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DD" w:rsidRPr="00C805E6" w:rsidRDefault="000532DD" w:rsidP="00093AA4">
      <w:pPr>
        <w:tabs>
          <w:tab w:val="left" w:pos="4860"/>
        </w:tabs>
        <w:spacing w:line="60" w:lineRule="exact"/>
        <w:rPr>
          <w:color w:val="010000"/>
          <w:sz w:val="6"/>
        </w:rPr>
        <w:sectPr w:rsidR="000532DD" w:rsidRPr="00C805E6" w:rsidSect="000532D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1898" w:left="1200" w:header="576" w:footer="1030" w:gutter="0"/>
          <w:pgNumType w:start="1"/>
          <w:cols w:space="720"/>
          <w:noEndnote/>
          <w:titlePg/>
          <w:docGrid w:linePitch="360"/>
        </w:sectPr>
      </w:pPr>
      <w:r w:rsidRPr="00C805E6">
        <w:rPr>
          <w:rStyle w:val="CommentReference"/>
        </w:rPr>
        <w:commentReference w:id="0"/>
      </w:r>
      <w:bookmarkStart w:id="1" w:name="_GoBack"/>
      <w:bookmarkEnd w:id="1"/>
    </w:p>
    <w:p w:rsidR="00C805E6" w:rsidRPr="00BF5D2C" w:rsidRDefault="00C805E6" w:rsidP="00BF5D2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9364B">
        <w:lastRenderedPageBreak/>
        <w:t>Комитет по ликвидации дискриминации</w:t>
      </w:r>
      <w:r w:rsidR="00BF5D2C" w:rsidRPr="00BF5D2C">
        <w:br/>
      </w:r>
      <w:r w:rsidRPr="0039364B">
        <w:t xml:space="preserve">в отношении женщин </w:t>
      </w:r>
    </w:p>
    <w:p w:rsidR="00BF5D2C" w:rsidRPr="00BF5D2C" w:rsidRDefault="00BF5D2C" w:rsidP="00BF5D2C">
      <w:pPr>
        <w:spacing w:line="120" w:lineRule="exact"/>
        <w:rPr>
          <w:sz w:val="10"/>
        </w:rPr>
      </w:pPr>
    </w:p>
    <w:p w:rsidR="00BF5D2C" w:rsidRPr="00BF5D2C" w:rsidRDefault="00BF5D2C" w:rsidP="00BF5D2C">
      <w:pPr>
        <w:spacing w:line="120" w:lineRule="exact"/>
        <w:rPr>
          <w:sz w:val="10"/>
        </w:rPr>
      </w:pPr>
    </w:p>
    <w:p w:rsidR="00BF5D2C" w:rsidRPr="00BF5D2C" w:rsidRDefault="00BF5D2C" w:rsidP="00BF5D2C">
      <w:pPr>
        <w:spacing w:line="120" w:lineRule="exact"/>
        <w:rPr>
          <w:sz w:val="10"/>
        </w:rPr>
      </w:pPr>
    </w:p>
    <w:p w:rsidR="00C805E6" w:rsidRPr="00BF5D2C" w:rsidRDefault="00BF5D2C" w:rsidP="00D46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C805E6" w:rsidRPr="0039364B">
        <w:t>Заключительные замечания по четвертому периодическому докладу Албании</w:t>
      </w:r>
      <w:r w:rsidRPr="00BF5D2C">
        <w:rPr>
          <w:rStyle w:val="FootnoteReference"/>
          <w:b w:val="0"/>
          <w:sz w:val="20"/>
        </w:rPr>
        <w:footnoteReference w:customMarkFollows="1" w:id="1"/>
        <w:t>*</w:t>
      </w:r>
    </w:p>
    <w:p w:rsidR="00BF5D2C" w:rsidRPr="00BF5D2C" w:rsidRDefault="00BF5D2C" w:rsidP="00BF5D2C">
      <w:pPr>
        <w:pStyle w:val="SingleTxt"/>
        <w:spacing w:after="0" w:line="120" w:lineRule="exact"/>
        <w:rPr>
          <w:sz w:val="10"/>
        </w:rPr>
      </w:pPr>
    </w:p>
    <w:p w:rsidR="00BF5D2C" w:rsidRPr="00BF5D2C" w:rsidRDefault="00BF5D2C" w:rsidP="00BF5D2C">
      <w:pPr>
        <w:pStyle w:val="SingleTxt"/>
        <w:spacing w:after="0" w:line="120" w:lineRule="exact"/>
        <w:rPr>
          <w:sz w:val="10"/>
        </w:rPr>
      </w:pPr>
    </w:p>
    <w:p w:rsidR="00C805E6" w:rsidRPr="00BB45A2" w:rsidRDefault="00C805E6" w:rsidP="00093AA4">
      <w:pPr>
        <w:pStyle w:val="SingleTxt"/>
      </w:pPr>
      <w:r w:rsidRPr="0039364B">
        <w:t>1.</w:t>
      </w:r>
      <w:r w:rsidRPr="0039364B">
        <w:tab/>
        <w:t>Комитет рассмотрел четвертый периодический доклад Албании (</w:t>
      </w:r>
      <w:hyperlink r:id="rId16" w:history="1">
        <w:r w:rsidRPr="00BB45A2">
          <w:rPr>
            <w:rStyle w:val="Hyperlink"/>
          </w:rPr>
          <w:t>CEDAW/C/ALB/4</w:t>
        </w:r>
      </w:hyperlink>
      <w:r w:rsidRPr="0039364B">
        <w:t>) на своих 1413-м и 1414-м заседаниях 12</w:t>
      </w:r>
      <w:r w:rsidR="00FE5EF7">
        <w:rPr>
          <w:lang w:val="en-US"/>
        </w:rPr>
        <w:t> </w:t>
      </w:r>
      <w:r w:rsidRPr="0039364B">
        <w:t>июля 2016</w:t>
      </w:r>
      <w:r w:rsidR="00FE5EF7">
        <w:rPr>
          <w:lang w:val="en-US"/>
        </w:rPr>
        <w:t> </w:t>
      </w:r>
      <w:r w:rsidRPr="0039364B">
        <w:t xml:space="preserve">года (см. </w:t>
      </w:r>
      <w:hyperlink r:id="rId17" w:history="1">
        <w:r w:rsidRPr="00BB45A2">
          <w:rPr>
            <w:rStyle w:val="Hyperlink"/>
          </w:rPr>
          <w:t>CEDAW/C/SR.1413</w:t>
        </w:r>
      </w:hyperlink>
      <w:r w:rsidRPr="0039364B">
        <w:t xml:space="preserve"> и </w:t>
      </w:r>
      <w:r w:rsidRPr="00093AA4">
        <w:t>1414</w:t>
      </w:r>
      <w:r w:rsidRPr="0039364B">
        <w:t>). Перечень тем и вопросов Комитета содержи</w:t>
      </w:r>
      <w:r w:rsidRPr="0039364B">
        <w:t>т</w:t>
      </w:r>
      <w:r w:rsidRPr="0039364B">
        <w:t xml:space="preserve">ся в </w:t>
      </w:r>
      <w:hyperlink r:id="rId18" w:history="1">
        <w:r w:rsidRPr="00BB45A2">
          <w:rPr>
            <w:rStyle w:val="Hyperlink"/>
          </w:rPr>
          <w:t>CEDAW/C/ALB/Q/4;</w:t>
        </w:r>
      </w:hyperlink>
      <w:r w:rsidRPr="0039364B">
        <w:t xml:space="preserve"> ответы Албании содержатся в </w:t>
      </w:r>
      <w:hyperlink r:id="rId19" w:history="1">
        <w:r w:rsidRPr="00BB45A2">
          <w:rPr>
            <w:rStyle w:val="Hyperlink"/>
          </w:rPr>
          <w:t>CEDAW/C/ALB/Q/4/</w:t>
        </w:r>
        <w:r w:rsidR="00D46F82" w:rsidRPr="00BB45A2">
          <w:rPr>
            <w:rStyle w:val="Hyperlink"/>
          </w:rPr>
          <w:br/>
        </w:r>
        <w:r w:rsidRPr="00BB45A2">
          <w:rPr>
            <w:rStyle w:val="Hyperlink"/>
          </w:rPr>
          <w:t>Add.1</w:t>
        </w:r>
      </w:hyperlink>
      <w:r w:rsidRPr="0039364B">
        <w:t>.</w:t>
      </w:r>
    </w:p>
    <w:p w:rsidR="00D46F82" w:rsidRPr="00BB45A2" w:rsidRDefault="00D46F82" w:rsidP="00D46F82">
      <w:pPr>
        <w:pStyle w:val="SingleTxt"/>
        <w:spacing w:after="0" w:line="120" w:lineRule="exact"/>
        <w:rPr>
          <w:sz w:val="10"/>
        </w:rPr>
      </w:pPr>
    </w:p>
    <w:p w:rsidR="00D46F82" w:rsidRPr="00BB45A2" w:rsidRDefault="00D46F82" w:rsidP="00D46F82">
      <w:pPr>
        <w:pStyle w:val="SingleTxt"/>
        <w:spacing w:after="0" w:line="120" w:lineRule="exact"/>
        <w:rPr>
          <w:sz w:val="10"/>
        </w:rPr>
      </w:pPr>
    </w:p>
    <w:p w:rsidR="00C805E6" w:rsidRDefault="00D46F82" w:rsidP="00D46F8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sidRPr="00BB45A2">
        <w:tab/>
      </w:r>
      <w:r w:rsidR="00C805E6" w:rsidRPr="0039364B">
        <w:t>A.</w:t>
      </w:r>
      <w:r w:rsidR="00C805E6" w:rsidRPr="0039364B">
        <w:tab/>
        <w:t>Введение</w:t>
      </w:r>
    </w:p>
    <w:p w:rsidR="00D46F82" w:rsidRPr="00D46F82" w:rsidRDefault="00D46F82" w:rsidP="00D46F82">
      <w:pPr>
        <w:spacing w:line="120" w:lineRule="exact"/>
        <w:rPr>
          <w:sz w:val="10"/>
          <w:lang w:val="en-US"/>
        </w:rPr>
      </w:pPr>
    </w:p>
    <w:p w:rsidR="00D46F82" w:rsidRPr="00D46F82" w:rsidRDefault="00D46F82" w:rsidP="00D46F82">
      <w:pPr>
        <w:spacing w:line="120" w:lineRule="exact"/>
        <w:rPr>
          <w:sz w:val="10"/>
          <w:lang w:val="en-US"/>
        </w:rPr>
      </w:pPr>
    </w:p>
    <w:p w:rsidR="00C805E6" w:rsidRPr="0039364B" w:rsidRDefault="00C805E6" w:rsidP="00D46F82">
      <w:pPr>
        <w:pStyle w:val="SingleTxt"/>
      </w:pPr>
      <w:r w:rsidRPr="0039364B">
        <w:t>2.</w:t>
      </w:r>
      <w:r w:rsidRPr="0039364B">
        <w:tab/>
        <w:t>Комитет выражает признательность государству-участнику за предста</w:t>
      </w:r>
      <w:r w:rsidRPr="0039364B">
        <w:t>в</w:t>
      </w:r>
      <w:r w:rsidRPr="0039364B">
        <w:t>ление четвертого периодического доклада. Он также с удовлетворением пр</w:t>
      </w:r>
      <w:r w:rsidRPr="0039364B">
        <w:t>и</w:t>
      </w:r>
      <w:r w:rsidRPr="0039364B">
        <w:t>нимает представленные государством-участником письменные ответы на пер</w:t>
      </w:r>
      <w:r w:rsidRPr="0039364B">
        <w:t>е</w:t>
      </w:r>
      <w:r w:rsidRPr="0039364B">
        <w:t>чень тем и вопросов, сформулированных предсессионной рабочей группой, и приветствует устный доклад делегации и дальнейшие уточнения, представле</w:t>
      </w:r>
      <w:r w:rsidRPr="0039364B">
        <w:t>н</w:t>
      </w:r>
      <w:r w:rsidRPr="0039364B">
        <w:t>ные в ответ на вопросы, сформулированные в устной форме Комитетом в пр</w:t>
      </w:r>
      <w:r w:rsidRPr="0039364B">
        <w:t>о</w:t>
      </w:r>
      <w:r w:rsidRPr="0039364B">
        <w:t xml:space="preserve">цессе диалога. </w:t>
      </w:r>
    </w:p>
    <w:p w:rsidR="00C805E6" w:rsidRPr="0039364B" w:rsidRDefault="00C805E6" w:rsidP="00D46F82">
      <w:pPr>
        <w:pStyle w:val="SingleTxt"/>
      </w:pPr>
      <w:r w:rsidRPr="0039364B">
        <w:t>3.</w:t>
      </w:r>
      <w:r w:rsidRPr="0039364B">
        <w:tab/>
        <w:t>Комитет с удовлетворением отмечает тот факт, что государство-участник направило для участия в заседаниях многочисленную делегацию, которую во</w:t>
      </w:r>
      <w:r w:rsidRPr="0039364B">
        <w:t>з</w:t>
      </w:r>
      <w:r w:rsidRPr="0039364B">
        <w:t>главлял генеральный директор департамента социальной политики министе</w:t>
      </w:r>
      <w:r w:rsidRPr="0039364B">
        <w:t>р</w:t>
      </w:r>
      <w:r w:rsidRPr="0039364B">
        <w:t>ства социального обеспечения и по делам молодежи Мэрита Джафай и в кот</w:t>
      </w:r>
      <w:r w:rsidRPr="0039364B">
        <w:t>о</w:t>
      </w:r>
      <w:r w:rsidRPr="0039364B">
        <w:t>рую входили представители министерства финансов, министерства внутренних дел, министерства городского развития, института статистики, министерства образования и спорта, генерального управления государственной полиции, м</w:t>
      </w:r>
      <w:r w:rsidRPr="0039364B">
        <w:t>и</w:t>
      </w:r>
      <w:r w:rsidRPr="0039364B">
        <w:t>нистерства экономического развития, туризма, торговли и предпринимател</w:t>
      </w:r>
      <w:r w:rsidRPr="0039364B">
        <w:t>ь</w:t>
      </w:r>
      <w:r w:rsidRPr="0039364B">
        <w:t>ства, министерства здравоохранения, министерства иностранных дел и пост</w:t>
      </w:r>
      <w:r w:rsidRPr="0039364B">
        <w:t>о</w:t>
      </w:r>
      <w:r w:rsidRPr="0039364B">
        <w:t>янного представительства Албании при Отделении Организации Объедине</w:t>
      </w:r>
      <w:r w:rsidRPr="0039364B">
        <w:t>н</w:t>
      </w:r>
      <w:r w:rsidRPr="0039364B">
        <w:t>ных Наций и других международных организациях в Женеве.</w:t>
      </w:r>
    </w:p>
    <w:p w:rsidR="00C805E6" w:rsidRDefault="00FE5EF7" w:rsidP="00D46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br w:type="page"/>
      </w:r>
      <w:r w:rsidR="00C805E6" w:rsidRPr="0039364B">
        <w:lastRenderedPageBreak/>
        <w:tab/>
        <w:t>В.</w:t>
      </w:r>
      <w:r w:rsidR="00C805E6" w:rsidRPr="0039364B">
        <w:tab/>
        <w:t xml:space="preserve">Позитивные аспекты </w:t>
      </w:r>
    </w:p>
    <w:p w:rsidR="00D46F82" w:rsidRPr="00D46F82" w:rsidRDefault="00D46F82" w:rsidP="00D46F82">
      <w:pPr>
        <w:pStyle w:val="SingleTxt"/>
        <w:spacing w:after="0" w:line="120" w:lineRule="exact"/>
        <w:rPr>
          <w:sz w:val="10"/>
          <w:lang w:val="en-US"/>
        </w:rPr>
      </w:pPr>
    </w:p>
    <w:p w:rsidR="00D46F82" w:rsidRPr="00D46F82" w:rsidRDefault="00D46F82" w:rsidP="00D46F82">
      <w:pPr>
        <w:pStyle w:val="SingleTxt"/>
        <w:spacing w:after="0" w:line="120" w:lineRule="exact"/>
        <w:rPr>
          <w:sz w:val="10"/>
          <w:lang w:val="en-US"/>
        </w:rPr>
      </w:pPr>
    </w:p>
    <w:p w:rsidR="00C805E6" w:rsidRPr="0039364B" w:rsidRDefault="00C805E6" w:rsidP="00D46F82">
      <w:pPr>
        <w:pStyle w:val="SingleTxt"/>
      </w:pPr>
      <w:r w:rsidRPr="0039364B">
        <w:t>4.</w:t>
      </w:r>
      <w:r w:rsidRPr="0039364B">
        <w:tab/>
        <w:t>Комитет приветствует прогресс, достигнутый со времени рассмотрения третьего периодического доклада государства-участника в 2010</w:t>
      </w:r>
      <w:r w:rsidR="00FE5EF7">
        <w:rPr>
          <w:lang w:val="en-US"/>
        </w:rPr>
        <w:t> </w:t>
      </w:r>
      <w:r w:rsidRPr="0039364B">
        <w:t>году (</w:t>
      </w:r>
      <w:hyperlink r:id="rId20" w:history="1">
        <w:r w:rsidRPr="00BB45A2">
          <w:rPr>
            <w:rStyle w:val="Hyperlink"/>
          </w:rPr>
          <w:t>CEDAW/C/ALB/3</w:t>
        </w:r>
      </w:hyperlink>
      <w:r w:rsidRPr="0039364B">
        <w:t>) в проведении законодательных реформ, в частности прин</w:t>
      </w:r>
      <w:r w:rsidRPr="0039364B">
        <w:t>я</w:t>
      </w:r>
      <w:r w:rsidRPr="0039364B">
        <w:t xml:space="preserve">тие следующих законодательных актов: </w:t>
      </w:r>
    </w:p>
    <w:p w:rsidR="00C805E6" w:rsidRPr="0039364B" w:rsidRDefault="00C805E6" w:rsidP="00D46F82">
      <w:pPr>
        <w:pStyle w:val="SingleTxt"/>
      </w:pPr>
      <w:r w:rsidRPr="0039364B">
        <w:tab/>
        <w:t>а)</w:t>
      </w:r>
      <w:r w:rsidRPr="0039364B">
        <w:tab/>
        <w:t xml:space="preserve">поправки к Избирательному кодексу (Закон № </w:t>
      </w:r>
      <w:hyperlink r:id="rId21" w:history="1">
        <w:r w:rsidRPr="00BB45A2">
          <w:rPr>
            <w:rStyle w:val="Hyperlink"/>
          </w:rPr>
          <w:t>74/201</w:t>
        </w:r>
      </w:hyperlink>
      <w:r w:rsidRPr="0039364B">
        <w:t>2) от 19 июля 2012 года, которыми установлено, что каждый пол должен быть представлен не менее чем 30 процентами общего числа кандидатов в партийном списке и тр</w:t>
      </w:r>
      <w:r w:rsidRPr="0039364B">
        <w:t>е</w:t>
      </w:r>
      <w:r w:rsidRPr="0039364B">
        <w:t>тью ведущих кандидатов в каждом избирательном округе;</w:t>
      </w:r>
    </w:p>
    <w:p w:rsidR="00C805E6" w:rsidRPr="0039364B" w:rsidRDefault="00C805E6" w:rsidP="00D46F82">
      <w:pPr>
        <w:pStyle w:val="SingleTxt"/>
      </w:pPr>
      <w:r w:rsidRPr="0039364B">
        <w:tab/>
        <w:t>b)</w:t>
      </w:r>
      <w:r w:rsidRPr="0039364B">
        <w:tab/>
        <w:t xml:space="preserve">поправки к Уголовному кодексу (Законы № </w:t>
      </w:r>
      <w:hyperlink r:id="rId22" w:history="1">
        <w:r w:rsidRPr="00BB45A2">
          <w:rPr>
            <w:rStyle w:val="Hyperlink"/>
          </w:rPr>
          <w:t>44/201</w:t>
        </w:r>
      </w:hyperlink>
      <w:r w:rsidRPr="0039364B">
        <w:t xml:space="preserve">3 и № </w:t>
      </w:r>
      <w:hyperlink r:id="rId23" w:history="1">
        <w:r w:rsidRPr="00BB45A2">
          <w:rPr>
            <w:rStyle w:val="Hyperlink"/>
          </w:rPr>
          <w:t>23/201</w:t>
        </w:r>
      </w:hyperlink>
      <w:r w:rsidRPr="0039364B">
        <w:t>2), криминализирующие бытовое насилие, изнасилование в браке, сексуальные надругательства и домогательства, принудительные браки и другие формы гендерного насилия;</w:t>
      </w:r>
    </w:p>
    <w:p w:rsidR="00C805E6" w:rsidRPr="0039364B" w:rsidRDefault="00C805E6" w:rsidP="00D46F82">
      <w:pPr>
        <w:pStyle w:val="SingleTxt"/>
      </w:pPr>
      <w:r w:rsidRPr="0039364B">
        <w:tab/>
        <w:t>с)</w:t>
      </w:r>
      <w:r w:rsidRPr="0039364B">
        <w:tab/>
        <w:t>Закон № 10399 от 17 марта 2011 года о внесении поправок в Закон о социальной помощи и социальных службах в целях поддержки женщин, ста</w:t>
      </w:r>
      <w:r w:rsidRPr="0039364B">
        <w:t>в</w:t>
      </w:r>
      <w:r w:rsidRPr="0039364B">
        <w:t xml:space="preserve">ших жертвами жестокого обращения, в отношении которых изданы судебные приказы о защите; </w:t>
      </w:r>
    </w:p>
    <w:p w:rsidR="00C805E6" w:rsidRPr="0039364B" w:rsidRDefault="00C805E6" w:rsidP="00D46F82">
      <w:pPr>
        <w:pStyle w:val="SingleTxt"/>
      </w:pPr>
      <w:r w:rsidRPr="0039364B">
        <w:tab/>
        <w:t>d)</w:t>
      </w:r>
      <w:r w:rsidRPr="0039364B">
        <w:tab/>
        <w:t>Закон № 10329 от 30 сентября 2010 года о внесении поправок в З</w:t>
      </w:r>
      <w:r w:rsidRPr="0039364B">
        <w:t>а</w:t>
      </w:r>
      <w:r w:rsidRPr="0039364B">
        <w:t>кон о мерах по борьбе с насилием в семье (№ 9669), предусматривающий меры по формированию скоординированной сети учреждений, ответственных за з</w:t>
      </w:r>
      <w:r w:rsidRPr="0039364B">
        <w:t>а</w:t>
      </w:r>
      <w:r w:rsidRPr="0039364B">
        <w:t>щиту, поддержку и реабилитацию жертв.</w:t>
      </w:r>
    </w:p>
    <w:p w:rsidR="00C805E6" w:rsidRPr="0039364B" w:rsidRDefault="00C805E6" w:rsidP="00D46F82">
      <w:pPr>
        <w:pStyle w:val="SingleTxt"/>
      </w:pPr>
      <w:r w:rsidRPr="0039364B">
        <w:t>5.</w:t>
      </w:r>
      <w:r w:rsidRPr="0039364B">
        <w:tab/>
        <w:t>Комитет приветствует усилия государства-участника по совершенствов</w:t>
      </w:r>
      <w:r w:rsidRPr="0039364B">
        <w:t>а</w:t>
      </w:r>
      <w:r w:rsidRPr="0039364B">
        <w:t>нию своей институциональной и нормативной базы в целях активизации раб</w:t>
      </w:r>
      <w:r w:rsidRPr="0039364B">
        <w:t>о</w:t>
      </w:r>
      <w:r w:rsidRPr="0039364B">
        <w:t>ты по ликвидации дискриминации в отношении женщин и поощрения генде</w:t>
      </w:r>
      <w:r w:rsidRPr="0039364B">
        <w:t>р</w:t>
      </w:r>
      <w:r w:rsidRPr="0039364B">
        <w:t>ного равенства, включая принятие:</w:t>
      </w:r>
    </w:p>
    <w:p w:rsidR="00C805E6" w:rsidRPr="0039364B" w:rsidRDefault="00C805E6" w:rsidP="00D46F82">
      <w:pPr>
        <w:pStyle w:val="SingleTxt"/>
      </w:pPr>
      <w:r w:rsidRPr="0039364B">
        <w:tab/>
        <w:t>а)</w:t>
      </w:r>
      <w:r w:rsidRPr="0039364B">
        <w:tab/>
        <w:t>Национальной стратегии по обеспечению гендерного равенства, с</w:t>
      </w:r>
      <w:r w:rsidRPr="0039364B">
        <w:t>о</w:t>
      </w:r>
      <w:r w:rsidRPr="0039364B">
        <w:t>кращению масштабов гендерного насилия и насилия в семье на 2011</w:t>
      </w:r>
      <w:r w:rsidR="004A5068" w:rsidRPr="004A5068">
        <w:t>–</w:t>
      </w:r>
      <w:r w:rsidRPr="0039364B">
        <w:t>2015</w:t>
      </w:r>
      <w:r w:rsidR="004A5068">
        <w:rPr>
          <w:lang w:val="en-US"/>
        </w:rPr>
        <w:t> </w:t>
      </w:r>
      <w:r w:rsidRPr="0039364B">
        <w:t>годы и Плана действий по ее осуществлению в 2011 году;</w:t>
      </w:r>
    </w:p>
    <w:p w:rsidR="00C805E6" w:rsidRPr="0039364B" w:rsidRDefault="00C805E6" w:rsidP="00D46F82">
      <w:pPr>
        <w:pStyle w:val="SingleTxt"/>
      </w:pPr>
      <w:r w:rsidRPr="0039364B">
        <w:tab/>
        <w:t>b)</w:t>
      </w:r>
      <w:r w:rsidRPr="0039364B">
        <w:tab/>
        <w:t>Плана действий в поддержку женщин-предпринимателей на 2014</w:t>
      </w:r>
      <w:r w:rsidR="00D46F82" w:rsidRPr="00D46F82">
        <w:t>–</w:t>
      </w:r>
      <w:r w:rsidRPr="0039364B">
        <w:t>2020 годы;</w:t>
      </w:r>
    </w:p>
    <w:p w:rsidR="00C805E6" w:rsidRPr="0039364B" w:rsidRDefault="00C805E6" w:rsidP="00D46F82">
      <w:pPr>
        <w:pStyle w:val="SingleTxt"/>
      </w:pPr>
      <w:r w:rsidRPr="0039364B">
        <w:tab/>
        <w:t>с)</w:t>
      </w:r>
      <w:r w:rsidRPr="0039364B">
        <w:tab/>
        <w:t>Национальной стратегии по борьбе с торговлей людьми на 2014</w:t>
      </w:r>
      <w:r w:rsidR="00D46F82" w:rsidRPr="00D46F82">
        <w:t>–</w:t>
      </w:r>
      <w:r w:rsidRPr="0039364B">
        <w:t>2017 годы.</w:t>
      </w:r>
    </w:p>
    <w:p w:rsidR="00C805E6" w:rsidRPr="0039364B" w:rsidRDefault="00C805E6" w:rsidP="00D46F82">
      <w:pPr>
        <w:pStyle w:val="SingleTxt"/>
      </w:pPr>
      <w:r w:rsidRPr="0039364B">
        <w:t>6.</w:t>
      </w:r>
      <w:r w:rsidRPr="0039364B">
        <w:tab/>
        <w:t>Комитет приветствует тот факт, что в 2012 году, в течение периода, пр</w:t>
      </w:r>
      <w:r w:rsidRPr="0039364B">
        <w:t>о</w:t>
      </w:r>
      <w:r w:rsidRPr="0039364B">
        <w:t>шедшего после рассмотрения предыдущего доклада, государство-участник р</w:t>
      </w:r>
      <w:r w:rsidRPr="0039364B">
        <w:t>а</w:t>
      </w:r>
      <w:r w:rsidRPr="0039364B">
        <w:t>тифицировало следующие международные и региональные документы или присоединилось к ним:</w:t>
      </w:r>
    </w:p>
    <w:p w:rsidR="00C805E6" w:rsidRPr="0039364B" w:rsidRDefault="00C805E6" w:rsidP="00D46F82">
      <w:pPr>
        <w:pStyle w:val="SingleTxt"/>
      </w:pPr>
      <w:r w:rsidRPr="0039364B">
        <w:tab/>
        <w:t>а)</w:t>
      </w:r>
      <w:r w:rsidRPr="0039364B">
        <w:tab/>
        <w:t xml:space="preserve">Конвенция о правах инвалидов; </w:t>
      </w:r>
    </w:p>
    <w:p w:rsidR="00C805E6" w:rsidRDefault="00C805E6" w:rsidP="00D46F82">
      <w:pPr>
        <w:pStyle w:val="SingleTxt"/>
        <w:rPr>
          <w:lang w:val="en-US"/>
        </w:rPr>
      </w:pPr>
      <w:r w:rsidRPr="0039364B">
        <w:tab/>
        <w:t>b)</w:t>
      </w:r>
      <w:r w:rsidRPr="0039364B">
        <w:tab/>
        <w:t>Конвенция Совета Европы о предотвращении и пресечении насилия в отношении женщин и бытового насилия.</w:t>
      </w:r>
    </w:p>
    <w:p w:rsidR="004A5068" w:rsidRPr="004A5068" w:rsidRDefault="004A5068" w:rsidP="004A5068">
      <w:pPr>
        <w:pStyle w:val="SingleTxt"/>
        <w:spacing w:after="0" w:line="120" w:lineRule="exact"/>
        <w:rPr>
          <w:sz w:val="10"/>
          <w:lang w:val="en-US"/>
        </w:rPr>
      </w:pPr>
    </w:p>
    <w:p w:rsidR="004A5068" w:rsidRPr="004A5068" w:rsidRDefault="004A5068" w:rsidP="004A5068">
      <w:pPr>
        <w:pStyle w:val="SingleTxt"/>
        <w:spacing w:after="0" w:line="120" w:lineRule="exact"/>
        <w:rPr>
          <w:sz w:val="10"/>
          <w:lang w:val="en-US"/>
        </w:rPr>
      </w:pPr>
    </w:p>
    <w:p w:rsidR="00C805E6" w:rsidRDefault="004A5068" w:rsidP="00D46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br w:type="page"/>
      </w:r>
      <w:r w:rsidR="00C805E6" w:rsidRPr="0039364B">
        <w:lastRenderedPageBreak/>
        <w:tab/>
        <w:t>C.</w:t>
      </w:r>
      <w:r w:rsidR="00C805E6" w:rsidRPr="0039364B">
        <w:tab/>
        <w:t xml:space="preserve">Основные проблемные области и рекомендации </w:t>
      </w:r>
    </w:p>
    <w:p w:rsidR="00D46F82" w:rsidRDefault="00D46F82" w:rsidP="00D46F82">
      <w:pPr>
        <w:pStyle w:val="SingleTxt"/>
        <w:spacing w:after="0" w:line="120" w:lineRule="exact"/>
        <w:rPr>
          <w:sz w:val="10"/>
          <w:lang w:val="en-US"/>
        </w:rPr>
      </w:pPr>
    </w:p>
    <w:p w:rsidR="004A5068" w:rsidRPr="00D46F82" w:rsidRDefault="004A5068" w:rsidP="00D46F82">
      <w:pPr>
        <w:pStyle w:val="SingleTxt"/>
        <w:spacing w:after="0" w:line="120" w:lineRule="exact"/>
        <w:rPr>
          <w:sz w:val="10"/>
          <w:lang w:val="en-US"/>
        </w:rPr>
      </w:pPr>
    </w:p>
    <w:p w:rsidR="00C805E6" w:rsidRDefault="00C805E6" w:rsidP="00D46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rPr>
          <w:sz w:val="24"/>
        </w:rPr>
        <w:tab/>
      </w:r>
      <w:r w:rsidRPr="0039364B">
        <w:rPr>
          <w:sz w:val="24"/>
        </w:rPr>
        <w:tab/>
      </w:r>
      <w:r w:rsidRPr="0039364B">
        <w:t xml:space="preserve">Парламент </w:t>
      </w:r>
    </w:p>
    <w:p w:rsidR="00D46F82" w:rsidRPr="00D46F82" w:rsidRDefault="00D46F82" w:rsidP="00D46F82">
      <w:pPr>
        <w:pStyle w:val="SingleTxt"/>
        <w:spacing w:after="0" w:line="120" w:lineRule="exact"/>
        <w:rPr>
          <w:sz w:val="10"/>
          <w:lang w:val="en-US"/>
        </w:rPr>
      </w:pPr>
    </w:p>
    <w:p w:rsidR="00C805E6" w:rsidRDefault="00C805E6" w:rsidP="00D46F82">
      <w:pPr>
        <w:pStyle w:val="SingleTxt"/>
        <w:rPr>
          <w:b/>
          <w:lang w:val="en-US"/>
        </w:rPr>
      </w:pPr>
      <w:r w:rsidRPr="0039364B">
        <w:t>7.</w:t>
      </w:r>
      <w:r w:rsidRPr="0039364B">
        <w:tab/>
      </w:r>
      <w:r w:rsidRPr="00D46F82">
        <w:rPr>
          <w:b/>
        </w:rPr>
        <w:t xml:space="preserve">Комитет подчеркивает решающую роль законодательной власти в обеспечении полного осуществления Конвенции (см. заявление Комитета о его взаимоотношениях с парламентариями, принятое на сорок пятой сессии в 2010 году). Он предлагает парламенту, в соответствии с его мандатом, принять необходимые меры для выполнения настоящих заключительных замечаний до начала следующего периода представления доклада согласно Конвенции. </w:t>
      </w:r>
    </w:p>
    <w:p w:rsidR="00D46F82" w:rsidRPr="00D46F82" w:rsidRDefault="00D46F82" w:rsidP="00D46F82">
      <w:pPr>
        <w:pStyle w:val="SingleTxt"/>
        <w:spacing w:after="0" w:line="120" w:lineRule="exact"/>
        <w:rPr>
          <w:b/>
          <w:sz w:val="10"/>
          <w:lang w:val="en-US"/>
        </w:rPr>
      </w:pPr>
    </w:p>
    <w:p w:rsidR="00C805E6" w:rsidRDefault="00D46F82" w:rsidP="00D46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sidR="00C805E6" w:rsidRPr="0039364B">
        <w:tab/>
        <w:t xml:space="preserve">Распространение информации о Конвенции, Факультативном протоколе к ней и общих рекомендациях Комитета </w:t>
      </w:r>
    </w:p>
    <w:p w:rsidR="00D46F82" w:rsidRPr="00D46F82" w:rsidRDefault="00D46F82" w:rsidP="00D46F82">
      <w:pPr>
        <w:pStyle w:val="SingleTxt"/>
        <w:spacing w:after="0" w:line="120" w:lineRule="exact"/>
        <w:rPr>
          <w:sz w:val="10"/>
          <w:lang w:val="en-US"/>
        </w:rPr>
      </w:pPr>
    </w:p>
    <w:p w:rsidR="00C805E6" w:rsidRPr="0039364B" w:rsidRDefault="00C805E6" w:rsidP="00D46F82">
      <w:pPr>
        <w:pStyle w:val="SingleTxt"/>
      </w:pPr>
      <w:r w:rsidRPr="0039364B">
        <w:t>8.</w:t>
      </w:r>
      <w:r w:rsidRPr="0039364B">
        <w:tab/>
        <w:t xml:space="preserve">Комитет принимает к сведению усилия государства-участника по повышению осведомленности сотрудников судебных и правоохранительных органов в вопросах гендерного равенства и недискриминации. Вместе с тем Комитет по-прежнему обеспокоен тем, что положения Конвенции применялись только в одном судебном деле; это указывает на недостаточность знания Конвенции среди юристов, в частности судей и адвокатов, а также в обществе и среди самих женщин. </w:t>
      </w:r>
    </w:p>
    <w:p w:rsidR="00C805E6" w:rsidRDefault="00C805E6" w:rsidP="00D46F82">
      <w:pPr>
        <w:pStyle w:val="SingleTxt"/>
        <w:rPr>
          <w:b/>
          <w:lang w:val="en-US"/>
        </w:rPr>
      </w:pPr>
      <w:r w:rsidRPr="0039364B">
        <w:t>9.</w:t>
      </w:r>
      <w:r w:rsidRPr="0039364B">
        <w:tab/>
      </w:r>
      <w:r w:rsidRPr="00D46F82">
        <w:rPr>
          <w:b/>
        </w:rPr>
        <w:t>Комитет повторяет свою предыдущую рекомендацию (см.</w:t>
      </w:r>
      <w:r w:rsidR="004A5068">
        <w:rPr>
          <w:b/>
          <w:lang w:val="en-US"/>
        </w:rPr>
        <w:t> </w:t>
      </w:r>
      <w:hyperlink r:id="rId24" w:history="1">
        <w:r w:rsidRPr="00BB45A2">
          <w:rPr>
            <w:rStyle w:val="Hyperlink"/>
            <w:b/>
            <w:w w:val="101"/>
          </w:rPr>
          <w:t>CEDAW/C/ALB/CO/3</w:t>
        </w:r>
      </w:hyperlink>
      <w:r w:rsidRPr="00D46F82">
        <w:rPr>
          <w:b/>
        </w:rPr>
        <w:t>, пункт 17) о том, что государству-участнику следует систематически повышать уровень знания и понимания положений Конвенции и Факультативного протокола к ней, а также пропагандировать гендерное равенство в рамках просветительской работы и программ профессиональной подготовки, особенно для членов Парламента, сотрудников судебных и правоохранительных органов и старших правительственных должностных лиц. Он также рекомендует государству-участнику обеспечить, чтобы Конвенция, Факультативный протокол к ней, общие рекомендации Комитета и мнения, принятые в отношении отдельных сообщений и запросов, стали неотъемлемой частью учебных программ, включая программы юридического образования.</w:t>
      </w:r>
    </w:p>
    <w:p w:rsidR="00D46F82" w:rsidRPr="00D46F82" w:rsidRDefault="00D46F82" w:rsidP="00D46F82">
      <w:pPr>
        <w:pStyle w:val="SingleTxt"/>
        <w:spacing w:after="0" w:line="120" w:lineRule="exact"/>
        <w:rPr>
          <w:b/>
          <w:sz w:val="10"/>
          <w:lang w:val="en-US"/>
        </w:rPr>
      </w:pPr>
    </w:p>
    <w:p w:rsidR="00C805E6" w:rsidRDefault="00C805E6" w:rsidP="00D46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 xml:space="preserve">Правовой статус Конвенции и согласование законов </w:t>
      </w:r>
    </w:p>
    <w:p w:rsidR="00D46F82" w:rsidRPr="00D46F82" w:rsidRDefault="00D46F82" w:rsidP="00D46F82">
      <w:pPr>
        <w:pStyle w:val="SingleTxt"/>
        <w:spacing w:after="0" w:line="120" w:lineRule="exact"/>
        <w:rPr>
          <w:sz w:val="10"/>
          <w:lang w:val="en-US"/>
        </w:rPr>
      </w:pPr>
    </w:p>
    <w:p w:rsidR="00C805E6" w:rsidRPr="0039364B" w:rsidRDefault="00C805E6" w:rsidP="00D46F82">
      <w:pPr>
        <w:pStyle w:val="SingleTxt"/>
      </w:pPr>
      <w:r w:rsidRPr="0039364B">
        <w:t>10.</w:t>
      </w:r>
      <w:r w:rsidRPr="0039364B">
        <w:tab/>
        <w:t>Комитет отмечает, что, по мнению государства-участника, все положения Конвенции имеют прямое применение и не требуют опосредующих законодательных актов. Он также отмечает дальнейшее совершенствование законодательства в сфере поощрения и защиты гендерного равенства и недискриминации в государстве-участнике, в частности законодательных положений о запрете гендерного насилия и сексуальных домогательств. Вместе с тем Комитет обеспокоен неосуществлением положений законодательства по вопросам гендерного равенства и недискриминации, а также отсутствием контроля осуществления таких законов и политики.</w:t>
      </w:r>
    </w:p>
    <w:p w:rsidR="00C805E6" w:rsidRPr="00D46F82" w:rsidRDefault="00C805E6" w:rsidP="00D46F82">
      <w:pPr>
        <w:pStyle w:val="SingleTxt"/>
        <w:rPr>
          <w:b/>
        </w:rPr>
      </w:pPr>
      <w:r w:rsidRPr="0039364B">
        <w:t>11.</w:t>
      </w:r>
      <w:r w:rsidRPr="0039364B">
        <w:tab/>
      </w:r>
      <w:r w:rsidRPr="00D46F82">
        <w:rPr>
          <w:b/>
        </w:rPr>
        <w:t>Комитет рекомендует государству-участнику обеспечить полное и своевременное осуществление внутреннего законодательства в области гендерного равенства и борьбы с дискриминацией, а также контролировать эффективность осуществления этого законодательства, особенно в отношении женщин, принадлежащих к находящимся в неблагоприятном положении и маргинализованным группам населения (см. пункты 37 и 39 ниже).</w:t>
      </w:r>
    </w:p>
    <w:p w:rsidR="00C805E6" w:rsidRDefault="00C805E6" w:rsidP="00D46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Доступ к правосудию и юридическая помощь</w:t>
      </w:r>
    </w:p>
    <w:p w:rsidR="00D46F82" w:rsidRPr="00D46F82" w:rsidRDefault="00D46F82" w:rsidP="00D46F82">
      <w:pPr>
        <w:pStyle w:val="SingleTxt"/>
        <w:spacing w:after="0" w:line="120" w:lineRule="exact"/>
        <w:rPr>
          <w:sz w:val="10"/>
          <w:lang w:val="en-US"/>
        </w:rPr>
      </w:pPr>
    </w:p>
    <w:p w:rsidR="00C805E6" w:rsidRPr="0039364B" w:rsidRDefault="00C805E6" w:rsidP="00D46F82">
      <w:pPr>
        <w:pStyle w:val="SingleTxt"/>
      </w:pPr>
      <w:r w:rsidRPr="0039364B">
        <w:t>12.</w:t>
      </w:r>
      <w:r w:rsidRPr="0039364B">
        <w:tab/>
        <w:t xml:space="preserve">Комитет с удовлетворением отмечает принятие Закона № </w:t>
      </w:r>
      <w:hyperlink r:id="rId25" w:history="1">
        <w:r w:rsidRPr="00BB45A2">
          <w:rPr>
            <w:rStyle w:val="Hyperlink"/>
          </w:rPr>
          <w:t>77/201</w:t>
        </w:r>
      </w:hyperlink>
      <w:r w:rsidRPr="0039364B">
        <w:t>4 о внесении поправок в Закон № 10039 о юридической помощи, обеспечивающего доступ к юридической помощи женщинам, ставшим жертвами гендерного насилия. Вместе с тем Комитет обеспокоен тем, что, несмотря на эти улучшения, женщины, особенно принадлежащие к находящимся в неблагоприятном положении и маргинализированным группам, по-прежнему не осведомлены о своем праве на юридическую помощь и продолжают сталкиваться со значительными правовыми и практическими препятствиями в доступе к правосудию, о чем свидетельствует незначительное число подаваемых жалоб. Комитет также выражает озабоченность в связи с широко распространенной проблемой неисполнения судебных распоряжений, включая постановления, касающиеся выплаты алиментов. Кроме того, Комитет обеспокоен тем, что государство-участник до сих пор не пересмотрело положение о распределении бремени доказывания в случаях предполагаемой сексуальной или гендерной дискриминации.</w:t>
      </w:r>
    </w:p>
    <w:p w:rsidR="00C805E6" w:rsidRPr="00D46F82" w:rsidRDefault="00C805E6" w:rsidP="00D46F82">
      <w:pPr>
        <w:pStyle w:val="SingleTxt"/>
        <w:rPr>
          <w:b/>
        </w:rPr>
      </w:pPr>
      <w:r w:rsidRPr="0039364B">
        <w:t>13.</w:t>
      </w:r>
      <w:r w:rsidRPr="0039364B">
        <w:tab/>
      </w:r>
      <w:r w:rsidRPr="00D46F82">
        <w:rPr>
          <w:b/>
        </w:rPr>
        <w:t xml:space="preserve">Ссылаясь на свою общую рекомендацию № 33 (2015 год), касающуюся доступа женщин к правосудию, Комитет рекомендует государству-участнику: </w:t>
      </w:r>
    </w:p>
    <w:p w:rsidR="00C805E6" w:rsidRPr="00D46F82" w:rsidRDefault="00D46F82" w:rsidP="00D46F82">
      <w:pPr>
        <w:pStyle w:val="SingleTxt"/>
        <w:rPr>
          <w:b/>
        </w:rPr>
      </w:pPr>
      <w:r>
        <w:rPr>
          <w:b/>
          <w:lang w:val="en-US"/>
        </w:rPr>
        <w:tab/>
      </w:r>
      <w:r w:rsidR="00C805E6" w:rsidRPr="00D46F82">
        <w:rPr>
          <w:b/>
        </w:rPr>
        <w:t>а)</w:t>
      </w:r>
      <w:r w:rsidR="00C805E6" w:rsidRPr="00D46F82">
        <w:rPr>
          <w:b/>
        </w:rPr>
        <w:tab/>
        <w:t>обеспечить женщинам беспрепятственный доступ к системам правосудия, в том числе путем повышения информированности населения в целом и женщин, ставших жертвами дискриминации и гендерного насилия, в частности о существующих законах и механизмах для получения бесплатной юридической помощи, с тем чтобы они могли подавать жалобы на нарушения их прав;</w:t>
      </w:r>
    </w:p>
    <w:p w:rsidR="00C805E6" w:rsidRPr="00D46F82" w:rsidRDefault="00D46F82" w:rsidP="00D46F82">
      <w:pPr>
        <w:pStyle w:val="SingleTxt"/>
        <w:rPr>
          <w:b/>
        </w:rPr>
      </w:pPr>
      <w:r>
        <w:rPr>
          <w:b/>
          <w:lang w:val="en-US"/>
        </w:rPr>
        <w:tab/>
      </w:r>
      <w:r w:rsidR="00C805E6" w:rsidRPr="00D46F82">
        <w:rPr>
          <w:b/>
        </w:rPr>
        <w:t>b)</w:t>
      </w:r>
      <w:r w:rsidR="00C805E6" w:rsidRPr="00D46F82">
        <w:rPr>
          <w:b/>
        </w:rPr>
        <w:tab/>
        <w:t xml:space="preserve">принять меры в целях укрепления потенциала государственной комиссии по юридической помощи при министерстве юстиции по оказанию первичной и вторичной юридической помощи, в том числе путем создания местных юридических консультаций; </w:t>
      </w:r>
    </w:p>
    <w:p w:rsidR="00C805E6" w:rsidRPr="00D46F82" w:rsidRDefault="00D46F82" w:rsidP="00D46F82">
      <w:pPr>
        <w:pStyle w:val="SingleTxt"/>
        <w:rPr>
          <w:b/>
        </w:rPr>
      </w:pPr>
      <w:r>
        <w:rPr>
          <w:b/>
          <w:lang w:val="en-US"/>
        </w:rPr>
        <w:tab/>
      </w:r>
      <w:r w:rsidR="00C805E6" w:rsidRPr="00D46F82">
        <w:rPr>
          <w:b/>
        </w:rPr>
        <w:t>c)</w:t>
      </w:r>
      <w:r w:rsidR="00C805E6" w:rsidRPr="00D46F82">
        <w:rPr>
          <w:b/>
        </w:rPr>
        <w:tab/>
        <w:t>принять меры для обеспечения исполнения судебных решений, с тем чтобы гарантировать соблюдение прав женщин, в том числе выплату алиментов, и дополнительно ужесточить санкции для тех, кто не выполняет эти обязательства;</w:t>
      </w:r>
    </w:p>
    <w:p w:rsidR="00C805E6" w:rsidRDefault="00D46F82" w:rsidP="00D46F82">
      <w:pPr>
        <w:pStyle w:val="SingleTxt"/>
        <w:rPr>
          <w:lang w:val="en-US"/>
        </w:rPr>
      </w:pPr>
      <w:r>
        <w:rPr>
          <w:b/>
          <w:lang w:val="en-US"/>
        </w:rPr>
        <w:tab/>
      </w:r>
      <w:r w:rsidR="00C805E6" w:rsidRPr="00D46F82">
        <w:rPr>
          <w:b/>
        </w:rPr>
        <w:t>d)</w:t>
      </w:r>
      <w:r w:rsidR="00C805E6" w:rsidRPr="00D46F82">
        <w:rPr>
          <w:b/>
        </w:rPr>
        <w:tab/>
        <w:t>изменить порядок распределения бремени доказывания в случаях предполагаемой сексуальной или гендерной дискриминации в пользу заявителе</w:t>
      </w:r>
      <w:r w:rsidR="00C805E6" w:rsidRPr="0039364B">
        <w:t>й.</w:t>
      </w:r>
    </w:p>
    <w:p w:rsidR="00D46F82" w:rsidRPr="00D46F82" w:rsidRDefault="00D46F82" w:rsidP="00D46F82">
      <w:pPr>
        <w:pStyle w:val="SingleTxt"/>
        <w:spacing w:after="0" w:line="120" w:lineRule="exact"/>
        <w:rPr>
          <w:sz w:val="10"/>
          <w:lang w:val="en-US"/>
        </w:rPr>
      </w:pPr>
    </w:p>
    <w:p w:rsidR="00C805E6" w:rsidRDefault="00C805E6" w:rsidP="00D46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Национальный механизм по улучшению положения женщин</w:t>
      </w:r>
    </w:p>
    <w:p w:rsidR="00D46F82" w:rsidRPr="00D46F82" w:rsidRDefault="00D46F82" w:rsidP="00D46F82">
      <w:pPr>
        <w:pStyle w:val="SingleTxt"/>
        <w:spacing w:after="0" w:line="120" w:lineRule="exact"/>
        <w:rPr>
          <w:sz w:val="10"/>
          <w:lang w:val="en-US"/>
        </w:rPr>
      </w:pPr>
    </w:p>
    <w:p w:rsidR="00C805E6" w:rsidRPr="0039364B" w:rsidRDefault="00C805E6" w:rsidP="00D46F82">
      <w:pPr>
        <w:pStyle w:val="SingleTxt"/>
      </w:pPr>
      <w:r w:rsidRPr="0039364B">
        <w:t>14.</w:t>
      </w:r>
      <w:r w:rsidRPr="0039364B">
        <w:tab/>
        <w:t>Комитет отмечает, что министр социального обеспечения и молодежи, действуя через департамент по вопросам гендерного равенства и социальной интеграции, отвечает за распространение гендерного равенства и борьбу с гендерным насилием вместе с сетью сотрудников по вопросам гендерного равенства в министерствах и в 51</w:t>
      </w:r>
      <w:r w:rsidR="004A5068">
        <w:rPr>
          <w:lang w:val="en-US"/>
        </w:rPr>
        <w:t> </w:t>
      </w:r>
      <w:r w:rsidRPr="0039364B">
        <w:t>муниципалитете, а также с национальным советом по вопросам гендерного равенства. Тем не менее Комитет обеспокоен сокращением национальных людских и финансовых ресурсов, выделяемых национальному механизму, и тем, что большинство программ, нацеленных на обеспечение гендерного равенства и недискриминации, финансируются донорами, включая Организацию Объединенных Наций. Он также отмечает, что в 2012</w:t>
      </w:r>
      <w:r w:rsidR="004A5068">
        <w:rPr>
          <w:lang w:val="en-US"/>
        </w:rPr>
        <w:t> </w:t>
      </w:r>
      <w:r w:rsidRPr="0039364B">
        <w:t>году была внедрена методика составления бюджетов с учетом гендерных факторов, но выражает сожаление по поводу отсутствия информации о результатах первой среднесрочной бюджетной программы. Комитет отмечает далее отсутствие информации об общем ходе осуществления и сохраняющихся проблемах в тех областях, которые охвачены Национальной стратегией по обеспечению гендерного равенства, сокращению масштабов гендерного насилия и насилия в семье на 2011</w:t>
      </w:r>
      <w:r w:rsidR="004A5068" w:rsidRPr="004A5068">
        <w:t>–</w:t>
      </w:r>
      <w:r w:rsidRPr="0039364B">
        <w:t>2015 годы.</w:t>
      </w:r>
    </w:p>
    <w:p w:rsidR="00C805E6" w:rsidRPr="00D46F82" w:rsidRDefault="00C805E6" w:rsidP="00D46F82">
      <w:pPr>
        <w:pStyle w:val="SingleTxt"/>
        <w:rPr>
          <w:b/>
          <w:bCs/>
        </w:rPr>
      </w:pPr>
      <w:r w:rsidRPr="0039364B">
        <w:t>15.</w:t>
      </w:r>
      <w:r w:rsidRPr="0039364B">
        <w:tab/>
      </w:r>
      <w:r w:rsidRPr="00D46F82">
        <w:rPr>
          <w:b/>
        </w:rPr>
        <w:t>Комитет ссылается на свою общую рекомендацию № 6 (1988 год) об эффективных национальных механизмах и информировании общественности и на руководящие указания, содержащиеся в Пекинской платформе действий, и рекомендует государству-участнику:</w:t>
      </w:r>
    </w:p>
    <w:p w:rsidR="00C805E6" w:rsidRPr="00D46F82" w:rsidRDefault="00D46F82" w:rsidP="00D46F82">
      <w:pPr>
        <w:pStyle w:val="SingleTxt"/>
        <w:rPr>
          <w:b/>
        </w:rPr>
      </w:pPr>
      <w:r>
        <w:rPr>
          <w:b/>
          <w:lang w:val="en-US"/>
        </w:rPr>
        <w:tab/>
      </w:r>
      <w:r w:rsidR="00C805E6" w:rsidRPr="00D46F82">
        <w:rPr>
          <w:b/>
        </w:rPr>
        <w:t>а)</w:t>
      </w:r>
      <w:r w:rsidR="00C805E6" w:rsidRPr="00D46F82">
        <w:rPr>
          <w:b/>
        </w:rPr>
        <w:tab/>
        <w:t>продолжать укреплять механизм по улучшению положения женщин путем предоставления ему достаточных людских, технических и финансовых ресурсов как на центральном, так и на муниципальном уровнях;</w:t>
      </w:r>
    </w:p>
    <w:p w:rsidR="00C805E6" w:rsidRPr="00D46F82" w:rsidRDefault="00D46F82" w:rsidP="00D46F82">
      <w:pPr>
        <w:pStyle w:val="SingleTxt"/>
        <w:rPr>
          <w:b/>
        </w:rPr>
      </w:pPr>
      <w:r>
        <w:rPr>
          <w:b/>
          <w:lang w:val="en-US"/>
        </w:rPr>
        <w:tab/>
      </w:r>
      <w:r w:rsidR="00C805E6" w:rsidRPr="00D46F82">
        <w:rPr>
          <w:b/>
        </w:rPr>
        <w:t>b)</w:t>
      </w:r>
      <w:r w:rsidR="00C805E6" w:rsidRPr="00D46F82">
        <w:rPr>
          <w:b/>
        </w:rPr>
        <w:tab/>
        <w:t xml:space="preserve"> обеспечить эффективную координацию и сотрудничество между различными органами, отвечающими за обеспечение гендерного равенства и борьбу с дискриминацией по признаку пола и гендерной принадлежности;</w:t>
      </w:r>
    </w:p>
    <w:p w:rsidR="00C805E6" w:rsidRPr="00D46F82" w:rsidRDefault="00D46F82" w:rsidP="00D46F82">
      <w:pPr>
        <w:pStyle w:val="SingleTxt"/>
        <w:rPr>
          <w:b/>
        </w:rPr>
      </w:pPr>
      <w:r>
        <w:rPr>
          <w:b/>
          <w:lang w:val="en-US"/>
        </w:rPr>
        <w:tab/>
      </w:r>
      <w:r w:rsidR="00C805E6" w:rsidRPr="00D46F82">
        <w:rPr>
          <w:b/>
        </w:rPr>
        <w:t>с)</w:t>
      </w:r>
      <w:r w:rsidR="00C805E6" w:rsidRPr="00D46F82">
        <w:rPr>
          <w:b/>
        </w:rPr>
        <w:tab/>
        <w:t>в своем следующем периодическом докладе представить информацию об осуществлении и последствиях первой среднесрочной программы составления бюджета с учетом гендерных факторов, а также подробную информацию об осуществлении Стратегии по обеспечению гендерного равенства, сокращению масштабов гендерного насилия и насилия в семье на 2011</w:t>
      </w:r>
      <w:r w:rsidR="004A5068" w:rsidRPr="004A5068">
        <w:rPr>
          <w:b/>
        </w:rPr>
        <w:t>–</w:t>
      </w:r>
      <w:r w:rsidR="00C805E6" w:rsidRPr="00D46F82">
        <w:rPr>
          <w:b/>
        </w:rPr>
        <w:t>2015 годы, включая информацию о нерешенных проблемах;</w:t>
      </w:r>
    </w:p>
    <w:p w:rsidR="00C805E6" w:rsidRPr="004A5068" w:rsidRDefault="00D46F82" w:rsidP="00D46F82">
      <w:pPr>
        <w:pStyle w:val="SingleTxt"/>
        <w:rPr>
          <w:b/>
        </w:rPr>
      </w:pPr>
      <w:r w:rsidRPr="004A5068">
        <w:rPr>
          <w:b/>
        </w:rPr>
        <w:tab/>
      </w:r>
      <w:r w:rsidR="00C805E6" w:rsidRPr="00D46F82">
        <w:rPr>
          <w:b/>
        </w:rPr>
        <w:t>d)</w:t>
      </w:r>
      <w:r w:rsidR="00C805E6" w:rsidRPr="00D46F82">
        <w:rPr>
          <w:b/>
        </w:rPr>
        <w:tab/>
        <w:t>учесть рекомендации, содержащиеся в настоящих заключительных замечаниях, при разработке его новой стратегии по обеспечению гендерного равенства на 2016</w:t>
      </w:r>
      <w:r w:rsidR="004A5068" w:rsidRPr="004A5068">
        <w:rPr>
          <w:b/>
        </w:rPr>
        <w:t>–</w:t>
      </w:r>
      <w:r w:rsidR="00C805E6" w:rsidRPr="00D46F82">
        <w:rPr>
          <w:b/>
        </w:rPr>
        <w:t xml:space="preserve">2020 годы. </w:t>
      </w:r>
    </w:p>
    <w:p w:rsidR="00D46F82" w:rsidRPr="004A5068" w:rsidRDefault="00D46F82" w:rsidP="00D46F82">
      <w:pPr>
        <w:pStyle w:val="SingleTxt"/>
        <w:spacing w:after="0" w:line="120" w:lineRule="exact"/>
        <w:rPr>
          <w:b/>
          <w:sz w:val="10"/>
        </w:rPr>
      </w:pPr>
    </w:p>
    <w:p w:rsidR="00C805E6" w:rsidRDefault="00C805E6" w:rsidP="00D46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Национальный правозащитный орган</w:t>
      </w:r>
    </w:p>
    <w:p w:rsidR="00D46F82" w:rsidRPr="00D46F82" w:rsidRDefault="00D46F82" w:rsidP="00D46F82">
      <w:pPr>
        <w:pStyle w:val="SingleTxt"/>
        <w:spacing w:after="0" w:line="120" w:lineRule="exact"/>
        <w:rPr>
          <w:sz w:val="10"/>
          <w:lang w:val="en-US"/>
        </w:rPr>
      </w:pPr>
    </w:p>
    <w:p w:rsidR="00C805E6" w:rsidRPr="0039364B" w:rsidRDefault="00C805E6" w:rsidP="00D46F82">
      <w:pPr>
        <w:pStyle w:val="SingleTxt"/>
      </w:pPr>
      <w:r w:rsidRPr="0039364B">
        <w:t>16.</w:t>
      </w:r>
      <w:r w:rsidRPr="0039364B">
        <w:tab/>
        <w:t>Комитет обеспокоен ограниченностью людских и финансовых ресурсов, выделяемых аппарату народного защитника, и недостаточным вниманием, которое уделяется его рекомендациям, в том числе направленным на поощрение гендерного равенства и борьбу с дискриминацией по признаку пола и гендерной принадлежности.</w:t>
      </w:r>
    </w:p>
    <w:p w:rsidR="00C805E6" w:rsidRPr="00D46F82" w:rsidRDefault="00C805E6" w:rsidP="00D46F82">
      <w:pPr>
        <w:pStyle w:val="SingleTxt"/>
        <w:rPr>
          <w:b/>
        </w:rPr>
      </w:pPr>
      <w:r w:rsidRPr="0039364B">
        <w:t>17.</w:t>
      </w:r>
      <w:r w:rsidRPr="0039364B">
        <w:tab/>
      </w:r>
      <w:r w:rsidRPr="00D46F82">
        <w:rPr>
          <w:b/>
        </w:rPr>
        <w:t>Комитет рекомендует государству-участнику продолжать укрепление поддержки, оказываемой отделениям народного защитника, путем предоставления им достаточных людских, технических и финансовых ресурсов, с тем чтобы дополнительно усилить их независимые контрольные функции и обеспечить должный учет их рекомендаций, особенно тех из них, которые направлены на поощрение гендерного равенства и борьбу с дискриминацией по признаку пола и гендерной принадлежности.</w:t>
      </w: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Временные специальные меры</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rPr>
          <w:b/>
        </w:rPr>
      </w:pPr>
      <w:r w:rsidRPr="0039364B">
        <w:t>18.</w:t>
      </w:r>
      <w:r w:rsidRPr="0039364B">
        <w:tab/>
        <w:t>Комитет выражает признательность государству-участнику за введение временных специальных мер, включая квоты для представленности обоих полов, предусмотренные в Избирательном кодексе (2012</w:t>
      </w:r>
      <w:r w:rsidR="004A5068">
        <w:rPr>
          <w:lang w:val="en-US"/>
        </w:rPr>
        <w:t> </w:t>
      </w:r>
      <w:r w:rsidRPr="0039364B">
        <w:t>года) и действующие в государственной полиции и вооруженных силах, а также экономическую поддержку женщин-предпринимателей. Вместе с тем Комитет обеспокоен отсутствием контроля за осуществлением таких временных мер и информации об их воздействии на достижение реального равенства между мужчинами и женщинами во всех областях, охватываемых Конвенцией.</w:t>
      </w:r>
    </w:p>
    <w:p w:rsidR="00C805E6" w:rsidRDefault="00C805E6" w:rsidP="00C8123F">
      <w:pPr>
        <w:pStyle w:val="SingleTxt"/>
        <w:rPr>
          <w:b/>
          <w:lang w:val="en-US"/>
        </w:rPr>
      </w:pPr>
      <w:r w:rsidRPr="0039364B">
        <w:t>19.</w:t>
      </w:r>
      <w:r w:rsidRPr="0039364B">
        <w:tab/>
      </w:r>
      <w:r w:rsidRPr="00C8123F">
        <w:rPr>
          <w:b/>
        </w:rPr>
        <w:t>Комитет вновь повторяет свою предыдущую рекомендацию государству-участнику (</w:t>
      </w:r>
      <w:hyperlink r:id="rId26" w:history="1">
        <w:r w:rsidRPr="00BB45A2">
          <w:rPr>
            <w:rStyle w:val="Hyperlink"/>
            <w:b/>
            <w:w w:val="101"/>
          </w:rPr>
          <w:t>CEDAW/C/ALB/CO/3</w:t>
        </w:r>
      </w:hyperlink>
      <w:r w:rsidRPr="00C8123F">
        <w:rPr>
          <w:b/>
        </w:rPr>
        <w:t>, пункт</w:t>
      </w:r>
      <w:r w:rsidR="004A5068">
        <w:rPr>
          <w:b/>
          <w:lang w:val="en-US"/>
        </w:rPr>
        <w:t> </w:t>
      </w:r>
      <w:r w:rsidRPr="00C8123F">
        <w:rPr>
          <w:b/>
        </w:rPr>
        <w:t>23), касающуюся активизации использования временных специальных мер в соответствии с пунктом</w:t>
      </w:r>
      <w:r w:rsidR="004A5068">
        <w:rPr>
          <w:b/>
          <w:lang w:val="en-US"/>
        </w:rPr>
        <w:t> </w:t>
      </w:r>
      <w:r w:rsidRPr="00C8123F">
        <w:rPr>
          <w:b/>
        </w:rPr>
        <w:t>1 статьи</w:t>
      </w:r>
      <w:r w:rsidR="004A5068">
        <w:rPr>
          <w:b/>
          <w:lang w:val="en-US"/>
        </w:rPr>
        <w:t> </w:t>
      </w:r>
      <w:r w:rsidRPr="00C8123F">
        <w:rPr>
          <w:b/>
        </w:rPr>
        <w:t>4 Конвенции и общей рекомендацией Комитета № 25 (2004</w:t>
      </w:r>
      <w:r w:rsidR="004A5068">
        <w:rPr>
          <w:b/>
          <w:lang w:val="en-US"/>
        </w:rPr>
        <w:t> </w:t>
      </w:r>
      <w:r w:rsidRPr="00C8123F">
        <w:rPr>
          <w:b/>
        </w:rPr>
        <w:t xml:space="preserve">год) о временных специальных мерах, во всех областях, в которых женщины недостаточно представлены или находятся в неблагоприятном положении, в целях ускорения достижения реального гендерного равенства в областях, охватываемых Конвенцией, в частности для решения проблем женщин, сталкивающихся с пересекающимися формами дискриминации, таких как женщины и девочки, принадлежащие к языковым и этническим меньшинствам, пожилые женщины, женщины-инвалиды и женщины, живущие в сельских и отдаленных районах, в соответствии со статьей 8 Закона о гендерном равенстве в обществе и статьей 11 Закона о защите от дискриминации. Комитет просит государство-участник предоставить в своем следующем периодическом докладе всеобъемлющие сведения об осуществлении таких мер и их результатах. </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 xml:space="preserve">Стереотипы и вредные виды практики </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20.</w:t>
      </w:r>
      <w:r w:rsidRPr="0039364B">
        <w:tab/>
        <w:t xml:space="preserve">Комитет отмечает усилия государства-участника по борьбе с дискриминационными гендерными стереотипами и вредными видами практики путем проведения информационно-просветительских кампаний, однако он по-прежнему обеспокоен тем, что такие стереотипы и виды практики все еще широко распространены. Комитет особенно обеспокоен сохранением таких вредных видов практики, как детские браки, выбор мужа семьей и уплата выкупа или выдача приданого за невесту, которые по-прежнему широко распространены в сельских и отдаленных районах и среди общин меньшинств. Кроме того, он с обеспокоенностью отмечает возрождение концепций правосудия (канун) и кодексов поведения, которые оправдывают убийства женщин и девочек во имя так называемой «чести». </w:t>
      </w:r>
    </w:p>
    <w:p w:rsidR="00C805E6" w:rsidRPr="00C8123F" w:rsidRDefault="00C805E6" w:rsidP="00C8123F">
      <w:pPr>
        <w:pStyle w:val="SingleTxt"/>
        <w:rPr>
          <w:b/>
          <w:bCs/>
        </w:rPr>
      </w:pPr>
      <w:r w:rsidRPr="0039364B">
        <w:t>21.</w:t>
      </w:r>
      <w:r w:rsidRPr="0039364B">
        <w:tab/>
      </w:r>
      <w:r w:rsidRPr="00C8123F">
        <w:rPr>
          <w:b/>
        </w:rPr>
        <w:t>Комитет рекомендует государству-участнику продолжать свою деятельность, включая проведение информационно-просветительских кампаний, направленную на устранение гендерных стереотипов, которые закрепляют дискриминацию в отношении женщин, посредством разработки широкой стратегии для всех секторов в целях ликвидации дискриминационных стереотипов и поощрения позитивных и свободных от стереотипов представлений о женщинах. Со ссылкой на общую рекомендацию № 31 Комитета по ликвидации дискриминации в отношении женщин/замечание общего порядка № 18 Комитета по правам ребенка по вредной практике (2014</w:t>
      </w:r>
      <w:r w:rsidR="004A5068">
        <w:rPr>
          <w:b/>
          <w:lang w:val="en-US"/>
        </w:rPr>
        <w:t> </w:t>
      </w:r>
      <w:r w:rsidRPr="00C8123F">
        <w:rPr>
          <w:b/>
        </w:rPr>
        <w:t>год) Комитет рекомендует государству-участнику запретить все вредные виды практики, включая детские браки, выбор мужа семьей, а также убийства и другие преступления, совершаемые во имя так называемой «чести», и обеспечить уголовное преследование и надлежащее наказание виновных в применении таких видов практики.</w:t>
      </w: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Гендерное насилие в отношении женщин</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22.</w:t>
      </w:r>
      <w:r w:rsidRPr="0039364B">
        <w:tab/>
        <w:t>Комитет выражает признательность государству-участнику за его усилия по борьбе с гендерным насилием в отношении женщин, в частности путем внесения поправок в Уголовный кодекс в целях криминализации гендерного насилия и изнасилования в браке и проведения информационно-просветительских кампаний. В то же время Комитет по-прежнему обеспокоен тем, что такое насилие по-прежнему широко распространено в государстве-участнике. Обеспокоенность Комитета также вызывают:</w:t>
      </w:r>
    </w:p>
    <w:p w:rsidR="00C805E6" w:rsidRPr="0039364B" w:rsidRDefault="00C8123F" w:rsidP="00C8123F">
      <w:pPr>
        <w:pStyle w:val="SingleTxt"/>
      </w:pPr>
      <w:r>
        <w:rPr>
          <w:lang w:val="en-US"/>
        </w:rPr>
        <w:tab/>
      </w:r>
      <w:r w:rsidR="00C805E6" w:rsidRPr="0039364B">
        <w:t>а)</w:t>
      </w:r>
      <w:r w:rsidR="00C805E6" w:rsidRPr="0039364B">
        <w:tab/>
        <w:t>низкие показатели сообщений о случаях гендерного насилия в отношении женщин в связи с ограниченным доступом женщин к службам юридической помощи, особенно в сельских и отдаленных районах, а также отсутствие «горячих линий» для женщин, ставших жертвами такого насилия;</w:t>
      </w:r>
    </w:p>
    <w:p w:rsidR="00C805E6" w:rsidRPr="0039364B" w:rsidRDefault="00C8123F" w:rsidP="00C8123F">
      <w:pPr>
        <w:pStyle w:val="SingleTxt"/>
      </w:pPr>
      <w:r>
        <w:rPr>
          <w:lang w:val="en-US"/>
        </w:rPr>
        <w:tab/>
      </w:r>
      <w:r w:rsidR="00C805E6" w:rsidRPr="0039364B">
        <w:rPr>
          <w:lang w:val="en-US"/>
        </w:rPr>
        <w:t>b</w:t>
      </w:r>
      <w:r w:rsidR="00C805E6" w:rsidRPr="00E46214">
        <w:t>)</w:t>
      </w:r>
      <w:r w:rsidR="00C805E6" w:rsidRPr="0039364B">
        <w:tab/>
        <w:t>недостаточно активное использование национального консультативного механизма для предотвращения и защиты от гендерного насилия, включая бытовое насилие, в частности на местном уровне, ввиду отсутствия координации между ответственными подразделениями и нехватки необходимых навыков и возможностей у ответственных сотрудников;</w:t>
      </w:r>
    </w:p>
    <w:p w:rsidR="00C805E6" w:rsidRPr="0039364B" w:rsidRDefault="00C8123F" w:rsidP="00C8123F">
      <w:pPr>
        <w:pStyle w:val="SingleTxt"/>
      </w:pPr>
      <w:r>
        <w:rPr>
          <w:lang w:val="en-US"/>
        </w:rPr>
        <w:tab/>
      </w:r>
      <w:r w:rsidR="00C805E6" w:rsidRPr="0039364B">
        <w:t>c)</w:t>
      </w:r>
      <w:r w:rsidR="00C805E6" w:rsidRPr="0039364B">
        <w:tab/>
        <w:t>недостаточное число приютов для женщин, ставших жертвами гендерного насилия, и ограничительные критерии для приема в такие приюты, а также отсутствие служб медицинской и психологической реабилитации для женщин;</w:t>
      </w:r>
    </w:p>
    <w:p w:rsidR="00C805E6" w:rsidRPr="0039364B" w:rsidRDefault="00C8123F" w:rsidP="00C8123F">
      <w:pPr>
        <w:pStyle w:val="SingleTxt"/>
      </w:pPr>
      <w:r>
        <w:rPr>
          <w:lang w:val="en-US"/>
        </w:rPr>
        <w:tab/>
      </w:r>
      <w:r w:rsidR="00C805E6" w:rsidRPr="0039364B">
        <w:t>d)</w:t>
      </w:r>
      <w:r w:rsidR="00C805E6" w:rsidRPr="0039364B">
        <w:tab/>
        <w:t>частые случаи неисполнения защитных судебных приказов и неприменения чрезвычайных мер защиты.</w:t>
      </w:r>
    </w:p>
    <w:p w:rsidR="00C805E6" w:rsidRPr="00C8123F" w:rsidRDefault="00C805E6" w:rsidP="00C8123F">
      <w:pPr>
        <w:pStyle w:val="SingleTxt"/>
        <w:rPr>
          <w:b/>
          <w:bCs/>
        </w:rPr>
      </w:pPr>
      <w:r w:rsidRPr="0039364B">
        <w:t>23.</w:t>
      </w:r>
      <w:r w:rsidRPr="0039364B">
        <w:tab/>
      </w:r>
      <w:r w:rsidRPr="00C8123F">
        <w:rPr>
          <w:b/>
        </w:rPr>
        <w:t>Комитет рекомендует государству-участнику:</w:t>
      </w:r>
    </w:p>
    <w:p w:rsidR="00C805E6" w:rsidRPr="00C8123F" w:rsidRDefault="00C8123F" w:rsidP="00C8123F">
      <w:pPr>
        <w:pStyle w:val="SingleTxt"/>
        <w:rPr>
          <w:b/>
          <w:bCs/>
        </w:rPr>
      </w:pPr>
      <w:r>
        <w:rPr>
          <w:b/>
          <w:lang w:val="en-US"/>
        </w:rPr>
        <w:tab/>
      </w:r>
      <w:r w:rsidR="00C805E6" w:rsidRPr="00C8123F">
        <w:rPr>
          <w:b/>
        </w:rPr>
        <w:t>а)</w:t>
      </w:r>
      <w:r w:rsidR="00C805E6" w:rsidRPr="00C8123F">
        <w:rPr>
          <w:b/>
        </w:rPr>
        <w:tab/>
        <w:t>принимать меры, которые побуждали бы женщин сообщать о случаях гендерного насилия, путем оказания бесплатной юридической помощи, в том числе в сельских и отдаленных районах, а также путем создания круглосуточной «горячей линии»;</w:t>
      </w:r>
    </w:p>
    <w:p w:rsidR="00C805E6" w:rsidRPr="00C8123F" w:rsidRDefault="00C8123F" w:rsidP="00C8123F">
      <w:pPr>
        <w:pStyle w:val="SingleTxt"/>
        <w:rPr>
          <w:b/>
          <w:bCs/>
        </w:rPr>
      </w:pPr>
      <w:r>
        <w:rPr>
          <w:b/>
          <w:lang w:val="en-US"/>
        </w:rPr>
        <w:tab/>
      </w:r>
      <w:r w:rsidR="00C805E6" w:rsidRPr="00C8123F">
        <w:rPr>
          <w:b/>
        </w:rPr>
        <w:t>b)</w:t>
      </w:r>
      <w:r w:rsidR="00C805E6" w:rsidRPr="00C8123F">
        <w:rPr>
          <w:b/>
        </w:rPr>
        <w:tab/>
        <w:t xml:space="preserve">укрепить роль и потенциал соответствующих учреждений в части защиты и реабилитации жертв гендерного насилия в соответствии с международными стандартами; </w:t>
      </w:r>
    </w:p>
    <w:p w:rsidR="00C805E6" w:rsidRPr="00C8123F" w:rsidRDefault="00C8123F" w:rsidP="00C8123F">
      <w:pPr>
        <w:pStyle w:val="SingleTxt"/>
        <w:rPr>
          <w:b/>
          <w:bCs/>
        </w:rPr>
      </w:pPr>
      <w:r>
        <w:rPr>
          <w:b/>
          <w:lang w:val="en-US"/>
        </w:rPr>
        <w:tab/>
      </w:r>
      <w:r w:rsidR="00C805E6" w:rsidRPr="00C8123F">
        <w:rPr>
          <w:b/>
        </w:rPr>
        <w:t>c)</w:t>
      </w:r>
      <w:r w:rsidR="00C805E6" w:rsidRPr="00C8123F">
        <w:rPr>
          <w:b/>
        </w:rPr>
        <w:tab/>
        <w:t>увеличить число и расширить функциональные возможности государственных приютов и увеличить объем финансирования приютов, находящихся в ведении НПО, а также создать механизмы для заключения контрактов с НПО, передачи им на выполнение определенных задач или привлечения их услуг в целях удовлетворения потребностей всех женщин, ставших жертвами гендерного насилия, в том числе женщин из числа рома и ашкали, женщин-инвалидов и женщин, проживающих в сельских и отдаленных районах;</w:t>
      </w:r>
    </w:p>
    <w:p w:rsidR="00C805E6" w:rsidRDefault="00C8123F" w:rsidP="00C8123F">
      <w:pPr>
        <w:pStyle w:val="SingleTxt"/>
        <w:rPr>
          <w:b/>
          <w:lang w:val="en-US"/>
        </w:rPr>
      </w:pPr>
      <w:r>
        <w:rPr>
          <w:b/>
          <w:lang w:val="en-US"/>
        </w:rPr>
        <w:tab/>
      </w:r>
      <w:r w:rsidR="00C805E6" w:rsidRPr="00C8123F">
        <w:rPr>
          <w:b/>
        </w:rPr>
        <w:t>d)</w:t>
      </w:r>
      <w:r w:rsidR="00C805E6" w:rsidRPr="00C8123F">
        <w:rPr>
          <w:b/>
        </w:rPr>
        <w:tab/>
        <w:t xml:space="preserve">повысить эффективность исполнения судебных решений, в частности защитных приказов или предписаний о чрезвычайной защите для женщин, ставших жертвами гендерного насилия, в том числе путем укрепления потенциала сотрудников судебных органов, в частности судебных приставов. </w:t>
      </w:r>
    </w:p>
    <w:p w:rsidR="004A5068" w:rsidRPr="004A5068" w:rsidRDefault="004A5068" w:rsidP="004A5068">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Торговля людьми и эксплуатация проституции</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24.</w:t>
      </w:r>
      <w:r w:rsidRPr="0039364B">
        <w:tab/>
        <w:t xml:space="preserve">Комитет приветствует значительные усилия, предпринятые государством-участником в борьбе с торговлей женщинами и девочками, в том числе для целей сексуальной и трудовой эксплуатации, посредством внесения поправок в Уголовный кодекс (Закон № 144/2013) о введении уголовной ответственности за пользование услугами жертв торговли людьми и отмене уголовной ответственности для жертв торговли людьми. Он высоко оценивает усилия государства-участника по совершенствованию системы консультирования в целях направления жертв в надлежащие службы, а также совершенствованию мер защиты и помощи, включая финансовую помощь. Вместе с тем Комитет с обеспокоенностью отмечает, что государство-участник остается страной происхождения и назначения в схемах торговли женщинами и девочками, в особенности торговли, связанной с туризмом в прибрежных районах. Он также сожалеет об отсутствии информации о количестве поданных заявлений, случаев привлечения к ответственности и обвинительных приговоров по делам о торговле людьми. </w:t>
      </w:r>
    </w:p>
    <w:p w:rsidR="00C805E6" w:rsidRPr="00C8123F" w:rsidRDefault="00C805E6" w:rsidP="00C8123F">
      <w:pPr>
        <w:pStyle w:val="SingleTxt"/>
        <w:rPr>
          <w:b/>
        </w:rPr>
      </w:pPr>
      <w:r w:rsidRPr="0039364B">
        <w:t>25.</w:t>
      </w:r>
      <w:r w:rsidRPr="0039364B">
        <w:tab/>
      </w:r>
      <w:r w:rsidRPr="00C8123F">
        <w:rPr>
          <w:b/>
        </w:rPr>
        <w:t>Комитет рекомендует государству-участнику продолжать активизировать свои усилия по борьбе с торговлей людьми, особенно женщинами и девочками, путем:</w:t>
      </w:r>
    </w:p>
    <w:p w:rsidR="00C805E6" w:rsidRPr="00C8123F" w:rsidRDefault="00C8123F" w:rsidP="00C8123F">
      <w:pPr>
        <w:pStyle w:val="SingleTxt"/>
        <w:rPr>
          <w:b/>
        </w:rPr>
      </w:pPr>
      <w:r>
        <w:rPr>
          <w:b/>
          <w:lang w:val="en-US"/>
        </w:rPr>
        <w:tab/>
      </w:r>
      <w:r w:rsidR="00C805E6" w:rsidRPr="00C8123F">
        <w:rPr>
          <w:b/>
        </w:rPr>
        <w:t>a)</w:t>
      </w:r>
      <w:r w:rsidR="00C805E6" w:rsidRPr="00C8123F">
        <w:rPr>
          <w:b/>
        </w:rPr>
        <w:tab/>
        <w:t>проведения расследований, привлечения к ответственности и осуждения торговцев людьми, в том числе государственных должностных лиц, являющихся соучастниками таких преступлений;</w:t>
      </w:r>
    </w:p>
    <w:p w:rsidR="00C805E6" w:rsidRPr="00C8123F" w:rsidRDefault="00C8123F" w:rsidP="00C8123F">
      <w:pPr>
        <w:pStyle w:val="SingleTxt"/>
        <w:rPr>
          <w:b/>
        </w:rPr>
      </w:pPr>
      <w:r>
        <w:rPr>
          <w:b/>
          <w:lang w:val="en-US"/>
        </w:rPr>
        <w:tab/>
      </w:r>
      <w:r w:rsidR="00C805E6" w:rsidRPr="00C8123F">
        <w:rPr>
          <w:b/>
        </w:rPr>
        <w:t>b)</w:t>
      </w:r>
      <w:r w:rsidR="00C805E6" w:rsidRPr="00C8123F">
        <w:rPr>
          <w:b/>
        </w:rPr>
        <w:tab/>
        <w:t>укрепления потенциала пограничной и миграционной полиции в целях выявления жертв торговли людьми;</w:t>
      </w:r>
    </w:p>
    <w:p w:rsidR="00C805E6" w:rsidRPr="00C8123F" w:rsidRDefault="00C8123F" w:rsidP="00C8123F">
      <w:pPr>
        <w:pStyle w:val="SingleTxt"/>
        <w:rPr>
          <w:b/>
        </w:rPr>
      </w:pPr>
      <w:r>
        <w:rPr>
          <w:b/>
          <w:lang w:val="en-US"/>
        </w:rPr>
        <w:tab/>
      </w:r>
      <w:r w:rsidR="00C805E6" w:rsidRPr="00C8123F">
        <w:rPr>
          <w:b/>
        </w:rPr>
        <w:t>с)</w:t>
      </w:r>
      <w:r w:rsidR="00C805E6" w:rsidRPr="00C8123F">
        <w:rPr>
          <w:b/>
        </w:rPr>
        <w:tab/>
        <w:t>освобождения жертв торговли людьми от всех видов ответственности и предоставления им надлежащей защиты, например в рамках программ защиты свидетелей и путем выдачи временного вида на жительство, независимо от их способности или желания сотрудничать с органами обвинения;</w:t>
      </w:r>
    </w:p>
    <w:p w:rsidR="00C805E6" w:rsidRPr="00C8123F" w:rsidRDefault="00C8123F" w:rsidP="00C8123F">
      <w:pPr>
        <w:pStyle w:val="SingleTxt"/>
        <w:rPr>
          <w:b/>
        </w:rPr>
      </w:pPr>
      <w:r>
        <w:rPr>
          <w:b/>
          <w:lang w:val="en-US"/>
        </w:rPr>
        <w:tab/>
      </w:r>
      <w:r w:rsidR="00C805E6" w:rsidRPr="00C8123F">
        <w:rPr>
          <w:b/>
        </w:rPr>
        <w:t>d)</w:t>
      </w:r>
      <w:r w:rsidR="00C805E6" w:rsidRPr="00C8123F">
        <w:rPr>
          <w:b/>
        </w:rPr>
        <w:tab/>
        <w:t xml:space="preserve">финансирования мобильных подразделений, находящихся в ведении групп гражданского общества, в целях выявления жертв; </w:t>
      </w:r>
    </w:p>
    <w:p w:rsidR="00C805E6" w:rsidRDefault="00C8123F" w:rsidP="00C8123F">
      <w:pPr>
        <w:pStyle w:val="SingleTxt"/>
        <w:rPr>
          <w:b/>
          <w:lang w:val="en-US"/>
        </w:rPr>
      </w:pPr>
      <w:r>
        <w:rPr>
          <w:b/>
          <w:lang w:val="en-US"/>
        </w:rPr>
        <w:tab/>
      </w:r>
      <w:r w:rsidR="00C805E6" w:rsidRPr="00C8123F">
        <w:rPr>
          <w:b/>
        </w:rPr>
        <w:t>e)</w:t>
      </w:r>
      <w:r w:rsidR="00C805E6" w:rsidRPr="00C8123F">
        <w:rPr>
          <w:b/>
        </w:rPr>
        <w:tab/>
        <w:t>увеличения объема финансирования государственных и находящихся в ведении НПО приютов, с тем чтобы оказывать жертвам медицинскую и психологическую помощь и услуги социальной реинтеграции.</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Участие в политической и общественной жизни</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26.</w:t>
      </w:r>
      <w:r w:rsidRPr="0039364B">
        <w:tab/>
        <w:t>Комитет приветствует законодательные меры, принятые государством-участником в целях поощрения участия женщин в политической жизни, включая внесение в 2012</w:t>
      </w:r>
      <w:r w:rsidR="004A5068">
        <w:rPr>
          <w:lang w:val="en-US"/>
        </w:rPr>
        <w:t> </w:t>
      </w:r>
      <w:r w:rsidRPr="0039364B">
        <w:t>году в связи с парламентскими выборами поправки в Избирательный кодекс о введении минимальной 30-процентной квоты для кандидатов обоих полов, а также внесение в 2015 году поправки об установлении 50-процентной квоты для кандидатов на местных выборах. Он также отмечает, что число женщин, участвующих в политической и общественной жизни, увеличивается, хотя квота, установленная Законом о гендерном равенстве, в частности для ответственных должностей как в государственном, так и частном секторах, не достигнута. Однако Комитет обеспокоен тем, что женщины, принадлежащие к находящимся в неблагоприятном положении или маргинализированным группам, таким как женщины из числа рома и ашкали, а также женщины-инвалиды, по-прежнему сталкиваются с препятствиями на пути к участию в политической и общественной жизни, в том числе в осуществлении своего права голоса.</w:t>
      </w:r>
    </w:p>
    <w:p w:rsidR="00C805E6" w:rsidRPr="00C8123F" w:rsidRDefault="00C805E6" w:rsidP="00C8123F">
      <w:pPr>
        <w:pStyle w:val="SingleTxt"/>
        <w:rPr>
          <w:b/>
        </w:rPr>
      </w:pPr>
      <w:r w:rsidRPr="0039364B">
        <w:t>27.</w:t>
      </w:r>
      <w:r w:rsidRPr="0039364B">
        <w:tab/>
      </w:r>
      <w:r w:rsidRPr="00C8123F">
        <w:rPr>
          <w:b/>
        </w:rPr>
        <w:t>Комитет рекомендует государству-участнику поощрять действительное равенство женщин в политической и общественной жизни путем:</w:t>
      </w:r>
    </w:p>
    <w:p w:rsidR="00C805E6" w:rsidRPr="00C8123F" w:rsidRDefault="00C8123F" w:rsidP="00C8123F">
      <w:pPr>
        <w:pStyle w:val="SingleTxt"/>
        <w:rPr>
          <w:b/>
        </w:rPr>
      </w:pPr>
      <w:r>
        <w:rPr>
          <w:b/>
          <w:lang w:val="en-US"/>
        </w:rPr>
        <w:tab/>
      </w:r>
      <w:r w:rsidR="00C805E6" w:rsidRPr="00C8123F">
        <w:rPr>
          <w:b/>
        </w:rPr>
        <w:t>а)</w:t>
      </w:r>
      <w:r w:rsidR="00C805E6" w:rsidRPr="00C8123F">
        <w:rPr>
          <w:b/>
        </w:rPr>
        <w:tab/>
        <w:t>обеспечения соблюдения законодательно установленных Избирательным кодексом и Законом о гендерном равенстве квот в ходе следующих политических выборов и применения к политическим партиям санкций за несоблюдение этих квот;</w:t>
      </w:r>
    </w:p>
    <w:p w:rsidR="00C805E6" w:rsidRPr="00C8123F" w:rsidRDefault="00C8123F" w:rsidP="00C8123F">
      <w:pPr>
        <w:pStyle w:val="SingleTxt"/>
        <w:rPr>
          <w:b/>
        </w:rPr>
      </w:pPr>
      <w:r>
        <w:rPr>
          <w:b/>
          <w:lang w:val="en-US"/>
        </w:rPr>
        <w:tab/>
      </w:r>
      <w:r w:rsidR="00C805E6" w:rsidRPr="00C8123F">
        <w:rPr>
          <w:b/>
        </w:rPr>
        <w:t>b)</w:t>
      </w:r>
      <w:r w:rsidR="00C805E6" w:rsidRPr="00C8123F">
        <w:rPr>
          <w:b/>
        </w:rPr>
        <w:tab/>
        <w:t>мониторинга осуществления временных специальных мер, предусмотренных Законом о гендерном равенстве, в отношении участия женщин в директивных органах на центральном и местном уровнях как в государственном, так и в частном секторах в целях достижения целевых показателей, установленных законом;</w:t>
      </w:r>
    </w:p>
    <w:p w:rsidR="00C805E6" w:rsidRPr="00C8123F" w:rsidRDefault="00C8123F" w:rsidP="00C8123F">
      <w:pPr>
        <w:pStyle w:val="SingleTxt"/>
        <w:rPr>
          <w:b/>
        </w:rPr>
      </w:pPr>
      <w:r>
        <w:rPr>
          <w:b/>
          <w:lang w:val="en-US"/>
        </w:rPr>
        <w:tab/>
      </w:r>
      <w:r w:rsidR="00C805E6" w:rsidRPr="00C8123F">
        <w:rPr>
          <w:b/>
        </w:rPr>
        <w:t>с)</w:t>
      </w:r>
      <w:r w:rsidR="00C805E6" w:rsidRPr="00C8123F">
        <w:rPr>
          <w:b/>
        </w:rPr>
        <w:tab/>
        <w:t xml:space="preserve">поощрения участия женщин, принадлежащих к находящимся в неблагоприятном положении или маргинализированным группам, таких как женщины из числа рома и ашкали, а также женщины-инвалиды, в политической и общественной жизни; </w:t>
      </w:r>
    </w:p>
    <w:p w:rsidR="00C805E6" w:rsidRDefault="00C8123F" w:rsidP="00C8123F">
      <w:pPr>
        <w:pStyle w:val="SingleTxt"/>
        <w:rPr>
          <w:b/>
          <w:lang w:val="en-US"/>
        </w:rPr>
      </w:pPr>
      <w:r w:rsidRPr="00C8123F">
        <w:rPr>
          <w:b/>
        </w:rPr>
        <w:tab/>
      </w:r>
      <w:r w:rsidR="00C805E6" w:rsidRPr="00C8123F">
        <w:rPr>
          <w:b/>
        </w:rPr>
        <w:t>d)</w:t>
      </w:r>
      <w:r w:rsidR="00C805E6" w:rsidRPr="00C8123F">
        <w:rPr>
          <w:b/>
        </w:rPr>
        <w:tab/>
        <w:t>устраняя любые препятствия, такие как требования регистрации актов гражданского состояния и физические барьеры, с тем чтобы обеспечить им возможность пользоваться своим правом на участие в политической и общественной жизни, включая избирательное право.</w:t>
      </w:r>
    </w:p>
    <w:p w:rsidR="00C8123F" w:rsidRPr="00C8123F" w:rsidRDefault="00C8123F" w:rsidP="00C8123F">
      <w:pPr>
        <w:pStyle w:val="SingleTxt"/>
        <w:spacing w:after="0" w:line="120" w:lineRule="exact"/>
        <w:rPr>
          <w:b/>
          <w:sz w:val="10"/>
          <w:lang w:val="en-US"/>
        </w:rPr>
      </w:pPr>
    </w:p>
    <w:p w:rsidR="00C805E6" w:rsidRDefault="00C8123F"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sz w:val="24"/>
          <w:lang w:val="en-US"/>
        </w:rPr>
        <w:tab/>
      </w:r>
      <w:r w:rsidR="00C805E6" w:rsidRPr="0039364B">
        <w:rPr>
          <w:sz w:val="24"/>
        </w:rPr>
        <w:tab/>
      </w:r>
      <w:r w:rsidR="00C805E6" w:rsidRPr="0039364B">
        <w:t>Образование</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28.</w:t>
      </w:r>
      <w:r w:rsidRPr="0039364B">
        <w:tab/>
        <w:t>Комитет высоко оценивает усилия, предпринятые государством-участником для улучшения доступа девочек к образованию, в частности принятие Национального плана достижения нулевого отсева в 2009</w:t>
      </w:r>
      <w:r w:rsidR="004A5068" w:rsidRPr="004A5068">
        <w:t>–</w:t>
      </w:r>
      <w:r w:rsidRPr="0039364B">
        <w:t>2013 годах. Однако он по-прежнему обеспокоен тем, что, как и раньше, в школу поступает меньше девочек, чем мальчиков, и тем, что доля отсева среди девочек, особенно девочек из групп меньшинств, из системы среднего образования по-прежнему непропорционально высока. Он также с обеспокоенностью отмечает ограниченность доступа к образованию девочек из числа рома и ашкали и девочек-инвалидов, а также детей, проживающих в сельских и отдаленных районах, в связи с низким качеством школьной инфраструктуры и нехваткой учителей. Кроме того, Комитет обеспокоен гендерной сегрегацией и концентрацией женщин в традиционно женских сферах обучения в системе высшего образования.</w:t>
      </w:r>
    </w:p>
    <w:p w:rsidR="00C805E6" w:rsidRDefault="00C805E6" w:rsidP="00C8123F">
      <w:pPr>
        <w:pStyle w:val="SingleTxt"/>
        <w:rPr>
          <w:b/>
          <w:lang w:val="en-US"/>
        </w:rPr>
      </w:pPr>
      <w:r w:rsidRPr="0039364B">
        <w:t>29.</w:t>
      </w:r>
      <w:r w:rsidRPr="0039364B">
        <w:tab/>
      </w:r>
      <w:r w:rsidRPr="00C8123F">
        <w:rPr>
          <w:b/>
        </w:rPr>
        <w:t xml:space="preserve">Комитет рекомендует государству-участнику продолжать прилагать усилия, направленные на уменьшение доли отсева из школ девочек, особенно девочек из числа рома и ашкали, и обеспечить доступ к системе обязательного общего образования всем девочкам и мальчикам, в том числе принадлежащим к группам меньшинств, девочкам и мальчикам-инвалидам и девочкам и мальчикам, проживающим в сельских и отдаленных районах, в том числе путем повышения качества школьной инфраструктуры, подготовки учителей и увеличения других людских, технических и финансовых ресурсов. Комитет также рекомендует государству-участнику поощрять молодых женщин выбирать нетрадиционные сферы обучения и профессиональной деятельности, в которых по традиции доминируют мужчины. </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rPr>
          <w:sz w:val="24"/>
        </w:rPr>
        <w:tab/>
      </w:r>
      <w:r w:rsidRPr="0039364B">
        <w:rPr>
          <w:sz w:val="24"/>
        </w:rPr>
        <w:tab/>
      </w:r>
      <w:r w:rsidRPr="0039364B">
        <w:t>Занятость</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30.</w:t>
      </w:r>
      <w:r w:rsidRPr="0039364B">
        <w:tab/>
        <w:t>Комитет приветствует реформы законодательства государства-участника в области занятости женщин, а именно внесение в Трудовой кодекс поправки, в которой дается определение сексуального домогательства и изменяется сторона, на которую возлагается бремя доказывания в подобных случаях. Вместе с тем Комитет с обеспокоенностью отмечает высокую долю женщин на неформальном рынке труда, особенно в текстильной и обувной промышленности, которые не охвачены надлежащей охраной труда и социальной защитой, а также отсутствие дезагрегированных данных о количестве женщин в неформальном секторе экономики. Он обеспокоен также тем, что гендерно обусловленная разница в оплате труда, несмотря на сообщения о положительных изменениях, по-прежнему высока, особенно в частном секторе, а также обеспокоен крайне низким уровнем минимальной заработной платы (примерно 180</w:t>
      </w:r>
      <w:r w:rsidR="004A5068">
        <w:rPr>
          <w:lang w:val="en-US"/>
        </w:rPr>
        <w:t> </w:t>
      </w:r>
      <w:r w:rsidRPr="0039364B">
        <w:t>долл. США в месяц), что в непропорционально высокой степени затрагивает женщин. Кроме того, Комитет обеспокоен ограниченностью доступа женщин, принадлежащих к этническим и языковым меньшинствам, и женщин-инвалидов к официальному рынку труда, а также отсутствием информации о трудовой миграции в третьи страны в разбивке по полу.</w:t>
      </w:r>
    </w:p>
    <w:p w:rsidR="00C805E6" w:rsidRPr="00C8123F" w:rsidRDefault="00C805E6" w:rsidP="00C8123F">
      <w:pPr>
        <w:pStyle w:val="SingleTxt"/>
        <w:rPr>
          <w:b/>
        </w:rPr>
      </w:pPr>
      <w:r w:rsidRPr="0039364B">
        <w:t>31.</w:t>
      </w:r>
      <w:r w:rsidRPr="0039364B">
        <w:tab/>
      </w:r>
      <w:r w:rsidRPr="00C8123F">
        <w:rPr>
          <w:b/>
        </w:rPr>
        <w:t>Комитет рекомендует государству</w:t>
      </w:r>
      <w:r w:rsidR="004A5068">
        <w:rPr>
          <w:b/>
        </w:rPr>
        <w:t>-</w:t>
      </w:r>
      <w:r w:rsidRPr="00C8123F">
        <w:rPr>
          <w:b/>
        </w:rPr>
        <w:t>участнику:</w:t>
      </w:r>
    </w:p>
    <w:p w:rsidR="00C805E6" w:rsidRPr="00C8123F" w:rsidRDefault="00C8123F" w:rsidP="00C8123F">
      <w:pPr>
        <w:pStyle w:val="SingleTxt"/>
        <w:rPr>
          <w:b/>
        </w:rPr>
      </w:pPr>
      <w:r>
        <w:rPr>
          <w:b/>
          <w:lang w:val="en-US"/>
        </w:rPr>
        <w:tab/>
      </w:r>
      <w:r w:rsidR="00C805E6" w:rsidRPr="00C8123F">
        <w:rPr>
          <w:b/>
        </w:rPr>
        <w:t>а)</w:t>
      </w:r>
      <w:r w:rsidR="00C805E6" w:rsidRPr="00C8123F">
        <w:rPr>
          <w:b/>
        </w:rPr>
        <w:tab/>
        <w:t xml:space="preserve"> совершенствовать методы статистического анализа, чтобы охватить им все сферы, в том числе неформальный сектор, где заняты главным образом женщины, а также улучшить охрану труда и социальную защиту женщин, работающих в неформальном секторе, в частности в текстильной и обувной промышленности;</w:t>
      </w:r>
    </w:p>
    <w:p w:rsidR="00C805E6" w:rsidRPr="00C8123F" w:rsidRDefault="00C8123F" w:rsidP="00C8123F">
      <w:pPr>
        <w:pStyle w:val="SingleTxt"/>
        <w:rPr>
          <w:b/>
        </w:rPr>
      </w:pPr>
      <w:r>
        <w:rPr>
          <w:b/>
          <w:lang w:val="en-US"/>
        </w:rPr>
        <w:tab/>
      </w:r>
      <w:r w:rsidR="00C805E6" w:rsidRPr="00C8123F">
        <w:rPr>
          <w:b/>
        </w:rPr>
        <w:t>b)</w:t>
      </w:r>
      <w:r w:rsidR="00C805E6" w:rsidRPr="00C8123F">
        <w:rPr>
          <w:b/>
        </w:rPr>
        <w:tab/>
        <w:t xml:space="preserve">принимать меры для проведения более эффективной оценки и сокращения гендерно обусловленной разницы в оплате труда, особенно в частном секторе, путем действенного осуществления принципа равной оплаты за равноценный труд и увеличения минимального размера заработной платы; </w:t>
      </w:r>
    </w:p>
    <w:p w:rsidR="00C805E6" w:rsidRDefault="00C8123F" w:rsidP="00C8123F">
      <w:pPr>
        <w:pStyle w:val="SingleTxt"/>
        <w:rPr>
          <w:b/>
          <w:lang w:val="en-US"/>
        </w:rPr>
      </w:pPr>
      <w:r>
        <w:rPr>
          <w:b/>
          <w:lang w:val="en-US"/>
        </w:rPr>
        <w:tab/>
      </w:r>
      <w:r w:rsidR="00C805E6" w:rsidRPr="00C8123F">
        <w:rPr>
          <w:b/>
        </w:rPr>
        <w:t>c)</w:t>
      </w:r>
      <w:r w:rsidR="00C805E6" w:rsidRPr="00C8123F">
        <w:rPr>
          <w:b/>
        </w:rPr>
        <w:tab/>
        <w:t xml:space="preserve">обеспечивать равный доступ к официальному рынку труда женщинам, принадлежащим к языковым и этническим меньшинствам, и женщинам-инвалидам, в том числе путем введения временных специальных мер в соответствии с пунктом 1 статьи 4 Конвенции. </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Здравоохранение</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32.</w:t>
      </w:r>
      <w:r w:rsidRPr="0039364B">
        <w:tab/>
        <w:t>Комитет обеспокоен тем, что в государстве-участнике искусственное прерывание беременности слишком часто применяется как метод контрацепции, в том числе для проведения аборта на основании пола плода. Кроме того, он с обеспокоенностью отмечает, что женщины, живущие в сельских и отдаленных районах, а также женщины из числа рома и ашкали по-прежнему имеют ограниченный доступ к первичной медико-санитарной помощи и к услугам по охране сексуального и репродуктивного здоровья, и зачастую не знают о существовании таких услуг. Он обеспокоен также низким уровнем бюджетных ассигнований на нужды здравоохранения (2,6</w:t>
      </w:r>
      <w:r w:rsidR="004A5068">
        <w:t> </w:t>
      </w:r>
      <w:r w:rsidRPr="0039364B">
        <w:t xml:space="preserve">процента валового внутреннего продукта) и ограниченностью надзора за деятельностью медицинских учреждений. Кроме того, Комитет обеспокоен тем, что число случаев передачи ВИЧ/СПИДа от матери к ребенку растет, несмотря на проводимые государством-участником профилактические программы. </w:t>
      </w:r>
    </w:p>
    <w:p w:rsidR="00C805E6" w:rsidRPr="00C8123F" w:rsidRDefault="00C805E6" w:rsidP="00C8123F">
      <w:pPr>
        <w:pStyle w:val="SingleTxt"/>
        <w:rPr>
          <w:b/>
        </w:rPr>
      </w:pPr>
      <w:r w:rsidRPr="0039364B">
        <w:t>33.</w:t>
      </w:r>
      <w:r w:rsidRPr="0039364B">
        <w:tab/>
      </w:r>
      <w:r w:rsidRPr="00C8123F">
        <w:rPr>
          <w:b/>
        </w:rPr>
        <w:t>Комитет рекомендует государству-участнику принять все необходимые меры для того, чтобы:</w:t>
      </w:r>
    </w:p>
    <w:p w:rsidR="00C805E6" w:rsidRPr="00C8123F" w:rsidRDefault="00C8123F" w:rsidP="00C8123F">
      <w:pPr>
        <w:pStyle w:val="SingleTxt"/>
        <w:rPr>
          <w:b/>
        </w:rPr>
      </w:pPr>
      <w:r>
        <w:rPr>
          <w:b/>
          <w:lang w:val="en-US"/>
        </w:rPr>
        <w:tab/>
      </w:r>
      <w:r w:rsidR="00C805E6" w:rsidRPr="00C8123F">
        <w:rPr>
          <w:b/>
        </w:rPr>
        <w:t>а)</w:t>
      </w:r>
      <w:r w:rsidR="00C805E6" w:rsidRPr="00C8123F">
        <w:rPr>
          <w:b/>
        </w:rPr>
        <w:tab/>
        <w:t>не допускать применения искусственного прерывания беременности в качестве метода контрацепции и поощрять использование современных методов контрацепции для предупреждения нежелательной беременности;</w:t>
      </w:r>
    </w:p>
    <w:p w:rsidR="00C805E6" w:rsidRPr="00C8123F" w:rsidRDefault="00C8123F" w:rsidP="00C8123F">
      <w:pPr>
        <w:pStyle w:val="SingleTxt"/>
        <w:rPr>
          <w:b/>
        </w:rPr>
      </w:pPr>
      <w:r>
        <w:rPr>
          <w:b/>
          <w:lang w:val="en-US"/>
        </w:rPr>
        <w:tab/>
      </w:r>
      <w:r w:rsidR="00C805E6" w:rsidRPr="00C8123F">
        <w:rPr>
          <w:b/>
        </w:rPr>
        <w:t>b)</w:t>
      </w:r>
      <w:r w:rsidR="00C805E6" w:rsidRPr="00C8123F">
        <w:rPr>
          <w:b/>
        </w:rPr>
        <w:tab/>
        <w:t>содействовать доступу женщин и девочек, проживающих в сельских и отдаленных районах, и женщин из числа рома и ашкали к первичным медико-санитарным услугам и услугам по охране сексуального и репродуктивного здоровья и включить соответствующие возрасту просветительские программы по вопросам сексуального и репродуктивного здоровья и прав в школьные учебные планы;</w:t>
      </w:r>
    </w:p>
    <w:p w:rsidR="00C805E6" w:rsidRPr="00C8123F" w:rsidRDefault="00C8123F" w:rsidP="00C8123F">
      <w:pPr>
        <w:pStyle w:val="SingleTxt"/>
        <w:rPr>
          <w:b/>
        </w:rPr>
      </w:pPr>
      <w:r>
        <w:rPr>
          <w:b/>
          <w:lang w:val="en-US"/>
        </w:rPr>
        <w:tab/>
      </w:r>
      <w:r w:rsidR="00C805E6" w:rsidRPr="00C8123F">
        <w:rPr>
          <w:b/>
        </w:rPr>
        <w:t>c)</w:t>
      </w:r>
      <w:r w:rsidR="00C805E6" w:rsidRPr="00C8123F">
        <w:rPr>
          <w:b/>
        </w:rPr>
        <w:tab/>
        <w:t xml:space="preserve">увеличить бюджетные ассигнования на нужды здравоохранения и проводить регулярный мониторинг и оценку учреждений здравоохранения и оказываемых в них услуг, включая услуги в области сексуального и репродуктивного здоровья; </w:t>
      </w:r>
    </w:p>
    <w:p w:rsidR="00C805E6" w:rsidRDefault="00C8123F" w:rsidP="00C8123F">
      <w:pPr>
        <w:pStyle w:val="SingleTxt"/>
        <w:rPr>
          <w:b/>
          <w:lang w:val="en-US"/>
        </w:rPr>
      </w:pPr>
      <w:r>
        <w:rPr>
          <w:b/>
          <w:lang w:val="en-US"/>
        </w:rPr>
        <w:tab/>
      </w:r>
      <w:r w:rsidR="00C805E6" w:rsidRPr="00C8123F">
        <w:rPr>
          <w:b/>
        </w:rPr>
        <w:t>d)</w:t>
      </w:r>
      <w:r w:rsidR="00C805E6" w:rsidRPr="00C8123F">
        <w:rPr>
          <w:b/>
        </w:rPr>
        <w:tab/>
        <w:t>активизировать усилия по предупреждению передачи ВИЧ/СПИДа от матери к ребенку путем проведения регулярных обследований, ранней диагностики и бесплатного распространения антиретровирусных препаратов.</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 xml:space="preserve">Экономические и социальные пособия и расширение экономических прав и возможностей женщин </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34.</w:t>
      </w:r>
      <w:r w:rsidR="004A5068">
        <w:tab/>
      </w:r>
      <w:r w:rsidRPr="0039364B">
        <w:t>Комитет приветствует меры, которые государство-участник приняло в целях увеличения числа женщин-предпринимателей, владеющих или управляющих предприятиями, включая разработку плана действий в интересах женщин-предпринимателей и создание гарантийного фонда. Комитет также приветствует внесение в 2014</w:t>
      </w:r>
      <w:r w:rsidR="004A5068">
        <w:t> </w:t>
      </w:r>
      <w:r w:rsidRPr="0039364B">
        <w:t xml:space="preserve">году в Закон о социальной помощи и социальных услугах поправки, предусматривающей прямую выплату социальных пособий женщинам. Вместе с тем Комитет с обеспокоенностью отмечает ограниченность осуществления этих законов и политики, в частности на местном уровне, и в том, что касается женщин и девочек, принадлежащих к находящимся в неблагоприятном положении или маргинализированным группам. Комитет обеспокоен ненадлежащим осуществлением программы Агентства легализации, городского планирования и интеграции неформальных земельных участков/строительства, в соответствии с которой неофициальная собственность регистрируется на имя так называемого главы домохозяйства, что на практике представляет собой дискриминацию в отношении женщин. </w:t>
      </w:r>
    </w:p>
    <w:p w:rsidR="00C805E6" w:rsidRPr="00C8123F" w:rsidRDefault="00C805E6" w:rsidP="00C8123F">
      <w:pPr>
        <w:pStyle w:val="SingleTxt"/>
        <w:rPr>
          <w:b/>
        </w:rPr>
      </w:pPr>
      <w:r w:rsidRPr="0039364B">
        <w:t>35.</w:t>
      </w:r>
      <w:r w:rsidRPr="0039364B">
        <w:tab/>
      </w:r>
      <w:r w:rsidRPr="00C8123F">
        <w:rPr>
          <w:b/>
        </w:rPr>
        <w:t>Комитет рекомендует государству-участнику:</w:t>
      </w:r>
    </w:p>
    <w:p w:rsidR="00C805E6" w:rsidRPr="00C8123F" w:rsidRDefault="00C8123F" w:rsidP="00C8123F">
      <w:pPr>
        <w:pStyle w:val="SingleTxt"/>
        <w:rPr>
          <w:b/>
        </w:rPr>
      </w:pPr>
      <w:r>
        <w:rPr>
          <w:b/>
          <w:lang w:val="en-US"/>
        </w:rPr>
        <w:tab/>
      </w:r>
      <w:r w:rsidR="00C805E6" w:rsidRPr="00C8123F">
        <w:rPr>
          <w:b/>
        </w:rPr>
        <w:t>а)</w:t>
      </w:r>
      <w:r w:rsidR="00C805E6" w:rsidRPr="00C8123F">
        <w:rPr>
          <w:b/>
        </w:rPr>
        <w:tab/>
        <w:t>укреплять свои механизмы эффективного контроля применения законодательства о социальной помощи и соответствующих стратегий во всех 61</w:t>
      </w:r>
      <w:r w:rsidR="004A5068">
        <w:rPr>
          <w:b/>
        </w:rPr>
        <w:t> </w:t>
      </w:r>
      <w:r w:rsidR="00C805E6" w:rsidRPr="00C8123F">
        <w:rPr>
          <w:b/>
        </w:rPr>
        <w:t xml:space="preserve">муниципалитетах, в том числе посредством укрепления их потенциала в сфере оказания услуг социальной помощи и расширения экономических прав и возможностей женщин, в особенности принадлежащих к находящимся в неблагоприятном положении и маргинализированным группам; </w:t>
      </w:r>
    </w:p>
    <w:p w:rsidR="00C805E6" w:rsidRPr="009009AD" w:rsidRDefault="00C8123F" w:rsidP="00C8123F">
      <w:pPr>
        <w:pStyle w:val="SingleTxt"/>
        <w:rPr>
          <w:b/>
        </w:rPr>
      </w:pPr>
      <w:r w:rsidRPr="004A5068">
        <w:rPr>
          <w:b/>
        </w:rPr>
        <w:tab/>
      </w:r>
      <w:r w:rsidR="00C805E6" w:rsidRPr="00C8123F">
        <w:rPr>
          <w:b/>
        </w:rPr>
        <w:t>b)</w:t>
      </w:r>
      <w:r w:rsidR="00C805E6" w:rsidRPr="00C8123F">
        <w:rPr>
          <w:b/>
        </w:rPr>
        <w:tab/>
        <w:t>принять меры для ускорения и упрощения процедур легализации неформальных строений и унифицировать практику Агентства легализации, городского планирования и интеграции неформальных земельных участков/строительства, с тем чтобы заявки на регистрацию готовились на основе справок о семейном положении, и не допускать дискриминации по отношению к женщинам, которая имеет место при регистрации неофициального имущества на имя так называемого главы домохозяйства.</w:t>
      </w:r>
    </w:p>
    <w:p w:rsidR="00C8123F" w:rsidRPr="009009AD" w:rsidRDefault="00C8123F" w:rsidP="00C8123F">
      <w:pPr>
        <w:pStyle w:val="SingleTxt"/>
        <w:spacing w:after="0" w:line="120" w:lineRule="exact"/>
        <w:rPr>
          <w:b/>
          <w:sz w:val="10"/>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Сельские женщины</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36.</w:t>
      </w:r>
      <w:r w:rsidRPr="0039364B">
        <w:tab/>
        <w:t>Комитет обеспокоен значительным неравенством в части доступа к основным услугам в таких областях, как образование, занятость, здравоохранение, а также к участию в процессе принятия решений между сельскими женщинами, особенно проживающими в отдаленных горных районах государства-участника, и городскими женщинами. Комитет особо обеспокоен возрождением в сельских районах патриархальных взглядов, что нередко приводит к гендерному насилию.</w:t>
      </w:r>
    </w:p>
    <w:p w:rsidR="00C805E6" w:rsidRPr="00C8123F" w:rsidRDefault="00C805E6" w:rsidP="00C8123F">
      <w:pPr>
        <w:pStyle w:val="SingleTxt"/>
        <w:rPr>
          <w:b/>
        </w:rPr>
      </w:pPr>
      <w:r w:rsidRPr="0039364B">
        <w:t>37.</w:t>
      </w:r>
      <w:r w:rsidRPr="0039364B">
        <w:tab/>
      </w:r>
      <w:r w:rsidRPr="00C8123F">
        <w:rPr>
          <w:b/>
        </w:rPr>
        <w:t>Комитет рекомендует государству-участнику:</w:t>
      </w:r>
    </w:p>
    <w:p w:rsidR="00C805E6" w:rsidRPr="00C8123F" w:rsidRDefault="00C8123F" w:rsidP="00C8123F">
      <w:pPr>
        <w:pStyle w:val="SingleTxt"/>
        <w:rPr>
          <w:b/>
        </w:rPr>
      </w:pPr>
      <w:r>
        <w:rPr>
          <w:b/>
          <w:lang w:val="en-US"/>
        </w:rPr>
        <w:tab/>
      </w:r>
      <w:r w:rsidR="00C805E6" w:rsidRPr="00C8123F">
        <w:rPr>
          <w:b/>
        </w:rPr>
        <w:t>а)</w:t>
      </w:r>
      <w:r w:rsidR="00C805E6" w:rsidRPr="00C8123F">
        <w:rPr>
          <w:b/>
        </w:rPr>
        <w:tab/>
        <w:t>осуществлять всеобъемлющую стратегию обеспечения сельским женщинам и девочкам доступа к качественному образованию, занятости и медицинскому обслуживанию, а также участию в процессе принятия решений и расширение их экономических прав и возможностей наравне с женщинами и девочками, проживающими в городах;</w:t>
      </w:r>
    </w:p>
    <w:p w:rsidR="00C805E6" w:rsidRPr="00C8123F" w:rsidRDefault="00C8123F" w:rsidP="00C8123F">
      <w:pPr>
        <w:pStyle w:val="SingleTxt"/>
        <w:rPr>
          <w:b/>
        </w:rPr>
      </w:pPr>
      <w:r>
        <w:rPr>
          <w:b/>
          <w:lang w:val="en-US"/>
        </w:rPr>
        <w:tab/>
      </w:r>
      <w:r w:rsidR="00C805E6" w:rsidRPr="00C8123F">
        <w:rPr>
          <w:b/>
        </w:rPr>
        <w:t>b)</w:t>
      </w:r>
      <w:r w:rsidR="00C805E6" w:rsidRPr="00C8123F">
        <w:rPr>
          <w:b/>
        </w:rPr>
        <w:tab/>
        <w:t xml:space="preserve">принять меры для изменения традиционных представлений о роли женщин и девочек в семье и обществе в целях противодействия росту патриархальности взглядов в сельских районах; </w:t>
      </w:r>
    </w:p>
    <w:p w:rsidR="00C805E6" w:rsidRPr="009009AD" w:rsidRDefault="00C8123F" w:rsidP="00C8123F">
      <w:pPr>
        <w:pStyle w:val="SingleTxt"/>
        <w:rPr>
          <w:b/>
        </w:rPr>
      </w:pPr>
      <w:r>
        <w:rPr>
          <w:b/>
          <w:lang w:val="en-US"/>
        </w:rPr>
        <w:tab/>
      </w:r>
      <w:r w:rsidR="00C805E6" w:rsidRPr="00C8123F">
        <w:rPr>
          <w:b/>
        </w:rPr>
        <w:t>с)</w:t>
      </w:r>
      <w:r w:rsidR="00C805E6" w:rsidRPr="00C8123F">
        <w:rPr>
          <w:b/>
        </w:rPr>
        <w:tab/>
        <w:t>руководствоваться общей рекомендацией Комитета №</w:t>
      </w:r>
      <w:r w:rsidR="009009AD">
        <w:rPr>
          <w:b/>
        </w:rPr>
        <w:t> </w:t>
      </w:r>
      <w:r w:rsidR="00C805E6" w:rsidRPr="00C8123F">
        <w:rPr>
          <w:b/>
        </w:rPr>
        <w:t xml:space="preserve">34 (2016 год), касающейся прав сельских женщин. </w:t>
      </w:r>
    </w:p>
    <w:p w:rsidR="00C8123F" w:rsidRPr="009009AD" w:rsidRDefault="00C8123F" w:rsidP="00C8123F">
      <w:pPr>
        <w:pStyle w:val="SingleTxt"/>
        <w:spacing w:after="0" w:line="120" w:lineRule="exact"/>
        <w:rPr>
          <w:b/>
          <w:sz w:val="10"/>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 xml:space="preserve">Находящиеся в неблагоприятном положении группы женщин </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38.</w:t>
      </w:r>
      <w:r w:rsidRPr="0039364B">
        <w:tab/>
        <w:t xml:space="preserve">Комитет обеспокоен продолжающейся дискриминацией в отношении женщин и девочек, принадлежащих к находящимся в неблагоприятном положении и маргинализованным группам, таких как престарелые женщины, женщины из числа рома и ашкали, женщины-инвалиды, женщины-мигранты, лесбиянки, бисексуалки и трансгендерные женщины, женщины, находящиеся в заключении, женщины, которые содержатся в изоляции, и женщины, ищущие убежища, а также обеспокоен отсутствием надлежащих законов или мер по защите таких девочек и женщин, в особенности в том, что касается их доступа к образованию, медицинским услугам, занятости, жилью и участия в общественной и политической жизни. </w:t>
      </w:r>
    </w:p>
    <w:p w:rsidR="00C805E6" w:rsidRPr="00C8123F" w:rsidRDefault="00C805E6" w:rsidP="00C8123F">
      <w:pPr>
        <w:pStyle w:val="SingleTxt"/>
        <w:rPr>
          <w:b/>
        </w:rPr>
      </w:pPr>
      <w:r w:rsidRPr="0039364B">
        <w:t>39.</w:t>
      </w:r>
      <w:r w:rsidRPr="0039364B">
        <w:tab/>
      </w:r>
      <w:r w:rsidRPr="00C8123F">
        <w:rPr>
          <w:b/>
        </w:rPr>
        <w:t>Комитет рекомендует государству-участнику принять целевые законы, политику и программы, направленные на обеспечение равноправия женщин, принадлежащих к находящимся в неблагоприятном положении и маргинализированным группам, в частности:</w:t>
      </w:r>
    </w:p>
    <w:p w:rsidR="00C805E6" w:rsidRPr="00C8123F" w:rsidRDefault="00C8123F" w:rsidP="00C8123F">
      <w:pPr>
        <w:pStyle w:val="SingleTxt"/>
        <w:rPr>
          <w:b/>
        </w:rPr>
      </w:pPr>
      <w:r>
        <w:rPr>
          <w:b/>
          <w:lang w:val="en-US"/>
        </w:rPr>
        <w:tab/>
      </w:r>
      <w:r w:rsidR="00C805E6" w:rsidRPr="00C8123F">
        <w:rPr>
          <w:b/>
        </w:rPr>
        <w:t>а)</w:t>
      </w:r>
      <w:r w:rsidR="00C805E6" w:rsidRPr="00C8123F">
        <w:rPr>
          <w:b/>
        </w:rPr>
        <w:tab/>
        <w:t>пожилых женщин (путем одобрения законопроекта о статусе третьего возраста);</w:t>
      </w:r>
    </w:p>
    <w:p w:rsidR="00C805E6" w:rsidRPr="00C8123F" w:rsidRDefault="00C8123F" w:rsidP="00C8123F">
      <w:pPr>
        <w:pStyle w:val="SingleTxt"/>
        <w:rPr>
          <w:b/>
        </w:rPr>
      </w:pPr>
      <w:r>
        <w:rPr>
          <w:b/>
          <w:lang w:val="en-US"/>
        </w:rPr>
        <w:tab/>
      </w:r>
      <w:r w:rsidR="00C805E6" w:rsidRPr="00C8123F">
        <w:rPr>
          <w:b/>
        </w:rPr>
        <w:t>b)</w:t>
      </w:r>
      <w:r w:rsidR="00C805E6" w:rsidRPr="00C8123F">
        <w:rPr>
          <w:b/>
        </w:rPr>
        <w:tab/>
        <w:t xml:space="preserve">женщин из числа рома и ашкали (путем расширения их доступа к образованию, здравоохранению, занятости и жилью); </w:t>
      </w:r>
    </w:p>
    <w:p w:rsidR="00C805E6" w:rsidRPr="00C8123F" w:rsidRDefault="00C8123F" w:rsidP="00C8123F">
      <w:pPr>
        <w:pStyle w:val="SingleTxt"/>
        <w:rPr>
          <w:b/>
        </w:rPr>
      </w:pPr>
      <w:r>
        <w:rPr>
          <w:b/>
          <w:lang w:val="en-US"/>
        </w:rPr>
        <w:tab/>
      </w:r>
      <w:r w:rsidR="00C805E6" w:rsidRPr="00C8123F">
        <w:rPr>
          <w:b/>
        </w:rPr>
        <w:t>c)</w:t>
      </w:r>
      <w:r w:rsidR="00C805E6" w:rsidRPr="00C8123F">
        <w:rPr>
          <w:b/>
        </w:rPr>
        <w:tab/>
        <w:t>женщин-инвалидов (путем внесения в национальное законодательство специальных положений в соответствии с критериями, установленными Конвенцией о правах инвалидов);</w:t>
      </w:r>
    </w:p>
    <w:p w:rsidR="00C805E6" w:rsidRPr="00C8123F" w:rsidRDefault="00C8123F" w:rsidP="00C8123F">
      <w:pPr>
        <w:pStyle w:val="SingleTxt"/>
        <w:rPr>
          <w:b/>
        </w:rPr>
      </w:pPr>
      <w:r>
        <w:rPr>
          <w:b/>
          <w:lang w:val="en-US"/>
        </w:rPr>
        <w:tab/>
      </w:r>
      <w:r w:rsidR="00C805E6" w:rsidRPr="00C8123F">
        <w:rPr>
          <w:b/>
        </w:rPr>
        <w:t>d)</w:t>
      </w:r>
      <w:r w:rsidR="00C805E6" w:rsidRPr="00C8123F">
        <w:rPr>
          <w:b/>
        </w:rPr>
        <w:tab/>
        <w:t>женщин-мигрантов (путем мониторинга воздействия на женщин-эмигрантов Стратегии реинтеграции возвратившихся переселенцев и репатриируемых албанских граждан на 2010</w:t>
      </w:r>
      <w:r w:rsidR="009009AD">
        <w:rPr>
          <w:b/>
        </w:rPr>
        <w:t>–</w:t>
      </w:r>
      <w:r w:rsidR="00C805E6" w:rsidRPr="00C8123F">
        <w:rPr>
          <w:b/>
        </w:rPr>
        <w:t>2015 годы);</w:t>
      </w:r>
    </w:p>
    <w:p w:rsidR="00C805E6" w:rsidRPr="00C8123F" w:rsidRDefault="00C8123F" w:rsidP="00C8123F">
      <w:pPr>
        <w:pStyle w:val="SingleTxt"/>
        <w:rPr>
          <w:b/>
        </w:rPr>
      </w:pPr>
      <w:r w:rsidRPr="009009AD">
        <w:rPr>
          <w:b/>
        </w:rPr>
        <w:tab/>
      </w:r>
      <w:r w:rsidR="00C805E6" w:rsidRPr="00C8123F">
        <w:rPr>
          <w:b/>
        </w:rPr>
        <w:t>e)</w:t>
      </w:r>
      <w:r w:rsidR="00C805E6" w:rsidRPr="00C8123F">
        <w:rPr>
          <w:b/>
        </w:rPr>
        <w:tab/>
        <w:t>лесбиянок, бисексуалок и трансгендерных женщин (путем приведения Уголовного кодекса в соответствие с антидискриминационным законодательством и включения в него положений о преступлениях на почве ненависти);</w:t>
      </w:r>
    </w:p>
    <w:p w:rsidR="00C805E6" w:rsidRPr="00C8123F" w:rsidRDefault="00C8123F" w:rsidP="00C8123F">
      <w:pPr>
        <w:pStyle w:val="SingleTxt"/>
        <w:rPr>
          <w:b/>
        </w:rPr>
      </w:pPr>
      <w:r>
        <w:rPr>
          <w:b/>
          <w:lang w:val="en-US"/>
        </w:rPr>
        <w:tab/>
      </w:r>
      <w:r w:rsidR="00C805E6" w:rsidRPr="00C8123F">
        <w:rPr>
          <w:b/>
        </w:rPr>
        <w:t>f)</w:t>
      </w:r>
      <w:r w:rsidR="00C805E6" w:rsidRPr="00C8123F">
        <w:rPr>
          <w:b/>
        </w:rPr>
        <w:tab/>
        <w:t xml:space="preserve">женщин, содержащихся под стражей (путем наблюдения за осуществлением стандартов, предусмотренных в Законе № </w:t>
      </w:r>
      <w:hyperlink r:id="rId27" w:history="1">
        <w:r w:rsidR="00C805E6" w:rsidRPr="00BB45A2">
          <w:rPr>
            <w:rStyle w:val="Hyperlink"/>
            <w:b/>
          </w:rPr>
          <w:t>40/201</w:t>
        </w:r>
      </w:hyperlink>
      <w:r w:rsidR="00C805E6" w:rsidRPr="00C8123F">
        <w:rPr>
          <w:b/>
        </w:rPr>
        <w:t>4 для женщин, находящихся под стражей);</w:t>
      </w:r>
    </w:p>
    <w:p w:rsidR="00C805E6" w:rsidRPr="00C8123F" w:rsidRDefault="00C8123F" w:rsidP="00C8123F">
      <w:pPr>
        <w:pStyle w:val="SingleTxt"/>
        <w:rPr>
          <w:b/>
        </w:rPr>
      </w:pPr>
      <w:r w:rsidRPr="00BB45A2">
        <w:rPr>
          <w:b/>
        </w:rPr>
        <w:tab/>
      </w:r>
      <w:r w:rsidR="00C805E6" w:rsidRPr="00C8123F">
        <w:rPr>
          <w:b/>
        </w:rPr>
        <w:t>g)</w:t>
      </w:r>
      <w:r w:rsidR="00C805E6" w:rsidRPr="00C8123F">
        <w:rPr>
          <w:b/>
        </w:rPr>
        <w:tab/>
        <w:t xml:space="preserve">изолированных женщин (путем предоставления им надлежащей защиты и доступа к здравоохранению, образованию и занятости и свободы передвижения); </w:t>
      </w:r>
    </w:p>
    <w:p w:rsidR="00C805E6" w:rsidRPr="00C8123F" w:rsidRDefault="00C8123F" w:rsidP="00C8123F">
      <w:pPr>
        <w:pStyle w:val="SingleTxt"/>
        <w:rPr>
          <w:b/>
        </w:rPr>
      </w:pPr>
      <w:r>
        <w:rPr>
          <w:b/>
          <w:lang w:val="en-US"/>
        </w:rPr>
        <w:tab/>
      </w:r>
      <w:r w:rsidR="00C805E6" w:rsidRPr="00C8123F">
        <w:rPr>
          <w:b/>
        </w:rPr>
        <w:t>h)</w:t>
      </w:r>
      <w:r w:rsidR="00C805E6" w:rsidRPr="00C8123F">
        <w:rPr>
          <w:b/>
        </w:rPr>
        <w:tab/>
        <w:t>женщин, ищущих убежища (путем принятия всех необходимых мер в целях создания правовых механизмов легализации пребывания лиц, стремящихся воссоединиться со своими родственниками в других странах Европейского союза).</w:t>
      </w:r>
    </w:p>
    <w:p w:rsidR="00C805E6" w:rsidRDefault="00C805E6" w:rsidP="00C8123F">
      <w:pPr>
        <w:pStyle w:val="SingleTxt"/>
        <w:rPr>
          <w:b/>
          <w:lang w:val="en-US"/>
        </w:rPr>
      </w:pPr>
      <w:r w:rsidRPr="0039364B">
        <w:t>40.</w:t>
      </w:r>
      <w:r w:rsidRPr="0039364B">
        <w:tab/>
      </w:r>
      <w:r w:rsidRPr="00C8123F">
        <w:rPr>
          <w:b/>
        </w:rPr>
        <w:t>Комитет также просит государство-участник включить в свой следующий периодический доклад информацию об осуществлении этими женщинами своих прав в соответствии с Конвенцией в разбивке по возрасту, национальному или этническому происхождению и проживанию в сельских/городских районах.</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Брак и семейные отношения</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41.</w:t>
      </w:r>
      <w:r w:rsidRPr="0039364B">
        <w:tab/>
        <w:t xml:space="preserve">Комитет с обеспокоенностью отмечает, что лишь небольшая доля женщин в государстве-участнике (8 процентов) владеет землей, и Закон № </w:t>
      </w:r>
      <w:hyperlink r:id="rId28" w:history="1">
        <w:r w:rsidRPr="00BB45A2">
          <w:rPr>
            <w:rStyle w:val="Hyperlink"/>
          </w:rPr>
          <w:t>33/201</w:t>
        </w:r>
      </w:hyperlink>
      <w:r w:rsidRPr="0039364B">
        <w:t>2, который предусматривает совместный режим собственности супругов на имущество, приобретенное в период брака, не осуществляется эффективным образом и женщины часто подвергаются дискриминации в вопросах наследования. Комитет выражает серьезную обеспокоенность практикой детских браков, особенно среди рома и ашкали, часто разрешаемых судом в качестве исключения из правила о минимальном брачном возрасте 18 лет. Кроме того, Комитет выражает обеспокоенность по поводу изолированных женщин и девочек, которые длительное время живут в изоляции в результате кровной вражды, а также по поводу их крайне ограниченного доступа к образованию, здравоохранению, участию в общественной и политической жизни и крайне ограниченной свободе передвижения.</w:t>
      </w:r>
    </w:p>
    <w:p w:rsidR="00C805E6" w:rsidRPr="00C8123F" w:rsidRDefault="00C805E6" w:rsidP="00C8123F">
      <w:pPr>
        <w:pStyle w:val="SingleTxt"/>
        <w:rPr>
          <w:b/>
        </w:rPr>
      </w:pPr>
      <w:r w:rsidRPr="0039364B">
        <w:t>42.</w:t>
      </w:r>
      <w:r w:rsidRPr="0039364B">
        <w:tab/>
      </w:r>
      <w:r w:rsidRPr="00C8123F">
        <w:rPr>
          <w:b/>
        </w:rPr>
        <w:t>Комитет рекомендует государству-участнику:</w:t>
      </w:r>
    </w:p>
    <w:p w:rsidR="00C805E6" w:rsidRPr="00C8123F" w:rsidRDefault="00C8123F" w:rsidP="00C8123F">
      <w:pPr>
        <w:pStyle w:val="SingleTxt"/>
        <w:rPr>
          <w:b/>
        </w:rPr>
      </w:pPr>
      <w:r>
        <w:rPr>
          <w:b/>
          <w:lang w:val="en-US"/>
        </w:rPr>
        <w:tab/>
      </w:r>
      <w:r w:rsidR="00C805E6" w:rsidRPr="00C8123F">
        <w:rPr>
          <w:b/>
        </w:rPr>
        <w:t>а)</w:t>
      </w:r>
      <w:r w:rsidR="00C805E6" w:rsidRPr="00C8123F">
        <w:rPr>
          <w:b/>
        </w:rPr>
        <w:tab/>
        <w:t xml:space="preserve">принять меры для эффективного осуществления своего законодательства, устанавливающего режим совместной собственности супругов, и обеспечить, чтобы женщины не подвергались дискриминации и не ставились в неблагоприятное положение в вопросах наследования; </w:t>
      </w:r>
    </w:p>
    <w:p w:rsidR="00C805E6" w:rsidRPr="00C8123F" w:rsidRDefault="00C8123F" w:rsidP="00C8123F">
      <w:pPr>
        <w:pStyle w:val="SingleTxt"/>
        <w:rPr>
          <w:b/>
        </w:rPr>
      </w:pPr>
      <w:r>
        <w:rPr>
          <w:b/>
          <w:lang w:val="en-US"/>
        </w:rPr>
        <w:tab/>
      </w:r>
      <w:r w:rsidR="00C805E6" w:rsidRPr="00C8123F">
        <w:rPr>
          <w:b/>
        </w:rPr>
        <w:t>b)</w:t>
      </w:r>
      <w:r w:rsidR="00C805E6" w:rsidRPr="00C8123F">
        <w:rPr>
          <w:b/>
        </w:rPr>
        <w:tab/>
        <w:t xml:space="preserve">строго запрещать детские браки, допуская лишь весьма ограниченные и четко определенные исключения в тех случаях, когда суды могут санкционировать союзы в возрасте до 18 лет с согласия обоих супругов; установить уголовную ответственность за нарушение этого запрета и повышать среди детей, родителей, общинных и религиозных лидеров и широкой общественности осведомленность о негативных последствиях ранних браков для здоровья и развития детей, в особенности девочек; </w:t>
      </w:r>
    </w:p>
    <w:p w:rsidR="00C805E6" w:rsidRDefault="00C8123F" w:rsidP="00C8123F">
      <w:pPr>
        <w:pStyle w:val="SingleTxt"/>
        <w:rPr>
          <w:b/>
          <w:lang w:val="en-US"/>
        </w:rPr>
      </w:pPr>
      <w:r>
        <w:rPr>
          <w:b/>
          <w:lang w:val="en-US"/>
        </w:rPr>
        <w:tab/>
      </w:r>
      <w:r w:rsidR="00C805E6" w:rsidRPr="00C8123F">
        <w:rPr>
          <w:b/>
        </w:rPr>
        <w:t>с)</w:t>
      </w:r>
      <w:r w:rsidR="00C805E6" w:rsidRPr="00C8123F">
        <w:rPr>
          <w:b/>
        </w:rPr>
        <w:tab/>
        <w:t xml:space="preserve">более эффективно расследовать случаи содержания женщин и девочек в изоляции и принимать меры по оказанию им поддержки. </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sidRPr="0039364B">
        <w:tab/>
      </w:r>
      <w:r w:rsidRPr="0039364B">
        <w:tab/>
        <w:t xml:space="preserve">Пекинская декларация и Платформа действий </w:t>
      </w:r>
    </w:p>
    <w:p w:rsidR="00C8123F" w:rsidRPr="00C8123F" w:rsidRDefault="00C8123F" w:rsidP="00C8123F">
      <w:pPr>
        <w:spacing w:line="120" w:lineRule="exact"/>
        <w:rPr>
          <w:sz w:val="10"/>
          <w:lang w:val="en-US"/>
        </w:rPr>
      </w:pPr>
    </w:p>
    <w:p w:rsidR="00C805E6" w:rsidRDefault="00C805E6" w:rsidP="00C8123F">
      <w:pPr>
        <w:pStyle w:val="SingleTxt"/>
        <w:rPr>
          <w:b/>
          <w:lang w:val="en-US"/>
        </w:rPr>
      </w:pPr>
      <w:r w:rsidRPr="0039364B">
        <w:t>43.</w:t>
      </w:r>
      <w:r w:rsidRPr="0039364B">
        <w:tab/>
      </w:r>
      <w:r w:rsidRPr="00C8123F">
        <w:rPr>
          <w:b/>
        </w:rPr>
        <w:t xml:space="preserve">Комитет призывает государство-участник использовать Пекинскую декларацию и Платформу действий в своих усилиях по осуществлению положений Конвенции. </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 xml:space="preserve">Повестка дня в области устойчивого развития на период до 2030 года </w:t>
      </w:r>
    </w:p>
    <w:p w:rsidR="00C8123F" w:rsidRPr="00C8123F" w:rsidRDefault="00C8123F" w:rsidP="00C8123F">
      <w:pPr>
        <w:pStyle w:val="SingleTxt"/>
        <w:spacing w:after="0" w:line="120" w:lineRule="exact"/>
        <w:rPr>
          <w:sz w:val="10"/>
          <w:lang w:val="en-US"/>
        </w:rPr>
      </w:pPr>
    </w:p>
    <w:p w:rsidR="00C805E6" w:rsidRDefault="00C805E6" w:rsidP="00C8123F">
      <w:pPr>
        <w:pStyle w:val="SingleTxt"/>
        <w:rPr>
          <w:b/>
          <w:lang w:val="en-US"/>
        </w:rPr>
      </w:pPr>
      <w:r w:rsidRPr="0039364B">
        <w:t>44.</w:t>
      </w:r>
      <w:r w:rsidRPr="0039364B">
        <w:tab/>
      </w:r>
      <w:r w:rsidRPr="00C8123F">
        <w:rPr>
          <w:b/>
        </w:rPr>
        <w:t xml:space="preserve">Комитет призывает государство-участник к достижению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 </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Распространение информации</w:t>
      </w:r>
    </w:p>
    <w:p w:rsidR="00C8123F" w:rsidRPr="00C8123F" w:rsidRDefault="00C8123F" w:rsidP="00C8123F">
      <w:pPr>
        <w:pStyle w:val="SingleTxt"/>
        <w:spacing w:after="0" w:line="120" w:lineRule="exact"/>
        <w:rPr>
          <w:sz w:val="10"/>
          <w:lang w:val="en-US"/>
        </w:rPr>
      </w:pPr>
    </w:p>
    <w:p w:rsidR="00C805E6" w:rsidRDefault="00C805E6" w:rsidP="00C8123F">
      <w:pPr>
        <w:pStyle w:val="SingleTxt"/>
        <w:rPr>
          <w:b/>
          <w:lang w:val="en-US"/>
        </w:rPr>
      </w:pPr>
      <w:r w:rsidRPr="0039364B">
        <w:t>45.</w:t>
      </w:r>
      <w:r w:rsidRPr="0039364B">
        <w:tab/>
      </w:r>
      <w:r w:rsidRPr="00C8123F">
        <w:rPr>
          <w:b/>
        </w:rPr>
        <w:t xml:space="preserve">Комитет просит государство-участник, чтобы настоящие заключительные замечания были своевременно направлены на официальном языке государства-участника соответствующим государственным учреждениям на всех уровнях (местном, областном и национальном), в частности правительству, министерствам, парламенту и органам судебной власти, для обеспечения их полного выполнения. </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 xml:space="preserve">Техническая помощь </w:t>
      </w:r>
    </w:p>
    <w:p w:rsidR="00C8123F" w:rsidRPr="00C8123F" w:rsidRDefault="00C8123F" w:rsidP="00C8123F">
      <w:pPr>
        <w:pStyle w:val="SingleTxt"/>
        <w:spacing w:after="0" w:line="120" w:lineRule="exact"/>
        <w:rPr>
          <w:sz w:val="10"/>
          <w:lang w:val="en-US"/>
        </w:rPr>
      </w:pPr>
    </w:p>
    <w:p w:rsidR="00C805E6" w:rsidRDefault="00C805E6" w:rsidP="00C8123F">
      <w:pPr>
        <w:pStyle w:val="SingleTxt"/>
        <w:rPr>
          <w:b/>
          <w:lang w:val="en-US"/>
        </w:rPr>
      </w:pPr>
      <w:r w:rsidRPr="0039364B">
        <w:t>46.</w:t>
      </w:r>
      <w:r w:rsidRPr="0039364B">
        <w:tab/>
      </w:r>
      <w:r w:rsidRPr="00C8123F">
        <w:rPr>
          <w:b/>
        </w:rPr>
        <w:t>Комитет рекомендует государству-участнику увязать осуществление Конвенции с его усилиями в целях развития и в связи с этим воспользоваться региональной или международной технической помощью.</w:t>
      </w:r>
    </w:p>
    <w:p w:rsidR="00C8123F" w:rsidRPr="00C8123F" w:rsidRDefault="00C8123F" w:rsidP="00C8123F">
      <w:pPr>
        <w:pStyle w:val="SingleTxt"/>
        <w:spacing w:after="0" w:line="120" w:lineRule="exact"/>
        <w:rPr>
          <w:b/>
          <w:sz w:val="10"/>
          <w:lang w:val="en-US"/>
        </w:rPr>
      </w:pP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Последующая деятельность в связи с заключительными замечаниями</w:t>
      </w:r>
    </w:p>
    <w:p w:rsidR="00C8123F" w:rsidRPr="00C8123F" w:rsidRDefault="00C8123F" w:rsidP="00C8123F">
      <w:pPr>
        <w:pStyle w:val="SingleTxt"/>
        <w:spacing w:after="0" w:line="120" w:lineRule="exact"/>
        <w:rPr>
          <w:sz w:val="10"/>
          <w:lang w:val="en-US"/>
        </w:rPr>
      </w:pPr>
    </w:p>
    <w:p w:rsidR="00C805E6" w:rsidRPr="00C8123F" w:rsidRDefault="00C805E6" w:rsidP="00C8123F">
      <w:pPr>
        <w:pStyle w:val="SingleTxt"/>
        <w:rPr>
          <w:b/>
        </w:rPr>
      </w:pPr>
      <w:r w:rsidRPr="0039364B">
        <w:t>47.</w:t>
      </w:r>
      <w:r w:rsidRPr="0039364B">
        <w:tab/>
      </w:r>
      <w:r w:rsidRPr="00C8123F">
        <w:rPr>
          <w:b/>
        </w:rPr>
        <w:t>Комитет просит государство-участник представить в течение двух лет письменную информацию о мерах, принятых для выполнения рекомендаций, изложенных выше в пунктах</w:t>
      </w:r>
      <w:r w:rsidR="009009AD">
        <w:rPr>
          <w:b/>
        </w:rPr>
        <w:t> </w:t>
      </w:r>
      <w:r w:rsidRPr="00C8123F">
        <w:rPr>
          <w:b/>
        </w:rPr>
        <w:t>13(b) и (d) и 23(a) и (d).</w:t>
      </w:r>
    </w:p>
    <w:p w:rsidR="00C805E6" w:rsidRDefault="00C805E6" w:rsidP="00C81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9364B">
        <w:tab/>
      </w:r>
      <w:r w:rsidRPr="0039364B">
        <w:tab/>
        <w:t xml:space="preserve">Подготовка следующего доклада </w:t>
      </w:r>
    </w:p>
    <w:p w:rsidR="00C8123F" w:rsidRPr="00C8123F" w:rsidRDefault="00C8123F" w:rsidP="00C8123F">
      <w:pPr>
        <w:pStyle w:val="SingleTxt"/>
        <w:spacing w:after="0" w:line="120" w:lineRule="exact"/>
        <w:rPr>
          <w:sz w:val="10"/>
          <w:lang w:val="en-US"/>
        </w:rPr>
      </w:pPr>
    </w:p>
    <w:p w:rsidR="00C805E6" w:rsidRPr="0039364B" w:rsidRDefault="00C805E6" w:rsidP="00C8123F">
      <w:pPr>
        <w:pStyle w:val="SingleTxt"/>
      </w:pPr>
      <w:r w:rsidRPr="0039364B">
        <w:t>48.</w:t>
      </w:r>
      <w:r w:rsidRPr="0039364B">
        <w:tab/>
      </w:r>
      <w:r w:rsidRPr="00C8123F">
        <w:rPr>
          <w:b/>
        </w:rPr>
        <w:t>Комитет предлагает государству-участнику представить свой пятый периодический доклад в июле 2020 года.</w:t>
      </w:r>
      <w:r w:rsidRPr="0039364B">
        <w:t xml:space="preserve"> </w:t>
      </w:r>
    </w:p>
    <w:p w:rsidR="00C805E6" w:rsidRPr="003025D9" w:rsidRDefault="00C805E6" w:rsidP="00C8123F">
      <w:pPr>
        <w:pStyle w:val="SingleTxt"/>
        <w:rPr>
          <w:b/>
        </w:rPr>
      </w:pPr>
      <w:r w:rsidRPr="0039364B">
        <w:t>49.</w:t>
      </w:r>
      <w:r w:rsidRPr="0039364B">
        <w:tab/>
      </w:r>
      <w:r w:rsidRPr="00C8123F">
        <w:rPr>
          <w:b/>
        </w:rPr>
        <w:t>Комитет просит государство-участник 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r w:rsidRPr="00C8123F">
        <w:rPr>
          <w:b/>
          <w:w w:val="102"/>
        </w:rPr>
        <w:t>HRI/GEN/2/Rev.6</w:t>
      </w:r>
      <w:r w:rsidRPr="00C8123F">
        <w:rPr>
          <w:b/>
        </w:rPr>
        <w:t>, глава I).</w:t>
      </w:r>
      <w:r w:rsidR="00C8123F" w:rsidRPr="003025D9">
        <w:rPr>
          <w:b/>
        </w:rPr>
        <w:t xml:space="preserve"> </w:t>
      </w:r>
    </w:p>
    <w:p w:rsidR="00C805E6" w:rsidRPr="00C8123F" w:rsidRDefault="00C8123F" w:rsidP="00C8123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C805E6" w:rsidRPr="00C8123F" w:rsidSect="000532DD">
      <w:type w:val="continuous"/>
      <w:pgSz w:w="12240" w:h="15840"/>
      <w:pgMar w:top="1742" w:right="1200" w:bottom="1898" w:left="1200"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08T16:29:00Z" w:initials="Start">
    <w:p w:rsidR="000532DD" w:rsidRPr="00C805E6" w:rsidRDefault="000532DD">
      <w:pPr>
        <w:pStyle w:val="CommentText"/>
        <w:rPr>
          <w:lang w:val="en-US"/>
        </w:rPr>
      </w:pPr>
      <w:r>
        <w:fldChar w:fldCharType="begin"/>
      </w:r>
      <w:r w:rsidRPr="00C805E6">
        <w:rPr>
          <w:rStyle w:val="CommentReference"/>
          <w:lang w:val="en-US"/>
        </w:rPr>
        <w:instrText xml:space="preserve"> </w:instrText>
      </w:r>
      <w:r w:rsidRPr="00C805E6">
        <w:rPr>
          <w:lang w:val="en-US"/>
        </w:rPr>
        <w:instrText>PAGE \# "'Page: '#'</w:instrText>
      </w:r>
      <w:r w:rsidRPr="00C805E6">
        <w:rPr>
          <w:lang w:val="en-US"/>
        </w:rPr>
        <w:br/>
        <w:instrText>'"</w:instrText>
      </w:r>
      <w:r w:rsidRPr="00C805E6">
        <w:rPr>
          <w:rStyle w:val="CommentReference"/>
          <w:lang w:val="en-US"/>
        </w:rPr>
        <w:instrText xml:space="preserve"> </w:instrText>
      </w:r>
      <w:r>
        <w:fldChar w:fldCharType="end"/>
      </w:r>
      <w:r>
        <w:rPr>
          <w:rStyle w:val="CommentReference"/>
        </w:rPr>
        <w:annotationRef/>
      </w:r>
      <w:r w:rsidRPr="00C805E6">
        <w:rPr>
          <w:lang w:val="en-US"/>
        </w:rPr>
        <w:t>&lt;&lt;ODS JOB NO&gt;&gt;N1623304R&lt;&lt;ODS JOB NO&gt;&gt;</w:t>
      </w:r>
    </w:p>
    <w:p w:rsidR="000532DD" w:rsidRPr="00C805E6" w:rsidRDefault="000532DD">
      <w:pPr>
        <w:pStyle w:val="CommentText"/>
        <w:rPr>
          <w:lang w:val="en-US"/>
        </w:rPr>
      </w:pPr>
      <w:r w:rsidRPr="00C805E6">
        <w:rPr>
          <w:lang w:val="en-US"/>
        </w:rPr>
        <w:t>&lt;&lt;ODS DOC SYMBOL1&gt;&gt;CEDAW/C/ALB/CO/4&lt;&lt;ODS DOC SYMBOL1&gt;&gt;</w:t>
      </w:r>
    </w:p>
    <w:p w:rsidR="000532DD" w:rsidRPr="00C805E6" w:rsidRDefault="000532DD">
      <w:pPr>
        <w:pStyle w:val="CommentText"/>
        <w:rPr>
          <w:lang w:val="en-US"/>
        </w:rPr>
      </w:pPr>
      <w:r w:rsidRPr="00C805E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44" w:rsidRDefault="00EC0E44" w:rsidP="008A1A7A">
      <w:pPr>
        <w:spacing w:line="240" w:lineRule="auto"/>
      </w:pPr>
      <w:r>
        <w:separator/>
      </w:r>
    </w:p>
  </w:endnote>
  <w:endnote w:type="continuationSeparator" w:id="0">
    <w:p w:rsidR="00EC0E44" w:rsidRDefault="00EC0E44"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0532DD" w:rsidTr="000532DD">
      <w:tc>
        <w:tcPr>
          <w:tcW w:w="5028" w:type="dxa"/>
          <w:shd w:val="clear" w:color="auto" w:fill="auto"/>
          <w:vAlign w:val="bottom"/>
        </w:tcPr>
        <w:p w:rsidR="000532DD" w:rsidRPr="000532DD" w:rsidRDefault="000532DD" w:rsidP="000532DD">
          <w:pPr>
            <w:pStyle w:val="Footer"/>
            <w:rPr>
              <w:color w:val="000000"/>
            </w:rPr>
          </w:pPr>
          <w:r>
            <w:fldChar w:fldCharType="begin"/>
          </w:r>
          <w:r>
            <w:instrText xml:space="preserve"> PAGE  \* Arabic  \* MERGEFORMAT </w:instrText>
          </w:r>
          <w:r>
            <w:fldChar w:fldCharType="separate"/>
          </w:r>
          <w:r w:rsidR="002C0EA1">
            <w:rPr>
              <w:noProof/>
            </w:rPr>
            <w:t>2</w:t>
          </w:r>
          <w:r>
            <w:fldChar w:fldCharType="end"/>
          </w:r>
          <w:r>
            <w:t>/</w:t>
          </w:r>
          <w:r w:rsidR="002C0EA1">
            <w:fldChar w:fldCharType="begin"/>
          </w:r>
          <w:r w:rsidR="002C0EA1">
            <w:instrText xml:space="preserve"> NUMPAGES  \* Arabic  \* MERGEFORMAT </w:instrText>
          </w:r>
          <w:r w:rsidR="002C0EA1">
            <w:fldChar w:fldCharType="separate"/>
          </w:r>
          <w:r w:rsidR="002C0EA1">
            <w:rPr>
              <w:noProof/>
            </w:rPr>
            <w:t>2</w:t>
          </w:r>
          <w:r w:rsidR="002C0EA1">
            <w:rPr>
              <w:noProof/>
            </w:rPr>
            <w:fldChar w:fldCharType="end"/>
          </w:r>
        </w:p>
      </w:tc>
      <w:tc>
        <w:tcPr>
          <w:tcW w:w="5028" w:type="dxa"/>
          <w:shd w:val="clear" w:color="auto" w:fill="auto"/>
          <w:vAlign w:val="bottom"/>
        </w:tcPr>
        <w:p w:rsidR="000532DD" w:rsidRPr="00FE5EF7" w:rsidRDefault="00FE5EF7" w:rsidP="000532DD">
          <w:pPr>
            <w:pStyle w:val="Footer"/>
            <w:jc w:val="right"/>
            <w:rPr>
              <w:b w:val="0"/>
              <w:color w:val="000000"/>
              <w:sz w:val="14"/>
              <w:lang w:val="en-US"/>
            </w:rPr>
          </w:pPr>
          <w:r>
            <w:rPr>
              <w:b w:val="0"/>
              <w:color w:val="000000"/>
              <w:sz w:val="14"/>
              <w:lang w:val="en-US"/>
            </w:rPr>
            <w:t>16-12862X</w:t>
          </w:r>
        </w:p>
      </w:tc>
    </w:tr>
  </w:tbl>
  <w:p w:rsidR="000532DD" w:rsidRPr="000532DD" w:rsidRDefault="000532DD" w:rsidP="00053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0532DD" w:rsidTr="000532DD">
      <w:tc>
        <w:tcPr>
          <w:tcW w:w="5028" w:type="dxa"/>
          <w:shd w:val="clear" w:color="auto" w:fill="auto"/>
          <w:vAlign w:val="bottom"/>
        </w:tcPr>
        <w:p w:rsidR="000532DD" w:rsidRPr="00FE5EF7" w:rsidRDefault="00FE5EF7" w:rsidP="000532DD">
          <w:pPr>
            <w:pStyle w:val="Footer"/>
            <w:rPr>
              <w:b w:val="0"/>
              <w:color w:val="000000"/>
              <w:sz w:val="14"/>
              <w:lang w:val="en-US"/>
            </w:rPr>
          </w:pPr>
          <w:r>
            <w:rPr>
              <w:b w:val="0"/>
              <w:color w:val="000000"/>
              <w:sz w:val="14"/>
              <w:lang w:val="en-US"/>
            </w:rPr>
            <w:t>16-12862X</w:t>
          </w:r>
        </w:p>
      </w:tc>
      <w:tc>
        <w:tcPr>
          <w:tcW w:w="5028" w:type="dxa"/>
          <w:shd w:val="clear" w:color="auto" w:fill="auto"/>
          <w:vAlign w:val="bottom"/>
        </w:tcPr>
        <w:p w:rsidR="000532DD" w:rsidRPr="000532DD" w:rsidRDefault="000532DD" w:rsidP="000532DD">
          <w:pPr>
            <w:pStyle w:val="Footer"/>
            <w:jc w:val="right"/>
          </w:pPr>
          <w:r>
            <w:fldChar w:fldCharType="begin"/>
          </w:r>
          <w:r>
            <w:instrText xml:space="preserve"> PAGE  \* Arabic  \* MERGEFORMAT </w:instrText>
          </w:r>
          <w:r>
            <w:fldChar w:fldCharType="separate"/>
          </w:r>
          <w:r w:rsidR="00881A8B">
            <w:rPr>
              <w:noProof/>
            </w:rPr>
            <w:t>9</w:t>
          </w:r>
          <w:r>
            <w:fldChar w:fldCharType="end"/>
          </w:r>
          <w:r>
            <w:t>/</w:t>
          </w:r>
          <w:r w:rsidR="002C0EA1">
            <w:fldChar w:fldCharType="begin"/>
          </w:r>
          <w:r w:rsidR="002C0EA1">
            <w:instrText xml:space="preserve"> NUMPAGES  \* Arabic  \* MERGEFORMAT </w:instrText>
          </w:r>
          <w:r w:rsidR="002C0EA1">
            <w:fldChar w:fldCharType="separate"/>
          </w:r>
          <w:r w:rsidR="00881A8B">
            <w:rPr>
              <w:noProof/>
            </w:rPr>
            <w:t>15</w:t>
          </w:r>
          <w:r w:rsidR="002C0EA1">
            <w:rPr>
              <w:noProof/>
            </w:rPr>
            <w:fldChar w:fldCharType="end"/>
          </w:r>
        </w:p>
      </w:tc>
    </w:tr>
  </w:tbl>
  <w:p w:rsidR="000532DD" w:rsidRPr="000532DD" w:rsidRDefault="000532DD" w:rsidP="00053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0532DD" w:rsidTr="000532DD">
      <w:tc>
        <w:tcPr>
          <w:tcW w:w="3830" w:type="dxa"/>
        </w:tcPr>
        <w:p w:rsidR="000532DD" w:rsidRDefault="000532DD" w:rsidP="000532DD">
          <w:pPr>
            <w:pStyle w:val="ReleaseDate"/>
            <w:rPr>
              <w:color w:val="010000"/>
            </w:rPr>
          </w:pPr>
          <w:r>
            <w:rPr>
              <w:noProof/>
              <w:lang w:val="en-GB" w:eastAsia="en-GB"/>
            </w:rPr>
            <w:drawing>
              <wp:anchor distT="0" distB="0" distL="114300" distR="114300" simplePos="0" relativeHeight="251658240" behindDoc="0" locked="0" layoutInCell="1" allowOverlap="1" wp14:anchorId="192447DF" wp14:editId="1FE5E6F1">
                <wp:simplePos x="0" y="0"/>
                <wp:positionH relativeFrom="column">
                  <wp:posOffset>5541010</wp:posOffset>
                </wp:positionH>
                <wp:positionV relativeFrom="paragraph">
                  <wp:posOffset>-347345</wp:posOffset>
                </wp:positionV>
                <wp:extent cx="694690" cy="694690"/>
                <wp:effectExtent l="0" t="0" r="0" b="0"/>
                <wp:wrapNone/>
                <wp:docPr id="3" name="Picture 3" descr="http://undocs.org/m2/QRCode2.ashx?DS=CEDAW/C/ALB/CO/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LB/CO/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16-12862</w:t>
          </w:r>
          <w:r w:rsidR="00FE5EF7">
            <w:rPr>
              <w:lang w:val="en-US"/>
            </w:rPr>
            <w:t>X</w:t>
          </w:r>
          <w:r>
            <w:t xml:space="preserve"> (R)</w:t>
          </w:r>
          <w:r>
            <w:rPr>
              <w:color w:val="010000"/>
            </w:rPr>
            <w:t xml:space="preserve">    </w:t>
          </w:r>
          <w:r w:rsidR="00C805E6">
            <w:rPr>
              <w:color w:val="010000"/>
              <w:lang w:val="en-US"/>
            </w:rPr>
            <w:t>3108</w:t>
          </w:r>
          <w:r>
            <w:rPr>
              <w:color w:val="010000"/>
            </w:rPr>
            <w:t>16    080916</w:t>
          </w:r>
        </w:p>
        <w:p w:rsidR="000532DD" w:rsidRPr="000532DD" w:rsidRDefault="000532DD" w:rsidP="000532DD">
          <w:pPr>
            <w:spacing w:before="80" w:line="210" w:lineRule="exact"/>
            <w:rPr>
              <w:rFonts w:ascii="Barcode 3 of 9 by request" w:hAnsi="Barcode 3 of 9 by request"/>
              <w:w w:val="100"/>
              <w:sz w:val="24"/>
            </w:rPr>
          </w:pPr>
          <w:r>
            <w:rPr>
              <w:rFonts w:ascii="Barcode 3 of 9 by request" w:hAnsi="Barcode 3 of 9 by request"/>
              <w:w w:val="100"/>
              <w:sz w:val="24"/>
            </w:rPr>
            <w:t>*1612862*</w:t>
          </w:r>
        </w:p>
      </w:tc>
      <w:tc>
        <w:tcPr>
          <w:tcW w:w="5028" w:type="dxa"/>
        </w:tcPr>
        <w:p w:rsidR="000532DD" w:rsidRDefault="000532DD" w:rsidP="000532DD">
          <w:pPr>
            <w:pStyle w:val="Footer"/>
            <w:spacing w:line="240" w:lineRule="atLeast"/>
            <w:jc w:val="right"/>
            <w:rPr>
              <w:b w:val="0"/>
              <w:sz w:val="20"/>
            </w:rPr>
          </w:pPr>
          <w:r>
            <w:rPr>
              <w:b w:val="0"/>
              <w:noProof/>
              <w:sz w:val="20"/>
              <w:lang w:val="en-GB" w:eastAsia="en-GB"/>
            </w:rPr>
            <w:drawing>
              <wp:inline distT="0" distB="0" distL="0" distR="0" wp14:anchorId="51D9767A" wp14:editId="1EA318B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532DD" w:rsidRPr="000532DD" w:rsidRDefault="000532DD" w:rsidP="000532D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44" w:rsidRPr="00BF5D2C" w:rsidRDefault="00BF5D2C" w:rsidP="00BF5D2C">
      <w:pPr>
        <w:pStyle w:val="Footer"/>
        <w:spacing w:after="80"/>
        <w:ind w:left="792"/>
        <w:rPr>
          <w:sz w:val="16"/>
        </w:rPr>
      </w:pPr>
      <w:r w:rsidRPr="00BF5D2C">
        <w:rPr>
          <w:sz w:val="16"/>
        </w:rPr>
        <w:t>__________________</w:t>
      </w:r>
    </w:p>
  </w:footnote>
  <w:footnote w:type="continuationSeparator" w:id="0">
    <w:p w:rsidR="00EC0E44" w:rsidRPr="00BF5D2C" w:rsidRDefault="00BF5D2C" w:rsidP="00BF5D2C">
      <w:pPr>
        <w:pStyle w:val="Footer"/>
        <w:spacing w:after="80"/>
        <w:ind w:left="792"/>
        <w:rPr>
          <w:sz w:val="16"/>
        </w:rPr>
      </w:pPr>
      <w:r w:rsidRPr="00BF5D2C">
        <w:rPr>
          <w:sz w:val="16"/>
        </w:rPr>
        <w:t>__________________</w:t>
      </w:r>
    </w:p>
  </w:footnote>
  <w:footnote w:id="1">
    <w:p w:rsidR="00BF5D2C" w:rsidRPr="00BF5D2C" w:rsidRDefault="00BF5D2C" w:rsidP="00BF5D2C">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t>*</w:t>
      </w:r>
      <w:r w:rsidRPr="00BF5D2C">
        <w:rPr>
          <w:rStyle w:val="FootnoteReference"/>
        </w:rPr>
        <w:tab/>
      </w:r>
      <w:r w:rsidRPr="00BF5D2C">
        <w:t>Приняты Комитетом на его шестьдесят четвертой сессии (4—22 июля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532DD" w:rsidTr="000532DD">
      <w:trPr>
        <w:trHeight w:hRule="exact" w:val="864"/>
      </w:trPr>
      <w:tc>
        <w:tcPr>
          <w:tcW w:w="4838" w:type="dxa"/>
          <w:shd w:val="clear" w:color="auto" w:fill="auto"/>
          <w:vAlign w:val="bottom"/>
        </w:tcPr>
        <w:p w:rsidR="000532DD" w:rsidRPr="000532DD" w:rsidRDefault="000532DD" w:rsidP="000532DD">
          <w:pPr>
            <w:pStyle w:val="Header"/>
            <w:spacing w:after="80"/>
            <w:rPr>
              <w:b/>
            </w:rPr>
          </w:pPr>
          <w:r>
            <w:rPr>
              <w:b/>
            </w:rPr>
            <w:fldChar w:fldCharType="begin"/>
          </w:r>
          <w:r>
            <w:rPr>
              <w:b/>
            </w:rPr>
            <w:instrText xml:space="preserve"> DOCVARIABLE "sss1" \* MERGEFORMAT </w:instrText>
          </w:r>
          <w:r>
            <w:rPr>
              <w:b/>
            </w:rPr>
            <w:fldChar w:fldCharType="separate"/>
          </w:r>
          <w:r w:rsidR="00881A8B">
            <w:rPr>
              <w:b/>
            </w:rPr>
            <w:t>CEDAW/C/ALB/CO/4</w:t>
          </w:r>
          <w:r>
            <w:rPr>
              <w:b/>
            </w:rPr>
            <w:fldChar w:fldCharType="end"/>
          </w:r>
        </w:p>
      </w:tc>
      <w:tc>
        <w:tcPr>
          <w:tcW w:w="5028" w:type="dxa"/>
          <w:shd w:val="clear" w:color="auto" w:fill="auto"/>
          <w:vAlign w:val="bottom"/>
        </w:tcPr>
        <w:p w:rsidR="000532DD" w:rsidRDefault="000532DD" w:rsidP="000532DD">
          <w:pPr>
            <w:pStyle w:val="Header"/>
          </w:pPr>
        </w:p>
      </w:tc>
    </w:tr>
  </w:tbl>
  <w:p w:rsidR="000532DD" w:rsidRPr="000532DD" w:rsidRDefault="000532DD" w:rsidP="00053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532DD" w:rsidTr="000532DD">
      <w:trPr>
        <w:trHeight w:hRule="exact" w:val="864"/>
      </w:trPr>
      <w:tc>
        <w:tcPr>
          <w:tcW w:w="4838" w:type="dxa"/>
          <w:shd w:val="clear" w:color="auto" w:fill="auto"/>
          <w:vAlign w:val="bottom"/>
        </w:tcPr>
        <w:p w:rsidR="000532DD" w:rsidRDefault="000532DD" w:rsidP="000532DD">
          <w:pPr>
            <w:pStyle w:val="Header"/>
          </w:pPr>
        </w:p>
      </w:tc>
      <w:tc>
        <w:tcPr>
          <w:tcW w:w="5028" w:type="dxa"/>
          <w:shd w:val="clear" w:color="auto" w:fill="auto"/>
          <w:vAlign w:val="bottom"/>
        </w:tcPr>
        <w:p w:rsidR="000532DD" w:rsidRPr="000532DD" w:rsidRDefault="000532DD" w:rsidP="000532DD">
          <w:pPr>
            <w:pStyle w:val="Header"/>
            <w:spacing w:after="80"/>
            <w:jc w:val="right"/>
            <w:rPr>
              <w:b/>
            </w:rPr>
          </w:pPr>
          <w:r>
            <w:rPr>
              <w:b/>
            </w:rPr>
            <w:fldChar w:fldCharType="begin"/>
          </w:r>
          <w:r>
            <w:rPr>
              <w:b/>
            </w:rPr>
            <w:instrText xml:space="preserve"> DOCVARIABLE "sss1" \* MERGEFORMAT </w:instrText>
          </w:r>
          <w:r>
            <w:rPr>
              <w:b/>
            </w:rPr>
            <w:fldChar w:fldCharType="separate"/>
          </w:r>
          <w:r w:rsidR="00881A8B">
            <w:rPr>
              <w:b/>
            </w:rPr>
            <w:t>CEDAW/C/ALB/CO/4</w:t>
          </w:r>
          <w:r>
            <w:rPr>
              <w:b/>
            </w:rPr>
            <w:fldChar w:fldCharType="end"/>
          </w:r>
        </w:p>
      </w:tc>
    </w:tr>
  </w:tbl>
  <w:p w:rsidR="000532DD" w:rsidRPr="000532DD" w:rsidRDefault="000532DD" w:rsidP="00053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0532DD" w:rsidTr="000532DD">
      <w:trPr>
        <w:gridAfter w:val="1"/>
        <w:wAfter w:w="40" w:type="dxa"/>
        <w:trHeight w:hRule="exact" w:val="864"/>
      </w:trPr>
      <w:tc>
        <w:tcPr>
          <w:tcW w:w="4421" w:type="dxa"/>
          <w:gridSpan w:val="2"/>
          <w:tcBorders>
            <w:bottom w:val="single" w:sz="4" w:space="0" w:color="auto"/>
          </w:tcBorders>
          <w:shd w:val="clear" w:color="auto" w:fill="auto"/>
          <w:vAlign w:val="bottom"/>
        </w:tcPr>
        <w:p w:rsidR="000532DD" w:rsidRPr="000532DD" w:rsidRDefault="000532DD" w:rsidP="000532D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532DD" w:rsidRDefault="000532DD" w:rsidP="000532DD">
          <w:pPr>
            <w:pStyle w:val="Header"/>
            <w:spacing w:after="120"/>
          </w:pPr>
        </w:p>
      </w:tc>
      <w:tc>
        <w:tcPr>
          <w:tcW w:w="5213" w:type="dxa"/>
          <w:gridSpan w:val="3"/>
          <w:tcBorders>
            <w:bottom w:val="single" w:sz="4" w:space="0" w:color="auto"/>
          </w:tcBorders>
          <w:shd w:val="clear" w:color="auto" w:fill="auto"/>
          <w:vAlign w:val="bottom"/>
        </w:tcPr>
        <w:p w:rsidR="000532DD" w:rsidRPr="000532DD" w:rsidRDefault="000532DD" w:rsidP="000532DD">
          <w:pPr>
            <w:pStyle w:val="Header"/>
            <w:spacing w:after="20"/>
            <w:jc w:val="right"/>
            <w:rPr>
              <w:sz w:val="20"/>
            </w:rPr>
          </w:pPr>
          <w:r>
            <w:rPr>
              <w:sz w:val="40"/>
            </w:rPr>
            <w:t>CEDAW</w:t>
          </w:r>
          <w:r>
            <w:rPr>
              <w:sz w:val="20"/>
            </w:rPr>
            <w:t>/C/ALB/CO/4</w:t>
          </w:r>
        </w:p>
      </w:tc>
    </w:tr>
    <w:tr w:rsidR="000532DD" w:rsidRPr="00C805E6" w:rsidTr="000532DD">
      <w:trPr>
        <w:trHeight w:hRule="exact" w:val="2880"/>
      </w:trPr>
      <w:tc>
        <w:tcPr>
          <w:tcW w:w="1267" w:type="dxa"/>
          <w:tcBorders>
            <w:top w:val="single" w:sz="4" w:space="0" w:color="auto"/>
            <w:bottom w:val="single" w:sz="12" w:space="0" w:color="auto"/>
          </w:tcBorders>
          <w:shd w:val="clear" w:color="auto" w:fill="auto"/>
        </w:tcPr>
        <w:p w:rsidR="000532DD" w:rsidRPr="000532DD" w:rsidRDefault="000532DD" w:rsidP="000532DD">
          <w:pPr>
            <w:pStyle w:val="Header"/>
            <w:spacing w:before="120"/>
            <w:jc w:val="center"/>
          </w:pPr>
          <w:r>
            <w:t xml:space="preserve"> </w:t>
          </w:r>
          <w:r>
            <w:rPr>
              <w:noProof/>
              <w:lang w:val="en-GB" w:eastAsia="en-GB"/>
            </w:rPr>
            <w:drawing>
              <wp:inline distT="0" distB="0" distL="0" distR="0" wp14:anchorId="47EB66F0" wp14:editId="2CD8EDB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532DD" w:rsidRPr="000532DD" w:rsidRDefault="000532DD" w:rsidP="000532DD">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0532DD" w:rsidRPr="000532DD" w:rsidRDefault="000532DD" w:rsidP="000532DD">
          <w:pPr>
            <w:pStyle w:val="Header"/>
            <w:spacing w:before="109"/>
          </w:pPr>
        </w:p>
      </w:tc>
      <w:tc>
        <w:tcPr>
          <w:tcW w:w="3180" w:type="dxa"/>
          <w:gridSpan w:val="2"/>
          <w:tcBorders>
            <w:top w:val="single" w:sz="4" w:space="0" w:color="auto"/>
            <w:bottom w:val="single" w:sz="12" w:space="0" w:color="auto"/>
          </w:tcBorders>
          <w:shd w:val="clear" w:color="auto" w:fill="auto"/>
        </w:tcPr>
        <w:p w:rsidR="000532DD" w:rsidRPr="00C805E6" w:rsidRDefault="000532DD" w:rsidP="000532DD">
          <w:pPr>
            <w:pStyle w:val="Distribution"/>
            <w:rPr>
              <w:color w:val="000000"/>
              <w:lang w:val="en-US"/>
            </w:rPr>
          </w:pPr>
          <w:r w:rsidRPr="00C805E6">
            <w:rPr>
              <w:color w:val="000000"/>
              <w:lang w:val="en-US"/>
            </w:rPr>
            <w:t>Distr.: General</w:t>
          </w:r>
        </w:p>
        <w:p w:rsidR="000532DD" w:rsidRPr="00C805E6" w:rsidRDefault="00C805E6" w:rsidP="000532DD">
          <w:pPr>
            <w:pStyle w:val="Publication"/>
            <w:spacing w:before="120"/>
            <w:rPr>
              <w:color w:val="000000"/>
              <w:lang w:val="en-US"/>
            </w:rPr>
          </w:pPr>
          <w:r>
            <w:rPr>
              <w:color w:val="000000"/>
              <w:lang w:val="en-US"/>
            </w:rPr>
            <w:t>25 july</w:t>
          </w:r>
          <w:r w:rsidR="000532DD" w:rsidRPr="00C805E6">
            <w:rPr>
              <w:color w:val="000000"/>
              <w:lang w:val="en-US"/>
            </w:rPr>
            <w:t xml:space="preserve"> 2016</w:t>
          </w:r>
        </w:p>
        <w:p w:rsidR="000532DD" w:rsidRPr="00C805E6" w:rsidRDefault="000532DD" w:rsidP="000532DD">
          <w:pPr>
            <w:rPr>
              <w:color w:val="000000"/>
              <w:lang w:val="en-US"/>
            </w:rPr>
          </w:pPr>
          <w:r w:rsidRPr="00C805E6">
            <w:rPr>
              <w:color w:val="000000"/>
              <w:lang w:val="en-US"/>
            </w:rPr>
            <w:t>Russian</w:t>
          </w:r>
        </w:p>
        <w:p w:rsidR="000532DD" w:rsidRPr="00C805E6" w:rsidRDefault="000532DD" w:rsidP="000532DD">
          <w:pPr>
            <w:pStyle w:val="Original"/>
            <w:rPr>
              <w:color w:val="000000"/>
              <w:lang w:val="en-US"/>
            </w:rPr>
          </w:pPr>
          <w:r w:rsidRPr="00C805E6">
            <w:rPr>
              <w:color w:val="000000"/>
              <w:lang w:val="en-US"/>
            </w:rPr>
            <w:t>Original: English</w:t>
          </w:r>
        </w:p>
        <w:p w:rsidR="000532DD" w:rsidRPr="00C805E6" w:rsidRDefault="000532DD" w:rsidP="000532DD">
          <w:pPr>
            <w:rPr>
              <w:lang w:val="en-US"/>
            </w:rPr>
          </w:pPr>
        </w:p>
      </w:tc>
    </w:tr>
  </w:tbl>
  <w:p w:rsidR="000532DD" w:rsidRPr="00C805E6" w:rsidRDefault="000532DD" w:rsidP="000532DD">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12862*"/>
    <w:docVar w:name="CreationDt" w:val="08/09/2016 4:29: PM"/>
    <w:docVar w:name="DocCategory" w:val="Doc"/>
    <w:docVar w:name="DocType" w:val="Final"/>
    <w:docVar w:name="DutyStation" w:val="New York"/>
    <w:docVar w:name="FooterJN" w:val="16-12862"/>
    <w:docVar w:name="jobn" w:val="16-12862 (R)"/>
    <w:docVar w:name="jobnDT" w:val="16-12862 (R)   080916"/>
    <w:docVar w:name="jobnDTDT" w:val="16-12862 (R)   080916   080916"/>
    <w:docVar w:name="JobNo" w:val="1612862R"/>
    <w:docVar w:name="JobNo2" w:val="1623304R"/>
    <w:docVar w:name="LocalDrive" w:val="0"/>
    <w:docVar w:name="OandT" w:val=" "/>
    <w:docVar w:name="PaperSize" w:val="Letter"/>
    <w:docVar w:name="sss1" w:val="CEDAW/C/ALB/CO/4"/>
    <w:docVar w:name="sss2" w:val="-"/>
    <w:docVar w:name="Symbol1" w:val="CEDAW/C/ALB/CO/4"/>
    <w:docVar w:name="Symbol2" w:val="-"/>
  </w:docVars>
  <w:rsids>
    <w:rsidRoot w:val="00EC0E44"/>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32DD"/>
    <w:rsid w:val="0005420D"/>
    <w:rsid w:val="00055EA2"/>
    <w:rsid w:val="00067A5A"/>
    <w:rsid w:val="00067A90"/>
    <w:rsid w:val="00070C37"/>
    <w:rsid w:val="000738BD"/>
    <w:rsid w:val="00076F88"/>
    <w:rsid w:val="0007796A"/>
    <w:rsid w:val="0008067C"/>
    <w:rsid w:val="00091DC8"/>
    <w:rsid w:val="00092464"/>
    <w:rsid w:val="00093AA4"/>
    <w:rsid w:val="000A111E"/>
    <w:rsid w:val="000A1DF3"/>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0EA1"/>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5068"/>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1A1F"/>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D60E4"/>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26F7D"/>
    <w:rsid w:val="00727CEA"/>
    <w:rsid w:val="00730859"/>
    <w:rsid w:val="00731830"/>
    <w:rsid w:val="00736A19"/>
    <w:rsid w:val="00743C8D"/>
    <w:rsid w:val="00745258"/>
    <w:rsid w:val="00763C4A"/>
    <w:rsid w:val="00767AED"/>
    <w:rsid w:val="007732BE"/>
    <w:rsid w:val="0077374B"/>
    <w:rsid w:val="007746A3"/>
    <w:rsid w:val="0077623B"/>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B7682"/>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63E2B"/>
    <w:rsid w:val="00873020"/>
    <w:rsid w:val="008739EB"/>
    <w:rsid w:val="00874DB2"/>
    <w:rsid w:val="008776BB"/>
    <w:rsid w:val="00880540"/>
    <w:rsid w:val="00881A8B"/>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09AD"/>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5A2"/>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D2C"/>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05E6"/>
    <w:rsid w:val="00C8123F"/>
    <w:rsid w:val="00C856F4"/>
    <w:rsid w:val="00C91210"/>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46F82"/>
    <w:rsid w:val="00D554C9"/>
    <w:rsid w:val="00D57802"/>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504"/>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6246"/>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0E44"/>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3C29"/>
    <w:rsid w:val="00F74A39"/>
    <w:rsid w:val="00F8138E"/>
    <w:rsid w:val="00F85203"/>
    <w:rsid w:val="00F85EC0"/>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D213B"/>
    <w:rsid w:val="00FD29BF"/>
    <w:rsid w:val="00FD3CE8"/>
    <w:rsid w:val="00FD5B91"/>
    <w:rsid w:val="00FD7004"/>
    <w:rsid w:val="00FD7513"/>
    <w:rsid w:val="00FE179A"/>
    <w:rsid w:val="00FE2684"/>
    <w:rsid w:val="00FE5EF7"/>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Footnote Text Char Char Char,single space,footnote text,Текст сноски Знак,Footnote reference,FA Fu,Footnote Text Char Char Char Char Char,Footnote Text Char Char Char Car,Podrozdział"/>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ef,de nota al pie,Footnote Reference Numbe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0532DD"/>
    <w:rPr>
      <w:sz w:val="16"/>
      <w:szCs w:val="16"/>
    </w:rPr>
  </w:style>
  <w:style w:type="paragraph" w:styleId="CommentText">
    <w:name w:val="annotation text"/>
    <w:basedOn w:val="Normal"/>
    <w:link w:val="CommentTextChar"/>
    <w:uiPriority w:val="99"/>
    <w:semiHidden/>
    <w:unhideWhenUsed/>
    <w:rsid w:val="000532DD"/>
    <w:pPr>
      <w:spacing w:line="240" w:lineRule="auto"/>
    </w:pPr>
    <w:rPr>
      <w:szCs w:val="20"/>
    </w:rPr>
  </w:style>
  <w:style w:type="character" w:customStyle="1" w:styleId="CommentTextChar">
    <w:name w:val="Comment Text Char"/>
    <w:basedOn w:val="DefaultParagraphFont"/>
    <w:link w:val="CommentText"/>
    <w:uiPriority w:val="99"/>
    <w:semiHidden/>
    <w:rsid w:val="000532D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532DD"/>
    <w:rPr>
      <w:b/>
      <w:bCs/>
    </w:rPr>
  </w:style>
  <w:style w:type="character" w:customStyle="1" w:styleId="CommentSubjectChar">
    <w:name w:val="Comment Subject Char"/>
    <w:basedOn w:val="CommentTextChar"/>
    <w:link w:val="CommentSubject"/>
    <w:uiPriority w:val="99"/>
    <w:semiHidden/>
    <w:rsid w:val="000532DD"/>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C805E6"/>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C805E6"/>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rsid w:val="00C805E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C805E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semiHidden/>
    <w:rsid w:val="00C805E6"/>
    <w:rPr>
      <w:color w:val="0000FF"/>
      <w:u w:val="none"/>
    </w:rPr>
  </w:style>
  <w:style w:type="paragraph" w:styleId="Revision">
    <w:name w:val="Revision"/>
    <w:hidden/>
    <w:uiPriority w:val="99"/>
    <w:semiHidden/>
    <w:rsid w:val="00BF5D2C"/>
    <w:pPr>
      <w:spacing w:after="0" w:line="240" w:lineRule="auto"/>
    </w:pPr>
    <w:rPr>
      <w:rFonts w:ascii="Times New Roman" w:hAnsi="Times New Roman" w:cs="Times New Roman"/>
      <w:spacing w:val="4"/>
      <w:w w:val="103"/>
      <w:kern w:val="14"/>
      <w:sz w:val="20"/>
      <w:lang w:val="ru-RU"/>
    </w:rPr>
  </w:style>
  <w:style w:type="paragraph" w:styleId="BalloonText">
    <w:name w:val="Balloon Text"/>
    <w:basedOn w:val="Normal"/>
    <w:link w:val="BalloonTextChar"/>
    <w:uiPriority w:val="99"/>
    <w:semiHidden/>
    <w:unhideWhenUsed/>
    <w:rsid w:val="00BF5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2C"/>
    <w:rPr>
      <w:rFonts w:ascii="Tahoma" w:hAnsi="Tahoma" w:cs="Tahoma"/>
      <w:spacing w:val="4"/>
      <w:w w:val="103"/>
      <w:kern w:val="14"/>
      <w:sz w:val="16"/>
      <w:szCs w:val="16"/>
      <w:lang w:val="ru-RU"/>
    </w:rPr>
  </w:style>
  <w:style w:type="character" w:styleId="FollowedHyperlink">
    <w:name w:val="FollowedHyperlink"/>
    <w:basedOn w:val="DefaultParagraphFont"/>
    <w:uiPriority w:val="99"/>
    <w:semiHidden/>
    <w:unhideWhenUsed/>
    <w:rsid w:val="00BB45A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Footnote Text Char Char Char,single space,footnote text,Текст сноски Знак,Footnote reference,FA Fu,Footnote Text Char Char Char Char Char,Footnote Text Char Char Char Car,Podrozdział"/>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ef,de nota al pie,Footnote Reference Numbe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0532DD"/>
    <w:rPr>
      <w:sz w:val="16"/>
      <w:szCs w:val="16"/>
    </w:rPr>
  </w:style>
  <w:style w:type="paragraph" w:styleId="CommentText">
    <w:name w:val="annotation text"/>
    <w:basedOn w:val="Normal"/>
    <w:link w:val="CommentTextChar"/>
    <w:uiPriority w:val="99"/>
    <w:semiHidden/>
    <w:unhideWhenUsed/>
    <w:rsid w:val="000532DD"/>
    <w:pPr>
      <w:spacing w:line="240" w:lineRule="auto"/>
    </w:pPr>
    <w:rPr>
      <w:szCs w:val="20"/>
    </w:rPr>
  </w:style>
  <w:style w:type="character" w:customStyle="1" w:styleId="CommentTextChar">
    <w:name w:val="Comment Text Char"/>
    <w:basedOn w:val="DefaultParagraphFont"/>
    <w:link w:val="CommentText"/>
    <w:uiPriority w:val="99"/>
    <w:semiHidden/>
    <w:rsid w:val="000532D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532DD"/>
    <w:rPr>
      <w:b/>
      <w:bCs/>
    </w:rPr>
  </w:style>
  <w:style w:type="character" w:customStyle="1" w:styleId="CommentSubjectChar">
    <w:name w:val="Comment Subject Char"/>
    <w:basedOn w:val="CommentTextChar"/>
    <w:link w:val="CommentSubject"/>
    <w:uiPriority w:val="99"/>
    <w:semiHidden/>
    <w:rsid w:val="000532DD"/>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C805E6"/>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C805E6"/>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rsid w:val="00C805E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C805E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semiHidden/>
    <w:rsid w:val="00C805E6"/>
    <w:rPr>
      <w:color w:val="0000FF"/>
      <w:u w:val="none"/>
    </w:rPr>
  </w:style>
  <w:style w:type="paragraph" w:styleId="Revision">
    <w:name w:val="Revision"/>
    <w:hidden/>
    <w:uiPriority w:val="99"/>
    <w:semiHidden/>
    <w:rsid w:val="00BF5D2C"/>
    <w:pPr>
      <w:spacing w:after="0" w:line="240" w:lineRule="auto"/>
    </w:pPr>
    <w:rPr>
      <w:rFonts w:ascii="Times New Roman" w:hAnsi="Times New Roman" w:cs="Times New Roman"/>
      <w:spacing w:val="4"/>
      <w:w w:val="103"/>
      <w:kern w:val="14"/>
      <w:sz w:val="20"/>
      <w:lang w:val="ru-RU"/>
    </w:rPr>
  </w:style>
  <w:style w:type="paragraph" w:styleId="BalloonText">
    <w:name w:val="Balloon Text"/>
    <w:basedOn w:val="Normal"/>
    <w:link w:val="BalloonTextChar"/>
    <w:uiPriority w:val="99"/>
    <w:semiHidden/>
    <w:unhideWhenUsed/>
    <w:rsid w:val="00BF5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2C"/>
    <w:rPr>
      <w:rFonts w:ascii="Tahoma" w:hAnsi="Tahoma" w:cs="Tahoma"/>
      <w:spacing w:val="4"/>
      <w:w w:val="103"/>
      <w:kern w:val="14"/>
      <w:sz w:val="16"/>
      <w:szCs w:val="16"/>
      <w:lang w:val="ru-RU"/>
    </w:rPr>
  </w:style>
  <w:style w:type="character" w:styleId="FollowedHyperlink">
    <w:name w:val="FollowedHyperlink"/>
    <w:basedOn w:val="DefaultParagraphFont"/>
    <w:uiPriority w:val="99"/>
    <w:semiHidden/>
    <w:unhideWhenUsed/>
    <w:rsid w:val="00BB45A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ru/CEDAW/C/ALB/Q/4;" TargetMode="External"/><Relationship Id="rId26" Type="http://schemas.openxmlformats.org/officeDocument/2006/relationships/hyperlink" Target="http://undocs.org/ru/CEDAW/C/ALB/CO/3" TargetMode="External"/><Relationship Id="rId3" Type="http://schemas.openxmlformats.org/officeDocument/2006/relationships/styles" Target="styles.xml"/><Relationship Id="rId21" Type="http://schemas.openxmlformats.org/officeDocument/2006/relationships/hyperlink" Target="http://undocs.org/ru/A/RES/74/20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ru/CEDAW/C/SR.1413" TargetMode="External"/><Relationship Id="rId25" Type="http://schemas.openxmlformats.org/officeDocument/2006/relationships/hyperlink" Target="http://undocs.org/ru/A/RES/77/201" TargetMode="External"/><Relationship Id="rId2" Type="http://schemas.openxmlformats.org/officeDocument/2006/relationships/numbering" Target="numbering.xml"/><Relationship Id="rId16" Type="http://schemas.openxmlformats.org/officeDocument/2006/relationships/hyperlink" Target="http://undocs.org/ru/CEDAW/C/ALB/4" TargetMode="External"/><Relationship Id="rId20" Type="http://schemas.openxmlformats.org/officeDocument/2006/relationships/hyperlink" Target="http://undocs.org/ru/CEDAW/C/ALB/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ru/CEDAW/C/ALB/CO/3"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ru/A/RES/23/201" TargetMode="External"/><Relationship Id="rId28" Type="http://schemas.openxmlformats.org/officeDocument/2006/relationships/hyperlink" Target="http://undocs.org/ru/A/RES/33/201" TargetMode="External"/><Relationship Id="rId10" Type="http://schemas.openxmlformats.org/officeDocument/2006/relationships/header" Target="header2.xml"/><Relationship Id="rId19" Type="http://schemas.openxmlformats.org/officeDocument/2006/relationships/hyperlink" Target="http://undocs.org/ru/CEDAW/C/ALB/Q/4/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ru/A/RES/44/201" TargetMode="External"/><Relationship Id="rId27" Type="http://schemas.openxmlformats.org/officeDocument/2006/relationships/hyperlink" Target="http://undocs.org/ru/A/RES/40/201"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0B17-53EF-4310-B464-4D03DD2D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5661</Words>
  <Characters>32272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Revised 20150602</vt:lpstr>
    </vt:vector>
  </TitlesOfParts>
  <Company>United Nations</Company>
  <LinksUpToDate>false</LinksUpToDate>
  <CharactersWithSpaces>37858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Nina Mouslikova</dc:creator>
  <cp:lastModifiedBy>Front Desk</cp:lastModifiedBy>
  <cp:revision>4</cp:revision>
  <cp:lastPrinted>2016-09-08T20:50:00Z</cp:lastPrinted>
  <dcterms:created xsi:type="dcterms:W3CDTF">2016-09-08T20:50:00Z</dcterms:created>
  <dcterms:modified xsi:type="dcterms:W3CDTF">2016-09-08T21:02:00Z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1612862R</vt:lpwstr>
  </property>
  <property fmtid="{D5CDD505-2E9C-101B-9397-08002B2CF9AE}" pid="3" name="ODSRefJobNo">
    <vt:lpwstr>1623304R</vt:lpwstr>
  </property>
  <property fmtid="{D5CDD505-2E9C-101B-9397-08002B2CF9AE}" pid="4" name="Symbol1">
    <vt:lpwstr>CEDAW/C/ALB/CO/4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September 2016</vt:lpwstr>
  </property>
  <property fmtid="{D5CDD505-2E9C-101B-9397-08002B2CF9AE}" pid="9" name="Original">
    <vt:lpwstr>English</vt:lpwstr>
  </property>
  <property fmtid="{D5CDD505-2E9C-101B-9397-08002B2CF9AE}" pid="10" name="Release Date">
    <vt:lpwstr>080916</vt:lpwstr>
  </property>
  <property fmtid="{D5CDD505-2E9C-101B-9397-08002B2CF9AE}" pid="11" name="Comment">
    <vt:lpwstr/>
  </property>
  <property fmtid="{D5CDD505-2E9C-101B-9397-08002B2CF9AE}" pid="12" name="DraftPages">
    <vt:lpwstr>15</vt:lpwstr>
  </property>
  <property fmtid="{D5CDD505-2E9C-101B-9397-08002B2CF9AE}" pid="13" name="Operator">
    <vt:lpwstr>Mouslikova</vt:lpwstr>
  </property>
</Properties>
</file>