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D872" w14:textId="77777777" w:rsidR="00113AF4" w:rsidRPr="00921FD9" w:rsidRDefault="00113AF4" w:rsidP="00113AF4">
      <w:pPr>
        <w:spacing w:line="240" w:lineRule="auto"/>
        <w:rPr>
          <w:sz w:val="2"/>
        </w:rPr>
        <w:sectPr w:rsidR="00113AF4" w:rsidRPr="00921FD9" w:rsidSect="00D1748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921FD9">
        <w:rPr>
          <w:rStyle w:val="CommentReference"/>
        </w:rPr>
        <w:commentReference w:id="0"/>
      </w:r>
    </w:p>
    <w:p w14:paraId="1EE5CABD" w14:textId="73C4867F" w:rsidR="00D17488" w:rsidRPr="00CB38E2" w:rsidRDefault="00D17488" w:rsidP="00D174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921FD9">
        <w:rPr>
          <w:lang w:val="fr-FR"/>
        </w:rPr>
        <w:t>Comité pour l</w:t>
      </w:r>
      <w:r w:rsidR="00F42FE2" w:rsidRPr="00921FD9">
        <w:rPr>
          <w:lang w:val="fr-FR"/>
        </w:rPr>
        <w:t>’</w:t>
      </w:r>
      <w:r w:rsidRPr="00921FD9">
        <w:rPr>
          <w:lang w:val="fr-FR"/>
        </w:rPr>
        <w:t xml:space="preserve">élimination de la discrimination </w:t>
      </w:r>
      <w:r w:rsidRPr="00921FD9">
        <w:rPr>
          <w:lang w:val="fr-FR"/>
        </w:rPr>
        <w:br/>
        <w:t>à l</w:t>
      </w:r>
      <w:r w:rsidR="00F42FE2" w:rsidRPr="00921FD9">
        <w:rPr>
          <w:lang w:val="fr-FR"/>
        </w:rPr>
        <w:t>’</w:t>
      </w:r>
      <w:r w:rsidRPr="00921FD9">
        <w:rPr>
          <w:lang w:val="fr-FR"/>
        </w:rPr>
        <w:t>égard des femmes</w:t>
      </w:r>
    </w:p>
    <w:p w14:paraId="50A0EF92" w14:textId="5568A960" w:rsidR="00D17488" w:rsidRPr="00CB38E2" w:rsidRDefault="00D17488" w:rsidP="00D17488">
      <w:pPr>
        <w:pStyle w:val="Session"/>
      </w:pPr>
      <w:r w:rsidRPr="00CB38E2">
        <w:t>Soixante-quatorzième session</w:t>
      </w:r>
    </w:p>
    <w:p w14:paraId="491381BD" w14:textId="77777777" w:rsidR="00D17488" w:rsidRPr="00CB38E2" w:rsidRDefault="00D17488" w:rsidP="00D17488">
      <w:pPr>
        <w:rPr>
          <w:lang w:val="fr-FR"/>
        </w:rPr>
      </w:pPr>
      <w:r w:rsidRPr="00CB38E2">
        <w:rPr>
          <w:lang w:val="fr-FR"/>
        </w:rPr>
        <w:t>21 octobre-8 novembre 2019</w:t>
      </w:r>
    </w:p>
    <w:p w14:paraId="0C65175D" w14:textId="72E26C0D" w:rsidR="00D17488" w:rsidRPr="00CB38E2" w:rsidRDefault="00D17488" w:rsidP="00D17488">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B38E2">
        <w:rPr>
          <w:lang w:val="fr-FR"/>
        </w:rPr>
        <w:t>Point 4 de l</w:t>
      </w:r>
      <w:r w:rsidR="00F42FE2" w:rsidRPr="00CB38E2">
        <w:rPr>
          <w:lang w:val="fr-FR"/>
        </w:rPr>
        <w:t>’</w:t>
      </w:r>
      <w:r w:rsidRPr="00CB38E2">
        <w:rPr>
          <w:lang w:val="fr-FR"/>
        </w:rPr>
        <w:t>ordre du jour provisoire</w:t>
      </w:r>
    </w:p>
    <w:p w14:paraId="1D3E0D40" w14:textId="5CB2D754" w:rsidR="00D17488" w:rsidRPr="00CB38E2" w:rsidRDefault="00D17488" w:rsidP="00D17488">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250"/>
        <w:rPr>
          <w:lang w:val="fr-FR"/>
        </w:rPr>
      </w:pPr>
      <w:r w:rsidRPr="00CB38E2">
        <w:rPr>
          <w:lang w:val="fr-FR"/>
        </w:rPr>
        <w:t>Examen des rapports soumis par les États parties en application de l</w:t>
      </w:r>
      <w:r w:rsidR="00F42FE2" w:rsidRPr="00CB38E2">
        <w:rPr>
          <w:lang w:val="fr-FR"/>
        </w:rPr>
        <w:t>’</w:t>
      </w:r>
      <w:r w:rsidRPr="00CB38E2">
        <w:rPr>
          <w:lang w:val="fr-FR"/>
        </w:rPr>
        <w:t>article 18 de la Convention sur l</w:t>
      </w:r>
      <w:r w:rsidR="00F42FE2" w:rsidRPr="00CB38E2">
        <w:rPr>
          <w:lang w:val="fr-FR"/>
        </w:rPr>
        <w:t>’</w:t>
      </w:r>
      <w:r w:rsidRPr="00CB38E2">
        <w:rPr>
          <w:lang w:val="fr-FR"/>
        </w:rPr>
        <w:t>élimination de toutes les formes de discrimination à l</w:t>
      </w:r>
      <w:r w:rsidR="00F42FE2" w:rsidRPr="00CB38E2">
        <w:rPr>
          <w:lang w:val="fr-FR"/>
        </w:rPr>
        <w:t>’</w:t>
      </w:r>
      <w:r w:rsidRPr="00CB38E2">
        <w:rPr>
          <w:lang w:val="fr-FR"/>
        </w:rPr>
        <w:t>égard des femmes</w:t>
      </w:r>
    </w:p>
    <w:p w14:paraId="49111BBC" w14:textId="77777777" w:rsidR="00D17488" w:rsidRPr="00CB38E2" w:rsidRDefault="00D17488" w:rsidP="00D17488">
      <w:pPr>
        <w:pStyle w:val="SingleTxt"/>
        <w:spacing w:after="0" w:line="120" w:lineRule="exact"/>
        <w:rPr>
          <w:b/>
          <w:sz w:val="10"/>
          <w:lang w:val="fr-FR"/>
        </w:rPr>
      </w:pPr>
    </w:p>
    <w:p w14:paraId="32C1E254" w14:textId="77777777" w:rsidR="00D17488" w:rsidRPr="00CB38E2" w:rsidRDefault="00D17488" w:rsidP="00D17488">
      <w:pPr>
        <w:pStyle w:val="SingleTxt"/>
        <w:spacing w:after="0" w:line="120" w:lineRule="exact"/>
        <w:rPr>
          <w:b/>
          <w:sz w:val="10"/>
          <w:lang w:val="fr-FR"/>
        </w:rPr>
      </w:pPr>
    </w:p>
    <w:p w14:paraId="5665B2B8" w14:textId="77777777" w:rsidR="00D17488" w:rsidRPr="00CB38E2" w:rsidRDefault="00D17488" w:rsidP="00D17488">
      <w:pPr>
        <w:pStyle w:val="SingleTxt"/>
        <w:spacing w:after="0" w:line="120" w:lineRule="exact"/>
        <w:rPr>
          <w:b/>
          <w:sz w:val="10"/>
          <w:lang w:val="fr-FR"/>
        </w:rPr>
      </w:pPr>
    </w:p>
    <w:p w14:paraId="708F0825" w14:textId="2B36AFCD" w:rsidR="00D17488" w:rsidRPr="00CB38E2" w:rsidRDefault="00D17488" w:rsidP="00D17488">
      <w:pPr>
        <w:pStyle w:val="TitleHCH"/>
        <w:ind w:right="1260"/>
        <w:rPr>
          <w:lang w:val="fr-FR"/>
        </w:rPr>
      </w:pPr>
      <w:r w:rsidRPr="00CB38E2">
        <w:rPr>
          <w:lang w:val="fr-FR"/>
        </w:rPr>
        <w:tab/>
      </w:r>
      <w:r w:rsidRPr="00CB38E2">
        <w:rPr>
          <w:lang w:val="fr-FR"/>
        </w:rPr>
        <w:tab/>
        <w:t>Liste de points et de questions concernant le quatrième rapport périodique de l</w:t>
      </w:r>
      <w:r w:rsidR="00F42FE2" w:rsidRPr="00CB38E2">
        <w:rPr>
          <w:lang w:val="fr-FR"/>
        </w:rPr>
        <w:t>’</w:t>
      </w:r>
      <w:r w:rsidRPr="00CB38E2">
        <w:rPr>
          <w:lang w:val="fr-FR"/>
        </w:rPr>
        <w:t>Andorre</w:t>
      </w:r>
    </w:p>
    <w:p w14:paraId="34E9BDAA" w14:textId="77777777" w:rsidR="00D17488" w:rsidRPr="00CB38E2" w:rsidRDefault="00D17488" w:rsidP="00D17488">
      <w:pPr>
        <w:pStyle w:val="SingleTxt"/>
        <w:spacing w:after="0" w:line="120" w:lineRule="exact"/>
        <w:rPr>
          <w:b/>
          <w:sz w:val="10"/>
          <w:lang w:val="fr-FR"/>
        </w:rPr>
      </w:pPr>
    </w:p>
    <w:p w14:paraId="4636F95A" w14:textId="77777777" w:rsidR="00D17488" w:rsidRPr="00CB38E2" w:rsidRDefault="00D17488" w:rsidP="00D17488">
      <w:pPr>
        <w:pStyle w:val="SingleTxt"/>
        <w:spacing w:after="0" w:line="120" w:lineRule="exact"/>
        <w:rPr>
          <w:b/>
          <w:sz w:val="10"/>
          <w:lang w:val="fr-FR"/>
        </w:rPr>
      </w:pPr>
    </w:p>
    <w:p w14:paraId="3A38609D" w14:textId="061DF46F" w:rsidR="00D17488" w:rsidRPr="00CB38E2" w:rsidRDefault="00D17488" w:rsidP="00D17488">
      <w:pPr>
        <w:pStyle w:val="TitleH2"/>
        <w:ind w:right="1260"/>
        <w:rPr>
          <w:lang w:val="fr-FR"/>
        </w:rPr>
      </w:pPr>
      <w:r w:rsidRPr="00CB38E2">
        <w:rPr>
          <w:lang w:val="fr-FR"/>
        </w:rPr>
        <w:tab/>
      </w:r>
      <w:r w:rsidRPr="00CB38E2">
        <w:rPr>
          <w:lang w:val="fr-FR"/>
        </w:rPr>
        <w:tab/>
        <w:t>Additif</w:t>
      </w:r>
    </w:p>
    <w:p w14:paraId="58B78C7C" w14:textId="77777777" w:rsidR="00D17488" w:rsidRPr="00CB38E2" w:rsidRDefault="00D17488" w:rsidP="00D17488">
      <w:pPr>
        <w:pStyle w:val="SingleTxt"/>
        <w:spacing w:after="0" w:line="120" w:lineRule="exact"/>
        <w:rPr>
          <w:b/>
          <w:sz w:val="10"/>
          <w:lang w:val="fr-FR"/>
        </w:rPr>
      </w:pPr>
    </w:p>
    <w:p w14:paraId="4212ADD9" w14:textId="77777777" w:rsidR="00D17488" w:rsidRPr="00CB38E2" w:rsidRDefault="00D17488" w:rsidP="00D17488">
      <w:pPr>
        <w:pStyle w:val="SingleTxt"/>
        <w:spacing w:after="0" w:line="120" w:lineRule="exact"/>
        <w:rPr>
          <w:b/>
          <w:sz w:val="10"/>
          <w:lang w:val="fr-FR"/>
        </w:rPr>
      </w:pPr>
    </w:p>
    <w:p w14:paraId="1FDF338A" w14:textId="3B3A35E0" w:rsidR="00D17488" w:rsidRPr="00CB38E2" w:rsidRDefault="00D17488" w:rsidP="00D17488">
      <w:pPr>
        <w:pStyle w:val="TitleHCH"/>
        <w:ind w:right="1260"/>
        <w:rPr>
          <w:lang w:val="fr-FR"/>
        </w:rPr>
      </w:pPr>
      <w:r w:rsidRPr="00CB38E2">
        <w:rPr>
          <w:lang w:val="fr-FR"/>
        </w:rPr>
        <w:tab/>
      </w:r>
      <w:r w:rsidRPr="00CB38E2">
        <w:rPr>
          <w:lang w:val="fr-FR"/>
        </w:rPr>
        <w:tab/>
        <w:t>Réponses de l</w:t>
      </w:r>
      <w:r w:rsidR="00F42FE2" w:rsidRPr="00CB38E2">
        <w:rPr>
          <w:lang w:val="fr-FR"/>
        </w:rPr>
        <w:t>’</w:t>
      </w:r>
      <w:r w:rsidRPr="00CB38E2">
        <w:rPr>
          <w:lang w:val="fr-FR"/>
        </w:rPr>
        <w:t>Andorre à la liste de points et de questions</w:t>
      </w:r>
      <w:r w:rsidRPr="00CB38E2">
        <w:rPr>
          <w:b w:val="0"/>
          <w:bCs/>
          <w:sz w:val="20"/>
          <w:szCs w:val="20"/>
          <w:lang w:val="fr-FR"/>
        </w:rPr>
        <w:footnoteReference w:customMarkFollows="1" w:id="1"/>
        <w:t>*</w:t>
      </w:r>
    </w:p>
    <w:p w14:paraId="732C7C56" w14:textId="77777777" w:rsidR="00D17488" w:rsidRPr="00CB38E2" w:rsidRDefault="00D17488" w:rsidP="00D17488">
      <w:pPr>
        <w:pStyle w:val="SingleTxt"/>
        <w:spacing w:after="0" w:line="120" w:lineRule="exact"/>
        <w:rPr>
          <w:sz w:val="10"/>
          <w:lang w:val="fr-FR"/>
        </w:rPr>
      </w:pPr>
    </w:p>
    <w:p w14:paraId="50C8FA11" w14:textId="0189850B" w:rsidR="00D17488" w:rsidRPr="00CB38E2" w:rsidRDefault="00D17488" w:rsidP="00D17488">
      <w:pPr>
        <w:pStyle w:val="SingleTxt"/>
        <w:jc w:val="right"/>
        <w:rPr>
          <w:lang w:val="fr-FR"/>
        </w:rPr>
      </w:pPr>
      <w:r w:rsidRPr="00CB38E2">
        <w:rPr>
          <w:lang w:val="fr-FR"/>
        </w:rPr>
        <w:t>[Date de réception</w:t>
      </w:r>
      <w:r w:rsidR="00F42FE2" w:rsidRPr="00CB38E2">
        <w:rPr>
          <w:lang w:val="fr-FR"/>
        </w:rPr>
        <w:t> :</w:t>
      </w:r>
      <w:r w:rsidRPr="00CB38E2">
        <w:rPr>
          <w:lang w:val="fr-FR"/>
        </w:rPr>
        <w:t xml:space="preserve"> le 16 août 2019]</w:t>
      </w:r>
    </w:p>
    <w:p w14:paraId="127A73B7" w14:textId="77777777" w:rsidR="00D17488" w:rsidRPr="00CB38E2" w:rsidRDefault="00D17488" w:rsidP="00D17488">
      <w:pPr>
        <w:pStyle w:val="SingleTxt"/>
        <w:spacing w:after="0" w:line="120" w:lineRule="exact"/>
        <w:rPr>
          <w:b/>
          <w:sz w:val="10"/>
          <w:lang w:val="fr-FR"/>
        </w:rPr>
      </w:pPr>
    </w:p>
    <w:p w14:paraId="265E14AA" w14:textId="77777777" w:rsidR="00D17488" w:rsidRPr="00CB38E2" w:rsidRDefault="00D17488" w:rsidP="00D17488">
      <w:pPr>
        <w:pStyle w:val="SingleTxt"/>
        <w:spacing w:after="0" w:line="120" w:lineRule="exact"/>
        <w:rPr>
          <w:b/>
          <w:sz w:val="10"/>
          <w:lang w:val="fr-FR"/>
        </w:rPr>
      </w:pPr>
    </w:p>
    <w:p w14:paraId="0CEB5E77" w14:textId="77777777" w:rsidR="00D17488" w:rsidRPr="00CB38E2" w:rsidRDefault="00D17488">
      <w:pPr>
        <w:spacing w:after="200" w:line="276" w:lineRule="auto"/>
        <w:rPr>
          <w:b/>
          <w:lang w:val="fr-FR"/>
        </w:rPr>
      </w:pPr>
      <w:r w:rsidRPr="00CB38E2">
        <w:rPr>
          <w:b/>
          <w:lang w:val="fr-FR"/>
        </w:rPr>
        <w:br w:type="page"/>
      </w:r>
    </w:p>
    <w:p w14:paraId="492E3C36" w14:textId="0EB81889" w:rsidR="00D17488" w:rsidRPr="00CB38E2" w:rsidRDefault="00D17488" w:rsidP="00D174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lastRenderedPageBreak/>
        <w:tab/>
      </w:r>
      <w:r w:rsidRPr="00CB38E2">
        <w:rPr>
          <w:lang w:val="fr-FR"/>
        </w:rPr>
        <w:tab/>
        <w:t>Introduction</w:t>
      </w:r>
    </w:p>
    <w:p w14:paraId="4791F8DD" w14:textId="46051FDC" w:rsidR="00D17488" w:rsidRPr="00CB38E2" w:rsidRDefault="00D17488" w:rsidP="00D17488">
      <w:pPr>
        <w:pStyle w:val="SingleTxt"/>
        <w:spacing w:after="0" w:line="120" w:lineRule="exact"/>
        <w:rPr>
          <w:sz w:val="10"/>
          <w:lang w:val="fr-FR"/>
        </w:rPr>
      </w:pPr>
    </w:p>
    <w:p w14:paraId="4DA41223" w14:textId="2A58B30A" w:rsidR="00D17488" w:rsidRPr="00CB38E2" w:rsidRDefault="00D17488" w:rsidP="00D17488">
      <w:pPr>
        <w:pStyle w:val="SingleTxt"/>
        <w:spacing w:after="0" w:line="120" w:lineRule="exact"/>
        <w:rPr>
          <w:sz w:val="10"/>
          <w:lang w:val="fr-FR"/>
        </w:rPr>
      </w:pPr>
    </w:p>
    <w:p w14:paraId="0DC8BBE3" w14:textId="075C0B0B" w:rsidR="00D17488" w:rsidRPr="00CB38E2" w:rsidRDefault="00D17488" w:rsidP="00D17488">
      <w:pPr>
        <w:pStyle w:val="SingleTxt"/>
        <w:numPr>
          <w:ilvl w:val="0"/>
          <w:numId w:val="31"/>
        </w:numPr>
        <w:tabs>
          <w:tab w:val="left" w:pos="1742"/>
        </w:tabs>
        <w:rPr>
          <w:lang w:val="fr-FR"/>
        </w:rPr>
      </w:pPr>
      <w:r w:rsidRPr="00CB38E2">
        <w:rPr>
          <w:lang w:val="fr-FR"/>
        </w:rPr>
        <w:t>Le groupe de travail du Comité pour l</w:t>
      </w:r>
      <w:r w:rsidR="00F42FE2" w:rsidRPr="00CB38E2">
        <w:rPr>
          <w:lang w:val="fr-FR"/>
        </w:rPr>
        <w:t>’</w:t>
      </w:r>
      <w:r w:rsidRPr="00CB38E2">
        <w:rPr>
          <w:lang w:val="fr-FR"/>
        </w:rPr>
        <w:t>élimination de la discrimination à l</w:t>
      </w:r>
      <w:r w:rsidR="00F42FE2" w:rsidRPr="00CB38E2">
        <w:rPr>
          <w:lang w:val="fr-FR"/>
        </w:rPr>
        <w:t>’</w:t>
      </w:r>
      <w:r w:rsidRPr="00CB38E2">
        <w:rPr>
          <w:lang w:val="fr-FR"/>
        </w:rPr>
        <w:t>égard des femmes (ci-après dénommé «</w:t>
      </w:r>
      <w:r w:rsidR="00810169" w:rsidRPr="00CB38E2">
        <w:rPr>
          <w:lang w:val="fr-FR"/>
        </w:rPr>
        <w:t> </w:t>
      </w:r>
      <w:r w:rsidRPr="00CB38E2">
        <w:rPr>
          <w:lang w:val="fr-FR"/>
        </w:rPr>
        <w:t>le Comité</w:t>
      </w:r>
      <w:r w:rsidR="00810169" w:rsidRPr="00CB38E2">
        <w:rPr>
          <w:lang w:val="fr-FR"/>
        </w:rPr>
        <w:t> </w:t>
      </w:r>
      <w:r w:rsidRPr="00CB38E2">
        <w:rPr>
          <w:lang w:val="fr-FR"/>
        </w:rPr>
        <w:t>»), qui s</w:t>
      </w:r>
      <w:r w:rsidR="00F42FE2" w:rsidRPr="00CB38E2">
        <w:rPr>
          <w:lang w:val="fr-FR"/>
        </w:rPr>
        <w:t>’</w:t>
      </w:r>
      <w:r w:rsidRPr="00CB38E2">
        <w:rPr>
          <w:lang w:val="fr-FR"/>
        </w:rPr>
        <w:t>est réuni à plusieurs reprises entre le 11 et le 15 mars 2019, a approuvé la liste de points et de questions (</w:t>
      </w:r>
      <w:hyperlink r:id="rId15" w:history="1">
        <w:r w:rsidRPr="00CB38E2">
          <w:rPr>
            <w:rStyle w:val="Hyperlink"/>
            <w:lang w:val="fr-FR"/>
          </w:rPr>
          <w:t>CEDAW/C/AND/Q/4</w:t>
        </w:r>
      </w:hyperlink>
      <w:r w:rsidRPr="00CB38E2">
        <w:rPr>
          <w:lang w:val="fr-FR"/>
        </w:rPr>
        <w:t>) après avoir examiné le quatrième rapport périodique soumis par l</w:t>
      </w:r>
      <w:r w:rsidR="00F42FE2" w:rsidRPr="00CB38E2">
        <w:rPr>
          <w:lang w:val="fr-FR"/>
        </w:rPr>
        <w:t>’</w:t>
      </w:r>
      <w:r w:rsidRPr="00CB38E2">
        <w:rPr>
          <w:lang w:val="fr-FR"/>
        </w:rPr>
        <w:t>Andorre. Cette liste a été transmise par le Secrétaire général de l</w:t>
      </w:r>
      <w:r w:rsidR="00F42FE2" w:rsidRPr="00CB38E2">
        <w:rPr>
          <w:lang w:val="fr-FR"/>
        </w:rPr>
        <w:t>’</w:t>
      </w:r>
      <w:r w:rsidRPr="00CB38E2">
        <w:rPr>
          <w:lang w:val="fr-FR"/>
        </w:rPr>
        <w:t>Organisation des Nations Unies à la Principauté d</w:t>
      </w:r>
      <w:r w:rsidR="00F42FE2" w:rsidRPr="00CB38E2">
        <w:rPr>
          <w:lang w:val="fr-FR"/>
        </w:rPr>
        <w:t>’</w:t>
      </w:r>
      <w:r w:rsidRPr="00CB38E2">
        <w:rPr>
          <w:lang w:val="fr-FR"/>
        </w:rPr>
        <w:t>Andorre pour réponse au plus tard le 16 août 2019.</w:t>
      </w:r>
    </w:p>
    <w:p w14:paraId="68DCA5E4" w14:textId="2675425F" w:rsidR="00D17488" w:rsidRPr="00CB38E2" w:rsidRDefault="00D17488" w:rsidP="00D17488">
      <w:pPr>
        <w:pStyle w:val="SingleTxt"/>
        <w:numPr>
          <w:ilvl w:val="0"/>
          <w:numId w:val="31"/>
        </w:numPr>
        <w:tabs>
          <w:tab w:val="left" w:pos="1742"/>
        </w:tabs>
        <w:rPr>
          <w:b/>
          <w:lang w:val="fr-FR"/>
        </w:rPr>
      </w:pPr>
      <w:r w:rsidRPr="00CB38E2">
        <w:rPr>
          <w:lang w:val="fr-FR"/>
        </w:rPr>
        <w:t>La Principauté d</w:t>
      </w:r>
      <w:r w:rsidR="00F42FE2" w:rsidRPr="00CB38E2">
        <w:rPr>
          <w:lang w:val="fr-FR"/>
        </w:rPr>
        <w:t>’</w:t>
      </w:r>
      <w:r w:rsidRPr="00CB38E2">
        <w:rPr>
          <w:lang w:val="fr-FR"/>
        </w:rPr>
        <w:t>Andorre fournit ci-après les éléments d</w:t>
      </w:r>
      <w:r w:rsidR="00F42FE2" w:rsidRPr="00CB38E2">
        <w:rPr>
          <w:lang w:val="fr-FR"/>
        </w:rPr>
        <w:t>’</w:t>
      </w:r>
      <w:r w:rsidRPr="00CB38E2">
        <w:rPr>
          <w:lang w:val="fr-FR"/>
        </w:rPr>
        <w:t>information demandés dans la liste de points et de questions concernant le quatrième rapport périodique qu</w:t>
      </w:r>
      <w:r w:rsidR="00F42FE2" w:rsidRPr="00CB38E2">
        <w:rPr>
          <w:lang w:val="fr-FR"/>
        </w:rPr>
        <w:t>’</w:t>
      </w:r>
      <w:r w:rsidRPr="00CB38E2">
        <w:rPr>
          <w:lang w:val="fr-FR"/>
        </w:rPr>
        <w:t>elle a présenté.</w:t>
      </w:r>
    </w:p>
    <w:p w14:paraId="33DDAFF4" w14:textId="24493D5F" w:rsidR="00D17488" w:rsidRPr="00CB38E2" w:rsidRDefault="00D17488" w:rsidP="00D17488">
      <w:pPr>
        <w:pStyle w:val="SingleTxt"/>
        <w:spacing w:after="0" w:line="120" w:lineRule="exact"/>
        <w:rPr>
          <w:sz w:val="10"/>
          <w:lang w:val="fr-FR"/>
        </w:rPr>
      </w:pPr>
    </w:p>
    <w:p w14:paraId="28C43ADB" w14:textId="0B12B921" w:rsidR="00D17488" w:rsidRPr="00CB38E2" w:rsidRDefault="00D17488" w:rsidP="00D17488">
      <w:pPr>
        <w:pStyle w:val="SingleTxt"/>
        <w:spacing w:after="0" w:line="120" w:lineRule="exact"/>
        <w:rPr>
          <w:sz w:val="10"/>
          <w:lang w:val="fr-FR"/>
        </w:rPr>
      </w:pPr>
    </w:p>
    <w:p w14:paraId="73D4FF08" w14:textId="7B7FFF57" w:rsidR="00D17488" w:rsidRPr="00CB38E2" w:rsidRDefault="00D17488" w:rsidP="00D174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t>Réponses à la liste de points et de questions soulevés</w:t>
      </w:r>
      <w:r w:rsidRPr="00CB38E2">
        <w:rPr>
          <w:lang w:val="fr-FR"/>
        </w:rPr>
        <w:br/>
        <w:t>par le groupe de travail du Comité</w:t>
      </w:r>
    </w:p>
    <w:p w14:paraId="40E99E67" w14:textId="5D6EB028" w:rsidR="00D17488" w:rsidRPr="00CB38E2" w:rsidRDefault="00D17488" w:rsidP="00D17488">
      <w:pPr>
        <w:pStyle w:val="SingleTxt"/>
        <w:spacing w:after="0" w:line="120" w:lineRule="exact"/>
        <w:rPr>
          <w:sz w:val="10"/>
          <w:lang w:val="fr-FR"/>
        </w:rPr>
      </w:pPr>
    </w:p>
    <w:p w14:paraId="7A68C718" w14:textId="20AAD862" w:rsidR="00D17488" w:rsidRPr="00CB38E2" w:rsidRDefault="00D17488" w:rsidP="00D17488">
      <w:pPr>
        <w:pStyle w:val="SingleTxt"/>
        <w:spacing w:after="0" w:line="120" w:lineRule="exact"/>
        <w:rPr>
          <w:sz w:val="10"/>
          <w:lang w:val="fr-FR"/>
        </w:rPr>
      </w:pPr>
    </w:p>
    <w:p w14:paraId="4D48C2A0" w14:textId="6A79BE22" w:rsidR="00D17488" w:rsidRPr="00CB38E2" w:rsidRDefault="00D17488" w:rsidP="00D174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t xml:space="preserve">Visibilité de la Convention, du Protocole facultatif </w:t>
      </w:r>
      <w:r w:rsidRPr="00CB38E2">
        <w:rPr>
          <w:lang w:val="fr-FR"/>
        </w:rPr>
        <w:br/>
        <w:t>et des recommandations générales du Comité</w:t>
      </w:r>
    </w:p>
    <w:p w14:paraId="5B801F4D" w14:textId="4FEB2388" w:rsidR="00D17488" w:rsidRPr="00CB38E2" w:rsidRDefault="00D17488" w:rsidP="00910B40">
      <w:pPr>
        <w:pStyle w:val="SingleTxt"/>
        <w:spacing w:after="0" w:line="120" w:lineRule="exact"/>
        <w:rPr>
          <w:sz w:val="10"/>
          <w:lang w:val="fr-FR"/>
        </w:rPr>
      </w:pPr>
    </w:p>
    <w:p w14:paraId="0ABEE5A9" w14:textId="587D4249" w:rsidR="00910B40" w:rsidRPr="00CB38E2" w:rsidRDefault="00910B40" w:rsidP="00910B40">
      <w:pPr>
        <w:pStyle w:val="SingleTxt"/>
        <w:spacing w:after="0" w:line="120" w:lineRule="exact"/>
        <w:rPr>
          <w:sz w:val="10"/>
          <w:lang w:val="fr-FR"/>
        </w:rPr>
      </w:pPr>
    </w:p>
    <w:p w14:paraId="7B5F638A" w14:textId="2CBE950C" w:rsidR="00D17488" w:rsidRPr="00CB38E2" w:rsidRDefault="00910B40" w:rsidP="00910B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 de la liste de points et de questions</w:t>
      </w:r>
    </w:p>
    <w:p w14:paraId="2668C673" w14:textId="1C92027F" w:rsidR="00910B40" w:rsidRPr="00CB38E2" w:rsidRDefault="00910B40" w:rsidP="00910B40">
      <w:pPr>
        <w:pStyle w:val="SingleTxt"/>
        <w:spacing w:after="0" w:line="120" w:lineRule="exact"/>
        <w:rPr>
          <w:sz w:val="10"/>
          <w:lang w:val="fr-FR"/>
        </w:rPr>
      </w:pPr>
    </w:p>
    <w:p w14:paraId="157AA929" w14:textId="78739BB9" w:rsidR="00D17488" w:rsidRPr="00CB38E2" w:rsidRDefault="00D17488" w:rsidP="00D17488">
      <w:pPr>
        <w:pStyle w:val="SingleTxt"/>
        <w:numPr>
          <w:ilvl w:val="0"/>
          <w:numId w:val="31"/>
        </w:numPr>
        <w:tabs>
          <w:tab w:val="left" w:pos="1742"/>
        </w:tabs>
        <w:rPr>
          <w:lang w:val="fr-FR"/>
        </w:rPr>
      </w:pPr>
      <w:r w:rsidRPr="00CB38E2">
        <w:rPr>
          <w:lang w:val="fr-FR"/>
        </w:rPr>
        <w:t>Le programme de formation initiale et continue conçu par le Service des politiques d</w:t>
      </w:r>
      <w:r w:rsidR="00F42FE2" w:rsidRPr="00CB38E2">
        <w:rPr>
          <w:lang w:val="fr-FR"/>
        </w:rPr>
        <w:t>’</w:t>
      </w:r>
      <w:r w:rsidRPr="00CB38E2">
        <w:rPr>
          <w:lang w:val="fr-FR"/>
        </w:rPr>
        <w:t>égalité pour les professionnels du système judiciaire et pénal intègre le cadre réglementaire dans lequel s</w:t>
      </w:r>
      <w:r w:rsidR="00F42FE2" w:rsidRPr="00CB38E2">
        <w:rPr>
          <w:lang w:val="fr-FR"/>
        </w:rPr>
        <w:t>’</w:t>
      </w:r>
      <w:r w:rsidRPr="00CB38E2">
        <w:rPr>
          <w:lang w:val="fr-FR"/>
        </w:rPr>
        <w:t>inscrit la Convention, qui sert de norme de référence en matière d</w:t>
      </w:r>
      <w:r w:rsidR="00F42FE2" w:rsidRPr="00CB38E2">
        <w:rPr>
          <w:lang w:val="fr-FR"/>
        </w:rPr>
        <w:t>’</w:t>
      </w:r>
      <w:r w:rsidRPr="00CB38E2">
        <w:rPr>
          <w:lang w:val="fr-FR"/>
        </w:rPr>
        <w:t>égalité et de non-discrimination.</w:t>
      </w:r>
    </w:p>
    <w:p w14:paraId="1DB83F78" w14:textId="75D346AA" w:rsidR="00D17488" w:rsidRPr="00CB38E2" w:rsidRDefault="00D17488" w:rsidP="00D17488">
      <w:pPr>
        <w:pStyle w:val="SingleTxt"/>
        <w:numPr>
          <w:ilvl w:val="0"/>
          <w:numId w:val="31"/>
        </w:numPr>
        <w:tabs>
          <w:tab w:val="left" w:pos="1742"/>
        </w:tabs>
        <w:rPr>
          <w:lang w:val="fr-FR"/>
        </w:rPr>
      </w:pPr>
      <w:r w:rsidRPr="00CB38E2">
        <w:rPr>
          <w:lang w:val="fr-FR"/>
        </w:rPr>
        <w:t>Néanmoins, le programme de formation du personnel de l</w:t>
      </w:r>
      <w:r w:rsidR="00F42FE2" w:rsidRPr="00CB38E2">
        <w:rPr>
          <w:lang w:val="fr-FR"/>
        </w:rPr>
        <w:t>’</w:t>
      </w:r>
      <w:r w:rsidRPr="00CB38E2">
        <w:rPr>
          <w:lang w:val="fr-FR"/>
        </w:rPr>
        <w:t>Administration de la justice relève de la compétence du Conseil supérieur de la justice de la Principauté d</w:t>
      </w:r>
      <w:r w:rsidR="00F42FE2" w:rsidRPr="00CB38E2">
        <w:rPr>
          <w:lang w:val="fr-FR"/>
        </w:rPr>
        <w:t>’</w:t>
      </w:r>
      <w:r w:rsidRPr="00CB38E2">
        <w:rPr>
          <w:lang w:val="fr-FR"/>
        </w:rPr>
        <w:t>Andorre. À cet égard, il convient de signaler que le Conseil a commencé en 2015 à élaborer, avec un budget modeste, un programme de formation principalement destiné aux magistrats, juges, procureurs et greffiers, ainsi qu</w:t>
      </w:r>
      <w:r w:rsidR="00F42FE2" w:rsidRPr="00CB38E2">
        <w:rPr>
          <w:lang w:val="fr-FR"/>
        </w:rPr>
        <w:t>’</w:t>
      </w:r>
      <w:r w:rsidRPr="00CB38E2">
        <w:rPr>
          <w:lang w:val="fr-FR"/>
        </w:rPr>
        <w:t>à tout le personnel affecté aux différentes fonctions judiciaires (fonctionnaires, agents administratifs et représentants de la justice). Si ce programme est axé sur les questions intéressant l</w:t>
      </w:r>
      <w:r w:rsidR="00F42FE2" w:rsidRPr="00CB38E2">
        <w:rPr>
          <w:lang w:val="fr-FR"/>
        </w:rPr>
        <w:t>’</w:t>
      </w:r>
      <w:r w:rsidRPr="00CB38E2">
        <w:rPr>
          <w:lang w:val="fr-FR"/>
        </w:rPr>
        <w:t>Administration de la justice en fonction de l</w:t>
      </w:r>
      <w:r w:rsidR="00F42FE2" w:rsidRPr="00CB38E2">
        <w:rPr>
          <w:lang w:val="fr-FR"/>
        </w:rPr>
        <w:t>’</w:t>
      </w:r>
      <w:r w:rsidRPr="00CB38E2">
        <w:rPr>
          <w:lang w:val="fr-FR"/>
        </w:rPr>
        <w:t>actualité judiciaire et des affaires pénales portées devant les tribunaux andorrans sur une période donnée, il intègre systématiquement des questions ayant trait aux droits de l</w:t>
      </w:r>
      <w:r w:rsidR="00F42FE2" w:rsidRPr="00CB38E2">
        <w:rPr>
          <w:lang w:val="fr-FR"/>
        </w:rPr>
        <w:t>’</w:t>
      </w:r>
      <w:r w:rsidRPr="00CB38E2">
        <w:rPr>
          <w:lang w:val="fr-FR"/>
        </w:rPr>
        <w:t>homme comme la violence fondée sur le genre, les abus sexuels commis sur des mineurs, la traite des êtres humains et la discrimination, en application des conventions relatives aux droits de l</w:t>
      </w:r>
      <w:r w:rsidR="00F42FE2" w:rsidRPr="00CB38E2">
        <w:rPr>
          <w:lang w:val="fr-FR"/>
        </w:rPr>
        <w:t>’</w:t>
      </w:r>
      <w:r w:rsidRPr="00CB38E2">
        <w:rPr>
          <w:lang w:val="fr-FR"/>
        </w:rPr>
        <w:t>homme auxquelles l</w:t>
      </w:r>
      <w:r w:rsidR="00F42FE2" w:rsidRPr="00CB38E2">
        <w:rPr>
          <w:lang w:val="fr-FR"/>
        </w:rPr>
        <w:t>’</w:t>
      </w:r>
      <w:r w:rsidRPr="00CB38E2">
        <w:rPr>
          <w:lang w:val="fr-FR"/>
        </w:rPr>
        <w:t>Andorre est partie.</w:t>
      </w:r>
    </w:p>
    <w:p w14:paraId="4067B390" w14:textId="0629F070" w:rsidR="00D17488" w:rsidRPr="00CB38E2" w:rsidRDefault="00D17488" w:rsidP="00D17488">
      <w:pPr>
        <w:pStyle w:val="SingleTxt"/>
        <w:numPr>
          <w:ilvl w:val="0"/>
          <w:numId w:val="31"/>
        </w:numPr>
        <w:tabs>
          <w:tab w:val="left" w:pos="1742"/>
        </w:tabs>
        <w:rPr>
          <w:lang w:val="fr-FR"/>
        </w:rPr>
      </w:pPr>
      <w:r w:rsidRPr="00CB38E2">
        <w:rPr>
          <w:lang w:val="fr-FR"/>
        </w:rPr>
        <w:t>Dans le même ordre d</w:t>
      </w:r>
      <w:r w:rsidR="00F42FE2" w:rsidRPr="00CB38E2">
        <w:rPr>
          <w:lang w:val="fr-FR"/>
        </w:rPr>
        <w:t>’</w:t>
      </w:r>
      <w:r w:rsidRPr="00CB38E2">
        <w:rPr>
          <w:lang w:val="fr-FR"/>
        </w:rPr>
        <w:t>idées, on notera également que, pendant l</w:t>
      </w:r>
      <w:r w:rsidR="00F42FE2" w:rsidRPr="00CB38E2">
        <w:rPr>
          <w:lang w:val="fr-FR"/>
        </w:rPr>
        <w:t>’</w:t>
      </w:r>
      <w:r w:rsidRPr="00CB38E2">
        <w:rPr>
          <w:lang w:val="fr-FR"/>
        </w:rPr>
        <w:t>année 2016, le Conseil supérieur de la justice a dispensé une formation spécialisée aux magistrats, juges et greffiers sur la jurisprudence de la Cour européenne des droits de l</w:t>
      </w:r>
      <w:r w:rsidR="00F42FE2" w:rsidRPr="00CB38E2">
        <w:rPr>
          <w:lang w:val="fr-FR"/>
        </w:rPr>
        <w:t>’</w:t>
      </w:r>
      <w:r w:rsidRPr="00CB38E2">
        <w:rPr>
          <w:lang w:val="fr-FR"/>
        </w:rPr>
        <w:t>homme (CEDH) ainsi qu</w:t>
      </w:r>
      <w:r w:rsidR="00F42FE2" w:rsidRPr="00CB38E2">
        <w:rPr>
          <w:lang w:val="fr-FR"/>
        </w:rPr>
        <w:t>’</w:t>
      </w:r>
      <w:r w:rsidRPr="00CB38E2">
        <w:rPr>
          <w:lang w:val="fr-FR"/>
        </w:rPr>
        <w:t>une formation sur les crimes de haine et la discrimination. À cela s</w:t>
      </w:r>
      <w:r w:rsidR="00F42FE2" w:rsidRPr="00CB38E2">
        <w:rPr>
          <w:lang w:val="fr-FR"/>
        </w:rPr>
        <w:t>’</w:t>
      </w:r>
      <w:r w:rsidRPr="00CB38E2">
        <w:rPr>
          <w:lang w:val="fr-FR"/>
        </w:rPr>
        <w:t>ajoute un cours de perfectionnement sur la violence fondée sur le genre et les nouvelles technologies destiné aux juges.</w:t>
      </w:r>
    </w:p>
    <w:p w14:paraId="65607466" w14:textId="5F12CC7B" w:rsidR="00D17488" w:rsidRPr="00CB38E2" w:rsidRDefault="00D17488" w:rsidP="00D17488">
      <w:pPr>
        <w:pStyle w:val="SingleTxt"/>
        <w:numPr>
          <w:ilvl w:val="0"/>
          <w:numId w:val="31"/>
        </w:numPr>
        <w:tabs>
          <w:tab w:val="left" w:pos="1742"/>
        </w:tabs>
        <w:rPr>
          <w:lang w:val="fr-FR"/>
        </w:rPr>
      </w:pPr>
      <w:r w:rsidRPr="00CB38E2">
        <w:rPr>
          <w:lang w:val="fr-FR"/>
        </w:rPr>
        <w:t>En 2017, le Conseil a organisé un cours de perfectionnement à l</w:t>
      </w:r>
      <w:r w:rsidR="00F42FE2" w:rsidRPr="00CB38E2">
        <w:rPr>
          <w:lang w:val="fr-FR"/>
        </w:rPr>
        <w:t>’</w:t>
      </w:r>
      <w:r w:rsidRPr="00CB38E2">
        <w:rPr>
          <w:lang w:val="fr-FR"/>
        </w:rPr>
        <w:t>intention des juges, consacré à la violence contre les mineurs et aux infractions liées à la traite des êtres humains. L</w:t>
      </w:r>
      <w:r w:rsidR="00F42FE2" w:rsidRPr="00CB38E2">
        <w:rPr>
          <w:lang w:val="fr-FR"/>
        </w:rPr>
        <w:t>’</w:t>
      </w:r>
      <w:r w:rsidRPr="00CB38E2">
        <w:rPr>
          <w:lang w:val="fr-FR"/>
        </w:rPr>
        <w:t>année suivante, les magistrats, les juges et les greffiers ont pu bénéficier d</w:t>
      </w:r>
      <w:r w:rsidR="00F42FE2" w:rsidRPr="00CB38E2">
        <w:rPr>
          <w:lang w:val="fr-FR"/>
        </w:rPr>
        <w:t>’</w:t>
      </w:r>
      <w:r w:rsidRPr="00CB38E2">
        <w:rPr>
          <w:lang w:val="fr-FR"/>
        </w:rPr>
        <w:t>un cours sur la violence fondée sur le genre (Convention d</w:t>
      </w:r>
      <w:r w:rsidR="00F42FE2" w:rsidRPr="00CB38E2">
        <w:rPr>
          <w:lang w:val="fr-FR"/>
        </w:rPr>
        <w:t>’</w:t>
      </w:r>
      <w:r w:rsidRPr="00CB38E2">
        <w:rPr>
          <w:lang w:val="fr-FR"/>
        </w:rPr>
        <w:t>Istanbul) et en 2019, d</w:t>
      </w:r>
      <w:r w:rsidR="00F42FE2" w:rsidRPr="00CB38E2">
        <w:rPr>
          <w:lang w:val="fr-FR"/>
        </w:rPr>
        <w:t>’</w:t>
      </w:r>
      <w:r w:rsidRPr="00CB38E2">
        <w:rPr>
          <w:lang w:val="fr-FR"/>
        </w:rPr>
        <w:t xml:space="preserve">un autre cours sur la jurisprudence de la CEDH. Cette même année, une formation spécialisée sur les personnes handicapées a été proposée aux juges aux </w:t>
      </w:r>
      <w:r w:rsidRPr="00CB38E2">
        <w:rPr>
          <w:lang w:val="fr-FR"/>
        </w:rPr>
        <w:lastRenderedPageBreak/>
        <w:t>affaires civiles (Convention relative aux droits des personnes handicapées, adoptée à New York le 13 décembre 2006).</w:t>
      </w:r>
    </w:p>
    <w:p w14:paraId="1189180D" w14:textId="77777777" w:rsidR="00D64899" w:rsidRPr="00CB38E2" w:rsidRDefault="00D17488" w:rsidP="00D17488">
      <w:pPr>
        <w:pStyle w:val="SingleTxt"/>
        <w:numPr>
          <w:ilvl w:val="0"/>
          <w:numId w:val="31"/>
        </w:numPr>
        <w:tabs>
          <w:tab w:val="left" w:pos="1742"/>
        </w:tabs>
        <w:rPr>
          <w:lang w:val="fr-FR"/>
        </w:rPr>
      </w:pPr>
      <w:r w:rsidRPr="00CB38E2">
        <w:rPr>
          <w:lang w:val="fr-FR"/>
        </w:rPr>
        <w:t>Avec ce programme de formation continue, le Conseil espère renforcer progressivement le professionnalisme du personnel judiciaire afin de rendre la justice plus juste pour toutes et tous.</w:t>
      </w:r>
    </w:p>
    <w:p w14:paraId="7E2A6A6C" w14:textId="77777777" w:rsidR="00D64899" w:rsidRPr="00CB38E2" w:rsidRDefault="00D64899" w:rsidP="00D64899">
      <w:pPr>
        <w:pStyle w:val="SingleTxt"/>
        <w:tabs>
          <w:tab w:val="clear" w:pos="1742"/>
        </w:tabs>
        <w:spacing w:after="0" w:line="120" w:lineRule="exact"/>
        <w:rPr>
          <w:sz w:val="10"/>
          <w:lang w:val="fr-FR"/>
        </w:rPr>
      </w:pPr>
    </w:p>
    <w:p w14:paraId="3E21745E" w14:textId="77777777" w:rsidR="00D64899" w:rsidRPr="00CB38E2" w:rsidRDefault="00D64899" w:rsidP="00D64899">
      <w:pPr>
        <w:pStyle w:val="SingleTxt"/>
        <w:tabs>
          <w:tab w:val="clear" w:pos="1742"/>
        </w:tabs>
        <w:spacing w:after="0" w:line="120" w:lineRule="exact"/>
        <w:rPr>
          <w:sz w:val="10"/>
          <w:lang w:val="fr-FR"/>
        </w:rPr>
      </w:pPr>
    </w:p>
    <w:p w14:paraId="01673098" w14:textId="2D4A2E6B" w:rsidR="00D17488" w:rsidRPr="00CB38E2" w:rsidRDefault="00D64899" w:rsidP="00D64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Cadre constitutionnel et législatif</w:t>
      </w:r>
    </w:p>
    <w:p w14:paraId="11E38FA6" w14:textId="620A7F70" w:rsidR="00D64899" w:rsidRPr="00CB38E2" w:rsidRDefault="00D64899" w:rsidP="00D64899">
      <w:pPr>
        <w:pStyle w:val="SingleTxt"/>
        <w:spacing w:after="0" w:line="120" w:lineRule="exact"/>
        <w:rPr>
          <w:sz w:val="10"/>
          <w:lang w:val="fr-FR"/>
        </w:rPr>
      </w:pPr>
    </w:p>
    <w:p w14:paraId="47C7C500" w14:textId="55DD7E9E" w:rsidR="00D64899" w:rsidRPr="00CB38E2" w:rsidRDefault="00D64899" w:rsidP="00D64899">
      <w:pPr>
        <w:pStyle w:val="SingleTxt"/>
        <w:spacing w:after="0" w:line="120" w:lineRule="exact"/>
        <w:rPr>
          <w:sz w:val="10"/>
          <w:lang w:val="fr-FR"/>
        </w:rPr>
      </w:pPr>
    </w:p>
    <w:p w14:paraId="6EBFDB55" w14:textId="145322A5"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2 de la liste de points et de questions</w:t>
      </w:r>
    </w:p>
    <w:p w14:paraId="5464C159" w14:textId="385A5005" w:rsidR="00D64899" w:rsidRPr="00CB38E2" w:rsidRDefault="00D64899" w:rsidP="00D64899">
      <w:pPr>
        <w:pStyle w:val="SingleTxt"/>
        <w:spacing w:after="0" w:line="120" w:lineRule="exact"/>
        <w:rPr>
          <w:sz w:val="10"/>
          <w:lang w:val="fr-FR"/>
        </w:rPr>
      </w:pPr>
    </w:p>
    <w:p w14:paraId="514E3AD9" w14:textId="11F99F47" w:rsidR="00D17488" w:rsidRPr="00CB38E2" w:rsidRDefault="00D17488" w:rsidP="00D17488">
      <w:pPr>
        <w:pStyle w:val="SingleTxt"/>
        <w:numPr>
          <w:ilvl w:val="0"/>
          <w:numId w:val="31"/>
        </w:numPr>
        <w:tabs>
          <w:tab w:val="left" w:pos="1742"/>
        </w:tabs>
        <w:rPr>
          <w:lang w:val="fr-FR"/>
        </w:rPr>
      </w:pPr>
      <w:r w:rsidRPr="00CB38E2">
        <w:rPr>
          <w:lang w:val="fr-FR"/>
        </w:rPr>
        <w:t>D</w:t>
      </w:r>
      <w:r w:rsidR="00F42FE2" w:rsidRPr="00CB38E2">
        <w:rPr>
          <w:lang w:val="fr-FR"/>
        </w:rPr>
        <w:t>’</w:t>
      </w:r>
      <w:r w:rsidRPr="00CB38E2">
        <w:rPr>
          <w:lang w:val="fr-FR"/>
        </w:rPr>
        <w:t>après les données statistiques fournies par l</w:t>
      </w:r>
      <w:r w:rsidR="00F42FE2" w:rsidRPr="00CB38E2">
        <w:rPr>
          <w:lang w:val="fr-FR"/>
        </w:rPr>
        <w:t>’</w:t>
      </w:r>
      <w:r w:rsidRPr="00CB38E2">
        <w:rPr>
          <w:lang w:val="fr-FR"/>
        </w:rPr>
        <w:t>Administration de la justice, la Convention n</w:t>
      </w:r>
      <w:r w:rsidR="00F42FE2" w:rsidRPr="00CB38E2">
        <w:rPr>
          <w:lang w:val="fr-FR"/>
        </w:rPr>
        <w:t>’</w:t>
      </w:r>
      <w:r w:rsidRPr="00CB38E2">
        <w:rPr>
          <w:lang w:val="fr-FR"/>
        </w:rPr>
        <w:t>a pour l</w:t>
      </w:r>
      <w:r w:rsidR="00F42FE2" w:rsidRPr="00CB38E2">
        <w:rPr>
          <w:lang w:val="fr-FR"/>
        </w:rPr>
        <w:t>’</w:t>
      </w:r>
      <w:r w:rsidRPr="00CB38E2">
        <w:rPr>
          <w:lang w:val="fr-FR"/>
        </w:rPr>
        <w:t>instant pas été invoquée dans des procédures judiciaires.</w:t>
      </w:r>
    </w:p>
    <w:p w14:paraId="41347CA9" w14:textId="1561A410" w:rsidR="00D17488" w:rsidRPr="00CB38E2" w:rsidRDefault="00D17488" w:rsidP="00D17488">
      <w:pPr>
        <w:pStyle w:val="SingleTxt"/>
        <w:numPr>
          <w:ilvl w:val="0"/>
          <w:numId w:val="31"/>
        </w:numPr>
        <w:tabs>
          <w:tab w:val="left" w:pos="1742"/>
        </w:tabs>
        <w:rPr>
          <w:lang w:val="fr-FR"/>
        </w:rPr>
      </w:pPr>
      <w:r w:rsidRPr="00CB38E2">
        <w:rPr>
          <w:lang w:val="fr-FR"/>
        </w:rPr>
        <w:t>S</w:t>
      </w:r>
      <w:r w:rsidR="00F42FE2" w:rsidRPr="00CB38E2">
        <w:rPr>
          <w:lang w:val="fr-FR"/>
        </w:rPr>
        <w:t>’</w:t>
      </w:r>
      <w:r w:rsidRPr="00CB38E2">
        <w:rPr>
          <w:lang w:val="fr-FR"/>
        </w:rPr>
        <w:t>agissant du projet de loi sur l</w:t>
      </w:r>
      <w:r w:rsidR="00F42FE2" w:rsidRPr="00CB38E2">
        <w:rPr>
          <w:lang w:val="fr-FR"/>
        </w:rPr>
        <w:t>’</w:t>
      </w:r>
      <w:r w:rsidRPr="00CB38E2">
        <w:rPr>
          <w:lang w:val="fr-FR"/>
        </w:rPr>
        <w:t>égalité de traitement et la non-discrimination, nous avons le plaisir d</w:t>
      </w:r>
      <w:r w:rsidR="00F42FE2" w:rsidRPr="00CB38E2">
        <w:rPr>
          <w:lang w:val="fr-FR"/>
        </w:rPr>
        <w:t>’</w:t>
      </w:r>
      <w:r w:rsidRPr="00CB38E2">
        <w:rPr>
          <w:lang w:val="fr-FR"/>
        </w:rPr>
        <w:t>informer le Comité qu</w:t>
      </w:r>
      <w:r w:rsidR="00F42FE2" w:rsidRPr="00CB38E2">
        <w:rPr>
          <w:lang w:val="fr-FR"/>
        </w:rPr>
        <w:t>’</w:t>
      </w:r>
      <w:r w:rsidRPr="00CB38E2">
        <w:rPr>
          <w:lang w:val="fr-FR"/>
        </w:rPr>
        <w:t xml:space="preserve">il a été adopté par le </w:t>
      </w:r>
      <w:r w:rsidRPr="00CB38E2">
        <w:rPr>
          <w:i/>
          <w:iCs/>
          <w:lang w:val="fr-FR"/>
        </w:rPr>
        <w:t xml:space="preserve">Consell General </w:t>
      </w:r>
      <w:r w:rsidRPr="00CB38E2">
        <w:rPr>
          <w:lang w:val="fr-FR"/>
        </w:rPr>
        <w:t>(Parlement) le 15 février dernier (loi n</w:t>
      </w:r>
      <w:r w:rsidRPr="00CB38E2">
        <w:rPr>
          <w:vertAlign w:val="superscript"/>
          <w:lang w:val="fr-FR"/>
        </w:rPr>
        <w:t>o</w:t>
      </w:r>
      <w:r w:rsidR="00D64899" w:rsidRPr="00CB38E2">
        <w:rPr>
          <w:vertAlign w:val="superscript"/>
          <w:lang w:val="fr-FR"/>
        </w:rPr>
        <w:t> </w:t>
      </w:r>
      <w:r w:rsidRPr="00CB38E2">
        <w:rPr>
          <w:lang w:val="fr-FR"/>
        </w:rPr>
        <w:t>13/2019 du 15 février pour l</w:t>
      </w:r>
      <w:r w:rsidR="00F42FE2" w:rsidRPr="00CB38E2">
        <w:rPr>
          <w:lang w:val="fr-FR"/>
        </w:rPr>
        <w:t>’</w:t>
      </w:r>
      <w:r w:rsidRPr="00CB38E2">
        <w:rPr>
          <w:lang w:val="fr-FR"/>
        </w:rPr>
        <w:t>égalité de traitement et la non-discrimination)</w:t>
      </w:r>
      <w:r w:rsidRPr="00CB38E2">
        <w:rPr>
          <w:vertAlign w:val="superscript"/>
          <w:lang w:val="fr-FR"/>
        </w:rPr>
        <w:footnoteReference w:id="2"/>
      </w:r>
      <w:r w:rsidRPr="00CB38E2">
        <w:rPr>
          <w:lang w:val="fr-FR"/>
        </w:rPr>
        <w:t>.</w:t>
      </w:r>
    </w:p>
    <w:p w14:paraId="159F3378" w14:textId="30602F2D" w:rsidR="00D17488" w:rsidRPr="00CB38E2" w:rsidRDefault="00D17488" w:rsidP="00D17488">
      <w:pPr>
        <w:pStyle w:val="SingleTxt"/>
        <w:numPr>
          <w:ilvl w:val="0"/>
          <w:numId w:val="31"/>
        </w:numPr>
        <w:tabs>
          <w:tab w:val="left" w:pos="1742"/>
        </w:tabs>
        <w:rPr>
          <w:lang w:val="fr-FR"/>
        </w:rPr>
      </w:pPr>
      <w:r w:rsidRPr="00CB38E2">
        <w:rPr>
          <w:lang w:val="fr-FR"/>
        </w:rPr>
        <w:t>Cette loi a pour vocation première de servir de cadre de référence au principe d</w:t>
      </w:r>
      <w:r w:rsidR="00F42FE2" w:rsidRPr="00CB38E2">
        <w:rPr>
          <w:lang w:val="fr-FR"/>
        </w:rPr>
        <w:t>’</w:t>
      </w:r>
      <w:r w:rsidRPr="00CB38E2">
        <w:rPr>
          <w:lang w:val="fr-FR"/>
        </w:rPr>
        <w:t>égalité de traitement et de non-discrimination en tant que droit subjectif, de manière globale et transversale et sur la base de définitions simples et applicables à tous les domaines de la vie sociale (signification et portée de ce droit, par exemple). Le principe de renversement de la charge de la preuve est consacré pour la première fois dans le système juridique andorran, de même que le principe de l</w:t>
      </w:r>
      <w:r w:rsidR="00F42FE2" w:rsidRPr="00CB38E2">
        <w:rPr>
          <w:lang w:val="fr-FR"/>
        </w:rPr>
        <w:t>’</w:t>
      </w:r>
      <w:r w:rsidRPr="00CB38E2">
        <w:rPr>
          <w:lang w:val="fr-FR"/>
        </w:rPr>
        <w:t>égalité de rémunération, qui est assorti de mesures visant à compenser les écarts de salaires en cas de discrimination avérée. Enfin, l</w:t>
      </w:r>
      <w:r w:rsidR="00F42FE2" w:rsidRPr="00CB38E2">
        <w:rPr>
          <w:lang w:val="fr-FR"/>
        </w:rPr>
        <w:t>’</w:t>
      </w:r>
      <w:r w:rsidRPr="00CB38E2">
        <w:rPr>
          <w:lang w:val="fr-FR"/>
        </w:rPr>
        <w:t>application de la loi est garantie par un régime de sanctions spécifique.</w:t>
      </w:r>
    </w:p>
    <w:p w14:paraId="17862E6E" w14:textId="74FE96A7" w:rsidR="00D17488" w:rsidRPr="00CB38E2" w:rsidRDefault="00D17488" w:rsidP="00D17488">
      <w:pPr>
        <w:pStyle w:val="SingleTxt"/>
        <w:numPr>
          <w:ilvl w:val="0"/>
          <w:numId w:val="31"/>
        </w:numPr>
        <w:tabs>
          <w:tab w:val="left" w:pos="1742"/>
        </w:tabs>
        <w:rPr>
          <w:i/>
          <w:lang w:val="fr-FR"/>
        </w:rPr>
      </w:pPr>
      <w:r w:rsidRPr="00CB38E2">
        <w:rPr>
          <w:lang w:val="fr-FR"/>
        </w:rPr>
        <w:t>Sur le plan juridique, une procédure civile caractérisée par le renversement de la charge de la preuve protège désormais le droit à l</w:t>
      </w:r>
      <w:r w:rsidR="00F42FE2" w:rsidRPr="00CB38E2">
        <w:rPr>
          <w:lang w:val="fr-FR"/>
        </w:rPr>
        <w:t>’</w:t>
      </w:r>
      <w:r w:rsidRPr="00CB38E2">
        <w:rPr>
          <w:lang w:val="fr-FR"/>
        </w:rPr>
        <w:t>égalité et à la non-discrimination. Sur les plans administratif et institutionnel, c</w:t>
      </w:r>
      <w:r w:rsidR="00F42FE2" w:rsidRPr="00CB38E2">
        <w:rPr>
          <w:lang w:val="fr-FR"/>
        </w:rPr>
        <w:t>’</w:t>
      </w:r>
      <w:r w:rsidRPr="00CB38E2">
        <w:rPr>
          <w:lang w:val="fr-FR"/>
        </w:rPr>
        <w:t xml:space="preserve">est au </w:t>
      </w:r>
      <w:r w:rsidRPr="00CB38E2">
        <w:rPr>
          <w:i/>
          <w:iCs/>
          <w:lang w:val="fr-FR"/>
        </w:rPr>
        <w:t xml:space="preserve">Raonador del Ciutadà </w:t>
      </w:r>
      <w:r w:rsidRPr="00CB38E2">
        <w:rPr>
          <w:lang w:val="fr-FR"/>
        </w:rPr>
        <w:t>(Médiateur) qu</w:t>
      </w:r>
      <w:r w:rsidR="00F42FE2" w:rsidRPr="00CB38E2">
        <w:rPr>
          <w:lang w:val="fr-FR"/>
        </w:rPr>
        <w:t>’</w:t>
      </w:r>
      <w:r w:rsidRPr="00CB38E2">
        <w:rPr>
          <w:lang w:val="fr-FR"/>
        </w:rPr>
        <w:t>incombe la responsabilité de cette protection.</w:t>
      </w:r>
    </w:p>
    <w:p w14:paraId="325A4A9A" w14:textId="77777777" w:rsidR="00D64899" w:rsidRPr="00CB38E2" w:rsidRDefault="00D64899" w:rsidP="00D64899">
      <w:pPr>
        <w:pStyle w:val="SingleTxt"/>
        <w:tabs>
          <w:tab w:val="clear" w:pos="1742"/>
        </w:tabs>
        <w:spacing w:after="0" w:line="120" w:lineRule="exact"/>
        <w:rPr>
          <w:sz w:val="10"/>
          <w:lang w:val="fr-FR"/>
        </w:rPr>
      </w:pPr>
    </w:p>
    <w:p w14:paraId="319EDE34" w14:textId="77777777" w:rsidR="00D64899" w:rsidRPr="00CB38E2" w:rsidRDefault="00D64899" w:rsidP="00D64899">
      <w:pPr>
        <w:pStyle w:val="SingleTxt"/>
        <w:tabs>
          <w:tab w:val="clear" w:pos="1742"/>
        </w:tabs>
        <w:spacing w:after="0" w:line="120" w:lineRule="exact"/>
        <w:rPr>
          <w:sz w:val="10"/>
          <w:lang w:val="fr-FR"/>
        </w:rPr>
      </w:pPr>
    </w:p>
    <w:p w14:paraId="11AFEF68" w14:textId="46EA5A44" w:rsidR="00D17488" w:rsidRPr="00CB38E2" w:rsidRDefault="00D64899" w:rsidP="00D64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Accès à la justice et à des mécanismes juridiques de plainte</w:t>
      </w:r>
    </w:p>
    <w:p w14:paraId="2795C336" w14:textId="376EC6A9" w:rsidR="00D64899" w:rsidRPr="00CB38E2" w:rsidRDefault="00D64899" w:rsidP="00D64899">
      <w:pPr>
        <w:pStyle w:val="SingleTxt"/>
        <w:spacing w:after="0" w:line="120" w:lineRule="exact"/>
        <w:rPr>
          <w:sz w:val="10"/>
          <w:lang w:val="fr-FR"/>
        </w:rPr>
      </w:pPr>
    </w:p>
    <w:p w14:paraId="2FC80548" w14:textId="277F645D" w:rsidR="00D64899" w:rsidRPr="00CB38E2" w:rsidRDefault="00D64899" w:rsidP="00D64899">
      <w:pPr>
        <w:pStyle w:val="SingleTxt"/>
        <w:spacing w:after="0" w:line="120" w:lineRule="exact"/>
        <w:rPr>
          <w:sz w:val="10"/>
          <w:lang w:val="fr-FR"/>
        </w:rPr>
      </w:pPr>
    </w:p>
    <w:p w14:paraId="25801A29" w14:textId="6F5AA7F6"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3 de la liste de points et de questions</w:t>
      </w:r>
    </w:p>
    <w:p w14:paraId="03EA83DA" w14:textId="56D102DB" w:rsidR="00D64899" w:rsidRPr="00CB38E2" w:rsidRDefault="00D64899" w:rsidP="00D64899">
      <w:pPr>
        <w:pStyle w:val="SingleTxt"/>
        <w:spacing w:after="0" w:line="120" w:lineRule="exact"/>
        <w:rPr>
          <w:sz w:val="10"/>
          <w:lang w:val="fr-FR"/>
        </w:rPr>
      </w:pPr>
    </w:p>
    <w:p w14:paraId="3E786545" w14:textId="65E6858B" w:rsidR="00D17488" w:rsidRPr="00CB38E2" w:rsidRDefault="00D17488" w:rsidP="00D17488">
      <w:pPr>
        <w:pStyle w:val="SingleTxt"/>
        <w:numPr>
          <w:ilvl w:val="0"/>
          <w:numId w:val="31"/>
        </w:numPr>
        <w:tabs>
          <w:tab w:val="left" w:pos="1742"/>
        </w:tabs>
        <w:rPr>
          <w:lang w:val="fr-FR"/>
        </w:rPr>
      </w:pPr>
      <w:r w:rsidRPr="00CB38E2">
        <w:rPr>
          <w:lang w:val="fr-FR"/>
        </w:rPr>
        <w:t>Le système juridique andorran fournit à l</w:t>
      </w:r>
      <w:r w:rsidR="00F42FE2" w:rsidRPr="00CB38E2">
        <w:rPr>
          <w:lang w:val="fr-FR"/>
        </w:rPr>
        <w:t>’</w:t>
      </w:r>
      <w:r w:rsidRPr="00CB38E2">
        <w:rPr>
          <w:lang w:val="fr-FR"/>
        </w:rPr>
        <w:t>ensemble de la population, en particulier aux femmes, un système d</w:t>
      </w:r>
      <w:r w:rsidR="00F42FE2" w:rsidRPr="00CB38E2">
        <w:rPr>
          <w:lang w:val="fr-FR"/>
        </w:rPr>
        <w:t>’</w:t>
      </w:r>
      <w:r w:rsidRPr="00CB38E2">
        <w:rPr>
          <w:lang w:val="fr-FR"/>
        </w:rPr>
        <w:t>accès à la justice, conformément à la recommandation générale n</w:t>
      </w:r>
      <w:r w:rsidRPr="00CB38E2">
        <w:rPr>
          <w:vertAlign w:val="superscript"/>
          <w:lang w:val="fr-FR"/>
        </w:rPr>
        <w:t>o</w:t>
      </w:r>
      <w:r w:rsidRPr="00CB38E2">
        <w:rPr>
          <w:lang w:val="fr-FR"/>
        </w:rPr>
        <w:t xml:space="preserve"> 33 du Comité. Nous sommes donc fondés à affirmer qu</w:t>
      </w:r>
      <w:r w:rsidR="00F42FE2" w:rsidRPr="00CB38E2">
        <w:rPr>
          <w:lang w:val="fr-FR"/>
        </w:rPr>
        <w:t>’</w:t>
      </w:r>
      <w:r w:rsidRPr="00CB38E2">
        <w:rPr>
          <w:lang w:val="fr-FR"/>
        </w:rPr>
        <w:t>il répond aux critères suivants</w:t>
      </w:r>
      <w:r w:rsidR="00F42FE2" w:rsidRPr="00CB38E2">
        <w:rPr>
          <w:lang w:val="fr-FR"/>
        </w:rPr>
        <w:t> :</w:t>
      </w:r>
      <w:r w:rsidRPr="00CB38E2">
        <w:rPr>
          <w:lang w:val="fr-FR"/>
        </w:rPr>
        <w:t xml:space="preserve"> justiciabilité, disponibilité, accessibilité, qualité et responsabilité effective.</w:t>
      </w:r>
    </w:p>
    <w:p w14:paraId="2BD1E1C2" w14:textId="168A2EE3" w:rsidR="00D17488" w:rsidRPr="00CB38E2" w:rsidRDefault="00D17488" w:rsidP="00D17488">
      <w:pPr>
        <w:pStyle w:val="SingleTxt"/>
        <w:numPr>
          <w:ilvl w:val="0"/>
          <w:numId w:val="31"/>
        </w:numPr>
        <w:tabs>
          <w:tab w:val="left" w:pos="1742"/>
        </w:tabs>
        <w:rPr>
          <w:lang w:val="fr-FR"/>
        </w:rPr>
      </w:pPr>
      <w:r w:rsidRPr="00CB38E2">
        <w:rPr>
          <w:lang w:val="fr-FR"/>
        </w:rPr>
        <w:t>S</w:t>
      </w:r>
      <w:r w:rsidR="00F42FE2" w:rsidRPr="00CB38E2">
        <w:rPr>
          <w:lang w:val="fr-FR"/>
        </w:rPr>
        <w:t>’</w:t>
      </w:r>
      <w:r w:rsidRPr="00CB38E2">
        <w:rPr>
          <w:lang w:val="fr-FR"/>
        </w:rPr>
        <w:t>agissant de la reconnaissance juridique des droits des femmes, citons à titre d</w:t>
      </w:r>
      <w:r w:rsidR="00F42FE2" w:rsidRPr="00CB38E2">
        <w:rPr>
          <w:lang w:val="fr-FR"/>
        </w:rPr>
        <w:t>’</w:t>
      </w:r>
      <w:r w:rsidRPr="00CB38E2">
        <w:rPr>
          <w:lang w:val="fr-FR"/>
        </w:rPr>
        <w:t>exemple la loi n</w:t>
      </w:r>
      <w:r w:rsidRPr="00CB38E2">
        <w:rPr>
          <w:vertAlign w:val="superscript"/>
          <w:lang w:val="fr-FR"/>
        </w:rPr>
        <w:t>o</w:t>
      </w:r>
      <w:r w:rsidRPr="00CB38E2">
        <w:rPr>
          <w:lang w:val="fr-FR"/>
        </w:rPr>
        <w:t xml:space="preserve"> 1/2015 du 15 janvier sur l</w:t>
      </w:r>
      <w:r w:rsidR="00F42FE2" w:rsidRPr="00CB38E2">
        <w:rPr>
          <w:lang w:val="fr-FR"/>
        </w:rPr>
        <w:t>’</w:t>
      </w:r>
      <w:r w:rsidRPr="00CB38E2">
        <w:rPr>
          <w:lang w:val="fr-FR"/>
        </w:rPr>
        <w:t>élimination de la violence fondée sur le genre et de la violence domestique et loi n</w:t>
      </w:r>
      <w:r w:rsidRPr="00CB38E2">
        <w:rPr>
          <w:vertAlign w:val="superscript"/>
          <w:lang w:val="fr-FR"/>
        </w:rPr>
        <w:t>o</w:t>
      </w:r>
      <w:r w:rsidRPr="00CB38E2">
        <w:rPr>
          <w:lang w:val="fr-FR"/>
        </w:rPr>
        <w:t xml:space="preserve"> 13/2019 du 15 février pour l</w:t>
      </w:r>
      <w:r w:rsidR="00F42FE2" w:rsidRPr="00CB38E2">
        <w:rPr>
          <w:lang w:val="fr-FR"/>
        </w:rPr>
        <w:t>’</w:t>
      </w:r>
      <w:r w:rsidRPr="00CB38E2">
        <w:rPr>
          <w:lang w:val="fr-FR"/>
        </w:rPr>
        <w:t>égalité de traitement et la non-discrimination, qui traite notamment des points suivants</w:t>
      </w:r>
      <w:r w:rsidR="00F42FE2" w:rsidRPr="00CB38E2">
        <w:rPr>
          <w:lang w:val="fr-FR"/>
        </w:rPr>
        <w:t> :</w:t>
      </w:r>
      <w:r w:rsidRPr="00CB38E2">
        <w:rPr>
          <w:lang w:val="fr-FR"/>
        </w:rPr>
        <w:t xml:space="preserve"> amélioration de l</w:t>
      </w:r>
      <w:r w:rsidR="00F42FE2" w:rsidRPr="00CB38E2">
        <w:rPr>
          <w:lang w:val="fr-FR"/>
        </w:rPr>
        <w:t>’</w:t>
      </w:r>
      <w:r w:rsidRPr="00CB38E2">
        <w:rPr>
          <w:lang w:val="fr-FR"/>
        </w:rPr>
        <w:t>accès à l</w:t>
      </w:r>
      <w:r w:rsidR="00F42FE2" w:rsidRPr="00CB38E2">
        <w:rPr>
          <w:lang w:val="fr-FR"/>
        </w:rPr>
        <w:t>’</w:t>
      </w:r>
      <w:r w:rsidRPr="00CB38E2">
        <w:rPr>
          <w:lang w:val="fr-FR"/>
        </w:rPr>
        <w:t>assistance juridique gratuite en cas de violence faite aux femmes et de violence domestique relevant du droit pénal, collaborations entre les pouvoirs exécutif et judiciaire en vue d</w:t>
      </w:r>
      <w:r w:rsidR="00F42FE2" w:rsidRPr="00CB38E2">
        <w:rPr>
          <w:lang w:val="fr-FR"/>
        </w:rPr>
        <w:t>’</w:t>
      </w:r>
      <w:r w:rsidRPr="00CB38E2">
        <w:rPr>
          <w:lang w:val="fr-FR"/>
        </w:rPr>
        <w:t>organiser des formations tenant compte des questions de genre, mesures prises pour conférer de la visibilité à la participation des femmes sur le plan professionnel à tous les niveaux du système judiciaire, consécration juridique du principe de renversement de la charge de la preuve en cas de discrimination, et extension de l</w:t>
      </w:r>
      <w:r w:rsidR="00F42FE2" w:rsidRPr="00CB38E2">
        <w:rPr>
          <w:lang w:val="fr-FR"/>
        </w:rPr>
        <w:t>’</w:t>
      </w:r>
      <w:r w:rsidRPr="00CB38E2">
        <w:rPr>
          <w:lang w:val="fr-FR"/>
        </w:rPr>
        <w:t xml:space="preserve">habilitation à agir aux associations ou </w:t>
      </w:r>
      <w:r w:rsidRPr="00CB38E2">
        <w:rPr>
          <w:lang w:val="fr-FR"/>
        </w:rPr>
        <w:lastRenderedPageBreak/>
        <w:t>organisations de défense des droits des femmes afin qu</w:t>
      </w:r>
      <w:r w:rsidR="00F42FE2" w:rsidRPr="00CB38E2">
        <w:rPr>
          <w:lang w:val="fr-FR"/>
        </w:rPr>
        <w:t>’</w:t>
      </w:r>
      <w:r w:rsidRPr="00CB38E2">
        <w:rPr>
          <w:lang w:val="fr-FR"/>
        </w:rPr>
        <w:t>elles puissent participer aux procédures judiciaires, avec l</w:t>
      </w:r>
      <w:r w:rsidR="00F42FE2" w:rsidRPr="00CB38E2">
        <w:rPr>
          <w:lang w:val="fr-FR"/>
        </w:rPr>
        <w:t>’</w:t>
      </w:r>
      <w:r w:rsidRPr="00CB38E2">
        <w:rPr>
          <w:lang w:val="fr-FR"/>
        </w:rPr>
        <w:t>autorisation des personnes concernées.</w:t>
      </w:r>
    </w:p>
    <w:p w14:paraId="6519C920" w14:textId="66FF2714" w:rsidR="00D64899" w:rsidRPr="00CB38E2" w:rsidRDefault="00D17488" w:rsidP="00D17488">
      <w:pPr>
        <w:pStyle w:val="SingleTxt"/>
        <w:numPr>
          <w:ilvl w:val="0"/>
          <w:numId w:val="31"/>
        </w:numPr>
        <w:tabs>
          <w:tab w:val="left" w:pos="1742"/>
        </w:tabs>
        <w:rPr>
          <w:b/>
          <w:lang w:val="fr-FR"/>
        </w:rPr>
      </w:pPr>
      <w:r w:rsidRPr="00CB38E2">
        <w:rPr>
          <w:lang w:val="fr-FR"/>
        </w:rPr>
        <w:t>Il n</w:t>
      </w:r>
      <w:r w:rsidR="00F42FE2" w:rsidRPr="00CB38E2">
        <w:rPr>
          <w:lang w:val="fr-FR"/>
        </w:rPr>
        <w:t>’</w:t>
      </w:r>
      <w:r w:rsidRPr="00CB38E2">
        <w:rPr>
          <w:lang w:val="fr-FR"/>
        </w:rPr>
        <w:t>existe à ce jour aucune étude détaillée sur l</w:t>
      </w:r>
      <w:r w:rsidR="00F42FE2" w:rsidRPr="00CB38E2">
        <w:rPr>
          <w:lang w:val="fr-FR"/>
        </w:rPr>
        <w:t>’</w:t>
      </w:r>
      <w:r w:rsidRPr="00CB38E2">
        <w:rPr>
          <w:lang w:val="fr-FR"/>
        </w:rPr>
        <w:t>accès des femmes à la justice. La loi n</w:t>
      </w:r>
      <w:r w:rsidRPr="00CB38E2">
        <w:rPr>
          <w:vertAlign w:val="superscript"/>
          <w:lang w:val="fr-FR"/>
        </w:rPr>
        <w:t>o</w:t>
      </w:r>
      <w:r w:rsidRPr="00CB38E2">
        <w:rPr>
          <w:lang w:val="fr-FR"/>
        </w:rPr>
        <w:t xml:space="preserve"> 13/2019, qui porte création de l</w:t>
      </w:r>
      <w:r w:rsidR="00F42FE2" w:rsidRPr="00CB38E2">
        <w:rPr>
          <w:lang w:val="fr-FR"/>
        </w:rPr>
        <w:t>’</w:t>
      </w:r>
      <w:r w:rsidRPr="00CB38E2">
        <w:rPr>
          <w:lang w:val="fr-FR"/>
        </w:rPr>
        <w:t>Observatoire de l</w:t>
      </w:r>
      <w:r w:rsidR="00F42FE2" w:rsidRPr="00CB38E2">
        <w:rPr>
          <w:lang w:val="fr-FR"/>
        </w:rPr>
        <w:t>’</w:t>
      </w:r>
      <w:r w:rsidRPr="00CB38E2">
        <w:rPr>
          <w:lang w:val="fr-FR"/>
        </w:rPr>
        <w:t>égalité, vise à répondre à ce besoin. Cet Observatoire a pour mission d</w:t>
      </w:r>
      <w:r w:rsidR="00F42FE2" w:rsidRPr="00CB38E2">
        <w:rPr>
          <w:lang w:val="fr-FR"/>
        </w:rPr>
        <w:t>’</w:t>
      </w:r>
      <w:r w:rsidRPr="00CB38E2">
        <w:rPr>
          <w:lang w:val="fr-FR"/>
        </w:rPr>
        <w:t>informer, de rassembler et d</w:t>
      </w:r>
      <w:r w:rsidR="00F42FE2" w:rsidRPr="00CB38E2">
        <w:rPr>
          <w:lang w:val="fr-FR"/>
        </w:rPr>
        <w:t>’</w:t>
      </w:r>
      <w:r w:rsidRPr="00CB38E2">
        <w:rPr>
          <w:lang w:val="fr-FR"/>
        </w:rPr>
        <w:t>analyser des données, des ressources et des études, et d</w:t>
      </w:r>
      <w:r w:rsidR="00F42FE2" w:rsidRPr="00CB38E2">
        <w:rPr>
          <w:lang w:val="fr-FR"/>
        </w:rPr>
        <w:t>’</w:t>
      </w:r>
      <w:r w:rsidRPr="00CB38E2">
        <w:rPr>
          <w:lang w:val="fr-FR"/>
        </w:rPr>
        <w:t>évaluer le statut de l</w:t>
      </w:r>
      <w:r w:rsidR="00F42FE2" w:rsidRPr="00CB38E2">
        <w:rPr>
          <w:lang w:val="fr-FR"/>
        </w:rPr>
        <w:t>’</w:t>
      </w:r>
      <w:r w:rsidRPr="00CB38E2">
        <w:rPr>
          <w:lang w:val="fr-FR"/>
        </w:rPr>
        <w:t>application des principes d</w:t>
      </w:r>
      <w:r w:rsidR="00F42FE2" w:rsidRPr="00CB38E2">
        <w:rPr>
          <w:lang w:val="fr-FR"/>
        </w:rPr>
        <w:t>’</w:t>
      </w:r>
      <w:r w:rsidRPr="00CB38E2">
        <w:rPr>
          <w:lang w:val="fr-FR"/>
        </w:rPr>
        <w:t>égalité et de non-discrimination en Andorre. Il devra en outre intégrer la variable du genre dans les statistiques, enquêtes et collectes de données qu</w:t>
      </w:r>
      <w:r w:rsidR="00F42FE2" w:rsidRPr="00CB38E2">
        <w:rPr>
          <w:lang w:val="fr-FR"/>
        </w:rPr>
        <w:t>’</w:t>
      </w:r>
      <w:r w:rsidRPr="00CB38E2">
        <w:rPr>
          <w:lang w:val="fr-FR"/>
        </w:rPr>
        <w:t>il réalise et exploiter ces informations afin de pouvoir donner une image plus précise de la situation, des conditions de vie, des aspirations et des besoins des femmes et des hommes dans les différents domaines d</w:t>
      </w:r>
      <w:r w:rsidR="00F42FE2" w:rsidRPr="00CB38E2">
        <w:rPr>
          <w:lang w:val="fr-FR"/>
        </w:rPr>
        <w:t>’</w:t>
      </w:r>
      <w:r w:rsidRPr="00CB38E2">
        <w:rPr>
          <w:lang w:val="fr-FR"/>
        </w:rPr>
        <w:t>intervention.</w:t>
      </w:r>
    </w:p>
    <w:p w14:paraId="745DFE39" w14:textId="54EEBF3A" w:rsidR="00D64899" w:rsidRPr="00CB38E2" w:rsidRDefault="00D64899" w:rsidP="00D64899">
      <w:pPr>
        <w:pStyle w:val="SingleTxt"/>
        <w:tabs>
          <w:tab w:val="clear" w:pos="1742"/>
        </w:tabs>
        <w:spacing w:after="0" w:line="120" w:lineRule="exact"/>
        <w:rPr>
          <w:b/>
          <w:sz w:val="10"/>
          <w:lang w:val="fr-FR"/>
        </w:rPr>
      </w:pPr>
    </w:p>
    <w:p w14:paraId="68F2603F" w14:textId="5E00610A"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4 de la liste de points et de questions</w:t>
      </w:r>
    </w:p>
    <w:p w14:paraId="4F97A229" w14:textId="0734DD75" w:rsidR="00D64899" w:rsidRPr="00CB38E2" w:rsidRDefault="00D64899" w:rsidP="00D64899">
      <w:pPr>
        <w:pStyle w:val="SingleTxt"/>
        <w:spacing w:after="0" w:line="120" w:lineRule="exact"/>
        <w:rPr>
          <w:sz w:val="10"/>
          <w:lang w:val="fr-FR"/>
        </w:rPr>
      </w:pPr>
    </w:p>
    <w:p w14:paraId="356344BA" w14:textId="579E0F85" w:rsidR="00D17488" w:rsidRPr="00CB38E2" w:rsidRDefault="00D17488" w:rsidP="00D17488">
      <w:pPr>
        <w:pStyle w:val="SingleTxt"/>
        <w:numPr>
          <w:ilvl w:val="0"/>
          <w:numId w:val="31"/>
        </w:numPr>
        <w:tabs>
          <w:tab w:val="left" w:pos="1742"/>
        </w:tabs>
        <w:rPr>
          <w:lang w:val="fr-FR"/>
        </w:rPr>
      </w:pPr>
      <w:r w:rsidRPr="00CB38E2">
        <w:rPr>
          <w:lang w:val="fr-FR"/>
        </w:rPr>
        <w:t>À la lumière de différents rapports des mécanismes de suivi du Conseil de l</w:t>
      </w:r>
      <w:r w:rsidR="00F42FE2" w:rsidRPr="00CB38E2">
        <w:rPr>
          <w:lang w:val="fr-FR"/>
        </w:rPr>
        <w:t>’</w:t>
      </w:r>
      <w:r w:rsidRPr="00CB38E2">
        <w:rPr>
          <w:lang w:val="fr-FR"/>
        </w:rPr>
        <w:t>Europe, en particulier de la Commission européenne contre le racisme et l</w:t>
      </w:r>
      <w:r w:rsidR="00F42FE2" w:rsidRPr="00CB38E2">
        <w:rPr>
          <w:lang w:val="fr-FR"/>
        </w:rPr>
        <w:t>’</w:t>
      </w:r>
      <w:r w:rsidRPr="00CB38E2">
        <w:rPr>
          <w:lang w:val="fr-FR"/>
        </w:rPr>
        <w:t>intolérance, qui a publié le 28 février 2017 son rapport sur l</w:t>
      </w:r>
      <w:r w:rsidR="00F42FE2" w:rsidRPr="00CB38E2">
        <w:rPr>
          <w:lang w:val="fr-FR"/>
        </w:rPr>
        <w:t>’</w:t>
      </w:r>
      <w:r w:rsidRPr="00CB38E2">
        <w:rPr>
          <w:lang w:val="fr-FR"/>
        </w:rPr>
        <w:t>Andorre dans le cadre du cinquième cycle de ses activités de suivi par pays, dans lequel elle exhortait le Gouvernement andorran à élargir le mandat du Médiateur à tous les domaines où la discrimination s</w:t>
      </w:r>
      <w:r w:rsidR="00F42FE2" w:rsidRPr="00CB38E2">
        <w:rPr>
          <w:lang w:val="fr-FR"/>
        </w:rPr>
        <w:t>’</w:t>
      </w:r>
      <w:r w:rsidRPr="00CB38E2">
        <w:rPr>
          <w:lang w:val="fr-FR"/>
        </w:rPr>
        <w:t>exerce, le Parlement a adopté, neuf mois plus tard seulement, la loi n</w:t>
      </w:r>
      <w:r w:rsidRPr="00CB38E2">
        <w:rPr>
          <w:vertAlign w:val="superscript"/>
          <w:lang w:val="fr-FR"/>
        </w:rPr>
        <w:t>o</w:t>
      </w:r>
      <w:r w:rsidR="00A17B14" w:rsidRPr="00CB38E2">
        <w:rPr>
          <w:lang w:val="fr-FR"/>
        </w:rPr>
        <w:t> </w:t>
      </w:r>
      <w:r w:rsidRPr="00CB38E2">
        <w:rPr>
          <w:lang w:val="fr-FR"/>
        </w:rPr>
        <w:t>26/2017 du 23 novembre 2017, qui reprend intégralement le contenu de cette recommandation et étend le champ de compétences du Médiateur en ce qui concerne la lutte contre le racisme et la discrimination pour quelque raison ou motif que ce soit, notamment la discrimination liée au genre ou au sexe, dans les sphères publique et privée. Parmi ces compétences, citons au premier chef l</w:t>
      </w:r>
      <w:r w:rsidR="00F42FE2" w:rsidRPr="00CB38E2">
        <w:rPr>
          <w:lang w:val="fr-FR"/>
        </w:rPr>
        <w:t>’</w:t>
      </w:r>
      <w:r w:rsidRPr="00CB38E2">
        <w:rPr>
          <w:lang w:val="fr-FR"/>
        </w:rPr>
        <w:t>information et l</w:t>
      </w:r>
      <w:r w:rsidR="00F42FE2" w:rsidRPr="00CB38E2">
        <w:rPr>
          <w:lang w:val="fr-FR"/>
        </w:rPr>
        <w:t>’</w:t>
      </w:r>
      <w:r w:rsidRPr="00CB38E2">
        <w:rPr>
          <w:lang w:val="fr-FR"/>
        </w:rPr>
        <w:t>assistance aux victimes, l</w:t>
      </w:r>
      <w:r w:rsidR="00F42FE2" w:rsidRPr="00CB38E2">
        <w:rPr>
          <w:lang w:val="fr-FR"/>
        </w:rPr>
        <w:t>’</w:t>
      </w:r>
      <w:r w:rsidRPr="00CB38E2">
        <w:rPr>
          <w:lang w:val="fr-FR"/>
        </w:rPr>
        <w:t>intervention du Médiateur auprès de l</w:t>
      </w:r>
      <w:r w:rsidR="00F42FE2" w:rsidRPr="00CB38E2">
        <w:rPr>
          <w:lang w:val="fr-FR"/>
        </w:rPr>
        <w:t>’</w:t>
      </w:r>
      <w:r w:rsidRPr="00CB38E2">
        <w:rPr>
          <w:lang w:val="fr-FR"/>
        </w:rPr>
        <w:t>autorité administrative concernée ou du parquet concernant d</w:t>
      </w:r>
      <w:r w:rsidR="00F42FE2" w:rsidRPr="00CB38E2">
        <w:rPr>
          <w:lang w:val="fr-FR"/>
        </w:rPr>
        <w:t>’</w:t>
      </w:r>
      <w:r w:rsidRPr="00CB38E2">
        <w:rPr>
          <w:lang w:val="fr-FR"/>
        </w:rPr>
        <w:t>éventuelles infractions, le suivi du contenu et des effets des actes administratifs ayant une incidence sur la lutte contre la discrimination et le racisme et la sensibilisation de l</w:t>
      </w:r>
      <w:r w:rsidR="00F42FE2" w:rsidRPr="00CB38E2">
        <w:rPr>
          <w:lang w:val="fr-FR"/>
        </w:rPr>
        <w:t>’</w:t>
      </w:r>
      <w:r w:rsidRPr="00CB38E2">
        <w:rPr>
          <w:lang w:val="fr-FR"/>
        </w:rPr>
        <w:t>opinion publique à tout ce qui a trait à ces sujets.</w:t>
      </w:r>
    </w:p>
    <w:p w14:paraId="3C50665E" w14:textId="65C63BFA" w:rsidR="00D17488" w:rsidRPr="00CB38E2" w:rsidRDefault="00D17488" w:rsidP="00D17488">
      <w:pPr>
        <w:pStyle w:val="SingleTxt"/>
        <w:numPr>
          <w:ilvl w:val="0"/>
          <w:numId w:val="31"/>
        </w:numPr>
        <w:tabs>
          <w:tab w:val="left" w:pos="1742"/>
        </w:tabs>
        <w:rPr>
          <w:lang w:val="fr-FR"/>
        </w:rPr>
      </w:pPr>
      <w:r w:rsidRPr="00CB38E2">
        <w:rPr>
          <w:lang w:val="fr-FR"/>
        </w:rPr>
        <w:t>En conséquence et comme signalé dans notre rapport, la loi n</w:t>
      </w:r>
      <w:r w:rsidRPr="00CB38E2">
        <w:rPr>
          <w:vertAlign w:val="superscript"/>
          <w:lang w:val="fr-FR"/>
        </w:rPr>
        <w:t>o</w:t>
      </w:r>
      <w:r w:rsidRPr="00CB38E2">
        <w:rPr>
          <w:lang w:val="fr-FR"/>
        </w:rPr>
        <w:t xml:space="preserve"> 26/2017 prévoit la possibilité pour le Médiateur de recevoir et d</w:t>
      </w:r>
      <w:r w:rsidR="00F42FE2" w:rsidRPr="00CB38E2">
        <w:rPr>
          <w:lang w:val="fr-FR"/>
        </w:rPr>
        <w:t>’</w:t>
      </w:r>
      <w:r w:rsidRPr="00CB38E2">
        <w:rPr>
          <w:lang w:val="fr-FR"/>
        </w:rPr>
        <w:t>examiner toute plainte ou accusation formulée par toute citoyenne et tout citoyen en matière de discrimination. Tous les domaines visés par la Convention peuvent donc être soumis à son examen et à son contrôle.</w:t>
      </w:r>
    </w:p>
    <w:p w14:paraId="7373F2F8" w14:textId="00F7DDC9" w:rsidR="00D17488" w:rsidRPr="00CB38E2" w:rsidRDefault="00D17488" w:rsidP="00D17488">
      <w:pPr>
        <w:pStyle w:val="SingleTxt"/>
        <w:numPr>
          <w:ilvl w:val="0"/>
          <w:numId w:val="31"/>
        </w:numPr>
        <w:tabs>
          <w:tab w:val="left" w:pos="1742"/>
        </w:tabs>
        <w:rPr>
          <w:lang w:val="fr-FR"/>
        </w:rPr>
      </w:pPr>
      <w:r w:rsidRPr="00CB38E2">
        <w:rPr>
          <w:lang w:val="fr-FR"/>
        </w:rPr>
        <w:t>Malgré cela, le Médiateur n</w:t>
      </w:r>
      <w:r w:rsidR="00F42FE2" w:rsidRPr="00CB38E2">
        <w:rPr>
          <w:lang w:val="fr-FR"/>
        </w:rPr>
        <w:t>’</w:t>
      </w:r>
      <w:r w:rsidRPr="00CB38E2">
        <w:rPr>
          <w:lang w:val="fr-FR"/>
        </w:rPr>
        <w:t>a reçu aucune plainte pour discrimination liée au sexe ou au genre en 2018.</w:t>
      </w:r>
    </w:p>
    <w:p w14:paraId="2BED5CC5" w14:textId="4C0CB7A0" w:rsidR="00D64899" w:rsidRPr="00CB38E2" w:rsidRDefault="00D64899" w:rsidP="00D64899">
      <w:pPr>
        <w:pStyle w:val="SingleTxt"/>
        <w:tabs>
          <w:tab w:val="clear" w:pos="1742"/>
        </w:tabs>
        <w:spacing w:after="0" w:line="120" w:lineRule="exact"/>
        <w:rPr>
          <w:sz w:val="10"/>
          <w:lang w:val="fr-FR"/>
        </w:rPr>
      </w:pPr>
    </w:p>
    <w:p w14:paraId="1EED4899" w14:textId="1006D666" w:rsidR="00D64899" w:rsidRPr="00CB38E2" w:rsidRDefault="00D64899" w:rsidP="00D64899">
      <w:pPr>
        <w:pStyle w:val="SingleTxt"/>
        <w:tabs>
          <w:tab w:val="clear" w:pos="1742"/>
        </w:tabs>
        <w:spacing w:after="0" w:line="120" w:lineRule="exact"/>
        <w:rPr>
          <w:sz w:val="10"/>
          <w:lang w:val="fr-FR"/>
        </w:rPr>
      </w:pPr>
    </w:p>
    <w:p w14:paraId="423D1798" w14:textId="524CA7C1" w:rsidR="00D17488" w:rsidRPr="00CB38E2" w:rsidRDefault="00D64899" w:rsidP="00D64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Mécanisme national de promotion des femmes</w:t>
      </w:r>
    </w:p>
    <w:p w14:paraId="61CC6629" w14:textId="797824EF" w:rsidR="00D64899" w:rsidRPr="00CB38E2" w:rsidRDefault="00D64899" w:rsidP="00D64899">
      <w:pPr>
        <w:pStyle w:val="SingleTxt"/>
        <w:spacing w:after="0" w:line="120" w:lineRule="exact"/>
        <w:rPr>
          <w:sz w:val="10"/>
          <w:lang w:val="fr-FR"/>
        </w:rPr>
      </w:pPr>
    </w:p>
    <w:p w14:paraId="112DD033" w14:textId="2598F33F" w:rsidR="00D64899" w:rsidRPr="00CB38E2" w:rsidRDefault="00D64899" w:rsidP="00D64899">
      <w:pPr>
        <w:pStyle w:val="SingleTxt"/>
        <w:spacing w:after="0" w:line="120" w:lineRule="exact"/>
        <w:rPr>
          <w:sz w:val="10"/>
          <w:lang w:val="fr-FR"/>
        </w:rPr>
      </w:pPr>
    </w:p>
    <w:p w14:paraId="3CBEF3AB" w14:textId="52632FCF"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5 de la liste de points et de questions</w:t>
      </w:r>
    </w:p>
    <w:p w14:paraId="422DF7A8" w14:textId="7882D19A" w:rsidR="00D64899" w:rsidRPr="00CB38E2" w:rsidRDefault="00D64899" w:rsidP="00D64899">
      <w:pPr>
        <w:pStyle w:val="SingleTxt"/>
        <w:spacing w:after="0" w:line="120" w:lineRule="exact"/>
        <w:rPr>
          <w:sz w:val="10"/>
          <w:lang w:val="fr-FR"/>
        </w:rPr>
      </w:pPr>
    </w:p>
    <w:p w14:paraId="0496AB9C" w14:textId="40041414" w:rsidR="00D17488" w:rsidRPr="00CB38E2" w:rsidRDefault="00D17488" w:rsidP="00D17488">
      <w:pPr>
        <w:pStyle w:val="SingleTxt"/>
        <w:numPr>
          <w:ilvl w:val="0"/>
          <w:numId w:val="31"/>
        </w:numPr>
        <w:tabs>
          <w:tab w:val="left" w:pos="1742"/>
        </w:tabs>
        <w:rPr>
          <w:lang w:val="fr-FR"/>
        </w:rPr>
      </w:pPr>
      <w:r w:rsidRPr="00CB38E2">
        <w:rPr>
          <w:lang w:val="fr-FR"/>
        </w:rPr>
        <w:t>Comme il est précisé dans le rapport, le Livre blanc sur l</w:t>
      </w:r>
      <w:r w:rsidR="00F42FE2" w:rsidRPr="00CB38E2">
        <w:rPr>
          <w:lang w:val="fr-FR"/>
        </w:rPr>
        <w:t>’</w:t>
      </w:r>
      <w:r w:rsidRPr="00CB38E2">
        <w:rPr>
          <w:lang w:val="fr-FR"/>
        </w:rPr>
        <w:t>égalité constitue une feuille de route en matière d</w:t>
      </w:r>
      <w:r w:rsidR="00F42FE2" w:rsidRPr="00CB38E2">
        <w:rPr>
          <w:lang w:val="fr-FR"/>
        </w:rPr>
        <w:t>’</w:t>
      </w:r>
      <w:r w:rsidRPr="00CB38E2">
        <w:rPr>
          <w:lang w:val="fr-FR"/>
        </w:rPr>
        <w:t>égalité pour les personnes les plus touchées, avec pour thème transversal l</w:t>
      </w:r>
      <w:r w:rsidR="00F42FE2" w:rsidRPr="00CB38E2">
        <w:rPr>
          <w:lang w:val="fr-FR"/>
        </w:rPr>
        <w:t>’</w:t>
      </w:r>
      <w:r w:rsidRPr="00CB38E2">
        <w:rPr>
          <w:lang w:val="fr-FR"/>
        </w:rPr>
        <w:t>égalité des sexes.</w:t>
      </w:r>
    </w:p>
    <w:p w14:paraId="234233E6" w14:textId="7AE0FEE0" w:rsidR="00D17488" w:rsidRPr="00CB38E2" w:rsidRDefault="00D17488" w:rsidP="00D17488">
      <w:pPr>
        <w:pStyle w:val="SingleTxt"/>
        <w:numPr>
          <w:ilvl w:val="0"/>
          <w:numId w:val="31"/>
        </w:numPr>
        <w:tabs>
          <w:tab w:val="left" w:pos="1742"/>
        </w:tabs>
        <w:rPr>
          <w:lang w:val="fr-FR"/>
        </w:rPr>
      </w:pPr>
      <w:r w:rsidRPr="00CB38E2">
        <w:rPr>
          <w:lang w:val="fr-FR"/>
        </w:rPr>
        <w:t>À cet égard, deux des objectifs prioritaires du Livre blanc ont d</w:t>
      </w:r>
      <w:r w:rsidR="00F42FE2" w:rsidRPr="00CB38E2">
        <w:rPr>
          <w:lang w:val="fr-FR"/>
        </w:rPr>
        <w:t>’</w:t>
      </w:r>
      <w:r w:rsidRPr="00CB38E2">
        <w:rPr>
          <w:lang w:val="fr-FR"/>
        </w:rPr>
        <w:t>ores et déjà été atteints</w:t>
      </w:r>
      <w:r w:rsidR="00F42FE2" w:rsidRPr="00CB38E2">
        <w:rPr>
          <w:lang w:val="fr-FR"/>
        </w:rPr>
        <w:t> :</w:t>
      </w:r>
      <w:r w:rsidRPr="00CB38E2">
        <w:rPr>
          <w:lang w:val="fr-FR"/>
        </w:rPr>
        <w:t xml:space="preserve"> la loi n</w:t>
      </w:r>
      <w:r w:rsidRPr="00CB38E2">
        <w:rPr>
          <w:vertAlign w:val="superscript"/>
          <w:lang w:val="fr-FR"/>
        </w:rPr>
        <w:t>o</w:t>
      </w:r>
      <w:r w:rsidR="00D64899" w:rsidRPr="00CB38E2">
        <w:rPr>
          <w:vertAlign w:val="superscript"/>
          <w:lang w:val="fr-FR"/>
        </w:rPr>
        <w:t> </w:t>
      </w:r>
      <w:r w:rsidRPr="00CB38E2">
        <w:rPr>
          <w:lang w:val="fr-FR"/>
        </w:rPr>
        <w:t>13/2019 du 15 février pour l</w:t>
      </w:r>
      <w:r w:rsidR="00F42FE2" w:rsidRPr="00CB38E2">
        <w:rPr>
          <w:lang w:val="fr-FR"/>
        </w:rPr>
        <w:t>’</w:t>
      </w:r>
      <w:r w:rsidRPr="00CB38E2">
        <w:rPr>
          <w:lang w:val="fr-FR"/>
        </w:rPr>
        <w:t>égalité de traitement et la non</w:t>
      </w:r>
      <w:r w:rsidR="00FC0590" w:rsidRPr="00CB38E2">
        <w:rPr>
          <w:lang w:val="fr-FR"/>
        </w:rPr>
        <w:noBreakHyphen/>
      </w:r>
      <w:r w:rsidRPr="00CB38E2">
        <w:rPr>
          <w:lang w:val="fr-FR"/>
        </w:rPr>
        <w:t>discrimination et la loi qualifiée n</w:t>
      </w:r>
      <w:r w:rsidRPr="00CB38E2">
        <w:rPr>
          <w:vertAlign w:val="superscript"/>
          <w:lang w:val="fr-FR"/>
        </w:rPr>
        <w:t>o</w:t>
      </w:r>
      <w:r w:rsidR="00D64899" w:rsidRPr="00CB38E2">
        <w:rPr>
          <w:vertAlign w:val="superscript"/>
          <w:lang w:val="fr-FR"/>
        </w:rPr>
        <w:t> </w:t>
      </w:r>
      <w:r w:rsidRPr="00CB38E2">
        <w:rPr>
          <w:lang w:val="fr-FR"/>
        </w:rPr>
        <w:t>14/2019 du 15 février relative aux droits des enfants et des adolescents. Ces deux lois et les politiques qui en découlent ont pour principe directeur la prise en compte des questions de genre.</w:t>
      </w:r>
    </w:p>
    <w:p w14:paraId="3DCDC92F" w14:textId="147F0B71" w:rsidR="00D17488" w:rsidRPr="00CB38E2" w:rsidRDefault="00D17488" w:rsidP="00D17488">
      <w:pPr>
        <w:pStyle w:val="SingleTxt"/>
        <w:numPr>
          <w:ilvl w:val="0"/>
          <w:numId w:val="31"/>
        </w:numPr>
        <w:tabs>
          <w:tab w:val="left" w:pos="1742"/>
        </w:tabs>
        <w:rPr>
          <w:lang w:val="fr-FR"/>
        </w:rPr>
      </w:pPr>
      <w:r w:rsidRPr="00CB38E2">
        <w:rPr>
          <w:lang w:val="fr-FR"/>
        </w:rPr>
        <w:t>Les mesures prévues par la loi n</w:t>
      </w:r>
      <w:r w:rsidRPr="00CB38E2">
        <w:rPr>
          <w:vertAlign w:val="superscript"/>
          <w:lang w:val="fr-FR"/>
        </w:rPr>
        <w:t>o</w:t>
      </w:r>
      <w:r w:rsidRPr="00CB38E2">
        <w:rPr>
          <w:lang w:val="fr-FR"/>
        </w:rPr>
        <w:t xml:space="preserve"> 13/2019, en particulier le plan global en faveur de l</w:t>
      </w:r>
      <w:r w:rsidR="00F42FE2" w:rsidRPr="00CB38E2">
        <w:rPr>
          <w:lang w:val="fr-FR"/>
        </w:rPr>
        <w:t>’</w:t>
      </w:r>
      <w:r w:rsidRPr="00CB38E2">
        <w:rPr>
          <w:lang w:val="fr-FR"/>
        </w:rPr>
        <w:t xml:space="preserve">égalité de traitement et la non-discrimination qui contient, entre autres, le </w:t>
      </w:r>
      <w:r w:rsidRPr="00CB38E2">
        <w:rPr>
          <w:lang w:val="fr-FR"/>
        </w:rPr>
        <w:lastRenderedPageBreak/>
        <w:t>programme en faveur de l</w:t>
      </w:r>
      <w:r w:rsidR="00F42FE2" w:rsidRPr="00CB38E2">
        <w:rPr>
          <w:lang w:val="fr-FR"/>
        </w:rPr>
        <w:t>’</w:t>
      </w:r>
      <w:r w:rsidRPr="00CB38E2">
        <w:rPr>
          <w:lang w:val="fr-FR"/>
        </w:rPr>
        <w:t>égalité entre les femmes et les hommes, prendront en compte, à la lumière des conclusions du Livre blanc sur l</w:t>
      </w:r>
      <w:r w:rsidR="00F42FE2" w:rsidRPr="00CB38E2">
        <w:rPr>
          <w:lang w:val="fr-FR"/>
        </w:rPr>
        <w:t>’</w:t>
      </w:r>
      <w:r w:rsidRPr="00CB38E2">
        <w:rPr>
          <w:lang w:val="fr-FR"/>
        </w:rPr>
        <w:t>égalité, ainsi que des études qui ont suivi, la nécessité de réduire les inégalités entre les sexes et de promouvoir une culture de l</w:t>
      </w:r>
      <w:r w:rsidR="00F42FE2" w:rsidRPr="00CB38E2">
        <w:rPr>
          <w:lang w:val="fr-FR"/>
        </w:rPr>
        <w:t>’</w:t>
      </w:r>
      <w:r w:rsidRPr="00CB38E2">
        <w:rPr>
          <w:lang w:val="fr-FR"/>
        </w:rPr>
        <w:t>égalité, conformément aux recommandations générales du Comité et de la Stratégie pour l</w:t>
      </w:r>
      <w:r w:rsidR="00F42FE2" w:rsidRPr="00CB38E2">
        <w:rPr>
          <w:lang w:val="fr-FR"/>
        </w:rPr>
        <w:t>’</w:t>
      </w:r>
      <w:r w:rsidRPr="00CB38E2">
        <w:rPr>
          <w:lang w:val="fr-FR"/>
        </w:rPr>
        <w:t>égalité entre les femmes et les hommes 2018-2023 du Conseil de l</w:t>
      </w:r>
      <w:r w:rsidR="00F42FE2" w:rsidRPr="00CB38E2">
        <w:rPr>
          <w:lang w:val="fr-FR"/>
        </w:rPr>
        <w:t>’</w:t>
      </w:r>
      <w:r w:rsidRPr="00CB38E2">
        <w:rPr>
          <w:lang w:val="fr-FR"/>
        </w:rPr>
        <w:t>Europe.</w:t>
      </w:r>
    </w:p>
    <w:p w14:paraId="1AABE69E" w14:textId="249EC54C" w:rsidR="00D17488" w:rsidRPr="00CB38E2" w:rsidRDefault="00D17488" w:rsidP="00D17488">
      <w:pPr>
        <w:pStyle w:val="SingleTxt"/>
        <w:numPr>
          <w:ilvl w:val="0"/>
          <w:numId w:val="31"/>
        </w:numPr>
        <w:tabs>
          <w:tab w:val="left" w:pos="1742"/>
        </w:tabs>
        <w:rPr>
          <w:lang w:val="fr-FR"/>
        </w:rPr>
      </w:pPr>
      <w:r w:rsidRPr="00CB38E2">
        <w:rPr>
          <w:lang w:val="fr-FR"/>
        </w:rPr>
        <w:t>Il convient également de souligner que l</w:t>
      </w:r>
      <w:r w:rsidR="00F42FE2" w:rsidRPr="00CB38E2">
        <w:rPr>
          <w:lang w:val="fr-FR"/>
        </w:rPr>
        <w:t>’</w:t>
      </w:r>
      <w:r w:rsidRPr="00CB38E2">
        <w:rPr>
          <w:lang w:val="fr-FR"/>
        </w:rPr>
        <w:t>Andorre a adopté le 17 avril 2019 le plan stratégique d</w:t>
      </w:r>
      <w:r w:rsidR="00F42FE2" w:rsidRPr="00CB38E2">
        <w:rPr>
          <w:lang w:val="fr-FR"/>
        </w:rPr>
        <w:t>’</w:t>
      </w:r>
      <w:r w:rsidRPr="00CB38E2">
        <w:rPr>
          <w:lang w:val="fr-FR"/>
        </w:rPr>
        <w:t>exécution des objectifs de développement durable, qui fait de l</w:t>
      </w:r>
      <w:r w:rsidR="00F42FE2" w:rsidRPr="00CB38E2">
        <w:rPr>
          <w:lang w:val="fr-FR"/>
        </w:rPr>
        <w:t>’</w:t>
      </w:r>
      <w:r w:rsidRPr="00CB38E2">
        <w:rPr>
          <w:lang w:val="fr-FR"/>
        </w:rPr>
        <w:t>objectif 5 (égalité entre les sexes) un outil transversal pour toutes les politiques publiques.</w:t>
      </w:r>
    </w:p>
    <w:p w14:paraId="1092A0A9" w14:textId="642A2213" w:rsidR="00D64899" w:rsidRPr="00CB38E2" w:rsidRDefault="00D64899" w:rsidP="00D64899">
      <w:pPr>
        <w:pStyle w:val="SingleTxt"/>
        <w:tabs>
          <w:tab w:val="clear" w:pos="1742"/>
        </w:tabs>
        <w:spacing w:after="0" w:line="120" w:lineRule="exact"/>
        <w:rPr>
          <w:sz w:val="10"/>
          <w:lang w:val="fr-FR"/>
        </w:rPr>
      </w:pPr>
    </w:p>
    <w:p w14:paraId="4FBB0D5F" w14:textId="678BEC23"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6 de la liste de points et de questions</w:t>
      </w:r>
    </w:p>
    <w:p w14:paraId="7DEEFB70" w14:textId="5430FA23" w:rsidR="00D64899" w:rsidRPr="00CB38E2" w:rsidRDefault="00D64899" w:rsidP="00D64899">
      <w:pPr>
        <w:pStyle w:val="SingleTxt"/>
        <w:spacing w:after="0" w:line="120" w:lineRule="exact"/>
        <w:rPr>
          <w:sz w:val="10"/>
          <w:lang w:val="fr-FR"/>
        </w:rPr>
      </w:pPr>
    </w:p>
    <w:p w14:paraId="55FCC469" w14:textId="7A03BA11" w:rsidR="00D17488" w:rsidRPr="00CB38E2" w:rsidRDefault="00D17488" w:rsidP="00D17488">
      <w:pPr>
        <w:pStyle w:val="SingleTxt"/>
        <w:numPr>
          <w:ilvl w:val="0"/>
          <w:numId w:val="31"/>
        </w:numPr>
        <w:tabs>
          <w:tab w:val="left" w:pos="1742"/>
        </w:tabs>
        <w:rPr>
          <w:lang w:val="fr-FR"/>
        </w:rPr>
      </w:pPr>
      <w:r w:rsidRPr="00CB38E2">
        <w:rPr>
          <w:lang w:val="fr-FR"/>
        </w:rPr>
        <w:t>Le Gouvernement andorran travaille main dans la main avec les associations du pays, une collaboration qui a été institutionnalisée dans le domaine des services sociaux et médicosociaux avec la Commission pour la participation des entités civiques. Celle-ci est régie par le décret du 26 juillet 2016 (publié dans le Bulletin officiel de la Principauté d</w:t>
      </w:r>
      <w:r w:rsidR="00F42FE2" w:rsidRPr="00CB38E2">
        <w:rPr>
          <w:lang w:val="fr-FR"/>
        </w:rPr>
        <w:t>’</w:t>
      </w:r>
      <w:r w:rsidRPr="00CB38E2">
        <w:rPr>
          <w:lang w:val="fr-FR"/>
        </w:rPr>
        <w:t>Andorre n</w:t>
      </w:r>
      <w:r w:rsidRPr="00CB38E2">
        <w:rPr>
          <w:vertAlign w:val="superscript"/>
          <w:lang w:val="fr-FR"/>
        </w:rPr>
        <w:t>o</w:t>
      </w:r>
      <w:r w:rsidR="00FC0590" w:rsidRPr="00CB38E2">
        <w:rPr>
          <w:lang w:val="fr-FR"/>
        </w:rPr>
        <w:t> </w:t>
      </w:r>
      <w:r w:rsidRPr="00CB38E2">
        <w:rPr>
          <w:lang w:val="fr-FR"/>
        </w:rPr>
        <w:t>43 du 27 juillet).</w:t>
      </w:r>
    </w:p>
    <w:p w14:paraId="5D07D43F" w14:textId="7C06069F" w:rsidR="00D17488" w:rsidRPr="00CB38E2" w:rsidRDefault="00D17488" w:rsidP="00D17488">
      <w:pPr>
        <w:pStyle w:val="SingleTxt"/>
        <w:numPr>
          <w:ilvl w:val="0"/>
          <w:numId w:val="31"/>
        </w:numPr>
        <w:tabs>
          <w:tab w:val="left" w:pos="1742"/>
        </w:tabs>
        <w:rPr>
          <w:lang w:val="fr-FR"/>
        </w:rPr>
      </w:pPr>
      <w:r w:rsidRPr="00CB38E2">
        <w:rPr>
          <w:lang w:val="fr-FR"/>
        </w:rPr>
        <w:t>L</w:t>
      </w:r>
      <w:r w:rsidR="00F42FE2" w:rsidRPr="00CB38E2">
        <w:rPr>
          <w:lang w:val="fr-FR"/>
        </w:rPr>
        <w:t>’</w:t>
      </w:r>
      <w:r w:rsidRPr="00CB38E2">
        <w:rPr>
          <w:lang w:val="fr-FR"/>
        </w:rPr>
        <w:t>Association des femmes d</w:t>
      </w:r>
      <w:r w:rsidR="00F42FE2" w:rsidRPr="00CB38E2">
        <w:rPr>
          <w:lang w:val="fr-FR"/>
        </w:rPr>
        <w:t>’</w:t>
      </w:r>
      <w:r w:rsidRPr="00CB38E2">
        <w:rPr>
          <w:lang w:val="fr-FR"/>
        </w:rPr>
        <w:t>Andorre et Stop Violències siègent à cette Commission, aux côtés d</w:t>
      </w:r>
      <w:r w:rsidR="00F42FE2" w:rsidRPr="00CB38E2">
        <w:rPr>
          <w:lang w:val="fr-FR"/>
        </w:rPr>
        <w:t>’</w:t>
      </w:r>
      <w:r w:rsidRPr="00CB38E2">
        <w:rPr>
          <w:lang w:val="fr-FR"/>
        </w:rPr>
        <w:t>associations représentant d</w:t>
      </w:r>
      <w:r w:rsidR="00F42FE2" w:rsidRPr="00CB38E2">
        <w:rPr>
          <w:lang w:val="fr-FR"/>
        </w:rPr>
        <w:t>’</w:t>
      </w:r>
      <w:r w:rsidRPr="00CB38E2">
        <w:rPr>
          <w:lang w:val="fr-FR"/>
        </w:rPr>
        <w:t>autres groupes de population (personnes âgées ou handicapées, enfants, adolescents et jeunes, personnes LGBTI) et d</w:t>
      </w:r>
      <w:r w:rsidR="00F42FE2" w:rsidRPr="00CB38E2">
        <w:rPr>
          <w:lang w:val="fr-FR"/>
        </w:rPr>
        <w:t>’</w:t>
      </w:r>
      <w:r w:rsidRPr="00CB38E2">
        <w:rPr>
          <w:lang w:val="fr-FR"/>
        </w:rPr>
        <w:t>organisations transversales comme la Croix-Rouge ou Caritas.</w:t>
      </w:r>
    </w:p>
    <w:p w14:paraId="10666881" w14:textId="6F773CF4" w:rsidR="00D17488" w:rsidRPr="00CB38E2" w:rsidRDefault="00D17488" w:rsidP="00D17488">
      <w:pPr>
        <w:pStyle w:val="SingleTxt"/>
        <w:numPr>
          <w:ilvl w:val="0"/>
          <w:numId w:val="31"/>
        </w:numPr>
        <w:tabs>
          <w:tab w:val="left" w:pos="1742"/>
        </w:tabs>
        <w:rPr>
          <w:lang w:val="fr-FR"/>
        </w:rPr>
      </w:pPr>
      <w:r w:rsidRPr="00CB38E2">
        <w:rPr>
          <w:lang w:val="fr-FR"/>
        </w:rPr>
        <w:t>Les fonctions assignées à la Commission sont les suivantes</w:t>
      </w:r>
      <w:r w:rsidR="00F42FE2" w:rsidRPr="00CB38E2">
        <w:rPr>
          <w:lang w:val="fr-FR"/>
        </w:rPr>
        <w:t> :</w:t>
      </w:r>
      <w:r w:rsidRPr="00CB38E2">
        <w:rPr>
          <w:lang w:val="fr-FR"/>
        </w:rPr>
        <w:t xml:space="preserve"> 1) </w:t>
      </w:r>
      <w:r w:rsidR="009373B6" w:rsidRPr="00CB38E2">
        <w:rPr>
          <w:lang w:val="fr-FR"/>
        </w:rPr>
        <w:t xml:space="preserve">contribuer </w:t>
      </w:r>
      <w:r w:rsidRPr="00CB38E2">
        <w:rPr>
          <w:lang w:val="fr-FR"/>
        </w:rPr>
        <w:t>aux efforts visant à détecter et à définir les besoins et les problèmes auxquels font face les services sociaux et médicosociaux, et à y apporter des réponses</w:t>
      </w:r>
      <w:r w:rsidR="00F42FE2" w:rsidRPr="00CB38E2">
        <w:rPr>
          <w:lang w:val="fr-FR"/>
        </w:rPr>
        <w:t> ;</w:t>
      </w:r>
      <w:r w:rsidRPr="00CB38E2">
        <w:rPr>
          <w:lang w:val="fr-FR"/>
        </w:rPr>
        <w:t xml:space="preserve"> 2) </w:t>
      </w:r>
      <w:r w:rsidR="009373B6" w:rsidRPr="00CB38E2">
        <w:rPr>
          <w:lang w:val="fr-FR"/>
        </w:rPr>
        <w:t xml:space="preserve">participer </w:t>
      </w:r>
      <w:r w:rsidRPr="00CB38E2">
        <w:rPr>
          <w:lang w:val="fr-FR"/>
        </w:rPr>
        <w:t>à la programmation, à l</w:t>
      </w:r>
      <w:r w:rsidR="00F42FE2" w:rsidRPr="00CB38E2">
        <w:rPr>
          <w:lang w:val="fr-FR"/>
        </w:rPr>
        <w:t>’</w:t>
      </w:r>
      <w:r w:rsidRPr="00CB38E2">
        <w:rPr>
          <w:lang w:val="fr-FR"/>
        </w:rPr>
        <w:t>évaluation et au contrôle des services sociaux et de santé sociale, principalement en collaborant à l</w:t>
      </w:r>
      <w:r w:rsidR="00F42FE2" w:rsidRPr="00CB38E2">
        <w:rPr>
          <w:lang w:val="fr-FR"/>
        </w:rPr>
        <w:t>’</w:t>
      </w:r>
      <w:r w:rsidRPr="00CB38E2">
        <w:rPr>
          <w:lang w:val="fr-FR"/>
        </w:rPr>
        <w:t>élaboration et au suivi du plan national des services sociaux et médicosociaux</w:t>
      </w:r>
      <w:r w:rsidR="00F42FE2" w:rsidRPr="00CB38E2">
        <w:rPr>
          <w:lang w:val="fr-FR"/>
        </w:rPr>
        <w:t> ;</w:t>
      </w:r>
      <w:r w:rsidRPr="00CB38E2">
        <w:rPr>
          <w:lang w:val="fr-FR"/>
        </w:rPr>
        <w:t xml:space="preserve"> 3) </w:t>
      </w:r>
      <w:r w:rsidR="009373B6" w:rsidRPr="00CB38E2">
        <w:rPr>
          <w:lang w:val="fr-FR"/>
        </w:rPr>
        <w:t xml:space="preserve">participer </w:t>
      </w:r>
      <w:r w:rsidRPr="00CB38E2">
        <w:rPr>
          <w:lang w:val="fr-FR"/>
        </w:rPr>
        <w:t>aux activités menées par les entités publiques et privées dans le domaine des services sociaux et médicosociaux et contribuer à leur coordination</w:t>
      </w:r>
      <w:r w:rsidR="00F42FE2" w:rsidRPr="00CB38E2">
        <w:rPr>
          <w:lang w:val="fr-FR"/>
        </w:rPr>
        <w:t> ;</w:t>
      </w:r>
      <w:r w:rsidRPr="00CB38E2">
        <w:rPr>
          <w:lang w:val="fr-FR"/>
        </w:rPr>
        <w:t xml:space="preserve"> 4) </w:t>
      </w:r>
      <w:r w:rsidR="009373B6" w:rsidRPr="00CB38E2">
        <w:rPr>
          <w:lang w:val="fr-FR"/>
        </w:rPr>
        <w:t xml:space="preserve">formuler </w:t>
      </w:r>
      <w:r w:rsidRPr="00CB38E2">
        <w:rPr>
          <w:lang w:val="fr-FR"/>
        </w:rPr>
        <w:t>des propositions et des recommandations d</w:t>
      </w:r>
      <w:r w:rsidR="00F42FE2" w:rsidRPr="00CB38E2">
        <w:rPr>
          <w:lang w:val="fr-FR"/>
        </w:rPr>
        <w:t>’</w:t>
      </w:r>
      <w:r w:rsidRPr="00CB38E2">
        <w:rPr>
          <w:lang w:val="fr-FR"/>
        </w:rPr>
        <w:t>amélioration des services, des prestations et des actions dans le domaine des services sociaux et médicosociaux</w:t>
      </w:r>
      <w:r w:rsidR="00F42FE2" w:rsidRPr="00CB38E2">
        <w:rPr>
          <w:lang w:val="fr-FR"/>
        </w:rPr>
        <w:t> ;</w:t>
      </w:r>
      <w:r w:rsidRPr="00CB38E2">
        <w:rPr>
          <w:lang w:val="fr-FR"/>
        </w:rPr>
        <w:t xml:space="preserve"> 5) </w:t>
      </w:r>
      <w:r w:rsidR="009373B6" w:rsidRPr="00CB38E2">
        <w:rPr>
          <w:lang w:val="fr-FR"/>
        </w:rPr>
        <w:t xml:space="preserve">établir </w:t>
      </w:r>
      <w:r w:rsidRPr="00CB38E2">
        <w:rPr>
          <w:lang w:val="fr-FR"/>
        </w:rPr>
        <w:t>des rapports périodiques sur la mise en œuvre du plan national des services sociaux et médicosociaux, qui intègrent des propositions et des suggestions en vue de la réalisation des objectifs fixés par les règles applicables.</w:t>
      </w:r>
    </w:p>
    <w:p w14:paraId="43C3DAC1" w14:textId="2656512D" w:rsidR="00D17488" w:rsidRPr="00CB38E2" w:rsidRDefault="00D17488" w:rsidP="00D17488">
      <w:pPr>
        <w:pStyle w:val="SingleTxt"/>
        <w:numPr>
          <w:ilvl w:val="0"/>
          <w:numId w:val="31"/>
        </w:numPr>
        <w:tabs>
          <w:tab w:val="left" w:pos="1742"/>
        </w:tabs>
        <w:rPr>
          <w:lang w:val="fr-FR"/>
        </w:rPr>
      </w:pPr>
      <w:r w:rsidRPr="00CB38E2">
        <w:rPr>
          <w:spacing w:val="2"/>
          <w:lang w:val="fr-FR"/>
        </w:rPr>
        <w:t>Lors d</w:t>
      </w:r>
      <w:r w:rsidR="00F42FE2" w:rsidRPr="00CB38E2">
        <w:rPr>
          <w:spacing w:val="2"/>
          <w:lang w:val="fr-FR"/>
        </w:rPr>
        <w:t>’</w:t>
      </w:r>
      <w:r w:rsidRPr="00CB38E2">
        <w:rPr>
          <w:spacing w:val="2"/>
          <w:lang w:val="fr-FR"/>
        </w:rPr>
        <w:t>une manifestation qui s</w:t>
      </w:r>
      <w:r w:rsidR="00F42FE2" w:rsidRPr="00CB38E2">
        <w:rPr>
          <w:spacing w:val="2"/>
          <w:lang w:val="fr-FR"/>
        </w:rPr>
        <w:t>’</w:t>
      </w:r>
      <w:r w:rsidRPr="00CB38E2">
        <w:rPr>
          <w:spacing w:val="2"/>
          <w:lang w:val="fr-FR"/>
        </w:rPr>
        <w:t>est déroulée le 8 mars 2018, un groupe de femmes a lu un manifeste véhément en faveur des droits des femmes dans tous les domaines de la vie (gouvernance démocratique, économie, éducation, santé et bien</w:t>
      </w:r>
      <w:r w:rsidR="009373B6" w:rsidRPr="00CB38E2">
        <w:rPr>
          <w:spacing w:val="2"/>
          <w:lang w:val="fr-FR"/>
        </w:rPr>
        <w:noBreakHyphen/>
      </w:r>
      <w:r w:rsidRPr="00CB38E2">
        <w:rPr>
          <w:spacing w:val="2"/>
          <w:lang w:val="fr-FR"/>
        </w:rPr>
        <w:t>être, droit du travail). Ce mouvement a abouti à la création de l</w:t>
      </w:r>
      <w:r w:rsidR="00F42FE2" w:rsidRPr="00CB38E2">
        <w:rPr>
          <w:spacing w:val="2"/>
          <w:lang w:val="fr-FR"/>
        </w:rPr>
        <w:t>’</w:t>
      </w:r>
      <w:r w:rsidRPr="00CB38E2">
        <w:rPr>
          <w:spacing w:val="2"/>
          <w:lang w:val="fr-FR"/>
        </w:rPr>
        <w:t>association</w:t>
      </w:r>
      <w:r w:rsidR="00921FD9" w:rsidRPr="00CB38E2">
        <w:rPr>
          <w:spacing w:val="2"/>
          <w:lang w:val="fr-FR"/>
        </w:rPr>
        <w:t> </w:t>
      </w:r>
      <w:r w:rsidRPr="00CB38E2">
        <w:rPr>
          <w:i/>
          <w:iCs/>
          <w:spacing w:val="2"/>
          <w:lang w:val="fr-FR"/>
        </w:rPr>
        <w:t>Feminista Andorra</w:t>
      </w:r>
      <w:r w:rsidRPr="00CB38E2">
        <w:rPr>
          <w:lang w:val="fr-FR"/>
        </w:rPr>
        <w:t>.</w:t>
      </w:r>
    </w:p>
    <w:p w14:paraId="4BABF94D" w14:textId="777935A8" w:rsidR="00D17488" w:rsidRPr="00CB38E2" w:rsidRDefault="00D17488" w:rsidP="00D17488">
      <w:pPr>
        <w:pStyle w:val="SingleTxt"/>
        <w:numPr>
          <w:ilvl w:val="0"/>
          <w:numId w:val="31"/>
        </w:numPr>
        <w:tabs>
          <w:tab w:val="left" w:pos="1742"/>
        </w:tabs>
        <w:rPr>
          <w:lang w:val="fr-FR"/>
        </w:rPr>
      </w:pPr>
      <w:r w:rsidRPr="00CB38E2">
        <w:rPr>
          <w:lang w:val="fr-FR"/>
        </w:rPr>
        <w:t xml:space="preserve">Avant de se constituer officiellement en association, </w:t>
      </w:r>
      <w:r w:rsidRPr="00CB38E2">
        <w:rPr>
          <w:i/>
          <w:iCs/>
          <w:lang w:val="fr-FR"/>
        </w:rPr>
        <w:t>Acció Feminista Andorra</w:t>
      </w:r>
      <w:r w:rsidRPr="00CB38E2">
        <w:rPr>
          <w:lang w:val="fr-FR"/>
        </w:rPr>
        <w:t xml:space="preserve"> a entamé avec le Gouvernement andorran un dialogue toujours d</w:t>
      </w:r>
      <w:r w:rsidR="00F42FE2" w:rsidRPr="00CB38E2">
        <w:rPr>
          <w:lang w:val="fr-FR"/>
        </w:rPr>
        <w:t>’</w:t>
      </w:r>
      <w:r w:rsidRPr="00CB38E2">
        <w:rPr>
          <w:lang w:val="fr-FR"/>
        </w:rPr>
        <w:t>actualité. C</w:t>
      </w:r>
      <w:r w:rsidR="00F42FE2" w:rsidRPr="00CB38E2">
        <w:rPr>
          <w:lang w:val="fr-FR"/>
        </w:rPr>
        <w:t>’</w:t>
      </w:r>
      <w:r w:rsidRPr="00CB38E2">
        <w:rPr>
          <w:lang w:val="fr-FR"/>
        </w:rPr>
        <w:t>est la raison pour laquelle le Service des politiques d</w:t>
      </w:r>
      <w:r w:rsidR="00F42FE2" w:rsidRPr="00CB38E2">
        <w:rPr>
          <w:lang w:val="fr-FR"/>
        </w:rPr>
        <w:t>’</w:t>
      </w:r>
      <w:r w:rsidRPr="00CB38E2">
        <w:rPr>
          <w:lang w:val="fr-FR"/>
        </w:rPr>
        <w:t>égalité l</w:t>
      </w:r>
      <w:r w:rsidR="00F42FE2" w:rsidRPr="00CB38E2">
        <w:rPr>
          <w:lang w:val="fr-FR"/>
        </w:rPr>
        <w:t>’</w:t>
      </w:r>
      <w:r w:rsidRPr="00CB38E2">
        <w:rPr>
          <w:lang w:val="fr-FR"/>
        </w:rPr>
        <w:t>a associée à toutes les initiatives menées avec le tissu associatif, contribuant ainsi à la rédaction d</w:t>
      </w:r>
      <w:r w:rsidR="00F42FE2" w:rsidRPr="00CB38E2">
        <w:rPr>
          <w:lang w:val="fr-FR"/>
        </w:rPr>
        <w:t>’</w:t>
      </w:r>
      <w:r w:rsidRPr="00CB38E2">
        <w:rPr>
          <w:lang w:val="fr-FR"/>
        </w:rPr>
        <w:t>un projet de loi sur l</w:t>
      </w:r>
      <w:r w:rsidR="00F42FE2" w:rsidRPr="00CB38E2">
        <w:rPr>
          <w:lang w:val="fr-FR"/>
        </w:rPr>
        <w:t>’</w:t>
      </w:r>
      <w:r w:rsidRPr="00CB38E2">
        <w:rPr>
          <w:lang w:val="fr-FR"/>
        </w:rPr>
        <w:t>égalité effective entre femmes et hommes.</w:t>
      </w:r>
    </w:p>
    <w:p w14:paraId="1F87DAFD" w14:textId="1A6F09F8" w:rsidR="00D17488" w:rsidRPr="00CB38E2" w:rsidRDefault="00D17488" w:rsidP="00D17488">
      <w:pPr>
        <w:pStyle w:val="SingleTxt"/>
        <w:numPr>
          <w:ilvl w:val="0"/>
          <w:numId w:val="31"/>
        </w:numPr>
        <w:tabs>
          <w:tab w:val="left" w:pos="1742"/>
        </w:tabs>
        <w:rPr>
          <w:lang w:val="fr-FR"/>
        </w:rPr>
      </w:pPr>
      <w:r w:rsidRPr="00CB38E2">
        <w:rPr>
          <w:lang w:val="fr-FR"/>
        </w:rPr>
        <w:t>Enfin, des élections législatives ont conduit en avril 2019 à la formation d</w:t>
      </w:r>
      <w:r w:rsidR="00F42FE2" w:rsidRPr="00CB38E2">
        <w:rPr>
          <w:lang w:val="fr-FR"/>
        </w:rPr>
        <w:t>’</w:t>
      </w:r>
      <w:r w:rsidRPr="00CB38E2">
        <w:rPr>
          <w:lang w:val="fr-FR"/>
        </w:rPr>
        <w:t>un gouvernement de coalition. La structure du nouvel exécutif se distingue par la création d</w:t>
      </w:r>
      <w:r w:rsidR="00F42FE2" w:rsidRPr="00CB38E2">
        <w:rPr>
          <w:lang w:val="fr-FR"/>
        </w:rPr>
        <w:t>’</w:t>
      </w:r>
      <w:r w:rsidRPr="00CB38E2">
        <w:rPr>
          <w:lang w:val="fr-FR"/>
        </w:rPr>
        <w:t>un Secrétariat d</w:t>
      </w:r>
      <w:r w:rsidR="00F42FE2" w:rsidRPr="00CB38E2">
        <w:rPr>
          <w:lang w:val="fr-FR"/>
        </w:rPr>
        <w:t>’</w:t>
      </w:r>
      <w:r w:rsidRPr="00CB38E2">
        <w:rPr>
          <w:lang w:val="fr-FR"/>
        </w:rPr>
        <w:t>État à l</w:t>
      </w:r>
      <w:r w:rsidR="00F42FE2" w:rsidRPr="00CB38E2">
        <w:rPr>
          <w:lang w:val="fr-FR"/>
        </w:rPr>
        <w:t>’</w:t>
      </w:r>
      <w:r w:rsidRPr="00CB38E2">
        <w:rPr>
          <w:lang w:val="fr-FR"/>
        </w:rPr>
        <w:t>égalité et à la participation citoyenne, placé sous la tutelle directe du chef de Gouvernement. Ce Secrétariat a pour vocation d</w:t>
      </w:r>
      <w:r w:rsidR="00F42FE2" w:rsidRPr="00CB38E2">
        <w:rPr>
          <w:lang w:val="fr-FR"/>
        </w:rPr>
        <w:t>’</w:t>
      </w:r>
      <w:r w:rsidRPr="00CB38E2">
        <w:rPr>
          <w:lang w:val="fr-FR"/>
        </w:rPr>
        <w:t>encourager les échanges entre les institutions et avec elles en créant des mécanismes qui favorisent la participation des citoyens sur tous les plans (information, mise en œuvre et prise de décisions). Dans le domaine de l</w:t>
      </w:r>
      <w:r w:rsidR="00F42FE2" w:rsidRPr="00CB38E2">
        <w:rPr>
          <w:lang w:val="fr-FR"/>
        </w:rPr>
        <w:t>’</w:t>
      </w:r>
      <w:r w:rsidRPr="00CB38E2">
        <w:rPr>
          <w:lang w:val="fr-FR"/>
        </w:rPr>
        <w:t>égalité, il allouera davantage de moyens à l</w:t>
      </w:r>
      <w:r w:rsidR="00F42FE2" w:rsidRPr="00CB38E2">
        <w:rPr>
          <w:lang w:val="fr-FR"/>
        </w:rPr>
        <w:t>’</w:t>
      </w:r>
      <w:r w:rsidRPr="00CB38E2">
        <w:rPr>
          <w:lang w:val="fr-FR"/>
        </w:rPr>
        <w:t>application de la loi n</w:t>
      </w:r>
      <w:r w:rsidRPr="00CB38E2">
        <w:rPr>
          <w:vertAlign w:val="superscript"/>
          <w:lang w:val="fr-FR"/>
        </w:rPr>
        <w:t>o</w:t>
      </w:r>
      <w:r w:rsidR="00D64899" w:rsidRPr="00CB38E2">
        <w:rPr>
          <w:vertAlign w:val="superscript"/>
          <w:lang w:val="fr-FR"/>
        </w:rPr>
        <w:t> </w:t>
      </w:r>
      <w:r w:rsidRPr="00CB38E2">
        <w:rPr>
          <w:lang w:val="fr-FR"/>
        </w:rPr>
        <w:t>13/2019 relative à l</w:t>
      </w:r>
      <w:r w:rsidR="00F42FE2" w:rsidRPr="00CB38E2">
        <w:rPr>
          <w:lang w:val="fr-FR"/>
        </w:rPr>
        <w:t>’</w:t>
      </w:r>
      <w:r w:rsidRPr="00CB38E2">
        <w:rPr>
          <w:lang w:val="fr-FR"/>
        </w:rPr>
        <w:t xml:space="preserve">égalité de traitement et la </w:t>
      </w:r>
      <w:r w:rsidRPr="00CB38E2">
        <w:rPr>
          <w:lang w:val="fr-FR"/>
        </w:rPr>
        <w:lastRenderedPageBreak/>
        <w:t>non</w:t>
      </w:r>
      <w:r w:rsidR="00996343" w:rsidRPr="00CB38E2">
        <w:rPr>
          <w:lang w:val="fr-FR"/>
        </w:rPr>
        <w:noBreakHyphen/>
      </w:r>
      <w:r w:rsidRPr="00CB38E2">
        <w:rPr>
          <w:lang w:val="fr-FR"/>
        </w:rPr>
        <w:t>discrimination et à celle de la future loi sur l</w:t>
      </w:r>
      <w:r w:rsidR="00F42FE2" w:rsidRPr="00CB38E2">
        <w:rPr>
          <w:lang w:val="fr-FR"/>
        </w:rPr>
        <w:t>’</w:t>
      </w:r>
      <w:r w:rsidRPr="00CB38E2">
        <w:rPr>
          <w:lang w:val="fr-FR"/>
        </w:rPr>
        <w:t>égalité effective entre les femmes et les hommes.</w:t>
      </w:r>
    </w:p>
    <w:p w14:paraId="39E8D17C" w14:textId="4BAB0326" w:rsidR="00D17488" w:rsidRPr="00CB38E2" w:rsidRDefault="00D17488" w:rsidP="00D17488">
      <w:pPr>
        <w:pStyle w:val="SingleTxt"/>
        <w:numPr>
          <w:ilvl w:val="0"/>
          <w:numId w:val="31"/>
        </w:numPr>
        <w:tabs>
          <w:tab w:val="left" w:pos="1742"/>
        </w:tabs>
        <w:rPr>
          <w:lang w:val="fr-FR"/>
        </w:rPr>
      </w:pPr>
      <w:r w:rsidRPr="00CB38E2">
        <w:rPr>
          <w:lang w:val="fr-FR"/>
        </w:rPr>
        <w:t>Les attributions du Service des politiques d</w:t>
      </w:r>
      <w:r w:rsidR="00F42FE2" w:rsidRPr="00CB38E2">
        <w:rPr>
          <w:lang w:val="fr-FR"/>
        </w:rPr>
        <w:t>’</w:t>
      </w:r>
      <w:r w:rsidRPr="00CB38E2">
        <w:rPr>
          <w:lang w:val="fr-FR"/>
        </w:rPr>
        <w:t>égalité ont par ailleurs été renforcées, notamment pour ce qui est de la promotion et de l</w:t>
      </w:r>
      <w:r w:rsidR="00F42FE2" w:rsidRPr="00CB38E2">
        <w:rPr>
          <w:lang w:val="fr-FR"/>
        </w:rPr>
        <w:t>’</w:t>
      </w:r>
      <w:r w:rsidRPr="00CB38E2">
        <w:rPr>
          <w:lang w:val="fr-FR"/>
        </w:rPr>
        <w:t>élaboration de programmes et de mesures transversales en vue de la réalisation de l</w:t>
      </w:r>
      <w:r w:rsidR="00F42FE2" w:rsidRPr="00CB38E2">
        <w:rPr>
          <w:lang w:val="fr-FR"/>
        </w:rPr>
        <w:t>’</w:t>
      </w:r>
      <w:r w:rsidRPr="00CB38E2">
        <w:rPr>
          <w:lang w:val="fr-FR"/>
        </w:rPr>
        <w:t>égalité effective entre les femmes et les hommes.</w:t>
      </w:r>
    </w:p>
    <w:p w14:paraId="33B95704" w14:textId="62A8F8E1" w:rsidR="00D17488" w:rsidRPr="00CB38E2" w:rsidRDefault="00D17488" w:rsidP="00D17488">
      <w:pPr>
        <w:pStyle w:val="SingleTxt"/>
        <w:numPr>
          <w:ilvl w:val="0"/>
          <w:numId w:val="31"/>
        </w:numPr>
        <w:tabs>
          <w:tab w:val="left" w:pos="1742"/>
        </w:tabs>
        <w:rPr>
          <w:lang w:val="fr-FR"/>
        </w:rPr>
      </w:pPr>
      <w:r w:rsidRPr="00CB38E2">
        <w:rPr>
          <w:lang w:val="fr-FR"/>
        </w:rPr>
        <w:t xml:space="preserve">Avant de se constituer officiellement en association, </w:t>
      </w:r>
      <w:r w:rsidRPr="00CB38E2">
        <w:rPr>
          <w:i/>
          <w:iCs/>
          <w:lang w:val="fr-FR"/>
        </w:rPr>
        <w:t>Acció Feminista Andorra</w:t>
      </w:r>
      <w:r w:rsidRPr="00CB38E2">
        <w:rPr>
          <w:lang w:val="fr-FR"/>
        </w:rPr>
        <w:t xml:space="preserve"> a entamé avec le Gouvernement andorran un dialogue toujours d</w:t>
      </w:r>
      <w:r w:rsidR="00F42FE2" w:rsidRPr="00CB38E2">
        <w:rPr>
          <w:lang w:val="fr-FR"/>
        </w:rPr>
        <w:t>’</w:t>
      </w:r>
      <w:r w:rsidRPr="00CB38E2">
        <w:rPr>
          <w:lang w:val="fr-FR"/>
        </w:rPr>
        <w:t>actualité. C</w:t>
      </w:r>
      <w:r w:rsidR="00F42FE2" w:rsidRPr="00CB38E2">
        <w:rPr>
          <w:lang w:val="fr-FR"/>
        </w:rPr>
        <w:t>’</w:t>
      </w:r>
      <w:r w:rsidRPr="00CB38E2">
        <w:rPr>
          <w:lang w:val="fr-FR"/>
        </w:rPr>
        <w:t>est la raison pour laquelle le Service des politiques d</w:t>
      </w:r>
      <w:r w:rsidR="00F42FE2" w:rsidRPr="00CB38E2">
        <w:rPr>
          <w:lang w:val="fr-FR"/>
        </w:rPr>
        <w:t>’</w:t>
      </w:r>
      <w:r w:rsidRPr="00CB38E2">
        <w:rPr>
          <w:lang w:val="fr-FR"/>
        </w:rPr>
        <w:t>égalité l</w:t>
      </w:r>
      <w:r w:rsidR="00F42FE2" w:rsidRPr="00CB38E2">
        <w:rPr>
          <w:lang w:val="fr-FR"/>
        </w:rPr>
        <w:t>’</w:t>
      </w:r>
      <w:r w:rsidRPr="00CB38E2">
        <w:rPr>
          <w:lang w:val="fr-FR"/>
        </w:rPr>
        <w:t>a associée à toutes les initiatives menées avec le tissu associatif, contribuant ainsi à la rédaction d</w:t>
      </w:r>
      <w:r w:rsidR="00F42FE2" w:rsidRPr="00CB38E2">
        <w:rPr>
          <w:lang w:val="fr-FR"/>
        </w:rPr>
        <w:t>’</w:t>
      </w:r>
      <w:r w:rsidRPr="00CB38E2">
        <w:rPr>
          <w:lang w:val="fr-FR"/>
        </w:rPr>
        <w:t>un projet de loi sur l</w:t>
      </w:r>
      <w:r w:rsidR="00F42FE2" w:rsidRPr="00CB38E2">
        <w:rPr>
          <w:lang w:val="fr-FR"/>
        </w:rPr>
        <w:t>’</w:t>
      </w:r>
      <w:r w:rsidRPr="00CB38E2">
        <w:rPr>
          <w:lang w:val="fr-FR"/>
        </w:rPr>
        <w:t>égalité effective entre femmes et hommes.</w:t>
      </w:r>
    </w:p>
    <w:p w14:paraId="6EF549AB" w14:textId="5318191C" w:rsidR="00D64899" w:rsidRPr="00CB38E2" w:rsidRDefault="00D64899" w:rsidP="00D64899">
      <w:pPr>
        <w:pStyle w:val="SingleTxt"/>
        <w:tabs>
          <w:tab w:val="clear" w:pos="1742"/>
        </w:tabs>
        <w:spacing w:after="0" w:line="120" w:lineRule="exact"/>
        <w:rPr>
          <w:sz w:val="10"/>
          <w:lang w:val="fr-FR"/>
        </w:rPr>
      </w:pPr>
    </w:p>
    <w:p w14:paraId="5E8827E7" w14:textId="286FB5DE" w:rsidR="00D64899" w:rsidRPr="00CB38E2" w:rsidRDefault="00D64899" w:rsidP="00D64899">
      <w:pPr>
        <w:pStyle w:val="SingleTxt"/>
        <w:tabs>
          <w:tab w:val="clear" w:pos="1742"/>
        </w:tabs>
        <w:spacing w:after="0" w:line="120" w:lineRule="exact"/>
        <w:rPr>
          <w:sz w:val="10"/>
          <w:lang w:val="fr-FR"/>
        </w:rPr>
      </w:pPr>
    </w:p>
    <w:p w14:paraId="684C0D8A" w14:textId="2627C3EF" w:rsidR="00D17488" w:rsidRPr="00CB38E2" w:rsidRDefault="00D64899" w:rsidP="00D64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Institution nationale des droits de l</w:t>
      </w:r>
      <w:r w:rsidR="00F42FE2" w:rsidRPr="00CB38E2">
        <w:rPr>
          <w:lang w:val="fr-FR"/>
        </w:rPr>
        <w:t>’</w:t>
      </w:r>
      <w:r w:rsidR="00D17488" w:rsidRPr="00CB38E2">
        <w:rPr>
          <w:lang w:val="fr-FR"/>
        </w:rPr>
        <w:t>homme</w:t>
      </w:r>
    </w:p>
    <w:p w14:paraId="47F4BFC0" w14:textId="53B34014" w:rsidR="00D64899" w:rsidRPr="00CB38E2" w:rsidRDefault="00D64899" w:rsidP="00B94FA6">
      <w:pPr>
        <w:pStyle w:val="SingleTxt"/>
        <w:spacing w:after="0" w:line="120" w:lineRule="exact"/>
        <w:rPr>
          <w:sz w:val="10"/>
          <w:lang w:val="fr-FR"/>
        </w:rPr>
      </w:pPr>
    </w:p>
    <w:p w14:paraId="1EAE32CF" w14:textId="77777777" w:rsidR="00B94FA6" w:rsidRPr="00CB38E2" w:rsidRDefault="00B94FA6" w:rsidP="00D64899">
      <w:pPr>
        <w:pStyle w:val="SingleTxt"/>
        <w:spacing w:after="0" w:line="120" w:lineRule="exact"/>
        <w:rPr>
          <w:sz w:val="10"/>
          <w:lang w:val="fr-FR"/>
        </w:rPr>
      </w:pPr>
    </w:p>
    <w:p w14:paraId="48B06636" w14:textId="4740DAF9"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7 de la liste de points et de questions</w:t>
      </w:r>
    </w:p>
    <w:p w14:paraId="1E1D5F4C" w14:textId="67DD9C1B" w:rsidR="00D64899" w:rsidRPr="00CB38E2" w:rsidRDefault="00D64899" w:rsidP="00D64899">
      <w:pPr>
        <w:pStyle w:val="SingleTxt"/>
        <w:spacing w:after="0" w:line="120" w:lineRule="exact"/>
        <w:rPr>
          <w:sz w:val="10"/>
          <w:lang w:val="fr-FR"/>
        </w:rPr>
      </w:pPr>
    </w:p>
    <w:p w14:paraId="324E01DB" w14:textId="438B8C3C" w:rsidR="00D17488" w:rsidRPr="00CB38E2" w:rsidRDefault="00D17488" w:rsidP="00D17488">
      <w:pPr>
        <w:pStyle w:val="SingleTxt"/>
        <w:numPr>
          <w:ilvl w:val="0"/>
          <w:numId w:val="31"/>
        </w:numPr>
        <w:tabs>
          <w:tab w:val="left" w:pos="1742"/>
        </w:tabs>
        <w:rPr>
          <w:lang w:val="fr-FR"/>
        </w:rPr>
      </w:pPr>
      <w:r w:rsidRPr="00CB38E2">
        <w:rPr>
          <w:lang w:val="fr-FR"/>
        </w:rPr>
        <w:t>Comme il est précisé dans le document de base commun, le mandat du Médiateur a été élargi à plusieurs reprises, le plus récemment en 2017, comme indiqué plus haut. Cette dernière réforme habilite notamment le Médiateur à veiller à la mise en œuvre de la Convention relative aux droits des personnes handicapées, à informer et à prêter assistance aux victimes de racisme ou de discrimination, tout en élargissant ses compétences dans la sphère privée pour tout ce qui a trait aux mineurs, aux personnes handicapées et à la lutte contre la discrimination. Considérant que l</w:t>
      </w:r>
      <w:r w:rsidR="00F42FE2" w:rsidRPr="00CB38E2">
        <w:rPr>
          <w:lang w:val="fr-FR"/>
        </w:rPr>
        <w:t>’</w:t>
      </w:r>
      <w:r w:rsidRPr="00CB38E2">
        <w:rPr>
          <w:lang w:val="fr-FR"/>
        </w:rPr>
        <w:t>institution du Médiateur suffit actuellement à répondre aux besoins en matière de défense des droits de l</w:t>
      </w:r>
      <w:r w:rsidR="00F42FE2" w:rsidRPr="00CB38E2">
        <w:rPr>
          <w:lang w:val="fr-FR"/>
        </w:rPr>
        <w:t>’</w:t>
      </w:r>
      <w:r w:rsidRPr="00CB38E2">
        <w:rPr>
          <w:lang w:val="fr-FR"/>
        </w:rPr>
        <w:t>homme, le Gouvernement andorran n</w:t>
      </w:r>
      <w:r w:rsidR="00F42FE2" w:rsidRPr="00CB38E2">
        <w:rPr>
          <w:lang w:val="fr-FR"/>
        </w:rPr>
        <w:t>’</w:t>
      </w:r>
      <w:r w:rsidRPr="00CB38E2">
        <w:rPr>
          <w:lang w:val="fr-FR"/>
        </w:rPr>
        <w:t>envisage pas de créer une institution nationale dotée d</w:t>
      </w:r>
      <w:r w:rsidR="00F42FE2" w:rsidRPr="00CB38E2">
        <w:rPr>
          <w:lang w:val="fr-FR"/>
        </w:rPr>
        <w:t>’</w:t>
      </w:r>
      <w:r w:rsidRPr="00CB38E2">
        <w:rPr>
          <w:lang w:val="fr-FR"/>
        </w:rPr>
        <w:t>un mandat conforme aux Principes concernant le statut des institutions nationales pour la promotion et la protection des droits de l</w:t>
      </w:r>
      <w:r w:rsidR="00F42FE2" w:rsidRPr="00CB38E2">
        <w:rPr>
          <w:lang w:val="fr-FR"/>
        </w:rPr>
        <w:t>’</w:t>
      </w:r>
      <w:r w:rsidRPr="00CB38E2">
        <w:rPr>
          <w:lang w:val="fr-FR"/>
        </w:rPr>
        <w:t>homme (Principes de Paris). Il estime que la priorité est de consolider l</w:t>
      </w:r>
      <w:r w:rsidR="00F42FE2" w:rsidRPr="00CB38E2">
        <w:rPr>
          <w:lang w:val="fr-FR"/>
        </w:rPr>
        <w:t>’</w:t>
      </w:r>
      <w:r w:rsidRPr="00CB38E2">
        <w:rPr>
          <w:lang w:val="fr-FR"/>
        </w:rPr>
        <w:t>institution du Médiateur en lui allouant, si nécessaire, davantage de moyens économiques et humains, plutôt que d</w:t>
      </w:r>
      <w:r w:rsidR="00F42FE2" w:rsidRPr="00CB38E2">
        <w:rPr>
          <w:lang w:val="fr-FR"/>
        </w:rPr>
        <w:t>’</w:t>
      </w:r>
      <w:r w:rsidRPr="00CB38E2">
        <w:rPr>
          <w:lang w:val="fr-FR"/>
        </w:rPr>
        <w:t>établir une institution au mandat similaire.</w:t>
      </w:r>
    </w:p>
    <w:p w14:paraId="75A9F909" w14:textId="30DE280A" w:rsidR="00D17488" w:rsidRPr="00CB38E2" w:rsidRDefault="00D17488" w:rsidP="00D17488">
      <w:pPr>
        <w:pStyle w:val="SingleTxt"/>
        <w:numPr>
          <w:ilvl w:val="0"/>
          <w:numId w:val="31"/>
        </w:numPr>
        <w:tabs>
          <w:tab w:val="left" w:pos="1742"/>
        </w:tabs>
        <w:rPr>
          <w:lang w:val="fr-FR"/>
        </w:rPr>
      </w:pPr>
      <w:r w:rsidRPr="00CB38E2">
        <w:rPr>
          <w:lang w:val="fr-FR"/>
        </w:rPr>
        <w:t>Pour un pays de petite superficie et au budget modeste comme l</w:t>
      </w:r>
      <w:r w:rsidR="00F42FE2" w:rsidRPr="00CB38E2">
        <w:rPr>
          <w:lang w:val="fr-FR"/>
        </w:rPr>
        <w:t>’</w:t>
      </w:r>
      <w:r w:rsidRPr="00CB38E2">
        <w:rPr>
          <w:lang w:val="fr-FR"/>
        </w:rPr>
        <w:t>Andorre, il faut renforcer avant tout les institutions existantes plutôt que d</w:t>
      </w:r>
      <w:r w:rsidR="00F42FE2" w:rsidRPr="00CB38E2">
        <w:rPr>
          <w:lang w:val="fr-FR"/>
        </w:rPr>
        <w:t>’</w:t>
      </w:r>
      <w:r w:rsidRPr="00CB38E2">
        <w:rPr>
          <w:lang w:val="fr-FR"/>
        </w:rPr>
        <w:t>en créer de nouvelles.</w:t>
      </w:r>
    </w:p>
    <w:p w14:paraId="5146FE4C" w14:textId="2B969C07" w:rsidR="00D64899" w:rsidRPr="00CB38E2" w:rsidRDefault="00D64899" w:rsidP="00D64899">
      <w:pPr>
        <w:pStyle w:val="SingleTxt"/>
        <w:tabs>
          <w:tab w:val="clear" w:pos="1742"/>
        </w:tabs>
        <w:spacing w:after="0" w:line="120" w:lineRule="exact"/>
        <w:rPr>
          <w:sz w:val="10"/>
          <w:lang w:val="fr-FR"/>
        </w:rPr>
      </w:pPr>
    </w:p>
    <w:p w14:paraId="4BEC7A08" w14:textId="4A12554E" w:rsidR="00D64899" w:rsidRPr="00CB38E2" w:rsidRDefault="00D64899" w:rsidP="00D64899">
      <w:pPr>
        <w:pStyle w:val="SingleTxt"/>
        <w:tabs>
          <w:tab w:val="clear" w:pos="1742"/>
        </w:tabs>
        <w:spacing w:after="0" w:line="120" w:lineRule="exact"/>
        <w:rPr>
          <w:sz w:val="10"/>
          <w:lang w:val="fr-FR"/>
        </w:rPr>
      </w:pPr>
    </w:p>
    <w:p w14:paraId="14C3BD3E" w14:textId="59A88123" w:rsidR="00D17488" w:rsidRPr="00CB38E2" w:rsidRDefault="00D64899" w:rsidP="00D64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Mesures temporaires spéciales</w:t>
      </w:r>
    </w:p>
    <w:p w14:paraId="306F019E" w14:textId="1BDFE620" w:rsidR="00D64899" w:rsidRPr="00CB38E2" w:rsidRDefault="00D64899" w:rsidP="00B94FA6">
      <w:pPr>
        <w:pStyle w:val="SingleTxt"/>
        <w:spacing w:after="0" w:line="120" w:lineRule="exact"/>
        <w:rPr>
          <w:sz w:val="10"/>
          <w:lang w:val="fr-FR"/>
        </w:rPr>
      </w:pPr>
    </w:p>
    <w:p w14:paraId="778C1291" w14:textId="77777777" w:rsidR="00B94FA6" w:rsidRPr="00CB38E2" w:rsidRDefault="00B94FA6" w:rsidP="00D64899">
      <w:pPr>
        <w:pStyle w:val="SingleTxt"/>
        <w:spacing w:after="0" w:line="120" w:lineRule="exact"/>
        <w:rPr>
          <w:sz w:val="10"/>
          <w:lang w:val="fr-FR"/>
        </w:rPr>
      </w:pPr>
    </w:p>
    <w:p w14:paraId="343FA773" w14:textId="2D3DA567"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8 de la liste de points et de questions</w:t>
      </w:r>
    </w:p>
    <w:p w14:paraId="30FF3BFB" w14:textId="4AACE4AC" w:rsidR="00D64899" w:rsidRPr="00CB38E2" w:rsidRDefault="00D64899" w:rsidP="00D64899">
      <w:pPr>
        <w:pStyle w:val="SingleTxt"/>
        <w:spacing w:after="0" w:line="120" w:lineRule="exact"/>
        <w:rPr>
          <w:sz w:val="10"/>
          <w:lang w:val="fr-FR"/>
        </w:rPr>
      </w:pPr>
    </w:p>
    <w:p w14:paraId="0907BBE6" w14:textId="55B2E345" w:rsidR="00D17488" w:rsidRPr="00CB38E2" w:rsidRDefault="00D17488" w:rsidP="00D17488">
      <w:pPr>
        <w:pStyle w:val="SingleTxt"/>
        <w:numPr>
          <w:ilvl w:val="0"/>
          <w:numId w:val="31"/>
        </w:numPr>
        <w:tabs>
          <w:tab w:val="left" w:pos="1742"/>
        </w:tabs>
        <w:rPr>
          <w:lang w:val="fr-FR"/>
        </w:rPr>
      </w:pPr>
      <w:r w:rsidRPr="00CB38E2">
        <w:rPr>
          <w:lang w:val="fr-FR"/>
        </w:rPr>
        <w:t>La loi n</w:t>
      </w:r>
      <w:r w:rsidRPr="00CB38E2">
        <w:rPr>
          <w:vertAlign w:val="superscript"/>
          <w:lang w:val="fr-FR"/>
        </w:rPr>
        <w:t>o</w:t>
      </w:r>
      <w:r w:rsidR="00D64899" w:rsidRPr="00CB38E2">
        <w:rPr>
          <w:vertAlign w:val="superscript"/>
          <w:lang w:val="fr-FR"/>
        </w:rPr>
        <w:t> </w:t>
      </w:r>
      <w:r w:rsidRPr="00CB38E2">
        <w:rPr>
          <w:lang w:val="fr-FR"/>
        </w:rPr>
        <w:t>13/2019 définit les mesures d</w:t>
      </w:r>
      <w:r w:rsidR="00F42FE2" w:rsidRPr="00CB38E2">
        <w:rPr>
          <w:lang w:val="fr-FR"/>
        </w:rPr>
        <w:t>’</w:t>
      </w:r>
      <w:r w:rsidRPr="00CB38E2">
        <w:rPr>
          <w:lang w:val="fr-FR"/>
        </w:rPr>
        <w:t>action positive (mesures temporaires spéciales) comme une différence de traitement visant à corriger et à compenser les inégalités et les discriminations manifestes fondées sur l</w:t>
      </w:r>
      <w:r w:rsidR="00F42FE2" w:rsidRPr="00CB38E2">
        <w:rPr>
          <w:lang w:val="fr-FR"/>
        </w:rPr>
        <w:t>’</w:t>
      </w:r>
      <w:r w:rsidRPr="00CB38E2">
        <w:rPr>
          <w:lang w:val="fr-FR"/>
        </w:rPr>
        <w:t>un quelconque des motifs prévus par la loi, notamment le sexe et le genre. Ces mesures doivent être raisonnables et proportionnées à l</w:t>
      </w:r>
      <w:r w:rsidR="00F42FE2" w:rsidRPr="00CB38E2">
        <w:rPr>
          <w:lang w:val="fr-FR"/>
        </w:rPr>
        <w:t>’</w:t>
      </w:r>
      <w:r w:rsidRPr="00CB38E2">
        <w:rPr>
          <w:lang w:val="fr-FR"/>
        </w:rPr>
        <w:t>objectif poursuivi. En tout état de cause, elles ne s</w:t>
      </w:r>
      <w:r w:rsidR="00F42FE2" w:rsidRPr="00CB38E2">
        <w:rPr>
          <w:lang w:val="fr-FR"/>
        </w:rPr>
        <w:t>’</w:t>
      </w:r>
      <w:r w:rsidRPr="00CB38E2">
        <w:rPr>
          <w:lang w:val="fr-FR"/>
        </w:rPr>
        <w:t>appliquent que tant que persiste la situation inégalitaire et discriminatoire à laquelle elles sont censées remédier.</w:t>
      </w:r>
    </w:p>
    <w:p w14:paraId="08C02739" w14:textId="1C9ED742" w:rsidR="00D17488" w:rsidRPr="00CB38E2" w:rsidRDefault="00D17488" w:rsidP="00D17488">
      <w:pPr>
        <w:pStyle w:val="SingleTxt"/>
        <w:numPr>
          <w:ilvl w:val="0"/>
          <w:numId w:val="31"/>
        </w:numPr>
        <w:tabs>
          <w:tab w:val="left" w:pos="1742"/>
        </w:tabs>
        <w:rPr>
          <w:lang w:val="fr-FR"/>
        </w:rPr>
      </w:pPr>
      <w:r w:rsidRPr="00CB38E2">
        <w:rPr>
          <w:lang w:val="fr-FR"/>
        </w:rPr>
        <w:t>Parmi ces mesures, citons les aides financières à la location d</w:t>
      </w:r>
      <w:r w:rsidR="00F42FE2" w:rsidRPr="00CB38E2">
        <w:rPr>
          <w:lang w:val="fr-FR"/>
        </w:rPr>
        <w:t>’</w:t>
      </w:r>
      <w:r w:rsidRPr="00CB38E2">
        <w:rPr>
          <w:lang w:val="fr-FR"/>
        </w:rPr>
        <w:t>une résidence principale, exposées dans le règlement relatif aux avantages économiques des services sociaux et médicosociaux, en vigueur depuis le 3</w:t>
      </w:r>
      <w:r w:rsidR="00996343" w:rsidRPr="00CB38E2">
        <w:rPr>
          <w:lang w:val="fr-FR"/>
        </w:rPr>
        <w:t> </w:t>
      </w:r>
      <w:r w:rsidRPr="00CB38E2">
        <w:rPr>
          <w:lang w:val="fr-FR"/>
        </w:rPr>
        <w:t>juillet 2019. Leur attribution, qui fait l</w:t>
      </w:r>
      <w:r w:rsidR="00F42FE2" w:rsidRPr="00CB38E2">
        <w:rPr>
          <w:lang w:val="fr-FR"/>
        </w:rPr>
        <w:t>’</w:t>
      </w:r>
      <w:r w:rsidRPr="00CB38E2">
        <w:rPr>
          <w:lang w:val="fr-FR"/>
        </w:rPr>
        <w:t>objet d</w:t>
      </w:r>
      <w:r w:rsidR="00F42FE2" w:rsidRPr="00CB38E2">
        <w:rPr>
          <w:lang w:val="fr-FR"/>
        </w:rPr>
        <w:t>’</w:t>
      </w:r>
      <w:r w:rsidRPr="00CB38E2">
        <w:rPr>
          <w:lang w:val="fr-FR"/>
        </w:rPr>
        <w:t>un appel annuel, s</w:t>
      </w:r>
      <w:r w:rsidR="00F42FE2" w:rsidRPr="00CB38E2">
        <w:rPr>
          <w:lang w:val="fr-FR"/>
        </w:rPr>
        <w:t>’</w:t>
      </w:r>
      <w:r w:rsidRPr="00CB38E2">
        <w:rPr>
          <w:lang w:val="fr-FR"/>
        </w:rPr>
        <w:t>effectue sur une base concurrentielle, car elle est soumise à des conditions de revenus et dépend de la situation familiale des demandeurs. Les familles monoparentales et les femmes qui sont victimes d</w:t>
      </w:r>
      <w:r w:rsidR="00F42FE2" w:rsidRPr="00CB38E2">
        <w:rPr>
          <w:lang w:val="fr-FR"/>
        </w:rPr>
        <w:t>’</w:t>
      </w:r>
      <w:r w:rsidRPr="00CB38E2">
        <w:rPr>
          <w:lang w:val="fr-FR"/>
        </w:rPr>
        <w:t xml:space="preserve">inégalités, de violence fondée sur le genre ou de violence domestique figurent parmi les catégories de bénéficiaires prioritaires. En 2018, un montant total de 1 211 396,92 </w:t>
      </w:r>
      <w:r w:rsidRPr="00CB38E2">
        <w:rPr>
          <w:lang w:val="fr-FR"/>
        </w:rPr>
        <w:lastRenderedPageBreak/>
        <w:t>euros a ainsi été accordé à ces catégories de personnes, dont 73,23 % à des femmes en situation financière difficile. Cette mesure vise à garantir l</w:t>
      </w:r>
      <w:r w:rsidR="00F42FE2" w:rsidRPr="00CB38E2">
        <w:rPr>
          <w:lang w:val="fr-FR"/>
        </w:rPr>
        <w:t>’</w:t>
      </w:r>
      <w:r w:rsidRPr="00CB38E2">
        <w:rPr>
          <w:lang w:val="fr-FR"/>
        </w:rPr>
        <w:t>égalité d</w:t>
      </w:r>
      <w:r w:rsidR="00F42FE2" w:rsidRPr="00CB38E2">
        <w:rPr>
          <w:lang w:val="fr-FR"/>
        </w:rPr>
        <w:t>’</w:t>
      </w:r>
      <w:r w:rsidRPr="00CB38E2">
        <w:rPr>
          <w:lang w:val="fr-FR"/>
        </w:rPr>
        <w:t>accès au logement.</w:t>
      </w:r>
    </w:p>
    <w:p w14:paraId="21600D52" w14:textId="52F53B49" w:rsidR="00D64899" w:rsidRPr="00CB38E2" w:rsidRDefault="00D17488" w:rsidP="00D17488">
      <w:pPr>
        <w:pStyle w:val="SingleTxt"/>
        <w:numPr>
          <w:ilvl w:val="0"/>
          <w:numId w:val="31"/>
        </w:numPr>
        <w:tabs>
          <w:tab w:val="left" w:pos="1742"/>
        </w:tabs>
        <w:rPr>
          <w:lang w:val="fr-FR"/>
        </w:rPr>
      </w:pPr>
      <w:r w:rsidRPr="00CB38E2">
        <w:rPr>
          <w:lang w:val="fr-FR"/>
        </w:rPr>
        <w:t>Dans le cadre de son projet visant à promouvoir l</w:t>
      </w:r>
      <w:r w:rsidR="00F42FE2" w:rsidRPr="00CB38E2">
        <w:rPr>
          <w:lang w:val="fr-FR"/>
        </w:rPr>
        <w:t>’</w:t>
      </w:r>
      <w:r w:rsidRPr="00CB38E2">
        <w:rPr>
          <w:lang w:val="fr-FR"/>
        </w:rPr>
        <w:t>égalité entre les femmes et les hommes dans le monde du travail, le Gouvernement andorran a décerné en 2019 le prix Olympe de Gouges à la Caisse andorrane de sécurité sociale (</w:t>
      </w:r>
      <w:r w:rsidRPr="00CB38E2">
        <w:rPr>
          <w:i/>
          <w:iCs/>
          <w:lang w:val="fr-FR"/>
        </w:rPr>
        <w:t>Caixa Andorrana de Seguretat Social</w:t>
      </w:r>
      <w:r w:rsidRPr="00CB38E2">
        <w:rPr>
          <w:lang w:val="fr-FR"/>
        </w:rPr>
        <w:t>), qui s</w:t>
      </w:r>
      <w:r w:rsidR="00F42FE2" w:rsidRPr="00CB38E2">
        <w:rPr>
          <w:lang w:val="fr-FR"/>
        </w:rPr>
        <w:t>’</w:t>
      </w:r>
      <w:r w:rsidRPr="00CB38E2">
        <w:rPr>
          <w:lang w:val="fr-FR"/>
        </w:rPr>
        <w:t>est particulièrement distinguée par son engagement dans ce domaine en se dotant d</w:t>
      </w:r>
      <w:r w:rsidR="00F42FE2" w:rsidRPr="00CB38E2">
        <w:rPr>
          <w:lang w:val="fr-FR"/>
        </w:rPr>
        <w:t>’</w:t>
      </w:r>
      <w:r w:rsidRPr="00CB38E2">
        <w:rPr>
          <w:lang w:val="fr-FR"/>
        </w:rPr>
        <w:t>un plan de promotion de l</w:t>
      </w:r>
      <w:r w:rsidR="00F42FE2" w:rsidRPr="00CB38E2">
        <w:rPr>
          <w:lang w:val="fr-FR"/>
        </w:rPr>
        <w:t>’</w:t>
      </w:r>
      <w:r w:rsidRPr="00CB38E2">
        <w:rPr>
          <w:lang w:val="fr-FR"/>
        </w:rPr>
        <w:t>égalité. Elle a adopté des mesures à forte incidence sociale, en donnant notamment la priorité à l</w:t>
      </w:r>
      <w:r w:rsidR="00F42FE2" w:rsidRPr="00CB38E2">
        <w:rPr>
          <w:lang w:val="fr-FR"/>
        </w:rPr>
        <w:t>’</w:t>
      </w:r>
      <w:r w:rsidRPr="00CB38E2">
        <w:rPr>
          <w:lang w:val="fr-FR"/>
        </w:rPr>
        <w:t>embauche de femmes aux postes de responsabilité afin de lutter contre le plafond de verre.</w:t>
      </w:r>
    </w:p>
    <w:p w14:paraId="79B0A0E4" w14:textId="77777777" w:rsidR="00D64899" w:rsidRPr="00CB38E2" w:rsidRDefault="00D64899" w:rsidP="00D64899">
      <w:pPr>
        <w:pStyle w:val="SingleTxt"/>
        <w:tabs>
          <w:tab w:val="clear" w:pos="1742"/>
        </w:tabs>
        <w:spacing w:after="0" w:line="120" w:lineRule="exact"/>
        <w:rPr>
          <w:sz w:val="10"/>
          <w:lang w:val="fr-FR"/>
        </w:rPr>
      </w:pPr>
    </w:p>
    <w:p w14:paraId="4A0D69EF" w14:textId="77777777" w:rsidR="00D64899" w:rsidRPr="00CB38E2" w:rsidRDefault="00D64899" w:rsidP="00D64899">
      <w:pPr>
        <w:pStyle w:val="SingleTxt"/>
        <w:tabs>
          <w:tab w:val="clear" w:pos="1742"/>
        </w:tabs>
        <w:spacing w:after="0" w:line="120" w:lineRule="exact"/>
        <w:rPr>
          <w:sz w:val="10"/>
          <w:lang w:val="fr-FR"/>
        </w:rPr>
      </w:pPr>
    </w:p>
    <w:p w14:paraId="6C41B1E9" w14:textId="47B6A658" w:rsidR="00D17488" w:rsidRPr="00CB38E2" w:rsidRDefault="00D64899" w:rsidP="00D64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Stéréotypes discriminatoires liés au genre</w:t>
      </w:r>
    </w:p>
    <w:p w14:paraId="45185B1B" w14:textId="53B146AD" w:rsidR="00D64899" w:rsidRPr="00CB38E2" w:rsidRDefault="00D64899" w:rsidP="00B94FA6">
      <w:pPr>
        <w:pStyle w:val="SingleTxt"/>
        <w:spacing w:after="0" w:line="120" w:lineRule="exact"/>
        <w:rPr>
          <w:sz w:val="10"/>
          <w:lang w:val="fr-FR"/>
        </w:rPr>
      </w:pPr>
    </w:p>
    <w:p w14:paraId="52F13A61" w14:textId="77777777" w:rsidR="00B94FA6" w:rsidRPr="00CB38E2" w:rsidRDefault="00B94FA6" w:rsidP="00D64899">
      <w:pPr>
        <w:pStyle w:val="SingleTxt"/>
        <w:spacing w:after="0" w:line="120" w:lineRule="exact"/>
        <w:rPr>
          <w:sz w:val="10"/>
          <w:lang w:val="fr-FR"/>
        </w:rPr>
      </w:pPr>
    </w:p>
    <w:p w14:paraId="2F532172" w14:textId="64A6C386" w:rsidR="00D17488" w:rsidRPr="00CB38E2" w:rsidRDefault="00D64899" w:rsidP="00D64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9 de la liste de points et de questions</w:t>
      </w:r>
    </w:p>
    <w:p w14:paraId="6CA7D241" w14:textId="7D39FB00" w:rsidR="00D64899" w:rsidRPr="00CB38E2" w:rsidRDefault="00D64899" w:rsidP="00D64899">
      <w:pPr>
        <w:pStyle w:val="SingleTxt"/>
        <w:spacing w:after="0" w:line="120" w:lineRule="exact"/>
        <w:rPr>
          <w:sz w:val="10"/>
          <w:lang w:val="fr-FR"/>
        </w:rPr>
      </w:pPr>
    </w:p>
    <w:p w14:paraId="2336D82D" w14:textId="14B4AFD5" w:rsidR="00D17488" w:rsidRPr="00CB38E2" w:rsidRDefault="00D17488" w:rsidP="00D17488">
      <w:pPr>
        <w:pStyle w:val="SingleTxt"/>
        <w:numPr>
          <w:ilvl w:val="0"/>
          <w:numId w:val="31"/>
        </w:numPr>
        <w:tabs>
          <w:tab w:val="left" w:pos="1742"/>
        </w:tabs>
        <w:rPr>
          <w:lang w:val="fr-FR"/>
        </w:rPr>
      </w:pPr>
      <w:r w:rsidRPr="00CB38E2">
        <w:rPr>
          <w:lang w:val="fr-FR"/>
        </w:rPr>
        <w:t>L</w:t>
      </w:r>
      <w:r w:rsidR="00F42FE2" w:rsidRPr="00CB38E2">
        <w:rPr>
          <w:lang w:val="fr-FR"/>
        </w:rPr>
        <w:t>’</w:t>
      </w:r>
      <w:r w:rsidRPr="00CB38E2">
        <w:rPr>
          <w:lang w:val="fr-FR"/>
        </w:rPr>
        <w:t>article 6 de la loi n</w:t>
      </w:r>
      <w:r w:rsidRPr="00CB38E2">
        <w:rPr>
          <w:vertAlign w:val="superscript"/>
          <w:lang w:val="fr-FR"/>
        </w:rPr>
        <w:t>o</w:t>
      </w:r>
      <w:r w:rsidRPr="00CB38E2">
        <w:rPr>
          <w:lang w:val="fr-FR"/>
        </w:rPr>
        <w:t xml:space="preserve"> 1/2015 prévoit des mesures de sensibilisation et de prévention en matière d</w:t>
      </w:r>
      <w:r w:rsidR="00F42FE2" w:rsidRPr="00CB38E2">
        <w:rPr>
          <w:lang w:val="fr-FR"/>
        </w:rPr>
        <w:t>’</w:t>
      </w:r>
      <w:r w:rsidRPr="00CB38E2">
        <w:rPr>
          <w:lang w:val="fr-FR"/>
        </w:rPr>
        <w:t>éducation. La Commission nationale pour la prévention de la violence fondée sur le genre et de la violence familiale a demandé l</w:t>
      </w:r>
      <w:r w:rsidR="00F42FE2" w:rsidRPr="00CB38E2">
        <w:rPr>
          <w:lang w:val="fr-FR"/>
        </w:rPr>
        <w:t>’</w:t>
      </w:r>
      <w:r w:rsidRPr="00CB38E2">
        <w:rPr>
          <w:lang w:val="fr-FR"/>
        </w:rPr>
        <w:t>adoption d</w:t>
      </w:r>
      <w:r w:rsidR="00F42FE2" w:rsidRPr="00CB38E2">
        <w:rPr>
          <w:lang w:val="fr-FR"/>
        </w:rPr>
        <w:t>’</w:t>
      </w:r>
      <w:r w:rsidRPr="00CB38E2">
        <w:rPr>
          <w:lang w:val="fr-FR"/>
        </w:rPr>
        <w:t>un protocole d</w:t>
      </w:r>
      <w:r w:rsidR="00F42FE2" w:rsidRPr="00CB38E2">
        <w:rPr>
          <w:lang w:val="fr-FR"/>
        </w:rPr>
        <w:t>’</w:t>
      </w:r>
      <w:r w:rsidRPr="00CB38E2">
        <w:rPr>
          <w:lang w:val="fr-FR"/>
        </w:rPr>
        <w:t>action en matière d</w:t>
      </w:r>
      <w:r w:rsidR="00F42FE2" w:rsidRPr="00CB38E2">
        <w:rPr>
          <w:lang w:val="fr-FR"/>
        </w:rPr>
        <w:t>’</w:t>
      </w:r>
      <w:r w:rsidRPr="00CB38E2">
        <w:rPr>
          <w:lang w:val="fr-FR"/>
        </w:rPr>
        <w:t>éducation, après avoir approuvé un guide relatif à la collaboration dans le domaine de l</w:t>
      </w:r>
      <w:r w:rsidR="00F42FE2" w:rsidRPr="00CB38E2">
        <w:rPr>
          <w:lang w:val="fr-FR"/>
        </w:rPr>
        <w:t>’</w:t>
      </w:r>
      <w:r w:rsidRPr="00CB38E2">
        <w:rPr>
          <w:lang w:val="fr-FR"/>
        </w:rPr>
        <w:t>aide aux victimes de ce type de violence le 5 juin 2018.</w:t>
      </w:r>
    </w:p>
    <w:p w14:paraId="0A0FEDF3" w14:textId="3AE0DD5C" w:rsidR="00D17488" w:rsidRPr="00CB38E2" w:rsidRDefault="00D17488" w:rsidP="00D17488">
      <w:pPr>
        <w:pStyle w:val="SingleTxt"/>
        <w:numPr>
          <w:ilvl w:val="0"/>
          <w:numId w:val="31"/>
        </w:numPr>
        <w:tabs>
          <w:tab w:val="left" w:pos="1742"/>
        </w:tabs>
        <w:rPr>
          <w:lang w:val="fr-FR"/>
        </w:rPr>
      </w:pPr>
      <w:r w:rsidRPr="00CB38E2">
        <w:rPr>
          <w:lang w:val="fr-FR"/>
        </w:rPr>
        <w:t>Les mesures prises depuis comprennent la création d</w:t>
      </w:r>
      <w:r w:rsidR="00F42FE2" w:rsidRPr="00CB38E2">
        <w:rPr>
          <w:lang w:val="fr-FR"/>
        </w:rPr>
        <w:t>’</w:t>
      </w:r>
      <w:r w:rsidRPr="00CB38E2">
        <w:rPr>
          <w:lang w:val="fr-FR"/>
        </w:rPr>
        <w:t>un groupe de travail commun au Ministère de l</w:t>
      </w:r>
      <w:r w:rsidR="00F42FE2" w:rsidRPr="00CB38E2">
        <w:rPr>
          <w:lang w:val="fr-FR"/>
        </w:rPr>
        <w:t>’</w:t>
      </w:r>
      <w:r w:rsidRPr="00CB38E2">
        <w:rPr>
          <w:lang w:val="fr-FR"/>
        </w:rPr>
        <w:t>éducation et au Ministère des affaires sociales et l</w:t>
      </w:r>
      <w:r w:rsidR="00F42FE2" w:rsidRPr="00CB38E2">
        <w:rPr>
          <w:lang w:val="fr-FR"/>
        </w:rPr>
        <w:t>’</w:t>
      </w:r>
      <w:r w:rsidRPr="00CB38E2">
        <w:rPr>
          <w:lang w:val="fr-FR"/>
        </w:rPr>
        <w:t>élaboration de plusieurs projets de documents qui concluent à la nécessité d</w:t>
      </w:r>
      <w:r w:rsidR="00F42FE2" w:rsidRPr="00CB38E2">
        <w:rPr>
          <w:lang w:val="fr-FR"/>
        </w:rPr>
        <w:t>’</w:t>
      </w:r>
      <w:r w:rsidRPr="00CB38E2">
        <w:rPr>
          <w:lang w:val="fr-FR"/>
        </w:rPr>
        <w:t>adopter un plan de prévention de la violence fondée sur le genre et de la violence domestique, qui soit axé sur la formation des enseignants et qui s</w:t>
      </w:r>
      <w:r w:rsidR="00F42FE2" w:rsidRPr="00CB38E2">
        <w:rPr>
          <w:lang w:val="fr-FR"/>
        </w:rPr>
        <w:t>’</w:t>
      </w:r>
      <w:r w:rsidRPr="00CB38E2">
        <w:rPr>
          <w:lang w:val="fr-FR"/>
        </w:rPr>
        <w:t>attaque aux causes de ce phénomène par l</w:t>
      </w:r>
      <w:r w:rsidR="00F42FE2" w:rsidRPr="00CB38E2">
        <w:rPr>
          <w:lang w:val="fr-FR"/>
        </w:rPr>
        <w:t>’</w:t>
      </w:r>
      <w:r w:rsidRPr="00CB38E2">
        <w:rPr>
          <w:lang w:val="fr-FR"/>
        </w:rPr>
        <w:t>élimination des stéréotypes de genre tenaces et la promotion du respect de la diversité.</w:t>
      </w:r>
    </w:p>
    <w:p w14:paraId="20282E37" w14:textId="14058354" w:rsidR="00D17488" w:rsidRPr="00CB38E2" w:rsidRDefault="00D17488" w:rsidP="00D17488">
      <w:pPr>
        <w:pStyle w:val="SingleTxt"/>
        <w:numPr>
          <w:ilvl w:val="0"/>
          <w:numId w:val="31"/>
        </w:numPr>
        <w:tabs>
          <w:tab w:val="left" w:pos="1742"/>
        </w:tabs>
        <w:rPr>
          <w:lang w:val="fr-FR"/>
        </w:rPr>
      </w:pPr>
      <w:r w:rsidRPr="00CB38E2">
        <w:rPr>
          <w:lang w:val="fr-FR"/>
        </w:rPr>
        <w:t>Le groupe de travail est dirigé conjointement par le Service des politiques d</w:t>
      </w:r>
      <w:r w:rsidR="00F42FE2" w:rsidRPr="00CB38E2">
        <w:rPr>
          <w:lang w:val="fr-FR"/>
        </w:rPr>
        <w:t>’</w:t>
      </w:r>
      <w:r w:rsidRPr="00CB38E2">
        <w:rPr>
          <w:lang w:val="fr-FR"/>
        </w:rPr>
        <w:t>égalité et le Service d</w:t>
      </w:r>
      <w:r w:rsidR="00F42FE2" w:rsidRPr="00CB38E2">
        <w:rPr>
          <w:lang w:val="fr-FR"/>
        </w:rPr>
        <w:t>’</w:t>
      </w:r>
      <w:r w:rsidRPr="00CB38E2">
        <w:rPr>
          <w:lang w:val="fr-FR"/>
        </w:rPr>
        <w:t>aide à l</w:t>
      </w:r>
      <w:r w:rsidR="00F42FE2" w:rsidRPr="00CB38E2">
        <w:rPr>
          <w:lang w:val="fr-FR"/>
        </w:rPr>
        <w:t>’</w:t>
      </w:r>
      <w:r w:rsidRPr="00CB38E2">
        <w:rPr>
          <w:lang w:val="fr-FR"/>
        </w:rPr>
        <w:t>enfance et à l</w:t>
      </w:r>
      <w:r w:rsidR="00F42FE2" w:rsidRPr="00CB38E2">
        <w:rPr>
          <w:lang w:val="fr-FR"/>
        </w:rPr>
        <w:t>’</w:t>
      </w:r>
      <w:r w:rsidRPr="00CB38E2">
        <w:rPr>
          <w:lang w:val="fr-FR"/>
        </w:rPr>
        <w:t>adolescence et le plan devrait être soumis pour approbation à la Commission nationale pour la prévention de la violence fondée sur le genre et de la violence familiale en 2020.</w:t>
      </w:r>
    </w:p>
    <w:p w14:paraId="05FAE9A2" w14:textId="156B735B" w:rsidR="00D64899" w:rsidRPr="00CB38E2" w:rsidRDefault="00D64899" w:rsidP="00CB38E2">
      <w:pPr>
        <w:pStyle w:val="SingleTxt"/>
        <w:tabs>
          <w:tab w:val="clear" w:pos="1742"/>
        </w:tabs>
        <w:spacing w:after="0" w:line="120" w:lineRule="exact"/>
        <w:rPr>
          <w:sz w:val="10"/>
          <w:lang w:val="fr-FR"/>
        </w:rPr>
      </w:pPr>
    </w:p>
    <w:p w14:paraId="5635270D" w14:textId="77777777" w:rsidR="00996343" w:rsidRPr="00CB38E2" w:rsidRDefault="00996343" w:rsidP="00D64899">
      <w:pPr>
        <w:pStyle w:val="SingleTxt"/>
        <w:tabs>
          <w:tab w:val="clear" w:pos="1742"/>
        </w:tabs>
        <w:spacing w:after="0" w:line="120" w:lineRule="exact"/>
        <w:rPr>
          <w:sz w:val="10"/>
          <w:lang w:val="fr-FR"/>
        </w:rPr>
      </w:pPr>
    </w:p>
    <w:p w14:paraId="4081AA87" w14:textId="2F762F44" w:rsidR="00D17488" w:rsidRPr="00CB38E2" w:rsidRDefault="00D64899" w:rsidP="00CB3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10 de la liste de points et de questions</w:t>
      </w:r>
    </w:p>
    <w:p w14:paraId="64000231" w14:textId="5027F204" w:rsidR="00D64899" w:rsidRPr="00CB38E2" w:rsidRDefault="00D64899" w:rsidP="00CB38E2">
      <w:pPr>
        <w:pStyle w:val="SingleTxt"/>
        <w:spacing w:after="0" w:line="120" w:lineRule="exact"/>
        <w:rPr>
          <w:sz w:val="10"/>
          <w:lang w:val="fr-FR"/>
        </w:rPr>
      </w:pPr>
    </w:p>
    <w:p w14:paraId="277C6A8E" w14:textId="77777777" w:rsidR="00996343" w:rsidRPr="00CB38E2" w:rsidRDefault="00996343" w:rsidP="00D64899">
      <w:pPr>
        <w:pStyle w:val="SingleTxt"/>
        <w:spacing w:after="0" w:line="120" w:lineRule="exact"/>
        <w:rPr>
          <w:sz w:val="10"/>
          <w:lang w:val="fr-FR"/>
        </w:rPr>
      </w:pPr>
    </w:p>
    <w:p w14:paraId="4977DFE0" w14:textId="3A6BABA5" w:rsidR="00D17488" w:rsidRPr="00CB38E2" w:rsidRDefault="00D17488" w:rsidP="00D17488">
      <w:pPr>
        <w:pStyle w:val="SingleTxt"/>
        <w:numPr>
          <w:ilvl w:val="0"/>
          <w:numId w:val="31"/>
        </w:numPr>
        <w:tabs>
          <w:tab w:val="left" w:pos="1742"/>
        </w:tabs>
        <w:rPr>
          <w:lang w:val="fr-FR"/>
        </w:rPr>
      </w:pPr>
      <w:r w:rsidRPr="00CB38E2">
        <w:rPr>
          <w:lang w:val="fr-FR"/>
        </w:rPr>
        <w:t>Au second semestre de 2018, le Service des politiques d</w:t>
      </w:r>
      <w:r w:rsidR="00F42FE2" w:rsidRPr="00CB38E2">
        <w:rPr>
          <w:lang w:val="fr-FR"/>
        </w:rPr>
        <w:t>’</w:t>
      </w:r>
      <w:r w:rsidRPr="00CB38E2">
        <w:rPr>
          <w:lang w:val="fr-FR"/>
        </w:rPr>
        <w:t>égalité a consacré une grande partie de ses ressources humaines et matérielles aux cas de violence fondée sur le genre et de violence domestique, conformément aux recommandations du guide relatif à la collaboration. À cette fin, il a continué de former les fonctionnaires qui sont en contact direct avec les victimes (personnel de police, pompiers, personnel des services de santé, avocats, etc.).</w:t>
      </w:r>
    </w:p>
    <w:p w14:paraId="16D45E42" w14:textId="72CA4256" w:rsidR="00D17488" w:rsidRPr="00CB38E2" w:rsidRDefault="00D17488" w:rsidP="00D17488">
      <w:pPr>
        <w:pStyle w:val="SingleTxt"/>
        <w:numPr>
          <w:ilvl w:val="0"/>
          <w:numId w:val="31"/>
        </w:numPr>
        <w:tabs>
          <w:tab w:val="left" w:pos="1742"/>
        </w:tabs>
        <w:rPr>
          <w:lang w:val="fr-FR"/>
        </w:rPr>
      </w:pPr>
      <w:r w:rsidRPr="00CB38E2">
        <w:rPr>
          <w:lang w:val="fr-FR"/>
        </w:rPr>
        <w:t>Dans le même temps, le Service a apporté un appui technique à la rédaction de la loi n</w:t>
      </w:r>
      <w:r w:rsidRPr="00CB38E2">
        <w:rPr>
          <w:vertAlign w:val="superscript"/>
          <w:lang w:val="fr-FR"/>
        </w:rPr>
        <w:t>o</w:t>
      </w:r>
      <w:r w:rsidRPr="00CB38E2">
        <w:rPr>
          <w:lang w:val="fr-FR"/>
        </w:rPr>
        <w:t xml:space="preserve"> 13/2019 relative à l</w:t>
      </w:r>
      <w:r w:rsidR="00F42FE2" w:rsidRPr="00CB38E2">
        <w:rPr>
          <w:lang w:val="fr-FR"/>
        </w:rPr>
        <w:t>’</w:t>
      </w:r>
      <w:r w:rsidRPr="00CB38E2">
        <w:rPr>
          <w:lang w:val="fr-FR"/>
        </w:rPr>
        <w:t>égalité de traitement et à la non-discrimination. Cette loi instaure un cadre juridique permettant de lutter contre la discrimination dans toutes les sphères de la société, y compris les médias et la publicité, compte tenu du fait que l</w:t>
      </w:r>
      <w:r w:rsidR="00F42FE2" w:rsidRPr="00CB38E2">
        <w:rPr>
          <w:lang w:val="fr-FR"/>
        </w:rPr>
        <w:t>’</w:t>
      </w:r>
      <w:r w:rsidRPr="00CB38E2">
        <w:rPr>
          <w:lang w:val="fr-FR"/>
        </w:rPr>
        <w:t>Andorre ne dispose pas de législation sur le droit à l</w:t>
      </w:r>
      <w:r w:rsidR="00F42FE2" w:rsidRPr="00CB38E2">
        <w:rPr>
          <w:lang w:val="fr-FR"/>
        </w:rPr>
        <w:t>’</w:t>
      </w:r>
      <w:r w:rsidRPr="00CB38E2">
        <w:rPr>
          <w:lang w:val="fr-FR"/>
        </w:rPr>
        <w:t>information et la publicité.</w:t>
      </w:r>
    </w:p>
    <w:p w14:paraId="6C30C132" w14:textId="545FD3C7" w:rsidR="00D17488" w:rsidRPr="00CB38E2" w:rsidRDefault="00D17488" w:rsidP="00D17488">
      <w:pPr>
        <w:pStyle w:val="SingleTxt"/>
        <w:numPr>
          <w:ilvl w:val="0"/>
          <w:numId w:val="31"/>
        </w:numPr>
        <w:tabs>
          <w:tab w:val="left" w:pos="1742"/>
        </w:tabs>
        <w:rPr>
          <w:lang w:val="fr-FR"/>
        </w:rPr>
      </w:pPr>
      <w:r w:rsidRPr="00CB38E2">
        <w:rPr>
          <w:lang w:val="fr-FR"/>
        </w:rPr>
        <w:t>À ce jour, nous pouvons informer le Comité que le Service des politiques d</w:t>
      </w:r>
      <w:r w:rsidR="00F42FE2" w:rsidRPr="00CB38E2">
        <w:rPr>
          <w:lang w:val="fr-FR"/>
        </w:rPr>
        <w:t>’</w:t>
      </w:r>
      <w:r w:rsidRPr="00CB38E2">
        <w:rPr>
          <w:lang w:val="fr-FR"/>
        </w:rPr>
        <w:t>égalité s</w:t>
      </w:r>
      <w:r w:rsidR="00F42FE2" w:rsidRPr="00CB38E2">
        <w:rPr>
          <w:lang w:val="fr-FR"/>
        </w:rPr>
        <w:t>’</w:t>
      </w:r>
      <w:r w:rsidRPr="00CB38E2">
        <w:rPr>
          <w:lang w:val="fr-FR"/>
        </w:rPr>
        <w:t>est entretenu avec des représentants de l</w:t>
      </w:r>
      <w:r w:rsidR="00F42FE2" w:rsidRPr="00CB38E2">
        <w:rPr>
          <w:lang w:val="fr-FR"/>
        </w:rPr>
        <w:t>’</w:t>
      </w:r>
      <w:r w:rsidRPr="00CB38E2">
        <w:rPr>
          <w:lang w:val="fr-FR"/>
        </w:rPr>
        <w:t>association andorrane des professionnels des médias, qu</w:t>
      </w:r>
      <w:r w:rsidR="00F42FE2" w:rsidRPr="00CB38E2">
        <w:rPr>
          <w:lang w:val="fr-FR"/>
        </w:rPr>
        <w:t>’</w:t>
      </w:r>
      <w:r w:rsidRPr="00CB38E2">
        <w:rPr>
          <w:lang w:val="fr-FR"/>
        </w:rPr>
        <w:t>il a adopté une feuille de route en vue de collaborer à la rédaction d</w:t>
      </w:r>
      <w:r w:rsidR="00F42FE2" w:rsidRPr="00CB38E2">
        <w:rPr>
          <w:lang w:val="fr-FR"/>
        </w:rPr>
        <w:t>’</w:t>
      </w:r>
      <w:r w:rsidRPr="00CB38E2">
        <w:rPr>
          <w:lang w:val="fr-FR"/>
        </w:rPr>
        <w:t>un guide sur l</w:t>
      </w:r>
      <w:r w:rsidR="00F42FE2" w:rsidRPr="00CB38E2">
        <w:rPr>
          <w:lang w:val="fr-FR"/>
        </w:rPr>
        <w:t>’</w:t>
      </w:r>
      <w:r w:rsidRPr="00CB38E2">
        <w:rPr>
          <w:lang w:val="fr-FR"/>
        </w:rPr>
        <w:t>égalité de traitement et la non-discrimination dans le domaine des médias et qu</w:t>
      </w:r>
      <w:r w:rsidR="00F42FE2" w:rsidRPr="00CB38E2">
        <w:rPr>
          <w:lang w:val="fr-FR"/>
        </w:rPr>
        <w:t>’</w:t>
      </w:r>
      <w:r w:rsidRPr="00CB38E2">
        <w:rPr>
          <w:lang w:val="fr-FR"/>
        </w:rPr>
        <w:t>il a approuvé l</w:t>
      </w:r>
      <w:r w:rsidR="00F42FE2" w:rsidRPr="00CB38E2">
        <w:rPr>
          <w:lang w:val="fr-FR"/>
        </w:rPr>
        <w:t>’</w:t>
      </w:r>
      <w:r w:rsidRPr="00CB38E2">
        <w:rPr>
          <w:lang w:val="fr-FR"/>
        </w:rPr>
        <w:t xml:space="preserve">organisation de formations de base et de </w:t>
      </w:r>
      <w:r w:rsidRPr="00CB38E2">
        <w:rPr>
          <w:lang w:val="fr-FR"/>
        </w:rPr>
        <w:lastRenderedPageBreak/>
        <w:t>formations spécialisées à l</w:t>
      </w:r>
      <w:r w:rsidR="00F42FE2" w:rsidRPr="00CB38E2">
        <w:rPr>
          <w:lang w:val="fr-FR"/>
        </w:rPr>
        <w:t>’</w:t>
      </w:r>
      <w:r w:rsidRPr="00CB38E2">
        <w:rPr>
          <w:lang w:val="fr-FR"/>
        </w:rPr>
        <w:t>intention du personnel des différents médias présents dans le pays. Une formation de base devrait être organisée en septembre 2019.</w:t>
      </w:r>
    </w:p>
    <w:p w14:paraId="25709659" w14:textId="7B4C60EA" w:rsidR="00D17488" w:rsidRPr="00CB38E2" w:rsidRDefault="00D17488" w:rsidP="00D17488">
      <w:pPr>
        <w:pStyle w:val="SingleTxt"/>
        <w:numPr>
          <w:ilvl w:val="0"/>
          <w:numId w:val="31"/>
        </w:numPr>
        <w:tabs>
          <w:tab w:val="left" w:pos="1742"/>
        </w:tabs>
        <w:rPr>
          <w:lang w:val="fr-FR"/>
        </w:rPr>
      </w:pPr>
      <w:r w:rsidRPr="00CB38E2">
        <w:rPr>
          <w:lang w:val="fr-FR"/>
        </w:rPr>
        <w:t>La feuille de route dégage trois axes d</w:t>
      </w:r>
      <w:r w:rsidR="00F42FE2" w:rsidRPr="00CB38E2">
        <w:rPr>
          <w:lang w:val="fr-FR"/>
        </w:rPr>
        <w:t>’</w:t>
      </w:r>
      <w:r w:rsidRPr="00CB38E2">
        <w:rPr>
          <w:lang w:val="fr-FR"/>
        </w:rPr>
        <w:t>intervention</w:t>
      </w:r>
      <w:r w:rsidR="00F42FE2" w:rsidRPr="00CB38E2">
        <w:rPr>
          <w:lang w:val="fr-FR"/>
        </w:rPr>
        <w:t> :</w:t>
      </w:r>
      <w:r w:rsidRPr="00CB38E2">
        <w:rPr>
          <w:lang w:val="fr-FR"/>
        </w:rPr>
        <w:t xml:space="preserve"> 1) l</w:t>
      </w:r>
      <w:r w:rsidR="00F42FE2" w:rsidRPr="00CB38E2">
        <w:rPr>
          <w:lang w:val="fr-FR"/>
        </w:rPr>
        <w:t>’</w:t>
      </w:r>
      <w:r w:rsidRPr="00CB38E2">
        <w:rPr>
          <w:lang w:val="fr-FR"/>
        </w:rPr>
        <w:t>analyse des discriminations à l</w:t>
      </w:r>
      <w:r w:rsidR="00F42FE2" w:rsidRPr="00CB38E2">
        <w:rPr>
          <w:lang w:val="fr-FR"/>
        </w:rPr>
        <w:t>’</w:t>
      </w:r>
      <w:r w:rsidRPr="00CB38E2">
        <w:rPr>
          <w:lang w:val="fr-FR"/>
        </w:rPr>
        <w:t>égard des femmes dans le traitement de l</w:t>
      </w:r>
      <w:r w:rsidR="00F42FE2" w:rsidRPr="00CB38E2">
        <w:rPr>
          <w:lang w:val="fr-FR"/>
        </w:rPr>
        <w:t>’</w:t>
      </w:r>
      <w:r w:rsidRPr="00CB38E2">
        <w:rPr>
          <w:lang w:val="fr-FR"/>
        </w:rPr>
        <w:t>information, les contenus et la programmation</w:t>
      </w:r>
      <w:r w:rsidR="00F42FE2" w:rsidRPr="00CB38E2">
        <w:rPr>
          <w:lang w:val="fr-FR"/>
        </w:rPr>
        <w:t> ;</w:t>
      </w:r>
      <w:r w:rsidRPr="00CB38E2">
        <w:rPr>
          <w:lang w:val="fr-FR"/>
        </w:rPr>
        <w:t xml:space="preserve"> 2) la création de contenus particuliers pour la radio ou la télévision et 3) le traitement par les médias des cas de violence fondée sur le genre et de violence domestique.</w:t>
      </w:r>
    </w:p>
    <w:p w14:paraId="6B449F7C" w14:textId="3C2EF93A" w:rsidR="00D17488" w:rsidRPr="00CB38E2" w:rsidRDefault="00D17488" w:rsidP="00D17488">
      <w:pPr>
        <w:pStyle w:val="SingleTxt"/>
        <w:numPr>
          <w:ilvl w:val="0"/>
          <w:numId w:val="31"/>
        </w:numPr>
        <w:tabs>
          <w:tab w:val="left" w:pos="1742"/>
        </w:tabs>
        <w:rPr>
          <w:lang w:val="fr-FR"/>
        </w:rPr>
      </w:pPr>
      <w:r w:rsidRPr="00CB38E2">
        <w:rPr>
          <w:lang w:val="fr-FR"/>
        </w:rPr>
        <w:t>Dans le cadre de l</w:t>
      </w:r>
      <w:r w:rsidR="00F42FE2" w:rsidRPr="00CB38E2">
        <w:rPr>
          <w:lang w:val="fr-FR"/>
        </w:rPr>
        <w:t>’</w:t>
      </w:r>
      <w:r w:rsidRPr="00CB38E2">
        <w:rPr>
          <w:lang w:val="fr-FR"/>
        </w:rPr>
        <w:t>analyse des discriminations, une réflexion sera engagée avec la direction des différents médias au sujet de la création d</w:t>
      </w:r>
      <w:r w:rsidR="00F42FE2" w:rsidRPr="00CB38E2">
        <w:rPr>
          <w:lang w:val="fr-FR"/>
        </w:rPr>
        <w:t>’</w:t>
      </w:r>
      <w:r w:rsidRPr="00CB38E2">
        <w:rPr>
          <w:lang w:val="fr-FR"/>
        </w:rPr>
        <w:t>un organisme autorégulé. La loi n</w:t>
      </w:r>
      <w:r w:rsidRPr="00CB38E2">
        <w:rPr>
          <w:vertAlign w:val="superscript"/>
          <w:lang w:val="fr-FR"/>
        </w:rPr>
        <w:t>o</w:t>
      </w:r>
      <w:r w:rsidRPr="00CB38E2">
        <w:rPr>
          <w:lang w:val="fr-FR"/>
        </w:rPr>
        <w:t xml:space="preserve"> 13/2019 prévoit néanmoins un régime de sanctions à l</w:t>
      </w:r>
      <w:r w:rsidR="00F42FE2" w:rsidRPr="00CB38E2">
        <w:rPr>
          <w:lang w:val="fr-FR"/>
        </w:rPr>
        <w:t>’</w:t>
      </w:r>
      <w:r w:rsidRPr="00CB38E2">
        <w:rPr>
          <w:lang w:val="fr-FR"/>
        </w:rPr>
        <w:t>égard des autorités publiques et du secteur privé, y compris le secteur des médias et de la publicité. Ainsi, tout traitement de l</w:t>
      </w:r>
      <w:r w:rsidR="00F42FE2" w:rsidRPr="00CB38E2">
        <w:rPr>
          <w:lang w:val="fr-FR"/>
        </w:rPr>
        <w:t>’</w:t>
      </w:r>
      <w:r w:rsidRPr="00CB38E2">
        <w:rPr>
          <w:lang w:val="fr-FR"/>
        </w:rPr>
        <w:t>information et toute publicité à caractère sexiste et discriminatoire pourra constituer une infraction et faire l</w:t>
      </w:r>
      <w:r w:rsidR="00F42FE2" w:rsidRPr="00CB38E2">
        <w:rPr>
          <w:lang w:val="fr-FR"/>
        </w:rPr>
        <w:t>’</w:t>
      </w:r>
      <w:r w:rsidRPr="00CB38E2">
        <w:rPr>
          <w:lang w:val="fr-FR"/>
        </w:rPr>
        <w:t>objet d</w:t>
      </w:r>
      <w:r w:rsidR="00F42FE2" w:rsidRPr="00CB38E2">
        <w:rPr>
          <w:lang w:val="fr-FR"/>
        </w:rPr>
        <w:t>’</w:t>
      </w:r>
      <w:r w:rsidRPr="00CB38E2">
        <w:rPr>
          <w:lang w:val="fr-FR"/>
        </w:rPr>
        <w:t>une sanction administrative.</w:t>
      </w:r>
    </w:p>
    <w:p w14:paraId="4FF34E87" w14:textId="44186F14" w:rsidR="009D693F" w:rsidRPr="00CB38E2" w:rsidRDefault="009D693F" w:rsidP="009D693F">
      <w:pPr>
        <w:pStyle w:val="SingleTxt"/>
        <w:tabs>
          <w:tab w:val="clear" w:pos="1742"/>
        </w:tabs>
        <w:spacing w:after="0" w:line="120" w:lineRule="exact"/>
        <w:rPr>
          <w:sz w:val="10"/>
          <w:lang w:val="fr-FR"/>
        </w:rPr>
      </w:pPr>
    </w:p>
    <w:p w14:paraId="786A2A87" w14:textId="1BEE7C33" w:rsidR="009D693F" w:rsidRPr="00CB38E2" w:rsidRDefault="009D693F" w:rsidP="009D693F">
      <w:pPr>
        <w:pStyle w:val="SingleTxt"/>
        <w:tabs>
          <w:tab w:val="clear" w:pos="1742"/>
        </w:tabs>
        <w:spacing w:after="0" w:line="120" w:lineRule="exact"/>
        <w:rPr>
          <w:sz w:val="10"/>
          <w:lang w:val="fr-FR"/>
        </w:rPr>
      </w:pPr>
    </w:p>
    <w:p w14:paraId="42A73901" w14:textId="6712CD25" w:rsidR="00D17488" w:rsidRPr="00CB38E2" w:rsidRDefault="009D693F" w:rsidP="009D69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Violence à l</w:t>
      </w:r>
      <w:r w:rsidR="00F42FE2" w:rsidRPr="00CB38E2">
        <w:rPr>
          <w:lang w:val="fr-FR"/>
        </w:rPr>
        <w:t>’</w:t>
      </w:r>
      <w:r w:rsidR="00D17488" w:rsidRPr="00CB38E2">
        <w:rPr>
          <w:lang w:val="fr-FR"/>
        </w:rPr>
        <w:t>égard des femmes fondée sur le genre</w:t>
      </w:r>
    </w:p>
    <w:p w14:paraId="0DFE3AE2" w14:textId="6D259E08" w:rsidR="009D693F" w:rsidRPr="00CB38E2" w:rsidRDefault="009D693F" w:rsidP="009D693F">
      <w:pPr>
        <w:pStyle w:val="SingleTxt"/>
        <w:spacing w:after="0" w:line="120" w:lineRule="exact"/>
        <w:rPr>
          <w:sz w:val="10"/>
          <w:lang w:val="fr-FR"/>
        </w:rPr>
      </w:pPr>
    </w:p>
    <w:p w14:paraId="572C8002" w14:textId="6137A42B" w:rsidR="009D693F" w:rsidRPr="00CB38E2" w:rsidRDefault="009D693F" w:rsidP="009D693F">
      <w:pPr>
        <w:pStyle w:val="SingleTxt"/>
        <w:spacing w:after="0" w:line="120" w:lineRule="exact"/>
        <w:rPr>
          <w:sz w:val="10"/>
          <w:lang w:val="fr-FR"/>
        </w:rPr>
      </w:pPr>
    </w:p>
    <w:p w14:paraId="2442B701" w14:textId="414CB645" w:rsidR="00D17488" w:rsidRPr="00CB38E2" w:rsidRDefault="009D693F" w:rsidP="009D6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11 de la liste de points et de questions</w:t>
      </w:r>
    </w:p>
    <w:p w14:paraId="36F9483D" w14:textId="14551777" w:rsidR="009D693F" w:rsidRPr="00CB38E2" w:rsidRDefault="009D693F" w:rsidP="009D693F">
      <w:pPr>
        <w:pStyle w:val="SingleTxt"/>
        <w:spacing w:after="0" w:line="120" w:lineRule="exact"/>
        <w:rPr>
          <w:sz w:val="10"/>
          <w:lang w:val="fr-FR"/>
        </w:rPr>
      </w:pPr>
    </w:p>
    <w:p w14:paraId="2E735A76" w14:textId="2B4A971D" w:rsidR="00D17488" w:rsidRPr="00CB38E2" w:rsidRDefault="00D17488" w:rsidP="00D17488">
      <w:pPr>
        <w:pStyle w:val="SingleTxt"/>
        <w:numPr>
          <w:ilvl w:val="0"/>
          <w:numId w:val="31"/>
        </w:numPr>
        <w:tabs>
          <w:tab w:val="left" w:pos="1742"/>
        </w:tabs>
        <w:rPr>
          <w:lang w:val="fr-FR"/>
        </w:rPr>
      </w:pPr>
      <w:r w:rsidRPr="00CB38E2">
        <w:rPr>
          <w:lang w:val="fr-FR"/>
        </w:rPr>
        <w:t>Le Bureau du Procureur général de l</w:t>
      </w:r>
      <w:r w:rsidR="00F42FE2" w:rsidRPr="00CB38E2">
        <w:rPr>
          <w:lang w:val="fr-FR"/>
        </w:rPr>
        <w:t>’</w:t>
      </w:r>
      <w:r w:rsidRPr="00CB38E2">
        <w:rPr>
          <w:lang w:val="fr-FR"/>
        </w:rPr>
        <w:t>Andorre publie chaque année un mémoire qui contient notamment des statistiques détaillées sur tous les types d</w:t>
      </w:r>
      <w:r w:rsidR="00F42FE2" w:rsidRPr="00CB38E2">
        <w:rPr>
          <w:lang w:val="fr-FR"/>
        </w:rPr>
        <w:t>’</w:t>
      </w:r>
      <w:r w:rsidRPr="00CB38E2">
        <w:rPr>
          <w:lang w:val="fr-FR"/>
        </w:rPr>
        <w:t>infractions pénales et qui est consultable à l</w:t>
      </w:r>
      <w:r w:rsidR="00F42FE2" w:rsidRPr="00CB38E2">
        <w:rPr>
          <w:lang w:val="fr-FR"/>
        </w:rPr>
        <w:t>’</w:t>
      </w:r>
      <w:r w:rsidRPr="00CB38E2">
        <w:rPr>
          <w:lang w:val="fr-FR"/>
        </w:rPr>
        <w:t>adresse suivante</w:t>
      </w:r>
      <w:r w:rsidR="00F42FE2" w:rsidRPr="00CB38E2">
        <w:rPr>
          <w:lang w:val="fr-FR"/>
        </w:rPr>
        <w:t> :</w:t>
      </w:r>
      <w:r w:rsidRPr="00CB38E2">
        <w:rPr>
          <w:lang w:val="fr-FR"/>
        </w:rPr>
        <w:t xml:space="preserve"> </w:t>
      </w:r>
      <w:hyperlink r:id="rId16" w:history="1">
        <w:r w:rsidR="00D25011" w:rsidRPr="00CB38E2">
          <w:rPr>
            <w:rStyle w:val="Hyperlink"/>
            <w:lang w:val="fr-FR"/>
          </w:rPr>
          <w:t>http://justicia.ad/es/memoria.html</w:t>
        </w:r>
      </w:hyperlink>
      <w:r w:rsidR="009D693F" w:rsidRPr="00CB38E2">
        <w:rPr>
          <w:lang w:val="fr-FR"/>
        </w:rPr>
        <w:t>.</w:t>
      </w:r>
    </w:p>
    <w:p w14:paraId="1A622415" w14:textId="11BC6C61" w:rsidR="00D17488" w:rsidRPr="00CB38E2" w:rsidRDefault="00D17488" w:rsidP="00D17488">
      <w:pPr>
        <w:pStyle w:val="SingleTxt"/>
        <w:numPr>
          <w:ilvl w:val="0"/>
          <w:numId w:val="31"/>
        </w:numPr>
        <w:tabs>
          <w:tab w:val="left" w:pos="1742"/>
        </w:tabs>
        <w:rPr>
          <w:lang w:val="fr-FR"/>
        </w:rPr>
      </w:pPr>
      <w:r w:rsidRPr="00CB38E2">
        <w:rPr>
          <w:lang w:val="fr-FR"/>
        </w:rPr>
        <w:t>Ce mémoire annuel permet notamment de connaître le nombre de procédures pénales engagées, leur nature et leur état d</w:t>
      </w:r>
      <w:r w:rsidR="00F42FE2" w:rsidRPr="00CB38E2">
        <w:rPr>
          <w:lang w:val="fr-FR"/>
        </w:rPr>
        <w:t>’</w:t>
      </w:r>
      <w:r w:rsidRPr="00CB38E2">
        <w:rPr>
          <w:lang w:val="fr-FR"/>
        </w:rPr>
        <w:t>avancement.</w:t>
      </w:r>
    </w:p>
    <w:p w14:paraId="420EEA7B" w14:textId="3CACE25C" w:rsidR="00D17488" w:rsidRPr="00CB38E2" w:rsidRDefault="00D17488" w:rsidP="00D17488">
      <w:pPr>
        <w:pStyle w:val="SingleTxt"/>
        <w:numPr>
          <w:ilvl w:val="0"/>
          <w:numId w:val="31"/>
        </w:numPr>
        <w:tabs>
          <w:tab w:val="left" w:pos="1742"/>
        </w:tabs>
        <w:rPr>
          <w:lang w:val="fr-FR"/>
        </w:rPr>
      </w:pPr>
      <w:r w:rsidRPr="00CB38E2">
        <w:rPr>
          <w:lang w:val="fr-FR"/>
        </w:rPr>
        <w:t>Les statistiques criminelles relatives à la violence fondée sur le genre et à la violence domestique, y compris lorsqu</w:t>
      </w:r>
      <w:r w:rsidR="00F42FE2" w:rsidRPr="00CB38E2">
        <w:rPr>
          <w:lang w:val="fr-FR"/>
        </w:rPr>
        <w:t>’</w:t>
      </w:r>
      <w:r w:rsidRPr="00CB38E2">
        <w:rPr>
          <w:lang w:val="fr-FR"/>
        </w:rPr>
        <w:t>elle est exercée sur des mineurs, sont consultables aux adresses suivantes</w:t>
      </w:r>
      <w:r w:rsidR="00F42FE2" w:rsidRPr="00CB38E2">
        <w:rPr>
          <w:lang w:val="fr-FR"/>
        </w:rPr>
        <w:t> :</w:t>
      </w:r>
    </w:p>
    <w:p w14:paraId="51465B02" w14:textId="6793F34C" w:rsidR="00D17488" w:rsidRPr="00CB38E2" w:rsidRDefault="00ED548E" w:rsidP="00ED548E">
      <w:pPr>
        <w:pStyle w:val="SingleTxt"/>
        <w:rPr>
          <w:lang w:val="fr-FR"/>
        </w:rPr>
      </w:pPr>
      <w:r w:rsidRPr="00CB38E2">
        <w:rPr>
          <w:lang w:val="fr-FR"/>
        </w:rPr>
        <w:tab/>
        <w:t>a)</w:t>
      </w:r>
      <w:r w:rsidRPr="00CB38E2">
        <w:rPr>
          <w:lang w:val="fr-FR"/>
        </w:rPr>
        <w:tab/>
      </w:r>
      <w:r w:rsidR="00D17488" w:rsidRPr="00CB38E2">
        <w:rPr>
          <w:lang w:val="fr-FR"/>
        </w:rPr>
        <w:t>Mémoire 2014/15, pages 149 à 155</w:t>
      </w:r>
      <w:r w:rsidR="00F42FE2" w:rsidRPr="00CB38E2">
        <w:rPr>
          <w:lang w:val="fr-FR"/>
        </w:rPr>
        <w:t> :</w:t>
      </w:r>
      <w:r w:rsidR="00D17488" w:rsidRPr="00CB38E2">
        <w:rPr>
          <w:lang w:val="fr-FR"/>
        </w:rPr>
        <w:t xml:space="preserve"> </w:t>
      </w:r>
      <w:hyperlink r:id="rId17" w:history="1">
        <w:r w:rsidR="006E1201" w:rsidRPr="006A316F">
          <w:rPr>
            <w:rStyle w:val="Hyperlink"/>
            <w:lang w:val="fr-FR"/>
          </w:rPr>
          <w:t>http://justicia.ad/es/memoria/</w:t>
        </w:r>
        <w:r w:rsidR="006E1201" w:rsidRPr="006A316F">
          <w:rPr>
            <w:rStyle w:val="Hyperlink"/>
            <w:lang w:val="fr-FR"/>
          </w:rPr>
          <w:br/>
          <w:t>memòria-2014-2015/detail.html</w:t>
        </w:r>
      </w:hyperlink>
      <w:r w:rsidR="00D25011" w:rsidRPr="00CB38E2">
        <w:rPr>
          <w:lang w:val="fr-FR"/>
        </w:rPr>
        <w:t> ;</w:t>
      </w:r>
    </w:p>
    <w:p w14:paraId="131E2BE7" w14:textId="31E99A8E" w:rsidR="00D17488" w:rsidRPr="00CB38E2" w:rsidRDefault="00ED548E" w:rsidP="00ED548E">
      <w:pPr>
        <w:pStyle w:val="SingleTxt"/>
        <w:rPr>
          <w:lang w:val="fr-FR"/>
        </w:rPr>
      </w:pPr>
      <w:r w:rsidRPr="00CB38E2">
        <w:rPr>
          <w:lang w:val="fr-FR"/>
        </w:rPr>
        <w:tab/>
        <w:t>b)</w:t>
      </w:r>
      <w:r w:rsidRPr="00CB38E2">
        <w:rPr>
          <w:lang w:val="fr-FR"/>
        </w:rPr>
        <w:tab/>
      </w:r>
      <w:r w:rsidR="00D17488" w:rsidRPr="00CB38E2">
        <w:rPr>
          <w:lang w:val="fr-FR"/>
        </w:rPr>
        <w:t>Mémoire 2015/16, pages 127 à 133</w:t>
      </w:r>
      <w:r w:rsidR="00F42FE2" w:rsidRPr="00CB38E2">
        <w:rPr>
          <w:lang w:val="fr-FR"/>
        </w:rPr>
        <w:t> :</w:t>
      </w:r>
      <w:r w:rsidR="00D17488" w:rsidRPr="00CB38E2">
        <w:rPr>
          <w:lang w:val="fr-FR"/>
        </w:rPr>
        <w:t xml:space="preserve"> </w:t>
      </w:r>
      <w:hyperlink r:id="rId18" w:history="1">
        <w:r w:rsidR="00D25011" w:rsidRPr="00CB38E2">
          <w:rPr>
            <w:rStyle w:val="Hyperlink"/>
            <w:lang w:val="fr-FR"/>
          </w:rPr>
          <w:t>http://justicia.ad/es/memoria/</w:t>
        </w:r>
        <w:r w:rsidR="00D25011" w:rsidRPr="00CB38E2">
          <w:rPr>
            <w:rStyle w:val="Hyperlink"/>
            <w:lang w:val="fr-FR"/>
          </w:rPr>
          <w:br/>
          <w:t>memòria-2015-2016/detail.html</w:t>
        </w:r>
      </w:hyperlink>
      <w:r w:rsidR="00D25011" w:rsidRPr="00CB38E2">
        <w:rPr>
          <w:lang w:val="fr-FR"/>
        </w:rPr>
        <w:t> ;</w:t>
      </w:r>
    </w:p>
    <w:p w14:paraId="0786FE09" w14:textId="69DAFB4C" w:rsidR="00D17488" w:rsidRPr="00CB38E2" w:rsidRDefault="00ED548E" w:rsidP="00ED548E">
      <w:pPr>
        <w:pStyle w:val="SingleTxt"/>
        <w:rPr>
          <w:lang w:val="fr-FR"/>
        </w:rPr>
      </w:pPr>
      <w:r w:rsidRPr="00CB38E2">
        <w:rPr>
          <w:lang w:val="fr-FR"/>
        </w:rPr>
        <w:tab/>
        <w:t>c)</w:t>
      </w:r>
      <w:r w:rsidRPr="00CB38E2">
        <w:rPr>
          <w:lang w:val="fr-FR"/>
        </w:rPr>
        <w:tab/>
      </w:r>
      <w:r w:rsidR="00D17488" w:rsidRPr="00CB38E2">
        <w:rPr>
          <w:lang w:val="fr-FR"/>
        </w:rPr>
        <w:t>Mémoire 2016/17, pages 136 à 142</w:t>
      </w:r>
      <w:r w:rsidR="00F42FE2" w:rsidRPr="00CB38E2">
        <w:rPr>
          <w:lang w:val="fr-FR"/>
        </w:rPr>
        <w:t> :</w:t>
      </w:r>
      <w:r w:rsidR="00D17488" w:rsidRPr="00CB38E2">
        <w:rPr>
          <w:lang w:val="fr-FR"/>
        </w:rPr>
        <w:t xml:space="preserve"> </w:t>
      </w:r>
      <w:hyperlink r:id="rId19" w:history="1">
        <w:r w:rsidR="00D25011" w:rsidRPr="00CB38E2">
          <w:rPr>
            <w:rStyle w:val="Hyperlink"/>
            <w:lang w:val="fr-FR"/>
          </w:rPr>
          <w:t>http://justicia.ad/es/memoria/</w:t>
        </w:r>
        <w:r w:rsidR="00D25011" w:rsidRPr="00CB38E2">
          <w:rPr>
            <w:rStyle w:val="Hyperlink"/>
            <w:lang w:val="fr-FR"/>
          </w:rPr>
          <w:br/>
          <w:t>memòria-2016-2017/detail.html</w:t>
        </w:r>
      </w:hyperlink>
      <w:r w:rsidR="00D25011" w:rsidRPr="00CB38E2">
        <w:rPr>
          <w:lang w:val="fr-FR"/>
        </w:rPr>
        <w:t> ;</w:t>
      </w:r>
    </w:p>
    <w:p w14:paraId="60CC4CD3" w14:textId="10E777EA" w:rsidR="00D17488" w:rsidRPr="00CB38E2" w:rsidRDefault="00ED548E" w:rsidP="00ED548E">
      <w:pPr>
        <w:pStyle w:val="SingleTxt"/>
        <w:rPr>
          <w:lang w:val="fr-FR"/>
        </w:rPr>
      </w:pPr>
      <w:r w:rsidRPr="00CB38E2">
        <w:rPr>
          <w:lang w:val="fr-FR"/>
        </w:rPr>
        <w:tab/>
        <w:t>d)</w:t>
      </w:r>
      <w:r w:rsidRPr="00CB38E2">
        <w:rPr>
          <w:lang w:val="fr-FR"/>
        </w:rPr>
        <w:tab/>
      </w:r>
      <w:r w:rsidR="00D17488" w:rsidRPr="00CB38E2">
        <w:rPr>
          <w:lang w:val="fr-FR"/>
        </w:rPr>
        <w:t>Mémoire 2017/2018, pages 245 à 250</w:t>
      </w:r>
      <w:r w:rsidR="00F42FE2" w:rsidRPr="00CB38E2">
        <w:rPr>
          <w:lang w:val="fr-FR"/>
        </w:rPr>
        <w:t> :</w:t>
      </w:r>
      <w:r w:rsidR="00D17488" w:rsidRPr="00CB38E2">
        <w:rPr>
          <w:lang w:val="fr-FR"/>
        </w:rPr>
        <w:t xml:space="preserve"> </w:t>
      </w:r>
      <w:hyperlink r:id="rId20" w:history="1">
        <w:r w:rsidR="00D25011" w:rsidRPr="00CB38E2">
          <w:rPr>
            <w:rStyle w:val="Hyperlink"/>
            <w:lang w:val="fr-FR"/>
          </w:rPr>
          <w:t>http://justicia.ad/es/memoria/</w:t>
        </w:r>
        <w:r w:rsidR="00D25011" w:rsidRPr="00CB38E2">
          <w:rPr>
            <w:rStyle w:val="Hyperlink"/>
            <w:lang w:val="fr-FR"/>
          </w:rPr>
          <w:br/>
          <w:t>memòria-2017-2018/detail.html</w:t>
        </w:r>
      </w:hyperlink>
      <w:r w:rsidR="00D25011" w:rsidRPr="00CB38E2">
        <w:rPr>
          <w:lang w:val="fr-FR"/>
        </w:rPr>
        <w:t>.</w:t>
      </w:r>
    </w:p>
    <w:p w14:paraId="3CED416D" w14:textId="10005D68" w:rsidR="00311746" w:rsidRPr="00CB38E2" w:rsidRDefault="00311746" w:rsidP="00CB38E2">
      <w:pPr>
        <w:pStyle w:val="SingleTxt"/>
        <w:spacing w:after="0" w:line="120" w:lineRule="exact"/>
        <w:rPr>
          <w:sz w:val="10"/>
          <w:lang w:val="fr-FR"/>
        </w:rPr>
      </w:pPr>
    </w:p>
    <w:p w14:paraId="790C1C85" w14:textId="77777777" w:rsidR="00D25011" w:rsidRPr="00CB38E2" w:rsidRDefault="00D25011" w:rsidP="00311746">
      <w:pPr>
        <w:pStyle w:val="SingleTxt"/>
        <w:spacing w:after="0" w:line="120" w:lineRule="exact"/>
        <w:rPr>
          <w:sz w:val="10"/>
          <w:lang w:val="fr-FR"/>
        </w:rPr>
      </w:pPr>
    </w:p>
    <w:p w14:paraId="18AC2547" w14:textId="4FF8A31E" w:rsidR="00D17488" w:rsidRPr="00CB38E2" w:rsidRDefault="00311746" w:rsidP="00CB3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12 de la liste de points et de questions</w:t>
      </w:r>
    </w:p>
    <w:p w14:paraId="1096961C" w14:textId="60AF0DEE" w:rsidR="00311746" w:rsidRPr="00CB38E2" w:rsidRDefault="00311746" w:rsidP="00CB38E2">
      <w:pPr>
        <w:pStyle w:val="SingleTxt"/>
        <w:spacing w:after="0" w:line="120" w:lineRule="exact"/>
        <w:rPr>
          <w:sz w:val="10"/>
          <w:lang w:val="fr-FR"/>
        </w:rPr>
      </w:pPr>
    </w:p>
    <w:p w14:paraId="36B647CA" w14:textId="77777777" w:rsidR="00D25011" w:rsidRPr="00CB38E2" w:rsidRDefault="00D25011" w:rsidP="00311746">
      <w:pPr>
        <w:pStyle w:val="SingleTxt"/>
        <w:spacing w:after="0" w:line="120" w:lineRule="exact"/>
        <w:rPr>
          <w:sz w:val="10"/>
          <w:lang w:val="fr-FR"/>
        </w:rPr>
      </w:pPr>
    </w:p>
    <w:p w14:paraId="1F1EDA7B" w14:textId="0B598BC9" w:rsidR="00D17488" w:rsidRPr="00CB38E2" w:rsidRDefault="00D17488" w:rsidP="00D17488">
      <w:pPr>
        <w:pStyle w:val="SingleTxt"/>
        <w:numPr>
          <w:ilvl w:val="0"/>
          <w:numId w:val="31"/>
        </w:numPr>
        <w:tabs>
          <w:tab w:val="left" w:pos="1742"/>
        </w:tabs>
        <w:rPr>
          <w:lang w:val="fr-FR"/>
        </w:rPr>
      </w:pPr>
      <w:r w:rsidRPr="00CB38E2">
        <w:rPr>
          <w:lang w:val="fr-FR"/>
        </w:rPr>
        <w:t>En tout état de cause, on trouvera ci-après le nombre d</w:t>
      </w:r>
      <w:r w:rsidR="00F42FE2" w:rsidRPr="00CB38E2">
        <w:rPr>
          <w:lang w:val="fr-FR"/>
        </w:rPr>
        <w:t>’</w:t>
      </w:r>
      <w:r w:rsidRPr="00CB38E2">
        <w:rPr>
          <w:lang w:val="fr-FR"/>
        </w:rPr>
        <w:t>affaires jugées et d</w:t>
      </w:r>
      <w:r w:rsidR="00F42FE2" w:rsidRPr="00CB38E2">
        <w:rPr>
          <w:lang w:val="fr-FR"/>
        </w:rPr>
        <w:t>’</w:t>
      </w:r>
      <w:r w:rsidRPr="00CB38E2">
        <w:rPr>
          <w:lang w:val="fr-FR"/>
        </w:rPr>
        <w:t>infractions pénales sanctionnées en chiffres absolus ventilés par année</w:t>
      </w:r>
      <w:r w:rsidR="00F42FE2" w:rsidRPr="00CB38E2">
        <w:rPr>
          <w:lang w:val="fr-FR"/>
        </w:rPr>
        <w:t> :</w:t>
      </w:r>
    </w:p>
    <w:p w14:paraId="05544AC1" w14:textId="0DC49274" w:rsidR="00B94FA6" w:rsidRPr="00CB38E2" w:rsidRDefault="00B94FA6" w:rsidP="00B94FA6">
      <w:pPr>
        <w:pStyle w:val="SingleTxt"/>
        <w:tabs>
          <w:tab w:val="clear" w:pos="1742"/>
        </w:tabs>
        <w:spacing w:after="0" w:line="120" w:lineRule="exact"/>
        <w:rPr>
          <w:sz w:val="10"/>
          <w:lang w:val="fr-FR"/>
        </w:rPr>
      </w:pPr>
    </w:p>
    <w:p w14:paraId="7DB0514F" w14:textId="7425D95B" w:rsidR="00D17488" w:rsidRPr="00CB38E2" w:rsidRDefault="00DB56EA" w:rsidP="00DB5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38E2">
        <w:rPr>
          <w:lang w:val="fr-FR"/>
        </w:rPr>
        <w:tab/>
      </w:r>
      <w:r w:rsidRPr="00CB38E2">
        <w:rPr>
          <w:lang w:val="fr-FR"/>
        </w:rPr>
        <w:tab/>
      </w:r>
      <w:r w:rsidR="00D17488" w:rsidRPr="00CB38E2">
        <w:rPr>
          <w:lang w:val="fr-FR"/>
        </w:rPr>
        <w:t>Violence fondée sur le genre</w:t>
      </w:r>
    </w:p>
    <w:p w14:paraId="20961355" w14:textId="5EACF830" w:rsidR="00DB56EA" w:rsidRPr="00CB38E2" w:rsidRDefault="00DB56EA" w:rsidP="00DB56EA">
      <w:pPr>
        <w:pStyle w:val="SingleTxt"/>
        <w:tabs>
          <w:tab w:val="clear" w:pos="1742"/>
        </w:tabs>
        <w:spacing w:after="0" w:line="120" w:lineRule="exact"/>
        <w:rPr>
          <w:b/>
          <w:sz w:val="10"/>
          <w:lang w:val="es-ES_tradnl"/>
        </w:rPr>
      </w:pPr>
    </w:p>
    <w:p w14:paraId="2CBA369C" w14:textId="77777777" w:rsidR="00DB56EA" w:rsidRPr="00CB38E2" w:rsidRDefault="00DB56EA" w:rsidP="00DB56EA">
      <w:pPr>
        <w:pStyle w:val="SingleTxt"/>
        <w:tabs>
          <w:tab w:val="clear" w:pos="1742"/>
        </w:tabs>
        <w:spacing w:after="0" w:line="120" w:lineRule="exact"/>
        <w:rPr>
          <w:b/>
          <w:sz w:val="10"/>
          <w:lang w:val="es-ES_tradnl"/>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D17488" w:rsidRPr="00CB38E2" w14:paraId="24E86B19" w14:textId="77777777" w:rsidTr="00311746">
        <w:trPr>
          <w:tblHeader/>
        </w:trPr>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02C3F7A" w14:textId="77777777" w:rsidR="00D17488" w:rsidRPr="00CB38E2" w:rsidRDefault="00D17488" w:rsidP="00311746">
            <w:pPr>
              <w:suppressAutoHyphens/>
              <w:spacing w:before="81" w:after="81" w:line="160" w:lineRule="exact"/>
              <w:ind w:right="40"/>
              <w:rPr>
                <w:i/>
                <w:sz w:val="14"/>
              </w:rPr>
            </w:pPr>
            <w:r w:rsidRPr="00CB38E2">
              <w:rPr>
                <w:i/>
                <w:sz w:val="14"/>
              </w:rPr>
              <w:t>Année</w:t>
            </w:r>
          </w:p>
        </w:tc>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C8C2E38" w14:textId="45DC1D38" w:rsidR="00D17488" w:rsidRPr="00CB38E2" w:rsidRDefault="00D17488" w:rsidP="00311746">
            <w:pPr>
              <w:suppressAutoHyphens/>
              <w:spacing w:before="81" w:after="81" w:line="160" w:lineRule="exact"/>
              <w:ind w:right="43"/>
              <w:jc w:val="right"/>
              <w:rPr>
                <w:i/>
                <w:sz w:val="14"/>
              </w:rPr>
            </w:pPr>
            <w:r w:rsidRPr="00CB38E2">
              <w:rPr>
                <w:i/>
                <w:sz w:val="14"/>
              </w:rPr>
              <w:t xml:space="preserve">Poursuites </w:t>
            </w:r>
            <w:r w:rsidRPr="00CB38E2">
              <w:rPr>
                <w:i/>
                <w:sz w:val="14"/>
              </w:rPr>
              <w:br/>
              <w:t>(n</w:t>
            </w:r>
            <w:r w:rsidR="00D25011" w:rsidRPr="00CB38E2">
              <w:rPr>
                <w:i/>
                <w:sz w:val="14"/>
              </w:rPr>
              <w:t>om</w:t>
            </w:r>
            <w:r w:rsidRPr="00CB38E2">
              <w:rPr>
                <w:i/>
                <w:sz w:val="14"/>
              </w:rPr>
              <w:t>b</w:t>
            </w:r>
            <w:r w:rsidR="00D25011" w:rsidRPr="00CB38E2">
              <w:rPr>
                <w:i/>
                <w:sz w:val="14"/>
              </w:rPr>
              <w:t>re</w:t>
            </w:r>
            <w:r w:rsidRPr="00CB38E2">
              <w:rPr>
                <w:i/>
                <w:sz w:val="14"/>
              </w:rPr>
              <w:t xml:space="preserve"> d</w:t>
            </w:r>
            <w:r w:rsidR="00F42FE2" w:rsidRPr="00CB38E2">
              <w:rPr>
                <w:i/>
                <w:sz w:val="14"/>
              </w:rPr>
              <w:t>’</w:t>
            </w:r>
            <w:r w:rsidRPr="00CB38E2">
              <w:rPr>
                <w:i/>
                <w:sz w:val="14"/>
              </w:rPr>
              <w:t>infractions pénales sanctionnées)</w:t>
            </w:r>
          </w:p>
        </w:tc>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8D600C5" w14:textId="77777777" w:rsidR="00D17488" w:rsidRPr="00CB38E2" w:rsidRDefault="00D17488" w:rsidP="00311746">
            <w:pPr>
              <w:suppressAutoHyphens/>
              <w:spacing w:before="81" w:after="81" w:line="160" w:lineRule="exact"/>
              <w:ind w:right="43"/>
              <w:jc w:val="right"/>
              <w:rPr>
                <w:i/>
                <w:sz w:val="14"/>
              </w:rPr>
            </w:pPr>
            <w:r w:rsidRPr="00CB38E2">
              <w:rPr>
                <w:i/>
                <w:sz w:val="14"/>
              </w:rPr>
              <w:t>Infractions pénales commises</w:t>
            </w:r>
          </w:p>
        </w:tc>
      </w:tr>
      <w:tr w:rsidR="00311746" w:rsidRPr="00CB38E2" w14:paraId="34E5EF0C" w14:textId="77777777" w:rsidTr="00311746">
        <w:trPr>
          <w:trHeight w:hRule="exact" w:val="115"/>
          <w:tblHeader/>
        </w:trPr>
        <w:tc>
          <w:tcPr>
            <w:tcW w:w="2440" w:type="dxa"/>
            <w:tcBorders>
              <w:top w:val="single" w:sz="12" w:space="0" w:color="auto"/>
            </w:tcBorders>
            <w:shd w:val="clear" w:color="auto" w:fill="auto"/>
            <w:noWrap/>
            <w:tcMar>
              <w:top w:w="0" w:type="dxa"/>
              <w:left w:w="0" w:type="dxa"/>
              <w:bottom w:w="0" w:type="dxa"/>
              <w:right w:w="0" w:type="dxa"/>
            </w:tcMar>
            <w:vAlign w:val="bottom"/>
          </w:tcPr>
          <w:p w14:paraId="1518481E" w14:textId="77777777" w:rsidR="00311746" w:rsidRPr="00CB38E2" w:rsidRDefault="00311746" w:rsidP="00311746">
            <w:pPr>
              <w:suppressAutoHyphens/>
              <w:spacing w:before="40" w:after="40" w:line="210" w:lineRule="exact"/>
              <w:ind w:right="40"/>
              <w:rPr>
                <w:sz w:val="17"/>
              </w:rPr>
            </w:pPr>
          </w:p>
        </w:tc>
        <w:tc>
          <w:tcPr>
            <w:tcW w:w="2440" w:type="dxa"/>
            <w:tcBorders>
              <w:top w:val="single" w:sz="12" w:space="0" w:color="auto"/>
            </w:tcBorders>
            <w:shd w:val="clear" w:color="auto" w:fill="auto"/>
            <w:noWrap/>
            <w:tcMar>
              <w:top w:w="0" w:type="dxa"/>
              <w:left w:w="0" w:type="dxa"/>
              <w:bottom w:w="0" w:type="dxa"/>
              <w:right w:w="0" w:type="dxa"/>
            </w:tcMar>
            <w:vAlign w:val="bottom"/>
          </w:tcPr>
          <w:p w14:paraId="5F935B32" w14:textId="77777777" w:rsidR="00311746" w:rsidRPr="00CB38E2" w:rsidRDefault="00311746" w:rsidP="00311746">
            <w:pPr>
              <w:suppressAutoHyphens/>
              <w:spacing w:before="40" w:after="40" w:line="210" w:lineRule="exact"/>
              <w:ind w:right="43"/>
              <w:jc w:val="right"/>
              <w:rPr>
                <w:sz w:val="17"/>
              </w:rPr>
            </w:pPr>
          </w:p>
        </w:tc>
        <w:tc>
          <w:tcPr>
            <w:tcW w:w="2440" w:type="dxa"/>
            <w:tcBorders>
              <w:top w:val="single" w:sz="12" w:space="0" w:color="auto"/>
            </w:tcBorders>
            <w:shd w:val="clear" w:color="auto" w:fill="auto"/>
            <w:noWrap/>
            <w:tcMar>
              <w:top w:w="0" w:type="dxa"/>
              <w:left w:w="0" w:type="dxa"/>
              <w:bottom w:w="0" w:type="dxa"/>
              <w:right w:w="0" w:type="dxa"/>
            </w:tcMar>
            <w:vAlign w:val="bottom"/>
          </w:tcPr>
          <w:p w14:paraId="331E8520" w14:textId="77777777" w:rsidR="00311746" w:rsidRPr="00CB38E2" w:rsidRDefault="00311746" w:rsidP="00311746">
            <w:pPr>
              <w:suppressAutoHyphens/>
              <w:spacing w:before="40" w:after="40" w:line="210" w:lineRule="exact"/>
              <w:ind w:right="43"/>
              <w:jc w:val="right"/>
              <w:rPr>
                <w:sz w:val="17"/>
              </w:rPr>
            </w:pPr>
          </w:p>
        </w:tc>
      </w:tr>
      <w:tr w:rsidR="00D17488" w:rsidRPr="00CB38E2" w14:paraId="2B70482B" w14:textId="77777777" w:rsidTr="00311746">
        <w:tc>
          <w:tcPr>
            <w:tcW w:w="2440" w:type="dxa"/>
            <w:shd w:val="clear" w:color="auto" w:fill="auto"/>
            <w:noWrap/>
            <w:tcMar>
              <w:top w:w="0" w:type="dxa"/>
              <w:left w:w="0" w:type="dxa"/>
              <w:bottom w:w="0" w:type="dxa"/>
              <w:right w:w="0" w:type="dxa"/>
            </w:tcMar>
            <w:vAlign w:val="bottom"/>
          </w:tcPr>
          <w:p w14:paraId="03615648" w14:textId="77777777" w:rsidR="00D17488" w:rsidRPr="00CB38E2" w:rsidRDefault="00D17488" w:rsidP="00CB38E2">
            <w:pPr>
              <w:tabs>
                <w:tab w:val="left" w:pos="288"/>
                <w:tab w:val="left" w:pos="576"/>
                <w:tab w:val="left" w:pos="864"/>
                <w:tab w:val="left" w:pos="1152"/>
              </w:tabs>
              <w:suppressAutoHyphens/>
              <w:spacing w:before="40" w:after="40" w:line="200" w:lineRule="exact"/>
              <w:ind w:right="40"/>
              <w:rPr>
                <w:sz w:val="17"/>
              </w:rPr>
            </w:pPr>
            <w:r w:rsidRPr="00CB38E2">
              <w:rPr>
                <w:sz w:val="17"/>
              </w:rPr>
              <w:t>2015</w:t>
            </w:r>
          </w:p>
        </w:tc>
        <w:tc>
          <w:tcPr>
            <w:tcW w:w="2440" w:type="dxa"/>
            <w:shd w:val="clear" w:color="auto" w:fill="auto"/>
            <w:noWrap/>
            <w:tcMar>
              <w:top w:w="0" w:type="dxa"/>
              <w:left w:w="0" w:type="dxa"/>
              <w:bottom w:w="0" w:type="dxa"/>
              <w:right w:w="0" w:type="dxa"/>
            </w:tcMar>
            <w:vAlign w:val="bottom"/>
          </w:tcPr>
          <w:p w14:paraId="4837C479"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58</w:t>
            </w:r>
          </w:p>
        </w:tc>
        <w:tc>
          <w:tcPr>
            <w:tcW w:w="2440" w:type="dxa"/>
            <w:shd w:val="clear" w:color="auto" w:fill="auto"/>
            <w:noWrap/>
            <w:tcMar>
              <w:top w:w="0" w:type="dxa"/>
              <w:left w:w="0" w:type="dxa"/>
              <w:bottom w:w="0" w:type="dxa"/>
              <w:right w:w="0" w:type="dxa"/>
            </w:tcMar>
            <w:vAlign w:val="bottom"/>
          </w:tcPr>
          <w:p w14:paraId="1E793844"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133</w:t>
            </w:r>
          </w:p>
        </w:tc>
      </w:tr>
      <w:tr w:rsidR="00D17488" w:rsidRPr="00CB38E2" w14:paraId="50728D4B" w14:textId="77777777" w:rsidTr="00311746">
        <w:tc>
          <w:tcPr>
            <w:tcW w:w="2440" w:type="dxa"/>
            <w:shd w:val="clear" w:color="auto" w:fill="auto"/>
            <w:noWrap/>
            <w:tcMar>
              <w:top w:w="0" w:type="dxa"/>
              <w:left w:w="0" w:type="dxa"/>
              <w:bottom w:w="0" w:type="dxa"/>
              <w:right w:w="0" w:type="dxa"/>
            </w:tcMar>
            <w:vAlign w:val="bottom"/>
          </w:tcPr>
          <w:p w14:paraId="0D8D6DB2" w14:textId="77777777" w:rsidR="00D17488" w:rsidRPr="00CB38E2" w:rsidRDefault="00D17488" w:rsidP="00CB38E2">
            <w:pPr>
              <w:tabs>
                <w:tab w:val="left" w:pos="288"/>
                <w:tab w:val="left" w:pos="576"/>
                <w:tab w:val="left" w:pos="864"/>
                <w:tab w:val="left" w:pos="1152"/>
              </w:tabs>
              <w:suppressAutoHyphens/>
              <w:spacing w:before="40" w:after="40" w:line="200" w:lineRule="exact"/>
              <w:ind w:right="40"/>
              <w:rPr>
                <w:sz w:val="17"/>
              </w:rPr>
            </w:pPr>
            <w:r w:rsidRPr="00CB38E2">
              <w:rPr>
                <w:sz w:val="17"/>
              </w:rPr>
              <w:t>2016</w:t>
            </w:r>
          </w:p>
        </w:tc>
        <w:tc>
          <w:tcPr>
            <w:tcW w:w="2440" w:type="dxa"/>
            <w:shd w:val="clear" w:color="auto" w:fill="auto"/>
            <w:noWrap/>
            <w:tcMar>
              <w:top w:w="0" w:type="dxa"/>
              <w:left w:w="0" w:type="dxa"/>
              <w:bottom w:w="0" w:type="dxa"/>
              <w:right w:w="0" w:type="dxa"/>
            </w:tcMar>
            <w:vAlign w:val="bottom"/>
          </w:tcPr>
          <w:p w14:paraId="05B5F180"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66</w:t>
            </w:r>
          </w:p>
        </w:tc>
        <w:tc>
          <w:tcPr>
            <w:tcW w:w="2440" w:type="dxa"/>
            <w:shd w:val="clear" w:color="auto" w:fill="auto"/>
            <w:noWrap/>
            <w:tcMar>
              <w:top w:w="0" w:type="dxa"/>
              <w:left w:w="0" w:type="dxa"/>
              <w:bottom w:w="0" w:type="dxa"/>
              <w:right w:w="0" w:type="dxa"/>
            </w:tcMar>
            <w:vAlign w:val="bottom"/>
          </w:tcPr>
          <w:p w14:paraId="2FFE78F1"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150</w:t>
            </w:r>
          </w:p>
        </w:tc>
      </w:tr>
      <w:tr w:rsidR="00D17488" w:rsidRPr="00CB38E2" w14:paraId="2A750D02" w14:textId="77777777" w:rsidTr="00311746">
        <w:tc>
          <w:tcPr>
            <w:tcW w:w="2440" w:type="dxa"/>
            <w:shd w:val="clear" w:color="auto" w:fill="auto"/>
            <w:noWrap/>
            <w:tcMar>
              <w:top w:w="0" w:type="dxa"/>
              <w:left w:w="0" w:type="dxa"/>
              <w:bottom w:w="0" w:type="dxa"/>
              <w:right w:w="0" w:type="dxa"/>
            </w:tcMar>
            <w:vAlign w:val="bottom"/>
          </w:tcPr>
          <w:p w14:paraId="55A3449F" w14:textId="77777777" w:rsidR="00D17488" w:rsidRPr="00CB38E2" w:rsidRDefault="00D17488" w:rsidP="00CB38E2">
            <w:pPr>
              <w:tabs>
                <w:tab w:val="left" w:pos="288"/>
                <w:tab w:val="left" w:pos="576"/>
                <w:tab w:val="left" w:pos="864"/>
                <w:tab w:val="left" w:pos="1152"/>
              </w:tabs>
              <w:suppressAutoHyphens/>
              <w:spacing w:before="40" w:after="40" w:line="200" w:lineRule="exact"/>
              <w:ind w:right="40"/>
              <w:rPr>
                <w:sz w:val="17"/>
              </w:rPr>
            </w:pPr>
            <w:r w:rsidRPr="00CB38E2">
              <w:rPr>
                <w:sz w:val="17"/>
              </w:rPr>
              <w:t>2017</w:t>
            </w:r>
          </w:p>
        </w:tc>
        <w:tc>
          <w:tcPr>
            <w:tcW w:w="2440" w:type="dxa"/>
            <w:shd w:val="clear" w:color="auto" w:fill="auto"/>
            <w:noWrap/>
            <w:tcMar>
              <w:top w:w="0" w:type="dxa"/>
              <w:left w:w="0" w:type="dxa"/>
              <w:bottom w:w="0" w:type="dxa"/>
              <w:right w:w="0" w:type="dxa"/>
            </w:tcMar>
            <w:vAlign w:val="bottom"/>
          </w:tcPr>
          <w:p w14:paraId="738C6173"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55</w:t>
            </w:r>
          </w:p>
        </w:tc>
        <w:tc>
          <w:tcPr>
            <w:tcW w:w="2440" w:type="dxa"/>
            <w:shd w:val="clear" w:color="auto" w:fill="auto"/>
            <w:noWrap/>
            <w:tcMar>
              <w:top w:w="0" w:type="dxa"/>
              <w:left w:w="0" w:type="dxa"/>
              <w:bottom w:w="0" w:type="dxa"/>
              <w:right w:w="0" w:type="dxa"/>
            </w:tcMar>
            <w:vAlign w:val="bottom"/>
          </w:tcPr>
          <w:p w14:paraId="6B8362E0"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121</w:t>
            </w:r>
          </w:p>
        </w:tc>
      </w:tr>
      <w:tr w:rsidR="00D17488" w:rsidRPr="00CB38E2" w14:paraId="7DFA802D" w14:textId="77777777" w:rsidTr="00311746">
        <w:tc>
          <w:tcPr>
            <w:tcW w:w="2440" w:type="dxa"/>
            <w:tcBorders>
              <w:bottom w:val="single" w:sz="12" w:space="0" w:color="auto"/>
            </w:tcBorders>
            <w:shd w:val="clear" w:color="auto" w:fill="auto"/>
            <w:noWrap/>
            <w:tcMar>
              <w:top w:w="0" w:type="dxa"/>
              <w:left w:w="0" w:type="dxa"/>
              <w:bottom w:w="0" w:type="dxa"/>
              <w:right w:w="0" w:type="dxa"/>
            </w:tcMar>
            <w:vAlign w:val="bottom"/>
          </w:tcPr>
          <w:p w14:paraId="6780D346" w14:textId="77777777" w:rsidR="00D17488" w:rsidRPr="00CB38E2" w:rsidRDefault="00D17488" w:rsidP="00CB38E2">
            <w:pPr>
              <w:tabs>
                <w:tab w:val="left" w:pos="288"/>
                <w:tab w:val="left" w:pos="576"/>
                <w:tab w:val="left" w:pos="864"/>
                <w:tab w:val="left" w:pos="1152"/>
              </w:tabs>
              <w:suppressAutoHyphens/>
              <w:spacing w:before="40" w:after="40" w:line="200" w:lineRule="exact"/>
              <w:ind w:right="40"/>
              <w:rPr>
                <w:sz w:val="17"/>
              </w:rPr>
            </w:pPr>
            <w:r w:rsidRPr="00CB38E2">
              <w:rPr>
                <w:sz w:val="17"/>
              </w:rPr>
              <w:t>2018</w:t>
            </w:r>
          </w:p>
        </w:tc>
        <w:tc>
          <w:tcPr>
            <w:tcW w:w="2440" w:type="dxa"/>
            <w:tcBorders>
              <w:bottom w:val="single" w:sz="12" w:space="0" w:color="auto"/>
            </w:tcBorders>
            <w:shd w:val="clear" w:color="auto" w:fill="auto"/>
            <w:noWrap/>
            <w:tcMar>
              <w:top w:w="0" w:type="dxa"/>
              <w:left w:w="0" w:type="dxa"/>
              <w:bottom w:w="0" w:type="dxa"/>
              <w:right w:w="0" w:type="dxa"/>
            </w:tcMar>
            <w:vAlign w:val="bottom"/>
          </w:tcPr>
          <w:p w14:paraId="5436248E"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85</w:t>
            </w:r>
          </w:p>
        </w:tc>
        <w:tc>
          <w:tcPr>
            <w:tcW w:w="2440" w:type="dxa"/>
            <w:tcBorders>
              <w:bottom w:val="single" w:sz="12" w:space="0" w:color="auto"/>
            </w:tcBorders>
            <w:shd w:val="clear" w:color="auto" w:fill="auto"/>
            <w:noWrap/>
            <w:tcMar>
              <w:top w:w="0" w:type="dxa"/>
              <w:left w:w="0" w:type="dxa"/>
              <w:bottom w:w="0" w:type="dxa"/>
              <w:right w:w="0" w:type="dxa"/>
            </w:tcMar>
            <w:vAlign w:val="bottom"/>
          </w:tcPr>
          <w:p w14:paraId="3C254CA7" w14:textId="77777777" w:rsidR="00D17488" w:rsidRPr="00CB38E2" w:rsidRDefault="00D17488" w:rsidP="00CB38E2">
            <w:pPr>
              <w:tabs>
                <w:tab w:val="left" w:pos="288"/>
                <w:tab w:val="left" w:pos="576"/>
                <w:tab w:val="left" w:pos="864"/>
                <w:tab w:val="left" w:pos="1152"/>
              </w:tabs>
              <w:suppressAutoHyphens/>
              <w:spacing w:before="40" w:after="40" w:line="200" w:lineRule="exact"/>
              <w:ind w:right="43"/>
              <w:jc w:val="right"/>
              <w:rPr>
                <w:sz w:val="17"/>
              </w:rPr>
            </w:pPr>
            <w:r w:rsidRPr="00CB38E2">
              <w:rPr>
                <w:sz w:val="17"/>
              </w:rPr>
              <w:t>171</w:t>
            </w:r>
          </w:p>
        </w:tc>
      </w:tr>
    </w:tbl>
    <w:p w14:paraId="561B73F2" w14:textId="6B8B42C0" w:rsidR="00D17488" w:rsidRPr="00CB38E2" w:rsidRDefault="00DB56EA" w:rsidP="00DB5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lastRenderedPageBreak/>
        <w:tab/>
      </w:r>
      <w:r w:rsidRPr="00CB38E2">
        <w:rPr>
          <w:lang w:val="fr-FR"/>
        </w:rPr>
        <w:tab/>
      </w:r>
      <w:r w:rsidR="00D17488" w:rsidRPr="00CB38E2">
        <w:rPr>
          <w:lang w:val="fr-FR"/>
        </w:rPr>
        <w:t>Violence domestique</w:t>
      </w:r>
      <w:r w:rsidRPr="00CB38E2">
        <w:rPr>
          <w:lang w:val="fr-FR"/>
        </w:rPr>
        <w:br/>
      </w:r>
      <w:r w:rsidR="00D17488" w:rsidRPr="00CB38E2">
        <w:rPr>
          <w:lang w:val="fr-FR"/>
        </w:rPr>
        <w:t>(à l</w:t>
      </w:r>
      <w:r w:rsidR="00F42FE2" w:rsidRPr="00CB38E2">
        <w:rPr>
          <w:lang w:val="fr-FR"/>
        </w:rPr>
        <w:t>’</w:t>
      </w:r>
      <w:r w:rsidR="00D17488" w:rsidRPr="00CB38E2">
        <w:rPr>
          <w:lang w:val="fr-FR"/>
        </w:rPr>
        <w:t>exclusion de la violence domestique exercée sur des mineurs)</w:t>
      </w:r>
    </w:p>
    <w:p w14:paraId="382BD25D" w14:textId="0431F941" w:rsidR="00DB56EA" w:rsidRPr="00CB38E2" w:rsidRDefault="00DB56EA" w:rsidP="00DB56EA">
      <w:pPr>
        <w:pStyle w:val="SingleTxt"/>
        <w:keepNext/>
        <w:keepLines/>
        <w:spacing w:after="0" w:line="120" w:lineRule="exact"/>
        <w:rPr>
          <w:sz w:val="10"/>
          <w:lang w:val="fr-FR"/>
        </w:rPr>
      </w:pPr>
    </w:p>
    <w:p w14:paraId="0C33E053" w14:textId="3D317BFC" w:rsidR="00DB56EA" w:rsidRPr="00CB38E2" w:rsidRDefault="00DB56EA" w:rsidP="00DB56EA">
      <w:pPr>
        <w:pStyle w:val="SingleTxt"/>
        <w:keepNext/>
        <w:keepLines/>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D17488" w:rsidRPr="00CB38E2" w14:paraId="354EDE49" w14:textId="77777777" w:rsidTr="00DB56EA">
        <w:trPr>
          <w:tblHeader/>
        </w:trPr>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63BE5CD" w14:textId="77777777" w:rsidR="00D17488" w:rsidRPr="00CB38E2" w:rsidRDefault="00D17488" w:rsidP="00DB56EA">
            <w:pPr>
              <w:suppressAutoHyphens/>
              <w:spacing w:before="81" w:after="81" w:line="160" w:lineRule="exact"/>
              <w:ind w:right="40"/>
              <w:rPr>
                <w:i/>
                <w:sz w:val="14"/>
              </w:rPr>
            </w:pPr>
            <w:r w:rsidRPr="00CB38E2">
              <w:rPr>
                <w:i/>
                <w:sz w:val="14"/>
              </w:rPr>
              <w:t>Année</w:t>
            </w:r>
          </w:p>
        </w:tc>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2EBCFF9" w14:textId="078DDEFC" w:rsidR="00D17488" w:rsidRPr="00CB38E2" w:rsidRDefault="00D17488" w:rsidP="00DB56EA">
            <w:pPr>
              <w:suppressAutoHyphens/>
              <w:spacing w:before="81" w:after="81" w:line="160" w:lineRule="exact"/>
              <w:ind w:right="43"/>
              <w:jc w:val="right"/>
              <w:rPr>
                <w:i/>
                <w:sz w:val="14"/>
              </w:rPr>
            </w:pPr>
            <w:r w:rsidRPr="00CB38E2">
              <w:rPr>
                <w:i/>
                <w:sz w:val="14"/>
              </w:rPr>
              <w:t xml:space="preserve">Poursuites </w:t>
            </w:r>
            <w:r w:rsidRPr="00CB38E2">
              <w:rPr>
                <w:i/>
                <w:sz w:val="14"/>
              </w:rPr>
              <w:br/>
              <w:t>(n</w:t>
            </w:r>
            <w:r w:rsidR="00D25011" w:rsidRPr="00CB38E2">
              <w:rPr>
                <w:i/>
                <w:sz w:val="14"/>
              </w:rPr>
              <w:t>om</w:t>
            </w:r>
            <w:r w:rsidRPr="00CB38E2">
              <w:rPr>
                <w:i/>
                <w:sz w:val="14"/>
              </w:rPr>
              <w:t>b</w:t>
            </w:r>
            <w:r w:rsidR="00D25011" w:rsidRPr="00CB38E2">
              <w:rPr>
                <w:i/>
                <w:sz w:val="14"/>
              </w:rPr>
              <w:t>re</w:t>
            </w:r>
            <w:r w:rsidRPr="00CB38E2">
              <w:rPr>
                <w:i/>
                <w:sz w:val="14"/>
              </w:rPr>
              <w:t xml:space="preserve"> d</w:t>
            </w:r>
            <w:r w:rsidR="00F42FE2" w:rsidRPr="00CB38E2">
              <w:rPr>
                <w:i/>
                <w:sz w:val="14"/>
              </w:rPr>
              <w:t>’</w:t>
            </w:r>
            <w:r w:rsidRPr="00CB38E2">
              <w:rPr>
                <w:i/>
                <w:sz w:val="14"/>
              </w:rPr>
              <w:t>infractions pénales sanctionnées)</w:t>
            </w:r>
          </w:p>
        </w:tc>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B966FE0" w14:textId="77777777" w:rsidR="00D17488" w:rsidRPr="00CB38E2" w:rsidRDefault="00D17488" w:rsidP="00DB56EA">
            <w:pPr>
              <w:suppressAutoHyphens/>
              <w:spacing w:before="81" w:after="81" w:line="160" w:lineRule="exact"/>
              <w:ind w:right="43"/>
              <w:jc w:val="right"/>
              <w:rPr>
                <w:i/>
                <w:sz w:val="14"/>
              </w:rPr>
            </w:pPr>
            <w:r w:rsidRPr="00CB38E2">
              <w:rPr>
                <w:i/>
                <w:sz w:val="14"/>
              </w:rPr>
              <w:t>Infractions pénales commises</w:t>
            </w:r>
          </w:p>
        </w:tc>
      </w:tr>
      <w:tr w:rsidR="00DB56EA" w:rsidRPr="00CB38E2" w14:paraId="6DE04ACB" w14:textId="77777777" w:rsidTr="00DB56EA">
        <w:trPr>
          <w:trHeight w:hRule="exact" w:val="115"/>
          <w:tblHeader/>
        </w:trPr>
        <w:tc>
          <w:tcPr>
            <w:tcW w:w="2440" w:type="dxa"/>
            <w:tcBorders>
              <w:top w:val="single" w:sz="12" w:space="0" w:color="auto"/>
            </w:tcBorders>
            <w:shd w:val="clear" w:color="auto" w:fill="auto"/>
            <w:noWrap/>
            <w:tcMar>
              <w:top w:w="0" w:type="dxa"/>
              <w:left w:w="0" w:type="dxa"/>
              <w:bottom w:w="0" w:type="dxa"/>
              <w:right w:w="0" w:type="dxa"/>
            </w:tcMar>
            <w:vAlign w:val="bottom"/>
          </w:tcPr>
          <w:p w14:paraId="12EC966B" w14:textId="77777777" w:rsidR="00DB56EA" w:rsidRPr="00CB38E2" w:rsidRDefault="00DB56EA" w:rsidP="00DB56EA">
            <w:pPr>
              <w:suppressAutoHyphens/>
              <w:spacing w:before="40" w:after="40" w:line="210" w:lineRule="exact"/>
              <w:ind w:right="40"/>
              <w:rPr>
                <w:sz w:val="17"/>
              </w:rPr>
            </w:pPr>
          </w:p>
        </w:tc>
        <w:tc>
          <w:tcPr>
            <w:tcW w:w="2440" w:type="dxa"/>
            <w:tcBorders>
              <w:top w:val="single" w:sz="12" w:space="0" w:color="auto"/>
            </w:tcBorders>
            <w:shd w:val="clear" w:color="auto" w:fill="auto"/>
            <w:noWrap/>
            <w:tcMar>
              <w:top w:w="0" w:type="dxa"/>
              <w:left w:w="0" w:type="dxa"/>
              <w:bottom w:w="0" w:type="dxa"/>
              <w:right w:w="0" w:type="dxa"/>
            </w:tcMar>
            <w:vAlign w:val="bottom"/>
          </w:tcPr>
          <w:p w14:paraId="195332C8" w14:textId="77777777" w:rsidR="00DB56EA" w:rsidRPr="00CB38E2" w:rsidRDefault="00DB56EA" w:rsidP="00DB56EA">
            <w:pPr>
              <w:suppressAutoHyphens/>
              <w:spacing w:before="40" w:after="40" w:line="210" w:lineRule="exact"/>
              <w:ind w:right="43"/>
              <w:jc w:val="right"/>
              <w:rPr>
                <w:sz w:val="17"/>
              </w:rPr>
            </w:pPr>
          </w:p>
        </w:tc>
        <w:tc>
          <w:tcPr>
            <w:tcW w:w="2440" w:type="dxa"/>
            <w:tcBorders>
              <w:top w:val="single" w:sz="12" w:space="0" w:color="auto"/>
            </w:tcBorders>
            <w:shd w:val="clear" w:color="auto" w:fill="auto"/>
            <w:noWrap/>
            <w:tcMar>
              <w:top w:w="0" w:type="dxa"/>
              <w:left w:w="0" w:type="dxa"/>
              <w:bottom w:w="0" w:type="dxa"/>
              <w:right w:w="0" w:type="dxa"/>
            </w:tcMar>
            <w:vAlign w:val="bottom"/>
          </w:tcPr>
          <w:p w14:paraId="27CFE711" w14:textId="77777777" w:rsidR="00DB56EA" w:rsidRPr="00CB38E2" w:rsidRDefault="00DB56EA" w:rsidP="00DB56EA">
            <w:pPr>
              <w:suppressAutoHyphens/>
              <w:spacing w:before="40" w:after="40" w:line="210" w:lineRule="exact"/>
              <w:ind w:right="43"/>
              <w:jc w:val="right"/>
              <w:rPr>
                <w:sz w:val="17"/>
              </w:rPr>
            </w:pPr>
          </w:p>
        </w:tc>
      </w:tr>
      <w:tr w:rsidR="00D17488" w:rsidRPr="00CB38E2" w14:paraId="736DCC87" w14:textId="77777777" w:rsidTr="00DB56EA">
        <w:tc>
          <w:tcPr>
            <w:tcW w:w="2440" w:type="dxa"/>
            <w:shd w:val="clear" w:color="auto" w:fill="auto"/>
            <w:noWrap/>
            <w:tcMar>
              <w:top w:w="0" w:type="dxa"/>
              <w:left w:w="0" w:type="dxa"/>
              <w:bottom w:w="0" w:type="dxa"/>
              <w:right w:w="0" w:type="dxa"/>
            </w:tcMar>
            <w:vAlign w:val="bottom"/>
          </w:tcPr>
          <w:p w14:paraId="2DB25E4D"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2015</w:t>
            </w:r>
          </w:p>
        </w:tc>
        <w:tc>
          <w:tcPr>
            <w:tcW w:w="2440" w:type="dxa"/>
            <w:shd w:val="clear" w:color="auto" w:fill="auto"/>
            <w:noWrap/>
            <w:tcMar>
              <w:top w:w="0" w:type="dxa"/>
              <w:left w:w="0" w:type="dxa"/>
              <w:bottom w:w="0" w:type="dxa"/>
              <w:right w:w="0" w:type="dxa"/>
            </w:tcMar>
            <w:vAlign w:val="bottom"/>
          </w:tcPr>
          <w:p w14:paraId="2ED88A43"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5</w:t>
            </w:r>
          </w:p>
        </w:tc>
        <w:tc>
          <w:tcPr>
            <w:tcW w:w="2440" w:type="dxa"/>
            <w:shd w:val="clear" w:color="auto" w:fill="auto"/>
            <w:noWrap/>
            <w:tcMar>
              <w:top w:w="0" w:type="dxa"/>
              <w:left w:w="0" w:type="dxa"/>
              <w:bottom w:w="0" w:type="dxa"/>
              <w:right w:w="0" w:type="dxa"/>
            </w:tcMar>
            <w:vAlign w:val="bottom"/>
          </w:tcPr>
          <w:p w14:paraId="443D0175"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8</w:t>
            </w:r>
          </w:p>
        </w:tc>
      </w:tr>
      <w:tr w:rsidR="00D17488" w:rsidRPr="00CB38E2" w14:paraId="470AD244" w14:textId="77777777" w:rsidTr="00DB56EA">
        <w:tc>
          <w:tcPr>
            <w:tcW w:w="2440" w:type="dxa"/>
            <w:shd w:val="clear" w:color="auto" w:fill="auto"/>
            <w:noWrap/>
            <w:tcMar>
              <w:top w:w="0" w:type="dxa"/>
              <w:left w:w="0" w:type="dxa"/>
              <w:bottom w:w="0" w:type="dxa"/>
              <w:right w:w="0" w:type="dxa"/>
            </w:tcMar>
            <w:vAlign w:val="bottom"/>
          </w:tcPr>
          <w:p w14:paraId="564C4DE1"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2016</w:t>
            </w:r>
          </w:p>
        </w:tc>
        <w:tc>
          <w:tcPr>
            <w:tcW w:w="2440" w:type="dxa"/>
            <w:shd w:val="clear" w:color="auto" w:fill="auto"/>
            <w:noWrap/>
            <w:tcMar>
              <w:top w:w="0" w:type="dxa"/>
              <w:left w:w="0" w:type="dxa"/>
              <w:bottom w:w="0" w:type="dxa"/>
              <w:right w:w="0" w:type="dxa"/>
            </w:tcMar>
            <w:vAlign w:val="bottom"/>
          </w:tcPr>
          <w:p w14:paraId="48548DE0"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9</w:t>
            </w:r>
          </w:p>
        </w:tc>
        <w:tc>
          <w:tcPr>
            <w:tcW w:w="2440" w:type="dxa"/>
            <w:shd w:val="clear" w:color="auto" w:fill="auto"/>
            <w:noWrap/>
            <w:tcMar>
              <w:top w:w="0" w:type="dxa"/>
              <w:left w:w="0" w:type="dxa"/>
              <w:bottom w:w="0" w:type="dxa"/>
              <w:right w:w="0" w:type="dxa"/>
            </w:tcMar>
            <w:vAlign w:val="bottom"/>
          </w:tcPr>
          <w:p w14:paraId="6ED39BBF"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13</w:t>
            </w:r>
          </w:p>
        </w:tc>
      </w:tr>
      <w:tr w:rsidR="00D17488" w:rsidRPr="00CB38E2" w14:paraId="066E27B4" w14:textId="77777777" w:rsidTr="00DB56EA">
        <w:tc>
          <w:tcPr>
            <w:tcW w:w="2440" w:type="dxa"/>
            <w:shd w:val="clear" w:color="auto" w:fill="auto"/>
            <w:noWrap/>
            <w:tcMar>
              <w:top w:w="0" w:type="dxa"/>
              <w:left w:w="0" w:type="dxa"/>
              <w:bottom w:w="0" w:type="dxa"/>
              <w:right w:w="0" w:type="dxa"/>
            </w:tcMar>
            <w:vAlign w:val="bottom"/>
          </w:tcPr>
          <w:p w14:paraId="0531597E"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2017</w:t>
            </w:r>
          </w:p>
        </w:tc>
        <w:tc>
          <w:tcPr>
            <w:tcW w:w="2440" w:type="dxa"/>
            <w:shd w:val="clear" w:color="auto" w:fill="auto"/>
            <w:noWrap/>
            <w:tcMar>
              <w:top w:w="0" w:type="dxa"/>
              <w:left w:w="0" w:type="dxa"/>
              <w:bottom w:w="0" w:type="dxa"/>
              <w:right w:w="0" w:type="dxa"/>
            </w:tcMar>
            <w:vAlign w:val="bottom"/>
          </w:tcPr>
          <w:p w14:paraId="5142E1A2"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11</w:t>
            </w:r>
          </w:p>
        </w:tc>
        <w:tc>
          <w:tcPr>
            <w:tcW w:w="2440" w:type="dxa"/>
            <w:shd w:val="clear" w:color="auto" w:fill="auto"/>
            <w:noWrap/>
            <w:tcMar>
              <w:top w:w="0" w:type="dxa"/>
              <w:left w:w="0" w:type="dxa"/>
              <w:bottom w:w="0" w:type="dxa"/>
              <w:right w:w="0" w:type="dxa"/>
            </w:tcMar>
            <w:vAlign w:val="bottom"/>
          </w:tcPr>
          <w:p w14:paraId="0DD6D9CC"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16</w:t>
            </w:r>
          </w:p>
        </w:tc>
      </w:tr>
      <w:tr w:rsidR="00D17488" w:rsidRPr="00CB38E2" w14:paraId="629D96BB" w14:textId="77777777" w:rsidTr="00DB56EA">
        <w:tc>
          <w:tcPr>
            <w:tcW w:w="2440" w:type="dxa"/>
            <w:tcBorders>
              <w:bottom w:val="single" w:sz="12" w:space="0" w:color="auto"/>
            </w:tcBorders>
            <w:shd w:val="clear" w:color="auto" w:fill="auto"/>
            <w:noWrap/>
            <w:tcMar>
              <w:top w:w="0" w:type="dxa"/>
              <w:left w:w="0" w:type="dxa"/>
              <w:bottom w:w="0" w:type="dxa"/>
              <w:right w:w="0" w:type="dxa"/>
            </w:tcMar>
            <w:vAlign w:val="bottom"/>
          </w:tcPr>
          <w:p w14:paraId="4AF5C788"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2018</w:t>
            </w:r>
          </w:p>
        </w:tc>
        <w:tc>
          <w:tcPr>
            <w:tcW w:w="2440" w:type="dxa"/>
            <w:tcBorders>
              <w:bottom w:val="single" w:sz="12" w:space="0" w:color="auto"/>
            </w:tcBorders>
            <w:shd w:val="clear" w:color="auto" w:fill="auto"/>
            <w:noWrap/>
            <w:tcMar>
              <w:top w:w="0" w:type="dxa"/>
              <w:left w:w="0" w:type="dxa"/>
              <w:bottom w:w="0" w:type="dxa"/>
              <w:right w:w="0" w:type="dxa"/>
            </w:tcMar>
            <w:vAlign w:val="bottom"/>
          </w:tcPr>
          <w:p w14:paraId="51F48D83"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9</w:t>
            </w:r>
          </w:p>
        </w:tc>
        <w:tc>
          <w:tcPr>
            <w:tcW w:w="2440" w:type="dxa"/>
            <w:tcBorders>
              <w:bottom w:val="single" w:sz="12" w:space="0" w:color="auto"/>
            </w:tcBorders>
            <w:shd w:val="clear" w:color="auto" w:fill="auto"/>
            <w:noWrap/>
            <w:tcMar>
              <w:top w:w="0" w:type="dxa"/>
              <w:left w:w="0" w:type="dxa"/>
              <w:bottom w:w="0" w:type="dxa"/>
              <w:right w:w="0" w:type="dxa"/>
            </w:tcMar>
            <w:vAlign w:val="bottom"/>
          </w:tcPr>
          <w:p w14:paraId="2DE5C404"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13</w:t>
            </w:r>
          </w:p>
        </w:tc>
      </w:tr>
    </w:tbl>
    <w:p w14:paraId="6B158FF7" w14:textId="3540E181" w:rsidR="00DB56EA" w:rsidRPr="00CB38E2" w:rsidRDefault="00DB56EA" w:rsidP="00DB56EA">
      <w:pPr>
        <w:pStyle w:val="SingleTxt"/>
        <w:tabs>
          <w:tab w:val="clear" w:pos="1742"/>
        </w:tabs>
        <w:spacing w:after="0" w:line="120" w:lineRule="exact"/>
        <w:rPr>
          <w:b/>
          <w:bCs/>
          <w:sz w:val="10"/>
          <w:lang w:val="fr-FR"/>
        </w:rPr>
      </w:pPr>
    </w:p>
    <w:p w14:paraId="1517E590" w14:textId="50CE74AB" w:rsidR="00DB56EA" w:rsidRPr="00CB38E2" w:rsidRDefault="00DB56EA" w:rsidP="00DB56EA">
      <w:pPr>
        <w:pStyle w:val="SingleTxt"/>
        <w:tabs>
          <w:tab w:val="clear" w:pos="1742"/>
        </w:tabs>
        <w:spacing w:after="0" w:line="120" w:lineRule="exact"/>
        <w:rPr>
          <w:b/>
          <w:bCs/>
          <w:sz w:val="10"/>
          <w:lang w:val="fr-FR"/>
        </w:rPr>
      </w:pPr>
    </w:p>
    <w:p w14:paraId="1B5E962C" w14:textId="16B3C57E" w:rsidR="00DB56EA" w:rsidRPr="00CB38E2" w:rsidRDefault="00DB56EA" w:rsidP="00DB56EA">
      <w:pPr>
        <w:pStyle w:val="SingleTxt"/>
        <w:tabs>
          <w:tab w:val="clear" w:pos="1742"/>
        </w:tabs>
        <w:spacing w:after="0" w:line="120" w:lineRule="exact"/>
        <w:rPr>
          <w:b/>
          <w:bCs/>
          <w:sz w:val="10"/>
          <w:lang w:val="fr-FR"/>
        </w:rPr>
      </w:pPr>
    </w:p>
    <w:p w14:paraId="52AC7680" w14:textId="199DAB7B" w:rsidR="00D17488" w:rsidRPr="00CB38E2" w:rsidRDefault="00DB56EA" w:rsidP="00DB5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Violence domestique exercée sur des mineurs</w:t>
      </w:r>
    </w:p>
    <w:p w14:paraId="50C84534" w14:textId="2E13CC96" w:rsidR="00DB56EA" w:rsidRPr="00CB38E2" w:rsidRDefault="00DB56EA" w:rsidP="00DB56EA">
      <w:pPr>
        <w:pStyle w:val="SingleTxt"/>
        <w:spacing w:after="0" w:line="120" w:lineRule="exact"/>
        <w:rPr>
          <w:sz w:val="10"/>
          <w:lang w:val="fr-FR"/>
        </w:rPr>
      </w:pPr>
    </w:p>
    <w:p w14:paraId="489C5129" w14:textId="2FE2745A" w:rsidR="00DB56EA" w:rsidRPr="00CB38E2" w:rsidRDefault="00DB56EA" w:rsidP="00DB56EA">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D17488" w:rsidRPr="00CB38E2" w14:paraId="2FDD2744" w14:textId="77777777" w:rsidTr="00DB56EA">
        <w:trPr>
          <w:tblHeader/>
        </w:trPr>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D4ADBED" w14:textId="77777777" w:rsidR="00D17488" w:rsidRPr="00CB38E2" w:rsidRDefault="00D17488" w:rsidP="00DB56EA">
            <w:pPr>
              <w:suppressAutoHyphens/>
              <w:spacing w:before="81" w:after="81" w:line="160" w:lineRule="exact"/>
              <w:ind w:right="40"/>
              <w:rPr>
                <w:i/>
                <w:sz w:val="14"/>
              </w:rPr>
            </w:pPr>
            <w:r w:rsidRPr="00CB38E2">
              <w:rPr>
                <w:i/>
                <w:sz w:val="14"/>
              </w:rPr>
              <w:t>Année</w:t>
            </w:r>
          </w:p>
        </w:tc>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BE3DB40" w14:textId="7817B161" w:rsidR="00D17488" w:rsidRPr="00CB38E2" w:rsidRDefault="00D17488" w:rsidP="00DB56EA">
            <w:pPr>
              <w:suppressAutoHyphens/>
              <w:spacing w:before="81" w:after="81" w:line="160" w:lineRule="exact"/>
              <w:ind w:right="43"/>
              <w:jc w:val="right"/>
              <w:rPr>
                <w:i/>
                <w:sz w:val="14"/>
              </w:rPr>
            </w:pPr>
            <w:r w:rsidRPr="00CB38E2">
              <w:rPr>
                <w:i/>
                <w:sz w:val="14"/>
              </w:rPr>
              <w:t xml:space="preserve">Poursuites </w:t>
            </w:r>
            <w:r w:rsidRPr="00CB38E2">
              <w:rPr>
                <w:i/>
                <w:sz w:val="14"/>
              </w:rPr>
              <w:br/>
              <w:t>(n</w:t>
            </w:r>
            <w:r w:rsidR="00D25011" w:rsidRPr="00CB38E2">
              <w:rPr>
                <w:i/>
                <w:sz w:val="14"/>
              </w:rPr>
              <w:t>om</w:t>
            </w:r>
            <w:r w:rsidRPr="00CB38E2">
              <w:rPr>
                <w:i/>
                <w:sz w:val="14"/>
              </w:rPr>
              <w:t>b</w:t>
            </w:r>
            <w:r w:rsidR="00D25011" w:rsidRPr="00CB38E2">
              <w:rPr>
                <w:i/>
                <w:sz w:val="14"/>
              </w:rPr>
              <w:t>re</w:t>
            </w:r>
            <w:r w:rsidRPr="00CB38E2">
              <w:rPr>
                <w:i/>
                <w:sz w:val="14"/>
              </w:rPr>
              <w:t xml:space="preserve"> d</w:t>
            </w:r>
            <w:r w:rsidR="00F42FE2" w:rsidRPr="00CB38E2">
              <w:rPr>
                <w:i/>
                <w:sz w:val="14"/>
              </w:rPr>
              <w:t>’</w:t>
            </w:r>
            <w:r w:rsidRPr="00CB38E2">
              <w:rPr>
                <w:i/>
                <w:sz w:val="14"/>
              </w:rPr>
              <w:t>infractions pénales sanctionnées)</w:t>
            </w:r>
          </w:p>
        </w:tc>
        <w:tc>
          <w:tcPr>
            <w:tcW w:w="244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F5F2361" w14:textId="77777777" w:rsidR="00D17488" w:rsidRPr="00CB38E2" w:rsidRDefault="00D17488" w:rsidP="00DB56EA">
            <w:pPr>
              <w:suppressAutoHyphens/>
              <w:spacing w:before="81" w:after="81" w:line="160" w:lineRule="exact"/>
              <w:ind w:right="43"/>
              <w:jc w:val="right"/>
              <w:rPr>
                <w:i/>
                <w:sz w:val="14"/>
              </w:rPr>
            </w:pPr>
            <w:r w:rsidRPr="00CB38E2">
              <w:rPr>
                <w:i/>
                <w:sz w:val="14"/>
              </w:rPr>
              <w:t>Infractions pénales commises</w:t>
            </w:r>
          </w:p>
        </w:tc>
      </w:tr>
      <w:tr w:rsidR="00DB56EA" w:rsidRPr="00CB38E2" w14:paraId="406E6069" w14:textId="77777777" w:rsidTr="00DB56EA">
        <w:trPr>
          <w:trHeight w:hRule="exact" w:val="115"/>
          <w:tblHeader/>
        </w:trPr>
        <w:tc>
          <w:tcPr>
            <w:tcW w:w="2440" w:type="dxa"/>
            <w:tcBorders>
              <w:top w:val="single" w:sz="12" w:space="0" w:color="auto"/>
            </w:tcBorders>
            <w:shd w:val="clear" w:color="auto" w:fill="auto"/>
            <w:noWrap/>
            <w:tcMar>
              <w:top w:w="0" w:type="dxa"/>
              <w:left w:w="0" w:type="dxa"/>
              <w:bottom w:w="0" w:type="dxa"/>
              <w:right w:w="0" w:type="dxa"/>
            </w:tcMar>
            <w:vAlign w:val="bottom"/>
          </w:tcPr>
          <w:p w14:paraId="74CFD04A" w14:textId="77777777" w:rsidR="00DB56EA" w:rsidRPr="00CB38E2" w:rsidRDefault="00DB56EA" w:rsidP="00DB56EA">
            <w:pPr>
              <w:suppressAutoHyphens/>
              <w:spacing w:before="40" w:after="40" w:line="210" w:lineRule="exact"/>
              <w:ind w:right="40"/>
              <w:rPr>
                <w:sz w:val="17"/>
              </w:rPr>
            </w:pPr>
          </w:p>
        </w:tc>
        <w:tc>
          <w:tcPr>
            <w:tcW w:w="2440" w:type="dxa"/>
            <w:tcBorders>
              <w:top w:val="single" w:sz="12" w:space="0" w:color="auto"/>
            </w:tcBorders>
            <w:shd w:val="clear" w:color="auto" w:fill="auto"/>
            <w:noWrap/>
            <w:tcMar>
              <w:top w:w="0" w:type="dxa"/>
              <w:left w:w="0" w:type="dxa"/>
              <w:bottom w:w="0" w:type="dxa"/>
              <w:right w:w="0" w:type="dxa"/>
            </w:tcMar>
            <w:vAlign w:val="bottom"/>
          </w:tcPr>
          <w:p w14:paraId="63769F5E" w14:textId="77777777" w:rsidR="00DB56EA" w:rsidRPr="00CB38E2" w:rsidRDefault="00DB56EA" w:rsidP="00DB56EA">
            <w:pPr>
              <w:suppressAutoHyphens/>
              <w:spacing w:before="40" w:after="40" w:line="210" w:lineRule="exact"/>
              <w:ind w:right="43"/>
              <w:jc w:val="right"/>
              <w:rPr>
                <w:sz w:val="17"/>
              </w:rPr>
            </w:pPr>
          </w:p>
        </w:tc>
        <w:tc>
          <w:tcPr>
            <w:tcW w:w="2440" w:type="dxa"/>
            <w:tcBorders>
              <w:top w:val="single" w:sz="12" w:space="0" w:color="auto"/>
            </w:tcBorders>
            <w:shd w:val="clear" w:color="auto" w:fill="auto"/>
            <w:noWrap/>
            <w:tcMar>
              <w:top w:w="0" w:type="dxa"/>
              <w:left w:w="0" w:type="dxa"/>
              <w:bottom w:w="0" w:type="dxa"/>
              <w:right w:w="0" w:type="dxa"/>
            </w:tcMar>
            <w:vAlign w:val="bottom"/>
          </w:tcPr>
          <w:p w14:paraId="58CCB5FC" w14:textId="77777777" w:rsidR="00DB56EA" w:rsidRPr="00CB38E2" w:rsidRDefault="00DB56EA" w:rsidP="00DB56EA">
            <w:pPr>
              <w:suppressAutoHyphens/>
              <w:spacing w:before="40" w:after="40" w:line="210" w:lineRule="exact"/>
              <w:ind w:right="43"/>
              <w:jc w:val="right"/>
              <w:rPr>
                <w:sz w:val="17"/>
              </w:rPr>
            </w:pPr>
          </w:p>
        </w:tc>
      </w:tr>
      <w:tr w:rsidR="00D17488" w:rsidRPr="00CB38E2" w14:paraId="67B5062B" w14:textId="77777777" w:rsidTr="00DB56EA">
        <w:tc>
          <w:tcPr>
            <w:tcW w:w="2440" w:type="dxa"/>
            <w:shd w:val="clear" w:color="auto" w:fill="auto"/>
            <w:noWrap/>
            <w:tcMar>
              <w:top w:w="0" w:type="dxa"/>
              <w:left w:w="0" w:type="dxa"/>
              <w:bottom w:w="0" w:type="dxa"/>
              <w:right w:w="0" w:type="dxa"/>
            </w:tcMar>
            <w:vAlign w:val="bottom"/>
          </w:tcPr>
          <w:p w14:paraId="52382C40"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2015</w:t>
            </w:r>
          </w:p>
        </w:tc>
        <w:tc>
          <w:tcPr>
            <w:tcW w:w="2440" w:type="dxa"/>
            <w:shd w:val="clear" w:color="auto" w:fill="auto"/>
            <w:noWrap/>
            <w:tcMar>
              <w:top w:w="0" w:type="dxa"/>
              <w:left w:w="0" w:type="dxa"/>
              <w:bottom w:w="0" w:type="dxa"/>
              <w:right w:w="0" w:type="dxa"/>
            </w:tcMar>
            <w:vAlign w:val="bottom"/>
          </w:tcPr>
          <w:p w14:paraId="50067734"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2</w:t>
            </w:r>
          </w:p>
        </w:tc>
        <w:tc>
          <w:tcPr>
            <w:tcW w:w="2440" w:type="dxa"/>
            <w:shd w:val="clear" w:color="auto" w:fill="auto"/>
            <w:noWrap/>
            <w:tcMar>
              <w:top w:w="0" w:type="dxa"/>
              <w:left w:w="0" w:type="dxa"/>
              <w:bottom w:w="0" w:type="dxa"/>
              <w:right w:w="0" w:type="dxa"/>
            </w:tcMar>
            <w:vAlign w:val="bottom"/>
          </w:tcPr>
          <w:p w14:paraId="2317EB92"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5</w:t>
            </w:r>
          </w:p>
        </w:tc>
      </w:tr>
      <w:tr w:rsidR="00D17488" w:rsidRPr="00CB38E2" w14:paraId="1DFAB459" w14:textId="77777777" w:rsidTr="00DB56EA">
        <w:tc>
          <w:tcPr>
            <w:tcW w:w="2440" w:type="dxa"/>
            <w:shd w:val="clear" w:color="auto" w:fill="auto"/>
            <w:noWrap/>
            <w:tcMar>
              <w:top w:w="0" w:type="dxa"/>
              <w:left w:w="0" w:type="dxa"/>
              <w:bottom w:w="0" w:type="dxa"/>
              <w:right w:w="0" w:type="dxa"/>
            </w:tcMar>
            <w:vAlign w:val="bottom"/>
          </w:tcPr>
          <w:p w14:paraId="26BAA06D"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2016</w:t>
            </w:r>
          </w:p>
        </w:tc>
        <w:tc>
          <w:tcPr>
            <w:tcW w:w="2440" w:type="dxa"/>
            <w:shd w:val="clear" w:color="auto" w:fill="auto"/>
            <w:noWrap/>
            <w:tcMar>
              <w:top w:w="0" w:type="dxa"/>
              <w:left w:w="0" w:type="dxa"/>
              <w:bottom w:w="0" w:type="dxa"/>
              <w:right w:w="0" w:type="dxa"/>
            </w:tcMar>
            <w:vAlign w:val="bottom"/>
          </w:tcPr>
          <w:p w14:paraId="60A9324A"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2</w:t>
            </w:r>
          </w:p>
        </w:tc>
        <w:tc>
          <w:tcPr>
            <w:tcW w:w="2440" w:type="dxa"/>
            <w:shd w:val="clear" w:color="auto" w:fill="auto"/>
            <w:noWrap/>
            <w:tcMar>
              <w:top w:w="0" w:type="dxa"/>
              <w:left w:w="0" w:type="dxa"/>
              <w:bottom w:w="0" w:type="dxa"/>
              <w:right w:w="0" w:type="dxa"/>
            </w:tcMar>
            <w:vAlign w:val="bottom"/>
          </w:tcPr>
          <w:p w14:paraId="55FB1FAB"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5</w:t>
            </w:r>
          </w:p>
        </w:tc>
      </w:tr>
      <w:tr w:rsidR="00D17488" w:rsidRPr="00CB38E2" w14:paraId="2B8ECE1A" w14:textId="77777777" w:rsidTr="00DB56EA">
        <w:tc>
          <w:tcPr>
            <w:tcW w:w="2440" w:type="dxa"/>
            <w:shd w:val="clear" w:color="auto" w:fill="auto"/>
            <w:noWrap/>
            <w:tcMar>
              <w:top w:w="0" w:type="dxa"/>
              <w:left w:w="0" w:type="dxa"/>
              <w:bottom w:w="0" w:type="dxa"/>
              <w:right w:w="0" w:type="dxa"/>
            </w:tcMar>
            <w:vAlign w:val="bottom"/>
          </w:tcPr>
          <w:p w14:paraId="35E569EA"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2017</w:t>
            </w:r>
          </w:p>
        </w:tc>
        <w:tc>
          <w:tcPr>
            <w:tcW w:w="2440" w:type="dxa"/>
            <w:shd w:val="clear" w:color="auto" w:fill="auto"/>
            <w:noWrap/>
            <w:tcMar>
              <w:top w:w="0" w:type="dxa"/>
              <w:left w:w="0" w:type="dxa"/>
              <w:bottom w:w="0" w:type="dxa"/>
              <w:right w:w="0" w:type="dxa"/>
            </w:tcMar>
            <w:vAlign w:val="bottom"/>
          </w:tcPr>
          <w:p w14:paraId="3D1CF699"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4</w:t>
            </w:r>
          </w:p>
        </w:tc>
        <w:tc>
          <w:tcPr>
            <w:tcW w:w="2440" w:type="dxa"/>
            <w:shd w:val="clear" w:color="auto" w:fill="auto"/>
            <w:noWrap/>
            <w:tcMar>
              <w:top w:w="0" w:type="dxa"/>
              <w:left w:w="0" w:type="dxa"/>
              <w:bottom w:w="0" w:type="dxa"/>
              <w:right w:w="0" w:type="dxa"/>
            </w:tcMar>
            <w:vAlign w:val="bottom"/>
          </w:tcPr>
          <w:p w14:paraId="1B2D1517"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8</w:t>
            </w:r>
          </w:p>
        </w:tc>
      </w:tr>
      <w:tr w:rsidR="00D17488" w:rsidRPr="00CB38E2" w14:paraId="61F5F062" w14:textId="77777777" w:rsidTr="00DB56EA">
        <w:tc>
          <w:tcPr>
            <w:tcW w:w="2440" w:type="dxa"/>
            <w:tcBorders>
              <w:bottom w:val="single" w:sz="12" w:space="0" w:color="auto"/>
            </w:tcBorders>
            <w:shd w:val="clear" w:color="auto" w:fill="auto"/>
            <w:noWrap/>
            <w:tcMar>
              <w:top w:w="0" w:type="dxa"/>
              <w:left w:w="0" w:type="dxa"/>
              <w:bottom w:w="0" w:type="dxa"/>
              <w:right w:w="0" w:type="dxa"/>
            </w:tcMar>
            <w:vAlign w:val="bottom"/>
          </w:tcPr>
          <w:p w14:paraId="20857E82" w14:textId="77777777" w:rsidR="00D17488" w:rsidRPr="00CB38E2" w:rsidRDefault="00D17488" w:rsidP="00DB56EA">
            <w:pPr>
              <w:tabs>
                <w:tab w:val="left" w:pos="288"/>
                <w:tab w:val="left" w:pos="576"/>
                <w:tab w:val="left" w:pos="864"/>
                <w:tab w:val="left" w:pos="1152"/>
              </w:tabs>
              <w:suppressAutoHyphens/>
              <w:spacing w:before="40" w:after="40" w:line="210" w:lineRule="exact"/>
              <w:ind w:right="40"/>
              <w:rPr>
                <w:sz w:val="17"/>
              </w:rPr>
            </w:pPr>
            <w:r w:rsidRPr="00CB38E2">
              <w:rPr>
                <w:sz w:val="17"/>
              </w:rPr>
              <w:t>2018</w:t>
            </w:r>
          </w:p>
        </w:tc>
        <w:tc>
          <w:tcPr>
            <w:tcW w:w="2440" w:type="dxa"/>
            <w:tcBorders>
              <w:bottom w:val="single" w:sz="12" w:space="0" w:color="auto"/>
            </w:tcBorders>
            <w:shd w:val="clear" w:color="auto" w:fill="auto"/>
            <w:noWrap/>
            <w:tcMar>
              <w:top w:w="0" w:type="dxa"/>
              <w:left w:w="0" w:type="dxa"/>
              <w:bottom w:w="0" w:type="dxa"/>
              <w:right w:w="0" w:type="dxa"/>
            </w:tcMar>
            <w:vAlign w:val="bottom"/>
          </w:tcPr>
          <w:p w14:paraId="3C530A82"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4</w:t>
            </w:r>
          </w:p>
        </w:tc>
        <w:tc>
          <w:tcPr>
            <w:tcW w:w="2440" w:type="dxa"/>
            <w:tcBorders>
              <w:bottom w:val="single" w:sz="12" w:space="0" w:color="auto"/>
            </w:tcBorders>
            <w:shd w:val="clear" w:color="auto" w:fill="auto"/>
            <w:noWrap/>
            <w:tcMar>
              <w:top w:w="0" w:type="dxa"/>
              <w:left w:w="0" w:type="dxa"/>
              <w:bottom w:w="0" w:type="dxa"/>
              <w:right w:w="0" w:type="dxa"/>
            </w:tcMar>
            <w:vAlign w:val="bottom"/>
          </w:tcPr>
          <w:p w14:paraId="58C6E96D" w14:textId="77777777" w:rsidR="00D17488" w:rsidRPr="00CB38E2" w:rsidRDefault="00D17488" w:rsidP="00DB56EA">
            <w:pPr>
              <w:tabs>
                <w:tab w:val="left" w:pos="288"/>
                <w:tab w:val="left" w:pos="576"/>
                <w:tab w:val="left" w:pos="864"/>
                <w:tab w:val="left" w:pos="1152"/>
              </w:tabs>
              <w:suppressAutoHyphens/>
              <w:spacing w:before="40" w:after="40" w:line="210" w:lineRule="exact"/>
              <w:ind w:right="43"/>
              <w:jc w:val="right"/>
              <w:rPr>
                <w:sz w:val="17"/>
              </w:rPr>
            </w:pPr>
            <w:r w:rsidRPr="00CB38E2">
              <w:rPr>
                <w:sz w:val="17"/>
              </w:rPr>
              <w:t>7</w:t>
            </w:r>
          </w:p>
        </w:tc>
      </w:tr>
    </w:tbl>
    <w:p w14:paraId="1B3FE97D" w14:textId="7DED1921" w:rsidR="00DB56EA" w:rsidRPr="00CB38E2" w:rsidRDefault="00DB56EA" w:rsidP="00DB56EA">
      <w:pPr>
        <w:pStyle w:val="SingleTxt"/>
        <w:tabs>
          <w:tab w:val="clear" w:pos="1742"/>
        </w:tabs>
        <w:spacing w:after="0" w:line="120" w:lineRule="exact"/>
        <w:rPr>
          <w:sz w:val="10"/>
          <w:lang w:val="fr-FR"/>
        </w:rPr>
      </w:pPr>
    </w:p>
    <w:p w14:paraId="0BE9F416" w14:textId="2945B574" w:rsidR="00DB56EA" w:rsidRPr="00CB38E2" w:rsidRDefault="00DB56EA" w:rsidP="00DB56EA">
      <w:pPr>
        <w:pStyle w:val="SingleTxt"/>
        <w:tabs>
          <w:tab w:val="clear" w:pos="1742"/>
        </w:tabs>
        <w:spacing w:after="0" w:line="120" w:lineRule="exact"/>
        <w:rPr>
          <w:sz w:val="10"/>
          <w:lang w:val="fr-FR"/>
        </w:rPr>
      </w:pPr>
    </w:p>
    <w:p w14:paraId="3313CE1F" w14:textId="0A227871" w:rsidR="00D17488" w:rsidRPr="00CB38E2" w:rsidRDefault="00D17488" w:rsidP="00D17488">
      <w:pPr>
        <w:pStyle w:val="SingleTxt"/>
        <w:numPr>
          <w:ilvl w:val="0"/>
          <w:numId w:val="31"/>
        </w:numPr>
        <w:tabs>
          <w:tab w:val="left" w:pos="1742"/>
        </w:tabs>
        <w:rPr>
          <w:lang w:val="fr-FR"/>
        </w:rPr>
      </w:pPr>
      <w:r w:rsidRPr="00CB38E2">
        <w:rPr>
          <w:lang w:val="fr-FR"/>
        </w:rPr>
        <w:t>Le Service des politiques d</w:t>
      </w:r>
      <w:r w:rsidR="00F42FE2" w:rsidRPr="00CB38E2">
        <w:rPr>
          <w:lang w:val="fr-FR"/>
        </w:rPr>
        <w:t>’</w:t>
      </w:r>
      <w:r w:rsidRPr="00CB38E2">
        <w:rPr>
          <w:lang w:val="fr-FR"/>
        </w:rPr>
        <w:t>égalité a actuellement sous sa responsabilité directe quatre structures d</w:t>
      </w:r>
      <w:r w:rsidR="00F42FE2" w:rsidRPr="00CB38E2">
        <w:rPr>
          <w:lang w:val="fr-FR"/>
        </w:rPr>
        <w:t>’</w:t>
      </w:r>
      <w:r w:rsidRPr="00CB38E2">
        <w:rPr>
          <w:lang w:val="fr-FR"/>
        </w:rPr>
        <w:t>accueil d</w:t>
      </w:r>
      <w:r w:rsidR="00F42FE2" w:rsidRPr="00CB38E2">
        <w:rPr>
          <w:lang w:val="fr-FR"/>
        </w:rPr>
        <w:t>’</w:t>
      </w:r>
      <w:r w:rsidRPr="00CB38E2">
        <w:rPr>
          <w:lang w:val="fr-FR"/>
        </w:rPr>
        <w:t>une capacité cumulée de 23 places, où interviennent un travailleur social et un psychologue spécialisé dans la violence fondée sur le genre, dont les attributions sont les suivantes</w:t>
      </w:r>
      <w:r w:rsidR="00F42FE2" w:rsidRPr="00CB38E2">
        <w:rPr>
          <w:lang w:val="fr-FR"/>
        </w:rPr>
        <w:t> :</w:t>
      </w:r>
    </w:p>
    <w:p w14:paraId="19D75208" w14:textId="2D2DB5FF" w:rsidR="00D17488" w:rsidRPr="00CB38E2" w:rsidRDefault="00DB56EA" w:rsidP="00DB56EA">
      <w:pPr>
        <w:pStyle w:val="SingleTxt"/>
        <w:rPr>
          <w:lang w:val="fr-FR"/>
        </w:rPr>
      </w:pPr>
      <w:r w:rsidRPr="00CB38E2">
        <w:rPr>
          <w:lang w:val="fr-FR"/>
        </w:rPr>
        <w:tab/>
        <w:t>a)</w:t>
      </w:r>
      <w:r w:rsidRPr="00CB38E2">
        <w:rPr>
          <w:lang w:val="fr-FR"/>
        </w:rPr>
        <w:tab/>
      </w:r>
      <w:r w:rsidR="00D17488" w:rsidRPr="00CB38E2">
        <w:rPr>
          <w:lang w:val="fr-FR"/>
        </w:rPr>
        <w:t>Enregistrer les nouveaux arrivants, à savoir les femmes victimes de violence fondée sur le genre ou de violence domestique ainsi que leurs enfants à charge, en tenant compte des indications fournies par la personne référente qui a évalué les risques pesant sur leur sécurité</w:t>
      </w:r>
      <w:r w:rsidR="00F42FE2" w:rsidRPr="00CB38E2">
        <w:rPr>
          <w:lang w:val="fr-FR"/>
        </w:rPr>
        <w:t> ;</w:t>
      </w:r>
    </w:p>
    <w:p w14:paraId="7472BD6B" w14:textId="53482A39" w:rsidR="00D17488" w:rsidRPr="00CB38E2" w:rsidRDefault="00DB56EA" w:rsidP="00DB56EA">
      <w:pPr>
        <w:pStyle w:val="SingleTxt"/>
        <w:rPr>
          <w:lang w:val="fr-FR"/>
        </w:rPr>
      </w:pPr>
      <w:r w:rsidRPr="00CB38E2">
        <w:rPr>
          <w:lang w:val="fr-FR"/>
        </w:rPr>
        <w:tab/>
        <w:t>b)</w:t>
      </w:r>
      <w:r w:rsidRPr="00CB38E2">
        <w:rPr>
          <w:lang w:val="fr-FR"/>
        </w:rPr>
        <w:tab/>
      </w:r>
      <w:r w:rsidR="00D17488" w:rsidRPr="00CB38E2">
        <w:rPr>
          <w:lang w:val="fr-FR"/>
        </w:rPr>
        <w:t>Assurer une médiation si des conflits surviennent entre les victimes pendant leur cohabitation dans ces structures</w:t>
      </w:r>
      <w:r w:rsidR="00F42FE2" w:rsidRPr="00CB38E2">
        <w:rPr>
          <w:lang w:val="fr-FR"/>
        </w:rPr>
        <w:t> ;</w:t>
      </w:r>
    </w:p>
    <w:p w14:paraId="70D99AC5" w14:textId="6E19E6DC" w:rsidR="00D17488" w:rsidRPr="00CB38E2" w:rsidRDefault="00DB56EA" w:rsidP="00DB56EA">
      <w:pPr>
        <w:pStyle w:val="SingleTxt"/>
        <w:rPr>
          <w:lang w:val="fr-FR"/>
        </w:rPr>
      </w:pPr>
      <w:r w:rsidRPr="00CB38E2">
        <w:rPr>
          <w:lang w:val="fr-FR"/>
        </w:rPr>
        <w:tab/>
        <w:t>c)</w:t>
      </w:r>
      <w:r w:rsidRPr="00CB38E2">
        <w:rPr>
          <w:lang w:val="fr-FR"/>
        </w:rPr>
        <w:tab/>
      </w:r>
      <w:r w:rsidR="00D17488" w:rsidRPr="00CB38E2">
        <w:rPr>
          <w:lang w:val="fr-FR"/>
        </w:rPr>
        <w:t>Assurer l</w:t>
      </w:r>
      <w:r w:rsidR="00F42FE2" w:rsidRPr="00CB38E2">
        <w:rPr>
          <w:lang w:val="fr-FR"/>
        </w:rPr>
        <w:t>’</w:t>
      </w:r>
      <w:r w:rsidR="00D17488" w:rsidRPr="00CB38E2">
        <w:rPr>
          <w:lang w:val="fr-FR"/>
        </w:rPr>
        <w:t>entretien courant et l</w:t>
      </w:r>
      <w:r w:rsidR="00F42FE2" w:rsidRPr="00CB38E2">
        <w:rPr>
          <w:lang w:val="fr-FR"/>
        </w:rPr>
        <w:t>’</w:t>
      </w:r>
      <w:r w:rsidR="00D17488" w:rsidRPr="00CB38E2">
        <w:rPr>
          <w:lang w:val="fr-FR"/>
        </w:rPr>
        <w:t>intendance des structures d</w:t>
      </w:r>
      <w:r w:rsidR="00F42FE2" w:rsidRPr="00CB38E2">
        <w:rPr>
          <w:lang w:val="fr-FR"/>
        </w:rPr>
        <w:t>’</w:t>
      </w:r>
      <w:r w:rsidR="00D17488" w:rsidRPr="00CB38E2">
        <w:rPr>
          <w:lang w:val="fr-FR"/>
        </w:rPr>
        <w:t>accueil (réparations, ustensiles, ménage, etc.).</w:t>
      </w:r>
    </w:p>
    <w:p w14:paraId="7937D91D" w14:textId="6BA54480" w:rsidR="00D17488" w:rsidRPr="00CB38E2" w:rsidRDefault="00D17488" w:rsidP="00D17488">
      <w:pPr>
        <w:pStyle w:val="SingleTxt"/>
        <w:numPr>
          <w:ilvl w:val="0"/>
          <w:numId w:val="31"/>
        </w:numPr>
        <w:rPr>
          <w:lang w:val="fr-FR"/>
        </w:rPr>
      </w:pPr>
      <w:r w:rsidRPr="00CB38E2">
        <w:rPr>
          <w:lang w:val="fr-FR"/>
        </w:rPr>
        <w:t>Le Service des politiques d</w:t>
      </w:r>
      <w:r w:rsidR="00F42FE2" w:rsidRPr="00CB38E2">
        <w:rPr>
          <w:lang w:val="fr-FR"/>
        </w:rPr>
        <w:t>’</w:t>
      </w:r>
      <w:r w:rsidRPr="00CB38E2">
        <w:rPr>
          <w:lang w:val="fr-FR"/>
        </w:rPr>
        <w:t>égalité dispose d</w:t>
      </w:r>
      <w:r w:rsidR="00F42FE2" w:rsidRPr="00CB38E2">
        <w:rPr>
          <w:lang w:val="fr-FR"/>
        </w:rPr>
        <w:t>’</w:t>
      </w:r>
      <w:r w:rsidRPr="00CB38E2">
        <w:rPr>
          <w:lang w:val="fr-FR"/>
        </w:rPr>
        <w:t>un budget spécifique pour l</w:t>
      </w:r>
      <w:r w:rsidR="00F42FE2" w:rsidRPr="00CB38E2">
        <w:rPr>
          <w:lang w:val="fr-FR"/>
        </w:rPr>
        <w:t>’</w:t>
      </w:r>
      <w:r w:rsidRPr="00CB38E2">
        <w:rPr>
          <w:lang w:val="fr-FR"/>
        </w:rPr>
        <w:t>entretien courant de ces structures, qui s</w:t>
      </w:r>
      <w:r w:rsidR="00F42FE2" w:rsidRPr="00CB38E2">
        <w:rPr>
          <w:lang w:val="fr-FR"/>
        </w:rPr>
        <w:t>’</w:t>
      </w:r>
      <w:r w:rsidRPr="00CB38E2">
        <w:rPr>
          <w:lang w:val="fr-FR"/>
        </w:rPr>
        <w:t>élève à 14 255,45 euros pour 2019.</w:t>
      </w:r>
    </w:p>
    <w:p w14:paraId="2FBF992F" w14:textId="49688DC6" w:rsidR="00D17488" w:rsidRPr="00CB38E2" w:rsidRDefault="00D17488" w:rsidP="00DB56EA">
      <w:pPr>
        <w:pStyle w:val="SingleTxt"/>
        <w:spacing w:after="0" w:line="120" w:lineRule="exact"/>
        <w:rPr>
          <w:sz w:val="10"/>
          <w:lang w:val="fr-FR"/>
        </w:rPr>
      </w:pPr>
    </w:p>
    <w:p w14:paraId="4B13B720" w14:textId="4E652A6E" w:rsidR="00DB56EA" w:rsidRPr="00CB38E2" w:rsidRDefault="00DB56EA" w:rsidP="00DB56EA">
      <w:pPr>
        <w:pStyle w:val="SingleTxt"/>
        <w:spacing w:after="0" w:line="120" w:lineRule="exact"/>
        <w:rPr>
          <w:sz w:val="10"/>
          <w:lang w:val="fr-FR"/>
        </w:rPr>
      </w:pPr>
    </w:p>
    <w:p w14:paraId="43DF2D2D" w14:textId="34E394ED" w:rsidR="00D17488" w:rsidRPr="00CB38E2" w:rsidRDefault="00DB56EA" w:rsidP="00DB56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Traite et exploitation de la prostitution</w:t>
      </w:r>
    </w:p>
    <w:p w14:paraId="19D529BB" w14:textId="21AEB869" w:rsidR="00DB56EA" w:rsidRPr="00CB38E2" w:rsidRDefault="00DB56EA" w:rsidP="00DB56EA">
      <w:pPr>
        <w:pStyle w:val="SingleTxt"/>
        <w:spacing w:after="0" w:line="120" w:lineRule="exact"/>
        <w:rPr>
          <w:sz w:val="10"/>
          <w:lang w:val="fr-FR"/>
        </w:rPr>
      </w:pPr>
    </w:p>
    <w:p w14:paraId="46E566F1" w14:textId="69AAFA60" w:rsidR="00DB56EA" w:rsidRPr="00CB38E2" w:rsidRDefault="00DB56EA" w:rsidP="00DB56EA">
      <w:pPr>
        <w:pStyle w:val="SingleTxt"/>
        <w:spacing w:after="0" w:line="120" w:lineRule="exact"/>
        <w:rPr>
          <w:sz w:val="10"/>
          <w:lang w:val="fr-FR"/>
        </w:rPr>
      </w:pPr>
    </w:p>
    <w:p w14:paraId="63D4FB60" w14:textId="24434619" w:rsidR="00D17488" w:rsidRPr="00CB38E2" w:rsidRDefault="00DB56EA" w:rsidP="00DB5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13 de la liste de points et de questions</w:t>
      </w:r>
    </w:p>
    <w:p w14:paraId="43E4F756" w14:textId="41F1784E" w:rsidR="00DB56EA" w:rsidRPr="00CB38E2" w:rsidRDefault="00DB56EA" w:rsidP="00DB56EA">
      <w:pPr>
        <w:pStyle w:val="SingleTxt"/>
        <w:spacing w:after="0" w:line="120" w:lineRule="exact"/>
        <w:rPr>
          <w:sz w:val="10"/>
          <w:lang w:val="fr-FR"/>
        </w:rPr>
      </w:pPr>
    </w:p>
    <w:p w14:paraId="7CBC7E85" w14:textId="5FD5EED1" w:rsidR="00D17488" w:rsidRPr="00CB38E2" w:rsidRDefault="00D17488" w:rsidP="00D17488">
      <w:pPr>
        <w:pStyle w:val="SingleTxt"/>
        <w:numPr>
          <w:ilvl w:val="0"/>
          <w:numId w:val="31"/>
        </w:numPr>
        <w:tabs>
          <w:tab w:val="left" w:pos="1742"/>
        </w:tabs>
        <w:rPr>
          <w:lang w:val="fr-FR"/>
        </w:rPr>
      </w:pPr>
      <w:r w:rsidRPr="00CB38E2">
        <w:rPr>
          <w:lang w:val="fr-FR"/>
        </w:rPr>
        <w:t>La loi n</w:t>
      </w:r>
      <w:r w:rsidRPr="00CB38E2">
        <w:rPr>
          <w:vertAlign w:val="superscript"/>
          <w:lang w:val="fr-FR"/>
        </w:rPr>
        <w:t>o</w:t>
      </w:r>
      <w:r w:rsidRPr="00CB38E2">
        <w:rPr>
          <w:lang w:val="fr-FR"/>
        </w:rPr>
        <w:t>°9/2017 du 25 mai sur les mesures de lutte contre la traite des êtres humains et la protection des victimes prévoyait l</w:t>
      </w:r>
      <w:r w:rsidR="00F42FE2" w:rsidRPr="00CB38E2">
        <w:rPr>
          <w:lang w:val="fr-FR"/>
        </w:rPr>
        <w:t>’</w:t>
      </w:r>
      <w:r w:rsidRPr="00CB38E2">
        <w:rPr>
          <w:lang w:val="fr-FR"/>
        </w:rPr>
        <w:t>adoption d</w:t>
      </w:r>
      <w:r w:rsidR="00F42FE2" w:rsidRPr="00CB38E2">
        <w:rPr>
          <w:lang w:val="fr-FR"/>
        </w:rPr>
        <w:t>’</w:t>
      </w:r>
      <w:r w:rsidRPr="00CB38E2">
        <w:rPr>
          <w:lang w:val="fr-FR"/>
        </w:rPr>
        <w:t>un programme de détection précoce des victimes de la traite des êtres humains.</w:t>
      </w:r>
    </w:p>
    <w:p w14:paraId="664E9CB1" w14:textId="1AF015AA" w:rsidR="00D17488" w:rsidRPr="00CB38E2" w:rsidRDefault="00D17488" w:rsidP="00D17488">
      <w:pPr>
        <w:pStyle w:val="SingleTxt"/>
        <w:numPr>
          <w:ilvl w:val="0"/>
          <w:numId w:val="31"/>
        </w:numPr>
        <w:tabs>
          <w:tab w:val="left" w:pos="1742"/>
        </w:tabs>
        <w:rPr>
          <w:lang w:val="fr-FR"/>
        </w:rPr>
      </w:pPr>
      <w:r w:rsidRPr="00CB38E2">
        <w:rPr>
          <w:lang w:val="fr-FR"/>
        </w:rPr>
        <w:t>Un groupe de travail pluridisciplinaire (justice, parquet,</w:t>
      </w:r>
      <w:r w:rsidRPr="00CB38E2">
        <w:rPr>
          <w:b/>
          <w:bCs/>
          <w:lang w:val="fr-FR"/>
        </w:rPr>
        <w:t xml:space="preserve"> </w:t>
      </w:r>
      <w:r w:rsidRPr="00CB38E2">
        <w:rPr>
          <w:lang w:val="fr-FR"/>
        </w:rPr>
        <w:t>police, inspection du travail et services sociaux) a été créé à cet effet et le Protocole d</w:t>
      </w:r>
      <w:r w:rsidR="00F42FE2" w:rsidRPr="00CB38E2">
        <w:rPr>
          <w:lang w:val="fr-FR"/>
        </w:rPr>
        <w:t>’</w:t>
      </w:r>
      <w:r w:rsidRPr="00CB38E2">
        <w:rPr>
          <w:lang w:val="fr-FR"/>
        </w:rPr>
        <w:t>action pour la protection des victimes de la traite des êtres humains a été adopté par décret, le 6 juin 2018. (</w:t>
      </w:r>
      <w:hyperlink r:id="rId21" w:history="1">
        <w:r w:rsidR="00D25011" w:rsidRPr="00CB38E2">
          <w:rPr>
            <w:rStyle w:val="Hyperlink"/>
            <w:lang w:val="fr-FR"/>
          </w:rPr>
          <w:t>https://www.bopa.ad/bopa/030036/Pagines/GV20180607_11_25_30.aspx</w:t>
        </w:r>
      </w:hyperlink>
      <w:r w:rsidRPr="00CB38E2">
        <w:rPr>
          <w:lang w:val="fr-FR"/>
        </w:rPr>
        <w:t>).</w:t>
      </w:r>
    </w:p>
    <w:p w14:paraId="70DE0D30" w14:textId="583FD5C6" w:rsidR="00D17488" w:rsidRPr="00CB38E2" w:rsidRDefault="00D17488" w:rsidP="00D17488">
      <w:pPr>
        <w:pStyle w:val="SingleTxt"/>
        <w:numPr>
          <w:ilvl w:val="0"/>
          <w:numId w:val="31"/>
        </w:numPr>
        <w:tabs>
          <w:tab w:val="left" w:pos="1742"/>
        </w:tabs>
        <w:rPr>
          <w:lang w:val="fr-FR"/>
        </w:rPr>
      </w:pPr>
      <w:r w:rsidRPr="00CB38E2">
        <w:rPr>
          <w:lang w:val="fr-FR"/>
        </w:rPr>
        <w:lastRenderedPageBreak/>
        <w:t>Le Protocole dispose que le processus d</w:t>
      </w:r>
      <w:r w:rsidR="00F42FE2" w:rsidRPr="00CB38E2">
        <w:rPr>
          <w:lang w:val="fr-FR"/>
        </w:rPr>
        <w:t>’</w:t>
      </w:r>
      <w:r w:rsidRPr="00CB38E2">
        <w:rPr>
          <w:lang w:val="fr-FR"/>
        </w:rPr>
        <w:t>identification des victimes présumées doit être basé sur les critères définis dans le Protocole visant à prévenir, réprimer et punir la traite des personnes, en particulier des femmes et des enfants, conclu à Palerme en 2000, et définit les différentes voies d</w:t>
      </w:r>
      <w:r w:rsidR="00F42FE2" w:rsidRPr="00CB38E2">
        <w:rPr>
          <w:lang w:val="fr-FR"/>
        </w:rPr>
        <w:t>’</w:t>
      </w:r>
      <w:r w:rsidRPr="00CB38E2">
        <w:rPr>
          <w:lang w:val="fr-FR"/>
        </w:rPr>
        <w:t>action possibles (police, pouvoir judiciaire</w:t>
      </w:r>
      <w:r w:rsidR="00D25011" w:rsidRPr="00CB38E2">
        <w:rPr>
          <w:lang w:val="fr-FR"/>
        </w:rPr>
        <w:t xml:space="preserve"> – </w:t>
      </w:r>
      <w:r w:rsidRPr="00CB38E2">
        <w:rPr>
          <w:lang w:val="fr-FR"/>
        </w:rPr>
        <w:t>tribunaux inférieurs</w:t>
      </w:r>
      <w:r w:rsidRPr="00CB38E2">
        <w:rPr>
          <w:i/>
          <w:iCs/>
          <w:lang w:val="fr-FR"/>
        </w:rPr>
        <w:t xml:space="preserve"> </w:t>
      </w:r>
      <w:r w:rsidRPr="00CB38E2">
        <w:rPr>
          <w:lang w:val="fr-FR"/>
        </w:rPr>
        <w:t>(</w:t>
      </w:r>
      <w:r w:rsidRPr="00CB38E2">
        <w:rPr>
          <w:i/>
          <w:iCs/>
          <w:lang w:val="fr-FR"/>
        </w:rPr>
        <w:t>Batllia</w:t>
      </w:r>
      <w:r w:rsidRPr="00CB38E2">
        <w:rPr>
          <w:lang w:val="fr-FR"/>
        </w:rPr>
        <w:t>) et tribunaux supérieurs</w:t>
      </w:r>
      <w:r w:rsidR="00D25011" w:rsidRPr="00CB38E2">
        <w:rPr>
          <w:lang w:val="fr-FR"/>
        </w:rPr>
        <w:t> </w:t>
      </w:r>
      <w:r w:rsidR="00742AD1" w:rsidRPr="00CB38E2">
        <w:rPr>
          <w:lang w:val="fr-FR"/>
        </w:rPr>
        <w:t>–</w:t>
      </w:r>
      <w:r w:rsidR="00D25011" w:rsidRPr="00CB38E2">
        <w:rPr>
          <w:lang w:val="fr-FR"/>
        </w:rPr>
        <w:t xml:space="preserve"> </w:t>
      </w:r>
      <w:r w:rsidRPr="00CB38E2">
        <w:rPr>
          <w:lang w:val="fr-FR"/>
        </w:rPr>
        <w:t>et parquet).</w:t>
      </w:r>
    </w:p>
    <w:p w14:paraId="11ACD0F1" w14:textId="23F902CB" w:rsidR="00D17488" w:rsidRPr="00CB38E2" w:rsidRDefault="00D17488" w:rsidP="00D17488">
      <w:pPr>
        <w:pStyle w:val="SingleTxt"/>
        <w:numPr>
          <w:ilvl w:val="0"/>
          <w:numId w:val="31"/>
        </w:numPr>
        <w:tabs>
          <w:tab w:val="left" w:pos="1742"/>
        </w:tabs>
        <w:rPr>
          <w:lang w:val="fr-FR"/>
        </w:rPr>
      </w:pPr>
      <w:r w:rsidRPr="00CB38E2">
        <w:rPr>
          <w:lang w:val="fr-FR"/>
        </w:rPr>
        <w:t>Le Service d</w:t>
      </w:r>
      <w:r w:rsidR="00F42FE2" w:rsidRPr="00CB38E2">
        <w:rPr>
          <w:lang w:val="fr-FR"/>
        </w:rPr>
        <w:t>’</w:t>
      </w:r>
      <w:r w:rsidRPr="00CB38E2">
        <w:rPr>
          <w:lang w:val="fr-FR"/>
        </w:rPr>
        <w:t>aide aux victimes de la traite des êtres humains intervient à la demande de la police, une fois la victime identifiée. Il assure une prise en charge totale des victimes, y compris des mineurs, couvrant les aspects sociaux, psychologiques et juridiques. Les prestations sociales qu</w:t>
      </w:r>
      <w:r w:rsidR="00F42FE2" w:rsidRPr="00CB38E2">
        <w:rPr>
          <w:lang w:val="fr-FR"/>
        </w:rPr>
        <w:t>’</w:t>
      </w:r>
      <w:r w:rsidRPr="00CB38E2">
        <w:rPr>
          <w:lang w:val="fr-FR"/>
        </w:rPr>
        <w:t>il offre, dans le cadre des services sociaux et médicosociaux publics, sont gratuites et garanties.</w:t>
      </w:r>
    </w:p>
    <w:p w14:paraId="2DD8739C" w14:textId="4ED9F6F4" w:rsidR="00D17488" w:rsidRPr="00CB38E2" w:rsidRDefault="00D17488" w:rsidP="00D17488">
      <w:pPr>
        <w:pStyle w:val="SingleTxt"/>
        <w:numPr>
          <w:ilvl w:val="0"/>
          <w:numId w:val="31"/>
        </w:numPr>
        <w:tabs>
          <w:tab w:val="left" w:pos="1742"/>
        </w:tabs>
        <w:rPr>
          <w:lang w:val="fr-FR"/>
        </w:rPr>
      </w:pPr>
      <w:r w:rsidRPr="00CB38E2">
        <w:rPr>
          <w:lang w:val="fr-FR"/>
        </w:rPr>
        <w:t>Afin de garantir la protection des victimes et la répression de la traite des êtres humains, la loi prévoit pour les victimes un délai de réflexion et de réadaptation de trois mois, prolongeable de six mois. Pendant cette période, la victime ne peut faire l</w:t>
      </w:r>
      <w:r w:rsidR="00F42FE2" w:rsidRPr="00CB38E2">
        <w:rPr>
          <w:lang w:val="fr-FR"/>
        </w:rPr>
        <w:t>’</w:t>
      </w:r>
      <w:r w:rsidRPr="00CB38E2">
        <w:rPr>
          <w:lang w:val="fr-FR"/>
        </w:rPr>
        <w:t>objet d</w:t>
      </w:r>
      <w:r w:rsidR="00F42FE2" w:rsidRPr="00CB38E2">
        <w:rPr>
          <w:lang w:val="fr-FR"/>
        </w:rPr>
        <w:t>’</w:t>
      </w:r>
      <w:r w:rsidRPr="00CB38E2">
        <w:rPr>
          <w:lang w:val="fr-FR"/>
        </w:rPr>
        <w:t>aucune mesure de police administrative (expulsion) qu</w:t>
      </w:r>
      <w:r w:rsidR="00F42FE2" w:rsidRPr="00CB38E2">
        <w:rPr>
          <w:lang w:val="fr-FR"/>
        </w:rPr>
        <w:t>’</w:t>
      </w:r>
      <w:r w:rsidRPr="00CB38E2">
        <w:rPr>
          <w:lang w:val="fr-FR"/>
        </w:rPr>
        <w:t>elle collabore ou non à l</w:t>
      </w:r>
      <w:r w:rsidR="00F42FE2" w:rsidRPr="00CB38E2">
        <w:rPr>
          <w:lang w:val="fr-FR"/>
        </w:rPr>
        <w:t>’</w:t>
      </w:r>
      <w:r w:rsidRPr="00CB38E2">
        <w:rPr>
          <w:lang w:val="fr-FR"/>
        </w:rPr>
        <w:t>enquête sur la traite. Une fois le délai échu, la loi prévoit la possibilité pour la victime d</w:t>
      </w:r>
      <w:r w:rsidR="00F42FE2" w:rsidRPr="00CB38E2">
        <w:rPr>
          <w:lang w:val="fr-FR"/>
        </w:rPr>
        <w:t>’</w:t>
      </w:r>
      <w:r w:rsidRPr="00CB38E2">
        <w:rPr>
          <w:lang w:val="fr-FR"/>
        </w:rPr>
        <w:t>obtenir un permis de séjour et de travail (régime ordinaire) à condition qu</w:t>
      </w:r>
      <w:r w:rsidR="00F42FE2" w:rsidRPr="00CB38E2">
        <w:rPr>
          <w:lang w:val="fr-FR"/>
        </w:rPr>
        <w:t>’</w:t>
      </w:r>
      <w:r w:rsidRPr="00CB38E2">
        <w:rPr>
          <w:lang w:val="fr-FR"/>
        </w:rPr>
        <w:t>elle ait un contrat de travail. Ce permis ne sera assujetti ni au système des quotas ni à des critères de cohésion sociale.</w:t>
      </w:r>
    </w:p>
    <w:p w14:paraId="60FE6FF6" w14:textId="1C1A190B" w:rsidR="00742AD1" w:rsidRPr="00CB38E2" w:rsidRDefault="00742AD1" w:rsidP="00742AD1">
      <w:pPr>
        <w:pStyle w:val="SingleTxt"/>
        <w:tabs>
          <w:tab w:val="clear" w:pos="1742"/>
        </w:tabs>
        <w:spacing w:after="0" w:line="120" w:lineRule="exact"/>
        <w:rPr>
          <w:sz w:val="10"/>
          <w:lang w:val="fr-FR"/>
        </w:rPr>
      </w:pPr>
    </w:p>
    <w:p w14:paraId="303F8B52" w14:textId="10D097D7" w:rsidR="00742AD1" w:rsidRPr="00CB38E2" w:rsidRDefault="00742AD1" w:rsidP="00742AD1">
      <w:pPr>
        <w:pStyle w:val="SingleTxt"/>
        <w:tabs>
          <w:tab w:val="clear" w:pos="1742"/>
        </w:tabs>
        <w:spacing w:after="0" w:line="120" w:lineRule="exact"/>
        <w:rPr>
          <w:sz w:val="10"/>
          <w:lang w:val="fr-FR"/>
        </w:rPr>
      </w:pPr>
    </w:p>
    <w:p w14:paraId="63D7FB24" w14:textId="4E3EB601" w:rsidR="00D17488" w:rsidRPr="00CB38E2" w:rsidRDefault="00742AD1" w:rsidP="00742A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Participation à la vie politique et à la vie publique</w:t>
      </w:r>
    </w:p>
    <w:p w14:paraId="56D91D87" w14:textId="624EA3BA" w:rsidR="00742AD1" w:rsidRPr="00CB38E2" w:rsidRDefault="00742AD1" w:rsidP="00742AD1">
      <w:pPr>
        <w:pStyle w:val="SingleTxt"/>
        <w:spacing w:after="0" w:line="120" w:lineRule="exact"/>
        <w:rPr>
          <w:sz w:val="10"/>
          <w:lang w:val="fr-FR"/>
        </w:rPr>
      </w:pPr>
    </w:p>
    <w:p w14:paraId="7DEBEEAF" w14:textId="5F30A0CA" w:rsidR="00742AD1" w:rsidRPr="00CB38E2" w:rsidRDefault="00742AD1" w:rsidP="00742AD1">
      <w:pPr>
        <w:pStyle w:val="SingleTxt"/>
        <w:spacing w:after="0" w:line="120" w:lineRule="exact"/>
        <w:rPr>
          <w:sz w:val="10"/>
          <w:lang w:val="fr-FR"/>
        </w:rPr>
      </w:pPr>
    </w:p>
    <w:p w14:paraId="6FCA7B40" w14:textId="47D0EF91" w:rsidR="00D17488" w:rsidRPr="00CB38E2" w:rsidRDefault="00742AD1" w:rsidP="00742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14 de la liste de points et de questions</w:t>
      </w:r>
    </w:p>
    <w:p w14:paraId="35836651" w14:textId="0CF906B3" w:rsidR="00742AD1" w:rsidRPr="00CB38E2" w:rsidRDefault="00742AD1" w:rsidP="00742AD1">
      <w:pPr>
        <w:pStyle w:val="SingleTxt"/>
        <w:spacing w:after="0" w:line="120" w:lineRule="exact"/>
        <w:rPr>
          <w:sz w:val="10"/>
          <w:lang w:val="fr-FR"/>
        </w:rPr>
      </w:pPr>
    </w:p>
    <w:p w14:paraId="45E74B06" w14:textId="402FD148" w:rsidR="00D17488" w:rsidRPr="00CB38E2" w:rsidRDefault="00D17488" w:rsidP="00D17488">
      <w:pPr>
        <w:pStyle w:val="SingleTxt"/>
        <w:numPr>
          <w:ilvl w:val="0"/>
          <w:numId w:val="31"/>
        </w:numPr>
        <w:tabs>
          <w:tab w:val="left" w:pos="1742"/>
        </w:tabs>
        <w:rPr>
          <w:lang w:val="fr-FR"/>
        </w:rPr>
      </w:pPr>
      <w:r w:rsidRPr="00CB38E2">
        <w:rPr>
          <w:lang w:val="fr-FR"/>
        </w:rPr>
        <w:t>La loi n</w:t>
      </w:r>
      <w:r w:rsidRPr="00CB38E2">
        <w:rPr>
          <w:vertAlign w:val="superscript"/>
          <w:lang w:val="fr-FR"/>
        </w:rPr>
        <w:t>o</w:t>
      </w:r>
      <w:r w:rsidRPr="00CB38E2">
        <w:rPr>
          <w:lang w:val="fr-FR"/>
        </w:rPr>
        <w:t xml:space="preserve"> 13/2019 dispose que l</w:t>
      </w:r>
      <w:r w:rsidR="00F42FE2" w:rsidRPr="00CB38E2">
        <w:rPr>
          <w:lang w:val="fr-FR"/>
        </w:rPr>
        <w:t>’</w:t>
      </w:r>
      <w:r w:rsidRPr="00CB38E2">
        <w:rPr>
          <w:lang w:val="fr-FR"/>
        </w:rPr>
        <w:t>adoption de mesures d</w:t>
      </w:r>
      <w:r w:rsidR="00F42FE2" w:rsidRPr="00CB38E2">
        <w:rPr>
          <w:lang w:val="fr-FR"/>
        </w:rPr>
        <w:t>’</w:t>
      </w:r>
      <w:r w:rsidRPr="00CB38E2">
        <w:rPr>
          <w:lang w:val="fr-FR"/>
        </w:rPr>
        <w:t>action positive est un outil de défense et de promotion du droit à l</w:t>
      </w:r>
      <w:r w:rsidR="00F42FE2" w:rsidRPr="00CB38E2">
        <w:rPr>
          <w:lang w:val="fr-FR"/>
        </w:rPr>
        <w:t>’</w:t>
      </w:r>
      <w:r w:rsidRPr="00CB38E2">
        <w:rPr>
          <w:lang w:val="fr-FR"/>
        </w:rPr>
        <w:t>égalité de traitement et à la non</w:t>
      </w:r>
      <w:r w:rsidR="00D25011" w:rsidRPr="00CB38E2">
        <w:rPr>
          <w:lang w:val="fr-FR"/>
        </w:rPr>
        <w:noBreakHyphen/>
      </w:r>
      <w:r w:rsidRPr="00CB38E2">
        <w:rPr>
          <w:lang w:val="fr-FR"/>
        </w:rPr>
        <w:t>discrimination. Cependant, aucune mesure concrète n</w:t>
      </w:r>
      <w:r w:rsidR="00F42FE2" w:rsidRPr="00CB38E2">
        <w:rPr>
          <w:lang w:val="fr-FR"/>
        </w:rPr>
        <w:t>’</w:t>
      </w:r>
      <w:r w:rsidRPr="00CB38E2">
        <w:rPr>
          <w:lang w:val="fr-FR"/>
        </w:rPr>
        <w:t>a été adoptée car c</w:t>
      </w:r>
      <w:r w:rsidR="00F42FE2" w:rsidRPr="00CB38E2">
        <w:rPr>
          <w:lang w:val="fr-FR"/>
        </w:rPr>
        <w:t>’</w:t>
      </w:r>
      <w:r w:rsidRPr="00CB38E2">
        <w:rPr>
          <w:lang w:val="fr-FR"/>
        </w:rPr>
        <w:t>est dans le cadre de l</w:t>
      </w:r>
      <w:r w:rsidR="00F42FE2" w:rsidRPr="00CB38E2">
        <w:rPr>
          <w:lang w:val="fr-FR"/>
        </w:rPr>
        <w:t>’</w:t>
      </w:r>
      <w:r w:rsidRPr="00CB38E2">
        <w:rPr>
          <w:lang w:val="fr-FR"/>
        </w:rPr>
        <w:t>adoption du plan global en faveur de l</w:t>
      </w:r>
      <w:r w:rsidR="00F42FE2" w:rsidRPr="00CB38E2">
        <w:rPr>
          <w:lang w:val="fr-FR"/>
        </w:rPr>
        <w:t>’</w:t>
      </w:r>
      <w:r w:rsidRPr="00CB38E2">
        <w:rPr>
          <w:lang w:val="fr-FR"/>
        </w:rPr>
        <w:t>égalité de traitement et la non</w:t>
      </w:r>
      <w:r w:rsidR="00D25011" w:rsidRPr="00CB38E2">
        <w:rPr>
          <w:lang w:val="fr-FR"/>
        </w:rPr>
        <w:noBreakHyphen/>
      </w:r>
      <w:r w:rsidRPr="00CB38E2">
        <w:rPr>
          <w:lang w:val="fr-FR"/>
        </w:rPr>
        <w:t>discrimination, et concrètement dans le programme en faveur de l</w:t>
      </w:r>
      <w:r w:rsidR="00F42FE2" w:rsidRPr="00CB38E2">
        <w:rPr>
          <w:lang w:val="fr-FR"/>
        </w:rPr>
        <w:t>’</w:t>
      </w:r>
      <w:r w:rsidRPr="00CB38E2">
        <w:rPr>
          <w:lang w:val="fr-FR"/>
        </w:rPr>
        <w:t>égalité entre les femmes et les hommes, que pourront être définies les mesures temporaires nécessaires pour remédier aux inégalités et aux discriminations détectées.</w:t>
      </w:r>
    </w:p>
    <w:p w14:paraId="5535F9EC" w14:textId="057C9CB0" w:rsidR="00D17488" w:rsidRPr="00CB38E2" w:rsidRDefault="00D17488" w:rsidP="00D17488">
      <w:pPr>
        <w:pStyle w:val="SingleTxt"/>
        <w:numPr>
          <w:ilvl w:val="0"/>
          <w:numId w:val="31"/>
        </w:numPr>
        <w:tabs>
          <w:tab w:val="left" w:pos="1742"/>
        </w:tabs>
        <w:rPr>
          <w:lang w:val="fr-FR"/>
        </w:rPr>
      </w:pPr>
      <w:r w:rsidRPr="00CB38E2">
        <w:rPr>
          <w:lang w:val="fr-FR"/>
        </w:rPr>
        <w:t>Néanmoins, il convient de souligner l</w:t>
      </w:r>
      <w:r w:rsidR="00F42FE2" w:rsidRPr="00CB38E2">
        <w:rPr>
          <w:lang w:val="fr-FR"/>
        </w:rPr>
        <w:t>’</w:t>
      </w:r>
      <w:r w:rsidRPr="00CB38E2">
        <w:rPr>
          <w:lang w:val="fr-FR"/>
        </w:rPr>
        <w:t>efficacité des politiques et des mesures mises en place par le Service des politiques d</w:t>
      </w:r>
      <w:r w:rsidR="00F42FE2" w:rsidRPr="00CB38E2">
        <w:rPr>
          <w:lang w:val="fr-FR"/>
        </w:rPr>
        <w:t>’</w:t>
      </w:r>
      <w:r w:rsidRPr="00CB38E2">
        <w:rPr>
          <w:lang w:val="fr-FR"/>
        </w:rPr>
        <w:t>égalité et les organisations non gouvernementales en vue de défendre les droits des femmes en matière de participation à la vie publique.</w:t>
      </w:r>
    </w:p>
    <w:p w14:paraId="12C1BD49" w14:textId="3B912836" w:rsidR="00D17488" w:rsidRPr="00CB38E2" w:rsidRDefault="00D17488" w:rsidP="002F050C">
      <w:pPr>
        <w:pStyle w:val="SingleTxt"/>
        <w:numPr>
          <w:ilvl w:val="0"/>
          <w:numId w:val="37"/>
        </w:numPr>
        <w:spacing w:line="240" w:lineRule="exact"/>
        <w:rPr>
          <w:lang w:val="fr-FR"/>
        </w:rPr>
      </w:pPr>
      <w:r w:rsidRPr="00CB38E2">
        <w:rPr>
          <w:lang w:val="fr-FR"/>
        </w:rPr>
        <w:t>Lors des élections convoquées en avril 2019, quatre des sept partis en lice ont présenté une liste paritaire (7</w:t>
      </w:r>
      <w:r w:rsidR="00F11743" w:rsidRPr="00CB38E2">
        <w:rPr>
          <w:lang w:val="fr-FR"/>
        </w:rPr>
        <w:t> </w:t>
      </w:r>
      <w:r w:rsidRPr="00CB38E2">
        <w:rPr>
          <w:lang w:val="fr-FR"/>
        </w:rPr>
        <w:t>femmes et 7</w:t>
      </w:r>
      <w:r w:rsidR="00F11743" w:rsidRPr="00CB38E2">
        <w:rPr>
          <w:lang w:val="fr-FR"/>
        </w:rPr>
        <w:t> </w:t>
      </w:r>
      <w:r w:rsidRPr="00CB38E2">
        <w:rPr>
          <w:lang w:val="fr-FR"/>
        </w:rPr>
        <w:t>hommes), un a présenté une liste comportant une majorité de femmes (9 femmes et 5 hommes) et les deux derniers ont présenté une liste avec une majorité d</w:t>
      </w:r>
      <w:r w:rsidR="00F42FE2" w:rsidRPr="00CB38E2">
        <w:rPr>
          <w:lang w:val="fr-FR"/>
        </w:rPr>
        <w:t>’</w:t>
      </w:r>
      <w:r w:rsidRPr="00CB38E2">
        <w:rPr>
          <w:lang w:val="fr-FR"/>
        </w:rPr>
        <w:t>hommes (5 femmes et 9 hommes).</w:t>
      </w:r>
    </w:p>
    <w:p w14:paraId="2D87583C" w14:textId="56CC3A7C" w:rsidR="00D17488" w:rsidRPr="00CB38E2" w:rsidRDefault="00D17488" w:rsidP="002F050C">
      <w:pPr>
        <w:pStyle w:val="SingleTxt"/>
        <w:numPr>
          <w:ilvl w:val="0"/>
          <w:numId w:val="38"/>
        </w:numPr>
        <w:rPr>
          <w:lang w:val="fr-FR"/>
        </w:rPr>
      </w:pPr>
      <w:r w:rsidRPr="00CB38E2">
        <w:rPr>
          <w:lang w:val="fr-FR"/>
        </w:rPr>
        <w:t xml:space="preserve">Un </w:t>
      </w:r>
      <w:r w:rsidRPr="00CB38E2">
        <w:rPr>
          <w:b/>
          <w:bCs/>
          <w:u w:val="single"/>
          <w:lang w:val="fr-FR"/>
        </w:rPr>
        <w:t>gouvernement de coalition</w:t>
      </w:r>
      <w:r w:rsidRPr="00CB38E2">
        <w:rPr>
          <w:b/>
          <w:bCs/>
          <w:lang w:val="fr-FR"/>
        </w:rPr>
        <w:t xml:space="preserve"> </w:t>
      </w:r>
      <w:r w:rsidRPr="00CB38E2">
        <w:rPr>
          <w:lang w:val="fr-FR"/>
        </w:rPr>
        <w:t>paritaire a été formé après les élections. Le Chef du Gouvernement est un homme et 6 des 12 ministères sont dirigés par des femmes. Les portefeuilles ministériels détenus par des femmes sont les suivants</w:t>
      </w:r>
      <w:r w:rsidR="00F42FE2" w:rsidRPr="00CB38E2">
        <w:rPr>
          <w:lang w:val="fr-FR"/>
        </w:rPr>
        <w:t> :</w:t>
      </w:r>
      <w:r w:rsidRPr="00CB38E2">
        <w:rPr>
          <w:lang w:val="fr-FR"/>
        </w:rPr>
        <w:t xml:space="preserve"> Affaires étrangères, Environnement, </w:t>
      </w:r>
      <w:r w:rsidR="00D25011" w:rsidRPr="00CB38E2">
        <w:rPr>
          <w:lang w:val="fr-FR"/>
        </w:rPr>
        <w:t xml:space="preserve">Agriculture </w:t>
      </w:r>
      <w:r w:rsidRPr="00CB38E2">
        <w:rPr>
          <w:lang w:val="fr-FR"/>
        </w:rPr>
        <w:t>et développement durable, Tourisme, Éducation et enseignement supérieur, Culture et sports, et Fonction publique et simplification de l</w:t>
      </w:r>
      <w:r w:rsidR="00F42FE2" w:rsidRPr="00CB38E2">
        <w:rPr>
          <w:lang w:val="fr-FR"/>
        </w:rPr>
        <w:t>’</w:t>
      </w:r>
      <w:r w:rsidRPr="00CB38E2">
        <w:rPr>
          <w:lang w:val="fr-FR"/>
        </w:rPr>
        <w:t>administration.</w:t>
      </w:r>
    </w:p>
    <w:p w14:paraId="46DCF2FF" w14:textId="6D2E2359" w:rsidR="00D17488" w:rsidRPr="00CB38E2" w:rsidRDefault="00D17488" w:rsidP="00CB38E2">
      <w:pPr>
        <w:pStyle w:val="SingleTxt"/>
        <w:numPr>
          <w:ilvl w:val="0"/>
          <w:numId w:val="38"/>
        </w:numPr>
        <w:spacing w:line="240" w:lineRule="exact"/>
        <w:rPr>
          <w:lang w:val="fr-FR"/>
        </w:rPr>
      </w:pPr>
      <w:r w:rsidRPr="00CB38E2">
        <w:rPr>
          <w:lang w:val="fr-FR"/>
        </w:rPr>
        <w:t xml:space="preserve">Le </w:t>
      </w:r>
      <w:r w:rsidRPr="00CB38E2">
        <w:rPr>
          <w:b/>
          <w:bCs/>
          <w:i/>
          <w:iCs/>
          <w:u w:val="single"/>
          <w:lang w:val="fr-FR"/>
        </w:rPr>
        <w:t>Consell General</w:t>
      </w:r>
      <w:r w:rsidRPr="00CB38E2">
        <w:rPr>
          <w:b/>
          <w:bCs/>
          <w:lang w:val="fr-FR"/>
        </w:rPr>
        <w:t xml:space="preserve"> </w:t>
      </w:r>
      <w:r w:rsidRPr="00CB38E2">
        <w:rPr>
          <w:lang w:val="fr-FR"/>
        </w:rPr>
        <w:t>(Parlement) est composé d</w:t>
      </w:r>
      <w:r w:rsidR="00F42FE2" w:rsidRPr="00CB38E2">
        <w:rPr>
          <w:lang w:val="fr-FR"/>
        </w:rPr>
        <w:t>’</w:t>
      </w:r>
      <w:r w:rsidRPr="00CB38E2">
        <w:rPr>
          <w:lang w:val="fr-FR"/>
        </w:rPr>
        <w:t>autant de femmes que d</w:t>
      </w:r>
      <w:r w:rsidR="00F42FE2" w:rsidRPr="00CB38E2">
        <w:rPr>
          <w:lang w:val="fr-FR"/>
        </w:rPr>
        <w:t>’</w:t>
      </w:r>
      <w:r w:rsidRPr="00CB38E2">
        <w:rPr>
          <w:lang w:val="fr-FR"/>
        </w:rPr>
        <w:t xml:space="preserve">hommes (14/14). Le poste de </w:t>
      </w:r>
      <w:r w:rsidRPr="00CB38E2">
        <w:rPr>
          <w:i/>
          <w:iCs/>
          <w:lang w:val="fr-FR"/>
        </w:rPr>
        <w:t>síndica</w:t>
      </w:r>
      <w:r w:rsidRPr="00CB38E2">
        <w:rPr>
          <w:lang w:val="fr-FR"/>
        </w:rPr>
        <w:t xml:space="preserve"> (présidence du Parlement) est occupé pour la première fois par une femme et la </w:t>
      </w:r>
      <w:r w:rsidRPr="00CB38E2">
        <w:rPr>
          <w:i/>
          <w:iCs/>
          <w:lang w:val="fr-FR"/>
        </w:rPr>
        <w:t>subsíndica</w:t>
      </w:r>
      <w:r w:rsidRPr="00CB38E2">
        <w:rPr>
          <w:lang w:val="fr-FR"/>
        </w:rPr>
        <w:t xml:space="preserve"> est également une femme, pour la deuxième législature consécutive.</w:t>
      </w:r>
      <w:r w:rsidR="004577EC" w:rsidRPr="00CB38E2">
        <w:rPr>
          <w:lang w:val="fr-FR"/>
        </w:rPr>
        <w:t xml:space="preserve"> </w:t>
      </w:r>
      <w:r w:rsidRPr="00CB38E2">
        <w:rPr>
          <w:lang w:val="fr-FR"/>
        </w:rPr>
        <w:t>Dans l</w:t>
      </w:r>
      <w:r w:rsidR="00F42FE2" w:rsidRPr="00CB38E2">
        <w:rPr>
          <w:lang w:val="fr-FR"/>
        </w:rPr>
        <w:t>’</w:t>
      </w:r>
      <w:r w:rsidRPr="00CB38E2">
        <w:rPr>
          <w:lang w:val="fr-FR"/>
        </w:rPr>
        <w:t>administration publique, en juin 2019, 11</w:t>
      </w:r>
      <w:r w:rsidR="004577EC" w:rsidRPr="00CB38E2">
        <w:rPr>
          <w:lang w:val="fr-FR"/>
        </w:rPr>
        <w:t xml:space="preserve"> </w:t>
      </w:r>
      <w:r w:rsidRPr="00CB38E2">
        <w:rPr>
          <w:lang w:val="fr-FR"/>
        </w:rPr>
        <w:t>des 38 directeurs étaient des femmes et 42 des 76 chefs de secteur étaient des femmes.</w:t>
      </w:r>
      <w:r w:rsidR="004577EC" w:rsidRPr="00CB38E2">
        <w:rPr>
          <w:lang w:val="fr-FR"/>
        </w:rPr>
        <w:t xml:space="preserve"> </w:t>
      </w:r>
      <w:r w:rsidRPr="00CB38E2">
        <w:rPr>
          <w:lang w:val="fr-FR"/>
        </w:rPr>
        <w:t>En ce qui concerne l</w:t>
      </w:r>
      <w:r w:rsidR="00F42FE2" w:rsidRPr="00CB38E2">
        <w:rPr>
          <w:lang w:val="fr-FR"/>
        </w:rPr>
        <w:t>’</w:t>
      </w:r>
      <w:r w:rsidRPr="00CB38E2">
        <w:rPr>
          <w:lang w:val="fr-FR"/>
        </w:rPr>
        <w:t>administration de la justice, les chiffres sont les suivants</w:t>
      </w:r>
      <w:r w:rsidR="00F42FE2" w:rsidRPr="00CB38E2">
        <w:rPr>
          <w:lang w:val="fr-FR"/>
        </w:rPr>
        <w:t> :</w:t>
      </w:r>
      <w:r w:rsidRPr="00CB38E2">
        <w:rPr>
          <w:lang w:val="fr-FR"/>
        </w:rPr>
        <w:t xml:space="preserve"> </w:t>
      </w:r>
    </w:p>
    <w:p w14:paraId="2562F53C" w14:textId="1E0F0D63" w:rsidR="00D17488" w:rsidRPr="00CB38E2" w:rsidRDefault="001C5C4F" w:rsidP="001C5C4F">
      <w:pPr>
        <w:pStyle w:val="SingleTxt"/>
        <w:tabs>
          <w:tab w:val="right" w:pos="1685"/>
        </w:tabs>
        <w:ind w:left="1742" w:hanging="475"/>
        <w:rPr>
          <w:lang w:val="fr-FR"/>
        </w:rPr>
      </w:pPr>
      <w:r w:rsidRPr="00CB38E2">
        <w:rPr>
          <w:lang w:val="fr-FR"/>
        </w:rPr>
        <w:lastRenderedPageBreak/>
        <w:tab/>
        <w:t>•</w:t>
      </w:r>
      <w:r w:rsidRPr="00CB38E2">
        <w:rPr>
          <w:lang w:val="fr-FR"/>
        </w:rPr>
        <w:tab/>
      </w:r>
      <w:r w:rsidR="00D17488" w:rsidRPr="00CB38E2">
        <w:rPr>
          <w:lang w:val="fr-FR"/>
        </w:rPr>
        <w:t>Conseil supérieur de la justice</w:t>
      </w:r>
      <w:r w:rsidR="00F42FE2" w:rsidRPr="00CB38E2">
        <w:rPr>
          <w:lang w:val="fr-FR"/>
        </w:rPr>
        <w:t> :</w:t>
      </w:r>
      <w:r w:rsidR="00D17488" w:rsidRPr="00CB38E2">
        <w:rPr>
          <w:lang w:val="fr-FR"/>
        </w:rPr>
        <w:t xml:space="preserve"> </w:t>
      </w:r>
      <w:r w:rsidRPr="00CB38E2">
        <w:rPr>
          <w:lang w:val="fr-FR"/>
        </w:rPr>
        <w:t>e</w:t>
      </w:r>
      <w:r w:rsidR="00D17488" w:rsidRPr="00CB38E2">
        <w:rPr>
          <w:lang w:val="fr-FR"/>
        </w:rPr>
        <w:t>ffectif de quatre personnes. La présidence est occupée par un homme et la vice-présidence par une femme. Un autre homme et une autre femme complètent l</w:t>
      </w:r>
      <w:r w:rsidR="00F42FE2" w:rsidRPr="00CB38E2">
        <w:rPr>
          <w:lang w:val="fr-FR"/>
        </w:rPr>
        <w:t>’</w:t>
      </w:r>
      <w:r w:rsidR="00D17488" w:rsidRPr="00CB38E2">
        <w:rPr>
          <w:lang w:val="fr-FR"/>
        </w:rPr>
        <w:t>équipe.</w:t>
      </w:r>
    </w:p>
    <w:p w14:paraId="6066B50B" w14:textId="0F187526"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Tribunal constitutionnel</w:t>
      </w:r>
      <w:r w:rsidR="00F42FE2" w:rsidRPr="00CB38E2">
        <w:rPr>
          <w:lang w:val="fr-FR"/>
        </w:rPr>
        <w:t> :</w:t>
      </w:r>
      <w:r w:rsidR="00D17488" w:rsidRPr="00CB38E2">
        <w:rPr>
          <w:lang w:val="fr-FR"/>
        </w:rPr>
        <w:t xml:space="preserve"> </w:t>
      </w:r>
      <w:r w:rsidRPr="00CB38E2">
        <w:rPr>
          <w:lang w:val="fr-FR"/>
        </w:rPr>
        <w:t>4</w:t>
      </w:r>
      <w:r w:rsidR="00D17488" w:rsidRPr="00CB38E2">
        <w:rPr>
          <w:lang w:val="fr-FR"/>
        </w:rPr>
        <w:t xml:space="preserve"> juges, dont seulement une femme.</w:t>
      </w:r>
    </w:p>
    <w:p w14:paraId="5F3C5451" w14:textId="5D67E033"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Tribunal supérieur de justice</w:t>
      </w:r>
      <w:r w:rsidR="00F42FE2" w:rsidRPr="00CB38E2">
        <w:rPr>
          <w:lang w:val="fr-FR"/>
        </w:rPr>
        <w:t> :</w:t>
      </w:r>
      <w:r w:rsidR="00D17488" w:rsidRPr="00CB38E2">
        <w:rPr>
          <w:lang w:val="fr-FR"/>
        </w:rPr>
        <w:t xml:space="preserve"> </w:t>
      </w:r>
      <w:r w:rsidRPr="00CB38E2">
        <w:rPr>
          <w:lang w:val="fr-FR"/>
        </w:rPr>
        <w:t>e</w:t>
      </w:r>
      <w:r w:rsidR="00D17488" w:rsidRPr="00CB38E2">
        <w:rPr>
          <w:lang w:val="fr-FR"/>
        </w:rPr>
        <w:t xml:space="preserve">ffectif de </w:t>
      </w:r>
      <w:r w:rsidRPr="00CB38E2">
        <w:rPr>
          <w:lang w:val="fr-FR"/>
        </w:rPr>
        <w:t>9</w:t>
      </w:r>
      <w:r w:rsidR="00D17488" w:rsidRPr="00CB38E2">
        <w:rPr>
          <w:lang w:val="fr-FR"/>
        </w:rPr>
        <w:t xml:space="preserve"> personnes dont </w:t>
      </w:r>
      <w:r w:rsidRPr="00CB38E2">
        <w:rPr>
          <w:lang w:val="fr-FR"/>
        </w:rPr>
        <w:t>3</w:t>
      </w:r>
      <w:r w:rsidR="00D17488" w:rsidRPr="00CB38E2">
        <w:rPr>
          <w:lang w:val="fr-FR"/>
        </w:rPr>
        <w:t xml:space="preserve"> femmes. </w:t>
      </w:r>
    </w:p>
    <w:p w14:paraId="287B81CB" w14:textId="2679C7EE"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Parquet</w:t>
      </w:r>
      <w:r w:rsidR="00F42FE2" w:rsidRPr="00CB38E2">
        <w:rPr>
          <w:lang w:val="fr-FR"/>
        </w:rPr>
        <w:t> :</w:t>
      </w:r>
      <w:r w:rsidR="00D17488" w:rsidRPr="00CB38E2">
        <w:rPr>
          <w:lang w:val="fr-FR"/>
        </w:rPr>
        <w:t xml:space="preserve"> </w:t>
      </w:r>
      <w:r w:rsidRPr="00CB38E2">
        <w:rPr>
          <w:lang w:val="fr-FR"/>
        </w:rPr>
        <w:t>l</w:t>
      </w:r>
      <w:r w:rsidR="00D17488" w:rsidRPr="00CB38E2">
        <w:rPr>
          <w:lang w:val="fr-FR"/>
        </w:rPr>
        <w:t xml:space="preserve">e poste de Procureur général est occupé par un homme. Parmi les </w:t>
      </w:r>
      <w:r w:rsidRPr="00CB38E2">
        <w:rPr>
          <w:lang w:val="fr-FR"/>
        </w:rPr>
        <w:t>5 </w:t>
      </w:r>
      <w:r w:rsidR="00D17488" w:rsidRPr="00CB38E2">
        <w:rPr>
          <w:lang w:val="fr-FR"/>
        </w:rPr>
        <w:t xml:space="preserve">procureurs adjoints, on compte </w:t>
      </w:r>
      <w:r w:rsidRPr="00CB38E2">
        <w:rPr>
          <w:lang w:val="fr-FR"/>
        </w:rPr>
        <w:t>3</w:t>
      </w:r>
      <w:r w:rsidR="00D17488" w:rsidRPr="00CB38E2">
        <w:rPr>
          <w:lang w:val="fr-FR"/>
        </w:rPr>
        <w:t xml:space="preserve"> femmes.</w:t>
      </w:r>
    </w:p>
    <w:p w14:paraId="252EFE79" w14:textId="430FAEB8"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i/>
          <w:iCs/>
          <w:lang w:val="fr-FR"/>
        </w:rPr>
        <w:t>Tribunal de Corts</w:t>
      </w:r>
      <w:r w:rsidR="00D17488" w:rsidRPr="00CB38E2">
        <w:rPr>
          <w:lang w:val="fr-FR"/>
        </w:rPr>
        <w:t xml:space="preserve"> (Tribunal pénal)</w:t>
      </w:r>
      <w:r w:rsidR="00F42FE2" w:rsidRPr="00CB38E2">
        <w:rPr>
          <w:lang w:val="fr-FR"/>
        </w:rPr>
        <w:t> :</w:t>
      </w:r>
      <w:r w:rsidR="00D17488" w:rsidRPr="00CB38E2">
        <w:rPr>
          <w:lang w:val="fr-FR"/>
        </w:rPr>
        <w:t xml:space="preserve"> </w:t>
      </w:r>
      <w:r w:rsidRPr="00CB38E2">
        <w:rPr>
          <w:lang w:val="fr-FR"/>
        </w:rPr>
        <w:t>e</w:t>
      </w:r>
      <w:r w:rsidR="00D17488" w:rsidRPr="00CB38E2">
        <w:rPr>
          <w:lang w:val="fr-FR"/>
        </w:rPr>
        <w:t xml:space="preserve">ffectif de </w:t>
      </w:r>
      <w:r w:rsidRPr="00CB38E2">
        <w:rPr>
          <w:lang w:val="fr-FR"/>
        </w:rPr>
        <w:t>6</w:t>
      </w:r>
      <w:r w:rsidR="00D17488" w:rsidRPr="00CB38E2">
        <w:rPr>
          <w:lang w:val="fr-FR"/>
        </w:rPr>
        <w:t xml:space="preserve"> personnes (3 hommes et 3</w:t>
      </w:r>
      <w:r w:rsidRPr="00CB38E2">
        <w:rPr>
          <w:lang w:val="fr-FR"/>
        </w:rPr>
        <w:t> </w:t>
      </w:r>
      <w:r w:rsidR="00D17488" w:rsidRPr="00CB38E2">
        <w:rPr>
          <w:lang w:val="fr-FR"/>
        </w:rPr>
        <w:t>femmes). La présidence est assurée par un homme.</w:t>
      </w:r>
    </w:p>
    <w:p w14:paraId="16E52480" w14:textId="0381BDD2"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i/>
          <w:iCs/>
          <w:lang w:val="fr-FR"/>
        </w:rPr>
        <w:t>Batllia</w:t>
      </w:r>
      <w:r w:rsidR="00D17488" w:rsidRPr="00CB38E2">
        <w:rPr>
          <w:lang w:val="fr-FR"/>
        </w:rPr>
        <w:t xml:space="preserve"> (Tribunal de première instance)</w:t>
      </w:r>
      <w:r w:rsidR="00F42FE2" w:rsidRPr="00CB38E2">
        <w:rPr>
          <w:lang w:val="fr-FR"/>
        </w:rPr>
        <w:t> :</w:t>
      </w:r>
      <w:r w:rsidR="00D17488" w:rsidRPr="00CB38E2">
        <w:rPr>
          <w:lang w:val="fr-FR"/>
        </w:rPr>
        <w:t xml:space="preserve"> Elle est composée de 13 </w:t>
      </w:r>
      <w:r w:rsidR="00D17488" w:rsidRPr="00CB38E2">
        <w:rPr>
          <w:i/>
          <w:iCs/>
          <w:lang w:val="fr-FR"/>
        </w:rPr>
        <w:t>batlles</w:t>
      </w:r>
      <w:r w:rsidR="00D17488" w:rsidRPr="00CB38E2">
        <w:rPr>
          <w:lang w:val="fr-FR"/>
        </w:rPr>
        <w:t xml:space="preserve"> (3</w:t>
      </w:r>
      <w:r w:rsidRPr="00CB38E2">
        <w:rPr>
          <w:lang w:val="fr-FR"/>
        </w:rPr>
        <w:t> </w:t>
      </w:r>
      <w:r w:rsidR="00D17488" w:rsidRPr="00CB38E2">
        <w:rPr>
          <w:lang w:val="fr-FR"/>
        </w:rPr>
        <w:t xml:space="preserve">hommes et 10 femmes). La présidence est assurée par une femme. </w:t>
      </w:r>
    </w:p>
    <w:p w14:paraId="6FB61358" w14:textId="17489A7F"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Tribunal des comptes</w:t>
      </w:r>
      <w:r w:rsidR="00F42FE2" w:rsidRPr="00CB38E2">
        <w:rPr>
          <w:lang w:val="fr-FR"/>
        </w:rPr>
        <w:t> :</w:t>
      </w:r>
      <w:r w:rsidR="00D17488" w:rsidRPr="00CB38E2">
        <w:rPr>
          <w:lang w:val="fr-FR"/>
        </w:rPr>
        <w:t xml:space="preserve"> Effectif de </w:t>
      </w:r>
      <w:r w:rsidRPr="00CB38E2">
        <w:rPr>
          <w:lang w:val="fr-FR"/>
        </w:rPr>
        <w:t>3</w:t>
      </w:r>
      <w:r w:rsidR="00D17488" w:rsidRPr="00CB38E2">
        <w:rPr>
          <w:lang w:val="fr-FR"/>
        </w:rPr>
        <w:t xml:space="preserve"> personnes (2 hommes et 1 femme). La présidence est assurée par un homme.</w:t>
      </w:r>
    </w:p>
    <w:p w14:paraId="371116CC" w14:textId="033DB81B" w:rsidR="00D17488" w:rsidRPr="00CB38E2" w:rsidRDefault="00D17488" w:rsidP="00CB38E2">
      <w:pPr>
        <w:pStyle w:val="SingleTxt"/>
        <w:rPr>
          <w:lang w:val="fr-FR"/>
        </w:rPr>
      </w:pPr>
      <w:r w:rsidRPr="00CB38E2">
        <w:rPr>
          <w:lang w:val="fr-FR"/>
        </w:rPr>
        <w:t xml:space="preserve">Participation des femmes au niveau local en tant que </w:t>
      </w:r>
      <w:r w:rsidRPr="00CB38E2">
        <w:rPr>
          <w:i/>
          <w:iCs/>
          <w:lang w:val="fr-FR"/>
        </w:rPr>
        <w:t xml:space="preserve">consellers de Comú </w:t>
      </w:r>
      <w:r w:rsidRPr="00CB38E2">
        <w:rPr>
          <w:lang w:val="fr-FR"/>
        </w:rPr>
        <w:t xml:space="preserve">(conseillères municipales), </w:t>
      </w:r>
      <w:r w:rsidRPr="00CB38E2">
        <w:rPr>
          <w:i/>
          <w:iCs/>
          <w:lang w:val="fr-FR"/>
        </w:rPr>
        <w:t>cònsol major</w:t>
      </w:r>
      <w:r w:rsidRPr="00CB38E2">
        <w:rPr>
          <w:lang w:val="fr-FR"/>
        </w:rPr>
        <w:t xml:space="preserve"> (maire) et </w:t>
      </w:r>
      <w:r w:rsidRPr="00CB38E2">
        <w:rPr>
          <w:i/>
          <w:iCs/>
          <w:lang w:val="fr-FR"/>
        </w:rPr>
        <w:t>cònsol menor</w:t>
      </w:r>
      <w:r w:rsidRPr="00CB38E2">
        <w:rPr>
          <w:lang w:val="fr-FR"/>
        </w:rPr>
        <w:t xml:space="preserve"> (adjointe au maire)</w:t>
      </w:r>
      <w:r w:rsidR="00F42FE2" w:rsidRPr="00CB38E2">
        <w:rPr>
          <w:lang w:val="fr-FR"/>
        </w:rPr>
        <w:t> :</w:t>
      </w:r>
    </w:p>
    <w:p w14:paraId="25A46574" w14:textId="1C552F73"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Canillo</w:t>
      </w:r>
      <w:r w:rsidR="00F42FE2" w:rsidRPr="00CB38E2">
        <w:rPr>
          <w:lang w:val="fr-FR"/>
        </w:rPr>
        <w:t> :</w:t>
      </w:r>
      <w:r w:rsidR="00D17488" w:rsidRPr="00CB38E2">
        <w:rPr>
          <w:lang w:val="fr-FR"/>
        </w:rPr>
        <w:t xml:space="preserve"> 8 hommes et 2 femmes. Le </w:t>
      </w:r>
      <w:r w:rsidR="00D17488" w:rsidRPr="00CB38E2">
        <w:rPr>
          <w:i/>
          <w:iCs/>
          <w:lang w:val="fr-FR"/>
        </w:rPr>
        <w:t>cònsol major</w:t>
      </w:r>
      <w:r w:rsidR="00D17488" w:rsidRPr="00CB38E2">
        <w:rPr>
          <w:lang w:val="fr-FR"/>
        </w:rPr>
        <w:t xml:space="preserve"> et le </w:t>
      </w:r>
      <w:r w:rsidR="00D17488" w:rsidRPr="00CB38E2">
        <w:rPr>
          <w:i/>
          <w:iCs/>
          <w:lang w:val="fr-FR"/>
        </w:rPr>
        <w:t>cònsol menor</w:t>
      </w:r>
      <w:r w:rsidR="00D17488" w:rsidRPr="00CB38E2">
        <w:rPr>
          <w:lang w:val="fr-FR"/>
        </w:rPr>
        <w:t xml:space="preserve"> sont des hommes.</w:t>
      </w:r>
    </w:p>
    <w:p w14:paraId="2ED4E8B6" w14:textId="1BE553B1"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Encamp</w:t>
      </w:r>
      <w:r w:rsidR="00F42FE2" w:rsidRPr="00CB38E2">
        <w:rPr>
          <w:lang w:val="fr-FR"/>
        </w:rPr>
        <w:t> :</w:t>
      </w:r>
      <w:r w:rsidR="00D17488" w:rsidRPr="00CB38E2">
        <w:rPr>
          <w:lang w:val="fr-FR"/>
        </w:rPr>
        <w:t xml:space="preserve"> 9 hommes et 3 femmes. Le </w:t>
      </w:r>
      <w:r w:rsidR="00D17488" w:rsidRPr="00CB38E2">
        <w:rPr>
          <w:i/>
          <w:iCs/>
          <w:lang w:val="fr-FR"/>
        </w:rPr>
        <w:t>cònsol major</w:t>
      </w:r>
      <w:r w:rsidR="00D17488" w:rsidRPr="00CB38E2">
        <w:rPr>
          <w:lang w:val="fr-FR"/>
        </w:rPr>
        <w:t xml:space="preserve"> est un homme et le </w:t>
      </w:r>
      <w:r w:rsidR="00D17488" w:rsidRPr="00CB38E2">
        <w:rPr>
          <w:i/>
          <w:iCs/>
          <w:lang w:val="fr-FR"/>
        </w:rPr>
        <w:t>cònsol menor</w:t>
      </w:r>
      <w:r w:rsidR="00D17488" w:rsidRPr="00CB38E2">
        <w:rPr>
          <w:lang w:val="fr-FR"/>
        </w:rPr>
        <w:t xml:space="preserve"> une femme.</w:t>
      </w:r>
    </w:p>
    <w:p w14:paraId="38F0523A" w14:textId="6D7D60BB"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Ordino</w:t>
      </w:r>
      <w:r w:rsidR="00F42FE2" w:rsidRPr="00CB38E2">
        <w:rPr>
          <w:lang w:val="fr-FR"/>
        </w:rPr>
        <w:t> :</w:t>
      </w:r>
      <w:r w:rsidR="00D17488" w:rsidRPr="00CB38E2">
        <w:rPr>
          <w:lang w:val="fr-FR"/>
        </w:rPr>
        <w:t xml:space="preserve"> 5 hommes et 5 femmes. Le </w:t>
      </w:r>
      <w:r w:rsidR="00D17488" w:rsidRPr="00CB38E2">
        <w:rPr>
          <w:i/>
          <w:iCs/>
          <w:lang w:val="fr-FR"/>
        </w:rPr>
        <w:t xml:space="preserve">cònsol major </w:t>
      </w:r>
      <w:r w:rsidR="00D17488" w:rsidRPr="00CB38E2">
        <w:rPr>
          <w:lang w:val="fr-FR"/>
        </w:rPr>
        <w:t xml:space="preserve">est un homme et le </w:t>
      </w:r>
      <w:r w:rsidR="00D17488" w:rsidRPr="00CB38E2">
        <w:rPr>
          <w:i/>
          <w:iCs/>
          <w:lang w:val="fr-FR"/>
        </w:rPr>
        <w:t>cònsol menor</w:t>
      </w:r>
      <w:r w:rsidR="00D17488" w:rsidRPr="00CB38E2">
        <w:rPr>
          <w:lang w:val="fr-FR"/>
        </w:rPr>
        <w:t xml:space="preserve"> une femme.</w:t>
      </w:r>
    </w:p>
    <w:p w14:paraId="768F592D" w14:textId="332B6CB5"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La Massana</w:t>
      </w:r>
      <w:r w:rsidR="00F42FE2" w:rsidRPr="00CB38E2">
        <w:rPr>
          <w:lang w:val="fr-FR"/>
        </w:rPr>
        <w:t> :</w:t>
      </w:r>
      <w:r w:rsidR="00D17488" w:rsidRPr="00CB38E2">
        <w:rPr>
          <w:lang w:val="fr-FR"/>
        </w:rPr>
        <w:t xml:space="preserve"> 6 hommes et 5 femmes. Le </w:t>
      </w:r>
      <w:r w:rsidR="00D17488" w:rsidRPr="00CB38E2">
        <w:rPr>
          <w:i/>
          <w:iCs/>
          <w:lang w:val="fr-FR"/>
        </w:rPr>
        <w:t>cònsol major</w:t>
      </w:r>
      <w:r w:rsidR="00D17488" w:rsidRPr="00CB38E2">
        <w:rPr>
          <w:lang w:val="fr-FR"/>
        </w:rPr>
        <w:t xml:space="preserve"> est un homme et le </w:t>
      </w:r>
      <w:r w:rsidR="00D17488" w:rsidRPr="00CB38E2">
        <w:rPr>
          <w:i/>
          <w:iCs/>
          <w:lang w:val="fr-FR"/>
        </w:rPr>
        <w:t>cònsol menor</w:t>
      </w:r>
      <w:r w:rsidR="00D17488" w:rsidRPr="00CB38E2">
        <w:rPr>
          <w:lang w:val="fr-FR"/>
        </w:rPr>
        <w:t xml:space="preserve"> une femme.</w:t>
      </w:r>
    </w:p>
    <w:p w14:paraId="745D18F1" w14:textId="35BDED8D"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Andorra la Vella</w:t>
      </w:r>
      <w:r w:rsidR="00F42FE2" w:rsidRPr="00CB38E2">
        <w:rPr>
          <w:lang w:val="fr-FR"/>
        </w:rPr>
        <w:t> :</w:t>
      </w:r>
      <w:r w:rsidR="00D17488" w:rsidRPr="00CB38E2">
        <w:rPr>
          <w:lang w:val="fr-FR"/>
        </w:rPr>
        <w:t xml:space="preserve"> 7 hommes et 5 femmes. Le </w:t>
      </w:r>
      <w:r w:rsidR="00D17488" w:rsidRPr="00CB38E2">
        <w:rPr>
          <w:i/>
          <w:iCs/>
          <w:lang w:val="fr-FR"/>
        </w:rPr>
        <w:t>cònsol major</w:t>
      </w:r>
      <w:r w:rsidR="00D17488" w:rsidRPr="00CB38E2">
        <w:rPr>
          <w:lang w:val="fr-FR"/>
        </w:rPr>
        <w:t xml:space="preserve"> est une femme et le </w:t>
      </w:r>
      <w:r w:rsidR="00D17488" w:rsidRPr="00CB38E2">
        <w:rPr>
          <w:i/>
          <w:iCs/>
          <w:lang w:val="fr-FR"/>
        </w:rPr>
        <w:t>cònsol menor</w:t>
      </w:r>
      <w:r w:rsidR="00D17488" w:rsidRPr="00CB38E2">
        <w:rPr>
          <w:lang w:val="fr-FR"/>
        </w:rPr>
        <w:t xml:space="preserve"> un homme.</w:t>
      </w:r>
    </w:p>
    <w:p w14:paraId="3292D0A9" w14:textId="3AD368C0"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Sant Julià de Lòria</w:t>
      </w:r>
      <w:r w:rsidR="00F42FE2" w:rsidRPr="00CB38E2">
        <w:rPr>
          <w:lang w:val="fr-FR"/>
        </w:rPr>
        <w:t> :</w:t>
      </w:r>
      <w:r w:rsidR="00D17488" w:rsidRPr="00CB38E2">
        <w:rPr>
          <w:lang w:val="fr-FR"/>
        </w:rPr>
        <w:t xml:space="preserve"> 9 hommes et 3 femmes. Le </w:t>
      </w:r>
      <w:r w:rsidR="00D17488" w:rsidRPr="00CB38E2">
        <w:rPr>
          <w:i/>
          <w:iCs/>
          <w:lang w:val="fr-FR"/>
        </w:rPr>
        <w:t>cònsol major</w:t>
      </w:r>
      <w:r w:rsidR="00D17488" w:rsidRPr="00CB38E2">
        <w:rPr>
          <w:lang w:val="fr-FR"/>
        </w:rPr>
        <w:t xml:space="preserve"> et le </w:t>
      </w:r>
      <w:r w:rsidR="00D17488" w:rsidRPr="00CB38E2">
        <w:rPr>
          <w:i/>
          <w:iCs/>
          <w:lang w:val="fr-FR"/>
        </w:rPr>
        <w:t>cònsol menor</w:t>
      </w:r>
      <w:r w:rsidR="00D17488" w:rsidRPr="00CB38E2">
        <w:rPr>
          <w:lang w:val="fr-FR"/>
        </w:rPr>
        <w:t xml:space="preserve"> sont des hommes.</w:t>
      </w:r>
    </w:p>
    <w:p w14:paraId="455BA7A7" w14:textId="003F78F3" w:rsidR="00D17488" w:rsidRPr="00CB38E2" w:rsidRDefault="001C5C4F" w:rsidP="001C5C4F">
      <w:pPr>
        <w:pStyle w:val="SingleTxt"/>
        <w:tabs>
          <w:tab w:val="right" w:pos="1685"/>
        </w:tabs>
        <w:ind w:left="1742" w:hanging="475"/>
        <w:rPr>
          <w:lang w:val="fr-FR"/>
        </w:rPr>
      </w:pPr>
      <w:r w:rsidRPr="00CB38E2">
        <w:rPr>
          <w:lang w:val="fr-FR"/>
        </w:rPr>
        <w:tab/>
        <w:t>•</w:t>
      </w:r>
      <w:r w:rsidRPr="00CB38E2">
        <w:rPr>
          <w:lang w:val="fr-FR"/>
        </w:rPr>
        <w:tab/>
      </w:r>
      <w:r w:rsidR="00D17488" w:rsidRPr="00CB38E2">
        <w:rPr>
          <w:lang w:val="fr-FR"/>
        </w:rPr>
        <w:t>Escaldes-Engordany</w:t>
      </w:r>
      <w:r w:rsidR="00F42FE2" w:rsidRPr="00CB38E2">
        <w:rPr>
          <w:lang w:val="fr-FR"/>
        </w:rPr>
        <w:t> :</w:t>
      </w:r>
      <w:r w:rsidR="00D17488" w:rsidRPr="00CB38E2">
        <w:rPr>
          <w:lang w:val="fr-FR"/>
        </w:rPr>
        <w:t xml:space="preserve"> 7 hommes et 5 femmes. Le </w:t>
      </w:r>
      <w:r w:rsidR="00D17488" w:rsidRPr="00CB38E2">
        <w:rPr>
          <w:i/>
          <w:iCs/>
          <w:lang w:val="fr-FR"/>
        </w:rPr>
        <w:t>cònsol major</w:t>
      </w:r>
      <w:r w:rsidR="00D17488" w:rsidRPr="00CB38E2">
        <w:rPr>
          <w:lang w:val="fr-FR"/>
        </w:rPr>
        <w:t xml:space="preserve"> est une femme et le </w:t>
      </w:r>
      <w:r w:rsidR="00D17488" w:rsidRPr="00CB38E2">
        <w:rPr>
          <w:i/>
          <w:iCs/>
          <w:lang w:val="fr-FR"/>
        </w:rPr>
        <w:t xml:space="preserve">cònsol menor </w:t>
      </w:r>
      <w:r w:rsidR="00D17488" w:rsidRPr="00CB38E2">
        <w:rPr>
          <w:lang w:val="fr-FR"/>
        </w:rPr>
        <w:t>un homme.</w:t>
      </w:r>
    </w:p>
    <w:p w14:paraId="683B9DB6" w14:textId="585EA721" w:rsidR="00D17488" w:rsidRPr="00CB38E2" w:rsidRDefault="00D17488" w:rsidP="002F050C">
      <w:pPr>
        <w:pStyle w:val="SingleTxt"/>
        <w:numPr>
          <w:ilvl w:val="0"/>
          <w:numId w:val="38"/>
        </w:numPr>
        <w:rPr>
          <w:lang w:val="fr-FR"/>
        </w:rPr>
      </w:pPr>
      <w:r w:rsidRPr="00CB38E2">
        <w:rPr>
          <w:lang w:val="fr-FR"/>
        </w:rPr>
        <w:t>Des élections communales se tiendront en décembre 2019. Les listes devront être établies conformément à la loi n</w:t>
      </w:r>
      <w:r w:rsidRPr="00CB38E2">
        <w:rPr>
          <w:vertAlign w:val="superscript"/>
          <w:lang w:val="fr-FR"/>
        </w:rPr>
        <w:t>o</w:t>
      </w:r>
      <w:r w:rsidRPr="00CB38E2">
        <w:rPr>
          <w:lang w:val="fr-FR"/>
        </w:rPr>
        <w:t xml:space="preserve"> 13/2019.</w:t>
      </w:r>
    </w:p>
    <w:p w14:paraId="423E7494" w14:textId="710B3891" w:rsidR="00B0137D" w:rsidRPr="00CB38E2" w:rsidRDefault="00B0137D" w:rsidP="00B0137D">
      <w:pPr>
        <w:pStyle w:val="SingleTxt"/>
        <w:tabs>
          <w:tab w:val="clear" w:pos="1742"/>
        </w:tabs>
        <w:spacing w:after="0" w:line="120" w:lineRule="exact"/>
        <w:rPr>
          <w:sz w:val="10"/>
          <w:lang w:val="fr-FR"/>
        </w:rPr>
      </w:pPr>
    </w:p>
    <w:p w14:paraId="5685F49B" w14:textId="6C05C7BB" w:rsidR="00B0137D" w:rsidRPr="00CB38E2" w:rsidRDefault="00B0137D" w:rsidP="00B0137D">
      <w:pPr>
        <w:pStyle w:val="SingleTxt"/>
        <w:tabs>
          <w:tab w:val="clear" w:pos="1742"/>
        </w:tabs>
        <w:spacing w:after="0" w:line="120" w:lineRule="exact"/>
        <w:rPr>
          <w:sz w:val="10"/>
          <w:lang w:val="fr-FR"/>
        </w:rPr>
      </w:pPr>
    </w:p>
    <w:p w14:paraId="521E4C79" w14:textId="0512C042" w:rsidR="00D17488" w:rsidRPr="00CB38E2" w:rsidRDefault="00B0137D" w:rsidP="00B013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Éducation</w:t>
      </w:r>
    </w:p>
    <w:p w14:paraId="3B665521" w14:textId="5FDCB2D2" w:rsidR="00B0137D" w:rsidRPr="00CB38E2" w:rsidRDefault="00B0137D" w:rsidP="00B0137D">
      <w:pPr>
        <w:pStyle w:val="SingleTxt"/>
        <w:spacing w:after="0" w:line="120" w:lineRule="exact"/>
        <w:rPr>
          <w:sz w:val="10"/>
          <w:lang w:val="fr-FR"/>
        </w:rPr>
      </w:pPr>
    </w:p>
    <w:p w14:paraId="30C50858" w14:textId="11DDDA95" w:rsidR="00B0137D" w:rsidRPr="00CB38E2" w:rsidRDefault="00B0137D" w:rsidP="00B0137D">
      <w:pPr>
        <w:pStyle w:val="SingleTxt"/>
        <w:spacing w:after="0" w:line="120" w:lineRule="exact"/>
        <w:rPr>
          <w:sz w:val="10"/>
          <w:lang w:val="fr-FR"/>
        </w:rPr>
      </w:pPr>
    </w:p>
    <w:p w14:paraId="6F68935F" w14:textId="056C354F" w:rsidR="00D17488" w:rsidRPr="00CB38E2" w:rsidRDefault="00B0137D" w:rsidP="00B013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15 de la liste de points et de questions</w:t>
      </w:r>
    </w:p>
    <w:p w14:paraId="2345D0A6" w14:textId="48622594" w:rsidR="00B0137D" w:rsidRPr="00CB38E2" w:rsidRDefault="00B0137D" w:rsidP="00B0137D">
      <w:pPr>
        <w:pStyle w:val="SingleTxt"/>
        <w:spacing w:after="0" w:line="120" w:lineRule="exact"/>
        <w:rPr>
          <w:sz w:val="10"/>
          <w:lang w:val="fr-FR"/>
        </w:rPr>
      </w:pPr>
    </w:p>
    <w:p w14:paraId="19EAA66A" w14:textId="5A5DCE90" w:rsidR="00D17488" w:rsidRPr="00CB38E2" w:rsidRDefault="00D17488" w:rsidP="002F050C">
      <w:pPr>
        <w:pStyle w:val="SingleTxt"/>
        <w:numPr>
          <w:ilvl w:val="0"/>
          <w:numId w:val="38"/>
        </w:numPr>
        <w:rPr>
          <w:lang w:val="fr-FR"/>
        </w:rPr>
      </w:pPr>
      <w:r w:rsidRPr="00CB38E2">
        <w:rPr>
          <w:lang w:val="fr-FR"/>
        </w:rPr>
        <w:t>Comme nous l</w:t>
      </w:r>
      <w:r w:rsidR="00F42FE2" w:rsidRPr="00CB38E2">
        <w:rPr>
          <w:lang w:val="fr-FR"/>
        </w:rPr>
        <w:t>’</w:t>
      </w:r>
      <w:r w:rsidRPr="00CB38E2">
        <w:rPr>
          <w:lang w:val="fr-FR"/>
        </w:rPr>
        <w:t>avons déjà expliqué dans notre rapport, l</w:t>
      </w:r>
      <w:r w:rsidR="00F42FE2" w:rsidRPr="00CB38E2">
        <w:rPr>
          <w:lang w:val="fr-FR"/>
        </w:rPr>
        <w:t>’</w:t>
      </w:r>
      <w:r w:rsidRPr="00CB38E2">
        <w:rPr>
          <w:lang w:val="fr-FR"/>
        </w:rPr>
        <w:t>éducation andorrane suit un modèle original où coexistent trois systèmes d</w:t>
      </w:r>
      <w:r w:rsidR="00F42FE2" w:rsidRPr="00CB38E2">
        <w:rPr>
          <w:lang w:val="fr-FR"/>
        </w:rPr>
        <w:t>’</w:t>
      </w:r>
      <w:r w:rsidRPr="00CB38E2">
        <w:rPr>
          <w:lang w:val="fr-FR"/>
        </w:rPr>
        <w:t>enseignement</w:t>
      </w:r>
      <w:r w:rsidR="00F42FE2" w:rsidRPr="00CB38E2">
        <w:rPr>
          <w:lang w:val="fr-FR"/>
        </w:rPr>
        <w:t> :</w:t>
      </w:r>
      <w:r w:rsidRPr="00CB38E2">
        <w:rPr>
          <w:lang w:val="fr-FR"/>
        </w:rPr>
        <w:t xml:space="preserve"> les systèmes andorran, espagnol (laïque ou religieux) et français, qui sont gérés par le ministère de l</w:t>
      </w:r>
      <w:r w:rsidR="00F42FE2" w:rsidRPr="00CB38E2">
        <w:rPr>
          <w:lang w:val="fr-FR"/>
        </w:rPr>
        <w:t>’</w:t>
      </w:r>
      <w:r w:rsidRPr="00CB38E2">
        <w:rPr>
          <w:lang w:val="fr-FR"/>
        </w:rPr>
        <w:t>éducation de chacun des gouvernements concernés.</w:t>
      </w:r>
    </w:p>
    <w:p w14:paraId="59FEF092" w14:textId="47364C25" w:rsidR="00D17488" w:rsidRPr="00CB38E2" w:rsidRDefault="00D17488" w:rsidP="002F050C">
      <w:pPr>
        <w:pStyle w:val="SingleTxt"/>
        <w:numPr>
          <w:ilvl w:val="0"/>
          <w:numId w:val="38"/>
        </w:numPr>
        <w:rPr>
          <w:lang w:val="fr-FR"/>
        </w:rPr>
      </w:pPr>
      <w:r w:rsidRPr="00CB38E2">
        <w:rPr>
          <w:lang w:val="fr-FR"/>
        </w:rPr>
        <w:t>Il existe des projets éducatifs visant à promouvoir les droits de la personne, la tolérance et la non-discrimination en milieu scolaire, à faciliter la participation à la vie démocratique, à favoriser la cohésion du groupe, à privilégier l</w:t>
      </w:r>
      <w:r w:rsidR="00F42FE2" w:rsidRPr="00CB38E2">
        <w:rPr>
          <w:lang w:val="fr-FR"/>
        </w:rPr>
        <w:t>’</w:t>
      </w:r>
      <w:r w:rsidRPr="00CB38E2">
        <w:rPr>
          <w:lang w:val="fr-FR"/>
        </w:rPr>
        <w:t>apprentissage de valeurs et de compétences sociales et à sensibiliser les élèves dès leur plus jeune âge aux notions d</w:t>
      </w:r>
      <w:r w:rsidR="00F42FE2" w:rsidRPr="00CB38E2">
        <w:rPr>
          <w:lang w:val="fr-FR"/>
        </w:rPr>
        <w:t>’</w:t>
      </w:r>
      <w:r w:rsidRPr="00CB38E2">
        <w:rPr>
          <w:lang w:val="fr-FR"/>
        </w:rPr>
        <w:t>engagement et de responsabilité.</w:t>
      </w:r>
    </w:p>
    <w:p w14:paraId="245FF67E" w14:textId="428152C6" w:rsidR="00D17488" w:rsidRPr="00CB38E2" w:rsidRDefault="00D17488" w:rsidP="002F050C">
      <w:pPr>
        <w:pStyle w:val="SingleTxt"/>
        <w:numPr>
          <w:ilvl w:val="0"/>
          <w:numId w:val="38"/>
        </w:numPr>
        <w:rPr>
          <w:lang w:val="fr-FR"/>
        </w:rPr>
      </w:pPr>
      <w:r w:rsidRPr="00CB38E2">
        <w:rPr>
          <w:lang w:val="fr-FR"/>
        </w:rPr>
        <w:lastRenderedPageBreak/>
        <w:t>L</w:t>
      </w:r>
      <w:r w:rsidR="00F42FE2" w:rsidRPr="00CB38E2">
        <w:rPr>
          <w:lang w:val="fr-FR"/>
        </w:rPr>
        <w:t>’</w:t>
      </w:r>
      <w:r w:rsidRPr="00CB38E2">
        <w:rPr>
          <w:lang w:val="fr-FR"/>
        </w:rPr>
        <w:t>Andorre participe au programme Éducation à la citoyenneté démocratique et aux droits de l</w:t>
      </w:r>
      <w:r w:rsidR="00F42FE2" w:rsidRPr="00CB38E2">
        <w:rPr>
          <w:lang w:val="fr-FR"/>
        </w:rPr>
        <w:t>’</w:t>
      </w:r>
      <w:r w:rsidRPr="00CB38E2">
        <w:rPr>
          <w:lang w:val="fr-FR"/>
        </w:rPr>
        <w:t>homme du Conseil de l</w:t>
      </w:r>
      <w:r w:rsidR="00F42FE2" w:rsidRPr="00CB38E2">
        <w:rPr>
          <w:lang w:val="fr-FR"/>
        </w:rPr>
        <w:t>’</w:t>
      </w:r>
      <w:r w:rsidRPr="00CB38E2">
        <w:rPr>
          <w:lang w:val="fr-FR"/>
        </w:rPr>
        <w:t>Europe depuis 2011 et au Programme mondial en faveur de l</w:t>
      </w:r>
      <w:r w:rsidR="00F42FE2" w:rsidRPr="00CB38E2">
        <w:rPr>
          <w:lang w:val="fr-FR"/>
        </w:rPr>
        <w:t>’</w:t>
      </w:r>
      <w:r w:rsidRPr="00CB38E2">
        <w:rPr>
          <w:lang w:val="fr-FR"/>
        </w:rPr>
        <w:t>éducation aux droits de l</w:t>
      </w:r>
      <w:r w:rsidR="00F42FE2" w:rsidRPr="00CB38E2">
        <w:rPr>
          <w:lang w:val="fr-FR"/>
        </w:rPr>
        <w:t>’</w:t>
      </w:r>
      <w:r w:rsidRPr="00CB38E2">
        <w:rPr>
          <w:lang w:val="fr-FR"/>
        </w:rPr>
        <w:t>homme des Nations Unies.</w:t>
      </w:r>
    </w:p>
    <w:p w14:paraId="1080175E" w14:textId="76515E87" w:rsidR="00D17488" w:rsidRPr="00CB38E2" w:rsidRDefault="00D17488" w:rsidP="002F050C">
      <w:pPr>
        <w:pStyle w:val="SingleTxt"/>
        <w:numPr>
          <w:ilvl w:val="0"/>
          <w:numId w:val="38"/>
        </w:numPr>
        <w:rPr>
          <w:lang w:val="fr-FR"/>
        </w:rPr>
      </w:pPr>
      <w:r w:rsidRPr="00CB38E2">
        <w:rPr>
          <w:lang w:val="fr-FR"/>
        </w:rPr>
        <w:t>L</w:t>
      </w:r>
      <w:r w:rsidR="00F42FE2" w:rsidRPr="00CB38E2">
        <w:rPr>
          <w:lang w:val="fr-FR"/>
        </w:rPr>
        <w:t>’</w:t>
      </w:r>
      <w:r w:rsidRPr="00CB38E2">
        <w:rPr>
          <w:lang w:val="fr-FR"/>
        </w:rPr>
        <w:t>éducation aux droits de la personne est obligatoire dans les trois systèmes scolaires. L</w:t>
      </w:r>
      <w:r w:rsidR="00F42FE2" w:rsidRPr="00CB38E2">
        <w:rPr>
          <w:lang w:val="fr-FR"/>
        </w:rPr>
        <w:t>’</w:t>
      </w:r>
      <w:r w:rsidRPr="00CB38E2">
        <w:rPr>
          <w:lang w:val="fr-FR"/>
        </w:rPr>
        <w:t>objectif est que les élèves assimilent les règles élémentaires de la vie en société, en tant que personnes et sujets politiques, et les appliquent dans le cadre scolaire.</w:t>
      </w:r>
    </w:p>
    <w:p w14:paraId="1D0D3197" w14:textId="2AA450C3" w:rsidR="00D17488" w:rsidRPr="00CB38E2" w:rsidRDefault="00D17488" w:rsidP="002F050C">
      <w:pPr>
        <w:pStyle w:val="SingleTxt"/>
        <w:numPr>
          <w:ilvl w:val="0"/>
          <w:numId w:val="38"/>
        </w:numPr>
        <w:rPr>
          <w:lang w:val="fr-FR"/>
        </w:rPr>
      </w:pPr>
      <w:r w:rsidRPr="00CB38E2">
        <w:rPr>
          <w:lang w:val="fr-FR"/>
        </w:rPr>
        <w:t>Ainsi, les élèves acquièrent des connaissances dans plusieurs domaines</w:t>
      </w:r>
      <w:r w:rsidR="00F42FE2" w:rsidRPr="00CB38E2">
        <w:rPr>
          <w:lang w:val="fr-FR"/>
        </w:rPr>
        <w:t> :</w:t>
      </w:r>
      <w:r w:rsidRPr="00CB38E2">
        <w:rPr>
          <w:lang w:val="fr-FR"/>
        </w:rPr>
        <w:t xml:space="preserve"> les droits et les devoirs des citoyens, ainsi que les notions de responsabilité et de liberté et les liens entre ces deux notions.</w:t>
      </w:r>
    </w:p>
    <w:p w14:paraId="1E34296D" w14:textId="788446CF" w:rsidR="00D17488" w:rsidRPr="00CB38E2" w:rsidRDefault="00D17488" w:rsidP="002F050C">
      <w:pPr>
        <w:pStyle w:val="SingleTxt"/>
        <w:numPr>
          <w:ilvl w:val="0"/>
          <w:numId w:val="38"/>
        </w:numPr>
        <w:rPr>
          <w:lang w:val="fr-FR"/>
        </w:rPr>
      </w:pPr>
      <w:r w:rsidRPr="00CB38E2">
        <w:rPr>
          <w:lang w:val="fr-FR"/>
        </w:rPr>
        <w:t>Il s</w:t>
      </w:r>
      <w:r w:rsidR="00F42FE2" w:rsidRPr="00CB38E2">
        <w:rPr>
          <w:lang w:val="fr-FR"/>
        </w:rPr>
        <w:t>’</w:t>
      </w:r>
      <w:r w:rsidRPr="00CB38E2">
        <w:rPr>
          <w:lang w:val="fr-FR"/>
        </w:rPr>
        <w:t>agit de mettre en place un véritable parcours civique visant à inculquer des valeurs, connaissances, pratiques et comportements propres à favoriser la prise en compte des droits d</w:t>
      </w:r>
      <w:r w:rsidR="00F42FE2" w:rsidRPr="00CB38E2">
        <w:rPr>
          <w:lang w:val="fr-FR"/>
        </w:rPr>
        <w:t>’</w:t>
      </w:r>
      <w:r w:rsidRPr="00CB38E2">
        <w:rPr>
          <w:lang w:val="fr-FR"/>
        </w:rPr>
        <w:t>autrui et le rejet de tout type de violence.</w:t>
      </w:r>
    </w:p>
    <w:p w14:paraId="5225FD95" w14:textId="03C8AF19" w:rsidR="00D17488" w:rsidRPr="00CB38E2" w:rsidRDefault="00D17488" w:rsidP="002F050C">
      <w:pPr>
        <w:pStyle w:val="SingleTxt"/>
        <w:numPr>
          <w:ilvl w:val="0"/>
          <w:numId w:val="38"/>
        </w:numPr>
        <w:rPr>
          <w:lang w:val="fr-FR"/>
        </w:rPr>
      </w:pPr>
      <w:r w:rsidRPr="00CB38E2">
        <w:rPr>
          <w:lang w:val="fr-FR"/>
        </w:rPr>
        <w:t>Dans le système andorran, une attention particulière est accordée à la formation des professeurs sur la base du Cadre de référence des compétences pour une culture de la démocratie du Conseil de l</w:t>
      </w:r>
      <w:r w:rsidR="00F42FE2" w:rsidRPr="00CB38E2">
        <w:rPr>
          <w:lang w:val="fr-FR"/>
        </w:rPr>
        <w:t>’</w:t>
      </w:r>
      <w:r w:rsidRPr="00CB38E2">
        <w:rPr>
          <w:lang w:val="fr-FR"/>
        </w:rPr>
        <w:t>Europe. Les professionnels de la psychopédagogie ont suivi une formation dans le cadre du programme SABONA (séminaire pour la paix).</w:t>
      </w:r>
    </w:p>
    <w:p w14:paraId="167E25CE" w14:textId="4C229557" w:rsidR="00D17488" w:rsidRPr="00CB38E2" w:rsidRDefault="00D17488" w:rsidP="002F050C">
      <w:pPr>
        <w:pStyle w:val="SingleTxt"/>
        <w:numPr>
          <w:ilvl w:val="0"/>
          <w:numId w:val="38"/>
        </w:numPr>
        <w:rPr>
          <w:lang w:val="fr-FR"/>
        </w:rPr>
      </w:pPr>
      <w:r w:rsidRPr="00CB38E2">
        <w:rPr>
          <w:lang w:val="fr-FR"/>
        </w:rPr>
        <w:t>L</w:t>
      </w:r>
      <w:r w:rsidR="00F42FE2" w:rsidRPr="00CB38E2">
        <w:rPr>
          <w:lang w:val="fr-FR"/>
        </w:rPr>
        <w:t>’</w:t>
      </w:r>
      <w:r w:rsidRPr="00CB38E2">
        <w:rPr>
          <w:lang w:val="fr-FR"/>
        </w:rPr>
        <w:t>ouverture à l</w:t>
      </w:r>
      <w:r w:rsidR="00F42FE2" w:rsidRPr="00CB38E2">
        <w:rPr>
          <w:lang w:val="fr-FR"/>
        </w:rPr>
        <w:t>’</w:t>
      </w:r>
      <w:r w:rsidRPr="00CB38E2">
        <w:rPr>
          <w:lang w:val="fr-FR"/>
        </w:rPr>
        <w:t>international, l</w:t>
      </w:r>
      <w:r w:rsidR="00F42FE2" w:rsidRPr="00CB38E2">
        <w:rPr>
          <w:lang w:val="fr-FR"/>
        </w:rPr>
        <w:t>’</w:t>
      </w:r>
      <w:r w:rsidRPr="00CB38E2">
        <w:rPr>
          <w:lang w:val="fr-FR"/>
        </w:rPr>
        <w:t>éducation aux droits de la personne et l</w:t>
      </w:r>
      <w:r w:rsidR="00F42FE2" w:rsidRPr="00CB38E2">
        <w:rPr>
          <w:lang w:val="fr-FR"/>
        </w:rPr>
        <w:t>’</w:t>
      </w:r>
      <w:r w:rsidRPr="00CB38E2">
        <w:rPr>
          <w:lang w:val="fr-FR"/>
        </w:rPr>
        <w:t>éducation civique transcendent les activités et les programmes éducatifs de l</w:t>
      </w:r>
      <w:r w:rsidR="00F42FE2" w:rsidRPr="00CB38E2">
        <w:rPr>
          <w:lang w:val="fr-FR"/>
        </w:rPr>
        <w:t>’</w:t>
      </w:r>
      <w:r w:rsidRPr="00CB38E2">
        <w:rPr>
          <w:lang w:val="fr-FR"/>
        </w:rPr>
        <w:t>école andorrane et sont intégrées à chaque matière ou discipline en vue de former des citoyens du monde.</w:t>
      </w:r>
    </w:p>
    <w:p w14:paraId="007D202A" w14:textId="7CBB1C15" w:rsidR="00D17488" w:rsidRPr="00CB38E2" w:rsidRDefault="00D17488" w:rsidP="002F050C">
      <w:pPr>
        <w:pStyle w:val="SingleTxt"/>
        <w:numPr>
          <w:ilvl w:val="0"/>
          <w:numId w:val="38"/>
        </w:numPr>
        <w:rPr>
          <w:lang w:val="fr-FR"/>
        </w:rPr>
      </w:pPr>
      <w:r w:rsidRPr="00CB38E2">
        <w:rPr>
          <w:lang w:val="fr-FR"/>
        </w:rPr>
        <w:t>Dans les trois systèmes d</w:t>
      </w:r>
      <w:r w:rsidR="00F42FE2" w:rsidRPr="00CB38E2">
        <w:rPr>
          <w:lang w:val="fr-FR"/>
        </w:rPr>
        <w:t>’</w:t>
      </w:r>
      <w:r w:rsidRPr="00CB38E2">
        <w:rPr>
          <w:lang w:val="fr-FR"/>
        </w:rPr>
        <w:t>enseignement, les cours d</w:t>
      </w:r>
      <w:r w:rsidR="00F42FE2" w:rsidRPr="00CB38E2">
        <w:rPr>
          <w:lang w:val="fr-FR"/>
        </w:rPr>
        <w:t>’</w:t>
      </w:r>
      <w:r w:rsidRPr="00CB38E2">
        <w:rPr>
          <w:lang w:val="fr-FR"/>
        </w:rPr>
        <w:t>éducation sexuelle sont basés sur les valeurs d</w:t>
      </w:r>
      <w:r w:rsidR="00F42FE2" w:rsidRPr="00CB38E2">
        <w:rPr>
          <w:lang w:val="fr-FR"/>
        </w:rPr>
        <w:t>’</w:t>
      </w:r>
      <w:r w:rsidRPr="00CB38E2">
        <w:rPr>
          <w:lang w:val="fr-FR"/>
        </w:rPr>
        <w:t>égalité, de tolérance et de respect de soi-même et d</w:t>
      </w:r>
      <w:r w:rsidR="00F42FE2" w:rsidRPr="00CB38E2">
        <w:rPr>
          <w:lang w:val="fr-FR"/>
        </w:rPr>
        <w:t>’</w:t>
      </w:r>
      <w:r w:rsidRPr="00CB38E2">
        <w:rPr>
          <w:lang w:val="fr-FR"/>
        </w:rPr>
        <w:t>autrui, ce qui contribue à préparer les élèves à la vie adulte. Le respect de la liberté de conscience, du droit à la vie privée et de l</w:t>
      </w:r>
      <w:r w:rsidR="00F42FE2" w:rsidRPr="00CB38E2">
        <w:rPr>
          <w:lang w:val="fr-FR"/>
        </w:rPr>
        <w:t>’</w:t>
      </w:r>
      <w:r w:rsidRPr="00CB38E2">
        <w:rPr>
          <w:lang w:val="fr-FR"/>
        </w:rPr>
        <w:t>intimité des élèves est garanti.</w:t>
      </w:r>
    </w:p>
    <w:p w14:paraId="5B4793F1" w14:textId="31314A44" w:rsidR="00D17488" w:rsidRPr="00CB38E2" w:rsidRDefault="00D17488" w:rsidP="002F050C">
      <w:pPr>
        <w:pStyle w:val="SingleTxt"/>
        <w:numPr>
          <w:ilvl w:val="0"/>
          <w:numId w:val="38"/>
        </w:numPr>
        <w:rPr>
          <w:lang w:val="fr-FR"/>
        </w:rPr>
      </w:pPr>
      <w:r w:rsidRPr="00CB38E2">
        <w:rPr>
          <w:lang w:val="fr-FR"/>
        </w:rPr>
        <w:t>Les objectifs des cours d</w:t>
      </w:r>
      <w:r w:rsidR="00F42FE2" w:rsidRPr="00CB38E2">
        <w:rPr>
          <w:lang w:val="fr-FR"/>
        </w:rPr>
        <w:t>’</w:t>
      </w:r>
      <w:r w:rsidRPr="00CB38E2">
        <w:rPr>
          <w:lang w:val="fr-FR"/>
        </w:rPr>
        <w:t>éducation sexuelle en milieu scolaire sont les suivants</w:t>
      </w:r>
      <w:r w:rsidR="00F42FE2" w:rsidRPr="00CB38E2">
        <w:rPr>
          <w:lang w:val="fr-FR"/>
        </w:rPr>
        <w:t> :</w:t>
      </w:r>
    </w:p>
    <w:p w14:paraId="64037697" w14:textId="4AFAD743" w:rsidR="00D17488" w:rsidRPr="00CB38E2" w:rsidRDefault="00B0137D" w:rsidP="00CB38E2">
      <w:pPr>
        <w:pStyle w:val="SingleTxt"/>
        <w:rPr>
          <w:lang w:val="fr-FR"/>
        </w:rPr>
      </w:pPr>
      <w:r w:rsidRPr="00CB38E2">
        <w:rPr>
          <w:lang w:val="fr-FR"/>
        </w:rPr>
        <w:tab/>
      </w:r>
      <w:r w:rsidR="00F11743" w:rsidRPr="00CB38E2">
        <w:rPr>
          <w:lang w:val="fr-FR"/>
        </w:rPr>
        <w:t>a)</w:t>
      </w:r>
      <w:r w:rsidRPr="00CB38E2">
        <w:rPr>
          <w:lang w:val="fr-FR"/>
        </w:rPr>
        <w:tab/>
      </w:r>
      <w:r w:rsidR="00D17488" w:rsidRPr="00CB38E2">
        <w:rPr>
          <w:lang w:val="fr-FR"/>
        </w:rPr>
        <w:t>Apporter des informations objectives et des connaissances scientifiques</w:t>
      </w:r>
      <w:r w:rsidR="00F42FE2" w:rsidRPr="00CB38E2">
        <w:rPr>
          <w:lang w:val="fr-FR"/>
        </w:rPr>
        <w:t> ;</w:t>
      </w:r>
      <w:r w:rsidR="00D17488" w:rsidRPr="00CB38E2">
        <w:rPr>
          <w:lang w:val="fr-FR"/>
        </w:rPr>
        <w:t xml:space="preserve"> </w:t>
      </w:r>
    </w:p>
    <w:p w14:paraId="73E975B0" w14:textId="142106E6" w:rsidR="00D17488" w:rsidRPr="00CB38E2" w:rsidRDefault="00F11743" w:rsidP="00CB38E2">
      <w:pPr>
        <w:pStyle w:val="SingleTxt"/>
        <w:rPr>
          <w:lang w:val="fr-FR"/>
        </w:rPr>
      </w:pPr>
      <w:r w:rsidRPr="00CB38E2">
        <w:rPr>
          <w:lang w:val="fr-FR"/>
        </w:rPr>
        <w:tab/>
        <w:t>b)</w:t>
      </w:r>
      <w:r w:rsidRPr="00CB38E2">
        <w:rPr>
          <w:lang w:val="fr-FR"/>
        </w:rPr>
        <w:tab/>
      </w:r>
      <w:r w:rsidR="00D17488" w:rsidRPr="00CB38E2">
        <w:rPr>
          <w:lang w:val="fr-FR"/>
        </w:rPr>
        <w:t>Faire comprendre les différentes dimensions de la sexualité</w:t>
      </w:r>
      <w:r w:rsidR="00F42FE2" w:rsidRPr="00CB38E2">
        <w:rPr>
          <w:lang w:val="fr-FR"/>
        </w:rPr>
        <w:t> :</w:t>
      </w:r>
      <w:r w:rsidR="00D17488" w:rsidRPr="00CB38E2">
        <w:rPr>
          <w:lang w:val="fr-FR"/>
        </w:rPr>
        <w:t xml:space="preserve"> biologique, affective, culturelle, éthique et sociale</w:t>
      </w:r>
      <w:r w:rsidR="00F42FE2" w:rsidRPr="00CB38E2">
        <w:rPr>
          <w:lang w:val="fr-FR"/>
        </w:rPr>
        <w:t> ;</w:t>
      </w:r>
    </w:p>
    <w:p w14:paraId="5E54E449" w14:textId="52126C10" w:rsidR="00D17488" w:rsidRPr="00CB38E2" w:rsidRDefault="00F11743" w:rsidP="00CB38E2">
      <w:pPr>
        <w:pStyle w:val="SingleTxt"/>
        <w:rPr>
          <w:lang w:val="fr-FR"/>
        </w:rPr>
      </w:pPr>
      <w:r w:rsidRPr="00CB38E2">
        <w:rPr>
          <w:lang w:val="fr-FR"/>
        </w:rPr>
        <w:tab/>
        <w:t>c)</w:t>
      </w:r>
      <w:r w:rsidRPr="00CB38E2">
        <w:rPr>
          <w:lang w:val="fr-FR"/>
        </w:rPr>
        <w:tab/>
      </w:r>
      <w:r w:rsidR="00D17488" w:rsidRPr="00CB38E2">
        <w:rPr>
          <w:lang w:val="fr-FR"/>
        </w:rPr>
        <w:t>Développer l</w:t>
      </w:r>
      <w:r w:rsidR="00F42FE2" w:rsidRPr="00CB38E2">
        <w:rPr>
          <w:lang w:val="fr-FR"/>
        </w:rPr>
        <w:t>’</w:t>
      </w:r>
      <w:r w:rsidR="00D17488" w:rsidRPr="00CB38E2">
        <w:rPr>
          <w:lang w:val="fr-FR"/>
        </w:rPr>
        <w:t>esprit critique des élèves</w:t>
      </w:r>
      <w:r w:rsidR="00F42FE2" w:rsidRPr="00CB38E2">
        <w:rPr>
          <w:lang w:val="fr-FR"/>
        </w:rPr>
        <w:t> ;</w:t>
      </w:r>
    </w:p>
    <w:p w14:paraId="79C6AE64" w14:textId="27C878BB" w:rsidR="00D17488" w:rsidRPr="00CB38E2" w:rsidRDefault="00F11743" w:rsidP="00CB38E2">
      <w:pPr>
        <w:pStyle w:val="SingleTxt"/>
        <w:rPr>
          <w:lang w:val="fr-FR"/>
        </w:rPr>
      </w:pPr>
      <w:r w:rsidRPr="00CB38E2">
        <w:rPr>
          <w:lang w:val="fr-FR"/>
        </w:rPr>
        <w:tab/>
        <w:t>d)</w:t>
      </w:r>
      <w:r w:rsidRPr="00CB38E2">
        <w:rPr>
          <w:lang w:val="fr-FR"/>
        </w:rPr>
        <w:tab/>
      </w:r>
      <w:r w:rsidR="00D17488" w:rsidRPr="00CB38E2">
        <w:rPr>
          <w:lang w:val="fr-FR"/>
        </w:rPr>
        <w:t>Favoriser les comportements individuels et collectifs responsables (prévention, protection de soi-même et d</w:t>
      </w:r>
      <w:r w:rsidR="00F42FE2" w:rsidRPr="00CB38E2">
        <w:rPr>
          <w:lang w:val="fr-FR"/>
        </w:rPr>
        <w:t>’</w:t>
      </w:r>
      <w:r w:rsidR="00D17488" w:rsidRPr="00CB38E2">
        <w:rPr>
          <w:lang w:val="fr-FR"/>
        </w:rPr>
        <w:t>autrui)</w:t>
      </w:r>
      <w:r w:rsidR="00F42FE2" w:rsidRPr="00CB38E2">
        <w:rPr>
          <w:lang w:val="fr-FR"/>
        </w:rPr>
        <w:t> ;</w:t>
      </w:r>
    </w:p>
    <w:p w14:paraId="561D256B" w14:textId="50CC6C62" w:rsidR="00D17488" w:rsidRPr="00CB38E2" w:rsidRDefault="00F11743" w:rsidP="00CB38E2">
      <w:pPr>
        <w:pStyle w:val="SingleTxt"/>
        <w:rPr>
          <w:lang w:val="fr-FR"/>
        </w:rPr>
      </w:pPr>
      <w:r w:rsidRPr="00CB38E2">
        <w:rPr>
          <w:lang w:val="fr-FR"/>
        </w:rPr>
        <w:tab/>
        <w:t>e)</w:t>
      </w:r>
      <w:r w:rsidRPr="00CB38E2">
        <w:rPr>
          <w:lang w:val="fr-FR"/>
        </w:rPr>
        <w:tab/>
      </w:r>
      <w:r w:rsidR="00D17488" w:rsidRPr="00CB38E2">
        <w:rPr>
          <w:lang w:val="fr-FR"/>
        </w:rPr>
        <w:t>Faire connaître les moyens d</w:t>
      </w:r>
      <w:r w:rsidR="00F42FE2" w:rsidRPr="00CB38E2">
        <w:rPr>
          <w:lang w:val="fr-FR"/>
        </w:rPr>
        <w:t>’</w:t>
      </w:r>
      <w:r w:rsidR="00D17488" w:rsidRPr="00CB38E2">
        <w:rPr>
          <w:lang w:val="fr-FR"/>
        </w:rPr>
        <w:t>information, d</w:t>
      </w:r>
      <w:r w:rsidR="00F42FE2" w:rsidRPr="00CB38E2">
        <w:rPr>
          <w:lang w:val="fr-FR"/>
        </w:rPr>
        <w:t>’</w:t>
      </w:r>
      <w:r w:rsidR="00D17488" w:rsidRPr="00CB38E2">
        <w:rPr>
          <w:lang w:val="fr-FR"/>
        </w:rPr>
        <w:t>aide et de soutien disponibles au sein de l</w:t>
      </w:r>
      <w:r w:rsidR="00F42FE2" w:rsidRPr="00CB38E2">
        <w:rPr>
          <w:lang w:val="fr-FR"/>
        </w:rPr>
        <w:t>’</w:t>
      </w:r>
      <w:r w:rsidR="00D17488" w:rsidRPr="00CB38E2">
        <w:rPr>
          <w:lang w:val="fr-FR"/>
        </w:rPr>
        <w:t>établissement scolaire et à l</w:t>
      </w:r>
      <w:r w:rsidR="00F42FE2" w:rsidRPr="00CB38E2">
        <w:rPr>
          <w:lang w:val="fr-FR"/>
        </w:rPr>
        <w:t>’</w:t>
      </w:r>
      <w:r w:rsidR="00D17488" w:rsidRPr="00CB38E2">
        <w:rPr>
          <w:lang w:val="fr-FR"/>
        </w:rPr>
        <w:t>extérieur.</w:t>
      </w:r>
    </w:p>
    <w:p w14:paraId="373153B6" w14:textId="4D66CC42" w:rsidR="00D17488" w:rsidRPr="00CB38E2" w:rsidRDefault="00D17488" w:rsidP="002F050C">
      <w:pPr>
        <w:pStyle w:val="SingleTxt"/>
        <w:numPr>
          <w:ilvl w:val="0"/>
          <w:numId w:val="38"/>
        </w:numPr>
        <w:rPr>
          <w:lang w:val="fr-FR"/>
        </w:rPr>
      </w:pPr>
      <w:r w:rsidRPr="00CB38E2">
        <w:rPr>
          <w:lang w:val="fr-FR"/>
        </w:rPr>
        <w:t>L</w:t>
      </w:r>
      <w:r w:rsidR="00F42FE2" w:rsidRPr="00CB38E2">
        <w:rPr>
          <w:lang w:val="fr-FR"/>
        </w:rPr>
        <w:t>’</w:t>
      </w:r>
      <w:r w:rsidRPr="00CB38E2">
        <w:rPr>
          <w:lang w:val="fr-FR"/>
        </w:rPr>
        <w:t>éducation sexuelle est abordée différemment dans chaque système d</w:t>
      </w:r>
      <w:r w:rsidR="00F42FE2" w:rsidRPr="00CB38E2">
        <w:rPr>
          <w:lang w:val="fr-FR"/>
        </w:rPr>
        <w:t>’</w:t>
      </w:r>
      <w:r w:rsidRPr="00CB38E2">
        <w:rPr>
          <w:lang w:val="fr-FR"/>
        </w:rPr>
        <w:t>enseignement.</w:t>
      </w:r>
    </w:p>
    <w:p w14:paraId="7A653EC9" w14:textId="1A123AFB" w:rsidR="00D17488" w:rsidRPr="00CB38E2" w:rsidRDefault="00B0137D" w:rsidP="00B0137D">
      <w:pPr>
        <w:pStyle w:val="SingleTxt"/>
        <w:rPr>
          <w:lang w:val="fr-FR"/>
        </w:rPr>
      </w:pPr>
      <w:r w:rsidRPr="00CB38E2">
        <w:rPr>
          <w:lang w:val="fr-FR"/>
        </w:rPr>
        <w:tab/>
        <w:t>a)</w:t>
      </w:r>
      <w:r w:rsidRPr="00CB38E2">
        <w:rPr>
          <w:lang w:val="fr-FR"/>
        </w:rPr>
        <w:tab/>
      </w:r>
      <w:r w:rsidR="00D17488" w:rsidRPr="00CB38E2">
        <w:rPr>
          <w:lang w:val="fr-FR"/>
        </w:rPr>
        <w:t xml:space="preserve">Dans le </w:t>
      </w:r>
      <w:r w:rsidR="00D17488" w:rsidRPr="00CB38E2">
        <w:rPr>
          <w:u w:val="single"/>
          <w:lang w:val="fr-FR"/>
        </w:rPr>
        <w:t>système scolaire andorran</w:t>
      </w:r>
      <w:r w:rsidR="00D17488" w:rsidRPr="00CB38E2">
        <w:rPr>
          <w:lang w:val="fr-FR"/>
        </w:rPr>
        <w:t>, un programme axé sur les compétences et traitant des problématiques propres à la société andorrane contemporaine est appliqué tout au long de l</w:t>
      </w:r>
      <w:r w:rsidR="00F42FE2" w:rsidRPr="00CB38E2">
        <w:rPr>
          <w:lang w:val="fr-FR"/>
        </w:rPr>
        <w:t>’</w:t>
      </w:r>
      <w:r w:rsidR="00D17488" w:rsidRPr="00CB38E2">
        <w:rPr>
          <w:lang w:val="fr-FR"/>
        </w:rPr>
        <w:t>éducation de base obligatoire (de 6 à 16 ans).</w:t>
      </w:r>
    </w:p>
    <w:p w14:paraId="1926A4C6" w14:textId="34849093" w:rsidR="00D17488" w:rsidRPr="00CB38E2" w:rsidRDefault="00B0137D" w:rsidP="00B0137D">
      <w:pPr>
        <w:pStyle w:val="SingleTxt"/>
        <w:rPr>
          <w:lang w:val="fr-FR"/>
        </w:rPr>
      </w:pPr>
      <w:r w:rsidRPr="00CB38E2">
        <w:rPr>
          <w:lang w:val="fr-FR"/>
        </w:rPr>
        <w:tab/>
        <w:t>b)</w:t>
      </w:r>
      <w:r w:rsidRPr="00CB38E2">
        <w:rPr>
          <w:lang w:val="fr-FR"/>
        </w:rPr>
        <w:tab/>
      </w:r>
      <w:r w:rsidR="00D17488" w:rsidRPr="00CB38E2">
        <w:rPr>
          <w:lang w:val="fr-FR"/>
        </w:rPr>
        <w:t>L</w:t>
      </w:r>
      <w:r w:rsidR="00F42FE2" w:rsidRPr="00CB38E2">
        <w:rPr>
          <w:lang w:val="fr-FR"/>
        </w:rPr>
        <w:t>’</w:t>
      </w:r>
      <w:r w:rsidR="00D17488" w:rsidRPr="00CB38E2">
        <w:rPr>
          <w:lang w:val="fr-FR"/>
        </w:rPr>
        <w:t>école doit aider les élèves à prendre conscience des problèmes qu</w:t>
      </w:r>
      <w:r w:rsidR="00F42FE2" w:rsidRPr="00CB38E2">
        <w:rPr>
          <w:lang w:val="fr-FR"/>
        </w:rPr>
        <w:t>’</w:t>
      </w:r>
      <w:r w:rsidR="00D17488" w:rsidRPr="00CB38E2">
        <w:rPr>
          <w:lang w:val="fr-FR"/>
        </w:rPr>
        <w:t>ils rencontrent et des conséquences de leurs décisions ainsi que de l</w:t>
      </w:r>
      <w:r w:rsidR="00F42FE2" w:rsidRPr="00CB38E2">
        <w:rPr>
          <w:lang w:val="fr-FR"/>
        </w:rPr>
        <w:t>’</w:t>
      </w:r>
      <w:r w:rsidR="00D17488" w:rsidRPr="00CB38E2">
        <w:rPr>
          <w:lang w:val="fr-FR"/>
        </w:rPr>
        <w:t>importance d</w:t>
      </w:r>
      <w:r w:rsidR="00F42FE2" w:rsidRPr="00CB38E2">
        <w:rPr>
          <w:lang w:val="fr-FR"/>
        </w:rPr>
        <w:t>’</w:t>
      </w:r>
      <w:r w:rsidR="00D17488" w:rsidRPr="00CB38E2">
        <w:rPr>
          <w:lang w:val="fr-FR"/>
        </w:rPr>
        <w:t>adopter des habitudes et des pratiques favorisant un comportement sûr dans leur vie sexuelle et affective, sans oublier les compétences sociales, la prévention et la lutte contre les maladies, l</w:t>
      </w:r>
      <w:r w:rsidR="00F42FE2" w:rsidRPr="00CB38E2">
        <w:rPr>
          <w:lang w:val="fr-FR"/>
        </w:rPr>
        <w:t>’</w:t>
      </w:r>
      <w:r w:rsidR="00D17488" w:rsidRPr="00CB38E2">
        <w:rPr>
          <w:lang w:val="fr-FR"/>
        </w:rPr>
        <w:t>hygiène et la santé personnelles, la prévention des comportements à risque et la promotion des comportements sûrs.</w:t>
      </w:r>
    </w:p>
    <w:p w14:paraId="7A8C0E3A" w14:textId="2C200522" w:rsidR="00D17488" w:rsidRPr="00CB38E2" w:rsidRDefault="00B0137D" w:rsidP="00B0137D">
      <w:pPr>
        <w:pStyle w:val="SingleTxt"/>
        <w:rPr>
          <w:lang w:val="fr-FR"/>
        </w:rPr>
      </w:pPr>
      <w:r w:rsidRPr="00CB38E2">
        <w:rPr>
          <w:lang w:val="fr-FR"/>
        </w:rPr>
        <w:lastRenderedPageBreak/>
        <w:tab/>
        <w:t>c)</w:t>
      </w:r>
      <w:r w:rsidRPr="00CB38E2">
        <w:rPr>
          <w:lang w:val="fr-FR"/>
        </w:rPr>
        <w:tab/>
      </w:r>
      <w:r w:rsidR="00D17488" w:rsidRPr="00CB38E2">
        <w:rPr>
          <w:lang w:val="fr-FR"/>
        </w:rPr>
        <w:t>Le programme est présenté en annexe, par niveau d</w:t>
      </w:r>
      <w:r w:rsidR="00F42FE2" w:rsidRPr="00CB38E2">
        <w:rPr>
          <w:lang w:val="fr-FR"/>
        </w:rPr>
        <w:t>’</w:t>
      </w:r>
      <w:r w:rsidR="00D17488" w:rsidRPr="00CB38E2">
        <w:rPr>
          <w:lang w:val="fr-FR"/>
        </w:rPr>
        <w:t>enseignement.</w:t>
      </w:r>
    </w:p>
    <w:p w14:paraId="6A0AC027" w14:textId="7BB6E5F3" w:rsidR="00D17488" w:rsidRPr="00CB38E2" w:rsidRDefault="00D17488" w:rsidP="002F050C">
      <w:pPr>
        <w:pStyle w:val="SingleTxt"/>
        <w:numPr>
          <w:ilvl w:val="0"/>
          <w:numId w:val="38"/>
        </w:numPr>
        <w:rPr>
          <w:lang w:val="fr-FR"/>
        </w:rPr>
      </w:pPr>
      <w:r w:rsidRPr="00CB38E2">
        <w:rPr>
          <w:lang w:val="fr-FR"/>
        </w:rPr>
        <w:t>Dans le système scolaire français, l</w:t>
      </w:r>
      <w:r w:rsidR="00F42FE2" w:rsidRPr="00CB38E2">
        <w:rPr>
          <w:lang w:val="fr-FR"/>
        </w:rPr>
        <w:t>’</w:t>
      </w:r>
      <w:r w:rsidRPr="00CB38E2">
        <w:rPr>
          <w:lang w:val="fr-FR"/>
        </w:rPr>
        <w:t>éducation sexuelle n</w:t>
      </w:r>
      <w:r w:rsidR="00F42FE2" w:rsidRPr="00CB38E2">
        <w:rPr>
          <w:lang w:val="fr-FR"/>
        </w:rPr>
        <w:t>’</w:t>
      </w:r>
      <w:r w:rsidRPr="00CB38E2">
        <w:rPr>
          <w:lang w:val="fr-FR"/>
        </w:rPr>
        <w:t>a pas été introduite en tant que nouvelle matière mais est traitée dans toutes les matières, notamment les sciences de la vie et de la terre, l</w:t>
      </w:r>
      <w:r w:rsidR="00F42FE2" w:rsidRPr="00CB38E2">
        <w:rPr>
          <w:lang w:val="fr-FR"/>
        </w:rPr>
        <w:t>’</w:t>
      </w:r>
      <w:r w:rsidRPr="00CB38E2">
        <w:rPr>
          <w:lang w:val="fr-FR"/>
        </w:rPr>
        <w:t>instruction civique et morale, l</w:t>
      </w:r>
      <w:r w:rsidR="00F42FE2" w:rsidRPr="00CB38E2">
        <w:rPr>
          <w:lang w:val="fr-FR"/>
        </w:rPr>
        <w:t>’</w:t>
      </w:r>
      <w:r w:rsidRPr="00CB38E2">
        <w:rPr>
          <w:lang w:val="fr-FR"/>
        </w:rPr>
        <w:t>histoire et la géographie et le français.</w:t>
      </w:r>
    </w:p>
    <w:p w14:paraId="397A8663" w14:textId="0462C286" w:rsidR="00D17488" w:rsidRPr="00CB38E2" w:rsidRDefault="00D17488" w:rsidP="002F050C">
      <w:pPr>
        <w:pStyle w:val="SingleTxt"/>
        <w:numPr>
          <w:ilvl w:val="0"/>
          <w:numId w:val="38"/>
        </w:numPr>
        <w:rPr>
          <w:lang w:val="fr-FR"/>
        </w:rPr>
      </w:pPr>
      <w:r w:rsidRPr="00CB38E2">
        <w:rPr>
          <w:lang w:val="fr-FR"/>
        </w:rPr>
        <w:t>Les objectifs sont les suivants</w:t>
      </w:r>
      <w:r w:rsidR="00F42FE2" w:rsidRPr="00CB38E2">
        <w:rPr>
          <w:lang w:val="fr-FR"/>
        </w:rPr>
        <w:t> :</w:t>
      </w:r>
    </w:p>
    <w:p w14:paraId="2C826539" w14:textId="6DF836EC" w:rsidR="00D17488" w:rsidRPr="00CB38E2" w:rsidRDefault="001B592F" w:rsidP="001B592F">
      <w:pPr>
        <w:pStyle w:val="SingleTxt"/>
        <w:rPr>
          <w:lang w:val="fr-FR"/>
        </w:rPr>
      </w:pPr>
      <w:r w:rsidRPr="00CB38E2">
        <w:rPr>
          <w:lang w:val="fr-FR"/>
        </w:rPr>
        <w:tab/>
        <w:t>a)</w:t>
      </w:r>
      <w:r w:rsidRPr="00CB38E2">
        <w:rPr>
          <w:lang w:val="fr-FR"/>
        </w:rPr>
        <w:tab/>
      </w:r>
      <w:r w:rsidR="00D17488" w:rsidRPr="00CB38E2">
        <w:rPr>
          <w:lang w:val="fr-FR"/>
        </w:rPr>
        <w:t>Acquisition de connaissances</w:t>
      </w:r>
      <w:r w:rsidR="00F42FE2" w:rsidRPr="00CB38E2">
        <w:rPr>
          <w:lang w:val="fr-FR"/>
        </w:rPr>
        <w:t> ;</w:t>
      </w:r>
    </w:p>
    <w:p w14:paraId="21720CB5" w14:textId="6B6A35F8" w:rsidR="00D17488" w:rsidRPr="00CB38E2" w:rsidRDefault="001B592F" w:rsidP="001B592F">
      <w:pPr>
        <w:pStyle w:val="SingleTxt"/>
        <w:rPr>
          <w:lang w:val="fr-FR"/>
        </w:rPr>
      </w:pPr>
      <w:r w:rsidRPr="00CB38E2">
        <w:rPr>
          <w:lang w:val="fr-FR"/>
        </w:rPr>
        <w:tab/>
        <w:t>b)</w:t>
      </w:r>
      <w:r w:rsidRPr="00CB38E2">
        <w:rPr>
          <w:lang w:val="fr-FR"/>
        </w:rPr>
        <w:tab/>
      </w:r>
      <w:r w:rsidR="00D17488" w:rsidRPr="00CB38E2">
        <w:rPr>
          <w:lang w:val="fr-FR"/>
        </w:rPr>
        <w:t>Meilleure connaissance des risques</w:t>
      </w:r>
      <w:r w:rsidR="00F42FE2" w:rsidRPr="00CB38E2">
        <w:rPr>
          <w:lang w:val="fr-FR"/>
        </w:rPr>
        <w:t> :</w:t>
      </w:r>
      <w:r w:rsidR="00D17488" w:rsidRPr="00CB38E2">
        <w:rPr>
          <w:lang w:val="fr-FR"/>
        </w:rPr>
        <w:t xml:space="preserve"> les grossesses précoces et les infections sexuellement transmissibles (notamment le VIH et le sida), mais également la diffusion de photos de soi-même ou d</w:t>
      </w:r>
      <w:r w:rsidR="00F42FE2" w:rsidRPr="00CB38E2">
        <w:rPr>
          <w:lang w:val="fr-FR"/>
        </w:rPr>
        <w:t>’</w:t>
      </w:r>
      <w:r w:rsidR="00D17488" w:rsidRPr="00CB38E2">
        <w:rPr>
          <w:lang w:val="fr-FR"/>
        </w:rPr>
        <w:t>autrui sur Internet</w:t>
      </w:r>
      <w:r w:rsidR="00F42FE2" w:rsidRPr="00CB38E2">
        <w:rPr>
          <w:lang w:val="fr-FR"/>
        </w:rPr>
        <w:t> ;</w:t>
      </w:r>
    </w:p>
    <w:p w14:paraId="2F5E3CCB" w14:textId="3D14D7AD" w:rsidR="00D17488" w:rsidRPr="00CB38E2" w:rsidRDefault="001B592F" w:rsidP="001B592F">
      <w:pPr>
        <w:pStyle w:val="SingleTxt"/>
        <w:rPr>
          <w:lang w:val="fr-FR"/>
        </w:rPr>
      </w:pPr>
      <w:r w:rsidRPr="00CB38E2">
        <w:rPr>
          <w:lang w:val="fr-FR"/>
        </w:rPr>
        <w:tab/>
        <w:t>c)</w:t>
      </w:r>
      <w:r w:rsidRPr="00CB38E2">
        <w:rPr>
          <w:lang w:val="fr-FR"/>
        </w:rPr>
        <w:tab/>
      </w:r>
      <w:r w:rsidR="00D17488" w:rsidRPr="00CB38E2">
        <w:rPr>
          <w:lang w:val="fr-FR"/>
        </w:rPr>
        <w:t>Renforcement de qualités comme l</w:t>
      </w:r>
      <w:r w:rsidR="00F42FE2" w:rsidRPr="00CB38E2">
        <w:rPr>
          <w:lang w:val="fr-FR"/>
        </w:rPr>
        <w:t>’</w:t>
      </w:r>
      <w:r w:rsidR="00D17488" w:rsidRPr="00CB38E2">
        <w:rPr>
          <w:lang w:val="fr-FR"/>
        </w:rPr>
        <w:t>amour propre, le respect d</w:t>
      </w:r>
      <w:r w:rsidR="00F42FE2" w:rsidRPr="00CB38E2">
        <w:rPr>
          <w:lang w:val="fr-FR"/>
        </w:rPr>
        <w:t>’</w:t>
      </w:r>
      <w:r w:rsidR="00D17488" w:rsidRPr="00CB38E2">
        <w:rPr>
          <w:lang w:val="fr-FR"/>
        </w:rPr>
        <w:t>autrui, la solidarité, l</w:t>
      </w:r>
      <w:r w:rsidR="00F42FE2" w:rsidRPr="00CB38E2">
        <w:rPr>
          <w:lang w:val="fr-FR"/>
        </w:rPr>
        <w:t>’</w:t>
      </w:r>
      <w:r w:rsidR="00D17488" w:rsidRPr="00CB38E2">
        <w:rPr>
          <w:lang w:val="fr-FR"/>
        </w:rPr>
        <w:t>autonomie et la responsabilité.</w:t>
      </w:r>
    </w:p>
    <w:p w14:paraId="4D4F04B2" w14:textId="2754A45A" w:rsidR="00D17488" w:rsidRPr="00CB38E2" w:rsidRDefault="00D17488" w:rsidP="002F050C">
      <w:pPr>
        <w:pStyle w:val="SingleTxt"/>
        <w:numPr>
          <w:ilvl w:val="0"/>
          <w:numId w:val="38"/>
        </w:numPr>
        <w:rPr>
          <w:lang w:val="fr-FR"/>
        </w:rPr>
      </w:pPr>
      <w:r w:rsidRPr="00CB38E2">
        <w:rPr>
          <w:lang w:val="fr-FR"/>
        </w:rPr>
        <w:t xml:space="preserve">Dans le </w:t>
      </w:r>
      <w:r w:rsidRPr="00CB38E2">
        <w:rPr>
          <w:u w:val="single"/>
          <w:lang w:val="fr-FR"/>
        </w:rPr>
        <w:t>système scolaire espagnol</w:t>
      </w:r>
      <w:r w:rsidRPr="00CB38E2">
        <w:rPr>
          <w:lang w:val="fr-FR"/>
        </w:rPr>
        <w:t>, l</w:t>
      </w:r>
      <w:r w:rsidR="00F42FE2" w:rsidRPr="00CB38E2">
        <w:rPr>
          <w:lang w:val="fr-FR"/>
        </w:rPr>
        <w:t>’</w:t>
      </w:r>
      <w:r w:rsidRPr="00CB38E2">
        <w:rPr>
          <w:lang w:val="fr-FR"/>
        </w:rPr>
        <w:t>éducation sexuelle est intégrée aux différentes matières de l</w:t>
      </w:r>
      <w:r w:rsidR="00F42FE2" w:rsidRPr="00CB38E2">
        <w:rPr>
          <w:lang w:val="fr-FR"/>
        </w:rPr>
        <w:t>’</w:t>
      </w:r>
      <w:r w:rsidRPr="00CB38E2">
        <w:rPr>
          <w:lang w:val="fr-FR"/>
        </w:rPr>
        <w:t>enseignement primaire. Le respect de la diversité, qu</w:t>
      </w:r>
      <w:r w:rsidR="00F42FE2" w:rsidRPr="00CB38E2">
        <w:rPr>
          <w:lang w:val="fr-FR"/>
        </w:rPr>
        <w:t>’</w:t>
      </w:r>
      <w:r w:rsidRPr="00CB38E2">
        <w:rPr>
          <w:lang w:val="fr-FR"/>
        </w:rPr>
        <w:t>elle soit sexuelle ou non, fait partie des valeurs des écoles. Des activités portant spécifiquement sur l</w:t>
      </w:r>
      <w:r w:rsidR="00F42FE2" w:rsidRPr="00CB38E2">
        <w:rPr>
          <w:lang w:val="fr-FR"/>
        </w:rPr>
        <w:t>’</w:t>
      </w:r>
      <w:r w:rsidRPr="00CB38E2">
        <w:rPr>
          <w:lang w:val="fr-FR"/>
        </w:rPr>
        <w:t>importance de savoir dire non ont été organisées mais il n</w:t>
      </w:r>
      <w:r w:rsidR="00F42FE2" w:rsidRPr="00CB38E2">
        <w:rPr>
          <w:lang w:val="fr-FR"/>
        </w:rPr>
        <w:t>’</w:t>
      </w:r>
      <w:r w:rsidRPr="00CB38E2">
        <w:rPr>
          <w:lang w:val="fr-FR"/>
        </w:rPr>
        <w:t>existe aucun programme d</w:t>
      </w:r>
      <w:r w:rsidR="00F42FE2" w:rsidRPr="00CB38E2">
        <w:rPr>
          <w:lang w:val="fr-FR"/>
        </w:rPr>
        <w:t>’</w:t>
      </w:r>
      <w:r w:rsidRPr="00CB38E2">
        <w:rPr>
          <w:lang w:val="fr-FR"/>
        </w:rPr>
        <w:t>éducation sexuelle en tant que tel à ce niveau d</w:t>
      </w:r>
      <w:r w:rsidR="00F42FE2" w:rsidRPr="00CB38E2">
        <w:rPr>
          <w:lang w:val="fr-FR"/>
        </w:rPr>
        <w:t>’</w:t>
      </w:r>
      <w:r w:rsidRPr="00CB38E2">
        <w:rPr>
          <w:lang w:val="fr-FR"/>
        </w:rPr>
        <w:t xml:space="preserve">enseignement. </w:t>
      </w:r>
    </w:p>
    <w:p w14:paraId="6B740F68" w14:textId="146FCBDB" w:rsidR="00D17488" w:rsidRPr="00CB38E2" w:rsidRDefault="00D17488" w:rsidP="002F050C">
      <w:pPr>
        <w:pStyle w:val="SingleTxt"/>
        <w:numPr>
          <w:ilvl w:val="0"/>
          <w:numId w:val="38"/>
        </w:numPr>
        <w:rPr>
          <w:lang w:val="fr-FR"/>
        </w:rPr>
      </w:pPr>
      <w:r w:rsidRPr="00CB38E2">
        <w:rPr>
          <w:lang w:val="fr-FR"/>
        </w:rPr>
        <w:t>Dans le secondaire, l</w:t>
      </w:r>
      <w:r w:rsidR="00F42FE2" w:rsidRPr="00CB38E2">
        <w:rPr>
          <w:lang w:val="fr-FR"/>
        </w:rPr>
        <w:t>’</w:t>
      </w:r>
      <w:r w:rsidRPr="00CB38E2">
        <w:rPr>
          <w:lang w:val="fr-FR"/>
        </w:rPr>
        <w:t>éducation sexuelle est également intégrée aux programmes scolaires et s</w:t>
      </w:r>
      <w:r w:rsidR="00F42FE2" w:rsidRPr="00CB38E2">
        <w:rPr>
          <w:lang w:val="fr-FR"/>
        </w:rPr>
        <w:t>’</w:t>
      </w:r>
      <w:r w:rsidRPr="00CB38E2">
        <w:rPr>
          <w:lang w:val="fr-FR"/>
        </w:rPr>
        <w:t>inscrit dans le volet santé des cours de biologie. Un sujet est par ailleurs consacré à la procréation, aux maladies sexuellement transmissibles et à la prévention des grossesses précoces.</w:t>
      </w:r>
    </w:p>
    <w:p w14:paraId="5E7FF474" w14:textId="32A0A3A6" w:rsidR="00D17488" w:rsidRPr="00CB38E2" w:rsidRDefault="00D17488" w:rsidP="002F050C">
      <w:pPr>
        <w:pStyle w:val="SingleTxt"/>
        <w:numPr>
          <w:ilvl w:val="0"/>
          <w:numId w:val="38"/>
        </w:numPr>
        <w:rPr>
          <w:lang w:val="fr-FR"/>
        </w:rPr>
      </w:pPr>
      <w:r w:rsidRPr="00CB38E2">
        <w:rPr>
          <w:lang w:val="fr-FR"/>
        </w:rPr>
        <w:t xml:space="preserve">Pendant le secondaire et les deux années supplémentaires de </w:t>
      </w:r>
      <w:r w:rsidRPr="00CB38E2">
        <w:rPr>
          <w:i/>
          <w:iCs/>
          <w:lang w:val="fr-FR"/>
        </w:rPr>
        <w:t>bachillerato</w:t>
      </w:r>
      <w:r w:rsidRPr="00CB38E2">
        <w:rPr>
          <w:lang w:val="fr-FR"/>
        </w:rPr>
        <w:t>, en général, toutes les matières intègrent de manière transversale le principe de non</w:t>
      </w:r>
      <w:r w:rsidR="00322056" w:rsidRPr="00CB38E2">
        <w:rPr>
          <w:lang w:val="fr-FR"/>
        </w:rPr>
        <w:noBreakHyphen/>
      </w:r>
      <w:r w:rsidRPr="00CB38E2">
        <w:rPr>
          <w:lang w:val="fr-FR"/>
        </w:rPr>
        <w:t>discrimination de la différence sexuelle ou de toute autre différence.</w:t>
      </w:r>
    </w:p>
    <w:p w14:paraId="6DD1E0BA" w14:textId="57B2E142" w:rsidR="00D17488" w:rsidRPr="00CB38E2" w:rsidRDefault="00D17488" w:rsidP="002F050C">
      <w:pPr>
        <w:pStyle w:val="SingleTxt"/>
        <w:numPr>
          <w:ilvl w:val="0"/>
          <w:numId w:val="38"/>
        </w:numPr>
        <w:rPr>
          <w:lang w:val="fr-FR"/>
        </w:rPr>
      </w:pPr>
      <w:r w:rsidRPr="00CB38E2">
        <w:rPr>
          <w:lang w:val="fr-FR"/>
        </w:rPr>
        <w:t>Le Gouvernement andorran, par l</w:t>
      </w:r>
      <w:r w:rsidR="00F42FE2" w:rsidRPr="00CB38E2">
        <w:rPr>
          <w:lang w:val="fr-FR"/>
        </w:rPr>
        <w:t>’</w:t>
      </w:r>
      <w:r w:rsidRPr="00CB38E2">
        <w:rPr>
          <w:lang w:val="fr-FR"/>
        </w:rPr>
        <w:t xml:space="preserve">intermédiaire de la </w:t>
      </w:r>
      <w:r w:rsidRPr="00CB38E2">
        <w:rPr>
          <w:i/>
          <w:iCs/>
          <w:lang w:val="fr-FR"/>
        </w:rPr>
        <w:t xml:space="preserve">Consulta Jove, </w:t>
      </w:r>
      <w:r w:rsidRPr="00CB38E2">
        <w:rPr>
          <w:lang w:val="fr-FR"/>
        </w:rPr>
        <w:t>organise des ateliers d</w:t>
      </w:r>
      <w:r w:rsidR="00F42FE2" w:rsidRPr="00CB38E2">
        <w:rPr>
          <w:lang w:val="fr-FR"/>
        </w:rPr>
        <w:t>’</w:t>
      </w:r>
      <w:r w:rsidRPr="00CB38E2">
        <w:rPr>
          <w:lang w:val="fr-FR"/>
        </w:rPr>
        <w:t>éducation affective et sexuelle dans le cadre de l</w:t>
      </w:r>
      <w:r w:rsidR="00F42FE2" w:rsidRPr="00CB38E2">
        <w:rPr>
          <w:lang w:val="fr-FR"/>
        </w:rPr>
        <w:t>’</w:t>
      </w:r>
      <w:r w:rsidRPr="00CB38E2">
        <w:rPr>
          <w:lang w:val="fr-FR"/>
        </w:rPr>
        <w:t>enseignement secondaire. Ces ateliers permettent aux jeunes de renforcer leurs connaissances sur la vie affective et sexuelle par des activités portant notamment sur les maladies et la promotion de la santé.</w:t>
      </w:r>
    </w:p>
    <w:p w14:paraId="27A73090" w14:textId="327CDE11" w:rsidR="00D17488" w:rsidRPr="00CB38E2" w:rsidRDefault="00D17488" w:rsidP="002F050C">
      <w:pPr>
        <w:pStyle w:val="SingleTxt"/>
        <w:numPr>
          <w:ilvl w:val="0"/>
          <w:numId w:val="38"/>
        </w:numPr>
        <w:rPr>
          <w:lang w:val="fr-FR"/>
        </w:rPr>
      </w:pPr>
      <w:r w:rsidRPr="00CB38E2">
        <w:rPr>
          <w:lang w:val="fr-FR"/>
        </w:rPr>
        <w:t>Ces ateliers, dispensés par des infirmières ou infirmiers, s</w:t>
      </w:r>
      <w:r w:rsidR="00F42FE2" w:rsidRPr="00CB38E2">
        <w:rPr>
          <w:lang w:val="fr-FR"/>
        </w:rPr>
        <w:t>’</w:t>
      </w:r>
      <w:r w:rsidRPr="00CB38E2">
        <w:rPr>
          <w:lang w:val="fr-FR"/>
        </w:rPr>
        <w:t>adressent aux élèves de sixième année primaire et à ceux des quatre années du secondaire.</w:t>
      </w:r>
    </w:p>
    <w:p w14:paraId="7E694EE2" w14:textId="2E639682" w:rsidR="00D17488" w:rsidRPr="00CB38E2" w:rsidRDefault="00D17488" w:rsidP="002F050C">
      <w:pPr>
        <w:pStyle w:val="SingleTxt"/>
        <w:numPr>
          <w:ilvl w:val="0"/>
          <w:numId w:val="38"/>
        </w:numPr>
        <w:rPr>
          <w:lang w:val="fr-FR"/>
        </w:rPr>
      </w:pPr>
      <w:r w:rsidRPr="00CB38E2">
        <w:rPr>
          <w:lang w:val="fr-FR"/>
        </w:rPr>
        <w:t>Pendant l</w:t>
      </w:r>
      <w:r w:rsidR="00F42FE2" w:rsidRPr="00CB38E2">
        <w:rPr>
          <w:lang w:val="fr-FR"/>
        </w:rPr>
        <w:t>’</w:t>
      </w:r>
      <w:r w:rsidRPr="00CB38E2">
        <w:rPr>
          <w:lang w:val="fr-FR"/>
        </w:rPr>
        <w:t>année scolaire 2018-2019, ont participé aux ateliers 662 élèves du primaire, 683 élèves de la 1</w:t>
      </w:r>
      <w:r w:rsidRPr="00CB38E2">
        <w:rPr>
          <w:vertAlign w:val="superscript"/>
          <w:lang w:val="fr-FR"/>
        </w:rPr>
        <w:t>ère</w:t>
      </w:r>
      <w:r w:rsidRPr="00CB38E2">
        <w:rPr>
          <w:lang w:val="fr-FR"/>
        </w:rPr>
        <w:t xml:space="preserve"> année du secondaire, 492 élèves de la 2</w:t>
      </w:r>
      <w:r w:rsidRPr="00CB38E2">
        <w:rPr>
          <w:vertAlign w:val="superscript"/>
          <w:lang w:val="fr-FR"/>
        </w:rPr>
        <w:t>e</w:t>
      </w:r>
      <w:r w:rsidRPr="00CB38E2">
        <w:rPr>
          <w:lang w:val="fr-FR"/>
        </w:rPr>
        <w:t xml:space="preserve"> année du secondaire, 776 élèves de la 3</w:t>
      </w:r>
      <w:r w:rsidRPr="00CB38E2">
        <w:rPr>
          <w:vertAlign w:val="superscript"/>
          <w:lang w:val="fr-FR"/>
        </w:rPr>
        <w:t>e</w:t>
      </w:r>
      <w:r w:rsidRPr="00CB38E2">
        <w:rPr>
          <w:lang w:val="fr-FR"/>
        </w:rPr>
        <w:t xml:space="preserve"> année du secondaire et 728 élèves de la 4</w:t>
      </w:r>
      <w:r w:rsidRPr="00CB38E2">
        <w:rPr>
          <w:vertAlign w:val="superscript"/>
          <w:lang w:val="fr-FR"/>
        </w:rPr>
        <w:t>e</w:t>
      </w:r>
      <w:r w:rsidRPr="00CB38E2">
        <w:rPr>
          <w:lang w:val="fr-FR"/>
        </w:rPr>
        <w:t xml:space="preserve"> année du secondaire.</w:t>
      </w:r>
    </w:p>
    <w:p w14:paraId="7ACD4C76" w14:textId="534918B2" w:rsidR="00D17488" w:rsidRPr="00CB38E2" w:rsidRDefault="00D17488" w:rsidP="00CB38E2">
      <w:pPr>
        <w:pStyle w:val="SingleTxt"/>
        <w:spacing w:after="0" w:line="120" w:lineRule="exact"/>
        <w:rPr>
          <w:sz w:val="10"/>
          <w:lang w:val="fr-FR"/>
        </w:rPr>
      </w:pPr>
    </w:p>
    <w:p w14:paraId="3645342A" w14:textId="77777777" w:rsidR="00F11743" w:rsidRPr="00CB38E2" w:rsidRDefault="00F11743" w:rsidP="001B592F">
      <w:pPr>
        <w:pStyle w:val="SingleTxt"/>
        <w:spacing w:after="0" w:line="120" w:lineRule="exact"/>
        <w:rPr>
          <w:sz w:val="10"/>
          <w:lang w:val="fr-FR"/>
        </w:rPr>
      </w:pPr>
    </w:p>
    <w:p w14:paraId="0FFAFC35" w14:textId="7CDEF919" w:rsidR="00D17488" w:rsidRPr="00CB38E2" w:rsidRDefault="001B592F" w:rsidP="00CB3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16 de la liste de points et de questions</w:t>
      </w:r>
    </w:p>
    <w:p w14:paraId="11072F58" w14:textId="17EEFE63" w:rsidR="001B592F" w:rsidRPr="00CB38E2" w:rsidRDefault="001B592F" w:rsidP="00CB38E2">
      <w:pPr>
        <w:pStyle w:val="SingleTxt"/>
        <w:spacing w:after="0" w:line="120" w:lineRule="exact"/>
        <w:rPr>
          <w:sz w:val="10"/>
          <w:lang w:val="fr-FR"/>
        </w:rPr>
      </w:pPr>
    </w:p>
    <w:p w14:paraId="46A1C83F" w14:textId="77777777" w:rsidR="00F11743" w:rsidRPr="00CB38E2" w:rsidRDefault="00F11743" w:rsidP="001B592F">
      <w:pPr>
        <w:pStyle w:val="SingleTxt"/>
        <w:spacing w:after="0" w:line="120" w:lineRule="exact"/>
        <w:rPr>
          <w:sz w:val="10"/>
          <w:lang w:val="fr-FR"/>
        </w:rPr>
      </w:pPr>
    </w:p>
    <w:p w14:paraId="2AAA2B90" w14:textId="21E721ED" w:rsidR="00D17488" w:rsidRPr="00CB38E2" w:rsidRDefault="00D17488" w:rsidP="002F050C">
      <w:pPr>
        <w:pStyle w:val="SingleTxt"/>
        <w:numPr>
          <w:ilvl w:val="0"/>
          <w:numId w:val="38"/>
        </w:numPr>
        <w:rPr>
          <w:lang w:val="fr-FR"/>
        </w:rPr>
      </w:pPr>
      <w:r w:rsidRPr="00CB38E2">
        <w:rPr>
          <w:lang w:val="fr-FR"/>
        </w:rPr>
        <w:t>Nous n</w:t>
      </w:r>
      <w:r w:rsidR="00F42FE2" w:rsidRPr="00CB38E2">
        <w:rPr>
          <w:lang w:val="fr-FR"/>
        </w:rPr>
        <w:t>’</w:t>
      </w:r>
      <w:r w:rsidRPr="00CB38E2">
        <w:rPr>
          <w:lang w:val="fr-FR"/>
        </w:rPr>
        <w:t>avons pas dans nos registres (comptabilité des frais de scolarité</w:t>
      </w:r>
      <w:r w:rsidR="00F42FE2" w:rsidRPr="00CB38E2">
        <w:rPr>
          <w:lang w:val="fr-FR"/>
        </w:rPr>
        <w:t> ;</w:t>
      </w:r>
      <w:r w:rsidRPr="00CB38E2">
        <w:rPr>
          <w:lang w:val="fr-FR"/>
        </w:rPr>
        <w:t xml:space="preserve"> dossiers d</w:t>
      </w:r>
      <w:r w:rsidR="00F42FE2" w:rsidRPr="00CB38E2">
        <w:rPr>
          <w:lang w:val="fr-FR"/>
        </w:rPr>
        <w:t>’</w:t>
      </w:r>
      <w:r w:rsidRPr="00CB38E2">
        <w:rPr>
          <w:lang w:val="fr-FR"/>
        </w:rPr>
        <w:t>élèves</w:t>
      </w:r>
      <w:r w:rsidR="00F42FE2" w:rsidRPr="00CB38E2">
        <w:rPr>
          <w:lang w:val="fr-FR"/>
        </w:rPr>
        <w:t> ;</w:t>
      </w:r>
      <w:r w:rsidRPr="00CB38E2">
        <w:rPr>
          <w:lang w:val="fr-FR"/>
        </w:rPr>
        <w:t xml:space="preserve"> plaintes de familles</w:t>
      </w:r>
      <w:r w:rsidR="00F42FE2" w:rsidRPr="00CB38E2">
        <w:rPr>
          <w:lang w:val="fr-FR"/>
        </w:rPr>
        <w:t> ;</w:t>
      </w:r>
      <w:r w:rsidRPr="00CB38E2">
        <w:rPr>
          <w:lang w:val="fr-FR"/>
        </w:rPr>
        <w:t xml:space="preserve"> absentéisme</w:t>
      </w:r>
      <w:r w:rsidR="00F42FE2" w:rsidRPr="00CB38E2">
        <w:rPr>
          <w:lang w:val="fr-FR"/>
        </w:rPr>
        <w:t> ;</w:t>
      </w:r>
      <w:r w:rsidRPr="00CB38E2">
        <w:rPr>
          <w:lang w:val="fr-FR"/>
        </w:rPr>
        <w:t xml:space="preserve"> harcèlement scolaire</w:t>
      </w:r>
      <w:r w:rsidR="00F42FE2" w:rsidRPr="00CB38E2">
        <w:rPr>
          <w:lang w:val="fr-FR"/>
        </w:rPr>
        <w:t> ;</w:t>
      </w:r>
      <w:r w:rsidRPr="00CB38E2">
        <w:rPr>
          <w:lang w:val="fr-FR"/>
        </w:rPr>
        <w:t xml:space="preserve"> indicateurs de risque) de notifications faisant état de préjugés contre les filles en situation de handicap.</w:t>
      </w:r>
    </w:p>
    <w:p w14:paraId="5D55F087" w14:textId="67D47B33" w:rsidR="00D17488" w:rsidRPr="00CB38E2" w:rsidRDefault="00D17488" w:rsidP="002F050C">
      <w:pPr>
        <w:pStyle w:val="SingleTxt"/>
        <w:numPr>
          <w:ilvl w:val="0"/>
          <w:numId w:val="38"/>
        </w:numPr>
        <w:rPr>
          <w:lang w:val="fr-FR"/>
        </w:rPr>
      </w:pPr>
      <w:r w:rsidRPr="00CB38E2">
        <w:rPr>
          <w:lang w:val="fr-FR"/>
        </w:rPr>
        <w:t>Sur le plan éducatif, la mixité scolaire est le principal outil de prévention. Aussi nos établissements scolaires pratiquent-ils l</w:t>
      </w:r>
      <w:r w:rsidR="00F42FE2" w:rsidRPr="00CB38E2">
        <w:rPr>
          <w:lang w:val="fr-FR"/>
        </w:rPr>
        <w:t>’</w:t>
      </w:r>
      <w:r w:rsidRPr="00CB38E2">
        <w:rPr>
          <w:lang w:val="fr-FR"/>
        </w:rPr>
        <w:t>enseignement mixte.</w:t>
      </w:r>
    </w:p>
    <w:p w14:paraId="44F9543E" w14:textId="2BCC3CCC" w:rsidR="00D17488" w:rsidRPr="00CB38E2" w:rsidRDefault="00D17488" w:rsidP="002F050C">
      <w:pPr>
        <w:pStyle w:val="SingleTxt"/>
        <w:numPr>
          <w:ilvl w:val="0"/>
          <w:numId w:val="38"/>
        </w:numPr>
        <w:rPr>
          <w:lang w:val="fr-FR"/>
        </w:rPr>
      </w:pPr>
      <w:r w:rsidRPr="00CB38E2">
        <w:rPr>
          <w:lang w:val="fr-FR"/>
        </w:rPr>
        <w:t>Dans nos établissements, l</w:t>
      </w:r>
      <w:r w:rsidR="00F42FE2" w:rsidRPr="00CB38E2">
        <w:rPr>
          <w:lang w:val="fr-FR"/>
        </w:rPr>
        <w:t>’</w:t>
      </w:r>
      <w:r w:rsidRPr="00CB38E2">
        <w:rPr>
          <w:lang w:val="fr-FR"/>
        </w:rPr>
        <w:t>ambition est de rompre avec les stéréotypes et les rôles liés au genre et, plus concrètement, de combattre le machisme.</w:t>
      </w:r>
    </w:p>
    <w:p w14:paraId="2C21A943" w14:textId="37B64415" w:rsidR="00D17488" w:rsidRPr="00CB38E2" w:rsidRDefault="00D17488" w:rsidP="002F050C">
      <w:pPr>
        <w:pStyle w:val="SingleTxt"/>
        <w:numPr>
          <w:ilvl w:val="0"/>
          <w:numId w:val="38"/>
        </w:numPr>
        <w:rPr>
          <w:lang w:val="fr-FR"/>
        </w:rPr>
      </w:pPr>
      <w:r w:rsidRPr="00CB38E2">
        <w:rPr>
          <w:lang w:val="fr-FR"/>
        </w:rPr>
        <w:lastRenderedPageBreak/>
        <w:t>En ce qui concerne les filles en situation de handicap, les méthodes appliquées sont les mêmes</w:t>
      </w:r>
      <w:r w:rsidR="00F42FE2" w:rsidRPr="00CB38E2">
        <w:rPr>
          <w:lang w:val="fr-FR"/>
        </w:rPr>
        <w:t> :</w:t>
      </w:r>
      <w:r w:rsidRPr="00CB38E2">
        <w:rPr>
          <w:lang w:val="fr-FR"/>
        </w:rPr>
        <w:t xml:space="preserve"> elles se fondent sur le principe de l</w:t>
      </w:r>
      <w:r w:rsidR="00F42FE2" w:rsidRPr="00CB38E2">
        <w:rPr>
          <w:lang w:val="fr-FR"/>
        </w:rPr>
        <w:t>’</w:t>
      </w:r>
      <w:r w:rsidRPr="00CB38E2">
        <w:rPr>
          <w:lang w:val="fr-FR"/>
        </w:rPr>
        <w:t>éducation inclusive (mêmes programmes éducatifs, avec les adaptations nécessaires, soutien spécialisé et accès aux mêmes ateliers et aux mêmes activités).</w:t>
      </w:r>
    </w:p>
    <w:p w14:paraId="226747E8" w14:textId="04788589" w:rsidR="00D17488" w:rsidRPr="00CB38E2" w:rsidRDefault="00D17488" w:rsidP="002F050C">
      <w:pPr>
        <w:pStyle w:val="SingleTxt"/>
        <w:numPr>
          <w:ilvl w:val="0"/>
          <w:numId w:val="38"/>
        </w:numPr>
        <w:rPr>
          <w:lang w:val="fr-FR"/>
        </w:rPr>
      </w:pPr>
      <w:r w:rsidRPr="00CB38E2">
        <w:rPr>
          <w:lang w:val="fr-FR"/>
        </w:rPr>
        <w:t>Le Service des politiques d</w:t>
      </w:r>
      <w:r w:rsidR="00F42FE2" w:rsidRPr="00CB38E2">
        <w:rPr>
          <w:lang w:val="fr-FR"/>
        </w:rPr>
        <w:t>’</w:t>
      </w:r>
      <w:r w:rsidRPr="00CB38E2">
        <w:rPr>
          <w:lang w:val="fr-FR"/>
        </w:rPr>
        <w:t>égalité, indépendamment du plan de prévention de la violence de genre et de la violence domestique sur lequel étaient fondées les mesures prises pour éliminer les stéréotypes liés au genre, prévoit de proposer, conjointement avec le Ministère de la fonction publique et de la réforme de l</w:t>
      </w:r>
      <w:r w:rsidR="00F42FE2" w:rsidRPr="00CB38E2">
        <w:rPr>
          <w:lang w:val="fr-FR"/>
        </w:rPr>
        <w:t>’</w:t>
      </w:r>
      <w:r w:rsidRPr="00CB38E2">
        <w:rPr>
          <w:lang w:val="fr-FR"/>
        </w:rPr>
        <w:t>administration, une formation consacrée à la prise en compte des questions de genre dans les politiques publiques, à l</w:t>
      </w:r>
      <w:r w:rsidR="00F42FE2" w:rsidRPr="00CB38E2">
        <w:rPr>
          <w:lang w:val="fr-FR"/>
        </w:rPr>
        <w:t>’</w:t>
      </w:r>
      <w:r w:rsidRPr="00CB38E2">
        <w:rPr>
          <w:lang w:val="fr-FR"/>
        </w:rPr>
        <w:t>attention de tout le personnel de l</w:t>
      </w:r>
      <w:r w:rsidR="00F42FE2" w:rsidRPr="00CB38E2">
        <w:rPr>
          <w:lang w:val="fr-FR"/>
        </w:rPr>
        <w:t>’</w:t>
      </w:r>
      <w:r w:rsidRPr="00CB38E2">
        <w:rPr>
          <w:lang w:val="fr-FR"/>
        </w:rPr>
        <w:t>administration.</w:t>
      </w:r>
    </w:p>
    <w:p w14:paraId="6F3E5D94" w14:textId="1EA7831B" w:rsidR="00D17488" w:rsidRPr="00CB38E2" w:rsidRDefault="00D17488" w:rsidP="002F050C">
      <w:pPr>
        <w:pStyle w:val="SingleTxt"/>
        <w:numPr>
          <w:ilvl w:val="0"/>
          <w:numId w:val="38"/>
        </w:numPr>
        <w:rPr>
          <w:lang w:val="fr-FR"/>
        </w:rPr>
      </w:pPr>
      <w:r w:rsidRPr="00CB38E2">
        <w:rPr>
          <w:lang w:val="fr-FR"/>
        </w:rPr>
        <w:t>Cette activité de formation s</w:t>
      </w:r>
      <w:r w:rsidR="00F42FE2" w:rsidRPr="00CB38E2">
        <w:rPr>
          <w:lang w:val="fr-FR"/>
        </w:rPr>
        <w:t>’</w:t>
      </w:r>
      <w:r w:rsidRPr="00CB38E2">
        <w:rPr>
          <w:lang w:val="fr-FR"/>
        </w:rPr>
        <w:t>avère nécessaire pour permettre la bonne application de la loi n</w:t>
      </w:r>
      <w:r w:rsidRPr="00CB38E2">
        <w:rPr>
          <w:vertAlign w:val="superscript"/>
          <w:lang w:val="fr-FR"/>
        </w:rPr>
        <w:t>o</w:t>
      </w:r>
      <w:r w:rsidR="00C1369A" w:rsidRPr="00CB38E2">
        <w:rPr>
          <w:vertAlign w:val="superscript"/>
          <w:lang w:val="fr-FR"/>
        </w:rPr>
        <w:t> </w:t>
      </w:r>
      <w:r w:rsidRPr="00CB38E2">
        <w:rPr>
          <w:lang w:val="fr-FR"/>
        </w:rPr>
        <w:t>13/2019, qui conditionne toute action publique à la prise en considération des questions d</w:t>
      </w:r>
      <w:r w:rsidR="00F42FE2" w:rsidRPr="00CB38E2">
        <w:rPr>
          <w:lang w:val="fr-FR"/>
        </w:rPr>
        <w:t>’</w:t>
      </w:r>
      <w:r w:rsidRPr="00CB38E2">
        <w:rPr>
          <w:lang w:val="fr-FR"/>
        </w:rPr>
        <w:t>égalité entre femmes et hommes.</w:t>
      </w:r>
    </w:p>
    <w:p w14:paraId="1DBC77D6" w14:textId="624E083C" w:rsidR="00C1369A" w:rsidRPr="00CB38E2" w:rsidRDefault="00C1369A" w:rsidP="00C1369A">
      <w:pPr>
        <w:pStyle w:val="SingleTxt"/>
        <w:tabs>
          <w:tab w:val="clear" w:pos="1742"/>
        </w:tabs>
        <w:spacing w:after="0" w:line="120" w:lineRule="exact"/>
        <w:rPr>
          <w:sz w:val="10"/>
          <w:lang w:val="fr-FR"/>
        </w:rPr>
      </w:pPr>
    </w:p>
    <w:p w14:paraId="669EC82D" w14:textId="74725324" w:rsidR="00C1369A" w:rsidRPr="00CB38E2" w:rsidRDefault="00C1369A" w:rsidP="00C1369A">
      <w:pPr>
        <w:pStyle w:val="SingleTxt"/>
        <w:tabs>
          <w:tab w:val="clear" w:pos="1742"/>
        </w:tabs>
        <w:spacing w:after="0" w:line="120" w:lineRule="exact"/>
        <w:rPr>
          <w:sz w:val="10"/>
          <w:lang w:val="fr-FR"/>
        </w:rPr>
      </w:pPr>
    </w:p>
    <w:p w14:paraId="4698EFDA" w14:textId="42A94848" w:rsidR="00D17488" w:rsidRPr="00CB38E2" w:rsidRDefault="00C1369A" w:rsidP="00C136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Emploi et émancipation économique</w:t>
      </w:r>
    </w:p>
    <w:p w14:paraId="7346D0B7" w14:textId="7EC1DF28" w:rsidR="00C1369A" w:rsidRPr="00CB38E2" w:rsidRDefault="00C1369A" w:rsidP="00C1369A">
      <w:pPr>
        <w:pStyle w:val="SingleTxt"/>
        <w:spacing w:after="0" w:line="120" w:lineRule="exact"/>
        <w:rPr>
          <w:sz w:val="10"/>
          <w:lang w:val="fr-FR"/>
        </w:rPr>
      </w:pPr>
    </w:p>
    <w:p w14:paraId="6E9B0A46" w14:textId="4CE60C4D" w:rsidR="00C1369A" w:rsidRPr="00CB38E2" w:rsidRDefault="00C1369A" w:rsidP="00C1369A">
      <w:pPr>
        <w:pStyle w:val="SingleTxt"/>
        <w:spacing w:after="0" w:line="120" w:lineRule="exact"/>
        <w:rPr>
          <w:sz w:val="10"/>
          <w:lang w:val="fr-FR"/>
        </w:rPr>
      </w:pPr>
    </w:p>
    <w:p w14:paraId="7436460C" w14:textId="496192F5" w:rsidR="00D17488" w:rsidRPr="00CB38E2" w:rsidRDefault="00C1369A" w:rsidP="00C136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17 de la liste de points et de questions</w:t>
      </w:r>
    </w:p>
    <w:p w14:paraId="3F4F9F7D" w14:textId="6CA65A1F" w:rsidR="00C1369A" w:rsidRPr="00CB38E2" w:rsidRDefault="00C1369A" w:rsidP="00C1369A">
      <w:pPr>
        <w:pStyle w:val="SingleTxt"/>
        <w:spacing w:after="0" w:line="120" w:lineRule="exact"/>
        <w:rPr>
          <w:sz w:val="10"/>
          <w:lang w:val="fr-FR"/>
        </w:rPr>
      </w:pPr>
    </w:p>
    <w:p w14:paraId="612A41FA" w14:textId="1B5D6E57" w:rsidR="00D17488" w:rsidRPr="00CB38E2" w:rsidRDefault="00D17488" w:rsidP="002F050C">
      <w:pPr>
        <w:pStyle w:val="SingleTxt"/>
        <w:numPr>
          <w:ilvl w:val="0"/>
          <w:numId w:val="38"/>
        </w:numPr>
        <w:rPr>
          <w:lang w:val="fr-FR"/>
        </w:rPr>
      </w:pPr>
      <w:r w:rsidRPr="00CB38E2">
        <w:rPr>
          <w:lang w:val="fr-FR"/>
        </w:rPr>
        <w:t>La loi n</w:t>
      </w:r>
      <w:r w:rsidRPr="00CB38E2">
        <w:rPr>
          <w:vertAlign w:val="superscript"/>
          <w:lang w:val="fr-FR"/>
        </w:rPr>
        <w:t>o</w:t>
      </w:r>
      <w:r w:rsidRPr="00CB38E2">
        <w:rPr>
          <w:lang w:val="fr-FR"/>
        </w:rPr>
        <w:t xml:space="preserve"> 13/2019 prévoit effectivement, dans son article 35, l</w:t>
      </w:r>
      <w:r w:rsidR="00F42FE2" w:rsidRPr="00CB38E2">
        <w:rPr>
          <w:lang w:val="fr-FR"/>
        </w:rPr>
        <w:t>’</w:t>
      </w:r>
      <w:r w:rsidRPr="00CB38E2">
        <w:rPr>
          <w:lang w:val="fr-FR"/>
        </w:rPr>
        <w:t>ajout de clauses sociales aux contrats de marchés publics. Le but visé est d</w:t>
      </w:r>
      <w:r w:rsidR="00F42FE2" w:rsidRPr="00CB38E2">
        <w:rPr>
          <w:lang w:val="fr-FR"/>
        </w:rPr>
        <w:t>’</w:t>
      </w:r>
      <w:r w:rsidRPr="00CB38E2">
        <w:rPr>
          <w:lang w:val="fr-FR"/>
        </w:rPr>
        <w:t>éliminer les inégalités sociales, avec la participation du secteur des affaires, et d</w:t>
      </w:r>
      <w:r w:rsidR="00F42FE2" w:rsidRPr="00CB38E2">
        <w:rPr>
          <w:lang w:val="fr-FR"/>
        </w:rPr>
        <w:t>’</w:t>
      </w:r>
      <w:r w:rsidRPr="00CB38E2">
        <w:rPr>
          <w:lang w:val="fr-FR"/>
        </w:rPr>
        <w:t>encourager la conclusion de marchés publics socialement responsables. Ces clauses devront constituer l</w:t>
      </w:r>
      <w:r w:rsidR="00F42FE2" w:rsidRPr="00CB38E2">
        <w:rPr>
          <w:lang w:val="fr-FR"/>
        </w:rPr>
        <w:t>’</w:t>
      </w:r>
      <w:r w:rsidRPr="00CB38E2">
        <w:rPr>
          <w:lang w:val="fr-FR"/>
        </w:rPr>
        <w:t>un des critères d</w:t>
      </w:r>
      <w:r w:rsidR="00F42FE2" w:rsidRPr="00CB38E2">
        <w:rPr>
          <w:lang w:val="fr-FR"/>
        </w:rPr>
        <w:t>’</w:t>
      </w:r>
      <w:r w:rsidRPr="00CB38E2">
        <w:rPr>
          <w:lang w:val="fr-FR"/>
        </w:rPr>
        <w:t>attribution des marchés ainsi qu</w:t>
      </w:r>
      <w:r w:rsidR="00F42FE2" w:rsidRPr="00CB38E2">
        <w:rPr>
          <w:lang w:val="fr-FR"/>
        </w:rPr>
        <w:t>’</w:t>
      </w:r>
      <w:r w:rsidRPr="00CB38E2">
        <w:rPr>
          <w:lang w:val="fr-FR"/>
        </w:rPr>
        <w:t>une condition particulière attachée à l</w:t>
      </w:r>
      <w:r w:rsidR="00F42FE2" w:rsidRPr="00CB38E2">
        <w:rPr>
          <w:lang w:val="fr-FR"/>
        </w:rPr>
        <w:t>’</w:t>
      </w:r>
      <w:r w:rsidRPr="00CB38E2">
        <w:rPr>
          <w:lang w:val="fr-FR"/>
        </w:rPr>
        <w:t>exécution de l</w:t>
      </w:r>
      <w:r w:rsidR="00F42FE2" w:rsidRPr="00CB38E2">
        <w:rPr>
          <w:lang w:val="fr-FR"/>
        </w:rPr>
        <w:t>’</w:t>
      </w:r>
      <w:r w:rsidRPr="00CB38E2">
        <w:rPr>
          <w:lang w:val="fr-FR"/>
        </w:rPr>
        <w:t>ouvrage ou à la prestation du service en question.</w:t>
      </w:r>
    </w:p>
    <w:p w14:paraId="2D320B55" w14:textId="565A9F54" w:rsidR="00D17488" w:rsidRPr="00CB38E2" w:rsidRDefault="00D17488" w:rsidP="002F050C">
      <w:pPr>
        <w:pStyle w:val="SingleTxt"/>
        <w:numPr>
          <w:ilvl w:val="0"/>
          <w:numId w:val="38"/>
        </w:numPr>
        <w:rPr>
          <w:lang w:val="fr-FR"/>
        </w:rPr>
      </w:pPr>
      <w:r w:rsidRPr="00CB38E2">
        <w:rPr>
          <w:lang w:val="fr-FR"/>
        </w:rPr>
        <w:t>En conséquence, la loi du 9 novembre 2000 relative aux marchés publics a été modifiée et augmentée de deux articles portant sur les critères d</w:t>
      </w:r>
      <w:r w:rsidR="00F42FE2" w:rsidRPr="00CB38E2">
        <w:rPr>
          <w:lang w:val="fr-FR"/>
        </w:rPr>
        <w:t>’</w:t>
      </w:r>
      <w:r w:rsidRPr="00CB38E2">
        <w:rPr>
          <w:lang w:val="fr-FR"/>
        </w:rPr>
        <w:t>attribution et les conditions particulières d</w:t>
      </w:r>
      <w:r w:rsidR="00F42FE2" w:rsidRPr="00CB38E2">
        <w:rPr>
          <w:lang w:val="fr-FR"/>
        </w:rPr>
        <w:t>’</w:t>
      </w:r>
      <w:r w:rsidRPr="00CB38E2">
        <w:rPr>
          <w:lang w:val="fr-FR"/>
        </w:rPr>
        <w:t>exécution. À cet égard, citons notamment, au nombre des critères qualitatifs conditionnant l</w:t>
      </w:r>
      <w:r w:rsidR="00F42FE2" w:rsidRPr="00CB38E2">
        <w:rPr>
          <w:lang w:val="fr-FR"/>
        </w:rPr>
        <w:t>’</w:t>
      </w:r>
      <w:r w:rsidRPr="00CB38E2">
        <w:rPr>
          <w:lang w:val="fr-FR"/>
        </w:rPr>
        <w:t>attribution des marchés</w:t>
      </w:r>
      <w:r w:rsidR="00F42FE2" w:rsidRPr="00CB38E2">
        <w:rPr>
          <w:lang w:val="fr-FR"/>
        </w:rPr>
        <w:t> :</w:t>
      </w:r>
    </w:p>
    <w:p w14:paraId="73E98ADA" w14:textId="06336B3B" w:rsidR="00D17488" w:rsidRPr="00CB38E2" w:rsidRDefault="006716B7" w:rsidP="006716B7">
      <w:pPr>
        <w:pStyle w:val="SingleTxt"/>
        <w:rPr>
          <w:lang w:val="fr-FR"/>
        </w:rPr>
      </w:pPr>
      <w:r w:rsidRPr="00CB38E2">
        <w:rPr>
          <w:lang w:val="fr-FR"/>
        </w:rPr>
        <w:tab/>
        <w:t>a)</w:t>
      </w:r>
      <w:r w:rsidRPr="00CB38E2">
        <w:rPr>
          <w:lang w:val="fr-FR"/>
        </w:rPr>
        <w:tab/>
      </w:r>
      <w:r w:rsidR="00D17488" w:rsidRPr="00CB38E2">
        <w:rPr>
          <w:lang w:val="fr-FR"/>
        </w:rPr>
        <w:t>Le fait d</w:t>
      </w:r>
      <w:r w:rsidR="00F42FE2" w:rsidRPr="00CB38E2">
        <w:rPr>
          <w:lang w:val="fr-FR"/>
        </w:rPr>
        <w:t>’</w:t>
      </w:r>
      <w:r w:rsidR="00D17488" w:rsidRPr="00CB38E2">
        <w:rPr>
          <w:lang w:val="fr-FR"/>
        </w:rPr>
        <w:t>encourager l</w:t>
      </w:r>
      <w:r w:rsidR="00F42FE2" w:rsidRPr="00CB38E2">
        <w:rPr>
          <w:lang w:val="fr-FR"/>
        </w:rPr>
        <w:t>’</w:t>
      </w:r>
      <w:r w:rsidR="00D17488" w:rsidRPr="00CB38E2">
        <w:rPr>
          <w:lang w:val="fr-FR"/>
        </w:rPr>
        <w:t>intégration sociale et le recrutement de femmes, de personnes en situation de handicap, de personnes appartenant à des catégories particulièrement vulnérables reconnues par la loi n</w:t>
      </w:r>
      <w:r w:rsidR="00D17488" w:rsidRPr="00CB38E2">
        <w:rPr>
          <w:vertAlign w:val="superscript"/>
          <w:lang w:val="fr-FR"/>
        </w:rPr>
        <w:t>o</w:t>
      </w:r>
      <w:r w:rsidR="00D17488" w:rsidRPr="00CB38E2">
        <w:rPr>
          <w:lang w:val="fr-FR"/>
        </w:rPr>
        <w:t> 13/2019 et de personnes en situation de risque d</w:t>
      </w:r>
      <w:r w:rsidR="00F42FE2" w:rsidRPr="00CB38E2">
        <w:rPr>
          <w:lang w:val="fr-FR"/>
        </w:rPr>
        <w:t>’</w:t>
      </w:r>
      <w:r w:rsidR="00D17488" w:rsidRPr="00CB38E2">
        <w:rPr>
          <w:lang w:val="fr-FR"/>
        </w:rPr>
        <w:t>exclusion sociale</w:t>
      </w:r>
      <w:r w:rsidR="00F42FE2" w:rsidRPr="00CB38E2">
        <w:rPr>
          <w:lang w:val="fr-FR"/>
        </w:rPr>
        <w:t> ;</w:t>
      </w:r>
    </w:p>
    <w:p w14:paraId="6180B844" w14:textId="4ECE5674" w:rsidR="00D17488" w:rsidRPr="00CB38E2" w:rsidRDefault="006716B7" w:rsidP="006716B7">
      <w:pPr>
        <w:pStyle w:val="SingleTxt"/>
        <w:rPr>
          <w:lang w:val="fr-FR"/>
        </w:rPr>
      </w:pPr>
      <w:r w:rsidRPr="00CB38E2">
        <w:rPr>
          <w:lang w:val="fr-FR"/>
        </w:rPr>
        <w:tab/>
        <w:t>b)</w:t>
      </w:r>
      <w:r w:rsidRPr="00CB38E2">
        <w:rPr>
          <w:lang w:val="fr-FR"/>
        </w:rPr>
        <w:tab/>
      </w:r>
      <w:r w:rsidR="00D17488" w:rsidRPr="00CB38E2">
        <w:rPr>
          <w:lang w:val="fr-FR"/>
        </w:rPr>
        <w:t>La conclusion de contrats extérieurs ou de contrats de sous-traitance avec des entreprises inclusives sur le plan socioprofessionnel employant des personnes en situation de handicap, ou avec des personnes en situation de handicap travaillant à leur propre compte</w:t>
      </w:r>
      <w:r w:rsidR="00F42FE2" w:rsidRPr="00CB38E2">
        <w:rPr>
          <w:lang w:val="fr-FR"/>
        </w:rPr>
        <w:t> ;</w:t>
      </w:r>
    </w:p>
    <w:p w14:paraId="2229F846" w14:textId="54859B63" w:rsidR="00D17488" w:rsidRPr="00CB38E2" w:rsidRDefault="006716B7" w:rsidP="006716B7">
      <w:pPr>
        <w:pStyle w:val="SingleTxt"/>
        <w:rPr>
          <w:lang w:val="fr-FR"/>
        </w:rPr>
      </w:pPr>
      <w:r w:rsidRPr="00CB38E2">
        <w:rPr>
          <w:lang w:val="fr-FR"/>
        </w:rPr>
        <w:tab/>
        <w:t>c)</w:t>
      </w:r>
      <w:r w:rsidRPr="00CB38E2">
        <w:rPr>
          <w:lang w:val="fr-FR"/>
        </w:rPr>
        <w:tab/>
      </w:r>
      <w:r w:rsidR="00D17488" w:rsidRPr="00CB38E2">
        <w:rPr>
          <w:lang w:val="fr-FR"/>
        </w:rPr>
        <w:t>Les mesures et plans garantissant l</w:t>
      </w:r>
      <w:r w:rsidR="00F42FE2" w:rsidRPr="00CB38E2">
        <w:rPr>
          <w:lang w:val="fr-FR"/>
        </w:rPr>
        <w:t>’</w:t>
      </w:r>
      <w:r w:rsidR="00D17488" w:rsidRPr="00CB38E2">
        <w:rPr>
          <w:lang w:val="fr-FR"/>
        </w:rPr>
        <w:t>égalité entre femmes et hommes, notamment les mesures visant à permettre aux personnes qui travaillent de concilier leur vie personnelle, familiale et professionnelle.</w:t>
      </w:r>
    </w:p>
    <w:p w14:paraId="3F265AAA" w14:textId="396E9513" w:rsidR="00D17488" w:rsidRPr="00CB38E2" w:rsidRDefault="00D17488" w:rsidP="002F050C">
      <w:pPr>
        <w:pStyle w:val="SingleTxt"/>
        <w:numPr>
          <w:ilvl w:val="0"/>
          <w:numId w:val="38"/>
        </w:numPr>
        <w:rPr>
          <w:lang w:val="fr-FR"/>
        </w:rPr>
      </w:pPr>
      <w:r w:rsidRPr="00CB38E2">
        <w:rPr>
          <w:lang w:val="fr-FR"/>
        </w:rPr>
        <w:t>En ce qui concerne les conditions particulières d</w:t>
      </w:r>
      <w:r w:rsidR="00F42FE2" w:rsidRPr="00CB38E2">
        <w:rPr>
          <w:lang w:val="fr-FR"/>
        </w:rPr>
        <w:t>’</w:t>
      </w:r>
      <w:r w:rsidRPr="00CB38E2">
        <w:rPr>
          <w:lang w:val="fr-FR"/>
        </w:rPr>
        <w:t>exécution des marchés, il est expressément prévu de pouvoir ajouter des conditions d</w:t>
      </w:r>
      <w:r w:rsidR="00F42FE2" w:rsidRPr="00CB38E2">
        <w:rPr>
          <w:lang w:val="fr-FR"/>
        </w:rPr>
        <w:t>’</w:t>
      </w:r>
      <w:r w:rsidRPr="00CB38E2">
        <w:rPr>
          <w:lang w:val="fr-FR"/>
        </w:rPr>
        <w:t>ordre social afin de permettre la réalisation effective du droit à l</w:t>
      </w:r>
      <w:r w:rsidR="00F42FE2" w:rsidRPr="00CB38E2">
        <w:rPr>
          <w:lang w:val="fr-FR"/>
        </w:rPr>
        <w:t>’</w:t>
      </w:r>
      <w:r w:rsidRPr="00CB38E2">
        <w:rPr>
          <w:lang w:val="fr-FR"/>
        </w:rPr>
        <w:t>égalité et de garantir l</w:t>
      </w:r>
      <w:r w:rsidR="00F42FE2" w:rsidRPr="00CB38E2">
        <w:rPr>
          <w:lang w:val="fr-FR"/>
        </w:rPr>
        <w:t>’</w:t>
      </w:r>
      <w:r w:rsidRPr="00CB38E2">
        <w:rPr>
          <w:lang w:val="fr-FR"/>
        </w:rPr>
        <w:t>absence de discrimination des femmes et des autres personnes faisant partie de catégories très vulnérables.</w:t>
      </w:r>
    </w:p>
    <w:p w14:paraId="3D70FF4E" w14:textId="6A5EB6AD" w:rsidR="00D17488" w:rsidRPr="00CB38E2" w:rsidRDefault="00D17488" w:rsidP="002F050C">
      <w:pPr>
        <w:pStyle w:val="SingleTxt"/>
        <w:numPr>
          <w:ilvl w:val="0"/>
          <w:numId w:val="38"/>
        </w:numPr>
        <w:rPr>
          <w:lang w:val="fr-FR"/>
        </w:rPr>
      </w:pPr>
      <w:r w:rsidRPr="00CB38E2">
        <w:rPr>
          <w:lang w:val="fr-FR"/>
        </w:rPr>
        <w:t>La première mesure de lutte contre les écarts de rémunération entre hommes et femmes a été d</w:t>
      </w:r>
      <w:r w:rsidR="00F42FE2" w:rsidRPr="00CB38E2">
        <w:rPr>
          <w:lang w:val="fr-FR"/>
        </w:rPr>
        <w:t>’</w:t>
      </w:r>
      <w:r w:rsidRPr="00CB38E2">
        <w:rPr>
          <w:lang w:val="fr-FR"/>
        </w:rPr>
        <w:t>inscrire le principe d</w:t>
      </w:r>
      <w:r w:rsidR="00F42FE2" w:rsidRPr="00CB38E2">
        <w:rPr>
          <w:lang w:val="fr-FR"/>
        </w:rPr>
        <w:t>’</w:t>
      </w:r>
      <w:r w:rsidRPr="00CB38E2">
        <w:rPr>
          <w:lang w:val="fr-FR"/>
        </w:rPr>
        <w:t>égalité de rémunération dans la loi, ce qui signifie que toute entreprise est tenue de rémunérer de la même façon un travail de valeur égale, quelle que soit la nature de cette rémunération, et qu</w:t>
      </w:r>
      <w:r w:rsidR="00F42FE2" w:rsidRPr="00CB38E2">
        <w:rPr>
          <w:lang w:val="fr-FR"/>
        </w:rPr>
        <w:t>’</w:t>
      </w:r>
      <w:r w:rsidRPr="00CB38E2">
        <w:rPr>
          <w:lang w:val="fr-FR"/>
        </w:rPr>
        <w:t>aucune discrimination d</w:t>
      </w:r>
      <w:r w:rsidR="00F42FE2" w:rsidRPr="00CB38E2">
        <w:rPr>
          <w:lang w:val="fr-FR"/>
        </w:rPr>
        <w:t>’</w:t>
      </w:r>
      <w:r w:rsidRPr="00CB38E2">
        <w:rPr>
          <w:lang w:val="fr-FR"/>
        </w:rPr>
        <w:t>aucune sorte fondée sur le sexe n</w:t>
      </w:r>
      <w:r w:rsidR="00F42FE2" w:rsidRPr="00CB38E2">
        <w:rPr>
          <w:lang w:val="fr-FR"/>
        </w:rPr>
        <w:t>’</w:t>
      </w:r>
      <w:r w:rsidRPr="00CB38E2">
        <w:rPr>
          <w:lang w:val="fr-FR"/>
        </w:rPr>
        <w:t>est tolérée concernant l</w:t>
      </w:r>
      <w:r w:rsidR="00F42FE2" w:rsidRPr="00CB38E2">
        <w:rPr>
          <w:lang w:val="fr-FR"/>
        </w:rPr>
        <w:t>’</w:t>
      </w:r>
      <w:r w:rsidRPr="00CB38E2">
        <w:rPr>
          <w:lang w:val="fr-FR"/>
        </w:rPr>
        <w:t>un quelconque des éléments ou des conditions accompagnant ladite rémunération, sachant que sont d</w:t>
      </w:r>
      <w:r w:rsidR="00F42FE2" w:rsidRPr="00CB38E2">
        <w:rPr>
          <w:lang w:val="fr-FR"/>
        </w:rPr>
        <w:t>’</w:t>
      </w:r>
      <w:r w:rsidRPr="00CB38E2">
        <w:rPr>
          <w:lang w:val="fr-FR"/>
        </w:rPr>
        <w:t xml:space="preserve">égale valeur les tâches qui exigent des salariés un ensemble </w:t>
      </w:r>
      <w:r w:rsidRPr="00CB38E2">
        <w:rPr>
          <w:lang w:val="fr-FR"/>
        </w:rPr>
        <w:lastRenderedPageBreak/>
        <w:t>comparable de connaissances professionnelles, de capacités et d</w:t>
      </w:r>
      <w:r w:rsidR="00F42FE2" w:rsidRPr="00CB38E2">
        <w:rPr>
          <w:lang w:val="fr-FR"/>
        </w:rPr>
        <w:t>’</w:t>
      </w:r>
      <w:r w:rsidRPr="00CB38E2">
        <w:rPr>
          <w:lang w:val="fr-FR"/>
        </w:rPr>
        <w:t>efforts, de responsabilités et d</w:t>
      </w:r>
      <w:r w:rsidR="00F42FE2" w:rsidRPr="00CB38E2">
        <w:rPr>
          <w:lang w:val="fr-FR"/>
        </w:rPr>
        <w:t>’</w:t>
      </w:r>
      <w:r w:rsidRPr="00CB38E2">
        <w:rPr>
          <w:lang w:val="fr-FR"/>
        </w:rPr>
        <w:t>investissement physique, mental et psychosocial.</w:t>
      </w:r>
    </w:p>
    <w:p w14:paraId="32FF1B1E" w14:textId="7257DF7E" w:rsidR="00D17488" w:rsidRPr="00CB38E2" w:rsidRDefault="00D17488" w:rsidP="002F050C">
      <w:pPr>
        <w:pStyle w:val="SingleTxt"/>
        <w:numPr>
          <w:ilvl w:val="0"/>
          <w:numId w:val="38"/>
        </w:numPr>
        <w:rPr>
          <w:lang w:val="fr-FR"/>
        </w:rPr>
      </w:pPr>
      <w:r w:rsidRPr="00CB38E2">
        <w:rPr>
          <w:lang w:val="fr-FR"/>
        </w:rPr>
        <w:t>De même, l</w:t>
      </w:r>
      <w:r w:rsidR="00F42FE2" w:rsidRPr="00CB38E2">
        <w:rPr>
          <w:lang w:val="fr-FR"/>
        </w:rPr>
        <w:t>’</w:t>
      </w:r>
      <w:r w:rsidRPr="00CB38E2">
        <w:rPr>
          <w:lang w:val="fr-FR"/>
        </w:rPr>
        <w:t>adoption du programme en faveur de l</w:t>
      </w:r>
      <w:r w:rsidR="00F42FE2" w:rsidRPr="00CB38E2">
        <w:rPr>
          <w:lang w:val="fr-FR"/>
        </w:rPr>
        <w:t>’</w:t>
      </w:r>
      <w:r w:rsidRPr="00CB38E2">
        <w:rPr>
          <w:lang w:val="fr-FR"/>
        </w:rPr>
        <w:t>égalité de fait entre les sexes permettra de réduire l</w:t>
      </w:r>
      <w:r w:rsidR="00F42FE2" w:rsidRPr="00CB38E2">
        <w:rPr>
          <w:lang w:val="fr-FR"/>
        </w:rPr>
        <w:t>’</w:t>
      </w:r>
      <w:r w:rsidRPr="00CB38E2">
        <w:rPr>
          <w:lang w:val="fr-FR"/>
        </w:rPr>
        <w:t>écart de rémunération entre hommes et femmes dans la mesure où l</w:t>
      </w:r>
      <w:r w:rsidR="00F42FE2" w:rsidRPr="00CB38E2">
        <w:rPr>
          <w:lang w:val="fr-FR"/>
        </w:rPr>
        <w:t>’</w:t>
      </w:r>
      <w:r w:rsidRPr="00CB38E2">
        <w:rPr>
          <w:lang w:val="fr-FR"/>
        </w:rPr>
        <w:t>analyse effectuée devra donner lieu à des mesures concrètes, particulièrement pour permettre à chacun et à chacune de concilier vie personnelle, familiale et professionnelle.</w:t>
      </w:r>
    </w:p>
    <w:p w14:paraId="7FC0282F" w14:textId="4E92F818" w:rsidR="00D17488" w:rsidRPr="00CB38E2" w:rsidRDefault="00D17488" w:rsidP="002F050C">
      <w:pPr>
        <w:pStyle w:val="SingleTxt"/>
        <w:numPr>
          <w:ilvl w:val="0"/>
          <w:numId w:val="38"/>
        </w:numPr>
        <w:rPr>
          <w:lang w:val="fr-FR"/>
        </w:rPr>
      </w:pPr>
      <w:r w:rsidRPr="00CB38E2">
        <w:rPr>
          <w:lang w:val="fr-FR"/>
        </w:rPr>
        <w:t>De plus, la loi n</w:t>
      </w:r>
      <w:r w:rsidRPr="00CB38E2">
        <w:rPr>
          <w:vertAlign w:val="superscript"/>
          <w:lang w:val="fr-FR"/>
        </w:rPr>
        <w:t>o</w:t>
      </w:r>
      <w:r w:rsidRPr="00CB38E2">
        <w:rPr>
          <w:lang w:val="fr-FR"/>
        </w:rPr>
        <w:t xml:space="preserve"> 4/2019 du 31 janvier sur l</w:t>
      </w:r>
      <w:r w:rsidR="00F42FE2" w:rsidRPr="00CB38E2">
        <w:rPr>
          <w:lang w:val="fr-FR"/>
        </w:rPr>
        <w:t>’</w:t>
      </w:r>
      <w:r w:rsidRPr="00CB38E2">
        <w:rPr>
          <w:lang w:val="fr-FR"/>
        </w:rPr>
        <w:t>emploi consacre dans son article 24 le principe d</w:t>
      </w:r>
      <w:r w:rsidR="00F42FE2" w:rsidRPr="00CB38E2">
        <w:rPr>
          <w:lang w:val="fr-FR"/>
        </w:rPr>
        <w:t>’</w:t>
      </w:r>
      <w:r w:rsidRPr="00CB38E2">
        <w:rPr>
          <w:lang w:val="fr-FR"/>
        </w:rPr>
        <w:t>égalité des chances en matière d</w:t>
      </w:r>
      <w:r w:rsidR="00F42FE2" w:rsidRPr="00CB38E2">
        <w:rPr>
          <w:lang w:val="fr-FR"/>
        </w:rPr>
        <w:t>’</w:t>
      </w:r>
      <w:r w:rsidRPr="00CB38E2">
        <w:rPr>
          <w:lang w:val="fr-FR"/>
        </w:rPr>
        <w:t>emploi. À cet égard, le Gouvernement, dans le cadre de ses compétences, accorde une attention particulière à l</w:t>
      </w:r>
      <w:r w:rsidR="00F42FE2" w:rsidRPr="00CB38E2">
        <w:rPr>
          <w:lang w:val="fr-FR"/>
        </w:rPr>
        <w:t>’</w:t>
      </w:r>
      <w:r w:rsidRPr="00CB38E2">
        <w:rPr>
          <w:lang w:val="fr-FR"/>
        </w:rPr>
        <w:t>égalité entre hommes et femmes en matière d</w:t>
      </w:r>
      <w:r w:rsidR="00F42FE2" w:rsidRPr="00CB38E2">
        <w:rPr>
          <w:lang w:val="fr-FR"/>
        </w:rPr>
        <w:t>’</w:t>
      </w:r>
      <w:r w:rsidRPr="00CB38E2">
        <w:rPr>
          <w:lang w:val="fr-FR"/>
        </w:rPr>
        <w:t>obtention et de conservation d</w:t>
      </w:r>
      <w:r w:rsidR="00F42FE2" w:rsidRPr="00CB38E2">
        <w:rPr>
          <w:lang w:val="fr-FR"/>
        </w:rPr>
        <w:t>’</w:t>
      </w:r>
      <w:r w:rsidRPr="00CB38E2">
        <w:rPr>
          <w:lang w:val="fr-FR"/>
        </w:rPr>
        <w:t>un emploi, et de promotion professionnelle. De même, cet emploi doit permettre la conciliation de la vie professionnelle, personnelle et familiale et le partage des responsabilités familiales entre hommes et femmes.</w:t>
      </w:r>
    </w:p>
    <w:p w14:paraId="09D28E8F" w14:textId="7744841C" w:rsidR="00D17488" w:rsidRPr="00CB38E2" w:rsidRDefault="00D17488" w:rsidP="002F050C">
      <w:pPr>
        <w:pStyle w:val="SingleTxt"/>
        <w:numPr>
          <w:ilvl w:val="0"/>
          <w:numId w:val="38"/>
        </w:numPr>
        <w:rPr>
          <w:lang w:val="fr-FR"/>
        </w:rPr>
      </w:pPr>
      <w:r w:rsidRPr="00CB38E2">
        <w:rPr>
          <w:lang w:val="fr-FR"/>
        </w:rPr>
        <w:t>En ce qui concerne la nouvelle législation du travail, la loi n</w:t>
      </w:r>
      <w:r w:rsidRPr="00CB38E2">
        <w:rPr>
          <w:vertAlign w:val="superscript"/>
          <w:lang w:val="fr-FR"/>
        </w:rPr>
        <w:t>o</w:t>
      </w:r>
      <w:r w:rsidRPr="00CB38E2">
        <w:rPr>
          <w:lang w:val="fr-FR"/>
        </w:rPr>
        <w:t> 31/2018 du 6 décembre sur les relations de travail a porté le congé de maternité à 20 semaines (contre 16 semaines auparavant) et prévoit également un congé de paternité de quatre semaines pour le partenaire ayant reconnu légalement le nouveau-né.</w:t>
      </w:r>
    </w:p>
    <w:p w14:paraId="6DB3C49C" w14:textId="19522438" w:rsidR="00D17488" w:rsidRPr="00CB38E2" w:rsidRDefault="00D17488" w:rsidP="002F050C">
      <w:pPr>
        <w:pStyle w:val="SingleTxt"/>
        <w:numPr>
          <w:ilvl w:val="0"/>
          <w:numId w:val="38"/>
        </w:numPr>
        <w:rPr>
          <w:lang w:val="fr-FR"/>
        </w:rPr>
      </w:pPr>
      <w:r w:rsidRPr="00CB38E2">
        <w:rPr>
          <w:lang w:val="fr-FR"/>
        </w:rPr>
        <w:t>De plus, la durée du congé de maternité et de paternité a été prolongée, en cas de handicap d</w:t>
      </w:r>
      <w:r w:rsidR="00F42FE2" w:rsidRPr="00CB38E2">
        <w:rPr>
          <w:lang w:val="fr-FR"/>
        </w:rPr>
        <w:t>’</w:t>
      </w:r>
      <w:r w:rsidRPr="00CB38E2">
        <w:rPr>
          <w:lang w:val="fr-FR"/>
        </w:rPr>
        <w:t>un parent ou de l</w:t>
      </w:r>
      <w:r w:rsidR="00F42FE2" w:rsidRPr="00CB38E2">
        <w:rPr>
          <w:lang w:val="fr-FR"/>
        </w:rPr>
        <w:t>’</w:t>
      </w:r>
      <w:r w:rsidRPr="00CB38E2">
        <w:rPr>
          <w:lang w:val="fr-FR"/>
        </w:rPr>
        <w:t>enfant nouveau-né, par la loi n</w:t>
      </w:r>
      <w:r w:rsidRPr="00CB38E2">
        <w:rPr>
          <w:vertAlign w:val="superscript"/>
          <w:lang w:val="fr-FR"/>
        </w:rPr>
        <w:t>o</w:t>
      </w:r>
      <w:r w:rsidRPr="00CB38E2">
        <w:rPr>
          <w:lang w:val="fr-FR"/>
        </w:rPr>
        <w:t> 27/2017 du 30 novembre relative aux mesures urgentes d</w:t>
      </w:r>
      <w:r w:rsidR="00F42FE2" w:rsidRPr="00CB38E2">
        <w:rPr>
          <w:lang w:val="fr-FR"/>
        </w:rPr>
        <w:t>’</w:t>
      </w:r>
      <w:r w:rsidRPr="00CB38E2">
        <w:rPr>
          <w:lang w:val="fr-FR"/>
        </w:rPr>
        <w:t>application de la Convention relative aux droits des personnes handicapées, adoptée à New York le 13 décembre 2006.</w:t>
      </w:r>
    </w:p>
    <w:p w14:paraId="248A8B83" w14:textId="1A8D2CBF" w:rsidR="00D17488" w:rsidRPr="00CB38E2" w:rsidRDefault="00D17488" w:rsidP="002F050C">
      <w:pPr>
        <w:pStyle w:val="SingleTxt"/>
        <w:numPr>
          <w:ilvl w:val="0"/>
          <w:numId w:val="38"/>
        </w:numPr>
        <w:rPr>
          <w:lang w:val="fr-FR"/>
        </w:rPr>
      </w:pPr>
      <w:r w:rsidRPr="00CB38E2">
        <w:rPr>
          <w:lang w:val="fr-FR"/>
        </w:rPr>
        <w:t>De même, au titre de congé rémunéré durant les neuf mois qui suivent la naissance, le géniteur peut s</w:t>
      </w:r>
      <w:r w:rsidR="00F42FE2" w:rsidRPr="00CB38E2">
        <w:rPr>
          <w:lang w:val="fr-FR"/>
        </w:rPr>
        <w:t>’</w:t>
      </w:r>
      <w:r w:rsidRPr="00CB38E2">
        <w:rPr>
          <w:lang w:val="fr-FR"/>
        </w:rPr>
        <w:t>absenter de son poste de travail pour une durée équivalant à 25 % de la journée de travail, laquelle peut se répartir sur deux périodes journalières égales ou consister, sous réserve d</w:t>
      </w:r>
      <w:r w:rsidR="00F42FE2" w:rsidRPr="00CB38E2">
        <w:rPr>
          <w:lang w:val="fr-FR"/>
        </w:rPr>
        <w:t>’</w:t>
      </w:r>
      <w:r w:rsidRPr="00CB38E2">
        <w:rPr>
          <w:lang w:val="fr-FR"/>
        </w:rPr>
        <w:t>un accord avec l</w:t>
      </w:r>
      <w:r w:rsidR="00F42FE2" w:rsidRPr="00CB38E2">
        <w:rPr>
          <w:lang w:val="fr-FR"/>
        </w:rPr>
        <w:t>’</w:t>
      </w:r>
      <w:r w:rsidRPr="00CB38E2">
        <w:rPr>
          <w:lang w:val="fr-FR"/>
        </w:rPr>
        <w:t>entreprise, en une unique période journalière. Dans le cas de naissances multiples, cette réduction peut atteindre 37,5 % et un accord peut être conclu avec l</w:t>
      </w:r>
      <w:r w:rsidR="00F42FE2" w:rsidRPr="00CB38E2">
        <w:rPr>
          <w:lang w:val="fr-FR"/>
        </w:rPr>
        <w:t>’</w:t>
      </w:r>
      <w:r w:rsidRPr="00CB38E2">
        <w:rPr>
          <w:lang w:val="fr-FR"/>
        </w:rPr>
        <w:t>entreprise au sujet de ces pourcentages.</w:t>
      </w:r>
    </w:p>
    <w:p w14:paraId="7216D75C" w14:textId="34FA578E" w:rsidR="00D17488" w:rsidRPr="00CB38E2" w:rsidRDefault="00D17488" w:rsidP="002F050C">
      <w:pPr>
        <w:pStyle w:val="SingleTxt"/>
        <w:numPr>
          <w:ilvl w:val="0"/>
          <w:numId w:val="38"/>
        </w:numPr>
        <w:rPr>
          <w:lang w:val="fr-FR"/>
        </w:rPr>
      </w:pPr>
      <w:r w:rsidRPr="00CB38E2">
        <w:rPr>
          <w:lang w:val="fr-FR"/>
        </w:rPr>
        <w:t>De même, il est possible d</w:t>
      </w:r>
      <w:r w:rsidR="00F42FE2" w:rsidRPr="00CB38E2">
        <w:rPr>
          <w:lang w:val="fr-FR"/>
        </w:rPr>
        <w:t>’</w:t>
      </w:r>
      <w:r w:rsidRPr="00CB38E2">
        <w:rPr>
          <w:lang w:val="fr-FR"/>
        </w:rPr>
        <w:t>obtenir un congé pour s</w:t>
      </w:r>
      <w:r w:rsidR="00F42FE2" w:rsidRPr="00CB38E2">
        <w:rPr>
          <w:lang w:val="fr-FR"/>
        </w:rPr>
        <w:t>’</w:t>
      </w:r>
      <w:r w:rsidRPr="00CB38E2">
        <w:rPr>
          <w:lang w:val="fr-FR"/>
        </w:rPr>
        <w:t>occuper d</w:t>
      </w:r>
      <w:r w:rsidR="00F42FE2" w:rsidRPr="00CB38E2">
        <w:rPr>
          <w:lang w:val="fr-FR"/>
        </w:rPr>
        <w:t>’</w:t>
      </w:r>
      <w:r w:rsidRPr="00CB38E2">
        <w:rPr>
          <w:lang w:val="fr-FR"/>
        </w:rPr>
        <w:t>un mineur. Ce congé doit être demandé dans un délai de six mois après la naissance ou l</w:t>
      </w:r>
      <w:r w:rsidR="00F42FE2" w:rsidRPr="00CB38E2">
        <w:rPr>
          <w:lang w:val="fr-FR"/>
        </w:rPr>
        <w:t>’</w:t>
      </w:r>
      <w:r w:rsidRPr="00CB38E2">
        <w:rPr>
          <w:lang w:val="fr-FR"/>
        </w:rPr>
        <w:t>adoption de l</w:t>
      </w:r>
      <w:r w:rsidR="00F42FE2" w:rsidRPr="00CB38E2">
        <w:rPr>
          <w:lang w:val="fr-FR"/>
        </w:rPr>
        <w:t>’</w:t>
      </w:r>
      <w:r w:rsidRPr="00CB38E2">
        <w:rPr>
          <w:lang w:val="fr-FR"/>
        </w:rPr>
        <w:t>enfant.</w:t>
      </w:r>
    </w:p>
    <w:p w14:paraId="4514AE48" w14:textId="25B95A0B" w:rsidR="006716B7" w:rsidRPr="00CB38E2" w:rsidRDefault="006716B7" w:rsidP="00CB38E2">
      <w:pPr>
        <w:pStyle w:val="SingleTxt"/>
        <w:tabs>
          <w:tab w:val="clear" w:pos="1742"/>
        </w:tabs>
        <w:spacing w:after="0" w:line="120" w:lineRule="exact"/>
        <w:rPr>
          <w:sz w:val="10"/>
          <w:lang w:val="fr-FR"/>
        </w:rPr>
      </w:pPr>
    </w:p>
    <w:p w14:paraId="52C0247D" w14:textId="77777777" w:rsidR="00332C4A" w:rsidRPr="00CB38E2" w:rsidRDefault="00332C4A" w:rsidP="006716B7">
      <w:pPr>
        <w:pStyle w:val="SingleTxt"/>
        <w:tabs>
          <w:tab w:val="clear" w:pos="1742"/>
        </w:tabs>
        <w:spacing w:after="0" w:line="120" w:lineRule="exact"/>
        <w:rPr>
          <w:sz w:val="10"/>
          <w:lang w:val="fr-FR"/>
        </w:rPr>
      </w:pPr>
    </w:p>
    <w:p w14:paraId="7150DC28" w14:textId="3B62D16F" w:rsidR="00D17488" w:rsidRPr="00CB38E2" w:rsidRDefault="006716B7" w:rsidP="00CB3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CB38E2">
        <w:rPr>
          <w:lang w:val="fr-FR"/>
        </w:rPr>
        <w:tab/>
      </w:r>
      <w:r w:rsidRPr="00CB38E2">
        <w:rPr>
          <w:lang w:val="fr-FR"/>
        </w:rPr>
        <w:tab/>
      </w:r>
      <w:r w:rsidR="00D17488" w:rsidRPr="00CB38E2">
        <w:rPr>
          <w:lang w:val="fr-FR"/>
        </w:rPr>
        <w:t>Réponse au paragraphe 18 de la liste de points et de questions</w:t>
      </w:r>
      <w:bookmarkStart w:id="1" w:name="_GoBack"/>
      <w:bookmarkEnd w:id="1"/>
    </w:p>
    <w:p w14:paraId="55729A25" w14:textId="77777777" w:rsidR="00332C4A" w:rsidRPr="00CB38E2" w:rsidRDefault="00332C4A" w:rsidP="00CB38E2">
      <w:pPr>
        <w:pStyle w:val="SingleTxt"/>
        <w:spacing w:after="0" w:line="120" w:lineRule="exact"/>
        <w:rPr>
          <w:sz w:val="10"/>
          <w:lang w:val="fr-FR"/>
        </w:rPr>
      </w:pPr>
    </w:p>
    <w:p w14:paraId="2EFEC72C" w14:textId="289053D6" w:rsidR="006716B7" w:rsidRPr="00CB38E2" w:rsidRDefault="006716B7" w:rsidP="006716B7">
      <w:pPr>
        <w:pStyle w:val="SingleTxt"/>
        <w:spacing w:after="0" w:line="120" w:lineRule="exact"/>
        <w:rPr>
          <w:sz w:val="10"/>
          <w:lang w:val="fr-FR"/>
        </w:rPr>
      </w:pPr>
    </w:p>
    <w:p w14:paraId="461ACE8F" w14:textId="02FDB6F6" w:rsidR="00D17488" w:rsidRPr="00CB38E2" w:rsidRDefault="00D17488" w:rsidP="002F050C">
      <w:pPr>
        <w:pStyle w:val="SingleTxt"/>
        <w:numPr>
          <w:ilvl w:val="0"/>
          <w:numId w:val="38"/>
        </w:numPr>
        <w:rPr>
          <w:lang w:val="fr-FR"/>
        </w:rPr>
      </w:pPr>
      <w:r w:rsidRPr="00CB38E2">
        <w:rPr>
          <w:lang w:val="fr-FR"/>
        </w:rPr>
        <w:t>La fourniture d</w:t>
      </w:r>
      <w:r w:rsidR="00F42FE2" w:rsidRPr="00CB38E2">
        <w:rPr>
          <w:lang w:val="fr-FR"/>
        </w:rPr>
        <w:t>’</w:t>
      </w:r>
      <w:r w:rsidRPr="00CB38E2">
        <w:rPr>
          <w:lang w:val="fr-FR"/>
        </w:rPr>
        <w:t>informations relatives aux droits des travailleurs incombe fondamentalement aux services de l</w:t>
      </w:r>
      <w:r w:rsidR="00F42FE2" w:rsidRPr="00CB38E2">
        <w:rPr>
          <w:lang w:val="fr-FR"/>
        </w:rPr>
        <w:t>’</w:t>
      </w:r>
      <w:r w:rsidRPr="00CB38E2">
        <w:rPr>
          <w:lang w:val="fr-FR"/>
        </w:rPr>
        <w:t>inspection du travail ainsi qu</w:t>
      </w:r>
      <w:r w:rsidR="00F42FE2" w:rsidRPr="00CB38E2">
        <w:rPr>
          <w:lang w:val="fr-FR"/>
        </w:rPr>
        <w:t>’</w:t>
      </w:r>
      <w:r w:rsidRPr="00CB38E2">
        <w:rPr>
          <w:lang w:val="fr-FR"/>
        </w:rPr>
        <w:t>à la Caisse andorrane de sécurité sociale. Toute travailleuse peut demander des renseignements sur ses droits et le personnel technique affecté à ces services d</w:t>
      </w:r>
      <w:r w:rsidR="00F42FE2" w:rsidRPr="00CB38E2">
        <w:rPr>
          <w:lang w:val="fr-FR"/>
        </w:rPr>
        <w:t>’</w:t>
      </w:r>
      <w:r w:rsidRPr="00CB38E2">
        <w:rPr>
          <w:lang w:val="fr-FR"/>
        </w:rPr>
        <w:t>inspection conseille les intéressées.</w:t>
      </w:r>
    </w:p>
    <w:p w14:paraId="0D7330AC" w14:textId="5A609CB6" w:rsidR="00D17488" w:rsidRPr="00CB38E2" w:rsidRDefault="00D17488" w:rsidP="002F050C">
      <w:pPr>
        <w:pStyle w:val="SingleTxt"/>
        <w:numPr>
          <w:ilvl w:val="0"/>
          <w:numId w:val="38"/>
        </w:numPr>
        <w:rPr>
          <w:lang w:val="fr-FR"/>
        </w:rPr>
      </w:pPr>
      <w:r w:rsidRPr="00CB38E2">
        <w:rPr>
          <w:lang w:val="fr-FR"/>
        </w:rPr>
        <w:t>Nonobstant ce qui précède, la loi n</w:t>
      </w:r>
      <w:r w:rsidRPr="00CB38E2">
        <w:rPr>
          <w:vertAlign w:val="superscript"/>
          <w:lang w:val="fr-FR"/>
        </w:rPr>
        <w:t>o</w:t>
      </w:r>
      <w:r w:rsidRPr="00CB38E2">
        <w:rPr>
          <w:lang w:val="fr-FR"/>
        </w:rPr>
        <w:t> 13/2019 détermine la nécessité d</w:t>
      </w:r>
      <w:r w:rsidR="00F42FE2" w:rsidRPr="00CB38E2">
        <w:rPr>
          <w:lang w:val="fr-FR"/>
        </w:rPr>
        <w:t>’</w:t>
      </w:r>
      <w:r w:rsidRPr="00CB38E2">
        <w:rPr>
          <w:lang w:val="fr-FR"/>
        </w:rPr>
        <w:t>adopter un programme en vue de l</w:t>
      </w:r>
      <w:r w:rsidR="00F42FE2" w:rsidRPr="00CB38E2">
        <w:rPr>
          <w:lang w:val="fr-FR"/>
        </w:rPr>
        <w:t>’</w:t>
      </w:r>
      <w:r w:rsidRPr="00CB38E2">
        <w:rPr>
          <w:lang w:val="fr-FR"/>
        </w:rPr>
        <w:t>inclusion sociale d</w:t>
      </w:r>
      <w:r w:rsidR="00F42FE2" w:rsidRPr="00CB38E2">
        <w:rPr>
          <w:lang w:val="fr-FR"/>
        </w:rPr>
        <w:t>’</w:t>
      </w:r>
      <w:r w:rsidRPr="00CB38E2">
        <w:rPr>
          <w:lang w:val="fr-FR"/>
        </w:rPr>
        <w:t>étrangers. L</w:t>
      </w:r>
      <w:r w:rsidR="00F42FE2" w:rsidRPr="00CB38E2">
        <w:rPr>
          <w:lang w:val="fr-FR"/>
        </w:rPr>
        <w:t>’</w:t>
      </w:r>
      <w:r w:rsidRPr="00CB38E2">
        <w:rPr>
          <w:lang w:val="fr-FR"/>
        </w:rPr>
        <w:t>objectif est de permettre l</w:t>
      </w:r>
      <w:r w:rsidR="00F42FE2" w:rsidRPr="00CB38E2">
        <w:rPr>
          <w:lang w:val="fr-FR"/>
        </w:rPr>
        <w:t>’</w:t>
      </w:r>
      <w:r w:rsidRPr="00CB38E2">
        <w:rPr>
          <w:lang w:val="fr-FR"/>
        </w:rPr>
        <w:t>intégration de ces personnes dans toutes les sphères de la vie sociale, en favorisant leurs interactions avec leur entourage et la reconnaissance de leur apport culturel et social. Dans le cadre de ce programme pourront être organisées des activités de sensibilisation et d</w:t>
      </w:r>
      <w:r w:rsidR="00F42FE2" w:rsidRPr="00CB38E2">
        <w:rPr>
          <w:lang w:val="fr-FR"/>
        </w:rPr>
        <w:t>’</w:t>
      </w:r>
      <w:r w:rsidRPr="00CB38E2">
        <w:rPr>
          <w:lang w:val="fr-FR"/>
        </w:rPr>
        <w:t>information sur les droits des travailleurs à l</w:t>
      </w:r>
      <w:r w:rsidR="00F42FE2" w:rsidRPr="00CB38E2">
        <w:rPr>
          <w:lang w:val="fr-FR"/>
        </w:rPr>
        <w:t>’</w:t>
      </w:r>
      <w:r w:rsidRPr="00CB38E2">
        <w:rPr>
          <w:lang w:val="fr-FR"/>
        </w:rPr>
        <w:t>intention de la population migrante et en particulier du personnel domestique.</w:t>
      </w:r>
    </w:p>
    <w:p w14:paraId="171EFF78" w14:textId="560BA869" w:rsidR="00D17488" w:rsidRPr="00CB38E2" w:rsidRDefault="00D17488" w:rsidP="002F050C">
      <w:pPr>
        <w:pStyle w:val="SingleTxt"/>
        <w:numPr>
          <w:ilvl w:val="0"/>
          <w:numId w:val="38"/>
        </w:numPr>
        <w:rPr>
          <w:lang w:val="fr-FR"/>
        </w:rPr>
      </w:pPr>
      <w:r w:rsidRPr="00CB38E2">
        <w:rPr>
          <w:lang w:val="fr-FR"/>
        </w:rPr>
        <w:t>Fruit de la stratégie d</w:t>
      </w:r>
      <w:r w:rsidR="00F42FE2" w:rsidRPr="00CB38E2">
        <w:rPr>
          <w:lang w:val="fr-FR"/>
        </w:rPr>
        <w:t>’</w:t>
      </w:r>
      <w:r w:rsidRPr="00CB38E2">
        <w:rPr>
          <w:lang w:val="fr-FR"/>
        </w:rPr>
        <w:t>insertion professionnelle élaborée en 2016 afin de satisfaire aux obligations découlant pour l</w:t>
      </w:r>
      <w:r w:rsidR="00F42FE2" w:rsidRPr="00CB38E2">
        <w:rPr>
          <w:lang w:val="fr-FR"/>
        </w:rPr>
        <w:t>’</w:t>
      </w:r>
      <w:r w:rsidRPr="00CB38E2">
        <w:rPr>
          <w:lang w:val="fr-FR"/>
        </w:rPr>
        <w:t>Andorre de la ratification de la Convention relative aux droits des personnes handicapées, le Service de l</w:t>
      </w:r>
      <w:r w:rsidR="00F42FE2" w:rsidRPr="00CB38E2">
        <w:rPr>
          <w:lang w:val="fr-FR"/>
        </w:rPr>
        <w:t>’</w:t>
      </w:r>
      <w:r w:rsidRPr="00CB38E2">
        <w:rPr>
          <w:lang w:val="fr-FR"/>
        </w:rPr>
        <w:t xml:space="preserve">emploi se définit </w:t>
      </w:r>
      <w:r w:rsidRPr="00CB38E2">
        <w:rPr>
          <w:lang w:val="fr-FR"/>
        </w:rPr>
        <w:lastRenderedPageBreak/>
        <w:t>comme le service d</w:t>
      </w:r>
      <w:r w:rsidR="00F42FE2" w:rsidRPr="00CB38E2">
        <w:rPr>
          <w:lang w:val="fr-FR"/>
        </w:rPr>
        <w:t>’</w:t>
      </w:r>
      <w:r w:rsidRPr="00CB38E2">
        <w:rPr>
          <w:lang w:val="fr-FR"/>
        </w:rPr>
        <w:t>insertion professionnelle de tous les citoyens. Il applique une méthode particulière ayant pour objectif de garantir que les personnes en situation de handicap puissent accéder sur un pied d</w:t>
      </w:r>
      <w:r w:rsidR="00F42FE2" w:rsidRPr="00CB38E2">
        <w:rPr>
          <w:lang w:val="fr-FR"/>
        </w:rPr>
        <w:t>’</w:t>
      </w:r>
      <w:r w:rsidRPr="00CB38E2">
        <w:rPr>
          <w:lang w:val="fr-FR"/>
        </w:rPr>
        <w:t>égalité au marché du travail ordinaire.</w:t>
      </w:r>
    </w:p>
    <w:p w14:paraId="1B3B4EED" w14:textId="13E0296D" w:rsidR="00D17488" w:rsidRPr="00CB38E2" w:rsidRDefault="00D17488" w:rsidP="002F050C">
      <w:pPr>
        <w:pStyle w:val="SingleTxt"/>
        <w:numPr>
          <w:ilvl w:val="0"/>
          <w:numId w:val="38"/>
        </w:numPr>
        <w:rPr>
          <w:lang w:val="fr-FR"/>
        </w:rPr>
      </w:pPr>
      <w:r w:rsidRPr="00CB38E2">
        <w:rPr>
          <w:lang w:val="fr-FR"/>
        </w:rPr>
        <w:t>En 2017, 97 personnes handicapées ont bénéficié de ce service, dont 49 femmes (50,5 %). Parmi celles-ci, 20 ont fini l</w:t>
      </w:r>
      <w:r w:rsidR="00F42FE2" w:rsidRPr="00CB38E2">
        <w:rPr>
          <w:lang w:val="fr-FR"/>
        </w:rPr>
        <w:t>’</w:t>
      </w:r>
      <w:r w:rsidRPr="00CB38E2">
        <w:rPr>
          <w:lang w:val="fr-FR"/>
        </w:rPr>
        <w:t>année avec un emploi</w:t>
      </w:r>
      <w:r w:rsidR="00F42FE2" w:rsidRPr="00CB38E2">
        <w:rPr>
          <w:lang w:val="fr-FR"/>
        </w:rPr>
        <w:t> :</w:t>
      </w:r>
      <w:r w:rsidRPr="00CB38E2">
        <w:rPr>
          <w:lang w:val="fr-FR"/>
        </w:rPr>
        <w:t xml:space="preserve"> 2 dans la fonction publique et 18 dans le secteur privé.</w:t>
      </w:r>
    </w:p>
    <w:p w14:paraId="4D4F93A4" w14:textId="7562131F" w:rsidR="00D17488" w:rsidRPr="00CB38E2" w:rsidRDefault="00D17488" w:rsidP="002F050C">
      <w:pPr>
        <w:pStyle w:val="SingleTxt"/>
        <w:numPr>
          <w:ilvl w:val="0"/>
          <w:numId w:val="38"/>
        </w:numPr>
        <w:rPr>
          <w:lang w:val="fr-FR"/>
        </w:rPr>
      </w:pPr>
      <w:r w:rsidRPr="00CB38E2">
        <w:rPr>
          <w:lang w:val="fr-FR"/>
        </w:rPr>
        <w:t>En 2018, 154 personnes en situation de handicap ont bénéficié de ce service, dont 79 femmes (51,3 %). Sur ce nombre, 41 avaient un emploi à la fin de l</w:t>
      </w:r>
      <w:r w:rsidR="00F42FE2" w:rsidRPr="00CB38E2">
        <w:rPr>
          <w:lang w:val="fr-FR"/>
        </w:rPr>
        <w:t>’</w:t>
      </w:r>
      <w:r w:rsidRPr="00CB38E2">
        <w:rPr>
          <w:lang w:val="fr-FR"/>
        </w:rPr>
        <w:t>année</w:t>
      </w:r>
      <w:r w:rsidR="00F42FE2" w:rsidRPr="00CB38E2">
        <w:rPr>
          <w:lang w:val="fr-FR"/>
        </w:rPr>
        <w:t> :</w:t>
      </w:r>
      <w:r w:rsidRPr="00CB38E2">
        <w:rPr>
          <w:lang w:val="fr-FR"/>
        </w:rPr>
        <w:t xml:space="preserve"> 16 dans la fonction publique et 25 dans le secteur privé.</w:t>
      </w:r>
    </w:p>
    <w:p w14:paraId="00DFE79A" w14:textId="4540C12B" w:rsidR="00D17488" w:rsidRPr="00CB38E2" w:rsidRDefault="00D17488" w:rsidP="002F050C">
      <w:pPr>
        <w:pStyle w:val="SingleTxt"/>
        <w:numPr>
          <w:ilvl w:val="0"/>
          <w:numId w:val="38"/>
        </w:numPr>
        <w:rPr>
          <w:lang w:val="fr-FR"/>
        </w:rPr>
      </w:pPr>
      <w:r w:rsidRPr="00CB38E2">
        <w:rPr>
          <w:lang w:val="fr-FR"/>
        </w:rPr>
        <w:t>Concernant les mesures adoptées pour promouvoir la participation des femmes en situation de handicap et faciliter leur accès au marché du travail, il convient de préciser que la loi n</w:t>
      </w:r>
      <w:r w:rsidRPr="00CB38E2">
        <w:rPr>
          <w:vertAlign w:val="superscript"/>
          <w:lang w:val="fr-FR"/>
        </w:rPr>
        <w:t>o</w:t>
      </w:r>
      <w:r w:rsidRPr="00CB38E2">
        <w:rPr>
          <w:lang w:val="fr-FR"/>
        </w:rPr>
        <w:t> 4/2019 sur l</w:t>
      </w:r>
      <w:r w:rsidR="00F42FE2" w:rsidRPr="00CB38E2">
        <w:rPr>
          <w:lang w:val="fr-FR"/>
        </w:rPr>
        <w:t>’</w:t>
      </w:r>
      <w:r w:rsidRPr="00CB38E2">
        <w:rPr>
          <w:lang w:val="fr-FR"/>
        </w:rPr>
        <w:t>emploi, adoptée le 31 janvier et entrée en vigueur en février 2019, prévoit des mesures visant à garantir le droit au travail, consacré à l</w:t>
      </w:r>
      <w:r w:rsidR="00F42FE2" w:rsidRPr="00CB38E2">
        <w:rPr>
          <w:lang w:val="fr-FR"/>
        </w:rPr>
        <w:t>’</w:t>
      </w:r>
      <w:r w:rsidRPr="00CB38E2">
        <w:rPr>
          <w:lang w:val="fr-FR"/>
        </w:rPr>
        <w:t>article 29 de la Constitution, le droit subjectif à l</w:t>
      </w:r>
      <w:r w:rsidR="00F42FE2" w:rsidRPr="00CB38E2">
        <w:rPr>
          <w:lang w:val="fr-FR"/>
        </w:rPr>
        <w:t>’</w:t>
      </w:r>
      <w:r w:rsidRPr="00CB38E2">
        <w:rPr>
          <w:lang w:val="fr-FR"/>
        </w:rPr>
        <w:t>emploi et l</w:t>
      </w:r>
      <w:r w:rsidR="00F42FE2" w:rsidRPr="00CB38E2">
        <w:rPr>
          <w:lang w:val="fr-FR"/>
        </w:rPr>
        <w:t>’</w:t>
      </w:r>
      <w:r w:rsidRPr="00CB38E2">
        <w:rPr>
          <w:lang w:val="fr-FR"/>
        </w:rPr>
        <w:t>instauration d</w:t>
      </w:r>
      <w:r w:rsidR="00F42FE2" w:rsidRPr="00CB38E2">
        <w:rPr>
          <w:lang w:val="fr-FR"/>
        </w:rPr>
        <w:t>’</w:t>
      </w:r>
      <w:r w:rsidRPr="00CB38E2">
        <w:rPr>
          <w:lang w:val="fr-FR"/>
        </w:rPr>
        <w:t>un système efficace de prévention active et de protection face aux situations de chômage. Sont en outre énumérés dans la loi les principes qui gouvernent le fonctionnement de toutes les entités qui composent le système de l</w:t>
      </w:r>
      <w:r w:rsidR="00F42FE2" w:rsidRPr="00CB38E2">
        <w:rPr>
          <w:lang w:val="fr-FR"/>
        </w:rPr>
        <w:t>’</w:t>
      </w:r>
      <w:r w:rsidRPr="00CB38E2">
        <w:rPr>
          <w:lang w:val="fr-FR"/>
        </w:rPr>
        <w:t>emploi dans la Principauté d</w:t>
      </w:r>
      <w:r w:rsidR="00F42FE2" w:rsidRPr="00CB38E2">
        <w:rPr>
          <w:lang w:val="fr-FR"/>
        </w:rPr>
        <w:t>’</w:t>
      </w:r>
      <w:r w:rsidRPr="00CB38E2">
        <w:rPr>
          <w:lang w:val="fr-FR"/>
        </w:rPr>
        <w:t>Andorre, dont l</w:t>
      </w:r>
      <w:r w:rsidR="00F42FE2" w:rsidRPr="00CB38E2">
        <w:rPr>
          <w:lang w:val="fr-FR"/>
        </w:rPr>
        <w:t>’</w:t>
      </w:r>
      <w:r w:rsidRPr="00CB38E2">
        <w:rPr>
          <w:lang w:val="fr-FR"/>
        </w:rPr>
        <w:t>égalité des chances, la non-discrimination, la cohésion sociale, la gratuité et l</w:t>
      </w:r>
      <w:r w:rsidR="00F42FE2" w:rsidRPr="00CB38E2">
        <w:rPr>
          <w:lang w:val="fr-FR"/>
        </w:rPr>
        <w:t>’</w:t>
      </w:r>
      <w:r w:rsidRPr="00CB38E2">
        <w:rPr>
          <w:lang w:val="fr-FR"/>
        </w:rPr>
        <w:t>universalité.</w:t>
      </w:r>
    </w:p>
    <w:p w14:paraId="28C4BD70" w14:textId="2275A3C4" w:rsidR="00D17488" w:rsidRPr="00CB38E2" w:rsidRDefault="00D17488" w:rsidP="002F050C">
      <w:pPr>
        <w:pStyle w:val="SingleTxt"/>
        <w:numPr>
          <w:ilvl w:val="0"/>
          <w:numId w:val="38"/>
        </w:numPr>
        <w:rPr>
          <w:lang w:val="fr-FR"/>
        </w:rPr>
      </w:pPr>
      <w:r w:rsidRPr="00CB38E2">
        <w:rPr>
          <w:lang w:val="fr-FR"/>
        </w:rPr>
        <w:t>S</w:t>
      </w:r>
      <w:r w:rsidR="00F42FE2" w:rsidRPr="00CB38E2">
        <w:rPr>
          <w:lang w:val="fr-FR"/>
        </w:rPr>
        <w:t>’</w:t>
      </w:r>
      <w:r w:rsidRPr="00CB38E2">
        <w:rPr>
          <w:lang w:val="fr-FR"/>
        </w:rPr>
        <w:t>agissant des questions de genre, conformément à la loi n</w:t>
      </w:r>
      <w:r w:rsidRPr="00CB38E2">
        <w:rPr>
          <w:vertAlign w:val="superscript"/>
          <w:lang w:val="fr-FR"/>
        </w:rPr>
        <w:t>o</w:t>
      </w:r>
      <w:r w:rsidRPr="00CB38E2">
        <w:rPr>
          <w:lang w:val="fr-FR"/>
        </w:rPr>
        <w:t> 4/2019, toutes les mesures et tous les programmes relatifs à l</w:t>
      </w:r>
      <w:r w:rsidR="00F42FE2" w:rsidRPr="00CB38E2">
        <w:rPr>
          <w:lang w:val="fr-FR"/>
        </w:rPr>
        <w:t>’</w:t>
      </w:r>
      <w:r w:rsidRPr="00CB38E2">
        <w:rPr>
          <w:lang w:val="fr-FR"/>
        </w:rPr>
        <w:t>emploi doivent tenir compte expressément des questions de genre et comporter des activités précises en faveur de l</w:t>
      </w:r>
      <w:r w:rsidR="00F42FE2" w:rsidRPr="00CB38E2">
        <w:rPr>
          <w:lang w:val="fr-FR"/>
        </w:rPr>
        <w:t>’</w:t>
      </w:r>
      <w:r w:rsidRPr="00CB38E2">
        <w:rPr>
          <w:lang w:val="fr-FR"/>
        </w:rPr>
        <w:t>égalité et des mesures de discrimination positive dans les situations de désavantage.</w:t>
      </w:r>
    </w:p>
    <w:p w14:paraId="1EA437E6" w14:textId="21E92177" w:rsidR="00D17488" w:rsidRPr="00CB38E2" w:rsidRDefault="00D17488" w:rsidP="002F050C">
      <w:pPr>
        <w:pStyle w:val="SingleTxt"/>
        <w:numPr>
          <w:ilvl w:val="0"/>
          <w:numId w:val="38"/>
        </w:numPr>
        <w:rPr>
          <w:lang w:val="fr-FR"/>
        </w:rPr>
      </w:pPr>
      <w:r w:rsidRPr="00CB38E2">
        <w:rPr>
          <w:lang w:val="fr-FR"/>
        </w:rPr>
        <w:t>D</w:t>
      </w:r>
      <w:r w:rsidR="00F42FE2" w:rsidRPr="00CB38E2">
        <w:rPr>
          <w:lang w:val="fr-FR"/>
        </w:rPr>
        <w:t>’</w:t>
      </w:r>
      <w:r w:rsidRPr="00CB38E2">
        <w:rPr>
          <w:lang w:val="fr-FR"/>
        </w:rPr>
        <w:t>autre part, pour prévenir la discrimination en matière d</w:t>
      </w:r>
      <w:r w:rsidR="00F42FE2" w:rsidRPr="00CB38E2">
        <w:rPr>
          <w:lang w:val="fr-FR"/>
        </w:rPr>
        <w:t>’</w:t>
      </w:r>
      <w:r w:rsidRPr="00CB38E2">
        <w:rPr>
          <w:lang w:val="fr-FR"/>
        </w:rPr>
        <w:t>accès à l</w:t>
      </w:r>
      <w:r w:rsidR="00F42FE2" w:rsidRPr="00CB38E2">
        <w:rPr>
          <w:lang w:val="fr-FR"/>
        </w:rPr>
        <w:t>’</w:t>
      </w:r>
      <w:r w:rsidRPr="00CB38E2">
        <w:rPr>
          <w:lang w:val="fr-FR"/>
        </w:rPr>
        <w:t>emploi, les offres d</w:t>
      </w:r>
      <w:r w:rsidR="00F42FE2" w:rsidRPr="00CB38E2">
        <w:rPr>
          <w:lang w:val="fr-FR"/>
        </w:rPr>
        <w:t>’</w:t>
      </w:r>
      <w:r w:rsidRPr="00CB38E2">
        <w:rPr>
          <w:lang w:val="fr-FR"/>
        </w:rPr>
        <w:t>emploi auxquelles peuvent postuler tous les usagers du Service de l</w:t>
      </w:r>
      <w:r w:rsidR="00F42FE2" w:rsidRPr="00CB38E2">
        <w:rPr>
          <w:lang w:val="fr-FR"/>
        </w:rPr>
        <w:t>’</w:t>
      </w:r>
      <w:r w:rsidRPr="00CB38E2">
        <w:rPr>
          <w:lang w:val="fr-FR"/>
        </w:rPr>
        <w:t>emploi doivent être rédigées de manière neutre et ne comporter aucune référence à la naissance, à la race, au sexe, à l</w:t>
      </w:r>
      <w:r w:rsidR="00F42FE2" w:rsidRPr="00CB38E2">
        <w:rPr>
          <w:lang w:val="fr-FR"/>
        </w:rPr>
        <w:t>’</w:t>
      </w:r>
      <w:r w:rsidRPr="00CB38E2">
        <w:rPr>
          <w:lang w:val="fr-FR"/>
        </w:rPr>
        <w:t>orientation sexuelle, à l</w:t>
      </w:r>
      <w:r w:rsidR="00F42FE2" w:rsidRPr="00CB38E2">
        <w:rPr>
          <w:lang w:val="fr-FR"/>
        </w:rPr>
        <w:t>’</w:t>
      </w:r>
      <w:r w:rsidRPr="00CB38E2">
        <w:rPr>
          <w:lang w:val="fr-FR"/>
        </w:rPr>
        <w:t>origine, à la religion, aux opinions, au handicap ou à toute autre condition à caractère potentiellement discriminatoire. Dans le cas contraire, le Service de l</w:t>
      </w:r>
      <w:r w:rsidR="00F42FE2" w:rsidRPr="00CB38E2">
        <w:rPr>
          <w:lang w:val="fr-FR"/>
        </w:rPr>
        <w:t>’</w:t>
      </w:r>
      <w:r w:rsidRPr="00CB38E2">
        <w:rPr>
          <w:lang w:val="fr-FR"/>
        </w:rPr>
        <w:t>emploi ou l</w:t>
      </w:r>
      <w:r w:rsidR="00F42FE2" w:rsidRPr="00CB38E2">
        <w:rPr>
          <w:lang w:val="fr-FR"/>
        </w:rPr>
        <w:t>’</w:t>
      </w:r>
      <w:r w:rsidRPr="00CB38E2">
        <w:rPr>
          <w:lang w:val="fr-FR"/>
        </w:rPr>
        <w:t>entité constitutive qui intervient demande à l</w:t>
      </w:r>
      <w:r w:rsidR="00F42FE2" w:rsidRPr="00CB38E2">
        <w:rPr>
          <w:lang w:val="fr-FR"/>
        </w:rPr>
        <w:t>’</w:t>
      </w:r>
      <w:r w:rsidRPr="00CB38E2">
        <w:rPr>
          <w:lang w:val="fr-FR"/>
        </w:rPr>
        <w:t>auteur de l</w:t>
      </w:r>
      <w:r w:rsidR="00F42FE2" w:rsidRPr="00CB38E2">
        <w:rPr>
          <w:lang w:val="fr-FR"/>
        </w:rPr>
        <w:t>’</w:t>
      </w:r>
      <w:r w:rsidRPr="00CB38E2">
        <w:rPr>
          <w:lang w:val="fr-FR"/>
        </w:rPr>
        <w:t>offre de la corriger, sans quoi elle n</w:t>
      </w:r>
      <w:r w:rsidR="00F42FE2" w:rsidRPr="00CB38E2">
        <w:rPr>
          <w:lang w:val="fr-FR"/>
        </w:rPr>
        <w:t>’</w:t>
      </w:r>
      <w:r w:rsidRPr="00CB38E2">
        <w:rPr>
          <w:lang w:val="fr-FR"/>
        </w:rPr>
        <w:t>est pas prise en compte. Maintenir ces offres sans les corriger constitue une infraction grave.</w:t>
      </w:r>
    </w:p>
    <w:p w14:paraId="31457CD7" w14:textId="514165ED" w:rsidR="00D17488" w:rsidRPr="00CB38E2" w:rsidRDefault="00D17488" w:rsidP="002F050C">
      <w:pPr>
        <w:pStyle w:val="SingleTxt"/>
        <w:numPr>
          <w:ilvl w:val="0"/>
          <w:numId w:val="38"/>
        </w:numPr>
        <w:rPr>
          <w:lang w:val="fr-FR"/>
        </w:rPr>
      </w:pPr>
      <w:r w:rsidRPr="00CB38E2">
        <w:rPr>
          <w:lang w:val="fr-FR"/>
        </w:rPr>
        <w:t>Enfin, le Service de l</w:t>
      </w:r>
      <w:r w:rsidR="00F42FE2" w:rsidRPr="00CB38E2">
        <w:rPr>
          <w:lang w:val="fr-FR"/>
        </w:rPr>
        <w:t>’</w:t>
      </w:r>
      <w:r w:rsidRPr="00CB38E2">
        <w:rPr>
          <w:lang w:val="fr-FR"/>
        </w:rPr>
        <w:t>emploi mène des activités visant à sensibiliser les entreprises aux questions de handicap et d</w:t>
      </w:r>
      <w:r w:rsidR="00F42FE2" w:rsidRPr="00CB38E2">
        <w:rPr>
          <w:lang w:val="fr-FR"/>
        </w:rPr>
        <w:t>’</w:t>
      </w:r>
      <w:r w:rsidRPr="00CB38E2">
        <w:rPr>
          <w:lang w:val="fr-FR"/>
        </w:rPr>
        <w:t>égalité femmes-hommes dans le cadre des projets du réseau d</w:t>
      </w:r>
      <w:r w:rsidR="00F42FE2" w:rsidRPr="00CB38E2">
        <w:rPr>
          <w:lang w:val="fr-FR"/>
        </w:rPr>
        <w:t>’</w:t>
      </w:r>
      <w:r w:rsidRPr="00CB38E2">
        <w:rPr>
          <w:lang w:val="fr-FR"/>
        </w:rPr>
        <w:t>entreprises inclusives</w:t>
      </w:r>
      <w:r w:rsidR="00F42FE2" w:rsidRPr="00CB38E2">
        <w:rPr>
          <w:lang w:val="fr-FR"/>
        </w:rPr>
        <w:t> ;</w:t>
      </w:r>
      <w:r w:rsidRPr="00CB38E2">
        <w:rPr>
          <w:lang w:val="fr-FR"/>
        </w:rPr>
        <w:t xml:space="preserve"> elles passent notamment par une formation proposée en collaboration avec le Service des politiques d</w:t>
      </w:r>
      <w:r w:rsidR="00F42FE2" w:rsidRPr="00CB38E2">
        <w:rPr>
          <w:lang w:val="fr-FR"/>
        </w:rPr>
        <w:t>’</w:t>
      </w:r>
      <w:r w:rsidRPr="00CB38E2">
        <w:rPr>
          <w:lang w:val="fr-FR"/>
        </w:rPr>
        <w:t>égalité, visant à faire comprendre aux entreprises l</w:t>
      </w:r>
      <w:r w:rsidR="00F42FE2" w:rsidRPr="00CB38E2">
        <w:rPr>
          <w:lang w:val="fr-FR"/>
        </w:rPr>
        <w:t>’</w:t>
      </w:r>
      <w:r w:rsidRPr="00CB38E2">
        <w:rPr>
          <w:lang w:val="fr-FR"/>
        </w:rPr>
        <w:t>importance de l</w:t>
      </w:r>
      <w:r w:rsidR="00F42FE2" w:rsidRPr="00CB38E2">
        <w:rPr>
          <w:lang w:val="fr-FR"/>
        </w:rPr>
        <w:t>’</w:t>
      </w:r>
      <w:r w:rsidRPr="00CB38E2">
        <w:rPr>
          <w:lang w:val="fr-FR"/>
        </w:rPr>
        <w:t>égalité des sexes au sein de leur personnel.</w:t>
      </w:r>
    </w:p>
    <w:p w14:paraId="7B17040E" w14:textId="33171C8A" w:rsidR="00D17488" w:rsidRPr="00CB38E2" w:rsidRDefault="00D17488" w:rsidP="006716B7">
      <w:pPr>
        <w:pStyle w:val="SingleTxt"/>
        <w:spacing w:after="0" w:line="120" w:lineRule="exact"/>
        <w:rPr>
          <w:sz w:val="10"/>
          <w:lang w:val="fr-FR"/>
        </w:rPr>
      </w:pPr>
    </w:p>
    <w:p w14:paraId="18AEAEA8" w14:textId="006F1251" w:rsidR="006716B7" w:rsidRPr="00CB38E2" w:rsidRDefault="006716B7" w:rsidP="006716B7">
      <w:pPr>
        <w:pStyle w:val="SingleTxt"/>
        <w:spacing w:after="0" w:line="120" w:lineRule="exact"/>
        <w:rPr>
          <w:sz w:val="10"/>
          <w:lang w:val="fr-FR"/>
        </w:rPr>
      </w:pPr>
    </w:p>
    <w:p w14:paraId="64B956C1" w14:textId="7CDCAC60" w:rsidR="00D17488" w:rsidRPr="00CB38E2" w:rsidRDefault="006716B7" w:rsidP="006716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Santé</w:t>
      </w:r>
    </w:p>
    <w:p w14:paraId="38CDE9DE" w14:textId="4E91C164" w:rsidR="006716B7" w:rsidRPr="00CB38E2" w:rsidRDefault="006716B7" w:rsidP="006716B7">
      <w:pPr>
        <w:pStyle w:val="SingleTxt"/>
        <w:spacing w:after="0" w:line="120" w:lineRule="exact"/>
        <w:rPr>
          <w:sz w:val="10"/>
          <w:lang w:val="fr-FR"/>
        </w:rPr>
      </w:pPr>
    </w:p>
    <w:p w14:paraId="48B4E7B4" w14:textId="5F29BE14" w:rsidR="006716B7" w:rsidRPr="00CB38E2" w:rsidRDefault="006716B7" w:rsidP="006716B7">
      <w:pPr>
        <w:pStyle w:val="SingleTxt"/>
        <w:spacing w:after="0" w:line="120" w:lineRule="exact"/>
        <w:rPr>
          <w:sz w:val="10"/>
          <w:lang w:val="fr-FR"/>
        </w:rPr>
      </w:pPr>
    </w:p>
    <w:p w14:paraId="35422585" w14:textId="7C90AB20" w:rsidR="00D17488" w:rsidRPr="00CB38E2" w:rsidRDefault="006716B7" w:rsidP="00671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19 de la liste de points et de questions</w:t>
      </w:r>
    </w:p>
    <w:p w14:paraId="5501DFD0" w14:textId="43F40BB3" w:rsidR="006716B7" w:rsidRPr="00CB38E2" w:rsidRDefault="006716B7" w:rsidP="006716B7">
      <w:pPr>
        <w:pStyle w:val="SingleTxt"/>
        <w:spacing w:after="0" w:line="120" w:lineRule="exact"/>
        <w:rPr>
          <w:sz w:val="10"/>
          <w:lang w:val="fr-FR"/>
        </w:rPr>
      </w:pPr>
    </w:p>
    <w:p w14:paraId="45A63F60" w14:textId="4768C571" w:rsidR="00D17488" w:rsidRPr="00CB38E2" w:rsidRDefault="00D17488" w:rsidP="002F050C">
      <w:pPr>
        <w:pStyle w:val="SingleTxt"/>
        <w:numPr>
          <w:ilvl w:val="0"/>
          <w:numId w:val="38"/>
        </w:numPr>
        <w:rPr>
          <w:lang w:val="fr-FR"/>
        </w:rPr>
      </w:pPr>
      <w:r w:rsidRPr="00CB38E2">
        <w:rPr>
          <w:lang w:val="fr-FR"/>
        </w:rPr>
        <w:t>L</w:t>
      </w:r>
      <w:r w:rsidR="00F42FE2" w:rsidRPr="00CB38E2">
        <w:rPr>
          <w:lang w:val="fr-FR"/>
        </w:rPr>
        <w:t>’</w:t>
      </w:r>
      <w:r w:rsidRPr="00CB38E2">
        <w:rPr>
          <w:lang w:val="fr-FR"/>
        </w:rPr>
        <w:t>Andorre confirme les arguments exposés dans son rapport et déclare qu</w:t>
      </w:r>
      <w:r w:rsidR="00F42FE2" w:rsidRPr="00CB38E2">
        <w:rPr>
          <w:lang w:val="fr-FR"/>
        </w:rPr>
        <w:t>’</w:t>
      </w:r>
      <w:r w:rsidRPr="00CB38E2">
        <w:rPr>
          <w:lang w:val="fr-FR"/>
        </w:rPr>
        <w:t>aucune action n</w:t>
      </w:r>
      <w:r w:rsidR="00F42FE2" w:rsidRPr="00CB38E2">
        <w:rPr>
          <w:lang w:val="fr-FR"/>
        </w:rPr>
        <w:t>’</w:t>
      </w:r>
      <w:r w:rsidRPr="00CB38E2">
        <w:rPr>
          <w:lang w:val="fr-FR"/>
        </w:rPr>
        <w:t>a été engagée en vue de dépénaliser l</w:t>
      </w:r>
      <w:r w:rsidR="00F42FE2" w:rsidRPr="00CB38E2">
        <w:rPr>
          <w:lang w:val="fr-FR"/>
        </w:rPr>
        <w:t>’</w:t>
      </w:r>
      <w:r w:rsidRPr="00CB38E2">
        <w:rPr>
          <w:lang w:val="fr-FR"/>
        </w:rPr>
        <w:t>avortement étant donné que le droit à la vie, dans toutes ses phases, est protégé à l</w:t>
      </w:r>
      <w:r w:rsidR="00F42FE2" w:rsidRPr="00CB38E2">
        <w:rPr>
          <w:lang w:val="fr-FR"/>
        </w:rPr>
        <w:t>’</w:t>
      </w:r>
      <w:r w:rsidRPr="00CB38E2">
        <w:rPr>
          <w:lang w:val="fr-FR"/>
        </w:rPr>
        <w:t>article 8.2 de sa Constitution.</w:t>
      </w:r>
    </w:p>
    <w:p w14:paraId="15DA1A79" w14:textId="196B49EF" w:rsidR="00D17488" w:rsidRPr="00CB38E2" w:rsidRDefault="00D17488" w:rsidP="002F050C">
      <w:pPr>
        <w:pStyle w:val="SingleTxt"/>
        <w:numPr>
          <w:ilvl w:val="0"/>
          <w:numId w:val="38"/>
        </w:numPr>
        <w:rPr>
          <w:lang w:val="fr-FR"/>
        </w:rPr>
      </w:pPr>
      <w:r w:rsidRPr="00CB38E2">
        <w:rPr>
          <w:lang w:val="fr-FR"/>
        </w:rPr>
        <w:t>Cela dit, le Gouvernement, conscient du débat engagé sur la question par la société civile et par des associations, entités et plateformes de divers horizons, se montre disposé à explorer des voies qui permettent de faire face à la situation, dans le respect du cadre constitutionnel en vigueur et sans qu</w:t>
      </w:r>
      <w:r w:rsidR="00F42FE2" w:rsidRPr="00CB38E2">
        <w:rPr>
          <w:lang w:val="fr-FR"/>
        </w:rPr>
        <w:t>’</w:t>
      </w:r>
      <w:r w:rsidRPr="00CB38E2">
        <w:rPr>
          <w:lang w:val="fr-FR"/>
        </w:rPr>
        <w:t>il soit porté atteinte au régime politique de coprincipauté parlementaire.</w:t>
      </w:r>
    </w:p>
    <w:p w14:paraId="617790F6" w14:textId="430114B2" w:rsidR="006716B7" w:rsidRPr="00CB38E2" w:rsidRDefault="006716B7" w:rsidP="006716B7">
      <w:pPr>
        <w:pStyle w:val="SingleTxt"/>
        <w:tabs>
          <w:tab w:val="clear" w:pos="1742"/>
        </w:tabs>
        <w:spacing w:after="0" w:line="120" w:lineRule="exact"/>
        <w:rPr>
          <w:sz w:val="10"/>
          <w:lang w:val="fr-FR"/>
        </w:rPr>
      </w:pPr>
    </w:p>
    <w:p w14:paraId="6B364A34" w14:textId="44000D0C" w:rsidR="00D17488" w:rsidRPr="00CB38E2" w:rsidRDefault="006716B7" w:rsidP="006716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lastRenderedPageBreak/>
        <w:tab/>
      </w:r>
      <w:r w:rsidRPr="00CB38E2">
        <w:rPr>
          <w:lang w:val="fr-FR"/>
        </w:rPr>
        <w:tab/>
      </w:r>
      <w:r w:rsidR="00D17488" w:rsidRPr="00CB38E2">
        <w:rPr>
          <w:lang w:val="fr-FR"/>
        </w:rPr>
        <w:t>Femmes migrantes</w:t>
      </w:r>
    </w:p>
    <w:p w14:paraId="08C4B5EA" w14:textId="7D83985D" w:rsidR="006716B7" w:rsidRPr="00CB38E2" w:rsidRDefault="006716B7" w:rsidP="006716B7">
      <w:pPr>
        <w:pStyle w:val="SingleTxt"/>
        <w:keepNext/>
        <w:keepLines/>
        <w:spacing w:after="0" w:line="120" w:lineRule="exact"/>
        <w:rPr>
          <w:sz w:val="10"/>
          <w:lang w:val="fr-FR"/>
        </w:rPr>
      </w:pPr>
    </w:p>
    <w:p w14:paraId="3C791721" w14:textId="0C7923D5" w:rsidR="006716B7" w:rsidRPr="00CB38E2" w:rsidRDefault="006716B7" w:rsidP="006716B7">
      <w:pPr>
        <w:pStyle w:val="SingleTxt"/>
        <w:keepNext/>
        <w:keepLines/>
        <w:spacing w:after="0" w:line="120" w:lineRule="exact"/>
        <w:rPr>
          <w:sz w:val="10"/>
          <w:lang w:val="fr-FR"/>
        </w:rPr>
      </w:pPr>
    </w:p>
    <w:p w14:paraId="1CC99A37" w14:textId="293AA705" w:rsidR="00D17488" w:rsidRPr="00CB38E2" w:rsidRDefault="006716B7" w:rsidP="00671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20 de la liste de points et de questions</w:t>
      </w:r>
    </w:p>
    <w:p w14:paraId="4A262303" w14:textId="341A0CC5" w:rsidR="006716B7" w:rsidRPr="00CB38E2" w:rsidRDefault="006716B7" w:rsidP="006716B7">
      <w:pPr>
        <w:pStyle w:val="SingleTxt"/>
        <w:keepNext/>
        <w:keepLines/>
        <w:spacing w:after="0" w:line="120" w:lineRule="exact"/>
        <w:rPr>
          <w:sz w:val="10"/>
          <w:lang w:val="fr-FR"/>
        </w:rPr>
      </w:pPr>
    </w:p>
    <w:p w14:paraId="7D2DE40D" w14:textId="51015A2D" w:rsidR="00D17488" w:rsidRPr="00CB38E2" w:rsidRDefault="00D17488" w:rsidP="006716B7">
      <w:pPr>
        <w:pStyle w:val="SingleTxt"/>
        <w:keepNext/>
        <w:keepLines/>
        <w:numPr>
          <w:ilvl w:val="0"/>
          <w:numId w:val="38"/>
        </w:numPr>
        <w:rPr>
          <w:lang w:val="fr-FR"/>
        </w:rPr>
      </w:pPr>
      <w:r w:rsidRPr="00CB38E2">
        <w:rPr>
          <w:lang w:val="fr-FR"/>
        </w:rPr>
        <w:t>L</w:t>
      </w:r>
      <w:r w:rsidR="00F42FE2" w:rsidRPr="00CB38E2">
        <w:rPr>
          <w:lang w:val="fr-FR"/>
        </w:rPr>
        <w:t>’</w:t>
      </w:r>
      <w:r w:rsidRPr="00CB38E2">
        <w:rPr>
          <w:lang w:val="fr-FR"/>
        </w:rPr>
        <w:t>Observatoire du développement durable de l</w:t>
      </w:r>
      <w:r w:rsidR="00F42FE2" w:rsidRPr="00CB38E2">
        <w:rPr>
          <w:lang w:val="fr-FR"/>
        </w:rPr>
        <w:t>’</w:t>
      </w:r>
      <w:r w:rsidRPr="00CB38E2">
        <w:rPr>
          <w:lang w:val="fr-FR"/>
        </w:rPr>
        <w:t>Andorre a engagé en 2017 les activités relatives à l</w:t>
      </w:r>
      <w:r w:rsidR="00F42FE2" w:rsidRPr="00CB38E2">
        <w:rPr>
          <w:lang w:val="fr-FR"/>
        </w:rPr>
        <w:t>’</w:t>
      </w:r>
      <w:r w:rsidRPr="00CB38E2">
        <w:rPr>
          <w:lang w:val="fr-FR"/>
        </w:rPr>
        <w:t>accord de collaboration conclu avec le Ministère des affaires sociales, en mettant l</w:t>
      </w:r>
      <w:r w:rsidR="00F42FE2" w:rsidRPr="00CB38E2">
        <w:rPr>
          <w:lang w:val="fr-FR"/>
        </w:rPr>
        <w:t>’</w:t>
      </w:r>
      <w:r w:rsidRPr="00CB38E2">
        <w:rPr>
          <w:lang w:val="fr-FR"/>
        </w:rPr>
        <w:t>accent sur les politiques publiques visant à faciliter l</w:t>
      </w:r>
      <w:r w:rsidR="00F42FE2" w:rsidRPr="00CB38E2">
        <w:rPr>
          <w:lang w:val="fr-FR"/>
        </w:rPr>
        <w:t>’</w:t>
      </w:r>
      <w:r w:rsidRPr="00CB38E2">
        <w:rPr>
          <w:lang w:val="fr-FR"/>
        </w:rPr>
        <w:t>insertion professionnelle des personnes en situation de handicap.</w:t>
      </w:r>
    </w:p>
    <w:p w14:paraId="6492D024" w14:textId="3BED61DD" w:rsidR="00D17488" w:rsidRPr="00CB38E2" w:rsidRDefault="00D17488" w:rsidP="002F050C">
      <w:pPr>
        <w:pStyle w:val="SingleTxt"/>
        <w:numPr>
          <w:ilvl w:val="0"/>
          <w:numId w:val="38"/>
        </w:numPr>
        <w:rPr>
          <w:lang w:val="fr-FR"/>
        </w:rPr>
      </w:pPr>
      <w:r w:rsidRPr="00CB38E2">
        <w:rPr>
          <w:lang w:val="fr-FR"/>
        </w:rPr>
        <w:t>Compte tenu de cette situation et de l</w:t>
      </w:r>
      <w:r w:rsidR="00F42FE2" w:rsidRPr="00CB38E2">
        <w:rPr>
          <w:lang w:val="fr-FR"/>
        </w:rPr>
        <w:t>’</w:t>
      </w:r>
      <w:r w:rsidRPr="00CB38E2">
        <w:rPr>
          <w:lang w:val="fr-FR"/>
        </w:rPr>
        <w:t>adoption de la loi n</w:t>
      </w:r>
      <w:r w:rsidRPr="00CB38E2">
        <w:rPr>
          <w:vertAlign w:val="superscript"/>
          <w:lang w:val="fr-FR"/>
        </w:rPr>
        <w:t>o</w:t>
      </w:r>
      <w:r w:rsidRPr="00CB38E2">
        <w:rPr>
          <w:lang w:val="fr-FR"/>
        </w:rPr>
        <w:t> 13/2019, ainsi que de la création de l</w:t>
      </w:r>
      <w:r w:rsidR="00F42FE2" w:rsidRPr="00CB38E2">
        <w:rPr>
          <w:lang w:val="fr-FR"/>
        </w:rPr>
        <w:t>’</w:t>
      </w:r>
      <w:r w:rsidRPr="00CB38E2">
        <w:rPr>
          <w:lang w:val="fr-FR"/>
        </w:rPr>
        <w:t>Observatoire de l</w:t>
      </w:r>
      <w:r w:rsidR="00F42FE2" w:rsidRPr="00CB38E2">
        <w:rPr>
          <w:lang w:val="fr-FR"/>
        </w:rPr>
        <w:t>’</w:t>
      </w:r>
      <w:r w:rsidRPr="00CB38E2">
        <w:rPr>
          <w:lang w:val="fr-FR"/>
        </w:rPr>
        <w:t>égalité, il a été jugé opportun d</w:t>
      </w:r>
      <w:r w:rsidR="00F42FE2" w:rsidRPr="00CB38E2">
        <w:rPr>
          <w:lang w:val="fr-FR"/>
        </w:rPr>
        <w:t>’</w:t>
      </w:r>
      <w:r w:rsidRPr="00CB38E2">
        <w:rPr>
          <w:lang w:val="fr-FR"/>
        </w:rPr>
        <w:t>attendre la réalisation des études prévues dans le cadre du nouvel Observatoire et menées conformément à la loi elle-même.</w:t>
      </w:r>
    </w:p>
    <w:p w14:paraId="6F47D402" w14:textId="1CD03C3F" w:rsidR="00D17488" w:rsidRPr="00CB38E2" w:rsidRDefault="00D17488" w:rsidP="002F050C">
      <w:pPr>
        <w:pStyle w:val="SingleTxt"/>
        <w:numPr>
          <w:ilvl w:val="0"/>
          <w:numId w:val="38"/>
        </w:numPr>
        <w:rPr>
          <w:lang w:val="fr-FR"/>
        </w:rPr>
      </w:pPr>
      <w:r w:rsidRPr="00CB38E2">
        <w:rPr>
          <w:lang w:val="fr-FR"/>
        </w:rPr>
        <w:t>La loi n</w:t>
      </w:r>
      <w:r w:rsidRPr="00CB38E2">
        <w:rPr>
          <w:vertAlign w:val="superscript"/>
          <w:lang w:val="fr-FR"/>
        </w:rPr>
        <w:t>o</w:t>
      </w:r>
      <w:r w:rsidRPr="00CB38E2">
        <w:rPr>
          <w:lang w:val="fr-FR"/>
        </w:rPr>
        <w:t> 4/2018 du 22 mars sur la protection temporaire et transitoire pour motifs humanitaires énonçait dans sa deuxième disposition finale que le Gouvernement devait procéder à une analyse approfondie des règles nationales et internationales en matière de droit d</w:t>
      </w:r>
      <w:r w:rsidR="00F42FE2" w:rsidRPr="00CB38E2">
        <w:rPr>
          <w:lang w:val="fr-FR"/>
        </w:rPr>
        <w:t>’</w:t>
      </w:r>
      <w:r w:rsidRPr="00CB38E2">
        <w:rPr>
          <w:lang w:val="fr-FR"/>
        </w:rPr>
        <w:t>asile en vue d</w:t>
      </w:r>
      <w:r w:rsidR="00F42FE2" w:rsidRPr="00CB38E2">
        <w:rPr>
          <w:lang w:val="fr-FR"/>
        </w:rPr>
        <w:t>’</w:t>
      </w:r>
      <w:r w:rsidRPr="00CB38E2">
        <w:rPr>
          <w:lang w:val="fr-FR"/>
        </w:rPr>
        <w:t>adopter un projet de loi visant à réglementer ce droit reconnu dans la Constitution andorrane.</w:t>
      </w:r>
    </w:p>
    <w:p w14:paraId="2078DDC4" w14:textId="57E076CD" w:rsidR="006716B7" w:rsidRPr="00CB38E2" w:rsidRDefault="006716B7" w:rsidP="006716B7">
      <w:pPr>
        <w:pStyle w:val="SingleTxt"/>
        <w:tabs>
          <w:tab w:val="clear" w:pos="1742"/>
        </w:tabs>
        <w:spacing w:after="0" w:line="120" w:lineRule="exact"/>
        <w:rPr>
          <w:sz w:val="10"/>
          <w:lang w:val="fr-FR"/>
        </w:rPr>
      </w:pPr>
    </w:p>
    <w:p w14:paraId="593A8511" w14:textId="350FBAE9" w:rsidR="006716B7" w:rsidRPr="00CB38E2" w:rsidRDefault="006716B7" w:rsidP="006716B7">
      <w:pPr>
        <w:pStyle w:val="SingleTxt"/>
        <w:tabs>
          <w:tab w:val="clear" w:pos="1742"/>
        </w:tabs>
        <w:spacing w:after="0" w:line="120" w:lineRule="exact"/>
        <w:rPr>
          <w:sz w:val="10"/>
          <w:lang w:val="fr-FR"/>
        </w:rPr>
      </w:pPr>
    </w:p>
    <w:p w14:paraId="319D5640" w14:textId="5FF71426" w:rsidR="00D17488" w:rsidRPr="00CB38E2" w:rsidRDefault="006716B7" w:rsidP="006716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Avancement économique et avantages sociaux et économiques</w:t>
      </w:r>
    </w:p>
    <w:p w14:paraId="24CCEAD8" w14:textId="1E9AEB6E" w:rsidR="006716B7" w:rsidRPr="00CB38E2" w:rsidRDefault="006716B7" w:rsidP="006716B7">
      <w:pPr>
        <w:pStyle w:val="SingleTxt"/>
        <w:spacing w:after="0" w:line="120" w:lineRule="exact"/>
        <w:rPr>
          <w:sz w:val="10"/>
          <w:lang w:val="fr-FR"/>
        </w:rPr>
      </w:pPr>
    </w:p>
    <w:p w14:paraId="38469A6D" w14:textId="77777777" w:rsidR="006716B7" w:rsidRPr="00CB38E2" w:rsidRDefault="006716B7" w:rsidP="006716B7">
      <w:pPr>
        <w:pStyle w:val="SingleTxt"/>
        <w:spacing w:after="0" w:line="120" w:lineRule="exact"/>
        <w:rPr>
          <w:sz w:val="10"/>
          <w:lang w:val="fr-FR"/>
        </w:rPr>
      </w:pPr>
    </w:p>
    <w:p w14:paraId="7C02A319" w14:textId="44D7A43B" w:rsidR="00D17488" w:rsidRPr="00CB38E2" w:rsidRDefault="006716B7" w:rsidP="00671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21 de la liste de points et de questions</w:t>
      </w:r>
    </w:p>
    <w:p w14:paraId="1FC4432D" w14:textId="4751E3B9" w:rsidR="006716B7" w:rsidRPr="00CB38E2" w:rsidRDefault="006716B7" w:rsidP="006716B7">
      <w:pPr>
        <w:pStyle w:val="SingleTxt"/>
        <w:spacing w:after="0" w:line="120" w:lineRule="exact"/>
        <w:rPr>
          <w:sz w:val="10"/>
          <w:lang w:val="fr-FR"/>
        </w:rPr>
      </w:pPr>
    </w:p>
    <w:p w14:paraId="0C37EBB9" w14:textId="7BA3F202" w:rsidR="00D17488" w:rsidRPr="00CB38E2" w:rsidRDefault="00D17488" w:rsidP="002F050C">
      <w:pPr>
        <w:pStyle w:val="SingleTxt"/>
        <w:numPr>
          <w:ilvl w:val="0"/>
          <w:numId w:val="38"/>
        </w:numPr>
        <w:rPr>
          <w:lang w:val="fr-FR"/>
        </w:rPr>
      </w:pPr>
      <w:r w:rsidRPr="00CB38E2">
        <w:rPr>
          <w:lang w:val="fr-FR"/>
        </w:rPr>
        <w:t>La loi n</w:t>
      </w:r>
      <w:r w:rsidRPr="00CB38E2">
        <w:rPr>
          <w:vertAlign w:val="superscript"/>
          <w:lang w:val="fr-FR"/>
        </w:rPr>
        <w:t>o</w:t>
      </w:r>
      <w:r w:rsidRPr="00CB38E2">
        <w:rPr>
          <w:lang w:val="fr-FR"/>
        </w:rPr>
        <w:t xml:space="preserve"> 13/2019 sur l</w:t>
      </w:r>
      <w:r w:rsidR="00F42FE2" w:rsidRPr="00CB38E2">
        <w:rPr>
          <w:lang w:val="fr-FR"/>
        </w:rPr>
        <w:t>’</w:t>
      </w:r>
      <w:r w:rsidRPr="00CB38E2">
        <w:rPr>
          <w:lang w:val="fr-FR"/>
        </w:rPr>
        <w:t>égalité de traitement et la non-discrimination a été adoptée le 15 février 2019. Conscient de l</w:t>
      </w:r>
      <w:r w:rsidR="00F42FE2" w:rsidRPr="00CB38E2">
        <w:rPr>
          <w:lang w:val="fr-FR"/>
        </w:rPr>
        <w:t>’</w:t>
      </w:r>
      <w:r w:rsidRPr="00CB38E2">
        <w:rPr>
          <w:lang w:val="fr-FR"/>
        </w:rPr>
        <w:t>importance de ce texte législatif, le Parlement, avant d</w:t>
      </w:r>
      <w:r w:rsidR="00F42FE2" w:rsidRPr="00CB38E2">
        <w:rPr>
          <w:lang w:val="fr-FR"/>
        </w:rPr>
        <w:t>’</w:t>
      </w:r>
      <w:r w:rsidRPr="00CB38E2">
        <w:rPr>
          <w:lang w:val="fr-FR"/>
        </w:rPr>
        <w:t>être dissous en vue de la convocation d</w:t>
      </w:r>
      <w:r w:rsidR="00F42FE2" w:rsidRPr="00CB38E2">
        <w:rPr>
          <w:lang w:val="fr-FR"/>
        </w:rPr>
        <w:t>’</w:t>
      </w:r>
      <w:r w:rsidRPr="00CB38E2">
        <w:rPr>
          <w:lang w:val="fr-FR"/>
        </w:rPr>
        <w:t>élections générales, a consacré plusieurs jours à la tenue des séances nécessaires à l</w:t>
      </w:r>
      <w:r w:rsidR="00F42FE2" w:rsidRPr="00CB38E2">
        <w:rPr>
          <w:lang w:val="fr-FR"/>
        </w:rPr>
        <w:t>’</w:t>
      </w:r>
      <w:r w:rsidRPr="00CB38E2">
        <w:rPr>
          <w:lang w:val="fr-FR"/>
        </w:rPr>
        <w:t>adoption de la loi.</w:t>
      </w:r>
    </w:p>
    <w:p w14:paraId="585AD293" w14:textId="5B882E9C" w:rsidR="00D17488" w:rsidRPr="00CB38E2" w:rsidRDefault="00D17488" w:rsidP="002F050C">
      <w:pPr>
        <w:pStyle w:val="SingleTxt"/>
        <w:numPr>
          <w:ilvl w:val="0"/>
          <w:numId w:val="38"/>
        </w:numPr>
        <w:rPr>
          <w:lang w:val="fr-FR"/>
        </w:rPr>
      </w:pPr>
      <w:r w:rsidRPr="00CB38E2">
        <w:rPr>
          <w:lang w:val="fr-FR"/>
        </w:rPr>
        <w:t>Depuis l</w:t>
      </w:r>
      <w:r w:rsidR="00F42FE2" w:rsidRPr="00CB38E2">
        <w:rPr>
          <w:lang w:val="fr-FR"/>
        </w:rPr>
        <w:t>’</w:t>
      </w:r>
      <w:r w:rsidRPr="00CB38E2">
        <w:rPr>
          <w:lang w:val="fr-FR"/>
        </w:rPr>
        <w:t>entrée en vigueur de la loi (le 21 mars 2019) se sont engagés, parallèlement à la formation du nouveau Gouvernement, les travaux portant sur ses décrets d</w:t>
      </w:r>
      <w:r w:rsidR="00F42FE2" w:rsidRPr="00CB38E2">
        <w:rPr>
          <w:lang w:val="fr-FR"/>
        </w:rPr>
        <w:t>’</w:t>
      </w:r>
      <w:r w:rsidRPr="00CB38E2">
        <w:rPr>
          <w:lang w:val="fr-FR"/>
        </w:rPr>
        <w:t>application</w:t>
      </w:r>
      <w:r w:rsidR="00F42FE2" w:rsidRPr="00CB38E2">
        <w:rPr>
          <w:lang w:val="fr-FR"/>
        </w:rPr>
        <w:t> ;</w:t>
      </w:r>
      <w:r w:rsidRPr="00CB38E2">
        <w:rPr>
          <w:lang w:val="fr-FR"/>
        </w:rPr>
        <w:t xml:space="preserve"> ceux de l</w:t>
      </w:r>
      <w:r w:rsidR="00F42FE2" w:rsidRPr="00CB38E2">
        <w:rPr>
          <w:lang w:val="fr-FR"/>
        </w:rPr>
        <w:t>’</w:t>
      </w:r>
      <w:r w:rsidRPr="00CB38E2">
        <w:rPr>
          <w:lang w:val="fr-FR"/>
        </w:rPr>
        <w:t>Observatoire de l</w:t>
      </w:r>
      <w:r w:rsidR="00F42FE2" w:rsidRPr="00CB38E2">
        <w:rPr>
          <w:lang w:val="fr-FR"/>
        </w:rPr>
        <w:t>’</w:t>
      </w:r>
      <w:r w:rsidRPr="00CB38E2">
        <w:rPr>
          <w:lang w:val="fr-FR"/>
        </w:rPr>
        <w:t>égalité, et la rédaction des textes de lois qui ont été modifiées afin de garantir la sécurité juridique. C</w:t>
      </w:r>
      <w:r w:rsidR="00F42FE2" w:rsidRPr="00CB38E2">
        <w:rPr>
          <w:lang w:val="fr-FR"/>
        </w:rPr>
        <w:t>’</w:t>
      </w:r>
      <w:r w:rsidRPr="00CB38E2">
        <w:rPr>
          <w:lang w:val="fr-FR"/>
        </w:rPr>
        <w:t>est ce qui explique que les travaux relatifs à l</w:t>
      </w:r>
      <w:r w:rsidR="00F42FE2" w:rsidRPr="00CB38E2">
        <w:rPr>
          <w:lang w:val="fr-FR"/>
        </w:rPr>
        <w:t>’</w:t>
      </w:r>
      <w:r w:rsidRPr="00CB38E2">
        <w:rPr>
          <w:lang w:val="fr-FR"/>
        </w:rPr>
        <w:t>adoption des divers plans et programmes prévus par la loi n</w:t>
      </w:r>
      <w:r w:rsidR="00F42FE2" w:rsidRPr="00CB38E2">
        <w:rPr>
          <w:lang w:val="fr-FR"/>
        </w:rPr>
        <w:t>’</w:t>
      </w:r>
      <w:r w:rsidRPr="00CB38E2">
        <w:rPr>
          <w:lang w:val="fr-FR"/>
        </w:rPr>
        <w:t>ont pas encore commencé.</w:t>
      </w:r>
    </w:p>
    <w:p w14:paraId="2F4D3E59" w14:textId="65EA02BE" w:rsidR="00D17488" w:rsidRPr="00CB38E2" w:rsidRDefault="00D17488" w:rsidP="002F050C">
      <w:pPr>
        <w:pStyle w:val="SingleTxt"/>
        <w:numPr>
          <w:ilvl w:val="0"/>
          <w:numId w:val="38"/>
        </w:numPr>
        <w:rPr>
          <w:lang w:val="fr-FR"/>
        </w:rPr>
      </w:pPr>
      <w:r w:rsidRPr="00CB38E2">
        <w:rPr>
          <w:lang w:val="fr-FR"/>
        </w:rPr>
        <w:t>Cela dit, nous pouvons déclarer que, conformément à l</w:t>
      </w:r>
      <w:r w:rsidR="00F42FE2" w:rsidRPr="00CB38E2">
        <w:rPr>
          <w:lang w:val="fr-FR"/>
        </w:rPr>
        <w:t>’</w:t>
      </w:r>
      <w:r w:rsidRPr="00CB38E2">
        <w:rPr>
          <w:lang w:val="fr-FR"/>
        </w:rPr>
        <w:t>adoption du plan stratégique d</w:t>
      </w:r>
      <w:r w:rsidR="00F42FE2" w:rsidRPr="00CB38E2">
        <w:rPr>
          <w:lang w:val="fr-FR"/>
        </w:rPr>
        <w:t>’</w:t>
      </w:r>
      <w:r w:rsidRPr="00CB38E2">
        <w:rPr>
          <w:lang w:val="fr-FR"/>
        </w:rPr>
        <w:t>application des objectifs de développement durable, dans lequel l</w:t>
      </w:r>
      <w:r w:rsidR="00F42FE2" w:rsidRPr="00CB38E2">
        <w:rPr>
          <w:lang w:val="fr-FR"/>
        </w:rPr>
        <w:t>’</w:t>
      </w:r>
      <w:r w:rsidRPr="00CB38E2">
        <w:rPr>
          <w:lang w:val="fr-FR"/>
        </w:rPr>
        <w:t>égalité des sexes est reconnue comme un objectif en soi, mais également comme un outil pour la réalisation du reste des objectifs, le Gouvernement actuel a créé le Secrétariat de l</w:t>
      </w:r>
      <w:r w:rsidR="00F42FE2" w:rsidRPr="00CB38E2">
        <w:rPr>
          <w:lang w:val="fr-FR"/>
        </w:rPr>
        <w:t>’</w:t>
      </w:r>
      <w:r w:rsidRPr="00CB38E2">
        <w:rPr>
          <w:lang w:val="fr-FR"/>
        </w:rPr>
        <w:t>égalité et de la participation citoyenne, placé directement sous l</w:t>
      </w:r>
      <w:r w:rsidR="00F42FE2" w:rsidRPr="00CB38E2">
        <w:rPr>
          <w:lang w:val="fr-FR"/>
        </w:rPr>
        <w:t>’</w:t>
      </w:r>
      <w:r w:rsidRPr="00CB38E2">
        <w:rPr>
          <w:lang w:val="fr-FR"/>
        </w:rPr>
        <w:t>autorité du Chef du Gouvernement, grâce auquel pourra être menée une action transversale avec les autres départements ministériels.</w:t>
      </w:r>
    </w:p>
    <w:p w14:paraId="415DBA38" w14:textId="3BC4F34E" w:rsidR="00D17488" w:rsidRPr="00CB38E2" w:rsidRDefault="00D17488" w:rsidP="002F050C">
      <w:pPr>
        <w:pStyle w:val="SingleTxt"/>
        <w:numPr>
          <w:ilvl w:val="0"/>
          <w:numId w:val="38"/>
        </w:numPr>
        <w:rPr>
          <w:lang w:val="fr-FR"/>
        </w:rPr>
      </w:pPr>
      <w:r w:rsidRPr="00CB38E2">
        <w:rPr>
          <w:lang w:val="fr-FR"/>
        </w:rPr>
        <w:t>Le Secrétariat de l</w:t>
      </w:r>
      <w:r w:rsidR="00F42FE2" w:rsidRPr="00CB38E2">
        <w:rPr>
          <w:lang w:val="fr-FR"/>
        </w:rPr>
        <w:t>’</w:t>
      </w:r>
      <w:r w:rsidRPr="00CB38E2">
        <w:rPr>
          <w:lang w:val="fr-FR"/>
        </w:rPr>
        <w:t>égalité et de la participation citoyenne a pour vocation d</w:t>
      </w:r>
      <w:r w:rsidR="00F42FE2" w:rsidRPr="00CB38E2">
        <w:rPr>
          <w:lang w:val="fr-FR"/>
        </w:rPr>
        <w:t>’</w:t>
      </w:r>
      <w:r w:rsidRPr="00CB38E2">
        <w:rPr>
          <w:lang w:val="fr-FR"/>
        </w:rPr>
        <w:t>encourager les échanges entre les institutions et avec elles en créant des mécanismes qui favorisent la participation des citoyens sur tous les plans (information, mise en œuvre et prise de décisions). De plus, le Secrétariat assume les compétences liées à l</w:t>
      </w:r>
      <w:r w:rsidR="00F42FE2" w:rsidRPr="00CB38E2">
        <w:rPr>
          <w:lang w:val="fr-FR"/>
        </w:rPr>
        <w:t>’</w:t>
      </w:r>
      <w:r w:rsidRPr="00CB38E2">
        <w:rPr>
          <w:lang w:val="fr-FR"/>
        </w:rPr>
        <w:t>égalité et il devra veiller à l</w:t>
      </w:r>
      <w:r w:rsidR="00F42FE2" w:rsidRPr="00CB38E2">
        <w:rPr>
          <w:lang w:val="fr-FR"/>
        </w:rPr>
        <w:t>’</w:t>
      </w:r>
      <w:r w:rsidRPr="00CB38E2">
        <w:rPr>
          <w:lang w:val="fr-FR"/>
        </w:rPr>
        <w:t>application de la loi sur l</w:t>
      </w:r>
      <w:r w:rsidR="00F42FE2" w:rsidRPr="00CB38E2">
        <w:rPr>
          <w:lang w:val="fr-FR"/>
        </w:rPr>
        <w:t>’</w:t>
      </w:r>
      <w:r w:rsidRPr="00CB38E2">
        <w:rPr>
          <w:lang w:val="fr-FR"/>
        </w:rPr>
        <w:t>égalité et la non-discrimination, adoptée au cours de la précédente législature, ainsi que des règlements qui découlent de l</w:t>
      </w:r>
      <w:r w:rsidR="00F42FE2" w:rsidRPr="00CB38E2">
        <w:rPr>
          <w:lang w:val="fr-FR"/>
        </w:rPr>
        <w:t>’</w:t>
      </w:r>
      <w:r w:rsidRPr="00CB38E2">
        <w:rPr>
          <w:lang w:val="fr-FR"/>
        </w:rPr>
        <w:t>adoption de la loi sur l</w:t>
      </w:r>
      <w:r w:rsidR="00F42FE2" w:rsidRPr="00CB38E2">
        <w:rPr>
          <w:lang w:val="fr-FR"/>
        </w:rPr>
        <w:t>’</w:t>
      </w:r>
      <w:r w:rsidRPr="00CB38E2">
        <w:rPr>
          <w:lang w:val="fr-FR"/>
        </w:rPr>
        <w:t xml:space="preserve">égalité effective entre les femmes et les hommes. </w:t>
      </w:r>
    </w:p>
    <w:p w14:paraId="43BDC0AC" w14:textId="1271087E" w:rsidR="00D17488" w:rsidRPr="00CB38E2" w:rsidRDefault="00D17488" w:rsidP="002F050C">
      <w:pPr>
        <w:pStyle w:val="SingleTxt"/>
        <w:numPr>
          <w:ilvl w:val="0"/>
          <w:numId w:val="38"/>
        </w:numPr>
        <w:rPr>
          <w:lang w:val="fr-FR"/>
        </w:rPr>
      </w:pPr>
      <w:r w:rsidRPr="00CB38E2">
        <w:rPr>
          <w:lang w:val="fr-FR"/>
        </w:rPr>
        <w:t>Le Service des politiques d</w:t>
      </w:r>
      <w:r w:rsidR="00F42FE2" w:rsidRPr="00CB38E2">
        <w:rPr>
          <w:lang w:val="fr-FR"/>
        </w:rPr>
        <w:t>’</w:t>
      </w:r>
      <w:r w:rsidRPr="00CB38E2">
        <w:rPr>
          <w:lang w:val="fr-FR"/>
        </w:rPr>
        <w:t>égalité a vu ses compétences renforcées en matière d</w:t>
      </w:r>
      <w:r w:rsidR="00F42FE2" w:rsidRPr="00CB38E2">
        <w:rPr>
          <w:lang w:val="fr-FR"/>
        </w:rPr>
        <w:t>’</w:t>
      </w:r>
      <w:r w:rsidRPr="00CB38E2">
        <w:rPr>
          <w:lang w:val="fr-FR"/>
        </w:rPr>
        <w:t xml:space="preserve">égalité des sexes, question dont la responsabilité lui a été attribuée par le décret portant structuration du Ministère des affaires sociales, du logement et de la jeunesse en date du 12 juin 2019, avec la lutte contre les inégalités et la discrimination des groupes de personnes vulnérables, et la promotion et la mise en œuvre de programmes </w:t>
      </w:r>
      <w:r w:rsidRPr="00CB38E2">
        <w:rPr>
          <w:lang w:val="fr-FR"/>
        </w:rPr>
        <w:lastRenderedPageBreak/>
        <w:t>et d</w:t>
      </w:r>
      <w:r w:rsidR="00F42FE2" w:rsidRPr="00CB38E2">
        <w:rPr>
          <w:lang w:val="fr-FR"/>
        </w:rPr>
        <w:t>’</w:t>
      </w:r>
      <w:r w:rsidRPr="00CB38E2">
        <w:rPr>
          <w:lang w:val="fr-FR"/>
        </w:rPr>
        <w:t>activités transversaux de prévention et de lutte pour l</w:t>
      </w:r>
      <w:r w:rsidR="00F42FE2" w:rsidRPr="00CB38E2">
        <w:rPr>
          <w:lang w:val="fr-FR"/>
        </w:rPr>
        <w:t>’</w:t>
      </w:r>
      <w:r w:rsidRPr="00CB38E2">
        <w:rPr>
          <w:lang w:val="fr-FR"/>
        </w:rPr>
        <w:t>égalité effective entre les femmes et les hommes.</w:t>
      </w:r>
    </w:p>
    <w:p w14:paraId="61956784" w14:textId="155F79E1" w:rsidR="00D17488" w:rsidRPr="00CB38E2" w:rsidRDefault="00D17488" w:rsidP="002F050C">
      <w:pPr>
        <w:pStyle w:val="SingleTxt"/>
        <w:numPr>
          <w:ilvl w:val="0"/>
          <w:numId w:val="38"/>
        </w:numPr>
        <w:rPr>
          <w:lang w:val="fr-FR"/>
        </w:rPr>
      </w:pPr>
      <w:r w:rsidRPr="00CB38E2">
        <w:rPr>
          <w:lang w:val="fr-FR"/>
        </w:rPr>
        <w:t>La mise en application des politiques publiques en matière d</w:t>
      </w:r>
      <w:r w:rsidR="00F42FE2" w:rsidRPr="00CB38E2">
        <w:rPr>
          <w:lang w:val="fr-FR"/>
        </w:rPr>
        <w:t>’</w:t>
      </w:r>
      <w:r w:rsidRPr="00CB38E2">
        <w:rPr>
          <w:lang w:val="fr-FR"/>
        </w:rPr>
        <w:t>égalité relèvera conjointement du Secrétariat de l</w:t>
      </w:r>
      <w:r w:rsidR="00F42FE2" w:rsidRPr="00CB38E2">
        <w:rPr>
          <w:lang w:val="fr-FR"/>
        </w:rPr>
        <w:t>’</w:t>
      </w:r>
      <w:r w:rsidRPr="00CB38E2">
        <w:rPr>
          <w:lang w:val="fr-FR"/>
        </w:rPr>
        <w:t>égalité et de la participation citoyenne et du Service des politiques d</w:t>
      </w:r>
      <w:r w:rsidR="00F42FE2" w:rsidRPr="00CB38E2">
        <w:rPr>
          <w:lang w:val="fr-FR"/>
        </w:rPr>
        <w:t>’</w:t>
      </w:r>
      <w:r w:rsidRPr="00CB38E2">
        <w:rPr>
          <w:lang w:val="fr-FR"/>
        </w:rPr>
        <w:t>égalité du Ministère des affaires sociales, du logement et de la jeunesse.</w:t>
      </w:r>
    </w:p>
    <w:p w14:paraId="3BB11569" w14:textId="0AD377BF" w:rsidR="00D17488" w:rsidRPr="00CB38E2" w:rsidRDefault="00D17488" w:rsidP="002F050C">
      <w:pPr>
        <w:pStyle w:val="SingleTxt"/>
        <w:numPr>
          <w:ilvl w:val="0"/>
          <w:numId w:val="38"/>
        </w:numPr>
        <w:rPr>
          <w:lang w:val="fr-FR"/>
        </w:rPr>
      </w:pPr>
      <w:r w:rsidRPr="00CB38E2">
        <w:rPr>
          <w:lang w:val="fr-FR"/>
        </w:rPr>
        <w:t>Le programme pour l</w:t>
      </w:r>
      <w:r w:rsidR="00F42FE2" w:rsidRPr="00CB38E2">
        <w:rPr>
          <w:lang w:val="fr-FR"/>
        </w:rPr>
        <w:t>’</w:t>
      </w:r>
      <w:r w:rsidRPr="00CB38E2">
        <w:rPr>
          <w:lang w:val="fr-FR"/>
        </w:rPr>
        <w:t>égalité entre femmes et hommes prévu dans le cadre du plan global pour l</w:t>
      </w:r>
      <w:r w:rsidR="00F42FE2" w:rsidRPr="00CB38E2">
        <w:rPr>
          <w:lang w:val="fr-FR"/>
        </w:rPr>
        <w:t>’</w:t>
      </w:r>
      <w:r w:rsidRPr="00CB38E2">
        <w:rPr>
          <w:lang w:val="fr-FR"/>
        </w:rPr>
        <w:t>égalité de traitement et la non-discrimination comprendra notamment une étude analytique sur l</w:t>
      </w:r>
      <w:r w:rsidR="00F42FE2" w:rsidRPr="00CB38E2">
        <w:rPr>
          <w:lang w:val="fr-FR"/>
        </w:rPr>
        <w:t>’</w:t>
      </w:r>
      <w:r w:rsidRPr="00CB38E2">
        <w:rPr>
          <w:lang w:val="fr-FR"/>
        </w:rPr>
        <w:t>égalité des sexes dans les différentes sphères de la vie publique, privée et sociale et l</w:t>
      </w:r>
      <w:r w:rsidR="00F42FE2" w:rsidRPr="00CB38E2">
        <w:rPr>
          <w:lang w:val="fr-FR"/>
        </w:rPr>
        <w:t>’</w:t>
      </w:r>
      <w:r w:rsidRPr="00CB38E2">
        <w:rPr>
          <w:lang w:val="fr-FR"/>
        </w:rPr>
        <w:t>adoption des mesures jugées nécessaires pour remédier à toute inégalité repérée.</w:t>
      </w:r>
    </w:p>
    <w:p w14:paraId="473A7E61" w14:textId="2A0F29E7" w:rsidR="006716B7" w:rsidRPr="00CB38E2" w:rsidRDefault="006716B7" w:rsidP="006716B7">
      <w:pPr>
        <w:pStyle w:val="SingleTxt"/>
        <w:tabs>
          <w:tab w:val="clear" w:pos="1742"/>
        </w:tabs>
        <w:spacing w:after="0" w:line="120" w:lineRule="exact"/>
        <w:rPr>
          <w:sz w:val="10"/>
          <w:lang w:val="fr-FR"/>
        </w:rPr>
      </w:pPr>
    </w:p>
    <w:p w14:paraId="22C75484" w14:textId="54021E60" w:rsidR="006716B7" w:rsidRPr="00CB38E2" w:rsidRDefault="006716B7" w:rsidP="006716B7">
      <w:pPr>
        <w:pStyle w:val="SingleTxt"/>
        <w:tabs>
          <w:tab w:val="clear" w:pos="1742"/>
        </w:tabs>
        <w:spacing w:after="0" w:line="120" w:lineRule="exact"/>
        <w:rPr>
          <w:sz w:val="10"/>
          <w:lang w:val="fr-FR"/>
        </w:rPr>
      </w:pPr>
    </w:p>
    <w:p w14:paraId="138F2A8C" w14:textId="29FC4CA4" w:rsidR="00D17488" w:rsidRPr="00CB38E2" w:rsidRDefault="006716B7" w:rsidP="006716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Égalité dans le mariage et les relations familiales</w:t>
      </w:r>
    </w:p>
    <w:p w14:paraId="4F14F9FB" w14:textId="72C6FA2E" w:rsidR="006716B7" w:rsidRPr="00CB38E2" w:rsidRDefault="006716B7" w:rsidP="006716B7">
      <w:pPr>
        <w:pStyle w:val="SingleTxt"/>
        <w:spacing w:after="0" w:line="120" w:lineRule="exact"/>
        <w:rPr>
          <w:sz w:val="10"/>
          <w:lang w:val="fr-FR"/>
        </w:rPr>
      </w:pPr>
    </w:p>
    <w:p w14:paraId="5678BB68" w14:textId="70BA78FE" w:rsidR="006716B7" w:rsidRPr="00CB38E2" w:rsidRDefault="006716B7" w:rsidP="006716B7">
      <w:pPr>
        <w:pStyle w:val="SingleTxt"/>
        <w:spacing w:after="0" w:line="120" w:lineRule="exact"/>
        <w:rPr>
          <w:sz w:val="10"/>
          <w:lang w:val="fr-FR"/>
        </w:rPr>
      </w:pPr>
    </w:p>
    <w:p w14:paraId="766008AF" w14:textId="29A27D2D" w:rsidR="00D17488" w:rsidRPr="00CB38E2" w:rsidRDefault="006716B7" w:rsidP="00671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Réponse au paragraphe 22 de la liste de points et de questions</w:t>
      </w:r>
    </w:p>
    <w:p w14:paraId="59A8F1AD" w14:textId="414C5AE1" w:rsidR="006716B7" w:rsidRPr="00CB38E2" w:rsidRDefault="006716B7" w:rsidP="006716B7">
      <w:pPr>
        <w:pStyle w:val="SingleTxt"/>
        <w:spacing w:after="0" w:line="120" w:lineRule="exact"/>
        <w:rPr>
          <w:sz w:val="10"/>
          <w:lang w:val="fr-FR"/>
        </w:rPr>
      </w:pPr>
    </w:p>
    <w:p w14:paraId="5D3A1AE2" w14:textId="6DA5870B" w:rsidR="00D17488" w:rsidRPr="00CB38E2" w:rsidRDefault="00D17488" w:rsidP="002F050C">
      <w:pPr>
        <w:pStyle w:val="SingleTxt"/>
        <w:numPr>
          <w:ilvl w:val="0"/>
          <w:numId w:val="38"/>
        </w:numPr>
        <w:rPr>
          <w:lang w:val="fr-FR"/>
        </w:rPr>
      </w:pPr>
      <w:r w:rsidRPr="00CB38E2">
        <w:rPr>
          <w:lang w:val="fr-FR"/>
        </w:rPr>
        <w:t>En ce qui concerne l</w:t>
      </w:r>
      <w:r w:rsidR="00F42FE2" w:rsidRPr="00CB38E2">
        <w:rPr>
          <w:lang w:val="fr-FR"/>
        </w:rPr>
        <w:t>’</w:t>
      </w:r>
      <w:r w:rsidRPr="00CB38E2">
        <w:rPr>
          <w:lang w:val="fr-FR"/>
        </w:rPr>
        <w:t>âge nubile, nous devons rectifier une erreur qui s</w:t>
      </w:r>
      <w:r w:rsidR="00F42FE2" w:rsidRPr="00CB38E2">
        <w:rPr>
          <w:lang w:val="fr-FR"/>
        </w:rPr>
        <w:t>’</w:t>
      </w:r>
      <w:r w:rsidRPr="00CB38E2">
        <w:rPr>
          <w:lang w:val="fr-FR"/>
        </w:rPr>
        <w:t>est glissée dans notre rapport. La loi pour laquelle était envisagée une modification de la capacité d</w:t>
      </w:r>
      <w:r w:rsidR="00F42FE2" w:rsidRPr="00CB38E2">
        <w:rPr>
          <w:lang w:val="fr-FR"/>
        </w:rPr>
        <w:t>’</w:t>
      </w:r>
      <w:r w:rsidRPr="00CB38E2">
        <w:rPr>
          <w:lang w:val="fr-FR"/>
        </w:rPr>
        <w:t>agir pour contracter mariage était une proposition de loi qualifiée relative à la personne et à la famille, visant à relever l</w:t>
      </w:r>
      <w:r w:rsidR="00F42FE2" w:rsidRPr="00CB38E2">
        <w:rPr>
          <w:lang w:val="fr-FR"/>
        </w:rPr>
        <w:t>’</w:t>
      </w:r>
      <w:r w:rsidRPr="00CB38E2">
        <w:rPr>
          <w:lang w:val="fr-FR"/>
        </w:rPr>
        <w:t>âge minimum requis pour contracter mariage à 18 ans. Toutefois, la dissolution prématurée du Parlement andorran pour cause d</w:t>
      </w:r>
      <w:r w:rsidR="00F42FE2" w:rsidRPr="00CB38E2">
        <w:rPr>
          <w:lang w:val="fr-FR"/>
        </w:rPr>
        <w:t>’</w:t>
      </w:r>
      <w:r w:rsidRPr="00CB38E2">
        <w:rPr>
          <w:lang w:val="fr-FR"/>
        </w:rPr>
        <w:t>élections générales n</w:t>
      </w:r>
      <w:r w:rsidR="00F42FE2" w:rsidRPr="00CB38E2">
        <w:rPr>
          <w:lang w:val="fr-FR"/>
        </w:rPr>
        <w:t>’</w:t>
      </w:r>
      <w:r w:rsidRPr="00CB38E2">
        <w:rPr>
          <w:lang w:val="fr-FR"/>
        </w:rPr>
        <w:t>a pas permis de mener à bien la procédure d</w:t>
      </w:r>
      <w:r w:rsidR="00F42FE2" w:rsidRPr="00CB38E2">
        <w:rPr>
          <w:lang w:val="fr-FR"/>
        </w:rPr>
        <w:t>’</w:t>
      </w:r>
      <w:r w:rsidRPr="00CB38E2">
        <w:rPr>
          <w:lang w:val="fr-FR"/>
        </w:rPr>
        <w:t>adoption.</w:t>
      </w:r>
    </w:p>
    <w:p w14:paraId="19262CF1" w14:textId="023A94BB" w:rsidR="00D17488" w:rsidRPr="00CB38E2" w:rsidRDefault="00D17488" w:rsidP="002F050C">
      <w:pPr>
        <w:pStyle w:val="SingleTxt"/>
        <w:numPr>
          <w:ilvl w:val="0"/>
          <w:numId w:val="38"/>
        </w:numPr>
        <w:rPr>
          <w:lang w:val="fr-FR"/>
        </w:rPr>
      </w:pPr>
      <w:r w:rsidRPr="00CB38E2">
        <w:rPr>
          <w:lang w:val="fr-FR"/>
        </w:rPr>
        <w:t>L</w:t>
      </w:r>
      <w:r w:rsidR="00F42FE2" w:rsidRPr="00CB38E2">
        <w:rPr>
          <w:lang w:val="fr-FR"/>
        </w:rPr>
        <w:t>’</w:t>
      </w:r>
      <w:r w:rsidRPr="00CB38E2">
        <w:rPr>
          <w:lang w:val="fr-FR"/>
        </w:rPr>
        <w:t>adoption de cette loi constituera l</w:t>
      </w:r>
      <w:r w:rsidR="00F42FE2" w:rsidRPr="00CB38E2">
        <w:rPr>
          <w:lang w:val="fr-FR"/>
        </w:rPr>
        <w:t>’</w:t>
      </w:r>
      <w:r w:rsidRPr="00CB38E2">
        <w:rPr>
          <w:lang w:val="fr-FR"/>
        </w:rPr>
        <w:t>une des priorités des travaux législatifs du Gouvernement et du Parlement pendant l</w:t>
      </w:r>
      <w:r w:rsidR="00F42FE2" w:rsidRPr="00CB38E2">
        <w:rPr>
          <w:lang w:val="fr-FR"/>
        </w:rPr>
        <w:t>’</w:t>
      </w:r>
      <w:r w:rsidRPr="00CB38E2">
        <w:rPr>
          <w:lang w:val="fr-FR"/>
        </w:rPr>
        <w:t>actuelle législature.</w:t>
      </w:r>
    </w:p>
    <w:p w14:paraId="6896CF0C" w14:textId="09C25AE0" w:rsidR="00D17488" w:rsidRPr="00CB38E2" w:rsidRDefault="00D17488" w:rsidP="002F050C">
      <w:pPr>
        <w:pStyle w:val="SingleTxt"/>
        <w:numPr>
          <w:ilvl w:val="0"/>
          <w:numId w:val="38"/>
        </w:numPr>
        <w:rPr>
          <w:lang w:val="fr-FR"/>
        </w:rPr>
      </w:pPr>
      <w:r w:rsidRPr="00CB38E2">
        <w:rPr>
          <w:lang w:val="fr-FR"/>
        </w:rPr>
        <w:t>S</w:t>
      </w:r>
      <w:r w:rsidR="00F42FE2" w:rsidRPr="00CB38E2">
        <w:rPr>
          <w:lang w:val="fr-FR"/>
        </w:rPr>
        <w:t>’</w:t>
      </w:r>
      <w:r w:rsidRPr="00CB38E2">
        <w:rPr>
          <w:lang w:val="fr-FR"/>
        </w:rPr>
        <w:t>agissant des garanties relatives aux droits patrimoniaux dont bénéficieraient éventuellement les femmes engagées dans une union conjugale stable, nous souhaitons ajouter, en sus de l</w:t>
      </w:r>
      <w:r w:rsidR="00F42FE2" w:rsidRPr="00CB38E2">
        <w:rPr>
          <w:lang w:val="fr-FR"/>
        </w:rPr>
        <w:t>’</w:t>
      </w:r>
      <w:r w:rsidRPr="00CB38E2">
        <w:rPr>
          <w:lang w:val="fr-FR"/>
        </w:rPr>
        <w:t>information communiquée dans notre rapport, que les services d</w:t>
      </w:r>
      <w:r w:rsidR="00F42FE2" w:rsidRPr="00CB38E2">
        <w:rPr>
          <w:lang w:val="fr-FR"/>
        </w:rPr>
        <w:t>’</w:t>
      </w:r>
      <w:r w:rsidRPr="00CB38E2">
        <w:rPr>
          <w:lang w:val="fr-FR"/>
        </w:rPr>
        <w:t>état-civil contrôlent le caractère légal de la procédure établie, et que notre législation, qui exige la formalisation par acte notarié d</w:t>
      </w:r>
      <w:r w:rsidR="00F42FE2" w:rsidRPr="00CB38E2">
        <w:rPr>
          <w:lang w:val="fr-FR"/>
        </w:rPr>
        <w:t>’</w:t>
      </w:r>
      <w:r w:rsidRPr="00CB38E2">
        <w:rPr>
          <w:lang w:val="fr-FR"/>
        </w:rPr>
        <w:t>un accord réglementant les relations économiques, offre plus de garanties en la matière que d</w:t>
      </w:r>
      <w:r w:rsidR="00F42FE2" w:rsidRPr="00CB38E2">
        <w:rPr>
          <w:lang w:val="fr-FR"/>
        </w:rPr>
        <w:t>’</w:t>
      </w:r>
      <w:r w:rsidRPr="00CB38E2">
        <w:rPr>
          <w:lang w:val="fr-FR"/>
        </w:rPr>
        <w:t>autres législations européennes.</w:t>
      </w:r>
    </w:p>
    <w:p w14:paraId="7C91F3B8" w14:textId="6E470656" w:rsidR="00D17488" w:rsidRPr="00CB38E2" w:rsidRDefault="00D17488" w:rsidP="002F050C">
      <w:pPr>
        <w:pStyle w:val="SingleTxt"/>
        <w:numPr>
          <w:ilvl w:val="0"/>
          <w:numId w:val="38"/>
        </w:numPr>
        <w:rPr>
          <w:lang w:val="fr-FR"/>
        </w:rPr>
      </w:pPr>
      <w:r w:rsidRPr="00CB38E2">
        <w:rPr>
          <w:lang w:val="fr-FR"/>
        </w:rPr>
        <w:t>D</w:t>
      </w:r>
      <w:r w:rsidR="00F42FE2" w:rsidRPr="00CB38E2">
        <w:rPr>
          <w:lang w:val="fr-FR"/>
        </w:rPr>
        <w:t>’</w:t>
      </w:r>
      <w:r w:rsidRPr="00CB38E2">
        <w:rPr>
          <w:lang w:val="fr-FR"/>
        </w:rPr>
        <w:t>autre part, il convient de préciser que la loi qualifiée sur le mariage s</w:t>
      </w:r>
      <w:r w:rsidR="00F42FE2" w:rsidRPr="00CB38E2">
        <w:rPr>
          <w:lang w:val="fr-FR"/>
        </w:rPr>
        <w:t>’</w:t>
      </w:r>
      <w:r w:rsidRPr="00CB38E2">
        <w:rPr>
          <w:lang w:val="fr-FR"/>
        </w:rPr>
        <w:t>applique à titre subsidiaire dans tous les cas non prévus par la loi qualifiée n</w:t>
      </w:r>
      <w:r w:rsidRPr="00CB38E2">
        <w:rPr>
          <w:vertAlign w:val="superscript"/>
          <w:lang w:val="fr-FR"/>
        </w:rPr>
        <w:t>o</w:t>
      </w:r>
      <w:r w:rsidRPr="00CB38E2">
        <w:rPr>
          <w:lang w:val="fr-FR"/>
        </w:rPr>
        <w:t> 21/2005 elle</w:t>
      </w:r>
      <w:r w:rsidR="0084361D" w:rsidRPr="00CB38E2">
        <w:rPr>
          <w:lang w:val="fr-FR"/>
        </w:rPr>
        <w:noBreakHyphen/>
      </w:r>
      <w:r w:rsidRPr="00CB38E2">
        <w:rPr>
          <w:lang w:val="fr-FR"/>
        </w:rPr>
        <w:t>même, et qu</w:t>
      </w:r>
      <w:r w:rsidR="00F42FE2" w:rsidRPr="00CB38E2">
        <w:rPr>
          <w:lang w:val="fr-FR"/>
        </w:rPr>
        <w:t>’</w:t>
      </w:r>
      <w:r w:rsidRPr="00CB38E2">
        <w:rPr>
          <w:lang w:val="fr-FR"/>
        </w:rPr>
        <w:t>on applique, par analogie, la procédure de séparation entre époux ou de divorce aux questions relatives à la garde des enfants ou à l</w:t>
      </w:r>
      <w:r w:rsidR="00F42FE2" w:rsidRPr="00CB38E2">
        <w:rPr>
          <w:lang w:val="fr-FR"/>
        </w:rPr>
        <w:t>’</w:t>
      </w:r>
      <w:r w:rsidRPr="00CB38E2">
        <w:rPr>
          <w:lang w:val="fr-FR"/>
        </w:rPr>
        <w:t>éventuel versement d</w:t>
      </w:r>
      <w:r w:rsidR="00F42FE2" w:rsidRPr="00CB38E2">
        <w:rPr>
          <w:lang w:val="fr-FR"/>
        </w:rPr>
        <w:t>’</w:t>
      </w:r>
      <w:r w:rsidRPr="00CB38E2">
        <w:rPr>
          <w:lang w:val="fr-FR"/>
        </w:rPr>
        <w:t>une pension alimentaire.</w:t>
      </w:r>
    </w:p>
    <w:p w14:paraId="063FDD6C" w14:textId="77777777" w:rsidR="00D17488" w:rsidRPr="00CB38E2" w:rsidRDefault="00D17488" w:rsidP="002F050C">
      <w:pPr>
        <w:pStyle w:val="SingleTxt"/>
        <w:numPr>
          <w:ilvl w:val="0"/>
          <w:numId w:val="38"/>
        </w:numPr>
        <w:rPr>
          <w:lang w:val="fr-FR"/>
        </w:rPr>
      </w:pPr>
      <w:r w:rsidRPr="00CB38E2">
        <w:rPr>
          <w:lang w:val="fr-FR"/>
        </w:rPr>
        <w:br w:type="page"/>
      </w:r>
    </w:p>
    <w:p w14:paraId="5B1E2A36" w14:textId="6D0BD52C" w:rsidR="00D17488" w:rsidRPr="00CB38E2" w:rsidRDefault="00D17488" w:rsidP="000A6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lastRenderedPageBreak/>
        <w:t>Annexe 1</w:t>
      </w:r>
    </w:p>
    <w:p w14:paraId="79FDF164" w14:textId="1E2285A3" w:rsidR="000A6D3C" w:rsidRPr="00CB38E2" w:rsidRDefault="000A6D3C" w:rsidP="000A6D3C">
      <w:pPr>
        <w:pStyle w:val="SingleTxt"/>
        <w:spacing w:after="0" w:line="120" w:lineRule="exact"/>
        <w:rPr>
          <w:sz w:val="10"/>
          <w:lang w:val="fr-FR"/>
        </w:rPr>
      </w:pPr>
    </w:p>
    <w:p w14:paraId="2F463960" w14:textId="2F5C8581" w:rsidR="00D17488" w:rsidRPr="00CB38E2" w:rsidRDefault="000A6D3C" w:rsidP="000A6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L</w:t>
      </w:r>
      <w:r w:rsidR="00F42FE2" w:rsidRPr="00CB38E2">
        <w:rPr>
          <w:lang w:val="fr-FR"/>
        </w:rPr>
        <w:t>’</w:t>
      </w:r>
      <w:r w:rsidR="00D17488" w:rsidRPr="00CB38E2">
        <w:rPr>
          <w:lang w:val="fr-FR"/>
        </w:rPr>
        <w:t>éducation sexuelle dans le système éducatif andorran</w:t>
      </w:r>
    </w:p>
    <w:p w14:paraId="3B602334" w14:textId="7233659E" w:rsidR="000A6D3C" w:rsidRPr="00CB38E2" w:rsidRDefault="000A6D3C" w:rsidP="000A6D3C">
      <w:pPr>
        <w:pStyle w:val="SingleTxt"/>
        <w:spacing w:after="0" w:line="120" w:lineRule="exact"/>
        <w:rPr>
          <w:sz w:val="10"/>
          <w:lang w:val="fr-FR"/>
        </w:rPr>
      </w:pPr>
    </w:p>
    <w:p w14:paraId="38CE5589" w14:textId="5EB43B6A" w:rsidR="000A6D3C" w:rsidRPr="00CB38E2" w:rsidRDefault="000A6D3C" w:rsidP="000A6D3C">
      <w:pPr>
        <w:pStyle w:val="SingleTxt"/>
        <w:spacing w:after="0" w:line="120" w:lineRule="exact"/>
        <w:rPr>
          <w:sz w:val="10"/>
          <w:lang w:val="fr-FR"/>
        </w:rPr>
      </w:pPr>
    </w:p>
    <w:tbl>
      <w:tblPr>
        <w:tblW w:w="8595" w:type="dxa"/>
        <w:tblInd w:w="1260" w:type="dxa"/>
        <w:tblLayout w:type="fixed"/>
        <w:tblCellMar>
          <w:left w:w="0" w:type="dxa"/>
          <w:right w:w="0" w:type="dxa"/>
        </w:tblCellMar>
        <w:tblLook w:val="04A0" w:firstRow="1" w:lastRow="0" w:firstColumn="1" w:lastColumn="0" w:noHBand="0" w:noVBand="1"/>
      </w:tblPr>
      <w:tblGrid>
        <w:gridCol w:w="1464"/>
        <w:gridCol w:w="1146"/>
        <w:gridCol w:w="1782"/>
        <w:gridCol w:w="1464"/>
        <w:gridCol w:w="2739"/>
      </w:tblGrid>
      <w:tr w:rsidR="000A6D3C" w:rsidRPr="00CB38E2" w14:paraId="34F3D4C4" w14:textId="77777777" w:rsidTr="000A6D3C">
        <w:trPr>
          <w:cantSplit/>
          <w:tblHeader/>
        </w:trPr>
        <w:tc>
          <w:tcPr>
            <w:tcW w:w="1464" w:type="dxa"/>
            <w:tcBorders>
              <w:top w:val="single" w:sz="4" w:space="0" w:color="auto"/>
              <w:bottom w:val="single" w:sz="12" w:space="0" w:color="auto"/>
            </w:tcBorders>
            <w:shd w:val="clear" w:color="auto" w:fill="auto"/>
            <w:noWrap/>
            <w:vAlign w:val="bottom"/>
          </w:tcPr>
          <w:p w14:paraId="3413F6F6" w14:textId="77777777" w:rsidR="00D17488" w:rsidRPr="00CB38E2" w:rsidRDefault="00D17488" w:rsidP="000A6D3C">
            <w:pPr>
              <w:suppressAutoHyphens/>
              <w:spacing w:before="81" w:after="81" w:line="160" w:lineRule="exact"/>
              <w:ind w:right="40"/>
              <w:rPr>
                <w:i/>
                <w:sz w:val="14"/>
              </w:rPr>
            </w:pPr>
            <w:r w:rsidRPr="00CB38E2">
              <w:rPr>
                <w:i/>
                <w:sz w:val="14"/>
              </w:rPr>
              <w:t>Niveau</w:t>
            </w:r>
          </w:p>
        </w:tc>
        <w:tc>
          <w:tcPr>
            <w:tcW w:w="1146" w:type="dxa"/>
            <w:tcBorders>
              <w:top w:val="single" w:sz="4" w:space="0" w:color="auto"/>
              <w:bottom w:val="single" w:sz="12" w:space="0" w:color="auto"/>
            </w:tcBorders>
            <w:shd w:val="clear" w:color="auto" w:fill="auto"/>
            <w:noWrap/>
            <w:vAlign w:val="bottom"/>
          </w:tcPr>
          <w:p w14:paraId="7CF60219" w14:textId="77777777" w:rsidR="00D17488" w:rsidRPr="00CB38E2" w:rsidRDefault="00D17488" w:rsidP="000A6D3C">
            <w:pPr>
              <w:suppressAutoHyphens/>
              <w:spacing w:before="81" w:after="81" w:line="160" w:lineRule="exact"/>
              <w:ind w:right="43"/>
              <w:rPr>
                <w:i/>
                <w:sz w:val="14"/>
              </w:rPr>
            </w:pPr>
            <w:r w:rsidRPr="00CB38E2">
              <w:rPr>
                <w:i/>
                <w:sz w:val="14"/>
              </w:rPr>
              <w:t>Âge</w:t>
            </w:r>
          </w:p>
        </w:tc>
        <w:tc>
          <w:tcPr>
            <w:tcW w:w="1782" w:type="dxa"/>
            <w:tcBorders>
              <w:top w:val="single" w:sz="4" w:space="0" w:color="auto"/>
              <w:bottom w:val="single" w:sz="12" w:space="0" w:color="auto"/>
            </w:tcBorders>
            <w:shd w:val="clear" w:color="auto" w:fill="auto"/>
            <w:noWrap/>
            <w:vAlign w:val="bottom"/>
          </w:tcPr>
          <w:p w14:paraId="04BB64E8" w14:textId="77777777" w:rsidR="00D17488" w:rsidRPr="00CB38E2" w:rsidRDefault="00D17488" w:rsidP="000A6D3C">
            <w:pPr>
              <w:suppressAutoHyphens/>
              <w:spacing w:before="81" w:after="81" w:line="160" w:lineRule="exact"/>
              <w:ind w:right="43"/>
              <w:rPr>
                <w:i/>
                <w:sz w:val="14"/>
              </w:rPr>
            </w:pPr>
            <w:r w:rsidRPr="00CB38E2">
              <w:rPr>
                <w:i/>
                <w:sz w:val="14"/>
              </w:rPr>
              <w:t>Méthodologie</w:t>
            </w:r>
          </w:p>
        </w:tc>
        <w:tc>
          <w:tcPr>
            <w:tcW w:w="1464" w:type="dxa"/>
            <w:tcBorders>
              <w:top w:val="single" w:sz="4" w:space="0" w:color="auto"/>
              <w:bottom w:val="single" w:sz="12" w:space="0" w:color="auto"/>
            </w:tcBorders>
            <w:shd w:val="clear" w:color="auto" w:fill="auto"/>
            <w:noWrap/>
            <w:vAlign w:val="bottom"/>
          </w:tcPr>
          <w:p w14:paraId="241ADA72" w14:textId="77777777" w:rsidR="00D17488" w:rsidRPr="00CB38E2" w:rsidRDefault="00D17488" w:rsidP="000A6D3C">
            <w:pPr>
              <w:suppressAutoHyphens/>
              <w:spacing w:before="81" w:after="81" w:line="160" w:lineRule="exact"/>
              <w:ind w:right="43"/>
              <w:rPr>
                <w:i/>
                <w:sz w:val="14"/>
              </w:rPr>
            </w:pPr>
            <w:r w:rsidRPr="00CB38E2">
              <w:rPr>
                <w:i/>
                <w:sz w:val="14"/>
              </w:rPr>
              <w:t>Durée</w:t>
            </w:r>
          </w:p>
        </w:tc>
        <w:tc>
          <w:tcPr>
            <w:tcW w:w="2739" w:type="dxa"/>
            <w:tcBorders>
              <w:top w:val="single" w:sz="4" w:space="0" w:color="auto"/>
              <w:bottom w:val="single" w:sz="12" w:space="0" w:color="auto"/>
            </w:tcBorders>
            <w:shd w:val="clear" w:color="auto" w:fill="auto"/>
            <w:noWrap/>
            <w:vAlign w:val="bottom"/>
          </w:tcPr>
          <w:p w14:paraId="353B09CD" w14:textId="77777777" w:rsidR="00D17488" w:rsidRPr="00CB38E2" w:rsidRDefault="00D17488" w:rsidP="000A6D3C">
            <w:pPr>
              <w:suppressAutoHyphens/>
              <w:spacing w:before="81" w:after="81" w:line="160" w:lineRule="exact"/>
              <w:ind w:right="43"/>
              <w:rPr>
                <w:i/>
                <w:sz w:val="14"/>
              </w:rPr>
            </w:pPr>
            <w:r w:rsidRPr="00CB38E2">
              <w:rPr>
                <w:i/>
                <w:sz w:val="14"/>
              </w:rPr>
              <w:t>Questions abordées</w:t>
            </w:r>
          </w:p>
        </w:tc>
      </w:tr>
      <w:tr w:rsidR="000A6D3C" w:rsidRPr="00CB38E2" w14:paraId="5306C11F" w14:textId="77777777" w:rsidTr="000A6D3C">
        <w:trPr>
          <w:cantSplit/>
          <w:trHeight w:hRule="exact" w:val="115"/>
          <w:tblHeader/>
        </w:trPr>
        <w:tc>
          <w:tcPr>
            <w:tcW w:w="1464" w:type="dxa"/>
            <w:tcBorders>
              <w:top w:val="single" w:sz="12" w:space="0" w:color="auto"/>
            </w:tcBorders>
            <w:shd w:val="clear" w:color="auto" w:fill="auto"/>
            <w:noWrap/>
            <w:vAlign w:val="bottom"/>
          </w:tcPr>
          <w:p w14:paraId="3C1A6424" w14:textId="77777777" w:rsidR="000A6D3C" w:rsidRPr="00CB38E2" w:rsidRDefault="000A6D3C" w:rsidP="000A6D3C">
            <w:pPr>
              <w:suppressAutoHyphens/>
              <w:spacing w:before="40" w:after="80"/>
              <w:ind w:right="40"/>
            </w:pPr>
          </w:p>
        </w:tc>
        <w:tc>
          <w:tcPr>
            <w:tcW w:w="1146" w:type="dxa"/>
            <w:tcBorders>
              <w:top w:val="single" w:sz="12" w:space="0" w:color="auto"/>
            </w:tcBorders>
            <w:shd w:val="clear" w:color="auto" w:fill="auto"/>
            <w:noWrap/>
            <w:vAlign w:val="bottom"/>
          </w:tcPr>
          <w:p w14:paraId="5B808714" w14:textId="77777777" w:rsidR="000A6D3C" w:rsidRPr="00CB38E2" w:rsidRDefault="000A6D3C" w:rsidP="000A6D3C">
            <w:pPr>
              <w:suppressAutoHyphens/>
              <w:spacing w:before="40" w:after="80"/>
              <w:ind w:right="43"/>
            </w:pPr>
          </w:p>
        </w:tc>
        <w:tc>
          <w:tcPr>
            <w:tcW w:w="1782" w:type="dxa"/>
            <w:tcBorders>
              <w:top w:val="single" w:sz="12" w:space="0" w:color="auto"/>
            </w:tcBorders>
            <w:shd w:val="clear" w:color="auto" w:fill="auto"/>
            <w:noWrap/>
            <w:vAlign w:val="bottom"/>
          </w:tcPr>
          <w:p w14:paraId="6CCAE779" w14:textId="77777777" w:rsidR="000A6D3C" w:rsidRPr="00CB38E2" w:rsidRDefault="000A6D3C" w:rsidP="000A6D3C">
            <w:pPr>
              <w:suppressAutoHyphens/>
              <w:spacing w:before="40" w:after="80"/>
              <w:ind w:right="43"/>
            </w:pPr>
          </w:p>
        </w:tc>
        <w:tc>
          <w:tcPr>
            <w:tcW w:w="1464" w:type="dxa"/>
            <w:tcBorders>
              <w:top w:val="single" w:sz="12" w:space="0" w:color="auto"/>
            </w:tcBorders>
            <w:shd w:val="clear" w:color="auto" w:fill="auto"/>
            <w:noWrap/>
            <w:vAlign w:val="bottom"/>
          </w:tcPr>
          <w:p w14:paraId="3F1F0BA9" w14:textId="77777777" w:rsidR="000A6D3C" w:rsidRPr="00CB38E2" w:rsidRDefault="000A6D3C" w:rsidP="000A6D3C">
            <w:pPr>
              <w:suppressAutoHyphens/>
              <w:spacing w:before="40" w:after="80"/>
              <w:ind w:right="43"/>
            </w:pPr>
          </w:p>
        </w:tc>
        <w:tc>
          <w:tcPr>
            <w:tcW w:w="2739" w:type="dxa"/>
            <w:tcBorders>
              <w:top w:val="single" w:sz="12" w:space="0" w:color="auto"/>
            </w:tcBorders>
            <w:shd w:val="clear" w:color="auto" w:fill="auto"/>
            <w:noWrap/>
            <w:vAlign w:val="bottom"/>
          </w:tcPr>
          <w:p w14:paraId="250F323B" w14:textId="77777777" w:rsidR="000A6D3C" w:rsidRPr="00CB38E2" w:rsidRDefault="000A6D3C" w:rsidP="000A6D3C">
            <w:pPr>
              <w:suppressAutoHyphens/>
              <w:spacing w:before="40" w:after="80"/>
              <w:ind w:right="43"/>
            </w:pPr>
          </w:p>
        </w:tc>
      </w:tr>
      <w:tr w:rsidR="000A6D3C" w:rsidRPr="00CB38E2" w14:paraId="54CBE501" w14:textId="77777777" w:rsidTr="000A6D3C">
        <w:trPr>
          <w:cantSplit/>
        </w:trPr>
        <w:tc>
          <w:tcPr>
            <w:tcW w:w="1464" w:type="dxa"/>
            <w:shd w:val="clear" w:color="auto" w:fill="auto"/>
            <w:noWrap/>
          </w:tcPr>
          <w:p w14:paraId="09362E23" w14:textId="35CAFD71" w:rsidR="00D17488" w:rsidRPr="00CB38E2" w:rsidRDefault="00D17488" w:rsidP="000A6D3C">
            <w:pPr>
              <w:tabs>
                <w:tab w:val="left" w:pos="288"/>
                <w:tab w:val="left" w:pos="576"/>
                <w:tab w:val="left" w:pos="864"/>
                <w:tab w:val="left" w:pos="1152"/>
              </w:tabs>
              <w:suppressAutoHyphens/>
              <w:spacing w:before="40" w:after="80"/>
              <w:ind w:right="40"/>
            </w:pPr>
            <w:r w:rsidRPr="00CB38E2">
              <w:t>6</w:t>
            </w:r>
            <w:r w:rsidRPr="00CB38E2">
              <w:rPr>
                <w:vertAlign w:val="superscript"/>
              </w:rPr>
              <w:t>e</w:t>
            </w:r>
            <w:r w:rsidRPr="00CB38E2">
              <w:t> année de</w:t>
            </w:r>
            <w:r w:rsidR="0084361D" w:rsidRPr="00CB38E2">
              <w:t> </w:t>
            </w:r>
            <w:r w:rsidRPr="00CB38E2">
              <w:t>primaire</w:t>
            </w:r>
          </w:p>
        </w:tc>
        <w:tc>
          <w:tcPr>
            <w:tcW w:w="1146" w:type="dxa"/>
            <w:shd w:val="clear" w:color="auto" w:fill="auto"/>
            <w:noWrap/>
          </w:tcPr>
          <w:p w14:paraId="7E949A66"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11-12 ans</w:t>
            </w:r>
          </w:p>
        </w:tc>
        <w:tc>
          <w:tcPr>
            <w:tcW w:w="1782" w:type="dxa"/>
            <w:shd w:val="clear" w:color="auto" w:fill="auto"/>
            <w:noWrap/>
          </w:tcPr>
          <w:p w14:paraId="25F44945" w14:textId="77777777" w:rsidR="00D17488" w:rsidRPr="00CB38E2" w:rsidRDefault="00D17488" w:rsidP="00F42FE2">
            <w:pPr>
              <w:tabs>
                <w:tab w:val="left" w:pos="288"/>
                <w:tab w:val="left" w:pos="576"/>
                <w:tab w:val="left" w:pos="864"/>
                <w:tab w:val="left" w:pos="1152"/>
              </w:tabs>
              <w:suppressAutoHyphens/>
              <w:spacing w:before="40" w:after="80"/>
              <w:ind w:right="43"/>
            </w:pPr>
            <w:r w:rsidRPr="00CB38E2">
              <w:t>Situation générale</w:t>
            </w:r>
          </w:p>
        </w:tc>
        <w:tc>
          <w:tcPr>
            <w:tcW w:w="1464" w:type="dxa"/>
            <w:shd w:val="clear" w:color="auto" w:fill="auto"/>
            <w:noWrap/>
          </w:tcPr>
          <w:p w14:paraId="27ABAC9E"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20 heures</w:t>
            </w:r>
          </w:p>
        </w:tc>
        <w:tc>
          <w:tcPr>
            <w:tcW w:w="2739" w:type="dxa"/>
            <w:shd w:val="clear" w:color="auto" w:fill="auto"/>
            <w:noWrap/>
          </w:tcPr>
          <w:p w14:paraId="0009E6FE" w14:textId="4CFF4F22" w:rsidR="00D17488" w:rsidRPr="00CB38E2" w:rsidRDefault="000A6D3C" w:rsidP="000A6D3C">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Affectivité et sexualité</w:t>
            </w:r>
            <w:r w:rsidR="00F42FE2" w:rsidRPr="00CB38E2">
              <w:t> :</w:t>
            </w:r>
            <w:r w:rsidR="00D17488" w:rsidRPr="00CB38E2">
              <w:t xml:space="preserve"> différences sexuelles, préjugés sexistes, diversité des formes d</w:t>
            </w:r>
            <w:r w:rsidR="00F42FE2" w:rsidRPr="00CB38E2">
              <w:t>’</w:t>
            </w:r>
            <w:r w:rsidR="00D17488" w:rsidRPr="00CB38E2">
              <w:t>expression et des expérience de l</w:t>
            </w:r>
            <w:r w:rsidR="00F42FE2" w:rsidRPr="00CB38E2">
              <w:t>’</w:t>
            </w:r>
            <w:r w:rsidR="00D17488" w:rsidRPr="00CB38E2">
              <w:t>affectivité et de la sexualité</w:t>
            </w:r>
          </w:p>
          <w:p w14:paraId="16EF5D97" w14:textId="4769969E" w:rsidR="00D17488" w:rsidRPr="00CB38E2" w:rsidRDefault="00B950C1" w:rsidP="000A6D3C">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Connaissance de soi, de ses propres réactions émotionnelles face à diverses situations, et des solutions personnelles d</w:t>
            </w:r>
            <w:r w:rsidR="00F42FE2" w:rsidRPr="00CB38E2">
              <w:t>’</w:t>
            </w:r>
            <w:r w:rsidR="00D17488" w:rsidRPr="00CB38E2">
              <w:t>autorégulation, changements qu</w:t>
            </w:r>
            <w:r w:rsidR="00F42FE2" w:rsidRPr="00CB38E2">
              <w:t>’</w:t>
            </w:r>
            <w:r w:rsidR="00D17488" w:rsidRPr="00CB38E2">
              <w:t>impliquent la croissance sur les plans physique, personnel et</w:t>
            </w:r>
            <w:r w:rsidR="0084361D" w:rsidRPr="00CB38E2">
              <w:t> </w:t>
            </w:r>
            <w:r w:rsidR="00D17488" w:rsidRPr="00CB38E2">
              <w:t>relationnel</w:t>
            </w:r>
          </w:p>
          <w:p w14:paraId="77E62FFD" w14:textId="38C3F893" w:rsidR="00D17488" w:rsidRPr="00CB38E2" w:rsidRDefault="00B950C1" w:rsidP="000A6D3C">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Vision d</w:t>
            </w:r>
            <w:r w:rsidR="00F42FE2" w:rsidRPr="00CB38E2">
              <w:t>’</w:t>
            </w:r>
            <w:r w:rsidR="00D17488" w:rsidRPr="00CB38E2">
              <w:t>ensemble des appareils et systèmes permettant les fonctions vitales</w:t>
            </w:r>
            <w:r w:rsidR="00F42FE2" w:rsidRPr="00CB38E2">
              <w:t> :</w:t>
            </w:r>
            <w:r w:rsidR="00D17488" w:rsidRPr="00CB38E2">
              <w:t xml:space="preserve"> la reproduction et</w:t>
            </w:r>
            <w:r w:rsidR="0084361D" w:rsidRPr="00CB38E2">
              <w:t> </w:t>
            </w:r>
            <w:r w:rsidR="00D17488" w:rsidRPr="00CB38E2">
              <w:t>les organes et appareils reproducteurs</w:t>
            </w:r>
          </w:p>
        </w:tc>
      </w:tr>
      <w:tr w:rsidR="000A6D3C" w:rsidRPr="00CB38E2" w14:paraId="5AD5C377" w14:textId="77777777" w:rsidTr="000A6D3C">
        <w:trPr>
          <w:cantSplit/>
        </w:trPr>
        <w:tc>
          <w:tcPr>
            <w:tcW w:w="1464" w:type="dxa"/>
            <w:shd w:val="clear" w:color="auto" w:fill="auto"/>
            <w:noWrap/>
          </w:tcPr>
          <w:p w14:paraId="2D1D34F3" w14:textId="77777777" w:rsidR="00D17488" w:rsidRPr="00CB38E2" w:rsidRDefault="00D17488" w:rsidP="000A6D3C">
            <w:pPr>
              <w:tabs>
                <w:tab w:val="left" w:pos="288"/>
                <w:tab w:val="left" w:pos="576"/>
                <w:tab w:val="left" w:pos="864"/>
                <w:tab w:val="left" w:pos="1152"/>
              </w:tabs>
              <w:suppressAutoHyphens/>
              <w:spacing w:before="40" w:after="80"/>
              <w:ind w:right="40"/>
            </w:pPr>
            <w:r w:rsidRPr="00CB38E2">
              <w:t>1</w:t>
            </w:r>
            <w:r w:rsidRPr="00CB38E2">
              <w:rPr>
                <w:vertAlign w:val="superscript"/>
              </w:rPr>
              <w:t>re</w:t>
            </w:r>
            <w:r w:rsidRPr="00CB38E2">
              <w:t> année de secondaire</w:t>
            </w:r>
          </w:p>
        </w:tc>
        <w:tc>
          <w:tcPr>
            <w:tcW w:w="1146" w:type="dxa"/>
            <w:shd w:val="clear" w:color="auto" w:fill="auto"/>
            <w:noWrap/>
          </w:tcPr>
          <w:p w14:paraId="54852318"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(12-13 ans)</w:t>
            </w:r>
          </w:p>
        </w:tc>
        <w:tc>
          <w:tcPr>
            <w:tcW w:w="1782" w:type="dxa"/>
            <w:shd w:val="clear" w:color="auto" w:fill="auto"/>
            <w:noWrap/>
          </w:tcPr>
          <w:p w14:paraId="12A0413D"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Atelier</w:t>
            </w:r>
          </w:p>
        </w:tc>
        <w:tc>
          <w:tcPr>
            <w:tcW w:w="1464" w:type="dxa"/>
            <w:shd w:val="clear" w:color="auto" w:fill="auto"/>
            <w:noWrap/>
          </w:tcPr>
          <w:p w14:paraId="28F37BC1"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 heure</w:t>
            </w:r>
          </w:p>
        </w:tc>
        <w:tc>
          <w:tcPr>
            <w:tcW w:w="2739" w:type="dxa"/>
            <w:shd w:val="clear" w:color="auto" w:fill="auto"/>
            <w:noWrap/>
          </w:tcPr>
          <w:p w14:paraId="1FDF769A" w14:textId="6CA1CB3E" w:rsidR="00D17488" w:rsidRPr="00CB38E2" w:rsidRDefault="00B950C1"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 L</w:t>
            </w:r>
            <w:r w:rsidR="00F42FE2" w:rsidRPr="00CB38E2">
              <w:t>’</w:t>
            </w:r>
            <w:r w:rsidR="00D17488" w:rsidRPr="00CB38E2">
              <w:t>effet qu</w:t>
            </w:r>
            <w:r w:rsidR="00F42FE2" w:rsidRPr="00CB38E2">
              <w:t>’</w:t>
            </w:r>
            <w:r w:rsidR="00D17488" w:rsidRPr="00CB38E2">
              <w:t>ont les préjugés, les stéréotypes et</w:t>
            </w:r>
            <w:r w:rsidR="0084361D" w:rsidRPr="00CB38E2">
              <w:t> </w:t>
            </w:r>
            <w:r w:rsidR="00D17488" w:rsidRPr="00CB38E2">
              <w:t>les rumeurs »</w:t>
            </w:r>
          </w:p>
        </w:tc>
      </w:tr>
      <w:tr w:rsidR="000A6D3C" w:rsidRPr="00CB38E2" w14:paraId="6DB4EDBA" w14:textId="77777777" w:rsidTr="000A6D3C">
        <w:trPr>
          <w:cantSplit/>
        </w:trPr>
        <w:tc>
          <w:tcPr>
            <w:tcW w:w="1464" w:type="dxa"/>
            <w:shd w:val="clear" w:color="auto" w:fill="auto"/>
            <w:noWrap/>
          </w:tcPr>
          <w:p w14:paraId="55B89E0C" w14:textId="77777777" w:rsidR="00D17488" w:rsidRPr="00CB38E2" w:rsidRDefault="00D17488" w:rsidP="000A6D3C">
            <w:pPr>
              <w:tabs>
                <w:tab w:val="left" w:pos="288"/>
                <w:tab w:val="left" w:pos="576"/>
                <w:tab w:val="left" w:pos="864"/>
                <w:tab w:val="left" w:pos="1152"/>
              </w:tabs>
              <w:suppressAutoHyphens/>
              <w:spacing w:before="40" w:after="80"/>
              <w:ind w:right="40"/>
            </w:pPr>
            <w:r w:rsidRPr="00CB38E2">
              <w:t>2</w:t>
            </w:r>
            <w:r w:rsidRPr="00CB38E2">
              <w:rPr>
                <w:vertAlign w:val="superscript"/>
              </w:rPr>
              <w:t>e</w:t>
            </w:r>
            <w:r w:rsidRPr="00CB38E2">
              <w:t> année de secondaire</w:t>
            </w:r>
          </w:p>
        </w:tc>
        <w:tc>
          <w:tcPr>
            <w:tcW w:w="1146" w:type="dxa"/>
            <w:shd w:val="clear" w:color="auto" w:fill="auto"/>
            <w:noWrap/>
          </w:tcPr>
          <w:p w14:paraId="269408D4"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(13-14 ans)</w:t>
            </w:r>
          </w:p>
        </w:tc>
        <w:tc>
          <w:tcPr>
            <w:tcW w:w="1782" w:type="dxa"/>
            <w:shd w:val="clear" w:color="auto" w:fill="auto"/>
            <w:noWrap/>
          </w:tcPr>
          <w:p w14:paraId="18237806"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Situation générale</w:t>
            </w:r>
          </w:p>
        </w:tc>
        <w:tc>
          <w:tcPr>
            <w:tcW w:w="1464" w:type="dxa"/>
            <w:shd w:val="clear" w:color="auto" w:fill="auto"/>
            <w:noWrap/>
          </w:tcPr>
          <w:p w14:paraId="23C02AD7"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28 heures</w:t>
            </w:r>
          </w:p>
        </w:tc>
        <w:tc>
          <w:tcPr>
            <w:tcW w:w="2739" w:type="dxa"/>
            <w:shd w:val="clear" w:color="auto" w:fill="auto"/>
            <w:noWrap/>
          </w:tcPr>
          <w:p w14:paraId="1E383779" w14:textId="12955320" w:rsidR="00D17488" w:rsidRPr="00CB38E2" w:rsidRDefault="00B950C1"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Prendre conscience des risques associés aux réseaux et de l</w:t>
            </w:r>
            <w:r w:rsidR="00F42FE2" w:rsidRPr="00CB38E2">
              <w:t>’</w:t>
            </w:r>
            <w:r w:rsidR="00D17488" w:rsidRPr="00CB38E2">
              <w:t>usage que nous en faisons (cyberharcèlement, cybergrooming, hameçonnage et textopornographie)</w:t>
            </w:r>
          </w:p>
        </w:tc>
      </w:tr>
      <w:tr w:rsidR="000A6D3C" w:rsidRPr="00CB38E2" w14:paraId="0CD2E6DA" w14:textId="77777777" w:rsidTr="000A6D3C">
        <w:trPr>
          <w:cantSplit/>
        </w:trPr>
        <w:tc>
          <w:tcPr>
            <w:tcW w:w="1464" w:type="dxa"/>
            <w:shd w:val="clear" w:color="auto" w:fill="auto"/>
            <w:noWrap/>
          </w:tcPr>
          <w:p w14:paraId="5110F16E" w14:textId="77777777" w:rsidR="00D17488" w:rsidRPr="00CB38E2" w:rsidRDefault="00D17488" w:rsidP="000A6D3C">
            <w:pPr>
              <w:tabs>
                <w:tab w:val="left" w:pos="288"/>
                <w:tab w:val="left" w:pos="576"/>
                <w:tab w:val="left" w:pos="864"/>
                <w:tab w:val="left" w:pos="1152"/>
              </w:tabs>
              <w:suppressAutoHyphens/>
              <w:spacing w:before="40" w:after="80"/>
              <w:ind w:right="40"/>
            </w:pPr>
          </w:p>
        </w:tc>
        <w:tc>
          <w:tcPr>
            <w:tcW w:w="1146" w:type="dxa"/>
            <w:shd w:val="clear" w:color="auto" w:fill="auto"/>
            <w:noWrap/>
          </w:tcPr>
          <w:p w14:paraId="120AE25B" w14:textId="77777777" w:rsidR="00D17488" w:rsidRPr="00CB38E2" w:rsidRDefault="00D17488" w:rsidP="000A6D3C">
            <w:pPr>
              <w:tabs>
                <w:tab w:val="left" w:pos="288"/>
                <w:tab w:val="left" w:pos="576"/>
                <w:tab w:val="left" w:pos="864"/>
                <w:tab w:val="left" w:pos="1152"/>
              </w:tabs>
              <w:suppressAutoHyphens/>
              <w:spacing w:before="40" w:after="80"/>
              <w:ind w:right="43"/>
            </w:pPr>
          </w:p>
        </w:tc>
        <w:tc>
          <w:tcPr>
            <w:tcW w:w="1782" w:type="dxa"/>
            <w:shd w:val="clear" w:color="auto" w:fill="auto"/>
            <w:noWrap/>
          </w:tcPr>
          <w:p w14:paraId="469A64EC"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Situation générale</w:t>
            </w:r>
          </w:p>
        </w:tc>
        <w:tc>
          <w:tcPr>
            <w:tcW w:w="1464" w:type="dxa"/>
            <w:shd w:val="clear" w:color="auto" w:fill="auto"/>
            <w:noWrap/>
          </w:tcPr>
          <w:p w14:paraId="2C1E7D7D"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28 heures</w:t>
            </w:r>
          </w:p>
        </w:tc>
        <w:tc>
          <w:tcPr>
            <w:tcW w:w="2739" w:type="dxa"/>
            <w:shd w:val="clear" w:color="auto" w:fill="auto"/>
            <w:noWrap/>
          </w:tcPr>
          <w:p w14:paraId="28C0F064" w14:textId="3EF2F60C" w:rsidR="00D17488" w:rsidRPr="00CB38E2" w:rsidRDefault="00B950C1"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Connaître les émotions, savoir les exprimer et les gérer soi-même</w:t>
            </w:r>
          </w:p>
        </w:tc>
      </w:tr>
      <w:tr w:rsidR="000A6D3C" w:rsidRPr="00CB38E2" w14:paraId="61E6D1E1" w14:textId="77777777" w:rsidTr="000A6D3C">
        <w:trPr>
          <w:cantSplit/>
        </w:trPr>
        <w:tc>
          <w:tcPr>
            <w:tcW w:w="1464" w:type="dxa"/>
            <w:shd w:val="clear" w:color="auto" w:fill="auto"/>
            <w:noWrap/>
          </w:tcPr>
          <w:p w14:paraId="11EEE75B" w14:textId="77777777" w:rsidR="00D17488" w:rsidRPr="00CB38E2" w:rsidRDefault="00D17488" w:rsidP="000A6D3C">
            <w:pPr>
              <w:tabs>
                <w:tab w:val="left" w:pos="288"/>
                <w:tab w:val="left" w:pos="576"/>
                <w:tab w:val="left" w:pos="864"/>
                <w:tab w:val="left" w:pos="1152"/>
              </w:tabs>
              <w:suppressAutoHyphens/>
              <w:spacing w:before="40" w:after="80"/>
              <w:ind w:right="40"/>
            </w:pPr>
          </w:p>
        </w:tc>
        <w:tc>
          <w:tcPr>
            <w:tcW w:w="1146" w:type="dxa"/>
            <w:shd w:val="clear" w:color="auto" w:fill="auto"/>
            <w:noWrap/>
          </w:tcPr>
          <w:p w14:paraId="152E3D57" w14:textId="77777777" w:rsidR="00D17488" w:rsidRPr="00CB38E2" w:rsidRDefault="00D17488" w:rsidP="000A6D3C">
            <w:pPr>
              <w:tabs>
                <w:tab w:val="left" w:pos="288"/>
                <w:tab w:val="left" w:pos="576"/>
                <w:tab w:val="left" w:pos="864"/>
                <w:tab w:val="left" w:pos="1152"/>
              </w:tabs>
              <w:suppressAutoHyphens/>
              <w:spacing w:before="40" w:after="80"/>
              <w:ind w:right="43"/>
            </w:pPr>
          </w:p>
        </w:tc>
        <w:tc>
          <w:tcPr>
            <w:tcW w:w="1782" w:type="dxa"/>
            <w:shd w:val="clear" w:color="auto" w:fill="auto"/>
            <w:noWrap/>
          </w:tcPr>
          <w:p w14:paraId="29F3FDAF"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Projet</w:t>
            </w:r>
          </w:p>
        </w:tc>
        <w:tc>
          <w:tcPr>
            <w:tcW w:w="1464" w:type="dxa"/>
            <w:shd w:val="clear" w:color="auto" w:fill="auto"/>
            <w:noWrap/>
          </w:tcPr>
          <w:p w14:paraId="1057FC91"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16 heures</w:t>
            </w:r>
          </w:p>
        </w:tc>
        <w:tc>
          <w:tcPr>
            <w:tcW w:w="2739" w:type="dxa"/>
            <w:shd w:val="clear" w:color="auto" w:fill="auto"/>
            <w:noWrap/>
          </w:tcPr>
          <w:p w14:paraId="1A80FFEC" w14:textId="2CADC3D9" w:rsidR="00D17488" w:rsidRPr="00CB38E2" w:rsidRDefault="00B950C1"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La révolution hormonale</w:t>
            </w:r>
          </w:p>
        </w:tc>
      </w:tr>
      <w:tr w:rsidR="000A6D3C" w:rsidRPr="00CB38E2" w14:paraId="3D3A0EE3" w14:textId="77777777" w:rsidTr="000A6D3C">
        <w:trPr>
          <w:cantSplit/>
        </w:trPr>
        <w:tc>
          <w:tcPr>
            <w:tcW w:w="1464" w:type="dxa"/>
            <w:shd w:val="clear" w:color="auto" w:fill="auto"/>
            <w:noWrap/>
          </w:tcPr>
          <w:p w14:paraId="6F0E9A13" w14:textId="77777777" w:rsidR="00D17488" w:rsidRPr="00CB38E2" w:rsidRDefault="00D17488" w:rsidP="000A6D3C">
            <w:pPr>
              <w:tabs>
                <w:tab w:val="left" w:pos="288"/>
                <w:tab w:val="left" w:pos="576"/>
                <w:tab w:val="left" w:pos="864"/>
                <w:tab w:val="left" w:pos="1152"/>
              </w:tabs>
              <w:suppressAutoHyphens/>
              <w:spacing w:before="40" w:after="80"/>
              <w:ind w:right="40"/>
            </w:pPr>
          </w:p>
        </w:tc>
        <w:tc>
          <w:tcPr>
            <w:tcW w:w="1146" w:type="dxa"/>
            <w:shd w:val="clear" w:color="auto" w:fill="auto"/>
            <w:noWrap/>
          </w:tcPr>
          <w:p w14:paraId="1E39B5FA" w14:textId="77777777" w:rsidR="00D17488" w:rsidRPr="00CB38E2" w:rsidRDefault="00D17488" w:rsidP="000A6D3C">
            <w:pPr>
              <w:tabs>
                <w:tab w:val="left" w:pos="288"/>
                <w:tab w:val="left" w:pos="576"/>
                <w:tab w:val="left" w:pos="864"/>
                <w:tab w:val="left" w:pos="1152"/>
              </w:tabs>
              <w:suppressAutoHyphens/>
              <w:spacing w:before="40" w:after="80"/>
              <w:ind w:right="43"/>
            </w:pPr>
          </w:p>
        </w:tc>
        <w:tc>
          <w:tcPr>
            <w:tcW w:w="1782" w:type="dxa"/>
            <w:shd w:val="clear" w:color="auto" w:fill="auto"/>
            <w:noWrap/>
          </w:tcPr>
          <w:p w14:paraId="27070107"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Atelier</w:t>
            </w:r>
          </w:p>
        </w:tc>
        <w:tc>
          <w:tcPr>
            <w:tcW w:w="1464" w:type="dxa"/>
            <w:shd w:val="clear" w:color="auto" w:fill="auto"/>
            <w:noWrap/>
          </w:tcPr>
          <w:p w14:paraId="52BF2EC7"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2 heures</w:t>
            </w:r>
          </w:p>
        </w:tc>
        <w:tc>
          <w:tcPr>
            <w:tcW w:w="2739" w:type="dxa"/>
            <w:shd w:val="clear" w:color="auto" w:fill="auto"/>
            <w:noWrap/>
          </w:tcPr>
          <w:p w14:paraId="0B725BD7" w14:textId="0D8B40BC" w:rsidR="00D17488" w:rsidRPr="00CB38E2" w:rsidRDefault="00B950C1"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Sexualité, sexe, genres et relations sociales</w:t>
            </w:r>
          </w:p>
        </w:tc>
      </w:tr>
      <w:tr w:rsidR="000A6D3C" w:rsidRPr="00CB38E2" w14:paraId="7875FAA7" w14:textId="77777777" w:rsidTr="000A6D3C">
        <w:trPr>
          <w:cantSplit/>
        </w:trPr>
        <w:tc>
          <w:tcPr>
            <w:tcW w:w="1464" w:type="dxa"/>
            <w:shd w:val="clear" w:color="auto" w:fill="auto"/>
            <w:noWrap/>
          </w:tcPr>
          <w:p w14:paraId="7759F4C0" w14:textId="77777777" w:rsidR="00D17488" w:rsidRPr="00CB38E2" w:rsidRDefault="00D17488" w:rsidP="000A6D3C">
            <w:pPr>
              <w:tabs>
                <w:tab w:val="left" w:pos="288"/>
                <w:tab w:val="left" w:pos="576"/>
                <w:tab w:val="left" w:pos="864"/>
                <w:tab w:val="left" w:pos="1152"/>
              </w:tabs>
              <w:suppressAutoHyphens/>
              <w:spacing w:before="40" w:after="80"/>
              <w:ind w:right="40"/>
            </w:pPr>
          </w:p>
        </w:tc>
        <w:tc>
          <w:tcPr>
            <w:tcW w:w="1146" w:type="dxa"/>
            <w:shd w:val="clear" w:color="auto" w:fill="auto"/>
            <w:noWrap/>
          </w:tcPr>
          <w:p w14:paraId="510F653B" w14:textId="77777777" w:rsidR="00D17488" w:rsidRPr="00CB38E2" w:rsidRDefault="00D17488" w:rsidP="000A6D3C">
            <w:pPr>
              <w:tabs>
                <w:tab w:val="left" w:pos="288"/>
                <w:tab w:val="left" w:pos="576"/>
                <w:tab w:val="left" w:pos="864"/>
                <w:tab w:val="left" w:pos="1152"/>
              </w:tabs>
              <w:suppressAutoHyphens/>
              <w:spacing w:before="40" w:after="80"/>
              <w:ind w:right="43"/>
            </w:pPr>
          </w:p>
        </w:tc>
        <w:tc>
          <w:tcPr>
            <w:tcW w:w="1782" w:type="dxa"/>
            <w:shd w:val="clear" w:color="auto" w:fill="auto"/>
            <w:noWrap/>
          </w:tcPr>
          <w:p w14:paraId="56AB6F75"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Atelier</w:t>
            </w:r>
          </w:p>
        </w:tc>
        <w:tc>
          <w:tcPr>
            <w:tcW w:w="1464" w:type="dxa"/>
            <w:shd w:val="clear" w:color="auto" w:fill="auto"/>
            <w:noWrap/>
          </w:tcPr>
          <w:p w14:paraId="09DFD258"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 heure</w:t>
            </w:r>
          </w:p>
        </w:tc>
        <w:tc>
          <w:tcPr>
            <w:tcW w:w="2739" w:type="dxa"/>
            <w:shd w:val="clear" w:color="auto" w:fill="auto"/>
            <w:noWrap/>
          </w:tcPr>
          <w:p w14:paraId="6A953097" w14:textId="39E3C9EA" w:rsidR="00D17488" w:rsidRPr="00CB38E2" w:rsidRDefault="00B950C1"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Conduites délictueuses en ligne</w:t>
            </w:r>
          </w:p>
        </w:tc>
      </w:tr>
      <w:tr w:rsidR="000A6D3C" w:rsidRPr="00CB38E2" w14:paraId="73664BE5" w14:textId="77777777" w:rsidTr="000A6D3C">
        <w:trPr>
          <w:cantSplit/>
        </w:trPr>
        <w:tc>
          <w:tcPr>
            <w:tcW w:w="1464" w:type="dxa"/>
            <w:shd w:val="clear" w:color="auto" w:fill="auto"/>
            <w:noWrap/>
          </w:tcPr>
          <w:p w14:paraId="611DC4CA" w14:textId="2DCDFF3F" w:rsidR="00D17488" w:rsidRPr="00CB38E2" w:rsidRDefault="00D17488" w:rsidP="000A6D3C">
            <w:pPr>
              <w:tabs>
                <w:tab w:val="left" w:pos="288"/>
                <w:tab w:val="left" w:pos="576"/>
                <w:tab w:val="left" w:pos="864"/>
                <w:tab w:val="left" w:pos="1152"/>
              </w:tabs>
              <w:suppressAutoHyphens/>
              <w:spacing w:before="40" w:after="80"/>
              <w:ind w:right="40"/>
            </w:pPr>
            <w:r w:rsidRPr="00CB38E2">
              <w:lastRenderedPageBreak/>
              <w:t>3</w:t>
            </w:r>
            <w:r w:rsidRPr="00CB38E2">
              <w:rPr>
                <w:vertAlign w:val="superscript"/>
              </w:rPr>
              <w:t>e</w:t>
            </w:r>
            <w:r w:rsidRPr="00CB38E2">
              <w:t> année de secondaire</w:t>
            </w:r>
          </w:p>
        </w:tc>
        <w:tc>
          <w:tcPr>
            <w:tcW w:w="1146" w:type="dxa"/>
            <w:shd w:val="clear" w:color="auto" w:fill="auto"/>
            <w:noWrap/>
          </w:tcPr>
          <w:p w14:paraId="4E13576B" w14:textId="3112E3D2" w:rsidR="000A6D3C" w:rsidRPr="00CB38E2" w:rsidRDefault="00D17488" w:rsidP="006C29CE">
            <w:pPr>
              <w:tabs>
                <w:tab w:val="left" w:pos="288"/>
                <w:tab w:val="left" w:pos="576"/>
                <w:tab w:val="left" w:pos="864"/>
                <w:tab w:val="left" w:pos="1152"/>
              </w:tabs>
              <w:suppressAutoHyphens/>
              <w:spacing w:before="40" w:after="80"/>
              <w:ind w:right="43"/>
            </w:pPr>
            <w:r w:rsidRPr="00CB38E2">
              <w:t>(14-15 ans)</w:t>
            </w:r>
          </w:p>
        </w:tc>
        <w:tc>
          <w:tcPr>
            <w:tcW w:w="1782" w:type="dxa"/>
            <w:shd w:val="clear" w:color="auto" w:fill="auto"/>
            <w:noWrap/>
          </w:tcPr>
          <w:p w14:paraId="570D7C23"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Atelier</w:t>
            </w:r>
          </w:p>
        </w:tc>
        <w:tc>
          <w:tcPr>
            <w:tcW w:w="1464" w:type="dxa"/>
            <w:shd w:val="clear" w:color="auto" w:fill="auto"/>
            <w:noWrap/>
          </w:tcPr>
          <w:p w14:paraId="3B602381"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 heure</w:t>
            </w:r>
          </w:p>
        </w:tc>
        <w:tc>
          <w:tcPr>
            <w:tcW w:w="2739" w:type="dxa"/>
            <w:shd w:val="clear" w:color="auto" w:fill="auto"/>
            <w:noWrap/>
          </w:tcPr>
          <w:p w14:paraId="723EEF11" w14:textId="1FA44F29" w:rsidR="00D17488" w:rsidRPr="00CB38E2" w:rsidRDefault="006C29CE" w:rsidP="00CB38E2">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Le cinéma comme miroir –</w:t>
            </w:r>
            <w:r w:rsidR="0084361D" w:rsidRPr="00CB38E2">
              <w:t> </w:t>
            </w:r>
            <w:r w:rsidR="00D17488" w:rsidRPr="00CB38E2">
              <w:t>pour aider à repérer les microphénomènes de machisme ordinaire et</w:t>
            </w:r>
            <w:r w:rsidR="0084361D" w:rsidRPr="00CB38E2">
              <w:t> </w:t>
            </w:r>
            <w:r w:rsidR="00D17488" w:rsidRPr="00CB38E2">
              <w:t>analyser le rôle</w:t>
            </w:r>
            <w:r w:rsidR="0084361D" w:rsidRPr="00CB38E2">
              <w:t xml:space="preserve"> </w:t>
            </w:r>
            <w:r w:rsidR="00D17488" w:rsidRPr="00CB38E2">
              <w:t>personnages et les thématiques des films destinés aux adolescentes</w:t>
            </w:r>
          </w:p>
        </w:tc>
      </w:tr>
      <w:tr w:rsidR="000A6D3C" w:rsidRPr="00CB38E2" w14:paraId="45AA1AD6" w14:textId="77777777" w:rsidTr="000A6D3C">
        <w:trPr>
          <w:cantSplit/>
        </w:trPr>
        <w:tc>
          <w:tcPr>
            <w:tcW w:w="1464" w:type="dxa"/>
            <w:shd w:val="clear" w:color="auto" w:fill="auto"/>
            <w:noWrap/>
          </w:tcPr>
          <w:p w14:paraId="367A7F9C" w14:textId="77777777" w:rsidR="00D17488" w:rsidRPr="00CB38E2" w:rsidRDefault="00D17488" w:rsidP="000A6D3C">
            <w:pPr>
              <w:tabs>
                <w:tab w:val="left" w:pos="288"/>
                <w:tab w:val="left" w:pos="576"/>
                <w:tab w:val="left" w:pos="864"/>
                <w:tab w:val="left" w:pos="1152"/>
              </w:tabs>
              <w:suppressAutoHyphens/>
              <w:spacing w:before="40" w:after="80"/>
              <w:ind w:right="40"/>
            </w:pPr>
          </w:p>
        </w:tc>
        <w:tc>
          <w:tcPr>
            <w:tcW w:w="1146" w:type="dxa"/>
            <w:shd w:val="clear" w:color="auto" w:fill="auto"/>
            <w:noWrap/>
          </w:tcPr>
          <w:p w14:paraId="147E6169" w14:textId="77777777" w:rsidR="00D17488" w:rsidRPr="00CB38E2" w:rsidRDefault="00D17488" w:rsidP="000A6D3C">
            <w:pPr>
              <w:tabs>
                <w:tab w:val="left" w:pos="288"/>
                <w:tab w:val="left" w:pos="576"/>
                <w:tab w:val="left" w:pos="864"/>
                <w:tab w:val="left" w:pos="1152"/>
              </w:tabs>
              <w:suppressAutoHyphens/>
              <w:spacing w:before="40" w:after="80"/>
              <w:ind w:right="43"/>
            </w:pPr>
          </w:p>
        </w:tc>
        <w:tc>
          <w:tcPr>
            <w:tcW w:w="1782" w:type="dxa"/>
            <w:shd w:val="clear" w:color="auto" w:fill="auto"/>
            <w:noWrap/>
          </w:tcPr>
          <w:p w14:paraId="4F6BB589"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Atelier</w:t>
            </w:r>
          </w:p>
        </w:tc>
        <w:tc>
          <w:tcPr>
            <w:tcW w:w="1464" w:type="dxa"/>
            <w:shd w:val="clear" w:color="auto" w:fill="auto"/>
            <w:noWrap/>
          </w:tcPr>
          <w:p w14:paraId="7220320B" w14:textId="08CC7F42" w:rsidR="00D17488" w:rsidRPr="00CB38E2" w:rsidRDefault="00D17488" w:rsidP="000A6D3C">
            <w:pPr>
              <w:tabs>
                <w:tab w:val="left" w:pos="288"/>
                <w:tab w:val="left" w:pos="576"/>
                <w:tab w:val="left" w:pos="864"/>
                <w:tab w:val="left" w:pos="1152"/>
              </w:tabs>
              <w:suppressAutoHyphens/>
              <w:spacing w:before="40" w:after="80"/>
              <w:ind w:right="43"/>
            </w:pPr>
            <w:r w:rsidRPr="00CB38E2">
              <w:t>2 h</w:t>
            </w:r>
            <w:r w:rsidR="0084361D" w:rsidRPr="00CB38E2">
              <w:t>eures</w:t>
            </w:r>
          </w:p>
        </w:tc>
        <w:tc>
          <w:tcPr>
            <w:tcW w:w="2739" w:type="dxa"/>
            <w:shd w:val="clear" w:color="auto" w:fill="auto"/>
            <w:noWrap/>
          </w:tcPr>
          <w:p w14:paraId="582CB1B4" w14:textId="7407B534" w:rsidR="00D17488" w:rsidRPr="00CB38E2" w:rsidRDefault="006C29CE"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Premières relations sexuelles, méthodes contraceptives et violence fondée sur le genre</w:t>
            </w:r>
          </w:p>
        </w:tc>
      </w:tr>
      <w:tr w:rsidR="000A6D3C" w:rsidRPr="00CB38E2" w14:paraId="587129E3" w14:textId="77777777" w:rsidTr="000A6D3C">
        <w:trPr>
          <w:cantSplit/>
        </w:trPr>
        <w:tc>
          <w:tcPr>
            <w:tcW w:w="1464" w:type="dxa"/>
            <w:tcBorders>
              <w:bottom w:val="single" w:sz="12" w:space="0" w:color="auto"/>
            </w:tcBorders>
            <w:shd w:val="clear" w:color="auto" w:fill="auto"/>
            <w:noWrap/>
          </w:tcPr>
          <w:p w14:paraId="29D4526B" w14:textId="77777777" w:rsidR="00D17488" w:rsidRPr="00CB38E2" w:rsidRDefault="00D17488" w:rsidP="000A6D3C">
            <w:pPr>
              <w:tabs>
                <w:tab w:val="left" w:pos="288"/>
                <w:tab w:val="left" w:pos="576"/>
                <w:tab w:val="left" w:pos="864"/>
                <w:tab w:val="left" w:pos="1152"/>
              </w:tabs>
              <w:suppressAutoHyphens/>
              <w:spacing w:before="40" w:after="80"/>
              <w:ind w:right="40"/>
            </w:pPr>
            <w:r w:rsidRPr="00CB38E2">
              <w:t>4</w:t>
            </w:r>
            <w:r w:rsidRPr="00CB38E2">
              <w:rPr>
                <w:vertAlign w:val="superscript"/>
              </w:rPr>
              <w:t>e</w:t>
            </w:r>
            <w:r w:rsidRPr="00CB38E2">
              <w:t> année de secondaire</w:t>
            </w:r>
          </w:p>
        </w:tc>
        <w:tc>
          <w:tcPr>
            <w:tcW w:w="1146" w:type="dxa"/>
            <w:tcBorders>
              <w:bottom w:val="single" w:sz="12" w:space="0" w:color="auto"/>
            </w:tcBorders>
            <w:shd w:val="clear" w:color="auto" w:fill="auto"/>
            <w:noWrap/>
          </w:tcPr>
          <w:p w14:paraId="516AA212"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(15-16 ans)</w:t>
            </w:r>
          </w:p>
        </w:tc>
        <w:tc>
          <w:tcPr>
            <w:tcW w:w="1782" w:type="dxa"/>
            <w:tcBorders>
              <w:bottom w:val="single" w:sz="12" w:space="0" w:color="auto"/>
            </w:tcBorders>
            <w:shd w:val="clear" w:color="auto" w:fill="auto"/>
            <w:noWrap/>
          </w:tcPr>
          <w:p w14:paraId="02D86628"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Atelier</w:t>
            </w:r>
          </w:p>
        </w:tc>
        <w:tc>
          <w:tcPr>
            <w:tcW w:w="1464" w:type="dxa"/>
            <w:tcBorders>
              <w:bottom w:val="single" w:sz="12" w:space="0" w:color="auto"/>
            </w:tcBorders>
            <w:shd w:val="clear" w:color="auto" w:fill="auto"/>
            <w:noWrap/>
          </w:tcPr>
          <w:p w14:paraId="42D3C94C" w14:textId="77777777" w:rsidR="00D17488" w:rsidRPr="00CB38E2" w:rsidRDefault="00D17488" w:rsidP="000A6D3C">
            <w:pPr>
              <w:tabs>
                <w:tab w:val="left" w:pos="288"/>
                <w:tab w:val="left" w:pos="576"/>
                <w:tab w:val="left" w:pos="864"/>
                <w:tab w:val="left" w:pos="1152"/>
              </w:tabs>
              <w:suppressAutoHyphens/>
              <w:spacing w:before="40" w:after="80"/>
              <w:ind w:right="43"/>
            </w:pPr>
            <w:r w:rsidRPr="00CB38E2">
              <w:t>2 heures</w:t>
            </w:r>
          </w:p>
        </w:tc>
        <w:tc>
          <w:tcPr>
            <w:tcW w:w="2739" w:type="dxa"/>
            <w:tcBorders>
              <w:bottom w:val="single" w:sz="12" w:space="0" w:color="auto"/>
            </w:tcBorders>
            <w:shd w:val="clear" w:color="auto" w:fill="auto"/>
            <w:noWrap/>
          </w:tcPr>
          <w:p w14:paraId="51DE4E5D" w14:textId="4B32ABF9" w:rsidR="00D17488" w:rsidRPr="00CB38E2" w:rsidRDefault="006C29CE" w:rsidP="00B950C1">
            <w:pPr>
              <w:tabs>
                <w:tab w:val="left" w:pos="171"/>
                <w:tab w:val="left" w:pos="351"/>
                <w:tab w:val="left" w:pos="864"/>
                <w:tab w:val="left" w:pos="1152"/>
                <w:tab w:val="right" w:pos="1685"/>
              </w:tabs>
              <w:suppressAutoHyphens/>
              <w:spacing w:before="40" w:after="80"/>
              <w:ind w:left="351" w:right="43" w:hanging="351"/>
            </w:pPr>
            <w:r w:rsidRPr="00CB38E2">
              <w:tab/>
              <w:t>•</w:t>
            </w:r>
            <w:r w:rsidRPr="00CB38E2">
              <w:tab/>
            </w:r>
            <w:r w:rsidR="00D17488" w:rsidRPr="00CB38E2">
              <w:t>Infections sexuellement transmissibles (IST), importance, dans la sexualité, de la communication et de l</w:t>
            </w:r>
            <w:r w:rsidR="00F42FE2" w:rsidRPr="00CB38E2">
              <w:t>’</w:t>
            </w:r>
            <w:r w:rsidR="00D17488" w:rsidRPr="00CB38E2">
              <w:t>affirmation de soi</w:t>
            </w:r>
          </w:p>
        </w:tc>
      </w:tr>
    </w:tbl>
    <w:p w14:paraId="52C689F7" w14:textId="61AA1E5C" w:rsidR="006C29CE" w:rsidRPr="00CB38E2" w:rsidRDefault="006C29CE" w:rsidP="006C29CE">
      <w:pPr>
        <w:pStyle w:val="SingleTxt"/>
        <w:tabs>
          <w:tab w:val="clear" w:pos="1742"/>
        </w:tabs>
        <w:spacing w:after="0" w:line="120" w:lineRule="exact"/>
        <w:rPr>
          <w:b/>
          <w:sz w:val="10"/>
          <w:lang w:val="fr-FR"/>
        </w:rPr>
      </w:pPr>
    </w:p>
    <w:p w14:paraId="565B8716" w14:textId="105A44C4" w:rsidR="006C29CE" w:rsidRPr="00CB38E2" w:rsidRDefault="006C29CE" w:rsidP="006C29CE">
      <w:pPr>
        <w:pStyle w:val="SingleTxt"/>
        <w:tabs>
          <w:tab w:val="clear" w:pos="1742"/>
        </w:tabs>
        <w:spacing w:after="0" w:line="120" w:lineRule="exact"/>
        <w:rPr>
          <w:b/>
          <w:sz w:val="10"/>
          <w:lang w:val="fr-FR"/>
        </w:rPr>
      </w:pPr>
    </w:p>
    <w:p w14:paraId="720CCAA6" w14:textId="6FC72C07" w:rsidR="006C29CE" w:rsidRPr="00CB38E2" w:rsidRDefault="006C29CE" w:rsidP="006C29CE">
      <w:pPr>
        <w:pStyle w:val="SingleTxt"/>
        <w:tabs>
          <w:tab w:val="clear" w:pos="1742"/>
        </w:tabs>
        <w:spacing w:after="0" w:line="120" w:lineRule="exact"/>
        <w:rPr>
          <w:b/>
          <w:sz w:val="10"/>
          <w:lang w:val="fr-FR"/>
        </w:rPr>
      </w:pPr>
    </w:p>
    <w:p w14:paraId="0860DD15" w14:textId="283AC22C" w:rsidR="00D17488" w:rsidRPr="00CB38E2" w:rsidRDefault="006C29CE" w:rsidP="006C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tab/>
      </w:r>
      <w:r w:rsidRPr="00CB38E2">
        <w:rPr>
          <w:lang w:val="fr-FR"/>
        </w:rPr>
        <w:tab/>
      </w:r>
      <w:r w:rsidR="00D17488" w:rsidRPr="00CB38E2">
        <w:rPr>
          <w:lang w:val="fr-FR"/>
        </w:rPr>
        <w:t>L</w:t>
      </w:r>
      <w:r w:rsidR="00F42FE2" w:rsidRPr="00CB38E2">
        <w:rPr>
          <w:lang w:val="fr-FR"/>
        </w:rPr>
        <w:t>’</w:t>
      </w:r>
      <w:r w:rsidR="00D17488" w:rsidRPr="00CB38E2">
        <w:rPr>
          <w:lang w:val="fr-FR"/>
        </w:rPr>
        <w:t>éducation sexuelle dans le système éducatif français</w:t>
      </w:r>
    </w:p>
    <w:p w14:paraId="161EBF00" w14:textId="349212E1" w:rsidR="006C29CE" w:rsidRPr="00CB38E2" w:rsidRDefault="006C29CE" w:rsidP="006C29CE">
      <w:pPr>
        <w:pStyle w:val="SingleTxt"/>
        <w:spacing w:after="0" w:line="120" w:lineRule="exact"/>
        <w:rPr>
          <w:sz w:val="10"/>
          <w:lang w:val="fr-FR"/>
        </w:rPr>
      </w:pPr>
    </w:p>
    <w:p w14:paraId="62EB1E33" w14:textId="70F269E9" w:rsidR="006C29CE" w:rsidRPr="00CB38E2" w:rsidRDefault="006C29CE" w:rsidP="006C29CE">
      <w:pPr>
        <w:pStyle w:val="SingleTxt"/>
        <w:spacing w:after="0" w:line="120" w:lineRule="exact"/>
        <w:rPr>
          <w:sz w:val="10"/>
          <w:lang w:val="fr-FR"/>
        </w:rPr>
      </w:pPr>
    </w:p>
    <w:tbl>
      <w:tblPr>
        <w:tblW w:w="8612" w:type="dxa"/>
        <w:tblInd w:w="1267" w:type="dxa"/>
        <w:tblLayout w:type="fixed"/>
        <w:tblCellMar>
          <w:left w:w="0" w:type="dxa"/>
          <w:right w:w="0" w:type="dxa"/>
        </w:tblCellMar>
        <w:tblLook w:val="04A0" w:firstRow="1" w:lastRow="0" w:firstColumn="1" w:lastColumn="0" w:noHBand="0" w:noVBand="1"/>
      </w:tblPr>
      <w:tblGrid>
        <w:gridCol w:w="3877"/>
        <w:gridCol w:w="4735"/>
      </w:tblGrid>
      <w:tr w:rsidR="006C29CE" w:rsidRPr="00CB38E2" w14:paraId="287BC1E1" w14:textId="77777777" w:rsidTr="006C29CE">
        <w:trPr>
          <w:cantSplit/>
          <w:tblHeader/>
        </w:trPr>
        <w:tc>
          <w:tcPr>
            <w:tcW w:w="3877" w:type="dxa"/>
            <w:tcBorders>
              <w:top w:val="single" w:sz="4" w:space="0" w:color="auto"/>
              <w:bottom w:val="single" w:sz="12" w:space="0" w:color="auto"/>
            </w:tcBorders>
            <w:shd w:val="clear" w:color="auto" w:fill="auto"/>
            <w:noWrap/>
            <w:vAlign w:val="bottom"/>
          </w:tcPr>
          <w:p w14:paraId="070E2C86" w14:textId="77777777" w:rsidR="00D17488" w:rsidRPr="00CB38E2" w:rsidRDefault="00D17488" w:rsidP="006C29CE">
            <w:pPr>
              <w:suppressAutoHyphens/>
              <w:spacing w:before="81" w:after="81" w:line="160" w:lineRule="exact"/>
              <w:ind w:right="40"/>
              <w:rPr>
                <w:i/>
                <w:sz w:val="14"/>
              </w:rPr>
            </w:pPr>
            <w:r w:rsidRPr="00CB38E2">
              <w:rPr>
                <w:i/>
                <w:sz w:val="14"/>
              </w:rPr>
              <w:t>Niveau</w:t>
            </w:r>
          </w:p>
        </w:tc>
        <w:tc>
          <w:tcPr>
            <w:tcW w:w="4735" w:type="dxa"/>
            <w:tcBorders>
              <w:top w:val="single" w:sz="4" w:space="0" w:color="auto"/>
              <w:bottom w:val="single" w:sz="12" w:space="0" w:color="auto"/>
            </w:tcBorders>
            <w:shd w:val="clear" w:color="auto" w:fill="auto"/>
            <w:noWrap/>
            <w:vAlign w:val="bottom"/>
          </w:tcPr>
          <w:p w14:paraId="45CEC581" w14:textId="77777777" w:rsidR="00D17488" w:rsidRPr="00CB38E2" w:rsidRDefault="00D17488" w:rsidP="006C29CE">
            <w:pPr>
              <w:suppressAutoHyphens/>
              <w:spacing w:before="81" w:after="81" w:line="160" w:lineRule="exact"/>
              <w:ind w:left="144" w:right="43"/>
              <w:rPr>
                <w:i/>
                <w:sz w:val="14"/>
              </w:rPr>
            </w:pPr>
            <w:r w:rsidRPr="00CB38E2">
              <w:rPr>
                <w:i/>
                <w:sz w:val="14"/>
              </w:rPr>
              <w:t>Durée</w:t>
            </w:r>
          </w:p>
        </w:tc>
      </w:tr>
      <w:tr w:rsidR="006C29CE" w:rsidRPr="00CB38E2" w14:paraId="45E3A0BA" w14:textId="77777777" w:rsidTr="006C29CE">
        <w:trPr>
          <w:cantSplit/>
          <w:trHeight w:hRule="exact" w:val="115"/>
          <w:tblHeader/>
        </w:trPr>
        <w:tc>
          <w:tcPr>
            <w:tcW w:w="3877" w:type="dxa"/>
            <w:tcBorders>
              <w:top w:val="single" w:sz="12" w:space="0" w:color="auto"/>
            </w:tcBorders>
            <w:shd w:val="clear" w:color="auto" w:fill="auto"/>
            <w:noWrap/>
            <w:vAlign w:val="bottom"/>
          </w:tcPr>
          <w:p w14:paraId="51D852BF" w14:textId="77777777" w:rsidR="006C29CE" w:rsidRPr="00CB38E2" w:rsidRDefault="006C29CE" w:rsidP="006C29CE">
            <w:pPr>
              <w:suppressAutoHyphens/>
              <w:spacing w:before="40" w:after="80"/>
              <w:ind w:right="40"/>
            </w:pPr>
          </w:p>
        </w:tc>
        <w:tc>
          <w:tcPr>
            <w:tcW w:w="4735" w:type="dxa"/>
            <w:tcBorders>
              <w:top w:val="single" w:sz="12" w:space="0" w:color="auto"/>
            </w:tcBorders>
            <w:shd w:val="clear" w:color="auto" w:fill="auto"/>
            <w:noWrap/>
            <w:vAlign w:val="bottom"/>
          </w:tcPr>
          <w:p w14:paraId="72EB3F2D" w14:textId="77777777" w:rsidR="006C29CE" w:rsidRPr="00CB38E2" w:rsidRDefault="006C29CE" w:rsidP="006C29CE">
            <w:pPr>
              <w:suppressAutoHyphens/>
              <w:spacing w:before="40" w:after="80"/>
              <w:ind w:left="144" w:right="43"/>
            </w:pPr>
          </w:p>
        </w:tc>
      </w:tr>
      <w:tr w:rsidR="00D17488" w:rsidRPr="00CB38E2" w14:paraId="1F5DB000" w14:textId="77777777" w:rsidTr="006C29CE">
        <w:trPr>
          <w:cantSplit/>
        </w:trPr>
        <w:tc>
          <w:tcPr>
            <w:tcW w:w="3877" w:type="dxa"/>
            <w:shd w:val="clear" w:color="auto" w:fill="auto"/>
            <w:noWrap/>
          </w:tcPr>
          <w:p w14:paraId="2EC98A50" w14:textId="77777777" w:rsidR="00D17488" w:rsidRPr="00CB38E2" w:rsidRDefault="00D17488" w:rsidP="00690C94">
            <w:pPr>
              <w:tabs>
                <w:tab w:val="left" w:pos="288"/>
                <w:tab w:val="left" w:pos="576"/>
                <w:tab w:val="left" w:pos="864"/>
                <w:tab w:val="left" w:pos="1152"/>
              </w:tabs>
              <w:suppressAutoHyphens/>
              <w:spacing w:before="40" w:after="80" w:line="230" w:lineRule="exact"/>
              <w:ind w:right="40"/>
            </w:pPr>
            <w:r w:rsidRPr="00CB38E2">
              <w:t>Primaire</w:t>
            </w:r>
          </w:p>
        </w:tc>
        <w:tc>
          <w:tcPr>
            <w:tcW w:w="4735" w:type="dxa"/>
            <w:shd w:val="clear" w:color="auto" w:fill="auto"/>
            <w:noWrap/>
          </w:tcPr>
          <w:p w14:paraId="04CBF409" w14:textId="47CD5AC4" w:rsidR="00D17488" w:rsidRPr="00CB38E2" w:rsidRDefault="006C29CE"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Le temps consacré à l</w:t>
            </w:r>
            <w:r w:rsidR="00F42FE2" w:rsidRPr="00CB38E2">
              <w:t>’</w:t>
            </w:r>
            <w:r w:rsidR="00D17488" w:rsidRPr="00CB38E2">
              <w:t>éducation sexuelle dépend de l</w:t>
            </w:r>
            <w:r w:rsidR="00F42FE2" w:rsidRPr="00CB38E2">
              <w:t>’</w:t>
            </w:r>
            <w:r w:rsidR="00D17488" w:rsidRPr="00CB38E2">
              <w:t>enseignant(e). Il doit être désigné comme tel dans l</w:t>
            </w:r>
            <w:r w:rsidR="00F42FE2" w:rsidRPr="00CB38E2">
              <w:t>’</w:t>
            </w:r>
            <w:r w:rsidR="00D17488" w:rsidRPr="00CB38E2">
              <w:t>organisation de la classe et être intégré à l</w:t>
            </w:r>
            <w:r w:rsidR="00F42FE2" w:rsidRPr="00CB38E2">
              <w:t>’</w:t>
            </w:r>
            <w:r w:rsidR="00D17488" w:rsidRPr="00CB38E2">
              <w:t>enseignement. Il est adapté aux circonstances dans lesquelles se déroule la vie des élèves de la classe ou de l</w:t>
            </w:r>
            <w:r w:rsidR="00F42FE2" w:rsidRPr="00CB38E2">
              <w:t>’</w:t>
            </w:r>
            <w:r w:rsidR="00D17488" w:rsidRPr="00CB38E2">
              <w:t>école.</w:t>
            </w:r>
          </w:p>
        </w:tc>
      </w:tr>
      <w:tr w:rsidR="00D17488" w:rsidRPr="00CB38E2" w14:paraId="621FE062" w14:textId="77777777" w:rsidTr="006C29CE">
        <w:tc>
          <w:tcPr>
            <w:tcW w:w="3877" w:type="dxa"/>
            <w:tcBorders>
              <w:bottom w:val="single" w:sz="12" w:space="0" w:color="auto"/>
            </w:tcBorders>
            <w:shd w:val="clear" w:color="auto" w:fill="auto"/>
            <w:noWrap/>
          </w:tcPr>
          <w:p w14:paraId="6835A25A" w14:textId="77777777" w:rsidR="00D17488" w:rsidRPr="00CB38E2" w:rsidRDefault="00D17488" w:rsidP="00690C94">
            <w:pPr>
              <w:tabs>
                <w:tab w:val="left" w:pos="288"/>
                <w:tab w:val="left" w:pos="576"/>
                <w:tab w:val="left" w:pos="864"/>
                <w:tab w:val="left" w:pos="1152"/>
              </w:tabs>
              <w:suppressAutoHyphens/>
              <w:spacing w:before="40" w:after="80" w:line="230" w:lineRule="exact"/>
              <w:ind w:right="40"/>
            </w:pPr>
            <w:r w:rsidRPr="00CB38E2">
              <w:t>Secondaire et baccalauréat</w:t>
            </w:r>
          </w:p>
        </w:tc>
        <w:tc>
          <w:tcPr>
            <w:tcW w:w="4735" w:type="dxa"/>
            <w:tcBorders>
              <w:bottom w:val="single" w:sz="12" w:space="0" w:color="auto"/>
            </w:tcBorders>
            <w:shd w:val="clear" w:color="auto" w:fill="auto"/>
            <w:noWrap/>
          </w:tcPr>
          <w:p w14:paraId="6CA232EE" w14:textId="01A4C583" w:rsidR="00D17488" w:rsidRPr="00CB38E2" w:rsidRDefault="006C29CE"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Il y a au moins trois séances annuelles d</w:t>
            </w:r>
            <w:r w:rsidR="00F42FE2" w:rsidRPr="00CB38E2">
              <w:t>’</w:t>
            </w:r>
            <w:r w:rsidR="00D17488" w:rsidRPr="00CB38E2">
              <w:t>éducation sexuelle au secondaire et pour le baccalauréat. Elles sont liées et intégrées aux différentes matières enseignées en classe. La durée des séances et la taille des groupes dépendent du niveau scolaire. Ces séances sont organisées par une équipe de volontaires dûment formés (professeurs, responsables de formation, personnel infirmier, etc.), avec l</w:t>
            </w:r>
            <w:r w:rsidR="00F42FE2" w:rsidRPr="00CB38E2">
              <w:t>’</w:t>
            </w:r>
            <w:r w:rsidR="00D17488" w:rsidRPr="00CB38E2">
              <w:t>aide, si nécessaire, de personnel externe accrédité sur le plan national ou académique.</w:t>
            </w:r>
          </w:p>
          <w:p w14:paraId="2588C54E" w14:textId="067930B2" w:rsidR="00D17488" w:rsidRPr="00CB38E2" w:rsidRDefault="006C29CE"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La prévention des infections sexuellement transmissibles, et en particulier du VIH/sida, consiste à informer les adolescents des risques et</w:t>
            </w:r>
            <w:r w:rsidR="0084361D" w:rsidRPr="00CB38E2">
              <w:t> </w:t>
            </w:r>
            <w:r w:rsidR="00D17488" w:rsidRPr="00CB38E2">
              <w:t>des mesures de protection.</w:t>
            </w:r>
          </w:p>
          <w:p w14:paraId="0B060A18" w14:textId="06328949" w:rsidR="00D17488" w:rsidRPr="00CB38E2" w:rsidRDefault="006C29CE" w:rsidP="00690C94">
            <w:pPr>
              <w:tabs>
                <w:tab w:val="left" w:pos="171"/>
                <w:tab w:val="left" w:pos="351"/>
                <w:tab w:val="left" w:pos="864"/>
                <w:tab w:val="left" w:pos="1152"/>
                <w:tab w:val="right" w:pos="1685"/>
              </w:tabs>
              <w:suppressAutoHyphens/>
              <w:spacing w:before="40" w:line="230" w:lineRule="exact"/>
              <w:ind w:left="346" w:right="43" w:hanging="346"/>
            </w:pPr>
            <w:r w:rsidRPr="00CB38E2">
              <w:tab/>
              <w:t>•</w:t>
            </w:r>
            <w:r w:rsidRPr="00CB38E2">
              <w:tab/>
            </w:r>
            <w:r w:rsidR="00D17488" w:rsidRPr="00CB38E2">
              <w:t>L</w:t>
            </w:r>
            <w:r w:rsidR="00F42FE2" w:rsidRPr="00CB38E2">
              <w:t>’</w:t>
            </w:r>
            <w:r w:rsidR="00D17488" w:rsidRPr="00CB38E2">
              <w:t>éducation sexuelle est dispensée dans le cadre des</w:t>
            </w:r>
            <w:r w:rsidR="00F42FE2" w:rsidRPr="00CB38E2">
              <w:t> :</w:t>
            </w:r>
            <w:r w:rsidR="00D17488" w:rsidRPr="00CB38E2">
              <w:t xml:space="preserve"> </w:t>
            </w:r>
          </w:p>
          <w:p w14:paraId="01BDFC83" w14:textId="534AEF69" w:rsidR="00D17488" w:rsidRPr="00CB38E2" w:rsidRDefault="006C29CE" w:rsidP="00690C94">
            <w:pPr>
              <w:tabs>
                <w:tab w:val="left" w:pos="386"/>
                <w:tab w:val="left" w:pos="620"/>
              </w:tabs>
              <w:suppressAutoHyphens/>
              <w:spacing w:line="230" w:lineRule="exact"/>
              <w:ind w:right="43"/>
            </w:pPr>
            <w:r w:rsidRPr="00CB38E2">
              <w:tab/>
            </w:r>
            <w:r w:rsidR="005C2FD6" w:rsidRPr="00CB38E2">
              <w:t>–</w:t>
            </w:r>
            <w:r w:rsidRPr="00CB38E2">
              <w:tab/>
            </w:r>
            <w:r w:rsidR="00D17488" w:rsidRPr="00CB38E2">
              <w:t>cours de sciences de la vie et de la terre</w:t>
            </w:r>
          </w:p>
          <w:p w14:paraId="708CCD22" w14:textId="290BCC9B" w:rsidR="00D17488" w:rsidRPr="00CB38E2" w:rsidRDefault="005C2FD6" w:rsidP="00690C94">
            <w:pPr>
              <w:tabs>
                <w:tab w:val="left" w:pos="386"/>
                <w:tab w:val="left" w:pos="620"/>
              </w:tabs>
              <w:suppressAutoHyphens/>
              <w:spacing w:line="230" w:lineRule="exact"/>
              <w:ind w:right="43"/>
            </w:pPr>
            <w:r w:rsidRPr="00CB38E2">
              <w:tab/>
              <w:t>–</w:t>
            </w:r>
            <w:r w:rsidRPr="00CB38E2">
              <w:tab/>
            </w:r>
            <w:r w:rsidR="00D17488" w:rsidRPr="00CB38E2">
              <w:t>séances annuelles d</w:t>
            </w:r>
            <w:r w:rsidR="00F42FE2" w:rsidRPr="00CB38E2">
              <w:t>’</w:t>
            </w:r>
            <w:r w:rsidR="00D17488" w:rsidRPr="00CB38E2">
              <w:t>éducation sexuelle</w:t>
            </w:r>
          </w:p>
          <w:p w14:paraId="64A67D40" w14:textId="764150C2" w:rsidR="00D17488" w:rsidRPr="00CB38E2" w:rsidRDefault="005C2FD6" w:rsidP="00690C94">
            <w:pPr>
              <w:tabs>
                <w:tab w:val="left" w:pos="386"/>
                <w:tab w:val="left" w:pos="620"/>
              </w:tabs>
              <w:suppressAutoHyphens/>
              <w:spacing w:after="80" w:line="230" w:lineRule="exact"/>
              <w:ind w:left="620" w:right="43" w:hanging="620"/>
            </w:pPr>
            <w:r w:rsidRPr="00CB38E2">
              <w:tab/>
              <w:t>–</w:t>
            </w:r>
            <w:r w:rsidRPr="00CB38E2">
              <w:tab/>
            </w:r>
            <w:r w:rsidR="00D17488" w:rsidRPr="00CB38E2">
              <w:t>campagnes d</w:t>
            </w:r>
            <w:r w:rsidR="00F42FE2" w:rsidRPr="00CB38E2">
              <w:t>’</w:t>
            </w:r>
            <w:r w:rsidR="00D17488" w:rsidRPr="00CB38E2">
              <w:t>éducation permettant une action transversale de prévention du VIH/sida.</w:t>
            </w:r>
          </w:p>
        </w:tc>
      </w:tr>
    </w:tbl>
    <w:p w14:paraId="3E1D82C0" w14:textId="77E970BF" w:rsidR="00D17488" w:rsidRPr="00CB38E2" w:rsidRDefault="00690C94" w:rsidP="00690C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8E2">
        <w:rPr>
          <w:lang w:val="fr-FR"/>
        </w:rPr>
        <w:lastRenderedPageBreak/>
        <w:tab/>
      </w:r>
      <w:r w:rsidRPr="00CB38E2">
        <w:rPr>
          <w:lang w:val="fr-FR"/>
        </w:rPr>
        <w:tab/>
      </w:r>
      <w:r w:rsidR="00D17488" w:rsidRPr="00CB38E2">
        <w:rPr>
          <w:lang w:val="fr-FR"/>
        </w:rPr>
        <w:t>Ateliers d</w:t>
      </w:r>
      <w:r w:rsidR="00F42FE2" w:rsidRPr="00CB38E2">
        <w:rPr>
          <w:lang w:val="fr-FR"/>
        </w:rPr>
        <w:t>’</w:t>
      </w:r>
      <w:r w:rsidR="00D17488" w:rsidRPr="00CB38E2">
        <w:rPr>
          <w:lang w:val="fr-FR"/>
        </w:rPr>
        <w:t xml:space="preserve">éducation sexuelle proposés par les services </w:t>
      </w:r>
      <w:r w:rsidRPr="00CB38E2">
        <w:rPr>
          <w:lang w:val="fr-FR"/>
        </w:rPr>
        <w:br/>
      </w:r>
      <w:r w:rsidR="00D17488" w:rsidRPr="00CB38E2">
        <w:rPr>
          <w:lang w:val="fr-FR"/>
        </w:rPr>
        <w:t>à la jeunesse (</w:t>
      </w:r>
      <w:r w:rsidR="00D17488" w:rsidRPr="00CB38E2">
        <w:rPr>
          <w:i/>
          <w:iCs/>
          <w:lang w:val="fr-FR"/>
        </w:rPr>
        <w:t>Consulta Jove</w:t>
      </w:r>
      <w:r w:rsidR="00D17488" w:rsidRPr="00CB38E2">
        <w:rPr>
          <w:lang w:val="fr-FR"/>
        </w:rPr>
        <w:t>) (Gouvernement andorran)</w:t>
      </w:r>
    </w:p>
    <w:p w14:paraId="02A9483E" w14:textId="334518D0" w:rsidR="00690C94" w:rsidRPr="00CB38E2" w:rsidRDefault="00690C94" w:rsidP="00690C94">
      <w:pPr>
        <w:pStyle w:val="SingleTxt"/>
        <w:spacing w:after="0" w:line="120" w:lineRule="exact"/>
        <w:rPr>
          <w:sz w:val="10"/>
          <w:lang w:val="fr-FR"/>
        </w:rPr>
      </w:pPr>
    </w:p>
    <w:p w14:paraId="7CD5B66F" w14:textId="2DC4AD1F" w:rsidR="00690C94" w:rsidRPr="00CB38E2" w:rsidRDefault="00690C94" w:rsidP="00690C94">
      <w:pPr>
        <w:pStyle w:val="SingleTxt"/>
        <w:spacing w:after="0" w:line="120" w:lineRule="exact"/>
        <w:rPr>
          <w:sz w:val="10"/>
          <w:lang w:val="fr-FR"/>
        </w:rPr>
      </w:pPr>
    </w:p>
    <w:tbl>
      <w:tblPr>
        <w:tblW w:w="8579" w:type="dxa"/>
        <w:tblInd w:w="1267" w:type="dxa"/>
        <w:tblLayout w:type="fixed"/>
        <w:tblCellMar>
          <w:left w:w="0" w:type="dxa"/>
          <w:right w:w="0" w:type="dxa"/>
        </w:tblCellMar>
        <w:tblLook w:val="04A0" w:firstRow="1" w:lastRow="0" w:firstColumn="1" w:lastColumn="0" w:noHBand="0" w:noVBand="1"/>
      </w:tblPr>
      <w:tblGrid>
        <w:gridCol w:w="3872"/>
        <w:gridCol w:w="4707"/>
      </w:tblGrid>
      <w:tr w:rsidR="00D17488" w:rsidRPr="00CB38E2" w14:paraId="5B781E54" w14:textId="77777777" w:rsidTr="00690C94">
        <w:trPr>
          <w:cantSplit/>
          <w:tblHeader/>
        </w:trPr>
        <w:tc>
          <w:tcPr>
            <w:tcW w:w="3872" w:type="dxa"/>
            <w:tcBorders>
              <w:top w:val="single" w:sz="4" w:space="0" w:color="auto"/>
              <w:bottom w:val="single" w:sz="12" w:space="0" w:color="auto"/>
            </w:tcBorders>
            <w:shd w:val="clear" w:color="auto" w:fill="auto"/>
            <w:noWrap/>
            <w:vAlign w:val="bottom"/>
          </w:tcPr>
          <w:p w14:paraId="0D2DC729" w14:textId="77777777" w:rsidR="00D17488" w:rsidRPr="00CB38E2" w:rsidRDefault="00D17488" w:rsidP="00690C94">
            <w:pPr>
              <w:suppressAutoHyphens/>
              <w:spacing w:before="81" w:after="81" w:line="160" w:lineRule="exact"/>
              <w:ind w:right="40"/>
              <w:rPr>
                <w:i/>
                <w:sz w:val="14"/>
              </w:rPr>
            </w:pPr>
            <w:r w:rsidRPr="00CB38E2">
              <w:rPr>
                <w:i/>
                <w:sz w:val="14"/>
              </w:rPr>
              <w:t>Niveau</w:t>
            </w:r>
          </w:p>
        </w:tc>
        <w:tc>
          <w:tcPr>
            <w:tcW w:w="4707" w:type="dxa"/>
            <w:tcBorders>
              <w:top w:val="single" w:sz="4" w:space="0" w:color="auto"/>
              <w:bottom w:val="single" w:sz="12" w:space="0" w:color="auto"/>
            </w:tcBorders>
            <w:shd w:val="clear" w:color="auto" w:fill="auto"/>
            <w:noWrap/>
            <w:vAlign w:val="bottom"/>
          </w:tcPr>
          <w:p w14:paraId="303E2758" w14:textId="5A421343" w:rsidR="00D17488" w:rsidRPr="00CB38E2" w:rsidRDefault="00D17488" w:rsidP="00690C94">
            <w:pPr>
              <w:suppressAutoHyphens/>
              <w:spacing w:before="81" w:after="81" w:line="160" w:lineRule="exact"/>
              <w:ind w:left="144" w:right="43"/>
              <w:rPr>
                <w:i/>
                <w:sz w:val="14"/>
              </w:rPr>
            </w:pPr>
            <w:r w:rsidRPr="00CB38E2">
              <w:rPr>
                <w:i/>
                <w:sz w:val="14"/>
              </w:rPr>
              <w:t>Thèmes</w:t>
            </w:r>
          </w:p>
        </w:tc>
      </w:tr>
      <w:tr w:rsidR="00690C94" w:rsidRPr="00CB38E2" w14:paraId="1B34BDE8" w14:textId="77777777" w:rsidTr="00690C94">
        <w:trPr>
          <w:cantSplit/>
          <w:trHeight w:hRule="exact" w:val="115"/>
          <w:tblHeader/>
        </w:trPr>
        <w:tc>
          <w:tcPr>
            <w:tcW w:w="3872" w:type="dxa"/>
            <w:tcBorders>
              <w:top w:val="single" w:sz="12" w:space="0" w:color="auto"/>
            </w:tcBorders>
            <w:shd w:val="clear" w:color="auto" w:fill="auto"/>
            <w:noWrap/>
            <w:vAlign w:val="bottom"/>
          </w:tcPr>
          <w:p w14:paraId="6F17A915" w14:textId="77777777" w:rsidR="00690C94" w:rsidRPr="00CB38E2" w:rsidRDefault="00690C94" w:rsidP="00690C94">
            <w:pPr>
              <w:suppressAutoHyphens/>
              <w:spacing w:before="40" w:after="80"/>
              <w:ind w:right="40"/>
            </w:pPr>
          </w:p>
        </w:tc>
        <w:tc>
          <w:tcPr>
            <w:tcW w:w="4707" w:type="dxa"/>
            <w:tcBorders>
              <w:top w:val="single" w:sz="12" w:space="0" w:color="auto"/>
            </w:tcBorders>
            <w:shd w:val="clear" w:color="auto" w:fill="auto"/>
            <w:noWrap/>
            <w:vAlign w:val="bottom"/>
          </w:tcPr>
          <w:p w14:paraId="79BE78FF" w14:textId="77777777" w:rsidR="00690C94" w:rsidRPr="00CB38E2" w:rsidRDefault="00690C94" w:rsidP="00690C94">
            <w:pPr>
              <w:suppressAutoHyphens/>
              <w:spacing w:before="40" w:after="80"/>
              <w:ind w:left="144" w:right="43"/>
            </w:pPr>
          </w:p>
        </w:tc>
      </w:tr>
      <w:tr w:rsidR="00D17488" w:rsidRPr="00CB38E2" w14:paraId="6E4874B5" w14:textId="77777777" w:rsidTr="00690C94">
        <w:trPr>
          <w:cantSplit/>
        </w:trPr>
        <w:tc>
          <w:tcPr>
            <w:tcW w:w="3872" w:type="dxa"/>
            <w:shd w:val="clear" w:color="auto" w:fill="auto"/>
            <w:noWrap/>
          </w:tcPr>
          <w:p w14:paraId="2A3061AC"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Primaire</w:t>
            </w:r>
          </w:p>
        </w:tc>
        <w:tc>
          <w:tcPr>
            <w:tcW w:w="4707" w:type="dxa"/>
            <w:shd w:val="clear" w:color="auto" w:fill="auto"/>
            <w:noWrap/>
          </w:tcPr>
          <w:p w14:paraId="1D1FBF34" w14:textId="724DC4BF"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Anatomie et physiologie de l</w:t>
            </w:r>
            <w:r w:rsidR="00F42FE2" w:rsidRPr="00CB38E2">
              <w:t>’</w:t>
            </w:r>
            <w:r w:rsidR="00D17488" w:rsidRPr="00CB38E2">
              <w:t>appareil reproducteur féminin et masculin</w:t>
            </w:r>
          </w:p>
          <w:p w14:paraId="65F6FED0" w14:textId="2C81DA69"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Gestation – en fonction du programme scolaire</w:t>
            </w:r>
          </w:p>
          <w:p w14:paraId="4F9A51FF" w14:textId="0CA4ADE9"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Respect et utilisation du langage adapté</w:t>
            </w:r>
          </w:p>
        </w:tc>
      </w:tr>
      <w:tr w:rsidR="00D17488" w:rsidRPr="00CB38E2" w14:paraId="402AA52F" w14:textId="77777777" w:rsidTr="00690C94">
        <w:trPr>
          <w:cantSplit/>
        </w:trPr>
        <w:tc>
          <w:tcPr>
            <w:tcW w:w="3872" w:type="dxa"/>
            <w:shd w:val="clear" w:color="auto" w:fill="auto"/>
            <w:noWrap/>
          </w:tcPr>
          <w:p w14:paraId="6CB2321F"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1</w:t>
            </w:r>
            <w:r w:rsidRPr="00CB38E2">
              <w:rPr>
                <w:vertAlign w:val="superscript"/>
              </w:rPr>
              <w:t>re</w:t>
            </w:r>
            <w:r w:rsidRPr="00CB38E2">
              <w:t> année de secondaire</w:t>
            </w:r>
          </w:p>
          <w:p w14:paraId="0B39BE89"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(12-13 ans)</w:t>
            </w:r>
          </w:p>
        </w:tc>
        <w:tc>
          <w:tcPr>
            <w:tcW w:w="4707" w:type="dxa"/>
            <w:shd w:val="clear" w:color="auto" w:fill="auto"/>
            <w:noWrap/>
          </w:tcPr>
          <w:p w14:paraId="414F3735" w14:textId="24B08D3A"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Changements physiques se produisant pendant l</w:t>
            </w:r>
            <w:r w:rsidR="00F42FE2" w:rsidRPr="00CB38E2">
              <w:t>’</w:t>
            </w:r>
            <w:r w:rsidR="00D17488" w:rsidRPr="00CB38E2">
              <w:t>adolescence (rappel d</w:t>
            </w:r>
            <w:r w:rsidR="00F42FE2" w:rsidRPr="00CB38E2">
              <w:t>’</w:t>
            </w:r>
            <w:r w:rsidR="00D17488" w:rsidRPr="00CB38E2">
              <w:t>anatomie et de physiologie de l</w:t>
            </w:r>
            <w:r w:rsidR="00F42FE2" w:rsidRPr="00CB38E2">
              <w:t>’</w:t>
            </w:r>
            <w:r w:rsidR="00D17488" w:rsidRPr="00CB38E2">
              <w:t>appareil reproducteur)</w:t>
            </w:r>
          </w:p>
          <w:p w14:paraId="3CB7F817" w14:textId="77777777" w:rsidR="0084361D" w:rsidRPr="00CB38E2" w:rsidRDefault="00690C94" w:rsidP="00CB38E2">
            <w:pPr>
              <w:tabs>
                <w:tab w:val="left" w:pos="171"/>
                <w:tab w:val="left" w:pos="351"/>
                <w:tab w:val="left" w:pos="864"/>
                <w:tab w:val="left" w:pos="1152"/>
                <w:tab w:val="right" w:pos="1685"/>
              </w:tabs>
              <w:suppressAutoHyphens/>
              <w:spacing w:before="40" w:line="230" w:lineRule="exact"/>
              <w:ind w:left="346" w:right="43" w:hanging="346"/>
            </w:pPr>
            <w:r w:rsidRPr="00CB38E2">
              <w:tab/>
              <w:t>•</w:t>
            </w:r>
            <w:r w:rsidRPr="00CB38E2">
              <w:tab/>
            </w:r>
            <w:r w:rsidR="00D17488" w:rsidRPr="00CB38E2">
              <w:t>Changements psychologiques se produisant pendant l</w:t>
            </w:r>
            <w:r w:rsidR="00F42FE2" w:rsidRPr="00CB38E2">
              <w:t>’</w:t>
            </w:r>
            <w:r w:rsidR="00D17488" w:rsidRPr="00CB38E2">
              <w:t>adolescence</w:t>
            </w:r>
          </w:p>
          <w:p w14:paraId="1705B0E4" w14:textId="5A2D3305" w:rsidR="00D17488" w:rsidRPr="00CB38E2" w:rsidRDefault="00D17488" w:rsidP="00CB38E2">
            <w:pPr>
              <w:tabs>
                <w:tab w:val="left" w:pos="171"/>
                <w:tab w:val="left" w:pos="351"/>
                <w:tab w:val="left" w:pos="864"/>
                <w:tab w:val="left" w:pos="1152"/>
                <w:tab w:val="right" w:pos="1685"/>
              </w:tabs>
              <w:suppressAutoHyphens/>
              <w:spacing w:after="80" w:line="230" w:lineRule="exact"/>
              <w:ind w:left="864" w:right="43" w:hanging="518"/>
            </w:pPr>
            <w:r w:rsidRPr="00CB38E2">
              <w:t>Masturbation</w:t>
            </w:r>
          </w:p>
          <w:p w14:paraId="505FDCFD" w14:textId="3020F9FA"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Attitude face à ces changements, respect et</w:t>
            </w:r>
            <w:r w:rsidR="0084361D" w:rsidRPr="00CB38E2">
              <w:t> </w:t>
            </w:r>
            <w:r w:rsidR="00D17488" w:rsidRPr="00CB38E2">
              <w:t>utilisation du langage adapté</w:t>
            </w:r>
          </w:p>
          <w:p w14:paraId="08ADBEAA" w14:textId="7C22B1BA"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Affectivité et sexualité</w:t>
            </w:r>
            <w:r w:rsidR="00F42FE2" w:rsidRPr="00CB38E2">
              <w:t> :</w:t>
            </w:r>
            <w:r w:rsidR="00D17488" w:rsidRPr="00CB38E2">
              <w:t xml:space="preserve"> les piliers de la sexualité</w:t>
            </w:r>
            <w:r w:rsidR="00F42FE2" w:rsidRPr="00CB38E2">
              <w:t> :</w:t>
            </w:r>
            <w:r w:rsidR="00D17488" w:rsidRPr="00CB38E2">
              <w:t xml:space="preserve"> plaisir, sentiments/émotions et</w:t>
            </w:r>
            <w:r w:rsidR="0084361D" w:rsidRPr="00CB38E2">
              <w:t> </w:t>
            </w:r>
            <w:r w:rsidR="00D17488" w:rsidRPr="00CB38E2">
              <w:t>difficultés/solutions</w:t>
            </w:r>
            <w:r w:rsidRPr="00CB38E2">
              <w:t xml:space="preserve"> </w:t>
            </w:r>
          </w:p>
          <w:p w14:paraId="0C7830B1" w14:textId="29FC7CA7" w:rsidR="00D17488" w:rsidRPr="00CB38E2" w:rsidRDefault="00690C94" w:rsidP="00CB38E2">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Respect des diverses formes d</w:t>
            </w:r>
            <w:r w:rsidR="00F42FE2" w:rsidRPr="00CB38E2">
              <w:t>’</w:t>
            </w:r>
            <w:r w:rsidR="00D17488" w:rsidRPr="00CB38E2">
              <w:t>expression de</w:t>
            </w:r>
            <w:r w:rsidR="0084361D" w:rsidRPr="00CB38E2">
              <w:t> </w:t>
            </w:r>
            <w:r w:rsidR="00D17488" w:rsidRPr="00CB38E2">
              <w:t>la</w:t>
            </w:r>
            <w:r w:rsidR="0084361D" w:rsidRPr="00CB38E2">
              <w:t> </w:t>
            </w:r>
            <w:r w:rsidR="00D17488" w:rsidRPr="00CB38E2">
              <w:t>sexualité</w:t>
            </w:r>
            <w:r w:rsidRPr="00CB38E2">
              <w:t xml:space="preserve"> </w:t>
            </w:r>
          </w:p>
          <w:p w14:paraId="79F09ADD" w14:textId="2B206A77"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Sexualité, sexe et genre</w:t>
            </w:r>
            <w:r w:rsidRPr="00CB38E2">
              <w:t xml:space="preserve"> </w:t>
            </w:r>
          </w:p>
          <w:p w14:paraId="1E7202B4" w14:textId="74BEE484"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Chaque culture a une vision différente de</w:t>
            </w:r>
            <w:r w:rsidR="0084361D" w:rsidRPr="00CB38E2">
              <w:t> </w:t>
            </w:r>
            <w:r w:rsidR="00D17488" w:rsidRPr="00CB38E2">
              <w:t>la</w:t>
            </w:r>
            <w:r w:rsidR="0084361D" w:rsidRPr="00CB38E2">
              <w:t> </w:t>
            </w:r>
            <w:r w:rsidR="00D17488" w:rsidRPr="00CB38E2">
              <w:t>sexualité</w:t>
            </w:r>
            <w:r w:rsidRPr="00CB38E2">
              <w:t xml:space="preserve"> </w:t>
            </w:r>
          </w:p>
          <w:p w14:paraId="16DE74F5" w14:textId="050EFCAB"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Sexualité et nouvelles technologies</w:t>
            </w:r>
          </w:p>
          <w:p w14:paraId="6F398C01" w14:textId="2AFFDDBA"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Connaître les comportements sexuels à risque (utilisation du préservatif)</w:t>
            </w:r>
          </w:p>
          <w:p w14:paraId="0DBCFAA0" w14:textId="6015A59F"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L</w:t>
            </w:r>
            <w:r w:rsidR="00F42FE2" w:rsidRPr="00CB38E2">
              <w:t>’</w:t>
            </w:r>
            <w:r w:rsidR="00D17488" w:rsidRPr="00CB38E2">
              <w:t>adolescence et les relations sociales (pères, mères et groupes de pairs)</w:t>
            </w:r>
          </w:p>
          <w:p w14:paraId="25E79422" w14:textId="34E9E57D"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Dynamiques de groupe</w:t>
            </w:r>
            <w:r w:rsidR="00F42FE2" w:rsidRPr="00CB38E2">
              <w:t> :</w:t>
            </w:r>
            <w:r w:rsidR="00D17488" w:rsidRPr="00CB38E2">
              <w:t xml:space="preserve"> sexe-genre</w:t>
            </w:r>
          </w:p>
        </w:tc>
      </w:tr>
      <w:tr w:rsidR="00D17488" w:rsidRPr="00CB38E2" w14:paraId="751B12AE" w14:textId="77777777" w:rsidTr="00690C94">
        <w:trPr>
          <w:cantSplit/>
        </w:trPr>
        <w:tc>
          <w:tcPr>
            <w:tcW w:w="3872" w:type="dxa"/>
            <w:shd w:val="clear" w:color="auto" w:fill="auto"/>
            <w:noWrap/>
          </w:tcPr>
          <w:p w14:paraId="3F0FC4D4"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2</w:t>
            </w:r>
            <w:r w:rsidRPr="00CB38E2">
              <w:rPr>
                <w:vertAlign w:val="superscript"/>
              </w:rPr>
              <w:t>e</w:t>
            </w:r>
            <w:r w:rsidRPr="00CB38E2">
              <w:t> année de secondaire</w:t>
            </w:r>
          </w:p>
          <w:p w14:paraId="5AFEE12A"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(13-14 ans)</w:t>
            </w:r>
          </w:p>
        </w:tc>
        <w:tc>
          <w:tcPr>
            <w:tcW w:w="4707" w:type="dxa"/>
            <w:shd w:val="clear" w:color="auto" w:fill="auto"/>
            <w:noWrap/>
          </w:tcPr>
          <w:p w14:paraId="7F10F487" w14:textId="0C15B9BD"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Notions à connaître au sujet des premières relations sexuelles</w:t>
            </w:r>
          </w:p>
          <w:p w14:paraId="4881CAF1" w14:textId="201B6163"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Affirmation de soi, respect, confiance et</w:t>
            </w:r>
            <w:r w:rsidR="0084361D" w:rsidRPr="00CB38E2">
              <w:t> </w:t>
            </w:r>
            <w:r w:rsidR="00D17488" w:rsidRPr="00CB38E2">
              <w:t>affectivité dans les relations sexuelles</w:t>
            </w:r>
          </w:p>
          <w:p w14:paraId="3653489B" w14:textId="5573C8FD"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Image du corps</w:t>
            </w:r>
          </w:p>
          <w:p w14:paraId="34153FF8" w14:textId="55F26A53"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Violence fondée sur le genre, sexualité et légalité</w:t>
            </w:r>
          </w:p>
          <w:p w14:paraId="2E43E8E2" w14:textId="78AD627F"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Différents types de méthodes contraceptives</w:t>
            </w:r>
            <w:r w:rsidRPr="00CB38E2">
              <w:t xml:space="preserve"> </w:t>
            </w:r>
            <w:r w:rsidR="00D17488" w:rsidRPr="00CB38E2">
              <w:t>Avantages et inconvénients</w:t>
            </w:r>
          </w:p>
          <w:p w14:paraId="7E49ED21" w14:textId="2EA88A70"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Technique de pose du préservatif</w:t>
            </w:r>
          </w:p>
        </w:tc>
      </w:tr>
      <w:tr w:rsidR="00D17488" w:rsidRPr="00CB38E2" w14:paraId="232EA588" w14:textId="77777777" w:rsidTr="00690C94">
        <w:tc>
          <w:tcPr>
            <w:tcW w:w="3872" w:type="dxa"/>
            <w:shd w:val="clear" w:color="auto" w:fill="auto"/>
            <w:noWrap/>
          </w:tcPr>
          <w:p w14:paraId="2AA89B9E"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3</w:t>
            </w:r>
            <w:r w:rsidRPr="00CB38E2">
              <w:rPr>
                <w:vertAlign w:val="superscript"/>
              </w:rPr>
              <w:t>e</w:t>
            </w:r>
            <w:r w:rsidRPr="00CB38E2">
              <w:t> année de secondaire</w:t>
            </w:r>
          </w:p>
          <w:p w14:paraId="2166C05C"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(14-15 ans)</w:t>
            </w:r>
          </w:p>
        </w:tc>
        <w:tc>
          <w:tcPr>
            <w:tcW w:w="4707" w:type="dxa"/>
            <w:shd w:val="clear" w:color="auto" w:fill="auto"/>
            <w:noWrap/>
          </w:tcPr>
          <w:p w14:paraId="7DEE5997" w14:textId="60414B0F"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Notions à connaître au sujet des premières relations sexuelles</w:t>
            </w:r>
          </w:p>
          <w:p w14:paraId="3BF003B2" w14:textId="1D66C465"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Affirmation de soi, respect, confiance et</w:t>
            </w:r>
            <w:r w:rsidR="0084361D" w:rsidRPr="00CB38E2">
              <w:t> </w:t>
            </w:r>
            <w:r w:rsidR="00D17488" w:rsidRPr="00CB38E2">
              <w:t>affectivité dans les relations sexuelles</w:t>
            </w:r>
          </w:p>
          <w:p w14:paraId="01CA97AA" w14:textId="0A89218C"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Image du corps</w:t>
            </w:r>
          </w:p>
          <w:p w14:paraId="5428F99F" w14:textId="49D8BCF1"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Violence fondée sur le genre, sexualité et légalité</w:t>
            </w:r>
          </w:p>
          <w:p w14:paraId="42FD30B1" w14:textId="1AD55586"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lastRenderedPageBreak/>
              <w:tab/>
              <w:t>•</w:t>
            </w:r>
            <w:r w:rsidRPr="00CB38E2">
              <w:tab/>
            </w:r>
            <w:r w:rsidR="00D17488" w:rsidRPr="00CB38E2">
              <w:t>Différents types de méthodes contraceptives</w:t>
            </w:r>
            <w:r w:rsidRPr="00CB38E2">
              <w:t xml:space="preserve"> </w:t>
            </w:r>
            <w:r w:rsidR="00D17488" w:rsidRPr="00CB38E2">
              <w:t xml:space="preserve"> Avantages et inconvénients</w:t>
            </w:r>
          </w:p>
          <w:p w14:paraId="0641BE50" w14:textId="053EC5B5"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Technique de pose du préservatif</w:t>
            </w:r>
          </w:p>
        </w:tc>
      </w:tr>
      <w:tr w:rsidR="00D17488" w:rsidRPr="00CB38E2" w14:paraId="39FE98A9" w14:textId="77777777" w:rsidTr="00690C94">
        <w:trPr>
          <w:cantSplit/>
        </w:trPr>
        <w:tc>
          <w:tcPr>
            <w:tcW w:w="3872" w:type="dxa"/>
            <w:tcBorders>
              <w:bottom w:val="single" w:sz="12" w:space="0" w:color="auto"/>
            </w:tcBorders>
            <w:shd w:val="clear" w:color="auto" w:fill="auto"/>
            <w:noWrap/>
          </w:tcPr>
          <w:p w14:paraId="4F911B29"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lastRenderedPageBreak/>
              <w:t>4</w:t>
            </w:r>
            <w:r w:rsidRPr="00CB38E2">
              <w:rPr>
                <w:vertAlign w:val="superscript"/>
              </w:rPr>
              <w:t>e</w:t>
            </w:r>
            <w:r w:rsidRPr="00CB38E2">
              <w:t> année de secondaire</w:t>
            </w:r>
          </w:p>
          <w:p w14:paraId="0CCBDC0C" w14:textId="77777777" w:rsidR="00D17488" w:rsidRPr="00CB38E2" w:rsidRDefault="00D17488" w:rsidP="00690C94">
            <w:pPr>
              <w:tabs>
                <w:tab w:val="left" w:pos="288"/>
                <w:tab w:val="left" w:pos="576"/>
                <w:tab w:val="left" w:pos="864"/>
                <w:tab w:val="left" w:pos="1152"/>
              </w:tabs>
              <w:suppressAutoHyphens/>
              <w:spacing w:before="40" w:after="80"/>
              <w:ind w:right="40"/>
            </w:pPr>
            <w:r w:rsidRPr="00CB38E2">
              <w:t>(15-16 ans)</w:t>
            </w:r>
          </w:p>
        </w:tc>
        <w:tc>
          <w:tcPr>
            <w:tcW w:w="4707" w:type="dxa"/>
            <w:tcBorders>
              <w:bottom w:val="single" w:sz="12" w:space="0" w:color="auto"/>
            </w:tcBorders>
            <w:shd w:val="clear" w:color="auto" w:fill="auto"/>
            <w:noWrap/>
          </w:tcPr>
          <w:p w14:paraId="03C57E45" w14:textId="543363EE"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Infections sexuellement transmissibles</w:t>
            </w:r>
          </w:p>
          <w:p w14:paraId="4A89E299" w14:textId="528D7D9F"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Récapitulation et révision de tous les sujets abordés dans les cours précédents et dissipation des doutes</w:t>
            </w:r>
          </w:p>
          <w:p w14:paraId="26C6F701" w14:textId="0476BD2D" w:rsidR="00D17488" w:rsidRPr="00CB38E2" w:rsidRDefault="00690C94" w:rsidP="00690C94">
            <w:pPr>
              <w:tabs>
                <w:tab w:val="left" w:pos="171"/>
                <w:tab w:val="left" w:pos="351"/>
                <w:tab w:val="left" w:pos="864"/>
                <w:tab w:val="left" w:pos="1152"/>
                <w:tab w:val="right" w:pos="1685"/>
              </w:tabs>
              <w:suppressAutoHyphens/>
              <w:spacing w:before="40" w:after="80" w:line="230" w:lineRule="exact"/>
              <w:ind w:left="351" w:right="43" w:hanging="351"/>
            </w:pPr>
            <w:r w:rsidRPr="00CB38E2">
              <w:tab/>
              <w:t>•</w:t>
            </w:r>
            <w:r w:rsidRPr="00CB38E2">
              <w:tab/>
            </w:r>
            <w:r w:rsidR="00D17488" w:rsidRPr="00CB38E2">
              <w:t>Dynamiques de groupe</w:t>
            </w:r>
            <w:r w:rsidR="00F42FE2" w:rsidRPr="00CB38E2">
              <w:t> :</w:t>
            </w:r>
            <w:r w:rsidR="00D17488" w:rsidRPr="00CB38E2">
              <w:t xml:space="preserve"> IST, affirmation de soi et communication</w:t>
            </w:r>
          </w:p>
        </w:tc>
      </w:tr>
    </w:tbl>
    <w:p w14:paraId="4A0B7BC1" w14:textId="39E27B7D" w:rsidR="00D17488" w:rsidRPr="005E3B38" w:rsidRDefault="005E3B38" w:rsidP="005E3B38">
      <w:pPr>
        <w:pStyle w:val="SingleTxt"/>
        <w:spacing w:after="0" w:line="240" w:lineRule="auto"/>
        <w:ind w:firstLine="480"/>
      </w:pPr>
      <w:r w:rsidRPr="00CB38E2">
        <w:rPr>
          <w:noProof/>
          <w:w w:val="100"/>
        </w:rPr>
        <mc:AlternateContent>
          <mc:Choice Requires="wps">
            <w:drawing>
              <wp:anchor distT="0" distB="0" distL="114300" distR="114300" simplePos="0" relativeHeight="251659264" behindDoc="0" locked="0" layoutInCell="1" allowOverlap="1" wp14:anchorId="40A85017" wp14:editId="7167DDF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5176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17488" w:rsidRPr="005E3B38" w:rsidSect="00D1748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9T10:43:00Z" w:initials="Start">
    <w:p w14:paraId="4E77BCB7" w14:textId="77777777" w:rsidR="00810169" w:rsidRDefault="008101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NO&gt;&gt;N1926227F&lt;&lt;ODS JOB NO&gt;&gt;</w:t>
      </w:r>
    </w:p>
    <w:p w14:paraId="628F8A86" w14:textId="77777777" w:rsidR="00810169" w:rsidRDefault="00810169">
      <w:pPr>
        <w:pStyle w:val="CommentText"/>
      </w:pPr>
      <w:r>
        <w:t>&lt;&lt;ODS DOC SYMBOL1&gt;&gt;CEDAW/C/AND/Q/4/Add.1&lt;&lt;ODS DOC SYMBOL1&gt;&gt;</w:t>
      </w:r>
    </w:p>
    <w:p w14:paraId="37C232E9" w14:textId="77777777" w:rsidR="00810169" w:rsidRDefault="0081016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232E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3C22" w14:textId="77777777" w:rsidR="00810169" w:rsidRDefault="00810169" w:rsidP="00101B18">
      <w:pPr>
        <w:spacing w:line="240" w:lineRule="auto"/>
      </w:pPr>
      <w:r>
        <w:separator/>
      </w:r>
    </w:p>
  </w:endnote>
  <w:endnote w:type="continuationSeparator" w:id="0">
    <w:p w14:paraId="44D46546" w14:textId="77777777" w:rsidR="00810169" w:rsidRDefault="0081016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0169" w14:paraId="075B594E" w14:textId="77777777" w:rsidTr="00113AF4">
      <w:tc>
        <w:tcPr>
          <w:tcW w:w="4920" w:type="dxa"/>
          <w:shd w:val="clear" w:color="auto" w:fill="auto"/>
        </w:tcPr>
        <w:p w14:paraId="0FF4CCA7" w14:textId="7854A706" w:rsidR="00810169" w:rsidRPr="00113AF4" w:rsidRDefault="00810169" w:rsidP="00113A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3A95">
            <w:rPr>
              <w:b w:val="0"/>
              <w:w w:val="103"/>
              <w:sz w:val="14"/>
            </w:rPr>
            <w:t>19-14455</w:t>
          </w:r>
          <w:r>
            <w:rPr>
              <w:b w:val="0"/>
              <w:w w:val="103"/>
              <w:sz w:val="14"/>
            </w:rPr>
            <w:fldChar w:fldCharType="end"/>
          </w:r>
        </w:p>
      </w:tc>
      <w:tc>
        <w:tcPr>
          <w:tcW w:w="4920" w:type="dxa"/>
          <w:shd w:val="clear" w:color="auto" w:fill="auto"/>
        </w:tcPr>
        <w:p w14:paraId="3D5BD731" w14:textId="77777777" w:rsidR="00810169" w:rsidRPr="00113AF4" w:rsidRDefault="00810169" w:rsidP="00113AF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67DCB65" w14:textId="77777777" w:rsidR="00810169" w:rsidRPr="00113AF4" w:rsidRDefault="00810169" w:rsidP="0011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0169" w14:paraId="40248406" w14:textId="77777777" w:rsidTr="00113AF4">
      <w:tc>
        <w:tcPr>
          <w:tcW w:w="4920" w:type="dxa"/>
          <w:shd w:val="clear" w:color="auto" w:fill="auto"/>
        </w:tcPr>
        <w:p w14:paraId="5762CD12" w14:textId="77777777" w:rsidR="00810169" w:rsidRPr="00113AF4" w:rsidRDefault="00810169" w:rsidP="00113AF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46209F4" w14:textId="128408F9" w:rsidR="00810169" w:rsidRPr="00113AF4" w:rsidRDefault="00810169" w:rsidP="00113A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3A95">
            <w:rPr>
              <w:b w:val="0"/>
              <w:w w:val="103"/>
              <w:sz w:val="14"/>
            </w:rPr>
            <w:t>19-14455</w:t>
          </w:r>
          <w:r>
            <w:rPr>
              <w:b w:val="0"/>
              <w:w w:val="103"/>
              <w:sz w:val="14"/>
            </w:rPr>
            <w:fldChar w:fldCharType="end"/>
          </w:r>
        </w:p>
      </w:tc>
    </w:tr>
  </w:tbl>
  <w:p w14:paraId="53E99E5D" w14:textId="77777777" w:rsidR="00810169" w:rsidRPr="00113AF4" w:rsidRDefault="00810169" w:rsidP="0011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DBDF" w14:textId="77777777" w:rsidR="00810169" w:rsidRDefault="00810169">
    <w:pPr>
      <w:pStyle w:val="Footer"/>
    </w:pPr>
    <w:r>
      <w:rPr>
        <w:noProof/>
      </w:rPr>
      <w:drawing>
        <wp:anchor distT="0" distB="0" distL="114300" distR="114300" simplePos="0" relativeHeight="251658240" behindDoc="0" locked="0" layoutInCell="1" allowOverlap="1" wp14:anchorId="1A0B8C51" wp14:editId="4812CAC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ND/Q/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Q/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10169" w14:paraId="1B7D6E20" w14:textId="77777777" w:rsidTr="00113AF4">
      <w:tc>
        <w:tcPr>
          <w:tcW w:w="3758" w:type="dxa"/>
        </w:tcPr>
        <w:p w14:paraId="29A9D38D" w14:textId="67BB7AD3" w:rsidR="00810169" w:rsidRDefault="00810169" w:rsidP="00113AF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03A95">
            <w:rPr>
              <w:b w:val="0"/>
              <w:sz w:val="20"/>
            </w:rPr>
            <w:t>19-14455 (F)</w:t>
          </w:r>
          <w:r>
            <w:rPr>
              <w:b w:val="0"/>
              <w:sz w:val="20"/>
            </w:rPr>
            <w:fldChar w:fldCharType="end"/>
          </w:r>
          <w:r>
            <w:rPr>
              <w:b w:val="0"/>
              <w:sz w:val="20"/>
            </w:rPr>
            <w:t xml:space="preserve">    1</w:t>
          </w:r>
          <w:r w:rsidR="00F11743">
            <w:rPr>
              <w:b w:val="0"/>
              <w:sz w:val="20"/>
            </w:rPr>
            <w:t>8</w:t>
          </w:r>
          <w:r>
            <w:rPr>
              <w:b w:val="0"/>
              <w:sz w:val="20"/>
            </w:rPr>
            <w:t>0919    190919</w:t>
          </w:r>
        </w:p>
        <w:p w14:paraId="7325A462" w14:textId="7A5E1BC3" w:rsidR="00810169" w:rsidRPr="00113AF4" w:rsidRDefault="00810169" w:rsidP="00113AF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03A95">
            <w:rPr>
              <w:rFonts w:ascii="Barcode 3 of 9 by request" w:hAnsi="Barcode 3 of 9 by request"/>
              <w:spacing w:val="0"/>
              <w:w w:val="100"/>
              <w:sz w:val="24"/>
            </w:rPr>
            <w:t>*1914455*</w:t>
          </w:r>
          <w:r>
            <w:rPr>
              <w:rFonts w:ascii="Barcode 3 of 9 by request" w:hAnsi="Barcode 3 of 9 by request"/>
              <w:spacing w:val="0"/>
              <w:w w:val="100"/>
              <w:sz w:val="24"/>
            </w:rPr>
            <w:fldChar w:fldCharType="end"/>
          </w:r>
        </w:p>
      </w:tc>
      <w:tc>
        <w:tcPr>
          <w:tcW w:w="4920" w:type="dxa"/>
        </w:tcPr>
        <w:p w14:paraId="06202D7B" w14:textId="77777777" w:rsidR="00810169" w:rsidRDefault="00810169" w:rsidP="00113AF4">
          <w:pPr>
            <w:pStyle w:val="Footer"/>
            <w:spacing w:line="240" w:lineRule="atLeast"/>
            <w:jc w:val="right"/>
            <w:rPr>
              <w:b w:val="0"/>
              <w:sz w:val="20"/>
            </w:rPr>
          </w:pPr>
          <w:r>
            <w:rPr>
              <w:b w:val="0"/>
              <w:noProof/>
              <w:sz w:val="20"/>
            </w:rPr>
            <w:drawing>
              <wp:inline distT="0" distB="0" distL="0" distR="0" wp14:anchorId="13FB1056" wp14:editId="21AE825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5F67C12" w14:textId="77777777" w:rsidR="00810169" w:rsidRPr="00113AF4" w:rsidRDefault="00810169" w:rsidP="00113AF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921E" w14:textId="007E2CE0" w:rsidR="00810169" w:rsidRPr="005E3B38" w:rsidRDefault="00810169" w:rsidP="005E3B38">
      <w:pPr>
        <w:pStyle w:val="Footer"/>
        <w:spacing w:after="80"/>
        <w:ind w:left="792"/>
        <w:rPr>
          <w:sz w:val="16"/>
        </w:rPr>
      </w:pPr>
      <w:r w:rsidRPr="005E3B38">
        <w:rPr>
          <w:sz w:val="16"/>
        </w:rPr>
        <w:t>__________________</w:t>
      </w:r>
    </w:p>
  </w:footnote>
  <w:footnote w:type="continuationSeparator" w:id="0">
    <w:p w14:paraId="67EB74A6" w14:textId="347BB592" w:rsidR="00810169" w:rsidRPr="005E3B38" w:rsidRDefault="00810169" w:rsidP="005E3B38">
      <w:pPr>
        <w:pStyle w:val="Footer"/>
        <w:spacing w:after="80"/>
        <w:ind w:left="792"/>
        <w:rPr>
          <w:sz w:val="16"/>
        </w:rPr>
      </w:pPr>
      <w:r w:rsidRPr="005E3B38">
        <w:rPr>
          <w:sz w:val="16"/>
        </w:rPr>
        <w:t>__________________</w:t>
      </w:r>
    </w:p>
  </w:footnote>
  <w:footnote w:id="1">
    <w:p w14:paraId="6CDBC0DE" w14:textId="78E2630D" w:rsidR="00810169" w:rsidRPr="005E3B38" w:rsidRDefault="00810169" w:rsidP="005E3B38">
      <w:pPr>
        <w:pStyle w:val="FootnoteText"/>
        <w:tabs>
          <w:tab w:val="right" w:pos="1195"/>
          <w:tab w:val="left" w:pos="1267"/>
          <w:tab w:val="left" w:pos="1742"/>
          <w:tab w:val="left" w:pos="2218"/>
          <w:tab w:val="left" w:pos="2693"/>
        </w:tabs>
        <w:ind w:left="1267" w:right="1260" w:hanging="576"/>
        <w:rPr>
          <w:lang w:val="fr-FR"/>
        </w:rPr>
      </w:pPr>
      <w:r>
        <w:rPr>
          <w:lang w:val="fr-FR"/>
        </w:rPr>
        <w:tab/>
      </w:r>
      <w:r w:rsidRPr="005E3B38">
        <w:rPr>
          <w:lang w:val="fr-FR"/>
        </w:rPr>
        <w:t>*</w:t>
      </w:r>
      <w:r w:rsidRPr="005E3B38">
        <w:rPr>
          <w:lang w:val="fr-FR"/>
        </w:rPr>
        <w:tab/>
        <w:t>La version originale du présent document n</w:t>
      </w:r>
      <w:r>
        <w:rPr>
          <w:lang w:val="fr-FR"/>
        </w:rPr>
        <w:t>’</w:t>
      </w:r>
      <w:r w:rsidRPr="005E3B38">
        <w:rPr>
          <w:lang w:val="fr-FR"/>
        </w:rPr>
        <w:t>a pas été revue par les services d</w:t>
      </w:r>
      <w:r>
        <w:rPr>
          <w:lang w:val="fr-FR"/>
        </w:rPr>
        <w:t>’</w:t>
      </w:r>
      <w:r w:rsidRPr="005E3B38">
        <w:rPr>
          <w:lang w:val="fr-FR"/>
        </w:rPr>
        <w:t>édition.</w:t>
      </w:r>
    </w:p>
  </w:footnote>
  <w:footnote w:id="2">
    <w:p w14:paraId="4582FEC8" w14:textId="077BE371" w:rsidR="00810169" w:rsidRPr="005E3B38" w:rsidRDefault="00810169" w:rsidP="005E3B38">
      <w:pPr>
        <w:pStyle w:val="FootnoteText"/>
        <w:tabs>
          <w:tab w:val="right" w:pos="1195"/>
          <w:tab w:val="left" w:pos="1267"/>
          <w:tab w:val="left" w:pos="1742"/>
          <w:tab w:val="left" w:pos="2218"/>
          <w:tab w:val="left" w:pos="2693"/>
        </w:tabs>
        <w:ind w:left="1267" w:right="1260" w:hanging="576"/>
      </w:pPr>
      <w:r>
        <w:rPr>
          <w:lang w:val="fr-FR"/>
        </w:rPr>
        <w:tab/>
      </w:r>
      <w:r w:rsidRPr="005E3B38">
        <w:rPr>
          <w:rStyle w:val="FootnoteReference"/>
          <w:spacing w:val="4"/>
          <w:lang w:val="fr-FR"/>
        </w:rPr>
        <w:footnoteRef/>
      </w:r>
      <w:r w:rsidRPr="005E3B38">
        <w:rPr>
          <w:lang w:val="fr-FR"/>
        </w:rPr>
        <w:tab/>
      </w:r>
      <w:hyperlink r:id="rId1" w:history="1">
        <w:r w:rsidR="00F11743" w:rsidRPr="00CB38E2">
          <w:rPr>
            <w:rStyle w:val="Hyperlink"/>
            <w:lang w:val="fr-FR"/>
          </w:rPr>
          <w:t>https://www.bopa.ad/bopa/031027/Pagines/CGL20190312_14_02_03.aspx</w:t>
        </w:r>
      </w:hyperlink>
      <w:r w:rsidRPr="005E3B38">
        <w:rPr>
          <w:lang w:val="fr-FR"/>
        </w:rPr>
        <w:t xml:space="preserve"> (version en catalan).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10169" w14:paraId="6CD4EBB1" w14:textId="77777777" w:rsidTr="00113AF4">
      <w:trPr>
        <w:trHeight w:hRule="exact" w:val="864"/>
      </w:trPr>
      <w:tc>
        <w:tcPr>
          <w:tcW w:w="4920" w:type="dxa"/>
          <w:shd w:val="clear" w:color="auto" w:fill="auto"/>
          <w:vAlign w:val="bottom"/>
        </w:tcPr>
        <w:p w14:paraId="1BF8A5F3" w14:textId="1A71F2EB" w:rsidR="00810169" w:rsidRPr="00113AF4" w:rsidRDefault="00810169" w:rsidP="00113AF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03A95">
            <w:rPr>
              <w:b/>
              <w:color w:val="000000"/>
            </w:rPr>
            <w:t>CEDAW/C/AND/Q/4/Add.1</w:t>
          </w:r>
          <w:r>
            <w:rPr>
              <w:b/>
              <w:color w:val="000000"/>
            </w:rPr>
            <w:fldChar w:fldCharType="end"/>
          </w:r>
        </w:p>
      </w:tc>
      <w:tc>
        <w:tcPr>
          <w:tcW w:w="4920" w:type="dxa"/>
          <w:shd w:val="clear" w:color="auto" w:fill="auto"/>
          <w:vAlign w:val="bottom"/>
        </w:tcPr>
        <w:p w14:paraId="2D0325FB" w14:textId="77777777" w:rsidR="00810169" w:rsidRDefault="00810169" w:rsidP="00113AF4">
          <w:pPr>
            <w:pStyle w:val="Header"/>
          </w:pPr>
        </w:p>
      </w:tc>
    </w:tr>
  </w:tbl>
  <w:p w14:paraId="3F62D984" w14:textId="77777777" w:rsidR="00810169" w:rsidRPr="00113AF4" w:rsidRDefault="00810169" w:rsidP="00113AF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10169" w14:paraId="11CE4941" w14:textId="77777777" w:rsidTr="00113AF4">
      <w:trPr>
        <w:trHeight w:hRule="exact" w:val="864"/>
      </w:trPr>
      <w:tc>
        <w:tcPr>
          <w:tcW w:w="4920" w:type="dxa"/>
          <w:shd w:val="clear" w:color="auto" w:fill="auto"/>
          <w:vAlign w:val="bottom"/>
        </w:tcPr>
        <w:p w14:paraId="722AAD85" w14:textId="77777777" w:rsidR="00810169" w:rsidRDefault="00810169" w:rsidP="00113AF4">
          <w:pPr>
            <w:pStyle w:val="Header"/>
          </w:pPr>
        </w:p>
      </w:tc>
      <w:tc>
        <w:tcPr>
          <w:tcW w:w="4920" w:type="dxa"/>
          <w:shd w:val="clear" w:color="auto" w:fill="auto"/>
          <w:vAlign w:val="bottom"/>
        </w:tcPr>
        <w:p w14:paraId="6A4FC891" w14:textId="0BD69EF6" w:rsidR="00810169" w:rsidRPr="00113AF4" w:rsidRDefault="00810169" w:rsidP="00113AF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03A95">
            <w:rPr>
              <w:b/>
              <w:color w:val="000000"/>
            </w:rPr>
            <w:t>CEDAW/C/AND/Q/4/Add.1</w:t>
          </w:r>
          <w:r>
            <w:rPr>
              <w:b/>
              <w:color w:val="000000"/>
            </w:rPr>
            <w:fldChar w:fldCharType="end"/>
          </w:r>
        </w:p>
      </w:tc>
    </w:tr>
  </w:tbl>
  <w:p w14:paraId="31DD0FA4" w14:textId="77777777" w:rsidR="00810169" w:rsidRPr="00113AF4" w:rsidRDefault="00810169" w:rsidP="00113AF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10169" w14:paraId="501B7FD6" w14:textId="77777777" w:rsidTr="00113AF4">
      <w:trPr>
        <w:trHeight w:hRule="exact" w:val="864"/>
      </w:trPr>
      <w:tc>
        <w:tcPr>
          <w:tcW w:w="1267" w:type="dxa"/>
          <w:tcBorders>
            <w:bottom w:val="single" w:sz="4" w:space="0" w:color="auto"/>
          </w:tcBorders>
          <w:shd w:val="clear" w:color="auto" w:fill="auto"/>
          <w:vAlign w:val="bottom"/>
        </w:tcPr>
        <w:p w14:paraId="2D780B66" w14:textId="77777777" w:rsidR="00810169" w:rsidRDefault="00810169" w:rsidP="00113AF4">
          <w:pPr>
            <w:pStyle w:val="Header"/>
            <w:spacing w:after="120"/>
          </w:pPr>
        </w:p>
      </w:tc>
      <w:tc>
        <w:tcPr>
          <w:tcW w:w="2059" w:type="dxa"/>
          <w:tcBorders>
            <w:bottom w:val="single" w:sz="4" w:space="0" w:color="auto"/>
          </w:tcBorders>
          <w:shd w:val="clear" w:color="auto" w:fill="auto"/>
          <w:vAlign w:val="bottom"/>
        </w:tcPr>
        <w:p w14:paraId="715A1D18" w14:textId="77777777" w:rsidR="00810169" w:rsidRPr="00113AF4" w:rsidRDefault="00810169" w:rsidP="00113AF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91B2824" w14:textId="77777777" w:rsidR="00810169" w:rsidRDefault="00810169" w:rsidP="00113AF4">
          <w:pPr>
            <w:pStyle w:val="Header"/>
            <w:spacing w:after="120"/>
          </w:pPr>
        </w:p>
      </w:tc>
      <w:tc>
        <w:tcPr>
          <w:tcW w:w="6466" w:type="dxa"/>
          <w:gridSpan w:val="3"/>
          <w:tcBorders>
            <w:bottom w:val="single" w:sz="4" w:space="0" w:color="auto"/>
          </w:tcBorders>
          <w:shd w:val="clear" w:color="auto" w:fill="auto"/>
          <w:vAlign w:val="bottom"/>
        </w:tcPr>
        <w:p w14:paraId="11DFC1D3" w14:textId="77777777" w:rsidR="00810169" w:rsidRPr="00113AF4" w:rsidRDefault="00810169" w:rsidP="00113AF4">
          <w:pPr>
            <w:spacing w:after="80" w:line="240" w:lineRule="auto"/>
            <w:jc w:val="right"/>
            <w:rPr>
              <w:position w:val="-4"/>
            </w:rPr>
          </w:pPr>
          <w:r>
            <w:rPr>
              <w:position w:val="-4"/>
              <w:sz w:val="40"/>
            </w:rPr>
            <w:t>CEDAW</w:t>
          </w:r>
          <w:r>
            <w:rPr>
              <w:position w:val="-4"/>
            </w:rPr>
            <w:t>/C/AND/Q/4/Add.1</w:t>
          </w:r>
        </w:p>
      </w:tc>
    </w:tr>
    <w:tr w:rsidR="00810169" w:rsidRPr="00113AF4" w14:paraId="4F74AD18" w14:textId="77777777" w:rsidTr="00113AF4">
      <w:trPr>
        <w:trHeight w:hRule="exact" w:val="2880"/>
      </w:trPr>
      <w:tc>
        <w:tcPr>
          <w:tcW w:w="1267" w:type="dxa"/>
          <w:tcBorders>
            <w:top w:val="single" w:sz="4" w:space="0" w:color="auto"/>
            <w:bottom w:val="single" w:sz="12" w:space="0" w:color="auto"/>
          </w:tcBorders>
          <w:shd w:val="clear" w:color="auto" w:fill="auto"/>
        </w:tcPr>
        <w:p w14:paraId="4A0419D2" w14:textId="77777777" w:rsidR="00810169" w:rsidRPr="00113AF4" w:rsidRDefault="00810169" w:rsidP="00113AF4">
          <w:pPr>
            <w:pStyle w:val="Header"/>
            <w:spacing w:before="120" w:line="240" w:lineRule="auto"/>
            <w:ind w:left="-72"/>
            <w:jc w:val="center"/>
          </w:pPr>
          <w:r>
            <w:t xml:space="preserve">  </w:t>
          </w:r>
          <w:r>
            <w:rPr>
              <w:noProof/>
            </w:rPr>
            <w:drawing>
              <wp:inline distT="0" distB="0" distL="0" distR="0" wp14:anchorId="7803F7EC" wp14:editId="4B4B125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5F6868" w14:textId="3DE5A033" w:rsidR="00810169" w:rsidRPr="00113AF4" w:rsidRDefault="00810169" w:rsidP="00113AF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9350C76" w14:textId="77777777" w:rsidR="00810169" w:rsidRPr="00113AF4" w:rsidRDefault="00810169" w:rsidP="00113AF4">
          <w:pPr>
            <w:pStyle w:val="Header"/>
            <w:spacing w:before="109"/>
          </w:pPr>
        </w:p>
      </w:tc>
      <w:tc>
        <w:tcPr>
          <w:tcW w:w="3110" w:type="dxa"/>
          <w:tcBorders>
            <w:top w:val="single" w:sz="4" w:space="0" w:color="auto"/>
            <w:bottom w:val="single" w:sz="12" w:space="0" w:color="auto"/>
          </w:tcBorders>
          <w:shd w:val="clear" w:color="auto" w:fill="auto"/>
        </w:tcPr>
        <w:p w14:paraId="632BEAEC" w14:textId="77777777" w:rsidR="00810169" w:rsidRPr="00CB38E2" w:rsidRDefault="00810169" w:rsidP="00113AF4">
          <w:pPr>
            <w:pStyle w:val="Distribution"/>
            <w:rPr>
              <w:color w:val="000000"/>
              <w:lang w:val="fr-FR"/>
            </w:rPr>
          </w:pPr>
          <w:r w:rsidRPr="00CB38E2">
            <w:rPr>
              <w:color w:val="000000"/>
              <w:lang w:val="fr-FR"/>
            </w:rPr>
            <w:t>Distr. générale</w:t>
          </w:r>
        </w:p>
        <w:p w14:paraId="26E05AB2" w14:textId="77777777" w:rsidR="00810169" w:rsidRPr="00CB38E2" w:rsidRDefault="00810169" w:rsidP="00113AF4">
          <w:pPr>
            <w:pStyle w:val="Publication"/>
            <w:rPr>
              <w:color w:val="000000"/>
              <w:lang w:val="fr-FR"/>
            </w:rPr>
          </w:pPr>
          <w:r w:rsidRPr="00CB38E2">
            <w:rPr>
              <w:color w:val="000000"/>
              <w:lang w:val="fr-FR"/>
            </w:rPr>
            <w:t>26 août 2019</w:t>
          </w:r>
        </w:p>
        <w:p w14:paraId="080414EA" w14:textId="77777777" w:rsidR="00810169" w:rsidRPr="00CB38E2" w:rsidRDefault="00810169" w:rsidP="00113AF4">
          <w:pPr>
            <w:rPr>
              <w:lang w:val="fr-FR"/>
            </w:rPr>
          </w:pPr>
          <w:r w:rsidRPr="00CB38E2">
            <w:rPr>
              <w:lang w:val="fr-FR"/>
            </w:rPr>
            <w:t>Français</w:t>
          </w:r>
        </w:p>
        <w:p w14:paraId="0FF4ED64" w14:textId="51DB7D75" w:rsidR="00810169" w:rsidRPr="00CB38E2" w:rsidRDefault="00810169" w:rsidP="00113AF4">
          <w:pPr>
            <w:pStyle w:val="Original"/>
            <w:rPr>
              <w:color w:val="000000"/>
              <w:lang w:val="fr-FR"/>
            </w:rPr>
          </w:pPr>
          <w:r w:rsidRPr="00CB38E2">
            <w:rPr>
              <w:color w:val="000000"/>
              <w:lang w:val="fr-FR"/>
            </w:rPr>
            <w:t>Original : espagnol</w:t>
          </w:r>
        </w:p>
        <w:p w14:paraId="1FA31BF8" w14:textId="4243BEEA" w:rsidR="00810169" w:rsidRPr="00CB38E2" w:rsidRDefault="00810169" w:rsidP="00D17488">
          <w:pPr>
            <w:rPr>
              <w:lang w:val="fr-FR"/>
            </w:rPr>
          </w:pPr>
          <w:r w:rsidRPr="00CB38E2">
            <w:rPr>
              <w:lang w:val="fr-FR"/>
            </w:rPr>
            <w:t>Anglais, espagnol et français seulement</w:t>
          </w:r>
        </w:p>
      </w:tc>
    </w:tr>
  </w:tbl>
  <w:p w14:paraId="4A214DCE" w14:textId="77777777" w:rsidR="00810169" w:rsidRPr="00113AF4" w:rsidRDefault="00810169" w:rsidP="00113AF4">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02F"/>
    <w:multiLevelType w:val="singleLevel"/>
    <w:tmpl w:val="B3BA8FE6"/>
    <w:lvl w:ilvl="0">
      <w:start w:val="1"/>
      <w:numFmt w:val="decimal"/>
      <w:lvlRestart w:val="0"/>
      <w:lvlText w:val="%1."/>
      <w:lvlJc w:val="left"/>
      <w:pPr>
        <w:tabs>
          <w:tab w:val="num" w:pos="475"/>
        </w:tabs>
        <w:ind w:left="0" w:firstLine="0"/>
      </w:pPr>
      <w:rPr>
        <w:w w:val="100"/>
      </w:rPr>
    </w:lvl>
  </w:abstractNum>
  <w:abstractNum w:abstractNumId="1" w15:restartNumberingAfterBreak="0">
    <w:nsid w:val="014B5688"/>
    <w:multiLevelType w:val="hybridMultilevel"/>
    <w:tmpl w:val="2C7632D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4015290"/>
    <w:multiLevelType w:val="hybridMultilevel"/>
    <w:tmpl w:val="7696DC8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088E5B05"/>
    <w:multiLevelType w:val="singleLevel"/>
    <w:tmpl w:val="B3BA8FE6"/>
    <w:lvl w:ilvl="0">
      <w:start w:val="1"/>
      <w:numFmt w:val="decimal"/>
      <w:lvlRestart w:val="0"/>
      <w:lvlText w:val="%1."/>
      <w:lvlJc w:val="left"/>
      <w:pPr>
        <w:tabs>
          <w:tab w:val="num" w:pos="475"/>
        </w:tabs>
        <w:ind w:left="0" w:firstLine="0"/>
      </w:pPr>
      <w:rPr>
        <w:w w:val="100"/>
      </w:rPr>
    </w:lvl>
  </w:abstractNum>
  <w:abstractNum w:abstractNumId="4" w15:restartNumberingAfterBreak="0">
    <w:nsid w:val="0C5835FB"/>
    <w:multiLevelType w:val="singleLevel"/>
    <w:tmpl w:val="B3BA8FE6"/>
    <w:lvl w:ilvl="0">
      <w:start w:val="1"/>
      <w:numFmt w:val="decimal"/>
      <w:lvlRestart w:val="0"/>
      <w:lvlText w:val="%1."/>
      <w:lvlJc w:val="left"/>
      <w:pPr>
        <w:tabs>
          <w:tab w:val="num" w:pos="475"/>
        </w:tabs>
        <w:ind w:left="0"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23320"/>
    <w:multiLevelType w:val="hybridMultilevel"/>
    <w:tmpl w:val="0CA804AC"/>
    <w:lvl w:ilvl="0" w:tplc="4F6AFF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4F6AFF92">
      <w:start w:val="1"/>
      <w:numFmt w:val="lowerLetter"/>
      <w:lvlText w:val="%3)"/>
      <w:lvlJc w:val="left"/>
      <w:pPr>
        <w:ind w:left="3016"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71198"/>
    <w:multiLevelType w:val="singleLevel"/>
    <w:tmpl w:val="A2F4E9DA"/>
    <w:lvl w:ilvl="0">
      <w:start w:val="1"/>
      <w:numFmt w:val="decimal"/>
      <w:lvlRestart w:val="0"/>
      <w:lvlText w:val="%1."/>
      <w:lvlJc w:val="left"/>
      <w:pPr>
        <w:tabs>
          <w:tab w:val="num" w:pos="1742"/>
        </w:tabs>
        <w:ind w:left="1267" w:firstLine="0"/>
      </w:pPr>
      <w:rPr>
        <w:b w:val="0"/>
        <w:bCs/>
        <w:i w:val="0"/>
        <w:iCs/>
        <w:w w:val="100"/>
      </w:rPr>
    </w:lvl>
  </w:abstractNum>
  <w:abstractNum w:abstractNumId="9" w15:restartNumberingAfterBreak="0">
    <w:nsid w:val="334B02A7"/>
    <w:multiLevelType w:val="singleLevel"/>
    <w:tmpl w:val="B3BA8FE6"/>
    <w:lvl w:ilvl="0">
      <w:start w:val="1"/>
      <w:numFmt w:val="decimal"/>
      <w:lvlRestart w:val="0"/>
      <w:lvlText w:val="%1."/>
      <w:lvlJc w:val="left"/>
      <w:pPr>
        <w:tabs>
          <w:tab w:val="num" w:pos="475"/>
        </w:tabs>
        <w:ind w:left="0" w:firstLine="0"/>
      </w:pPr>
      <w:rPr>
        <w:w w:val="100"/>
      </w:rPr>
    </w:lvl>
  </w:abstractNum>
  <w:abstractNum w:abstractNumId="10" w15:restartNumberingAfterBreak="0">
    <w:nsid w:val="46C70050"/>
    <w:multiLevelType w:val="singleLevel"/>
    <w:tmpl w:val="0ABE72FA"/>
    <w:lvl w:ilvl="0">
      <w:start w:val="1"/>
      <w:numFmt w:val="decimal"/>
      <w:lvlRestart w:val="0"/>
      <w:lvlText w:val="%1."/>
      <w:lvlJc w:val="left"/>
      <w:pPr>
        <w:tabs>
          <w:tab w:val="num" w:pos="1742"/>
        </w:tabs>
        <w:ind w:left="1267" w:firstLine="0"/>
      </w:pPr>
      <w:rPr>
        <w:w w:val="100"/>
      </w:rPr>
    </w:lvl>
  </w:abstractNum>
  <w:abstractNum w:abstractNumId="11" w15:restartNumberingAfterBreak="0">
    <w:nsid w:val="47845F99"/>
    <w:multiLevelType w:val="singleLevel"/>
    <w:tmpl w:val="B3BA8FE6"/>
    <w:lvl w:ilvl="0">
      <w:start w:val="1"/>
      <w:numFmt w:val="decimal"/>
      <w:lvlRestart w:val="0"/>
      <w:lvlText w:val="%1."/>
      <w:lvlJc w:val="left"/>
      <w:pPr>
        <w:tabs>
          <w:tab w:val="num" w:pos="475"/>
        </w:tabs>
        <w:ind w:left="0" w:firstLine="0"/>
      </w:pPr>
      <w:rPr>
        <w:w w:val="100"/>
      </w:rPr>
    </w:lvl>
  </w:abstractNum>
  <w:abstractNum w:abstractNumId="12"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809EB"/>
    <w:multiLevelType w:val="hybridMultilevel"/>
    <w:tmpl w:val="84D08D90"/>
    <w:lvl w:ilvl="0" w:tplc="0F7EB38C">
      <w:start w:val="1"/>
      <w:numFmt w:val="decimal"/>
      <w:lvlText w:val="%1."/>
      <w:lvlJc w:val="left"/>
      <w:pPr>
        <w:ind w:left="1747" w:hanging="480"/>
      </w:pPr>
      <w:rPr>
        <w:rFonts w:hint="default"/>
      </w:rPr>
    </w:lvl>
    <w:lvl w:ilvl="1" w:tplc="28022F5C">
      <w:start w:val="58"/>
      <w:numFmt w:val="bullet"/>
      <w:lvlText w:val="•"/>
      <w:lvlJc w:val="left"/>
      <w:pPr>
        <w:ind w:left="2467" w:hanging="480"/>
      </w:pPr>
      <w:rPr>
        <w:rFonts w:ascii="Times New Roman" w:eastAsiaTheme="minorHAnsi" w:hAnsi="Times New Roman" w:cs="Times New Roman" w:hint="default"/>
      </w:rPr>
    </w:lvl>
    <w:lvl w:ilvl="2" w:tplc="6D86088E">
      <w:start w:val="1"/>
      <w:numFmt w:val="lowerLetter"/>
      <w:lvlText w:val="%3)"/>
      <w:lvlJc w:val="left"/>
      <w:pPr>
        <w:ind w:left="3367" w:hanging="480"/>
      </w:pPr>
      <w:rPr>
        <w:rFonts w:hint="default"/>
      </w:r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563D2ACA"/>
    <w:multiLevelType w:val="hybridMultilevel"/>
    <w:tmpl w:val="74BCCFEE"/>
    <w:lvl w:ilvl="0" w:tplc="7B06FC30">
      <w:start w:val="1"/>
      <w:numFmt w:val="lowerLetter"/>
      <w:lvlText w:val="%1)"/>
      <w:lvlJc w:val="left"/>
      <w:pPr>
        <w:ind w:left="1747" w:hanging="480"/>
      </w:pPr>
      <w:rPr>
        <w:rFonts w:hint="default"/>
      </w:rPr>
    </w:lvl>
    <w:lvl w:ilvl="1" w:tplc="1A78B6BC">
      <w:start w:val="22"/>
      <w:numFmt w:val="bullet"/>
      <w:lvlText w:val=""/>
      <w:lvlJc w:val="left"/>
      <w:pPr>
        <w:ind w:left="2347" w:hanging="360"/>
      </w:pPr>
      <w:rPr>
        <w:rFonts w:ascii="Times New Roman" w:eastAsiaTheme="minorHAnsi" w:hAnsi="Times New Roman" w:cs="Times New Roman" w:hint="default"/>
      </w:rPr>
    </w:lvl>
    <w:lvl w:ilvl="2" w:tplc="8970FEB8">
      <w:start w:val="2"/>
      <w:numFmt w:val="bullet"/>
      <w:lvlText w:val="-"/>
      <w:lvlJc w:val="left"/>
      <w:pPr>
        <w:ind w:left="3367" w:hanging="480"/>
      </w:pPr>
      <w:rPr>
        <w:rFonts w:ascii="Times New Roman" w:eastAsiaTheme="minorHAnsi" w:hAnsi="Times New Roman" w:cs="Times New Roman" w:hint="default"/>
      </w:r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5C166F24"/>
    <w:multiLevelType w:val="hybridMultilevel"/>
    <w:tmpl w:val="2870DEDE"/>
    <w:lvl w:ilvl="0" w:tplc="F1BECE7C">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60E1584A"/>
    <w:multiLevelType w:val="singleLevel"/>
    <w:tmpl w:val="A656C394"/>
    <w:lvl w:ilvl="0">
      <w:start w:val="57"/>
      <w:numFmt w:val="decimal"/>
      <w:lvlRestart w:val="0"/>
      <w:lvlText w:val="%1."/>
      <w:lvlJc w:val="left"/>
      <w:pPr>
        <w:tabs>
          <w:tab w:val="num" w:pos="1742"/>
        </w:tabs>
        <w:ind w:left="1267" w:firstLine="0"/>
      </w:pPr>
      <w:rPr>
        <w:w w:val="100"/>
      </w:rPr>
    </w:lvl>
  </w:abstractNum>
  <w:abstractNum w:abstractNumId="17" w15:restartNumberingAfterBreak="0">
    <w:nsid w:val="64AD0B49"/>
    <w:multiLevelType w:val="singleLevel"/>
    <w:tmpl w:val="ED3EE5C8"/>
    <w:lvl w:ilvl="0">
      <w:start w:val="56"/>
      <w:numFmt w:val="decimal"/>
      <w:lvlRestart w:val="0"/>
      <w:lvlText w:val="%1."/>
      <w:lvlJc w:val="left"/>
      <w:pPr>
        <w:tabs>
          <w:tab w:val="num" w:pos="1742"/>
        </w:tabs>
        <w:ind w:left="1267" w:firstLine="0"/>
      </w:pPr>
      <w:rPr>
        <w:w w:val="100"/>
      </w:rPr>
    </w:lvl>
  </w:abstractNum>
  <w:abstractNum w:abstractNumId="18" w15:restartNumberingAfterBreak="0">
    <w:nsid w:val="6CE13B52"/>
    <w:multiLevelType w:val="singleLevel"/>
    <w:tmpl w:val="B3BA8FE6"/>
    <w:lvl w:ilvl="0">
      <w:start w:val="1"/>
      <w:numFmt w:val="decimal"/>
      <w:lvlRestart w:val="0"/>
      <w:lvlText w:val="%1."/>
      <w:lvlJc w:val="left"/>
      <w:pPr>
        <w:tabs>
          <w:tab w:val="num" w:pos="475"/>
        </w:tabs>
        <w:ind w:left="0" w:firstLine="0"/>
      </w:pPr>
      <w:rPr>
        <w:w w:val="100"/>
      </w:rPr>
    </w:lvl>
  </w:abstractNum>
  <w:abstractNum w:abstractNumId="19" w15:restartNumberingAfterBreak="0">
    <w:nsid w:val="7D0C0427"/>
    <w:multiLevelType w:val="hybridMultilevel"/>
    <w:tmpl w:val="A03CB830"/>
    <w:lvl w:ilvl="0" w:tplc="6BB6A1C6">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6"/>
  </w:num>
  <w:num w:numId="2">
    <w:abstractNumId w:val="12"/>
  </w:num>
  <w:num w:numId="3">
    <w:abstractNumId w:val="2"/>
  </w:num>
  <w:num w:numId="4">
    <w:abstractNumId w:val="5"/>
  </w:num>
  <w:num w:numId="5">
    <w:abstractNumId w:val="6"/>
  </w:num>
  <w:num w:numId="6">
    <w:abstractNumId w:val="12"/>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12"/>
  </w:num>
  <w:num w:numId="19">
    <w:abstractNumId w:val="2"/>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
  </w:num>
  <w:num w:numId="30">
    <w:abstractNumId w:val="7"/>
    <w:lvlOverride w:ilvl="2">
      <w:lvl w:ilvl="2" w:tplc="4F6AFF92">
        <w:start w:val="1"/>
        <w:numFmt w:val="lowerLetter"/>
        <w:lvlText w:val="%3)"/>
        <w:lvlJc w:val="left"/>
        <w:pPr>
          <w:ind w:left="3016" w:hanging="180"/>
        </w:pPr>
        <w:rPr>
          <w:rFonts w:hint="default"/>
        </w:rPr>
      </w:lvl>
    </w:lvlOverride>
  </w:num>
  <w:num w:numId="31">
    <w:abstractNumId w:val="8"/>
  </w:num>
  <w:num w:numId="32">
    <w:abstractNumId w:val="13"/>
  </w:num>
  <w:num w:numId="33">
    <w:abstractNumId w:val="15"/>
  </w:num>
  <w:num w:numId="34">
    <w:abstractNumId w:val="19"/>
  </w:num>
  <w:num w:numId="35">
    <w:abstractNumId w:val="14"/>
  </w:num>
  <w:num w:numId="36">
    <w:abstractNumId w:val="10"/>
  </w:num>
  <w:num w:numId="37">
    <w:abstractNumId w:val="17"/>
  </w:num>
  <w:num w:numId="38">
    <w:abstractNumId w:val="16"/>
  </w:num>
  <w:num w:numId="39">
    <w:abstractNumId w:val="0"/>
  </w:num>
  <w:num w:numId="40">
    <w:abstractNumId w:val="4"/>
  </w:num>
  <w:num w:numId="41">
    <w:abstractNumId w:val="11"/>
  </w:num>
  <w:num w:numId="42">
    <w:abstractNumId w:val="18"/>
  </w:num>
  <w:num w:numId="43">
    <w:abstractNumId w:val="9"/>
  </w:num>
  <w:num w:numId="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linkStyle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55*"/>
    <w:docVar w:name="CreationDt" w:val="19/09/2019 10:43 AM"/>
    <w:docVar w:name="DocCategory" w:val="Doc"/>
    <w:docVar w:name="DocType" w:val="Final"/>
    <w:docVar w:name="DutyStation" w:val="New York"/>
    <w:docVar w:name="FooterJN" w:val="19-14455"/>
    <w:docVar w:name="jobn" w:val="19-14455 (F)"/>
    <w:docVar w:name="jobnDT" w:val="19-14455 (F)   190919"/>
    <w:docVar w:name="jobnDTDT" w:val="19-14455 (F)   190919   190919"/>
    <w:docVar w:name="JobNo" w:val="1914455F"/>
    <w:docVar w:name="JobNo2" w:val="1926227F"/>
    <w:docVar w:name="LocalDrive" w:val="0"/>
    <w:docVar w:name="OandT" w:val="JMS"/>
    <w:docVar w:name="sss1" w:val="CEDAW/C/AND/Q/4/Add.1"/>
    <w:docVar w:name="sss2" w:val="-"/>
    <w:docVar w:name="Symbol1" w:val="CEDAW/C/AND/Q/4/Add.1"/>
    <w:docVar w:name="Symbol2" w:val="-"/>
  </w:docVars>
  <w:rsids>
    <w:rsidRoot w:val="00C91A2E"/>
    <w:rsid w:val="00002584"/>
    <w:rsid w:val="0006491F"/>
    <w:rsid w:val="00071D43"/>
    <w:rsid w:val="00082144"/>
    <w:rsid w:val="0009003A"/>
    <w:rsid w:val="000A6D3C"/>
    <w:rsid w:val="00101B18"/>
    <w:rsid w:val="00113AF4"/>
    <w:rsid w:val="00122A56"/>
    <w:rsid w:val="001279D2"/>
    <w:rsid w:val="00134FEE"/>
    <w:rsid w:val="00146C6A"/>
    <w:rsid w:val="00154ABF"/>
    <w:rsid w:val="00166A0D"/>
    <w:rsid w:val="00195CF2"/>
    <w:rsid w:val="001977C4"/>
    <w:rsid w:val="001B592F"/>
    <w:rsid w:val="001C5C4F"/>
    <w:rsid w:val="001E4B50"/>
    <w:rsid w:val="00234625"/>
    <w:rsid w:val="00245107"/>
    <w:rsid w:val="00245FDC"/>
    <w:rsid w:val="002478A0"/>
    <w:rsid w:val="002A23A1"/>
    <w:rsid w:val="002A5E20"/>
    <w:rsid w:val="002F050C"/>
    <w:rsid w:val="0030765E"/>
    <w:rsid w:val="00311746"/>
    <w:rsid w:val="00322056"/>
    <w:rsid w:val="00332C4A"/>
    <w:rsid w:val="00340286"/>
    <w:rsid w:val="00366D21"/>
    <w:rsid w:val="003A675A"/>
    <w:rsid w:val="003E3A4A"/>
    <w:rsid w:val="003F61E1"/>
    <w:rsid w:val="00410BE8"/>
    <w:rsid w:val="00440C93"/>
    <w:rsid w:val="004502AB"/>
    <w:rsid w:val="004577EC"/>
    <w:rsid w:val="00480B84"/>
    <w:rsid w:val="004B64F9"/>
    <w:rsid w:val="004C1A25"/>
    <w:rsid w:val="004E3C4C"/>
    <w:rsid w:val="00515991"/>
    <w:rsid w:val="005225EC"/>
    <w:rsid w:val="00525097"/>
    <w:rsid w:val="005509B6"/>
    <w:rsid w:val="00577A36"/>
    <w:rsid w:val="00580CF2"/>
    <w:rsid w:val="005B398E"/>
    <w:rsid w:val="005C03A7"/>
    <w:rsid w:val="005C2FD6"/>
    <w:rsid w:val="005C5330"/>
    <w:rsid w:val="005E3B38"/>
    <w:rsid w:val="005F1F5F"/>
    <w:rsid w:val="00615C22"/>
    <w:rsid w:val="00632C10"/>
    <w:rsid w:val="0063377F"/>
    <w:rsid w:val="006548DA"/>
    <w:rsid w:val="006568F0"/>
    <w:rsid w:val="00663313"/>
    <w:rsid w:val="006716B7"/>
    <w:rsid w:val="00690698"/>
    <w:rsid w:val="00690C94"/>
    <w:rsid w:val="006C29CE"/>
    <w:rsid w:val="006E1201"/>
    <w:rsid w:val="006E4A4B"/>
    <w:rsid w:val="00703106"/>
    <w:rsid w:val="00742AD1"/>
    <w:rsid w:val="007459AE"/>
    <w:rsid w:val="007531A5"/>
    <w:rsid w:val="00771C9E"/>
    <w:rsid w:val="007C1C2A"/>
    <w:rsid w:val="007D660B"/>
    <w:rsid w:val="00802532"/>
    <w:rsid w:val="00810169"/>
    <w:rsid w:val="0081542C"/>
    <w:rsid w:val="0082045E"/>
    <w:rsid w:val="008222A3"/>
    <w:rsid w:val="0084361D"/>
    <w:rsid w:val="00886CF2"/>
    <w:rsid w:val="008F3462"/>
    <w:rsid w:val="00910B40"/>
    <w:rsid w:val="00921FD9"/>
    <w:rsid w:val="00935932"/>
    <w:rsid w:val="009373B6"/>
    <w:rsid w:val="009547DC"/>
    <w:rsid w:val="00966F95"/>
    <w:rsid w:val="00993CB7"/>
    <w:rsid w:val="00993FCA"/>
    <w:rsid w:val="00994877"/>
    <w:rsid w:val="00996343"/>
    <w:rsid w:val="009D0EE3"/>
    <w:rsid w:val="009D693F"/>
    <w:rsid w:val="009F40B9"/>
    <w:rsid w:val="00A17B14"/>
    <w:rsid w:val="00A2494D"/>
    <w:rsid w:val="00A536A1"/>
    <w:rsid w:val="00AB0B7D"/>
    <w:rsid w:val="00AD3D0E"/>
    <w:rsid w:val="00AD5F2F"/>
    <w:rsid w:val="00AE72F3"/>
    <w:rsid w:val="00B0137D"/>
    <w:rsid w:val="00B03A95"/>
    <w:rsid w:val="00B858D5"/>
    <w:rsid w:val="00B878A7"/>
    <w:rsid w:val="00B94FA6"/>
    <w:rsid w:val="00B950C1"/>
    <w:rsid w:val="00BD6C0E"/>
    <w:rsid w:val="00C01E4A"/>
    <w:rsid w:val="00C1369A"/>
    <w:rsid w:val="00C91A2E"/>
    <w:rsid w:val="00CB06FB"/>
    <w:rsid w:val="00CB38E2"/>
    <w:rsid w:val="00CB63C5"/>
    <w:rsid w:val="00CC6DC6"/>
    <w:rsid w:val="00CF3BBF"/>
    <w:rsid w:val="00D17488"/>
    <w:rsid w:val="00D25011"/>
    <w:rsid w:val="00D30EED"/>
    <w:rsid w:val="00D64899"/>
    <w:rsid w:val="00DB56EA"/>
    <w:rsid w:val="00DC6509"/>
    <w:rsid w:val="00DC7881"/>
    <w:rsid w:val="00E003B6"/>
    <w:rsid w:val="00E07553"/>
    <w:rsid w:val="00E126C3"/>
    <w:rsid w:val="00E343A6"/>
    <w:rsid w:val="00E443AC"/>
    <w:rsid w:val="00E47A1E"/>
    <w:rsid w:val="00E7105F"/>
    <w:rsid w:val="00EA775C"/>
    <w:rsid w:val="00ED548E"/>
    <w:rsid w:val="00EE37EC"/>
    <w:rsid w:val="00EF2DFA"/>
    <w:rsid w:val="00F11743"/>
    <w:rsid w:val="00F265E7"/>
    <w:rsid w:val="00F313F6"/>
    <w:rsid w:val="00F42FE2"/>
    <w:rsid w:val="00F5012D"/>
    <w:rsid w:val="00F73093"/>
    <w:rsid w:val="00FA3D05"/>
    <w:rsid w:val="00FA5CC9"/>
    <w:rsid w:val="00FB0A2C"/>
    <w:rsid w:val="00FB257E"/>
    <w:rsid w:val="00FC0590"/>
    <w:rsid w:val="00FC59F1"/>
    <w:rsid w:val="00FE12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CC22CB"/>
  <w15:chartTrackingRefBased/>
  <w15:docId w15:val="{AE4BF46D-3B6C-4529-8882-DA33FFBF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20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E120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E120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E120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E120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E120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E120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E120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E120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E120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6E12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1201"/>
  </w:style>
  <w:style w:type="paragraph" w:customStyle="1" w:styleId="H1">
    <w:name w:val="_ H_1"/>
    <w:basedOn w:val="Normal"/>
    <w:next w:val="Normal"/>
    <w:qFormat/>
    <w:rsid w:val="006E1201"/>
    <w:pPr>
      <w:keepNext/>
      <w:keepLines/>
      <w:suppressAutoHyphens/>
      <w:spacing w:line="270" w:lineRule="exact"/>
      <w:outlineLvl w:val="0"/>
    </w:pPr>
    <w:rPr>
      <w:b/>
      <w:sz w:val="24"/>
    </w:rPr>
  </w:style>
  <w:style w:type="paragraph" w:customStyle="1" w:styleId="HCH">
    <w:name w:val="_ H _CH"/>
    <w:basedOn w:val="H1"/>
    <w:next w:val="Normal"/>
    <w:qFormat/>
    <w:rsid w:val="006E1201"/>
    <w:pPr>
      <w:spacing w:line="300" w:lineRule="exact"/>
    </w:pPr>
    <w:rPr>
      <w:spacing w:val="-2"/>
      <w:sz w:val="28"/>
    </w:rPr>
  </w:style>
  <w:style w:type="paragraph" w:customStyle="1" w:styleId="HM">
    <w:name w:val="_ H __M"/>
    <w:basedOn w:val="HCH"/>
    <w:next w:val="Normal"/>
    <w:qFormat/>
    <w:rsid w:val="006E1201"/>
    <w:pPr>
      <w:spacing w:line="360" w:lineRule="exact"/>
    </w:pPr>
    <w:rPr>
      <w:spacing w:val="-3"/>
      <w:w w:val="99"/>
      <w:sz w:val="34"/>
    </w:rPr>
  </w:style>
  <w:style w:type="paragraph" w:customStyle="1" w:styleId="H23">
    <w:name w:val="_ H_2/3"/>
    <w:basedOn w:val="H1"/>
    <w:next w:val="Normal"/>
    <w:qFormat/>
    <w:rsid w:val="006E1201"/>
    <w:pPr>
      <w:spacing w:line="240" w:lineRule="exact"/>
      <w:outlineLvl w:val="1"/>
    </w:pPr>
    <w:rPr>
      <w:spacing w:val="2"/>
      <w:sz w:val="20"/>
    </w:rPr>
  </w:style>
  <w:style w:type="paragraph" w:customStyle="1" w:styleId="H4">
    <w:name w:val="_ H_4"/>
    <w:basedOn w:val="Normal"/>
    <w:next w:val="Normal"/>
    <w:qFormat/>
    <w:rsid w:val="006E1201"/>
    <w:pPr>
      <w:keepNext/>
      <w:keepLines/>
      <w:tabs>
        <w:tab w:val="right" w:pos="360"/>
      </w:tabs>
      <w:suppressAutoHyphens/>
      <w:outlineLvl w:val="3"/>
    </w:pPr>
    <w:rPr>
      <w:i/>
      <w:spacing w:val="3"/>
    </w:rPr>
  </w:style>
  <w:style w:type="paragraph" w:customStyle="1" w:styleId="H56">
    <w:name w:val="_ H_5/6"/>
    <w:basedOn w:val="Normal"/>
    <w:next w:val="Normal"/>
    <w:qFormat/>
    <w:rsid w:val="006E120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E120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E120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E1201"/>
    <w:pPr>
      <w:spacing w:line="540" w:lineRule="exact"/>
    </w:pPr>
    <w:rPr>
      <w:spacing w:val="-8"/>
      <w:w w:val="96"/>
      <w:sz w:val="57"/>
    </w:rPr>
  </w:style>
  <w:style w:type="paragraph" w:customStyle="1" w:styleId="SS">
    <w:name w:val="__S_S"/>
    <w:basedOn w:val="HCH"/>
    <w:next w:val="Normal"/>
    <w:qFormat/>
    <w:rsid w:val="006E1201"/>
    <w:pPr>
      <w:ind w:left="1267" w:right="1267"/>
    </w:pPr>
  </w:style>
  <w:style w:type="paragraph" w:customStyle="1" w:styleId="SingleTxt">
    <w:name w:val="__Single Txt"/>
    <w:basedOn w:val="Normal"/>
    <w:qFormat/>
    <w:rsid w:val="006E120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E120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E120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E120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E12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E120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E1201"/>
    <w:pPr>
      <w:numPr>
        <w:numId w:val="1"/>
      </w:numPr>
      <w:spacing w:after="120"/>
      <w:ind w:right="1267"/>
      <w:jc w:val="both"/>
    </w:pPr>
  </w:style>
  <w:style w:type="paragraph" w:customStyle="1" w:styleId="Bullet2">
    <w:name w:val="Bullet 2"/>
    <w:basedOn w:val="Normal"/>
    <w:qFormat/>
    <w:rsid w:val="006E1201"/>
    <w:pPr>
      <w:numPr>
        <w:numId w:val="2"/>
      </w:numPr>
      <w:spacing w:after="120"/>
      <w:ind w:right="1264"/>
      <w:jc w:val="both"/>
    </w:pPr>
  </w:style>
  <w:style w:type="paragraph" w:customStyle="1" w:styleId="Bullet3">
    <w:name w:val="Bullet 3"/>
    <w:basedOn w:val="SingleTxt"/>
    <w:qFormat/>
    <w:rsid w:val="006E120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E120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E120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E1201"/>
    <w:pPr>
      <w:spacing w:line="210" w:lineRule="exact"/>
    </w:pPr>
    <w:rPr>
      <w:sz w:val="17"/>
      <w:szCs w:val="20"/>
    </w:rPr>
  </w:style>
  <w:style w:type="character" w:customStyle="1" w:styleId="EndnoteTextChar">
    <w:name w:val="Endnote Text Char"/>
    <w:link w:val="EndnoteText"/>
    <w:uiPriority w:val="99"/>
    <w:semiHidden/>
    <w:rsid w:val="006E120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E120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E120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E120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E1201"/>
    <w:pPr>
      <w:spacing w:line="210" w:lineRule="exact"/>
    </w:pPr>
    <w:rPr>
      <w:sz w:val="17"/>
      <w:szCs w:val="20"/>
    </w:rPr>
  </w:style>
  <w:style w:type="character" w:customStyle="1" w:styleId="FootnoteTextChar">
    <w:name w:val="Footnote Text Char"/>
    <w:link w:val="FootnoteText"/>
    <w:uiPriority w:val="99"/>
    <w:rsid w:val="006E120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E120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E120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E120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E120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E120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E120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E120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E120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E120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E120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E120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E1201"/>
    <w:rPr>
      <w:sz w:val="14"/>
    </w:rPr>
  </w:style>
  <w:style w:type="paragraph" w:styleId="ListParagraph">
    <w:name w:val="List Paragraph"/>
    <w:basedOn w:val="Normal"/>
    <w:uiPriority w:val="34"/>
    <w:rsid w:val="006E1201"/>
    <w:pPr>
      <w:ind w:left="720"/>
      <w:contextualSpacing/>
    </w:pPr>
  </w:style>
  <w:style w:type="paragraph" w:styleId="NoSpacing">
    <w:name w:val="No Spacing"/>
    <w:uiPriority w:val="1"/>
    <w:rsid w:val="006E120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E120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E120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E120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E1201"/>
    <w:pPr>
      <w:tabs>
        <w:tab w:val="right" w:pos="9965"/>
      </w:tabs>
      <w:spacing w:line="210" w:lineRule="exact"/>
    </w:pPr>
    <w:rPr>
      <w:spacing w:val="5"/>
      <w:w w:val="104"/>
      <w:sz w:val="17"/>
    </w:rPr>
  </w:style>
  <w:style w:type="paragraph" w:customStyle="1" w:styleId="SmallX">
    <w:name w:val="SmallX"/>
    <w:basedOn w:val="Small"/>
    <w:next w:val="Normal"/>
    <w:qFormat/>
    <w:rsid w:val="006E1201"/>
    <w:pPr>
      <w:spacing w:line="180" w:lineRule="exact"/>
      <w:jc w:val="right"/>
    </w:pPr>
    <w:rPr>
      <w:spacing w:val="6"/>
      <w:w w:val="106"/>
      <w:sz w:val="14"/>
    </w:rPr>
  </w:style>
  <w:style w:type="character" w:styleId="Strong">
    <w:name w:val="Strong"/>
    <w:uiPriority w:val="22"/>
    <w:rsid w:val="006E1201"/>
    <w:rPr>
      <w:b/>
      <w:bCs/>
    </w:rPr>
  </w:style>
  <w:style w:type="paragraph" w:customStyle="1" w:styleId="Style1">
    <w:name w:val="Style1"/>
    <w:basedOn w:val="Normal"/>
    <w:qFormat/>
    <w:rsid w:val="006E1201"/>
  </w:style>
  <w:style w:type="paragraph" w:customStyle="1" w:styleId="Style2">
    <w:name w:val="Style2"/>
    <w:basedOn w:val="Normal"/>
    <w:autoRedefine/>
    <w:qFormat/>
    <w:rsid w:val="006E1201"/>
  </w:style>
  <w:style w:type="paragraph" w:customStyle="1" w:styleId="TitleHCH">
    <w:name w:val="Title_H_CH"/>
    <w:basedOn w:val="H1"/>
    <w:next w:val="Normal"/>
    <w:qFormat/>
    <w:rsid w:val="006E12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E12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E1201"/>
    <w:pPr>
      <w:tabs>
        <w:tab w:val="right" w:pos="360"/>
      </w:tabs>
      <w:spacing w:line="390" w:lineRule="exact"/>
    </w:pPr>
    <w:rPr>
      <w:spacing w:val="-4"/>
      <w:w w:val="98"/>
      <w:sz w:val="40"/>
    </w:rPr>
  </w:style>
  <w:style w:type="paragraph" w:customStyle="1" w:styleId="Session">
    <w:name w:val="Session"/>
    <w:basedOn w:val="H23"/>
    <w:qFormat/>
    <w:rsid w:val="006E1201"/>
    <w:rPr>
      <w:lang w:val="fr-FR"/>
    </w:rPr>
  </w:style>
  <w:style w:type="paragraph" w:customStyle="1" w:styleId="Sponsors">
    <w:name w:val="Sponsors"/>
    <w:basedOn w:val="H1"/>
    <w:next w:val="Normal"/>
    <w:qFormat/>
    <w:rsid w:val="006E1201"/>
    <w:pPr>
      <w:spacing w:line="240" w:lineRule="exact"/>
      <w:outlineLvl w:val="1"/>
    </w:pPr>
    <w:rPr>
      <w:spacing w:val="2"/>
      <w:sz w:val="20"/>
    </w:rPr>
  </w:style>
  <w:style w:type="paragraph" w:customStyle="1" w:styleId="STitleM">
    <w:name w:val="S_Title_M"/>
    <w:basedOn w:val="Normal"/>
    <w:next w:val="Normal"/>
    <w:qFormat/>
    <w:rsid w:val="006E1201"/>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6E1201"/>
    <w:pPr>
      <w:ind w:left="1264" w:right="1264"/>
    </w:pPr>
  </w:style>
  <w:style w:type="paragraph" w:customStyle="1" w:styleId="STitleL">
    <w:name w:val="S_Title_L"/>
    <w:basedOn w:val="SM"/>
    <w:next w:val="Normal"/>
    <w:qFormat/>
    <w:rsid w:val="006E1201"/>
    <w:pPr>
      <w:spacing w:line="540" w:lineRule="exact"/>
    </w:pPr>
    <w:rPr>
      <w:spacing w:val="-8"/>
      <w:w w:val="96"/>
      <w:sz w:val="57"/>
    </w:rPr>
  </w:style>
  <w:style w:type="paragraph" w:customStyle="1" w:styleId="SummaryRecord">
    <w:name w:val="SummaryRecord"/>
    <w:basedOn w:val="H23"/>
    <w:next w:val="Session"/>
    <w:qFormat/>
    <w:rsid w:val="006E1201"/>
  </w:style>
  <w:style w:type="paragraph" w:customStyle="1" w:styleId="SRMeetingInfo">
    <w:name w:val="SR_Meeting_Info"/>
    <w:next w:val="Normal"/>
    <w:qFormat/>
    <w:rsid w:val="006E120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6E12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uiPriority w:val="99"/>
    <w:semiHidden/>
    <w:unhideWhenUsed/>
    <w:rsid w:val="00113AF4"/>
    <w:rPr>
      <w:sz w:val="16"/>
      <w:szCs w:val="16"/>
    </w:rPr>
  </w:style>
  <w:style w:type="paragraph" w:styleId="CommentText">
    <w:name w:val="annotation text"/>
    <w:basedOn w:val="Normal"/>
    <w:link w:val="CommentTextChar"/>
    <w:uiPriority w:val="99"/>
    <w:semiHidden/>
    <w:unhideWhenUsed/>
    <w:rsid w:val="00113AF4"/>
    <w:pPr>
      <w:spacing w:line="240" w:lineRule="auto"/>
    </w:pPr>
    <w:rPr>
      <w:szCs w:val="20"/>
    </w:rPr>
  </w:style>
  <w:style w:type="character" w:customStyle="1" w:styleId="CommentTextChar">
    <w:name w:val="Comment Text Char"/>
    <w:basedOn w:val="DefaultParagraphFont"/>
    <w:link w:val="CommentText"/>
    <w:uiPriority w:val="99"/>
    <w:semiHidden/>
    <w:rsid w:val="00113AF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13AF4"/>
    <w:rPr>
      <w:b/>
      <w:bCs/>
    </w:rPr>
  </w:style>
  <w:style w:type="character" w:customStyle="1" w:styleId="CommentSubjectChar">
    <w:name w:val="Comment Subject Char"/>
    <w:basedOn w:val="CommentTextChar"/>
    <w:link w:val="CommentSubject"/>
    <w:uiPriority w:val="99"/>
    <w:semiHidden/>
    <w:rsid w:val="00113AF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rsid w:val="00D17488"/>
    <w:rPr>
      <w:color w:val="0000FF"/>
      <w:u w:val="none"/>
    </w:rPr>
  </w:style>
  <w:style w:type="character" w:styleId="FollowedHyperlink">
    <w:name w:val="FollowedHyperlink"/>
    <w:basedOn w:val="DefaultParagraphFont"/>
    <w:uiPriority w:val="99"/>
    <w:semiHidden/>
    <w:unhideWhenUsed/>
    <w:rsid w:val="00D17488"/>
    <w:rPr>
      <w:color w:val="0000FF"/>
      <w:u w:val="none"/>
    </w:rPr>
  </w:style>
  <w:style w:type="character" w:styleId="UnresolvedMention">
    <w:name w:val="Unresolved Mention"/>
    <w:basedOn w:val="DefaultParagraphFont"/>
    <w:uiPriority w:val="99"/>
    <w:semiHidden/>
    <w:unhideWhenUsed/>
    <w:rsid w:val="00D17488"/>
    <w:rPr>
      <w:color w:val="605E5C"/>
      <w:shd w:val="clear" w:color="auto" w:fill="E1DFDD"/>
    </w:rPr>
  </w:style>
  <w:style w:type="paragraph" w:styleId="Revision">
    <w:name w:val="Revision"/>
    <w:hidden/>
    <w:uiPriority w:val="99"/>
    <w:semiHidden/>
    <w:rsid w:val="00EA775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justicia.ad/es/memoria/mem&#242;ria-2015-2016/detail.html" TargetMode="External"/><Relationship Id="rId3" Type="http://schemas.openxmlformats.org/officeDocument/2006/relationships/settings" Target="settings.xml"/><Relationship Id="rId21" Type="http://schemas.openxmlformats.org/officeDocument/2006/relationships/hyperlink" Target="https://www.bopa.ad/bopa/030036/Pagines/GV20180607_11_25_30.asp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justicia.ad/es/memoria/mem&#242;ria-2014-2015/detail.html" TargetMode="External"/><Relationship Id="rId2" Type="http://schemas.openxmlformats.org/officeDocument/2006/relationships/styles" Target="styles.xml"/><Relationship Id="rId16" Type="http://schemas.openxmlformats.org/officeDocument/2006/relationships/hyperlink" Target="http://justicia.ad/es/memoria.html" TargetMode="External"/><Relationship Id="rId20" Type="http://schemas.openxmlformats.org/officeDocument/2006/relationships/hyperlink" Target="http://justicia.ad/es/memoria/mem&#242;ria-2017-2018/detai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AND/Q/4"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justicia.ad/es/memoria/mem&#242;ria-2016-2017/detail.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bopa.ad/bopa/031027/Pagines/CGL20190312_14_02_03.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9330</Words>
  <Characters>51320</Characters>
  <Application>Microsoft Office Word</Application>
  <DocSecurity>0</DocSecurity>
  <Lines>1115</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French Text Processing</cp:lastModifiedBy>
  <cp:revision>3</cp:revision>
  <cp:lastPrinted>2019-09-19T19:01:00Z</cp:lastPrinted>
  <dcterms:created xsi:type="dcterms:W3CDTF">2019-09-19T19:01:00Z</dcterms:created>
  <dcterms:modified xsi:type="dcterms:W3CDTF">2019-09-19T19:01:00Z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1914455F</vt:lpwstr>
  </property>
  <property fmtid="{D5CDD505-2E9C-101B-9397-08002B2CF9AE}" pid="3" name="ODSRefJobNo">
    <vt:lpwstr>1926227F</vt:lpwstr>
  </property>
  <property fmtid="{D5CDD505-2E9C-101B-9397-08002B2CF9AE}" pid="4" name="Symbol1">
    <vt:lpwstr>CEDAW/C/AND/Q/4/Add.1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22</vt:lpwstr>
  </property>
  <property fmtid="{D5CDD505-2E9C-101B-9397-08002B2CF9AE}" pid="11" name="Operator">
    <vt:lpwstr>JMS</vt:lpwstr>
  </property>
  <property fmtid="{D5CDD505-2E9C-101B-9397-08002B2CF9AE}" pid="12" name="Release Date">
    <vt:lpwstr/>
  </property>
  <property fmtid="{D5CDD505-2E9C-101B-9397-08002B2CF9AE}" pid="13" name="Session">
    <vt:lpwstr>Soixante-quatorzième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quatrième rapport périodique de l’Andorre_x000d_</vt:lpwstr>
  </property>
  <property fmtid="{D5CDD505-2E9C-101B-9397-08002B2CF9AE}" pid="17" name="Title2">
    <vt:lpwstr>		Additif_x000d_</vt:lpwstr>
  </property>
  <property fmtid="{D5CDD505-2E9C-101B-9397-08002B2CF9AE}" pid="18" name="Title3">
    <vt:lpwstr>		Réponses de l’Andorre à la liste de points et de questions*_x000d_</vt:lpwstr>
  </property>
</Properties>
</file>