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DD" w:rsidRDefault="008603DD" w:rsidP="008603DD">
      <w:pPr>
        <w:spacing w:line="60" w:lineRule="exact"/>
        <w:rPr>
          <w:color w:val="010000"/>
          <w:sz w:val="6"/>
        </w:rPr>
        <w:sectPr w:rsidR="008603DD" w:rsidSect="008603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195" w:bottom="1898" w:left="1195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FB7B80" w:rsidRDefault="00FB7B80" w:rsidP="00FB7B8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FB7B80">
        <w:t xml:space="preserve">Комитет по ликвидации дискриминации </w:t>
      </w:r>
      <w:r w:rsidRPr="00FB7B80">
        <w:br/>
        <w:t>в отношении женщин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  <w:lang w:val="en-US"/>
        </w:rPr>
      </w:pPr>
    </w:p>
    <w:p w:rsidR="00FB7B80" w:rsidRPr="00FB7B80" w:rsidRDefault="00FB7B80" w:rsidP="00FB7B80">
      <w:pPr>
        <w:pStyle w:val="SingleTxt"/>
        <w:spacing w:after="0" w:line="120" w:lineRule="exact"/>
        <w:rPr>
          <w:sz w:val="10"/>
          <w:lang w:val="en-US"/>
        </w:rPr>
      </w:pPr>
    </w:p>
    <w:p w:rsidR="00FB7B80" w:rsidRPr="00FB7B80" w:rsidRDefault="00FB7B80" w:rsidP="00FB7B80">
      <w:pPr>
        <w:pStyle w:val="SingleTxt"/>
        <w:spacing w:after="0" w:line="120" w:lineRule="exact"/>
        <w:rPr>
          <w:sz w:val="10"/>
          <w:lang w:val="en-US"/>
        </w:rPr>
      </w:pPr>
    </w:p>
    <w:p w:rsidR="00FB7B80" w:rsidRPr="00FB7B80" w:rsidRDefault="00FB7B80" w:rsidP="00FB7B8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Заключительные замечания по первоначальному докладу Кат</w:t>
      </w:r>
      <w:r w:rsidRPr="00FB7B80">
        <w:t>а</w:t>
      </w:r>
      <w:r w:rsidRPr="00FB7B80">
        <w:t>ра</w:t>
      </w:r>
      <w:r w:rsidRPr="00FB7B80">
        <w:rPr>
          <w:rStyle w:val="FootnoteReference"/>
          <w:b w:val="0"/>
          <w:sz w:val="20"/>
        </w:rPr>
        <w:footnoteReference w:customMarkFollows="1" w:id="1"/>
        <w:t>*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</w:pPr>
      <w:r w:rsidRPr="00FB7B80">
        <w:t>1.</w:t>
      </w:r>
      <w:r w:rsidRPr="00FB7B80">
        <w:tab/>
        <w:t>Комитет рассмотрел первоначальный доклад Катара (</w:t>
      </w:r>
      <w:hyperlink r:id="rId14" w:history="1">
        <w:r w:rsidRPr="00FB7B80">
          <w:rPr>
            <w:rStyle w:val="Hyperlink"/>
          </w:rPr>
          <w:t>CEDAW/C/QAT/1</w:t>
        </w:r>
      </w:hyperlink>
      <w:r w:rsidRPr="00FB7B80">
        <w:t>) на своих 1191-м и 1192-м</w:t>
      </w:r>
      <w:r>
        <w:rPr>
          <w:lang w:val="en-US"/>
        </w:rPr>
        <w:t> </w:t>
      </w:r>
      <w:r w:rsidRPr="00FB7B80">
        <w:t>заседаниях 13</w:t>
      </w:r>
      <w:r>
        <w:rPr>
          <w:lang w:val="en-US"/>
        </w:rPr>
        <w:t> </w:t>
      </w:r>
      <w:r w:rsidRPr="00FB7B80">
        <w:t>февраля 2014</w:t>
      </w:r>
      <w:r>
        <w:rPr>
          <w:lang w:val="en-US"/>
        </w:rPr>
        <w:t> </w:t>
      </w:r>
      <w:r w:rsidRPr="00FB7B80">
        <w:t>года (см.</w:t>
      </w:r>
      <w:r>
        <w:rPr>
          <w:lang w:val="en-US"/>
        </w:rPr>
        <w:t> </w:t>
      </w:r>
      <w:hyperlink r:id="rId15" w:history="1">
        <w:r w:rsidRPr="00FB7B80">
          <w:rPr>
            <w:rStyle w:val="Hyperlink"/>
          </w:rPr>
          <w:t>CEDAW/C/SR.1191</w:t>
        </w:r>
      </w:hyperlink>
      <w:r w:rsidRPr="00FB7B80">
        <w:t xml:space="preserve"> и 1192). Перечень тем и вопросов Комитета содержи</w:t>
      </w:r>
      <w:r w:rsidRPr="00FB7B80">
        <w:t>т</w:t>
      </w:r>
      <w:r w:rsidRPr="00FB7B80">
        <w:t xml:space="preserve">ся в документе </w:t>
      </w:r>
      <w:hyperlink r:id="rId16" w:history="1">
        <w:r w:rsidRPr="00FB7B80">
          <w:rPr>
            <w:rStyle w:val="Hyperlink"/>
          </w:rPr>
          <w:t>CEDAW/C/QAT/Q/1</w:t>
        </w:r>
      </w:hyperlink>
      <w:r w:rsidRPr="00FB7B80">
        <w:t xml:space="preserve">, а ответы правительства Катара содержатся в документе </w:t>
      </w:r>
      <w:hyperlink r:id="rId17" w:history="1">
        <w:r w:rsidRPr="00FB7B80">
          <w:rPr>
            <w:rStyle w:val="Hyperlink"/>
          </w:rPr>
          <w:t>CEDAW/C/QAT/Q/1/Add.1</w:t>
        </w:r>
      </w:hyperlink>
      <w:r w:rsidRPr="00FB7B80">
        <w:t>.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Default="00FB7B80" w:rsidP="00FB7B8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>
        <w:rPr>
          <w:lang w:val="en-US"/>
        </w:rPr>
        <w:t>A</w:t>
      </w:r>
      <w:r>
        <w:t>.</w:t>
      </w:r>
      <w:r>
        <w:tab/>
      </w:r>
      <w:r w:rsidRPr="00FB7B80">
        <w:t>Введение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</w:pPr>
      <w:r w:rsidRPr="00FB7B80">
        <w:t>2.</w:t>
      </w:r>
      <w:r w:rsidRPr="00FB7B80">
        <w:tab/>
        <w:t>Комитет выражает признательность государству-участнику за предста</w:t>
      </w:r>
      <w:r w:rsidRPr="00FB7B80">
        <w:t>в</w:t>
      </w:r>
      <w:r w:rsidRPr="00FB7B80">
        <w:t>ление первоначального доклада. Он также благодарит государство-участник за письменные ответы на перечень тем и вопросов, сформулированных предсе</w:t>
      </w:r>
      <w:r w:rsidRPr="00FB7B80">
        <w:t>с</w:t>
      </w:r>
      <w:r w:rsidRPr="00FB7B80">
        <w:t>сионной рабочей группой. Комитет приветствует устное сообщение делегации и последующие разъяснения, которые были даны в ответ на устные вопросы членов Комитета в ходе обсуждения.</w:t>
      </w:r>
    </w:p>
    <w:p w:rsidR="00FB7B80" w:rsidRDefault="00FB7B80" w:rsidP="00FB7B80">
      <w:pPr>
        <w:pStyle w:val="SingleTxt"/>
      </w:pPr>
      <w:r w:rsidRPr="00FB7B80">
        <w:t>3.</w:t>
      </w:r>
      <w:r w:rsidRPr="00FB7B80">
        <w:tab/>
        <w:t>Комитет выражает признательность государству-участнику за направл</w:t>
      </w:r>
      <w:r w:rsidRPr="00FB7B80">
        <w:t>е</w:t>
      </w:r>
      <w:r w:rsidRPr="00FB7B80">
        <w:t>ние делегации во главе с заместителем Председателя Совета директоров Ве</w:t>
      </w:r>
      <w:r w:rsidRPr="00FB7B80">
        <w:t>р</w:t>
      </w:r>
      <w:r w:rsidRPr="00FB7B80">
        <w:t>ховного совета по делам семьи Юхайной Султан аль-Эазой, в состав которой также вошли представители Министерства иностранных дел, Министерства внутренних дел, Министерства юстиции, Министерства труда и социальных дел, канцелярии эмира, Верховного совета по образованию, Верховного совета по здравоохранению, Верховного совета по делам семьи и Катарского фонда социальной защиты и реабилитации.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FB7B80">
        <w:tab/>
        <w:t>B.</w:t>
      </w:r>
      <w:r w:rsidRPr="00FB7B80">
        <w:tab/>
        <w:t>Позитивные аспекты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</w:pPr>
      <w:r w:rsidRPr="00FB7B80">
        <w:t>4.</w:t>
      </w:r>
      <w:r w:rsidRPr="00FB7B80">
        <w:tab/>
        <w:t>Комитет приветствует прогресс в деле осуществления законодательных реформ, включая:</w:t>
      </w:r>
    </w:p>
    <w:p w:rsidR="00FB7B80" w:rsidRPr="00FB7B80" w:rsidRDefault="00FB7B80" w:rsidP="00FB7B80">
      <w:pPr>
        <w:pStyle w:val="SingleTxt"/>
      </w:pPr>
      <w:r w:rsidRPr="00FB7B80">
        <w:tab/>
        <w:t>a)</w:t>
      </w:r>
      <w:r w:rsidRPr="00FB7B80">
        <w:tab/>
        <w:t>принятие Закона № 15 о борьбе с торговлей людьми (2011 год);</w:t>
      </w:r>
    </w:p>
    <w:p w:rsidR="00FB7B80" w:rsidRPr="00FB7B80" w:rsidRDefault="00FB7B80" w:rsidP="00FB7B80">
      <w:pPr>
        <w:pStyle w:val="SingleTxt"/>
      </w:pPr>
      <w:r w:rsidRPr="00FB7B80">
        <w:tab/>
        <w:t>b)</w:t>
      </w:r>
      <w:r w:rsidRPr="00FB7B80">
        <w:tab/>
        <w:t>внесение декретом-законом от 2010 года № 17 поправки в Закон об учреждении Национального комитета по правам человека (Закон от 2002 г</w:t>
      </w:r>
      <w:r w:rsidRPr="00FB7B80">
        <w:t>о</w:t>
      </w:r>
      <w:r w:rsidRPr="00FB7B80">
        <w:t>да № 38), которая предусматривает наделение Комитета статусом юридического лица и правом на формирование отдельного бюджета;</w:t>
      </w:r>
    </w:p>
    <w:p w:rsidR="00FB7B80" w:rsidRPr="00FB7B80" w:rsidRDefault="00FB7B80" w:rsidP="00FB7B80">
      <w:pPr>
        <w:pStyle w:val="SingleTxt"/>
      </w:pPr>
      <w:r w:rsidRPr="00FB7B80">
        <w:tab/>
        <w:t>c)</w:t>
      </w:r>
      <w:r w:rsidRPr="00FB7B80">
        <w:tab/>
        <w:t>учреждение Верховного конституционного суда в соответствии с З</w:t>
      </w:r>
      <w:r w:rsidRPr="00FB7B80">
        <w:t>а</w:t>
      </w:r>
      <w:r w:rsidRPr="00FB7B80">
        <w:t>коном от 2008 года № 12.</w:t>
      </w:r>
    </w:p>
    <w:p w:rsidR="00FB7B80" w:rsidRPr="00FB7B80" w:rsidRDefault="00FB7B80" w:rsidP="00FB7B80">
      <w:pPr>
        <w:pStyle w:val="SingleTxt"/>
      </w:pPr>
      <w:r w:rsidRPr="00FB7B80">
        <w:t>5.</w:t>
      </w:r>
      <w:r w:rsidRPr="00FB7B80">
        <w:tab/>
        <w:t>Комитет приветствует усилия государства-участника по совершенствов</w:t>
      </w:r>
      <w:r w:rsidRPr="00FB7B80">
        <w:t>а</w:t>
      </w:r>
      <w:r w:rsidRPr="00FB7B80">
        <w:t>нию институциональной и политической базы, направленные на ускорение процесса ликвидации дискриминации в отношении женщин и поощрение ге</w:t>
      </w:r>
      <w:r w:rsidRPr="00FB7B80">
        <w:t>н</w:t>
      </w:r>
      <w:r w:rsidRPr="00FB7B80">
        <w:t>дерного равенства, включая:</w:t>
      </w:r>
    </w:p>
    <w:p w:rsidR="00FB7B80" w:rsidRPr="00FB7B80" w:rsidRDefault="00FB7B80" w:rsidP="00FB7B80">
      <w:pPr>
        <w:pStyle w:val="SingleTxt"/>
      </w:pPr>
      <w:r w:rsidRPr="00FB7B80">
        <w:tab/>
        <w:t>a)</w:t>
      </w:r>
      <w:r w:rsidRPr="00FB7B80">
        <w:tab/>
        <w:t>принятие в соответствии с Указом эмира от 2008 года № 44 докуме</w:t>
      </w:r>
      <w:r w:rsidRPr="00FB7B80">
        <w:t>н</w:t>
      </w:r>
      <w:r w:rsidRPr="00FB7B80">
        <w:t xml:space="preserve">та </w:t>
      </w:r>
      <w:r>
        <w:t>«</w:t>
      </w:r>
      <w:r w:rsidRPr="00FB7B80">
        <w:t>Национальное видение Катара</w:t>
      </w:r>
      <w:r>
        <w:t xml:space="preserve"> — </w:t>
      </w:r>
      <w:r w:rsidRPr="00FB7B80">
        <w:t>2030 год</w:t>
      </w:r>
      <w:r>
        <w:t>»</w:t>
      </w:r>
      <w:r w:rsidRPr="00FB7B80">
        <w:t xml:space="preserve"> и последующей Национальной стратегии развития (2011</w:t>
      </w:r>
      <w:r>
        <w:t>–</w:t>
      </w:r>
      <w:r w:rsidRPr="00FB7B80">
        <w:t>2016</w:t>
      </w:r>
      <w:r>
        <w:t> </w:t>
      </w:r>
      <w:r w:rsidRPr="00FB7B80">
        <w:t>годы), призванной расширить возможности женщин и обеспечить их активное участие в политической и экономической жизни;</w:t>
      </w:r>
    </w:p>
    <w:p w:rsidR="00FB7B80" w:rsidRPr="00FB7B80" w:rsidRDefault="00FB7B80" w:rsidP="00FB7B80">
      <w:pPr>
        <w:pStyle w:val="SingleTxt"/>
      </w:pPr>
      <w:r w:rsidRPr="00FB7B80">
        <w:tab/>
        <w:t>b)</w:t>
      </w:r>
      <w:r w:rsidRPr="00FB7B80">
        <w:tab/>
        <w:t>разработку Национальной стратегии развития образования и пр</w:t>
      </w:r>
      <w:r w:rsidRPr="00FB7B80">
        <w:t>о</w:t>
      </w:r>
      <w:r w:rsidRPr="00FB7B80">
        <w:t>фессиональной подготовки (2011</w:t>
      </w:r>
      <w:r>
        <w:t>–</w:t>
      </w:r>
      <w:r w:rsidRPr="00FB7B80">
        <w:t>2016</w:t>
      </w:r>
      <w:r>
        <w:t> </w:t>
      </w:r>
      <w:r w:rsidRPr="00FB7B80">
        <w:t>годы), направленной на развитие с</w:t>
      </w:r>
      <w:r w:rsidRPr="00FB7B80">
        <w:t>и</w:t>
      </w:r>
      <w:r w:rsidRPr="00FB7B80">
        <w:t>стемы профессионального образования и подготовки для всех, включая же</w:t>
      </w:r>
      <w:r w:rsidRPr="00FB7B80">
        <w:t>н</w:t>
      </w:r>
      <w:r w:rsidRPr="00FB7B80">
        <w:t>щин.</w:t>
      </w:r>
    </w:p>
    <w:p w:rsidR="00FB7B80" w:rsidRPr="00FB7B80" w:rsidRDefault="00FB7B80" w:rsidP="00FB7B80">
      <w:pPr>
        <w:pStyle w:val="SingleTxt"/>
      </w:pPr>
      <w:r w:rsidRPr="00FB7B80">
        <w:t>6.</w:t>
      </w:r>
      <w:r w:rsidRPr="00FB7B80">
        <w:tab/>
        <w:t>Комитет приветствует ратификацию государством-участником или его присоединение к следующим международным документам:</w:t>
      </w:r>
    </w:p>
    <w:p w:rsidR="00FB7B80" w:rsidRPr="00FB7B80" w:rsidRDefault="00FB7B80" w:rsidP="00FB7B80">
      <w:pPr>
        <w:pStyle w:val="SingleTxt"/>
      </w:pPr>
      <w:r w:rsidRPr="00FB7B80">
        <w:tab/>
        <w:t>a)</w:t>
      </w:r>
      <w:r w:rsidRPr="00FB7B80">
        <w:tab/>
        <w:t>Конвенция о правах инвалидов (2008 год);</w:t>
      </w:r>
    </w:p>
    <w:p w:rsidR="00FB7B80" w:rsidRDefault="00FB7B80" w:rsidP="00FB7B80">
      <w:pPr>
        <w:pStyle w:val="SingleTxt"/>
      </w:pPr>
      <w:r w:rsidRPr="00FB7B80">
        <w:tab/>
        <w:t>b)</w:t>
      </w:r>
      <w:r w:rsidRPr="00FB7B80">
        <w:tab/>
        <w:t>Протокол о предупреждении и пресечении торговли людьми, ос</w:t>
      </w:r>
      <w:r w:rsidRPr="00FB7B80">
        <w:t>о</w:t>
      </w:r>
      <w:r w:rsidRPr="00FB7B80">
        <w:t>бенно женщинами и детьми, и наказании за нее, дополняющий Конвенцию О</w:t>
      </w:r>
      <w:r w:rsidRPr="00FB7B80">
        <w:t>р</w:t>
      </w:r>
      <w:r w:rsidRPr="00FB7B80">
        <w:t>ганизации Объединенных Наций против транснациональной организованной преступности (2009 год).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  <w:t>C.</w:t>
      </w:r>
      <w:r w:rsidRPr="00FB7B80">
        <w:tab/>
        <w:t>Основные вопросы, вызывающие обеспокоенность, и</w:t>
      </w:r>
      <w:r w:rsidRPr="00FB7B80">
        <w:rPr>
          <w:lang w:val="en-US"/>
        </w:rPr>
        <w:t> </w:t>
      </w:r>
      <w:r w:rsidRPr="00FB7B80">
        <w:t>рекомендации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Оговорки и заявления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</w:pPr>
      <w:r w:rsidRPr="00FB7B80">
        <w:t>7.</w:t>
      </w:r>
      <w:r w:rsidRPr="00FB7B80">
        <w:tab/>
        <w:t>Комитет обеспокоен большим количеством оговорок государства-участника к статьям</w:t>
      </w:r>
      <w:r>
        <w:t> </w:t>
      </w:r>
      <w:r w:rsidRPr="00FB7B80">
        <w:t>9 (2), 15 (1) и (4) и 19 (2) и особенно к статьям 2 (а) и 16 (1) (а), (</w:t>
      </w:r>
      <w:r w:rsidRPr="00FB7B80">
        <w:rPr>
          <w:lang w:val="en-US"/>
        </w:rPr>
        <w:t>c</w:t>
      </w:r>
      <w:r w:rsidRPr="00FB7B80">
        <w:t>) и (</w:t>
      </w:r>
      <w:r w:rsidRPr="00FB7B80">
        <w:rPr>
          <w:lang w:val="en-US"/>
        </w:rPr>
        <w:t>f</w:t>
      </w:r>
      <w:r w:rsidRPr="00FB7B80">
        <w:t>) Конвенции и сферой действия этих оговорок, а также сд</w:t>
      </w:r>
      <w:r w:rsidRPr="00FB7B80">
        <w:t>е</w:t>
      </w:r>
      <w:r w:rsidRPr="00FB7B80">
        <w:t>ланными государством-участником заявлениями. Комитет полагает, что ог</w:t>
      </w:r>
      <w:r w:rsidRPr="00FB7B80">
        <w:t>о</w:t>
      </w:r>
      <w:r w:rsidRPr="00FB7B80">
        <w:t>ворки к статьям</w:t>
      </w:r>
      <w:r>
        <w:t> </w:t>
      </w:r>
      <w:r w:rsidRPr="00FB7B80">
        <w:t>2 и 16 противоречат предмету и целям Конвенции и негативно сказываются на осуществлении основополагающего принципа обеспечения формального и фактического равенства мужчин и женщин во всех сферах о</w:t>
      </w:r>
      <w:r w:rsidRPr="00FB7B80">
        <w:t>б</w:t>
      </w:r>
      <w:r w:rsidRPr="00FB7B80">
        <w:t>щественной и частной жизни.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t>8.</w:t>
      </w:r>
      <w:r w:rsidRPr="00FB7B80">
        <w:rPr>
          <w:b/>
        </w:rPr>
        <w:tab/>
        <w:t>Комитет призывает государство-участник обеспечить осуществление Конвенции в полном объеме и в этих целях рекомендует: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a)</w:t>
      </w:r>
      <w:r w:rsidRPr="00FB7B80">
        <w:rPr>
          <w:b/>
        </w:rPr>
        <w:tab/>
        <w:t>представить в своем следующем докладе всеобъемлющую и</w:t>
      </w:r>
      <w:r w:rsidRPr="00FB7B80">
        <w:rPr>
          <w:b/>
        </w:rPr>
        <w:t>н</w:t>
      </w:r>
      <w:r w:rsidRPr="00FB7B80">
        <w:rPr>
          <w:b/>
        </w:rPr>
        <w:t>формацию о воздействии оговорок и заявлений на осуществление полож</w:t>
      </w:r>
      <w:r w:rsidRPr="00FB7B80">
        <w:rPr>
          <w:b/>
        </w:rPr>
        <w:t>е</w:t>
      </w:r>
      <w:r w:rsidRPr="00FB7B80">
        <w:rPr>
          <w:b/>
        </w:rPr>
        <w:t>ний Конвенции и положение женщин в Катаре;</w:t>
      </w:r>
    </w:p>
    <w:p w:rsid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b)</w:t>
      </w:r>
      <w:r w:rsidRPr="00FB7B80">
        <w:rPr>
          <w:b/>
        </w:rPr>
        <w:tab/>
        <w:t>снять заявления и оговорки в отношении статей 9 (2), ст</w:t>
      </w:r>
      <w:r w:rsidRPr="00FB7B80">
        <w:rPr>
          <w:b/>
        </w:rPr>
        <w:t>а</w:t>
      </w:r>
      <w:r w:rsidRPr="00FB7B80">
        <w:rPr>
          <w:b/>
        </w:rPr>
        <w:t>тьи</w:t>
      </w:r>
      <w:r>
        <w:rPr>
          <w:b/>
        </w:rPr>
        <w:t> </w:t>
      </w:r>
      <w:r w:rsidRPr="00FB7B80">
        <w:rPr>
          <w:b/>
        </w:rPr>
        <w:t>15 (1) и (4) и 19 (2) и особенно в отношении статей 2 и 16 (1) Конве</w:t>
      </w:r>
      <w:r w:rsidRPr="00FB7B80">
        <w:rPr>
          <w:b/>
        </w:rPr>
        <w:t>н</w:t>
      </w:r>
      <w:r w:rsidRPr="00FB7B80">
        <w:rPr>
          <w:b/>
        </w:rPr>
        <w:t>ции.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Осведомленность в отношении Конвенции, Факультативного протокола и</w:t>
      </w:r>
      <w:r w:rsidRPr="00FB7B80">
        <w:rPr>
          <w:lang w:val="en-US"/>
        </w:rPr>
        <w:t> </w:t>
      </w:r>
      <w:r w:rsidRPr="00FB7B80">
        <w:t>общих рекомендаций Комитета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</w:pPr>
      <w:r w:rsidRPr="00FB7B80">
        <w:t>9.</w:t>
      </w:r>
      <w:r w:rsidRPr="00FB7B80">
        <w:tab/>
        <w:t>Комитет с удовлетворением отмечает осуществление катарскими Верхо</w:t>
      </w:r>
      <w:r w:rsidRPr="00FB7B80">
        <w:t>в</w:t>
      </w:r>
      <w:r w:rsidRPr="00FB7B80">
        <w:t>ным советом по делам семьи и Национальным комитетом по правам человека ряда информационно-пропагандистских мероприятий по вопросам осущест</w:t>
      </w:r>
      <w:r w:rsidRPr="00FB7B80">
        <w:t>в</w:t>
      </w:r>
      <w:r w:rsidRPr="00FB7B80">
        <w:t>ления прав женщин. Комитет тем не менее по-прежнему обеспокоен тем, что государство-участник не предпринимает достаточных усилий для пропаганды положений Конвенции. Комитет с обеспокоенностью отмечает недостаточную осведомленность представителей всех ветвей государственной власти, включая сотрудников судебных органов, о правах женщин в соответствии с Конвенцией, о закрепленной в Конвенции концепции основополагающего равенства же</w:t>
      </w:r>
      <w:r w:rsidRPr="00FB7B80">
        <w:t>н</w:t>
      </w:r>
      <w:r w:rsidRPr="00FB7B80">
        <w:t>щин и мужчин и общих рекомендациях Комитета.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t>10.</w:t>
      </w:r>
      <w:r w:rsidRPr="00FB7B80">
        <w:rPr>
          <w:b/>
        </w:rPr>
        <w:tab/>
        <w:t>Комитет рекомендует государству-участнику: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a)</w:t>
      </w:r>
      <w:r w:rsidRPr="00FB7B80">
        <w:rPr>
          <w:b/>
        </w:rPr>
        <w:tab/>
        <w:t>повысить осведомленность женщин в отношении их прав и с</w:t>
      </w:r>
      <w:r w:rsidRPr="00FB7B80">
        <w:rPr>
          <w:b/>
        </w:rPr>
        <w:t>у</w:t>
      </w:r>
      <w:r w:rsidRPr="00FB7B80">
        <w:rPr>
          <w:b/>
        </w:rPr>
        <w:t>ществующих средств правовой защиты на национальном и местном уро</w:t>
      </w:r>
      <w:r w:rsidRPr="00FB7B80">
        <w:rPr>
          <w:b/>
        </w:rPr>
        <w:t>в</w:t>
      </w:r>
      <w:r w:rsidRPr="00FB7B80">
        <w:rPr>
          <w:b/>
        </w:rPr>
        <w:t>нях для подачи согласно Конвенции заявлений о нарушении их прав и обеспечить предоставление женщинам, включая трудящихся женщин-мигрантов, в частности домашних работниц, информации о Конвенции, в том числе в школах, высших учебных заведениях и средствах массовой информации;</w:t>
      </w:r>
    </w:p>
    <w:p w:rsid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b)</w:t>
      </w:r>
      <w:r w:rsidRPr="00FB7B80">
        <w:rPr>
          <w:b/>
        </w:rPr>
        <w:tab/>
        <w:t>обеспечить достаточный уровень знаний о Конвенции и ее пр</w:t>
      </w:r>
      <w:r w:rsidRPr="00FB7B80">
        <w:rPr>
          <w:b/>
        </w:rPr>
        <w:t>и</w:t>
      </w:r>
      <w:r w:rsidRPr="00FB7B80">
        <w:rPr>
          <w:b/>
        </w:rPr>
        <w:t>менение во всех органах государственной власти, включая судебную с</w:t>
      </w:r>
      <w:r w:rsidRPr="00FB7B80">
        <w:rPr>
          <w:b/>
        </w:rPr>
        <w:t>и</w:t>
      </w:r>
      <w:r w:rsidRPr="00FB7B80">
        <w:rPr>
          <w:b/>
        </w:rPr>
        <w:t>стему, в качестве основы для законодательства, судебных постановлений и политики по обеспечению гендерного равенства и улучшению положения женщин. Комитет рекомендует сделать изучение Конвенции и соотве</w:t>
      </w:r>
      <w:r w:rsidRPr="00FB7B80">
        <w:rPr>
          <w:b/>
        </w:rPr>
        <w:t>т</w:t>
      </w:r>
      <w:r w:rsidRPr="00FB7B80">
        <w:rPr>
          <w:b/>
        </w:rPr>
        <w:t>ствующего национального законодательства неотъемлемой частью сист</w:t>
      </w:r>
      <w:r w:rsidRPr="00FB7B80">
        <w:rPr>
          <w:b/>
        </w:rPr>
        <w:t>е</w:t>
      </w:r>
      <w:r w:rsidRPr="00FB7B80">
        <w:rPr>
          <w:b/>
        </w:rPr>
        <w:t>мы юридического образования и профессиональной подготовки судей, прокуроров и адвокатов с целью утверждения в стране правовой культ</w:t>
      </w:r>
      <w:r w:rsidRPr="00FB7B80">
        <w:rPr>
          <w:b/>
        </w:rPr>
        <w:t>у</w:t>
      </w:r>
      <w:r w:rsidRPr="00FB7B80">
        <w:rPr>
          <w:b/>
        </w:rPr>
        <w:t>ры, способствующей обеспечению равенства женщин и мужчин и недоп</w:t>
      </w:r>
      <w:r w:rsidRPr="00FB7B80">
        <w:rPr>
          <w:b/>
        </w:rPr>
        <w:t>у</w:t>
      </w:r>
      <w:r w:rsidRPr="00FB7B80">
        <w:rPr>
          <w:b/>
        </w:rPr>
        <w:t>щению дискриминации по признаку пола.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Правовой статус Конвенции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</w:pPr>
      <w:r w:rsidRPr="00FB7B80">
        <w:t>11.</w:t>
      </w:r>
      <w:r w:rsidRPr="00FB7B80">
        <w:tab/>
        <w:t>Комитет с обеспокоенностью отмечает, что статус международных док</w:t>
      </w:r>
      <w:r w:rsidRPr="00FB7B80">
        <w:t>у</w:t>
      </w:r>
      <w:r w:rsidRPr="00FB7B80">
        <w:t>ментов, в том числе Конвенции, в системе национального законодательства по-прежнему остается неясным. Комитет также выражает сожаление, что не имеет информации о судебных делах с прямыми ссылками на Конвенцию или прим</w:t>
      </w:r>
      <w:r w:rsidRPr="00FB7B80">
        <w:t>е</w:t>
      </w:r>
      <w:r w:rsidRPr="00FB7B80">
        <w:t>нением ее положений.</w:t>
      </w:r>
    </w:p>
    <w:p w:rsidR="00FB7B80" w:rsidRDefault="00FB7B80" w:rsidP="00FB7B80">
      <w:pPr>
        <w:pStyle w:val="SingleTxt"/>
        <w:rPr>
          <w:b/>
        </w:rPr>
      </w:pPr>
      <w:r w:rsidRPr="00FB7B80">
        <w:t>12.</w:t>
      </w:r>
      <w:r w:rsidRPr="00FB7B80">
        <w:rPr>
          <w:b/>
        </w:rPr>
        <w:tab/>
        <w:t>Комитет рекомендует государству-участнику прояснить статус Ко</w:t>
      </w:r>
      <w:r w:rsidRPr="00FB7B80">
        <w:rPr>
          <w:b/>
        </w:rPr>
        <w:t>н</w:t>
      </w:r>
      <w:r w:rsidRPr="00FB7B80">
        <w:rPr>
          <w:b/>
        </w:rPr>
        <w:t>венции в структуре его внутреннего правопорядка и обеспечить верхове</w:t>
      </w:r>
      <w:r w:rsidRPr="00FB7B80">
        <w:rPr>
          <w:b/>
        </w:rPr>
        <w:t>н</w:t>
      </w:r>
      <w:r w:rsidRPr="00FB7B80">
        <w:rPr>
          <w:b/>
        </w:rPr>
        <w:t>ство ее положений над национальными законами в случае правовой ко</w:t>
      </w:r>
      <w:r w:rsidRPr="00FB7B80">
        <w:rPr>
          <w:b/>
        </w:rPr>
        <w:t>л</w:t>
      </w:r>
      <w:r w:rsidRPr="00FB7B80">
        <w:rPr>
          <w:b/>
        </w:rPr>
        <w:t>лизии. Комитет также рекомендует государству-участнику обеспечить с</w:t>
      </w:r>
      <w:r w:rsidRPr="00FB7B80">
        <w:rPr>
          <w:b/>
        </w:rPr>
        <w:t>о</w:t>
      </w:r>
      <w:r w:rsidRPr="00FB7B80">
        <w:rPr>
          <w:b/>
        </w:rPr>
        <w:t>ответствие его национальных законов положениям Конвенции.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P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 xml:space="preserve">Определение термина </w:t>
      </w:r>
      <w:r>
        <w:t>«</w:t>
      </w:r>
      <w:r w:rsidRPr="00FB7B80">
        <w:t>дискриминация в отношении женщин</w:t>
      </w:r>
      <w:r>
        <w:t>»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</w:pPr>
      <w:r w:rsidRPr="00FB7B80">
        <w:t>13.</w:t>
      </w:r>
      <w:r w:rsidRPr="00FB7B80">
        <w:tab/>
        <w:t>Комитет отмечает, что статьи</w:t>
      </w:r>
      <w:r>
        <w:t> </w:t>
      </w:r>
      <w:r w:rsidRPr="00FB7B80">
        <w:t>34 и 35 Конституции Катара предусматр</w:t>
      </w:r>
      <w:r w:rsidRPr="00FB7B80">
        <w:t>и</w:t>
      </w:r>
      <w:r w:rsidRPr="00FB7B80">
        <w:t>вают недопущение дискриминации по признаку пола и равенство всех граждан в осуществлении публичных прав и обязанностей. Комитет тем не менее обе</w:t>
      </w:r>
      <w:r w:rsidRPr="00FB7B80">
        <w:t>с</w:t>
      </w:r>
      <w:r w:rsidRPr="00FB7B80">
        <w:t>покоен отсутствием в законодательстве определения понятия дискриминации, предусмотренного в статье</w:t>
      </w:r>
      <w:r>
        <w:t> </w:t>
      </w:r>
      <w:r w:rsidRPr="00FB7B80">
        <w:t>1 Конвенции, и положения о прямом запрете ди</w:t>
      </w:r>
      <w:r w:rsidRPr="00FB7B80">
        <w:t>с</w:t>
      </w:r>
      <w:r w:rsidRPr="00FB7B80">
        <w:t>криминации в отношении женщин.</w:t>
      </w:r>
    </w:p>
    <w:p w:rsidR="00FB7B80" w:rsidRDefault="00FB7B80" w:rsidP="00FB7B80">
      <w:pPr>
        <w:pStyle w:val="SingleTxt"/>
        <w:rPr>
          <w:b/>
        </w:rPr>
      </w:pPr>
      <w:r w:rsidRPr="00FB7B80">
        <w:t>14.</w:t>
      </w:r>
      <w:r w:rsidRPr="00FB7B80">
        <w:rPr>
          <w:b/>
        </w:rPr>
        <w:tab/>
        <w:t xml:space="preserve">Комитет рекомендует государству-участнику включить определение понятия </w:t>
      </w:r>
      <w:r>
        <w:rPr>
          <w:b/>
        </w:rPr>
        <w:t>«</w:t>
      </w:r>
      <w:r w:rsidRPr="00FB7B80">
        <w:rPr>
          <w:b/>
        </w:rPr>
        <w:t>дискриминация в отношении женщин</w:t>
      </w:r>
      <w:r>
        <w:rPr>
          <w:b/>
        </w:rPr>
        <w:t>»</w:t>
      </w:r>
      <w:r w:rsidRPr="00FB7B80">
        <w:rPr>
          <w:b/>
        </w:rPr>
        <w:t>, охватывающее прямую и косвенную дискриминацию,</w:t>
      </w:r>
      <w:r w:rsidRPr="00FB7B80">
        <w:t xml:space="preserve"> </w:t>
      </w:r>
      <w:r w:rsidRPr="00FB7B80">
        <w:rPr>
          <w:b/>
        </w:rPr>
        <w:t>в Конституцию или другое соответствующее национальное законодательство и ввести запрет на дискриминацию в о</w:t>
      </w:r>
      <w:r w:rsidRPr="00FB7B80">
        <w:rPr>
          <w:b/>
        </w:rPr>
        <w:t>т</w:t>
      </w:r>
      <w:r w:rsidRPr="00FB7B80">
        <w:rPr>
          <w:b/>
        </w:rPr>
        <w:t>ношении женщин согласно статье 1 Конвенции.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Дискриминационные законы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</w:pPr>
      <w:r w:rsidRPr="00FB7B80">
        <w:t>15.</w:t>
      </w:r>
      <w:r w:rsidRPr="00FB7B80">
        <w:tab/>
        <w:t>Приветствуя усилия государства-участника по пересмотру, отмене или изменению дискриминационного законодательства, включая Закон о семье, Комитет тем не менее не может не обратить внимание на наличие многочи</w:t>
      </w:r>
      <w:r w:rsidRPr="00FB7B80">
        <w:t>с</w:t>
      </w:r>
      <w:r w:rsidRPr="00FB7B80">
        <w:t>ленных дискриминационных положений в законах, таких как минимальный возраст вступления в брак для девочек в Законе о семье, запрет на передачу женщинами катарского гражданства своим детям в Законе о гражданстве, З</w:t>
      </w:r>
      <w:r w:rsidRPr="00FB7B80">
        <w:t>а</w:t>
      </w:r>
      <w:r w:rsidRPr="00FB7B80">
        <w:t>коне об управлении людскими ресурсами и Уголовном кодексе, которые прот</w:t>
      </w:r>
      <w:r w:rsidRPr="00FB7B80">
        <w:t>и</w:t>
      </w:r>
      <w:r w:rsidRPr="00FB7B80">
        <w:t>воречат Конвенции и другим международным документам.</w:t>
      </w:r>
    </w:p>
    <w:p w:rsidR="00FB7B80" w:rsidRDefault="00FB7B80" w:rsidP="00FB7B80">
      <w:pPr>
        <w:pStyle w:val="SingleTxt"/>
        <w:rPr>
          <w:b/>
        </w:rPr>
      </w:pPr>
      <w:r w:rsidRPr="00FB7B80">
        <w:t>16.</w:t>
      </w:r>
      <w:r w:rsidRPr="00FB7B80">
        <w:rPr>
          <w:b/>
        </w:rPr>
        <w:tab/>
        <w:t>Комитет призывает государство-участник проводить регулярный о</w:t>
      </w:r>
      <w:r w:rsidRPr="00FB7B80">
        <w:rPr>
          <w:b/>
        </w:rPr>
        <w:t>б</w:t>
      </w:r>
      <w:r w:rsidRPr="00FB7B80">
        <w:rPr>
          <w:b/>
        </w:rPr>
        <w:t>зор своих законов и постановлений с учетом успешной практики других стран региона и оперативно в четко установленные сроки вносить изм</w:t>
      </w:r>
      <w:r w:rsidRPr="00FB7B80">
        <w:rPr>
          <w:b/>
        </w:rPr>
        <w:t>е</w:t>
      </w:r>
      <w:r w:rsidRPr="00FB7B80">
        <w:rPr>
          <w:b/>
        </w:rPr>
        <w:t>нения в дискриминационные законы или отменять их, в том числе ди</w:t>
      </w:r>
      <w:r w:rsidRPr="00FB7B80">
        <w:rPr>
          <w:b/>
        </w:rPr>
        <w:t>с</w:t>
      </w:r>
      <w:r w:rsidRPr="00FB7B80">
        <w:rPr>
          <w:b/>
        </w:rPr>
        <w:t>криминационные положения Закона о семье, Уголовного кодекса и Закона о гражданстве, с целью приведения этих актов в полное соответствие с п</w:t>
      </w:r>
      <w:r w:rsidRPr="00FB7B80">
        <w:rPr>
          <w:b/>
        </w:rPr>
        <w:t>о</w:t>
      </w:r>
      <w:r w:rsidRPr="00FB7B80">
        <w:rPr>
          <w:b/>
        </w:rPr>
        <w:t>ложениями Конвенции.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Национальный механизм для улучшения положения женщин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</w:pPr>
      <w:r w:rsidRPr="00FB7B80">
        <w:t>17.</w:t>
      </w:r>
      <w:r w:rsidRPr="00FB7B80">
        <w:tab/>
        <w:t>Комитет отмечает, что Верховный совет по делам семьи несет отве</w:t>
      </w:r>
      <w:r w:rsidRPr="00FB7B80">
        <w:t>т</w:t>
      </w:r>
      <w:r w:rsidRPr="00FB7B80">
        <w:t>ственность за вопросы улучшения положения женщин и разработку политики по делам женщин и семьи. Комитет тем не менее обеспокоен тем, что огран</w:t>
      </w:r>
      <w:r w:rsidRPr="00FB7B80">
        <w:t>и</w:t>
      </w:r>
      <w:r w:rsidRPr="00FB7B80">
        <w:t>ченные полномочия, мандат и потенциал Совета не позволяют обеспечить надлежащий уровень разработки и осуществления законодательства и пр</w:t>
      </w:r>
      <w:r w:rsidRPr="00FB7B80">
        <w:t>о</w:t>
      </w:r>
      <w:r w:rsidRPr="00FB7B80">
        <w:t>грамм по обеспечению гендерного равенства во всех министерствах и госуда</w:t>
      </w:r>
      <w:r w:rsidRPr="00FB7B80">
        <w:t>р</w:t>
      </w:r>
      <w:r w:rsidRPr="00FB7B80">
        <w:t>ственных ведомствах. Кроме того, Комитет обеспокоен отсутствием в стране централизованной правительственной структуры, которая могла бы координ</w:t>
      </w:r>
      <w:r w:rsidRPr="00FB7B80">
        <w:t>и</w:t>
      </w:r>
      <w:r w:rsidRPr="00FB7B80">
        <w:t>ровать деятельность национальных механизмов по расширению прав и во</w:t>
      </w:r>
      <w:r w:rsidRPr="00FB7B80">
        <w:t>з</w:t>
      </w:r>
      <w:r w:rsidRPr="00FB7B80">
        <w:t>можностей женщин.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t>18.</w:t>
      </w:r>
      <w:r w:rsidRPr="00FB7B80">
        <w:rPr>
          <w:b/>
        </w:rPr>
        <w:tab/>
        <w:t>Комитет рекомендует государству-участнику: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a)</w:t>
      </w:r>
      <w:r w:rsidRPr="00FB7B80">
        <w:rPr>
          <w:b/>
        </w:rPr>
        <w:tab/>
        <w:t>учредить централизованную правительственную группу с ш</w:t>
      </w:r>
      <w:r w:rsidRPr="00FB7B80">
        <w:rPr>
          <w:b/>
        </w:rPr>
        <w:t>и</w:t>
      </w:r>
      <w:r w:rsidRPr="00FB7B80">
        <w:rPr>
          <w:b/>
        </w:rPr>
        <w:t>рокими полномочиями и достаточными людскими и финансовыми ресу</w:t>
      </w:r>
      <w:r w:rsidRPr="00FB7B80">
        <w:rPr>
          <w:b/>
        </w:rPr>
        <w:t>р</w:t>
      </w:r>
      <w:r w:rsidRPr="00FB7B80">
        <w:rPr>
          <w:b/>
        </w:rPr>
        <w:t>сами для координации работы национального механизма по расширению прав и возможностей женщин в целях обеспечения осуществления пол</w:t>
      </w:r>
      <w:r w:rsidRPr="00FB7B80">
        <w:rPr>
          <w:b/>
        </w:rPr>
        <w:t>о</w:t>
      </w:r>
      <w:r w:rsidRPr="00FB7B80">
        <w:rPr>
          <w:b/>
        </w:rPr>
        <w:t>жений Конвенции в государстве-участнике на систематической основе;</w:t>
      </w:r>
    </w:p>
    <w:p w:rsid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 xml:space="preserve">b) </w:t>
      </w:r>
      <w:r w:rsidRPr="00FB7B80">
        <w:rPr>
          <w:b/>
        </w:rPr>
        <w:tab/>
        <w:t>включить в следующий периодический доклад информацию о мандате, людских и финансовых ресурсах Верховного совета по делам с</w:t>
      </w:r>
      <w:r w:rsidRPr="00FB7B80">
        <w:rPr>
          <w:b/>
        </w:rPr>
        <w:t>е</w:t>
      </w:r>
      <w:r w:rsidRPr="00FB7B80">
        <w:rPr>
          <w:b/>
        </w:rPr>
        <w:t>мьи и результатах его деятельности в сфере обеспечения гендерного р</w:t>
      </w:r>
      <w:r w:rsidRPr="00FB7B80">
        <w:rPr>
          <w:b/>
        </w:rPr>
        <w:t>а</w:t>
      </w:r>
      <w:r w:rsidRPr="00FB7B80">
        <w:rPr>
          <w:b/>
        </w:rPr>
        <w:t>венства.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Временные специальные меры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</w:pPr>
      <w:r w:rsidRPr="00FB7B80">
        <w:t>19.</w:t>
      </w:r>
      <w:r w:rsidRPr="00FB7B80">
        <w:tab/>
        <w:t>Комитет с обеспокоенностью отмечает тот факт, что в стране не ос</w:t>
      </w:r>
      <w:r w:rsidRPr="00FB7B80">
        <w:t>у</w:t>
      </w:r>
      <w:r w:rsidRPr="00FB7B80">
        <w:t>ществляются временные специальные меры, в том числе отсутствует система квот, направленная на ускорение процесса достижения фактического равенства между женщинами и мужчинами во всех областях, охватываемых Конвенцией, и что государство-участник не осознает значение временных специальных мер.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t>20.</w:t>
      </w:r>
      <w:r w:rsidRPr="00FB7B80">
        <w:tab/>
      </w:r>
      <w:r w:rsidRPr="00FB7B80">
        <w:rPr>
          <w:b/>
        </w:rPr>
        <w:t>Ссылаясь на свою общую рекомендацию № 25 о временных спец</w:t>
      </w:r>
      <w:r w:rsidRPr="00FB7B80">
        <w:rPr>
          <w:b/>
        </w:rPr>
        <w:t>и</w:t>
      </w:r>
      <w:r w:rsidRPr="00FB7B80">
        <w:rPr>
          <w:b/>
        </w:rPr>
        <w:t>альных мерах, Комитет отмечает важность осуществления таких мер для скорейшего достижения фактического равенства между женщинами и мужчинами во всех охватываемых Конвенцией областях. Комитет насто</w:t>
      </w:r>
      <w:r w:rsidRPr="00FB7B80">
        <w:rPr>
          <w:b/>
        </w:rPr>
        <w:t>я</w:t>
      </w:r>
      <w:r w:rsidRPr="00FB7B80">
        <w:rPr>
          <w:b/>
        </w:rPr>
        <w:t>тельно призывает государство-участник: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a)</w:t>
      </w:r>
      <w:r w:rsidRPr="00FB7B80">
        <w:rPr>
          <w:b/>
        </w:rPr>
        <w:tab/>
        <w:t>принять временные специальные меры и приступить к их ос</w:t>
      </w:r>
      <w:r w:rsidRPr="00FB7B80">
        <w:rPr>
          <w:b/>
        </w:rPr>
        <w:t>у</w:t>
      </w:r>
      <w:r w:rsidRPr="00FB7B80">
        <w:rPr>
          <w:b/>
        </w:rPr>
        <w:t>ществлению, включая установление целевых показателей с конкретными сроками достижения, введение системы квот или преференциального р</w:t>
      </w:r>
      <w:r w:rsidRPr="00FB7B80">
        <w:rPr>
          <w:b/>
        </w:rPr>
        <w:t>е</w:t>
      </w:r>
      <w:r w:rsidRPr="00FB7B80">
        <w:rPr>
          <w:b/>
        </w:rPr>
        <w:t>жима, с целью обеспечения фактического равенства или равенства по с</w:t>
      </w:r>
      <w:r w:rsidRPr="00FB7B80">
        <w:rPr>
          <w:b/>
        </w:rPr>
        <w:t>у</w:t>
      </w:r>
      <w:r w:rsidRPr="00FB7B80">
        <w:rPr>
          <w:b/>
        </w:rPr>
        <w:t>ществу между женщинами и мужчинами в областях с недостаточной пре</w:t>
      </w:r>
      <w:r w:rsidRPr="00FB7B80">
        <w:rPr>
          <w:b/>
        </w:rPr>
        <w:t>д</w:t>
      </w:r>
      <w:r w:rsidRPr="00FB7B80">
        <w:rPr>
          <w:b/>
        </w:rPr>
        <w:t>ставленностью женщин или неблагоприятными условиями для женщин, в том числе в политической жизни, руководящих органах и частном сект</w:t>
      </w:r>
      <w:r w:rsidRPr="00FB7B80">
        <w:rPr>
          <w:b/>
        </w:rPr>
        <w:t>о</w:t>
      </w:r>
      <w:r w:rsidRPr="00FB7B80">
        <w:rPr>
          <w:b/>
        </w:rPr>
        <w:t>ре;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b)</w:t>
      </w:r>
      <w:r w:rsidRPr="00FB7B80">
        <w:rPr>
          <w:b/>
        </w:rPr>
        <w:tab/>
        <w:t>включить положения о применении временных специальных мер в государственных и частных секторах в Национальную стратегию развития (2011</w:t>
      </w:r>
      <w:r>
        <w:rPr>
          <w:b/>
        </w:rPr>
        <w:t>–</w:t>
      </w:r>
      <w:r w:rsidRPr="00FB7B80">
        <w:rPr>
          <w:b/>
        </w:rPr>
        <w:t>2016 годы) и законодательство страны;</w:t>
      </w:r>
    </w:p>
    <w:p w:rsid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c)</w:t>
      </w:r>
      <w:r w:rsidRPr="00FB7B80">
        <w:rPr>
          <w:b/>
        </w:rPr>
        <w:tab/>
        <w:t>повысить осведомленность принимающих решения лиц, же</w:t>
      </w:r>
      <w:r w:rsidRPr="00FB7B80">
        <w:rPr>
          <w:b/>
        </w:rPr>
        <w:t>н</w:t>
      </w:r>
      <w:r w:rsidRPr="00FB7B80">
        <w:rPr>
          <w:b/>
        </w:rPr>
        <w:t>ских организаций и широкой общественности в отношении недискрим</w:t>
      </w:r>
      <w:r w:rsidRPr="00FB7B80">
        <w:rPr>
          <w:b/>
        </w:rPr>
        <w:t>и</w:t>
      </w:r>
      <w:r w:rsidRPr="00FB7B80">
        <w:rPr>
          <w:b/>
        </w:rPr>
        <w:t>национного характера временных специальных мер, предусмотренных в статье 4 (1) Конвенции, и эффективности этого инструмента для скоре</w:t>
      </w:r>
      <w:r w:rsidRPr="00FB7B80">
        <w:rPr>
          <w:b/>
        </w:rPr>
        <w:t>й</w:t>
      </w:r>
      <w:r w:rsidRPr="00FB7B80">
        <w:rPr>
          <w:b/>
        </w:rPr>
        <w:t>шего обеспечения фактического равенства или равенства женщин по с</w:t>
      </w:r>
      <w:r w:rsidRPr="00FB7B80">
        <w:rPr>
          <w:b/>
        </w:rPr>
        <w:t>у</w:t>
      </w:r>
      <w:r w:rsidRPr="00FB7B80">
        <w:rPr>
          <w:b/>
        </w:rPr>
        <w:t>ществу.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Стереотипы и дискриминационная практика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</w:pPr>
      <w:r w:rsidRPr="00FB7B80">
        <w:t>21.</w:t>
      </w:r>
      <w:r w:rsidRPr="00FB7B80">
        <w:tab/>
        <w:t>Комитет обеспокоен существованием глубоко укоренившихся стереотипов в отношении роли и ответственности женщин и мужчин в семье и обществе, которые делают чрезмерный акцент на традиционной роли женщины в кач</w:t>
      </w:r>
      <w:r w:rsidRPr="00FB7B80">
        <w:t>е</w:t>
      </w:r>
      <w:r w:rsidRPr="00FB7B80">
        <w:t>стве лица, осуществляющего уход. Кроме того, вызывает беспокойство шир</w:t>
      </w:r>
      <w:r w:rsidRPr="00FB7B80">
        <w:t>о</w:t>
      </w:r>
      <w:r w:rsidRPr="00FB7B80">
        <w:t>кое распространение предрассудков и негативных стереотипов, касающихся домашних работников-мигрантов, в частности женщин, а также различные формы дискриминации, которым они подвергаются по признаку гражданства и по другим признакам. Хотя генеральный стратегический план на 2006–2011 г</w:t>
      </w:r>
      <w:r w:rsidRPr="00FB7B80">
        <w:t>о</w:t>
      </w:r>
      <w:r w:rsidRPr="00FB7B80">
        <w:t>ды содержит цели по изменению этих стереотипов, Комитет с обеспокоенн</w:t>
      </w:r>
      <w:r w:rsidRPr="00FB7B80">
        <w:t>о</w:t>
      </w:r>
      <w:r w:rsidRPr="00FB7B80">
        <w:t>стью отмечает, что осуществление ряда программ, таких как проект, призва</w:t>
      </w:r>
      <w:r w:rsidRPr="00FB7B80">
        <w:t>н</w:t>
      </w:r>
      <w:r w:rsidRPr="00FB7B80">
        <w:t>ный помочь женщинам добиться гармоничного сочетания своей роли в семье с выполнением профессиональных обязанностей, может скорее укрепить, чем устранить дискриминационные стереотипы, касающиеся роли и обязанностей женщин.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t>22.</w:t>
      </w:r>
      <w:r w:rsidRPr="00FB7B80">
        <w:rPr>
          <w:b/>
        </w:rPr>
        <w:tab/>
        <w:t>Комитет рекомендует государству-участнику: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a)</w:t>
      </w:r>
      <w:r w:rsidRPr="00FB7B80">
        <w:rPr>
          <w:b/>
        </w:rPr>
        <w:tab/>
        <w:t>активизировать информационно-пропагандистскую и исслед</w:t>
      </w:r>
      <w:r w:rsidRPr="00FB7B80">
        <w:rPr>
          <w:b/>
        </w:rPr>
        <w:t>о</w:t>
      </w:r>
      <w:r w:rsidRPr="00FB7B80">
        <w:rPr>
          <w:b/>
        </w:rPr>
        <w:t>вательскую работу с целью преодоления патриархальных взглядов и ук</w:t>
      </w:r>
      <w:r w:rsidRPr="00FB7B80">
        <w:rPr>
          <w:b/>
        </w:rPr>
        <w:t>о</w:t>
      </w:r>
      <w:r w:rsidRPr="00FB7B80">
        <w:rPr>
          <w:b/>
        </w:rPr>
        <w:t>ренившихся дискриминационных стереотипов, касающихся роли и об</w:t>
      </w:r>
      <w:r w:rsidRPr="00FB7B80">
        <w:rPr>
          <w:b/>
        </w:rPr>
        <w:t>я</w:t>
      </w:r>
      <w:r w:rsidRPr="00FB7B80">
        <w:rPr>
          <w:b/>
        </w:rPr>
        <w:t>занностей женщин и мужчин в семье и обществе, и проинформировать Комитет о результатах этой работы в следующем периодическом докладе;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b)</w:t>
      </w:r>
      <w:r w:rsidRPr="00FB7B80">
        <w:rPr>
          <w:b/>
        </w:rPr>
        <w:tab/>
        <w:t>принять специальные меры, включая организацию информац</w:t>
      </w:r>
      <w:r w:rsidRPr="00FB7B80">
        <w:rPr>
          <w:b/>
        </w:rPr>
        <w:t>и</w:t>
      </w:r>
      <w:r w:rsidRPr="00FB7B80">
        <w:rPr>
          <w:b/>
        </w:rPr>
        <w:t>онно-пропагандистских кампаний и просветительских программ, для пр</w:t>
      </w:r>
      <w:r w:rsidRPr="00FB7B80">
        <w:rPr>
          <w:b/>
        </w:rPr>
        <w:t>е</w:t>
      </w:r>
      <w:r w:rsidRPr="00FB7B80">
        <w:rPr>
          <w:b/>
        </w:rPr>
        <w:t>одоления стереотипов в отношении женщин-мигрантов, работающих в к</w:t>
      </w:r>
      <w:r w:rsidRPr="00FB7B80">
        <w:rPr>
          <w:b/>
        </w:rPr>
        <w:t>а</w:t>
      </w:r>
      <w:r w:rsidRPr="00FB7B80">
        <w:rPr>
          <w:b/>
        </w:rPr>
        <w:t>честве домашней прислуги;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c)</w:t>
      </w:r>
      <w:r w:rsidRPr="00FB7B80">
        <w:rPr>
          <w:b/>
        </w:rPr>
        <w:tab/>
        <w:t>осуществить обзор программ, таких как проект, призванный помочь женщинам добиться гармоничного сочетания своей роли в семье с выполнением профессиональных обязанностей, который может стать пр</w:t>
      </w:r>
      <w:r w:rsidRPr="00FB7B80">
        <w:rPr>
          <w:b/>
        </w:rPr>
        <w:t>о</w:t>
      </w:r>
      <w:r w:rsidRPr="00FB7B80">
        <w:rPr>
          <w:b/>
        </w:rPr>
        <w:t>водником стереотипных представлений, касающихся роли женщин и му</w:t>
      </w:r>
      <w:r w:rsidRPr="00FB7B80">
        <w:rPr>
          <w:b/>
        </w:rPr>
        <w:t>ж</w:t>
      </w:r>
      <w:r w:rsidRPr="00FB7B80">
        <w:rPr>
          <w:b/>
        </w:rPr>
        <w:t>чин;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d)</w:t>
      </w:r>
      <w:r w:rsidRPr="00FB7B80">
        <w:rPr>
          <w:b/>
        </w:rPr>
        <w:tab/>
        <w:t>регулярно привлекать средства массовой информации и непр</w:t>
      </w:r>
      <w:r w:rsidRPr="00FB7B80">
        <w:rPr>
          <w:b/>
        </w:rPr>
        <w:t>а</w:t>
      </w:r>
      <w:r w:rsidRPr="00FB7B80">
        <w:rPr>
          <w:b/>
        </w:rPr>
        <w:t>вительственные организации к борьбе с негативными стереотипами и традиционными установками в обществе;</w:t>
      </w:r>
    </w:p>
    <w:p w:rsid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e)</w:t>
      </w:r>
      <w:r w:rsidRPr="00FB7B80">
        <w:rPr>
          <w:b/>
        </w:rPr>
        <w:tab/>
        <w:t>информировать Комитет о результатах проектов, осуществля</w:t>
      </w:r>
      <w:r w:rsidRPr="00FB7B80">
        <w:rPr>
          <w:b/>
        </w:rPr>
        <w:t>е</w:t>
      </w:r>
      <w:r w:rsidRPr="00FB7B80">
        <w:rPr>
          <w:b/>
        </w:rPr>
        <w:t>мых в этих областях в интересах женщин и девочек, в том числе из числа мигрантов, работающих в качестве домашней прислуги.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Насилие в отношении женщин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</w:pPr>
      <w:r w:rsidRPr="00FB7B80">
        <w:t>23.</w:t>
      </w:r>
      <w:r w:rsidRPr="00FB7B80">
        <w:tab/>
        <w:t>Комитет принимает к сведению различные меры, принятые по инициативе государства-участника в целях разработки всеобъемлющей стратегии по бор</w:t>
      </w:r>
      <w:r w:rsidRPr="00FB7B80">
        <w:t>ь</w:t>
      </w:r>
      <w:r w:rsidRPr="00FB7B80">
        <w:t>бе с насилием в семье, включая учреждение Катарского фонда по защите детей и женщин и принятие Национальной стратегии развития на 2011</w:t>
      </w:r>
      <w:r>
        <w:t>–</w:t>
      </w:r>
      <w:r w:rsidRPr="00FB7B80">
        <w:t>2016</w:t>
      </w:r>
      <w:r>
        <w:t> </w:t>
      </w:r>
      <w:r w:rsidRPr="00FB7B80">
        <w:t>годы. Комитет тем не менее серьезно обеспокоен широким распространением в гос</w:t>
      </w:r>
      <w:r w:rsidRPr="00FB7B80">
        <w:t>у</w:t>
      </w:r>
      <w:r w:rsidRPr="00FB7B80">
        <w:t>дарстве-участнике бытового и сексуального насилия в отношении женщин и девочек, включая женщин-мигрантов из числа домашней прислуги. Не мен</w:t>
      </w:r>
      <w:r w:rsidRPr="00FB7B80">
        <w:t>ь</w:t>
      </w:r>
      <w:r w:rsidRPr="00FB7B80">
        <w:t>шую обеспокоенность вызывают пробелы в законодательстве о насилии в о</w:t>
      </w:r>
      <w:r w:rsidRPr="00FB7B80">
        <w:t>т</w:t>
      </w:r>
      <w:r w:rsidRPr="00FB7B80">
        <w:t>ношении женщин, в частности отсутствие специального закона, предусматр</w:t>
      </w:r>
      <w:r w:rsidRPr="00FB7B80">
        <w:t>и</w:t>
      </w:r>
      <w:r w:rsidRPr="00FB7B80">
        <w:t>вающего уголовную ответственность за бытовое насилие и изнасилование в браке; препятствия, с которыми сталкиваются пострадавшие от насилия же</w:t>
      </w:r>
      <w:r w:rsidRPr="00FB7B80">
        <w:t>н</w:t>
      </w:r>
      <w:r w:rsidRPr="00FB7B80">
        <w:t>щины из числа домашней прислуги при обращении в суд; неэффективные и</w:t>
      </w:r>
      <w:r w:rsidRPr="00FB7B80">
        <w:t>н</w:t>
      </w:r>
      <w:r w:rsidRPr="00FB7B80">
        <w:t>формационные мероприятия, а также отсутствие системы профессиональной подготовки судей, прокуроров, сотрудников полиции и медицинских работн</w:t>
      </w:r>
      <w:r w:rsidRPr="00FB7B80">
        <w:t>и</w:t>
      </w:r>
      <w:r w:rsidRPr="00FB7B80">
        <w:t>ков по проблеме насилия в отношении женщин; отсутствие системы сбора ст</w:t>
      </w:r>
      <w:r w:rsidRPr="00FB7B80">
        <w:t>а</w:t>
      </w:r>
      <w:r w:rsidRPr="00FB7B80">
        <w:t>тистических данных о случаях насилия в отношении женщин, возбужденных уголовных делах и обвинительных приговорах по делам о насилии в отнош</w:t>
      </w:r>
      <w:r w:rsidRPr="00FB7B80">
        <w:t>е</w:t>
      </w:r>
      <w:r w:rsidRPr="00FB7B80">
        <w:t>нии женщин, а также данных о количестве, пропускной способности и ресу</w:t>
      </w:r>
      <w:r w:rsidRPr="00FB7B80">
        <w:t>р</w:t>
      </w:r>
      <w:r w:rsidRPr="00FB7B80">
        <w:t>сах приютов, консультативных служб и служб по реабилитации. Комитет также обеспокоен тем, что далеко не все случаи бытового и сексуального насилия становятся известны полиции, поскольку многие пострадавшие опасаются о</w:t>
      </w:r>
      <w:r w:rsidRPr="00FB7B80">
        <w:t>б</w:t>
      </w:r>
      <w:r w:rsidRPr="00FB7B80">
        <w:t xml:space="preserve">винений в </w:t>
      </w:r>
      <w:r>
        <w:t>«</w:t>
      </w:r>
      <w:r w:rsidRPr="00FB7B80">
        <w:t>незаконных связях</w:t>
      </w:r>
      <w:r>
        <w:t>»</w:t>
      </w:r>
      <w:r w:rsidRPr="00FB7B80">
        <w:t>, правонарушении, которое карается тюре</w:t>
      </w:r>
      <w:r w:rsidRPr="00FB7B80">
        <w:t>м</w:t>
      </w:r>
      <w:r w:rsidRPr="00FB7B80">
        <w:t>ным заключением.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t>24.</w:t>
      </w:r>
      <w:r w:rsidRPr="00FB7B80">
        <w:rPr>
          <w:b/>
        </w:rPr>
        <w:tab/>
        <w:t>Ссылаясь на свою общую рекомендацию № 19 о насилии в отнош</w:t>
      </w:r>
      <w:r w:rsidRPr="00FB7B80">
        <w:rPr>
          <w:b/>
        </w:rPr>
        <w:t>е</w:t>
      </w:r>
      <w:r w:rsidRPr="00FB7B80">
        <w:rPr>
          <w:b/>
        </w:rPr>
        <w:t>нии женщин, Комитет настоятельно призывает государство-участник: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a)</w:t>
      </w:r>
      <w:r w:rsidRPr="00FB7B80">
        <w:rPr>
          <w:b/>
        </w:rPr>
        <w:tab/>
        <w:t>разработать всеобъемлющую систему защиты от насилия, пред</w:t>
      </w:r>
      <w:r w:rsidRPr="00FB7B80">
        <w:rPr>
          <w:b/>
        </w:rPr>
        <w:t>у</w:t>
      </w:r>
      <w:r w:rsidRPr="00FB7B80">
        <w:rPr>
          <w:b/>
        </w:rPr>
        <w:t>смотренную в Национальной стратегии развития государства-участника на 2011</w:t>
      </w:r>
      <w:r>
        <w:rPr>
          <w:b/>
        </w:rPr>
        <w:t>–</w:t>
      </w:r>
      <w:r w:rsidRPr="00FB7B80">
        <w:rPr>
          <w:b/>
        </w:rPr>
        <w:t>2016 годы, и принять специальное законодательство, вводящее уголовную ответственность за все формы насилия в отношении женщин, включая бытовое насилие и изнасилование в браке, без каких-либо и</w:t>
      </w:r>
      <w:r w:rsidRPr="00FB7B80">
        <w:rPr>
          <w:b/>
        </w:rPr>
        <w:t>с</w:t>
      </w:r>
      <w:r w:rsidRPr="00FB7B80">
        <w:rPr>
          <w:b/>
        </w:rPr>
        <w:t>ключений и в четко установленные сроки;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b)</w:t>
      </w:r>
      <w:r w:rsidRPr="00FB7B80">
        <w:rPr>
          <w:b/>
        </w:rPr>
        <w:tab/>
        <w:t>в первоочередном порядке принять эффективные меры с целью привлечения к ответственности лиц, виновных в совершении актов нас</w:t>
      </w:r>
      <w:r w:rsidRPr="00FB7B80">
        <w:rPr>
          <w:b/>
        </w:rPr>
        <w:t>и</w:t>
      </w:r>
      <w:r w:rsidRPr="00FB7B80">
        <w:rPr>
          <w:b/>
        </w:rPr>
        <w:t>лия в отношении женщин, и обеспечить добросовестное выполнение сво</w:t>
      </w:r>
      <w:r w:rsidRPr="00FB7B80">
        <w:rPr>
          <w:b/>
        </w:rPr>
        <w:t>е</w:t>
      </w:r>
      <w:r w:rsidRPr="00FB7B80">
        <w:rPr>
          <w:b/>
        </w:rPr>
        <w:t>го обязательства по предупреждению, расследованию, привлечению к о</w:t>
      </w:r>
      <w:r w:rsidRPr="00FB7B80">
        <w:rPr>
          <w:b/>
        </w:rPr>
        <w:t>т</w:t>
      </w:r>
      <w:r w:rsidRPr="00FB7B80">
        <w:rPr>
          <w:b/>
        </w:rPr>
        <w:t>ветственности и наказанию за насилие в отношении женщин, включая д</w:t>
      </w:r>
      <w:r w:rsidRPr="00FB7B80">
        <w:rPr>
          <w:b/>
        </w:rPr>
        <w:t>о</w:t>
      </w:r>
      <w:r w:rsidRPr="00FB7B80">
        <w:rPr>
          <w:b/>
        </w:rPr>
        <w:t>машнюю прислугу из числа мигрантов;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c)</w:t>
      </w:r>
      <w:r w:rsidRPr="00FB7B80">
        <w:rPr>
          <w:b/>
        </w:rPr>
        <w:tab/>
        <w:t>обеспечить всем пострадавшим от насилия женщинам, включая домашнюю прислугу, возможность подачи иска и получения надлежащего возмещения, включая компенсацию и средства на реабилитацию в наиб</w:t>
      </w:r>
      <w:r w:rsidRPr="00FB7B80">
        <w:rPr>
          <w:b/>
        </w:rPr>
        <w:t>о</w:t>
      </w:r>
      <w:r w:rsidRPr="00FB7B80">
        <w:rPr>
          <w:b/>
        </w:rPr>
        <w:t>лее полном объеме;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d)</w:t>
      </w:r>
      <w:r w:rsidRPr="00FB7B80">
        <w:rPr>
          <w:b/>
        </w:rPr>
        <w:tab/>
        <w:t>обеспечить обязательную профессиональную подготовку судей, прокуроров и сотрудников полиции по проблеме преступного насилия в отношении женщин, а также применения процедур с учетом гендерного фактора для выявления жертв и оказания помощи женщинам, пострада</w:t>
      </w:r>
      <w:r w:rsidRPr="00FB7B80">
        <w:rPr>
          <w:b/>
        </w:rPr>
        <w:t>в</w:t>
      </w:r>
      <w:r w:rsidRPr="00FB7B80">
        <w:rPr>
          <w:b/>
        </w:rPr>
        <w:t>шим от бытового насилия, включая домашнюю прислугу;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e)</w:t>
      </w:r>
      <w:r w:rsidRPr="00FB7B80">
        <w:rPr>
          <w:b/>
        </w:rPr>
        <w:tab/>
        <w:t>внести изменения в Уголовный кодекс, с тем чтобы вывести из категории уголовно наказуемых деяний вступление в внебрачные секс</w:t>
      </w:r>
      <w:r w:rsidRPr="00FB7B80">
        <w:rPr>
          <w:b/>
        </w:rPr>
        <w:t>у</w:t>
      </w:r>
      <w:r w:rsidRPr="00FB7B80">
        <w:rPr>
          <w:b/>
        </w:rPr>
        <w:t>альные отношения с согласия партнеров;</w:t>
      </w:r>
    </w:p>
    <w:p w:rsid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f)</w:t>
      </w:r>
      <w:r w:rsidRPr="00FB7B80">
        <w:rPr>
          <w:b/>
        </w:rPr>
        <w:tab/>
        <w:t>обеспечить регулярный сбор статистических данных о насилии в отношении женщин и девочек в разбивке по возрасту и характеру отнош</w:t>
      </w:r>
      <w:r w:rsidRPr="00FB7B80">
        <w:rPr>
          <w:b/>
        </w:rPr>
        <w:t>е</w:t>
      </w:r>
      <w:r w:rsidRPr="00FB7B80">
        <w:rPr>
          <w:b/>
        </w:rPr>
        <w:t>ний между жертвой и преступником.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Торговля людьми и эксплуатация проституции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</w:pPr>
      <w:r w:rsidRPr="00FB7B80">
        <w:t>25.</w:t>
      </w:r>
      <w:r w:rsidRPr="00FB7B80">
        <w:tab/>
        <w:t>Положительно оценивая различные шаги, предпринятые государством-участником, в частности Катарским фондом по борьбе с торговлей людьми и Арабской инициативой по укреплению национального потенциала для борьбы с торговлей людьми, Комитет с обеспокоенностью отмечает распростране</w:t>
      </w:r>
      <w:r w:rsidRPr="00FB7B80">
        <w:t>н</w:t>
      </w:r>
      <w:r w:rsidRPr="00FB7B80">
        <w:t>ность и масштабы торговли женщинами и девочками с целью сексуальной эк</w:t>
      </w:r>
      <w:r w:rsidRPr="00FB7B80">
        <w:t>с</w:t>
      </w:r>
      <w:r w:rsidRPr="00FB7B80">
        <w:t>плуатации и применения принудительного труда в государстве-участнике. С</w:t>
      </w:r>
      <w:r w:rsidRPr="00FB7B80">
        <w:t>е</w:t>
      </w:r>
      <w:r w:rsidRPr="00FB7B80">
        <w:t>рьезную обеспокоенность Комитета вызывает, в частности, следующее:</w:t>
      </w:r>
    </w:p>
    <w:p w:rsidR="00FB7B80" w:rsidRPr="00FB7B80" w:rsidRDefault="00FB7B80" w:rsidP="00FB7B80">
      <w:pPr>
        <w:pStyle w:val="SingleTxt"/>
      </w:pPr>
      <w:r w:rsidRPr="00FB7B80">
        <w:tab/>
        <w:t>a)</w:t>
      </w:r>
      <w:r w:rsidRPr="00FB7B80">
        <w:tab/>
        <w:t>высокая степень подверженности риску стать жертвами торговли людьми женщин и девочек, работающих в качестве домашней прислуги, а та</w:t>
      </w:r>
      <w:r w:rsidRPr="00FB7B80">
        <w:t>к</w:t>
      </w:r>
      <w:r w:rsidRPr="00FB7B80">
        <w:t>же система поручительства, которая ограничивает возможности работников в плане смены работодателя и подачи жалобы и повышает, таким образом, ст</w:t>
      </w:r>
      <w:r w:rsidRPr="00FB7B80">
        <w:t>е</w:t>
      </w:r>
      <w:r w:rsidRPr="00FB7B80">
        <w:t>пень их уязвимости в отношении злоупотреблений, включая применение пр</w:t>
      </w:r>
      <w:r w:rsidRPr="00FB7B80">
        <w:t>и</w:t>
      </w:r>
      <w:r w:rsidRPr="00FB7B80">
        <w:t>нудительного труда;</w:t>
      </w:r>
    </w:p>
    <w:p w:rsidR="00FB7B80" w:rsidRPr="00FB7B80" w:rsidRDefault="00FB7B80" w:rsidP="00FB7B80">
      <w:pPr>
        <w:pStyle w:val="SingleTxt"/>
      </w:pPr>
      <w:r w:rsidRPr="00FB7B80">
        <w:tab/>
        <w:t>b)</w:t>
      </w:r>
      <w:r w:rsidRPr="00FB7B80">
        <w:tab/>
        <w:t>отсутствие статистических данных о жалобах, расследованиях, с</w:t>
      </w:r>
      <w:r w:rsidRPr="00FB7B80">
        <w:t>у</w:t>
      </w:r>
      <w:r w:rsidRPr="00FB7B80">
        <w:t>дебных преследованиях и обвинительных приговорах, вынесенных по делам о незаконной торговле людьми, а также сведений о численности пострадавших женщин, получивших поддержку и услуги по реабилитации;</w:t>
      </w:r>
    </w:p>
    <w:p w:rsidR="00FB7B80" w:rsidRPr="00FB7B80" w:rsidRDefault="00FB7B80" w:rsidP="00FB7B80">
      <w:pPr>
        <w:pStyle w:val="SingleTxt"/>
      </w:pPr>
      <w:r w:rsidRPr="00FB7B80">
        <w:tab/>
        <w:t>c)</w:t>
      </w:r>
      <w:r w:rsidRPr="00FB7B80">
        <w:tab/>
        <w:t>положение статьи</w:t>
      </w:r>
      <w:r>
        <w:t> </w:t>
      </w:r>
      <w:r w:rsidRPr="00FB7B80">
        <w:t>5 Закона от 2011</w:t>
      </w:r>
      <w:r>
        <w:t> </w:t>
      </w:r>
      <w:r w:rsidRPr="00FB7B80">
        <w:t>года № 15 о борьбе с торговлей людьми, предусматривающее возвращение жертв торговли людьми в страну происхождения без предварительной оценки рисков с учетом гендерного фа</w:t>
      </w:r>
      <w:r w:rsidRPr="00FB7B80">
        <w:t>к</w:t>
      </w:r>
      <w:r w:rsidRPr="00FB7B80">
        <w:t>тора;</w:t>
      </w:r>
    </w:p>
    <w:p w:rsidR="00FB7B80" w:rsidRPr="00FB7B80" w:rsidRDefault="00FB7B80" w:rsidP="00FB7B80">
      <w:pPr>
        <w:pStyle w:val="SingleTxt"/>
      </w:pPr>
      <w:r w:rsidRPr="00FB7B80">
        <w:tab/>
        <w:t>d)</w:t>
      </w:r>
      <w:r w:rsidRPr="00FB7B80">
        <w:tab/>
        <w:t>криминализация проституции в государстве-участнике и мера нак</w:t>
      </w:r>
      <w:r w:rsidRPr="00FB7B80">
        <w:t>а</w:t>
      </w:r>
      <w:r w:rsidRPr="00FB7B80">
        <w:t>зания, предусмотренная для женщин, занимающихся проституцией, в виде л</w:t>
      </w:r>
      <w:r w:rsidRPr="00FB7B80">
        <w:t>и</w:t>
      </w:r>
      <w:r w:rsidRPr="00FB7B80">
        <w:t>шения свободы сроком до пяти лет.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t>26.</w:t>
      </w:r>
      <w:r w:rsidRPr="00FB7B80">
        <w:rPr>
          <w:b/>
        </w:rPr>
        <w:tab/>
        <w:t>Комитет рекомендует государству-участнику: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a)</w:t>
      </w:r>
      <w:r w:rsidRPr="00FB7B80">
        <w:rPr>
          <w:b/>
        </w:rPr>
        <w:tab/>
        <w:t>обеспечить эффективное осуществление Закона от 2011</w:t>
      </w:r>
      <w:r>
        <w:rPr>
          <w:b/>
        </w:rPr>
        <w:t> </w:t>
      </w:r>
      <w:r w:rsidRPr="00FB7B80">
        <w:rPr>
          <w:b/>
        </w:rPr>
        <w:t>года №</w:t>
      </w:r>
      <w:r>
        <w:rPr>
          <w:b/>
        </w:rPr>
        <w:t> </w:t>
      </w:r>
      <w:r w:rsidRPr="00FB7B80">
        <w:rPr>
          <w:b/>
        </w:rPr>
        <w:t>15 о борьбе с торговлей людьми путем оперативного проведения бе</w:t>
      </w:r>
      <w:r w:rsidRPr="00FB7B80">
        <w:rPr>
          <w:b/>
        </w:rPr>
        <w:t>с</w:t>
      </w:r>
      <w:r w:rsidRPr="00FB7B80">
        <w:rPr>
          <w:b/>
        </w:rPr>
        <w:t>пристрастных и эффективных расследований по всем сообщениям о то</w:t>
      </w:r>
      <w:r w:rsidRPr="00FB7B80">
        <w:rPr>
          <w:b/>
        </w:rPr>
        <w:t>р</w:t>
      </w:r>
      <w:r w:rsidRPr="00FB7B80">
        <w:rPr>
          <w:b/>
        </w:rPr>
        <w:t>говле людьми и привлечения к ответственности виновных с назначением нак</w:t>
      </w:r>
      <w:r w:rsidRPr="00FB7B80">
        <w:rPr>
          <w:b/>
        </w:rPr>
        <w:t>а</w:t>
      </w:r>
      <w:r w:rsidRPr="00FB7B80">
        <w:rPr>
          <w:b/>
        </w:rPr>
        <w:t>зания, соответствующего тяжести совершенных преступлений;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b)</w:t>
      </w:r>
      <w:r w:rsidRPr="00FB7B80">
        <w:rPr>
          <w:b/>
        </w:rPr>
        <w:tab/>
        <w:t>осуществлять сбор данных и создать надлежащие механизмы для раннего выявления жертв торговли людьми, оказания им консульт</w:t>
      </w:r>
      <w:r w:rsidRPr="00FB7B80">
        <w:rPr>
          <w:b/>
        </w:rPr>
        <w:t>а</w:t>
      </w:r>
      <w:r w:rsidRPr="00FB7B80">
        <w:rPr>
          <w:b/>
        </w:rPr>
        <w:t>ционных услуг, помощи и поддержки, включая женщин из числа труд</w:t>
      </w:r>
      <w:r w:rsidRPr="00FB7B80">
        <w:rPr>
          <w:b/>
        </w:rPr>
        <w:t>я</w:t>
      </w:r>
      <w:r w:rsidRPr="00FB7B80">
        <w:rPr>
          <w:b/>
        </w:rPr>
        <w:t xml:space="preserve">щихся-мигрантов, арестованных за </w:t>
      </w:r>
      <w:r>
        <w:rPr>
          <w:b/>
        </w:rPr>
        <w:t>«</w:t>
      </w:r>
      <w:r w:rsidRPr="00FB7B80">
        <w:rPr>
          <w:b/>
        </w:rPr>
        <w:t>покушение на побег</w:t>
      </w:r>
      <w:r>
        <w:rPr>
          <w:b/>
        </w:rPr>
        <w:t>»</w:t>
      </w:r>
      <w:r w:rsidRPr="00FB7B80">
        <w:rPr>
          <w:b/>
        </w:rPr>
        <w:t xml:space="preserve"> или другие нарушения закона о спонсорстве, за нарушение иммиграционного закон</w:t>
      </w:r>
      <w:r w:rsidRPr="00FB7B80">
        <w:rPr>
          <w:b/>
        </w:rPr>
        <w:t>о</w:t>
      </w:r>
      <w:r w:rsidRPr="00FB7B80">
        <w:rPr>
          <w:b/>
        </w:rPr>
        <w:t>дательства или проституцию;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c)</w:t>
      </w:r>
      <w:r w:rsidRPr="00FB7B80">
        <w:rPr>
          <w:b/>
        </w:rPr>
        <w:tab/>
        <w:t>обеспечить предоставление вышеупомянутым лицам необход</w:t>
      </w:r>
      <w:r w:rsidRPr="00FB7B80">
        <w:rPr>
          <w:b/>
        </w:rPr>
        <w:t>и</w:t>
      </w:r>
      <w:r w:rsidRPr="00FB7B80">
        <w:rPr>
          <w:b/>
        </w:rPr>
        <w:t>мой помощи, услуг по поддержке и защите, включая в соответствующих случаях оказание содействия в получении вида на жительство;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d)</w:t>
      </w:r>
      <w:r w:rsidRPr="00FB7B80">
        <w:rPr>
          <w:b/>
        </w:rPr>
        <w:tab/>
        <w:t>отменить систему спонсорства для всех трудящихся-мигрантов, особенно женщин и детей, согласно предложению Специального докла</w:t>
      </w:r>
      <w:r w:rsidRPr="00FB7B80">
        <w:rPr>
          <w:b/>
        </w:rPr>
        <w:t>д</w:t>
      </w:r>
      <w:r w:rsidRPr="00FB7B80">
        <w:rPr>
          <w:b/>
        </w:rPr>
        <w:t>чика по вопросу о торговле людьми (</w:t>
      </w:r>
      <w:hyperlink r:id="rId18" w:history="1">
        <w:r w:rsidRPr="00FB7B80">
          <w:rPr>
            <w:rStyle w:val="Hyperlink"/>
            <w:b/>
          </w:rPr>
          <w:t>A/HRC/4/23/Add.2</w:t>
        </w:r>
      </w:hyperlink>
      <w:r w:rsidRPr="00FB7B80">
        <w:rPr>
          <w:b/>
        </w:rPr>
        <w:t>, пункт 95), и с этой целью рассмотреть возможность обращения к Международной организ</w:t>
      </w:r>
      <w:r w:rsidRPr="00FB7B80">
        <w:rPr>
          <w:b/>
        </w:rPr>
        <w:t>а</w:t>
      </w:r>
      <w:r w:rsidRPr="00FB7B80">
        <w:rPr>
          <w:b/>
        </w:rPr>
        <w:t>ции труда (МОТ) и Управлению Верховного комиссара по правам челов</w:t>
      </w:r>
      <w:r w:rsidRPr="00FB7B80">
        <w:rPr>
          <w:b/>
        </w:rPr>
        <w:t>е</w:t>
      </w:r>
      <w:r w:rsidRPr="00FB7B80">
        <w:rPr>
          <w:b/>
        </w:rPr>
        <w:t>ка с просьбой о предоставлении технической помощи;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e)</w:t>
      </w:r>
      <w:r w:rsidRPr="00FB7B80">
        <w:rPr>
          <w:b/>
        </w:rPr>
        <w:tab/>
        <w:t>создать для женщин-мигрантов из числа домашней прислуги и других жертв торговли людьми надлежащие условия для подачи жалоб, в том числе повысить уровень осведомленности в отношении имеющихся прав и средств защиты в случае нарушения этих прав, в том числе на д</w:t>
      </w:r>
      <w:r w:rsidRPr="00FB7B80">
        <w:rPr>
          <w:b/>
        </w:rPr>
        <w:t>о</w:t>
      </w:r>
      <w:r w:rsidRPr="00FB7B80">
        <w:rPr>
          <w:b/>
        </w:rPr>
        <w:t>ступном им языке;</w:t>
      </w:r>
    </w:p>
    <w:p w:rsidR="00FB7B80" w:rsidRDefault="00FB7B80" w:rsidP="00FB7B80">
      <w:pPr>
        <w:pStyle w:val="SingleTxt"/>
        <w:rPr>
          <w:b/>
          <w:bCs/>
        </w:rPr>
      </w:pPr>
      <w:r>
        <w:rPr>
          <w:b/>
          <w:bCs/>
        </w:rPr>
        <w:br w:type="page"/>
      </w:r>
      <w:r w:rsidRPr="00FB7B80">
        <w:rPr>
          <w:b/>
          <w:bCs/>
        </w:rPr>
        <w:tab/>
        <w:t>f)</w:t>
      </w:r>
      <w:r w:rsidRPr="00FB7B80">
        <w:rPr>
          <w:b/>
          <w:bCs/>
        </w:rPr>
        <w:tab/>
        <w:t>провести обзор действующих законов и положений с целью лег</w:t>
      </w:r>
      <w:r w:rsidRPr="00FB7B80">
        <w:rPr>
          <w:b/>
          <w:bCs/>
        </w:rPr>
        <w:t>а</w:t>
      </w:r>
      <w:r w:rsidRPr="00FB7B80">
        <w:rPr>
          <w:b/>
          <w:bCs/>
        </w:rPr>
        <w:t>лизации женщин, занимающихся проституцией, и разработать комплек</w:t>
      </w:r>
      <w:r w:rsidRPr="00FB7B80">
        <w:rPr>
          <w:b/>
          <w:bCs/>
        </w:rPr>
        <w:t>с</w:t>
      </w:r>
      <w:r w:rsidRPr="00FB7B80">
        <w:rPr>
          <w:b/>
          <w:bCs/>
        </w:rPr>
        <w:t>ный подход к этой проблеме, в частности разработать программы по</w:t>
      </w:r>
      <w:r w:rsidRPr="00FB7B80">
        <w:rPr>
          <w:b/>
          <w:bCs/>
        </w:rPr>
        <w:t>д</w:t>
      </w:r>
      <w:r w:rsidRPr="00FB7B80">
        <w:rPr>
          <w:b/>
          <w:bCs/>
        </w:rPr>
        <w:t>держки для женщин, желающих прекратить занятие проституцией.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bCs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Участие в политической и общественной жизни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</w:pPr>
      <w:r w:rsidRPr="00FB7B80">
        <w:t>27.</w:t>
      </w:r>
      <w:r w:rsidRPr="00FB7B80">
        <w:tab/>
        <w:t>Комитет выражает обеспокоенность в связи с тем, что глубоко укорени</w:t>
      </w:r>
      <w:r w:rsidRPr="00FB7B80">
        <w:t>в</w:t>
      </w:r>
      <w:r w:rsidRPr="00FB7B80">
        <w:t>шиеся патриархальные взгляды и культурные традиции Катара препятствуют участию женщин в политической жизни. Особую обеспокоенность вызывает тот факт, что женщин по-прежнему нет в составе Консультативного совета (Совете шуры) и центральных муниципальных советах, а численность женщин в ранге министра и на других руководящих должностях, включая дипломатич</w:t>
      </w:r>
      <w:r w:rsidRPr="00FB7B80">
        <w:t>е</w:t>
      </w:r>
      <w:r w:rsidRPr="00FB7B80">
        <w:t>скую службу, судебные органы, адвокатуру и сообщество юристов, крайне н</w:t>
      </w:r>
      <w:r w:rsidRPr="00FB7B80">
        <w:t>е</w:t>
      </w:r>
      <w:r w:rsidRPr="00FB7B80">
        <w:t>значительна.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t>28.</w:t>
      </w:r>
      <w:r w:rsidRPr="00FB7B80">
        <w:tab/>
      </w:r>
      <w:r w:rsidRPr="00FB7B80">
        <w:rPr>
          <w:b/>
        </w:rPr>
        <w:t>Комитет призывает государство-участник: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a)</w:t>
      </w:r>
      <w:r w:rsidRPr="00FB7B80">
        <w:rPr>
          <w:b/>
        </w:rPr>
        <w:tab/>
        <w:t>в свете приближающихся выборов в Консультативный совет принять неотложные меры и обеспечить, чтобы доля женщин-членов, назначенных в Консультативный совет (Совет шуры), составляла не менее 30 процентов;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b)</w:t>
      </w:r>
      <w:r w:rsidRPr="00FB7B80">
        <w:rPr>
          <w:b/>
        </w:rPr>
        <w:tab/>
        <w:t>принять и осуществить дальнейшие меры, включая временные специальные меры в виде квот (с указанием целевых показателей и ко</w:t>
      </w:r>
      <w:r w:rsidRPr="00FB7B80">
        <w:rPr>
          <w:b/>
        </w:rPr>
        <w:t>н</w:t>
      </w:r>
      <w:r w:rsidRPr="00FB7B80">
        <w:rPr>
          <w:b/>
        </w:rPr>
        <w:t>кретных сроков) по увеличению представленности женщин в политич</w:t>
      </w:r>
      <w:r w:rsidRPr="00FB7B80">
        <w:rPr>
          <w:b/>
        </w:rPr>
        <w:t>е</w:t>
      </w:r>
      <w:r w:rsidRPr="00FB7B80">
        <w:rPr>
          <w:b/>
        </w:rPr>
        <w:t>ской и общественной жизни на всех уровнях и во всех областях, включая центральные муниципальные советы и местные органы власти в соотве</w:t>
      </w:r>
      <w:r w:rsidRPr="00FB7B80">
        <w:rPr>
          <w:b/>
        </w:rPr>
        <w:t>т</w:t>
      </w:r>
      <w:r w:rsidRPr="00FB7B80">
        <w:rPr>
          <w:b/>
        </w:rPr>
        <w:t>ствии со статьей 4 (1) Конвенции и общей рекомендацией Комитета № 25 о временных специальных мерах;</w:t>
      </w:r>
    </w:p>
    <w:p w:rsidR="00FB7B80" w:rsidRPr="00FB7B80" w:rsidRDefault="00FB7B80" w:rsidP="00FB7B80">
      <w:pPr>
        <w:pStyle w:val="SingleTxt"/>
        <w:rPr>
          <w:b/>
        </w:rPr>
      </w:pPr>
      <w:r>
        <w:rPr>
          <w:b/>
        </w:rPr>
        <w:tab/>
      </w:r>
      <w:r w:rsidRPr="00FB7B80">
        <w:rPr>
          <w:b/>
        </w:rPr>
        <w:t>c)</w:t>
      </w:r>
      <w:r w:rsidRPr="00FB7B80">
        <w:rPr>
          <w:b/>
        </w:rPr>
        <w:tab/>
        <w:t>осуществить надлежащие шаги, включая принятие соотве</w:t>
      </w:r>
      <w:r w:rsidRPr="00FB7B80">
        <w:rPr>
          <w:b/>
        </w:rPr>
        <w:t>т</w:t>
      </w:r>
      <w:r w:rsidRPr="00FB7B80">
        <w:rPr>
          <w:b/>
        </w:rPr>
        <w:t>ствующих избирательных законов, чтобы обеспечить адекватное фина</w:t>
      </w:r>
      <w:r w:rsidRPr="00FB7B80">
        <w:rPr>
          <w:b/>
        </w:rPr>
        <w:t>н</w:t>
      </w:r>
      <w:r w:rsidRPr="00FB7B80">
        <w:rPr>
          <w:b/>
        </w:rPr>
        <w:t>сирование избирательных кампаний женщин-кандидатов со стороны п</w:t>
      </w:r>
      <w:r w:rsidRPr="00FB7B80">
        <w:rPr>
          <w:b/>
        </w:rPr>
        <w:t>о</w:t>
      </w:r>
      <w:r w:rsidRPr="00FB7B80">
        <w:rPr>
          <w:b/>
        </w:rPr>
        <w:t>литических партий, установить контрольные показатели и конкретные сроки и ввести санкции, например в виде штрафов, в отношении полит</w:t>
      </w:r>
      <w:r w:rsidRPr="00FB7B80">
        <w:rPr>
          <w:b/>
        </w:rPr>
        <w:t>и</w:t>
      </w:r>
      <w:r w:rsidRPr="00FB7B80">
        <w:rPr>
          <w:b/>
        </w:rPr>
        <w:t>ческих партий, не выполняющих установленные требования;</w:t>
      </w:r>
    </w:p>
    <w:p w:rsidR="00FB7B80" w:rsidRPr="00FB7B80" w:rsidRDefault="00FB7B80" w:rsidP="00FB7B80">
      <w:pPr>
        <w:pStyle w:val="SingleTxt"/>
        <w:rPr>
          <w:b/>
        </w:rPr>
      </w:pPr>
      <w:r>
        <w:rPr>
          <w:b/>
        </w:rPr>
        <w:tab/>
      </w:r>
      <w:r w:rsidRPr="00FB7B80">
        <w:rPr>
          <w:b/>
        </w:rPr>
        <w:t>d)</w:t>
      </w:r>
      <w:r w:rsidRPr="00FB7B80">
        <w:rPr>
          <w:b/>
        </w:rPr>
        <w:tab/>
        <w:t>принять все необходимы меры для устранения всех барьеров, препятствующих поступлению женщин на дипломатическую службу, ув</w:t>
      </w:r>
      <w:r w:rsidRPr="00FB7B80">
        <w:rPr>
          <w:b/>
        </w:rPr>
        <w:t>е</w:t>
      </w:r>
      <w:r w:rsidRPr="00FB7B80">
        <w:rPr>
          <w:b/>
        </w:rPr>
        <w:t>личения численности женщин среди судей, прокуроров и адвокатов и назначения женщин в состав Верховного суда и Апелляционный суд;</w:t>
      </w:r>
    </w:p>
    <w:p w:rsidR="00FB7B80" w:rsidRDefault="00FB7B80" w:rsidP="00FB7B80">
      <w:pPr>
        <w:pStyle w:val="SingleTxt"/>
        <w:rPr>
          <w:b/>
        </w:rPr>
      </w:pPr>
      <w:r>
        <w:rPr>
          <w:b/>
        </w:rPr>
        <w:tab/>
      </w:r>
      <w:r w:rsidRPr="00FB7B80">
        <w:rPr>
          <w:b/>
        </w:rPr>
        <w:t>e)</w:t>
      </w:r>
      <w:r w:rsidRPr="00FB7B80">
        <w:rPr>
          <w:b/>
        </w:rPr>
        <w:tab/>
        <w:t>повысить осведомленность в отношении важности участия же</w:t>
      </w:r>
      <w:r w:rsidRPr="00FB7B80">
        <w:rPr>
          <w:b/>
        </w:rPr>
        <w:t>н</w:t>
      </w:r>
      <w:r w:rsidRPr="00FB7B80">
        <w:rPr>
          <w:b/>
        </w:rPr>
        <w:t>щин в выборах в качестве кандидатов и избирателей в целях преодоления патриархальных взглядов, препятствующих участию женщин в политич</w:t>
      </w:r>
      <w:r w:rsidRPr="00FB7B80">
        <w:rPr>
          <w:b/>
        </w:rPr>
        <w:t>е</w:t>
      </w:r>
      <w:r w:rsidRPr="00FB7B80">
        <w:rPr>
          <w:b/>
        </w:rPr>
        <w:t>ской жизни.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Организации гражданского общества и неправительственные организации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</w:pPr>
      <w:r w:rsidRPr="00FB7B80">
        <w:t>29.</w:t>
      </w:r>
      <w:r w:rsidRPr="00FB7B80">
        <w:tab/>
        <w:t>Комитет с обеспокоенностью отмечает отсутствие в государстве-участнике активных и независимых организаций, занимающихся вопросами защиты прав женщин. Учитывая, что в стране, согласно представленной дел</w:t>
      </w:r>
      <w:r w:rsidRPr="00FB7B80">
        <w:t>е</w:t>
      </w:r>
      <w:r w:rsidRPr="00FB7B80">
        <w:t>гацией информации, нет законодательных препятствий для создания женских ассоциаций, Комитет обеспокоен тем, что регистрация, предусмотренная Зак</w:t>
      </w:r>
      <w:r w:rsidRPr="00FB7B80">
        <w:t>о</w:t>
      </w:r>
      <w:r w:rsidRPr="00FB7B80">
        <w:t>ном об ассоциациях и частных организациях (Закон от 2004 года № 12), пре</w:t>
      </w:r>
      <w:r w:rsidRPr="00FB7B80">
        <w:t>д</w:t>
      </w:r>
      <w:r w:rsidRPr="00FB7B80">
        <w:t>ставляет собой сложную процедуру, требующую одобрения Совета министров, и что организациям, включая женские ассоциации, запрещается заниматься п</w:t>
      </w:r>
      <w:r w:rsidRPr="00FB7B80">
        <w:t>о</w:t>
      </w:r>
      <w:r w:rsidRPr="00FB7B80">
        <w:t>литической деятельностью.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t>30.</w:t>
      </w:r>
      <w:r w:rsidRPr="00FB7B80">
        <w:rPr>
          <w:b/>
        </w:rPr>
        <w:tab/>
        <w:t>Комитет рекомендует государству-участнику: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a)</w:t>
      </w:r>
      <w:r w:rsidRPr="00FB7B80">
        <w:rPr>
          <w:b/>
        </w:rPr>
        <w:tab/>
        <w:t>предпринять конкретные шаги, в том числе путем внесения п</w:t>
      </w:r>
      <w:r w:rsidRPr="00FB7B80">
        <w:rPr>
          <w:b/>
        </w:rPr>
        <w:t>о</w:t>
      </w:r>
      <w:r w:rsidRPr="00FB7B80">
        <w:rPr>
          <w:b/>
        </w:rPr>
        <w:t>правок в законодательство, по созданию благоприятной среды для учр</w:t>
      </w:r>
      <w:r w:rsidRPr="00FB7B80">
        <w:rPr>
          <w:b/>
        </w:rPr>
        <w:t>е</w:t>
      </w:r>
      <w:r w:rsidRPr="00FB7B80">
        <w:rPr>
          <w:b/>
        </w:rPr>
        <w:t>ждения женских ассоциаций и неправительственных организаций, зан</w:t>
      </w:r>
      <w:r w:rsidRPr="00FB7B80">
        <w:rPr>
          <w:b/>
        </w:rPr>
        <w:t>и</w:t>
      </w:r>
      <w:r w:rsidRPr="00FB7B80">
        <w:rPr>
          <w:b/>
        </w:rPr>
        <w:t>мающихся вопросами гендерного равенства и расширения прав и возмо</w:t>
      </w:r>
      <w:r w:rsidRPr="00FB7B80">
        <w:rPr>
          <w:b/>
        </w:rPr>
        <w:t>ж</w:t>
      </w:r>
      <w:r w:rsidRPr="00FB7B80">
        <w:rPr>
          <w:b/>
        </w:rPr>
        <w:t>ностей женщин, в рамках которой они смогут беспрепятственно решать свои задачи и осуществлять сбор средств. Комитет также рекомендует го</w:t>
      </w:r>
      <w:r w:rsidRPr="00FB7B80">
        <w:rPr>
          <w:b/>
        </w:rPr>
        <w:t>с</w:t>
      </w:r>
      <w:r w:rsidRPr="00FB7B80">
        <w:rPr>
          <w:b/>
        </w:rPr>
        <w:t>ударству-участнику расширить консультации с организациями гражда</w:t>
      </w:r>
      <w:r w:rsidRPr="00FB7B80">
        <w:rPr>
          <w:b/>
        </w:rPr>
        <w:t>н</w:t>
      </w:r>
      <w:r w:rsidRPr="00FB7B80">
        <w:rPr>
          <w:b/>
        </w:rPr>
        <w:t>ского общества по этому вопросу;</w:t>
      </w:r>
    </w:p>
    <w:p w:rsid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b)</w:t>
      </w:r>
      <w:r w:rsidRPr="00FB7B80">
        <w:rPr>
          <w:b/>
        </w:rPr>
        <w:tab/>
        <w:t>внести поправки в Закон от 2004 года № 12, чтобы дать возмо</w:t>
      </w:r>
      <w:r w:rsidRPr="00FB7B80">
        <w:rPr>
          <w:b/>
        </w:rPr>
        <w:t>ж</w:t>
      </w:r>
      <w:r w:rsidRPr="00FB7B80">
        <w:rPr>
          <w:b/>
        </w:rPr>
        <w:t>ность женским неправительственным организациям и ассоциациям участвовать в общественной и политической жизни государства-участника в соответствии со статьей 7 (c) Конвенции.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Гражданство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</w:pPr>
      <w:r w:rsidRPr="00FB7B80">
        <w:t>31.</w:t>
      </w:r>
      <w:r w:rsidRPr="00FB7B80">
        <w:tab/>
        <w:t>Комитет выражает серьезную обеспокоенность в связи с дискриминацией женщин по вопросу гражданства, поскольку согласно Закону о гражданстве с</w:t>
      </w:r>
      <w:r w:rsidRPr="00FB7B80">
        <w:t>о</w:t>
      </w:r>
      <w:r w:rsidRPr="00FB7B80">
        <w:t>стоящие в браке с иностранцами катарские женщины не имеют права перед</w:t>
      </w:r>
      <w:r w:rsidRPr="00FB7B80">
        <w:t>а</w:t>
      </w:r>
      <w:r w:rsidRPr="00FB7B80">
        <w:t>вать свое гражданство детям на равных основаниях с катарскими мужчинами, женатыми на иностранках. Он также обеспокоен тем, что в отличие от мужчин катарские женщины не могут передавать свое гражданство мужьям-иностранцам. Кроме того, Комитет обращает внимание на то, что дети состо</w:t>
      </w:r>
      <w:r w:rsidRPr="00FB7B80">
        <w:t>я</w:t>
      </w:r>
      <w:r w:rsidRPr="00FB7B80">
        <w:t>щих в браке с иностранцами катарских женщин подвергаются риску стать л</w:t>
      </w:r>
      <w:r w:rsidRPr="00FB7B80">
        <w:t>и</w:t>
      </w:r>
      <w:r w:rsidRPr="00FB7B80">
        <w:t>цами без гражданства.</w:t>
      </w:r>
    </w:p>
    <w:p w:rsidR="00FB7B80" w:rsidRDefault="00FB7B80" w:rsidP="00FB7B80">
      <w:pPr>
        <w:pStyle w:val="SingleTxt"/>
        <w:rPr>
          <w:b/>
        </w:rPr>
      </w:pPr>
      <w:r w:rsidRPr="00FB7B80">
        <w:t>32.</w:t>
      </w:r>
      <w:r w:rsidRPr="00FB7B80">
        <w:tab/>
      </w:r>
      <w:r w:rsidRPr="00FB7B80">
        <w:rPr>
          <w:b/>
        </w:rPr>
        <w:t>Комитет настоятельно призывает государство-участник внести изм</w:t>
      </w:r>
      <w:r w:rsidRPr="00FB7B80">
        <w:rPr>
          <w:b/>
        </w:rPr>
        <w:t>е</w:t>
      </w:r>
      <w:r w:rsidRPr="00FB7B80">
        <w:rPr>
          <w:b/>
        </w:rPr>
        <w:t>нения в Закон о гражданстве, с тем чтобы привести его в полное соотве</w:t>
      </w:r>
      <w:r w:rsidRPr="00FB7B80">
        <w:rPr>
          <w:b/>
        </w:rPr>
        <w:t>т</w:t>
      </w:r>
      <w:r w:rsidRPr="00FB7B80">
        <w:rPr>
          <w:b/>
        </w:rPr>
        <w:t>ствие со статьей 9 (1) и (2) Конвенции и дать катарским женщинам право передавать свое гражданство детям и мужьям-иностранцам на равных о</w:t>
      </w:r>
      <w:r w:rsidRPr="00FB7B80">
        <w:rPr>
          <w:b/>
        </w:rPr>
        <w:t>с</w:t>
      </w:r>
      <w:r w:rsidRPr="00FB7B80">
        <w:rPr>
          <w:b/>
        </w:rPr>
        <w:t>нованиях с катарскими мужчинами. Он также призывает государство-участник снять оговорку к статье 9 (2). Кроме того, Комитет рекомендует государству-участнику рассмотреть вопрос о присоединении к Конвенции 1954 года о статусе апатридов и Конвенции 1961 года о сокращении бе</w:t>
      </w:r>
      <w:r w:rsidRPr="00FB7B80">
        <w:rPr>
          <w:b/>
        </w:rPr>
        <w:t>з</w:t>
      </w:r>
      <w:r w:rsidRPr="00FB7B80">
        <w:rPr>
          <w:b/>
        </w:rPr>
        <w:t>гражданства.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Образование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</w:pPr>
      <w:r w:rsidRPr="00FB7B80">
        <w:t>33.</w:t>
      </w:r>
      <w:r w:rsidRPr="00FB7B80">
        <w:tab/>
        <w:t>Положительно оценивая принятие Стратегии развития сектора образов</w:t>
      </w:r>
      <w:r w:rsidRPr="00FB7B80">
        <w:t>а</w:t>
      </w:r>
      <w:r w:rsidRPr="00FB7B80">
        <w:t>ния и профессиональной подготовки на период 2011</w:t>
      </w:r>
      <w:r>
        <w:t>–</w:t>
      </w:r>
      <w:r w:rsidRPr="00FB7B80">
        <w:t>2016</w:t>
      </w:r>
      <w:r>
        <w:t> </w:t>
      </w:r>
      <w:r w:rsidRPr="00FB7B80">
        <w:t>годов, Комитет в</w:t>
      </w:r>
      <w:r w:rsidRPr="00FB7B80">
        <w:t>ы</w:t>
      </w:r>
      <w:r w:rsidRPr="00FB7B80">
        <w:t>ражает обеспокоенность в связи с традиционным выбором дисциплин и пре</w:t>
      </w:r>
      <w:r w:rsidRPr="00FB7B80">
        <w:t>д</w:t>
      </w:r>
      <w:r w:rsidRPr="00FB7B80">
        <w:t>метов для изучения, который демонстрируют женщины, а также незначител</w:t>
      </w:r>
      <w:r w:rsidRPr="00FB7B80">
        <w:t>ь</w:t>
      </w:r>
      <w:r w:rsidRPr="00FB7B80">
        <w:t>ным числом женщин в профессионально-технических училищах, среди изуч</w:t>
      </w:r>
      <w:r w:rsidRPr="00FB7B80">
        <w:t>а</w:t>
      </w:r>
      <w:r w:rsidRPr="00FB7B80">
        <w:t>ющих естественно-научные и технические дисциплины.</w:t>
      </w:r>
    </w:p>
    <w:p w:rsidR="00FB7B80" w:rsidRDefault="00FB7B80" w:rsidP="00FB7B80">
      <w:pPr>
        <w:pStyle w:val="SingleTxt"/>
        <w:rPr>
          <w:b/>
        </w:rPr>
      </w:pPr>
      <w:r w:rsidRPr="00FB7B80">
        <w:t>34.</w:t>
      </w:r>
      <w:r w:rsidRPr="00FB7B80">
        <w:tab/>
      </w:r>
      <w:r w:rsidRPr="00FB7B80">
        <w:rPr>
          <w:b/>
        </w:rPr>
        <w:t>Комитет рекомендует государству-участнику активизировать усилия по диверсификации учебной и профессионально-технической ориентации девочек и мальчиков. Он также предлагает государству-участнику пре</w:t>
      </w:r>
      <w:r w:rsidRPr="00FB7B80">
        <w:rPr>
          <w:b/>
        </w:rPr>
        <w:t>д</w:t>
      </w:r>
      <w:r w:rsidRPr="00FB7B80">
        <w:rPr>
          <w:b/>
        </w:rPr>
        <w:t>ставить в своем следующем периодическом докладе дезагрегированные по полу обновленные данные о предпочтениях женщин и девочек в области образования.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Занятость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</w:pPr>
      <w:r w:rsidRPr="00FB7B80">
        <w:t>35.</w:t>
      </w:r>
      <w:r w:rsidRPr="00FB7B80">
        <w:tab/>
        <w:t xml:space="preserve">Комитет отмечает, что документ </w:t>
      </w:r>
      <w:r>
        <w:t>«</w:t>
      </w:r>
      <w:r w:rsidRPr="00FB7B80">
        <w:t>Национальное видение Катара</w:t>
      </w:r>
      <w:r>
        <w:t xml:space="preserve"> — </w:t>
      </w:r>
      <w:r w:rsidRPr="00FB7B80">
        <w:t>2030</w:t>
      </w:r>
      <w:r>
        <w:t> </w:t>
      </w:r>
      <w:r w:rsidRPr="00FB7B80">
        <w:t>год</w:t>
      </w:r>
      <w:r>
        <w:t>»</w:t>
      </w:r>
      <w:r w:rsidRPr="00FB7B80">
        <w:t xml:space="preserve"> ставит целью расширение занятости женщин во всех секторах. Он обеспокоен тем не менее тем, что в стране существуют устойчивая дискрим</w:t>
      </w:r>
      <w:r w:rsidRPr="00FB7B80">
        <w:t>и</w:t>
      </w:r>
      <w:r w:rsidRPr="00FB7B80">
        <w:t>нация в отношении женщин на рынке труда, стигматизация работающих же</w:t>
      </w:r>
      <w:r w:rsidRPr="00FB7B80">
        <w:t>н</w:t>
      </w:r>
      <w:r w:rsidRPr="00FB7B80">
        <w:t xml:space="preserve">щин и социальные установки, ограничивающие профессиональный выбор женщин сферами деятельности, </w:t>
      </w:r>
      <w:r>
        <w:t>«</w:t>
      </w:r>
      <w:r w:rsidRPr="00FB7B80">
        <w:t>подобающими</w:t>
      </w:r>
      <w:r>
        <w:t>»</w:t>
      </w:r>
      <w:r w:rsidRPr="00FB7B80">
        <w:t xml:space="preserve"> для женщин. Не меньшую обеспокоенность Комитета вызывают нормативные акты и фактическая ди</w:t>
      </w:r>
      <w:r w:rsidRPr="00FB7B80">
        <w:t>с</w:t>
      </w:r>
      <w:r w:rsidRPr="00FB7B80">
        <w:t>криминационная практика, требующие от женщин при приеме на работу пре</w:t>
      </w:r>
      <w:r w:rsidRPr="00FB7B80">
        <w:t>д</w:t>
      </w:r>
      <w:r w:rsidRPr="00FB7B80">
        <w:t>ставления п</w:t>
      </w:r>
      <w:r w:rsidRPr="00FB7B80">
        <w:t>и</w:t>
      </w:r>
      <w:r w:rsidRPr="00FB7B80">
        <w:t>сем о согласии на их трудовую деятельность от мужчины-опекуна. Комитет также обеспокоен устойчивым гендерным разрывом в зарплате (25</w:t>
      </w:r>
      <w:r>
        <w:t>–50 </w:t>
      </w:r>
      <w:r w:rsidRPr="00FB7B80">
        <w:t>процентов), слабой представленностью женщин на руководящих постах, включая частный сектор, а также отсутствием в Законе о людских ресурсах и Уголовном кодексе положений, вводящих уголовную ответственность за ди</w:t>
      </w:r>
      <w:r w:rsidRPr="00FB7B80">
        <w:t>с</w:t>
      </w:r>
      <w:r w:rsidRPr="00FB7B80">
        <w:t>криминацию в отн</w:t>
      </w:r>
      <w:r w:rsidRPr="00FB7B80">
        <w:t>о</w:t>
      </w:r>
      <w:r w:rsidRPr="00FB7B80">
        <w:t>шении женщин в сфере занятости.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t>36.</w:t>
      </w:r>
      <w:r w:rsidRPr="00FB7B80">
        <w:tab/>
      </w:r>
      <w:r w:rsidRPr="00FB7B80">
        <w:rPr>
          <w:b/>
        </w:rPr>
        <w:t>Комитет призывает государство-участник обеспечить равные во</w:t>
      </w:r>
      <w:r w:rsidRPr="00FB7B80">
        <w:rPr>
          <w:b/>
        </w:rPr>
        <w:t>з</w:t>
      </w:r>
      <w:r w:rsidRPr="00FB7B80">
        <w:rPr>
          <w:b/>
        </w:rPr>
        <w:t>можности для женщин на рынке труда путем отмены дискриминационных законов, положений и практики, которые предусматривают получение с</w:t>
      </w:r>
      <w:r w:rsidRPr="00FB7B80">
        <w:rPr>
          <w:b/>
        </w:rPr>
        <w:t>о</w:t>
      </w:r>
      <w:r w:rsidRPr="00FB7B80">
        <w:rPr>
          <w:b/>
        </w:rPr>
        <w:t>гласия или одобрения на трудовую деятельность женщины со стороны мужчины-опекуна. Комитет настоятельно призывает государство-участник: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a)</w:t>
      </w:r>
      <w:r w:rsidRPr="00FB7B80">
        <w:rPr>
          <w:b/>
        </w:rPr>
        <w:tab/>
        <w:t>принять эффективные меры в целях ликвидации горизонтал</w:t>
      </w:r>
      <w:r w:rsidRPr="00FB7B80">
        <w:rPr>
          <w:b/>
        </w:rPr>
        <w:t>ь</w:t>
      </w:r>
      <w:r w:rsidRPr="00FB7B80">
        <w:rPr>
          <w:b/>
        </w:rPr>
        <w:t>ной и вертикальной профессиональной сегрегации, сократить и ликвид</w:t>
      </w:r>
      <w:r w:rsidRPr="00FB7B80">
        <w:rPr>
          <w:b/>
        </w:rPr>
        <w:t>и</w:t>
      </w:r>
      <w:r w:rsidRPr="00FB7B80">
        <w:rPr>
          <w:b/>
        </w:rPr>
        <w:t>ровать разрыв в заработной плате, обеспечить равное вознаграждение за труд равной ценности и равные возможности на рабочем месте;</w:t>
      </w:r>
    </w:p>
    <w:p w:rsid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b)</w:t>
      </w:r>
      <w:r w:rsidRPr="00FB7B80">
        <w:rPr>
          <w:b/>
        </w:rPr>
        <w:tab/>
        <w:t>рассмотреть вопрос о внесении изменений в Трудовой кодекс 2004 года и Закон о людских ресурсах с целью запрещения дискрим</w:t>
      </w:r>
      <w:r w:rsidRPr="00FB7B80">
        <w:rPr>
          <w:b/>
        </w:rPr>
        <w:t>и</w:t>
      </w:r>
      <w:r w:rsidRPr="00FB7B80">
        <w:rPr>
          <w:b/>
        </w:rPr>
        <w:t>нации во всех сферах занятости, включая дискриминационные виды практики при найме персонала.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Трудящиеся женщины-мигранты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</w:pPr>
      <w:r w:rsidRPr="00FB7B80">
        <w:t>37.</w:t>
      </w:r>
      <w:r w:rsidRPr="00FB7B80">
        <w:tab/>
        <w:t>Комитет выражает серьезную обеспокоенность в связи с сообщениями о различных формах эксплуатации и надругательств, которым подвергаются тр</w:t>
      </w:r>
      <w:r w:rsidRPr="00FB7B80">
        <w:t>у</w:t>
      </w:r>
      <w:r w:rsidRPr="00FB7B80">
        <w:t>дящиеся женщины-мигранты, включая принудительный труд, физическое и сексуальное насилие, бесчеловечное или унижающее достоинство обращение, невыплату зарплаты, чрезмерную продолжительность рабочего дня, конфиск</w:t>
      </w:r>
      <w:r w:rsidRPr="00FB7B80">
        <w:t>а</w:t>
      </w:r>
      <w:r w:rsidRPr="00FB7B80">
        <w:t>цию паспортов, ограничение свободы передвижения и коммуникаций, в том числе в рамках системы спонсорства (кафил). Комитет также выражает обесп</w:t>
      </w:r>
      <w:r w:rsidRPr="00FB7B80">
        <w:t>о</w:t>
      </w:r>
      <w:r w:rsidRPr="00FB7B80">
        <w:t>коенность в связи с тем, что:</w:t>
      </w:r>
    </w:p>
    <w:p w:rsidR="00FB7B80" w:rsidRPr="00FB7B80" w:rsidRDefault="00FB7B80" w:rsidP="00FB7B80">
      <w:pPr>
        <w:pStyle w:val="SingleTxt"/>
      </w:pPr>
      <w:r w:rsidRPr="00FB7B80">
        <w:tab/>
        <w:t>a)</w:t>
      </w:r>
      <w:r w:rsidRPr="00FB7B80">
        <w:tab/>
        <w:t>домашние работники не подпадают под действие Трудового к</w:t>
      </w:r>
      <w:r w:rsidRPr="00FB7B80">
        <w:t>о</w:t>
      </w:r>
      <w:r w:rsidRPr="00FB7B80">
        <w:t>декса, зачастую сталкиваются с многочисленными трудностями при подаче ж</w:t>
      </w:r>
      <w:r w:rsidRPr="00FB7B80">
        <w:t>а</w:t>
      </w:r>
      <w:r w:rsidRPr="00FB7B80">
        <w:t xml:space="preserve">лоб на своих работодателей и получении возмещения в случае надругательств, несут уголовную ответственность за </w:t>
      </w:r>
      <w:r>
        <w:t>«</w:t>
      </w:r>
      <w:r w:rsidRPr="00FB7B80">
        <w:t>покушение на побег</w:t>
      </w:r>
      <w:r>
        <w:t>»</w:t>
      </w:r>
      <w:r w:rsidRPr="00FB7B80">
        <w:t>, если уходят от работод</w:t>
      </w:r>
      <w:r w:rsidRPr="00FB7B80">
        <w:t>а</w:t>
      </w:r>
      <w:r w:rsidRPr="00FB7B80">
        <w:t>теля, подвергающего их жестокому обращению;</w:t>
      </w:r>
    </w:p>
    <w:p w:rsidR="00FB7B80" w:rsidRPr="00FB7B80" w:rsidRDefault="00FB7B80" w:rsidP="00FB7B80">
      <w:pPr>
        <w:pStyle w:val="SingleTxt"/>
      </w:pPr>
      <w:r w:rsidRPr="00FB7B80">
        <w:tab/>
        <w:t>b)</w:t>
      </w:r>
      <w:r w:rsidRPr="00FB7B80">
        <w:tab/>
        <w:t>до сих пор не рассмотрен и не доработан проект закона о д</w:t>
      </w:r>
      <w:r w:rsidRPr="00FB7B80">
        <w:t>о</w:t>
      </w:r>
      <w:r w:rsidRPr="00FB7B80">
        <w:t xml:space="preserve">машних </w:t>
      </w:r>
      <w:r>
        <w:t>р</w:t>
      </w:r>
      <w:r w:rsidRPr="00FB7B80">
        <w:t>аботниках и не установлены сроки для принятия этого закона;</w:t>
      </w:r>
    </w:p>
    <w:p w:rsidR="00FB7B80" w:rsidRPr="00FB7B80" w:rsidRDefault="00FB7B80" w:rsidP="00FB7B80">
      <w:pPr>
        <w:pStyle w:val="SingleTxt"/>
      </w:pPr>
      <w:r w:rsidRPr="00FB7B80">
        <w:tab/>
        <w:t>c)</w:t>
      </w:r>
      <w:r w:rsidRPr="00FB7B80">
        <w:tab/>
        <w:t>государство-участник не представило соответствующую информ</w:t>
      </w:r>
      <w:r w:rsidRPr="00FB7B80">
        <w:t>а</w:t>
      </w:r>
      <w:r w:rsidRPr="00FB7B80">
        <w:t>цию о положении трудящихся женщин-мигрантов в Катаре, в частности кас</w:t>
      </w:r>
      <w:r w:rsidRPr="00FB7B80">
        <w:t>а</w:t>
      </w:r>
      <w:r w:rsidRPr="00FB7B80">
        <w:t>ющуюся доступа к услугам по поддержке и программам защиты от насилия, надругательств и эксплуатации; сведения о количестве жалоб в связи с насил</w:t>
      </w:r>
      <w:r w:rsidRPr="00FB7B80">
        <w:t>и</w:t>
      </w:r>
      <w:r w:rsidRPr="00FB7B80">
        <w:t>ем, включая сексуальное насилие, поданных трудящимися женщинами-мигран</w:t>
      </w:r>
      <w:r>
        <w:softHyphen/>
      </w:r>
      <w:r w:rsidRPr="00FB7B80">
        <w:t>тами за отчетный период, а также статистику по расследованиям, судебным преследованиям и вынесенным приговорам.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t>38.</w:t>
      </w:r>
      <w:r w:rsidRPr="00FB7B80">
        <w:tab/>
      </w:r>
      <w:r w:rsidRPr="00FB7B80">
        <w:rPr>
          <w:b/>
        </w:rPr>
        <w:t>Ссылаясь на свою общую рекомендацию № 26 о трудящихся женщ</w:t>
      </w:r>
      <w:r w:rsidRPr="00FB7B80">
        <w:rPr>
          <w:b/>
        </w:rPr>
        <w:t>и</w:t>
      </w:r>
      <w:r w:rsidRPr="00FB7B80">
        <w:rPr>
          <w:b/>
        </w:rPr>
        <w:t>нах-мигрантах, Комитет призывает государство-участник: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a)</w:t>
      </w:r>
      <w:r w:rsidRPr="00FB7B80">
        <w:rPr>
          <w:b/>
        </w:rPr>
        <w:tab/>
        <w:t>принять закон о домашних работниках и внести изменения в Трудовой кодекс 2004 года, чтобы распространить его действие на дома</w:t>
      </w:r>
      <w:r w:rsidRPr="00FB7B80">
        <w:rPr>
          <w:b/>
        </w:rPr>
        <w:t>ш</w:t>
      </w:r>
      <w:r w:rsidRPr="00FB7B80">
        <w:rPr>
          <w:b/>
        </w:rPr>
        <w:t>них работников наряду с работниками других категорий;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b)</w:t>
      </w:r>
      <w:r w:rsidRPr="00FB7B80">
        <w:rPr>
          <w:b/>
        </w:rPr>
        <w:tab/>
        <w:t>в срочном порядке ликвидировать систему спонсорства, отм</w:t>
      </w:r>
      <w:r w:rsidRPr="00FB7B80">
        <w:rPr>
          <w:b/>
        </w:rPr>
        <w:t>е</w:t>
      </w:r>
      <w:r w:rsidRPr="00FB7B80">
        <w:rPr>
          <w:b/>
        </w:rPr>
        <w:t>нить положения об уголовной ответственности за покушение на побег и обратиться в МОТ с просьбой о предоставлении технической помощи в случае необходимости;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c)</w:t>
      </w:r>
      <w:r w:rsidRPr="00FB7B80">
        <w:rPr>
          <w:b/>
        </w:rPr>
        <w:tab/>
        <w:t>учредить трудовые инспекции для проверки рабочих мест, в о</w:t>
      </w:r>
      <w:r w:rsidRPr="00FB7B80">
        <w:rPr>
          <w:b/>
        </w:rPr>
        <w:t>т</w:t>
      </w:r>
      <w:r w:rsidRPr="00FB7B80">
        <w:rPr>
          <w:b/>
        </w:rPr>
        <w:t>ношении которых поступали жалобы на нарушения от трудящихся-мигрантов, в том числе домашних работников; регулярно проводить ра</w:t>
      </w:r>
      <w:r w:rsidRPr="00FB7B80">
        <w:rPr>
          <w:b/>
        </w:rPr>
        <w:t>с</w:t>
      </w:r>
      <w:r w:rsidRPr="00FB7B80">
        <w:rPr>
          <w:b/>
        </w:rPr>
        <w:t>следования по всем заявлениям о фактах эксплуатации, надругательств и насилия в отношении домашних работников из числа мигрантов, привл</w:t>
      </w:r>
      <w:r w:rsidRPr="00FB7B80">
        <w:rPr>
          <w:b/>
        </w:rPr>
        <w:t>е</w:t>
      </w:r>
      <w:r w:rsidRPr="00FB7B80">
        <w:rPr>
          <w:b/>
        </w:rPr>
        <w:t>кать к ответственности и наказывать работодателей и агентов по найму, подвергающих работников жестокому обращению и эксплуатации;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d)</w:t>
      </w:r>
      <w:r w:rsidRPr="00FB7B80">
        <w:rPr>
          <w:b/>
        </w:rPr>
        <w:tab/>
        <w:t>осуществлять мониторинг соблюдения работодателями ст</w:t>
      </w:r>
      <w:r w:rsidRPr="00FB7B80">
        <w:rPr>
          <w:b/>
        </w:rPr>
        <w:t>а</w:t>
      </w:r>
      <w:r w:rsidRPr="00FB7B80">
        <w:rPr>
          <w:b/>
        </w:rPr>
        <w:t>тьи 9 Закона о спонсорстве, которая обязывает работодателей и агентов по найму возвращать паспорта трудящимся-мигрантам и предусматривает санкции за нарушение этого положения;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e)</w:t>
      </w:r>
      <w:r w:rsidRPr="00FB7B80">
        <w:rPr>
          <w:b/>
        </w:rPr>
        <w:tab/>
        <w:t>обеспечить широкий доступ трудящихся женщин-мигрантов к правовой помощи и механизмам подачи жалоб, а также незамедлител</w:t>
      </w:r>
      <w:r w:rsidRPr="00FB7B80">
        <w:rPr>
          <w:b/>
        </w:rPr>
        <w:t>ь</w:t>
      </w:r>
      <w:r w:rsidRPr="00FB7B80">
        <w:rPr>
          <w:b/>
        </w:rPr>
        <w:t>ное направление в приют и оказание услуг по реабилитации всем работ</w:t>
      </w:r>
      <w:r w:rsidRPr="00FB7B80">
        <w:rPr>
          <w:b/>
        </w:rPr>
        <w:t>а</w:t>
      </w:r>
      <w:r w:rsidRPr="00FB7B80">
        <w:rPr>
          <w:b/>
        </w:rPr>
        <w:t>ющим женщинам-мигрантам, предположительно пострадавшим от жестокого о</w:t>
      </w:r>
      <w:r w:rsidRPr="00FB7B80">
        <w:rPr>
          <w:b/>
        </w:rPr>
        <w:t>б</w:t>
      </w:r>
      <w:r w:rsidRPr="00FB7B80">
        <w:rPr>
          <w:b/>
        </w:rPr>
        <w:t>ращения и эксплуатации;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f)</w:t>
      </w:r>
      <w:r w:rsidRPr="00FB7B80">
        <w:rPr>
          <w:b/>
        </w:rPr>
        <w:tab/>
        <w:t>рассмотреть вопрос о ратификации Конвенции МОТ 2011</w:t>
      </w:r>
      <w:r>
        <w:rPr>
          <w:b/>
        </w:rPr>
        <w:t> </w:t>
      </w:r>
      <w:r w:rsidRPr="00FB7B80">
        <w:rPr>
          <w:b/>
        </w:rPr>
        <w:t>года о труде домашних работников (№ 189);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g)</w:t>
      </w:r>
      <w:r w:rsidRPr="00FB7B80">
        <w:rPr>
          <w:b/>
        </w:rPr>
        <w:tab/>
        <w:t>повысить осведомленность женщин в отношении прав труд</w:t>
      </w:r>
      <w:r w:rsidRPr="00FB7B80">
        <w:rPr>
          <w:b/>
        </w:rPr>
        <w:t>я</w:t>
      </w:r>
      <w:r w:rsidRPr="00FB7B80">
        <w:rPr>
          <w:b/>
        </w:rPr>
        <w:t>щихся-мигрантов и домашних работников в соответствии с положени</w:t>
      </w:r>
      <w:r w:rsidRPr="00FB7B80">
        <w:rPr>
          <w:b/>
        </w:rPr>
        <w:t>я</w:t>
      </w:r>
      <w:r w:rsidRPr="00FB7B80">
        <w:rPr>
          <w:b/>
        </w:rPr>
        <w:t>ми Конвенции;</w:t>
      </w:r>
    </w:p>
    <w:p w:rsid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h)</w:t>
      </w:r>
      <w:r w:rsidRPr="00FB7B80">
        <w:rPr>
          <w:b/>
        </w:rPr>
        <w:tab/>
        <w:t>представить подробную информацию о положении женщин-мигрантов из числа домашних работников.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Здравоохранение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</w:pPr>
      <w:r w:rsidRPr="00FB7B80">
        <w:t>39.</w:t>
      </w:r>
      <w:r w:rsidRPr="00FB7B80">
        <w:tab/>
        <w:t>Комитет отмечает принятие государством-участником Национальной стратегии охраны здоровья на 2011</w:t>
      </w:r>
      <w:r>
        <w:t>–</w:t>
      </w:r>
      <w:r w:rsidRPr="00FB7B80">
        <w:t>2016</w:t>
      </w:r>
      <w:r>
        <w:t> </w:t>
      </w:r>
      <w:r w:rsidRPr="00FB7B80">
        <w:t>годы. При этом Комитет выражает обеспокоенность по поводу следующего:</w:t>
      </w:r>
    </w:p>
    <w:p w:rsidR="00FB7B80" w:rsidRPr="00FB7B80" w:rsidRDefault="00FB7B80" w:rsidP="00FB7B80">
      <w:pPr>
        <w:pStyle w:val="SingleTxt"/>
      </w:pPr>
      <w:r w:rsidRPr="00FB7B80">
        <w:tab/>
        <w:t>a)</w:t>
      </w:r>
      <w:r w:rsidRPr="00FB7B80">
        <w:tab/>
        <w:t>положение о запрете абортов, которое, согласно Уголовному кодексу, действует даже в случае изнасилования, а проведение абортов карается тюре</w:t>
      </w:r>
      <w:r w:rsidRPr="00FB7B80">
        <w:t>м</w:t>
      </w:r>
      <w:r w:rsidRPr="00FB7B80">
        <w:t>ным заключением; при этом в случае самопроизвольного аборта изнасилова</w:t>
      </w:r>
      <w:r w:rsidRPr="00FB7B80">
        <w:t>н</w:t>
      </w:r>
      <w:r w:rsidRPr="00FB7B80">
        <w:t>ные и забеременевшие от своего работодателя женщины также подлежат нак</w:t>
      </w:r>
      <w:r w:rsidRPr="00FB7B80">
        <w:t>а</w:t>
      </w:r>
      <w:r w:rsidRPr="00FB7B80">
        <w:t>занию;</w:t>
      </w:r>
    </w:p>
    <w:p w:rsidR="00FB7B80" w:rsidRPr="00FB7B80" w:rsidRDefault="00FB7B80" w:rsidP="00FB7B80">
      <w:pPr>
        <w:pStyle w:val="SingleTxt"/>
      </w:pPr>
      <w:r w:rsidRPr="00FB7B80">
        <w:tab/>
        <w:t>b)</w:t>
      </w:r>
      <w:r w:rsidRPr="00FB7B80">
        <w:tab/>
        <w:t>беременные женщины и трудящиеся женщины-мигранты подлежат обязательному тестированию на ВИЧ/СПИД, и в случае положительного ВИЧ-статуса трудящиеся женщины из числа мигрантов подлежат депортации;</w:t>
      </w:r>
    </w:p>
    <w:p w:rsidR="00FB7B80" w:rsidRPr="00FB7B80" w:rsidRDefault="00FB7B80" w:rsidP="00FB7B80">
      <w:pPr>
        <w:pStyle w:val="SingleTxt"/>
      </w:pPr>
      <w:r w:rsidRPr="00FB7B80">
        <w:tab/>
        <w:t>c)</w:t>
      </w:r>
      <w:r w:rsidRPr="00FB7B80">
        <w:tab/>
        <w:t>трудящиеся женщины-мигранты и бедуинские женщины сталкив</w:t>
      </w:r>
      <w:r w:rsidRPr="00FB7B80">
        <w:t>а</w:t>
      </w:r>
      <w:r w:rsidRPr="00FB7B80">
        <w:t>ются с серьезными трудностями в плане доступа к медицинским услугам, в том числе в области охраны сексуального и репродуктивного здоровья и п</w:t>
      </w:r>
      <w:r w:rsidRPr="00FB7B80">
        <w:t>о</w:t>
      </w:r>
      <w:r w:rsidRPr="00FB7B80">
        <w:t>лучения неотложной акушерской помощи; зачастую они также плохо осведомлены о способах получения медицинской помощи в учреждениях здравоохр</w:t>
      </w:r>
      <w:r w:rsidRPr="00FB7B80">
        <w:t>а</w:t>
      </w:r>
      <w:r w:rsidRPr="00FB7B80">
        <w:t>нения.</w:t>
      </w:r>
    </w:p>
    <w:p w:rsidR="00FB7B80" w:rsidRPr="00FB7B80" w:rsidRDefault="00FB7B80" w:rsidP="00FB7B80">
      <w:pPr>
        <w:pStyle w:val="SingleTxt"/>
      </w:pPr>
      <w:r w:rsidRPr="00FB7B80">
        <w:t>40.</w:t>
      </w:r>
      <w:r w:rsidRPr="00FB7B80">
        <w:tab/>
      </w:r>
      <w:r w:rsidRPr="00FB7B80">
        <w:rPr>
          <w:b/>
        </w:rPr>
        <w:t>Комитет рекомендует государству-участнику: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a)</w:t>
      </w:r>
      <w:r w:rsidRPr="00FB7B80">
        <w:rPr>
          <w:b/>
        </w:rPr>
        <w:tab/>
        <w:t>в соответствии с общей рекомендацией № 24 о женщинах и здр</w:t>
      </w:r>
      <w:r w:rsidRPr="00FB7B80">
        <w:rPr>
          <w:b/>
        </w:rPr>
        <w:t>а</w:t>
      </w:r>
      <w:r w:rsidRPr="00FB7B80">
        <w:rPr>
          <w:b/>
        </w:rPr>
        <w:t>воохранении отменить уголовную ответственность за аборт в случае изн</w:t>
      </w:r>
      <w:r w:rsidRPr="00FB7B80">
        <w:rPr>
          <w:b/>
        </w:rPr>
        <w:t>а</w:t>
      </w:r>
      <w:r w:rsidRPr="00FB7B80">
        <w:rPr>
          <w:b/>
        </w:rPr>
        <w:t>силования;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b)</w:t>
      </w:r>
      <w:r w:rsidRPr="00FB7B80">
        <w:rPr>
          <w:b/>
        </w:rPr>
        <w:tab/>
        <w:t>пересмотреть политику обязательного тестирования на ВИЧ/</w:t>
      </w:r>
      <w:r>
        <w:rPr>
          <w:b/>
        </w:rPr>
        <w:br/>
      </w:r>
      <w:r w:rsidRPr="00FB7B80">
        <w:rPr>
          <w:b/>
        </w:rPr>
        <w:t>СПИД беременных женщин и женщин-мигрантов и ввести запрет на л</w:t>
      </w:r>
      <w:r w:rsidRPr="00FB7B80">
        <w:rPr>
          <w:b/>
        </w:rPr>
        <w:t>ю</w:t>
      </w:r>
      <w:r w:rsidRPr="00FB7B80">
        <w:rPr>
          <w:b/>
        </w:rPr>
        <w:t>бое принудительное тестирование на ВИЧ/СПИД и депортацию же</w:t>
      </w:r>
      <w:r w:rsidRPr="00FB7B80">
        <w:rPr>
          <w:b/>
        </w:rPr>
        <w:t>н</w:t>
      </w:r>
      <w:r w:rsidRPr="00FB7B80">
        <w:rPr>
          <w:b/>
        </w:rPr>
        <w:t>щин-мигрантов в случае положительного ВИЧ-статуса;</w:t>
      </w:r>
    </w:p>
    <w:p w:rsid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c)</w:t>
      </w:r>
      <w:r w:rsidRPr="00FB7B80">
        <w:rPr>
          <w:b/>
        </w:rPr>
        <w:tab/>
        <w:t>принять соответствующие меры, с тем чтобы обеспечить доступ трудящихся женщин-мигрантов и бедуинских женщин к бесплатной нео</w:t>
      </w:r>
      <w:r w:rsidRPr="00FB7B80">
        <w:rPr>
          <w:b/>
        </w:rPr>
        <w:t>т</w:t>
      </w:r>
      <w:r w:rsidRPr="00FB7B80">
        <w:rPr>
          <w:b/>
        </w:rPr>
        <w:t>ложной медицинской помощи, включая услуги по охране сексуального и репродуктивного здоровья, а также услуги по искусственному прерыв</w:t>
      </w:r>
      <w:r w:rsidRPr="00FB7B80">
        <w:rPr>
          <w:b/>
        </w:rPr>
        <w:t>а</w:t>
      </w:r>
      <w:r w:rsidRPr="00FB7B80">
        <w:rPr>
          <w:b/>
        </w:rPr>
        <w:t>нию беременности в случае изнасилования.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Брак и семейные отношения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</w:pPr>
      <w:r w:rsidRPr="00FB7B80">
        <w:t>41.</w:t>
      </w:r>
      <w:r w:rsidRPr="00FB7B80">
        <w:tab/>
        <w:t>Комитет выражает серьезную обеспокоенность в связи с тем, что женщ</w:t>
      </w:r>
      <w:r w:rsidRPr="00FB7B80">
        <w:t>и</w:t>
      </w:r>
      <w:r w:rsidRPr="00FB7B80">
        <w:t>ны по-прежнему не имеют равных с мужчинами прав в сфере семейных отн</w:t>
      </w:r>
      <w:r w:rsidRPr="00FB7B80">
        <w:t>о</w:t>
      </w:r>
      <w:r w:rsidRPr="00FB7B80">
        <w:t>шений. Принимая к сведению информацию о том, что в настоящее время пр</w:t>
      </w:r>
      <w:r w:rsidRPr="00FB7B80">
        <w:t>о</w:t>
      </w:r>
      <w:r w:rsidRPr="00FB7B80">
        <w:t>водится обзор Закона о семье (от 2006</w:t>
      </w:r>
      <w:r>
        <w:t> </w:t>
      </w:r>
      <w:r w:rsidRPr="00FB7B80">
        <w:t>года № 22), Комитет обеспокоен соде</w:t>
      </w:r>
      <w:r w:rsidRPr="00FB7B80">
        <w:t>р</w:t>
      </w:r>
      <w:r w:rsidRPr="00FB7B80">
        <w:t>жанием в Законе многочисленных дискриминационных положений в отнош</w:t>
      </w:r>
      <w:r w:rsidRPr="00FB7B80">
        <w:t>е</w:t>
      </w:r>
      <w:r w:rsidRPr="00FB7B80">
        <w:t>нии следующего:</w:t>
      </w:r>
    </w:p>
    <w:p w:rsidR="00FB7B80" w:rsidRPr="00FB7B80" w:rsidRDefault="00FB7B80" w:rsidP="00FB7B80">
      <w:pPr>
        <w:pStyle w:val="SingleTxt"/>
      </w:pPr>
      <w:r w:rsidRPr="00FB7B80">
        <w:tab/>
        <w:t>a)</w:t>
      </w:r>
      <w:r w:rsidRPr="00FB7B80">
        <w:tab/>
        <w:t>минимальный возраст вступления в брак, который составляет 16</w:t>
      </w:r>
      <w:r>
        <w:t> </w:t>
      </w:r>
      <w:r w:rsidRPr="00FB7B80">
        <w:t>лет для девочек и 18</w:t>
      </w:r>
      <w:r>
        <w:t> </w:t>
      </w:r>
      <w:r w:rsidRPr="00FB7B80">
        <w:t>лет для мальчиков, с предусмотренными законом исключен</w:t>
      </w:r>
      <w:r w:rsidRPr="00FB7B80">
        <w:t>и</w:t>
      </w:r>
      <w:r w:rsidRPr="00FB7B80">
        <w:t>ями, касающимися браков с девочками младше 16 лет;</w:t>
      </w:r>
    </w:p>
    <w:p w:rsidR="00FB7B80" w:rsidRPr="00FB7B80" w:rsidRDefault="00FB7B80" w:rsidP="00FB7B80">
      <w:pPr>
        <w:pStyle w:val="SingleTxt"/>
      </w:pPr>
      <w:r w:rsidRPr="00FB7B80">
        <w:tab/>
        <w:t>b)</w:t>
      </w:r>
      <w:r w:rsidRPr="00FB7B80">
        <w:tab/>
        <w:t>существование полигамии и неравные и/или ограниченные права женщин, касающиеся развода, наследования, попечительства и опеки над детьми, а также утрата родительских прав при повторном вступлении в брак;</w:t>
      </w:r>
    </w:p>
    <w:p w:rsidR="00FB7B80" w:rsidRPr="00FB7B80" w:rsidRDefault="00FB7B80" w:rsidP="00FB7B80">
      <w:pPr>
        <w:pStyle w:val="SingleTxt"/>
      </w:pPr>
      <w:r w:rsidRPr="00FB7B80">
        <w:tab/>
        <w:t>c)</w:t>
      </w:r>
      <w:r w:rsidRPr="00FB7B80">
        <w:tab/>
        <w:t>требование, предусматривающее получение разрешения от мужч</w:t>
      </w:r>
      <w:r w:rsidRPr="00FB7B80">
        <w:t>и</w:t>
      </w:r>
      <w:r w:rsidRPr="00FB7B80">
        <w:t>ны-опекуна на вступление в брак;</w:t>
      </w:r>
    </w:p>
    <w:p w:rsidR="00FB7B80" w:rsidRPr="00FB7B80" w:rsidRDefault="00FB7B80" w:rsidP="00FB7B80">
      <w:pPr>
        <w:pStyle w:val="SingleTxt"/>
      </w:pPr>
      <w:r w:rsidRPr="00FB7B80">
        <w:tab/>
        <w:t>d)</w:t>
      </w:r>
      <w:r w:rsidRPr="00FB7B80">
        <w:tab/>
        <w:t>требование о получении разрешения у мужчины-опекуна на зар</w:t>
      </w:r>
      <w:r w:rsidRPr="00FB7B80">
        <w:t>у</w:t>
      </w:r>
      <w:r w:rsidRPr="00FB7B80">
        <w:t>бежные поездки для женщин в возрасте до 25</w:t>
      </w:r>
      <w:r>
        <w:t> </w:t>
      </w:r>
      <w:r w:rsidRPr="00FB7B80">
        <w:t>лет, которое носит дискримин</w:t>
      </w:r>
      <w:r w:rsidRPr="00FB7B80">
        <w:t>а</w:t>
      </w:r>
      <w:r w:rsidRPr="00FB7B80">
        <w:t>ционный характер, ограничивая свободу передвижения.</w:t>
      </w:r>
    </w:p>
    <w:p w:rsidR="00FB7B80" w:rsidRPr="00FB7B80" w:rsidRDefault="00FB7B80" w:rsidP="00FB7B80">
      <w:pPr>
        <w:pStyle w:val="SingleTxt"/>
      </w:pPr>
      <w:r w:rsidRPr="00FB7B80">
        <w:t>42.</w:t>
      </w:r>
      <w:r w:rsidRPr="00FB7B80">
        <w:tab/>
      </w:r>
      <w:r w:rsidRPr="00FB7B80">
        <w:rPr>
          <w:b/>
        </w:rPr>
        <w:t>В соответствии с общими рекомендациями №</w:t>
      </w:r>
      <w:r>
        <w:rPr>
          <w:b/>
        </w:rPr>
        <w:t> </w:t>
      </w:r>
      <w:r w:rsidRPr="00FB7B80">
        <w:rPr>
          <w:b/>
        </w:rPr>
        <w:t>21 и 29 в отношении статьи 16 Конвенции Комитет предлагает государству-участнику: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a)</w:t>
      </w:r>
      <w:r w:rsidRPr="00FB7B80">
        <w:rPr>
          <w:b/>
        </w:rPr>
        <w:tab/>
        <w:t>в ближайшее время завершить процесс обзора Закона о семье (от 2006 года № 22) и отменить содержащиеся в нем дискриминационные положения, обеспечив равные права женщин и мужчин во всех вопросах, касающихся брака и семьи, включая право на свободное вступление в брак и его расторжение, право на наследование и опекунство над детьми;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b)</w:t>
      </w:r>
      <w:r w:rsidRPr="00FB7B80">
        <w:rPr>
          <w:b/>
        </w:rPr>
        <w:tab/>
        <w:t>воспользоваться опытом других стран, имеющих схожие религ</w:t>
      </w:r>
      <w:r w:rsidRPr="00FB7B80">
        <w:rPr>
          <w:b/>
        </w:rPr>
        <w:t>и</w:t>
      </w:r>
      <w:r w:rsidRPr="00FB7B80">
        <w:rPr>
          <w:b/>
        </w:rPr>
        <w:t>озные и правовые системы, которые успешно привели свое наци</w:t>
      </w:r>
      <w:r w:rsidRPr="00FB7B80">
        <w:rPr>
          <w:b/>
        </w:rPr>
        <w:t>о</w:t>
      </w:r>
      <w:r w:rsidRPr="00FB7B80">
        <w:rPr>
          <w:b/>
        </w:rPr>
        <w:t>нальное законодательство в соответствие с ратифицированными ими юридически обязывающими международными документами, что позвол</w:t>
      </w:r>
      <w:r w:rsidRPr="00FB7B80">
        <w:rPr>
          <w:b/>
        </w:rPr>
        <w:t>и</w:t>
      </w:r>
      <w:r w:rsidRPr="00FB7B80">
        <w:rPr>
          <w:b/>
        </w:rPr>
        <w:t>ло обеспечить равные права женщин и мужчин при вступления в брак и его расторж</w:t>
      </w:r>
      <w:r w:rsidRPr="00FB7B80">
        <w:rPr>
          <w:b/>
        </w:rPr>
        <w:t>е</w:t>
      </w:r>
      <w:r w:rsidRPr="00FB7B80">
        <w:rPr>
          <w:b/>
        </w:rPr>
        <w:t>нии, при опеке над детьми и наследовании;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c)</w:t>
      </w:r>
      <w:r w:rsidRPr="00FB7B80">
        <w:rPr>
          <w:b/>
        </w:rPr>
        <w:tab/>
        <w:t>внести изменения в соответствующее законодательство с целью отмены полигамии и повысить минимальный возраст вступления в брак для девочек до 18 лет, чтобы довести его до одного уровня с мальч</w:t>
      </w:r>
      <w:r w:rsidRPr="00FB7B80">
        <w:rPr>
          <w:b/>
        </w:rPr>
        <w:t>и</w:t>
      </w:r>
      <w:r w:rsidRPr="00FB7B80">
        <w:rPr>
          <w:b/>
        </w:rPr>
        <w:t>ками;</w:t>
      </w:r>
    </w:p>
    <w:p w:rsidR="00FB7B80" w:rsidRP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d)</w:t>
      </w:r>
      <w:r w:rsidRPr="00FB7B80">
        <w:rPr>
          <w:b/>
        </w:rPr>
        <w:tab/>
        <w:t>осуществлять информационно-пропагандистские кампании, ориентированные на женщин, с целью повышения осведомленности же</w:t>
      </w:r>
      <w:r w:rsidRPr="00FB7B80">
        <w:rPr>
          <w:b/>
        </w:rPr>
        <w:t>н</w:t>
      </w:r>
      <w:r w:rsidRPr="00FB7B80">
        <w:rPr>
          <w:b/>
        </w:rPr>
        <w:t>щин в отношении их прав в сфере брака и семейных отношений;</w:t>
      </w:r>
    </w:p>
    <w:p w:rsidR="00FB7B80" w:rsidRDefault="00FB7B80" w:rsidP="00FB7B80">
      <w:pPr>
        <w:pStyle w:val="SingleTxt"/>
        <w:rPr>
          <w:b/>
        </w:rPr>
      </w:pPr>
      <w:r w:rsidRPr="00FB7B80">
        <w:rPr>
          <w:b/>
        </w:rPr>
        <w:tab/>
        <w:t>e)</w:t>
      </w:r>
      <w:r w:rsidRPr="00FB7B80">
        <w:rPr>
          <w:b/>
        </w:rPr>
        <w:tab/>
        <w:t>вновь проанализировать свои заявления и оговорки к стат</w:t>
      </w:r>
      <w:r w:rsidRPr="00FB7B80">
        <w:rPr>
          <w:b/>
        </w:rPr>
        <w:t>ь</w:t>
      </w:r>
      <w:r w:rsidRPr="00FB7B80">
        <w:rPr>
          <w:b/>
        </w:rPr>
        <w:t>ям 15 (1) и (4) и 16 (1) (a), (c) и (f) Конвенции и рассмотреть возможность их снятия.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Факультативный протокол и поправка к статье 20 (1) Конвенции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Default="00FB7B80" w:rsidP="00FB7B80">
      <w:pPr>
        <w:pStyle w:val="SingleTxt"/>
        <w:rPr>
          <w:b/>
        </w:rPr>
      </w:pPr>
      <w:r w:rsidRPr="00FB7B80">
        <w:t>43.</w:t>
      </w:r>
      <w:r w:rsidRPr="00FB7B80">
        <w:tab/>
      </w:r>
      <w:r w:rsidRPr="00FB7B80">
        <w:rPr>
          <w:b/>
        </w:rPr>
        <w:t>Комитет предлагает государству-участнику ратифицировать Факул</w:t>
      </w:r>
      <w:r w:rsidRPr="00FB7B80">
        <w:rPr>
          <w:b/>
        </w:rPr>
        <w:t>ь</w:t>
      </w:r>
      <w:r w:rsidRPr="00FB7B80">
        <w:rPr>
          <w:b/>
        </w:rPr>
        <w:t>тативный протокол к Конвенции и безотлагательно принять поправку к статье</w:t>
      </w:r>
      <w:r>
        <w:rPr>
          <w:b/>
        </w:rPr>
        <w:t> </w:t>
      </w:r>
      <w:r w:rsidRPr="00FB7B80">
        <w:rPr>
          <w:b/>
        </w:rPr>
        <w:t>20 (1) Конвенции, касающуюся сроков проведения заседаний Ком</w:t>
      </w:r>
      <w:r w:rsidRPr="00FB7B80">
        <w:rPr>
          <w:b/>
        </w:rPr>
        <w:t>и</w:t>
      </w:r>
      <w:r w:rsidRPr="00FB7B80">
        <w:rPr>
          <w:b/>
        </w:rPr>
        <w:t>тета.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Пекинская декларация и Платформа действий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Default="00FB7B80" w:rsidP="00FB7B80">
      <w:pPr>
        <w:pStyle w:val="SingleTxt"/>
        <w:rPr>
          <w:b/>
        </w:rPr>
      </w:pPr>
      <w:r w:rsidRPr="00FB7B80">
        <w:t>44.</w:t>
      </w:r>
      <w:r w:rsidRPr="00FB7B80">
        <w:tab/>
      </w:r>
      <w:r w:rsidRPr="00FB7B80">
        <w:rPr>
          <w:b/>
        </w:rPr>
        <w:t>Комитет призывает государство-участник использовать Пекинскую декларацию и Платформу действий в его усилиях по осуществлению п</w:t>
      </w:r>
      <w:r w:rsidRPr="00FB7B80">
        <w:rPr>
          <w:b/>
        </w:rPr>
        <w:t>о</w:t>
      </w:r>
      <w:r w:rsidRPr="00FB7B80">
        <w:rPr>
          <w:b/>
        </w:rPr>
        <w:t>ложений Конвенции.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Цели развития тысячелетия и рамочная программа в области развития на период после 2015 года</w:t>
      </w:r>
    </w:p>
    <w:p w:rsidR="00FB7B80" w:rsidRPr="00FB7B80" w:rsidRDefault="00FB7B80" w:rsidP="00FB7B80">
      <w:pPr>
        <w:pStyle w:val="SingleTxt"/>
        <w:keepNext/>
        <w:spacing w:after="0" w:line="120" w:lineRule="exact"/>
        <w:rPr>
          <w:sz w:val="10"/>
        </w:rPr>
      </w:pPr>
    </w:p>
    <w:p w:rsidR="00FB7B80" w:rsidRDefault="00FB7B80" w:rsidP="00FB7B80">
      <w:pPr>
        <w:pStyle w:val="SingleTxt"/>
        <w:rPr>
          <w:b/>
        </w:rPr>
      </w:pPr>
      <w:r w:rsidRPr="00FB7B80">
        <w:t>45.</w:t>
      </w:r>
      <w:r w:rsidRPr="00FB7B80">
        <w:tab/>
      </w:r>
      <w:r w:rsidRPr="00FB7B80">
        <w:rPr>
          <w:b/>
        </w:rPr>
        <w:t>Комитет призывает учитывать гендерную проблематику в соотве</w:t>
      </w:r>
      <w:r w:rsidRPr="00FB7B80">
        <w:rPr>
          <w:b/>
        </w:rPr>
        <w:t>т</w:t>
      </w:r>
      <w:r w:rsidRPr="00FB7B80">
        <w:rPr>
          <w:b/>
        </w:rPr>
        <w:t>ствии с положениями Конвенции во всех усилиях, направленных на д</w:t>
      </w:r>
      <w:r w:rsidRPr="00FB7B80">
        <w:rPr>
          <w:b/>
        </w:rPr>
        <w:t>о</w:t>
      </w:r>
      <w:r w:rsidRPr="00FB7B80">
        <w:rPr>
          <w:b/>
        </w:rPr>
        <w:t>стижение Целей развития тысячелетия, а также в новой рамочной пр</w:t>
      </w:r>
      <w:r w:rsidRPr="00FB7B80">
        <w:rPr>
          <w:b/>
        </w:rPr>
        <w:t>о</w:t>
      </w:r>
      <w:r w:rsidRPr="00FB7B80">
        <w:rPr>
          <w:b/>
        </w:rPr>
        <w:t>грамме в области развития на период после 2015 года.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Распространение заключительных замечаний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Default="00FB7B80" w:rsidP="00FB7B80">
      <w:pPr>
        <w:pStyle w:val="SingleTxt"/>
        <w:rPr>
          <w:b/>
        </w:rPr>
      </w:pPr>
      <w:r w:rsidRPr="00FB7B80">
        <w:t>46.</w:t>
      </w:r>
      <w:r w:rsidRPr="00FB7B80">
        <w:tab/>
      </w:r>
      <w:r w:rsidRPr="00FB7B80">
        <w:rPr>
          <w:b/>
        </w:rPr>
        <w:t>Комитет напоминает об обязательстве государства-участника сист</w:t>
      </w:r>
      <w:r w:rsidRPr="00FB7B80">
        <w:rPr>
          <w:b/>
        </w:rPr>
        <w:t>е</w:t>
      </w:r>
      <w:r w:rsidRPr="00FB7B80">
        <w:rPr>
          <w:b/>
        </w:rPr>
        <w:t>матически и постоянно осуществлять положения Конвенции. Он насто</w:t>
      </w:r>
      <w:r w:rsidRPr="00FB7B80">
        <w:rPr>
          <w:b/>
        </w:rPr>
        <w:t>я</w:t>
      </w:r>
      <w:r w:rsidRPr="00FB7B80">
        <w:rPr>
          <w:b/>
        </w:rPr>
        <w:t>тельно призывает государство-участник уделять первоочередное внимание осуществлению настоящих заключительных замечаний и рекомендаций в период между настоящим временем и представлением следующего пери</w:t>
      </w:r>
      <w:r w:rsidRPr="00FB7B80">
        <w:rPr>
          <w:b/>
        </w:rPr>
        <w:t>о</w:t>
      </w:r>
      <w:r w:rsidRPr="00FB7B80">
        <w:rPr>
          <w:b/>
        </w:rPr>
        <w:t>дического доклада. В связи с этим Комитет просит своевременно напр</w:t>
      </w:r>
      <w:r w:rsidRPr="00FB7B80">
        <w:rPr>
          <w:b/>
        </w:rPr>
        <w:t>а</w:t>
      </w:r>
      <w:r w:rsidRPr="00FB7B80">
        <w:rPr>
          <w:b/>
        </w:rPr>
        <w:t>вить настоящие заключительные замечания на официальном языке гос</w:t>
      </w:r>
      <w:r w:rsidRPr="00FB7B80">
        <w:rPr>
          <w:b/>
        </w:rPr>
        <w:t>у</w:t>
      </w:r>
      <w:r w:rsidRPr="00FB7B80">
        <w:rPr>
          <w:b/>
        </w:rPr>
        <w:t>дарства-участника в соответствующие государственные учреждения всех уровней (национального, регионального и местного), в частности в прав</w:t>
      </w:r>
      <w:r w:rsidRPr="00FB7B80">
        <w:rPr>
          <w:b/>
        </w:rPr>
        <w:t>и</w:t>
      </w:r>
      <w:r w:rsidRPr="00FB7B80">
        <w:rPr>
          <w:b/>
        </w:rPr>
        <w:t>тельство, министерства, Консультативный совет (Совет шуры) и судебные органы, с тем чтобы обеспечить их полномасштабное осуществление. К</w:t>
      </w:r>
      <w:r w:rsidRPr="00FB7B80">
        <w:rPr>
          <w:b/>
        </w:rPr>
        <w:t>о</w:t>
      </w:r>
      <w:r w:rsidRPr="00FB7B80">
        <w:rPr>
          <w:b/>
        </w:rPr>
        <w:t>митет призывает государство-участник сотрудничать со всеми соотве</w:t>
      </w:r>
      <w:r w:rsidRPr="00FB7B80">
        <w:rPr>
          <w:b/>
        </w:rPr>
        <w:t>т</w:t>
      </w:r>
      <w:r w:rsidRPr="00FB7B80">
        <w:rPr>
          <w:b/>
        </w:rPr>
        <w:t>ствующими заинтересованными сторонами, например ассоциациями р</w:t>
      </w:r>
      <w:r w:rsidRPr="00FB7B80">
        <w:rPr>
          <w:b/>
        </w:rPr>
        <w:t>а</w:t>
      </w:r>
      <w:r w:rsidRPr="00FB7B80">
        <w:rPr>
          <w:b/>
        </w:rPr>
        <w:t>ботодателей, профсоюзами, правозащитными и женскими организациями, университетами, научно-исследовательскими институтами и средствами массовой информации. Он также рекомендует распространить его закл</w:t>
      </w:r>
      <w:r w:rsidRPr="00FB7B80">
        <w:rPr>
          <w:b/>
        </w:rPr>
        <w:t>ю</w:t>
      </w:r>
      <w:r w:rsidRPr="00FB7B80">
        <w:rPr>
          <w:b/>
        </w:rPr>
        <w:t>чительные замечания на уровне местных общин, с тем чтобы обеспечить их осуществление. Кроме того, Комитет просит государство-участник пр</w:t>
      </w:r>
      <w:r w:rsidRPr="00FB7B80">
        <w:rPr>
          <w:b/>
        </w:rPr>
        <w:t>о</w:t>
      </w:r>
      <w:r w:rsidRPr="00FB7B80">
        <w:rPr>
          <w:b/>
        </w:rPr>
        <w:t>должать распространять среди всех заинтересованных сторон Конвенцию, Факультативный протокол к ней, соответствующие правовые материалы, а также общие рекомендации Комитета.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Техническая помощь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Default="00FB7B80" w:rsidP="00FB7B80">
      <w:pPr>
        <w:pStyle w:val="SingleTxt"/>
        <w:rPr>
          <w:b/>
        </w:rPr>
      </w:pPr>
      <w:r w:rsidRPr="00FB7B80">
        <w:t>47.</w:t>
      </w:r>
      <w:r w:rsidRPr="00FB7B80">
        <w:tab/>
      </w:r>
      <w:r w:rsidRPr="00FB7B80">
        <w:rPr>
          <w:b/>
        </w:rPr>
        <w:t>Комитет рекомендует государству-участнику рассмотреть вопрос об обращении за международной помощью и воспользоваться техническим содействием при разработке и осуществлении комплексной программы выполнения вышеупомянутых рекомендаций, а также Конвенции в целом. Комитет также призывает государство-участник продолжать развивать его сотрудничество со специализированными учреждениями и программами системы Организации Объединенных Наций.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FB7B80">
        <w:tab/>
      </w:r>
      <w:r w:rsidRPr="00FB7B80">
        <w:tab/>
        <w:t>Ратификация других договоров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Default="00FB7B80" w:rsidP="00FB7B80">
      <w:pPr>
        <w:pStyle w:val="SingleTxt"/>
        <w:rPr>
          <w:b/>
        </w:rPr>
      </w:pPr>
      <w:r w:rsidRPr="00FB7B80">
        <w:t>48.</w:t>
      </w:r>
      <w:r w:rsidRPr="00FB7B80">
        <w:tab/>
      </w:r>
      <w:r w:rsidRPr="00FB7B80">
        <w:rPr>
          <w:b/>
        </w:rPr>
        <w:t>Комитет отмечает, что присоединение государства-участника к дев</w:t>
      </w:r>
      <w:r w:rsidRPr="00FB7B80">
        <w:rPr>
          <w:b/>
        </w:rPr>
        <w:t>я</w:t>
      </w:r>
      <w:r w:rsidRPr="00FB7B80">
        <w:rPr>
          <w:b/>
        </w:rPr>
        <w:t>ти основным международным документам по правам человека</w:t>
      </w:r>
      <w:r w:rsidRPr="00FB7B80">
        <w:rPr>
          <w:rStyle w:val="FootnoteReference"/>
        </w:rPr>
        <w:footnoteReference w:id="2"/>
      </w:r>
      <w:r w:rsidRPr="00FB7B80">
        <w:rPr>
          <w:b/>
        </w:rPr>
        <w:t xml:space="preserve"> будет сп</w:t>
      </w:r>
      <w:r w:rsidRPr="00FB7B80">
        <w:rPr>
          <w:b/>
        </w:rPr>
        <w:t>о</w:t>
      </w:r>
      <w:r w:rsidRPr="00FB7B80">
        <w:rPr>
          <w:b/>
        </w:rPr>
        <w:t>собствовать осуществлению женщинами своих прав человека и основных свобод во всех аспектах жизни. В связи с этим Комитет рекомендует гос</w:t>
      </w:r>
      <w:r w:rsidRPr="00FB7B80">
        <w:rPr>
          <w:b/>
        </w:rPr>
        <w:t>у</w:t>
      </w:r>
      <w:r w:rsidRPr="00FB7B80">
        <w:rPr>
          <w:b/>
        </w:rPr>
        <w:t>дарству-участнику рассмотреть вопрос о ратификации договоров, учас</w:t>
      </w:r>
      <w:r w:rsidRPr="00FB7B80">
        <w:rPr>
          <w:b/>
        </w:rPr>
        <w:t>т</w:t>
      </w:r>
      <w:r w:rsidRPr="00FB7B80">
        <w:rPr>
          <w:b/>
        </w:rPr>
        <w:t>ником которых оно еще не является, а именно Международного пакта о гражданских и политических правах, Международного пакта об эконом</w:t>
      </w:r>
      <w:r w:rsidRPr="00FB7B80">
        <w:rPr>
          <w:b/>
        </w:rPr>
        <w:t>и</w:t>
      </w:r>
      <w:r w:rsidRPr="00FB7B80">
        <w:rPr>
          <w:b/>
        </w:rPr>
        <w:t>ческих, социальных и культурных правах, Международной конвенции о защите прав всех трудящихся-мигрантов и членов их семей и Междун</w:t>
      </w:r>
      <w:r w:rsidRPr="00FB7B80">
        <w:rPr>
          <w:b/>
        </w:rPr>
        <w:t>а</w:t>
      </w:r>
      <w:r w:rsidRPr="00FB7B80">
        <w:rPr>
          <w:b/>
        </w:rPr>
        <w:t>родной конвенции для защиты всех лиц от насильственных исчезновений.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Последующая деятельность в связи с заключительными замеч</w:t>
      </w:r>
      <w:r w:rsidRPr="00FB7B80">
        <w:t>а</w:t>
      </w:r>
      <w:r w:rsidRPr="00FB7B80">
        <w:t>ниями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Default="00FB7B80" w:rsidP="00FB7B80">
      <w:pPr>
        <w:pStyle w:val="SingleTxt"/>
        <w:rPr>
          <w:b/>
        </w:rPr>
      </w:pPr>
      <w:r w:rsidRPr="00FB7B80">
        <w:t>49.</w:t>
      </w:r>
      <w:r w:rsidRPr="00FB7B80">
        <w:tab/>
      </w:r>
      <w:r w:rsidRPr="00FB7B80">
        <w:rPr>
          <w:b/>
        </w:rPr>
        <w:t>Комитет просит государство-участник представить в течение двух лет в письменном виде информацию о мерах, принятых в целях осуществл</w:t>
      </w:r>
      <w:r w:rsidRPr="00FB7B80">
        <w:rPr>
          <w:b/>
        </w:rPr>
        <w:t>е</w:t>
      </w:r>
      <w:r w:rsidRPr="00FB7B80">
        <w:rPr>
          <w:b/>
        </w:rPr>
        <w:t>ния рекомендаций, изложенных в пунктах 28 и 38 выше.</w:t>
      </w:r>
    </w:p>
    <w:p w:rsidR="00FB7B80" w:rsidRPr="00FB7B80" w:rsidRDefault="00FB7B80" w:rsidP="00FB7B80">
      <w:pPr>
        <w:pStyle w:val="SingleTxt"/>
        <w:spacing w:after="0" w:line="120" w:lineRule="exact"/>
        <w:rPr>
          <w:b/>
          <w:sz w:val="10"/>
        </w:rPr>
      </w:pPr>
    </w:p>
    <w:p w:rsidR="00FB7B80" w:rsidRDefault="00FB7B80" w:rsidP="00FB7B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B7B80">
        <w:tab/>
      </w:r>
      <w:r w:rsidRPr="00FB7B80">
        <w:tab/>
        <w:t>Подготовка следующего доклада</w:t>
      </w:r>
    </w:p>
    <w:p w:rsidR="00FB7B80" w:rsidRPr="00FB7B80" w:rsidRDefault="00FB7B80" w:rsidP="00FB7B80">
      <w:pPr>
        <w:pStyle w:val="SingleTxt"/>
        <w:spacing w:after="0" w:line="120" w:lineRule="exact"/>
        <w:rPr>
          <w:sz w:val="10"/>
        </w:rPr>
      </w:pPr>
    </w:p>
    <w:p w:rsidR="00FB7B80" w:rsidRPr="00FB7B80" w:rsidRDefault="00FB7B80" w:rsidP="00FB7B80">
      <w:pPr>
        <w:pStyle w:val="SingleTxt"/>
      </w:pPr>
      <w:r w:rsidRPr="00FB7B80">
        <w:t>50.</w:t>
      </w:r>
      <w:r w:rsidRPr="00FB7B80">
        <w:tab/>
      </w:r>
      <w:r w:rsidRPr="00FB7B80">
        <w:rPr>
          <w:b/>
        </w:rPr>
        <w:t>Комитет предлагает государству-участнику представить свой второй периодический доклад в феврале 2018 года.</w:t>
      </w:r>
    </w:p>
    <w:p w:rsidR="008603DD" w:rsidRDefault="00FB7B80" w:rsidP="00FB7B80">
      <w:pPr>
        <w:pStyle w:val="SingleTxt"/>
        <w:rPr>
          <w:b/>
        </w:rPr>
      </w:pPr>
      <w:r w:rsidRPr="00FB7B80">
        <w:t>51.</w:t>
      </w:r>
      <w:r w:rsidRPr="00FB7B80">
        <w:tab/>
      </w:r>
      <w:r w:rsidRPr="00FB7B80">
        <w:rPr>
          <w:b/>
        </w:rPr>
        <w:t>Комитет просит государство-участник следовать согласованным р</w:t>
      </w:r>
      <w:r w:rsidRPr="00FB7B80">
        <w:rPr>
          <w:b/>
        </w:rPr>
        <w:t>у</w:t>
      </w:r>
      <w:r w:rsidRPr="00FB7B80">
        <w:rPr>
          <w:b/>
        </w:rPr>
        <w:t>ководящим принципам представления докладов согласно международным договорам о правах человека, включая руководящие принципы подгото</w:t>
      </w:r>
      <w:r w:rsidRPr="00FB7B80">
        <w:rPr>
          <w:b/>
        </w:rPr>
        <w:t>в</w:t>
      </w:r>
      <w:r w:rsidRPr="00FB7B80">
        <w:rPr>
          <w:b/>
        </w:rPr>
        <w:t>ки общего базового документа и документов по конкретным договорам (</w:t>
      </w:r>
      <w:hyperlink r:id="rId19" w:history="1">
        <w:r w:rsidRPr="00FB7B80">
          <w:rPr>
            <w:rStyle w:val="Hyperlink"/>
            <w:b/>
            <w:lang w:val="en-GB"/>
          </w:rPr>
          <w:t>HRI</w:t>
        </w:r>
        <w:r w:rsidRPr="00FB7B80">
          <w:rPr>
            <w:rStyle w:val="Hyperlink"/>
            <w:b/>
          </w:rPr>
          <w:t>/</w:t>
        </w:r>
        <w:r w:rsidRPr="00FB7B80">
          <w:rPr>
            <w:rStyle w:val="Hyperlink"/>
            <w:b/>
            <w:lang w:val="en-GB"/>
          </w:rPr>
          <w:t>MC</w:t>
        </w:r>
        <w:r w:rsidRPr="00FB7B80">
          <w:rPr>
            <w:rStyle w:val="Hyperlink"/>
            <w:b/>
          </w:rPr>
          <w:t>/2006/3</w:t>
        </w:r>
      </w:hyperlink>
      <w:r w:rsidRPr="00FB7B80">
        <w:rPr>
          <w:b/>
        </w:rPr>
        <w:t xml:space="preserve"> и </w:t>
      </w:r>
      <w:r w:rsidRPr="00FB7B80">
        <w:rPr>
          <w:b/>
          <w:lang w:val="en-GB"/>
        </w:rPr>
        <w:t>Corr</w:t>
      </w:r>
      <w:r w:rsidRPr="00FB7B80">
        <w:rPr>
          <w:b/>
        </w:rPr>
        <w:t>.1).</w:t>
      </w:r>
    </w:p>
    <w:p w:rsidR="00FB7B80" w:rsidRPr="00FB7B80" w:rsidRDefault="00FB7B80" w:rsidP="00FB7B80">
      <w:pPr>
        <w:pStyle w:val="SingleTxt"/>
        <w:spacing w:after="0" w:line="240" w:lineRule="auto"/>
      </w:pPr>
      <w:r>
        <w:rPr>
          <w:noProof/>
        </w:rPr>
        <w:pict>
          <v:line id="Straight Connector 4" o:spid="_x0000_s1026" style="position:absolute;left:0;text-align:left;z-index:1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" strokecolor="#010000" strokeweight=".25pt"/>
        </w:pict>
      </w:r>
    </w:p>
    <w:sectPr w:rsidR="00FB7B80" w:rsidRPr="00FB7B80" w:rsidSect="008603DD">
      <w:endnotePr>
        <w:numFmt w:val="decimal"/>
      </w:endnotePr>
      <w:type w:val="continuous"/>
      <w:pgSz w:w="12240" w:h="15840"/>
      <w:pgMar w:top="1742" w:right="1195" w:bottom="1898" w:left="1195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4-04-10T15:41:00Z" w:initials="Start">
    <w:p w:rsidR="008603DD" w:rsidRPr="00FB7B80" w:rsidRDefault="008603DD">
      <w:pPr>
        <w:pStyle w:val="CommentText"/>
        <w:rPr>
          <w:lang w:val="en-US"/>
        </w:rPr>
      </w:pPr>
      <w:r>
        <w:fldChar w:fldCharType="begin"/>
      </w:r>
      <w:r w:rsidRPr="00FB7B80">
        <w:rPr>
          <w:rStyle w:val="CommentReference"/>
          <w:lang w:val="en-US"/>
        </w:rPr>
        <w:instrText xml:space="preserve"> </w:instrText>
      </w:r>
      <w:r w:rsidRPr="00FB7B80">
        <w:rPr>
          <w:lang w:val="en-US"/>
        </w:rPr>
        <w:instrText>PAGE \# "'Page: '#'</w:instrText>
      </w:r>
      <w:r w:rsidRPr="00FB7B80">
        <w:rPr>
          <w:lang w:val="en-US"/>
        </w:rPr>
        <w:br/>
        <w:instrText>'"</w:instrText>
      </w:r>
      <w:r w:rsidRPr="00FB7B80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B7B80">
        <w:rPr>
          <w:lang w:val="en-US"/>
        </w:rPr>
        <w:t>&lt;&lt;ODS JOB NO&gt;&gt;N1425840R&lt;&lt;ODS JOB NO&gt;&gt;</w:t>
      </w:r>
    </w:p>
    <w:p w:rsidR="008603DD" w:rsidRPr="00FB7B80" w:rsidRDefault="008603DD">
      <w:pPr>
        <w:pStyle w:val="CommentText"/>
        <w:rPr>
          <w:lang w:val="en-US"/>
        </w:rPr>
      </w:pPr>
      <w:r w:rsidRPr="00FB7B80">
        <w:rPr>
          <w:lang w:val="en-US"/>
        </w:rPr>
        <w:t>&lt;&lt;ODS DOC SYMBOL1&gt;&gt;CEDAW/C/QAT/CO/1&lt;&lt;ODS DOC SYMBOL1&gt;&gt;</w:t>
      </w:r>
    </w:p>
    <w:p w:rsidR="008603DD" w:rsidRPr="00FB7B80" w:rsidRDefault="008603DD">
      <w:pPr>
        <w:pStyle w:val="CommentText"/>
        <w:rPr>
          <w:lang w:val="en-US"/>
        </w:rPr>
      </w:pPr>
      <w:r w:rsidRPr="00FB7B80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85" w:rsidRDefault="008A5685" w:rsidP="008A1A7A">
      <w:pPr>
        <w:spacing w:line="240" w:lineRule="auto"/>
      </w:pPr>
      <w:r>
        <w:separator/>
      </w:r>
    </w:p>
  </w:endnote>
  <w:endnote w:type="continuationSeparator" w:id="0">
    <w:p w:rsidR="008A5685" w:rsidRDefault="008A568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8603DD" w:rsidRPr="00FB7B80" w:rsidTr="008603DD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8603DD" w:rsidRPr="00033033" w:rsidRDefault="008603DD" w:rsidP="008603DD">
          <w:pPr>
            <w:pStyle w:val="Footer"/>
            <w:rPr>
              <w:color w:val="000000"/>
              <w:szCs w:val="22"/>
              <w:lang w:eastAsia="en-US"/>
            </w:rPr>
          </w:pPr>
          <w:r w:rsidRPr="00033033">
            <w:rPr>
              <w:szCs w:val="22"/>
              <w:lang w:eastAsia="en-US"/>
            </w:rPr>
            <w:fldChar w:fldCharType="begin"/>
          </w:r>
          <w:r w:rsidRPr="00033033">
            <w:rPr>
              <w:szCs w:val="22"/>
              <w:lang w:eastAsia="en-US"/>
            </w:rPr>
            <w:instrText xml:space="preserve"> PAGE  \* Arabic  \* MERGEFORMAT </w:instrText>
          </w:r>
          <w:r w:rsidRPr="00033033">
            <w:rPr>
              <w:szCs w:val="22"/>
              <w:lang w:eastAsia="en-US"/>
            </w:rPr>
            <w:fldChar w:fldCharType="separate"/>
          </w:r>
          <w:r w:rsidR="005937B4" w:rsidRPr="00033033">
            <w:rPr>
              <w:noProof/>
              <w:szCs w:val="22"/>
              <w:lang w:eastAsia="en-US"/>
            </w:rPr>
            <w:t>16</w:t>
          </w:r>
          <w:r w:rsidRPr="00033033">
            <w:rPr>
              <w:szCs w:val="22"/>
              <w:lang w:eastAsia="en-US"/>
            </w:rPr>
            <w:fldChar w:fldCharType="end"/>
          </w:r>
          <w:r w:rsidRPr="00033033">
            <w:rPr>
              <w:szCs w:val="22"/>
              <w:lang w:eastAsia="en-US"/>
            </w:rPr>
            <w:t>/</w:t>
          </w:r>
          <w:fldSimple w:instr=" NUMPAGES  \* Arabic  \* MERGEFORMAT ">
            <w:r w:rsidR="005937B4" w:rsidRPr="00033033">
              <w:rPr>
                <w:noProof/>
                <w:szCs w:val="22"/>
                <w:lang w:eastAsia="en-US"/>
              </w:rPr>
              <w:t>16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8603DD" w:rsidRPr="00033033" w:rsidRDefault="008603DD" w:rsidP="008603DD">
          <w:pPr>
            <w:pStyle w:val="Footer"/>
            <w:jc w:val="right"/>
            <w:rPr>
              <w:b w:val="0"/>
              <w:color w:val="000000"/>
              <w:sz w:val="14"/>
              <w:szCs w:val="22"/>
              <w:lang w:val="en-US" w:eastAsia="en-US"/>
            </w:rPr>
          </w:pPr>
          <w:fldSimple w:instr=" DOCVARIABLE &quot;FooterJN&quot; \* MERGEFORMAT ">
            <w:r w:rsidR="00FB7B80" w:rsidRPr="00033033">
              <w:rPr>
                <w:b w:val="0"/>
                <w:color w:val="000000"/>
                <w:sz w:val="14"/>
                <w:szCs w:val="22"/>
                <w:lang w:eastAsia="en-US"/>
              </w:rPr>
              <w:t>14-25840</w:t>
            </w:r>
          </w:fldSimple>
          <w:r w:rsidR="00FB7B80" w:rsidRPr="00033033">
            <w:rPr>
              <w:b w:val="0"/>
              <w:color w:val="000000"/>
              <w:sz w:val="14"/>
              <w:szCs w:val="22"/>
              <w:lang w:val="en-US" w:eastAsia="en-US"/>
            </w:rPr>
            <w:t>X</w:t>
          </w:r>
        </w:p>
      </w:tc>
    </w:tr>
  </w:tbl>
  <w:p w:rsidR="008603DD" w:rsidRPr="008603DD" w:rsidRDefault="008603DD" w:rsidP="008603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8603DD" w:rsidRPr="00FB7B80" w:rsidTr="008603DD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8603DD" w:rsidRPr="00033033" w:rsidRDefault="008603DD" w:rsidP="008603DD">
          <w:pPr>
            <w:pStyle w:val="Footer"/>
            <w:rPr>
              <w:b w:val="0"/>
              <w:color w:val="000000"/>
              <w:sz w:val="14"/>
              <w:szCs w:val="22"/>
              <w:lang w:val="en-US" w:eastAsia="en-US"/>
            </w:rPr>
          </w:pPr>
          <w:fldSimple w:instr=" DOCVARIABLE &quot;FooterJN&quot; \* MERGEFORMAT ">
            <w:r w:rsidR="00FB7B80" w:rsidRPr="00033033">
              <w:rPr>
                <w:b w:val="0"/>
                <w:color w:val="000000"/>
                <w:sz w:val="14"/>
                <w:szCs w:val="22"/>
                <w:lang w:eastAsia="en-US"/>
              </w:rPr>
              <w:t>14-25840</w:t>
            </w:r>
          </w:fldSimple>
          <w:r w:rsidR="00FB7B80" w:rsidRPr="00033033">
            <w:rPr>
              <w:b w:val="0"/>
              <w:color w:val="000000"/>
              <w:sz w:val="14"/>
              <w:szCs w:val="22"/>
              <w:lang w:val="en-US" w:eastAsia="en-US"/>
            </w:rPr>
            <w:t>X</w:t>
          </w:r>
        </w:p>
      </w:tc>
      <w:tc>
        <w:tcPr>
          <w:tcW w:w="5033" w:type="dxa"/>
          <w:shd w:val="clear" w:color="auto" w:fill="auto"/>
          <w:vAlign w:val="bottom"/>
        </w:tcPr>
        <w:p w:rsidR="008603DD" w:rsidRPr="00033033" w:rsidRDefault="008603DD" w:rsidP="008603DD">
          <w:pPr>
            <w:pStyle w:val="Footer"/>
            <w:jc w:val="right"/>
            <w:rPr>
              <w:szCs w:val="22"/>
              <w:lang w:eastAsia="en-US"/>
            </w:rPr>
          </w:pPr>
          <w:r w:rsidRPr="00033033">
            <w:rPr>
              <w:szCs w:val="22"/>
              <w:lang w:eastAsia="en-US"/>
            </w:rPr>
            <w:fldChar w:fldCharType="begin"/>
          </w:r>
          <w:r w:rsidRPr="00033033">
            <w:rPr>
              <w:szCs w:val="22"/>
              <w:lang w:eastAsia="en-US"/>
            </w:rPr>
            <w:instrText xml:space="preserve"> PAGE  \* Arabic  \* MERGEFORMAT </w:instrText>
          </w:r>
          <w:r w:rsidRPr="00033033">
            <w:rPr>
              <w:szCs w:val="22"/>
              <w:lang w:eastAsia="en-US"/>
            </w:rPr>
            <w:fldChar w:fldCharType="separate"/>
          </w:r>
          <w:r w:rsidR="005937B4" w:rsidRPr="00033033">
            <w:rPr>
              <w:noProof/>
              <w:szCs w:val="22"/>
              <w:lang w:eastAsia="en-US"/>
            </w:rPr>
            <w:t>15</w:t>
          </w:r>
          <w:r w:rsidRPr="00033033">
            <w:rPr>
              <w:szCs w:val="22"/>
              <w:lang w:eastAsia="en-US"/>
            </w:rPr>
            <w:fldChar w:fldCharType="end"/>
          </w:r>
          <w:r w:rsidRPr="00033033">
            <w:rPr>
              <w:szCs w:val="22"/>
              <w:lang w:eastAsia="en-US"/>
            </w:rPr>
            <w:t>/</w:t>
          </w:r>
          <w:fldSimple w:instr=" NUMPAGES  \* Arabic  \* MERGEFORMAT ">
            <w:r w:rsidR="005937B4" w:rsidRPr="00033033">
              <w:rPr>
                <w:noProof/>
                <w:szCs w:val="22"/>
                <w:lang w:eastAsia="en-US"/>
              </w:rPr>
              <w:t>16</w:t>
            </w:r>
          </w:fldSimple>
        </w:p>
      </w:tc>
    </w:tr>
  </w:tbl>
  <w:p w:rsidR="008603DD" w:rsidRPr="008603DD" w:rsidRDefault="008603DD" w:rsidP="008603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DD" w:rsidRDefault="00FB7B8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http://undocs.org/m2/QRCode.ashx?DS=CEDAW/C/QAT/CO/1&amp;Size =1&amp;Lang = R" style="position:absolute;margin-left:436.6pt;margin-top:-17.4pt;width:54.85pt;height:54.85pt;z-index:1;visibility:visible;mso-width-relative:margin;mso-height-relative:margin">
          <v:imagedata r:id="rId1" o:title="1&amp;Size =1&amp;Lang = R"/>
        </v:shape>
      </w:pict>
    </w:r>
  </w:p>
  <w:tbl>
    <w:tblPr>
      <w:tblW w:w="0" w:type="auto"/>
      <w:tblLayout w:type="fixed"/>
      <w:tblLook w:val="0000"/>
    </w:tblPr>
    <w:tblGrid>
      <w:gridCol w:w="3830"/>
      <w:gridCol w:w="5033"/>
    </w:tblGrid>
    <w:tr w:rsidR="008603DD" w:rsidRPr="00FB7B80" w:rsidTr="008603DD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8603DD" w:rsidRPr="00FB7B80" w:rsidRDefault="008603DD" w:rsidP="008603DD">
          <w:pPr>
            <w:pStyle w:val="ReleaseDate"/>
            <w:rPr>
              <w:color w:val="010000"/>
            </w:rPr>
          </w:pPr>
          <w:r w:rsidRPr="00FB7B80">
            <w:t>14-25840</w:t>
          </w:r>
          <w:r w:rsidR="00FB7B80" w:rsidRPr="00FB7B80">
            <w:rPr>
              <w:lang w:val="en-US"/>
            </w:rPr>
            <w:t>X</w:t>
          </w:r>
          <w:r w:rsidRPr="00FB7B80">
            <w:t xml:space="preserve"> (R)</w:t>
          </w:r>
          <w:r w:rsidRPr="00FB7B80">
            <w:rPr>
              <w:color w:val="010000"/>
            </w:rPr>
            <w:t xml:space="preserve">    0</w:t>
          </w:r>
          <w:r w:rsidR="00FB7B80" w:rsidRPr="00FB7B80">
            <w:rPr>
              <w:color w:val="010000"/>
            </w:rPr>
            <w:t>7</w:t>
          </w:r>
          <w:r w:rsidRPr="00FB7B80">
            <w:rPr>
              <w:color w:val="010000"/>
            </w:rPr>
            <w:t>0414    100414</w:t>
          </w:r>
        </w:p>
        <w:p w:rsidR="008603DD" w:rsidRPr="00FB7B80" w:rsidRDefault="008603DD" w:rsidP="008603DD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 w:rsidRPr="00FB7B80">
            <w:rPr>
              <w:rFonts w:ascii="Barcode 3 of 9 by request" w:hAnsi="Barcode 3 of 9 by request"/>
              <w:w w:val="100"/>
              <w:sz w:val="24"/>
            </w:rPr>
            <w:t>*1425840(R)*</w:t>
          </w:r>
        </w:p>
      </w:tc>
      <w:tc>
        <w:tcPr>
          <w:tcW w:w="5033" w:type="dxa"/>
        </w:tcPr>
        <w:p w:rsidR="008603DD" w:rsidRPr="00033033" w:rsidRDefault="00FB7B80" w:rsidP="008603DD">
          <w:pPr>
            <w:pStyle w:val="Footer"/>
            <w:spacing w:line="240" w:lineRule="atLeast"/>
            <w:jc w:val="right"/>
            <w:rPr>
              <w:b w:val="0"/>
              <w:sz w:val="20"/>
              <w:szCs w:val="22"/>
              <w:lang w:eastAsia="en-US"/>
            </w:rPr>
          </w:pPr>
          <w:r w:rsidRPr="00033033">
            <w:rPr>
              <w:b w:val="0"/>
              <w:noProof/>
              <w:sz w:val="20"/>
              <w:szCs w:val="22"/>
              <w:lang w:val="en-US" w:eastAsia="en-US"/>
            </w:rPr>
            <w:pict>
              <v:shape id="Picture 2" o:spid="_x0000_i1026" type="#_x0000_t75" style="width:213pt;height:18pt;visibility:visible">
                <v:imagedata r:id="rId2" o:title=""/>
              </v:shape>
            </w:pict>
          </w:r>
        </w:p>
      </w:tc>
    </w:tr>
  </w:tbl>
  <w:p w:rsidR="008603DD" w:rsidRPr="008603DD" w:rsidRDefault="008603DD" w:rsidP="008603D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85" w:rsidRPr="00FB7B80" w:rsidRDefault="008A5685" w:rsidP="00FB7B80">
      <w:pPr>
        <w:pStyle w:val="Footer"/>
        <w:spacing w:after="80"/>
        <w:ind w:left="792"/>
        <w:rPr>
          <w:sz w:val="16"/>
        </w:rPr>
      </w:pPr>
      <w:r w:rsidRPr="00FB7B80">
        <w:rPr>
          <w:sz w:val="16"/>
        </w:rPr>
        <w:t>__________________</w:t>
      </w:r>
    </w:p>
  </w:footnote>
  <w:footnote w:type="continuationSeparator" w:id="0">
    <w:p w:rsidR="008A5685" w:rsidRPr="00FB7B80" w:rsidRDefault="008A5685" w:rsidP="00FB7B80">
      <w:pPr>
        <w:pStyle w:val="Footer"/>
        <w:spacing w:after="80"/>
        <w:ind w:left="792"/>
        <w:rPr>
          <w:sz w:val="16"/>
        </w:rPr>
      </w:pPr>
      <w:r w:rsidRPr="00FB7B80">
        <w:rPr>
          <w:sz w:val="16"/>
        </w:rPr>
        <w:t>__________________</w:t>
      </w:r>
    </w:p>
  </w:footnote>
  <w:footnote w:id="1">
    <w:p w:rsidR="00FB7B80" w:rsidRPr="00FB7B80" w:rsidRDefault="00FB7B80" w:rsidP="00FB7B8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FB7B80">
        <w:rPr>
          <w:rStyle w:val="FootnoteReference"/>
        </w:rPr>
        <w:tab/>
      </w:r>
      <w:r>
        <w:rPr>
          <w:rStyle w:val="FootnoteReference"/>
        </w:rPr>
        <w:t>*</w:t>
      </w:r>
      <w:r w:rsidRPr="00FB7B80">
        <w:tab/>
        <w:t>Принят Комитетом на его пятьдесят седьмой сессии (10–28 февраля 2014 года).</w:t>
      </w:r>
    </w:p>
  </w:footnote>
  <w:footnote w:id="2">
    <w:p w:rsidR="00FB7B80" w:rsidRDefault="00FB7B80" w:rsidP="00FB7B8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FB7B80">
        <w:t>Международная конвенция о ликвидации всех форм расовой дискриминации, Международный пакт о гражданских и политических правах, Международный пакт об экономических, социальных и культурных правах,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ребенка, Международная конвенция о защите прав всех трудящихся-мигрантов и членов их семей, Международная конвенция для защиты всех лиц от насильственных исчезновений и Конвенция о правах инвалидов.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8603DD" w:rsidRPr="00FB7B80" w:rsidTr="008603D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8603DD" w:rsidRPr="00033033" w:rsidRDefault="008603DD" w:rsidP="008603DD">
          <w:pPr>
            <w:pStyle w:val="Header"/>
            <w:spacing w:after="80"/>
            <w:rPr>
              <w:b/>
              <w:szCs w:val="22"/>
              <w:lang w:eastAsia="en-US"/>
            </w:rPr>
          </w:pPr>
          <w:fldSimple w:instr=" DOCVARIABLE &quot;sss1&quot; \* MERGEFORMAT ">
            <w:r w:rsidR="00FB7B80" w:rsidRPr="00033033">
              <w:rPr>
                <w:b/>
                <w:szCs w:val="22"/>
                <w:lang w:eastAsia="en-US"/>
              </w:rPr>
              <w:t>CEDAW/C/QAT/CO/1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8603DD" w:rsidRPr="00033033" w:rsidRDefault="008603DD" w:rsidP="008603DD">
          <w:pPr>
            <w:pStyle w:val="Header"/>
            <w:rPr>
              <w:szCs w:val="22"/>
              <w:lang w:eastAsia="en-US"/>
            </w:rPr>
          </w:pPr>
        </w:p>
      </w:tc>
    </w:tr>
  </w:tbl>
  <w:p w:rsidR="008603DD" w:rsidRPr="008603DD" w:rsidRDefault="008603DD" w:rsidP="008603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8603DD" w:rsidRPr="00FB7B80" w:rsidTr="008603D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8603DD" w:rsidRPr="00033033" w:rsidRDefault="008603DD" w:rsidP="008603DD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33" w:type="dxa"/>
          <w:shd w:val="clear" w:color="auto" w:fill="auto"/>
          <w:vAlign w:val="bottom"/>
        </w:tcPr>
        <w:p w:rsidR="008603DD" w:rsidRPr="00033033" w:rsidRDefault="008603DD" w:rsidP="008603DD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  <w:fldSimple w:instr=" DOCVARIABLE &quot;sss1&quot; \* MERGEFORMAT ">
            <w:r w:rsidR="00FB7B80" w:rsidRPr="00033033">
              <w:rPr>
                <w:b/>
                <w:szCs w:val="22"/>
                <w:lang w:eastAsia="en-US"/>
              </w:rPr>
              <w:t>CEDAW/C/QAT/CO/1</w:t>
            </w:r>
          </w:fldSimple>
        </w:p>
      </w:tc>
    </w:tr>
  </w:tbl>
  <w:p w:rsidR="008603DD" w:rsidRPr="008603DD" w:rsidRDefault="008603DD" w:rsidP="008603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8603DD" w:rsidRPr="00FB7B80" w:rsidTr="008603D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603DD" w:rsidRPr="00FB7B80" w:rsidRDefault="008603DD" w:rsidP="008603DD">
          <w:pPr>
            <w:pStyle w:val="HCh"/>
            <w:spacing w:after="80"/>
            <w:rPr>
              <w:b w:val="0"/>
              <w:spacing w:val="2"/>
              <w:w w:val="96"/>
            </w:rPr>
          </w:pPr>
          <w:r w:rsidRPr="00FB7B80"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603DD" w:rsidRPr="00033033" w:rsidRDefault="008603DD" w:rsidP="008603DD">
          <w:pPr>
            <w:pStyle w:val="Header"/>
            <w:spacing w:after="120"/>
            <w:rPr>
              <w:szCs w:val="22"/>
              <w:lang w:eastAsia="en-US"/>
            </w:rPr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603DD" w:rsidRPr="00033033" w:rsidRDefault="008603DD" w:rsidP="008603DD">
          <w:pPr>
            <w:pStyle w:val="Header"/>
            <w:spacing w:after="20"/>
            <w:jc w:val="right"/>
            <w:rPr>
              <w:sz w:val="20"/>
              <w:szCs w:val="22"/>
              <w:lang w:eastAsia="en-US"/>
            </w:rPr>
          </w:pPr>
          <w:r w:rsidRPr="00033033">
            <w:rPr>
              <w:sz w:val="40"/>
              <w:szCs w:val="22"/>
              <w:lang w:eastAsia="en-US"/>
            </w:rPr>
            <w:t>CEDAW</w:t>
          </w:r>
          <w:r w:rsidRPr="00033033">
            <w:rPr>
              <w:sz w:val="20"/>
              <w:szCs w:val="22"/>
              <w:lang w:eastAsia="en-US"/>
            </w:rPr>
            <w:t>/C/QAT/CO/1</w:t>
          </w:r>
        </w:p>
      </w:tc>
    </w:tr>
    <w:tr w:rsidR="008603DD" w:rsidRPr="00FB7B80" w:rsidTr="008603DD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603DD" w:rsidRPr="00033033" w:rsidRDefault="008603DD" w:rsidP="008603DD">
          <w:pPr>
            <w:pStyle w:val="Header"/>
            <w:spacing w:before="109"/>
            <w:rPr>
              <w:szCs w:val="22"/>
              <w:lang w:eastAsia="en-US"/>
            </w:rPr>
          </w:pPr>
          <w:r w:rsidRPr="00033033">
            <w:rPr>
              <w:szCs w:val="22"/>
              <w:lang w:eastAsia="en-US"/>
            </w:rPr>
            <w:t xml:space="preserve"> </w:t>
          </w:r>
          <w:r w:rsidR="00FB7B80" w:rsidRPr="00033033">
            <w:rPr>
              <w:noProof/>
              <w:szCs w:val="22"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56.25pt;height:47.25pt;visibility:visible">
                <v:imagedata r:id="rId1" o:title=""/>
              </v:shape>
            </w:pict>
          </w:r>
        </w:p>
        <w:p w:rsidR="008603DD" w:rsidRPr="00033033" w:rsidRDefault="008603DD" w:rsidP="008603DD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603DD" w:rsidRPr="00FB7B80" w:rsidRDefault="008603DD" w:rsidP="008603DD">
          <w:pPr>
            <w:pStyle w:val="XLarge"/>
            <w:spacing w:before="109" w:line="330" w:lineRule="exact"/>
            <w:rPr>
              <w:sz w:val="34"/>
            </w:rPr>
          </w:pPr>
          <w:r w:rsidRPr="00FB7B80"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603DD" w:rsidRPr="00033033" w:rsidRDefault="008603DD" w:rsidP="008603DD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603DD" w:rsidRPr="00FB7B80" w:rsidRDefault="008603DD" w:rsidP="008603DD">
          <w:pPr>
            <w:pStyle w:val="Distribution"/>
            <w:rPr>
              <w:color w:val="000000"/>
              <w:lang w:val="en-US"/>
            </w:rPr>
          </w:pPr>
          <w:r w:rsidRPr="00FB7B80">
            <w:rPr>
              <w:color w:val="000000"/>
              <w:lang w:val="en-US"/>
            </w:rPr>
            <w:t>Distr.: General</w:t>
          </w:r>
        </w:p>
        <w:p w:rsidR="008603DD" w:rsidRPr="00FB7B80" w:rsidRDefault="008603DD" w:rsidP="008603DD">
          <w:pPr>
            <w:pStyle w:val="Publication"/>
            <w:rPr>
              <w:color w:val="000000"/>
              <w:lang w:val="en-US"/>
            </w:rPr>
          </w:pPr>
          <w:r w:rsidRPr="00FB7B80">
            <w:rPr>
              <w:color w:val="000000"/>
              <w:lang w:val="en-US"/>
            </w:rPr>
            <w:t>10 March 2014</w:t>
          </w:r>
        </w:p>
        <w:p w:rsidR="008603DD" w:rsidRPr="00FB7B80" w:rsidRDefault="008603DD" w:rsidP="008603DD">
          <w:pPr>
            <w:rPr>
              <w:color w:val="000000"/>
              <w:lang w:val="en-US"/>
            </w:rPr>
          </w:pPr>
          <w:r w:rsidRPr="00FB7B80">
            <w:rPr>
              <w:color w:val="000000"/>
              <w:lang w:val="en-US"/>
            </w:rPr>
            <w:t>Russian</w:t>
          </w:r>
        </w:p>
        <w:p w:rsidR="008603DD" w:rsidRPr="00FB7B80" w:rsidRDefault="008603DD" w:rsidP="008603DD">
          <w:pPr>
            <w:pStyle w:val="Original"/>
            <w:rPr>
              <w:color w:val="000000"/>
              <w:lang w:val="en-US"/>
            </w:rPr>
          </w:pPr>
          <w:r w:rsidRPr="00FB7B80">
            <w:rPr>
              <w:color w:val="000000"/>
              <w:lang w:val="en-US"/>
            </w:rPr>
            <w:t>Original: English</w:t>
          </w:r>
        </w:p>
        <w:p w:rsidR="008603DD" w:rsidRPr="00FB7B80" w:rsidRDefault="008603DD" w:rsidP="008603DD">
          <w:pPr>
            <w:rPr>
              <w:lang w:val="en-US"/>
            </w:rPr>
          </w:pPr>
        </w:p>
      </w:tc>
    </w:tr>
  </w:tbl>
  <w:p w:rsidR="008603DD" w:rsidRPr="00FB7B80" w:rsidRDefault="008603DD" w:rsidP="008603DD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D1EB0"/>
    <w:multiLevelType w:val="hybridMultilevel"/>
    <w:tmpl w:val="F3E08CD4"/>
    <w:lvl w:ilvl="0" w:tplc="A26ECD34">
      <w:start w:val="1"/>
      <w:numFmt w:val="upperLetter"/>
      <w:lvlText w:val="%1."/>
      <w:lvlJc w:val="left"/>
      <w:pPr>
        <w:ind w:left="2218" w:hanging="4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2" w:hanging="360"/>
      </w:pPr>
    </w:lvl>
    <w:lvl w:ilvl="2" w:tplc="0409001B" w:tentative="1">
      <w:start w:val="1"/>
      <w:numFmt w:val="lowerRoman"/>
      <w:lvlText w:val="%3."/>
      <w:lvlJc w:val="right"/>
      <w:pPr>
        <w:ind w:left="3542" w:hanging="180"/>
      </w:pPr>
    </w:lvl>
    <w:lvl w:ilvl="3" w:tplc="0409000F" w:tentative="1">
      <w:start w:val="1"/>
      <w:numFmt w:val="decimal"/>
      <w:lvlText w:val="%4."/>
      <w:lvlJc w:val="left"/>
      <w:pPr>
        <w:ind w:left="4262" w:hanging="360"/>
      </w:pPr>
    </w:lvl>
    <w:lvl w:ilvl="4" w:tplc="04090019" w:tentative="1">
      <w:start w:val="1"/>
      <w:numFmt w:val="lowerLetter"/>
      <w:lvlText w:val="%5."/>
      <w:lvlJc w:val="left"/>
      <w:pPr>
        <w:ind w:left="4982" w:hanging="360"/>
      </w:pPr>
    </w:lvl>
    <w:lvl w:ilvl="5" w:tplc="0409001B" w:tentative="1">
      <w:start w:val="1"/>
      <w:numFmt w:val="lowerRoman"/>
      <w:lvlText w:val="%6."/>
      <w:lvlJc w:val="right"/>
      <w:pPr>
        <w:ind w:left="5702" w:hanging="180"/>
      </w:pPr>
    </w:lvl>
    <w:lvl w:ilvl="6" w:tplc="0409000F" w:tentative="1">
      <w:start w:val="1"/>
      <w:numFmt w:val="decimal"/>
      <w:lvlText w:val="%7."/>
      <w:lvlJc w:val="left"/>
      <w:pPr>
        <w:ind w:left="6422" w:hanging="360"/>
      </w:pPr>
    </w:lvl>
    <w:lvl w:ilvl="7" w:tplc="04090019" w:tentative="1">
      <w:start w:val="1"/>
      <w:numFmt w:val="lowerLetter"/>
      <w:lvlText w:val="%8."/>
      <w:lvlJc w:val="left"/>
      <w:pPr>
        <w:ind w:left="7142" w:hanging="360"/>
      </w:pPr>
    </w:lvl>
    <w:lvl w:ilvl="8" w:tplc="0409001B" w:tentative="1">
      <w:start w:val="1"/>
      <w:numFmt w:val="lowerRoman"/>
      <w:lvlText w:val="%9."/>
      <w:lvlJc w:val="right"/>
      <w:pPr>
        <w:ind w:left="7862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A517BA6"/>
    <w:multiLevelType w:val="hybridMultilevel"/>
    <w:tmpl w:val="EECE0682"/>
    <w:lvl w:ilvl="0" w:tplc="1DC0D2C4">
      <w:start w:val="1"/>
      <w:numFmt w:val="lowerLetter"/>
      <w:lvlText w:val="(%1)"/>
      <w:lvlJc w:val="left"/>
      <w:pPr>
        <w:ind w:left="1518" w:hanging="384"/>
      </w:pPr>
      <w:rPr>
        <w:rFonts w:eastAsia="Malgun Gothic" w:hint="default"/>
        <w:b w:val="0"/>
        <w:color w:val="auto"/>
        <w:lang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42634B3"/>
    <w:multiLevelType w:val="hybridMultilevel"/>
    <w:tmpl w:val="D2EA0056"/>
    <w:lvl w:ilvl="0" w:tplc="A4586756">
      <w:start w:val="1"/>
      <w:numFmt w:val="lowerLetter"/>
      <w:lvlText w:val="(%1)"/>
      <w:lvlJc w:val="left"/>
      <w:pPr>
        <w:ind w:left="2274" w:hanging="564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7">
    <w:nsid w:val="1F9F4BC5"/>
    <w:multiLevelType w:val="hybridMultilevel"/>
    <w:tmpl w:val="8A80FC5C"/>
    <w:lvl w:ilvl="0" w:tplc="59C0896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B600FB"/>
    <w:multiLevelType w:val="hybridMultilevel"/>
    <w:tmpl w:val="59125A46"/>
    <w:lvl w:ilvl="0" w:tplc="3258B38A">
      <w:start w:val="1"/>
      <w:numFmt w:val="lowerLetter"/>
      <w:lvlText w:val="(%1)"/>
      <w:lvlJc w:val="left"/>
      <w:pPr>
        <w:ind w:left="2215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19">
    <w:nsid w:val="30B84BEF"/>
    <w:multiLevelType w:val="singleLevel"/>
    <w:tmpl w:val="FBD851C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20">
    <w:nsid w:val="33160343"/>
    <w:multiLevelType w:val="hybridMultilevel"/>
    <w:tmpl w:val="72884CB6"/>
    <w:lvl w:ilvl="0" w:tplc="0EC034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54D65"/>
    <w:multiLevelType w:val="hybridMultilevel"/>
    <w:tmpl w:val="768C77AC"/>
    <w:lvl w:ilvl="0" w:tplc="48E0367A">
      <w:start w:val="1"/>
      <w:numFmt w:val="lowerLetter"/>
      <w:lvlText w:val="(%1)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9162F01"/>
    <w:multiLevelType w:val="hybridMultilevel"/>
    <w:tmpl w:val="499C58D6"/>
    <w:lvl w:ilvl="0" w:tplc="09044A22">
      <w:start w:val="1"/>
      <w:numFmt w:val="lowerLetter"/>
      <w:lvlText w:val="(%1)"/>
      <w:lvlJc w:val="left"/>
      <w:pPr>
        <w:ind w:left="39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26" w:hanging="360"/>
      </w:pPr>
    </w:lvl>
    <w:lvl w:ilvl="2" w:tplc="0809001B" w:tentative="1">
      <w:start w:val="1"/>
      <w:numFmt w:val="lowerRoman"/>
      <w:lvlText w:val="%3."/>
      <w:lvlJc w:val="right"/>
      <w:pPr>
        <w:ind w:left="5346" w:hanging="180"/>
      </w:pPr>
    </w:lvl>
    <w:lvl w:ilvl="3" w:tplc="0809000F" w:tentative="1">
      <w:start w:val="1"/>
      <w:numFmt w:val="decimal"/>
      <w:lvlText w:val="%4."/>
      <w:lvlJc w:val="left"/>
      <w:pPr>
        <w:ind w:left="6066" w:hanging="360"/>
      </w:pPr>
    </w:lvl>
    <w:lvl w:ilvl="4" w:tplc="08090019" w:tentative="1">
      <w:start w:val="1"/>
      <w:numFmt w:val="lowerLetter"/>
      <w:lvlText w:val="%5."/>
      <w:lvlJc w:val="left"/>
      <w:pPr>
        <w:ind w:left="6786" w:hanging="360"/>
      </w:pPr>
    </w:lvl>
    <w:lvl w:ilvl="5" w:tplc="0809001B" w:tentative="1">
      <w:start w:val="1"/>
      <w:numFmt w:val="lowerRoman"/>
      <w:lvlText w:val="%6."/>
      <w:lvlJc w:val="right"/>
      <w:pPr>
        <w:ind w:left="7506" w:hanging="180"/>
      </w:pPr>
    </w:lvl>
    <w:lvl w:ilvl="6" w:tplc="0809000F" w:tentative="1">
      <w:start w:val="1"/>
      <w:numFmt w:val="decimal"/>
      <w:lvlText w:val="%7."/>
      <w:lvlJc w:val="left"/>
      <w:pPr>
        <w:ind w:left="8226" w:hanging="360"/>
      </w:pPr>
    </w:lvl>
    <w:lvl w:ilvl="7" w:tplc="08090019" w:tentative="1">
      <w:start w:val="1"/>
      <w:numFmt w:val="lowerLetter"/>
      <w:lvlText w:val="%8."/>
      <w:lvlJc w:val="left"/>
      <w:pPr>
        <w:ind w:left="8946" w:hanging="360"/>
      </w:pPr>
    </w:lvl>
    <w:lvl w:ilvl="8" w:tplc="0809001B" w:tentative="1">
      <w:start w:val="1"/>
      <w:numFmt w:val="lowerRoman"/>
      <w:lvlText w:val="%9."/>
      <w:lvlJc w:val="right"/>
      <w:pPr>
        <w:ind w:left="9666" w:hanging="180"/>
      </w:pPr>
    </w:lvl>
  </w:abstractNum>
  <w:abstractNum w:abstractNumId="23">
    <w:nsid w:val="404C6423"/>
    <w:multiLevelType w:val="hybridMultilevel"/>
    <w:tmpl w:val="29562D90"/>
    <w:lvl w:ilvl="0" w:tplc="376C900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F1D8B"/>
    <w:multiLevelType w:val="hybridMultilevel"/>
    <w:tmpl w:val="D346E0AA"/>
    <w:lvl w:ilvl="0" w:tplc="D814FF3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B1F3784"/>
    <w:multiLevelType w:val="hybridMultilevel"/>
    <w:tmpl w:val="74F20000"/>
    <w:lvl w:ilvl="0" w:tplc="7776673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D2A7E97"/>
    <w:multiLevelType w:val="hybridMultilevel"/>
    <w:tmpl w:val="60866F80"/>
    <w:lvl w:ilvl="0" w:tplc="86004FF8">
      <w:start w:val="1"/>
      <w:numFmt w:val="lowerLetter"/>
      <w:lvlText w:val="(%1)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0EC2DD7"/>
    <w:multiLevelType w:val="hybridMultilevel"/>
    <w:tmpl w:val="F23A48DA"/>
    <w:lvl w:ilvl="0" w:tplc="4B264992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E7F7C8E"/>
    <w:multiLevelType w:val="hybridMultilevel"/>
    <w:tmpl w:val="C92E8FE8"/>
    <w:lvl w:ilvl="0" w:tplc="27567C3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9E887916">
      <w:start w:val="1"/>
      <w:numFmt w:val="upperLetter"/>
      <w:lvlText w:val="%2."/>
      <w:lvlJc w:val="left"/>
      <w:pPr>
        <w:ind w:left="2274" w:hanging="4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60E44F00"/>
    <w:multiLevelType w:val="hybridMultilevel"/>
    <w:tmpl w:val="F9EA2228"/>
    <w:lvl w:ilvl="0" w:tplc="DC6477A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42594"/>
    <w:multiLevelType w:val="hybridMultilevel"/>
    <w:tmpl w:val="EC980DD0"/>
    <w:lvl w:ilvl="0" w:tplc="3BDE1C24">
      <w:start w:val="1"/>
      <w:numFmt w:val="lowerLetter"/>
      <w:lvlText w:val="(%1)"/>
      <w:lvlJc w:val="left"/>
      <w:pPr>
        <w:ind w:left="2263" w:hanging="52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34">
    <w:nsid w:val="6B072DEB"/>
    <w:multiLevelType w:val="hybridMultilevel"/>
    <w:tmpl w:val="F124A1B6"/>
    <w:lvl w:ilvl="0" w:tplc="E7C64C3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E73CC1"/>
    <w:multiLevelType w:val="hybridMultilevel"/>
    <w:tmpl w:val="0CFA4678"/>
    <w:lvl w:ilvl="0" w:tplc="9872CE12">
      <w:start w:val="1"/>
      <w:numFmt w:val="lowerLetter"/>
      <w:lvlText w:val="(%1)"/>
      <w:lvlJc w:val="left"/>
      <w:pPr>
        <w:ind w:left="163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7ABA129E"/>
    <w:multiLevelType w:val="hybridMultilevel"/>
    <w:tmpl w:val="29B8D68A"/>
    <w:lvl w:ilvl="0" w:tplc="940866DA">
      <w:start w:val="1"/>
      <w:numFmt w:val="lowerLetter"/>
      <w:lvlText w:val="(%1)"/>
      <w:lvlJc w:val="left"/>
      <w:pPr>
        <w:ind w:left="2274" w:hanging="564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7">
    <w:nsid w:val="7E5C65F2"/>
    <w:multiLevelType w:val="hybridMultilevel"/>
    <w:tmpl w:val="20E073E8"/>
    <w:lvl w:ilvl="0" w:tplc="05A878A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szCs w:val="20"/>
        <w:lang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0"/>
  </w:num>
  <w:num w:numId="14">
    <w:abstractNumId w:val="15"/>
  </w:num>
  <w:num w:numId="15">
    <w:abstractNumId w:val="12"/>
  </w:num>
  <w:num w:numId="16">
    <w:abstractNumId w:val="11"/>
  </w:num>
  <w:num w:numId="17">
    <w:abstractNumId w:val="32"/>
  </w:num>
  <w:num w:numId="18">
    <w:abstractNumId w:val="29"/>
  </w:num>
  <w:num w:numId="19">
    <w:abstractNumId w:val="37"/>
  </w:num>
  <w:num w:numId="20">
    <w:abstractNumId w:val="18"/>
  </w:num>
  <w:num w:numId="21">
    <w:abstractNumId w:val="23"/>
  </w:num>
  <w:num w:numId="22">
    <w:abstractNumId w:val="20"/>
  </w:num>
  <w:num w:numId="23">
    <w:abstractNumId w:val="28"/>
  </w:num>
  <w:num w:numId="24">
    <w:abstractNumId w:val="17"/>
  </w:num>
  <w:num w:numId="25">
    <w:abstractNumId w:val="22"/>
  </w:num>
  <w:num w:numId="26">
    <w:abstractNumId w:val="26"/>
  </w:num>
  <w:num w:numId="27">
    <w:abstractNumId w:val="14"/>
  </w:num>
  <w:num w:numId="28">
    <w:abstractNumId w:val="36"/>
  </w:num>
  <w:num w:numId="29">
    <w:abstractNumId w:val="33"/>
  </w:num>
  <w:num w:numId="30">
    <w:abstractNumId w:val="25"/>
  </w:num>
  <w:num w:numId="31">
    <w:abstractNumId w:val="34"/>
  </w:num>
  <w:num w:numId="32">
    <w:abstractNumId w:val="35"/>
  </w:num>
  <w:num w:numId="33">
    <w:abstractNumId w:val="27"/>
  </w:num>
  <w:num w:numId="34">
    <w:abstractNumId w:val="21"/>
  </w:num>
  <w:num w:numId="35">
    <w:abstractNumId w:val="13"/>
  </w:num>
  <w:num w:numId="36">
    <w:abstractNumId w:val="31"/>
  </w:num>
  <w:num w:numId="37">
    <w:abstractNumId w:val="19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visionView w:markup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425840*"/>
    <w:docVar w:name="CreationDt" w:val="10/04/2014 3:41: PM"/>
    <w:docVar w:name="DocCategory" w:val="Doc"/>
    <w:docVar w:name="DocType" w:val="Final"/>
    <w:docVar w:name="FooterJN" w:val="14-25840"/>
    <w:docVar w:name="jobn" w:val="14-25840 (R)"/>
    <w:docVar w:name="jobnDT" w:val="14-25840 (R)   100414"/>
    <w:docVar w:name="jobnDTDT" w:val="14-25840 (R)   100414   100414"/>
    <w:docVar w:name="JobNo" w:val="1425840R"/>
    <w:docVar w:name="JobNo2" w:val="14R"/>
    <w:docVar w:name="OandT" w:val=" "/>
    <w:docVar w:name="sss1" w:val="CEDAW/C/QAT/CO/1"/>
    <w:docVar w:name="sss2" w:val="-"/>
    <w:docVar w:name="Symbol1" w:val="CEDAW/C/QAT/CO/1"/>
    <w:docVar w:name="Symbol2" w:val="-"/>
  </w:docVars>
  <w:rsids>
    <w:rsidRoot w:val="00DE6E84"/>
    <w:rsid w:val="00004615"/>
    <w:rsid w:val="00004756"/>
    <w:rsid w:val="00024A67"/>
    <w:rsid w:val="00033033"/>
    <w:rsid w:val="000513EF"/>
    <w:rsid w:val="0005420D"/>
    <w:rsid w:val="00055EA2"/>
    <w:rsid w:val="00067A90"/>
    <w:rsid w:val="00070C37"/>
    <w:rsid w:val="000A111E"/>
    <w:rsid w:val="000C67BC"/>
    <w:rsid w:val="000E4411"/>
    <w:rsid w:val="000F1ACD"/>
    <w:rsid w:val="000F5D07"/>
    <w:rsid w:val="00105B0E"/>
    <w:rsid w:val="001444A3"/>
    <w:rsid w:val="00153645"/>
    <w:rsid w:val="00153E8C"/>
    <w:rsid w:val="00162E88"/>
    <w:rsid w:val="00177361"/>
    <w:rsid w:val="001A39EE"/>
    <w:rsid w:val="001C54CE"/>
    <w:rsid w:val="001D1749"/>
    <w:rsid w:val="001E25A2"/>
    <w:rsid w:val="001E61AD"/>
    <w:rsid w:val="00211A7E"/>
    <w:rsid w:val="00217A24"/>
    <w:rsid w:val="002535D8"/>
    <w:rsid w:val="00254046"/>
    <w:rsid w:val="00261386"/>
    <w:rsid w:val="00261C41"/>
    <w:rsid w:val="00264A43"/>
    <w:rsid w:val="00277697"/>
    <w:rsid w:val="002B6E2A"/>
    <w:rsid w:val="002C66D0"/>
    <w:rsid w:val="002E1F79"/>
    <w:rsid w:val="002F5C45"/>
    <w:rsid w:val="002F6149"/>
    <w:rsid w:val="00326F5F"/>
    <w:rsid w:val="00337D91"/>
    <w:rsid w:val="00350756"/>
    <w:rsid w:val="003658B0"/>
    <w:rsid w:val="00371191"/>
    <w:rsid w:val="0039505F"/>
    <w:rsid w:val="003A150E"/>
    <w:rsid w:val="003C2842"/>
    <w:rsid w:val="003D0825"/>
    <w:rsid w:val="003D2003"/>
    <w:rsid w:val="003E5193"/>
    <w:rsid w:val="00427FE5"/>
    <w:rsid w:val="004420FB"/>
    <w:rsid w:val="004504A6"/>
    <w:rsid w:val="00460D23"/>
    <w:rsid w:val="004645DD"/>
    <w:rsid w:val="004A7499"/>
    <w:rsid w:val="004B1314"/>
    <w:rsid w:val="004D275F"/>
    <w:rsid w:val="004D656E"/>
    <w:rsid w:val="004E6443"/>
    <w:rsid w:val="005121DC"/>
    <w:rsid w:val="00513113"/>
    <w:rsid w:val="00515869"/>
    <w:rsid w:val="005214BA"/>
    <w:rsid w:val="00524A24"/>
    <w:rsid w:val="00526E12"/>
    <w:rsid w:val="00533411"/>
    <w:rsid w:val="0054563F"/>
    <w:rsid w:val="00552E08"/>
    <w:rsid w:val="0056579C"/>
    <w:rsid w:val="00567706"/>
    <w:rsid w:val="005734C2"/>
    <w:rsid w:val="00574AA1"/>
    <w:rsid w:val="00590EDF"/>
    <w:rsid w:val="005933CB"/>
    <w:rsid w:val="005937B4"/>
    <w:rsid w:val="005A1D01"/>
    <w:rsid w:val="005D38B6"/>
    <w:rsid w:val="005D7642"/>
    <w:rsid w:val="005E7DCF"/>
    <w:rsid w:val="005F6E5C"/>
    <w:rsid w:val="00602F9D"/>
    <w:rsid w:val="006261A6"/>
    <w:rsid w:val="0063491E"/>
    <w:rsid w:val="00635AF8"/>
    <w:rsid w:val="00646363"/>
    <w:rsid w:val="00655212"/>
    <w:rsid w:val="006A1D06"/>
    <w:rsid w:val="006A3F10"/>
    <w:rsid w:val="00705549"/>
    <w:rsid w:val="0071210D"/>
    <w:rsid w:val="00716BC5"/>
    <w:rsid w:val="00723115"/>
    <w:rsid w:val="00724550"/>
    <w:rsid w:val="00745258"/>
    <w:rsid w:val="00781ACA"/>
    <w:rsid w:val="00787B44"/>
    <w:rsid w:val="00795A5A"/>
    <w:rsid w:val="007B098D"/>
    <w:rsid w:val="007B1DE5"/>
    <w:rsid w:val="007B5CF3"/>
    <w:rsid w:val="007C62D1"/>
    <w:rsid w:val="007C706F"/>
    <w:rsid w:val="007E0E39"/>
    <w:rsid w:val="007E2B60"/>
    <w:rsid w:val="00803EC5"/>
    <w:rsid w:val="00821CE2"/>
    <w:rsid w:val="00830FF8"/>
    <w:rsid w:val="00853E2A"/>
    <w:rsid w:val="008541E9"/>
    <w:rsid w:val="00856EEB"/>
    <w:rsid w:val="008603DD"/>
    <w:rsid w:val="008776BB"/>
    <w:rsid w:val="00880540"/>
    <w:rsid w:val="0088396E"/>
    <w:rsid w:val="008A1A7A"/>
    <w:rsid w:val="008A5685"/>
    <w:rsid w:val="008B08A3"/>
    <w:rsid w:val="008B4005"/>
    <w:rsid w:val="008B709D"/>
    <w:rsid w:val="008C6372"/>
    <w:rsid w:val="008D0CE3"/>
    <w:rsid w:val="008F12FD"/>
    <w:rsid w:val="008F13EA"/>
    <w:rsid w:val="00904F3C"/>
    <w:rsid w:val="00907EDB"/>
    <w:rsid w:val="009110C5"/>
    <w:rsid w:val="00915944"/>
    <w:rsid w:val="009327BF"/>
    <w:rsid w:val="00935F33"/>
    <w:rsid w:val="0094745A"/>
    <w:rsid w:val="0095649D"/>
    <w:rsid w:val="00984EE4"/>
    <w:rsid w:val="0099354F"/>
    <w:rsid w:val="009B3444"/>
    <w:rsid w:val="009B5DCD"/>
    <w:rsid w:val="009F0808"/>
    <w:rsid w:val="00A14F1D"/>
    <w:rsid w:val="00A1703F"/>
    <w:rsid w:val="00A63339"/>
    <w:rsid w:val="00A90F41"/>
    <w:rsid w:val="00A9600A"/>
    <w:rsid w:val="00A96C80"/>
    <w:rsid w:val="00AA27C2"/>
    <w:rsid w:val="00AD6322"/>
    <w:rsid w:val="00AD78B1"/>
    <w:rsid w:val="00AF0B91"/>
    <w:rsid w:val="00B33139"/>
    <w:rsid w:val="00B56376"/>
    <w:rsid w:val="00B606B7"/>
    <w:rsid w:val="00B77FC0"/>
    <w:rsid w:val="00BB052D"/>
    <w:rsid w:val="00BB5B7F"/>
    <w:rsid w:val="00BD2F16"/>
    <w:rsid w:val="00BE448A"/>
    <w:rsid w:val="00BE531D"/>
    <w:rsid w:val="00BF3D60"/>
    <w:rsid w:val="00BF5FCB"/>
    <w:rsid w:val="00C16B93"/>
    <w:rsid w:val="00C2210E"/>
    <w:rsid w:val="00C2524E"/>
    <w:rsid w:val="00C32802"/>
    <w:rsid w:val="00C60105"/>
    <w:rsid w:val="00C623BF"/>
    <w:rsid w:val="00C70D59"/>
    <w:rsid w:val="00C7432F"/>
    <w:rsid w:val="00C77473"/>
    <w:rsid w:val="00CA2CF3"/>
    <w:rsid w:val="00CC5B37"/>
    <w:rsid w:val="00CD2ED3"/>
    <w:rsid w:val="00CD3C62"/>
    <w:rsid w:val="00CF021B"/>
    <w:rsid w:val="00CF07BE"/>
    <w:rsid w:val="00D028FF"/>
    <w:rsid w:val="00D1470E"/>
    <w:rsid w:val="00D20AA4"/>
    <w:rsid w:val="00D434AF"/>
    <w:rsid w:val="00D61BB7"/>
    <w:rsid w:val="00D7165D"/>
    <w:rsid w:val="00D75705"/>
    <w:rsid w:val="00D961D6"/>
    <w:rsid w:val="00D97B17"/>
    <w:rsid w:val="00DA1A4A"/>
    <w:rsid w:val="00DC7A5F"/>
    <w:rsid w:val="00DE6E84"/>
    <w:rsid w:val="00DF1CF0"/>
    <w:rsid w:val="00E04C73"/>
    <w:rsid w:val="00E079A3"/>
    <w:rsid w:val="00E15D7D"/>
    <w:rsid w:val="00E17234"/>
    <w:rsid w:val="00E6111E"/>
    <w:rsid w:val="00E616D0"/>
    <w:rsid w:val="00E65C07"/>
    <w:rsid w:val="00E8225E"/>
    <w:rsid w:val="00E90547"/>
    <w:rsid w:val="00E970B0"/>
    <w:rsid w:val="00EA1656"/>
    <w:rsid w:val="00EB646E"/>
    <w:rsid w:val="00EC6F5D"/>
    <w:rsid w:val="00EF1FBD"/>
    <w:rsid w:val="00F07DDF"/>
    <w:rsid w:val="00F16256"/>
    <w:rsid w:val="00F35ACF"/>
    <w:rsid w:val="00F624BD"/>
    <w:rsid w:val="00F62A5E"/>
    <w:rsid w:val="00F74A39"/>
    <w:rsid w:val="00F85203"/>
    <w:rsid w:val="00F92676"/>
    <w:rsid w:val="00F94262"/>
    <w:rsid w:val="00F979A8"/>
    <w:rsid w:val="00FA1B93"/>
    <w:rsid w:val="00FA5551"/>
    <w:rsid w:val="00FA7C7A"/>
    <w:rsid w:val="00FB7B80"/>
    <w:rsid w:val="00FD213B"/>
    <w:rsid w:val="00FD3CE8"/>
    <w:rsid w:val="00F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iPriority="99" w:unhideWhenUsed="1"/>
    <w:lsdException w:name="index 2" w:uiPriority="99" w:unhideWhenUsed="1"/>
    <w:lsdException w:name="index 3" w:uiPriority="99" w:unhideWhenUsed="1"/>
    <w:lsdException w:name="index 4" w:uiPriority="99" w:unhideWhenUsed="1"/>
    <w:lsdException w:name="index 5" w:uiPriority="99" w:unhideWhenUsed="1"/>
    <w:lsdException w:name="index 6" w:uiPriority="99" w:unhideWhenUsed="1"/>
    <w:lsdException w:name="index 7" w:uiPriority="99" w:unhideWhenUsed="1"/>
    <w:lsdException w:name="index 8" w:uiPriority="99" w:unhideWhenUsed="1"/>
    <w:lsdException w:name="index 9" w:uiPriority="9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/>
    <w:lsdException w:name="footer" w:semiHidden="0"/>
    <w:lsdException w:name="index heading" w:uiPriority="99" w:unhideWhenUsed="1"/>
    <w:lsdException w:name="caption" w:uiPriority="35" w:unhideWhenUsed="1" w:qFormat="1"/>
    <w:lsdException w:name="table of figures" w:uiPriority="99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semiHidden="0"/>
    <w:lsdException w:name="page number" w:unhideWhenUsed="1"/>
    <w:lsdException w:name="endnote reference" w:unhideWhenUsed="1"/>
    <w:lsdException w:name="endnote text" w:unhideWhenUsed="1"/>
    <w:lsdException w:name="table of authorities" w:uiPriority="99" w:unhideWhenUsed="1"/>
    <w:lsdException w:name="macro" w:uiPriority="99" w:unhideWhenUsed="1"/>
    <w:lsdException w:name="toa heading" w:uiPriority="99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semiHidden="0"/>
    <w:lsdException w:name="List Continue 2" w:semiHidden="0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iPriority="99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8396E"/>
    <w:pPr>
      <w:keepNext/>
      <w:numPr>
        <w:numId w:val="10"/>
      </w:numPr>
      <w:spacing w:before="240" w:after="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numPr>
        <w:ilvl w:val="1"/>
        <w:numId w:val="10"/>
      </w:numPr>
      <w:spacing w:before="240" w:after="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numPr>
        <w:ilvl w:val="2"/>
        <w:numId w:val="10"/>
      </w:numPr>
      <w:spacing w:before="240" w:after="60"/>
      <w:outlineLvl w:val="2"/>
    </w:pPr>
    <w:rPr>
      <w:rFonts w:ascii="Arial" w:eastAsia="SimSun" w:hAnsi="Arial"/>
      <w:b/>
      <w:bCs/>
      <w:sz w:val="26"/>
      <w:szCs w:val="20"/>
      <w:lang/>
    </w:rPr>
  </w:style>
  <w:style w:type="paragraph" w:styleId="Heading4">
    <w:name w:val="heading 4"/>
    <w:basedOn w:val="Normal"/>
    <w:next w:val="Normal"/>
    <w:link w:val="Heading4Char"/>
    <w:qFormat/>
    <w:rsid w:val="00FB7B80"/>
    <w:pPr>
      <w:numPr>
        <w:ilvl w:val="3"/>
        <w:numId w:val="10"/>
      </w:numPr>
      <w:suppressAutoHyphens/>
      <w:spacing w:line="240" w:lineRule="auto"/>
      <w:ind w:left="864" w:hanging="144"/>
      <w:outlineLvl w:val="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FB7B80"/>
    <w:pPr>
      <w:numPr>
        <w:ilvl w:val="4"/>
        <w:numId w:val="10"/>
      </w:numPr>
      <w:suppressAutoHyphens/>
      <w:spacing w:line="240" w:lineRule="auto"/>
      <w:ind w:left="1008" w:hanging="432"/>
      <w:outlineLvl w:val="4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FB7B80"/>
    <w:pPr>
      <w:numPr>
        <w:ilvl w:val="5"/>
        <w:numId w:val="10"/>
      </w:numPr>
      <w:suppressAutoHyphens/>
      <w:spacing w:line="240" w:lineRule="auto"/>
      <w:ind w:left="1152" w:hanging="432"/>
      <w:outlineLvl w:val="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FB7B80"/>
    <w:pPr>
      <w:numPr>
        <w:ilvl w:val="6"/>
        <w:numId w:val="10"/>
      </w:numPr>
      <w:suppressAutoHyphens/>
      <w:spacing w:line="240" w:lineRule="auto"/>
      <w:ind w:left="1296" w:hanging="288"/>
      <w:outlineLvl w:val="6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FB7B80"/>
    <w:pPr>
      <w:numPr>
        <w:ilvl w:val="7"/>
        <w:numId w:val="10"/>
      </w:numPr>
      <w:suppressAutoHyphens/>
      <w:spacing w:line="240" w:lineRule="auto"/>
      <w:ind w:left="1440" w:hanging="432"/>
      <w:outlineLvl w:val="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FB7B80"/>
    <w:pPr>
      <w:numPr>
        <w:ilvl w:val="8"/>
        <w:numId w:val="10"/>
      </w:numPr>
      <w:suppressAutoHyphens/>
      <w:spacing w:line="240" w:lineRule="auto"/>
      <w:ind w:left="1584" w:hanging="144"/>
      <w:outlineLvl w:val="8"/>
    </w:pPr>
    <w:rPr>
      <w:rFonts w:eastAsia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aliases w:val="3_G Char"/>
    <w:link w:val="Footer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aliases w:val="6_G Char"/>
    <w:link w:val="Header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 Char"/>
    <w:link w:val="Heading1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link w:val="Heading2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link w:val="Heading3"/>
    <w:rsid w:val="0071210D"/>
    <w:rPr>
      <w:rFonts w:ascii="Arial" w:eastAsia="SimSun" w:hAnsi="Arial" w:cs="Times New Roman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aliases w:val="5_G Char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aliases w:val="2_G"/>
    <w:basedOn w:val="Normal"/>
    <w:link w:val="EndnoteTextChar"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aliases w:val="2_G Char"/>
    <w:link w:val="EndnoteText"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semiHidden/>
    <w:unhideWhenUsed/>
    <w:rsid w:val="008603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03DD"/>
    <w:pPr>
      <w:spacing w:line="240" w:lineRule="auto"/>
    </w:pPr>
    <w:rPr>
      <w:szCs w:val="20"/>
      <w:lang/>
    </w:rPr>
  </w:style>
  <w:style w:type="character" w:customStyle="1" w:styleId="CommentTextChar">
    <w:name w:val="Comment Text Char"/>
    <w:link w:val="CommentText"/>
    <w:semiHidden/>
    <w:rsid w:val="008603D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603DD"/>
    <w:rPr>
      <w:b/>
      <w:bCs/>
    </w:rPr>
  </w:style>
  <w:style w:type="character" w:customStyle="1" w:styleId="CommentSubjectChar">
    <w:name w:val="Comment Subject Char"/>
    <w:link w:val="CommentSubject"/>
    <w:rsid w:val="008603D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link w:val="Heading4"/>
    <w:rsid w:val="00FB7B8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link w:val="Heading5"/>
    <w:rsid w:val="00FB7B8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link w:val="Heading6"/>
    <w:rsid w:val="00FB7B8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link w:val="Heading7"/>
    <w:rsid w:val="00FB7B8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link w:val="Heading8"/>
    <w:rsid w:val="00FB7B8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link w:val="Heading9"/>
    <w:rsid w:val="00FB7B80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FB7B8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rsid w:val="00FB7B80"/>
    <w:pPr>
      <w:keepNext/>
      <w:keepLines/>
      <w:tabs>
        <w:tab w:val="right" w:pos="851"/>
      </w:tabs>
      <w:suppressAutoHyphens/>
      <w:spacing w:before="360" w:after="240" w:line="300" w:lineRule="exact"/>
      <w:ind w:left="1321" w:right="1264" w:hanging="1321"/>
    </w:pPr>
    <w:rPr>
      <w:rFonts w:eastAsia="Times New Roman"/>
      <w:b/>
      <w:spacing w:val="0"/>
      <w:w w:val="100"/>
      <w:kern w:val="0"/>
      <w:sz w:val="28"/>
      <w:szCs w:val="20"/>
    </w:rPr>
  </w:style>
  <w:style w:type="paragraph" w:customStyle="1" w:styleId="SingleTxtG">
    <w:name w:val="_ Single Txt_G"/>
    <w:basedOn w:val="Normal"/>
    <w:link w:val="SingleTxtGChar"/>
    <w:rsid w:val="00FB7B80"/>
    <w:pPr>
      <w:tabs>
        <w:tab w:val="left" w:pos="1741"/>
        <w:tab w:val="left" w:pos="2268"/>
      </w:tabs>
      <w:suppressAutoHyphens/>
      <w:spacing w:after="120" w:line="240" w:lineRule="atLeast"/>
      <w:ind w:left="1264" w:right="1264"/>
      <w:jc w:val="both"/>
    </w:pPr>
    <w:rPr>
      <w:rFonts w:eastAsia="Times New Roman"/>
      <w:spacing w:val="0"/>
      <w:w w:val="100"/>
      <w:kern w:val="0"/>
      <w:szCs w:val="20"/>
      <w:lang/>
    </w:rPr>
  </w:style>
  <w:style w:type="character" w:styleId="PageNumber">
    <w:name w:val="page number"/>
    <w:aliases w:val="7_G"/>
    <w:rsid w:val="00FB7B80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FB7B80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PlainTextChar">
    <w:name w:val="Plain Text Char"/>
    <w:link w:val="PlainText"/>
    <w:semiHidden/>
    <w:rsid w:val="00FB7B80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FB7B80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Char">
    <w:name w:val="Body Text Char"/>
    <w:link w:val="BodyText"/>
    <w:semiHidden/>
    <w:rsid w:val="00FB7B8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FB7B80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IndentChar">
    <w:name w:val="Body Text Indent Char"/>
    <w:link w:val="BodyTextIndent"/>
    <w:semiHidden/>
    <w:rsid w:val="00FB7B8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semiHidden/>
    <w:rsid w:val="00FB7B80"/>
    <w:pPr>
      <w:suppressAutoHyphens/>
      <w:spacing w:line="240" w:lineRule="atLeast"/>
      <w:ind w:left="1440" w:right="1440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SMG">
    <w:name w:val="__S_M_G"/>
    <w:basedOn w:val="Normal"/>
    <w:next w:val="Normal"/>
    <w:rsid w:val="00FB7B8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FB7B8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FB7B8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character" w:styleId="EndnoteReference">
    <w:name w:val="endnote reference"/>
    <w:aliases w:val="1_G"/>
    <w:rsid w:val="00FB7B80"/>
    <w:rPr>
      <w:rFonts w:ascii="Times New Roman" w:hAnsi="Times New Roman"/>
      <w:sz w:val="18"/>
      <w:vertAlign w:val="superscript"/>
    </w:rPr>
  </w:style>
  <w:style w:type="paragraph" w:customStyle="1" w:styleId="XLargeG">
    <w:name w:val="__XLarge_G"/>
    <w:basedOn w:val="Normal"/>
    <w:next w:val="Normal"/>
    <w:rsid w:val="00FB7B8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FB7B80"/>
    <w:pPr>
      <w:numPr>
        <w:numId w:val="16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LineNumber">
    <w:name w:val="line number"/>
    <w:rsid w:val="00FB7B80"/>
    <w:rPr>
      <w:sz w:val="14"/>
    </w:rPr>
  </w:style>
  <w:style w:type="paragraph" w:customStyle="1" w:styleId="Bullet2G">
    <w:name w:val="_Bullet 2_G"/>
    <w:basedOn w:val="Normal"/>
    <w:rsid w:val="00FB7B80"/>
    <w:pPr>
      <w:numPr>
        <w:numId w:val="17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rsid w:val="00FB7B80"/>
    <w:pPr>
      <w:keepNext/>
      <w:keepLines/>
      <w:tabs>
        <w:tab w:val="right" w:pos="1021"/>
        <w:tab w:val="left" w:pos="1264"/>
      </w:tabs>
      <w:suppressAutoHyphens/>
      <w:spacing w:before="360" w:after="240" w:line="270" w:lineRule="exact"/>
      <w:ind w:left="1264" w:right="1264" w:hanging="1264"/>
    </w:pPr>
    <w:rPr>
      <w:rFonts w:eastAsia="Times New Roman"/>
      <w:b/>
      <w:spacing w:val="0"/>
      <w:w w:val="100"/>
      <w:kern w:val="0"/>
      <w:sz w:val="24"/>
      <w:szCs w:val="20"/>
    </w:rPr>
  </w:style>
  <w:style w:type="paragraph" w:customStyle="1" w:styleId="H23G">
    <w:name w:val="_ H_2/3_G"/>
    <w:basedOn w:val="Normal"/>
    <w:next w:val="Normal"/>
    <w:rsid w:val="00FB7B80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Normal"/>
    <w:next w:val="Normal"/>
    <w:rsid w:val="00FB7B80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rsid w:val="00FB7B80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en-GB"/>
    </w:rPr>
  </w:style>
  <w:style w:type="numbering" w:styleId="111111">
    <w:name w:val="Outline List 2"/>
    <w:basedOn w:val="NoList"/>
    <w:semiHidden/>
    <w:rsid w:val="00FB7B80"/>
    <w:pPr>
      <w:numPr>
        <w:numId w:val="13"/>
      </w:numPr>
    </w:pPr>
  </w:style>
  <w:style w:type="numbering" w:styleId="1ai">
    <w:name w:val="Outline List 1"/>
    <w:basedOn w:val="NoList"/>
    <w:semiHidden/>
    <w:rsid w:val="00FB7B80"/>
    <w:pPr>
      <w:numPr>
        <w:numId w:val="14"/>
      </w:numPr>
    </w:pPr>
  </w:style>
  <w:style w:type="numbering" w:styleId="ArticleSection">
    <w:name w:val="Outline List 3"/>
    <w:basedOn w:val="NoList"/>
    <w:semiHidden/>
    <w:rsid w:val="00FB7B80"/>
    <w:pPr>
      <w:numPr>
        <w:numId w:val="15"/>
      </w:numPr>
    </w:pPr>
  </w:style>
  <w:style w:type="paragraph" w:styleId="BodyText2">
    <w:name w:val="Body Text 2"/>
    <w:basedOn w:val="Normal"/>
    <w:link w:val="BodyText2Char"/>
    <w:semiHidden/>
    <w:rsid w:val="00FB7B80"/>
    <w:pPr>
      <w:suppressAutoHyphens/>
      <w:spacing w:after="120" w:line="480" w:lineRule="auto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2Char">
    <w:name w:val="Body Text 2 Char"/>
    <w:link w:val="BodyText2"/>
    <w:semiHidden/>
    <w:rsid w:val="00FB7B8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FB7B80"/>
    <w:pPr>
      <w:suppressAutoHyphens/>
      <w:spacing w:after="120" w:line="240" w:lineRule="atLeast"/>
    </w:pPr>
    <w:rPr>
      <w:rFonts w:eastAsia="Times New Roman"/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link w:val="BodyText3"/>
    <w:semiHidden/>
    <w:rsid w:val="00FB7B80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FB7B80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B7B80"/>
  </w:style>
  <w:style w:type="paragraph" w:styleId="BodyTextFirstIndent2">
    <w:name w:val="Body Text First Indent 2"/>
    <w:basedOn w:val="BodyTextIndent"/>
    <w:link w:val="BodyTextFirstIndent2Char"/>
    <w:semiHidden/>
    <w:rsid w:val="00FB7B8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B7B80"/>
  </w:style>
  <w:style w:type="paragraph" w:styleId="BodyTextIndent2">
    <w:name w:val="Body Text Indent 2"/>
    <w:basedOn w:val="Normal"/>
    <w:link w:val="BodyTextIndent2Char"/>
    <w:semiHidden/>
    <w:rsid w:val="00FB7B80"/>
    <w:pPr>
      <w:suppressAutoHyphens/>
      <w:spacing w:after="120" w:line="480" w:lineRule="auto"/>
      <w:ind w:left="283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FB7B8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FB7B80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semiHidden/>
    <w:rsid w:val="00FB7B80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FB7B80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ClosingChar">
    <w:name w:val="Closing Char"/>
    <w:link w:val="Closing"/>
    <w:semiHidden/>
    <w:rsid w:val="00FB7B8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FB7B80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DateChar">
    <w:name w:val="Date Char"/>
    <w:link w:val="Date"/>
    <w:semiHidden/>
    <w:rsid w:val="00FB7B8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FB7B80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E-mailSignatureChar">
    <w:name w:val="E-mail Signature Char"/>
    <w:link w:val="E-mailSignature"/>
    <w:semiHidden/>
    <w:rsid w:val="00FB7B8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uiPriority w:val="20"/>
    <w:qFormat/>
    <w:rsid w:val="00FB7B80"/>
    <w:rPr>
      <w:i/>
      <w:iCs/>
    </w:rPr>
  </w:style>
  <w:style w:type="paragraph" w:styleId="EnvelopeReturn">
    <w:name w:val="envelope return"/>
    <w:basedOn w:val="Normal"/>
    <w:semiHidden/>
    <w:rsid w:val="00FB7B80"/>
    <w:pPr>
      <w:suppressAutoHyphens/>
      <w:spacing w:line="240" w:lineRule="atLeast"/>
    </w:pPr>
    <w:rPr>
      <w:rFonts w:ascii="Arial" w:eastAsia="Times New Roman" w:hAnsi="Arial" w:cs="Arial"/>
      <w:spacing w:val="0"/>
      <w:w w:val="100"/>
      <w:kern w:val="0"/>
      <w:szCs w:val="20"/>
      <w:lang w:val="en-GB"/>
    </w:rPr>
  </w:style>
  <w:style w:type="character" w:styleId="FollowedHyperlink">
    <w:name w:val="FollowedHyperlink"/>
    <w:semiHidden/>
    <w:rsid w:val="00FB7B80"/>
    <w:rPr>
      <w:color w:val="0000FF"/>
      <w:u w:val="none"/>
    </w:rPr>
  </w:style>
  <w:style w:type="character" w:styleId="HTMLAcronym">
    <w:name w:val="HTML Acronym"/>
    <w:semiHidden/>
    <w:rsid w:val="00FB7B80"/>
  </w:style>
  <w:style w:type="paragraph" w:styleId="HTMLAddress">
    <w:name w:val="HTML Address"/>
    <w:basedOn w:val="Normal"/>
    <w:link w:val="HTMLAddressChar"/>
    <w:semiHidden/>
    <w:rsid w:val="00FB7B80"/>
    <w:pPr>
      <w:suppressAutoHyphens/>
      <w:spacing w:line="240" w:lineRule="atLeast"/>
    </w:pPr>
    <w:rPr>
      <w:rFonts w:eastAsia="Times New Roman"/>
      <w:i/>
      <w:iCs/>
      <w:spacing w:val="0"/>
      <w:w w:val="100"/>
      <w:kern w:val="0"/>
      <w:szCs w:val="20"/>
      <w:lang w:val="en-GB"/>
    </w:rPr>
  </w:style>
  <w:style w:type="character" w:customStyle="1" w:styleId="HTMLAddressChar">
    <w:name w:val="HTML Address Char"/>
    <w:link w:val="HTMLAddress"/>
    <w:semiHidden/>
    <w:rsid w:val="00FB7B80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FB7B80"/>
    <w:rPr>
      <w:i/>
      <w:iCs/>
    </w:rPr>
  </w:style>
  <w:style w:type="character" w:styleId="HTMLCode">
    <w:name w:val="HTML Code"/>
    <w:semiHidden/>
    <w:rsid w:val="00FB7B8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B7B80"/>
    <w:rPr>
      <w:i/>
      <w:iCs/>
    </w:rPr>
  </w:style>
  <w:style w:type="character" w:styleId="HTMLKeyboard">
    <w:name w:val="HTML Keyboard"/>
    <w:semiHidden/>
    <w:rsid w:val="00FB7B8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FB7B80"/>
    <w:pPr>
      <w:suppressAutoHyphens/>
      <w:spacing w:line="240" w:lineRule="atLeast"/>
    </w:pPr>
    <w:rPr>
      <w:rFonts w:ascii="Courier New" w:eastAsia="Times New Roman" w:hAnsi="Courier New"/>
      <w:spacing w:val="0"/>
      <w:w w:val="100"/>
      <w:kern w:val="0"/>
      <w:szCs w:val="20"/>
      <w:lang w:val="en-GB"/>
    </w:rPr>
  </w:style>
  <w:style w:type="character" w:customStyle="1" w:styleId="HTMLPreformattedChar">
    <w:name w:val="HTML Preformatted Char"/>
    <w:link w:val="HTMLPreformatted"/>
    <w:semiHidden/>
    <w:rsid w:val="00FB7B80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FB7B80"/>
    <w:rPr>
      <w:rFonts w:ascii="Courier New" w:hAnsi="Courier New" w:cs="Courier New"/>
    </w:rPr>
  </w:style>
  <w:style w:type="character" w:styleId="HTMLTypewriter">
    <w:name w:val="HTML Typewriter"/>
    <w:semiHidden/>
    <w:rsid w:val="00FB7B8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B7B80"/>
    <w:rPr>
      <w:i/>
      <w:iCs/>
    </w:rPr>
  </w:style>
  <w:style w:type="character" w:styleId="Hyperlink">
    <w:name w:val="Hyperlink"/>
    <w:semiHidden/>
    <w:rsid w:val="00FB7B80"/>
    <w:rPr>
      <w:color w:val="0000FF"/>
      <w:u w:val="none"/>
    </w:rPr>
  </w:style>
  <w:style w:type="paragraph" w:styleId="List">
    <w:name w:val="List"/>
    <w:basedOn w:val="Normal"/>
    <w:semiHidden/>
    <w:rsid w:val="00FB7B80"/>
    <w:pPr>
      <w:suppressAutoHyphens/>
      <w:spacing w:line="240" w:lineRule="atLeast"/>
      <w:ind w:left="283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2">
    <w:name w:val="List 2"/>
    <w:basedOn w:val="Normal"/>
    <w:semiHidden/>
    <w:rsid w:val="00FB7B80"/>
    <w:pPr>
      <w:suppressAutoHyphens/>
      <w:spacing w:line="240" w:lineRule="atLeast"/>
      <w:ind w:left="566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3">
    <w:name w:val="List 3"/>
    <w:basedOn w:val="Normal"/>
    <w:semiHidden/>
    <w:rsid w:val="00FB7B80"/>
    <w:pPr>
      <w:suppressAutoHyphens/>
      <w:spacing w:line="240" w:lineRule="atLeast"/>
      <w:ind w:left="849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4">
    <w:name w:val="List 4"/>
    <w:basedOn w:val="Normal"/>
    <w:semiHidden/>
    <w:rsid w:val="00FB7B80"/>
    <w:pPr>
      <w:suppressAutoHyphens/>
      <w:spacing w:line="240" w:lineRule="atLeast"/>
      <w:ind w:left="1132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5">
    <w:name w:val="List 5"/>
    <w:basedOn w:val="Normal"/>
    <w:semiHidden/>
    <w:rsid w:val="00FB7B80"/>
    <w:pPr>
      <w:suppressAutoHyphens/>
      <w:spacing w:line="240" w:lineRule="atLeast"/>
      <w:ind w:left="1415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">
    <w:name w:val="List Bullet"/>
    <w:basedOn w:val="Normal"/>
    <w:semiHidden/>
    <w:rsid w:val="00FB7B80"/>
    <w:pPr>
      <w:numPr>
        <w:numId w:val="8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2">
    <w:name w:val="List Bullet 2"/>
    <w:basedOn w:val="Normal"/>
    <w:semiHidden/>
    <w:rsid w:val="00FB7B80"/>
    <w:pPr>
      <w:numPr>
        <w:numId w:val="9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3">
    <w:name w:val="List Bullet 3"/>
    <w:basedOn w:val="Normal"/>
    <w:semiHidden/>
    <w:rsid w:val="00FB7B80"/>
    <w:pPr>
      <w:numPr>
        <w:numId w:val="10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4">
    <w:name w:val="List Bullet 4"/>
    <w:basedOn w:val="Normal"/>
    <w:semiHidden/>
    <w:rsid w:val="00FB7B80"/>
    <w:pPr>
      <w:numPr>
        <w:numId w:val="11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5">
    <w:name w:val="List Bullet 5"/>
    <w:basedOn w:val="Normal"/>
    <w:semiHidden/>
    <w:rsid w:val="00FB7B80"/>
    <w:pPr>
      <w:numPr>
        <w:numId w:val="12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3">
    <w:name w:val="List Continue 3"/>
    <w:basedOn w:val="Normal"/>
    <w:semiHidden/>
    <w:rsid w:val="00FB7B80"/>
    <w:pPr>
      <w:suppressAutoHyphens/>
      <w:spacing w:after="120" w:line="240" w:lineRule="atLeast"/>
      <w:ind w:left="849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4">
    <w:name w:val="List Continue 4"/>
    <w:basedOn w:val="Normal"/>
    <w:semiHidden/>
    <w:rsid w:val="00FB7B80"/>
    <w:pPr>
      <w:suppressAutoHyphens/>
      <w:spacing w:after="120" w:line="240" w:lineRule="atLeast"/>
      <w:ind w:left="1132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5">
    <w:name w:val="List Continue 5"/>
    <w:basedOn w:val="Normal"/>
    <w:semiHidden/>
    <w:rsid w:val="00FB7B80"/>
    <w:pPr>
      <w:suppressAutoHyphens/>
      <w:spacing w:after="120" w:line="240" w:lineRule="atLeast"/>
      <w:ind w:left="141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FB7B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eastAsia="Times New Roman" w:hAnsi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link w:val="MessageHeader"/>
    <w:semiHidden/>
    <w:rsid w:val="00FB7B80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rsid w:val="00FB7B80"/>
    <w:pPr>
      <w:suppressAutoHyphens/>
      <w:spacing w:line="240" w:lineRule="atLeast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FB7B80"/>
    <w:pPr>
      <w:suppressAutoHyphens/>
      <w:spacing w:line="240" w:lineRule="atLeast"/>
      <w:ind w:left="56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FB7B80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NoteHeadingChar">
    <w:name w:val="Note Heading Char"/>
    <w:link w:val="NoteHeading"/>
    <w:semiHidden/>
    <w:rsid w:val="00FB7B8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FB7B80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alutationChar">
    <w:name w:val="Salutation Char"/>
    <w:link w:val="Salutation"/>
    <w:semiHidden/>
    <w:rsid w:val="00FB7B8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FB7B80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ignatureChar">
    <w:name w:val="Signature Char"/>
    <w:link w:val="Signature"/>
    <w:semiHidden/>
    <w:rsid w:val="00FB7B8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FB7B80"/>
    <w:rPr>
      <w:b/>
      <w:bCs/>
    </w:rPr>
  </w:style>
  <w:style w:type="paragraph" w:styleId="Subtitle">
    <w:name w:val="Subtitle"/>
    <w:basedOn w:val="Normal"/>
    <w:link w:val="SubtitleChar"/>
    <w:qFormat/>
    <w:rsid w:val="00FB7B80"/>
    <w:pPr>
      <w:suppressAutoHyphens/>
      <w:spacing w:after="60" w:line="240" w:lineRule="atLeast"/>
      <w:jc w:val="center"/>
      <w:outlineLvl w:val="1"/>
    </w:pPr>
    <w:rPr>
      <w:rFonts w:ascii="Arial" w:eastAsia="Times New Roman" w:hAnsi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link w:val="Subtitle"/>
    <w:rsid w:val="00FB7B80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B7B80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FB7B80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FB7B80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FB7B80"/>
    <w:pPr>
      <w:framePr w:w="7920" w:h="1980" w:hRule="exact" w:hSpace="180" w:wrap="auto" w:hAnchor="page" w:xAlign="center" w:yAlign="bottom"/>
      <w:suppressAutoHyphens/>
      <w:spacing w:line="240" w:lineRule="atLeast"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ingleTxtGChar">
    <w:name w:val="_ Single Txt_G Char"/>
    <w:link w:val="SingleTxtG"/>
    <w:locked/>
    <w:rsid w:val="00FB7B80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a">
    <w:name w:val="Абзац списка"/>
    <w:basedOn w:val="Normal"/>
    <w:uiPriority w:val="34"/>
    <w:qFormat/>
    <w:rsid w:val="00FB7B80"/>
    <w:pPr>
      <w:suppressAutoHyphens/>
      <w:spacing w:line="240" w:lineRule="atLeast"/>
      <w:ind w:left="720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CommentTextChar1">
    <w:name w:val="Comment Text Char1"/>
    <w:semiHidden/>
    <w:rsid w:val="00FB7B80"/>
    <w:rPr>
      <w:lang w:val="en-GB" w:eastAsia="en-US"/>
    </w:rPr>
  </w:style>
  <w:style w:type="paragraph" w:styleId="BalloonText">
    <w:name w:val="Balloon Text"/>
    <w:basedOn w:val="Normal"/>
    <w:link w:val="BalloonTextChar"/>
    <w:rsid w:val="00FB7B80"/>
    <w:pPr>
      <w:suppressAutoHyphens/>
      <w:spacing w:line="240" w:lineRule="auto"/>
    </w:pPr>
    <w:rPr>
      <w:rFonts w:ascii="Tahoma" w:eastAsia="Times New Roman" w:hAnsi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FB7B80"/>
    <w:rPr>
      <w:rFonts w:ascii="Tahoma" w:eastAsia="Times New Roman" w:hAnsi="Tahoma" w:cs="Tahoma"/>
      <w:sz w:val="16"/>
      <w:szCs w:val="16"/>
      <w:lang w:val="en-GB"/>
    </w:rPr>
  </w:style>
  <w:style w:type="paragraph" w:customStyle="1" w:styleId="singletxtg0">
    <w:name w:val="singletxtg"/>
    <w:basedOn w:val="Normal"/>
    <w:rsid w:val="00FB7B80"/>
    <w:pPr>
      <w:spacing w:before="100" w:beforeAutospacing="1" w:after="100" w:afterAutospacing="1" w:line="240" w:lineRule="auto"/>
    </w:pPr>
    <w:rPr>
      <w:rFonts w:eastAsia="Times New Roman"/>
      <w:spacing w:val="0"/>
      <w:w w:val="100"/>
      <w:kern w:val="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://undocs.org/ru/A/HRC/4/23/Add.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undocs.org/CEDAW/C/KHM/Q/4-5/Add.1" TargetMode="External"/><Relationship Id="rId2" Type="http://schemas.openxmlformats.org/officeDocument/2006/relationships/styles" Target="styles.xml"/><Relationship Id="rId16" Type="http://schemas.openxmlformats.org/officeDocument/2006/relationships/hyperlink" Target="http://undocs.org/ru/CEDAW/C/QAT/Q/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undocs.org/ru/CEDAW/C/SR.1191" TargetMode="External"/><Relationship Id="rId10" Type="http://schemas.openxmlformats.org/officeDocument/2006/relationships/footer" Target="footer2.xml"/><Relationship Id="rId19" Type="http://schemas.openxmlformats.org/officeDocument/2006/relationships/hyperlink" Target="http://undocs.org/ru/HRI/MC/2006/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undocs.org/ru/CEDAW/C/QAT/1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5878</Words>
  <Characters>33511</Characters>
  <Application>Microsoft Office Outlook</Application>
  <DocSecurity>4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39311</CharactersWithSpaces>
  <SharedDoc>false</SharedDoc>
  <HLinks>
    <vt:vector size="36" baseType="variant">
      <vt:variant>
        <vt:i4>2687037</vt:i4>
      </vt:variant>
      <vt:variant>
        <vt:i4>15</vt:i4>
      </vt:variant>
      <vt:variant>
        <vt:i4>0</vt:i4>
      </vt:variant>
      <vt:variant>
        <vt:i4>5</vt:i4>
      </vt:variant>
      <vt:variant>
        <vt:lpwstr>http://undocs.org/ru/HRI/MC/2006/3</vt:lpwstr>
      </vt:variant>
      <vt:variant>
        <vt:lpwstr/>
      </vt:variant>
      <vt:variant>
        <vt:i4>5636165</vt:i4>
      </vt:variant>
      <vt:variant>
        <vt:i4>12</vt:i4>
      </vt:variant>
      <vt:variant>
        <vt:i4>0</vt:i4>
      </vt:variant>
      <vt:variant>
        <vt:i4>5</vt:i4>
      </vt:variant>
      <vt:variant>
        <vt:lpwstr>http://undocs.org/ru/A/HRC/4/23/Add.2</vt:lpwstr>
      </vt:variant>
      <vt:variant>
        <vt:lpwstr/>
      </vt:variant>
      <vt:variant>
        <vt:i4>917523</vt:i4>
      </vt:variant>
      <vt:variant>
        <vt:i4>9</vt:i4>
      </vt:variant>
      <vt:variant>
        <vt:i4>0</vt:i4>
      </vt:variant>
      <vt:variant>
        <vt:i4>5</vt:i4>
      </vt:variant>
      <vt:variant>
        <vt:lpwstr>http://undocs.org/CEDAW/C/KHM/Q/4-5/Add.1</vt:lpwstr>
      </vt:variant>
      <vt:variant>
        <vt:lpwstr/>
      </vt:variant>
      <vt:variant>
        <vt:i4>589899</vt:i4>
      </vt:variant>
      <vt:variant>
        <vt:i4>6</vt:i4>
      </vt:variant>
      <vt:variant>
        <vt:i4>0</vt:i4>
      </vt:variant>
      <vt:variant>
        <vt:i4>5</vt:i4>
      </vt:variant>
      <vt:variant>
        <vt:lpwstr>http://undocs.org/ru/CEDAW/C/QAT/Q/1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http://undocs.org/ru/CEDAW/C/SR.1191</vt:lpwstr>
      </vt:variant>
      <vt:variant>
        <vt:lpwstr/>
      </vt:variant>
      <vt:variant>
        <vt:i4>7864420</vt:i4>
      </vt:variant>
      <vt:variant>
        <vt:i4>0</vt:i4>
      </vt:variant>
      <vt:variant>
        <vt:i4>0</vt:i4>
      </vt:variant>
      <vt:variant>
        <vt:i4>5</vt:i4>
      </vt:variant>
      <vt:variant>
        <vt:lpwstr>http://undocs.org/ru/CEDAW/C/QAT/1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Olga Fedorova</dc:creator>
  <cp:keywords/>
  <cp:lastModifiedBy>RTPU User</cp:lastModifiedBy>
  <cp:revision>4</cp:revision>
  <cp:lastPrinted>2014-04-10T13:42:00Z</cp:lastPrinted>
  <dcterms:created xsi:type="dcterms:W3CDTF">2014-04-10T13:52:00Z</dcterms:created>
  <dcterms:modified xsi:type="dcterms:W3CDTF">2014-04-10T14:00:00Z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1425840</vt:lpwstr>
  </property>
  <property fmtid="{D5CDD505-2E9C-101B-9397-08002B2CF9AE}" pid="3" name="ODSRefJobNo">
    <vt:lpwstr>14R</vt:lpwstr>
  </property>
  <property fmtid="{D5CDD505-2E9C-101B-9397-08002B2CF9AE}" pid="4" name="Symbol1">
    <vt:lpwstr>CEDAW/C/QAT/CO/1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10 March 2014</vt:lpwstr>
  </property>
  <property fmtid="{D5CDD505-2E9C-101B-9397-08002B2CF9AE}" pid="9" name="Original">
    <vt:lpwstr>English</vt:lpwstr>
  </property>
  <property fmtid="{D5CDD505-2E9C-101B-9397-08002B2CF9AE}" pid="10" name="Release Date">
    <vt:lpwstr>100414</vt:lpwstr>
  </property>
  <property fmtid="{D5CDD505-2E9C-101B-9397-08002B2CF9AE}" pid="11" name="Comment">
    <vt:lpwstr/>
  </property>
  <property fmtid="{D5CDD505-2E9C-101B-9397-08002B2CF9AE}" pid="12" name="DraftPages">
    <vt:lpwstr> 16</vt:lpwstr>
  </property>
  <property fmtid="{D5CDD505-2E9C-101B-9397-08002B2CF9AE}" pid="13" name="Operator">
    <vt:lpwstr>Fedorova</vt:lpwstr>
  </property>
</Properties>
</file>