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80727C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80727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80727C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4511F4">
              <w:rPr>
                <w:lang w:val="en-US"/>
              </w:rPr>
              <w:t>C/CPV/CO/1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80727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80727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85F467" wp14:editId="23FE18C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80727C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80727C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BF7484">
              <w:rPr>
                <w:lang w:val="en-US"/>
              </w:rPr>
            </w:r>
            <w:r w:rsidR="00BF7484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4511F4" w:rsidP="0080727C">
            <w:r>
              <w:rPr>
                <w:lang w:val="en-US"/>
              </w:rPr>
              <w:t>26 January 2017</w:t>
            </w:r>
            <w:r w:rsidR="008855BE" w:rsidRPr="004E6131">
              <w:rPr>
                <w:lang w:val="en-US"/>
              </w:rPr>
              <w:fldChar w:fldCharType="begin"/>
            </w:r>
            <w:r w:rsidR="008855BE" w:rsidRPr="004E6131">
              <w:instrText xml:space="preserve"> </w:instrText>
            </w:r>
            <w:r w:rsidR="008855BE" w:rsidRPr="004E6131">
              <w:rPr>
                <w:lang w:val="en-US"/>
              </w:rPr>
              <w:instrText>FILLIN</w:instrText>
            </w:r>
            <w:r w:rsidR="008855BE" w:rsidRPr="004E6131">
              <w:instrText xml:space="preserve">  "Введите дату документа" \* </w:instrText>
            </w:r>
            <w:r w:rsidR="008855BE" w:rsidRPr="004E6131">
              <w:rPr>
                <w:lang w:val="en-US"/>
              </w:rPr>
              <w:instrText>MERGEFORMAT</w:instrText>
            </w:r>
            <w:r w:rsidR="008855BE" w:rsidRPr="004E6131">
              <w:instrText xml:space="preserve"> </w:instrText>
            </w:r>
            <w:r w:rsidR="008855BE"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80727C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80727C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BF7484">
              <w:rPr>
                <w:lang w:val="en-US"/>
              </w:rPr>
            </w:r>
            <w:r w:rsidR="00BF7484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80727C"/>
        </w:tc>
      </w:tr>
    </w:tbl>
    <w:p w:rsidR="00813DB8" w:rsidRPr="006D6422" w:rsidRDefault="00813DB8" w:rsidP="00813DB8">
      <w:pPr>
        <w:spacing w:before="120"/>
        <w:rPr>
          <w:b/>
          <w:sz w:val="24"/>
          <w:szCs w:val="24"/>
        </w:rPr>
      </w:pPr>
      <w:r w:rsidRPr="006D6422">
        <w:rPr>
          <w:b/>
          <w:sz w:val="24"/>
          <w:szCs w:val="24"/>
        </w:rPr>
        <w:t>Комитет против пыток</w:t>
      </w:r>
    </w:p>
    <w:p w:rsidR="00813DB8" w:rsidRPr="00813DB8" w:rsidRDefault="00813DB8" w:rsidP="00813DB8">
      <w:pPr>
        <w:pStyle w:val="HChGR"/>
      </w:pPr>
      <w:r w:rsidRPr="00813DB8">
        <w:tab/>
      </w:r>
      <w:r w:rsidRPr="00813DB8">
        <w:tab/>
        <w:t>Заключительные замечания в отношении Кабо-Верде в отсутствие доклада</w:t>
      </w:r>
      <w:r w:rsidRPr="00813DB8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813DB8" w:rsidRPr="00813DB8" w:rsidRDefault="00813DB8" w:rsidP="00813DB8">
      <w:pPr>
        <w:pStyle w:val="SingleTxtGR"/>
      </w:pPr>
      <w:r w:rsidRPr="00813DB8">
        <w:t>1.</w:t>
      </w:r>
      <w:r w:rsidRPr="00813DB8">
        <w:tab/>
        <w:t>В отсутствие первоначального доклада государства-участника Комитет рассмотрел ход осуществления Конвенции в Кабо-Верде на своем 1486-м зас</w:t>
      </w:r>
      <w:r w:rsidRPr="00813DB8">
        <w:t>е</w:t>
      </w:r>
      <w:r w:rsidRPr="00813DB8">
        <w:t>дании, состоявшемся 24 ноября 2016 года (см. CAT/C/SR.1486). В соответствии с пунктом 3 правила 67 своих правил процедуры Комитет уведомил госуда</w:t>
      </w:r>
      <w:r w:rsidRPr="00813DB8">
        <w:t>р</w:t>
      </w:r>
      <w:r w:rsidRPr="00813DB8">
        <w:t>ство-участник о том, что он намерен рассмотреть меры, предпринятые для з</w:t>
      </w:r>
      <w:r w:rsidRPr="00813DB8">
        <w:t>а</w:t>
      </w:r>
      <w:r w:rsidRPr="00813DB8">
        <w:t>щиты или осуществления прав, признанных в Конвенции, в отсутствие доклада и принять заключительные замечания. На основе информации, полученной от национальных и международных источников, включая другие механизмы Орг</w:t>
      </w:r>
      <w:r w:rsidRPr="00813DB8">
        <w:t>а</w:t>
      </w:r>
      <w:r w:rsidRPr="00813DB8">
        <w:t>низации Объединенных Наций, Комитет принял настоящие заключительные з</w:t>
      </w:r>
      <w:r w:rsidRPr="00813DB8">
        <w:t>а</w:t>
      </w:r>
      <w:r w:rsidRPr="00813DB8">
        <w:t>мечания на своем 1501-</w:t>
      </w:r>
      <w:r w:rsidR="00270553">
        <w:t xml:space="preserve">м </w:t>
      </w:r>
      <w:r w:rsidRPr="00813DB8">
        <w:t>заседании, состоявшемся 5 декабря 2016 года.</w:t>
      </w:r>
    </w:p>
    <w:p w:rsidR="00813DB8" w:rsidRPr="00813DB8" w:rsidRDefault="00813DB8" w:rsidP="002E3C92">
      <w:pPr>
        <w:pStyle w:val="H1GR"/>
      </w:pPr>
      <w:r w:rsidRPr="00813DB8">
        <w:tab/>
        <w:t>A.</w:t>
      </w:r>
      <w:r w:rsidRPr="00813DB8">
        <w:tab/>
        <w:t>Введение</w:t>
      </w:r>
    </w:p>
    <w:p w:rsidR="00813DB8" w:rsidRPr="00813DB8" w:rsidRDefault="00813DB8" w:rsidP="00813DB8">
      <w:pPr>
        <w:pStyle w:val="SingleTxtGR"/>
      </w:pPr>
      <w:r w:rsidRPr="00813DB8">
        <w:t>2.</w:t>
      </w:r>
      <w:r w:rsidRPr="00813DB8">
        <w:tab/>
        <w:t>Республика Кабо-Верде присоединилась к Конвенции 4 июня 1992 года. Государство-участник было обязано представить свой первоначальный доклад в соответствии с пунктом 1 статьи 19 Конвенции до 3 июля 1993 года. Каждый последующий год Кабо-Верде включалась в список государств-участников с просроченными докладами, указываемых в ежегодном докладе, который Ком</w:t>
      </w:r>
      <w:r w:rsidRPr="00813DB8">
        <w:t>и</w:t>
      </w:r>
      <w:r w:rsidRPr="00813DB8">
        <w:t>тет представляет государствам-участникам и Генеральной Ассамблее. В своем письме от 4 сентября 2014 года Комитет напомнил государству-участнику о просроченном первоначальном докладе и о том, что Комитет может провести обзор в отсутствие такого доклада. 9 апреля 2015 года Комитет предложил го</w:t>
      </w:r>
      <w:r w:rsidRPr="00813DB8">
        <w:t>с</w:t>
      </w:r>
      <w:r w:rsidRPr="00813DB8">
        <w:t>ударству-участнику принять упрощенную процедуру представления докладов для оказания ему помощи в подготовке просроченного доклада и подтвердил свое мнение относительно возможности проведения обзора в отсутствие докл</w:t>
      </w:r>
      <w:r w:rsidRPr="00813DB8">
        <w:t>а</w:t>
      </w:r>
      <w:r w:rsidRPr="00813DB8">
        <w:t xml:space="preserve">да с учетом длительной задержки в его представлении. 10 декабря 2015 года Комитет проинформировал государство-участник о своем решении провести обзор ситуации в Кабо-Верде в отсутствие доклада в соответствии с пунктом 3 правила 67 своих правил процедуры при сохранении для государства-участника возможности представить свой первоначальный доклад или согласиться с </w:t>
      </w:r>
      <w:r w:rsidRPr="00813DB8">
        <w:lastRenderedPageBreak/>
        <w:t>упрощенной процедурой представления докладов. Государство-участник так и не ответило на эти сообщения или напоминания, направленные 17 мая 2016 г</w:t>
      </w:r>
      <w:r w:rsidRPr="00813DB8">
        <w:t>о</w:t>
      </w:r>
      <w:r w:rsidRPr="00813DB8">
        <w:t>да и 15 августа 2016 года. 9 ноября 2016 года в ходе нынешней сессии Комитета государство-участник проинформировало Комитет о том, что оно не направит делегацию для участия в обзоре ситуации в Кабо-Верде в отсутствие доклада и что новое правительство, действующее с апреля 2016 года, лишь недавно узн</w:t>
      </w:r>
      <w:r w:rsidRPr="00813DB8">
        <w:t>а</w:t>
      </w:r>
      <w:r w:rsidRPr="00813DB8">
        <w:t xml:space="preserve">ло о просроченном докладе. Государство-участник также просило предоставить ему дополнительное время для представления доклада. В своем </w:t>
      </w:r>
      <w:r w:rsidR="0080727C">
        <w:t>письме от 10</w:t>
      </w:r>
      <w:r w:rsidR="00DC7DD3">
        <w:t> </w:t>
      </w:r>
      <w:r w:rsidRPr="00813DB8">
        <w:t>ноября 2016 года Комитет проинформировал государство-участник о том, что с учетом того, что он направил несколько напоминаний, он проведет обзор в отсутствие доклада, однако он поощряет участие делегации государства-участника. Государство-участник отклонило предложение направить делегацию для участия в проведении этого обзора. Во время встречи с Постоянным пре</w:t>
      </w:r>
      <w:r w:rsidRPr="00813DB8">
        <w:t>д</w:t>
      </w:r>
      <w:r w:rsidRPr="00813DB8">
        <w:t>ставителем Кабо-Верде при Организации Объединенных Наций, состоявшейся 15 ноября 2016 года, Председатель Комитета предложил провести видеоконф</w:t>
      </w:r>
      <w:r w:rsidRPr="00813DB8">
        <w:t>е</w:t>
      </w:r>
      <w:r w:rsidRPr="00813DB8">
        <w:t>ренцию с тем, чтобы обеспечить участие делегации из столицы страны. Пост</w:t>
      </w:r>
      <w:r w:rsidRPr="00813DB8">
        <w:t>о</w:t>
      </w:r>
      <w:r w:rsidRPr="00813DB8">
        <w:t>янный представитель подтвердил позицию своего правительства, изложенную в вышеупомянутом письме от 9 ноября</w:t>
      </w:r>
      <w:r w:rsidR="00DC7DD3">
        <w:t xml:space="preserve"> </w:t>
      </w:r>
      <w:r w:rsidRPr="00813DB8">
        <w:t>2016 года.</w:t>
      </w:r>
    </w:p>
    <w:p w:rsidR="00813DB8" w:rsidRPr="00813DB8" w:rsidRDefault="00813DB8" w:rsidP="00813DB8">
      <w:pPr>
        <w:pStyle w:val="SingleTxtGR"/>
      </w:pPr>
      <w:r w:rsidRPr="00813DB8">
        <w:t>3.</w:t>
      </w:r>
      <w:r w:rsidRPr="00813DB8">
        <w:tab/>
        <w:t>Комитет выражает сожаление по поводу того, что государство-участник не выполняет свои обязательства по предста</w:t>
      </w:r>
      <w:r w:rsidR="00774F1A">
        <w:t>влению докладов согласно ст</w:t>
      </w:r>
      <w:r w:rsidR="00774F1A">
        <w:t>а</w:t>
      </w:r>
      <w:r w:rsidR="00774F1A">
        <w:t>тье</w:t>
      </w:r>
      <w:r w:rsidR="00774F1A">
        <w:rPr>
          <w:lang w:val="en-US"/>
        </w:rPr>
        <w:t> </w:t>
      </w:r>
      <w:r w:rsidRPr="00813DB8">
        <w:t>19 Конвенции на протяжении 23 лет, что не позволило Комитету оценить ход осуществления Конвенции государством-участником. Он также выражает сожаление в связи с тем, что государство-участник не направило делегацию для участия в проведении обзора, что не позволило Комитету вступить с ним в ко</w:t>
      </w:r>
      <w:r w:rsidRPr="00813DB8">
        <w:t>н</w:t>
      </w:r>
      <w:r w:rsidRPr="00813DB8">
        <w:t>структивный диалог.</w:t>
      </w:r>
    </w:p>
    <w:p w:rsidR="00813DB8" w:rsidRPr="00813DB8" w:rsidRDefault="00813DB8" w:rsidP="00813DB8">
      <w:pPr>
        <w:pStyle w:val="SingleTxtGR"/>
      </w:pPr>
      <w:r w:rsidRPr="00813DB8">
        <w:t>4.</w:t>
      </w:r>
      <w:r w:rsidRPr="00813DB8">
        <w:tab/>
        <w:t>Несмотря на добровольные обязательства, принятые государством-участником в ходе универсального периодического обзора Совета по правам человека относительно направления своих просроченных докладов</w:t>
      </w:r>
      <w:r w:rsidR="0080727C">
        <w:t xml:space="preserve"> (см.</w:t>
      </w:r>
      <w:r w:rsidR="00DC7DD3">
        <w:t> </w:t>
      </w:r>
      <w:r w:rsidRPr="00813DB8">
        <w:t>A/HRC/</w:t>
      </w:r>
      <w:r w:rsidR="00774F1A" w:rsidRPr="00774F1A">
        <w:br/>
      </w:r>
      <w:r w:rsidRPr="00813DB8">
        <w:t>WG.6/16/CPV/1, пункты 10 и 11), Комитет с сожалением отмечает, что госуда</w:t>
      </w:r>
      <w:r w:rsidRPr="00813DB8">
        <w:t>р</w:t>
      </w:r>
      <w:r w:rsidRPr="00813DB8">
        <w:t>ство-участник пока еще не выполнило своих обязательств по представлению докладов в соответствии с Конвенцией.</w:t>
      </w:r>
    </w:p>
    <w:p w:rsidR="00813DB8" w:rsidRPr="00813DB8" w:rsidRDefault="00813DB8" w:rsidP="002E3C92">
      <w:pPr>
        <w:pStyle w:val="H1GR"/>
      </w:pPr>
      <w:r w:rsidRPr="00813DB8">
        <w:tab/>
        <w:t>B.</w:t>
      </w:r>
      <w:r w:rsidRPr="00813DB8">
        <w:tab/>
        <w:t>Позитивные аспекты</w:t>
      </w:r>
    </w:p>
    <w:p w:rsidR="00813DB8" w:rsidRPr="00813DB8" w:rsidRDefault="00813DB8" w:rsidP="00813DB8">
      <w:pPr>
        <w:pStyle w:val="SingleTxtGR"/>
      </w:pPr>
      <w:r w:rsidRPr="00813DB8">
        <w:t>5.</w:t>
      </w:r>
      <w:r w:rsidRPr="00813DB8">
        <w:tab/>
        <w:t>Комитет с удовлетворением отмечает, что со времени своего присоедин</w:t>
      </w:r>
      <w:r w:rsidRPr="00813DB8">
        <w:t>е</w:t>
      </w:r>
      <w:r w:rsidRPr="00813DB8">
        <w:t>ния к Конвенции государство-участник ратифицировало нижеследующие ме</w:t>
      </w:r>
      <w:r w:rsidRPr="00813DB8">
        <w:t>ж</w:t>
      </w:r>
      <w:r w:rsidRPr="00813DB8">
        <w:t>дународные договоры или присоединилось к ним:</w:t>
      </w:r>
    </w:p>
    <w:p w:rsidR="00813DB8" w:rsidRPr="00813DB8" w:rsidDel="00574E7C" w:rsidRDefault="00813DB8" w:rsidP="00813DB8">
      <w:pPr>
        <w:pStyle w:val="SingleTxtGR"/>
      </w:pPr>
      <w:r w:rsidRPr="00813DB8">
        <w:tab/>
        <w:t>a)</w:t>
      </w:r>
      <w:r w:rsidRPr="00813DB8">
        <w:tab/>
        <w:t>Конвенцию о правах ребенка, 4 июня 1992 года;</w:t>
      </w:r>
    </w:p>
    <w:p w:rsidR="00813DB8" w:rsidRPr="00813DB8" w:rsidDel="00574E7C" w:rsidRDefault="00813DB8" w:rsidP="00813DB8">
      <w:pPr>
        <w:pStyle w:val="SingleTxtGR"/>
      </w:pPr>
      <w:r w:rsidRPr="00813DB8">
        <w:tab/>
        <w:t>b)</w:t>
      </w:r>
      <w:r w:rsidRPr="00813DB8">
        <w:tab/>
        <w:t>Международный пакт об экономических, социальных и культурных правах и Факультативный протокол к нему, 6 августа 1993 года;</w:t>
      </w:r>
    </w:p>
    <w:p w:rsidR="00813DB8" w:rsidRPr="00813DB8" w:rsidDel="00FB1EF6" w:rsidRDefault="00813DB8" w:rsidP="00813DB8">
      <w:pPr>
        <w:pStyle w:val="SingleTxtGR"/>
      </w:pPr>
      <w:r w:rsidRPr="00813DB8">
        <w:tab/>
        <w:t>с)</w:t>
      </w:r>
      <w:r w:rsidRPr="00813DB8">
        <w:tab/>
        <w:t>Международный пакт о гражданских и политических правах, 6 а</w:t>
      </w:r>
      <w:r w:rsidRPr="00813DB8">
        <w:t>в</w:t>
      </w:r>
      <w:r w:rsidRPr="00813DB8">
        <w:t>густа 1993 года;</w:t>
      </w:r>
    </w:p>
    <w:p w:rsidR="00813DB8" w:rsidRPr="00813DB8" w:rsidRDefault="00813DB8" w:rsidP="00813DB8">
      <w:pPr>
        <w:pStyle w:val="SingleTxtGR"/>
      </w:pPr>
      <w:r w:rsidRPr="00813DB8">
        <w:tab/>
        <w:t>d)</w:t>
      </w:r>
      <w:r w:rsidRPr="00813DB8">
        <w:tab/>
        <w:t>Международную конвенцию о защите прав всех трудящихся-мигрантов и членов их семей, 16 сентября 1997 года;</w:t>
      </w:r>
    </w:p>
    <w:p w:rsidR="00813DB8" w:rsidRPr="00813DB8" w:rsidDel="00FB1EF6" w:rsidRDefault="00813DB8" w:rsidP="00813DB8">
      <w:pPr>
        <w:pStyle w:val="SingleTxtGR"/>
      </w:pPr>
      <w:r w:rsidRPr="00813DB8">
        <w:tab/>
        <w:t>е)</w:t>
      </w:r>
      <w:r w:rsidRPr="00813DB8">
        <w:tab/>
        <w:t>первый и второй Факультативные протоколы к Международному пакту о гражданских и политических правах, 19 мая 2000 года;</w:t>
      </w:r>
    </w:p>
    <w:p w:rsidR="00813DB8" w:rsidRPr="00813DB8" w:rsidRDefault="00813DB8" w:rsidP="00813DB8">
      <w:pPr>
        <w:pStyle w:val="SingleTxtGR"/>
      </w:pPr>
      <w:r w:rsidRPr="00813DB8">
        <w:tab/>
        <w:t>f)</w:t>
      </w:r>
      <w:r w:rsidRPr="00813DB8">
        <w:tab/>
        <w:t>Факультативный протокол к Конвенции о правах ребенка, каса</w:t>
      </w:r>
      <w:r w:rsidRPr="00813DB8">
        <w:t>ю</w:t>
      </w:r>
      <w:r w:rsidRPr="00813DB8">
        <w:t>щийся торговли детьми, детской проституции и детской порнографии, 10 мая 2002 года;</w:t>
      </w:r>
    </w:p>
    <w:p w:rsidR="00813DB8" w:rsidRPr="00813DB8" w:rsidRDefault="00813DB8" w:rsidP="00813DB8">
      <w:pPr>
        <w:pStyle w:val="SingleTxtGR"/>
      </w:pPr>
      <w:r w:rsidRPr="00813DB8">
        <w:lastRenderedPageBreak/>
        <w:tab/>
        <w:t>g)</w:t>
      </w:r>
      <w:r w:rsidRPr="00813DB8">
        <w:tab/>
        <w:t>Факультативный протокол к Конвенции о правах ребенка, каса</w:t>
      </w:r>
      <w:r w:rsidRPr="00813DB8">
        <w:t>ю</w:t>
      </w:r>
      <w:r w:rsidRPr="00813DB8">
        <w:t>щийся участия детей в вооруженных конфликтах, 10 мая 2002 года;</w:t>
      </w:r>
    </w:p>
    <w:p w:rsidR="00813DB8" w:rsidRPr="00813DB8" w:rsidRDefault="00813DB8" w:rsidP="00813DB8">
      <w:pPr>
        <w:pStyle w:val="SingleTxtGR"/>
      </w:pPr>
      <w:r w:rsidRPr="00813DB8">
        <w:tab/>
        <w:t>h)</w:t>
      </w:r>
      <w:r w:rsidRPr="00813DB8">
        <w:tab/>
        <w:t>Конвенцию о правах инвалидов, 10 октября 2011</w:t>
      </w:r>
      <w:r w:rsidR="00774F1A" w:rsidRPr="00774F1A">
        <w:t xml:space="preserve"> </w:t>
      </w:r>
      <w:r w:rsidR="00774F1A">
        <w:t>года</w:t>
      </w:r>
      <w:r w:rsidRPr="00813DB8">
        <w:t>;</w:t>
      </w:r>
    </w:p>
    <w:p w:rsidR="00813DB8" w:rsidRPr="00813DB8" w:rsidRDefault="00813DB8" w:rsidP="00813DB8">
      <w:pPr>
        <w:pStyle w:val="SingleTxtGR"/>
      </w:pPr>
      <w:r w:rsidRPr="00813DB8">
        <w:tab/>
        <w:t>i)</w:t>
      </w:r>
      <w:r w:rsidRPr="00813DB8">
        <w:tab/>
        <w:t>Факультативный протокол к Конвенции о ликвидации всех форм дискриминации в отношении женщин, 10 октября 2011 года;</w:t>
      </w:r>
    </w:p>
    <w:p w:rsidR="00813DB8" w:rsidRPr="00813DB8" w:rsidRDefault="00813DB8" w:rsidP="00813DB8">
      <w:pPr>
        <w:pStyle w:val="SingleTxtGR"/>
      </w:pPr>
      <w:r w:rsidRPr="00813DB8">
        <w:tab/>
        <w:t>j)</w:t>
      </w:r>
      <w:r w:rsidRPr="00813DB8">
        <w:tab/>
        <w:t>Римский статут Международного у</w:t>
      </w:r>
      <w:r w:rsidR="0080727C">
        <w:t>головного суда, 10 октября 2011</w:t>
      </w:r>
      <w:r w:rsidR="00DC7DD3">
        <w:t> </w:t>
      </w:r>
      <w:r w:rsidRPr="00813DB8">
        <w:t>года;</w:t>
      </w:r>
    </w:p>
    <w:p w:rsidR="00813DB8" w:rsidRPr="00813DB8" w:rsidRDefault="0080727C" w:rsidP="00813DB8">
      <w:pPr>
        <w:pStyle w:val="SingleTxtGR"/>
      </w:pPr>
      <w:r w:rsidRPr="00DC7DD3">
        <w:tab/>
      </w:r>
      <w:r w:rsidR="00813DB8" w:rsidRPr="00813DB8">
        <w:t>k)</w:t>
      </w:r>
      <w:r w:rsidR="00813DB8" w:rsidRPr="00813DB8">
        <w:tab/>
        <w:t>Факультативный протокол к Международному пакту об экономич</w:t>
      </w:r>
      <w:r w:rsidR="00813DB8" w:rsidRPr="00813DB8">
        <w:t>е</w:t>
      </w:r>
      <w:r w:rsidR="00813DB8" w:rsidRPr="00813DB8">
        <w:t>ских, социальных и культурных правах, 23 июня 2014 года;</w:t>
      </w:r>
    </w:p>
    <w:p w:rsidR="00813DB8" w:rsidRPr="00813DB8" w:rsidRDefault="00813DB8" w:rsidP="00813DB8">
      <w:pPr>
        <w:pStyle w:val="SingleTxtGR"/>
      </w:pPr>
      <w:r w:rsidRPr="00813DB8">
        <w:tab/>
        <w:t>l)</w:t>
      </w:r>
      <w:r w:rsidRPr="00813DB8">
        <w:tab/>
        <w:t>Факультативный протокол к Конвенции против пыток и других ж</w:t>
      </w:r>
      <w:r w:rsidRPr="00813DB8">
        <w:t>е</w:t>
      </w:r>
      <w:r w:rsidRPr="00813DB8">
        <w:t>стоких, бесчеловечных или унижающих достоинство видов обращения и нак</w:t>
      </w:r>
      <w:r w:rsidRPr="00813DB8">
        <w:t>а</w:t>
      </w:r>
      <w:r w:rsidRPr="00813DB8">
        <w:t>зания, 1 апреля 2016 года.</w:t>
      </w:r>
    </w:p>
    <w:p w:rsidR="00813DB8" w:rsidRPr="00813DB8" w:rsidRDefault="00813DB8" w:rsidP="00813DB8">
      <w:pPr>
        <w:pStyle w:val="SingleTxtGR"/>
      </w:pPr>
      <w:r w:rsidRPr="00813DB8">
        <w:t>6.</w:t>
      </w:r>
      <w:r w:rsidRPr="00813DB8">
        <w:tab/>
        <w:t>Комитет также с воодушевлением приветствует законодательные меры, принятые государством-участником для осуществления Конвенции, в частн</w:t>
      </w:r>
      <w:r w:rsidRPr="00813DB8">
        <w:t>о</w:t>
      </w:r>
      <w:r w:rsidRPr="00813DB8">
        <w:t>сти:</w:t>
      </w:r>
    </w:p>
    <w:p w:rsidR="00813DB8" w:rsidRPr="00813DB8" w:rsidRDefault="00813DB8" w:rsidP="00813DB8">
      <w:pPr>
        <w:pStyle w:val="SingleTxtGR"/>
      </w:pPr>
      <w:r w:rsidRPr="00813DB8">
        <w:tab/>
        <w:t>a)</w:t>
      </w:r>
      <w:r w:rsidRPr="00813DB8">
        <w:tab/>
        <w:t>проведенный в 2010 году пересмотр Конституции, которая запр</w:t>
      </w:r>
      <w:r w:rsidRPr="00813DB8">
        <w:t>е</w:t>
      </w:r>
      <w:r w:rsidRPr="00813DB8">
        <w:t>щает пытки и жестокое обращение (пункт 2 статьи 28), устанавливает недоп</w:t>
      </w:r>
      <w:r w:rsidRPr="00813DB8">
        <w:t>у</w:t>
      </w:r>
      <w:r w:rsidRPr="00813DB8">
        <w:t>стимость доказательств, полученных в результате применения пыток или пр</w:t>
      </w:r>
      <w:r w:rsidRPr="00813DB8">
        <w:t>и</w:t>
      </w:r>
      <w:r w:rsidRPr="00813DB8">
        <w:t>нуждения (пункт 8 статьи 35), включает в себя принцип недопустимости пр</w:t>
      </w:r>
      <w:r w:rsidRPr="00813DB8">
        <w:t>и</w:t>
      </w:r>
      <w:r w:rsidRPr="00813DB8">
        <w:t>нудительного возвращения в отношении экстрадиции (пункт 1</w:t>
      </w:r>
      <w:r w:rsidR="00774F1A">
        <w:t xml:space="preserve"> </w:t>
      </w:r>
      <w:r w:rsidRPr="00813DB8">
        <w:t>c) статьи 38) и предусматривает, что бытовое насилие должно быть наказуемо п</w:t>
      </w:r>
      <w:r w:rsidR="0080727C">
        <w:t>о закону (пункт</w:t>
      </w:r>
      <w:r w:rsidR="00DC7DD3">
        <w:t> </w:t>
      </w:r>
      <w:r w:rsidRPr="00813DB8">
        <w:t>9 статьи 82);</w:t>
      </w:r>
    </w:p>
    <w:p w:rsidR="00813DB8" w:rsidRPr="00813DB8" w:rsidRDefault="00813DB8" w:rsidP="00813DB8">
      <w:pPr>
        <w:pStyle w:val="SingleTxtGR"/>
      </w:pPr>
      <w:r w:rsidRPr="00813DB8">
        <w:tab/>
        <w:t>b)</w:t>
      </w:r>
      <w:r w:rsidRPr="00813DB8">
        <w:tab/>
        <w:t>принятие в 2011 году Закона № 84/VII/2011 о гендерном насилии и в 2015 году Декрета-закона № 8/2015, который регламентирует</w:t>
      </w:r>
      <w:r w:rsidR="00DC7DD3">
        <w:t xml:space="preserve"> </w:t>
      </w:r>
      <w:r w:rsidRPr="00813DB8">
        <w:t>положения в</w:t>
      </w:r>
      <w:r w:rsidRPr="00813DB8">
        <w:t>ы</w:t>
      </w:r>
      <w:r w:rsidRPr="00813DB8">
        <w:t>шеуказанного закона;</w:t>
      </w:r>
    </w:p>
    <w:p w:rsidR="00813DB8" w:rsidRPr="00813DB8" w:rsidRDefault="00813DB8" w:rsidP="00813DB8">
      <w:pPr>
        <w:pStyle w:val="SingleTxtGR"/>
      </w:pPr>
      <w:r w:rsidRPr="00813DB8">
        <w:tab/>
        <w:t>с)</w:t>
      </w:r>
      <w:r w:rsidRPr="00813DB8">
        <w:tab/>
        <w:t>принятие в 1992 году Закона № 67/IV/92, учреждающего систему поддержки для жертв пыток и политических р</w:t>
      </w:r>
      <w:r w:rsidR="00774F1A">
        <w:t>епрессий, и в 1993 году Декр</w:t>
      </w:r>
      <w:r w:rsidR="00774F1A">
        <w:t>е</w:t>
      </w:r>
      <w:r w:rsidR="00774F1A">
        <w:t>та </w:t>
      </w:r>
      <w:r w:rsidRPr="00813DB8">
        <w:t>№ 12/93, учреждающего систему компенсации для жертв пыток и политич</w:t>
      </w:r>
      <w:r w:rsidRPr="00813DB8">
        <w:t>е</w:t>
      </w:r>
      <w:r w:rsidRPr="00813DB8">
        <w:t>ских репрессий и их потомков.</w:t>
      </w:r>
    </w:p>
    <w:p w:rsidR="00813DB8" w:rsidRPr="00813DB8" w:rsidRDefault="00813DB8" w:rsidP="00813DB8">
      <w:pPr>
        <w:pStyle w:val="SingleTxtGR"/>
      </w:pPr>
      <w:r w:rsidRPr="00813DB8">
        <w:t>7.</w:t>
      </w:r>
      <w:r w:rsidRPr="00813DB8">
        <w:tab/>
        <w:t>Комитет отмечает инициативы государства-участника, направленные на изменение его политики и процедур для того, чтобы обеспечить более эффе</w:t>
      </w:r>
      <w:r w:rsidRPr="00813DB8">
        <w:t>к</w:t>
      </w:r>
      <w:r w:rsidRPr="00813DB8">
        <w:t>тивную защиту прав человека и применение Конвенции, в частности:</w:t>
      </w:r>
    </w:p>
    <w:p w:rsidR="00813DB8" w:rsidRPr="00813DB8" w:rsidRDefault="00813DB8" w:rsidP="00813DB8">
      <w:pPr>
        <w:pStyle w:val="SingleTxtGR"/>
      </w:pPr>
      <w:r w:rsidRPr="00813DB8">
        <w:tab/>
        <w:t>а)</w:t>
      </w:r>
      <w:r w:rsidRPr="00813DB8">
        <w:tab/>
        <w:t xml:space="preserve">принятие двух национальных планов по борьбе с насилием </w:t>
      </w:r>
      <w:r w:rsidR="0080727C" w:rsidRPr="0080727C">
        <w:t>–</w:t>
      </w:r>
      <w:r w:rsidRPr="00813DB8">
        <w:t xml:space="preserve"> одн</w:t>
      </w:r>
      <w:r w:rsidRPr="00813DB8">
        <w:t>о</w:t>
      </w:r>
      <w:r w:rsidRPr="00813DB8">
        <w:t>го на период 2007</w:t>
      </w:r>
      <w:r w:rsidR="0080727C" w:rsidRPr="0080727C">
        <w:t>–</w:t>
      </w:r>
      <w:r w:rsidRPr="00813DB8">
        <w:t>2011 годов, утвержденного в ноябре 2006 года, и другого на пе</w:t>
      </w:r>
      <w:r w:rsidR="0080727C">
        <w:t>риод 2014</w:t>
      </w:r>
      <w:r w:rsidR="0080727C" w:rsidRPr="0080727C">
        <w:t>–</w:t>
      </w:r>
      <w:r w:rsidRPr="00813DB8">
        <w:t>2018 годов, утвержденного в июле 2014 года;</w:t>
      </w:r>
    </w:p>
    <w:p w:rsidR="00813DB8" w:rsidRPr="00813DB8" w:rsidRDefault="00813DB8" w:rsidP="00813DB8">
      <w:pPr>
        <w:pStyle w:val="SingleTxtGR"/>
      </w:pPr>
      <w:r w:rsidRPr="00813DB8">
        <w:tab/>
        <w:t>b)</w:t>
      </w:r>
      <w:r w:rsidRPr="00813DB8">
        <w:tab/>
        <w:t>создание в 2006 году Института для детей и подростков Кабо</w:t>
      </w:r>
      <w:r w:rsidR="00774F1A">
        <w:t>-</w:t>
      </w:r>
      <w:r w:rsidRPr="00813DB8">
        <w:t xml:space="preserve">Верде, который организовал </w:t>
      </w:r>
      <w:r w:rsidR="0080727C">
        <w:t>«</w:t>
      </w:r>
      <w:r w:rsidRPr="00813DB8">
        <w:t>горячую линию</w:t>
      </w:r>
      <w:r w:rsidR="0080727C">
        <w:t>»</w:t>
      </w:r>
      <w:r w:rsidRPr="00813DB8">
        <w:t xml:space="preserve"> для направления сообщений о случаях надругательств над детьми и координирует участие различных партн</w:t>
      </w:r>
      <w:r w:rsidRPr="00813DB8">
        <w:t>е</w:t>
      </w:r>
      <w:r w:rsidRPr="00813DB8">
        <w:t>ров, включая полицию, прокуратуру, больницы и медицинские центры;</w:t>
      </w:r>
    </w:p>
    <w:p w:rsidR="00813DB8" w:rsidRPr="00813DB8" w:rsidRDefault="00813DB8" w:rsidP="00813DB8">
      <w:pPr>
        <w:pStyle w:val="SingleTxtGR"/>
      </w:pPr>
      <w:r w:rsidRPr="00813DB8">
        <w:tab/>
        <w:t>с)</w:t>
      </w:r>
      <w:r w:rsidRPr="00813DB8">
        <w:tab/>
        <w:t>создание при участии заинтересованных сторон межведомственной сети для поддержки и защиты жертв гендерного насилия (Реде Соль);</w:t>
      </w:r>
    </w:p>
    <w:p w:rsidR="00813DB8" w:rsidRPr="00813DB8" w:rsidRDefault="00813DB8" w:rsidP="00813DB8">
      <w:pPr>
        <w:pStyle w:val="SingleTxtGR"/>
      </w:pPr>
      <w:r w:rsidRPr="00813DB8">
        <w:tab/>
        <w:t>d)</w:t>
      </w:r>
      <w:r w:rsidRPr="00813DB8">
        <w:tab/>
        <w:t>создание в 2014 году центров для поддержки жертв гендерного насилия.</w:t>
      </w:r>
    </w:p>
    <w:p w:rsidR="00813DB8" w:rsidRPr="00813DB8" w:rsidRDefault="00813DB8" w:rsidP="002E3C92">
      <w:pPr>
        <w:pStyle w:val="H1GR"/>
      </w:pPr>
      <w:r w:rsidRPr="00813DB8">
        <w:lastRenderedPageBreak/>
        <w:tab/>
        <w:t>С.</w:t>
      </w:r>
      <w:r w:rsidRPr="00813DB8">
        <w:tab/>
        <w:t>Основные вопросы</w:t>
      </w:r>
      <w:r w:rsidR="002E3C92">
        <w:t>, вызывающие обеспокоенность, и</w:t>
      </w:r>
      <w:r w:rsidR="00DC7DD3">
        <w:t> </w:t>
      </w:r>
      <w:r w:rsidRPr="00813DB8">
        <w:t>рекомендации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Прямое применение Конвенции национальными судами</w:t>
      </w:r>
    </w:p>
    <w:p w:rsidR="00813DB8" w:rsidRPr="00813DB8" w:rsidRDefault="00813DB8" w:rsidP="00813DB8">
      <w:pPr>
        <w:pStyle w:val="SingleTxtGR"/>
      </w:pPr>
      <w:r w:rsidRPr="00813DB8">
        <w:t>8.</w:t>
      </w:r>
      <w:r w:rsidRPr="00813DB8">
        <w:tab/>
        <w:t>Отмечая, что статья 12 Конституции предусматривает, что междунаро</w:t>
      </w:r>
      <w:r w:rsidRPr="00813DB8">
        <w:t>д</w:t>
      </w:r>
      <w:r w:rsidRPr="00813DB8">
        <w:t>ные договоры, ратифицированные государством-участником, являются соста</w:t>
      </w:r>
      <w:r w:rsidRPr="00813DB8">
        <w:t>в</w:t>
      </w:r>
      <w:r w:rsidRPr="00813DB8">
        <w:t>ной частью национальной правовой системы и имеют преимущественную силу перед внутренним законодательством, Комитет выражает сожаление по поводу отсутствия информации,</w:t>
      </w:r>
      <w:r w:rsidR="00DC7DD3">
        <w:t xml:space="preserve"> </w:t>
      </w:r>
      <w:r w:rsidRPr="00813DB8">
        <w:t>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относительно прямого применения Конвенции нац</w:t>
      </w:r>
      <w:r w:rsidRPr="00813DB8">
        <w:t>и</w:t>
      </w:r>
      <w:r w:rsidRPr="00813DB8">
        <w:t>ональными судами (статьи 2 и 12).</w:t>
      </w:r>
    </w:p>
    <w:p w:rsidR="00813DB8" w:rsidRPr="00813DB8" w:rsidRDefault="00813DB8" w:rsidP="00813DB8">
      <w:pPr>
        <w:pStyle w:val="SingleTxtGR"/>
      </w:pPr>
      <w:r w:rsidRPr="00813DB8">
        <w:t>9.</w:t>
      </w:r>
      <w:r w:rsidRPr="00813DB8">
        <w:tab/>
      </w:r>
      <w:r w:rsidRPr="00813DB8">
        <w:rPr>
          <w:b/>
        </w:rPr>
        <w:t>Государству-участнику следует обеспечить полную применимость положений Конвенции в национальной правовой системе. Ему также сл</w:t>
      </w:r>
      <w:r w:rsidRPr="00813DB8">
        <w:rPr>
          <w:b/>
        </w:rPr>
        <w:t>е</w:t>
      </w:r>
      <w:r w:rsidRPr="00813DB8">
        <w:rPr>
          <w:b/>
        </w:rPr>
        <w:t>дует собирать и представлять информацию о конкретных случаях, в кот</w:t>
      </w:r>
      <w:r w:rsidRPr="00813DB8">
        <w:rPr>
          <w:b/>
        </w:rPr>
        <w:t>о</w:t>
      </w:r>
      <w:r w:rsidRPr="00813DB8">
        <w:rPr>
          <w:b/>
        </w:rPr>
        <w:t>рых суды государства-участника непосредственно применяли положения Конвенции или ссылались на них. Государству-участнику следует также обеспечить, чтобы государственные должностные лица, судьи, прокуроры и адвокаты проходили подготовку, которая охватывает положения Конве</w:t>
      </w:r>
      <w:r w:rsidRPr="00813DB8">
        <w:rPr>
          <w:b/>
        </w:rPr>
        <w:t>н</w:t>
      </w:r>
      <w:r w:rsidRPr="00813DB8">
        <w:rPr>
          <w:b/>
        </w:rPr>
        <w:t>ции и их непосредственное применение, в интересах того, чтобы они могли непосредственно применять Конвенцию и отстаивать права, закрепленные в этих положениях, в судах.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Определение пытки</w:t>
      </w:r>
    </w:p>
    <w:p w:rsidR="00813DB8" w:rsidRPr="00813DB8" w:rsidRDefault="00813DB8" w:rsidP="00813DB8">
      <w:pPr>
        <w:pStyle w:val="SingleTxtGR"/>
      </w:pPr>
      <w:r w:rsidRPr="00813DB8">
        <w:t>10.</w:t>
      </w:r>
      <w:r w:rsidRPr="00813DB8">
        <w:tab/>
        <w:t>Приветствуя включение преступления пытки в статью 162 Уголовного кодекса, Комитет вместе с тем отмечает, что преступление пытки ограничивае</w:t>
      </w:r>
      <w:r w:rsidRPr="00813DB8">
        <w:t>т</w:t>
      </w:r>
      <w:r w:rsidRPr="00813DB8">
        <w:t>ся деяниями, совершенными лицами, на которые возложены определенные пу</w:t>
      </w:r>
      <w:r w:rsidRPr="00813DB8">
        <w:t>б</w:t>
      </w:r>
      <w:r w:rsidRPr="00813DB8">
        <w:t>личные функции, перечисленные в этой статье, или лицами, которые узурпир</w:t>
      </w:r>
      <w:r w:rsidRPr="00813DB8">
        <w:t>о</w:t>
      </w:r>
      <w:r w:rsidRPr="00813DB8">
        <w:t xml:space="preserve">вали эти функции, </w:t>
      </w:r>
      <w:r w:rsidR="00774F1A">
        <w:t>–</w:t>
      </w:r>
      <w:r w:rsidRPr="00813DB8">
        <w:t xml:space="preserve"> подобное положение могло бы препятствовать преследов</w:t>
      </w:r>
      <w:r w:rsidRPr="00813DB8">
        <w:t>а</w:t>
      </w:r>
      <w:r w:rsidRPr="00813DB8">
        <w:t>нию государственных должностных лиц, работающих в областях, которые пр</w:t>
      </w:r>
      <w:r w:rsidRPr="00813DB8">
        <w:t>я</w:t>
      </w:r>
      <w:r w:rsidRPr="00813DB8">
        <w:t>мо не упоминаются в этой статье, или других лиц с делегированными полном</w:t>
      </w:r>
      <w:r w:rsidRPr="00813DB8">
        <w:t>о</w:t>
      </w:r>
      <w:r w:rsidRPr="00813DB8">
        <w:t>чиями. Комитет также с озабоченностью отмечает, что цель дискриминации не включена в определение пытки. Кроме того, он обеспокоен тем, что Уголовный кодекс не предусматривает надлежащие меры наказания за акты пыток, п</w:t>
      </w:r>
      <w:r w:rsidRPr="00813DB8">
        <w:t>о</w:t>
      </w:r>
      <w:r w:rsidRPr="00813DB8">
        <w:t>скольку он устанавливает минимальный срок наказания в размере всего лишь двух лет тюремного заключения, исполнение которого может быть приостано</w:t>
      </w:r>
      <w:r w:rsidRPr="00813DB8">
        <w:t>в</w:t>
      </w:r>
      <w:r w:rsidRPr="00813DB8">
        <w:t>лено, в результате чего попытка совершить акт пытки останется безнаказанной. Несмотря на недавние поправки, внесенные в Уголовный кодекс в 2015 году (Законодательный декрет 4/2015), Комитет с сожалением отмечает, что пр</w:t>
      </w:r>
      <w:r w:rsidRPr="00813DB8">
        <w:t>е</w:t>
      </w:r>
      <w:r w:rsidRPr="00813DB8">
        <w:t>ступление пытки по-прежнему подпадает под действие ограничений, связанных с исковой давностью (см. статьи 1 и 4).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11.</w:t>
      </w:r>
      <w:r w:rsidRPr="00813DB8">
        <w:tab/>
      </w:r>
      <w:r w:rsidRPr="00813DB8">
        <w:rPr>
          <w:b/>
        </w:rPr>
        <w:t>Комитет призывает государство-уч</w:t>
      </w:r>
      <w:r w:rsidR="00774F1A">
        <w:rPr>
          <w:b/>
        </w:rPr>
        <w:t>астник внести поправки в ст</w:t>
      </w:r>
      <w:r w:rsidR="00774F1A">
        <w:rPr>
          <w:b/>
        </w:rPr>
        <w:t>а</w:t>
      </w:r>
      <w:r w:rsidR="00774F1A">
        <w:rPr>
          <w:b/>
        </w:rPr>
        <w:t>тью </w:t>
      </w:r>
      <w:r w:rsidRPr="00813DB8">
        <w:rPr>
          <w:b/>
        </w:rPr>
        <w:t>162 Уголовного кодекса с тем, чтобы дискриминация фигурировала в числе причин применения пыток, и обеспечить, чтобы применение пыток государственным должностным лицом или любым другим лицом, действ</w:t>
      </w:r>
      <w:r w:rsidRPr="00813DB8">
        <w:rPr>
          <w:b/>
        </w:rPr>
        <w:t>у</w:t>
      </w:r>
      <w:r w:rsidRPr="00813DB8">
        <w:rPr>
          <w:b/>
        </w:rPr>
        <w:t>ющим в официальном качестве,</w:t>
      </w:r>
      <w:r w:rsidR="00DC7DD3">
        <w:rPr>
          <w:b/>
        </w:rPr>
        <w:t xml:space="preserve"> </w:t>
      </w:r>
      <w:r w:rsidRPr="00813DB8">
        <w:rPr>
          <w:b/>
        </w:rPr>
        <w:t>или по их подстрекательству, или с их в</w:t>
      </w:r>
      <w:r w:rsidRPr="00813DB8">
        <w:rPr>
          <w:b/>
        </w:rPr>
        <w:t>е</w:t>
      </w:r>
      <w:r w:rsidRPr="00813DB8">
        <w:rPr>
          <w:b/>
        </w:rPr>
        <w:t>дома или молчаливого согласия было также включено в определение пы</w:t>
      </w:r>
      <w:r w:rsidRPr="00813DB8">
        <w:rPr>
          <w:b/>
        </w:rPr>
        <w:t>т</w:t>
      </w:r>
      <w:r w:rsidRPr="00813DB8">
        <w:rPr>
          <w:b/>
        </w:rPr>
        <w:t>ки в строгом соответствии со статьей 1 Конвенции. Государству-участнику следует обеспечить надлежащие меры наказания как за</w:t>
      </w:r>
      <w:r w:rsidR="00DC7DD3">
        <w:rPr>
          <w:b/>
        </w:rPr>
        <w:t xml:space="preserve"> </w:t>
      </w:r>
      <w:r w:rsidRPr="00813DB8">
        <w:rPr>
          <w:b/>
        </w:rPr>
        <w:t>преступление пы</w:t>
      </w:r>
      <w:r w:rsidRPr="00813DB8">
        <w:rPr>
          <w:b/>
        </w:rPr>
        <w:t>т</w:t>
      </w:r>
      <w:r w:rsidRPr="00813DB8">
        <w:rPr>
          <w:b/>
        </w:rPr>
        <w:t>ки, так и за попытку его совершения, которые учитывали бы его тяжкий характер в соответствии с пунктом 2 статьи 4 Конвенции. Кроме того, го</w:t>
      </w:r>
      <w:r w:rsidRPr="00813DB8">
        <w:rPr>
          <w:b/>
        </w:rPr>
        <w:t>с</w:t>
      </w:r>
      <w:r w:rsidRPr="00813DB8">
        <w:rPr>
          <w:b/>
        </w:rPr>
        <w:t xml:space="preserve">ударство-участник должно обеспечить, чтобы деяния, которые могут быть </w:t>
      </w:r>
      <w:r w:rsidRPr="00813DB8">
        <w:rPr>
          <w:b/>
        </w:rPr>
        <w:lastRenderedPageBreak/>
        <w:t>приравнены к пыткам,</w:t>
      </w:r>
      <w:r w:rsidR="00DC7DD3">
        <w:rPr>
          <w:b/>
        </w:rPr>
        <w:t xml:space="preserve"> </w:t>
      </w:r>
      <w:r w:rsidRPr="00813DB8">
        <w:rPr>
          <w:b/>
        </w:rPr>
        <w:t>не подпадали</w:t>
      </w:r>
      <w:r w:rsidR="00DC7DD3">
        <w:rPr>
          <w:b/>
        </w:rPr>
        <w:t xml:space="preserve"> </w:t>
      </w:r>
      <w:r w:rsidRPr="00813DB8">
        <w:rPr>
          <w:b/>
        </w:rPr>
        <w:t>под ограничения, связанные с иск</w:t>
      </w:r>
      <w:r w:rsidRPr="00813DB8">
        <w:rPr>
          <w:b/>
        </w:rPr>
        <w:t>о</w:t>
      </w:r>
      <w:r w:rsidRPr="00813DB8">
        <w:rPr>
          <w:b/>
        </w:rPr>
        <w:t>вой давностью</w:t>
      </w:r>
      <w:r w:rsidRPr="00813DB8">
        <w:t>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Амнистии и недопустимость отступления от запрета на применение пыток</w:t>
      </w:r>
    </w:p>
    <w:p w:rsidR="00813DB8" w:rsidRPr="00813DB8" w:rsidRDefault="00813DB8" w:rsidP="00813DB8">
      <w:pPr>
        <w:pStyle w:val="SingleTxtGR"/>
      </w:pPr>
      <w:r w:rsidRPr="00813DB8">
        <w:t>12.</w:t>
      </w:r>
      <w:r w:rsidRPr="00813DB8">
        <w:tab/>
        <w:t>Отмечая абсолютный запрет на применение пыток в пункте 2 статьи</w:t>
      </w:r>
      <w:r w:rsidR="0080727C">
        <w:t xml:space="preserve"> 28</w:t>
      </w:r>
      <w:r w:rsidR="00DC7DD3">
        <w:t xml:space="preserve"> </w:t>
      </w:r>
      <w:r w:rsidRPr="00813DB8">
        <w:t>Конституции, Комитет выражает озабоченность в связи с тем, что статья 104 Уголовного кодекса предусматривает возможность снятия уголовной отве</w:t>
      </w:r>
      <w:r w:rsidRPr="00813DB8">
        <w:t>т</w:t>
      </w:r>
      <w:r w:rsidRPr="00813DB8">
        <w:t>ственности на основании акта амнистии или помилования без исключения ее применения в отношении преступления пытки (статья 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13.</w:t>
      </w:r>
      <w:r w:rsidRPr="00813DB8">
        <w:tab/>
      </w:r>
      <w:r w:rsidRPr="00813DB8">
        <w:rPr>
          <w:b/>
        </w:rPr>
        <w:t>Ссылаясь на свои замечания общего порядка № 2 (2008) об ос</w:t>
      </w:r>
      <w:r w:rsidRPr="00813DB8">
        <w:rPr>
          <w:b/>
        </w:rPr>
        <w:t>у</w:t>
      </w:r>
      <w:r w:rsidRPr="00813DB8">
        <w:rPr>
          <w:b/>
        </w:rPr>
        <w:t>ществлении статьи 2 государствами-участниками и № 3 (2012) об ос</w:t>
      </w:r>
      <w:r w:rsidRPr="00813DB8">
        <w:rPr>
          <w:b/>
        </w:rPr>
        <w:t>у</w:t>
      </w:r>
      <w:r w:rsidRPr="00813DB8">
        <w:rPr>
          <w:b/>
        </w:rPr>
        <w:t>ществлении статьи 14 государствами-участниками, Комитет подтверждает, что положения об амнистии или другие юридические препятствия, искл</w:t>
      </w:r>
      <w:r w:rsidRPr="00813DB8">
        <w:rPr>
          <w:b/>
        </w:rPr>
        <w:t>ю</w:t>
      </w:r>
      <w:r w:rsidRPr="00813DB8">
        <w:rPr>
          <w:b/>
        </w:rPr>
        <w:t>чающие и свидетельствующие о нежелании обеспечить своевременное и правомерное судебное преследование и наказание лиц, виновных в сове</w:t>
      </w:r>
      <w:r w:rsidRPr="00813DB8">
        <w:rPr>
          <w:b/>
        </w:rPr>
        <w:t>р</w:t>
      </w:r>
      <w:r w:rsidRPr="00813DB8">
        <w:rPr>
          <w:b/>
        </w:rPr>
        <w:t>шении пыток или жестоком обращении, нарушают принцип недопустим</w:t>
      </w:r>
      <w:r w:rsidRPr="00813DB8">
        <w:rPr>
          <w:b/>
        </w:rPr>
        <w:t>о</w:t>
      </w:r>
      <w:r w:rsidRPr="00813DB8">
        <w:rPr>
          <w:b/>
        </w:rPr>
        <w:t>сти отступления от запрещения пыток и способствуют созданию атмосф</w:t>
      </w:r>
      <w:r w:rsidRPr="00813DB8">
        <w:rPr>
          <w:b/>
        </w:rPr>
        <w:t>е</w:t>
      </w:r>
      <w:r w:rsidRPr="00813DB8">
        <w:rPr>
          <w:b/>
        </w:rPr>
        <w:t>ры безнаказанности. Соответственно</w:t>
      </w:r>
      <w:r w:rsidR="00445D3F">
        <w:rPr>
          <w:b/>
        </w:rPr>
        <w:t>,</w:t>
      </w:r>
      <w:r w:rsidRPr="00813DB8">
        <w:rPr>
          <w:b/>
        </w:rPr>
        <w:t xml:space="preserve"> Комитет настоятельно призывает государство-участник внести поправки в Уголовный кодекс для указания того, что в случае преступления пыток предоставление амнистии или п</w:t>
      </w:r>
      <w:r w:rsidRPr="00813DB8">
        <w:rPr>
          <w:b/>
        </w:rPr>
        <w:t>о</w:t>
      </w:r>
      <w:r w:rsidRPr="00813DB8">
        <w:rPr>
          <w:b/>
        </w:rPr>
        <w:t>милования является неприемлемым.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Приказы вышестоящего начальника и надлежащее повиновение</w:t>
      </w:r>
    </w:p>
    <w:p w:rsidR="00813DB8" w:rsidRPr="00813DB8" w:rsidRDefault="00813DB8" w:rsidP="00813DB8">
      <w:pPr>
        <w:pStyle w:val="SingleTxtGR"/>
      </w:pPr>
      <w:r w:rsidRPr="00813DB8">
        <w:t>14.</w:t>
      </w:r>
      <w:r w:rsidRPr="00813DB8">
        <w:tab/>
        <w:t>Отмечая, что статья 39 Уголовного кодекса устанавливает, что надлеж</w:t>
      </w:r>
      <w:r w:rsidRPr="00813DB8">
        <w:t>а</w:t>
      </w:r>
      <w:r w:rsidRPr="00813DB8">
        <w:t>щее повиновение приказам начальника прекращается в тот момент, когда оно ведет к совершению преступления, Комитет по-прежнему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 относительно наличия механизмов, которые обеспечивают защиту подчиненных, отказывающихся выполнять такие прик</w:t>
      </w:r>
      <w:r w:rsidRPr="00813DB8">
        <w:t>а</w:t>
      </w:r>
      <w:r w:rsidRPr="00813DB8">
        <w:t>зы, от репрессий со стороны вышестоящего начальства (статья 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15.</w:t>
      </w:r>
      <w:r w:rsidRPr="00813DB8">
        <w:tab/>
      </w:r>
      <w:r w:rsidRPr="00813DB8">
        <w:rPr>
          <w:b/>
        </w:rPr>
        <w:t>В свете принятого Комитетом замечания общего порядка № 2 гос</w:t>
      </w:r>
      <w:r w:rsidRPr="00813DB8">
        <w:rPr>
          <w:b/>
        </w:rPr>
        <w:t>у</w:t>
      </w:r>
      <w:r w:rsidRPr="00813DB8">
        <w:rPr>
          <w:b/>
        </w:rPr>
        <w:t>дарству-участнику следует гарантировать на практике право всех сотру</w:t>
      </w:r>
      <w:r w:rsidRPr="00813DB8">
        <w:rPr>
          <w:b/>
        </w:rPr>
        <w:t>д</w:t>
      </w:r>
      <w:r w:rsidRPr="00813DB8">
        <w:rPr>
          <w:b/>
        </w:rPr>
        <w:t>ников правоохранительных органов и военнослужащих отказываться в</w:t>
      </w:r>
      <w:r w:rsidRPr="00813DB8">
        <w:rPr>
          <w:b/>
        </w:rPr>
        <w:t>ы</w:t>
      </w:r>
      <w:r w:rsidRPr="00813DB8">
        <w:rPr>
          <w:b/>
        </w:rPr>
        <w:t>полнять в качестве подчиненных приказ своих начальников, который приведет к нарушению Конвенции. С этой целью государству-участнику следует представить информацию относительно механизмов и процедур для защиты подчиненного от репрессий, если он отказывается выполнять такой приказ. Ему также следует обеспечить на практике, чтобы в полном соответствии с пунктом 3 статьи 2</w:t>
      </w:r>
      <w:r w:rsidR="00DC7DD3">
        <w:rPr>
          <w:b/>
        </w:rPr>
        <w:t xml:space="preserve"> </w:t>
      </w:r>
      <w:r w:rsidRPr="00813DB8">
        <w:rPr>
          <w:b/>
        </w:rPr>
        <w:t>Конвенции исполнение такого приказа не могло служить оправданием пыток</w:t>
      </w:r>
      <w:r w:rsidRPr="00813DB8">
        <w:t>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Основные правовые гарантии</w:t>
      </w:r>
    </w:p>
    <w:p w:rsidR="00813DB8" w:rsidRPr="00813DB8" w:rsidRDefault="00813DB8" w:rsidP="00813DB8">
      <w:pPr>
        <w:pStyle w:val="SingleTxtGR"/>
      </w:pPr>
      <w:r w:rsidRPr="00813DB8">
        <w:t>16.</w:t>
      </w:r>
      <w:r w:rsidRPr="00813DB8">
        <w:tab/>
        <w:t>Комитет принимает к сведению процессуальные гарантии, закрепленные в Конституции и Уголовном кодексе. Вместе с тем он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относительно права содержащихся под стражей лиц на доступ к медицинскому освидетельствованию независимым врачом с самого начала лишения свободы, а также о последовательном использовании регистров лиц, лишенных свободы, на всех этапах содержания под стражей. Кроме того, Комитет обеспокоен сообщениями о неспособности доставки з</w:t>
      </w:r>
      <w:r w:rsidRPr="00813DB8">
        <w:t>а</w:t>
      </w:r>
      <w:r w:rsidRPr="00813DB8">
        <w:t>держанных лиц к судье в течение 48 часов после ареста, а также о неспособн</w:t>
      </w:r>
      <w:r w:rsidRPr="00813DB8">
        <w:t>о</w:t>
      </w:r>
      <w:r w:rsidRPr="00813DB8">
        <w:lastRenderedPageBreak/>
        <w:t>сти информировать задержанных о причинах их ареста и</w:t>
      </w:r>
      <w:r w:rsidR="00DC7DD3">
        <w:t xml:space="preserve"> </w:t>
      </w:r>
      <w:r w:rsidRPr="00813DB8">
        <w:t>выдвинутых против них обвинениях (статья 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17.</w:t>
      </w:r>
      <w:r w:rsidRPr="00813DB8">
        <w:tab/>
      </w:r>
      <w:r w:rsidRPr="00813DB8">
        <w:rPr>
          <w:b/>
        </w:rPr>
        <w:t>Государству-участнику следует: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a)</w:t>
      </w:r>
      <w:r w:rsidR="00813DB8" w:rsidRPr="00813DB8">
        <w:rPr>
          <w:b/>
        </w:rPr>
        <w:tab/>
        <w:t>представить информацию о законодательных и администр</w:t>
      </w:r>
      <w:r w:rsidR="00813DB8" w:rsidRPr="00813DB8">
        <w:rPr>
          <w:b/>
        </w:rPr>
        <w:t>а</w:t>
      </w:r>
      <w:r w:rsidR="00813DB8" w:rsidRPr="00813DB8">
        <w:rPr>
          <w:b/>
        </w:rPr>
        <w:t>тивных мерах, принятых для гарантирования того, чтобы задержанным лицам предоставлялись, в законодательстве и на практике, все основные правовые гарантии с самого начала лишения свободы, в частности право на доступ к медицинскому освидетельствованию независимым врачом;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b)</w:t>
      </w:r>
      <w:r w:rsidR="00813DB8" w:rsidRPr="00813DB8">
        <w:rPr>
          <w:b/>
        </w:rPr>
        <w:tab/>
        <w:t>осуществлять мониторинг соблюдения правовых гарантий всеми государственными должностными лицами и наказывать всех дол</w:t>
      </w:r>
      <w:r w:rsidR="00813DB8" w:rsidRPr="00813DB8">
        <w:rPr>
          <w:b/>
        </w:rPr>
        <w:t>ж</w:t>
      </w:r>
      <w:r w:rsidR="00813DB8" w:rsidRPr="00813DB8">
        <w:rPr>
          <w:b/>
        </w:rPr>
        <w:t>ностных лиц, которые их не соблюдают;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c)</w:t>
      </w:r>
      <w:r w:rsidR="00813DB8" w:rsidRPr="00813DB8">
        <w:rPr>
          <w:b/>
        </w:rPr>
        <w:tab/>
        <w:t>представить Комитету информацию о количестве жалоб, пол</w:t>
      </w:r>
      <w:r w:rsidR="00813DB8" w:rsidRPr="00813DB8">
        <w:rPr>
          <w:b/>
        </w:rPr>
        <w:t>у</w:t>
      </w:r>
      <w:r w:rsidR="00813DB8" w:rsidRPr="00813DB8">
        <w:rPr>
          <w:b/>
        </w:rPr>
        <w:t>ченных в отношении несоблюдения таких гарантий, а также о результатах рассмотрения этих жалоб;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d)</w:t>
      </w:r>
      <w:r w:rsidR="00813DB8" w:rsidRPr="00813DB8">
        <w:rPr>
          <w:b/>
        </w:rPr>
        <w:tab/>
        <w:t>представить информацию о создании централизованного рег</w:t>
      </w:r>
      <w:r w:rsidR="00813DB8" w:rsidRPr="00813DB8">
        <w:rPr>
          <w:b/>
        </w:rPr>
        <w:t>и</w:t>
      </w:r>
      <w:r w:rsidR="00813DB8" w:rsidRPr="00813DB8">
        <w:rPr>
          <w:b/>
        </w:rPr>
        <w:t>стра всех лиц, лишенных свободы, типе зарегистрированной информации и о мерах, принятых для обеспечения точного учета</w:t>
      </w:r>
      <w:r w:rsidR="00813DB8" w:rsidRPr="00445D3F">
        <w:rPr>
          <w:b/>
        </w:rPr>
        <w:t>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Отправление правосудия</w:t>
      </w:r>
    </w:p>
    <w:p w:rsidR="00813DB8" w:rsidRPr="00813DB8" w:rsidRDefault="00813DB8" w:rsidP="00813DB8">
      <w:pPr>
        <w:pStyle w:val="SingleTxtGR"/>
      </w:pPr>
      <w:r w:rsidRPr="00813DB8">
        <w:t>18.</w:t>
      </w:r>
      <w:r w:rsidRPr="00813DB8">
        <w:tab/>
        <w:t>Комитет обеспокоен информацией о том, что система правосудия пер</w:t>
      </w:r>
      <w:r w:rsidRPr="00813DB8">
        <w:t>е</w:t>
      </w:r>
      <w:r w:rsidRPr="00813DB8">
        <w:t>гружена и недоукомплектована, что приводит к задержкам в отправлении пр</w:t>
      </w:r>
      <w:r w:rsidRPr="00813DB8">
        <w:t>а</w:t>
      </w:r>
      <w:r w:rsidRPr="00813DB8">
        <w:t>восудия, в результате чего, в частности, встречаются случаи слишком продо</w:t>
      </w:r>
      <w:r w:rsidRPr="00813DB8">
        <w:t>л</w:t>
      </w:r>
      <w:r w:rsidRPr="00813DB8">
        <w:t>жительного досудебного содержания под стражей и большого отставания в ра</w:t>
      </w:r>
      <w:r w:rsidRPr="00813DB8">
        <w:t>с</w:t>
      </w:r>
      <w:r w:rsidRPr="00813DB8">
        <w:t>смотрении дел в ожидании суда. Комитет также с обеспокоенностью отмечает, что согласно докладу Парламентской комиссии по конституционным воп</w:t>
      </w:r>
      <w:r w:rsidR="00445D3F">
        <w:t>росам 2016 года работа судей оп</w:t>
      </w:r>
      <w:r w:rsidRPr="00813DB8">
        <w:t>лачивается плохо, что может создавать серьезный риск взяточничества и коррупции в системе правосудия, как это было ранее о</w:t>
      </w:r>
      <w:r w:rsidRPr="00813DB8">
        <w:t>т</w:t>
      </w:r>
      <w:r w:rsidRPr="00813DB8">
        <w:t>мечено Комитетом по правам человека (см. CCPR/C/CPV/CO/1, пункт 15) (ст</w:t>
      </w:r>
      <w:r w:rsidRPr="00813DB8">
        <w:t>а</w:t>
      </w:r>
      <w:r w:rsidRPr="00813DB8">
        <w:t>тья 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19.</w:t>
      </w:r>
      <w:r w:rsidRPr="00813DB8">
        <w:tab/>
      </w:r>
      <w:r w:rsidRPr="00813DB8">
        <w:rPr>
          <w:b/>
        </w:rPr>
        <w:t>Государству-участнику следует проинформировать Комитет о мерах, принятых в целях: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уменьшения количества нерассмотренных дел, в том числе за счет наращивания потенциала судебной системы и предоставления суде</w:t>
      </w:r>
      <w:r w:rsidRPr="00813DB8">
        <w:rPr>
          <w:b/>
        </w:rPr>
        <w:t>б</w:t>
      </w:r>
      <w:r w:rsidRPr="00813DB8">
        <w:rPr>
          <w:b/>
        </w:rPr>
        <w:t>ным органам необходимых технических и финансовых ресурсов для обе</w:t>
      </w:r>
      <w:r w:rsidRPr="00813DB8">
        <w:rPr>
          <w:b/>
        </w:rPr>
        <w:t>с</w:t>
      </w:r>
      <w:r w:rsidRPr="00813DB8">
        <w:rPr>
          <w:b/>
        </w:rPr>
        <w:t>печения эффективности их деятельности;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укрепления принимаемых мер по борьбе с ненадлежащим п</w:t>
      </w:r>
      <w:r w:rsidRPr="00813DB8">
        <w:rPr>
          <w:b/>
        </w:rPr>
        <w:t>о</w:t>
      </w:r>
      <w:r w:rsidRPr="00813DB8">
        <w:rPr>
          <w:b/>
        </w:rPr>
        <w:t>ведением судебных работников, особенно со всеми видами коррупционной практики, которые могут сдерживать ход независимого, беспристрастного и компетентного судебного преследования лиц, виновных в применении пыток;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осуществления обзора нынешней политики в области уголо</w:t>
      </w:r>
      <w:r w:rsidRPr="00813DB8">
        <w:rPr>
          <w:b/>
        </w:rPr>
        <w:t>в</w:t>
      </w:r>
      <w:r w:rsidRPr="00813DB8">
        <w:rPr>
          <w:b/>
        </w:rPr>
        <w:t>ного правосудия и повышения эффективности судебных разбирательств;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расширения масштабов использования альтернативных мер содержания под стражей в соответствии с Минимальными стандартными правилами Организации Объединенных Наций в отношении мер, не св</w:t>
      </w:r>
      <w:r w:rsidRPr="00813DB8">
        <w:rPr>
          <w:b/>
        </w:rPr>
        <w:t>я</w:t>
      </w:r>
      <w:r w:rsidRPr="00813DB8">
        <w:rPr>
          <w:b/>
        </w:rPr>
        <w:t>занных с тюремным заключением (Токийские правила).</w:t>
      </w:r>
    </w:p>
    <w:p w:rsidR="00813DB8" w:rsidRPr="00813DB8" w:rsidRDefault="00813DB8" w:rsidP="002E3C92">
      <w:pPr>
        <w:pStyle w:val="H23GR"/>
      </w:pPr>
      <w:r w:rsidRPr="00813DB8">
        <w:lastRenderedPageBreak/>
        <w:tab/>
      </w:r>
      <w:r w:rsidRPr="00813DB8">
        <w:tab/>
        <w:t>Предполагаемые случаи жестокого обращения со стороны полиции</w:t>
      </w:r>
    </w:p>
    <w:p w:rsidR="00813DB8" w:rsidRPr="00813DB8" w:rsidRDefault="00813DB8" w:rsidP="00813DB8">
      <w:pPr>
        <w:pStyle w:val="SingleTxtGR"/>
      </w:pPr>
      <w:r w:rsidRPr="00813DB8">
        <w:t>20.</w:t>
      </w:r>
      <w:r w:rsidRPr="00813DB8">
        <w:tab/>
        <w:t>Комитет обеспокоен постоянными сообщениями о жестоком обращении со стороны полиции в отношении задержанных лиц и утверждениями о пров</w:t>
      </w:r>
      <w:r w:rsidRPr="00813DB8">
        <w:t>е</w:t>
      </w:r>
      <w:r w:rsidRPr="00813DB8">
        <w:t>дении расового профилирования в ходе операций и расследований, осущест</w:t>
      </w:r>
      <w:r w:rsidRPr="00813DB8">
        <w:t>в</w:t>
      </w:r>
      <w:r w:rsidRPr="00813DB8">
        <w:t>ляемых в связи с обеспечением безопасности. Кроме того, Комитет напоминает об озабоченности Комитета по правам человека по поводу столкновений между сотрудниками правоохранительных органов Кабо-Верде и западноафриканск</w:t>
      </w:r>
      <w:r w:rsidRPr="00813DB8">
        <w:t>и</w:t>
      </w:r>
      <w:r w:rsidRPr="00813DB8">
        <w:t>ми иммигрантами в период 2002</w:t>
      </w:r>
      <w:r w:rsidR="00445D3F">
        <w:t>–</w:t>
      </w:r>
      <w:r w:rsidRPr="00813DB8">
        <w:t>2005 годов, а также утверждений о грубых действиях полиции в отношении несовершеннолетних в качестве формы внес</w:t>
      </w:r>
      <w:r w:rsidRPr="00813DB8">
        <w:t>у</w:t>
      </w:r>
      <w:r w:rsidRPr="00813DB8">
        <w:t>дебного наказания (см. CCPR/C/CPV/CO/1, пункты 11 и 18). Комитет с озаб</w:t>
      </w:r>
      <w:r w:rsidRPr="00813DB8">
        <w:t>о</w:t>
      </w:r>
      <w:r w:rsidRPr="00813DB8">
        <w:t>ченностью отмечает, что Национальная комиссия по правам человека и вопр</w:t>
      </w:r>
      <w:r w:rsidRPr="00813DB8">
        <w:t>о</w:t>
      </w:r>
      <w:r w:rsidRPr="00813DB8">
        <w:t xml:space="preserve">сам гражданства получает примерно </w:t>
      </w:r>
      <w:r w:rsidR="00445D3F">
        <w:t>десять</w:t>
      </w:r>
      <w:r w:rsidRPr="00813DB8">
        <w:t xml:space="preserve"> жалоб в год о чрезмерном прим</w:t>
      </w:r>
      <w:r w:rsidRPr="00813DB8">
        <w:t>е</w:t>
      </w:r>
      <w:r w:rsidRPr="00813DB8">
        <w:t>нении силы полицией и что, согласно другим источникам, Совет национальной полиции получил 50 сообщений о злоупотреблениях полиции в течение первых десяти месяцев 2015 года. С учетом этих данных Комитет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 относительно того, применялись ли какие-либо уголовные или дисциплинарные санкции в связи с этими нарушениями. Комитет также с обеспокоенностью отмечает, что, как сообщается,</w:t>
      </w:r>
      <w:r w:rsidR="00DC7DD3">
        <w:t xml:space="preserve"> </w:t>
      </w:r>
      <w:r w:rsidRPr="00813DB8">
        <w:t>задержки в уголовном судопроизводстве способствовали созданию представления о безн</w:t>
      </w:r>
      <w:r w:rsidRPr="00813DB8">
        <w:t>а</w:t>
      </w:r>
      <w:r w:rsidRPr="00813DB8">
        <w:t>казанности среди населения, которое нередко отказывается от своих жалоб или принимает решение не обращаться к правосудию (статьи 12 и 13).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21.</w:t>
      </w:r>
      <w:r w:rsidRPr="00813DB8">
        <w:tab/>
      </w:r>
      <w:r w:rsidRPr="00813DB8">
        <w:rPr>
          <w:b/>
        </w:rPr>
        <w:t>Государству-участнику следует: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принять надлежащие меры для дальнейшего укрепления мех</w:t>
      </w:r>
      <w:r w:rsidRPr="00813DB8">
        <w:rPr>
          <w:b/>
        </w:rPr>
        <w:t>а</w:t>
      </w:r>
      <w:r w:rsidRPr="00813DB8">
        <w:rPr>
          <w:b/>
        </w:rPr>
        <w:t>низмов надзора и контроля за деятельностью полиции, в частности в о</w:t>
      </w:r>
      <w:r w:rsidRPr="00813DB8">
        <w:rPr>
          <w:b/>
        </w:rPr>
        <w:t>т</w:t>
      </w:r>
      <w:r w:rsidRPr="00813DB8">
        <w:rPr>
          <w:b/>
        </w:rPr>
        <w:t>ношении обращения с лицами, находящимися под стражей;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обеспечивать, чтобы в связи со всеми жалобами на жестокое обращение или чрезмерное применение силы со стороны полиции пров</w:t>
      </w:r>
      <w:r w:rsidRPr="00813DB8">
        <w:rPr>
          <w:b/>
        </w:rPr>
        <w:t>о</w:t>
      </w:r>
      <w:r w:rsidRPr="00813DB8">
        <w:rPr>
          <w:b/>
        </w:rPr>
        <w:t>дились оперативные и беспристрастные расследования независимым о</w:t>
      </w:r>
      <w:r w:rsidRPr="00813DB8">
        <w:rPr>
          <w:b/>
        </w:rPr>
        <w:t>р</w:t>
      </w:r>
      <w:r w:rsidRPr="00813DB8">
        <w:rPr>
          <w:b/>
        </w:rPr>
        <w:t>ганом, структура которого не предполагает какой-либо институциональной или иерархической связи между следователями и предполагаемыми в</w:t>
      </w:r>
      <w:r w:rsidRPr="00813DB8">
        <w:rPr>
          <w:b/>
        </w:rPr>
        <w:t>и</w:t>
      </w:r>
      <w:r w:rsidRPr="00813DB8">
        <w:rPr>
          <w:b/>
        </w:rPr>
        <w:t>новными лицами, и чтобы последние надлежащим образом привлекались к суду и в случае установления их вины им назначались меры наказания, с</w:t>
      </w:r>
      <w:r w:rsidRPr="00813DB8">
        <w:rPr>
          <w:b/>
        </w:rPr>
        <w:t>о</w:t>
      </w:r>
      <w:r w:rsidRPr="00813DB8">
        <w:rPr>
          <w:b/>
        </w:rPr>
        <w:t>размерные тяжести совершенных ими деяний;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обеспечить, чтобы власти по собственной инициативе провод</w:t>
      </w:r>
      <w:r w:rsidRPr="00813DB8">
        <w:rPr>
          <w:b/>
        </w:rPr>
        <w:t>и</w:t>
      </w:r>
      <w:r w:rsidRPr="00813DB8">
        <w:rPr>
          <w:b/>
        </w:rPr>
        <w:t>ли расследования во всех случаях, когда имеются достаточные основания полагать, что имели место акты жестокого обращения или чрезмерного применения силы со стороны полиции;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проинформировать Комитет о количестве полученных жалоб, касающихся жестокого обращения и чрезмерного применения силы со ст</w:t>
      </w:r>
      <w:r w:rsidRPr="00813DB8">
        <w:rPr>
          <w:b/>
        </w:rPr>
        <w:t>о</w:t>
      </w:r>
      <w:r w:rsidRPr="00813DB8">
        <w:rPr>
          <w:b/>
        </w:rPr>
        <w:t>роны полиции, в разбивке по этнической принадлежности, возрасту и полу жертв, а также об уголовных и дисциплинарных расследованиях, возбу</w:t>
      </w:r>
      <w:r w:rsidRPr="00813DB8">
        <w:rPr>
          <w:b/>
        </w:rPr>
        <w:t>ж</w:t>
      </w:r>
      <w:r w:rsidRPr="00813DB8">
        <w:rPr>
          <w:b/>
        </w:rPr>
        <w:t>денных по этим жалобам, в том числе возбужденных ex officio, а также о возбужденных уголовных делах, обвинительных приговорах и уголовных и дисциплинарных санкциях;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e)</w:t>
      </w:r>
      <w:r w:rsidR="00813DB8" w:rsidRPr="00813DB8">
        <w:rPr>
          <w:b/>
        </w:rPr>
        <w:tab/>
        <w:t>проинформировать Комитет о сфере действия мандата Совета национальной полиции и Дисциплинарного совета национальной полиции, а также о том, каким образом гарантируется независимость этих органов и каким образом эти органы взаимодействуют с государственной прокурат</w:t>
      </w:r>
      <w:r w:rsidR="00813DB8" w:rsidRPr="00813DB8">
        <w:rPr>
          <w:b/>
        </w:rPr>
        <w:t>у</w:t>
      </w:r>
      <w:r w:rsidR="00813DB8" w:rsidRPr="00813DB8">
        <w:rPr>
          <w:b/>
        </w:rPr>
        <w:lastRenderedPageBreak/>
        <w:t>рой в тех ситуациях, когда они проводят уголовное или дисциплинарное расследование;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f)</w:t>
      </w:r>
      <w:r w:rsidRPr="00813DB8">
        <w:rPr>
          <w:b/>
        </w:rPr>
        <w:tab/>
        <w:t>обеспечить, чтобы лица, предположительно виновные в жест</w:t>
      </w:r>
      <w:r w:rsidRPr="00813DB8">
        <w:rPr>
          <w:b/>
        </w:rPr>
        <w:t>о</w:t>
      </w:r>
      <w:r w:rsidRPr="00813DB8">
        <w:rPr>
          <w:b/>
        </w:rPr>
        <w:t>ком обращении или чрезмерном применении силы со стороны полиции, незамедлительно отстранялись от своих должностных обязанностей на весь период проведения расследования, особенно если существует опа</w:t>
      </w:r>
      <w:r w:rsidRPr="00813DB8">
        <w:rPr>
          <w:b/>
        </w:rPr>
        <w:t>с</w:t>
      </w:r>
      <w:r w:rsidRPr="00813DB8">
        <w:rPr>
          <w:b/>
        </w:rPr>
        <w:t>ность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расследованию, с соблюдением при этом принципа пр</w:t>
      </w:r>
      <w:r w:rsidRPr="00813DB8">
        <w:rPr>
          <w:b/>
        </w:rPr>
        <w:t>е</w:t>
      </w:r>
      <w:r w:rsidRPr="00813DB8">
        <w:rPr>
          <w:b/>
        </w:rPr>
        <w:t>зумпции невиновности.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Привлечение к ответственности за совершение актов пыток</w:t>
      </w:r>
    </w:p>
    <w:p w:rsidR="00813DB8" w:rsidRPr="00813DB8" w:rsidRDefault="00813DB8" w:rsidP="00813DB8">
      <w:pPr>
        <w:pStyle w:val="SingleTxtGR"/>
      </w:pPr>
      <w:r w:rsidRPr="00813DB8">
        <w:t>22.</w:t>
      </w:r>
      <w:r w:rsidRPr="00813DB8">
        <w:tab/>
        <w:t>Комитет выражает озабоченность в связи с делом Карлоса Граса, бывш</w:t>
      </w:r>
      <w:r w:rsidRPr="00813DB8">
        <w:t>е</w:t>
      </w:r>
      <w:r w:rsidRPr="00813DB8">
        <w:t>го директора тюрьмы Сан-Мартинью, обвиненного вместе с четырьмя тюре</w:t>
      </w:r>
      <w:r w:rsidRPr="00813DB8">
        <w:t>м</w:t>
      </w:r>
      <w:r w:rsidRPr="00813DB8">
        <w:t>ными охранниками в применении пыток в результате действий, предпринятых ими после беспорядков, имевших место в 2005 году в тюрьме, в которой он был директором, и</w:t>
      </w:r>
      <w:r w:rsidR="00DC7DD3">
        <w:t xml:space="preserve"> </w:t>
      </w:r>
      <w:r w:rsidRPr="00813DB8">
        <w:t>бежавшего в Соединенные Штаты Америки после того, как он был освобожден под залог. Хотя г-н Граса был экстрадирован в Кабо-Верде в 2010 году, Комитет выражает сожаление по поводу отсутствия информации, в</w:t>
      </w:r>
      <w:r w:rsidRPr="00813DB8">
        <w:t>ы</w:t>
      </w:r>
      <w:r w:rsidRPr="00813DB8">
        <w:t>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</w:t>
      </w:r>
      <w:r w:rsidRPr="00813DB8">
        <w:t>т</w:t>
      </w:r>
      <w:r w:rsidRPr="00813DB8">
        <w:t>носительно того, было ли осуждено это лицо и четыре тюремных охранника по обвинениям в совершении пыток</w:t>
      </w:r>
      <w:r w:rsidR="00DC7DD3">
        <w:t xml:space="preserve"> </w:t>
      </w:r>
      <w:r w:rsidRPr="00813DB8">
        <w:t>и, если они были осуждены, какие меры нак</w:t>
      </w:r>
      <w:r w:rsidRPr="00813DB8">
        <w:t>а</w:t>
      </w:r>
      <w:r w:rsidRPr="00813DB8">
        <w:t>зания были им назначены (статьи 2 и 12).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23.</w:t>
      </w:r>
      <w:r w:rsidRPr="00813DB8">
        <w:tab/>
      </w:r>
      <w:r w:rsidRPr="00813DB8">
        <w:rPr>
          <w:b/>
        </w:rPr>
        <w:t>Государству-участнику следует проинформировать Комитет о резул</w:t>
      </w:r>
      <w:r w:rsidRPr="00813DB8">
        <w:rPr>
          <w:b/>
        </w:rPr>
        <w:t>ь</w:t>
      </w:r>
      <w:r w:rsidRPr="00813DB8">
        <w:rPr>
          <w:b/>
        </w:rPr>
        <w:t>татах судебного разбирательства по делу Карлоса Граса и четырех тюре</w:t>
      </w:r>
      <w:r w:rsidRPr="00813DB8">
        <w:rPr>
          <w:b/>
        </w:rPr>
        <w:t>м</w:t>
      </w:r>
      <w:r w:rsidRPr="00813DB8">
        <w:rPr>
          <w:b/>
        </w:rPr>
        <w:t>ных охранников, обвиненных в применении пыток в результате действий, предпринятых ими после беспорядков, имевших место в 2005 году в тюр</w:t>
      </w:r>
      <w:r w:rsidRPr="00813DB8">
        <w:rPr>
          <w:b/>
        </w:rPr>
        <w:t>ь</w:t>
      </w:r>
      <w:r w:rsidRPr="00813DB8">
        <w:rPr>
          <w:b/>
        </w:rPr>
        <w:t>ме Сан-Мартинью, а также о назначенных мерах наказания</w:t>
      </w:r>
      <w:r w:rsidRPr="00445D3F">
        <w:rPr>
          <w:b/>
        </w:rPr>
        <w:t>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Условия содержания под стражей</w:t>
      </w:r>
    </w:p>
    <w:p w:rsidR="00813DB8" w:rsidRPr="00813DB8" w:rsidRDefault="00813DB8" w:rsidP="00813DB8">
      <w:pPr>
        <w:pStyle w:val="SingleTxtGR"/>
      </w:pPr>
      <w:r w:rsidRPr="00813DB8">
        <w:t>24.</w:t>
      </w:r>
      <w:r w:rsidRPr="00813DB8">
        <w:tab/>
        <w:t>Комитет выражает обеспокоенность в связи с переполненностью пен</w:t>
      </w:r>
      <w:r w:rsidRPr="00813DB8">
        <w:t>и</w:t>
      </w:r>
      <w:r w:rsidRPr="00813DB8">
        <w:t xml:space="preserve">тенциарных учреждений в государстве-участнике и с сожалением отмечает, что показатель численности заключенных удвоился с 1997 года. </w:t>
      </w:r>
      <w:proofErr w:type="gramStart"/>
      <w:r w:rsidRPr="00813DB8">
        <w:t>С учетом этой негативной тенденции Комитет выражает сожаление по поводу отсутствия и</w:t>
      </w:r>
      <w:r w:rsidRPr="00813DB8">
        <w:t>н</w:t>
      </w:r>
      <w:r w:rsidRPr="00813DB8">
        <w:t>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 xml:space="preserve">доклад, относительно действий, предпринятых государством-участником в целях поощрения использования мер, альтернативных тюремному заключению, включая обзор Закона о мерах по обеспечению исполнения наказаний, </w:t>
      </w:r>
      <w:r w:rsidR="00C71AB1">
        <w:br/>
      </w:r>
      <w:r w:rsidRPr="00813DB8">
        <w:t>связанных с лишением свободы, и исполнению др</w:t>
      </w:r>
      <w:r w:rsidR="00DC7DD3">
        <w:t>угих приговоров (Декрет-закон № </w:t>
      </w:r>
      <w:r w:rsidRPr="00813DB8">
        <w:t>25/88), о котором было объявлено в национальном</w:t>
      </w:r>
      <w:proofErr w:type="gramEnd"/>
      <w:r w:rsidRPr="00813DB8">
        <w:t xml:space="preserve"> </w:t>
      </w:r>
      <w:proofErr w:type="gramStart"/>
      <w:r w:rsidRPr="00813DB8">
        <w:t>докладе</w:t>
      </w:r>
      <w:proofErr w:type="gramEnd"/>
      <w:r w:rsidRPr="00813DB8">
        <w:t xml:space="preserve"> за 2013 год, представленном Рабочей группе по универсаль</w:t>
      </w:r>
      <w:r w:rsidR="00DC7DD3">
        <w:t>ному периодическому обзору (см. </w:t>
      </w:r>
      <w:r w:rsidRPr="00813DB8">
        <w:t>A/HRC/WG.6/16/CPV/1, пункты</w:t>
      </w:r>
      <w:r w:rsidR="00DC7DD3">
        <w:t xml:space="preserve"> </w:t>
      </w:r>
      <w:r w:rsidR="0080727C">
        <w:t>100–</w:t>
      </w:r>
      <w:r w:rsidRPr="00813DB8">
        <w:t>102). Комитет также с обеспокоенн</w:t>
      </w:r>
      <w:r w:rsidRPr="00813DB8">
        <w:t>о</w:t>
      </w:r>
      <w:r w:rsidRPr="00813DB8">
        <w:t>стью отмечает, что переполненность тюрем вносит свой негативный вклад в расширение масштабов незаконного оборота наркотиков в тюрьмах, в частн</w:t>
      </w:r>
      <w:r w:rsidRPr="00813DB8">
        <w:t>о</w:t>
      </w:r>
      <w:r w:rsidRPr="00813DB8">
        <w:t>сти в тюрьме Сан-Мартинью, и выражает озабоченность в связи с тем, что обеспечение контроля за этой незаконной практикой связано с большими тру</w:t>
      </w:r>
      <w:r w:rsidRPr="00813DB8">
        <w:t>д</w:t>
      </w:r>
      <w:r w:rsidRPr="00813DB8">
        <w:t>ностями, поскольку число сотрудников исправительных учреждений и устройств для наблюдения является недостаточным. Комитет также обеспокоен сообщениями о том, что медицинские услуги для заключенных не оказываются в достаточном объеме, особенно для заключенных, страдающих психическими расстройствами или наркотической зависимостью, а также выражает озабоче</w:t>
      </w:r>
      <w:r w:rsidRPr="00813DB8">
        <w:t>н</w:t>
      </w:r>
      <w:r w:rsidRPr="00813DB8">
        <w:lastRenderedPageBreak/>
        <w:t>ность по поводу недостаточной вентиляции и отсутствия адекватных санита</w:t>
      </w:r>
      <w:r w:rsidRPr="00813DB8">
        <w:t>р</w:t>
      </w:r>
      <w:r w:rsidRPr="00813DB8">
        <w:t>ных условий, особенно для лиц с ограниченными физическими возможностями. Он также озабочен сообщениями о жестоком обращении с заключенными и случаях гендерного насилия и выражает сожаление по поводу отсутствия и</w:t>
      </w:r>
      <w:r w:rsidRPr="00813DB8">
        <w:t>н</w:t>
      </w:r>
      <w:r w:rsidRPr="00813DB8">
        <w:t>формации, вызванного тем, что государство-участник так и не представило свой</w:t>
      </w:r>
      <w:r w:rsidR="00DC7DD3">
        <w:t xml:space="preserve"> </w:t>
      </w:r>
      <w:r w:rsidR="00445D3F">
        <w:t>доклад</w:t>
      </w:r>
      <w:r w:rsidRPr="00813DB8">
        <w:t xml:space="preserve"> относительно количества зарегистрированных случаев насилия в тюрьмах и существующих механизмов подачи жалоб в местах содержания под стражей. Комитет напоминает об озабоченности Комитета по правам человека, высказанной в связи с тем, что несовершеннолетние, как утверждается, нах</w:t>
      </w:r>
      <w:r w:rsidRPr="00813DB8">
        <w:t>о</w:t>
      </w:r>
      <w:r w:rsidRPr="00813DB8">
        <w:t>дятся вместе со взрослыми правонарушителями, а обвиняемые, как сообщается, не отделены от осужденных (см. CCPR/C/CPV/CO/1, пункт 14), и выражает с</w:t>
      </w:r>
      <w:r w:rsidRPr="00813DB8">
        <w:t>о</w:t>
      </w:r>
      <w:r w:rsidRPr="00813DB8">
        <w:t>жаление по поводу отсутствия информации о мерах по устранению этих нед</w:t>
      </w:r>
      <w:r w:rsidRPr="00813DB8">
        <w:t>о</w:t>
      </w:r>
      <w:r w:rsidRPr="00813DB8">
        <w:t>статков (статья 11).</w:t>
      </w:r>
      <w:r w:rsidR="00DC7DD3">
        <w:t xml:space="preserve"> 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25.</w:t>
      </w:r>
      <w:r w:rsidRPr="00813DB8">
        <w:tab/>
      </w:r>
      <w:r w:rsidRPr="00813DB8">
        <w:rPr>
          <w:b/>
        </w:rPr>
        <w:t>Комитет призывает государство-участник ускорить процесс пер</w:t>
      </w:r>
      <w:r w:rsidRPr="00813DB8">
        <w:rPr>
          <w:b/>
        </w:rPr>
        <w:t>е</w:t>
      </w:r>
      <w:r w:rsidRPr="00813DB8">
        <w:rPr>
          <w:b/>
        </w:rPr>
        <w:t>смотра Закона о мерах по обеспечению исполнения наказаний, связан</w:t>
      </w:r>
      <w:r w:rsidR="00445D3F">
        <w:rPr>
          <w:b/>
        </w:rPr>
        <w:t>ных с </w:t>
      </w:r>
      <w:r w:rsidRPr="00813DB8">
        <w:rPr>
          <w:b/>
        </w:rPr>
        <w:t>лишением свободы, и исполнению других пригово</w:t>
      </w:r>
      <w:r w:rsidR="00445D3F">
        <w:rPr>
          <w:b/>
        </w:rPr>
        <w:t>ров (Декрет-закон </w:t>
      </w:r>
      <w:r w:rsidR="0080727C">
        <w:rPr>
          <w:b/>
        </w:rPr>
        <w:t>№</w:t>
      </w:r>
      <w:r w:rsidR="00DC7DD3">
        <w:rPr>
          <w:b/>
        </w:rPr>
        <w:t> </w:t>
      </w:r>
      <w:r w:rsidRPr="00813DB8">
        <w:rPr>
          <w:b/>
        </w:rPr>
        <w:t>25/88) и привести оперативные процедуры, использующиеся в национальной пенитенциарной системе, в соответствие с Минимальными стандартными правилами Организации Объединенных Наций в отнош</w:t>
      </w:r>
      <w:r w:rsidRPr="00813DB8">
        <w:rPr>
          <w:b/>
        </w:rPr>
        <w:t>е</w:t>
      </w:r>
      <w:r w:rsidRPr="00813DB8">
        <w:rPr>
          <w:b/>
        </w:rPr>
        <w:t>нии обращения с заключенными (Правила Нельсона Манделы).</w:t>
      </w:r>
      <w:r w:rsidR="00DC7DD3">
        <w:rPr>
          <w:b/>
        </w:rPr>
        <w:t xml:space="preserve"> </w:t>
      </w:r>
      <w:r w:rsidRPr="00813DB8">
        <w:rPr>
          <w:b/>
        </w:rPr>
        <w:t>Госуда</w:t>
      </w:r>
      <w:r w:rsidRPr="00813DB8">
        <w:rPr>
          <w:b/>
        </w:rPr>
        <w:t>р</w:t>
      </w:r>
      <w:r w:rsidRPr="00813DB8">
        <w:rPr>
          <w:b/>
        </w:rPr>
        <w:t>ству-участнику следует также: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значительно снизить уровень переполненности пенитенциа</w:t>
      </w:r>
      <w:r w:rsidRPr="00813DB8">
        <w:rPr>
          <w:b/>
        </w:rPr>
        <w:t>р</w:t>
      </w:r>
      <w:r w:rsidRPr="00813DB8">
        <w:rPr>
          <w:b/>
        </w:rPr>
        <w:t>ных учреждений путем расширения масштабов применения мер наказ</w:t>
      </w:r>
      <w:r w:rsidRPr="00813DB8">
        <w:rPr>
          <w:b/>
        </w:rPr>
        <w:t>а</w:t>
      </w:r>
      <w:r w:rsidRPr="00813DB8">
        <w:rPr>
          <w:b/>
        </w:rPr>
        <w:t>ния, альтернативных тюремному заключению, таких как приостановление наказания для первичных правонарушителей или за некоторые виды ме</w:t>
      </w:r>
      <w:r w:rsidRPr="00813DB8">
        <w:rPr>
          <w:b/>
        </w:rPr>
        <w:t>л</w:t>
      </w:r>
      <w:r w:rsidRPr="00813DB8">
        <w:rPr>
          <w:b/>
        </w:rPr>
        <w:t>ких правонарушений;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продолжать свои усилия, направленные на улучшение тюре</w:t>
      </w:r>
      <w:r w:rsidRPr="00813DB8">
        <w:rPr>
          <w:b/>
        </w:rPr>
        <w:t>м</w:t>
      </w:r>
      <w:r w:rsidRPr="00813DB8">
        <w:rPr>
          <w:b/>
        </w:rPr>
        <w:t>ных помещений и оборудования, и выделять ресурсы, необходимые для улучшения условий содержания под стражей и адаптации мест содержания под стражей к потребностям заключенных с ограниченными физическими возможностями в соответствии с международными стандартами;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устранить коренные причины роста преступности среди нес</w:t>
      </w:r>
      <w:r w:rsidRPr="00813DB8">
        <w:rPr>
          <w:b/>
        </w:rPr>
        <w:t>о</w:t>
      </w:r>
      <w:r w:rsidRPr="00813DB8">
        <w:rPr>
          <w:b/>
        </w:rPr>
        <w:t>вершеннолетних, как это было рекомендовано Комитетом по правам чел</w:t>
      </w:r>
      <w:r w:rsidRPr="00813DB8">
        <w:rPr>
          <w:b/>
        </w:rPr>
        <w:t>о</w:t>
      </w:r>
      <w:r w:rsidRPr="00813DB8">
        <w:rPr>
          <w:b/>
        </w:rPr>
        <w:t>века (см. CCPR/C/CPV/CO/1, пункт 11);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усовершенствовать процесс обнаружения и мониторинга з</w:t>
      </w:r>
      <w:r w:rsidRPr="00813DB8">
        <w:rPr>
          <w:b/>
        </w:rPr>
        <w:t>а</w:t>
      </w:r>
      <w:r w:rsidRPr="00813DB8">
        <w:rPr>
          <w:b/>
        </w:rPr>
        <w:t>держанных лиц, которым грозит опасность наркотической зависимости, и насилия среди заключенных, в том числе путем увеличения персонала т</w:t>
      </w:r>
      <w:r w:rsidRPr="00813DB8">
        <w:rPr>
          <w:b/>
        </w:rPr>
        <w:t>ю</w:t>
      </w:r>
      <w:r w:rsidRPr="00813DB8">
        <w:rPr>
          <w:b/>
        </w:rPr>
        <w:t>рем и установки видеокамер во всех местах, в которых могут находиться задержанные лица;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e)</w:t>
      </w:r>
      <w:r w:rsidRPr="00813DB8">
        <w:rPr>
          <w:b/>
        </w:rPr>
        <w:tab/>
        <w:t>усовершенствовать процесс предоставления медицинских услуг для заключенных, особенно для заключенных с психическими расстро</w:t>
      </w:r>
      <w:r w:rsidRPr="00813DB8">
        <w:rPr>
          <w:b/>
        </w:rPr>
        <w:t>й</w:t>
      </w:r>
      <w:r w:rsidRPr="00813DB8">
        <w:rPr>
          <w:b/>
        </w:rPr>
        <w:t>ствами и лиц, страдающих наркозависимостью;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f)</w:t>
      </w:r>
      <w:r w:rsidRPr="00813DB8">
        <w:rPr>
          <w:b/>
        </w:rPr>
        <w:tab/>
        <w:t>обеспечить для заключенных реальный доступ к средствам п</w:t>
      </w:r>
      <w:r w:rsidRPr="00813DB8">
        <w:rPr>
          <w:b/>
        </w:rPr>
        <w:t>о</w:t>
      </w:r>
      <w:r w:rsidRPr="00813DB8">
        <w:rPr>
          <w:b/>
        </w:rPr>
        <w:t>дачи жалоб, касающихся условий содержания под стражей и жестокого о</w:t>
      </w:r>
      <w:r w:rsidRPr="00813DB8">
        <w:rPr>
          <w:b/>
        </w:rPr>
        <w:t>б</w:t>
      </w:r>
      <w:r w:rsidRPr="00813DB8">
        <w:rPr>
          <w:b/>
        </w:rPr>
        <w:t>ращения, в независимый орган и незамедлительное проведение беспр</w:t>
      </w:r>
      <w:r w:rsidRPr="00813DB8">
        <w:rPr>
          <w:b/>
        </w:rPr>
        <w:t>и</w:t>
      </w:r>
      <w:r w:rsidRPr="00813DB8">
        <w:rPr>
          <w:b/>
        </w:rPr>
        <w:t>страстных и независимых расследований по таким жалобам. Государству-участнику следует представить Комитету сведения о количестве получе</w:t>
      </w:r>
      <w:r w:rsidRPr="00813DB8">
        <w:rPr>
          <w:b/>
        </w:rPr>
        <w:t>н</w:t>
      </w:r>
      <w:r w:rsidRPr="00813DB8">
        <w:rPr>
          <w:b/>
        </w:rPr>
        <w:t>ных им жалоб, связанных с тюремным насилием, и о результатах рассмо</w:t>
      </w:r>
      <w:r w:rsidRPr="00813DB8">
        <w:rPr>
          <w:b/>
        </w:rPr>
        <w:t>т</w:t>
      </w:r>
      <w:r w:rsidRPr="00813DB8">
        <w:rPr>
          <w:b/>
        </w:rPr>
        <w:t>рения этих жалоб;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lastRenderedPageBreak/>
        <w:tab/>
        <w:t>g)</w:t>
      </w:r>
      <w:r w:rsidRPr="00813DB8">
        <w:rPr>
          <w:b/>
        </w:rPr>
        <w:tab/>
        <w:t>обеспечить, чтобы в пенитенциарных учреждениях несове</w:t>
      </w:r>
      <w:r w:rsidRPr="00813DB8">
        <w:rPr>
          <w:b/>
        </w:rPr>
        <w:t>р</w:t>
      </w:r>
      <w:r w:rsidRPr="00813DB8">
        <w:rPr>
          <w:b/>
        </w:rPr>
        <w:t>шеннолетние правонарушители неизменно содержались отдельно от взро</w:t>
      </w:r>
      <w:r w:rsidRPr="00813DB8">
        <w:rPr>
          <w:b/>
        </w:rPr>
        <w:t>с</w:t>
      </w:r>
      <w:r w:rsidRPr="00813DB8">
        <w:rPr>
          <w:b/>
        </w:rPr>
        <w:t xml:space="preserve">лых, а обвиняемые </w:t>
      </w:r>
      <w:r w:rsidR="0080727C">
        <w:rPr>
          <w:b/>
        </w:rPr>
        <w:t>–</w:t>
      </w:r>
      <w:r w:rsidRPr="00813DB8">
        <w:rPr>
          <w:b/>
        </w:rPr>
        <w:t xml:space="preserve"> от осужденных лиц в соответствии с рекомендациями Комитета по правам человека. 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Национальная комиссия по правам человека и вопросам гражданства</w:t>
      </w:r>
    </w:p>
    <w:p w:rsidR="00813DB8" w:rsidRPr="00813DB8" w:rsidRDefault="00813DB8" w:rsidP="00813DB8">
      <w:pPr>
        <w:pStyle w:val="SingleTxtGR"/>
      </w:pPr>
      <w:r w:rsidRPr="00813DB8">
        <w:t>26.</w:t>
      </w:r>
      <w:r w:rsidRPr="00813DB8">
        <w:tab/>
        <w:t>Приветствуя создание Национальной комиссии по правам человека и в</w:t>
      </w:r>
      <w:r w:rsidRPr="00813DB8">
        <w:t>о</w:t>
      </w:r>
      <w:r w:rsidRPr="00813DB8">
        <w:t>просам гражданства в 2004 году и планы по внесению поправок в ее устав в ц</w:t>
      </w:r>
      <w:r w:rsidRPr="00813DB8">
        <w:t>е</w:t>
      </w:r>
      <w:r w:rsidRPr="00813DB8">
        <w:t>лях повышения ее самостоятельности и независимости, Комитет выражает обеспокоенность в связи с тем, что в настоящее время деятельность Комиссии пока еще не соответствует принципам, касающимся статуса национальных учреждений, занимающихся поощрением и защитой прав человека (Парижские принципы), а сама она не имеет достаточных средств для полного выполнения своего мандата. Комитет выражает сожаление по поводу отсутствия информ</w:t>
      </w:r>
      <w:r w:rsidRPr="00813DB8">
        <w:t>а</w:t>
      </w:r>
      <w:r w:rsidRPr="00813DB8">
        <w:t>ции, вызванного тем, что</w:t>
      </w:r>
      <w:r w:rsidR="00DC7DD3">
        <w:t xml:space="preserve"> </w:t>
      </w:r>
      <w:r w:rsidRPr="00813DB8">
        <w:t xml:space="preserve">государство-участник так и не представило </w:t>
      </w:r>
      <w:r w:rsidR="0080727C">
        <w:br/>
      </w:r>
      <w:r w:rsidRPr="00813DB8">
        <w:t>свой доклад относительно доступа Комиссии ко всем местам содержания под стражей и выполнения рекомендаций Комиссии национальными властями. Приветствуя недавнюю ратификацию Факультативного протокола к Конвенции (см. пункт</w:t>
      </w:r>
      <w:r w:rsidR="0080727C">
        <w:t xml:space="preserve"> 5</w:t>
      </w:r>
      <w:r w:rsidR="00DC7DD3">
        <w:t xml:space="preserve"> </w:t>
      </w:r>
      <w:r w:rsidR="00C71AB1">
        <w:t>1</w:t>
      </w:r>
      <w:r w:rsidRPr="00813DB8">
        <w:t>) выше) и цели, предусматривающие включение вопроса о созд</w:t>
      </w:r>
      <w:r w:rsidRPr="00813DB8">
        <w:t>а</w:t>
      </w:r>
      <w:r w:rsidRPr="00813DB8">
        <w:t>нии национального превентивного механизма во второй План действий Коми</w:t>
      </w:r>
      <w:r w:rsidRPr="00813DB8">
        <w:t>с</w:t>
      </w:r>
      <w:r w:rsidRPr="00813DB8">
        <w:t>сии по правам человека и вопросам гражданства, Комитет выражает сожаление по поводу отсутствия информации о сроках со</w:t>
      </w:r>
      <w:r w:rsidR="0080727C">
        <w:t>здания такого механизма (ст</w:t>
      </w:r>
      <w:r w:rsidR="0080727C">
        <w:t>а</w:t>
      </w:r>
      <w:r w:rsidR="0080727C">
        <w:t>тья</w:t>
      </w:r>
      <w:r w:rsidR="00DC7DD3">
        <w:t> </w:t>
      </w:r>
      <w:r w:rsidRPr="00813DB8">
        <w:t>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27.</w:t>
      </w:r>
      <w:r w:rsidRPr="00813DB8">
        <w:tab/>
      </w:r>
      <w:r w:rsidRPr="00813DB8">
        <w:rPr>
          <w:b/>
        </w:rPr>
        <w:t>Комитет рекомендует государству-участнику ускорить процесс пер</w:t>
      </w:r>
      <w:r w:rsidRPr="00813DB8">
        <w:rPr>
          <w:b/>
        </w:rPr>
        <w:t>е</w:t>
      </w:r>
      <w:r w:rsidRPr="00813DB8">
        <w:rPr>
          <w:b/>
        </w:rPr>
        <w:t>смотра устава Национальной комиссии по правам человека и вопросам гражданства в целях укрепления ее независимости, ресурсов и инфр</w:t>
      </w:r>
      <w:r w:rsidRPr="00813DB8">
        <w:rPr>
          <w:b/>
        </w:rPr>
        <w:t>а</w:t>
      </w:r>
      <w:r w:rsidRPr="00813DB8">
        <w:rPr>
          <w:b/>
        </w:rPr>
        <w:t>структуры и предоставления ей возможности в полной мере выполнять свой мандат в соответствии с Парижскими принципами. Государству-участнику также следует ускорить процесс создания национального пр</w:t>
      </w:r>
      <w:r w:rsidRPr="00813DB8">
        <w:rPr>
          <w:b/>
        </w:rPr>
        <w:t>е</w:t>
      </w:r>
      <w:r w:rsidRPr="00813DB8">
        <w:rPr>
          <w:b/>
        </w:rPr>
        <w:t>вентивного механизма и обеспечить, чтобы он располагал необходимыми ресурсами для независимого и эффективного выполнения своего мандата на всей территории страны в соответствии с Факультативным протоколом к Конвенции и руководящими принципами, касающимися национальных превентивных механизмов (см. CAT/OP/12/5, пункты 7, 8 и 16). Госуда</w:t>
      </w:r>
      <w:r w:rsidRPr="00813DB8">
        <w:rPr>
          <w:b/>
        </w:rPr>
        <w:t>р</w:t>
      </w:r>
      <w:r w:rsidRPr="00813DB8">
        <w:rPr>
          <w:b/>
        </w:rPr>
        <w:t>ству-участнику следует представить Комитету информацию о сроках пр</w:t>
      </w:r>
      <w:r w:rsidRPr="00813DB8">
        <w:rPr>
          <w:b/>
        </w:rPr>
        <w:t>и</w:t>
      </w:r>
      <w:r w:rsidRPr="00813DB8">
        <w:rPr>
          <w:b/>
        </w:rPr>
        <w:t>нятия нового устава Национальной комиссии по правам человека и вопр</w:t>
      </w:r>
      <w:r w:rsidRPr="00813DB8">
        <w:rPr>
          <w:b/>
        </w:rPr>
        <w:t>о</w:t>
      </w:r>
      <w:r w:rsidRPr="00813DB8">
        <w:rPr>
          <w:b/>
        </w:rPr>
        <w:t>сам гражданства и создания национального превентивного механизма, а также информацию о ходе выполнения рекомендаций Комиссии и других наблюдательных организаций национальными властями.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Недопустимость принудительного возвращения</w:t>
      </w:r>
    </w:p>
    <w:p w:rsidR="00813DB8" w:rsidRPr="00813DB8" w:rsidRDefault="00813DB8" w:rsidP="00813DB8">
      <w:pPr>
        <w:pStyle w:val="SingleTxtGR"/>
      </w:pPr>
      <w:r w:rsidRPr="00813DB8">
        <w:t>28.</w:t>
      </w:r>
      <w:r w:rsidRPr="00813DB8">
        <w:tab/>
        <w:t>Приветствуя признание принципа недопустимости принудительного во</w:t>
      </w:r>
      <w:r w:rsidRPr="00813DB8">
        <w:t>з</w:t>
      </w:r>
      <w:r w:rsidRPr="00813DB8">
        <w:t>вращения в отношении экстрадиции, указываемой в статье 38 Конституции, и отмечая судебный пересмотр решения о выдаче ордера на экстрадицию в Ве</w:t>
      </w:r>
      <w:r w:rsidRPr="00813DB8">
        <w:t>р</w:t>
      </w:r>
      <w:r w:rsidRPr="00813DB8">
        <w:t>ховном суде, Комитет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относительно обеспечения этой защиты на практике. В связи с вопросом о пр</w:t>
      </w:r>
      <w:r w:rsidRPr="00813DB8">
        <w:t>а</w:t>
      </w:r>
      <w:r w:rsidRPr="00813DB8">
        <w:t>ве на убежище Комитет с озабоченностью отмечает, что ни в Конституции, ни в Законе № 99/V/99 о</w:t>
      </w:r>
      <w:r w:rsidR="00DC7DD3">
        <w:t xml:space="preserve"> </w:t>
      </w:r>
      <w:r w:rsidRPr="00813DB8">
        <w:t>правовом режиме предоставления убежища и статуса б</w:t>
      </w:r>
      <w:r w:rsidRPr="00813DB8">
        <w:t>е</w:t>
      </w:r>
      <w:r w:rsidRPr="00813DB8">
        <w:t>женца не содержится положений об опасности подвергнуться пыткам в стране назначения в качестве основания для предоставления защиты. Кроме того, К</w:t>
      </w:r>
      <w:r w:rsidRPr="00813DB8">
        <w:t>о</w:t>
      </w:r>
      <w:r w:rsidRPr="00813DB8">
        <w:t>митет выражает озабоченность в связи с отсутствием институциональных р</w:t>
      </w:r>
      <w:r w:rsidRPr="00813DB8">
        <w:t>а</w:t>
      </w:r>
      <w:r w:rsidRPr="00813DB8">
        <w:lastRenderedPageBreak/>
        <w:t>мок для процедуры принятия решений о предоставлении убежища. В настоящее время оценкой ходатайств о предоставлении убежища занимается Управление Верховного комиссара Организации Объединенных Наций по делам беженцев (УВКБ). Хотя число зарегистрированных ходатайств о предоставлении убеж</w:t>
      </w:r>
      <w:r w:rsidRPr="00813DB8">
        <w:t>и</w:t>
      </w:r>
      <w:r w:rsidRPr="00813DB8">
        <w:t>ща до сих пор находится на низком уровне, Комитет разделяет озабоченность УВКБ относительно того, что фактическое количество просителей убежища н</w:t>
      </w:r>
      <w:r w:rsidRPr="00813DB8">
        <w:t>е</w:t>
      </w:r>
      <w:r w:rsidRPr="00813DB8">
        <w:t>известно, поскольку на границе на систематической основе не осуществляется регистрации и обработки ходатайств о предоставлении убежища. Отмечая, что просители убежища будут иметь право на судебный пересмотр в соответствии с законодательным декретом № 6/97, Комитет выражает сожаление в связи с тем, что они не будут защищены от принудительного возвращения в ходе процесса судебного пересмотра, поскольку он не приостанавливает исполнение решения о высылке. Комитет также с обеспокоенностью отмечает, что все другие м</w:t>
      </w:r>
      <w:r w:rsidRPr="00813DB8">
        <w:t>и</w:t>
      </w:r>
      <w:r w:rsidRPr="00813DB8">
        <w:t>гранты, не имеющие документов, будут подпадать под действие администр</w:t>
      </w:r>
      <w:r w:rsidRPr="00813DB8">
        <w:t>а</w:t>
      </w:r>
      <w:r w:rsidRPr="00813DB8">
        <w:t>тивной процедуры высылки без доступа к судебному пересмотру (статья 3).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29.</w:t>
      </w:r>
      <w:r w:rsidRPr="00813DB8">
        <w:tab/>
      </w:r>
      <w:r w:rsidRPr="00813DB8">
        <w:rPr>
          <w:b/>
        </w:rPr>
        <w:t>Государству-участнику следует: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принять необходимые законодательные меры в целях одн</w:t>
      </w:r>
      <w:r w:rsidRPr="00813DB8">
        <w:rPr>
          <w:b/>
        </w:rPr>
        <w:t>о</w:t>
      </w:r>
      <w:r w:rsidRPr="00813DB8">
        <w:rPr>
          <w:b/>
        </w:rPr>
        <w:t>значного включения в свое законодательство, которое регулирует вопросы предоставления убежища и высылки мигрантов, не имеющих документов, принципа недопустимости принудительного возвращения беженцев, з</w:t>
      </w:r>
      <w:r w:rsidRPr="00813DB8">
        <w:rPr>
          <w:b/>
        </w:rPr>
        <w:t>а</w:t>
      </w:r>
      <w:r w:rsidRPr="00813DB8">
        <w:rPr>
          <w:b/>
        </w:rPr>
        <w:t>крепленного в статье 3 Конвенции;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оперативно разработать национальную процедуру принятия решений о предоставлении убежища, в рамках которой проводится тщ</w:t>
      </w:r>
      <w:r w:rsidRPr="00813DB8">
        <w:rPr>
          <w:b/>
        </w:rPr>
        <w:t>а</w:t>
      </w:r>
      <w:r w:rsidRPr="00813DB8">
        <w:rPr>
          <w:b/>
        </w:rPr>
        <w:t>тельная оценка существа каждого отдельного случая и медицинское и пс</w:t>
      </w:r>
      <w:r w:rsidRPr="00813DB8">
        <w:rPr>
          <w:b/>
        </w:rPr>
        <w:t>и</w:t>
      </w:r>
      <w:r w:rsidRPr="00813DB8">
        <w:rPr>
          <w:b/>
        </w:rPr>
        <w:t>хологическое обследование при обнаружении у заявителей следов пыток или телесных повреждений;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создать систему регистрации и проверки просителей убежища на границах для скорейшего выявления жертв пыток и торговли людьми, оказывать незамедлительную помощь в их реабилитации и открывать им приоритетный доступ к процедуре принятия решений о предоставлении убежища;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предусмотреть эффективные средства судебной защиты с авт</w:t>
      </w:r>
      <w:r w:rsidRPr="00813DB8">
        <w:rPr>
          <w:b/>
        </w:rPr>
        <w:t>о</w:t>
      </w:r>
      <w:r w:rsidRPr="00813DB8">
        <w:rPr>
          <w:b/>
        </w:rPr>
        <w:t>матической приостановкой исполнения решения о депортации просителей убежища и других иммигрантов, не имеющих документов;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e)</w:t>
      </w:r>
      <w:r w:rsidRPr="00813DB8">
        <w:rPr>
          <w:b/>
        </w:rPr>
        <w:tab/>
        <w:t>представить информацию о количестве случаев, когда госуда</w:t>
      </w:r>
      <w:r w:rsidRPr="00813DB8">
        <w:rPr>
          <w:b/>
        </w:rPr>
        <w:t>р</w:t>
      </w:r>
      <w:r w:rsidRPr="00813DB8">
        <w:rPr>
          <w:b/>
        </w:rPr>
        <w:t>ство-участник не выслало или не выдало тех или иных лиц, которым гр</w:t>
      </w:r>
      <w:r w:rsidRPr="00813DB8">
        <w:rPr>
          <w:b/>
        </w:rPr>
        <w:t>о</w:t>
      </w:r>
      <w:r w:rsidRPr="00813DB8">
        <w:rPr>
          <w:b/>
        </w:rPr>
        <w:t>зила опасность подвергнуться пыткам в стране назначения.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Юрисдикция в отношении актов пыток</w:t>
      </w:r>
    </w:p>
    <w:p w:rsidR="00813DB8" w:rsidRPr="00813DB8" w:rsidRDefault="00813DB8" w:rsidP="00813DB8">
      <w:pPr>
        <w:pStyle w:val="SingleTxtGR"/>
      </w:pPr>
      <w:r w:rsidRPr="00813DB8">
        <w:t>30.</w:t>
      </w:r>
      <w:r w:rsidRPr="00813DB8">
        <w:tab/>
        <w:t>Комитет выражает обеспокоенность в связи с отсутствием ясности в юридических положениях, которые позволяют государству-участнику устана</w:t>
      </w:r>
      <w:r w:rsidRPr="00813DB8">
        <w:t>в</w:t>
      </w:r>
      <w:r w:rsidRPr="00813DB8">
        <w:t>ливать универсальную юрисдикцию в отношении преступления пытки. Комитет также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относительно того, каким образом государство-участник осуществляет на практике свою юрисди</w:t>
      </w:r>
      <w:r w:rsidRPr="00813DB8">
        <w:t>к</w:t>
      </w:r>
      <w:r w:rsidRPr="00813DB8">
        <w:t>цию в отношении случаев пыток в соответствии</w:t>
      </w:r>
      <w:r w:rsidR="00DC7DD3">
        <w:t xml:space="preserve"> со статьей 5 Конвенции (ст</w:t>
      </w:r>
      <w:r w:rsidR="00DC7DD3">
        <w:t>а</w:t>
      </w:r>
      <w:r w:rsidR="00DC7DD3">
        <w:t>тья </w:t>
      </w:r>
      <w:r w:rsidRPr="00813DB8">
        <w:t>5).</w:t>
      </w:r>
    </w:p>
    <w:p w:rsidR="00813DB8" w:rsidRPr="00813DB8" w:rsidRDefault="00813DB8" w:rsidP="009F5981">
      <w:pPr>
        <w:pStyle w:val="SingleTxtGR"/>
        <w:pageBreakBefore/>
        <w:rPr>
          <w:b/>
          <w:bCs/>
        </w:rPr>
      </w:pPr>
      <w:r w:rsidRPr="00813DB8">
        <w:lastRenderedPageBreak/>
        <w:t>31.</w:t>
      </w:r>
      <w:r w:rsidRPr="00813DB8">
        <w:tab/>
      </w:r>
      <w:r w:rsidRPr="00813DB8">
        <w:rPr>
          <w:b/>
        </w:rPr>
        <w:t>Комитет предлагает государству-участнику принять все необходимые меры с целью обеспечения осуществления универсальной юрисдикции в отношении лиц, ответственных за совершение актов пыток. Государству-участнику следует также представить Комитету информацию о случаях, когда в судебных решениях, касающихся экстрадиции и универсальной юрисдикции,</w:t>
      </w:r>
      <w:r w:rsidR="00DC7DD3">
        <w:rPr>
          <w:b/>
        </w:rPr>
        <w:t xml:space="preserve"> </w:t>
      </w:r>
      <w:r w:rsidRPr="00813DB8">
        <w:rPr>
          <w:b/>
        </w:rPr>
        <w:t>приводились ссылки на Конвенцию в соответствии со стат</w:t>
      </w:r>
      <w:r w:rsidRPr="00813DB8">
        <w:rPr>
          <w:b/>
        </w:rPr>
        <w:t>ь</w:t>
      </w:r>
      <w:r w:rsidRPr="00813DB8">
        <w:rPr>
          <w:b/>
        </w:rPr>
        <w:t>ей 5 Конвенции.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Выдача и взаимная помощь</w:t>
      </w:r>
    </w:p>
    <w:p w:rsidR="00813DB8" w:rsidRPr="00813DB8" w:rsidRDefault="00813DB8" w:rsidP="00813DB8">
      <w:pPr>
        <w:pStyle w:val="SingleTxtGR"/>
      </w:pPr>
      <w:r w:rsidRPr="00813DB8">
        <w:t>32.</w:t>
      </w:r>
      <w:r w:rsidRPr="00813DB8">
        <w:tab/>
        <w:t>Комитет выражает сожаление по поводу отсутствия информации, в</w:t>
      </w:r>
      <w:r w:rsidRPr="00813DB8">
        <w:t>ы</w:t>
      </w:r>
      <w:r w:rsidRPr="00813DB8">
        <w:t>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о</w:t>
      </w:r>
      <w:r w:rsidRPr="00813DB8">
        <w:t>т</w:t>
      </w:r>
      <w:r w:rsidRPr="00813DB8">
        <w:t>носительно того, влекут ли за собой выдачу лиц, виновных в совершении п</w:t>
      </w:r>
      <w:r w:rsidRPr="00813DB8">
        <w:t>ы</w:t>
      </w:r>
      <w:r w:rsidRPr="00813DB8">
        <w:t>ток, двусторонние и многосторонние договоры, заключенные государством-участником. Комитет также с сожалением отмечает отсутствие информации о том, опирается ли государство-участник на дипломатические гарантии при эк</w:t>
      </w:r>
      <w:r w:rsidRPr="00813DB8">
        <w:t>с</w:t>
      </w:r>
      <w:r w:rsidRPr="00813DB8">
        <w:t xml:space="preserve">традиции лиц в другие государства. Комитет далее </w:t>
      </w:r>
      <w:r w:rsidR="00C52560">
        <w:t xml:space="preserve">с </w:t>
      </w:r>
      <w:r w:rsidRPr="00813DB8">
        <w:t>сожалением отмечает о</w:t>
      </w:r>
      <w:r w:rsidRPr="00813DB8">
        <w:t>т</w:t>
      </w:r>
      <w:r w:rsidRPr="00813DB8">
        <w:t>сутствие информации о законодательстве, которое касается взаимной правовой помощи и которое может применяться в случае преступлений, указанных в ст</w:t>
      </w:r>
      <w:r w:rsidRPr="00813DB8">
        <w:t>а</w:t>
      </w:r>
      <w:r w:rsidRPr="00813DB8">
        <w:t xml:space="preserve">тье 4 Конвенции (статьи </w:t>
      </w:r>
      <w:r w:rsidR="00C52560">
        <w:t>8</w:t>
      </w:r>
      <w:r w:rsidRPr="00813DB8">
        <w:t xml:space="preserve"> и </w:t>
      </w:r>
      <w:r w:rsidR="00C52560">
        <w:t>9</w:t>
      </w:r>
      <w:r w:rsidRPr="00813DB8">
        <w:t>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33.</w:t>
      </w:r>
      <w:r w:rsidRPr="00813DB8">
        <w:tab/>
      </w:r>
      <w:r w:rsidRPr="00813DB8">
        <w:rPr>
          <w:b/>
        </w:rPr>
        <w:t>Государству-участнику следует представить информацию о том: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рассматриваются ли пытки в качестве преступления, влекущ</w:t>
      </w:r>
      <w:r w:rsidRPr="00813DB8">
        <w:rPr>
          <w:b/>
        </w:rPr>
        <w:t>е</w:t>
      </w:r>
      <w:r w:rsidRPr="00813DB8">
        <w:rPr>
          <w:b/>
        </w:rPr>
        <w:t>го за собой выдачу, в двусторонних и многосторонних договорах о выдаче,</w:t>
      </w:r>
      <w:r w:rsidR="00DC7DD3">
        <w:rPr>
          <w:b/>
        </w:rPr>
        <w:t xml:space="preserve"> </w:t>
      </w:r>
      <w:r w:rsidRPr="00813DB8">
        <w:rPr>
          <w:b/>
        </w:rPr>
        <w:t>заключенных государством-участником;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может ли Конвенция использоваться в качестве юридической основы для экстрадиции в отношении преступлений, указанных в статье 4, в тех случаях, когда государство-участник получает просьбу о выдаче от другого государства-участника, с которым оно не имеет договора о выдаче;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были ли приняты конкретные меры с целью предоставления взаимной правовой помощи другим государствам-участникам по всем в</w:t>
      </w:r>
      <w:r w:rsidRPr="00813DB8">
        <w:rPr>
          <w:b/>
        </w:rPr>
        <w:t>о</w:t>
      </w:r>
      <w:r w:rsidRPr="00813DB8">
        <w:rPr>
          <w:b/>
        </w:rPr>
        <w:t>просам уголовно-процессуальных действий в отношении преступлений, перечисленных в статье 4 Конвенции;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полагается ли оно на дипломатические гарантии при возвр</w:t>
      </w:r>
      <w:r w:rsidRPr="00813DB8">
        <w:rPr>
          <w:b/>
        </w:rPr>
        <w:t>а</w:t>
      </w:r>
      <w:r w:rsidRPr="00813DB8">
        <w:rPr>
          <w:b/>
        </w:rPr>
        <w:t>щении какого-либо лица в другую страну, в которой данному лицу будет угрожать опасность применения пыток.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Подготовка кадров</w:t>
      </w:r>
    </w:p>
    <w:p w:rsidR="00813DB8" w:rsidRPr="00813DB8" w:rsidRDefault="00813DB8" w:rsidP="00813DB8">
      <w:pPr>
        <w:pStyle w:val="SingleTxtGR"/>
      </w:pPr>
      <w:r w:rsidRPr="00813DB8">
        <w:t>34.</w:t>
      </w:r>
      <w:r w:rsidRPr="00813DB8">
        <w:tab/>
        <w:t>Приветствуя мероприятия по подготовке сотрудников полиции и перс</w:t>
      </w:r>
      <w:r w:rsidRPr="00813DB8">
        <w:t>о</w:t>
      </w:r>
      <w:r w:rsidRPr="00813DB8">
        <w:t>нала исправительных учреждений и по повышению осведомленности о пол</w:t>
      </w:r>
      <w:r w:rsidRPr="00813DB8">
        <w:t>о</w:t>
      </w:r>
      <w:r w:rsidRPr="00813DB8">
        <w:t>жениях Конвенции, проведенные Национальной комиссией по правам человека и вопросам гражданства, Комитет с озабоченностью отмечает, что эти учебные программы носят общий или специальный характер и ориентированы только на вновь набираемых сотрудников. Он также выражает сожаление по поводу о</w:t>
      </w:r>
      <w:r w:rsidRPr="00813DB8">
        <w:t>т</w:t>
      </w:r>
      <w:r w:rsidRPr="00813DB8">
        <w:t>сутствия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</w:t>
      </w:r>
      <w:r w:rsidRPr="00813DB8">
        <w:t>д</w:t>
      </w:r>
      <w:r w:rsidRPr="00813DB8">
        <w:t>ставило свой</w:t>
      </w:r>
      <w:r w:rsidR="00DC7DD3">
        <w:t xml:space="preserve"> </w:t>
      </w:r>
      <w:r w:rsidRPr="00813DB8">
        <w:t>доклад относительно подготовки, организуемой для других дол</w:t>
      </w:r>
      <w:r w:rsidRPr="00813DB8">
        <w:t>ж</w:t>
      </w:r>
      <w:r w:rsidRPr="00813DB8">
        <w:t>ностных лиц, непосредственно участвующих в расследовании и документир</w:t>
      </w:r>
      <w:r w:rsidRPr="00813DB8">
        <w:t>о</w:t>
      </w:r>
      <w:r w:rsidRPr="00813DB8">
        <w:t>вании пыток, а также медицинского и другого персонала, работающего с с</w:t>
      </w:r>
      <w:r w:rsidRPr="00813DB8">
        <w:t>о</w:t>
      </w:r>
      <w:r w:rsidRPr="00813DB8">
        <w:t>держащимися под стражей лицами и просителями убежища, по вопросам, к</w:t>
      </w:r>
      <w:r w:rsidRPr="00813DB8">
        <w:t>а</w:t>
      </w:r>
      <w:r w:rsidRPr="00813DB8">
        <w:t>сающимся положений Конвенции и методов выявления и документирования физических и психологических последствий пыток (статья 10).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lastRenderedPageBreak/>
        <w:t>35.</w:t>
      </w:r>
      <w:r w:rsidRPr="00813DB8">
        <w:tab/>
      </w:r>
      <w:r w:rsidRPr="00813DB8">
        <w:rPr>
          <w:b/>
        </w:rPr>
        <w:t>Государству-участнику следует:</w:t>
      </w:r>
    </w:p>
    <w:p w:rsidR="00813DB8" w:rsidRPr="00813DB8" w:rsidRDefault="009F5981" w:rsidP="00813DB8">
      <w:pPr>
        <w:pStyle w:val="SingleTxtGR"/>
        <w:rPr>
          <w:b/>
          <w:bCs/>
        </w:rPr>
      </w:pPr>
      <w:r>
        <w:rPr>
          <w:b/>
        </w:rPr>
        <w:tab/>
        <w:t>a)</w:t>
      </w:r>
      <w:r>
        <w:rPr>
          <w:b/>
        </w:rPr>
        <w:tab/>
        <w:t>пересмотреть и разработать –</w:t>
      </w:r>
      <w:r w:rsidR="00813DB8" w:rsidRPr="00813DB8">
        <w:rPr>
          <w:b/>
        </w:rPr>
        <w:t xml:space="preserve"> при поддержке Национальной комиссии по правам человека и вопросам гражданства </w:t>
      </w:r>
      <w:r>
        <w:rPr>
          <w:b/>
        </w:rPr>
        <w:t>–</w:t>
      </w:r>
      <w:r w:rsidR="00813DB8" w:rsidRPr="00813DB8">
        <w:rPr>
          <w:b/>
        </w:rPr>
        <w:t xml:space="preserve"> программы обяз</w:t>
      </w:r>
      <w:r w:rsidR="00813DB8" w:rsidRPr="00813DB8">
        <w:rPr>
          <w:b/>
        </w:rPr>
        <w:t>а</w:t>
      </w:r>
      <w:r w:rsidR="00813DB8" w:rsidRPr="00813DB8">
        <w:rPr>
          <w:b/>
        </w:rPr>
        <w:t>тельной и непрерывной подготовки с целью обеспечения того, чтобы все государственные должностные лица, в частности сотрудники правоохран</w:t>
      </w:r>
      <w:r w:rsidR="00813DB8" w:rsidRPr="00813DB8">
        <w:rPr>
          <w:b/>
        </w:rPr>
        <w:t>и</w:t>
      </w:r>
      <w:r w:rsidR="00813DB8" w:rsidRPr="00813DB8">
        <w:rPr>
          <w:b/>
        </w:rPr>
        <w:t>тельных органов и военнослужащие, персонал тюрем и медицинские и другие сотрудники, работающие с содержащимися под стражей лицами и просителями убежища, были хорошо знакомы с положениями Конвенции и Факультативного протокола к ней;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обеспечить конкретную подготовку всех соответствующих с</w:t>
      </w:r>
      <w:r w:rsidRPr="00813DB8">
        <w:rPr>
          <w:b/>
        </w:rPr>
        <w:t>о</w:t>
      </w:r>
      <w:r w:rsidRPr="00813DB8">
        <w:rPr>
          <w:b/>
        </w:rPr>
        <w:t>трудников, включая медицинский персонал, по вопросам выявления сл</w:t>
      </w:r>
      <w:r w:rsidRPr="00813DB8">
        <w:rPr>
          <w:b/>
        </w:rPr>
        <w:t>у</w:t>
      </w:r>
      <w:r w:rsidRPr="00813DB8">
        <w:rPr>
          <w:b/>
        </w:rPr>
        <w:t>чаев пыток и жестокого обращения в соответствии с Руководством по э</w:t>
      </w:r>
      <w:r w:rsidRPr="00813DB8">
        <w:rPr>
          <w:b/>
        </w:rPr>
        <w:t>ф</w:t>
      </w:r>
      <w:r w:rsidRPr="00813DB8">
        <w:rPr>
          <w:b/>
        </w:rPr>
        <w:t>фективному расследованию и документированию пыток и других жест</w:t>
      </w:r>
      <w:r w:rsidRPr="00813DB8">
        <w:rPr>
          <w:b/>
        </w:rPr>
        <w:t>о</w:t>
      </w:r>
      <w:r w:rsidRPr="00813DB8">
        <w:rPr>
          <w:b/>
        </w:rPr>
        <w:t>ких, бесчеловечных или унижающих достоинство видов обращения и нак</w:t>
      </w:r>
      <w:r w:rsidRPr="00813DB8">
        <w:rPr>
          <w:b/>
        </w:rPr>
        <w:t>а</w:t>
      </w:r>
      <w:r w:rsidRPr="00813DB8">
        <w:rPr>
          <w:b/>
        </w:rPr>
        <w:t>зания (Стамбульский протокол);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с)</w:t>
      </w:r>
      <w:r w:rsidRPr="00813DB8">
        <w:rPr>
          <w:b/>
        </w:rPr>
        <w:tab/>
        <w:t>обеспечить подготовку сотрудников полиции по вопросам, к</w:t>
      </w:r>
      <w:r w:rsidRPr="00813DB8">
        <w:rPr>
          <w:b/>
        </w:rPr>
        <w:t>а</w:t>
      </w:r>
      <w:r w:rsidRPr="00813DB8">
        <w:rPr>
          <w:b/>
        </w:rPr>
        <w:t>сающимся Основных принципов применения силы и огнестрельного ор</w:t>
      </w:r>
      <w:r w:rsidRPr="00813DB8">
        <w:rPr>
          <w:b/>
        </w:rPr>
        <w:t>у</w:t>
      </w:r>
      <w:r w:rsidRPr="00813DB8">
        <w:rPr>
          <w:b/>
        </w:rPr>
        <w:t>жия должностными лицами по поддержанию правопорядка и непринуд</w:t>
      </w:r>
      <w:r w:rsidRPr="00813DB8">
        <w:rPr>
          <w:b/>
        </w:rPr>
        <w:t>и</w:t>
      </w:r>
      <w:r w:rsidRPr="00813DB8">
        <w:rPr>
          <w:b/>
        </w:rPr>
        <w:t>тельных методов расследования, в соответствии с рекомендациями Спец</w:t>
      </w:r>
      <w:r w:rsidRPr="00813DB8">
        <w:rPr>
          <w:b/>
        </w:rPr>
        <w:t>и</w:t>
      </w:r>
      <w:r w:rsidRPr="00813DB8">
        <w:rPr>
          <w:b/>
        </w:rPr>
        <w:t>ального докладчика по вопросу о пытках (A/71/298);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d)</w:t>
      </w:r>
      <w:r w:rsidRPr="00813DB8">
        <w:rPr>
          <w:b/>
        </w:rPr>
        <w:tab/>
        <w:t>разработать и применять методику оценки того, насколько э</w:t>
      </w:r>
      <w:r w:rsidRPr="00813DB8">
        <w:rPr>
          <w:b/>
        </w:rPr>
        <w:t>ф</w:t>
      </w:r>
      <w:r w:rsidRPr="00813DB8">
        <w:rPr>
          <w:b/>
        </w:rPr>
        <w:t>фективно программы профессиональной подготовки позволяют умен</w:t>
      </w:r>
      <w:r w:rsidRPr="00813DB8">
        <w:rPr>
          <w:b/>
        </w:rPr>
        <w:t>ь</w:t>
      </w:r>
      <w:r w:rsidRPr="00813DB8">
        <w:rPr>
          <w:b/>
        </w:rPr>
        <w:t>шать число случаев применения пыток и жестокого обращения и обесп</w:t>
      </w:r>
      <w:r w:rsidRPr="00813DB8">
        <w:rPr>
          <w:b/>
        </w:rPr>
        <w:t>е</w:t>
      </w:r>
      <w:r w:rsidRPr="00813DB8">
        <w:rPr>
          <w:b/>
        </w:rPr>
        <w:t>чивать расследования и судебное преследование подобных деяний.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Возмещение ущерба</w:t>
      </w:r>
    </w:p>
    <w:p w:rsidR="00813DB8" w:rsidRPr="00813DB8" w:rsidRDefault="00813DB8" w:rsidP="00813DB8">
      <w:pPr>
        <w:pStyle w:val="SingleTxtGR"/>
      </w:pPr>
      <w:r w:rsidRPr="00813DB8">
        <w:t>36.</w:t>
      </w:r>
      <w:r w:rsidRPr="00813DB8">
        <w:tab/>
        <w:t xml:space="preserve">Приветствуя административные и судебные средства правовой защиты, имеющиеся для получения возмещения ущерба в случае применения пыток и жестокого обращения (см. пункт 6 </w:t>
      </w:r>
      <w:r w:rsidRPr="00813DB8">
        <w:rPr>
          <w:lang w:val="en-GB"/>
        </w:rPr>
        <w:t>c</w:t>
      </w:r>
      <w:r w:rsidRPr="00813DB8">
        <w:t>) выше), включая возможность для поте</w:t>
      </w:r>
      <w:r w:rsidRPr="00813DB8">
        <w:t>р</w:t>
      </w:r>
      <w:r w:rsidRPr="00813DB8">
        <w:t>певших требовать возмещения в порядке гражданского производства в ходе уголовного разбирательства, Комитет выражает сожаление по поводу отсу</w:t>
      </w:r>
      <w:r w:rsidRPr="00813DB8">
        <w:t>т</w:t>
      </w:r>
      <w:r w:rsidRPr="00813DB8">
        <w:t>ствия информации, вызванного тем, что</w:t>
      </w:r>
      <w:r w:rsidR="00DC7DD3">
        <w:t xml:space="preserve"> </w:t>
      </w:r>
      <w:r w:rsidRPr="00813DB8">
        <w:t>государство-участник так и не предст</w:t>
      </w:r>
      <w:r w:rsidRPr="00813DB8">
        <w:t>а</w:t>
      </w:r>
      <w:r w:rsidRPr="00813DB8">
        <w:t>вило свой</w:t>
      </w:r>
      <w:r w:rsidR="00DC7DD3">
        <w:t xml:space="preserve"> </w:t>
      </w:r>
      <w:r w:rsidRPr="00813DB8">
        <w:t>доклад, относительно компенсации, выплаченной по решению судов или других государственных органов и реально предоставленной жертвам п</w:t>
      </w:r>
      <w:r w:rsidRPr="00813DB8">
        <w:t>ы</w:t>
      </w:r>
      <w:r w:rsidRPr="00813DB8">
        <w:t>ток или членам их семей (статья 14).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37.</w:t>
      </w:r>
      <w:r w:rsidRPr="00813DB8">
        <w:tab/>
      </w:r>
      <w:r w:rsidRPr="00813DB8">
        <w:rPr>
          <w:b/>
        </w:rPr>
        <w:t>Комитет обращает внимание государства-участника на свое замеч</w:t>
      </w:r>
      <w:r w:rsidRPr="00813DB8">
        <w:rPr>
          <w:b/>
        </w:rPr>
        <w:t>а</w:t>
      </w:r>
      <w:r w:rsidRPr="00813DB8">
        <w:rPr>
          <w:b/>
        </w:rPr>
        <w:t>ние общего порядка № 3, в котором он рассматривает характер и сферу охвата обязательств государств-участников в отношении предоставления полного возмещения ущерба жертвам пыток согласно статье 14 Конвенции. Государству-участнику следует представить Комитету информацию о во</w:t>
      </w:r>
      <w:r w:rsidRPr="00813DB8">
        <w:rPr>
          <w:b/>
        </w:rPr>
        <w:t>з</w:t>
      </w:r>
      <w:r w:rsidRPr="00813DB8">
        <w:rPr>
          <w:b/>
        </w:rPr>
        <w:t>мещении ущерба, включая компенсацию, по решению суда и о текущей р</w:t>
      </w:r>
      <w:r w:rsidRPr="00813DB8">
        <w:rPr>
          <w:b/>
        </w:rPr>
        <w:t>е</w:t>
      </w:r>
      <w:r w:rsidRPr="00813DB8">
        <w:rPr>
          <w:b/>
        </w:rPr>
        <w:t>абилитации жертв, включая ресурсы, выделенные для этой цели.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Неприемлемость заявлений, сделанных в результате применения пыток</w:t>
      </w:r>
    </w:p>
    <w:p w:rsidR="00813DB8" w:rsidRPr="00813DB8" w:rsidRDefault="00813DB8" w:rsidP="00813DB8">
      <w:pPr>
        <w:pStyle w:val="SingleTxtGR"/>
      </w:pPr>
      <w:r w:rsidRPr="00813DB8">
        <w:t>38.</w:t>
      </w:r>
      <w:r w:rsidRPr="00813DB8">
        <w:tab/>
        <w:t>Отмечая, что пункт 8 статьи 35 Конституции и пункт 2 а) статьи 178 Уг</w:t>
      </w:r>
      <w:r w:rsidRPr="00813DB8">
        <w:t>о</w:t>
      </w:r>
      <w:r w:rsidRPr="00813DB8">
        <w:t>ловно-процессуального кодекса предусматривают неприемлемость доказ</w:t>
      </w:r>
      <w:r w:rsidRPr="00813DB8">
        <w:t>а</w:t>
      </w:r>
      <w:r w:rsidRPr="00813DB8">
        <w:t>тельств, полученных с помощью пыток или жестокого, бесчеловечного или унижающего достоинство обращения, Комитет выражает сожаление по поводу отсутствия информации, вызванного тем, что</w:t>
      </w:r>
      <w:r w:rsidR="00DC7DD3">
        <w:t xml:space="preserve"> </w:t>
      </w:r>
      <w:r w:rsidRPr="00813DB8">
        <w:t xml:space="preserve">государство-участник так и не </w:t>
      </w:r>
      <w:r w:rsidRPr="00813DB8">
        <w:lastRenderedPageBreak/>
        <w:t>представило свой</w:t>
      </w:r>
      <w:r w:rsidR="00DC7DD3">
        <w:t xml:space="preserve"> </w:t>
      </w:r>
      <w:r w:rsidRPr="00813DB8">
        <w:t>доклад, относительно случаев, в которых применялись эт</w:t>
      </w:r>
      <w:r w:rsidR="00C52560">
        <w:t>и положения на практике (статья</w:t>
      </w:r>
      <w:r w:rsidRPr="00813DB8">
        <w:t xml:space="preserve"> 15).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39.</w:t>
      </w:r>
      <w:r w:rsidRPr="00813DB8">
        <w:tab/>
      </w:r>
      <w:r w:rsidRPr="00813DB8">
        <w:rPr>
          <w:b/>
        </w:rPr>
        <w:t>Комитет призывает государство-участник обеспечить на практике неприемлемость доказательств, полученных в результате применения п</w:t>
      </w:r>
      <w:r w:rsidRPr="00813DB8">
        <w:rPr>
          <w:b/>
        </w:rPr>
        <w:t>ы</w:t>
      </w:r>
      <w:r w:rsidRPr="00813DB8">
        <w:rPr>
          <w:b/>
        </w:rPr>
        <w:t>ток, и предоставить ему информацию о делах, которые были прекращены в силу того, что заявление было получено в результате применения пыток, а также о том, были ли какие-либо должностные лица преданы суду и в итоге наказаны.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Насилие в отношении женщин и детей, включая бытовое насилие</w:t>
      </w:r>
    </w:p>
    <w:p w:rsidR="00813DB8" w:rsidRPr="00813DB8" w:rsidRDefault="00813DB8" w:rsidP="00813DB8">
      <w:pPr>
        <w:pStyle w:val="SingleTxtGR"/>
      </w:pPr>
      <w:r w:rsidRPr="00813DB8">
        <w:t>40.</w:t>
      </w:r>
      <w:r w:rsidRPr="00813DB8">
        <w:tab/>
        <w:t>Принимая к сведению усилия государства-участника по борьбе с генде</w:t>
      </w:r>
      <w:r w:rsidRPr="00813DB8">
        <w:t>р</w:t>
      </w:r>
      <w:r w:rsidRPr="00813DB8">
        <w:t xml:space="preserve">ным насилием и злоупотреблениями в отношении детей (см. пункты 6 </w:t>
      </w:r>
      <w:r w:rsidRPr="00813DB8">
        <w:rPr>
          <w:lang w:val="en-GB"/>
        </w:rPr>
        <w:t>a</w:t>
      </w:r>
      <w:r w:rsidR="009F5981">
        <w:t>) и b) и</w:t>
      </w:r>
      <w:r w:rsidR="00BF7484">
        <w:rPr>
          <w:lang w:val="en-US"/>
        </w:rPr>
        <w:t> </w:t>
      </w:r>
      <w:r w:rsidRPr="00813DB8">
        <w:t>7), Комитет выражает обеспокоенность по поводу распространенности нас</w:t>
      </w:r>
      <w:r w:rsidRPr="00813DB8">
        <w:t>и</w:t>
      </w:r>
      <w:r w:rsidRPr="00813DB8">
        <w:t>лия в отношении женщин и детей, особенно в быту в городских и в наиболее бедных районах. Он также обеспокоен информацией о том, что о многих случ</w:t>
      </w:r>
      <w:r w:rsidRPr="00813DB8">
        <w:t>а</w:t>
      </w:r>
      <w:r w:rsidRPr="00813DB8">
        <w:t>ях насилия в отношении детей не сообщается, поскольку виновные в этом н</w:t>
      </w:r>
      <w:r w:rsidRPr="00813DB8">
        <w:t>е</w:t>
      </w:r>
      <w:r w:rsidRPr="00813DB8">
        <w:t>редко являются родственниками жертвы. Комитет выражает сожаление по п</w:t>
      </w:r>
      <w:r w:rsidRPr="00813DB8">
        <w:t>о</w:t>
      </w:r>
      <w:r w:rsidRPr="00813DB8">
        <w:t>воду того, что официальные статистические данные, которые могли бы быть использ</w:t>
      </w:r>
      <w:r w:rsidRPr="00813DB8">
        <w:t>о</w:t>
      </w:r>
      <w:r w:rsidRPr="00813DB8">
        <w:t>ваны для оценки ситуации в сфере сексуального и бытового насилия в отношении женщин и детей в государстве-участнике, не были представлены ввиду о</w:t>
      </w:r>
      <w:r w:rsidRPr="00813DB8">
        <w:t>т</w:t>
      </w:r>
      <w:r w:rsidRPr="00813DB8">
        <w:t>сутствия доклада государства-участника (статьи 2</w:t>
      </w:r>
      <w:r w:rsidR="00BF7484">
        <w:t>,</w:t>
      </w:r>
      <w:r w:rsidRPr="00813DB8">
        <w:t xml:space="preserve"> </w:t>
      </w:r>
      <w:bookmarkStart w:id="2" w:name="_GoBack"/>
      <w:bookmarkEnd w:id="2"/>
      <w:r w:rsidRPr="00813DB8">
        <w:t>12, 13 и 16).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41.</w:t>
      </w:r>
      <w:r w:rsidRPr="00813DB8">
        <w:tab/>
      </w:r>
      <w:r w:rsidRPr="00813DB8">
        <w:rPr>
          <w:b/>
        </w:rPr>
        <w:t>Государству-участнику следует продолжать свои усилия по искорен</w:t>
      </w:r>
      <w:r w:rsidRPr="00813DB8">
        <w:rPr>
          <w:b/>
        </w:rPr>
        <w:t>е</w:t>
      </w:r>
      <w:r w:rsidRPr="00813DB8">
        <w:rPr>
          <w:b/>
        </w:rPr>
        <w:t>нию насилия в отношении женщин и детей, включая бытовое насилие, в частности путем: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ab/>
      </w:r>
      <w:r w:rsidRPr="00813DB8">
        <w:rPr>
          <w:b/>
        </w:rPr>
        <w:t>а)</w:t>
      </w:r>
      <w:r w:rsidRPr="00813DB8">
        <w:rPr>
          <w:b/>
        </w:rPr>
        <w:tab/>
        <w:t>укрепления инициатив в области профессиональной подгото</w:t>
      </w:r>
      <w:r w:rsidRPr="00813DB8">
        <w:rPr>
          <w:b/>
        </w:rPr>
        <w:t>в</w:t>
      </w:r>
      <w:r w:rsidRPr="00813DB8">
        <w:rPr>
          <w:b/>
        </w:rPr>
        <w:t>ки по вопросам борьбы с сексуальным и бытовым насилием, для сотру</w:t>
      </w:r>
      <w:r w:rsidRPr="00813DB8">
        <w:rPr>
          <w:b/>
        </w:rPr>
        <w:t>д</w:t>
      </w:r>
      <w:r w:rsidRPr="00813DB8">
        <w:rPr>
          <w:b/>
        </w:rPr>
        <w:t>ников правоохранительных органов и других лиц, находящихся в неп</w:t>
      </w:r>
      <w:r w:rsidRPr="00813DB8">
        <w:rPr>
          <w:b/>
        </w:rPr>
        <w:t>о</w:t>
      </w:r>
      <w:r w:rsidRPr="00813DB8">
        <w:rPr>
          <w:b/>
        </w:rPr>
        <w:t xml:space="preserve">средственном контакте с жертвами, а также информационно-просветительских кампаний для широкой общественности с тем, чтобы, в частности, поощрять жертв обращаться с жалобами, касающимися этих нарушений; 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b)</w:t>
      </w:r>
      <w:r w:rsidR="00813DB8" w:rsidRPr="00813DB8">
        <w:rPr>
          <w:b/>
        </w:rPr>
        <w:tab/>
        <w:t>обеспечения создания надлежащих приютов, а также пред</w:t>
      </w:r>
      <w:r w:rsidR="00813DB8" w:rsidRPr="00813DB8">
        <w:rPr>
          <w:b/>
        </w:rPr>
        <w:t>о</w:t>
      </w:r>
      <w:r w:rsidR="00813DB8" w:rsidRPr="00813DB8">
        <w:rPr>
          <w:b/>
        </w:rPr>
        <w:t>ставления полного возмещения жертвам;</w:t>
      </w:r>
    </w:p>
    <w:p w:rsidR="00813DB8" w:rsidRPr="00813DB8" w:rsidRDefault="002E3C92" w:rsidP="00813DB8">
      <w:pPr>
        <w:pStyle w:val="SingleTxtGR"/>
        <w:rPr>
          <w:b/>
          <w:bCs/>
        </w:rPr>
      </w:pPr>
      <w:r w:rsidRPr="006D6422">
        <w:rPr>
          <w:b/>
        </w:rPr>
        <w:tab/>
      </w:r>
      <w:r w:rsidR="00813DB8" w:rsidRPr="00813DB8">
        <w:rPr>
          <w:b/>
        </w:rPr>
        <w:t>c)</w:t>
      </w:r>
      <w:r w:rsidR="00813DB8" w:rsidRPr="00813DB8">
        <w:rPr>
          <w:b/>
        </w:rPr>
        <w:tab/>
        <w:t>обеспечения того, чтобы все случаи насилия в отношении же</w:t>
      </w:r>
      <w:r w:rsidR="00813DB8" w:rsidRPr="00813DB8">
        <w:rPr>
          <w:b/>
        </w:rPr>
        <w:t>н</w:t>
      </w:r>
      <w:r w:rsidR="00813DB8" w:rsidRPr="00813DB8">
        <w:rPr>
          <w:b/>
        </w:rPr>
        <w:t>щин и детей, включая сексуальное и бытовое насилие, оперативно и тщ</w:t>
      </w:r>
      <w:r w:rsidR="00813DB8" w:rsidRPr="00813DB8">
        <w:rPr>
          <w:b/>
        </w:rPr>
        <w:t>а</w:t>
      </w:r>
      <w:r w:rsidR="00813DB8" w:rsidRPr="00813DB8">
        <w:rPr>
          <w:b/>
        </w:rPr>
        <w:t>тельно расследовались, чтобы жертвы получали надлежащую защиту и чтобы виновные подвергались уголовному преследованию и в случае в</w:t>
      </w:r>
      <w:r w:rsidR="00813DB8" w:rsidRPr="00813DB8">
        <w:rPr>
          <w:b/>
        </w:rPr>
        <w:t>ы</w:t>
      </w:r>
      <w:r w:rsidR="00813DB8" w:rsidRPr="00813DB8">
        <w:rPr>
          <w:b/>
        </w:rPr>
        <w:t>несения им обвинительных приговоров несли соразмерное содеянному наказание. Государству-участнику следует представить Комитету инфо</w:t>
      </w:r>
      <w:r w:rsidR="00813DB8" w:rsidRPr="00813DB8">
        <w:rPr>
          <w:b/>
        </w:rPr>
        <w:t>р</w:t>
      </w:r>
      <w:r w:rsidR="00813DB8" w:rsidRPr="00813DB8">
        <w:rPr>
          <w:b/>
        </w:rPr>
        <w:t>мацию о количестве жалоб, касающихся сексуального и бытового насилия в отношении женщин и детей, количестве этих жалоб, которые были ра</w:t>
      </w:r>
      <w:r w:rsidR="00813DB8" w:rsidRPr="00813DB8">
        <w:rPr>
          <w:b/>
        </w:rPr>
        <w:t>с</w:t>
      </w:r>
      <w:r w:rsidR="00813DB8" w:rsidRPr="00813DB8">
        <w:rPr>
          <w:b/>
        </w:rPr>
        <w:t>следованы, количестве охранных приказов, которые были изданы, числе судебных преследований и обвинительных приговоров и о компенсации, предоставленной жертвам.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Телесные наказания</w:t>
      </w:r>
    </w:p>
    <w:p w:rsidR="00813DB8" w:rsidRPr="00813DB8" w:rsidRDefault="00813DB8" w:rsidP="00813DB8">
      <w:pPr>
        <w:pStyle w:val="SingleTxtGR"/>
      </w:pPr>
      <w:r w:rsidRPr="00813DB8">
        <w:t>42.</w:t>
      </w:r>
      <w:r w:rsidRPr="00813DB8">
        <w:tab/>
        <w:t>Несмотря на то, что телесные наказания детей являются незаконными, Комитет выражает обеспокоенность по поводу сообщений о частых случаях применения телесных наказаний в семье и в школах (статья 16).</w:t>
      </w:r>
    </w:p>
    <w:p w:rsidR="00813DB8" w:rsidRPr="00C52560" w:rsidRDefault="00813DB8" w:rsidP="00813DB8">
      <w:pPr>
        <w:pStyle w:val="SingleTxtGR"/>
        <w:rPr>
          <w:b/>
          <w:bCs/>
        </w:rPr>
      </w:pPr>
      <w:r w:rsidRPr="00813DB8">
        <w:lastRenderedPageBreak/>
        <w:t>43.</w:t>
      </w:r>
      <w:r w:rsidRPr="00813DB8">
        <w:tab/>
      </w:r>
      <w:r w:rsidRPr="00C52560">
        <w:rPr>
          <w:b/>
        </w:rPr>
        <w:t>Государству-участнику следует предпринять практические шаги, с тем чтобы положить конец практике применения телесных наказаний и поощрять ненасильственные формы поддержания дисциплины путем ос</w:t>
      </w:r>
      <w:r w:rsidRPr="00C52560">
        <w:rPr>
          <w:b/>
        </w:rPr>
        <w:t>у</w:t>
      </w:r>
      <w:r w:rsidRPr="00C52560">
        <w:rPr>
          <w:b/>
        </w:rPr>
        <w:t>ществления мер по повышению осведомленности и просвещению общ</w:t>
      </w:r>
      <w:r w:rsidRPr="00C52560">
        <w:rPr>
          <w:b/>
        </w:rPr>
        <w:t>е</w:t>
      </w:r>
      <w:r w:rsidRPr="00C52560">
        <w:rPr>
          <w:b/>
        </w:rPr>
        <w:t>ственности.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Детский труд и торговля детьми</w:t>
      </w:r>
    </w:p>
    <w:p w:rsidR="00813DB8" w:rsidRPr="00813DB8" w:rsidRDefault="00813DB8" w:rsidP="00813DB8">
      <w:pPr>
        <w:pStyle w:val="SingleTxtGR"/>
      </w:pPr>
      <w:r w:rsidRPr="00813DB8">
        <w:t>44.</w:t>
      </w:r>
      <w:r w:rsidRPr="00813DB8">
        <w:tab/>
        <w:t>Комитет выражает обеспокоенность по поводу большого числа детей, подвергающихся эксплуатации в целях проституции и занимающихся попр</w:t>
      </w:r>
      <w:r w:rsidRPr="00813DB8">
        <w:t>о</w:t>
      </w:r>
      <w:r w:rsidRPr="00813DB8">
        <w:t xml:space="preserve">шайничеством, продажей наркотиков или уличной торговлей, что подвергает их риску стать объектами торговли людьми. Комитет обеспокоен также тем, </w:t>
      </w:r>
      <w:r w:rsidR="00C52560">
        <w:br/>
      </w:r>
      <w:r w:rsidRPr="00813DB8">
        <w:t>что недавно измененный Уголовный кодекс не предусматривает наказания лиц, которые способствуют созданию условий для проституции детей в возрас</w:t>
      </w:r>
      <w:r w:rsidR="00C52560">
        <w:t>-</w:t>
      </w:r>
      <w:r w:rsidRPr="00813DB8">
        <w:t>те</w:t>
      </w:r>
      <w:r w:rsidR="00C52560">
        <w:t> </w:t>
      </w:r>
      <w:r w:rsidRPr="00813DB8">
        <w:t>16</w:t>
      </w:r>
      <w:r w:rsidR="009F5981">
        <w:t>–</w:t>
      </w:r>
      <w:r w:rsidRPr="00813DB8">
        <w:t>18 лет. Комитет выражает сожаление по поводу отсутствия официальных данных о торговле людьми, вызванного тем, что</w:t>
      </w:r>
      <w:r w:rsidR="00DC7DD3">
        <w:t xml:space="preserve"> </w:t>
      </w:r>
      <w:r w:rsidRPr="00813DB8">
        <w:t>государство-участник так и не представило свой</w:t>
      </w:r>
      <w:r w:rsidR="00DC7DD3">
        <w:t xml:space="preserve"> </w:t>
      </w:r>
      <w:r w:rsidRPr="00813DB8">
        <w:t>доклад, т.е. данных, которые могли бы быть использованы для оценки положения в этой области (статьи 2, 12 и 16).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45.</w:t>
      </w:r>
      <w:r w:rsidRPr="00813DB8">
        <w:tab/>
      </w:r>
      <w:r w:rsidRPr="00813DB8">
        <w:rPr>
          <w:b/>
        </w:rPr>
        <w:t>Государству-участнику следует активизировать свои усилия по пр</w:t>
      </w:r>
      <w:r w:rsidRPr="00813DB8">
        <w:rPr>
          <w:b/>
        </w:rPr>
        <w:t>е</w:t>
      </w:r>
      <w:r w:rsidRPr="00813DB8">
        <w:rPr>
          <w:b/>
        </w:rPr>
        <w:t>дупреждению и пресечению торговли людьми, особенно детьми, и наиху</w:t>
      </w:r>
      <w:r w:rsidRPr="00813DB8">
        <w:rPr>
          <w:b/>
        </w:rPr>
        <w:t>д</w:t>
      </w:r>
      <w:r w:rsidRPr="00813DB8">
        <w:rPr>
          <w:b/>
        </w:rPr>
        <w:t>ших форм детского труда посредством: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a)</w:t>
      </w:r>
      <w:r w:rsidRPr="00813DB8">
        <w:rPr>
          <w:b/>
        </w:rPr>
        <w:tab/>
        <w:t>внесения поправок в Уголовный кодекс, с тем чтобы запретить поощрение проституции детей в возрасте 16</w:t>
      </w:r>
      <w:r w:rsidR="009F5981">
        <w:rPr>
          <w:b/>
        </w:rPr>
        <w:t>–</w:t>
      </w:r>
      <w:r w:rsidRPr="00813DB8">
        <w:rPr>
          <w:b/>
        </w:rPr>
        <w:t>18 лет;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b)</w:t>
      </w:r>
      <w:r w:rsidRPr="00813DB8">
        <w:rPr>
          <w:b/>
        </w:rPr>
        <w:tab/>
        <w:t>проведения оперативных, беспристрастных и эффективных расследований по делам о торговле людьми, включая торговлю детьми в целях сексуальной эксплуатации, при одновременном обеспечении того, чтобы осужденным выносились приговоры, соразмерные тяжести сове</w:t>
      </w:r>
      <w:r w:rsidRPr="00813DB8">
        <w:rPr>
          <w:b/>
        </w:rPr>
        <w:t>р</w:t>
      </w:r>
      <w:r w:rsidRPr="00813DB8">
        <w:rPr>
          <w:b/>
        </w:rPr>
        <w:t>шенных ими</w:t>
      </w:r>
      <w:r w:rsidRPr="00813DB8">
        <w:t xml:space="preserve"> </w:t>
      </w:r>
      <w:r w:rsidRPr="00813DB8">
        <w:rPr>
          <w:b/>
        </w:rPr>
        <w:t>преступлений, и чтобы все жертвы таких актов получали возмещение. Государству-участнику следует представить Комитету инфо</w:t>
      </w:r>
      <w:r w:rsidRPr="00813DB8">
        <w:rPr>
          <w:b/>
        </w:rPr>
        <w:t>р</w:t>
      </w:r>
      <w:r w:rsidRPr="00813DB8">
        <w:rPr>
          <w:b/>
        </w:rPr>
        <w:t>мацию о количестве жалоб или заявлений, касающихся торговли людьми и принудительного труда, количестве этих жалоб или заявлений, которые были расследованы, числе судебных преследований и обвинительных пр</w:t>
      </w:r>
      <w:r w:rsidRPr="00813DB8">
        <w:rPr>
          <w:b/>
        </w:rPr>
        <w:t>и</w:t>
      </w:r>
      <w:r w:rsidRPr="00813DB8">
        <w:rPr>
          <w:b/>
        </w:rPr>
        <w:t>говоров и о компенсации, предоставленной жертвам</w:t>
      </w:r>
      <w:r w:rsidR="00C52560">
        <w:rPr>
          <w:b/>
        </w:rPr>
        <w:t>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rPr>
          <w:b/>
        </w:rPr>
        <w:tab/>
        <w:t>c)</w:t>
      </w:r>
      <w:r w:rsidRPr="00813DB8">
        <w:rPr>
          <w:b/>
        </w:rPr>
        <w:tab/>
        <w:t>обеспечения защиты жертв и надлежащего доступа к медици</w:t>
      </w:r>
      <w:r w:rsidRPr="00813DB8">
        <w:rPr>
          <w:b/>
        </w:rPr>
        <w:t>н</w:t>
      </w:r>
      <w:r w:rsidRPr="00813DB8">
        <w:rPr>
          <w:b/>
        </w:rPr>
        <w:t>ским, социальным, жилищным и юридическим услугам;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ab/>
      </w:r>
      <w:r w:rsidRPr="00813DB8">
        <w:rPr>
          <w:b/>
        </w:rPr>
        <w:t>d)</w:t>
      </w:r>
      <w:r w:rsidRPr="00813DB8">
        <w:rPr>
          <w:b/>
        </w:rPr>
        <w:tab/>
        <w:t>обеспечения специализированной подготовки сотрудников пр</w:t>
      </w:r>
      <w:r w:rsidRPr="00813DB8">
        <w:rPr>
          <w:b/>
        </w:rPr>
        <w:t>а</w:t>
      </w:r>
      <w:r w:rsidRPr="00813DB8">
        <w:rPr>
          <w:b/>
        </w:rPr>
        <w:t>воохранительных и судебных органов по вопросам, касающимся расслед</w:t>
      </w:r>
      <w:r w:rsidRPr="00813DB8">
        <w:rPr>
          <w:b/>
        </w:rPr>
        <w:t>о</w:t>
      </w:r>
      <w:r w:rsidRPr="00813DB8">
        <w:rPr>
          <w:b/>
        </w:rPr>
        <w:t>вания случаев торговли людьми и процедур выявления жертв.</w:t>
      </w:r>
    </w:p>
    <w:p w:rsidR="00813DB8" w:rsidRPr="00813DB8" w:rsidRDefault="00813DB8" w:rsidP="002E3C92">
      <w:pPr>
        <w:pStyle w:val="H23GR"/>
      </w:pPr>
      <w:r w:rsidRPr="00813DB8">
        <w:tab/>
      </w:r>
      <w:r w:rsidRPr="00813DB8">
        <w:tab/>
        <w:t>Процедура последующих действий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46.</w:t>
      </w:r>
      <w:r w:rsidRPr="00813DB8">
        <w:tab/>
      </w:r>
      <w:r w:rsidRPr="00813DB8">
        <w:rPr>
          <w:b/>
        </w:rPr>
        <w:t>Комитет просит государство-участник предст</w:t>
      </w:r>
      <w:r w:rsidR="009F5981">
        <w:rPr>
          <w:b/>
        </w:rPr>
        <w:t>авить к 7 декабря 2017</w:t>
      </w:r>
      <w:r w:rsidR="00DC7DD3">
        <w:rPr>
          <w:b/>
        </w:rPr>
        <w:t> </w:t>
      </w:r>
      <w:r w:rsidRPr="00813DB8">
        <w:rPr>
          <w:b/>
        </w:rPr>
        <w:t>года информацию о выполнении рекомендаций Комитета в отнош</w:t>
      </w:r>
      <w:r w:rsidRPr="00813DB8">
        <w:rPr>
          <w:b/>
        </w:rPr>
        <w:t>е</w:t>
      </w:r>
      <w:r w:rsidRPr="00813DB8">
        <w:rPr>
          <w:b/>
        </w:rPr>
        <w:t>нии основных правовых гарантий, жестокого обращения со стороны пол</w:t>
      </w:r>
      <w:r w:rsidRPr="00813DB8">
        <w:rPr>
          <w:b/>
        </w:rPr>
        <w:t>и</w:t>
      </w:r>
      <w:r w:rsidRPr="00813DB8">
        <w:rPr>
          <w:b/>
        </w:rPr>
        <w:t>ции и независимости Национальной комиссии по правам человека и в</w:t>
      </w:r>
      <w:r w:rsidRPr="00813DB8">
        <w:rPr>
          <w:b/>
        </w:rPr>
        <w:t>о</w:t>
      </w:r>
      <w:r w:rsidRPr="00813DB8">
        <w:rPr>
          <w:b/>
        </w:rPr>
        <w:t>просам гражданства (см. пункты 17, 21 и 27 выше). В этой связи госуда</w:t>
      </w:r>
      <w:r w:rsidRPr="00813DB8">
        <w:rPr>
          <w:b/>
        </w:rPr>
        <w:t>р</w:t>
      </w:r>
      <w:r w:rsidRPr="00813DB8">
        <w:rPr>
          <w:b/>
        </w:rPr>
        <w:t>ству-участнику предлагается проинформировать Комитет о своих планах по выполнению в предстоящий отчетный период некоторых из оставшихся или всех рекомендаций, содержащихся в настоящих заключительных з</w:t>
      </w:r>
      <w:r w:rsidRPr="00813DB8">
        <w:rPr>
          <w:b/>
        </w:rPr>
        <w:t>а</w:t>
      </w:r>
      <w:r w:rsidRPr="00813DB8">
        <w:rPr>
          <w:b/>
        </w:rPr>
        <w:t>мечаниях.</w:t>
      </w:r>
    </w:p>
    <w:p w:rsidR="00813DB8" w:rsidRPr="00813DB8" w:rsidRDefault="00813DB8" w:rsidP="002E3C92">
      <w:pPr>
        <w:pStyle w:val="H23GR"/>
      </w:pPr>
      <w:r w:rsidRPr="00813DB8">
        <w:lastRenderedPageBreak/>
        <w:tab/>
      </w:r>
      <w:r w:rsidRPr="00813DB8">
        <w:tab/>
        <w:t>Прочие вопросы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47.</w:t>
      </w:r>
      <w:r w:rsidRPr="00813DB8">
        <w:tab/>
      </w:r>
      <w:r w:rsidRPr="00813DB8">
        <w:rPr>
          <w:b/>
        </w:rPr>
        <w:t>Комитет обращается к государству-участнику с призывом изучить возможность того, чтобы сделать заявление по статье 22 Конвенции и пр</w:t>
      </w:r>
      <w:r w:rsidRPr="00813DB8">
        <w:rPr>
          <w:b/>
        </w:rPr>
        <w:t>и</w:t>
      </w:r>
      <w:r w:rsidRPr="00813DB8">
        <w:rPr>
          <w:b/>
        </w:rPr>
        <w:t>знать тем самым компетенцию Комитета получать и рассматривать соо</w:t>
      </w:r>
      <w:r w:rsidRPr="00813DB8">
        <w:rPr>
          <w:b/>
        </w:rPr>
        <w:t>б</w:t>
      </w:r>
      <w:r w:rsidRPr="00813DB8">
        <w:rPr>
          <w:b/>
        </w:rPr>
        <w:t>щения от частных лиц в рамках своей юрисдикции в соответствии с согл</w:t>
      </w:r>
      <w:r w:rsidRPr="00813DB8">
        <w:rPr>
          <w:b/>
        </w:rPr>
        <w:t>а</w:t>
      </w:r>
      <w:r w:rsidRPr="00813DB8">
        <w:rPr>
          <w:b/>
        </w:rPr>
        <w:t>сием, которое было дано государством-участником в контексте униве</w:t>
      </w:r>
      <w:r w:rsidRPr="00813DB8">
        <w:rPr>
          <w:b/>
        </w:rPr>
        <w:t>р</w:t>
      </w:r>
      <w:r w:rsidRPr="00813DB8">
        <w:rPr>
          <w:b/>
        </w:rPr>
        <w:t xml:space="preserve">сального периодического обзора </w:t>
      </w:r>
      <w:r w:rsidRPr="00813DB8">
        <w:rPr>
          <w:b/>
          <w:bCs/>
        </w:rPr>
        <w:t xml:space="preserve">(см. </w:t>
      </w:r>
      <w:r w:rsidRPr="00813DB8">
        <w:rPr>
          <w:b/>
          <w:bCs/>
          <w:lang w:val="en-GB"/>
        </w:rPr>
        <w:t>A</w:t>
      </w:r>
      <w:r w:rsidRPr="00813DB8">
        <w:rPr>
          <w:b/>
          <w:bCs/>
        </w:rPr>
        <w:t>/</w:t>
      </w:r>
      <w:r w:rsidRPr="00813DB8">
        <w:rPr>
          <w:b/>
          <w:bCs/>
          <w:lang w:val="en-GB"/>
        </w:rPr>
        <w:t>HRC</w:t>
      </w:r>
      <w:r w:rsidRPr="00813DB8">
        <w:rPr>
          <w:b/>
          <w:bCs/>
        </w:rPr>
        <w:t>/24/5, пункт 115.12).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48.</w:t>
      </w:r>
      <w:r w:rsidRPr="00813DB8">
        <w:tab/>
      </w:r>
      <w:r w:rsidRPr="00813DB8">
        <w:rPr>
          <w:b/>
        </w:rPr>
        <w:t>Комитет предлагает государству-участнику изучить возможность р</w:t>
      </w:r>
      <w:r w:rsidRPr="00813DB8">
        <w:rPr>
          <w:b/>
        </w:rPr>
        <w:t>а</w:t>
      </w:r>
      <w:r w:rsidRPr="00813DB8">
        <w:rPr>
          <w:b/>
        </w:rPr>
        <w:t>тификации основных договоров Организации Объединенных Наций о пр</w:t>
      </w:r>
      <w:r w:rsidRPr="00813DB8">
        <w:rPr>
          <w:b/>
        </w:rPr>
        <w:t>а</w:t>
      </w:r>
      <w:r w:rsidRPr="00813DB8">
        <w:rPr>
          <w:b/>
        </w:rPr>
        <w:t>вах человека, стороной которых оно еще не является.</w:t>
      </w:r>
    </w:p>
    <w:p w:rsidR="00813DB8" w:rsidRPr="00813DB8" w:rsidRDefault="00813DB8" w:rsidP="00813DB8">
      <w:pPr>
        <w:pStyle w:val="SingleTxtGR"/>
        <w:rPr>
          <w:b/>
          <w:bCs/>
        </w:rPr>
      </w:pPr>
      <w:r w:rsidRPr="00813DB8">
        <w:t>49.</w:t>
      </w:r>
      <w:r w:rsidRPr="00813DB8">
        <w:tab/>
      </w:r>
      <w:r w:rsidRPr="00813DB8">
        <w:rPr>
          <w:b/>
        </w:rPr>
        <w:t>Государству-участнику предлагается обеспечить широкое распр</w:t>
      </w:r>
      <w:r w:rsidRPr="00813DB8">
        <w:rPr>
          <w:b/>
        </w:rPr>
        <w:t>о</w:t>
      </w:r>
      <w:r w:rsidRPr="00813DB8">
        <w:rPr>
          <w:b/>
        </w:rPr>
        <w:t>странение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813DB8" w:rsidRPr="00813DB8" w:rsidRDefault="00813DB8" w:rsidP="00813DB8">
      <w:pPr>
        <w:pStyle w:val="SingleTxtGR"/>
      </w:pPr>
      <w:r w:rsidRPr="00813DB8">
        <w:t>50.</w:t>
      </w:r>
      <w:r w:rsidRPr="00813DB8">
        <w:tab/>
      </w:r>
      <w:r w:rsidRPr="00813DB8">
        <w:rPr>
          <w:b/>
        </w:rPr>
        <w:t>Комитет призывает государство-участник выполнить свои обяз</w:t>
      </w:r>
      <w:r w:rsidRPr="00813DB8">
        <w:rPr>
          <w:b/>
        </w:rPr>
        <w:t>а</w:t>
      </w:r>
      <w:r w:rsidRPr="00813DB8">
        <w:rPr>
          <w:b/>
        </w:rPr>
        <w:t>тельства по представлению докладов согласно статье 19 Конвенции и пре</w:t>
      </w:r>
      <w:r w:rsidRPr="00813DB8">
        <w:rPr>
          <w:b/>
        </w:rPr>
        <w:t>д</w:t>
      </w:r>
      <w:r w:rsidRPr="00813DB8">
        <w:rPr>
          <w:b/>
        </w:rPr>
        <w:t>ставить свой доклад, который будет считаться его вторым, до 7 декабря 2020 года. В этой связи Комитет предлагает государству-участнику к 7 д</w:t>
      </w:r>
      <w:r w:rsidRPr="00813DB8">
        <w:rPr>
          <w:b/>
        </w:rPr>
        <w:t>е</w:t>
      </w:r>
      <w:r w:rsidRPr="00813DB8">
        <w:rPr>
          <w:b/>
        </w:rPr>
        <w:t>кабря 2017 года подготовить свой доклад в соответствии с упрощенной процедурой представления докладов, согласно которой Комитет направит в адрес государства-участника перечень вопросов, предваряющий пре</w:t>
      </w:r>
      <w:r w:rsidRPr="00813DB8">
        <w:rPr>
          <w:b/>
        </w:rPr>
        <w:t>д</w:t>
      </w:r>
      <w:r w:rsidRPr="00813DB8">
        <w:rPr>
          <w:b/>
        </w:rPr>
        <w:t>ставление периодического доклада. Ответ государства-участника на этот перечень вопросов будет представлять собой его следующий периодич</w:t>
      </w:r>
      <w:r w:rsidRPr="00813DB8">
        <w:rPr>
          <w:b/>
        </w:rPr>
        <w:t>е</w:t>
      </w:r>
      <w:r w:rsidRPr="00813DB8">
        <w:rPr>
          <w:b/>
        </w:rPr>
        <w:t>ский доклад по статье 19 Конвенции.</w:t>
      </w:r>
    </w:p>
    <w:p w:rsidR="00813DB8" w:rsidRPr="002E3C92" w:rsidRDefault="002E3C92" w:rsidP="002E3C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3DB8" w:rsidRPr="002E3C92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53" w:rsidRDefault="00270553" w:rsidP="00B471C5">
      <w:r>
        <w:separator/>
      </w:r>
    </w:p>
  </w:endnote>
  <w:endnote w:type="continuationSeparator" w:id="0">
    <w:p w:rsidR="00270553" w:rsidRDefault="002705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Pr="00B74BE2" w:rsidRDefault="00270553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BF7484">
      <w:rPr>
        <w:b/>
        <w:noProof/>
      </w:rPr>
      <w:t>14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GE.17-01140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Pr="00774F1A" w:rsidRDefault="00270553">
    <w:pPr>
      <w:pStyle w:val="a7"/>
      <w:rPr>
        <w:b/>
        <w:sz w:val="18"/>
        <w:szCs w:val="18"/>
        <w:lang w:val="ru-RU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01140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BF7484">
      <w:rPr>
        <w:b/>
        <w:noProof/>
      </w:rPr>
      <w:t>13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70553" w:rsidRPr="00797A78" w:rsidTr="0080727C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70553" w:rsidRPr="001C3ABC" w:rsidRDefault="00270553" w:rsidP="00813DB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>01140</w:t>
          </w:r>
          <w:r w:rsidRPr="001C3ABC">
            <w:rPr>
              <w:lang w:val="en-US"/>
            </w:rPr>
            <w:t xml:space="preserve"> (R)</w:t>
          </w:r>
          <w:r w:rsidR="00BF7484">
            <w:rPr>
              <w:lang w:val="en-US"/>
            </w:rPr>
            <w:t xml:space="preserve">  140217 150217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70553" w:rsidRDefault="00270553" w:rsidP="0080727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70553" w:rsidRDefault="00270553" w:rsidP="0080727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CAT/C/CPV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CPV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553" w:rsidRPr="00797A78" w:rsidTr="0080727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70553" w:rsidRPr="002E3C92" w:rsidRDefault="00270553" w:rsidP="0080727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E3C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70553" w:rsidRDefault="00270553" w:rsidP="0080727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70553" w:rsidRDefault="00270553" w:rsidP="0080727C"/>
      </w:tc>
    </w:tr>
  </w:tbl>
  <w:p w:rsidR="00270553" w:rsidRDefault="00270553" w:rsidP="0080727C">
    <w:pPr>
      <w:spacing w:line="240" w:lineRule="auto"/>
      <w:rPr>
        <w:sz w:val="2"/>
        <w:szCs w:val="2"/>
        <w:lang w:val="en-US"/>
      </w:rPr>
    </w:pPr>
  </w:p>
  <w:p w:rsidR="00270553" w:rsidRDefault="00270553" w:rsidP="0080727C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53" w:rsidRPr="009141DC" w:rsidRDefault="002705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70553" w:rsidRPr="00D1261C" w:rsidRDefault="002705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70553" w:rsidRPr="00813DB8" w:rsidRDefault="00270553">
      <w:pPr>
        <w:pStyle w:val="aa"/>
        <w:rPr>
          <w:lang w:val="ru-RU"/>
        </w:rPr>
      </w:pPr>
      <w:r>
        <w:tab/>
      </w:r>
      <w:r w:rsidRPr="00813DB8">
        <w:rPr>
          <w:rStyle w:val="a6"/>
          <w:sz w:val="20"/>
          <w:vertAlign w:val="baseline"/>
          <w:lang w:val="ru-RU"/>
        </w:rPr>
        <w:t>*</w:t>
      </w:r>
      <w:r w:rsidRPr="00813DB8">
        <w:rPr>
          <w:lang w:val="ru-RU"/>
        </w:rPr>
        <w:t xml:space="preserve"> </w:t>
      </w:r>
      <w:r w:rsidRPr="00813DB8">
        <w:rPr>
          <w:lang w:val="ru-RU"/>
        </w:rPr>
        <w:tab/>
        <w:t xml:space="preserve">Приняты Комитетом на его пятьдесят девятой сессии (7 ноября </w:t>
      </w:r>
      <w:r w:rsidRPr="002E3C92">
        <w:rPr>
          <w:lang w:val="ru-RU"/>
        </w:rPr>
        <w:t>–</w:t>
      </w:r>
      <w:r w:rsidRPr="0080727C">
        <w:rPr>
          <w:lang w:val="ru-RU"/>
        </w:rPr>
        <w:t xml:space="preserve"> </w:t>
      </w:r>
      <w:r w:rsidRPr="00813DB8">
        <w:rPr>
          <w:lang w:val="ru-RU"/>
        </w:rPr>
        <w:t>7 декабря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Pr="008C469F" w:rsidRDefault="00270553">
    <w:pPr>
      <w:pStyle w:val="a3"/>
      <w:rPr>
        <w:lang w:val="en-US"/>
      </w:rPr>
    </w:pPr>
    <w:r>
      <w:rPr>
        <w:lang w:val="en-US"/>
      </w:rPr>
      <w:t>CAT/</w:t>
    </w:r>
    <w:r w:rsidRPr="002E3C92">
      <w:rPr>
        <w:lang w:val="en-US"/>
      </w:rPr>
      <w:t>C/CPV/CO/1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Pr="00B74BE2" w:rsidRDefault="00270553">
    <w:pPr>
      <w:pStyle w:val="a3"/>
      <w:rPr>
        <w:lang w:val="en-US"/>
      </w:rPr>
    </w:pPr>
    <w:r>
      <w:rPr>
        <w:lang w:val="en-US"/>
      </w:rPr>
      <w:tab/>
      <w:t>CAT/</w:t>
    </w:r>
    <w:r w:rsidRPr="002E3C92">
      <w:rPr>
        <w:lang w:val="en-US"/>
      </w:rPr>
      <w:t>C/CPV/CO/1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F4"/>
    <w:rsid w:val="000450D1"/>
    <w:rsid w:val="0009611E"/>
    <w:rsid w:val="000F2A4F"/>
    <w:rsid w:val="00203F84"/>
    <w:rsid w:val="00270553"/>
    <w:rsid w:val="00271EB1"/>
    <w:rsid w:val="00275188"/>
    <w:rsid w:val="0028687D"/>
    <w:rsid w:val="002B091C"/>
    <w:rsid w:val="002D0CCB"/>
    <w:rsid w:val="002E3C92"/>
    <w:rsid w:val="00345C79"/>
    <w:rsid w:val="00366A39"/>
    <w:rsid w:val="00445D3F"/>
    <w:rsid w:val="004511F4"/>
    <w:rsid w:val="0048005C"/>
    <w:rsid w:val="004C40B5"/>
    <w:rsid w:val="004E242B"/>
    <w:rsid w:val="00544379"/>
    <w:rsid w:val="00566944"/>
    <w:rsid w:val="005D56BF"/>
    <w:rsid w:val="00665D8D"/>
    <w:rsid w:val="006A7A3B"/>
    <w:rsid w:val="006B6B57"/>
    <w:rsid w:val="006D6422"/>
    <w:rsid w:val="00705394"/>
    <w:rsid w:val="00743F62"/>
    <w:rsid w:val="00760D3A"/>
    <w:rsid w:val="00774F1A"/>
    <w:rsid w:val="007A1F42"/>
    <w:rsid w:val="007D76DD"/>
    <w:rsid w:val="0080727C"/>
    <w:rsid w:val="00813DB8"/>
    <w:rsid w:val="00843B95"/>
    <w:rsid w:val="008717E8"/>
    <w:rsid w:val="008855BE"/>
    <w:rsid w:val="008D01AE"/>
    <w:rsid w:val="008E0423"/>
    <w:rsid w:val="009141DC"/>
    <w:rsid w:val="009174A1"/>
    <w:rsid w:val="0098674D"/>
    <w:rsid w:val="00997ACA"/>
    <w:rsid w:val="009F5981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BF7484"/>
    <w:rsid w:val="00C52560"/>
    <w:rsid w:val="00C71AB1"/>
    <w:rsid w:val="00D1261C"/>
    <w:rsid w:val="00D75DCE"/>
    <w:rsid w:val="00DC7DD3"/>
    <w:rsid w:val="00DD35AC"/>
    <w:rsid w:val="00DD479F"/>
    <w:rsid w:val="00E15E48"/>
    <w:rsid w:val="00E848E9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4511F4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4511F4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4511F4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4511F4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4511F4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4511F4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4511F4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4511F4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4511F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4511F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link w:val="SingleTxtGChar"/>
    <w:rsid w:val="004511F4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4511F4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4511F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4511F4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4511F4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4511F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4511F4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4511F4"/>
    <w:pPr>
      <w:numPr>
        <w:numId w:val="6"/>
      </w:numPr>
      <w:tabs>
        <w:tab w:val="clear" w:pos="0"/>
        <w:tab w:val="num" w:pos="1491"/>
      </w:tabs>
    </w:pPr>
  </w:style>
  <w:style w:type="numbering" w:styleId="111111">
    <w:name w:val="Outline List 2"/>
    <w:basedOn w:val="a2"/>
    <w:semiHidden/>
    <w:rsid w:val="004511F4"/>
    <w:pPr>
      <w:numPr>
        <w:numId w:val="8"/>
      </w:numPr>
    </w:pPr>
  </w:style>
  <w:style w:type="numbering" w:styleId="1ai">
    <w:name w:val="Outline List 1"/>
    <w:basedOn w:val="a2"/>
    <w:semiHidden/>
    <w:rsid w:val="004511F4"/>
    <w:pPr>
      <w:numPr>
        <w:numId w:val="9"/>
      </w:numPr>
    </w:pPr>
  </w:style>
  <w:style w:type="character" w:styleId="af">
    <w:name w:val="Book Title"/>
    <w:basedOn w:val="a0"/>
    <w:uiPriority w:val="33"/>
    <w:rsid w:val="004511F4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4511F4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11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basedOn w:val="a0"/>
    <w:link w:val="SingleTxtG"/>
    <w:locked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4511F4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4511F4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4511F4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4511F4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4511F4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4511F4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4511F4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4511F4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4511F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4511F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4511F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link w:val="SingleTxtGChar"/>
    <w:rsid w:val="004511F4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4511F4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4511F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4511F4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4511F4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4511F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4511F4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4511F4"/>
    <w:pPr>
      <w:numPr>
        <w:numId w:val="6"/>
      </w:numPr>
      <w:tabs>
        <w:tab w:val="clear" w:pos="0"/>
        <w:tab w:val="num" w:pos="1491"/>
      </w:tabs>
    </w:pPr>
  </w:style>
  <w:style w:type="numbering" w:styleId="111111">
    <w:name w:val="Outline List 2"/>
    <w:basedOn w:val="a2"/>
    <w:semiHidden/>
    <w:rsid w:val="004511F4"/>
    <w:pPr>
      <w:numPr>
        <w:numId w:val="8"/>
      </w:numPr>
    </w:pPr>
  </w:style>
  <w:style w:type="numbering" w:styleId="1ai">
    <w:name w:val="Outline List 1"/>
    <w:basedOn w:val="a2"/>
    <w:semiHidden/>
    <w:rsid w:val="004511F4"/>
    <w:pPr>
      <w:numPr>
        <w:numId w:val="9"/>
      </w:numPr>
    </w:pPr>
  </w:style>
  <w:style w:type="character" w:styleId="af">
    <w:name w:val="Book Title"/>
    <w:basedOn w:val="a0"/>
    <w:uiPriority w:val="33"/>
    <w:rsid w:val="004511F4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4511F4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11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basedOn w:val="a0"/>
    <w:link w:val="SingleTxtG"/>
    <w:locked/>
    <w:rsid w:val="004511F4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5DF9-6CFF-4AFF-A59B-67FB220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5</TotalTime>
  <Pages>16</Pages>
  <Words>5768</Words>
  <Characters>39917</Characters>
  <Application>Microsoft Office Word</Application>
  <DocSecurity>0</DocSecurity>
  <Lines>739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4</cp:revision>
  <cp:lastPrinted>2017-02-15T08:55:00Z</cp:lastPrinted>
  <dcterms:created xsi:type="dcterms:W3CDTF">2017-02-15T08:54:00Z</dcterms:created>
  <dcterms:modified xsi:type="dcterms:W3CDTF">2017-02-15T09:10:00Z</dcterms:modified>
</cp:coreProperties>
</file>