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E0CD" w14:textId="77777777" w:rsidR="00CE2D59" w:rsidRPr="006D7B47" w:rsidRDefault="00CE2D59" w:rsidP="00CE2D59">
      <w:pPr>
        <w:spacing w:line="60" w:lineRule="exact"/>
        <w:rPr>
          <w:color w:val="010000"/>
          <w:sz w:val="2"/>
          <w:lang w:val="en-US"/>
        </w:rPr>
        <w:sectPr w:rsidR="00CE2D59" w:rsidRPr="006D7B47" w:rsidSect="002C0A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6D7B47">
        <w:rPr>
          <w:rStyle w:val="CommentReference"/>
        </w:rPr>
        <w:commentReference w:id="0"/>
      </w:r>
    </w:p>
    <w:p w14:paraId="5795F06A" w14:textId="5DF60C37" w:rsidR="00E1368E" w:rsidRPr="006D7B47" w:rsidRDefault="00E1368E" w:rsidP="0030193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320"/>
      </w:pPr>
      <w:r w:rsidRPr="006D7B47">
        <w:t>Комитет по ликвидации дискриминация в</w:t>
      </w:r>
      <w:r w:rsidR="00301933" w:rsidRPr="006D7B47">
        <w:rPr>
          <w:lang w:val="en-US"/>
        </w:rPr>
        <w:t> </w:t>
      </w:r>
      <w:r w:rsidRPr="006D7B47">
        <w:t>отношении женщин</w:t>
      </w:r>
    </w:p>
    <w:p w14:paraId="39BD5FE2" w14:textId="032599E7" w:rsidR="00301933" w:rsidRPr="006D7B47" w:rsidRDefault="00301933" w:rsidP="00FF705A">
      <w:pPr>
        <w:pStyle w:val="SingleTxt"/>
        <w:spacing w:after="0" w:line="120" w:lineRule="exact"/>
        <w:rPr>
          <w:sz w:val="10"/>
        </w:rPr>
      </w:pPr>
    </w:p>
    <w:p w14:paraId="548DE75E" w14:textId="62F1E0AF" w:rsidR="00FF705A" w:rsidRPr="006D7B47" w:rsidRDefault="00FF705A" w:rsidP="00FF705A">
      <w:pPr>
        <w:pStyle w:val="SingleTxt"/>
        <w:spacing w:after="0" w:line="120" w:lineRule="exact"/>
        <w:rPr>
          <w:sz w:val="10"/>
        </w:rPr>
      </w:pPr>
    </w:p>
    <w:p w14:paraId="74457AC1" w14:textId="28832E82" w:rsidR="00FF705A" w:rsidRPr="006D7B47" w:rsidRDefault="00FF705A" w:rsidP="00FF705A">
      <w:pPr>
        <w:pStyle w:val="SingleTxt"/>
        <w:spacing w:after="0" w:line="120" w:lineRule="exact"/>
        <w:rPr>
          <w:sz w:val="10"/>
        </w:rPr>
      </w:pPr>
    </w:p>
    <w:p w14:paraId="2E34F963" w14:textId="35F42425" w:rsidR="00E1368E" w:rsidRPr="006D7B47" w:rsidRDefault="00FF705A" w:rsidP="00FF705A">
      <w:pPr>
        <w:pStyle w:val="TitleHCH"/>
        <w:rPr>
          <w:b w:val="0"/>
          <w:bCs/>
          <w:szCs w:val="28"/>
        </w:rPr>
      </w:pPr>
      <w:r w:rsidRPr="006D7B47">
        <w:tab/>
      </w:r>
      <w:r w:rsidRPr="006D7B47">
        <w:tab/>
      </w:r>
      <w:r w:rsidR="00E1368E" w:rsidRPr="006D7B47">
        <w:t>Заключительные замечания по объединенным пятому и</w:t>
      </w:r>
      <w:r w:rsidRPr="006D7B47">
        <w:rPr>
          <w:lang w:val="en-US"/>
        </w:rPr>
        <w:t> </w:t>
      </w:r>
      <w:r w:rsidR="00E1368E" w:rsidRPr="006D7B47">
        <w:t>шестому периодическим докладам Марокко</w:t>
      </w:r>
      <w:r w:rsidR="00E1368E" w:rsidRPr="006D7B47">
        <w:rPr>
          <w:b w:val="0"/>
          <w:bCs/>
          <w:sz w:val="20"/>
          <w:szCs w:val="20"/>
        </w:rPr>
        <w:footnoteReference w:customMarkFollows="1" w:id="1"/>
        <w:t>*</w:t>
      </w:r>
    </w:p>
    <w:p w14:paraId="7083C246" w14:textId="09C0F46A" w:rsidR="00FF705A" w:rsidRPr="006D7B47" w:rsidRDefault="00FF705A" w:rsidP="00FF705A">
      <w:pPr>
        <w:pStyle w:val="SingleTxt"/>
        <w:spacing w:after="0" w:line="120" w:lineRule="exact"/>
        <w:rPr>
          <w:sz w:val="10"/>
        </w:rPr>
      </w:pPr>
    </w:p>
    <w:p w14:paraId="4A6D3916" w14:textId="12BC7B18" w:rsidR="00FF705A" w:rsidRPr="006D7B47" w:rsidRDefault="00FF705A" w:rsidP="00FF705A">
      <w:pPr>
        <w:pStyle w:val="SingleTxt"/>
        <w:spacing w:after="0" w:line="120" w:lineRule="exact"/>
        <w:rPr>
          <w:sz w:val="10"/>
        </w:rPr>
      </w:pPr>
    </w:p>
    <w:p w14:paraId="41500D80" w14:textId="084D9053" w:rsidR="00E1368E" w:rsidRPr="006D7B47" w:rsidRDefault="00E1368E" w:rsidP="00C111C9">
      <w:pPr>
        <w:pStyle w:val="SingleTxt"/>
      </w:pPr>
      <w:bookmarkStart w:id="1" w:name="_Hlk107312714"/>
      <w:r w:rsidRPr="00E1368E">
        <w:t>1.</w:t>
      </w:r>
      <w:r w:rsidRPr="00E1368E">
        <w:tab/>
        <w:t>Комитет рассмотрел объединенные пятый и шестой периодические доклады Марокко (</w:t>
      </w:r>
      <w:hyperlink r:id="rId17" w:history="1">
        <w:r w:rsidRPr="00E1368E">
          <w:rPr>
            <w:rStyle w:val="Hyperlink"/>
          </w:rPr>
          <w:t>CEDAW/C/MAR/5-6</w:t>
        </w:r>
      </w:hyperlink>
      <w:r w:rsidRPr="00E1368E">
        <w:t>) на своих 1892-м и 1894-м заседаниях (</w:t>
      </w:r>
      <w:hyperlink r:id="rId18" w:history="1">
        <w:r w:rsidRPr="00E1368E">
          <w:rPr>
            <w:rStyle w:val="Hyperlink"/>
          </w:rPr>
          <w:t>CEDAW/C/SR.1892</w:t>
        </w:r>
      </w:hyperlink>
      <w:r w:rsidRPr="00E1368E">
        <w:t xml:space="preserve"> и </w:t>
      </w:r>
      <w:hyperlink r:id="rId19" w:history="1">
        <w:r w:rsidRPr="00E1368E">
          <w:rPr>
            <w:rStyle w:val="Hyperlink"/>
          </w:rPr>
          <w:t>CEDAW/C/SR.1894</w:t>
        </w:r>
      </w:hyperlink>
      <w:r w:rsidRPr="00E1368E">
        <w:t>), состоявшихся 21 и 22</w:t>
      </w:r>
      <w:r w:rsidR="009F6CC0" w:rsidRPr="006D7B47">
        <w:t> </w:t>
      </w:r>
      <w:r w:rsidRPr="00E1368E">
        <w:t>июня 2022</w:t>
      </w:r>
      <w:r w:rsidR="009F6CC0" w:rsidRPr="006D7B47">
        <w:t> год</w:t>
      </w:r>
      <w:r w:rsidRPr="00E1368E">
        <w:t xml:space="preserve">а. Перечень тем и вопросов, сформулированных предсессионной рабочей группой, содержится в документе </w:t>
      </w:r>
      <w:hyperlink r:id="rId20" w:history="1">
        <w:r w:rsidRPr="00E1368E">
          <w:rPr>
            <w:rStyle w:val="Hyperlink"/>
          </w:rPr>
          <w:t>CEDAW/C/MAR/Q/5-6</w:t>
        </w:r>
      </w:hyperlink>
      <w:r w:rsidRPr="00E1368E">
        <w:t>, а ответы Марокко</w:t>
      </w:r>
      <w:r w:rsidR="00C111C9" w:rsidRPr="006D7B47">
        <w:t> —</w:t>
      </w:r>
      <w:r w:rsidRPr="00E1368E">
        <w:t xml:space="preserve"> в документе </w:t>
      </w:r>
      <w:hyperlink r:id="rId21" w:history="1">
        <w:r w:rsidRPr="00E1368E">
          <w:rPr>
            <w:rStyle w:val="Hyperlink"/>
          </w:rPr>
          <w:t>CEDAW/C/MAR/RQ/5-6</w:t>
        </w:r>
      </w:hyperlink>
      <w:r w:rsidRPr="00E1368E">
        <w:t>.</w:t>
      </w:r>
    </w:p>
    <w:p w14:paraId="00E02336" w14:textId="31B38EE8" w:rsidR="00DF5ED7" w:rsidRPr="006D7B47" w:rsidRDefault="00DF5ED7" w:rsidP="00DF5ED7">
      <w:pPr>
        <w:pStyle w:val="SingleTxt"/>
        <w:spacing w:after="0" w:line="120" w:lineRule="exact"/>
        <w:rPr>
          <w:sz w:val="10"/>
        </w:rPr>
      </w:pPr>
    </w:p>
    <w:p w14:paraId="507E2E47" w14:textId="13C23087" w:rsidR="00DF5ED7" w:rsidRPr="006D7B47" w:rsidRDefault="00DF5ED7" w:rsidP="00DF5ED7">
      <w:pPr>
        <w:pStyle w:val="SingleTxt"/>
        <w:spacing w:after="0" w:line="120" w:lineRule="exact"/>
        <w:rPr>
          <w:sz w:val="10"/>
        </w:rPr>
      </w:pPr>
    </w:p>
    <w:p w14:paraId="3722CCBB" w14:textId="09BFA227" w:rsidR="00E1368E" w:rsidRPr="006D7B47" w:rsidRDefault="00DF5ED7" w:rsidP="00DF5E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="00E1368E" w:rsidRPr="006D7B47">
        <w:t>A.</w:t>
      </w:r>
      <w:r w:rsidR="00E1368E" w:rsidRPr="006D7B47">
        <w:tab/>
        <w:t>Введение</w:t>
      </w:r>
    </w:p>
    <w:p w14:paraId="5B007EE3" w14:textId="3D10BE9B" w:rsidR="00DF5ED7" w:rsidRPr="006D7B47" w:rsidRDefault="00DF5ED7" w:rsidP="00DF5ED7">
      <w:pPr>
        <w:pStyle w:val="SingleTxt"/>
        <w:spacing w:after="0" w:line="120" w:lineRule="exact"/>
        <w:rPr>
          <w:sz w:val="10"/>
        </w:rPr>
      </w:pPr>
    </w:p>
    <w:p w14:paraId="466D089D" w14:textId="5FF053BD" w:rsidR="00DF5ED7" w:rsidRPr="006D7B47" w:rsidRDefault="00DF5ED7" w:rsidP="00DF5ED7">
      <w:pPr>
        <w:pStyle w:val="SingleTxt"/>
        <w:spacing w:after="0" w:line="120" w:lineRule="exact"/>
        <w:rPr>
          <w:sz w:val="10"/>
        </w:rPr>
      </w:pPr>
    </w:p>
    <w:p w14:paraId="4D14E49F" w14:textId="4A658742" w:rsidR="00E1368E" w:rsidRPr="00E1368E" w:rsidRDefault="00E1368E" w:rsidP="00E1368E">
      <w:pPr>
        <w:pStyle w:val="SingleTxt"/>
      </w:pPr>
      <w:r w:rsidRPr="00E1368E">
        <w:t>2.</w:t>
      </w:r>
      <w:r w:rsidRPr="00E1368E">
        <w:tab/>
        <w:t>Комитет выражает признательность государству-участнику за представление объединенных пятого и шестого периодических докладов. Однако он с сожалением отмечает, что эти доклады были представлены с опозданием на шесть лет. Он</w:t>
      </w:r>
      <w:r w:rsidR="00301933" w:rsidRPr="006D7B47">
        <w:t xml:space="preserve"> </w:t>
      </w:r>
      <w:r w:rsidR="00301933" w:rsidRPr="00E1368E">
        <w:t>б</w:t>
      </w:r>
      <w:r w:rsidRPr="00E1368E">
        <w:t>лагодарит государство-участник за представленные письменные ответы на перечень тем и вопросов, сформулированных предсессионной рабочей группой по итогам изучения объединенных пятого и шестого периодических докладов. Он приветствует устное выступление делегации государства-участника а также дополнительные разъяснения, предоставленные в ответ на вопросы, которые были заданы членами Комитета в устной форме в ходе состоявшегося диалога.</w:t>
      </w:r>
    </w:p>
    <w:p w14:paraId="35937490" w14:textId="51299262" w:rsidR="00E1368E" w:rsidRPr="006D7B47" w:rsidRDefault="00E1368E" w:rsidP="00E1368E">
      <w:pPr>
        <w:pStyle w:val="SingleTxt"/>
      </w:pPr>
      <w:r w:rsidRPr="00E1368E">
        <w:t>3.</w:t>
      </w:r>
      <w:r w:rsidRPr="00E1368E">
        <w:tab/>
        <w:t>Комитет высоко оценивает работу межведомственной делегации государства-участника, которую возглавляла министр по вопросам солидарности, социальной интеграции и семьи Аватиф Хайар и в состав которой входили представители главы правительства; Министерства внутренних дел; Министерства иностранных дел, африканского сотрудничества и по вопросам марокканцев, проживающих за рубежом; Министерства юстиции; Министерства народного образования, дошкольного воспитания и спорта; Министерства здравоохранения и социальной защиты; Министерства экономической интеграции, малого бизнеса, занятости и профессиональной подготовки; Министерства по делам молодежи, культуры и коммуникации; Министерства экономики и финансов; Канцелярии делегат-министра при главе правительства, отвечающего за внед</w:t>
      </w:r>
      <w:r w:rsidRPr="00E1368E">
        <w:lastRenderedPageBreak/>
        <w:t>рение цифровых технологий и реформу администрации; Президиума Государственной прокуратуры; Межведомственной делегации по правам человека; Высшей комиссии по планированию; Главного управления по аудиовизуальной коммуникации; Министерства сельского хозяйства, рыболовства, развития сельских районов, водных и лесных ресурсов; Министерства туризма, ремесел и социальной и солидарной экономики; Главного управления национальной безопасности; Королевской жандармерии; Главного управления пенитенциарных учреждений и социальной реабилитации; Постоянного представительства Марокко при Отделении Организации Объединенных Наций и других международных организациях в Женеве.</w:t>
      </w:r>
    </w:p>
    <w:p w14:paraId="42E18C19" w14:textId="61C87465" w:rsidR="00A15AC4" w:rsidRPr="006D7B47" w:rsidRDefault="00A15AC4" w:rsidP="00A15AC4">
      <w:pPr>
        <w:pStyle w:val="SingleTxt"/>
        <w:spacing w:after="0" w:line="120" w:lineRule="exact"/>
        <w:rPr>
          <w:sz w:val="10"/>
        </w:rPr>
      </w:pPr>
    </w:p>
    <w:p w14:paraId="6226344F" w14:textId="6EB1B0EF" w:rsidR="00A15AC4" w:rsidRPr="006D7B47" w:rsidRDefault="00A15AC4" w:rsidP="00A15AC4">
      <w:pPr>
        <w:pStyle w:val="SingleTxt"/>
        <w:spacing w:after="0" w:line="120" w:lineRule="exact"/>
        <w:rPr>
          <w:sz w:val="10"/>
        </w:rPr>
      </w:pPr>
    </w:p>
    <w:p w14:paraId="74EB991E" w14:textId="5D57F682" w:rsidR="00E1368E" w:rsidRPr="006D7B47" w:rsidRDefault="00A15AC4" w:rsidP="00A15AC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="00E1368E" w:rsidRPr="006D7B47">
        <w:t>B.</w:t>
      </w:r>
      <w:r w:rsidR="00E1368E" w:rsidRPr="006D7B47">
        <w:tab/>
        <w:t>Позитивные аспекты</w:t>
      </w:r>
    </w:p>
    <w:p w14:paraId="1298AE80" w14:textId="066B0CBE" w:rsidR="00A15AC4" w:rsidRPr="006D7B47" w:rsidRDefault="00A15AC4" w:rsidP="00A15AC4">
      <w:pPr>
        <w:pStyle w:val="SingleTxt"/>
        <w:spacing w:after="0" w:line="120" w:lineRule="exact"/>
        <w:rPr>
          <w:sz w:val="10"/>
        </w:rPr>
      </w:pPr>
    </w:p>
    <w:p w14:paraId="53D476E4" w14:textId="18E1E691" w:rsidR="00A15AC4" w:rsidRPr="006D7B47" w:rsidRDefault="00A15AC4" w:rsidP="00A15AC4">
      <w:pPr>
        <w:pStyle w:val="SingleTxt"/>
        <w:spacing w:after="0" w:line="120" w:lineRule="exact"/>
        <w:rPr>
          <w:sz w:val="10"/>
        </w:rPr>
      </w:pPr>
    </w:p>
    <w:p w14:paraId="0D5E07D1" w14:textId="277CB60A" w:rsidR="00E1368E" w:rsidRPr="00E1368E" w:rsidRDefault="00E1368E" w:rsidP="00E1368E">
      <w:pPr>
        <w:pStyle w:val="SingleTxt"/>
      </w:pPr>
      <w:r w:rsidRPr="00E1368E">
        <w:t>4.</w:t>
      </w:r>
      <w:r w:rsidRPr="00E1368E">
        <w:tab/>
        <w:t>Комитет приветствует прогресс в проведении законодательных реформ, достигнутый за период, прошедший после рассмотрения им в 2008</w:t>
      </w:r>
      <w:r w:rsidR="009F6CC0" w:rsidRPr="006D7B47">
        <w:t> год</w:t>
      </w:r>
      <w:r w:rsidRPr="00E1368E">
        <w:t xml:space="preserve">у объединенных третьего и четвертого периодических докладов государства-участника, в частности принятие: </w:t>
      </w:r>
    </w:p>
    <w:p w14:paraId="25D69117" w14:textId="0653297F" w:rsidR="00E1368E" w:rsidRPr="00E1368E" w:rsidRDefault="00A15AC4" w:rsidP="00E1368E">
      <w:pPr>
        <w:pStyle w:val="SingleTxt"/>
      </w:pPr>
      <w:bookmarkStart w:id="2" w:name="_Hlk113447753"/>
      <w:r w:rsidRPr="009E4A35">
        <w:tab/>
      </w:r>
      <w:r w:rsidR="00E1368E" w:rsidRPr="00E1368E">
        <w:t>a)</w:t>
      </w:r>
      <w:r w:rsidR="00E1368E" w:rsidRPr="00E1368E">
        <w:tab/>
        <w:t>новой Конституции</w:t>
      </w:r>
      <w:r w:rsidR="002F0A4D" w:rsidRPr="002F0A4D">
        <w:t>,</w:t>
      </w:r>
      <w:r w:rsidR="00E1368E" w:rsidRPr="00E1368E">
        <w:t xml:space="preserve"> </w:t>
      </w:r>
      <w:r w:rsidR="00E1368E" w:rsidRPr="002F0A4D">
        <w:t>в</w:t>
      </w:r>
      <w:r w:rsidR="00E1368E" w:rsidRPr="00E1368E">
        <w:t xml:space="preserve"> июле 2011</w:t>
      </w:r>
      <w:r w:rsidR="009F6CC0" w:rsidRPr="006D7B47">
        <w:t> год</w:t>
      </w:r>
      <w:r w:rsidR="00E1368E" w:rsidRPr="00E1368E">
        <w:t>а;</w:t>
      </w:r>
    </w:p>
    <w:p w14:paraId="3388F8E5" w14:textId="6CD69B10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b)</w:t>
      </w:r>
      <w:r w:rsidRPr="006D7B47">
        <w:tab/>
      </w:r>
      <w:r w:rsidR="00E1368E" w:rsidRPr="00E1368E">
        <w:t xml:space="preserve">Закона </w:t>
      </w:r>
      <w:r w:rsidRPr="006D7B47">
        <w:t>№ </w:t>
      </w:r>
      <w:r w:rsidR="00E1368E" w:rsidRPr="00E1368E">
        <w:t>9</w:t>
      </w:r>
      <w:r w:rsidRPr="006D7B47">
        <w:t>-</w:t>
      </w:r>
      <w:r w:rsidR="00E1368E" w:rsidRPr="00E1368E">
        <w:t>21 о социальной защите, в марте 2021</w:t>
      </w:r>
      <w:r w:rsidR="009F6CC0" w:rsidRPr="006D7B47">
        <w:t> год</w:t>
      </w:r>
      <w:r w:rsidR="00E1368E" w:rsidRPr="00E1368E">
        <w:t>а;</w:t>
      </w:r>
    </w:p>
    <w:p w14:paraId="28C1455B" w14:textId="3DECC359" w:rsidR="00E1368E" w:rsidRPr="009E4A35" w:rsidRDefault="00A15AC4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  <w:t xml:space="preserve">Закона </w:t>
      </w:r>
      <w:r w:rsidRPr="006D7B47">
        <w:t>№ </w:t>
      </w:r>
      <w:r w:rsidR="00E1368E" w:rsidRPr="00E1368E">
        <w:t xml:space="preserve">19-20, изменяющего и дополняющего закон </w:t>
      </w:r>
      <w:r w:rsidRPr="006D7B47">
        <w:t>№ </w:t>
      </w:r>
      <w:r w:rsidR="00E1368E" w:rsidRPr="00E1368E">
        <w:t>17-95, касающийся открытых акционерных обществ и устанавливающий обязательные квоты для женщин в советах директоров компаний, акции которых свободно обращаются на открытом рынке ценных бумаг, в июле 2021</w:t>
      </w:r>
      <w:r w:rsidR="009F6CC0" w:rsidRPr="006D7B47">
        <w:t> год</w:t>
      </w:r>
      <w:r w:rsidR="00E1368E" w:rsidRPr="00E1368E">
        <w:t>а;</w:t>
      </w:r>
    </w:p>
    <w:bookmarkEnd w:id="2"/>
    <w:p w14:paraId="198E7792" w14:textId="31CE43D4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  <w:t xml:space="preserve">Закона </w:t>
      </w:r>
      <w:r w:rsidRPr="006D7B47">
        <w:t>№ </w:t>
      </w:r>
      <w:r w:rsidR="00E1368E" w:rsidRPr="00E1368E">
        <w:t>19</w:t>
      </w:r>
      <w:r w:rsidR="00B66385">
        <w:t>-</w:t>
      </w:r>
      <w:r w:rsidR="00E1368E" w:rsidRPr="00E1368E">
        <w:t>12 об условиях труда и найма домашних работников женского и мужского пола, в августе 2016</w:t>
      </w:r>
      <w:r w:rsidR="009F6CC0" w:rsidRPr="006D7B47">
        <w:t> год</w:t>
      </w:r>
      <w:r w:rsidR="00E1368E" w:rsidRPr="00E1368E">
        <w:t>а;</w:t>
      </w:r>
    </w:p>
    <w:p w14:paraId="098DE8C5" w14:textId="2BCD05DA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e)</w:t>
      </w:r>
      <w:r w:rsidR="00E1368E" w:rsidRPr="00E1368E">
        <w:tab/>
        <w:t xml:space="preserve">Закона </w:t>
      </w:r>
      <w:r w:rsidRPr="006D7B47">
        <w:t>№ </w:t>
      </w:r>
      <w:r w:rsidR="00E1368E" w:rsidRPr="00E1368E">
        <w:t>50-21 о реформе государственных учреждений и предприятий, в июл</w:t>
      </w:r>
      <w:r w:rsidR="006C3740">
        <w:t>е</w:t>
      </w:r>
      <w:r w:rsidR="00E1368E" w:rsidRPr="00E1368E">
        <w:t xml:space="preserve"> 2021</w:t>
      </w:r>
      <w:r w:rsidR="009F6CC0" w:rsidRPr="006D7B47">
        <w:t> год</w:t>
      </w:r>
      <w:r w:rsidR="00E1368E" w:rsidRPr="00E1368E">
        <w:t>а;</w:t>
      </w:r>
    </w:p>
    <w:p w14:paraId="2427810B" w14:textId="0C00C4D8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f)</w:t>
      </w:r>
      <w:r w:rsidR="00E1368E" w:rsidRPr="00E1368E">
        <w:tab/>
        <w:t xml:space="preserve">Закона </w:t>
      </w:r>
      <w:r w:rsidRPr="006D7B47">
        <w:t>№ </w:t>
      </w:r>
      <w:r w:rsidR="00E1368E" w:rsidRPr="00E1368E">
        <w:t>103</w:t>
      </w:r>
      <w:r w:rsidR="001932B1" w:rsidRPr="006D7B47">
        <w:t>-</w:t>
      </w:r>
      <w:r w:rsidR="00E1368E" w:rsidRPr="00E1368E">
        <w:t>13 о борьбе с насилием в отношении женщин, в марте 2018</w:t>
      </w:r>
      <w:r w:rsidR="009F6CC0" w:rsidRPr="006D7B47">
        <w:t> год</w:t>
      </w:r>
      <w:r w:rsidR="00E1368E" w:rsidRPr="00E1368E">
        <w:t>а;</w:t>
      </w:r>
    </w:p>
    <w:p w14:paraId="1A8E54AC" w14:textId="736636F0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g)</w:t>
      </w:r>
      <w:r w:rsidR="00E1368E" w:rsidRPr="00E1368E">
        <w:tab/>
        <w:t xml:space="preserve">Закона </w:t>
      </w:r>
      <w:r w:rsidRPr="006D7B47">
        <w:t>№ </w:t>
      </w:r>
      <w:r w:rsidR="00E1368E" w:rsidRPr="00E1368E">
        <w:t>79</w:t>
      </w:r>
      <w:r w:rsidR="001932B1" w:rsidRPr="006D7B47">
        <w:t>-</w:t>
      </w:r>
      <w:r w:rsidR="00E1368E" w:rsidRPr="00E1368E">
        <w:t xml:space="preserve">14 о создании Управления по вопросам гендерного паритета и борьбы с дискриминацией, </w:t>
      </w:r>
      <w:r w:rsidR="006C3740">
        <w:t xml:space="preserve">в </w:t>
      </w:r>
      <w:r w:rsidR="00E1368E" w:rsidRPr="00E1368E">
        <w:t>декабр</w:t>
      </w:r>
      <w:r w:rsidR="006C3740">
        <w:t>е</w:t>
      </w:r>
      <w:r w:rsidR="00E1368E" w:rsidRPr="00E1368E">
        <w:t xml:space="preserve"> 2017</w:t>
      </w:r>
      <w:r w:rsidR="009F6CC0" w:rsidRPr="006D7B47">
        <w:t> год</w:t>
      </w:r>
      <w:r w:rsidR="00E1368E" w:rsidRPr="00E1368E">
        <w:t>а;</w:t>
      </w:r>
    </w:p>
    <w:p w14:paraId="6152FD82" w14:textId="1DE0DDFE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h)</w:t>
      </w:r>
      <w:r w:rsidR="00E1368E" w:rsidRPr="00E1368E">
        <w:tab/>
        <w:t xml:space="preserve">Закона </w:t>
      </w:r>
      <w:r w:rsidRPr="006D7B47">
        <w:t>№ </w:t>
      </w:r>
      <w:r w:rsidR="00E1368E" w:rsidRPr="00E1368E">
        <w:t>27</w:t>
      </w:r>
      <w:r w:rsidRPr="006D7B47">
        <w:t>-</w:t>
      </w:r>
      <w:r w:rsidR="00E1368E" w:rsidRPr="00E1368E">
        <w:t>14 о торговле людьми, в августе 2016</w:t>
      </w:r>
      <w:r w:rsidR="009F6CC0" w:rsidRPr="006D7B47">
        <w:t> год</w:t>
      </w:r>
      <w:r w:rsidR="00E1368E" w:rsidRPr="00E1368E">
        <w:t xml:space="preserve">а, и Декрета </w:t>
      </w:r>
      <w:r w:rsidRPr="006D7B47">
        <w:t>№ </w:t>
      </w:r>
      <w:r w:rsidR="00E1368E" w:rsidRPr="00E1368E">
        <w:t>2.17.740 о введении в действие статьи</w:t>
      </w:r>
      <w:r w:rsidR="001932B1" w:rsidRPr="006D7B47">
        <w:t> </w:t>
      </w:r>
      <w:r w:rsidR="00E1368E" w:rsidRPr="00E1368E">
        <w:t xml:space="preserve">7 Закона </w:t>
      </w:r>
      <w:r w:rsidRPr="006D7B47">
        <w:t>№ </w:t>
      </w:r>
      <w:r w:rsidR="00E1368E" w:rsidRPr="00E1368E">
        <w:t>27-14 о создании Национальной комиссии по координации мер по пресечению и предотвращению торговли людьми, в июле 2018</w:t>
      </w:r>
      <w:r w:rsidR="009F6CC0" w:rsidRPr="006D7B47">
        <w:t> год</w:t>
      </w:r>
      <w:r w:rsidR="00E1368E" w:rsidRPr="00E1368E">
        <w:t>а;</w:t>
      </w:r>
    </w:p>
    <w:p w14:paraId="47D458D1" w14:textId="02BED3A1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i)</w:t>
      </w:r>
      <w:r w:rsidR="00E1368E" w:rsidRPr="00E1368E">
        <w:tab/>
        <w:t xml:space="preserve">Закона </w:t>
      </w:r>
      <w:r w:rsidRPr="006D7B47">
        <w:t>№ </w:t>
      </w:r>
      <w:r w:rsidR="00E1368E" w:rsidRPr="00E1368E">
        <w:t>83</w:t>
      </w:r>
      <w:r w:rsidR="00C111C9" w:rsidRPr="006D7B47">
        <w:t>-</w:t>
      </w:r>
      <w:r w:rsidR="00E1368E" w:rsidRPr="00E1368E">
        <w:t>13, в августе 2015</w:t>
      </w:r>
      <w:r w:rsidR="009F6CC0" w:rsidRPr="006D7B47">
        <w:t> год</w:t>
      </w:r>
      <w:r w:rsidR="00E1368E" w:rsidRPr="00E1368E">
        <w:t xml:space="preserve">а, дополняющего Закон </w:t>
      </w:r>
      <w:r w:rsidRPr="006D7B47">
        <w:t>№ </w:t>
      </w:r>
      <w:r w:rsidR="00E1368E" w:rsidRPr="00E1368E">
        <w:t>77-03 об аудиовизуальной коммуникации, с целью продвижения культуры гендерного равенства, борьбы с дискриминацией по признаку пола и недопущения использования в рекламе гендерных стереотипов;</w:t>
      </w:r>
    </w:p>
    <w:p w14:paraId="386015AE" w14:textId="09A289A2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j)</w:t>
      </w:r>
      <w:r w:rsidR="00E1368E" w:rsidRPr="00E1368E">
        <w:tab/>
        <w:t xml:space="preserve">Закона </w:t>
      </w:r>
      <w:r w:rsidRPr="006D7B47">
        <w:t>№ </w:t>
      </w:r>
      <w:r w:rsidR="00E1368E" w:rsidRPr="00E1368E">
        <w:t>88</w:t>
      </w:r>
      <w:r w:rsidR="00C111C9" w:rsidRPr="006D7B47">
        <w:t>-</w:t>
      </w:r>
      <w:r w:rsidR="00E1368E" w:rsidRPr="00E1368E">
        <w:t>13 о печати и издательской деятельности, в августе 2016</w:t>
      </w:r>
      <w:r w:rsidR="009F6CC0" w:rsidRPr="006D7B47">
        <w:t> год</w:t>
      </w:r>
      <w:r w:rsidR="00E1368E" w:rsidRPr="00E1368E">
        <w:t>а;</w:t>
      </w:r>
    </w:p>
    <w:p w14:paraId="592C8030" w14:textId="33567E9D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k)</w:t>
      </w:r>
      <w:r w:rsidR="00E1368E" w:rsidRPr="00E1368E">
        <w:tab/>
        <w:t>Органического закона</w:t>
      </w:r>
      <w:r w:rsidRPr="006D7B47">
        <w:t>№ </w:t>
      </w:r>
      <w:r w:rsidR="00E1368E" w:rsidRPr="00E1368E">
        <w:t>130</w:t>
      </w:r>
      <w:r w:rsidR="00C111C9" w:rsidRPr="006D7B47">
        <w:t>-</w:t>
      </w:r>
      <w:r w:rsidR="00E1368E" w:rsidRPr="00E1368E">
        <w:t xml:space="preserve">13 о финансах, </w:t>
      </w:r>
      <w:r w:rsidR="00B46390">
        <w:t xml:space="preserve">в </w:t>
      </w:r>
      <w:r w:rsidR="00E1368E" w:rsidRPr="00E1368E">
        <w:t>июн</w:t>
      </w:r>
      <w:r w:rsidR="00B46390">
        <w:t>е</w:t>
      </w:r>
      <w:r w:rsidR="00E1368E" w:rsidRPr="00E1368E">
        <w:t xml:space="preserve"> 2015</w:t>
      </w:r>
      <w:r w:rsidR="009F6CC0" w:rsidRPr="006D7B47">
        <w:t> год</w:t>
      </w:r>
      <w:r w:rsidR="00E1368E" w:rsidRPr="00E1368E">
        <w:t xml:space="preserve">а; </w:t>
      </w:r>
    </w:p>
    <w:p w14:paraId="1B3E9253" w14:textId="18441665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l)</w:t>
      </w:r>
      <w:r w:rsidR="00E1368E" w:rsidRPr="00E1368E">
        <w:tab/>
        <w:t>нормативных актов №</w:t>
      </w:r>
      <w:r w:rsidRPr="006D7B47">
        <w:t>№ </w:t>
      </w:r>
      <w:r w:rsidR="00E1368E" w:rsidRPr="00E1368E">
        <w:t>04-21, 05-21, 06-21 и 07-21, в апреле 2021</w:t>
      </w:r>
      <w:r w:rsidR="009F6CC0" w:rsidRPr="006D7B47">
        <w:t> год</w:t>
      </w:r>
      <w:r w:rsidR="00E1368E" w:rsidRPr="00E1368E">
        <w:t>а, предусматривающи</w:t>
      </w:r>
      <w:r w:rsidR="00B46390">
        <w:t>х</w:t>
      </w:r>
      <w:r w:rsidR="00E1368E" w:rsidRPr="00E1368E">
        <w:t xml:space="preserve"> пропорциональные списки и квоты для политической представленности женщин.</w:t>
      </w:r>
    </w:p>
    <w:p w14:paraId="4A80284F" w14:textId="77777777" w:rsidR="00E1368E" w:rsidRPr="00E1368E" w:rsidRDefault="00E1368E" w:rsidP="00E1368E">
      <w:pPr>
        <w:pStyle w:val="SingleTxt"/>
      </w:pPr>
      <w:r w:rsidRPr="00E1368E">
        <w:t>5.</w:t>
      </w:r>
      <w:r w:rsidRPr="00E1368E">
        <w:tab/>
        <w:t xml:space="preserve">Комитет приветствует усилия государства-участника по совершенствованию его институциональной и нормативной базы, направленные на ускорение </w:t>
      </w:r>
      <w:r w:rsidRPr="00E1368E">
        <w:lastRenderedPageBreak/>
        <w:t>процесса ликвидации дискриминации в отношении женщин и на содействие достижению гендерного равенства, в частности:</w:t>
      </w:r>
    </w:p>
    <w:p w14:paraId="31973458" w14:textId="27E63868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  <w:t>создание в июне 2022</w:t>
      </w:r>
      <w:r w:rsidR="009F6CC0" w:rsidRPr="006D7B47">
        <w:t> год</w:t>
      </w:r>
      <w:r w:rsidR="00E1368E" w:rsidRPr="00E1368E">
        <w:t xml:space="preserve">а Национальной комиссии по вопросам гендерного равенства и расширения прав и возможностей женщин; </w:t>
      </w:r>
    </w:p>
    <w:p w14:paraId="10BFDF0D" w14:textId="3D161293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  <w:t>принятие Национальной стратегии по борьбе с насилием в отношении женщин и девочек на период до 2030</w:t>
      </w:r>
      <w:r w:rsidR="009F6CC0" w:rsidRPr="006D7B47">
        <w:t> год</w:t>
      </w:r>
      <w:r w:rsidR="00E1368E" w:rsidRPr="00E1368E">
        <w:t>а;</w:t>
      </w:r>
    </w:p>
    <w:p w14:paraId="2BDCA95A" w14:textId="20A0360C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  <w:t>принятие Национальной комплексной программы по расширению экономических возможностей женщин и девочек</w:t>
      </w:r>
      <w:r w:rsidRPr="006D7B47">
        <w:t xml:space="preserve"> </w:t>
      </w:r>
      <w:r w:rsidR="00733115">
        <w:t>«</w:t>
      </w:r>
      <w:r w:rsidR="00E1368E" w:rsidRPr="00E1368E">
        <w:t>Maroc-Attamkine</w:t>
      </w:r>
      <w:r w:rsidR="00733115">
        <w:t>»</w:t>
      </w:r>
      <w:r w:rsidR="00E1368E" w:rsidRPr="00E1368E">
        <w:t>, направленной на повышение уровня занятости женщин до 30</w:t>
      </w:r>
      <w:r w:rsidRPr="006D7B47">
        <w:rPr>
          <w:lang w:val="en-US"/>
        </w:rPr>
        <w:t> </w:t>
      </w:r>
      <w:r w:rsidR="00E1368E" w:rsidRPr="00E1368E">
        <w:t>процентов;</w:t>
      </w:r>
    </w:p>
    <w:p w14:paraId="4B599AF1" w14:textId="0116E958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  <w:t xml:space="preserve">принятие Сельскохозяйственной стратегии </w:t>
      </w:r>
      <w:r w:rsidRPr="006D7B47">
        <w:t>«</w:t>
      </w:r>
      <w:r w:rsidR="00E1368E" w:rsidRPr="00E1368E">
        <w:t>Зеленое поколение</w:t>
      </w:r>
      <w:r w:rsidRPr="006D7B47">
        <w:t>»</w:t>
      </w:r>
      <w:r w:rsidR="00E1368E" w:rsidRPr="00E1368E">
        <w:t xml:space="preserve"> на 2020</w:t>
      </w:r>
      <w:r w:rsidR="0012494C">
        <w:t>–</w:t>
      </w:r>
      <w:r w:rsidR="00E1368E" w:rsidRPr="00E1368E">
        <w:t>2030</w:t>
      </w:r>
      <w:r w:rsidR="009F6CC0" w:rsidRPr="006D7B47">
        <w:t> год</w:t>
      </w:r>
      <w:r w:rsidR="00E1368E" w:rsidRPr="00E1368E">
        <w:t>ы;</w:t>
      </w:r>
    </w:p>
    <w:p w14:paraId="4799E0B3" w14:textId="13475EA8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e)</w:t>
      </w:r>
      <w:r w:rsidR="00E1368E" w:rsidRPr="00E1368E">
        <w:tab/>
        <w:t>принятие в марте 2022</w:t>
      </w:r>
      <w:r w:rsidR="009F6CC0" w:rsidRPr="006D7B47">
        <w:t> год</w:t>
      </w:r>
      <w:r w:rsidR="00E1368E" w:rsidRPr="00E1368E">
        <w:t>а Национального плана действий по вопросам женщин и мира и безопасности на период 2021–2024</w:t>
      </w:r>
      <w:r w:rsidR="009F6CC0" w:rsidRPr="006D7B47">
        <w:t> год</w:t>
      </w:r>
      <w:r w:rsidR="00E1368E" w:rsidRPr="00E1368E">
        <w:t>ов для выполнения резолюции</w:t>
      </w:r>
      <w:r w:rsidRPr="006D7B47">
        <w:rPr>
          <w:lang w:val="en-US"/>
        </w:rPr>
        <w:t> </w:t>
      </w:r>
      <w:hyperlink r:id="rId22" w:history="1">
        <w:r w:rsidR="00E1368E" w:rsidRPr="00E1368E">
          <w:rPr>
            <w:rStyle w:val="Hyperlink"/>
          </w:rPr>
          <w:t>1325 (2000)</w:t>
        </w:r>
      </w:hyperlink>
      <w:r w:rsidR="00E1368E" w:rsidRPr="00E1368E">
        <w:t xml:space="preserve"> Совета Безопасности;</w:t>
      </w:r>
    </w:p>
    <w:p w14:paraId="754E0200" w14:textId="02A56F8D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f)</w:t>
      </w:r>
      <w:r w:rsidR="00E1368E" w:rsidRPr="00E1368E">
        <w:tab/>
        <w:t>создание в 2019</w:t>
      </w:r>
      <w:r w:rsidR="009F6CC0" w:rsidRPr="006D7B47">
        <w:t> год</w:t>
      </w:r>
      <w:r w:rsidR="00E1368E" w:rsidRPr="00E1368E">
        <w:t>у Консультативного комитета для координации мер по пресечению и предотвращению торговли людьми;</w:t>
      </w:r>
    </w:p>
    <w:p w14:paraId="4CAFA512" w14:textId="03E34E27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g)</w:t>
      </w:r>
      <w:r w:rsidR="00E1368E" w:rsidRPr="00E1368E">
        <w:tab/>
        <w:t>принятие Национального плана осуществления административной реформы на 2018–2021</w:t>
      </w:r>
      <w:r w:rsidR="009F6CC0" w:rsidRPr="006D7B47">
        <w:t> год</w:t>
      </w:r>
      <w:r w:rsidR="00E1368E" w:rsidRPr="00E1368E">
        <w:t xml:space="preserve">ы, включающего стратегию институционализации гендерного равенства на государственной службе в рамках компонента трансформации управления; </w:t>
      </w:r>
    </w:p>
    <w:p w14:paraId="095C931C" w14:textId="434A14D4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h)</w:t>
      </w:r>
      <w:r w:rsidR="00E1368E" w:rsidRPr="00E1368E">
        <w:tab/>
        <w:t>принятие Национального плана действий по укреплению демократии и обеспечению прав человека на период 2018–2022</w:t>
      </w:r>
      <w:r w:rsidR="009F6CC0" w:rsidRPr="006D7B47">
        <w:t> год</w:t>
      </w:r>
      <w:r w:rsidR="00E1368E" w:rsidRPr="00E1368E">
        <w:t xml:space="preserve">ов; </w:t>
      </w:r>
    </w:p>
    <w:p w14:paraId="3F845E68" w14:textId="09327ADA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i)</w:t>
      </w:r>
      <w:r w:rsidR="00E1368E" w:rsidRPr="00E1368E">
        <w:tab/>
        <w:t>принятие Правительственного плана по достижению равенства на период 2017–2021</w:t>
      </w:r>
      <w:r w:rsidR="009F6CC0" w:rsidRPr="006D7B47">
        <w:t> год</w:t>
      </w:r>
      <w:r w:rsidR="00E1368E" w:rsidRPr="00E1368E">
        <w:t>ов;</w:t>
      </w:r>
    </w:p>
    <w:p w14:paraId="54268F53" w14:textId="071BCD81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j)</w:t>
      </w:r>
      <w:r w:rsidR="00E1368E" w:rsidRPr="00E1368E">
        <w:tab/>
        <w:t xml:space="preserve">принятие Программы реформ в сфере здравоохранения, </w:t>
      </w:r>
      <w:r w:rsidR="0085102A">
        <w:t>«</w:t>
      </w:r>
      <w:r w:rsidR="00E1368E" w:rsidRPr="00E1368E">
        <w:t>Здоровье</w:t>
      </w:r>
      <w:r w:rsidR="0085102A">
        <w:t> </w:t>
      </w:r>
      <w:r w:rsidR="00E1368E" w:rsidRPr="00E1368E">
        <w:t>2025</w:t>
      </w:r>
      <w:r w:rsidR="0085102A">
        <w:t>»</w:t>
      </w:r>
      <w:r w:rsidR="00E1368E" w:rsidRPr="00E1368E">
        <w:t>, направленной на расширение доступа к медицинским услугам, в частности путем укрепления систем первичного медико-санитарного обслуживания в сельской местности;</w:t>
      </w:r>
    </w:p>
    <w:p w14:paraId="6655514B" w14:textId="4132D40C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k)</w:t>
      </w:r>
      <w:r w:rsidR="00E1368E" w:rsidRPr="00E1368E">
        <w:tab/>
        <w:t>создание в 2017</w:t>
      </w:r>
      <w:r w:rsidR="009F6CC0" w:rsidRPr="006D7B47">
        <w:t> год</w:t>
      </w:r>
      <w:r w:rsidR="00E1368E" w:rsidRPr="00E1368E">
        <w:t>у Комитета по паритету и надзору;</w:t>
      </w:r>
    </w:p>
    <w:p w14:paraId="721CAAE5" w14:textId="76E1D62F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l)</w:t>
      </w:r>
      <w:r w:rsidR="00E1368E" w:rsidRPr="00E1368E">
        <w:tab/>
        <w:t>принятие Стратегического плана по развитию сектора высшего образования и секторального план</w:t>
      </w:r>
      <w:r w:rsidR="000B5C34">
        <w:t>а</w:t>
      </w:r>
      <w:r w:rsidR="00E1368E" w:rsidRPr="00E1368E">
        <w:t xml:space="preserve"> действий</w:t>
      </w:r>
      <w:r w:rsidR="00301933" w:rsidRPr="006D7B47">
        <w:t xml:space="preserve"> </w:t>
      </w:r>
      <w:r w:rsidR="00301933" w:rsidRPr="00E1368E">
        <w:t>н</w:t>
      </w:r>
      <w:r w:rsidR="00E1368E" w:rsidRPr="00E1368E">
        <w:t>а период 2017–2021</w:t>
      </w:r>
      <w:r w:rsidR="009F6CC0" w:rsidRPr="006D7B47">
        <w:t> год</w:t>
      </w:r>
      <w:r w:rsidR="00E1368E" w:rsidRPr="00E1368E">
        <w:t>ов, направленных на расширение доступа к высшему образованию для достижения паритета и равных возможностей;</w:t>
      </w:r>
    </w:p>
    <w:p w14:paraId="50D50EAC" w14:textId="31A21C21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m)</w:t>
      </w:r>
      <w:r w:rsidR="00E1368E" w:rsidRPr="00E1368E">
        <w:tab/>
        <w:t>принятие в 2016</w:t>
      </w:r>
      <w:r w:rsidR="009F6CC0" w:rsidRPr="006D7B47">
        <w:t> год</w:t>
      </w:r>
      <w:r w:rsidR="00E1368E" w:rsidRPr="00E1368E">
        <w:t>у Национальной стратегии институционализации гендерного равенства на государственной службе;</w:t>
      </w:r>
    </w:p>
    <w:p w14:paraId="18A0C383" w14:textId="1D5ACCFA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n)</w:t>
      </w:r>
      <w:r w:rsidR="00E1368E" w:rsidRPr="00E1368E">
        <w:tab/>
        <w:t>принятие Хартии паритета, разработанной в 2017</w:t>
      </w:r>
      <w:r w:rsidR="009F6CC0" w:rsidRPr="006D7B47">
        <w:t> год</w:t>
      </w:r>
      <w:r w:rsidR="00E1368E" w:rsidRPr="00E1368E">
        <w:t>у Национальной телевизионной и радиовещательной компанией и подтверждающей необходимость соблюдения принципа равенства, закрепленного в Конституции;</w:t>
      </w:r>
    </w:p>
    <w:p w14:paraId="6A794910" w14:textId="0D911F1D" w:rsidR="00E1368E" w:rsidRPr="00E1368E" w:rsidRDefault="00A15AC4" w:rsidP="00E1368E">
      <w:pPr>
        <w:pStyle w:val="SingleTxt"/>
      </w:pPr>
      <w:bookmarkStart w:id="3" w:name="_Hlk113442976"/>
      <w:r w:rsidRPr="006D7B47">
        <w:tab/>
      </w:r>
      <w:r w:rsidR="00E1368E" w:rsidRPr="00E1368E">
        <w:t>o)</w:t>
      </w:r>
      <w:r w:rsidR="00E1368E" w:rsidRPr="00E1368E">
        <w:tab/>
        <w:t xml:space="preserve">принятие программы </w:t>
      </w:r>
      <w:r w:rsidR="0085102A">
        <w:t>«</w:t>
      </w:r>
      <w:r w:rsidR="00E1368E" w:rsidRPr="00E1368E">
        <w:t>Wadhiyati</w:t>
      </w:r>
      <w:r w:rsidR="0085102A">
        <w:t>»</w:t>
      </w:r>
      <w:r w:rsidR="00E1368E" w:rsidRPr="00E1368E">
        <w:t xml:space="preserve"> (</w:t>
      </w:r>
      <w:r w:rsidR="0085102A">
        <w:t>«</w:t>
      </w:r>
      <w:r w:rsidR="00E1368E" w:rsidRPr="00E1368E">
        <w:t>Моя ситуация</w:t>
      </w:r>
      <w:r w:rsidR="0085102A">
        <w:t>»</w:t>
      </w:r>
      <w:r w:rsidR="00E1368E" w:rsidRPr="00E1368E">
        <w:t>) на 2015</w:t>
      </w:r>
      <w:r w:rsidR="0073748E" w:rsidRPr="006D7B47">
        <w:t>–</w:t>
      </w:r>
      <w:r w:rsidR="00E1368E" w:rsidRPr="00E1368E">
        <w:t>2017</w:t>
      </w:r>
      <w:r w:rsidR="009F6CC0" w:rsidRPr="006D7B47">
        <w:t> год</w:t>
      </w:r>
      <w:r w:rsidR="00E1368E" w:rsidRPr="00E1368E">
        <w:t xml:space="preserve">ы, направленной на улучшение перспектив и расширение возможностей трудоустройства для женщин, выходящих на рынок труда; </w:t>
      </w:r>
    </w:p>
    <w:bookmarkEnd w:id="3"/>
    <w:p w14:paraId="49F4C7CC" w14:textId="19D8AEE2" w:rsidR="00E1368E" w:rsidRPr="00E1368E" w:rsidRDefault="00A15AC4" w:rsidP="00E1368E">
      <w:pPr>
        <w:pStyle w:val="SingleTxt"/>
      </w:pPr>
      <w:r w:rsidRPr="006D7B47">
        <w:tab/>
      </w:r>
      <w:r w:rsidR="00E1368E" w:rsidRPr="00E1368E">
        <w:t>p)</w:t>
      </w:r>
      <w:r w:rsidR="00E1368E" w:rsidRPr="00E1368E">
        <w:tab/>
        <w:t>создание в 2014</w:t>
      </w:r>
      <w:r w:rsidR="009F6CC0" w:rsidRPr="006D7B47">
        <w:t> год</w:t>
      </w:r>
      <w:r w:rsidR="00E1368E" w:rsidRPr="00E1368E">
        <w:t>у Национального органа по контролю за отражением образа женщин в СМИ;</w:t>
      </w:r>
    </w:p>
    <w:p w14:paraId="270C8871" w14:textId="7B805B0B" w:rsidR="00301933" w:rsidRPr="00E1368E" w:rsidRDefault="00A15AC4" w:rsidP="00E1368E">
      <w:pPr>
        <w:pStyle w:val="SingleTxt"/>
      </w:pPr>
      <w:bookmarkStart w:id="4" w:name="_Hlk113447617"/>
      <w:r w:rsidRPr="006D7B47">
        <w:tab/>
      </w:r>
      <w:r w:rsidR="00E1368E" w:rsidRPr="00E1368E">
        <w:t>q)</w:t>
      </w:r>
      <w:r w:rsidR="00E1368E" w:rsidRPr="00E1368E">
        <w:tab/>
        <w:t xml:space="preserve">принятие </w:t>
      </w:r>
      <w:r w:rsidR="00E1368E" w:rsidRPr="002F0A4D">
        <w:t>Дорожной карты</w:t>
      </w:r>
      <w:r w:rsidR="00E1368E" w:rsidRPr="00E1368E">
        <w:t xml:space="preserve"> по борьбе с неграмотностью среди женщин на 2014–2020</w:t>
      </w:r>
      <w:r w:rsidR="009F6CC0" w:rsidRPr="006D7B47">
        <w:t> год</w:t>
      </w:r>
      <w:r w:rsidR="00E1368E" w:rsidRPr="00E1368E">
        <w:t>ы;</w:t>
      </w:r>
      <w:r w:rsidR="00301933" w:rsidRPr="006D7B47">
        <w:t xml:space="preserve"> </w:t>
      </w:r>
    </w:p>
    <w:bookmarkEnd w:id="4"/>
    <w:p w14:paraId="2F589E67" w14:textId="2C5FEBDF" w:rsidR="00E1368E" w:rsidRPr="00E1368E" w:rsidRDefault="0073748E" w:rsidP="00E1368E">
      <w:pPr>
        <w:pStyle w:val="SingleTxt"/>
      </w:pPr>
      <w:r w:rsidRPr="006D7B47">
        <w:lastRenderedPageBreak/>
        <w:tab/>
      </w:r>
      <w:r w:rsidR="00E1368E" w:rsidRPr="00E1368E">
        <w:t>r)</w:t>
      </w:r>
      <w:r w:rsidR="00E1368E" w:rsidRPr="00E1368E">
        <w:tab/>
        <w:t>создание в 2013</w:t>
      </w:r>
      <w:r w:rsidR="009F6CC0" w:rsidRPr="006D7B47">
        <w:t> год</w:t>
      </w:r>
      <w:r w:rsidR="00E1368E" w:rsidRPr="00E1368E">
        <w:t>у Центра передового опыта по составлению бюджетов с учетом гендерных факторов;</w:t>
      </w:r>
    </w:p>
    <w:p w14:paraId="75C1B360" w14:textId="55449AFB" w:rsidR="00E1368E" w:rsidRPr="00E1368E" w:rsidRDefault="0073748E" w:rsidP="00E1368E">
      <w:pPr>
        <w:pStyle w:val="SingleTxt"/>
      </w:pPr>
      <w:r w:rsidRPr="006D7B47">
        <w:tab/>
      </w:r>
      <w:r w:rsidR="00E1368E" w:rsidRPr="00E1368E">
        <w:t>s)</w:t>
      </w:r>
      <w:r w:rsidR="00E1368E" w:rsidRPr="00E1368E">
        <w:tab/>
        <w:t>принятие Этического кодекса, разработанного Национальной телевизионной и радиовещательной компанией в 2013</w:t>
      </w:r>
      <w:r w:rsidR="009F6CC0" w:rsidRPr="006D7B47">
        <w:t> год</w:t>
      </w:r>
      <w:r w:rsidR="00E1368E" w:rsidRPr="00E1368E">
        <w:t>у, который обязывает ее учитывать гендерные факторы в своих программах и профессиональной деятельности;</w:t>
      </w:r>
    </w:p>
    <w:p w14:paraId="230B618A" w14:textId="788FAE3F" w:rsidR="00E1368E" w:rsidRPr="00E1368E" w:rsidRDefault="0073748E" w:rsidP="00E1368E">
      <w:pPr>
        <w:pStyle w:val="SingleTxt"/>
      </w:pPr>
      <w:r w:rsidRPr="006D7B47">
        <w:tab/>
      </w:r>
      <w:r w:rsidR="00E1368E" w:rsidRPr="00E1368E">
        <w:t>t)</w:t>
      </w:r>
      <w:r w:rsidR="00E1368E" w:rsidRPr="00E1368E">
        <w:tab/>
        <w:t>принятие Национальной стратегии охраны репродуктивного здоровья на 2011</w:t>
      </w:r>
      <w:r w:rsidRPr="006D7B47">
        <w:t>–</w:t>
      </w:r>
      <w:r w:rsidR="00E1368E" w:rsidRPr="00E1368E">
        <w:t>2020</w:t>
      </w:r>
      <w:r w:rsidR="009F6CC0" w:rsidRPr="006D7B47">
        <w:t> год</w:t>
      </w:r>
      <w:r w:rsidR="00E1368E" w:rsidRPr="00E1368E">
        <w:t xml:space="preserve">ы, обеспечивающей более широкий доступ к услугам по планированию семьи. </w:t>
      </w:r>
    </w:p>
    <w:p w14:paraId="06A9A1C2" w14:textId="77777777" w:rsidR="00E1368E" w:rsidRPr="00E1368E" w:rsidRDefault="00E1368E" w:rsidP="00E1368E">
      <w:pPr>
        <w:pStyle w:val="SingleTxt"/>
      </w:pPr>
      <w:r w:rsidRPr="00E1368E">
        <w:t>6.</w:t>
      </w:r>
      <w:r w:rsidRPr="00E1368E">
        <w:tab/>
        <w:t>Комитет приветствует тот факт, что со времени рассмотрения предыдущего доклада государство-участник ратифицировало перечисленные ниже международные и региональные правовые документы или присоединилось к ним либо согласилось с ними:</w:t>
      </w:r>
    </w:p>
    <w:p w14:paraId="34AF52EA" w14:textId="5DF06409" w:rsidR="00E1368E" w:rsidRPr="00E1368E" w:rsidRDefault="0073748E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  <w:t>Факультативный протокол к Конвенции о ликвидации всех форм дискриминации в отношении женщин, присоединилось 22</w:t>
      </w:r>
      <w:r w:rsidRPr="006D7B47">
        <w:t> </w:t>
      </w:r>
      <w:r w:rsidR="00E1368E" w:rsidRPr="00E1368E">
        <w:t>апреля 2022</w:t>
      </w:r>
      <w:r w:rsidR="009F6CC0" w:rsidRPr="006D7B47">
        <w:t> год</w:t>
      </w:r>
      <w:r w:rsidR="00E1368E" w:rsidRPr="00E1368E">
        <w:t xml:space="preserve">а; </w:t>
      </w:r>
    </w:p>
    <w:p w14:paraId="450CA0C4" w14:textId="676E7484" w:rsidR="00E1368E" w:rsidRPr="00E1368E" w:rsidRDefault="0073748E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  <w:t>Факультативный протокол к Международному пакту о гражданских и политических правах, присоединилось 22</w:t>
      </w:r>
      <w:r w:rsidRPr="006D7B47">
        <w:t> </w:t>
      </w:r>
      <w:r w:rsidR="00E1368E" w:rsidRPr="00E1368E">
        <w:t>апреля 2022</w:t>
      </w:r>
      <w:r w:rsidR="009F6CC0" w:rsidRPr="006D7B47">
        <w:t> год</w:t>
      </w:r>
      <w:r w:rsidR="00E1368E" w:rsidRPr="00E1368E">
        <w:t>а;</w:t>
      </w:r>
    </w:p>
    <w:p w14:paraId="10805D2B" w14:textId="670C8B05" w:rsidR="00E1368E" w:rsidRPr="00E1368E" w:rsidRDefault="0073748E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  <w:t>Поправка к статье</w:t>
      </w:r>
      <w:r w:rsidRPr="006D7B47">
        <w:t> </w:t>
      </w:r>
      <w:r w:rsidR="00E1368E" w:rsidRPr="00E1368E">
        <w:t>20 (1) Конвенции о ликвидации всех форм дискриминации в отношении женщин, согласилось с ней 31</w:t>
      </w:r>
      <w:r w:rsidRPr="006D7B47">
        <w:t> </w:t>
      </w:r>
      <w:r w:rsidR="00E1368E" w:rsidRPr="00E1368E">
        <w:t>марта 2010</w:t>
      </w:r>
      <w:r w:rsidR="009F6CC0" w:rsidRPr="006D7B47">
        <w:t> год</w:t>
      </w:r>
      <w:r w:rsidR="00E1368E" w:rsidRPr="00E1368E">
        <w:t xml:space="preserve">а; </w:t>
      </w:r>
    </w:p>
    <w:p w14:paraId="2782E58F" w14:textId="71F3AAEF" w:rsidR="00E1368E" w:rsidRPr="00E1368E" w:rsidRDefault="0073748E" w:rsidP="00E1368E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  <w:t>Протокол о предупреждении и пресечении торговли людьми, особенно женщинами и детьми, и наказании за нее, присоединилось 25</w:t>
      </w:r>
      <w:r w:rsidRPr="006D7B47">
        <w:t> </w:t>
      </w:r>
      <w:r w:rsidR="00E1368E" w:rsidRPr="00E1368E">
        <w:t>апреля 2011</w:t>
      </w:r>
      <w:r w:rsidR="009F6CC0" w:rsidRPr="006D7B47">
        <w:t> год</w:t>
      </w:r>
      <w:r w:rsidR="00E1368E" w:rsidRPr="00E1368E">
        <w:t>а;</w:t>
      </w:r>
    </w:p>
    <w:p w14:paraId="63AD557F" w14:textId="50A772CD" w:rsidR="00E1368E" w:rsidRPr="006D7B47" w:rsidRDefault="0073748E" w:rsidP="00E1368E">
      <w:pPr>
        <w:pStyle w:val="SingleTxt"/>
      </w:pPr>
      <w:r w:rsidRPr="006D7B47">
        <w:tab/>
      </w:r>
      <w:r w:rsidR="00E1368E" w:rsidRPr="00E1368E">
        <w:t>e)</w:t>
      </w:r>
      <w:r w:rsidR="00E1368E" w:rsidRPr="00E1368E">
        <w:tab/>
        <w:t>Конвенция Международной организации труда 2000</w:t>
      </w:r>
      <w:r w:rsidR="009F6CC0" w:rsidRPr="006D7B47">
        <w:t> год</w:t>
      </w:r>
      <w:r w:rsidR="00E1368E" w:rsidRPr="00E1368E">
        <w:t>а (</w:t>
      </w:r>
      <w:r w:rsidR="00A15AC4" w:rsidRPr="006D7B47">
        <w:t>№ </w:t>
      </w:r>
      <w:r w:rsidR="00E1368E" w:rsidRPr="00E1368E">
        <w:t xml:space="preserve">183) об охране материнства, </w:t>
      </w:r>
      <w:r w:rsidR="00E1368E" w:rsidRPr="002F0A4D">
        <w:t>ратифицирова</w:t>
      </w:r>
      <w:r w:rsidR="002F0A4D">
        <w:t>ло</w:t>
      </w:r>
      <w:r w:rsidR="00E1368E" w:rsidRPr="00E1368E">
        <w:t xml:space="preserve"> 13</w:t>
      </w:r>
      <w:r w:rsidRPr="006D7B47">
        <w:t> </w:t>
      </w:r>
      <w:r w:rsidR="00E1368E" w:rsidRPr="00E1368E">
        <w:t>апреля 2011</w:t>
      </w:r>
      <w:r w:rsidR="009F6CC0" w:rsidRPr="006D7B47">
        <w:t> год</w:t>
      </w:r>
      <w:r w:rsidR="00E1368E" w:rsidRPr="00E1368E">
        <w:t>а.</w:t>
      </w:r>
    </w:p>
    <w:p w14:paraId="6E6B7C3C" w14:textId="2C89FC97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44ABEAD2" w14:textId="125C5C73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0BB5CBF8" w14:textId="129FA990" w:rsidR="00E1368E" w:rsidRPr="006D7B47" w:rsidRDefault="0073748E" w:rsidP="007374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="00E1368E" w:rsidRPr="006D7B47">
        <w:t>C.</w:t>
      </w:r>
      <w:r w:rsidR="00E1368E" w:rsidRPr="006D7B47">
        <w:tab/>
        <w:t>Цели в области устойчивого развития</w:t>
      </w:r>
    </w:p>
    <w:p w14:paraId="24D36157" w14:textId="5C4A047F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1E9B5754" w14:textId="4871E72A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585EB2F9" w14:textId="1A508988" w:rsidR="00E1368E" w:rsidRPr="006D7B47" w:rsidRDefault="00E1368E" w:rsidP="00E1368E">
      <w:pPr>
        <w:pStyle w:val="SingleTxt"/>
      </w:pPr>
      <w:r w:rsidRPr="00E1368E">
        <w:t>7.</w:t>
      </w:r>
      <w:r w:rsidRPr="00E1368E">
        <w:tab/>
      </w:r>
      <w:r w:rsidRPr="00E1368E">
        <w:rPr>
          <w:b/>
          <w:bCs/>
        </w:rPr>
        <w:t>Комитет приветствует международную поддержку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</w:t>
      </w:r>
      <w:r w:rsidR="009F6CC0" w:rsidRPr="006D7B47">
        <w:rPr>
          <w:b/>
          <w:bCs/>
        </w:rPr>
        <w:t> год</w:t>
      </w:r>
      <w:r w:rsidRPr="00E1368E">
        <w:rPr>
          <w:b/>
          <w:bCs/>
        </w:rPr>
        <w:t>а.</w:t>
      </w:r>
      <w:r w:rsidRPr="00E1368E">
        <w:t xml:space="preserve"> </w:t>
      </w:r>
      <w:r w:rsidRPr="00E1368E">
        <w:rPr>
          <w:b/>
          <w:bCs/>
        </w:rPr>
        <w:t>Комитет напоминает о важности цели</w:t>
      </w:r>
      <w:r w:rsidR="0073748E" w:rsidRPr="006D7B47">
        <w:rPr>
          <w:b/>
          <w:bCs/>
        </w:rPr>
        <w:t> </w:t>
      </w:r>
      <w:r w:rsidRPr="00E1368E">
        <w:rPr>
          <w:b/>
          <w:bCs/>
        </w:rPr>
        <w:t>5 в области устойчивого развития и необходимости учета принципов равенства и недискриминации в процессе достижения всех 17</w:t>
      </w:r>
      <w:r w:rsidR="0073748E" w:rsidRPr="006D7B47">
        <w:rPr>
          <w:b/>
          <w:bCs/>
        </w:rPr>
        <w:t> </w:t>
      </w:r>
      <w:r w:rsidRPr="00E1368E">
        <w:rPr>
          <w:b/>
          <w:bCs/>
        </w:rPr>
        <w:t>целей.</w:t>
      </w:r>
      <w:r w:rsidRPr="00E1368E">
        <w:t xml:space="preserve"> </w:t>
      </w:r>
      <w:r w:rsidRPr="00E1368E">
        <w:rPr>
          <w:b/>
          <w:bCs/>
        </w:rPr>
        <w:t>Он настоятельно призывает государство-участник признать, что женщины являются движущей силой его устойчивого развития, и принять в этой связи соответствующую</w:t>
      </w:r>
      <w:r w:rsidR="00301933" w:rsidRPr="006D7B47">
        <w:rPr>
          <w:b/>
          <w:bCs/>
        </w:rPr>
        <w:t xml:space="preserve"> </w:t>
      </w:r>
      <w:r w:rsidR="00301933" w:rsidRPr="00E1368E">
        <w:rPr>
          <w:b/>
          <w:bCs/>
        </w:rPr>
        <w:t>п</w:t>
      </w:r>
      <w:r w:rsidRPr="00E1368E">
        <w:rPr>
          <w:b/>
          <w:bCs/>
        </w:rPr>
        <w:t>олитику и стратегии.</w:t>
      </w:r>
      <w:r w:rsidRPr="00E1368E">
        <w:t xml:space="preserve"> </w:t>
      </w:r>
    </w:p>
    <w:p w14:paraId="1EB8EF04" w14:textId="37B6204E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61021E7C" w14:textId="29586632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4404D80B" w14:textId="358EE570" w:rsidR="00E1368E" w:rsidRPr="006D7B47" w:rsidRDefault="0073748E" w:rsidP="007374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="00E1368E" w:rsidRPr="006D7B47">
        <w:t>D.</w:t>
      </w:r>
      <w:r w:rsidR="00E1368E" w:rsidRPr="006D7B47">
        <w:tab/>
        <w:t>Парламент</w:t>
      </w:r>
    </w:p>
    <w:p w14:paraId="4604C152" w14:textId="3F793324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27ABC971" w14:textId="045BB3F8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08E0F2D2" w14:textId="6A8B5EC3" w:rsidR="00E1368E" w:rsidRPr="006D7B47" w:rsidRDefault="00E1368E" w:rsidP="00E1368E">
      <w:pPr>
        <w:pStyle w:val="SingleTxt"/>
      </w:pPr>
      <w:r w:rsidRPr="00E1368E">
        <w:t>8.</w:t>
      </w:r>
      <w:r w:rsidRPr="00E1368E">
        <w:tab/>
      </w:r>
      <w:r w:rsidRPr="00E1368E">
        <w:rPr>
          <w:b/>
          <w:bCs/>
        </w:rPr>
        <w:t>Комитет подчеркивает крайне важную роль законодательной власти в деле обеспечения полного осуществления Конвенции (см.</w:t>
      </w:r>
      <w:r w:rsidR="0073748E" w:rsidRPr="006D7B47">
        <w:rPr>
          <w:b/>
          <w:bCs/>
        </w:rPr>
        <w:t> </w:t>
      </w:r>
      <w:r w:rsidRPr="00E1368E">
        <w:rPr>
          <w:b/>
          <w:bCs/>
        </w:rPr>
        <w:t>документ</w:t>
      </w:r>
      <w:r w:rsidR="0073748E" w:rsidRPr="006D7B47">
        <w:rPr>
          <w:b/>
          <w:bCs/>
        </w:rPr>
        <w:t xml:space="preserve"> </w:t>
      </w:r>
      <w:hyperlink r:id="rId23" w:history="1">
        <w:r w:rsidRPr="00E1368E">
          <w:rPr>
            <w:rStyle w:val="Hyperlink"/>
            <w:b/>
            <w:bCs/>
          </w:rPr>
          <w:t>A/65/38</w:t>
        </w:r>
      </w:hyperlink>
      <w:r w:rsidRPr="00E1368E">
        <w:rPr>
          <w:b/>
          <w:bCs/>
        </w:rPr>
        <w:t>, часть вторая, приложение</w:t>
      </w:r>
      <w:r w:rsidR="0073748E" w:rsidRPr="006D7B47">
        <w:rPr>
          <w:b/>
          <w:bCs/>
        </w:rPr>
        <w:t> </w:t>
      </w:r>
      <w:r w:rsidRPr="00E1368E">
        <w:rPr>
          <w:b/>
          <w:bCs/>
        </w:rPr>
        <w:t>VI).</w:t>
      </w:r>
      <w:r w:rsidRPr="00E1368E">
        <w:t xml:space="preserve"> </w:t>
      </w:r>
      <w:r w:rsidRPr="00E1368E">
        <w:rPr>
          <w:b/>
          <w:bCs/>
        </w:rPr>
        <w:t>Он предлагает парламенту Марокко принять в рамках своих полномочий необходимые меры для выполнения рекомендаций, содержащихся в данных заключительных замечаниях, в период, оставшийся до представления следующего периодического доклада, в соответствии с Конвенцией.</w:t>
      </w:r>
    </w:p>
    <w:p w14:paraId="37D379EF" w14:textId="46F9A85B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72BC7F6D" w14:textId="447166AB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38D00714" w14:textId="02AF8AB3" w:rsidR="00E1368E" w:rsidRPr="006D7B47" w:rsidRDefault="0073748E" w:rsidP="0073748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lastRenderedPageBreak/>
        <w:tab/>
      </w:r>
      <w:r w:rsidR="00E1368E" w:rsidRPr="006D7B47">
        <w:t>E.</w:t>
      </w:r>
      <w:r w:rsidR="00E1368E" w:rsidRPr="006D7B47">
        <w:tab/>
        <w:t>Основные вопросы, вызывающие обеспокоенность, и</w:t>
      </w:r>
      <w:r w:rsidRPr="006D7B47">
        <w:t> </w:t>
      </w:r>
      <w:r w:rsidR="00E1368E" w:rsidRPr="006D7B47">
        <w:t>рекомендации</w:t>
      </w:r>
    </w:p>
    <w:p w14:paraId="2368A788" w14:textId="00EFD039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0B13CD96" w14:textId="11C2B3C9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1FAC6B3A" w14:textId="7EB03E5B" w:rsidR="00E1368E" w:rsidRPr="006D7B47" w:rsidRDefault="00E1368E" w:rsidP="0073748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 xml:space="preserve">Права женщин и гендерное равенство в контексте пандемии коронавирусного </w:t>
      </w:r>
      <w:bookmarkStart w:id="5" w:name="_Hlk113448725"/>
      <w:r w:rsidRPr="006D7B47">
        <w:t>заболевания</w:t>
      </w:r>
      <w:bookmarkEnd w:id="5"/>
      <w:r w:rsidRPr="006D7B47">
        <w:t xml:space="preserve"> и усилий по восстановлению</w:t>
      </w:r>
    </w:p>
    <w:p w14:paraId="4A55146E" w14:textId="3CFDA50A" w:rsidR="0073748E" w:rsidRPr="006D7B47" w:rsidRDefault="0073748E" w:rsidP="0073748E">
      <w:pPr>
        <w:pStyle w:val="SingleTxt"/>
        <w:spacing w:after="0" w:line="120" w:lineRule="exact"/>
        <w:rPr>
          <w:sz w:val="10"/>
        </w:rPr>
      </w:pPr>
    </w:p>
    <w:p w14:paraId="349A4532" w14:textId="75631664" w:rsidR="00E1368E" w:rsidRPr="00E1368E" w:rsidRDefault="00E1368E" w:rsidP="00E515D2">
      <w:pPr>
        <w:pStyle w:val="SingleTxt"/>
      </w:pPr>
      <w:r w:rsidRPr="00E1368E">
        <w:t>9.</w:t>
      </w:r>
      <w:r w:rsidRPr="00E1368E">
        <w:tab/>
        <w:t>Комитет с удовлетворением отмечает, что государством-участником были приняты меры, в том числе посредством адаптации национальной комплексной программы расширения экономических возможностей женщин и девочек (</w:t>
      </w:r>
      <w:r w:rsidR="0085102A">
        <w:t>«</w:t>
      </w:r>
      <w:r w:rsidRPr="00E1368E">
        <w:t>Maroc-Attamkine</w:t>
      </w:r>
      <w:r w:rsidR="0085102A">
        <w:t>»</w:t>
      </w:r>
      <w:r w:rsidRPr="00E1368E">
        <w:t>), для смягчения негативного экономического воздействия коронавирусно</w:t>
      </w:r>
      <w:r w:rsidR="00E515D2">
        <w:t>го</w:t>
      </w:r>
      <w:r w:rsidRPr="00E1368E">
        <w:t xml:space="preserve"> </w:t>
      </w:r>
      <w:r w:rsidR="007800C7" w:rsidRPr="00555482">
        <w:t>заболевания</w:t>
      </w:r>
      <w:r w:rsidRPr="00E1368E">
        <w:t xml:space="preserve"> (COVID-19) на женщин, а также меры, такие как инициативы и курсы по повышению осведомленности, для смягчения воздействия вируса на сельских женщин и девочек. Вместе с тем Комитет с сожалением констатирует отсутствие информации о конкретных мерах по смягчению воздействия COVID-19 на женщин в других областях деятельности несмотря на то, что исследования, проведенные Высшей комиссией по планированию, показали, что COVID-19 усугубил гендерное неравенство в сфере занятости, домашнего труда и доступа к здравоохранению и образованию.</w:t>
      </w:r>
    </w:p>
    <w:p w14:paraId="1D5D60B0" w14:textId="140E1D77" w:rsidR="00E1368E" w:rsidRPr="00E1368E" w:rsidRDefault="00E1368E" w:rsidP="00E1368E">
      <w:pPr>
        <w:pStyle w:val="SingleTxt"/>
        <w:rPr>
          <w:b/>
          <w:bCs/>
        </w:rPr>
      </w:pPr>
      <w:r w:rsidRPr="00E1368E">
        <w:t>10.</w:t>
      </w:r>
      <w:r w:rsidRPr="00E1368E">
        <w:tab/>
      </w:r>
      <w:r w:rsidRPr="00E1368E">
        <w:rPr>
          <w:b/>
          <w:bCs/>
        </w:rPr>
        <w:t>В соответствии со своей директивной запиской об обязательствах государств</w:t>
      </w:r>
      <w:r w:rsidR="00C111C9" w:rsidRPr="006D7B47">
        <w:rPr>
          <w:b/>
          <w:bCs/>
        </w:rPr>
        <w:t> </w:t>
      </w:r>
      <w:r w:rsidRPr="00E1368E">
        <w:rPr>
          <w:b/>
          <w:bCs/>
        </w:rPr>
        <w:t>— участников Конвенции в условиях пандемии COVID-19, изданной 22</w:t>
      </w:r>
      <w:r w:rsidR="00C111C9" w:rsidRPr="006D7B47">
        <w:rPr>
          <w:b/>
          <w:bCs/>
        </w:rPr>
        <w:t> </w:t>
      </w:r>
      <w:r w:rsidRPr="00E1368E">
        <w:rPr>
          <w:b/>
          <w:bCs/>
        </w:rPr>
        <w:t>апреля 2020</w:t>
      </w:r>
      <w:r w:rsidR="009F6CC0" w:rsidRPr="006D7B47">
        <w:rPr>
          <w:b/>
          <w:bCs/>
        </w:rPr>
        <w:t> год</w:t>
      </w:r>
      <w:r w:rsidRPr="00E1368E">
        <w:rPr>
          <w:b/>
          <w:bCs/>
        </w:rPr>
        <w:t>а, Комитет рекомендует государству-участнику:</w:t>
      </w:r>
    </w:p>
    <w:p w14:paraId="22530B64" w14:textId="32EC4757" w:rsidR="00E1368E" w:rsidRPr="00E1368E" w:rsidRDefault="00C111C9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реализовать на практике институциональные, законодательные и политические меры для устранения глубоко укоренившегося неравенства между женщинами и мужчинами и придать новый импульс достижению гендерного равенства посредством уделения женщинам первоочередного внимания в стратегиях восстановления после пандемии COVID-19 в качестве одного из стратегических приоритетов для осуществления устойчивых преобразований в соответствии с целями в области устойчивого развития;</w:t>
      </w:r>
    </w:p>
    <w:p w14:paraId="66E8D1CB" w14:textId="2CE48298" w:rsidR="00E1368E" w:rsidRPr="00E1368E" w:rsidRDefault="00C111C9" w:rsidP="00E1368E">
      <w:pPr>
        <w:pStyle w:val="SingleTxt"/>
        <w:rPr>
          <w:b/>
          <w:bCs/>
        </w:rPr>
      </w:pPr>
      <w:bookmarkStart w:id="6" w:name="_Hlk113449062"/>
      <w:r w:rsidRPr="006D7B47">
        <w:rPr>
          <w:b/>
          <w:bCs/>
        </w:rPr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 xml:space="preserve">содействовать и способствовать равноправному участию женщин и девочек, в том числе из обездоленных и маргинализированных групп, в разработке и реализации национальных программ и стратегий восстановления </w:t>
      </w:r>
      <w:r w:rsidR="00E1368E" w:rsidRPr="00923C3A">
        <w:rPr>
          <w:b/>
          <w:bCs/>
        </w:rPr>
        <w:t>после пандемии COVID-19</w:t>
      </w:r>
      <w:r w:rsidR="00E1368E" w:rsidRPr="00E1368E">
        <w:rPr>
          <w:b/>
          <w:bCs/>
        </w:rPr>
        <w:t>;</w:t>
      </w:r>
    </w:p>
    <w:bookmarkEnd w:id="6"/>
    <w:p w14:paraId="0CC54A1E" w14:textId="6AE79EC2" w:rsidR="00E1368E" w:rsidRPr="006D7B47" w:rsidRDefault="00C111C9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</w:r>
      <w:r w:rsidR="00E1368E" w:rsidRPr="00E1368E">
        <w:rPr>
          <w:b/>
          <w:bCs/>
        </w:rPr>
        <w:t>принять меры к тому, чтобы для смягчение социально-экономических последствий пандемии женщины и девочки могли на равных условиях пользоваться мерами стимулирования, включая получение финансовой поддержки для выполнения неоплачиваемой работы по уходу за нуждающимися.</w:t>
      </w:r>
    </w:p>
    <w:p w14:paraId="52C261AD" w14:textId="062A0497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07B90D8F" w14:textId="763F8F44" w:rsidR="00E1368E" w:rsidRPr="006D7B47" w:rsidRDefault="00E1368E" w:rsidP="00C111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Оговорки, заявления и Факультативный протокол к Конвенции</w:t>
      </w:r>
    </w:p>
    <w:p w14:paraId="7F68136B" w14:textId="56BDE97B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6149E450" w14:textId="4FFF8CA5" w:rsidR="00E1368E" w:rsidRPr="00E1368E" w:rsidRDefault="00E1368E" w:rsidP="00E1368E">
      <w:pPr>
        <w:pStyle w:val="SingleTxt"/>
      </w:pPr>
      <w:r w:rsidRPr="00E1368E">
        <w:t>11.</w:t>
      </w:r>
      <w:r w:rsidRPr="00E1368E">
        <w:tab/>
        <w:t>Комитет приветствует присоединение государства-участника к Факультативному протоколу к Конвенции 22</w:t>
      </w:r>
      <w:r w:rsidR="00C111C9" w:rsidRPr="006D7B47">
        <w:t> </w:t>
      </w:r>
      <w:r w:rsidRPr="00E1368E">
        <w:t>апреля 2022</w:t>
      </w:r>
      <w:r w:rsidR="009F6CC0" w:rsidRPr="006D7B47">
        <w:t> год</w:t>
      </w:r>
      <w:r w:rsidRPr="00E1368E">
        <w:t>а. Он также приветствует снятие государством-участником оговорок к статьям 9</w:t>
      </w:r>
      <w:r w:rsidR="00C111C9" w:rsidRPr="006D7B47">
        <w:t> </w:t>
      </w:r>
      <w:r w:rsidRPr="00E1368E">
        <w:t>(2) и 16 8</w:t>
      </w:r>
      <w:r w:rsidR="00C111C9" w:rsidRPr="006D7B47">
        <w:t> </w:t>
      </w:r>
      <w:r w:rsidRPr="00E1368E">
        <w:t>апреля 2011</w:t>
      </w:r>
      <w:r w:rsidR="009F6CC0" w:rsidRPr="006D7B47">
        <w:t> год</w:t>
      </w:r>
      <w:r w:rsidRPr="00E1368E">
        <w:t>а. Комитет отмечает, что государство-участник оставляет в силе свои заявления в отношении статьи</w:t>
      </w:r>
      <w:r w:rsidR="00C111C9" w:rsidRPr="006D7B47">
        <w:t> </w:t>
      </w:r>
      <w:r w:rsidRPr="00E1368E">
        <w:t>2 Конвенции, касающейся принципа равенства, и пункта</w:t>
      </w:r>
      <w:r w:rsidR="00C111C9" w:rsidRPr="006D7B47">
        <w:t> </w:t>
      </w:r>
      <w:r w:rsidRPr="00E1368E">
        <w:t>4 статьи</w:t>
      </w:r>
      <w:r w:rsidR="00C111C9" w:rsidRPr="006D7B47">
        <w:t> </w:t>
      </w:r>
      <w:r w:rsidRPr="00E1368E">
        <w:t>15, но принимает к сведению пояснение государства-участника о том, что эти заявления больше не влияют на положение женщин в Марокко, поскольку в государстве приоритет имеет национальное законодательство.</w:t>
      </w:r>
    </w:p>
    <w:p w14:paraId="6AC8C832" w14:textId="3556355A" w:rsidR="00E1368E" w:rsidRPr="006D7B47" w:rsidRDefault="00E1368E" w:rsidP="00E1368E">
      <w:pPr>
        <w:pStyle w:val="SingleTxt"/>
        <w:rPr>
          <w:b/>
          <w:bCs/>
        </w:rPr>
      </w:pPr>
      <w:r w:rsidRPr="00E1368E">
        <w:t>12.</w:t>
      </w:r>
      <w:r w:rsidRPr="00E1368E">
        <w:tab/>
      </w:r>
      <w:r w:rsidRPr="00E1368E">
        <w:rPr>
          <w:b/>
          <w:bCs/>
        </w:rPr>
        <w:t>Комитет призывает государство-участник отозвать свои заявления в отношении статей</w:t>
      </w:r>
      <w:r w:rsidR="00C111C9" w:rsidRPr="006D7B47">
        <w:rPr>
          <w:b/>
          <w:bCs/>
        </w:rPr>
        <w:t> </w:t>
      </w:r>
      <w:r w:rsidRPr="00E1368E">
        <w:rPr>
          <w:b/>
          <w:bCs/>
        </w:rPr>
        <w:t>2 и 15 Конвенции, чтобы обеспечить ясность в отношении их применения.</w:t>
      </w:r>
    </w:p>
    <w:p w14:paraId="47499DAE" w14:textId="6E32E9D6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33B51F06" w14:textId="77777777" w:rsidR="00E1368E" w:rsidRPr="006D7B47" w:rsidRDefault="00E1368E" w:rsidP="00C111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Законодательная основа и определение дискриминации в отношении женщин</w:t>
      </w:r>
    </w:p>
    <w:p w14:paraId="747BC6F6" w14:textId="4B8CCFFD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46740292" w14:textId="4D890037" w:rsidR="00E1368E" w:rsidRPr="00E1368E" w:rsidRDefault="00E1368E" w:rsidP="00E1368E">
      <w:pPr>
        <w:pStyle w:val="SingleTxt"/>
      </w:pPr>
      <w:r w:rsidRPr="00E1368E">
        <w:t>13.</w:t>
      </w:r>
      <w:r w:rsidRPr="00E1368E">
        <w:tab/>
        <w:t>Комитет с удовлетворением принимает к сведению сообщение государства-участника о том, что принцип равенства между женщинами и мужчинами был закреплен в его Конституции 2011</w:t>
      </w:r>
      <w:r w:rsidR="009F6CC0" w:rsidRPr="006D7B47">
        <w:t> год</w:t>
      </w:r>
      <w:r w:rsidRPr="00E1368E">
        <w:t>а и что Уголовный кодекс определяет дискриминацию в соответствии со статьей</w:t>
      </w:r>
      <w:r w:rsidR="001532DA">
        <w:t> </w:t>
      </w:r>
      <w:r w:rsidRPr="00E1368E">
        <w:t>1 Конвенции. Однако он выражает обеспокоенность тем, что определенные противоречия между некоторыми законодательными положениями, особенно в Уголовном и Семейном кодексах, и Конституцией 2011</w:t>
      </w:r>
      <w:r w:rsidR="009F6CC0" w:rsidRPr="006D7B47">
        <w:t> год</w:t>
      </w:r>
      <w:r w:rsidRPr="00E1368E">
        <w:t>а по-прежнему препятствуют</w:t>
      </w:r>
      <w:r w:rsidR="00301933" w:rsidRPr="006D7B47">
        <w:t xml:space="preserve"> </w:t>
      </w:r>
      <w:r w:rsidR="00301933" w:rsidRPr="00E1368E">
        <w:t>о</w:t>
      </w:r>
      <w:r w:rsidRPr="00E1368E">
        <w:t>беспечению практической реализации принципа равенства мужчин и женщин.</w:t>
      </w:r>
    </w:p>
    <w:p w14:paraId="6B936943" w14:textId="6D1E41CF" w:rsidR="00E1368E" w:rsidRPr="001532DA" w:rsidRDefault="00E1368E" w:rsidP="00C111C9">
      <w:pPr>
        <w:pStyle w:val="SingleTxt"/>
      </w:pPr>
      <w:r w:rsidRPr="00E1368E">
        <w:t>14.</w:t>
      </w:r>
      <w:r w:rsidRPr="00E1368E">
        <w:tab/>
      </w:r>
      <w:r w:rsidRPr="00E1368E">
        <w:rPr>
          <w:b/>
          <w:bCs/>
        </w:rPr>
        <w:t>Напоминая о связи между статьями 1 и 2 Конвенции и задачей</w:t>
      </w:r>
      <w:r w:rsidR="00C111C9" w:rsidRPr="006D7B47">
        <w:rPr>
          <w:b/>
          <w:bCs/>
        </w:rPr>
        <w:t> </w:t>
      </w:r>
      <w:r w:rsidRPr="00E1368E">
        <w:rPr>
          <w:b/>
          <w:bCs/>
        </w:rPr>
        <w:t>5.1 Целей устойчивого развития</w:t>
      </w:r>
      <w:r w:rsidR="00C111C9" w:rsidRPr="006D7B47">
        <w:rPr>
          <w:b/>
          <w:bCs/>
        </w:rPr>
        <w:t> —</w:t>
      </w:r>
      <w:r w:rsidRPr="00E1368E">
        <w:rPr>
          <w:b/>
          <w:bCs/>
        </w:rPr>
        <w:t xml:space="preserve"> покончить со всеми формами дискриминации в отношении всех женщин и девочек во всем мире, Комитет призывает государство-участник оперативно провести всеобъемлющий обзор законодательства с целью изменения или отмены всех законов, прямо или косвенно дискриминирующих женщин.</w:t>
      </w:r>
    </w:p>
    <w:p w14:paraId="3CCF912B" w14:textId="0200F8EA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113A2175" w14:textId="78B8F090" w:rsidR="00E1368E" w:rsidRPr="006D7B47" w:rsidRDefault="00E1368E" w:rsidP="00C111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Доступ женщин к правосудию</w:t>
      </w:r>
    </w:p>
    <w:p w14:paraId="69F1AAAA" w14:textId="772D1A64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7E22518D" w14:textId="2F22FC4F" w:rsidR="00E1368E" w:rsidRPr="00E1368E" w:rsidRDefault="00E1368E" w:rsidP="00E1368E">
      <w:pPr>
        <w:pStyle w:val="SingleTxt"/>
      </w:pPr>
      <w:r w:rsidRPr="00E1368E">
        <w:t>15.</w:t>
      </w:r>
      <w:r w:rsidRPr="00E1368E">
        <w:tab/>
        <w:t xml:space="preserve">Комитет с удовлетворением отмечает, что Закон </w:t>
      </w:r>
      <w:r w:rsidR="00A15AC4" w:rsidRPr="006D7B47">
        <w:t>№ </w:t>
      </w:r>
      <w:r w:rsidRPr="00E1368E">
        <w:t>103-13, вступивший в силу в сентябре 2018</w:t>
      </w:r>
      <w:r w:rsidR="009F6CC0" w:rsidRPr="006D7B47">
        <w:t> год</w:t>
      </w:r>
      <w:r w:rsidRPr="00E1368E">
        <w:t>а, помог обеспечить женщинам, ставшим жертвами насилия, определенный уровень защиты, в том числе посредством Национальной комиссии по оказанию помощи женщинам, пострадавшим от насилия, и региональных и местных комитетов, которые были созданы для реализации положений раздела</w:t>
      </w:r>
      <w:r w:rsidR="00C111C9" w:rsidRPr="006D7B47">
        <w:t> </w:t>
      </w:r>
      <w:r w:rsidRPr="00E1368E">
        <w:t xml:space="preserve">IV этого закона. Однако он выражает обеспокоенность сообщениями о том, что полиция на местах не осведомлена о правах человека, в том числе правах женщин, и что в сельских районах, где говорят на языке амазигов, женщины не знают своих прав, поскольку информация о них не так широко доступна на их языке. Комитет также обеспокоен сообщениями о том, что в случаях проявления гендерного насилия бремя доказывания лежит на женщинах, которые пострадали от этого насилия. </w:t>
      </w:r>
    </w:p>
    <w:p w14:paraId="059F9C71" w14:textId="77777777" w:rsidR="00E1368E" w:rsidRPr="00E1368E" w:rsidRDefault="00E1368E" w:rsidP="00E1368E">
      <w:pPr>
        <w:pStyle w:val="SingleTxt"/>
      </w:pPr>
      <w:r w:rsidRPr="00E1368E">
        <w:t>16.</w:t>
      </w:r>
      <w:r w:rsidRPr="00E1368E">
        <w:tab/>
      </w:r>
      <w:r w:rsidRPr="00E1368E">
        <w:rPr>
          <w:b/>
          <w:bCs/>
        </w:rPr>
        <w:t>Комитет рекомендует государству-участнику:</w:t>
      </w:r>
    </w:p>
    <w:p w14:paraId="5741453C" w14:textId="751CAA10" w:rsidR="00E1368E" w:rsidRPr="00E1368E" w:rsidRDefault="00C111C9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повышать профессиональный уровень судей, прокуроров, адвокатов и сотрудников полиции для обеспечения их осведомленности относительно прав человека, в частности прав женщин, в том числе путем придания обязательного характера их подготовке по вопросам, касающимся Конвенции и общих рекомендаций Комитета;</w:t>
      </w:r>
    </w:p>
    <w:p w14:paraId="7E09F2BF" w14:textId="22299E3D" w:rsidR="00E1368E" w:rsidRPr="00E1368E" w:rsidRDefault="00C111C9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 xml:space="preserve">распространять, особенно среди женщин и девочек в сельских районах, на арабском языке и языке амазигов </w:t>
      </w:r>
      <w:r w:rsidR="00733115" w:rsidRPr="00E1368E">
        <w:rPr>
          <w:b/>
          <w:bCs/>
        </w:rPr>
        <w:t>информацию</w:t>
      </w:r>
      <w:r w:rsidR="00E1368E" w:rsidRPr="00E1368E">
        <w:rPr>
          <w:b/>
          <w:bCs/>
        </w:rPr>
        <w:t xml:space="preserve"> о механизмах и процедурах, с помощью которых женщины и девочки могут добиваться компенсации в случае нарушения их прав;</w:t>
      </w:r>
    </w:p>
    <w:p w14:paraId="5EB2956D" w14:textId="3C55BDC9" w:rsidR="00E1368E" w:rsidRPr="006D7B47" w:rsidRDefault="00C111C9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c)</w:t>
      </w:r>
      <w:r w:rsidR="00E1368E" w:rsidRPr="00E1368E">
        <w:tab/>
      </w:r>
      <w:r w:rsidR="00E1368E" w:rsidRPr="00E1368E">
        <w:rPr>
          <w:b/>
          <w:bCs/>
        </w:rPr>
        <w:t>обеспечить принятие национальными судами международных стандартов в отношении бремени доказывания в делах, связанных с гендерным насилием.</w:t>
      </w:r>
    </w:p>
    <w:p w14:paraId="405E9918" w14:textId="0823F5BB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041B632C" w14:textId="5C50D662" w:rsidR="00E1368E" w:rsidRPr="006D7B47" w:rsidRDefault="00E1368E" w:rsidP="00C111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Национальные механизмы по улучшению положения женщин</w:t>
      </w:r>
    </w:p>
    <w:p w14:paraId="243D48CB" w14:textId="5E1E4965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29B84A08" w14:textId="755EF2F6" w:rsidR="00E1368E" w:rsidRPr="00E1368E" w:rsidRDefault="00E1368E" w:rsidP="00E1368E">
      <w:pPr>
        <w:pStyle w:val="SingleTxt"/>
      </w:pPr>
      <w:r w:rsidRPr="00E1368E">
        <w:t>17.</w:t>
      </w:r>
      <w:r w:rsidRPr="00E1368E">
        <w:tab/>
        <w:t>Комитет приветствует усилия государства-участника по интеграции мер, направленных на обеспечение гендерного равноправия, в секторальные стратегии посредством, в частности, учета гендерных факторов при составлении бюджетов</w:t>
      </w:r>
      <w:r w:rsidR="00301933" w:rsidRPr="006D7B47">
        <w:t xml:space="preserve"> </w:t>
      </w:r>
      <w:r w:rsidR="00301933" w:rsidRPr="00E1368E">
        <w:t>м</w:t>
      </w:r>
      <w:r w:rsidRPr="00E1368E">
        <w:t>инистерских департаментов. Он с удовлетворением отмечает принятие в 2017</w:t>
      </w:r>
      <w:r w:rsidR="009F6CC0" w:rsidRPr="006D7B47">
        <w:t> год</w:t>
      </w:r>
      <w:r w:rsidRPr="00E1368E">
        <w:t xml:space="preserve">у Закона </w:t>
      </w:r>
      <w:r w:rsidR="00A15AC4" w:rsidRPr="006D7B47">
        <w:t>№ </w:t>
      </w:r>
      <w:r w:rsidRPr="00E1368E">
        <w:t xml:space="preserve">79-14, учреждающего Управление по вопросам </w:t>
      </w:r>
      <w:r w:rsidRPr="00E1368E">
        <w:lastRenderedPageBreak/>
        <w:t>гендерного паритета и борьбы с дискриминацией, а также принятие правительственного плана по обеспечению равноправия на период 2017</w:t>
      </w:r>
      <w:r w:rsidR="00115DA1">
        <w:t>–</w:t>
      </w:r>
      <w:r w:rsidRPr="00E1368E">
        <w:t>2021</w:t>
      </w:r>
      <w:r w:rsidR="009F6CC0" w:rsidRPr="006D7B47">
        <w:t> год</w:t>
      </w:r>
      <w:r w:rsidRPr="00E1368E">
        <w:t>ов. Однако Комитет по-прежнему обеспокоен информацией о том, что Управление по делам женщин, равноправия и гендерного равенства, которое является национальным органом, ответственным за содействие обеспечению гендерного равенства, получает только 5,1</w:t>
      </w:r>
      <w:r w:rsidR="00C111C9" w:rsidRPr="006D7B47">
        <w:t> </w:t>
      </w:r>
      <w:r w:rsidRPr="00E1368E">
        <w:t>процента бюджета своего министерства. Комитет также обеспокоен тем, что в стране до сих пор не созданы Управление по вопросам гендерного паритета и борьбы с дискриминацией и Консультативный совет по вопросам семьи и детей. Кроте того, он обеспокоен сообщениями о том, что гражданское общество не было в достаточной степени вовлечено в процессы разработки, контроля и оценки осуществления правительственного плана по обеспечению равноправия на период 2012</w:t>
      </w:r>
      <w:r w:rsidR="00C111C9" w:rsidRPr="006D7B47">
        <w:t>–</w:t>
      </w:r>
      <w:r w:rsidRPr="00E1368E">
        <w:t>2016</w:t>
      </w:r>
      <w:r w:rsidR="009F6CC0" w:rsidRPr="006D7B47">
        <w:t> год</w:t>
      </w:r>
      <w:r w:rsidRPr="00E1368E">
        <w:t>ов и что участие гражданского общества в разработке такого плана на период 2017</w:t>
      </w:r>
      <w:r w:rsidR="00C111C9" w:rsidRPr="006D7B47">
        <w:t>–</w:t>
      </w:r>
      <w:r w:rsidRPr="00E1368E">
        <w:t>2021</w:t>
      </w:r>
      <w:r w:rsidR="009F6CC0" w:rsidRPr="006D7B47">
        <w:t> год</w:t>
      </w:r>
      <w:r w:rsidRPr="00E1368E">
        <w:t>ов также было недостаточным.</w:t>
      </w:r>
    </w:p>
    <w:p w14:paraId="1DFCCD7B" w14:textId="77777777" w:rsidR="00E1368E" w:rsidRPr="00E1368E" w:rsidRDefault="00E1368E" w:rsidP="00E1368E">
      <w:pPr>
        <w:pStyle w:val="SingleTxt"/>
      </w:pPr>
      <w:r w:rsidRPr="00E1368E">
        <w:t>18.</w:t>
      </w:r>
      <w:r w:rsidRPr="00E1368E">
        <w:tab/>
      </w:r>
      <w:r w:rsidRPr="00E1368E">
        <w:rPr>
          <w:b/>
          <w:bCs/>
        </w:rPr>
        <w:t>Комитет рекомендует государству-участнику:</w:t>
      </w:r>
      <w:r w:rsidRPr="00E1368E">
        <w:t xml:space="preserve"> </w:t>
      </w:r>
    </w:p>
    <w:p w14:paraId="0663A07C" w14:textId="584A1D4B" w:rsidR="00E1368E" w:rsidRPr="00E1368E" w:rsidRDefault="00C111C9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незамедлительно учредить Управление по вопросам гендерного паритета и борьбы с дискриминацией и Консультативный совет по вопросам семьи и детей и предоставить этим органам достаточные людские, технические и финансовые ресурсы для выполнения их работы;</w:t>
      </w:r>
    </w:p>
    <w:p w14:paraId="37105C63" w14:textId="6A47A5A9" w:rsidR="00E1368E" w:rsidRPr="00115DA1" w:rsidRDefault="00C111C9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обеспечить значимое и полноценное участие гражданского общества в процессах обеспечения контроля и оценки осуществления правительственного плана по обеспечению равноправия на периоды 2012</w:t>
      </w:r>
      <w:r w:rsidRPr="006D7B47">
        <w:rPr>
          <w:b/>
          <w:bCs/>
        </w:rPr>
        <w:t>–</w:t>
      </w:r>
      <w:r w:rsidR="00E1368E" w:rsidRPr="00E1368E">
        <w:rPr>
          <w:b/>
          <w:bCs/>
        </w:rPr>
        <w:t>2016 и 2017</w:t>
      </w:r>
      <w:r w:rsidRPr="006D7B47">
        <w:rPr>
          <w:b/>
          <w:bCs/>
        </w:rPr>
        <w:t>–</w:t>
      </w:r>
      <w:r w:rsidR="00E1368E" w:rsidRPr="00E1368E">
        <w:rPr>
          <w:b/>
          <w:bCs/>
        </w:rPr>
        <w:t>2021</w:t>
      </w:r>
      <w:r w:rsidR="009F6CC0" w:rsidRPr="006D7B47">
        <w:rPr>
          <w:b/>
          <w:bCs/>
        </w:rPr>
        <w:t> год</w:t>
      </w:r>
      <w:r w:rsidR="00E1368E" w:rsidRPr="00E1368E">
        <w:rPr>
          <w:b/>
          <w:bCs/>
        </w:rPr>
        <w:t>ов, а также в процессах разработки, контроля и оценки осуществления любого будущего правительственного плана по обеспечению равноправия.</w:t>
      </w:r>
    </w:p>
    <w:p w14:paraId="72432272" w14:textId="148D5D90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09B5034E" w14:textId="18F234C1" w:rsidR="00E1368E" w:rsidRPr="006D7B47" w:rsidRDefault="00E1368E" w:rsidP="00C111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Временные специальные меры</w:t>
      </w:r>
    </w:p>
    <w:p w14:paraId="1EDE9B45" w14:textId="5CF760A9" w:rsidR="00C111C9" w:rsidRPr="006D7B47" w:rsidRDefault="00C111C9" w:rsidP="00C111C9">
      <w:pPr>
        <w:pStyle w:val="SingleTxt"/>
        <w:spacing w:after="0" w:line="120" w:lineRule="exact"/>
        <w:rPr>
          <w:sz w:val="10"/>
        </w:rPr>
      </w:pPr>
    </w:p>
    <w:p w14:paraId="004C89CD" w14:textId="0B638B2C" w:rsidR="00E1368E" w:rsidRPr="00E1368E" w:rsidRDefault="00E1368E" w:rsidP="00E1368E">
      <w:pPr>
        <w:pStyle w:val="SingleTxt"/>
      </w:pPr>
      <w:r w:rsidRPr="00E1368E">
        <w:t>19.</w:t>
      </w:r>
      <w:r w:rsidRPr="00E1368E">
        <w:tab/>
        <w:t>Комитет с удовлетворением отмечает принятие временных специальных мер, включая введение квот, для расширения участия женщин в политической жизни. Вместе с тем Комитет по-прежнему обеспокоен ограниченным использование</w:t>
      </w:r>
      <w:r w:rsidR="00115DA1">
        <w:t>м</w:t>
      </w:r>
      <w:r w:rsidRPr="00E1368E">
        <w:t xml:space="preserve"> временных специальных мер, направленных на достижение реального равенства между женщинами и мужчинами в областях, в которых женщины недопредставлены или находятся в неблагоприятном положении, таких как занятость и здравоохранение.</w:t>
      </w:r>
    </w:p>
    <w:p w14:paraId="134F355F" w14:textId="3005EBF4" w:rsidR="00E1368E" w:rsidRPr="006D7B47" w:rsidRDefault="00E1368E" w:rsidP="00E1368E">
      <w:pPr>
        <w:pStyle w:val="SingleTxt"/>
        <w:rPr>
          <w:b/>
          <w:bCs/>
        </w:rPr>
      </w:pPr>
      <w:r w:rsidRPr="00E1368E">
        <w:t>20.</w:t>
      </w:r>
      <w:r w:rsidRPr="00E1368E">
        <w:tab/>
      </w:r>
      <w:r w:rsidRPr="00E1368E">
        <w:rPr>
          <w:b/>
          <w:bCs/>
        </w:rPr>
        <w:t>В соответствии с пунктом</w:t>
      </w:r>
      <w:r w:rsidR="00BD0ED2" w:rsidRPr="006D7B47">
        <w:rPr>
          <w:b/>
          <w:bCs/>
        </w:rPr>
        <w:t> </w:t>
      </w:r>
      <w:r w:rsidRPr="00E1368E">
        <w:rPr>
          <w:b/>
          <w:bCs/>
        </w:rPr>
        <w:t>1 статьи</w:t>
      </w:r>
      <w:r w:rsidR="00BD0ED2" w:rsidRPr="006D7B47">
        <w:rPr>
          <w:b/>
          <w:bCs/>
        </w:rPr>
        <w:t> </w:t>
      </w:r>
      <w:r w:rsidRPr="00E1368E">
        <w:rPr>
          <w:b/>
          <w:bCs/>
        </w:rPr>
        <w:t xml:space="preserve">4 Конвенции и своей общей рекомендацией </w:t>
      </w:r>
      <w:r w:rsidR="00A15AC4" w:rsidRPr="006D7B47">
        <w:rPr>
          <w:b/>
          <w:bCs/>
        </w:rPr>
        <w:t>№ </w:t>
      </w:r>
      <w:r w:rsidRPr="00E1368E">
        <w:rPr>
          <w:b/>
          <w:bCs/>
        </w:rPr>
        <w:t>25 (2004) о временных специальных мерах Комитет рекомендует государству-участнику принять и дополнительно укрепить соответствующие временные специальные меры для содействия расширению участия женщин в деятельности во всех охватываемых Конвенцией областях, где они недопредставлены или находятся в неблагоприятном положении, в частности в политической жизни, образовании, занятости и здравоохранении, с установлением конкретных сроков и контрольных показателей</w:t>
      </w:r>
      <w:r w:rsidR="00301933" w:rsidRPr="006D7B47">
        <w:rPr>
          <w:b/>
          <w:bCs/>
        </w:rPr>
        <w:t xml:space="preserve"> </w:t>
      </w:r>
      <w:r w:rsidR="00301933" w:rsidRPr="00E1368E">
        <w:rPr>
          <w:b/>
          <w:bCs/>
        </w:rPr>
        <w:t>и</w:t>
      </w:r>
      <w:r w:rsidRPr="00E1368E">
        <w:rPr>
          <w:b/>
          <w:bCs/>
        </w:rPr>
        <w:t xml:space="preserve"> санкций за их несоблюдение, для ускорения достижения фактического равенства между женщинами и мужчинами, особенно на руководящих должностях, в соответствии с Повесткой дня в области устойчивого развития на период до 2030</w:t>
      </w:r>
      <w:r w:rsidR="009F6CC0" w:rsidRPr="006D7B47">
        <w:rPr>
          <w:b/>
          <w:bCs/>
        </w:rPr>
        <w:t> год</w:t>
      </w:r>
      <w:r w:rsidRPr="00E1368E">
        <w:rPr>
          <w:b/>
          <w:bCs/>
        </w:rPr>
        <w:t>а.</w:t>
      </w:r>
    </w:p>
    <w:p w14:paraId="17107E31" w14:textId="6EC5D0E6" w:rsidR="00BD0ED2" w:rsidRPr="006D7B47" w:rsidRDefault="00BD0ED2" w:rsidP="00BD0ED2">
      <w:pPr>
        <w:pStyle w:val="SingleTxt"/>
        <w:spacing w:after="0" w:line="120" w:lineRule="exact"/>
        <w:rPr>
          <w:sz w:val="10"/>
        </w:rPr>
      </w:pPr>
    </w:p>
    <w:p w14:paraId="60BF4452" w14:textId="13095AE5" w:rsidR="00E1368E" w:rsidRPr="006D7B47" w:rsidRDefault="00E1368E" w:rsidP="00BD0E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Дискриминационные стереотипы и вредные виды практики</w:t>
      </w:r>
    </w:p>
    <w:p w14:paraId="68F0AEB9" w14:textId="746BDD80" w:rsidR="00BD0ED2" w:rsidRPr="006D7B47" w:rsidRDefault="00BD0ED2" w:rsidP="00BD0ED2">
      <w:pPr>
        <w:pStyle w:val="SingleTxt"/>
        <w:spacing w:after="0" w:line="120" w:lineRule="exact"/>
        <w:rPr>
          <w:sz w:val="10"/>
        </w:rPr>
      </w:pPr>
    </w:p>
    <w:p w14:paraId="24ACD896" w14:textId="569BB24A" w:rsidR="00E1368E" w:rsidRPr="00E1368E" w:rsidRDefault="00E1368E" w:rsidP="00E1368E">
      <w:pPr>
        <w:pStyle w:val="SingleTxt"/>
      </w:pPr>
      <w:r w:rsidRPr="00E1368E">
        <w:t>21.</w:t>
      </w:r>
      <w:r w:rsidRPr="00E1368E">
        <w:tab/>
        <w:t xml:space="preserve">Комитет приветствует шаги, предпринятые для формирования в школьных программах и средствах массовой информации позитивного образа женщин и равного статуса и обязанностей женщин и мужчин в обществе. Тем не </w:t>
      </w:r>
      <w:r w:rsidRPr="00E1368E">
        <w:lastRenderedPageBreak/>
        <w:t>менее Комитет по-прежнему обеспокоен сохранением стереотипных представлений о роли и обязанностях женщин и мужчин в семье и обществе, а также стереотипным изображением женщин в СМИ и сохраняющейся недопредставленностью женщин на руководящих должностях в медийном секторе.</w:t>
      </w:r>
    </w:p>
    <w:p w14:paraId="15FDB388" w14:textId="2E13A284" w:rsidR="00E1368E" w:rsidRPr="006D7B47" w:rsidRDefault="00E1368E" w:rsidP="00933223">
      <w:pPr>
        <w:pStyle w:val="SingleTxt"/>
      </w:pPr>
      <w:r w:rsidRPr="006D7B47">
        <w:t>22.</w:t>
      </w:r>
      <w:r w:rsidRPr="006D7B47">
        <w:tab/>
      </w:r>
      <w:r w:rsidRPr="006D7B47">
        <w:rPr>
          <w:b/>
          <w:bCs/>
        </w:rPr>
        <w:t>Ссылаясь на свои предыдущие заключительные замечания (</w:t>
      </w:r>
      <w:hyperlink r:id="rId24" w:history="1">
        <w:r w:rsidRPr="006D7B47">
          <w:rPr>
            <w:rStyle w:val="Hyperlink"/>
            <w:b/>
            <w:bCs/>
          </w:rPr>
          <w:t>CEDAW/C/MAR/CO/4</w:t>
        </w:r>
      </w:hyperlink>
      <w:r w:rsidRPr="006D7B47">
        <w:rPr>
          <w:b/>
          <w:bCs/>
        </w:rPr>
        <w:t>, п</w:t>
      </w:r>
      <w:r w:rsidR="00933223" w:rsidRPr="00E1368E">
        <w:rPr>
          <w:b/>
          <w:bCs/>
        </w:rPr>
        <w:t>ункт</w:t>
      </w:r>
      <w:r w:rsidR="00BD0ED2" w:rsidRPr="006D7B47">
        <w:rPr>
          <w:b/>
          <w:bCs/>
        </w:rPr>
        <w:t> </w:t>
      </w:r>
      <w:r w:rsidRPr="006D7B47">
        <w:rPr>
          <w:b/>
          <w:bCs/>
        </w:rPr>
        <w:t>19), Комитет рекомендует государству-участнику:</w:t>
      </w:r>
    </w:p>
    <w:p w14:paraId="40DD355C" w14:textId="374B8EC7" w:rsidR="00E1368E" w:rsidRPr="00E1368E" w:rsidRDefault="00BD0ED2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устранять стереотипные представления о роли и обязанностях женщин и мужчин, включая стереотипные культурные модели и нормы, которые способствуют сохранению прямой и косвенной дискриминации в отношении женщин и девочек во всех сферах их жизни;</w:t>
      </w:r>
      <w:r w:rsidR="00E1368E" w:rsidRPr="00E1368E">
        <w:t xml:space="preserve"> </w:t>
      </w:r>
    </w:p>
    <w:p w14:paraId="0154D2CF" w14:textId="3764DDE0" w:rsidR="00E1368E" w:rsidRPr="00E1368E" w:rsidRDefault="00BD0ED2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активизировать усилия по разработке и реализации комплексных программ повышения осведомленности общественности для содействия более четкому пониманию принципа равноправия между женщинами и мужчинами на всех уровнях жизни общества с целью изменения негативных культурных норм и стереотипных представлений относительно обязанностей и роли женщин и мужчин в семье и обществе, в соответствии со статьей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5</w:t>
      </w:r>
      <w:r w:rsidR="00933223">
        <w:rPr>
          <w:b/>
          <w:bCs/>
        </w:rPr>
        <w:t> </w:t>
      </w:r>
      <w:r w:rsidR="00E1368E" w:rsidRPr="00E1368E">
        <w:rPr>
          <w:b/>
          <w:bCs/>
        </w:rPr>
        <w:t>(a) Конвенции;</w:t>
      </w:r>
    </w:p>
    <w:p w14:paraId="2E27EE25" w14:textId="382FAE18" w:rsidR="00E1368E" w:rsidRPr="00933223" w:rsidRDefault="00BD0ED2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</w:r>
      <w:r w:rsidR="00E1368E" w:rsidRPr="00E1368E">
        <w:rPr>
          <w:b/>
          <w:bCs/>
        </w:rPr>
        <w:t>продолжать усилия по повышению осведомленности о правах женщин и гендерном равенстве среди журналистов и работников средств массовой информации и включить курс подготовки по вопросам прав женщин в профессиональную подготовку работников средств массовой информации.</w:t>
      </w:r>
    </w:p>
    <w:p w14:paraId="1836A4F7" w14:textId="03634DD5" w:rsidR="00BD0ED2" w:rsidRPr="006D7B47" w:rsidRDefault="00BD0ED2" w:rsidP="00BD0ED2">
      <w:pPr>
        <w:pStyle w:val="SingleTxt"/>
        <w:spacing w:after="0" w:line="120" w:lineRule="exact"/>
        <w:rPr>
          <w:sz w:val="10"/>
        </w:rPr>
      </w:pPr>
    </w:p>
    <w:p w14:paraId="4CE7DBF5" w14:textId="21557A32" w:rsidR="00E1368E" w:rsidRPr="006D7B47" w:rsidRDefault="00E1368E" w:rsidP="00BD0E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Гендерное насилие в отношении женщин</w:t>
      </w:r>
    </w:p>
    <w:p w14:paraId="673D9DCA" w14:textId="41DB2F1E" w:rsidR="00BD0ED2" w:rsidRPr="006D7B47" w:rsidRDefault="00BD0ED2" w:rsidP="00BD0ED2">
      <w:pPr>
        <w:pStyle w:val="SingleTxt"/>
        <w:spacing w:after="0" w:line="120" w:lineRule="exact"/>
        <w:rPr>
          <w:sz w:val="10"/>
        </w:rPr>
      </w:pPr>
    </w:p>
    <w:p w14:paraId="75EE152A" w14:textId="5F8E95B8" w:rsidR="00E1368E" w:rsidRPr="00E1368E" w:rsidRDefault="00E1368E" w:rsidP="00E1368E">
      <w:pPr>
        <w:pStyle w:val="SingleTxt"/>
      </w:pPr>
      <w:r w:rsidRPr="00E1368E">
        <w:t>23.</w:t>
      </w:r>
      <w:r w:rsidRPr="00E1368E">
        <w:tab/>
        <w:t xml:space="preserve">Комитет с удовлетворением отмечает, что в Закон </w:t>
      </w:r>
      <w:r w:rsidR="00A15AC4" w:rsidRPr="006D7B47">
        <w:t>№ </w:t>
      </w:r>
      <w:r w:rsidRPr="00E1368E">
        <w:t xml:space="preserve">103-13 о борьбе с насилием в отношении женщин были внесены новые положения, криминализирующие действия, связанные с нарушением неприкосновенности частной жизни, и предусматривающие более строгое наказание, если такое правонарушение было обусловлено гендерными факторами. Он принимает с удовлетворением к сведению </w:t>
      </w:r>
      <w:r w:rsidR="008B3456">
        <w:t>т</w:t>
      </w:r>
      <w:r w:rsidRPr="00E1368E">
        <w:t>от факт, что в настоящее время на рассмотрении парламента находится проект уголовного закона, усиливающего правовую защиту женщин и детей, особенно от насилия. Комитет также принимает к сведению указание государства-участника на то, что изнасилование в браке подпадает под действие статьи</w:t>
      </w:r>
      <w:r w:rsidR="00BD0ED2" w:rsidRPr="006D7B47">
        <w:t> </w:t>
      </w:r>
      <w:r w:rsidRPr="00E1368E">
        <w:t xml:space="preserve">486 Уголовного кодекса. Вместе с тем Комитет с обеспокоенностью отмечает, что: </w:t>
      </w:r>
    </w:p>
    <w:p w14:paraId="49AED59B" w14:textId="452CB70A" w:rsidR="00E1368E" w:rsidRPr="00E1368E" w:rsidRDefault="00BD0ED2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  <w:t>женщины могут не решаться подавать жалобы на сексуальные домогательства или другие виды сексуального насилия из-за опасений быть обвиненными в нарушении статьи</w:t>
      </w:r>
      <w:r w:rsidR="00320E80">
        <w:t> </w:t>
      </w:r>
      <w:r w:rsidR="00E1368E" w:rsidRPr="00E1368E">
        <w:t xml:space="preserve">490 Уголовного кодекса, которая запрещает внебрачные сексуальные отношения; </w:t>
      </w:r>
    </w:p>
    <w:p w14:paraId="53458422" w14:textId="7E0957B1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  <w:t>статья</w:t>
      </w:r>
      <w:r w:rsidRPr="006D7B47">
        <w:t> </w:t>
      </w:r>
      <w:r w:rsidR="00E1368E" w:rsidRPr="00E1368E">
        <w:t xml:space="preserve">489 Уголовного кодекса подвергает лесбиянок, бисексуалок, трансгендерных и интерсексуальных женщин риску уголовного преследования, что может привести к их стигматизации и проявлениям насилия против них; </w:t>
      </w:r>
    </w:p>
    <w:p w14:paraId="2CEAEA9D" w14:textId="26B2EF6D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  <w:t xml:space="preserve">в стране по-прежнему имеют место детские и принудительные браки в виде браков </w:t>
      </w:r>
      <w:r w:rsidR="0085102A">
        <w:t>«</w:t>
      </w:r>
      <w:r w:rsidR="00E1368E" w:rsidRPr="00E1368E">
        <w:t>Аль-Фатиха</w:t>
      </w:r>
      <w:r w:rsidR="0085102A">
        <w:t>»</w:t>
      </w:r>
      <w:r w:rsidR="00E1368E" w:rsidRPr="00E1368E">
        <w:t>;</w:t>
      </w:r>
    </w:p>
    <w:p w14:paraId="4B374FD8" w14:textId="504F2D1F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  <w:t>уровень бытового насилия вырос за период, прошедший с 2009</w:t>
      </w:r>
      <w:r w:rsidR="009F6CC0" w:rsidRPr="006D7B47">
        <w:t> год</w:t>
      </w:r>
      <w:r w:rsidR="00E1368E" w:rsidRPr="00E1368E">
        <w:t>а, но в стране не уделяется должного внимания обеспечению неприкосновенности частной жизни жертв и созданию для них достаточного количества приютов.</w:t>
      </w:r>
    </w:p>
    <w:p w14:paraId="23FEDDE6" w14:textId="7B601E2B" w:rsidR="00E1368E" w:rsidRPr="00E1368E" w:rsidRDefault="00E1368E" w:rsidP="00E1368E">
      <w:pPr>
        <w:pStyle w:val="SingleTxt"/>
      </w:pPr>
      <w:r w:rsidRPr="00E1368E">
        <w:lastRenderedPageBreak/>
        <w:t>24.</w:t>
      </w:r>
      <w:r w:rsidRPr="00E1368E">
        <w:tab/>
      </w:r>
      <w:r w:rsidRPr="00E1368E">
        <w:rPr>
          <w:b/>
          <w:bCs/>
        </w:rPr>
        <w:t xml:space="preserve">Ссылаясь на свою общую рекомендацию </w:t>
      </w:r>
      <w:r w:rsidR="00A15AC4" w:rsidRPr="006D7B47">
        <w:rPr>
          <w:b/>
          <w:bCs/>
        </w:rPr>
        <w:t>№ </w:t>
      </w:r>
      <w:r w:rsidRPr="00E1368E">
        <w:rPr>
          <w:b/>
          <w:bCs/>
        </w:rPr>
        <w:t xml:space="preserve">35 (2017) о гендерном насилии в отношении женщин, предназначенную для обновления общей рекомендации </w:t>
      </w:r>
      <w:r w:rsidR="00A15AC4" w:rsidRPr="006D7B47">
        <w:rPr>
          <w:b/>
          <w:bCs/>
        </w:rPr>
        <w:t>№ </w:t>
      </w:r>
      <w:r w:rsidRPr="00E1368E">
        <w:rPr>
          <w:b/>
          <w:bCs/>
        </w:rPr>
        <w:t>19, и руководствуясь задачей</w:t>
      </w:r>
      <w:r w:rsidR="00CB2B42" w:rsidRPr="006D7B47">
        <w:rPr>
          <w:b/>
          <w:bCs/>
        </w:rPr>
        <w:t> </w:t>
      </w:r>
      <w:r w:rsidRPr="00E1368E">
        <w:rPr>
          <w:b/>
          <w:bCs/>
        </w:rPr>
        <w:t>5.2 целей в области устойчивого развития, предусматривающей ликвидацию всех форм насилия в отношении женщин и девочек в публичной и частной сферах, Комитет настоятельно призывает государство-участник:</w:t>
      </w:r>
    </w:p>
    <w:p w14:paraId="03937E86" w14:textId="424E6F6E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принять необходимые меры для отмены статьи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490 Уголовного кодекса, в частности обеспечить, чтобы женщины, пострадавшие от гендерного насилия, больше не подвергались риску быть обвиненными по этой статье;</w:t>
      </w:r>
    </w:p>
    <w:p w14:paraId="4C699679" w14:textId="07197403" w:rsidR="00E1368E" w:rsidRPr="00E1368E" w:rsidRDefault="00CB2B42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принять необходимые меры для отмены статьи</w:t>
      </w:r>
      <w:r w:rsidR="00412BF9">
        <w:rPr>
          <w:b/>
          <w:bCs/>
        </w:rPr>
        <w:t> </w:t>
      </w:r>
      <w:r w:rsidR="00E1368E" w:rsidRPr="00E1368E">
        <w:rPr>
          <w:b/>
          <w:bCs/>
        </w:rPr>
        <w:t>489 Уголовного кодекса;</w:t>
      </w:r>
    </w:p>
    <w:p w14:paraId="09BE77DA" w14:textId="1938365D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</w:r>
      <w:r w:rsidR="00E1368E" w:rsidRPr="00E1368E">
        <w:rPr>
          <w:b/>
          <w:bCs/>
        </w:rPr>
        <w:t xml:space="preserve">принять политические меры для введения запрета на браки </w:t>
      </w:r>
      <w:r w:rsidR="0085102A">
        <w:rPr>
          <w:b/>
          <w:bCs/>
        </w:rPr>
        <w:t>«</w:t>
      </w:r>
      <w:r w:rsidR="00E1368E" w:rsidRPr="00E1368E">
        <w:rPr>
          <w:b/>
          <w:bCs/>
        </w:rPr>
        <w:t>Аль-Фатиха</w:t>
      </w:r>
      <w:r w:rsidR="0085102A">
        <w:rPr>
          <w:b/>
          <w:bCs/>
        </w:rPr>
        <w:t>»</w:t>
      </w:r>
      <w:r w:rsidR="00E1368E" w:rsidRPr="00E1368E">
        <w:rPr>
          <w:b/>
          <w:bCs/>
        </w:rPr>
        <w:t xml:space="preserve"> с участием несовершеннолетних;</w:t>
      </w:r>
    </w:p>
    <w:p w14:paraId="6B089C24" w14:textId="1F63251A" w:rsidR="00E1368E" w:rsidRPr="00E1368E" w:rsidRDefault="00CB2B42" w:rsidP="00C111C9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</w:r>
      <w:r w:rsidR="00E1368E" w:rsidRPr="00E1368E">
        <w:rPr>
          <w:b/>
          <w:bCs/>
        </w:rPr>
        <w:t>укрепить службы, занимающиеся оказанием поддержки женщинам, пострадавшим от гендерного насилия, в том числе путем обеспечения достаточного количества и доступности приютов и психологической поддержки для жертв и пострадавших от насилия, а также путем создания центров коррекции агрессивного поведения, выделения достаточных людских и финансовых ресурсов для обеспечения эффективного функционирования этих служб и обеспечения</w:t>
      </w:r>
      <w:r w:rsidR="00301933" w:rsidRPr="006D7B47">
        <w:rPr>
          <w:b/>
          <w:bCs/>
        </w:rPr>
        <w:t xml:space="preserve"> </w:t>
      </w:r>
      <w:r w:rsidR="00301933" w:rsidRPr="00E1368E">
        <w:rPr>
          <w:b/>
          <w:bCs/>
        </w:rPr>
        <w:t>н</w:t>
      </w:r>
      <w:r w:rsidR="00E1368E" w:rsidRPr="00E1368E">
        <w:rPr>
          <w:b/>
          <w:bCs/>
        </w:rPr>
        <w:t>еприкосновенности частной жизни женщин, пострадавших от гендерного насилия, на всех этапах процесса</w:t>
      </w:r>
      <w:r w:rsidR="00C111C9" w:rsidRPr="006D7B47">
        <w:rPr>
          <w:b/>
          <w:bCs/>
        </w:rPr>
        <w:t> —</w:t>
      </w:r>
      <w:r w:rsidR="00E1368E" w:rsidRPr="00E1368E">
        <w:rPr>
          <w:b/>
          <w:bCs/>
        </w:rPr>
        <w:t xml:space="preserve"> от подачи жалобы до предоставления услуг по поддержке;</w:t>
      </w:r>
    </w:p>
    <w:p w14:paraId="445B08E3" w14:textId="4ED55454" w:rsidR="00E1368E" w:rsidRPr="006D7B47" w:rsidRDefault="00CB2B42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e)</w:t>
      </w:r>
      <w:r w:rsidR="00E1368E" w:rsidRPr="00E1368E">
        <w:tab/>
      </w:r>
      <w:r w:rsidR="00E1368E" w:rsidRPr="00E1368E">
        <w:rPr>
          <w:b/>
          <w:bCs/>
        </w:rPr>
        <w:t>создать систему, позволяющую организациям гражданского общества выступать в качестве гражданских истцов в делах о насилии в отношении женщин и девочек.</w:t>
      </w:r>
    </w:p>
    <w:p w14:paraId="6910F27B" w14:textId="4A333BF7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7370D762" w14:textId="77777777" w:rsidR="00E1368E" w:rsidRPr="006D7B47" w:rsidRDefault="00E1368E" w:rsidP="00CB2B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Торговля людьми и эксплуатация проституции</w:t>
      </w:r>
    </w:p>
    <w:p w14:paraId="6F9A64C0" w14:textId="1117FC95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4B03D285" w14:textId="6C5AB9E5" w:rsidR="00E1368E" w:rsidRPr="00E1368E" w:rsidRDefault="00E1368E" w:rsidP="00615CB1">
      <w:pPr>
        <w:pStyle w:val="SingleTxt"/>
      </w:pPr>
      <w:r w:rsidRPr="00E1368E">
        <w:t>25.</w:t>
      </w:r>
      <w:r w:rsidRPr="00E1368E">
        <w:tab/>
        <w:t>Комитет с удовлетворением отмечает усилия государства-участника по повышению осведомленности сотрудников юридических служб о борьбе с торговлей людьми, в том числе путем распространения информации о положениях законодательства, касающихся защиты жертв такой торговли,</w:t>
      </w:r>
      <w:r w:rsidR="00301933" w:rsidRPr="006D7B47">
        <w:t xml:space="preserve"> </w:t>
      </w:r>
      <w:r w:rsidR="00301933" w:rsidRPr="00E1368E">
        <w:t>п</w:t>
      </w:r>
      <w:r w:rsidRPr="00E1368E">
        <w:t xml:space="preserve">роведения информационно-просветительских кампаний и программ подготовки судей, работников судебной системы, полиции и сотрудников Главного управления национальной безопасности по вопросам выявления жертв торговли людьми и оказания им помощи. Однако он по-прежнему обеспокоен недостаточной защитой жертв торговли людьми, в том числе нехваткой специальных приютов для них. Комитет также с озабоченностью отмечает отсутствие информации о выявлении и регистрации жертв торговли людьми из числа мигрантов, в частности женщин и девочек из стран, расположенных к югу от Сахары. </w:t>
      </w:r>
    </w:p>
    <w:p w14:paraId="6CB02556" w14:textId="4B9AD4F1" w:rsidR="00E1368E" w:rsidRPr="00E1368E" w:rsidRDefault="00E1368E" w:rsidP="00E1368E">
      <w:pPr>
        <w:pStyle w:val="SingleTxt"/>
      </w:pPr>
      <w:r w:rsidRPr="00E1368E">
        <w:t>26.</w:t>
      </w:r>
      <w:r w:rsidRPr="00E1368E">
        <w:tab/>
      </w:r>
      <w:r w:rsidRPr="00E1368E">
        <w:rPr>
          <w:b/>
          <w:bCs/>
        </w:rPr>
        <w:t xml:space="preserve">В соответствии со своей общей рекомендацией </w:t>
      </w:r>
      <w:r w:rsidR="00A15AC4" w:rsidRPr="006D7B47">
        <w:rPr>
          <w:b/>
          <w:bCs/>
        </w:rPr>
        <w:t>№ </w:t>
      </w:r>
      <w:r w:rsidRPr="00E1368E">
        <w:rPr>
          <w:b/>
          <w:bCs/>
        </w:rPr>
        <w:t>38 (2020) о торговле женщинами и девочками в контексте глобальной миграции Комитет рекомендует государству-участнику:</w:t>
      </w:r>
    </w:p>
    <w:p w14:paraId="3C953919" w14:textId="3CF53275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повышать осведомленность сотрудников соответствующих органов для обеспечения выявления и регистрации жертв торговли людьми из стран, расположенных к югу от Сахары;</w:t>
      </w:r>
    </w:p>
    <w:p w14:paraId="43BC3A71" w14:textId="4A0090B8" w:rsidR="00E1368E" w:rsidRPr="006D7B47" w:rsidRDefault="00CB2B42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обеспечить предоставление адекватной защиты и поддержки жертвам торговли людьми, включая создание приютов, предоставляющих услуги, отвечающие их потребностям, а также медицинскую и юридическую помощь и психосоциальную поддержку.</w:t>
      </w:r>
    </w:p>
    <w:p w14:paraId="12BCC30E" w14:textId="6E93AC40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271ACA08" w14:textId="7F0738DE" w:rsidR="00E1368E" w:rsidRPr="006D7B47" w:rsidRDefault="00E1368E" w:rsidP="00CB2B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Участие в политической и общественной жизни</w:t>
      </w:r>
    </w:p>
    <w:p w14:paraId="531D9163" w14:textId="305F5CCE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49C56B99" w14:textId="77777777" w:rsidR="00E1368E" w:rsidRPr="00E1368E" w:rsidRDefault="00E1368E" w:rsidP="00E1368E">
      <w:pPr>
        <w:pStyle w:val="SingleTxt"/>
      </w:pPr>
      <w:r w:rsidRPr="00E1368E">
        <w:t>27.</w:t>
      </w:r>
      <w:r w:rsidRPr="00E1368E">
        <w:tab/>
        <w:t>Комитет приветствует усилия государства-участника по обеспечению равной представленности женщин в политической и общественной жизни на национальном и местном уровнях, в том числе путем принятия законодательных положений, устанавливающих пропорциональные списки и квоты для представленности женщин в политических органах, судебной системе и государственной администрации, создания системы стимулов для политических партий, с тем чтобы они выделяли места для своих кандидатов-женщин на выборах в законодательные, региональные и местные органы власти, а также путем предоставления финансовой помощи и технической поддержки для достижения гендерного разнообразия на государственной службе. Комитет также приветствует информацию об увеличении числа женщин, работающих в дипломатических и консульских представительствах и в международных организациях. Однако он с озабоченностью отмечает, что, несмотря на эти продуктивные усилия, представленность женщин на государственных должностях, особенно на коммунальном и региональном уровнях, не достигла удовлетворительного уровня. Комитет также обеспокоен сообщениями о том, что представленность женщин на руководящих должностях в органах государственного управления остается низкой.</w:t>
      </w:r>
    </w:p>
    <w:p w14:paraId="35BDAC7E" w14:textId="6B310825" w:rsidR="00E1368E" w:rsidRPr="00E1368E" w:rsidRDefault="00E1368E" w:rsidP="00E1368E">
      <w:pPr>
        <w:pStyle w:val="SingleTxt"/>
      </w:pPr>
      <w:r w:rsidRPr="00E1368E">
        <w:t>28.</w:t>
      </w:r>
      <w:r w:rsidRPr="00E1368E">
        <w:tab/>
      </w:r>
      <w:r w:rsidRPr="00E1368E">
        <w:rPr>
          <w:b/>
          <w:bCs/>
        </w:rPr>
        <w:t>Ссылаясь на свои предыдущие заключительные замечания (</w:t>
      </w:r>
      <w:hyperlink r:id="rId25" w:history="1">
        <w:r w:rsidRPr="00E1368E">
          <w:rPr>
            <w:rStyle w:val="Hyperlink"/>
            <w:b/>
            <w:bCs/>
          </w:rPr>
          <w:t>CEDAW/C/MAR/CO/4</w:t>
        </w:r>
      </w:hyperlink>
      <w:r w:rsidRPr="00E1368E">
        <w:rPr>
          <w:b/>
          <w:bCs/>
        </w:rPr>
        <w:t>, пункт</w:t>
      </w:r>
      <w:r w:rsidR="00CB2B42" w:rsidRPr="006D7B47">
        <w:rPr>
          <w:b/>
          <w:bCs/>
        </w:rPr>
        <w:t> </w:t>
      </w:r>
      <w:r w:rsidRPr="00E1368E">
        <w:rPr>
          <w:b/>
          <w:bCs/>
        </w:rPr>
        <w:t xml:space="preserve">25) и в соответствии со своей общей рекомендацией </w:t>
      </w:r>
      <w:r w:rsidR="00A15AC4" w:rsidRPr="006D7B47">
        <w:rPr>
          <w:b/>
          <w:bCs/>
        </w:rPr>
        <w:t>№ </w:t>
      </w:r>
      <w:r w:rsidRPr="00E1368E">
        <w:rPr>
          <w:b/>
          <w:bCs/>
        </w:rPr>
        <w:t>23 (1997) о роли женщин в политической и общественной жизни и задачей</w:t>
      </w:r>
      <w:r w:rsidR="00CB2B42" w:rsidRPr="006D7B47">
        <w:rPr>
          <w:b/>
          <w:bCs/>
        </w:rPr>
        <w:t> </w:t>
      </w:r>
      <w:r w:rsidRPr="00E1368E">
        <w:rPr>
          <w:b/>
          <w:bCs/>
        </w:rPr>
        <w:t>5.5 Целей в области устойчивого развития, заключающейся в обеспечении всестороннего и реального участия женщин и равных для них возможностей для лидерства на всех уровнях принятия решений в политической, экономической и общественной жизни, Комитет настоятельно призывает государство-участник:</w:t>
      </w:r>
    </w:p>
    <w:p w14:paraId="488F246E" w14:textId="31AA6748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продолжать наращивать усилия по расширению представленности женщин в политических и судебных органах на всех уровнях, особенно на местном, региональном и международном уровнях, в том числе путем использования временных специальных мер в соответствии со статьей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4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(1) Конвенции;</w:t>
      </w:r>
    </w:p>
    <w:p w14:paraId="367574D1" w14:textId="6ADFA747" w:rsidR="00E1368E" w:rsidRPr="006D7B47" w:rsidRDefault="00CB2B42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укреплять меры, включая повышение информированности, предоставление услуг по уходу за детьми и отпуска по уходу за ребенком, для обеспечения гендерного паритета при</w:t>
      </w:r>
      <w:r w:rsidR="00301933" w:rsidRPr="006D7B47">
        <w:rPr>
          <w:b/>
          <w:bCs/>
        </w:rPr>
        <w:t xml:space="preserve"> </w:t>
      </w:r>
      <w:r w:rsidR="00301933" w:rsidRPr="00E1368E">
        <w:rPr>
          <w:b/>
          <w:bCs/>
        </w:rPr>
        <w:t>н</w:t>
      </w:r>
      <w:r w:rsidR="00E1368E" w:rsidRPr="00E1368E">
        <w:rPr>
          <w:b/>
          <w:bCs/>
        </w:rPr>
        <w:t>азначении на должности в государственных учреждениях, в том числе в органах государственного управления, особенно на руководящих должностях.</w:t>
      </w:r>
    </w:p>
    <w:p w14:paraId="21214542" w14:textId="146AAF33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530F3C22" w14:textId="64FBE8EC" w:rsidR="00E1368E" w:rsidRPr="006D7B47" w:rsidRDefault="00E1368E" w:rsidP="00CB2B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Гражданство</w:t>
      </w:r>
    </w:p>
    <w:p w14:paraId="2F23A005" w14:textId="04BEA414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0A82C5C3" w14:textId="3769F07B" w:rsidR="00E1368E" w:rsidRPr="00E1368E" w:rsidRDefault="00E1368E" w:rsidP="00E1368E">
      <w:pPr>
        <w:pStyle w:val="SingleTxt"/>
      </w:pPr>
      <w:r w:rsidRPr="00E1368E">
        <w:t>29.</w:t>
      </w:r>
      <w:r w:rsidRPr="00E1368E">
        <w:tab/>
        <w:t>Комитет приветствует снятие государством-участником своих оговорок в отношении пункта</w:t>
      </w:r>
      <w:r w:rsidR="00CB2B42" w:rsidRPr="006D7B47">
        <w:t> </w:t>
      </w:r>
      <w:r w:rsidRPr="00E1368E">
        <w:t>2 статьи</w:t>
      </w:r>
      <w:r w:rsidR="00CB2B42" w:rsidRPr="006D7B47">
        <w:t> </w:t>
      </w:r>
      <w:r w:rsidRPr="00E1368E">
        <w:t xml:space="preserve">9 Конвенции. Вместе с тем Комитет обеспокоен тем, что: </w:t>
      </w:r>
    </w:p>
    <w:p w14:paraId="55E98269" w14:textId="066CB2CB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  <w:t>в декабре 2017</w:t>
      </w:r>
      <w:r w:rsidR="009F6CC0" w:rsidRPr="006D7B47">
        <w:t> год</w:t>
      </w:r>
      <w:r w:rsidR="00E1368E" w:rsidRPr="00E1368E">
        <w:t>а на рассмотрение законодательного органа был внесен законопроект о внесении изменений и дополнений в статью</w:t>
      </w:r>
      <w:r w:rsidRPr="006D7B47">
        <w:t> </w:t>
      </w:r>
      <w:r w:rsidR="00E1368E" w:rsidRPr="00E1368E">
        <w:t xml:space="preserve">10 Закона о гражданстве, что позволит марокканским женщинам предоставлять марокканское гражданство своим иностранным супругам так же, как это могут делать марокканские мужчины в отношении своих иностранных жен; однако этот законопроект до сих пор не принят; </w:t>
      </w:r>
    </w:p>
    <w:p w14:paraId="7A3CD54D" w14:textId="78C52541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  <w:t>государство-участник не присоединилось к Конвенции о статусе апатридов 1954</w:t>
      </w:r>
      <w:r w:rsidR="009F6CC0" w:rsidRPr="006D7B47">
        <w:t> год</w:t>
      </w:r>
      <w:r w:rsidR="00E1368E" w:rsidRPr="00E1368E">
        <w:t>а или Конвенции о сокращении безгражданства 1961</w:t>
      </w:r>
      <w:r w:rsidR="009F6CC0" w:rsidRPr="006D7B47">
        <w:t> год</w:t>
      </w:r>
      <w:r w:rsidR="00E1368E" w:rsidRPr="00E1368E">
        <w:t>а.</w:t>
      </w:r>
    </w:p>
    <w:p w14:paraId="0ACFDF0A" w14:textId="77777777" w:rsidR="00E1368E" w:rsidRPr="00E1368E" w:rsidRDefault="00E1368E" w:rsidP="00E1368E">
      <w:pPr>
        <w:pStyle w:val="SingleTxt"/>
      </w:pPr>
      <w:r w:rsidRPr="00E1368E">
        <w:lastRenderedPageBreak/>
        <w:t>30.</w:t>
      </w:r>
      <w:r w:rsidRPr="00E1368E">
        <w:tab/>
      </w:r>
      <w:r w:rsidRPr="00E1368E">
        <w:rPr>
          <w:b/>
          <w:bCs/>
        </w:rPr>
        <w:t>Комитет рекомендует государству-участнику:</w:t>
      </w:r>
    </w:p>
    <w:p w14:paraId="63AC440B" w14:textId="176193EF" w:rsidR="00E1368E" w:rsidRPr="00E1368E" w:rsidRDefault="00CB2B42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ускорить принятие законопроекта 2017</w:t>
      </w:r>
      <w:r w:rsidR="009F6CC0" w:rsidRPr="006D7B47">
        <w:rPr>
          <w:b/>
          <w:bCs/>
        </w:rPr>
        <w:t> год</w:t>
      </w:r>
      <w:r w:rsidR="00E1368E" w:rsidRPr="00E1368E">
        <w:rPr>
          <w:b/>
          <w:bCs/>
        </w:rPr>
        <w:t>а о внесении изменений и дополнений в статью</w:t>
      </w:r>
      <w:r w:rsidR="000B0130">
        <w:rPr>
          <w:b/>
          <w:bCs/>
        </w:rPr>
        <w:t> </w:t>
      </w:r>
      <w:r w:rsidR="00E1368E" w:rsidRPr="00E1368E">
        <w:rPr>
          <w:b/>
          <w:bCs/>
        </w:rPr>
        <w:t>10 Закона о гражданстве;</w:t>
      </w:r>
      <w:r w:rsidR="00E1368E" w:rsidRPr="00E1368E">
        <w:t xml:space="preserve"> </w:t>
      </w:r>
    </w:p>
    <w:p w14:paraId="62BB49CA" w14:textId="29BACA75" w:rsidR="00E1368E" w:rsidRPr="006D7B47" w:rsidRDefault="00CB2B42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рассмотреть возможность ратификации Конвенции 1954</w:t>
      </w:r>
      <w:r w:rsidR="009F6CC0" w:rsidRPr="006D7B47">
        <w:rPr>
          <w:b/>
          <w:bCs/>
        </w:rPr>
        <w:t> год</w:t>
      </w:r>
      <w:r w:rsidR="00E1368E" w:rsidRPr="00E1368E">
        <w:rPr>
          <w:b/>
          <w:bCs/>
        </w:rPr>
        <w:t>а о статусе апатридов и Конвенции 1961</w:t>
      </w:r>
      <w:r w:rsidR="009F6CC0" w:rsidRPr="006D7B47">
        <w:rPr>
          <w:b/>
          <w:bCs/>
        </w:rPr>
        <w:t> год</w:t>
      </w:r>
      <w:r w:rsidR="00E1368E" w:rsidRPr="00E1368E">
        <w:rPr>
          <w:b/>
          <w:bCs/>
        </w:rPr>
        <w:t>а о сокращении безгражданства.</w:t>
      </w:r>
    </w:p>
    <w:p w14:paraId="7DF5B9A0" w14:textId="56DF2822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460AA486" w14:textId="77777777" w:rsidR="00E1368E" w:rsidRPr="006D7B47" w:rsidRDefault="00E1368E" w:rsidP="00CB2B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Образование</w:t>
      </w:r>
    </w:p>
    <w:p w14:paraId="6E94DC2C" w14:textId="5FCF8130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21566FDD" w14:textId="7F2A7D88" w:rsidR="00E1368E" w:rsidRPr="00E1368E" w:rsidRDefault="00E1368E" w:rsidP="00E1368E">
      <w:pPr>
        <w:pStyle w:val="SingleTxt"/>
      </w:pPr>
      <w:r w:rsidRPr="00E1368E">
        <w:t>31.</w:t>
      </w:r>
      <w:r w:rsidRPr="00E1368E">
        <w:tab/>
        <w:t>Комитет с удовлетворением отмечает указание государства-участника на то, что в его программах и планах по реформированию системы образования вопросам образования для девочек уделяется первоочередное внимание. Комитет приветствует рост показателей охвата девочек начальным и средним образованием, а также рост показателей их представленности среди тех, кто изучает науку, технику, инженерное дело,</w:t>
      </w:r>
      <w:r w:rsidR="00301933" w:rsidRPr="006D7B47">
        <w:t xml:space="preserve"> </w:t>
      </w:r>
      <w:r w:rsidR="00301933" w:rsidRPr="00E1368E">
        <w:t>м</w:t>
      </w:r>
      <w:r w:rsidRPr="00E1368E">
        <w:t xml:space="preserve">атематику и информационно-коммуникационные технологии. </w:t>
      </w:r>
      <w:bookmarkStart w:id="7" w:name="_Hlk113447683"/>
      <w:r w:rsidRPr="00E1368E">
        <w:t xml:space="preserve">Он также с интересом отмечает разработку </w:t>
      </w:r>
      <w:bookmarkStart w:id="8" w:name="_Hlk113447664"/>
      <w:r w:rsidR="0085102A">
        <w:t>«</w:t>
      </w:r>
      <w:r w:rsidRPr="00E1368E">
        <w:t>дорожной карты</w:t>
      </w:r>
      <w:r w:rsidR="0085102A">
        <w:t>»</w:t>
      </w:r>
      <w:r w:rsidRPr="00E1368E">
        <w:t xml:space="preserve"> </w:t>
      </w:r>
      <w:bookmarkEnd w:id="8"/>
      <w:r w:rsidRPr="00E1368E">
        <w:t>по борьбе с неграмотностью среди женщин (2014</w:t>
      </w:r>
      <w:r w:rsidR="00CB2B42" w:rsidRPr="006D7B47">
        <w:t>–</w:t>
      </w:r>
      <w:r w:rsidRPr="00E1368E">
        <w:t>2020</w:t>
      </w:r>
      <w:r w:rsidR="009F6CC0" w:rsidRPr="006D7B47">
        <w:t> год</w:t>
      </w:r>
      <w:r w:rsidRPr="00E1368E">
        <w:t xml:space="preserve">ы). </w:t>
      </w:r>
      <w:bookmarkEnd w:id="7"/>
      <w:r w:rsidRPr="00E1368E">
        <w:t xml:space="preserve">Вместе с тем Комитет обеспокоен тем, что: </w:t>
      </w:r>
    </w:p>
    <w:p w14:paraId="0C0E3A32" w14:textId="34D2F88E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  <w:t xml:space="preserve">девочки по-прежнему бросают учебу, часто по причине беременности; </w:t>
      </w:r>
    </w:p>
    <w:p w14:paraId="18DB3987" w14:textId="48657072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  <w:t xml:space="preserve">проблема неграмотности, от которой в первую очередь страдают женщины, до сих пор не решена; </w:t>
      </w:r>
    </w:p>
    <w:p w14:paraId="2D3AADB6" w14:textId="304FA319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  <w:t>с целью борьбы со стереотипными представлениями и поддержки достижению гендерного равенства учебники для начальной школы были пересмотрены, однако такие изменения должны быть внесены в учебные материалы всех уровней образования.</w:t>
      </w:r>
    </w:p>
    <w:p w14:paraId="3F26E566" w14:textId="5615A1C1" w:rsidR="00E1368E" w:rsidRPr="00E1368E" w:rsidRDefault="00E1368E" w:rsidP="00E1368E">
      <w:pPr>
        <w:pStyle w:val="SingleTxt"/>
      </w:pPr>
      <w:r w:rsidRPr="00E1368E">
        <w:t>32.</w:t>
      </w:r>
      <w:r w:rsidRPr="00E1368E">
        <w:tab/>
      </w:r>
      <w:r w:rsidRPr="00E1368E">
        <w:rPr>
          <w:b/>
          <w:bCs/>
        </w:rPr>
        <w:t xml:space="preserve">В соответствии со своей общей рекомендацией </w:t>
      </w:r>
      <w:r w:rsidR="00A15AC4" w:rsidRPr="006D7B47">
        <w:rPr>
          <w:b/>
          <w:bCs/>
        </w:rPr>
        <w:t>№ </w:t>
      </w:r>
      <w:r w:rsidRPr="00E1368E">
        <w:rPr>
          <w:b/>
          <w:bCs/>
        </w:rPr>
        <w:t>36 (2017) о праве девочек и женщин на образование и задачей</w:t>
      </w:r>
      <w:r w:rsidR="00CB2B42" w:rsidRPr="006D7B47">
        <w:rPr>
          <w:b/>
          <w:bCs/>
        </w:rPr>
        <w:t> </w:t>
      </w:r>
      <w:r w:rsidRPr="00E1368E">
        <w:rPr>
          <w:b/>
          <w:bCs/>
        </w:rPr>
        <w:t xml:space="preserve">4.1 в рамках </w:t>
      </w:r>
      <w:r w:rsidR="000B0130">
        <w:rPr>
          <w:b/>
          <w:bCs/>
        </w:rPr>
        <w:t>Ц</w:t>
      </w:r>
      <w:r w:rsidRPr="00E1368E">
        <w:rPr>
          <w:b/>
          <w:bCs/>
        </w:rPr>
        <w:t>елей в области устойчивого развития, заключающейся в обеспечении того, чтобы к 2030</w:t>
      </w:r>
      <w:r w:rsidR="009F6CC0" w:rsidRPr="006D7B47">
        <w:rPr>
          <w:b/>
          <w:bCs/>
        </w:rPr>
        <w:t> год</w:t>
      </w:r>
      <w:r w:rsidRPr="00E1368E">
        <w:rPr>
          <w:b/>
          <w:bCs/>
        </w:rPr>
        <w:t>у все девочки и мальчики проходили полный курс бесплатного, равноправного и качественного начального и среднего образования, позволяющего добиваться востребованных и эффективных результатов обучения, Комитет рекомендует государству-участнику:</w:t>
      </w:r>
    </w:p>
    <w:p w14:paraId="523B626E" w14:textId="56CEA54B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принимать целенаправленные и комплексные меры по предотвращению отсева учащихся, особенно девочек в сельской местности, а также поощрять и облегчать возвращение девочек в школу;</w:t>
      </w:r>
    </w:p>
    <w:p w14:paraId="4B3BF0C6" w14:textId="5C75A131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продолжать наращивать усилия, в том числе посредством Национального агентства по борьбе с неграмотностью, по решению проблемы неграмотности среди женщин и девочек, особенно в сельской местности, а также среди женщин и девочек из групп населения, находящихся в неблагоприятном положении;</w:t>
      </w:r>
    </w:p>
    <w:p w14:paraId="5590BB76" w14:textId="7FB100B6" w:rsidR="00E1368E" w:rsidRPr="00057E32" w:rsidRDefault="00CB2B42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</w:r>
      <w:r w:rsidR="00E1368E" w:rsidRPr="00E1368E">
        <w:rPr>
          <w:b/>
          <w:bCs/>
        </w:rPr>
        <w:t>продолжать усилия по пересмотру школьных программ и учебников с целью устранения дискриминационных гендерных стереотипов, пропаганды равной представленности женщин и мужчин и равного распределения их социальных ролей, а также поощрения культуры гендерного равенства.</w:t>
      </w:r>
    </w:p>
    <w:p w14:paraId="44754CFD" w14:textId="63175DF3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2C748E69" w14:textId="4206EA04" w:rsidR="00E1368E" w:rsidRPr="006D7B47" w:rsidRDefault="00E1368E" w:rsidP="00CB2B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Расширение социальных и экономических прав и возможностей</w:t>
      </w:r>
    </w:p>
    <w:p w14:paraId="1E4C7871" w14:textId="76B54A7C" w:rsidR="00CB2B42" w:rsidRPr="006D7B47" w:rsidRDefault="00CB2B42" w:rsidP="00CB2B42">
      <w:pPr>
        <w:pStyle w:val="SingleTxt"/>
        <w:spacing w:after="0" w:line="120" w:lineRule="exact"/>
        <w:rPr>
          <w:sz w:val="10"/>
        </w:rPr>
      </w:pPr>
    </w:p>
    <w:p w14:paraId="0E88253E" w14:textId="31A84415" w:rsidR="00E1368E" w:rsidRPr="00E1368E" w:rsidRDefault="00E1368E" w:rsidP="00E1368E">
      <w:pPr>
        <w:pStyle w:val="SingleTxt"/>
      </w:pPr>
      <w:r w:rsidRPr="00E1368E">
        <w:t>33.</w:t>
      </w:r>
      <w:r w:rsidRPr="00E1368E">
        <w:tab/>
        <w:t xml:space="preserve">Комитет с удовлетворением отмечает предоставленную государством-участником информацию о том, что для оказания содействия осуществлению проектов ассоциаций, занимающихся продвижением права женщин на труд, </w:t>
      </w:r>
      <w:r w:rsidRPr="00E1368E">
        <w:lastRenderedPageBreak/>
        <w:t>предлагается пакет финансовой поддержки. Комитет также принимает к сведению сообщение государства-участника о подготовке стратегического исследования по вопросу о расширении экономических прав и возможностей женщин, результаты которого станут основой для разработки национальной комплексной программы расширения экономических прав и возможностей женщин к 2030</w:t>
      </w:r>
      <w:r w:rsidR="009F6CC0" w:rsidRPr="006D7B47">
        <w:t> год</w:t>
      </w:r>
      <w:r w:rsidRPr="00E1368E">
        <w:t>у. Тем не менее Комитет по-прежнему обеспокоен тем, что:</w:t>
      </w:r>
    </w:p>
    <w:p w14:paraId="18097FDC" w14:textId="0D37734D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  <w:t xml:space="preserve">успехи, достигнутые в области образования для женщин и девочек, не привел к прогрессу в области занятости, и участие женщин в экономической деятельности по-прежнему остается ограниченным; </w:t>
      </w:r>
    </w:p>
    <w:p w14:paraId="3F7AE793" w14:textId="29424343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  <w:t>в доступе к рынку труда по-прежнему сохраняется гендерная асимметрия;</w:t>
      </w:r>
    </w:p>
    <w:p w14:paraId="6912C545" w14:textId="22CEC702" w:rsidR="00E1368E" w:rsidRPr="00E1368E" w:rsidRDefault="00CB2B42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  <w:t>женщины, занятые в формальном и неформальном секторах как в городских, так и в сельских районах, имеют ограниченный доступ к социальной защите в виде трудового договора, медицинского страхования или участия в пенсионной системе.</w:t>
      </w:r>
    </w:p>
    <w:p w14:paraId="1026E43A" w14:textId="2DEE1477" w:rsidR="00E1368E" w:rsidRPr="00E1368E" w:rsidRDefault="00E1368E" w:rsidP="00E1368E">
      <w:pPr>
        <w:pStyle w:val="SingleTxt"/>
        <w:rPr>
          <w:b/>
          <w:bCs/>
        </w:rPr>
      </w:pPr>
      <w:r w:rsidRPr="00E1368E">
        <w:t>34.</w:t>
      </w:r>
      <w:r w:rsidRPr="00E1368E">
        <w:tab/>
      </w:r>
      <w:r w:rsidRPr="00E1368E">
        <w:rPr>
          <w:b/>
          <w:bCs/>
        </w:rPr>
        <w:t>Ссылаясь на свои предыдущие заключительные замечания (</w:t>
      </w:r>
      <w:hyperlink r:id="rId26" w:history="1">
        <w:r w:rsidRPr="00E1368E">
          <w:rPr>
            <w:rStyle w:val="Hyperlink"/>
            <w:b/>
            <w:bCs/>
          </w:rPr>
          <w:t>CEDAW/C/MAR/CO/4</w:t>
        </w:r>
      </w:hyperlink>
      <w:r w:rsidRPr="00E1368E">
        <w:rPr>
          <w:b/>
          <w:bCs/>
        </w:rPr>
        <w:t>, пункт</w:t>
      </w:r>
      <w:r w:rsidR="00CB2B42" w:rsidRPr="006D7B47">
        <w:rPr>
          <w:b/>
          <w:bCs/>
        </w:rPr>
        <w:t> </w:t>
      </w:r>
      <w:r w:rsidRPr="00E1368E">
        <w:rPr>
          <w:b/>
          <w:bCs/>
        </w:rPr>
        <w:t>29), Комитет обращает внимание государства-участника на задачу</w:t>
      </w:r>
      <w:r w:rsidR="002903B7" w:rsidRPr="006D7B47">
        <w:rPr>
          <w:b/>
          <w:bCs/>
        </w:rPr>
        <w:t> </w:t>
      </w:r>
      <w:r w:rsidRPr="00E1368E">
        <w:rPr>
          <w:b/>
          <w:bCs/>
        </w:rPr>
        <w:t>8.5 Целей в области устойчивого развития, предусматривающую достижение к 2030</w:t>
      </w:r>
      <w:r w:rsidR="009F6CC0" w:rsidRPr="006D7B47">
        <w:rPr>
          <w:b/>
          <w:bCs/>
        </w:rPr>
        <w:t> год</w:t>
      </w:r>
      <w:r w:rsidRPr="00E1368E">
        <w:rPr>
          <w:b/>
          <w:bCs/>
        </w:rPr>
        <w:t>у полной и производительной занятости и достойной работы для всех женщин и мужчин, включая молодежь и инвалидов, и равной оплаты за труд равной ценности, и рекомендует государству-участнику:</w:t>
      </w:r>
      <w:r w:rsidRPr="00E1368E">
        <w:t xml:space="preserve"> </w:t>
      </w:r>
    </w:p>
    <w:p w14:paraId="3F0E37B9" w14:textId="10F3D492" w:rsidR="00E1368E" w:rsidRPr="00E1368E" w:rsidRDefault="002903B7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содействовать трудоустройству женщин в формальном секторе экономики после завершения образования, в том числе путем увеличения числа доступных и недорогих учреждений по уходу за детьми и введения гибкого графика работы для обеспечения баланса между семьей и работой;</w:t>
      </w:r>
      <w:r w:rsidR="00E1368E" w:rsidRPr="00E1368E">
        <w:t xml:space="preserve"> </w:t>
      </w:r>
    </w:p>
    <w:p w14:paraId="1F7C85F5" w14:textId="19A8FA17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ликвидировать горизонтальную и вертикальную гендерную сегрегацию на рынке труда и способствовать доступу женщин к рабочим местам в формальном секторе экономики;</w:t>
      </w:r>
    </w:p>
    <w:p w14:paraId="072BC201" w14:textId="444A5B15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</w:r>
      <w:r w:rsidR="00E1368E" w:rsidRPr="00E1368E">
        <w:rPr>
          <w:b/>
          <w:bCs/>
        </w:rPr>
        <w:t>представить в своем следующем докладе обновленную информацию о результатах стратегического исследования по вопросу о расширении экономических прав и возможностей женщин, которые станут основой для разработки национальной комплексной программы расширения экономических прав и возможностей женщин к 2030</w:t>
      </w:r>
      <w:r w:rsidR="009F6CC0" w:rsidRPr="006D7B47">
        <w:rPr>
          <w:b/>
          <w:bCs/>
        </w:rPr>
        <w:t> год</w:t>
      </w:r>
      <w:r w:rsidR="00E1368E" w:rsidRPr="00E1368E">
        <w:rPr>
          <w:b/>
          <w:bCs/>
        </w:rPr>
        <w:t>у;</w:t>
      </w:r>
    </w:p>
    <w:p w14:paraId="34BE441B" w14:textId="27C206C9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</w:r>
      <w:r w:rsidR="00E1368E" w:rsidRPr="00E1368E">
        <w:rPr>
          <w:b/>
          <w:bCs/>
        </w:rPr>
        <w:t>принимать меры по предотвращению и отслеживанию случаев сексуальных домогательств на рабочем месте, особенно в отношении молодых женщин, женщин-инвалидов, а также лесбиянок, бисексуалок, трансгендерных и интерсексуальных женщин;</w:t>
      </w:r>
    </w:p>
    <w:p w14:paraId="02478BF1" w14:textId="49A97FBE" w:rsidR="00E1368E" w:rsidRPr="006D7B47" w:rsidRDefault="002903B7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e)</w:t>
      </w:r>
      <w:r w:rsidR="00E1368E" w:rsidRPr="00E1368E">
        <w:tab/>
      </w:r>
      <w:r w:rsidR="00E1368E" w:rsidRPr="00E1368E">
        <w:rPr>
          <w:b/>
          <w:bCs/>
        </w:rPr>
        <w:t xml:space="preserve">представить в своем следующем докладе обновленные данные о доступе женщин к социальному обеспечению и информацию об эффективности Декрета </w:t>
      </w:r>
      <w:r w:rsidR="00A15AC4" w:rsidRPr="006D7B47">
        <w:rPr>
          <w:b/>
          <w:bCs/>
        </w:rPr>
        <w:t>№ </w:t>
      </w:r>
      <w:r w:rsidR="00E1368E" w:rsidRPr="00E1368E">
        <w:rPr>
          <w:b/>
          <w:bCs/>
        </w:rPr>
        <w:t xml:space="preserve">2.18.686, Декрета </w:t>
      </w:r>
      <w:r w:rsidR="00A15AC4" w:rsidRPr="006D7B47">
        <w:rPr>
          <w:b/>
          <w:bCs/>
        </w:rPr>
        <w:t>№ </w:t>
      </w:r>
      <w:r w:rsidR="00E1368E" w:rsidRPr="00E1368E">
        <w:rPr>
          <w:b/>
          <w:bCs/>
        </w:rPr>
        <w:t xml:space="preserve">2.20.659 и Декрета </w:t>
      </w:r>
      <w:r w:rsidR="00A15AC4" w:rsidRPr="006D7B47">
        <w:rPr>
          <w:b/>
          <w:bCs/>
        </w:rPr>
        <w:t>№ </w:t>
      </w:r>
      <w:r w:rsidR="00E1368E" w:rsidRPr="00E1368E">
        <w:rPr>
          <w:b/>
          <w:bCs/>
        </w:rPr>
        <w:t>2.20.658.</w:t>
      </w:r>
    </w:p>
    <w:p w14:paraId="06966C80" w14:textId="24887DF4" w:rsidR="002903B7" w:rsidRPr="006D7B47" w:rsidRDefault="002903B7" w:rsidP="002903B7">
      <w:pPr>
        <w:pStyle w:val="SingleTxt"/>
        <w:spacing w:after="0" w:line="120" w:lineRule="exact"/>
        <w:rPr>
          <w:sz w:val="10"/>
        </w:rPr>
      </w:pPr>
    </w:p>
    <w:p w14:paraId="0DD03EA6" w14:textId="16249239" w:rsidR="00E1368E" w:rsidRPr="006D7B47" w:rsidRDefault="00E1368E" w:rsidP="002903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Здравоохранение</w:t>
      </w:r>
    </w:p>
    <w:p w14:paraId="140A5A78" w14:textId="6C3D6530" w:rsidR="002903B7" w:rsidRPr="006D7B47" w:rsidRDefault="002903B7" w:rsidP="002903B7">
      <w:pPr>
        <w:pStyle w:val="SingleTxt"/>
        <w:spacing w:after="0" w:line="120" w:lineRule="exact"/>
        <w:rPr>
          <w:sz w:val="10"/>
        </w:rPr>
      </w:pPr>
    </w:p>
    <w:p w14:paraId="09000C39" w14:textId="233C8DE8" w:rsidR="00E1368E" w:rsidRPr="00E1368E" w:rsidRDefault="00E1368E" w:rsidP="00E1368E">
      <w:pPr>
        <w:pStyle w:val="SingleTxt"/>
      </w:pPr>
      <w:r w:rsidRPr="00E1368E">
        <w:t>35.</w:t>
      </w:r>
      <w:r w:rsidRPr="00E1368E">
        <w:tab/>
        <w:t>Комитет приветствует снижение показателей младенческой и материнской смертности в период с 2010 по 2017</w:t>
      </w:r>
      <w:r w:rsidR="009F6CC0" w:rsidRPr="006D7B47">
        <w:t> год</w:t>
      </w:r>
      <w:r w:rsidRPr="00E1368E">
        <w:t xml:space="preserve">. Он также с удовлетворением отмечает увеличение числа мобильных медицинских бригад для обслуживания населения в отдаленных районах и проведение национальных кампаний по мотивации беременных женщин пользоваться услугами служб здравоохранения </w:t>
      </w:r>
      <w:r w:rsidRPr="00E1368E">
        <w:lastRenderedPageBreak/>
        <w:t xml:space="preserve">для наблюдения за беременностью и родами. Вместе с тем Комитет обеспокоен тем, что: </w:t>
      </w:r>
    </w:p>
    <w:p w14:paraId="61E1ADBD" w14:textId="76744BF9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  <w:t xml:space="preserve">доступ к медицинскому обслуживанию во многом определяется социальным и географическим контекстом; </w:t>
      </w:r>
    </w:p>
    <w:p w14:paraId="29D30CFE" w14:textId="42F8BACD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  <w:t xml:space="preserve">молодежь по-прежнему недостаточно осведомлена и информирована по вопросам сексуального и репродуктивного здоровья; </w:t>
      </w:r>
    </w:p>
    <w:p w14:paraId="20A6443E" w14:textId="7AE8DCE7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  <w:t>несмотря на внесение поправок в статью</w:t>
      </w:r>
      <w:r w:rsidRPr="006D7B47">
        <w:t> </w:t>
      </w:r>
      <w:r w:rsidR="00E1368E" w:rsidRPr="00E1368E">
        <w:t>453 Уголовного кодекса, разрешающих аборты в особых случаях, большинство абортов по-прежнему являются незаконными, что может подталкивать женщин и девочек к поиску возможностей сделать подпольный аборт, подвергая риску свое здоровье и жизнь;</w:t>
      </w:r>
    </w:p>
    <w:p w14:paraId="2594BB71" w14:textId="198EB5FB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  <w:t>для проведения аборта в случаях, когда женщина страдает психическими расстройствами, по-прежнему требуется согласие мужа, родителей или опекуна;</w:t>
      </w:r>
    </w:p>
    <w:p w14:paraId="55E7AB60" w14:textId="6D5062AD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e)</w:t>
      </w:r>
      <w:r w:rsidR="00E1368E" w:rsidRPr="00E1368E">
        <w:tab/>
        <w:t>информация о количестве подпольных абортов, проводящихся в государстве-участнике, отсутствует.</w:t>
      </w:r>
    </w:p>
    <w:p w14:paraId="33A66D19" w14:textId="2EECA67E" w:rsidR="00E1368E" w:rsidRPr="00E1368E" w:rsidRDefault="00E1368E" w:rsidP="00E1368E">
      <w:pPr>
        <w:pStyle w:val="SingleTxt"/>
      </w:pPr>
      <w:r w:rsidRPr="00E1368E">
        <w:t>36.</w:t>
      </w:r>
      <w:r w:rsidRPr="00E1368E">
        <w:tab/>
      </w:r>
      <w:r w:rsidRPr="00E1368E">
        <w:rPr>
          <w:b/>
          <w:bCs/>
        </w:rPr>
        <w:t>Ссылаясь на свои предыдущие заключительные замечания (</w:t>
      </w:r>
      <w:hyperlink r:id="rId27" w:history="1">
        <w:r w:rsidRPr="00E1368E">
          <w:rPr>
            <w:rStyle w:val="Hyperlink"/>
            <w:b/>
            <w:bCs/>
          </w:rPr>
          <w:t>CEDAW/C/MAR/CO/4</w:t>
        </w:r>
      </w:hyperlink>
      <w:r w:rsidRPr="00E1368E">
        <w:rPr>
          <w:b/>
          <w:bCs/>
        </w:rPr>
        <w:t>, пункт</w:t>
      </w:r>
      <w:r w:rsidR="002903B7" w:rsidRPr="006D7B47">
        <w:rPr>
          <w:b/>
          <w:bCs/>
        </w:rPr>
        <w:t> </w:t>
      </w:r>
      <w:r w:rsidRPr="00E1368E">
        <w:rPr>
          <w:b/>
          <w:bCs/>
        </w:rPr>
        <w:t xml:space="preserve">31) и в свете своей общей рекомендации </w:t>
      </w:r>
      <w:r w:rsidR="00A15AC4" w:rsidRPr="006D7B47">
        <w:rPr>
          <w:b/>
          <w:bCs/>
        </w:rPr>
        <w:t>№ </w:t>
      </w:r>
      <w:r w:rsidRPr="00057E32">
        <w:rPr>
          <w:b/>
          <w:bCs/>
        </w:rPr>
        <w:t>24 (1999)</w:t>
      </w:r>
      <w:r w:rsidRPr="00E1368E">
        <w:rPr>
          <w:b/>
          <w:bCs/>
        </w:rPr>
        <w:t xml:space="preserve"> о женщинах и здоровье, Комитет рекомендует государству-участнику:</w:t>
      </w:r>
    </w:p>
    <w:p w14:paraId="12B42F27" w14:textId="4E36291E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продолжать и далее укреплять свои усилия по обеспечению справедливого и эффективного доступа к услугам здравоохранения для всех женщин и девочек, включая женщин и девочек в сельских районах и из неблагополучных групп населения;</w:t>
      </w:r>
    </w:p>
    <w:p w14:paraId="2581A131" w14:textId="011A58C6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принять меры для обеспечения широкого доступа молодежи к информации о сексуальном и репродуктивном здоровье, в том числе путем включения в школьные программы комплексного курса полового просвещения;</w:t>
      </w:r>
    </w:p>
    <w:p w14:paraId="7911AD37" w14:textId="766D1550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</w:r>
      <w:r w:rsidR="00E1368E" w:rsidRPr="00E1368E">
        <w:rPr>
          <w:b/>
          <w:bCs/>
        </w:rPr>
        <w:t>рассмотреть возможность внесения поправок в статью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453 Уголовного кодекса с целью декриминализации абортов, когда это необходимо для охраны здоровья женщины, в том числе ее физического и психического здоровья и социального благополучия, в соответствии с определением здоровья, сформулированным Всемирной организацией здравоохранения в 1948</w:t>
      </w:r>
      <w:r w:rsidR="009F6CC0" w:rsidRPr="006D7B47">
        <w:rPr>
          <w:b/>
          <w:bCs/>
        </w:rPr>
        <w:t> год</w:t>
      </w:r>
      <w:r w:rsidR="00E1368E" w:rsidRPr="00E1368E">
        <w:rPr>
          <w:b/>
          <w:bCs/>
        </w:rPr>
        <w:t>у;</w:t>
      </w:r>
    </w:p>
    <w:p w14:paraId="362EFDB5" w14:textId="15BBF3CB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</w:r>
      <w:r w:rsidR="00E1368E" w:rsidRPr="00E1368E">
        <w:rPr>
          <w:b/>
          <w:bCs/>
        </w:rPr>
        <w:t>принять меры по обеспечению доступа женщин и девочек, в том числе из сельских районов, к безопасным абортам и послеабортной реабилитации без необходимости получения согласия мужа, родителей или опекуна;</w:t>
      </w:r>
    </w:p>
    <w:p w14:paraId="43C7E3CB" w14:textId="448D52F9" w:rsidR="00E1368E" w:rsidRPr="006D7B47" w:rsidRDefault="002903B7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e)</w:t>
      </w:r>
      <w:r w:rsidR="00E1368E" w:rsidRPr="00E1368E">
        <w:tab/>
      </w:r>
      <w:r w:rsidR="00E1368E" w:rsidRPr="00E1368E">
        <w:rPr>
          <w:b/>
          <w:bCs/>
        </w:rPr>
        <w:t>представить в своем следующем периодическом докладе информацию о количестве подпольных абортов, проводящихся в государстве-участнике.</w:t>
      </w:r>
    </w:p>
    <w:p w14:paraId="7CB50321" w14:textId="4745FFAD" w:rsidR="002903B7" w:rsidRPr="006D7B47" w:rsidRDefault="002903B7" w:rsidP="002903B7">
      <w:pPr>
        <w:pStyle w:val="SingleTxt"/>
        <w:spacing w:after="0" w:line="120" w:lineRule="exact"/>
        <w:rPr>
          <w:sz w:val="10"/>
        </w:rPr>
      </w:pPr>
    </w:p>
    <w:p w14:paraId="667AB0D2" w14:textId="77777777" w:rsidR="00E1368E" w:rsidRPr="006D7B47" w:rsidRDefault="00E1368E" w:rsidP="002903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Женщины и девочки в сельских районах</w:t>
      </w:r>
    </w:p>
    <w:p w14:paraId="1CB56B28" w14:textId="76DCA349" w:rsidR="002903B7" w:rsidRPr="006D7B47" w:rsidRDefault="002903B7" w:rsidP="002903B7">
      <w:pPr>
        <w:pStyle w:val="SingleTxt"/>
        <w:spacing w:after="0" w:line="120" w:lineRule="exact"/>
        <w:rPr>
          <w:sz w:val="10"/>
        </w:rPr>
      </w:pPr>
    </w:p>
    <w:p w14:paraId="0BDE4C79" w14:textId="79967939" w:rsidR="00E1368E" w:rsidRPr="00E1368E" w:rsidRDefault="00E1368E" w:rsidP="00E1368E">
      <w:pPr>
        <w:pStyle w:val="SingleTxt"/>
      </w:pPr>
      <w:r w:rsidRPr="00E1368E">
        <w:t>37.</w:t>
      </w:r>
      <w:r w:rsidRPr="00E1368E">
        <w:tab/>
        <w:t xml:space="preserve">Комитет приветствует инициативы, предпринятые государством-участником для улучшения ситуации в сельских районах и оказания положительного воздействия на проживающих там женщин и девочек, включая осуществление национальных программ по улучшению доступа к источникам воды и электроэнергии в сельских районах и расширение диапазона социальных </w:t>
      </w:r>
      <w:r w:rsidRPr="00E1368E">
        <w:lastRenderedPageBreak/>
        <w:t>услуг, предоставляемых органами социального обеспечения, в том числе посредством предоставления питания и жилья, организации вспомогательных занятий и летних лагерей, проведения культурных и спортивных мероприятий и оказания психологической поддержки, для содействия доступу девочек в сельских районах к образованию. Тем не менее Комитет обеспокоен высоким уровнем неграмотности среди женщин в сельских районах несмотря на то, что программы государства-участника по борьбе с неграмотностью ориентированы на сельских женщин, а также тем, что женщины и девочки в сельских районах не охвачены системой здравоохранения.</w:t>
      </w:r>
    </w:p>
    <w:p w14:paraId="6A286BD0" w14:textId="72251039" w:rsidR="00E1368E" w:rsidRPr="00E1368E" w:rsidRDefault="00E1368E" w:rsidP="00E1368E">
      <w:pPr>
        <w:pStyle w:val="SingleTxt"/>
      </w:pPr>
      <w:r w:rsidRPr="00E1368E">
        <w:t>38.</w:t>
      </w:r>
      <w:r w:rsidRPr="00E1368E">
        <w:tab/>
      </w:r>
      <w:r w:rsidRPr="00E1368E">
        <w:rPr>
          <w:b/>
          <w:bCs/>
        </w:rPr>
        <w:t xml:space="preserve">В соответствии со своей общей рекомендацией </w:t>
      </w:r>
      <w:r w:rsidR="00A15AC4" w:rsidRPr="006D7B47">
        <w:rPr>
          <w:b/>
          <w:bCs/>
        </w:rPr>
        <w:t>№ </w:t>
      </w:r>
      <w:r w:rsidRPr="00F87EF3">
        <w:rPr>
          <w:b/>
          <w:bCs/>
        </w:rPr>
        <w:t>34 (2016)</w:t>
      </w:r>
      <w:r w:rsidRPr="00E1368E">
        <w:rPr>
          <w:b/>
          <w:bCs/>
        </w:rPr>
        <w:t xml:space="preserve"> о правах сельских женщин и ссылаясь на свои предыдущие заключительные замечания (</w:t>
      </w:r>
      <w:hyperlink r:id="rId28" w:history="1">
        <w:r w:rsidRPr="00E1368E">
          <w:rPr>
            <w:rStyle w:val="Hyperlink"/>
            <w:b/>
            <w:bCs/>
          </w:rPr>
          <w:t>CEDAW/C/MAR/CO/4</w:t>
        </w:r>
      </w:hyperlink>
      <w:r w:rsidRPr="00E1368E">
        <w:rPr>
          <w:b/>
          <w:bCs/>
        </w:rPr>
        <w:t>, пункт</w:t>
      </w:r>
      <w:r w:rsidR="002903B7" w:rsidRPr="006D7B47">
        <w:rPr>
          <w:b/>
          <w:bCs/>
        </w:rPr>
        <w:t> </w:t>
      </w:r>
      <w:r w:rsidRPr="00E1368E">
        <w:rPr>
          <w:b/>
          <w:bCs/>
        </w:rPr>
        <w:t>33), Комитет рекомендует государству-участнику:</w:t>
      </w:r>
    </w:p>
    <w:p w14:paraId="2BBCEAB2" w14:textId="4E64FA64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выявить недостатки в программах повышения грамотности для сельских женщин и соответствующим образом пересмотреть их;</w:t>
      </w:r>
    </w:p>
    <w:p w14:paraId="09848A3B" w14:textId="46C3C5A8" w:rsidR="00E1368E" w:rsidRPr="006D7B47" w:rsidRDefault="002903B7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продолжать укреплять принимаемые меры, включая временные специальные меры в соответствии со статьей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4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(1) Конвенции, для обеспечения того, чтобы сельские женщины и девочки могли пользоваться своими политическими, социальными, экономическими и культурными правами без какой-либо дискриминации, особенно в отношении доступа к образованию и услугам системы здравоохранения.</w:t>
      </w:r>
    </w:p>
    <w:p w14:paraId="5F829F10" w14:textId="311D0B45" w:rsidR="002903B7" w:rsidRPr="006D7B47" w:rsidRDefault="002903B7" w:rsidP="002903B7">
      <w:pPr>
        <w:pStyle w:val="SingleTxt"/>
        <w:spacing w:after="0" w:line="120" w:lineRule="exact"/>
        <w:rPr>
          <w:sz w:val="10"/>
        </w:rPr>
      </w:pPr>
    </w:p>
    <w:p w14:paraId="3CB7AB90" w14:textId="77777777" w:rsidR="00E1368E" w:rsidRPr="006D7B47" w:rsidRDefault="00E1368E" w:rsidP="002903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Брак и имущественные права женщин</w:t>
      </w:r>
    </w:p>
    <w:p w14:paraId="2C1367DA" w14:textId="7F83F247" w:rsidR="002903B7" w:rsidRPr="006D7B47" w:rsidRDefault="002903B7" w:rsidP="002903B7">
      <w:pPr>
        <w:pStyle w:val="SingleTxt"/>
        <w:spacing w:after="0" w:line="120" w:lineRule="exact"/>
        <w:rPr>
          <w:sz w:val="10"/>
        </w:rPr>
      </w:pPr>
    </w:p>
    <w:p w14:paraId="6D3D7AA4" w14:textId="10E408E9" w:rsidR="00E1368E" w:rsidRPr="00E1368E" w:rsidRDefault="00E1368E" w:rsidP="00E1368E">
      <w:pPr>
        <w:pStyle w:val="SingleTxt"/>
      </w:pPr>
      <w:r w:rsidRPr="00E1368E">
        <w:t>39.</w:t>
      </w:r>
      <w:r w:rsidRPr="00E1368E">
        <w:tab/>
        <w:t>Комитет с удовлетворением отмечает, что государство-участник рассматривает возможность отмены статьи</w:t>
      </w:r>
      <w:r w:rsidR="002903B7" w:rsidRPr="006D7B47">
        <w:t> </w:t>
      </w:r>
      <w:r w:rsidRPr="00E1368E">
        <w:t>20 Семейного кодекса с целью устранения исключений из его положений, касающихся минимального возраста вступления в брак. Комитет также отмечает усилия государства-участника по побуждению судебных органов к тому, чтобы сделать заключение брака в возрасте до 18</w:t>
      </w:r>
      <w:r w:rsidR="00F87EF3">
        <w:t> </w:t>
      </w:r>
      <w:r w:rsidRPr="00E1368E">
        <w:t xml:space="preserve">лет исключением, а не правилом, и повысить осведомленность населения о рисках ранних браков. Комитет принимает к сведению пояснение государства-участника относительно того, что полигамные браки составляют лишь небольшой процент от общего числа браков, заключаемых в государстве-участнике, и что жена может указать в брачном договоре, что она не согласна на полигамный брак. Что касается имущественных прав, то Комитет отмечает, что национальный план действий по укреплению демократии и прав человека предусматривает пересмотр раздела закона, касающегося раздела имущества супругов после развода. Вместе с тем Комитет обеспокоен тем, что: </w:t>
      </w:r>
    </w:p>
    <w:p w14:paraId="6A96E2C8" w14:textId="39E1A088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  <w:t xml:space="preserve">согласно действующему законодательству, не существует минимального возраста, до достижения которого брак не может быть одобрен судебным органом; </w:t>
      </w:r>
    </w:p>
    <w:p w14:paraId="39870094" w14:textId="482BE8D6" w:rsidR="00E1368E" w:rsidRPr="00E1368E" w:rsidRDefault="002903B7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  <w:t xml:space="preserve">полигамия в государстве-участнике законодательно не запрещена, а принцип свободного и осознанного согласия при расторжении брачного договора применяется не всегда, поскольку законодательство предусматривает автоматическое начало бракоразводного процесса на основании разногласия, если жена не соглашается с решением мужа жениться на другой женщине; </w:t>
      </w:r>
    </w:p>
    <w:p w14:paraId="0B2DF327" w14:textId="62F22544" w:rsidR="00E1368E" w:rsidRPr="00E1368E" w:rsidRDefault="003A2A57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  <w:t>незамужние матери, отстаивая свои права и права своих детей, подвергаются риску быть привлеченными к ответственности за внебрачные сексуальные отношения;</w:t>
      </w:r>
    </w:p>
    <w:p w14:paraId="7CD5DA48" w14:textId="73A21928" w:rsidR="00E1368E" w:rsidRPr="00E1368E" w:rsidRDefault="003A2A57" w:rsidP="00E1368E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  <w:t>в законодательстве государства-участника сохраняются некоторые дискриминационные положения, ущемляющие равные права женщин в вопро</w:t>
      </w:r>
      <w:r w:rsidR="00E1368E" w:rsidRPr="00E1368E">
        <w:lastRenderedPageBreak/>
        <w:t>сах, касающихся имущества, приобретенного в браке, развода, родительской опеки и наследования.</w:t>
      </w:r>
    </w:p>
    <w:p w14:paraId="3324086C" w14:textId="2EAFF565" w:rsidR="00E1368E" w:rsidRPr="00E1368E" w:rsidRDefault="00E1368E" w:rsidP="00E1368E">
      <w:pPr>
        <w:pStyle w:val="SingleTxt"/>
      </w:pPr>
      <w:r w:rsidRPr="00E1368E">
        <w:t>40.</w:t>
      </w:r>
      <w:r w:rsidRPr="00E1368E">
        <w:tab/>
      </w:r>
      <w:r w:rsidRPr="00E1368E">
        <w:rPr>
          <w:b/>
          <w:bCs/>
        </w:rPr>
        <w:t xml:space="preserve">В свете своей общей рекомендации </w:t>
      </w:r>
      <w:r w:rsidR="00A15AC4" w:rsidRPr="006D7B47">
        <w:rPr>
          <w:b/>
          <w:bCs/>
        </w:rPr>
        <w:t>№ </w:t>
      </w:r>
      <w:r w:rsidRPr="001A1EBB">
        <w:rPr>
          <w:b/>
          <w:bCs/>
        </w:rPr>
        <w:t>21 (1994)</w:t>
      </w:r>
      <w:r w:rsidRPr="00E1368E">
        <w:rPr>
          <w:b/>
          <w:bCs/>
        </w:rPr>
        <w:t xml:space="preserve"> о равенстве в браке и семейных отношениях и ссылаясь на свои предыдущие заключительные замечания (</w:t>
      </w:r>
      <w:hyperlink r:id="rId29" w:history="1">
        <w:r w:rsidRPr="00E1368E">
          <w:rPr>
            <w:rStyle w:val="Hyperlink"/>
            <w:b/>
            <w:bCs/>
          </w:rPr>
          <w:t>CEDAW/C/MAR/CO/4</w:t>
        </w:r>
      </w:hyperlink>
      <w:r w:rsidRPr="00E1368E">
        <w:rPr>
          <w:b/>
          <w:bCs/>
        </w:rPr>
        <w:t>, пункт</w:t>
      </w:r>
      <w:r w:rsidR="003A2A57" w:rsidRPr="006D7B47">
        <w:rPr>
          <w:b/>
          <w:bCs/>
        </w:rPr>
        <w:t> </w:t>
      </w:r>
      <w:r w:rsidRPr="00E1368E">
        <w:rPr>
          <w:b/>
          <w:bCs/>
        </w:rPr>
        <w:t>39), Комитет рекомендует государству-участнику:</w:t>
      </w:r>
    </w:p>
    <w:p w14:paraId="0863F247" w14:textId="5DE9B337" w:rsidR="00E1368E" w:rsidRPr="00E1368E" w:rsidRDefault="003A2A57" w:rsidP="00E1368E">
      <w:pPr>
        <w:pStyle w:val="SingleTxt"/>
      </w:pPr>
      <w:r w:rsidRPr="006D7B47">
        <w:tab/>
      </w:r>
      <w:r w:rsidR="00E1368E" w:rsidRPr="00E1368E">
        <w:t>a)</w:t>
      </w:r>
      <w:r w:rsidR="00E1368E" w:rsidRPr="00E1368E">
        <w:tab/>
      </w:r>
      <w:r w:rsidR="00E1368E" w:rsidRPr="00E1368E">
        <w:rPr>
          <w:b/>
          <w:bCs/>
        </w:rPr>
        <w:t>незамедлительно отменить статью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20 Семейного кодекса, чтобы исключения из положения, касающегося минимального возраста вступления в брак, больше не допускались;</w:t>
      </w:r>
    </w:p>
    <w:p w14:paraId="7D523580" w14:textId="26244490" w:rsidR="00E1368E" w:rsidRPr="00E1368E" w:rsidRDefault="003A2A57" w:rsidP="00E1368E">
      <w:pPr>
        <w:pStyle w:val="SingleTxt"/>
      </w:pPr>
      <w:r w:rsidRPr="006D7B47">
        <w:tab/>
      </w:r>
      <w:r w:rsidR="00E1368E" w:rsidRPr="00E1368E">
        <w:t>b)</w:t>
      </w:r>
      <w:r w:rsidR="00E1368E" w:rsidRPr="00E1368E">
        <w:tab/>
      </w:r>
      <w:r w:rsidR="00E1368E" w:rsidRPr="00E1368E">
        <w:rPr>
          <w:b/>
          <w:bCs/>
        </w:rPr>
        <w:t>отменить полигамию и принять меры к тому, чтобы принцип свободного и осознанного согласия применялся и при расторжении брачных контрактов;</w:t>
      </w:r>
    </w:p>
    <w:p w14:paraId="55DB7A0B" w14:textId="68AD0FE3" w:rsidR="00E1368E" w:rsidRPr="00E1368E" w:rsidRDefault="003A2A57" w:rsidP="00E1368E">
      <w:pPr>
        <w:pStyle w:val="SingleTxt"/>
      </w:pPr>
      <w:r w:rsidRPr="006D7B47">
        <w:tab/>
      </w:r>
      <w:r w:rsidR="00E1368E" w:rsidRPr="00E1368E">
        <w:t>c)</w:t>
      </w:r>
      <w:r w:rsidR="00E1368E" w:rsidRPr="00E1368E">
        <w:tab/>
      </w:r>
      <w:r w:rsidR="00E1368E" w:rsidRPr="00E1368E">
        <w:rPr>
          <w:b/>
          <w:bCs/>
        </w:rPr>
        <w:t>признать право незамужних матерей отстаивать свои права и права своих детей, не опасаясь преследования и стигматизации в какой бы то ни было форме;</w:t>
      </w:r>
    </w:p>
    <w:p w14:paraId="5FE5CC4A" w14:textId="5866FD49" w:rsidR="00E1368E" w:rsidRPr="00E1368E" w:rsidRDefault="003A2A57" w:rsidP="00E1368E">
      <w:pPr>
        <w:pStyle w:val="SingleTxt"/>
      </w:pPr>
      <w:r w:rsidRPr="006D7B47">
        <w:tab/>
      </w:r>
      <w:r w:rsidR="00E1368E" w:rsidRPr="00E1368E">
        <w:t>d)</w:t>
      </w:r>
      <w:r w:rsidR="00E1368E" w:rsidRPr="00E1368E">
        <w:tab/>
      </w:r>
      <w:r w:rsidR="00E1368E" w:rsidRPr="00E1368E">
        <w:rPr>
          <w:b/>
          <w:bCs/>
        </w:rPr>
        <w:t>принять законодательные положения, обеспечивающие женщинам после расторжения их брака равные права на имущество, приобретенное в браке, в соответствии со статьей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16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(1)</w:t>
      </w:r>
      <w:r w:rsidRPr="006D7B47">
        <w:rPr>
          <w:b/>
          <w:bCs/>
        </w:rPr>
        <w:t> </w:t>
      </w:r>
      <w:r w:rsidR="00E1368E" w:rsidRPr="00E1368E">
        <w:rPr>
          <w:b/>
          <w:bCs/>
        </w:rPr>
        <w:t>h) Конвенции;</w:t>
      </w:r>
    </w:p>
    <w:p w14:paraId="0DDB19FD" w14:textId="785FC785" w:rsidR="00E1368E" w:rsidRPr="006D7B47" w:rsidRDefault="003A2A57" w:rsidP="00E1368E">
      <w:pPr>
        <w:pStyle w:val="SingleTxt"/>
        <w:rPr>
          <w:b/>
          <w:bCs/>
        </w:rPr>
      </w:pPr>
      <w:r w:rsidRPr="006D7B47">
        <w:tab/>
      </w:r>
      <w:r w:rsidR="00E1368E" w:rsidRPr="00E1368E">
        <w:t>e)</w:t>
      </w:r>
      <w:r w:rsidR="00E1368E" w:rsidRPr="00E1368E">
        <w:tab/>
      </w:r>
      <w:r w:rsidR="00E1368E" w:rsidRPr="00E1368E">
        <w:rPr>
          <w:b/>
          <w:bCs/>
        </w:rPr>
        <w:t>действуя в консультации с гражданским обществом, особенно женскими организациями, незамедлительно внести поправки во все оставшиеся дискриминационные положения, включая положения, касающиеся развода, родительской опеки и наследования.</w:t>
      </w:r>
    </w:p>
    <w:p w14:paraId="0D762D3C" w14:textId="09B20A47" w:rsidR="003A2A57" w:rsidRPr="006D7B47" w:rsidRDefault="003A2A57" w:rsidP="003A2A57">
      <w:pPr>
        <w:pStyle w:val="SingleTxt"/>
        <w:spacing w:after="0" w:line="120" w:lineRule="exact"/>
        <w:rPr>
          <w:sz w:val="10"/>
        </w:rPr>
      </w:pPr>
    </w:p>
    <w:p w14:paraId="2980AFFD" w14:textId="2B49327F" w:rsidR="00E1368E" w:rsidRPr="006D7B47" w:rsidRDefault="00E1368E" w:rsidP="003A2A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Пекинская декларация и Платформа действий</w:t>
      </w:r>
      <w:bookmarkEnd w:id="1"/>
    </w:p>
    <w:p w14:paraId="32230203" w14:textId="2372C7BA" w:rsidR="003A2A57" w:rsidRPr="006D7B47" w:rsidRDefault="003A2A57" w:rsidP="003A2A57">
      <w:pPr>
        <w:pStyle w:val="SingleTxt"/>
        <w:spacing w:after="0" w:line="120" w:lineRule="exact"/>
        <w:rPr>
          <w:sz w:val="10"/>
        </w:rPr>
      </w:pPr>
    </w:p>
    <w:p w14:paraId="48EC55C6" w14:textId="33F28D76" w:rsidR="00E1368E" w:rsidRPr="006D7B47" w:rsidRDefault="00E1368E" w:rsidP="00E1368E">
      <w:pPr>
        <w:pStyle w:val="SingleTxt"/>
        <w:rPr>
          <w:b/>
          <w:bCs/>
        </w:rPr>
      </w:pPr>
      <w:r w:rsidRPr="00E1368E">
        <w:t>41.</w:t>
      </w:r>
      <w:r w:rsidRPr="00E1368E">
        <w:tab/>
      </w:r>
      <w:r w:rsidRPr="00E1368E">
        <w:rPr>
          <w:b/>
          <w:bCs/>
        </w:rPr>
        <w:t>Комитет призывает государство-участник, руководствуясь Пекинской декларацией и Платформой действий, провести дальнейшую оценку осуществления прав, закрепленных в Конвенции, в контексте 25-летнего обзора хода осуществления Декларации и Платформы действий в целях достижения фактического равенства между женщинами и мужчинами.</w:t>
      </w:r>
    </w:p>
    <w:p w14:paraId="7B29A59B" w14:textId="07C335EE" w:rsidR="003A2A57" w:rsidRPr="006D7B47" w:rsidRDefault="003A2A57" w:rsidP="003A2A57">
      <w:pPr>
        <w:pStyle w:val="SingleTxt"/>
        <w:spacing w:after="0" w:line="120" w:lineRule="exact"/>
        <w:rPr>
          <w:sz w:val="10"/>
        </w:rPr>
      </w:pPr>
    </w:p>
    <w:p w14:paraId="2DA3771B" w14:textId="77777777" w:rsidR="00E1368E" w:rsidRPr="006D7B47" w:rsidRDefault="00E1368E" w:rsidP="003A2A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Распространение информации</w:t>
      </w:r>
    </w:p>
    <w:p w14:paraId="54732986" w14:textId="610CEC65" w:rsidR="003A2A57" w:rsidRPr="006D7B47" w:rsidRDefault="003A2A57" w:rsidP="003A2A57">
      <w:pPr>
        <w:pStyle w:val="SingleTxt"/>
        <w:spacing w:after="0" w:line="120" w:lineRule="exact"/>
        <w:rPr>
          <w:sz w:val="10"/>
        </w:rPr>
      </w:pPr>
    </w:p>
    <w:p w14:paraId="731D090B" w14:textId="6D9C24FF" w:rsidR="00E1368E" w:rsidRPr="006D7B47" w:rsidRDefault="00E1368E" w:rsidP="00E1368E">
      <w:pPr>
        <w:pStyle w:val="SingleTxt"/>
        <w:rPr>
          <w:b/>
          <w:bCs/>
        </w:rPr>
      </w:pPr>
      <w:r w:rsidRPr="00E1368E">
        <w:t>42.</w:t>
      </w:r>
      <w:r w:rsidRPr="00E1368E">
        <w:tab/>
      </w:r>
      <w:r w:rsidRPr="00E1368E">
        <w:rPr>
          <w:b/>
          <w:bCs/>
        </w:rPr>
        <w:t>Комитет предлагает государству-участнику обеспечить своевременное распространение настоящих заключительных замечаний среди соответствующих государственных учреждений всех уровней (национального, регионального и местного), в частности в правительственных органах, министерствах, парламенте и органах правосудия на de facto официальных языках государства-участника в целях обеспечения полного осуществления содержащихся в них рекомендаций.</w:t>
      </w:r>
    </w:p>
    <w:p w14:paraId="1A444885" w14:textId="489ECFC9" w:rsidR="003A2A57" w:rsidRPr="006D7B47" w:rsidRDefault="003A2A57" w:rsidP="003A2A57">
      <w:pPr>
        <w:pStyle w:val="SingleTxt"/>
        <w:spacing w:after="0" w:line="120" w:lineRule="exact"/>
        <w:rPr>
          <w:sz w:val="10"/>
        </w:rPr>
      </w:pPr>
    </w:p>
    <w:p w14:paraId="3BF0DAB7" w14:textId="57204AD4" w:rsidR="00E1368E" w:rsidRPr="006D7B47" w:rsidRDefault="00E1368E" w:rsidP="003A2A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Техническая помощь</w:t>
      </w:r>
    </w:p>
    <w:p w14:paraId="0CE390BE" w14:textId="113487D1" w:rsidR="003A2A57" w:rsidRPr="006D7B47" w:rsidRDefault="003A2A57" w:rsidP="003A2A57">
      <w:pPr>
        <w:pStyle w:val="SingleTxt"/>
        <w:spacing w:after="0" w:line="120" w:lineRule="exact"/>
        <w:rPr>
          <w:sz w:val="10"/>
        </w:rPr>
      </w:pPr>
    </w:p>
    <w:p w14:paraId="220371BA" w14:textId="06FD42DE" w:rsidR="00E1368E" w:rsidRPr="006D7B47" w:rsidRDefault="00E1368E" w:rsidP="00E1368E">
      <w:pPr>
        <w:pStyle w:val="SingleTxt"/>
        <w:rPr>
          <w:b/>
          <w:bCs/>
        </w:rPr>
      </w:pPr>
      <w:r w:rsidRPr="00E1368E">
        <w:t>43.</w:t>
      </w:r>
      <w:r w:rsidRPr="00E1368E">
        <w:tab/>
      </w:r>
      <w:r w:rsidRPr="00E1368E">
        <w:rPr>
          <w:b/>
          <w:bCs/>
        </w:rPr>
        <w:t>Комитет рекомендует государству-участнику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помощью.</w:t>
      </w:r>
    </w:p>
    <w:p w14:paraId="3CFAF8B8" w14:textId="03247BEC" w:rsidR="003A2A57" w:rsidRPr="006D7B47" w:rsidRDefault="003A2A57" w:rsidP="003A2A57">
      <w:pPr>
        <w:pStyle w:val="SingleTxt"/>
        <w:spacing w:after="0" w:line="120" w:lineRule="exact"/>
        <w:rPr>
          <w:sz w:val="10"/>
        </w:rPr>
      </w:pPr>
    </w:p>
    <w:p w14:paraId="792EBED7" w14:textId="1E36F79D" w:rsidR="00E1368E" w:rsidRPr="006D7B47" w:rsidRDefault="00E1368E" w:rsidP="003A2A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tab/>
      </w:r>
      <w:r w:rsidRPr="006D7B47">
        <w:tab/>
        <w:t>Последующая деятельность в связи с заключительными замечаниями</w:t>
      </w:r>
    </w:p>
    <w:p w14:paraId="3DC60685" w14:textId="70F4F6E7" w:rsidR="003A2A57" w:rsidRPr="006D7B47" w:rsidRDefault="003A2A57" w:rsidP="003A2A57">
      <w:pPr>
        <w:pStyle w:val="SingleTxt"/>
        <w:spacing w:after="0" w:line="120" w:lineRule="exact"/>
        <w:rPr>
          <w:sz w:val="10"/>
        </w:rPr>
      </w:pPr>
    </w:p>
    <w:p w14:paraId="115C28E2" w14:textId="426B98F3" w:rsidR="00E1368E" w:rsidRPr="006D7B47" w:rsidRDefault="00E1368E" w:rsidP="00E1368E">
      <w:pPr>
        <w:pStyle w:val="SingleTxt"/>
        <w:rPr>
          <w:b/>
          <w:bCs/>
        </w:rPr>
      </w:pPr>
      <w:r w:rsidRPr="00E1368E">
        <w:t>44.</w:t>
      </w:r>
      <w:r w:rsidRPr="00E1368E">
        <w:tab/>
      </w:r>
      <w:r w:rsidRPr="00E1368E">
        <w:rPr>
          <w:b/>
          <w:bCs/>
        </w:rPr>
        <w:t>Комитет предлагает государству-участнику представить в течение двух лет письменную информацию о мерах, принятых для выполнения рекомендаций, содержащихся в пунктах</w:t>
      </w:r>
      <w:r w:rsidR="003A2A57" w:rsidRPr="006D7B47">
        <w:rPr>
          <w:b/>
          <w:bCs/>
        </w:rPr>
        <w:t> </w:t>
      </w:r>
      <w:r w:rsidRPr="00E1368E">
        <w:rPr>
          <w:b/>
          <w:bCs/>
        </w:rPr>
        <w:t>24</w:t>
      </w:r>
      <w:r w:rsidR="003A2A57" w:rsidRPr="006D7B47">
        <w:rPr>
          <w:b/>
          <w:bCs/>
        </w:rPr>
        <w:t> </w:t>
      </w:r>
      <w:r w:rsidRPr="00E1368E">
        <w:rPr>
          <w:b/>
          <w:bCs/>
        </w:rPr>
        <w:t>e) и 40</w:t>
      </w:r>
      <w:r w:rsidR="003A2A57" w:rsidRPr="006D7B47">
        <w:rPr>
          <w:b/>
          <w:bCs/>
        </w:rPr>
        <w:t> </w:t>
      </w:r>
      <w:r w:rsidRPr="00E1368E">
        <w:rPr>
          <w:b/>
          <w:bCs/>
        </w:rPr>
        <w:t>a), c) и d) выше.</w:t>
      </w:r>
    </w:p>
    <w:p w14:paraId="34D78C87" w14:textId="4C36E03F" w:rsidR="003A2A57" w:rsidRPr="006D7B47" w:rsidRDefault="003A2A57" w:rsidP="003A2A57">
      <w:pPr>
        <w:pStyle w:val="SingleTxt"/>
        <w:spacing w:after="0" w:line="120" w:lineRule="exact"/>
        <w:rPr>
          <w:b/>
          <w:bCs/>
          <w:sz w:val="10"/>
        </w:rPr>
      </w:pPr>
    </w:p>
    <w:p w14:paraId="17991370" w14:textId="3A174BCC" w:rsidR="00E1368E" w:rsidRPr="006D7B47" w:rsidRDefault="00E1368E" w:rsidP="003A2A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7B47">
        <w:lastRenderedPageBreak/>
        <w:tab/>
      </w:r>
      <w:r w:rsidRPr="006D7B47">
        <w:tab/>
        <w:t>Подготовка следующего доклада</w:t>
      </w:r>
    </w:p>
    <w:p w14:paraId="2AC3AAF3" w14:textId="2F81FDF3" w:rsidR="003A2A57" w:rsidRPr="006D7B47" w:rsidRDefault="003A2A57" w:rsidP="003A2A57">
      <w:pPr>
        <w:pStyle w:val="SingleTxt"/>
        <w:spacing w:after="0" w:line="120" w:lineRule="exact"/>
        <w:rPr>
          <w:sz w:val="10"/>
        </w:rPr>
      </w:pPr>
    </w:p>
    <w:p w14:paraId="668B5F0A" w14:textId="01AB2E5B" w:rsidR="00E1368E" w:rsidRPr="00E1368E" w:rsidRDefault="00E1368E" w:rsidP="00E1368E">
      <w:pPr>
        <w:pStyle w:val="SingleTxt"/>
      </w:pPr>
      <w:r w:rsidRPr="00E1368E">
        <w:t>45.</w:t>
      </w:r>
      <w:r w:rsidRPr="00E1368E">
        <w:tab/>
      </w:r>
      <w:r w:rsidRPr="00E1368E">
        <w:rPr>
          <w:b/>
          <w:bCs/>
        </w:rPr>
        <w:t>Комитет предлагает государству-участнику представить свой седьмой периодический доклад в июле 2026</w:t>
      </w:r>
      <w:r w:rsidR="009F6CC0" w:rsidRPr="006D7B47">
        <w:rPr>
          <w:b/>
          <w:bCs/>
        </w:rPr>
        <w:t> год</w:t>
      </w:r>
      <w:r w:rsidRPr="00E1368E">
        <w:rPr>
          <w:b/>
          <w:bCs/>
        </w:rPr>
        <w:t>а.</w:t>
      </w:r>
      <w:r w:rsidRPr="00E1368E">
        <w:t xml:space="preserve"> </w:t>
      </w:r>
      <w:r w:rsidRPr="00E1368E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09022508" w14:textId="05BE1632" w:rsidR="002C0ADB" w:rsidRPr="006D7B47" w:rsidRDefault="00E1368E" w:rsidP="00E1368E">
      <w:pPr>
        <w:pStyle w:val="SingleTxt"/>
        <w:rPr>
          <w:b/>
          <w:bCs/>
        </w:rPr>
      </w:pPr>
      <w:r w:rsidRPr="006D7B47">
        <w:t>46.</w:t>
      </w:r>
      <w:r w:rsidRPr="006D7B47">
        <w:tab/>
      </w:r>
      <w:r w:rsidRPr="006D7B47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30" w:history="1">
        <w:r w:rsidRPr="006D7B47">
          <w:rPr>
            <w:rStyle w:val="Hyperlink"/>
            <w:b/>
            <w:bCs/>
          </w:rPr>
          <w:t>HRI/GEN/2/Rev.6</w:t>
        </w:r>
      </w:hyperlink>
      <w:r w:rsidRPr="006D7B47">
        <w:rPr>
          <w:b/>
          <w:bCs/>
        </w:rPr>
        <w:t>, гл.</w:t>
      </w:r>
      <w:r w:rsidR="003A2A57" w:rsidRPr="006D7B47">
        <w:rPr>
          <w:b/>
          <w:bCs/>
        </w:rPr>
        <w:t> </w:t>
      </w:r>
      <w:r w:rsidRPr="006D7B47">
        <w:rPr>
          <w:b/>
          <w:bCs/>
        </w:rPr>
        <w:t>I).</w:t>
      </w:r>
    </w:p>
    <w:p w14:paraId="481329FA" w14:textId="66DA1553" w:rsidR="003A2A57" w:rsidRPr="006D7B47" w:rsidRDefault="0015514F" w:rsidP="003A2A57">
      <w:pPr>
        <w:pStyle w:val="SingleTxt"/>
        <w:rPr>
          <w:lang w:val="en-US"/>
        </w:rPr>
      </w:pPr>
      <w:r>
        <w:rPr>
          <w:noProof/>
          <w:w w:val="100"/>
          <w:lang w:val="en-US"/>
        </w:rPr>
        <w:pict w14:anchorId="46D14F40">
          <v:line id="_x0000_s2050" style="position:absolute;left:0;text-align:left;z-index:251658240;mso-position-horizontal:absolute;mso-position-vertical:absolute" from="210.2pt,30pt" to="282.2pt,30pt" strokecolor="#010000" strokeweight=".25pt"/>
        </w:pict>
      </w:r>
    </w:p>
    <w:sectPr w:rsidR="003A2A57" w:rsidRPr="006D7B47" w:rsidSect="002C0ADB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09-07T10:56:00Z" w:initials="Start">
    <w:p w14:paraId="0816F1AE" w14:textId="77777777" w:rsidR="00CE2D59" w:rsidRPr="002C0ADB" w:rsidRDefault="00CE2D5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C0ADB">
        <w:rPr>
          <w:lang w:val="en-US"/>
        </w:rPr>
        <w:t>&lt;&lt;ODS JOB NO&gt;&gt;N2242053R&lt;&lt;ODS JOB NO&gt;&gt;</w:t>
      </w:r>
    </w:p>
    <w:p w14:paraId="5562D826" w14:textId="77777777" w:rsidR="00CE2D59" w:rsidRPr="002C0ADB" w:rsidRDefault="00CE2D59">
      <w:pPr>
        <w:pStyle w:val="CommentText"/>
        <w:rPr>
          <w:lang w:val="en-US"/>
        </w:rPr>
      </w:pPr>
      <w:r w:rsidRPr="002C0ADB">
        <w:rPr>
          <w:lang w:val="en-US"/>
        </w:rPr>
        <w:t>&lt;&lt;ODS DOC SYMBOL1&gt;&gt;CEDAW/C/MAR/CO/5-6&lt;&lt;ODS DOC SYMBOL1&gt;&gt;</w:t>
      </w:r>
    </w:p>
    <w:p w14:paraId="38F3A288" w14:textId="4C0B04B1" w:rsidR="00CE2D59" w:rsidRDefault="00CE2D59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F3A2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F75A" w16cex:dateUtc="2022-09-07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F3A288" w16cid:durableId="26C2F7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9C1C" w14:textId="77777777" w:rsidR="006748FC" w:rsidRDefault="006748FC" w:rsidP="001824A1">
      <w:pPr>
        <w:spacing w:line="240" w:lineRule="auto"/>
      </w:pPr>
      <w:r>
        <w:separator/>
      </w:r>
    </w:p>
  </w:endnote>
  <w:endnote w:type="continuationSeparator" w:id="0">
    <w:p w14:paraId="44CA8464" w14:textId="77777777" w:rsidR="006748FC" w:rsidRDefault="006748FC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28"/>
      <w:gridCol w:w="4809"/>
    </w:tblGrid>
    <w:tr w:rsidR="00CE2D59" w14:paraId="218CAC76" w14:textId="77777777" w:rsidTr="00CC2ACA">
      <w:tc>
        <w:tcPr>
          <w:tcW w:w="5028" w:type="dxa"/>
          <w:shd w:val="clear" w:color="auto" w:fill="auto"/>
          <w:vAlign w:val="bottom"/>
        </w:tcPr>
        <w:p w14:paraId="374500F3" w14:textId="27777CD6" w:rsidR="00CE2D59" w:rsidRPr="00CE2D59" w:rsidRDefault="00CE2D59" w:rsidP="00CE2D5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809" w:type="dxa"/>
          <w:shd w:val="clear" w:color="auto" w:fill="auto"/>
          <w:vAlign w:val="bottom"/>
        </w:tcPr>
        <w:p w14:paraId="6D423F8B" w14:textId="057E47A7" w:rsidR="00CE2D59" w:rsidRPr="00CE2D59" w:rsidRDefault="00CE2D59" w:rsidP="00CE2D5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22-10900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677B27C7" w14:textId="77777777" w:rsidR="00CE2D59" w:rsidRPr="00CE2D59" w:rsidRDefault="00CE2D59" w:rsidP="00CE2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28"/>
      <w:gridCol w:w="5028"/>
    </w:tblGrid>
    <w:tr w:rsidR="00CE2D59" w14:paraId="41809D9C" w14:textId="77777777" w:rsidTr="00CE2D59">
      <w:tc>
        <w:tcPr>
          <w:tcW w:w="5028" w:type="dxa"/>
          <w:shd w:val="clear" w:color="auto" w:fill="auto"/>
          <w:vAlign w:val="bottom"/>
        </w:tcPr>
        <w:p w14:paraId="1D75D475" w14:textId="32DAE9A9" w:rsidR="00CE2D59" w:rsidRPr="00CE2D59" w:rsidRDefault="00CE2D59" w:rsidP="00CE2D5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22-10900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14:paraId="4C645E40" w14:textId="7F3AD6E1" w:rsidR="00CE2D59" w:rsidRPr="00CE2D59" w:rsidRDefault="00CE2D59" w:rsidP="00CE2D5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79CCD09F" w14:textId="77777777" w:rsidR="00CE2D59" w:rsidRPr="00CE2D59" w:rsidRDefault="00CE2D59" w:rsidP="00CE2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CE2D59" w14:paraId="67C8678D" w14:textId="77777777" w:rsidTr="00CE2D59">
      <w:tc>
        <w:tcPr>
          <w:tcW w:w="3830" w:type="dxa"/>
        </w:tcPr>
        <w:p w14:paraId="61B3C14E" w14:textId="604A11A2" w:rsidR="00CE2D59" w:rsidRDefault="00CE2D59" w:rsidP="00CE2D59">
          <w:pPr>
            <w:pStyle w:val="ReleaseDate"/>
            <w:rPr>
              <w:color w:val="010000"/>
            </w:rPr>
          </w:pPr>
          <w:r>
            <w:t>22-10900 (R)</w:t>
          </w:r>
          <w:r>
            <w:rPr>
              <w:color w:val="010000"/>
            </w:rPr>
            <w:t xml:space="preserve">    0</w:t>
          </w:r>
          <w:r w:rsidR="009F6CC0">
            <w:rPr>
              <w:color w:val="010000"/>
              <w:lang w:val="en-US"/>
            </w:rPr>
            <w:t>8</w:t>
          </w:r>
          <w:r>
            <w:rPr>
              <w:color w:val="010000"/>
            </w:rPr>
            <w:t>0</w:t>
          </w:r>
          <w:r w:rsidR="009F6CC0">
            <w:rPr>
              <w:color w:val="010000"/>
              <w:lang w:val="en-US"/>
            </w:rPr>
            <w:t>8</w:t>
          </w:r>
          <w:r>
            <w:rPr>
              <w:color w:val="010000"/>
            </w:rPr>
            <w:t xml:space="preserve">22    </w:t>
          </w:r>
          <w:r w:rsidR="00A1774A">
            <w:rPr>
              <w:color w:val="010000"/>
              <w:lang w:val="en-US"/>
            </w:rPr>
            <w:t>13</w:t>
          </w:r>
          <w:r>
            <w:rPr>
              <w:color w:val="010000"/>
            </w:rPr>
            <w:t>0922</w:t>
          </w:r>
        </w:p>
        <w:p w14:paraId="4E4DA86B" w14:textId="480BA9DF" w:rsidR="00CE2D59" w:rsidRPr="00CE2D59" w:rsidRDefault="00CE2D59" w:rsidP="00CE2D5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*2210900*</w:t>
          </w:r>
        </w:p>
      </w:tc>
      <w:tc>
        <w:tcPr>
          <w:tcW w:w="5028" w:type="dxa"/>
        </w:tcPr>
        <w:p w14:paraId="1442F547" w14:textId="1EE0EC46" w:rsidR="00CE2D59" w:rsidRDefault="00CE2D59" w:rsidP="00CE2D5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5D4EEC8" wp14:editId="5E54A698">
                <wp:extent cx="2703582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606A53" w14:textId="149358C8" w:rsidR="00CE2D59" w:rsidRPr="00CE2D59" w:rsidRDefault="00CC2ACA" w:rsidP="00CE2D59">
    <w:pPr>
      <w:pStyle w:val="Footer"/>
      <w:spacing w:line="56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B44694" wp14:editId="339272F8">
          <wp:simplePos x="0" y="0"/>
          <wp:positionH relativeFrom="column">
            <wp:posOffset>5564470</wp:posOffset>
          </wp:positionH>
          <wp:positionV relativeFrom="paragraph">
            <wp:posOffset>-692785</wp:posOffset>
          </wp:positionV>
          <wp:extent cx="694690" cy="694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DB14" w14:textId="68D3D2FA" w:rsidR="006748FC" w:rsidRPr="00225B9C" w:rsidRDefault="00225B9C" w:rsidP="00225B9C">
      <w:pPr>
        <w:pStyle w:val="Footer"/>
        <w:spacing w:after="80"/>
        <w:ind w:left="792"/>
      </w:pPr>
      <w:r w:rsidRPr="00225B9C">
        <w:t>__________________</w:t>
      </w:r>
    </w:p>
  </w:footnote>
  <w:footnote w:type="continuationSeparator" w:id="0">
    <w:p w14:paraId="64628FB2" w14:textId="56B7A840" w:rsidR="006748FC" w:rsidRPr="00225B9C" w:rsidRDefault="00225B9C" w:rsidP="00225B9C">
      <w:pPr>
        <w:pStyle w:val="Footer"/>
        <w:spacing w:after="80"/>
        <w:ind w:left="792"/>
      </w:pPr>
      <w:r w:rsidRPr="00225B9C">
        <w:t>__________________</w:t>
      </w:r>
    </w:p>
  </w:footnote>
  <w:footnote w:id="1">
    <w:p w14:paraId="3A97C045" w14:textId="19736A56" w:rsidR="00E1368E" w:rsidRPr="002F7CCE" w:rsidRDefault="00E1368E" w:rsidP="00C111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  <w:t>*</w:t>
      </w:r>
      <w:r>
        <w:tab/>
        <w:t>Приняты Комитетом на его восемьдесят второй сессии (13</w:t>
      </w:r>
      <w:r w:rsidR="00C111C9">
        <w:t> </w:t>
      </w:r>
      <w:r>
        <w:t>июня</w:t>
      </w:r>
      <w:r w:rsidR="00C111C9" w:rsidRPr="00C111C9">
        <w:t> —</w:t>
      </w:r>
      <w:r>
        <w:t xml:space="preserve"> 1</w:t>
      </w:r>
      <w:r w:rsidR="00C111C9">
        <w:t> </w:t>
      </w:r>
      <w:r>
        <w:t>июля 2022</w:t>
      </w:r>
      <w:r w:rsidR="009F6CC0">
        <w:t> год</w:t>
      </w:r>
      <w:r>
        <w:t>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21"/>
    </w:tblGrid>
    <w:tr w:rsidR="00CE2D59" w14:paraId="0713CC26" w14:textId="77777777" w:rsidTr="00CC2ACA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4B0F600C" w14:textId="72FC9049" w:rsidR="00CE2D59" w:rsidRPr="00CE2D59" w:rsidRDefault="00CE2D59" w:rsidP="00CE2D5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CEDAW/C/MAR/CO/5-6</w:t>
          </w:r>
          <w:r>
            <w:rPr>
              <w:b/>
            </w:rPr>
            <w:fldChar w:fldCharType="end"/>
          </w:r>
        </w:p>
      </w:tc>
      <w:tc>
        <w:tcPr>
          <w:tcW w:w="4921" w:type="dxa"/>
          <w:shd w:val="clear" w:color="auto" w:fill="auto"/>
          <w:vAlign w:val="bottom"/>
        </w:tcPr>
        <w:p w14:paraId="27E49423" w14:textId="77777777" w:rsidR="00CE2D59" w:rsidRDefault="00CE2D59" w:rsidP="00CE2D59">
          <w:pPr>
            <w:pStyle w:val="Header"/>
          </w:pPr>
        </w:p>
      </w:tc>
    </w:tr>
  </w:tbl>
  <w:p w14:paraId="6053CF4F" w14:textId="77777777" w:rsidR="00CE2D59" w:rsidRPr="00CE2D59" w:rsidRDefault="00CE2D59" w:rsidP="00CE2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7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5"/>
      <w:gridCol w:w="4912"/>
    </w:tblGrid>
    <w:tr w:rsidR="00CE2D59" w14:paraId="6A49E8C3" w14:textId="77777777" w:rsidTr="00CC2ACA">
      <w:trPr>
        <w:trHeight w:hRule="exact" w:val="864"/>
      </w:trPr>
      <w:tc>
        <w:tcPr>
          <w:tcW w:w="4925" w:type="dxa"/>
          <w:shd w:val="clear" w:color="auto" w:fill="auto"/>
          <w:vAlign w:val="bottom"/>
        </w:tcPr>
        <w:p w14:paraId="2BB9A35D" w14:textId="77777777" w:rsidR="00CE2D59" w:rsidRDefault="00CE2D59" w:rsidP="00CE2D59">
          <w:pPr>
            <w:pStyle w:val="Header"/>
          </w:pPr>
        </w:p>
      </w:tc>
      <w:tc>
        <w:tcPr>
          <w:tcW w:w="4912" w:type="dxa"/>
          <w:shd w:val="clear" w:color="auto" w:fill="auto"/>
          <w:vAlign w:val="bottom"/>
        </w:tcPr>
        <w:p w14:paraId="0BBCEFD8" w14:textId="65EB4BC1" w:rsidR="00CE2D59" w:rsidRPr="00CE2D59" w:rsidRDefault="00CE2D59" w:rsidP="00CE2D5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CEDAW/C/MAR/CO/5-6</w:t>
          </w:r>
          <w:r>
            <w:rPr>
              <w:b/>
            </w:rPr>
            <w:fldChar w:fldCharType="end"/>
          </w:r>
        </w:p>
      </w:tc>
    </w:tr>
  </w:tbl>
  <w:p w14:paraId="2A20671A" w14:textId="77777777" w:rsidR="00CE2D59" w:rsidRPr="00CE2D59" w:rsidRDefault="00CE2D59" w:rsidP="00CE2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CE2D59" w14:paraId="25E9E1D2" w14:textId="77777777" w:rsidTr="00CE2D5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4E90D348" w14:textId="5DDB6139" w:rsidR="00CE2D59" w:rsidRPr="00CE2D59" w:rsidRDefault="00CE2D59" w:rsidP="00CE2D5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5064454" w14:textId="77777777" w:rsidR="00CE2D59" w:rsidRDefault="00CE2D59" w:rsidP="00CE2D59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C7815D1" w14:textId="275E953B" w:rsidR="00CE2D59" w:rsidRPr="00CE2D59" w:rsidRDefault="00CE2D59" w:rsidP="00CE2D5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/C/MAR/CO/5-6</w:t>
          </w:r>
        </w:p>
      </w:tc>
    </w:tr>
    <w:tr w:rsidR="00CE2D59" w:rsidRPr="002F0A4D" w14:paraId="12A5E72C" w14:textId="77777777" w:rsidTr="00CE2D59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889088A" w14:textId="0D77F32C" w:rsidR="00CE2D59" w:rsidRPr="00CE2D59" w:rsidRDefault="00CE2D59" w:rsidP="00CE2D59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4DB89B00" wp14:editId="3D419C5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C19420A" w14:textId="1916C597" w:rsidR="00CE2D59" w:rsidRPr="00CE2D59" w:rsidRDefault="00CE2D59" w:rsidP="00CE2D5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0076468" w14:textId="77777777" w:rsidR="00CE2D59" w:rsidRPr="00CE2D59" w:rsidRDefault="00CE2D59" w:rsidP="00CE2D59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9961694" w14:textId="77777777" w:rsidR="00CE2D59" w:rsidRPr="002C0ADB" w:rsidRDefault="00CE2D59" w:rsidP="00CE2D59">
          <w:pPr>
            <w:pStyle w:val="Distribution"/>
            <w:rPr>
              <w:color w:val="000000"/>
              <w:lang w:val="en-US"/>
            </w:rPr>
          </w:pPr>
          <w:r w:rsidRPr="002C0ADB">
            <w:rPr>
              <w:color w:val="000000"/>
              <w:lang w:val="en-US"/>
            </w:rPr>
            <w:t>Distr.: General</w:t>
          </w:r>
        </w:p>
        <w:p w14:paraId="65888A45" w14:textId="77777777" w:rsidR="00CE2D59" w:rsidRPr="002C0ADB" w:rsidRDefault="00CE2D59" w:rsidP="00CE2D59">
          <w:pPr>
            <w:pStyle w:val="Publication"/>
            <w:rPr>
              <w:color w:val="000000"/>
              <w:lang w:val="en-US"/>
            </w:rPr>
          </w:pPr>
          <w:r w:rsidRPr="002C0ADB">
            <w:rPr>
              <w:color w:val="000000"/>
              <w:lang w:val="en-US"/>
            </w:rPr>
            <w:t>12 July 2022</w:t>
          </w:r>
        </w:p>
        <w:p w14:paraId="206DB07A" w14:textId="77777777" w:rsidR="00CE2D59" w:rsidRPr="002C0ADB" w:rsidRDefault="00CE2D59" w:rsidP="00CE2D59">
          <w:pPr>
            <w:rPr>
              <w:color w:val="000000"/>
              <w:lang w:val="en-US"/>
            </w:rPr>
          </w:pPr>
          <w:r w:rsidRPr="002C0ADB">
            <w:rPr>
              <w:color w:val="000000"/>
              <w:lang w:val="en-US"/>
            </w:rPr>
            <w:t>Russian</w:t>
          </w:r>
        </w:p>
        <w:p w14:paraId="4B61BDF0" w14:textId="77777777" w:rsidR="00CE2D59" w:rsidRPr="002C0ADB" w:rsidRDefault="00CE2D59" w:rsidP="00CE2D59">
          <w:pPr>
            <w:pStyle w:val="Original"/>
            <w:rPr>
              <w:color w:val="000000"/>
              <w:lang w:val="en-US"/>
            </w:rPr>
          </w:pPr>
          <w:r w:rsidRPr="002C0ADB">
            <w:rPr>
              <w:color w:val="000000"/>
              <w:lang w:val="en-US"/>
            </w:rPr>
            <w:t>Original: English</w:t>
          </w:r>
        </w:p>
        <w:p w14:paraId="46A3BD67" w14:textId="56FD3832" w:rsidR="00CE2D59" w:rsidRPr="002C0ADB" w:rsidRDefault="00CE2D59" w:rsidP="00CE2D59">
          <w:pPr>
            <w:rPr>
              <w:lang w:val="en-US"/>
            </w:rPr>
          </w:pPr>
        </w:p>
      </w:tc>
    </w:tr>
  </w:tbl>
  <w:p w14:paraId="630D9061" w14:textId="77777777" w:rsidR="00CE2D59" w:rsidRPr="002C0ADB" w:rsidRDefault="00CE2D59" w:rsidP="00CE2D5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6434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GrammaticalErrors/>
  <w:proofState w:spelling="clean"/>
  <w:revisionView w:markup="0"/>
  <w:defaultTabStop w:val="475"/>
  <w:autoHyphenation/>
  <w:hyphenationZone w:val="220"/>
  <w:doNotHyphenateCaps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arcode" w:val="*2210900*"/>
    <w:docVar w:name="CreationDt" w:val="07/09/2022 10:56 AM"/>
    <w:docVar w:name="DocCategory" w:val="Doc"/>
    <w:docVar w:name="DocType" w:val="Final"/>
    <w:docVar w:name="DutyStation" w:val="New York"/>
    <w:docVar w:name="FooterJN" w:val="22-10900"/>
    <w:docVar w:name="jobn" w:val="22-10900 (R)"/>
    <w:docVar w:name="jobnDT" w:val="22-10900 (R)   070922"/>
    <w:docVar w:name="jobnDTDT" w:val="22-10900 (R)   070922   070922"/>
    <w:docVar w:name="JobNo" w:val="2210900R"/>
    <w:docVar w:name="JobNo2" w:val="2242053R"/>
    <w:docVar w:name="LocalDrive" w:val="0"/>
    <w:docVar w:name="OandT" w:val=" "/>
    <w:docVar w:name="sss1" w:val="CEDAW/C/MAR/CO/5-6"/>
    <w:docVar w:name="sss2" w:val="-"/>
    <w:docVar w:name="Symbol1" w:val="CEDAW/C/MAR/CO/5-6"/>
    <w:docVar w:name="Symbol2" w:val="-"/>
    <w:docVar w:name="Title1" w:val="_x0009__x0009_Заключительные замечания по объединенным пятому и шестому периодическим докладам Марокко*_x000d_"/>
  </w:docVars>
  <w:rsids>
    <w:rsidRoot w:val="006748FC"/>
    <w:rsid w:val="00003F8C"/>
    <w:rsid w:val="00057473"/>
    <w:rsid w:val="00057E32"/>
    <w:rsid w:val="000A1A1B"/>
    <w:rsid w:val="000B0130"/>
    <w:rsid w:val="000B5C34"/>
    <w:rsid w:val="0010497B"/>
    <w:rsid w:val="00115DA1"/>
    <w:rsid w:val="0012494C"/>
    <w:rsid w:val="001532DA"/>
    <w:rsid w:val="0015514F"/>
    <w:rsid w:val="001824A1"/>
    <w:rsid w:val="001932B1"/>
    <w:rsid w:val="001A1EBB"/>
    <w:rsid w:val="001B0786"/>
    <w:rsid w:val="001F427A"/>
    <w:rsid w:val="001F7371"/>
    <w:rsid w:val="00210AF4"/>
    <w:rsid w:val="00210E5F"/>
    <w:rsid w:val="00210EC3"/>
    <w:rsid w:val="00215A7D"/>
    <w:rsid w:val="00225B9C"/>
    <w:rsid w:val="00237331"/>
    <w:rsid w:val="00277309"/>
    <w:rsid w:val="00282E05"/>
    <w:rsid w:val="00290283"/>
    <w:rsid w:val="002903B7"/>
    <w:rsid w:val="002C0ADB"/>
    <w:rsid w:val="002D2C61"/>
    <w:rsid w:val="002D701C"/>
    <w:rsid w:val="002F0A4D"/>
    <w:rsid w:val="002F4047"/>
    <w:rsid w:val="00301933"/>
    <w:rsid w:val="003161DB"/>
    <w:rsid w:val="00320E80"/>
    <w:rsid w:val="003218EF"/>
    <w:rsid w:val="003228A2"/>
    <w:rsid w:val="00323373"/>
    <w:rsid w:val="00363592"/>
    <w:rsid w:val="003807EF"/>
    <w:rsid w:val="0038495D"/>
    <w:rsid w:val="003A2A57"/>
    <w:rsid w:val="003F7347"/>
    <w:rsid w:val="00412BF9"/>
    <w:rsid w:val="004240B1"/>
    <w:rsid w:val="00425FDE"/>
    <w:rsid w:val="00426D05"/>
    <w:rsid w:val="004275D7"/>
    <w:rsid w:val="004279A5"/>
    <w:rsid w:val="00431502"/>
    <w:rsid w:val="00432AC6"/>
    <w:rsid w:val="004731F9"/>
    <w:rsid w:val="00484E1F"/>
    <w:rsid w:val="004C2D3D"/>
    <w:rsid w:val="004D1B00"/>
    <w:rsid w:val="00523BB2"/>
    <w:rsid w:val="00542D6F"/>
    <w:rsid w:val="005644C2"/>
    <w:rsid w:val="00571999"/>
    <w:rsid w:val="005939E7"/>
    <w:rsid w:val="00593A5D"/>
    <w:rsid w:val="005A118A"/>
    <w:rsid w:val="005A2266"/>
    <w:rsid w:val="005B58D8"/>
    <w:rsid w:val="00615CB1"/>
    <w:rsid w:val="00635C39"/>
    <w:rsid w:val="00643F79"/>
    <w:rsid w:val="00652318"/>
    <w:rsid w:val="00666F48"/>
    <w:rsid w:val="006740E4"/>
    <w:rsid w:val="006748FC"/>
    <w:rsid w:val="0068220C"/>
    <w:rsid w:val="006B0972"/>
    <w:rsid w:val="006B6A94"/>
    <w:rsid w:val="006C3740"/>
    <w:rsid w:val="006D4969"/>
    <w:rsid w:val="006D7B47"/>
    <w:rsid w:val="006E05F2"/>
    <w:rsid w:val="006E5CA5"/>
    <w:rsid w:val="00705A84"/>
    <w:rsid w:val="00726630"/>
    <w:rsid w:val="00733115"/>
    <w:rsid w:val="0073748E"/>
    <w:rsid w:val="00757999"/>
    <w:rsid w:val="007800C7"/>
    <w:rsid w:val="007902BA"/>
    <w:rsid w:val="007B138B"/>
    <w:rsid w:val="007C19B3"/>
    <w:rsid w:val="007D2E54"/>
    <w:rsid w:val="0080025F"/>
    <w:rsid w:val="00834550"/>
    <w:rsid w:val="0083640B"/>
    <w:rsid w:val="00840363"/>
    <w:rsid w:val="00843551"/>
    <w:rsid w:val="0085102A"/>
    <w:rsid w:val="0085732D"/>
    <w:rsid w:val="008B3456"/>
    <w:rsid w:val="008B4A4B"/>
    <w:rsid w:val="008D282A"/>
    <w:rsid w:val="008D7164"/>
    <w:rsid w:val="008E0493"/>
    <w:rsid w:val="008E3D70"/>
    <w:rsid w:val="00923C3A"/>
    <w:rsid w:val="00933223"/>
    <w:rsid w:val="0096420F"/>
    <w:rsid w:val="009707EE"/>
    <w:rsid w:val="00972652"/>
    <w:rsid w:val="00996362"/>
    <w:rsid w:val="009A1A35"/>
    <w:rsid w:val="009D5859"/>
    <w:rsid w:val="009E4A35"/>
    <w:rsid w:val="009F077A"/>
    <w:rsid w:val="009F6CC0"/>
    <w:rsid w:val="00A15AC4"/>
    <w:rsid w:val="00A1774A"/>
    <w:rsid w:val="00A46DAE"/>
    <w:rsid w:val="00A57ABA"/>
    <w:rsid w:val="00A72FF5"/>
    <w:rsid w:val="00AA0CE4"/>
    <w:rsid w:val="00AC1614"/>
    <w:rsid w:val="00B263EB"/>
    <w:rsid w:val="00B306AF"/>
    <w:rsid w:val="00B46390"/>
    <w:rsid w:val="00B47F1E"/>
    <w:rsid w:val="00B535EE"/>
    <w:rsid w:val="00B66385"/>
    <w:rsid w:val="00B745E4"/>
    <w:rsid w:val="00B95A96"/>
    <w:rsid w:val="00BD0ED2"/>
    <w:rsid w:val="00C062F0"/>
    <w:rsid w:val="00C06BC2"/>
    <w:rsid w:val="00C111C9"/>
    <w:rsid w:val="00C26FCC"/>
    <w:rsid w:val="00C41769"/>
    <w:rsid w:val="00C45C26"/>
    <w:rsid w:val="00C54064"/>
    <w:rsid w:val="00C71CD0"/>
    <w:rsid w:val="00C966CD"/>
    <w:rsid w:val="00CA4BB0"/>
    <w:rsid w:val="00CB2030"/>
    <w:rsid w:val="00CB2B42"/>
    <w:rsid w:val="00CC2ACA"/>
    <w:rsid w:val="00CE2D59"/>
    <w:rsid w:val="00D11AF9"/>
    <w:rsid w:val="00D26734"/>
    <w:rsid w:val="00D26B8A"/>
    <w:rsid w:val="00D760D3"/>
    <w:rsid w:val="00D82575"/>
    <w:rsid w:val="00D82BC5"/>
    <w:rsid w:val="00D96F14"/>
    <w:rsid w:val="00D97DB8"/>
    <w:rsid w:val="00DC782C"/>
    <w:rsid w:val="00DF5ED7"/>
    <w:rsid w:val="00DF78D1"/>
    <w:rsid w:val="00E03929"/>
    <w:rsid w:val="00E10D88"/>
    <w:rsid w:val="00E1368E"/>
    <w:rsid w:val="00E144A8"/>
    <w:rsid w:val="00E17EE8"/>
    <w:rsid w:val="00E25037"/>
    <w:rsid w:val="00E515D2"/>
    <w:rsid w:val="00E720E8"/>
    <w:rsid w:val="00E7414B"/>
    <w:rsid w:val="00E8438A"/>
    <w:rsid w:val="00EB5E8C"/>
    <w:rsid w:val="00EC2A36"/>
    <w:rsid w:val="00ED1063"/>
    <w:rsid w:val="00ED31CE"/>
    <w:rsid w:val="00EE574B"/>
    <w:rsid w:val="00EF1631"/>
    <w:rsid w:val="00F162AD"/>
    <w:rsid w:val="00F2422B"/>
    <w:rsid w:val="00F63321"/>
    <w:rsid w:val="00F81CC1"/>
    <w:rsid w:val="00F87EF3"/>
    <w:rsid w:val="00FB1E56"/>
    <w:rsid w:val="00FB731E"/>
    <w:rsid w:val="00FC2FD3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71B5184D"/>
  <w15:docId w15:val="{5D625834-6111-4ED1-B0AC-409BCD47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6740E4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740E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6740E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40E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6740E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6740E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6740E4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6740E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740E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6740E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6740E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6740E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6740E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6740E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6740E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6740E4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6740E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6740E4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6740E4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740E4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6740E4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6740E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6740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6740E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6740E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6740E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6740E4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6740E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6740E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740E4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6740E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6740E4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40E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740E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740E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6740E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6740E4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6740E4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6740E4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6740E4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6740E4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6740E4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6740E4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6740E4"/>
    <w:rPr>
      <w:szCs w:val="20"/>
    </w:rPr>
  </w:style>
  <w:style w:type="paragraph" w:customStyle="1" w:styleId="Publication">
    <w:name w:val="Publication"/>
    <w:basedOn w:val="Normal"/>
    <w:next w:val="Normal"/>
    <w:qFormat/>
    <w:rsid w:val="006740E4"/>
  </w:style>
  <w:style w:type="paragraph" w:customStyle="1" w:styleId="ReleaseDate">
    <w:name w:val="ReleaseDate"/>
    <w:basedOn w:val="Normal"/>
    <w:next w:val="Normal"/>
    <w:qFormat/>
    <w:rsid w:val="006740E4"/>
    <w:rPr>
      <w:szCs w:val="20"/>
    </w:rPr>
  </w:style>
  <w:style w:type="paragraph" w:customStyle="1" w:styleId="Small">
    <w:name w:val="Small"/>
    <w:basedOn w:val="Normal"/>
    <w:next w:val="Normal"/>
    <w:qFormat/>
    <w:rsid w:val="006740E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740E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6740E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6740E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6740E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2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5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5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SR.1892" TargetMode="External"/><Relationship Id="rId26" Type="http://schemas.openxmlformats.org/officeDocument/2006/relationships/hyperlink" Target="https://undocs.org/ru/CEDAW/C/MAR/CO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MAR/RQ/5-6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MAR/5-6" TargetMode="External"/><Relationship Id="rId25" Type="http://schemas.openxmlformats.org/officeDocument/2006/relationships/hyperlink" Target="https://undocs.org/ru/CEDAW/C/MAR/CO/4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hyperlink" Target="https://undocs.org/ru/CEDAW/C/MAR/Q/5-6" TargetMode="External"/><Relationship Id="rId29" Type="http://schemas.openxmlformats.org/officeDocument/2006/relationships/hyperlink" Target="https://undocs.org/ru/CEDAW/C/MAR/CO/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CEDAW/C/MAR/CO/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s://undocs.org/ru/A/65/38" TargetMode="External"/><Relationship Id="rId28" Type="http://schemas.openxmlformats.org/officeDocument/2006/relationships/hyperlink" Target="https://undocs.org/ru/CEDAW/C/MAR/CO/4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SR.189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S/RES/1325(2000)" TargetMode="External"/><Relationship Id="rId27" Type="http://schemas.openxmlformats.org/officeDocument/2006/relationships/hyperlink" Target="https://undocs.org/ru/CEDAW/C/MAR/CO/4" TargetMode="External"/><Relationship Id="rId30" Type="http://schemas.openxmlformats.org/officeDocument/2006/relationships/hyperlink" Target="https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5499</Words>
  <Characters>37565</Characters>
  <Application>Microsoft Office Word</Application>
  <DocSecurity>0</DocSecurity>
  <Lines>799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Kuzishchina</dc:creator>
  <cp:keywords/>
  <dc:description/>
  <cp:lastModifiedBy>Svetlana Kuzishchina</cp:lastModifiedBy>
  <cp:revision>8</cp:revision>
  <dcterms:created xsi:type="dcterms:W3CDTF">2022-09-08T17:26:00Z</dcterms:created>
  <dcterms:modified xsi:type="dcterms:W3CDTF">2022-09-08T17:28:00Z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2210900R</vt:lpwstr>
  </property>
  <property fmtid="{D5CDD505-2E9C-101B-9397-08002B2CF9AE}" pid="3" name="ODSRefJobNo">
    <vt:lpwstr>2242053R</vt:lpwstr>
  </property>
  <property fmtid="{D5CDD505-2E9C-101B-9397-08002B2CF9AE}" pid="4" name="Symbol1">
    <vt:lpwstr>CEDAW/C/MAR/CO/5-6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/>
  </property>
  <property fmtid="{D5CDD505-2E9C-101B-9397-08002B2CF9AE}" pid="12" name="Distribution">
    <vt:lpwstr>General</vt:lpwstr>
  </property>
  <property fmtid="{D5CDD505-2E9C-101B-9397-08002B2CF9AE}" pid="13" name="Publication Date">
    <vt:lpwstr>12 July 2022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Заключительные замечания по объединенным пятому и шестому периодическим докладам Марокко</vt:lpwstr>
  </property>
</Properties>
</file>