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spacing w:line="60" w:lineRule="exact"/>
        <w:rPr>
          <w:sz w:val="6"/>
        </w:rPr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20"/>
          <w:noEndnote/>
          <w:titlePg/>
        </w:sectPr>
      </w:pPr>
      <w:r>
        <w:rPr>
          <w:rStyle w:val="CommentReference"/>
          <w:vanish/>
        </w:rPr>
        <w:commentReference w:id="0"/>
      </w:r>
    </w:p>
    <w:p w:rsidR="00000000" w:rsidRDefault="00000000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 xml:space="preserve">Комитет по ликвидации дискриминации </w:t>
      </w:r>
      <w:r>
        <w:br/>
        <w:t>в отношении женщин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Рассмотрение докладов, представленных государствами-участниками в соответствии со статьей 18 Конвенции о ликвидации всех форм дискриминации в отношении женщин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 xml:space="preserve">Сводные первоначальный и второй периодические </w:t>
      </w:r>
      <w:r>
        <w:br/>
        <w:t>доклады государств-участников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Мозамбик</w:t>
      </w:r>
      <w:r>
        <w:rPr>
          <w:rStyle w:val="FootnoteReference"/>
          <w:b w:val="0"/>
        </w:rPr>
        <w:footnoteReference w:customMarkFollows="1" w:id="1"/>
        <w:t>*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</w:p>
    <w:p w:rsidR="00000000" w:rsidRDefault="0000000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tab/>
      </w:r>
      <w:r>
        <w:tab/>
        <w:t>Национальный доклад Мозамбика об осуществлении Конвенции о ликвидации всех форм дискриминации в отношении женщин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Список сокращений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6"/>
        <w:gridCol w:w="60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"/>
          <w:tblHeader/>
        </w:trPr>
        <w:tc>
          <w:tcPr>
            <w:tcW w:w="1296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6025" w:type="dxa"/>
            <w:tcBorders>
              <w:left w:val="nil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43"/>
              <w:rPr>
                <w:sz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" w:type="dxa"/>
          </w:tcPr>
          <w:p w:rsidR="00000000" w:rsidRDefault="00000000">
            <w:pPr>
              <w:pStyle w:val="DualTxt"/>
              <w:jc w:val="left"/>
            </w:pPr>
            <w:r>
              <w:t>АДЕМО</w:t>
            </w:r>
          </w:p>
        </w:tc>
        <w:tc>
          <w:tcPr>
            <w:tcW w:w="6025" w:type="dxa"/>
            <w:tcBorders>
              <w:left w:val="nil"/>
            </w:tcBorders>
          </w:tcPr>
          <w:p w:rsidR="00000000" w:rsidRDefault="00000000">
            <w:pPr>
              <w:pStyle w:val="DualTxt"/>
              <w:ind w:left="43"/>
              <w:jc w:val="left"/>
            </w:pPr>
            <w:r>
              <w:t>Ассоциация мозамбикцев-инвалидов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" w:type="dxa"/>
          </w:tcPr>
          <w:p w:rsidR="00000000" w:rsidRDefault="00000000">
            <w:pPr>
              <w:pStyle w:val="DualTxt"/>
              <w:jc w:val="left"/>
            </w:pPr>
            <w:r>
              <w:t>АДЕМИМО</w:t>
            </w:r>
          </w:p>
        </w:tc>
        <w:tc>
          <w:tcPr>
            <w:tcW w:w="6025" w:type="dxa"/>
            <w:tcBorders>
              <w:left w:val="nil"/>
            </w:tcBorders>
          </w:tcPr>
          <w:p w:rsidR="00000000" w:rsidRDefault="00000000">
            <w:pPr>
              <w:pStyle w:val="DualTxt"/>
              <w:ind w:left="43"/>
              <w:jc w:val="left"/>
            </w:pPr>
            <w:r>
              <w:t>Ассоциация по устранению недостатков в вооруженных силах Мозамбика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" w:type="dxa"/>
          </w:tcPr>
          <w:p w:rsidR="00000000" w:rsidRDefault="00000000">
            <w:pPr>
              <w:pStyle w:val="DualTxt"/>
              <w:jc w:val="left"/>
            </w:pPr>
            <w:r>
              <w:t>АМОФЕДА</w:t>
            </w:r>
          </w:p>
        </w:tc>
        <w:tc>
          <w:tcPr>
            <w:tcW w:w="6025" w:type="dxa"/>
            <w:tcBorders>
              <w:left w:val="nil"/>
            </w:tcBorders>
          </w:tcPr>
          <w:p w:rsidR="00000000" w:rsidRDefault="00000000">
            <w:pPr>
              <w:pStyle w:val="DualTxt"/>
              <w:ind w:left="43"/>
              <w:jc w:val="left"/>
            </w:pPr>
            <w:r>
              <w:t>Мозамбикская ассоциация в защиту семьи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" w:type="dxa"/>
          </w:tcPr>
          <w:p w:rsidR="00000000" w:rsidRDefault="00000000">
            <w:pPr>
              <w:pStyle w:val="DualTxt"/>
              <w:jc w:val="left"/>
            </w:pPr>
            <w:r>
              <w:t>Г.к.</w:t>
            </w:r>
          </w:p>
        </w:tc>
        <w:tc>
          <w:tcPr>
            <w:tcW w:w="6025" w:type="dxa"/>
            <w:tcBorders>
              <w:left w:val="nil"/>
            </w:tcBorders>
          </w:tcPr>
          <w:p w:rsidR="00000000" w:rsidRDefault="00000000">
            <w:pPr>
              <w:pStyle w:val="DualTxt"/>
              <w:ind w:left="43"/>
              <w:jc w:val="left"/>
            </w:pPr>
            <w:r>
              <w:t>гражданский кодекс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" w:type="dxa"/>
          </w:tcPr>
          <w:p w:rsidR="00000000" w:rsidRDefault="00000000">
            <w:pPr>
              <w:pStyle w:val="DualTxt"/>
              <w:jc w:val="left"/>
            </w:pPr>
            <w:r>
              <w:t>КРМ</w:t>
            </w:r>
          </w:p>
        </w:tc>
        <w:tc>
          <w:tcPr>
            <w:tcW w:w="6025" w:type="dxa"/>
            <w:tcBorders>
              <w:left w:val="nil"/>
            </w:tcBorders>
          </w:tcPr>
          <w:p w:rsidR="00000000" w:rsidRDefault="00000000">
            <w:pPr>
              <w:pStyle w:val="DualTxt"/>
              <w:ind w:left="43"/>
              <w:jc w:val="left"/>
            </w:pPr>
            <w:r>
              <w:t>Конституция Республики Мозамбик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" w:type="dxa"/>
          </w:tcPr>
          <w:p w:rsidR="00000000" w:rsidRDefault="00000000">
            <w:pPr>
              <w:pStyle w:val="DualTxt"/>
              <w:jc w:val="left"/>
            </w:pPr>
            <w:r>
              <w:t>ЦАИ</w:t>
            </w:r>
          </w:p>
        </w:tc>
        <w:tc>
          <w:tcPr>
            <w:tcW w:w="6025" w:type="dxa"/>
            <w:tcBorders>
              <w:left w:val="nil"/>
            </w:tcBorders>
          </w:tcPr>
          <w:p w:rsidR="00000000" w:rsidRDefault="00000000">
            <w:pPr>
              <w:pStyle w:val="DualTxt"/>
              <w:ind w:left="43"/>
              <w:jc w:val="left"/>
            </w:pPr>
            <w:r>
              <w:t>Центр африканских исследований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" w:type="dxa"/>
          </w:tcPr>
          <w:p w:rsidR="00000000" w:rsidRDefault="00000000">
            <w:pPr>
              <w:pStyle w:val="DualTxt"/>
              <w:jc w:val="left"/>
            </w:pPr>
            <w:r>
              <w:t>ДЕМЕГ</w:t>
            </w:r>
          </w:p>
        </w:tc>
        <w:tc>
          <w:tcPr>
            <w:tcW w:w="6025" w:type="dxa"/>
            <w:tcBorders>
              <w:left w:val="nil"/>
            </w:tcBorders>
          </w:tcPr>
          <w:p w:rsidR="00000000" w:rsidRDefault="00000000">
            <w:pPr>
              <w:pStyle w:val="DualTxt"/>
              <w:ind w:left="43"/>
              <w:jc w:val="left"/>
            </w:pPr>
            <w:r>
              <w:t>Департамент по вопросам женщин и гендерного равенства (ЦАИ)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" w:type="dxa"/>
          </w:tcPr>
          <w:p w:rsidR="00000000" w:rsidRDefault="00000000">
            <w:pPr>
              <w:pStyle w:val="DualTxt"/>
              <w:jc w:val="left"/>
            </w:pPr>
            <w:r>
              <w:t>ОПЛПСБ</w:t>
            </w:r>
          </w:p>
        </w:tc>
        <w:tc>
          <w:tcPr>
            <w:tcW w:w="6025" w:type="dxa"/>
            <w:tcBorders>
              <w:left w:val="nil"/>
            </w:tcBorders>
          </w:tcPr>
          <w:p w:rsidR="00000000" w:rsidRDefault="00000000">
            <w:pPr>
              <w:pStyle w:val="DualTxt"/>
              <w:ind w:left="43"/>
              <w:jc w:val="left"/>
            </w:pPr>
            <w:r>
              <w:t>Отдел по предупреждению и ликвидации последствий стихи</w:t>
            </w:r>
            <w:r>
              <w:t>й</w:t>
            </w:r>
            <w:r>
              <w:t>ных бедствий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" w:type="dxa"/>
          </w:tcPr>
          <w:p w:rsidR="00000000" w:rsidRDefault="00000000">
            <w:pPr>
              <w:pStyle w:val="DualTxt"/>
              <w:jc w:val="left"/>
            </w:pPr>
            <w:r>
              <w:t>БППП</w:t>
            </w:r>
          </w:p>
        </w:tc>
        <w:tc>
          <w:tcPr>
            <w:tcW w:w="6025" w:type="dxa"/>
            <w:tcBorders>
              <w:left w:val="nil"/>
            </w:tcBorders>
          </w:tcPr>
          <w:p w:rsidR="00000000" w:rsidRDefault="00000000">
            <w:pPr>
              <w:pStyle w:val="DualTxt"/>
              <w:ind w:left="43"/>
              <w:jc w:val="left"/>
            </w:pPr>
            <w:r>
              <w:t>болезни, передаваемые половым путем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" w:type="dxa"/>
          </w:tcPr>
          <w:p w:rsidR="00000000" w:rsidRDefault="00000000">
            <w:pPr>
              <w:pStyle w:val="DualTxt"/>
              <w:jc w:val="left"/>
            </w:pPr>
            <w:r>
              <w:t>НШ</w:t>
            </w:r>
          </w:p>
        </w:tc>
        <w:tc>
          <w:tcPr>
            <w:tcW w:w="6025" w:type="dxa"/>
            <w:tcBorders>
              <w:left w:val="nil"/>
            </w:tcBorders>
          </w:tcPr>
          <w:p w:rsidR="00000000" w:rsidRDefault="00000000">
            <w:pPr>
              <w:pStyle w:val="DualTxt"/>
              <w:ind w:left="43"/>
              <w:jc w:val="left"/>
            </w:pPr>
            <w:r>
              <w:t>начальная школа первого уровня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" w:type="dxa"/>
          </w:tcPr>
          <w:p w:rsidR="00000000" w:rsidRDefault="00000000">
            <w:pPr>
              <w:pStyle w:val="DualTxt"/>
              <w:jc w:val="left"/>
            </w:pPr>
            <w:r>
              <w:t>НШ</w:t>
            </w:r>
            <w:r>
              <w:noBreakHyphen/>
              <w:t>2</w:t>
            </w:r>
          </w:p>
        </w:tc>
        <w:tc>
          <w:tcPr>
            <w:tcW w:w="6025" w:type="dxa"/>
            <w:tcBorders>
              <w:left w:val="nil"/>
            </w:tcBorders>
          </w:tcPr>
          <w:p w:rsidR="00000000" w:rsidRDefault="00000000">
            <w:pPr>
              <w:pStyle w:val="DualTxt"/>
              <w:ind w:left="43"/>
              <w:jc w:val="left"/>
            </w:pPr>
            <w:r>
              <w:t>начальная школа второго уровня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" w:type="dxa"/>
          </w:tcPr>
          <w:p w:rsidR="00000000" w:rsidRDefault="00000000">
            <w:pPr>
              <w:pStyle w:val="DualTxt"/>
              <w:jc w:val="left"/>
            </w:pPr>
            <w:r>
              <w:t>СШ</w:t>
            </w:r>
          </w:p>
        </w:tc>
        <w:tc>
          <w:tcPr>
            <w:tcW w:w="6025" w:type="dxa"/>
            <w:tcBorders>
              <w:left w:val="nil"/>
            </w:tcBorders>
          </w:tcPr>
          <w:p w:rsidR="00000000" w:rsidRDefault="00000000">
            <w:pPr>
              <w:pStyle w:val="DualTxt"/>
              <w:ind w:left="43"/>
              <w:jc w:val="left"/>
            </w:pPr>
            <w:r>
              <w:t>общеобразовательная средняя школа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" w:type="dxa"/>
          </w:tcPr>
          <w:p w:rsidR="00000000" w:rsidRDefault="00000000">
            <w:pPr>
              <w:pStyle w:val="DualTxt"/>
              <w:jc w:val="left"/>
            </w:pPr>
            <w:r>
              <w:t>ЮНФПА</w:t>
            </w:r>
          </w:p>
        </w:tc>
        <w:tc>
          <w:tcPr>
            <w:tcW w:w="6025" w:type="dxa"/>
            <w:tcBorders>
              <w:left w:val="nil"/>
            </w:tcBorders>
          </w:tcPr>
          <w:p w:rsidR="00000000" w:rsidRDefault="00000000">
            <w:pPr>
              <w:pStyle w:val="DualTxt"/>
              <w:ind w:left="43"/>
              <w:jc w:val="left"/>
            </w:pPr>
            <w:r>
              <w:t>Фонд Организации Объединенных Наций в области народонас</w:t>
            </w:r>
            <w:r>
              <w:t>е</w:t>
            </w:r>
            <w:r>
              <w:t>ления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" w:type="dxa"/>
          </w:tcPr>
          <w:p w:rsidR="00000000" w:rsidRDefault="00000000">
            <w:pPr>
              <w:pStyle w:val="DualTxt"/>
              <w:jc w:val="left"/>
            </w:pPr>
            <w:r>
              <w:t>ИСК</w:t>
            </w:r>
          </w:p>
        </w:tc>
        <w:tc>
          <w:tcPr>
            <w:tcW w:w="6025" w:type="dxa"/>
            <w:tcBorders>
              <w:left w:val="nil"/>
            </w:tcBorders>
          </w:tcPr>
          <w:p w:rsidR="00000000" w:rsidRDefault="00000000">
            <w:pPr>
              <w:pStyle w:val="DualTxt"/>
              <w:ind w:left="43"/>
              <w:jc w:val="left"/>
            </w:pPr>
            <w:r>
              <w:t>Институт социальной коммуникации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" w:type="dxa"/>
          </w:tcPr>
          <w:p w:rsidR="00000000" w:rsidRDefault="00000000">
            <w:pPr>
              <w:pStyle w:val="DualTxt"/>
              <w:jc w:val="left"/>
            </w:pPr>
            <w:r>
              <w:t>ИРЧП</w:t>
            </w:r>
          </w:p>
        </w:tc>
        <w:tc>
          <w:tcPr>
            <w:tcW w:w="6025" w:type="dxa"/>
            <w:tcBorders>
              <w:left w:val="nil"/>
            </w:tcBorders>
          </w:tcPr>
          <w:p w:rsidR="00000000" w:rsidRDefault="00000000">
            <w:pPr>
              <w:pStyle w:val="DualTxt"/>
              <w:ind w:left="43"/>
              <w:jc w:val="left"/>
            </w:pPr>
            <w:r>
              <w:t>индекс развития человеческого потенциала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" w:type="dxa"/>
          </w:tcPr>
          <w:p w:rsidR="00000000" w:rsidRDefault="00000000">
            <w:pPr>
              <w:pStyle w:val="DualTxt"/>
              <w:jc w:val="left"/>
            </w:pPr>
            <w:r>
              <w:t>ОДЗ</w:t>
            </w:r>
          </w:p>
        </w:tc>
        <w:tc>
          <w:tcPr>
            <w:tcW w:w="6025" w:type="dxa"/>
            <w:tcBorders>
              <w:left w:val="nil"/>
            </w:tcBorders>
          </w:tcPr>
          <w:p w:rsidR="00000000" w:rsidRDefault="00000000">
            <w:pPr>
              <w:pStyle w:val="DualTxt"/>
              <w:ind w:left="43"/>
              <w:jc w:val="left"/>
            </w:pPr>
            <w:r>
              <w:t>обследование по вопросам демографии и здравоохранения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" w:type="dxa"/>
          </w:tcPr>
          <w:p w:rsidR="00000000" w:rsidRDefault="00000000">
            <w:pPr>
              <w:pStyle w:val="DualTxt"/>
              <w:jc w:val="left"/>
            </w:pPr>
            <w:r>
              <w:t>ИПК</w:t>
            </w:r>
          </w:p>
        </w:tc>
        <w:tc>
          <w:tcPr>
            <w:tcW w:w="6025" w:type="dxa"/>
            <w:tcBorders>
              <w:left w:val="nil"/>
            </w:tcBorders>
          </w:tcPr>
          <w:p w:rsidR="00000000" w:rsidRDefault="00000000">
            <w:pPr>
              <w:pStyle w:val="DualTxt"/>
              <w:ind w:left="43"/>
              <w:jc w:val="left"/>
            </w:pPr>
            <w:r>
              <w:t>информация, просвещение и коммуникация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" w:type="dxa"/>
          </w:tcPr>
          <w:p w:rsidR="00000000" w:rsidRDefault="00000000">
            <w:pPr>
              <w:pStyle w:val="DualTxt"/>
              <w:jc w:val="left"/>
            </w:pPr>
            <w:r>
              <w:t>НИСО</w:t>
            </w:r>
          </w:p>
        </w:tc>
        <w:tc>
          <w:tcPr>
            <w:tcW w:w="6025" w:type="dxa"/>
            <w:tcBorders>
              <w:left w:val="nil"/>
            </w:tcBorders>
          </w:tcPr>
          <w:p w:rsidR="00000000" w:rsidRDefault="00000000">
            <w:pPr>
              <w:pStyle w:val="DualTxt"/>
              <w:ind w:left="43"/>
              <w:jc w:val="left"/>
            </w:pPr>
            <w:r>
              <w:t>Национальный институт социального обеспечения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" w:type="dxa"/>
          </w:tcPr>
          <w:p w:rsidR="00000000" w:rsidRDefault="00000000">
            <w:pPr>
              <w:pStyle w:val="DualTxt"/>
              <w:jc w:val="left"/>
            </w:pPr>
            <w:r>
              <w:t>НСИ</w:t>
            </w:r>
          </w:p>
        </w:tc>
        <w:tc>
          <w:tcPr>
            <w:tcW w:w="6025" w:type="dxa"/>
            <w:tcBorders>
              <w:left w:val="nil"/>
            </w:tcBorders>
          </w:tcPr>
          <w:p w:rsidR="00000000" w:rsidRDefault="00000000">
            <w:pPr>
              <w:pStyle w:val="DualTxt"/>
              <w:ind w:left="43"/>
              <w:jc w:val="left"/>
            </w:pPr>
            <w:r>
              <w:t>Национальный статистический институт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" w:type="dxa"/>
          </w:tcPr>
          <w:p w:rsidR="00000000" w:rsidRDefault="00000000">
            <w:pPr>
              <w:pStyle w:val="DualTxt"/>
              <w:jc w:val="left"/>
            </w:pPr>
            <w:r>
              <w:t>МО</w:t>
            </w:r>
          </w:p>
        </w:tc>
        <w:tc>
          <w:tcPr>
            <w:tcW w:w="6025" w:type="dxa"/>
            <w:tcBorders>
              <w:left w:val="nil"/>
            </w:tcBorders>
          </w:tcPr>
          <w:p w:rsidR="00000000" w:rsidRDefault="00000000">
            <w:pPr>
              <w:pStyle w:val="DualTxt"/>
              <w:ind w:left="43"/>
              <w:jc w:val="left"/>
            </w:pPr>
            <w:r>
              <w:t>министерство образования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" w:type="dxa"/>
          </w:tcPr>
          <w:p w:rsidR="00000000" w:rsidRDefault="00000000">
            <w:pPr>
              <w:pStyle w:val="DualTxt"/>
              <w:jc w:val="left"/>
            </w:pPr>
            <w:r>
              <w:t>МЖСО</w:t>
            </w:r>
          </w:p>
        </w:tc>
        <w:tc>
          <w:tcPr>
            <w:tcW w:w="6025" w:type="dxa"/>
            <w:tcBorders>
              <w:left w:val="nil"/>
            </w:tcBorders>
          </w:tcPr>
          <w:p w:rsidR="00000000" w:rsidRDefault="00000000">
            <w:pPr>
              <w:pStyle w:val="DualTxt"/>
              <w:ind w:left="43"/>
              <w:jc w:val="left"/>
            </w:pPr>
            <w:r>
              <w:t>министерство по делам женщин и социального обеспечения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" w:type="dxa"/>
          </w:tcPr>
          <w:p w:rsidR="00000000" w:rsidRDefault="00000000">
            <w:pPr>
              <w:pStyle w:val="DualTxt"/>
              <w:jc w:val="left"/>
            </w:pPr>
            <w:r>
              <w:t>МПФ</w:t>
            </w:r>
          </w:p>
        </w:tc>
        <w:tc>
          <w:tcPr>
            <w:tcW w:w="6025" w:type="dxa"/>
            <w:tcBorders>
              <w:left w:val="nil"/>
            </w:tcBorders>
          </w:tcPr>
          <w:p w:rsidR="00000000" w:rsidRDefault="00000000">
            <w:pPr>
              <w:pStyle w:val="DualTxt"/>
              <w:ind w:left="43"/>
              <w:jc w:val="left"/>
            </w:pPr>
            <w:r>
              <w:t>министерство планирования и финансов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" w:type="dxa"/>
          </w:tcPr>
          <w:p w:rsidR="00000000" w:rsidRDefault="00000000">
            <w:pPr>
              <w:pStyle w:val="DualTxt"/>
              <w:jc w:val="left"/>
            </w:pPr>
            <w:r>
              <w:t>МОТ</w:t>
            </w:r>
          </w:p>
        </w:tc>
        <w:tc>
          <w:tcPr>
            <w:tcW w:w="6025" w:type="dxa"/>
            <w:tcBorders>
              <w:left w:val="nil"/>
            </w:tcBorders>
          </w:tcPr>
          <w:p w:rsidR="00000000" w:rsidRDefault="00000000">
            <w:pPr>
              <w:pStyle w:val="DualTxt"/>
              <w:ind w:left="43"/>
              <w:jc w:val="left"/>
            </w:pPr>
            <w:r>
              <w:t>Международная организация труда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" w:type="dxa"/>
          </w:tcPr>
          <w:p w:rsidR="00000000" w:rsidRDefault="00000000">
            <w:pPr>
              <w:pStyle w:val="DualTxt"/>
              <w:jc w:val="left"/>
            </w:pPr>
            <w:r>
              <w:t>НПО</w:t>
            </w:r>
          </w:p>
        </w:tc>
        <w:tc>
          <w:tcPr>
            <w:tcW w:w="6025" w:type="dxa"/>
            <w:tcBorders>
              <w:left w:val="nil"/>
            </w:tcBorders>
          </w:tcPr>
          <w:p w:rsidR="00000000" w:rsidRDefault="00000000">
            <w:pPr>
              <w:pStyle w:val="DualTxt"/>
              <w:ind w:left="43"/>
              <w:jc w:val="left"/>
            </w:pPr>
            <w:r>
              <w:t>неправительственные организации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" w:type="dxa"/>
          </w:tcPr>
          <w:p w:rsidR="00000000" w:rsidRDefault="00000000">
            <w:pPr>
              <w:pStyle w:val="DualTxt"/>
              <w:jc w:val="left"/>
            </w:pPr>
            <w:r>
              <w:t>ВВП</w:t>
            </w:r>
          </w:p>
        </w:tc>
        <w:tc>
          <w:tcPr>
            <w:tcW w:w="6025" w:type="dxa"/>
            <w:tcBorders>
              <w:left w:val="nil"/>
            </w:tcBorders>
          </w:tcPr>
          <w:p w:rsidR="00000000" w:rsidRDefault="00000000">
            <w:pPr>
              <w:pStyle w:val="DualTxt"/>
              <w:ind w:left="43"/>
              <w:jc w:val="left"/>
            </w:pPr>
            <w:r>
              <w:t>валовой внутренний продукт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" w:type="dxa"/>
          </w:tcPr>
          <w:p w:rsidR="00000000" w:rsidRDefault="00000000">
            <w:pPr>
              <w:pStyle w:val="DualTxt"/>
              <w:jc w:val="left"/>
            </w:pPr>
            <w:r>
              <w:t>ПВЭ</w:t>
            </w:r>
          </w:p>
        </w:tc>
        <w:tc>
          <w:tcPr>
            <w:tcW w:w="6025" w:type="dxa"/>
            <w:tcBorders>
              <w:left w:val="nil"/>
            </w:tcBorders>
          </w:tcPr>
          <w:p w:rsidR="00000000" w:rsidRDefault="00000000">
            <w:pPr>
              <w:pStyle w:val="DualTxt"/>
              <w:ind w:left="43"/>
              <w:jc w:val="left"/>
            </w:pPr>
            <w:r>
              <w:t>Программа восстановления экономики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" w:type="dxa"/>
          </w:tcPr>
          <w:p w:rsidR="00000000" w:rsidRDefault="00000000">
            <w:pPr>
              <w:pStyle w:val="DualTxt"/>
              <w:jc w:val="left"/>
            </w:pPr>
            <w:r>
              <w:t>ППСЖ</w:t>
            </w:r>
          </w:p>
        </w:tc>
        <w:tc>
          <w:tcPr>
            <w:tcW w:w="6025" w:type="dxa"/>
            <w:tcBorders>
              <w:left w:val="nil"/>
            </w:tcBorders>
          </w:tcPr>
          <w:p w:rsidR="00000000" w:rsidRDefault="00000000">
            <w:pPr>
              <w:pStyle w:val="DualTxt"/>
              <w:ind w:left="43"/>
              <w:jc w:val="left"/>
            </w:pPr>
            <w:r>
              <w:t>Проект «Правовой статус женщин»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" w:type="dxa"/>
          </w:tcPr>
          <w:p w:rsidR="00000000" w:rsidRDefault="00000000">
            <w:pPr>
              <w:pStyle w:val="DualTxt"/>
              <w:jc w:val="left"/>
            </w:pPr>
            <w:r>
              <w:t>САДК</w:t>
            </w:r>
          </w:p>
        </w:tc>
        <w:tc>
          <w:tcPr>
            <w:tcW w:w="6025" w:type="dxa"/>
            <w:tcBorders>
              <w:left w:val="nil"/>
            </w:tcBorders>
          </w:tcPr>
          <w:p w:rsidR="00000000" w:rsidRDefault="00000000">
            <w:pPr>
              <w:pStyle w:val="DualTxt"/>
              <w:ind w:left="43"/>
              <w:jc w:val="left"/>
            </w:pPr>
            <w:r>
              <w:t>Сообщество по вопросам развития стран юга Африки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" w:type="dxa"/>
          </w:tcPr>
          <w:p w:rsidR="00000000" w:rsidRDefault="00000000">
            <w:pPr>
              <w:pStyle w:val="DualTxt"/>
              <w:jc w:val="left"/>
            </w:pPr>
            <w:r>
              <w:t>СПИД</w:t>
            </w:r>
          </w:p>
        </w:tc>
        <w:tc>
          <w:tcPr>
            <w:tcW w:w="6025" w:type="dxa"/>
            <w:tcBorders>
              <w:left w:val="nil"/>
            </w:tcBorders>
          </w:tcPr>
          <w:p w:rsidR="00000000" w:rsidRDefault="00000000">
            <w:pPr>
              <w:pStyle w:val="DualTxt"/>
              <w:ind w:left="43"/>
              <w:jc w:val="left"/>
            </w:pPr>
            <w:r>
              <w:t>синдром приобретенного иммунодефицита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" w:type="dxa"/>
          </w:tcPr>
          <w:p w:rsidR="00000000" w:rsidRDefault="00000000">
            <w:pPr>
              <w:pStyle w:val="DualTxt"/>
              <w:jc w:val="left"/>
            </w:pPr>
            <w:r>
              <w:t>ОПФ</w:t>
            </w:r>
          </w:p>
        </w:tc>
        <w:tc>
          <w:tcPr>
            <w:tcW w:w="6025" w:type="dxa"/>
            <w:tcBorders>
              <w:left w:val="nil"/>
            </w:tcBorders>
          </w:tcPr>
          <w:p w:rsidR="00000000" w:rsidRDefault="00000000">
            <w:pPr>
              <w:pStyle w:val="DualTxt"/>
              <w:ind w:left="43"/>
              <w:jc w:val="left"/>
            </w:pPr>
            <w:r>
              <w:t>общемировые показатели фертильности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" w:type="dxa"/>
          </w:tcPr>
          <w:p w:rsidR="00000000" w:rsidRDefault="00000000">
            <w:pPr>
              <w:pStyle w:val="DualTxt"/>
              <w:jc w:val="left"/>
            </w:pPr>
            <w:r>
              <w:t>УЭМ</w:t>
            </w:r>
          </w:p>
        </w:tc>
        <w:tc>
          <w:tcPr>
            <w:tcW w:w="6025" w:type="dxa"/>
            <w:tcBorders>
              <w:left w:val="nil"/>
            </w:tcBorders>
          </w:tcPr>
          <w:p w:rsidR="00000000" w:rsidRDefault="00000000">
            <w:pPr>
              <w:pStyle w:val="DualTxt"/>
              <w:ind w:left="43"/>
              <w:jc w:val="left"/>
            </w:pPr>
            <w:r>
              <w:t>Университет Эдуарду Мондлане</w:t>
            </w:r>
          </w:p>
        </w:tc>
      </w:tr>
    </w:tbl>
    <w:p w:rsidR="00000000" w:rsidRDefault="00000000">
      <w:pPr>
        <w:pStyle w:val="SingleTxt"/>
      </w:pPr>
    </w:p>
    <w:p w:rsidR="00000000" w:rsidRDefault="0000000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tab/>
      </w:r>
      <w:r>
        <w:tab/>
        <w:t>Введение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В Мозамбике существует давняя традиция эмансипации женщин, уход</w:t>
      </w:r>
      <w:r>
        <w:t>я</w:t>
      </w:r>
      <w:r>
        <w:t>щая своими корнями к периоду вооруженной борьбы за независимость. Но с</w:t>
      </w:r>
      <w:r>
        <w:t>а</w:t>
      </w:r>
      <w:r>
        <w:t>мо по себе это мало способствовало реальной эмансипации женщин. Однако существуют законы, обеспечивающие защиту женщин в семье и обществе и наличие необходимых условий для их доступа к земельным ресурсам и расп</w:t>
      </w:r>
      <w:r>
        <w:t>о</w:t>
      </w:r>
      <w:r>
        <w:t>ряжения ими, а также для свободного доступа к кредитам. Имеются также м</w:t>
      </w:r>
      <w:r>
        <w:t>е</w:t>
      </w:r>
      <w:r>
        <w:t>ханизмы, содействующие расширению доступа девочек к образованию и улу</w:t>
      </w:r>
      <w:r>
        <w:t>ч</w:t>
      </w:r>
      <w:r>
        <w:t>шению возможностей для занятия женщинами руководящих постов на равных условиях с мужчин</w:t>
      </w:r>
      <w:r>
        <w:t>а</w:t>
      </w:r>
      <w:r>
        <w:t>ми.</w:t>
      </w:r>
    </w:p>
    <w:p w:rsidR="00000000" w:rsidRDefault="00000000">
      <w:pPr>
        <w:pStyle w:val="SingleTxt"/>
      </w:pPr>
      <w:r>
        <w:tab/>
        <w:t>Существует настоятельная необходимость обеспечения равноправия женщин и мужчин, а также реального и эффективного участия и тех, и других в социально-экономической жизни страны. В настоящее время мозамбикцы пр</w:t>
      </w:r>
      <w:r>
        <w:t>о</w:t>
      </w:r>
      <w:r>
        <w:t>являют все больший интерес к искоренению гендерного неравенства, и это н</w:t>
      </w:r>
      <w:r>
        <w:t>а</w:t>
      </w:r>
      <w:r>
        <w:t>ходит отражение в изыскании и разработке политики и программ в контексте социал</w:t>
      </w:r>
      <w:r>
        <w:t>ь</w:t>
      </w:r>
      <w:r>
        <w:t>но-экономических процессов с учетом аспектов гендерного равенства.</w:t>
      </w:r>
    </w:p>
    <w:p w:rsidR="00000000" w:rsidRDefault="00000000">
      <w:pPr>
        <w:pStyle w:val="SingleTxt"/>
      </w:pPr>
      <w:r>
        <w:tab/>
        <w:t>Конвенция о ликвидации всех форм дискриминации в отношении женщин (КЛДОЖ) стала результатом международных усилий в целях поощрения и з</w:t>
      </w:r>
      <w:r>
        <w:t>а</w:t>
      </w:r>
      <w:r>
        <w:t>щиты прав женщин, в частности создания правовых и институциональных м</w:t>
      </w:r>
      <w:r>
        <w:t>е</w:t>
      </w:r>
      <w:r>
        <w:t>ханизмов ликвидации дискриминации женщин во всех государствах — членах Организации Объединенных Наций. Эта Конвенция была принята Генеральной Ассамблеей Организации Объединенных Наций в 1993 году.</w:t>
      </w:r>
    </w:p>
    <w:p w:rsidR="00000000" w:rsidRDefault="00000000">
      <w:pPr>
        <w:pStyle w:val="SingleTxt"/>
      </w:pPr>
      <w:r>
        <w:tab/>
        <w:t>Мозамбик присоединился к КЛДОЖ и ратифицировал ее на основе рез</w:t>
      </w:r>
      <w:r>
        <w:t>о</w:t>
      </w:r>
      <w:r>
        <w:t>люции, принятой парламентом страны (парламентом). Таким образом, КЛДОЖ стала неотъемлемой частью законодательства Мозамбика, и, следовательно, ее соблюдение является обязательным.</w:t>
      </w:r>
    </w:p>
    <w:p w:rsidR="00000000" w:rsidRDefault="00000000">
      <w:pPr>
        <w:pStyle w:val="SingleTxt"/>
      </w:pPr>
      <w:r>
        <w:tab/>
        <w:t>В настоящем документе освещается деятельность на этапе осуществления КЛДОЖ в Мозамбике. Он состоит из трех основных частей: в первых двух частях кратко описывается общее положение в стране в самых различных его аспектах.</w:t>
      </w:r>
    </w:p>
    <w:p w:rsidR="00000000" w:rsidRDefault="00000000">
      <w:pPr>
        <w:pStyle w:val="SingleTxt"/>
      </w:pPr>
      <w:r>
        <w:tab/>
        <w:t>В первой части рассказывается о географическом и демографическом п</w:t>
      </w:r>
      <w:r>
        <w:t>о</w:t>
      </w:r>
      <w:r>
        <w:t>лож</w:t>
      </w:r>
      <w:r>
        <w:t>е</w:t>
      </w:r>
      <w:r>
        <w:t>нии страны в контексте современных политических и социально-экономических условий.</w:t>
      </w:r>
    </w:p>
    <w:p w:rsidR="00000000" w:rsidRDefault="00000000">
      <w:pPr>
        <w:pStyle w:val="SingleTxt"/>
      </w:pPr>
      <w:r>
        <w:tab/>
        <w:t>Во второй части вкратце описывается положение страны с правовой точки зрения и показывается, как Конституция Мозамбика обеспечивает защиту и поощрение ра</w:t>
      </w:r>
      <w:r>
        <w:t>в</w:t>
      </w:r>
      <w:r>
        <w:t>ноправия мужчин и женщин.</w:t>
      </w:r>
    </w:p>
    <w:p w:rsidR="00000000" w:rsidRDefault="00000000">
      <w:pPr>
        <w:pStyle w:val="SingleTxt"/>
      </w:pPr>
      <w:r>
        <w:tab/>
        <w:t>Наконец, третья часть посвящена самой Конвенции. В этой части доклада упоминается, постатейно, об успехах и неудачах в процессе осуществления КЛДОЖ в Мозамбике. В ней содержится 14 разделов, в которых подробно ра</w:t>
      </w:r>
      <w:r>
        <w:t>с</w:t>
      </w:r>
      <w:r>
        <w:t>сказывается о вкладе правительства и гражданского общества в осуществление Конвенции как с точки зрения создания правовых основ, так и с точки зрения удовлетворения потребности в разработке конкретной политики по улучшению положения женщин и поощрению и защите их прав. Ознакомившись с этим д</w:t>
      </w:r>
      <w:r>
        <w:t>о</w:t>
      </w:r>
      <w:r>
        <w:t>кументом, читатель сможет заметить множество трудных задач, которые пре</w:t>
      </w:r>
      <w:r>
        <w:t>д</w:t>
      </w:r>
      <w:r>
        <w:t>стоит решить в будущем в связи с различными вопросами, начиная от измен</w:t>
      </w:r>
      <w:r>
        <w:t>е</w:t>
      </w:r>
      <w:r>
        <w:t>ния общекультурного подхода к положению женщин в обществе и заканчивая институциональными изменениями, находящими отражение в законах, благ</w:t>
      </w:r>
      <w:r>
        <w:t>о</w:t>
      </w:r>
      <w:r>
        <w:t>приятных для женщин в различных областях. Столь же важное значение имеет улучшение положения женщин во всех аспектах жизни в стране и в контексте процесса принятия реш</w:t>
      </w:r>
      <w:r>
        <w:t>е</w:t>
      </w:r>
      <w:r>
        <w:t>ний.</w:t>
      </w:r>
    </w:p>
    <w:p w:rsidR="00000000" w:rsidRDefault="00000000">
      <w:pPr>
        <w:pStyle w:val="SingleTxt"/>
      </w:pPr>
      <w:r>
        <w:tab/>
        <w:t>С точки зрения методологии этот доклад появился как результат многоо</w:t>
      </w:r>
      <w:r>
        <w:t>т</w:t>
      </w:r>
      <w:r>
        <w:t>раслевого вклада, то есть в нем объединена информация, поступившая от ра</w:t>
      </w:r>
      <w:r>
        <w:t>з</w:t>
      </w:r>
      <w:r>
        <w:t>личных министерств и от проводивших исследования независимых консул</w:t>
      </w:r>
      <w:r>
        <w:t>ь</w:t>
      </w:r>
      <w:r>
        <w:t>тантов, а также от специализированных учреждений. По этой причине доклад грешит сведением воедино информации о различных заинтересованных учас</w:t>
      </w:r>
      <w:r>
        <w:t>т</w:t>
      </w:r>
      <w:r>
        <w:t>никах, включая правительство, в результате чего теряется представление о к</w:t>
      </w:r>
      <w:r>
        <w:t>о</w:t>
      </w:r>
      <w:r>
        <w:t>нечной ответственности правительства как высшего государственного органа власти за охрану, защиту и пропаганду Закона о мозамбикских женщинах.</w:t>
      </w:r>
    </w:p>
    <w:p w:rsidR="00000000" w:rsidRDefault="00000000">
      <w:pPr>
        <w:pStyle w:val="SingleTxt"/>
      </w:pPr>
      <w:r>
        <w:tab/>
        <w:t>Следует также упомянуть о еще одном аспекте — степени достоверности используемых данных — в свете того, что они являются относительно стар</w:t>
      </w:r>
      <w:r>
        <w:t>ы</w:t>
      </w:r>
      <w:r>
        <w:t>ми. Тем не менее мы попытались обновить большую часть содержащейся в нем информации. Однако, как можно заметить, в своем большинстве приводимые данные относятся к периоду 1994–1995 годов, и некоторые из них претерпели существенные изменения. Это относится, например, к Закону о земле и Закону о гражданстве, которые выступали предметом активных обсуждений и были впоследствии утверждены парламентом.</w:t>
      </w:r>
    </w:p>
    <w:p w:rsidR="00000000" w:rsidRDefault="00000000">
      <w:pPr>
        <w:pStyle w:val="SingleTxt"/>
      </w:pPr>
      <w:r>
        <w:tab/>
        <w:t>Как бы то ни было, доклад представляет собой любопытный и очень ва</w:t>
      </w:r>
      <w:r>
        <w:t>ж</w:t>
      </w:r>
      <w:r>
        <w:t>ный документ в том, что касается объема включенной в него информации, и среди докладов, посвященных вопросам женщин, он выступает одним из н</w:t>
      </w:r>
      <w:r>
        <w:t>е</w:t>
      </w:r>
      <w:r>
        <w:t>многих, если не единственным документом, в котором освещается статус и п</w:t>
      </w:r>
      <w:r>
        <w:t>о</w:t>
      </w:r>
      <w:r>
        <w:t>ложение женщин с нескольких точек зрения. Это документ, который не только позволит улучшить осведомленность о положении женщин, но и побудит пр</w:t>
      </w:r>
      <w:r>
        <w:t>а</w:t>
      </w:r>
      <w:r>
        <w:t>вительство и общество в целом переосмыслить и укрепить свои партнерские связи в целях нахождения разумных решений проблем женщин, составляющих более половины членов мозамбикского общества, в социально-экономической области и сферах культуры и п</w:t>
      </w:r>
      <w:r>
        <w:t>о</w:t>
      </w:r>
      <w:r>
        <w:t>литики.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1.0</w:t>
      </w:r>
      <w:r>
        <w:tab/>
        <w:t>Мозамбик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1.1</w:t>
      </w:r>
      <w:r>
        <w:tab/>
        <w:t xml:space="preserve">Географическое, политическое, социально-экономическое </w:t>
      </w:r>
      <w:r>
        <w:br/>
        <w:t>и культурное положение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1.1.1</w:t>
      </w:r>
      <w:r>
        <w:tab/>
        <w:t>Географическое и культурное положение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Мозамбик расположен на восточном побережье Африки, площадь его территории составляет 802 000 кв. км, а численность населения — примерно 17 млн. человек (НСИ, 1997 год). Государство состоит из нескольких «нар</w:t>
      </w:r>
      <w:r>
        <w:t>о</w:t>
      </w:r>
      <w:r>
        <w:t>дов», что обусловлено особенностями исторического развития страны и ее контактами с внешним миром на ранних этапах существования. Большинство населения страны по своему происхождению относится к банту. Конкретные характерные особенности, традиции и обычаи различаются по регионам. Оф</w:t>
      </w:r>
      <w:r>
        <w:t>и</w:t>
      </w:r>
      <w:r>
        <w:t>циальный язык — португальский, но на нем говорит лишь 40 процентов нас</w:t>
      </w:r>
      <w:r>
        <w:t>е</w:t>
      </w:r>
      <w:r>
        <w:t>ления. Местные языки группируются по трем основным районам, а именно Южному Мозамбику, Центральному Мозамбику и Северному Мозамбику.</w:t>
      </w:r>
    </w:p>
    <w:p w:rsidR="00000000" w:rsidRDefault="00000000">
      <w:pPr>
        <w:pStyle w:val="SingleTxt"/>
      </w:pPr>
      <w:r>
        <w:tab/>
        <w:t>В Южном Мозамбике преобладают этнические группы ронга, чангана, чопи и битонга в провинциях Мапуту, Газа и Иньямбане, соответственно. В Центральном районе, в провинциях Софала, Маника и Тете и Замбезия пр</w:t>
      </w:r>
      <w:r>
        <w:t>о</w:t>
      </w:r>
      <w:r>
        <w:t>живают ндау, сена, шона, чуабо и ломве. В Северном Мозамбике, в провинциях Нампула, Ньяса и Кабу-Делгаду проживают макуа, ньянджа, маконде и кимв</w:t>
      </w:r>
      <w:r>
        <w:t>а</w:t>
      </w:r>
      <w:r>
        <w:t>не.</w:t>
      </w:r>
    </w:p>
    <w:p w:rsidR="00000000" w:rsidRDefault="00000000">
      <w:pPr>
        <w:pStyle w:val="SingleTxt"/>
      </w:pPr>
      <w:r>
        <w:tab/>
        <w:t>Наиболее распространенными языками являются имакуа (26,3 процента населения) и вслед за ним чиньянджа (11,4 процента) и иломве (7,9 процента). Среди этих языковых групп 50 процентов мужчин и 30 процентов женщин вл</w:t>
      </w:r>
      <w:r>
        <w:t>а</w:t>
      </w:r>
      <w:r>
        <w:t>деют португальским языком. Лишь 6,5 процента населения пользуется порт</w:t>
      </w:r>
      <w:r>
        <w:t>у</w:t>
      </w:r>
      <w:r>
        <w:t>гальским языком как своим родным. Что касается религиозного состава нас</w:t>
      </w:r>
      <w:r>
        <w:t>е</w:t>
      </w:r>
      <w:r>
        <w:t>ления, то преобладают католики, на которых приходится 23,8 процента насел</w:t>
      </w:r>
      <w:r>
        <w:t>е</w:t>
      </w:r>
      <w:r>
        <w:t>ния. Доля мусульман, исповедующих вторую по численности последователей религию, наиболее распространенную в Северном районе страны, составляет 17,8 процента. Третья по распространенности религия — иудаизм (17,5 пр</w:t>
      </w:r>
      <w:r>
        <w:t>о</w:t>
      </w:r>
      <w:r>
        <w:t>цента). Население, не исповедующее ни одну из религий, составляет 23,1 пр</w:t>
      </w:r>
      <w:r>
        <w:t>о</w:t>
      </w:r>
      <w:r>
        <w:t>це</w:t>
      </w:r>
      <w:r>
        <w:t>н</w:t>
      </w:r>
      <w:r>
        <w:t>та.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1.1.2</w:t>
      </w:r>
      <w:r>
        <w:tab/>
        <w:t>Политическое и социально-экономическое положение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 xml:space="preserve">Мозамбик — сложившееся унитарное государство, образованное 25 июня 1975 года, в день обретения страной независимости, когда она сбросила с себя ярмо португальского колониализма. Политический режим — президентское правление. В период 1975–1990 годов страной руководила освободившая ее партия </w:t>
      </w:r>
      <w:r>
        <w:rPr>
          <w:color w:val="000000"/>
        </w:rPr>
        <w:t>Фронт освобождения Мозамбика</w:t>
      </w:r>
      <w:r>
        <w:rPr>
          <w:b/>
          <w:color w:val="000000"/>
        </w:rPr>
        <w:t xml:space="preserve"> </w:t>
      </w:r>
      <w:r>
        <w:rPr>
          <w:color w:val="000000"/>
        </w:rPr>
        <w:t>(</w:t>
      </w:r>
      <w:r>
        <w:t>ФРЕЛИМО), и на политической ар</w:t>
      </w:r>
      <w:r>
        <w:t>е</w:t>
      </w:r>
      <w:r>
        <w:t>не доминировала однопартийная система, внедренная в соответствии с маркс</w:t>
      </w:r>
      <w:r>
        <w:t>и</w:t>
      </w:r>
      <w:r>
        <w:t>стско-ленинской идеологией. После принятия новой Конституции в 1990 году была введена многопартийная система при проведении всеобщих выборов как членов парламента, так и президента Республики на основе всеобщего голос</w:t>
      </w:r>
      <w:r>
        <w:t>о</w:t>
      </w:r>
      <w:r>
        <w:t>вания. В 1992 году ФРЕЛИМО и</w:t>
      </w:r>
      <w:r>
        <w:rPr>
          <w:color w:val="000000"/>
        </w:rPr>
        <w:t xml:space="preserve"> Мозамбикское национальное сопротивление (МНС) подписали Общее соглашение об установлении мира, которое положило конец гражданской войне, полыхавшей в стране на протяжении более 16 лет. Это Соглашение расчистило путь для проведения всеобщих выборов президе</w:t>
      </w:r>
      <w:r>
        <w:rPr>
          <w:color w:val="000000"/>
        </w:rPr>
        <w:t>н</w:t>
      </w:r>
      <w:r>
        <w:rPr>
          <w:color w:val="000000"/>
        </w:rPr>
        <w:t>та и членов парламента впервые в 1994 году, а затем — в 1999 году. В обоих случаях победил ФРЕЛИМО. По итогам парламентских выборов 1994 года партия ФРЕЛИМО получила 129 мест в парламенте, МНС — 112 мест и Дем</w:t>
      </w:r>
      <w:r>
        <w:rPr>
          <w:color w:val="000000"/>
        </w:rPr>
        <w:t>о</w:t>
      </w:r>
      <w:r>
        <w:rPr>
          <w:color w:val="000000"/>
        </w:rPr>
        <w:t>кратический союз — 9 мест. В 1999 году партия ФРЕЛИМО добилась бол</w:t>
      </w:r>
      <w:r>
        <w:rPr>
          <w:color w:val="000000"/>
        </w:rPr>
        <w:t>ь</w:t>
      </w:r>
      <w:r>
        <w:rPr>
          <w:color w:val="000000"/>
        </w:rPr>
        <w:t>шинства в парламенте, получив 133 места, и МНС-ИС (коалиция РЕНАМО и избирательного союза в составе ряда других оппозиционных партий) получила 117 мест. Парламент состоит из одной палаты, общее число мест в которой равно 250. Женщины составляют 29,6 процента общего числа членов Парл</w:t>
      </w:r>
      <w:r>
        <w:rPr>
          <w:color w:val="000000"/>
        </w:rPr>
        <w:t>а</w:t>
      </w:r>
      <w:r>
        <w:rPr>
          <w:color w:val="000000"/>
        </w:rPr>
        <w:t>ментского собрания. Сессии парламента созываются два раза в год, по 45 дней каждая. Парламент проводит оценку программы правительства и хода ее ос</w:t>
      </w:r>
      <w:r>
        <w:rPr>
          <w:color w:val="000000"/>
        </w:rPr>
        <w:t>у</w:t>
      </w:r>
      <w:r>
        <w:rPr>
          <w:color w:val="000000"/>
        </w:rPr>
        <w:t>ществления, утверждает генеральный государственный бюджет, ратифицирует международные соглашения, одобряет законы и другие нормы, регулирующие деятельность государс</w:t>
      </w:r>
      <w:r>
        <w:rPr>
          <w:color w:val="000000"/>
        </w:rPr>
        <w:t>т</w:t>
      </w:r>
      <w:r>
        <w:rPr>
          <w:color w:val="000000"/>
        </w:rPr>
        <w:t>венных учреждений.</w:t>
      </w:r>
    </w:p>
    <w:p w:rsidR="00000000" w:rsidRDefault="00000000">
      <w:pPr>
        <w:pStyle w:val="SingleTxt"/>
      </w:pPr>
      <w:r>
        <w:tab/>
        <w:t>В состав правительства входит один премьер-министр и 21 министр, по</w:t>
      </w:r>
      <w:r>
        <w:t>л</w:t>
      </w:r>
      <w:r>
        <w:t>номочия большинства из которых, за исключением министра иностранных дел, в силу характера его работы, распространяются на все провинции страны через местные органы вл</w:t>
      </w:r>
      <w:r>
        <w:t>а</w:t>
      </w:r>
      <w:r>
        <w:t>сти.</w:t>
      </w:r>
    </w:p>
    <w:p w:rsidR="00000000" w:rsidRDefault="00000000">
      <w:pPr>
        <w:pStyle w:val="SingleTxt"/>
      </w:pPr>
      <w:r>
        <w:tab/>
        <w:t>В начале 90</w:t>
      </w:r>
      <w:r>
        <w:noBreakHyphen/>
        <w:t>х годов объем валового внутреннего продукта (ВВП) Моза</w:t>
      </w:r>
      <w:r>
        <w:t>м</w:t>
      </w:r>
      <w:r>
        <w:t>бика на душу населения составлял, по оценкам, от 86,9 долл. США в 1990 году до 102 долл. США в 1992 году. Индекс развития человеческого потенциала (ИРЧП) для этой страны в 1994 году составлял, по оценкам, 0,281, что соотве</w:t>
      </w:r>
      <w:r>
        <w:t>т</w:t>
      </w:r>
      <w:r>
        <w:t>ствовало 166 месту среди 175 стран; другими словами, Мозамбик входит в число десяти беднейших стран мира. Однако в 1999 году в стране наблюдался значительный рост ИРЧП — он колебался от 0,336 в 1998 году до 0,344 в 1999 году, и вслед за этим сократился в 2000 году по причине разрушительных последствий наводнений, от которых пострадал Южный район Мозамбика. Что касается показателей нищеты, то Мозамбик входит в число стран, в которых число малоимущих превышает 50 процентов общего числа нас</w:t>
      </w:r>
      <w:r>
        <w:t>е</w:t>
      </w:r>
      <w:r>
        <w:t>ления.</w:t>
      </w:r>
    </w:p>
    <w:p w:rsidR="00000000" w:rsidRDefault="00000000">
      <w:pPr>
        <w:pStyle w:val="SingleTxt"/>
      </w:pPr>
      <w:r>
        <w:tab/>
        <w:t>Другие показатели говорят о широких масштабах социально-экономичес</w:t>
      </w:r>
      <w:r>
        <w:softHyphen/>
        <w:t>кого и политического кризиса, негативно влияющего на Мозамбик на протяж</w:t>
      </w:r>
      <w:r>
        <w:t>е</w:t>
      </w:r>
      <w:r>
        <w:t>нии последних двух десятилетий. Например, ежегодные темпы роста ВВП на душу населения в период 1965–1980 годов составляли 6 процентов, а за период 1980–1993 годов они снизились до 1,5 процента. С учетом того, что ежегодные темпы прироста населения за период 1960–1994 годов составляли в среднем 2,4 процента, эти показатели говорят о значительном снижении уровня жизни насел</w:t>
      </w:r>
      <w:r>
        <w:t>е</w:t>
      </w:r>
      <w:r>
        <w:t>ния Мозамбика за последние три десятилетия.</w:t>
      </w:r>
    </w:p>
    <w:p w:rsidR="00000000" w:rsidRDefault="00000000">
      <w:pPr>
        <w:pStyle w:val="SingleTxt"/>
      </w:pPr>
      <w:r>
        <w:tab/>
        <w:t>Однако в период 1996–1998 годов в Мозамбике наблюдался значительный рост ВВП, достигавший в реальном выражении в среднем 11 процентов в год</w:t>
      </w:r>
      <w:r>
        <w:rPr>
          <w:rStyle w:val="FootnoteReference"/>
        </w:rPr>
        <w:footnoteReference w:id="2"/>
      </w:r>
      <w:r>
        <w:t>. В свою очередь, ежегодные совокупные темпы инфляции снизились с 56,9 процента в 1994 году до 16,3 процента в 1996 году, а в 1997 году — до 5,8 процента.</w:t>
      </w:r>
    </w:p>
    <w:p w:rsidR="00000000" w:rsidRDefault="00000000">
      <w:pPr>
        <w:pStyle w:val="SingleTxt"/>
      </w:pPr>
      <w:r>
        <w:tab/>
        <w:t>Примерно 45 процентов ВВП обеспечивается за счет коммерческой де</w:t>
      </w:r>
      <w:r>
        <w:t>я</w:t>
      </w:r>
      <w:r>
        <w:t>тельности и в секторах транспорта, финансовых учреждений, государственного управления и других услуг. Вместе с тем на сельское хозяйство, в котором по-прежнему занято более 70 процентов рабочей силы в стране, приходится в н</w:t>
      </w:r>
      <w:r>
        <w:t>а</w:t>
      </w:r>
      <w:r>
        <w:t>стоящее время немногим более 31 процента ВВП.</w:t>
      </w:r>
    </w:p>
    <w:p w:rsidR="00000000" w:rsidRDefault="00000000">
      <w:pPr>
        <w:pStyle w:val="SingleTxt"/>
      </w:pPr>
      <w:r>
        <w:tab/>
        <w:t>Что касается социального аспекта, то необходимо отметить, что, несмотря на высокие показатели экономического роста, большинство населения прож</w:t>
      </w:r>
      <w:r>
        <w:t>и</w:t>
      </w:r>
      <w:r>
        <w:t>вает в условиях крайней нищеты. В рамках САДК Мозамбик является страной с самым низким индексом развития человеческого потенциала на уровне 0,344 в 1999 году, и вслед за ним в сторону улучшения идут Ангола, Малави, Танз</w:t>
      </w:r>
      <w:r>
        <w:t>а</w:t>
      </w:r>
      <w:r>
        <w:t>ния, Замбия и Конго. Восемь стран — членов САДК относятся к категории среднего уровня ИРЧП (0,500–0,799), при этом для Маврикия и Сейшельских Островов этот индекс составляет 0,764 и 0,755, соответственно (ПРООН, 1999 год: 15). Эти значения индекса определяются низкими показателями пр</w:t>
      </w:r>
      <w:r>
        <w:t>о</w:t>
      </w:r>
      <w:r>
        <w:t>должительности жизни и ограниченным доступом к медико-санитарному о</w:t>
      </w:r>
      <w:r>
        <w:t>б</w:t>
      </w:r>
      <w:r>
        <w:t>служив</w:t>
      </w:r>
      <w:r>
        <w:t>а</w:t>
      </w:r>
      <w:r>
        <w:t>нию и образованию.</w:t>
      </w:r>
    </w:p>
    <w:p w:rsidR="00000000" w:rsidRDefault="00000000">
      <w:pPr>
        <w:pStyle w:val="SingleTxt"/>
      </w:pPr>
      <w:r>
        <w:tab/>
        <w:t>Что касается продолжительности предстоящей жизни при рождении, то в период 1994–1999 годов в стране наблюдался рост этого показателя с 41,7 до 43,5 лет, что составляет в среднем менее 1 процента в год. Средний показатель продолжительности жизни для стран, расположенных к югу от Сахары, соста</w:t>
      </w:r>
      <w:r>
        <w:t>в</w:t>
      </w:r>
      <w:r>
        <w:t>ляет 48,9 лет. Под воздействием эпидемии СПИДа показатель продолжител</w:t>
      </w:r>
      <w:r>
        <w:t>ь</w:t>
      </w:r>
      <w:r>
        <w:t>ности жизни снижался на протяжении последних нескольких лет. К другим факторам, влияющим на ухудшение значений индекса развития человеческого потенциала, относятся стихийные бедствия, войны и экономические кризисы, имеющие разрушительные последствия для страны.</w:t>
      </w:r>
    </w:p>
    <w:p w:rsidR="00000000" w:rsidRDefault="00000000">
      <w:pPr>
        <w:pStyle w:val="SingleTxt"/>
      </w:pPr>
      <w:r>
        <w:tab/>
        <w:t>Что касается образования, то около 48 процентов от общего числа же</w:t>
      </w:r>
      <w:r>
        <w:t>н</w:t>
      </w:r>
      <w:r>
        <w:t>щин и 27 процентов от общего числа мужчин не имеют даже начального обр</w:t>
      </w:r>
      <w:r>
        <w:t>а</w:t>
      </w:r>
      <w:r>
        <w:t>зования. Позднее подключение к системе образования находящихся в неблаг</w:t>
      </w:r>
      <w:r>
        <w:t>о</w:t>
      </w:r>
      <w:r>
        <w:t>приятном положении детей в возрасте десяти лет по</w:t>
      </w:r>
      <w:r>
        <w:noBreakHyphen/>
        <w:t>прежнему представляет проблему для Мозамбика. Около 52 процентов женского населения и 43 про</w:t>
      </w:r>
      <w:r>
        <w:softHyphen/>
        <w:t>центов мужского населения достигают десятилетнего возраста без прохожд</w:t>
      </w:r>
      <w:r>
        <w:t>е</w:t>
      </w:r>
      <w:r>
        <w:t>ния какого-либо школьного обучения. Однако благодаря предпринимаемым правительством усилиям в области начального образования процентный пок</w:t>
      </w:r>
      <w:r>
        <w:t>а</w:t>
      </w:r>
      <w:r>
        <w:t>затель девочек, посещающих начальную школу, с каждым годом возрастает. Например, он в</w:t>
      </w:r>
      <w:r>
        <w:t>ы</w:t>
      </w:r>
      <w:r>
        <w:t>рос с 41,7 процента в 1997 году до 46,4 процента в 2000 году.</w:t>
      </w:r>
    </w:p>
    <w:p w:rsidR="00000000" w:rsidRDefault="00000000">
      <w:pPr>
        <w:pStyle w:val="SingleTxt"/>
      </w:pPr>
      <w:r>
        <w:tab/>
        <w:t>Наблюдаются различия в достижениях в области образования в сельск</w:t>
      </w:r>
      <w:r>
        <w:t>о</w:t>
      </w:r>
      <w:r>
        <w:t>хозяйственных и городских районах; процентный показатель населения, не имеющего даже начального образования, ниже в городских районах по сравн</w:t>
      </w:r>
      <w:r>
        <w:t>е</w:t>
      </w:r>
      <w:r>
        <w:t>нию с сельскохозяйственными. Это различие представляет собой около 10 пр</w:t>
      </w:r>
      <w:r>
        <w:t>о</w:t>
      </w:r>
      <w:r>
        <w:t>тив 32 процентов для женщин и 22 против 55 процентов для мужского насел</w:t>
      </w:r>
      <w:r>
        <w:t>е</w:t>
      </w:r>
      <w:r>
        <w:t>ния. Несмотря на прогресс, отмечаемый в распространении возможностей в плане доступа к образованию, все еще сохраняются некоторые относительно серьезные проблемы, связанные с наличием свободных мест или, говоря более конкретно, с наличием школ поблизости от мест проживания потенциальных учеников: это связано с тем, что в тех местах, где они есть, школы находятся на слишком большом расстоянии от мест проживания учеников.</w:t>
      </w:r>
    </w:p>
    <w:p w:rsidR="00000000" w:rsidRDefault="00000000">
      <w:pPr>
        <w:pStyle w:val="SingleTxt"/>
      </w:pPr>
      <w:r>
        <w:tab/>
        <w:t>Около 48 процентов женщин и 64 процентов мужчин имеют некоторое начальное образование; лишь 2 процента женщин и 5 процентов мужчин им</w:t>
      </w:r>
      <w:r>
        <w:t>е</w:t>
      </w:r>
      <w:r>
        <w:t>ют среднее образование. Эти низкие уровни образованности встречаются по всей стране, за исключением города Мапуту, в котором отмечаются показатели на уровне 18 и 10 процентов лиц, имеющих среднее школьное образование, для мужчин и женщин, соответственно. Наряду с этим, провинция Мапуту также выделяется на фоне всей страны — в ней около 8 процентов женщин и 12 про</w:t>
      </w:r>
      <w:r>
        <w:softHyphen/>
        <w:t>центов мужчин имеют среднее образование.</w:t>
      </w:r>
    </w:p>
    <w:p w:rsidR="00000000" w:rsidRDefault="00000000">
      <w:pPr>
        <w:pStyle w:val="SingleTxt"/>
      </w:pPr>
      <w:r>
        <w:tab/>
        <w:t>Еще один аспект условий жизни населения связан с жилищными усл</w:t>
      </w:r>
      <w:r>
        <w:t>о</w:t>
      </w:r>
      <w:r>
        <w:t>виями. Проведенное в 1997 году обследование по вопросам демографии и здравоохранения (ОДЗ) показало, что среднее число членов семьи или дома</w:t>
      </w:r>
      <w:r>
        <w:t>ш</w:t>
      </w:r>
      <w:r>
        <w:t>него хозяйства составляет 4,6 человека и варьируется от 4,4 в городских ра</w:t>
      </w:r>
      <w:r>
        <w:t>й</w:t>
      </w:r>
      <w:r>
        <w:t>онах до 5,6 в сельскохозяйственных или сельских районах. В ходе того же о</w:t>
      </w:r>
      <w:r>
        <w:t>б</w:t>
      </w:r>
      <w:r>
        <w:t>следования было обнаружено, что у большинства семей не имеется элемента</w:t>
      </w:r>
      <w:r>
        <w:t>р</w:t>
      </w:r>
      <w:r>
        <w:t>ных удобств, таких, как электричество, санузел и снабжение товарами первой необходимости, что необходимо для развития человеческого поте</w:t>
      </w:r>
      <w:r>
        <w:t>н</w:t>
      </w:r>
      <w:r>
        <w:t>циала.</w:t>
      </w:r>
    </w:p>
    <w:p w:rsidR="00000000" w:rsidRDefault="00000000">
      <w:pPr>
        <w:pStyle w:val="SingleTxt"/>
      </w:pPr>
      <w:r>
        <w:tab/>
        <w:t>В 1997 году лишь 6,5 процента населения страны имело доступ к снабж</w:t>
      </w:r>
      <w:r>
        <w:t>е</w:t>
      </w:r>
      <w:r>
        <w:t>нию электроэнергией, при том что объем этих услуг увеличился на 21 процент по сравнению с уровнем 1980 года.</w:t>
      </w:r>
    </w:p>
    <w:p w:rsidR="00000000" w:rsidRDefault="00000000">
      <w:pPr>
        <w:pStyle w:val="SingleTxt"/>
      </w:pPr>
      <w:r>
        <w:tab/>
        <w:t>Санитарные условия весьма неблагоприятны: 49 процентов всего насел</w:t>
      </w:r>
      <w:r>
        <w:t>е</w:t>
      </w:r>
      <w:r>
        <w:t>ния пользуется водой из общественных колодцев, 30 процентов — водой из о</w:t>
      </w:r>
      <w:r>
        <w:t>т</w:t>
      </w:r>
      <w:r>
        <w:t>крытых водоемов, 20 процентов — водопроводной водой и менее 1 процен</w:t>
      </w:r>
      <w:r>
        <w:softHyphen/>
        <w:t>та — дождевой водой. Всего 20 процентов населения имеют доступ к ресурсам питьевой воды, среди которых 8 процентов приходится на сельскохозяйстве</w:t>
      </w:r>
      <w:r>
        <w:t>н</w:t>
      </w:r>
      <w:r>
        <w:t>ные районы и 70 процентов — на городские районы; и только 3 процента д</w:t>
      </w:r>
      <w:r>
        <w:t>о</w:t>
      </w:r>
      <w:r>
        <w:t>машних хозяйств имеет доступ к современным канализационным системам для бытовых сточных вод.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1.2</w:t>
      </w:r>
      <w:r>
        <w:tab/>
        <w:t>Население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1.2.1</w:t>
      </w:r>
      <w:r>
        <w:tab/>
        <w:t>Численность, темпы роста и состав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Мозамбик, численность населения которого составляет 17 млн. человек, занимает четвертое место по уровню населенности среди стран — членов САДК после Конго (около 50 млн. человек), Южной Африки (40 млн. человек) и Танзании (33 млн. человек) (ПРООН, 1999 год: 15). В 1950 году численность населения Мозамбика составляла около 6,5 млн. человек, и с того времени она возрастала быстрыми темпами. В 1980 году, т.е. еще до конца 80</w:t>
      </w:r>
      <w:r>
        <w:noBreakHyphen/>
        <w:t>х годов, чи</w:t>
      </w:r>
      <w:r>
        <w:t>с</w:t>
      </w:r>
      <w:r>
        <w:t>ленность населения Мозамбика уже составляла 12,1 млн. человек — население Мозамбика удвоилось по сравнению с 1950 годом.</w:t>
      </w:r>
    </w:p>
    <w:p w:rsidR="00000000" w:rsidRDefault="00000000">
      <w:pPr>
        <w:pStyle w:val="SingleTxt"/>
      </w:pPr>
      <w:r>
        <w:tab/>
        <w:t>Быстрый рост численности населения в эти периоды обусловлен тем, что рождаемость была на высоком уровне, в то время как уровень смертности н</w:t>
      </w:r>
      <w:r>
        <w:t>а</w:t>
      </w:r>
      <w:r>
        <w:t>чал снижаться. На протяжении 50</w:t>
      </w:r>
      <w:r>
        <w:noBreakHyphen/>
        <w:t>х и 60</w:t>
      </w:r>
      <w:r>
        <w:noBreakHyphen/>
        <w:t>х годов показатели рождаемости о</w:t>
      </w:r>
      <w:r>
        <w:t>с</w:t>
      </w:r>
      <w:r>
        <w:t>тавались на относительно стабильном высоком уровне, и в 1990 году уровень рождаемости составлял около 49 промилле. За тот же период произошло зн</w:t>
      </w:r>
      <w:r>
        <w:t>а</w:t>
      </w:r>
      <w:r>
        <w:t>чительное снижение уровня смертности. Наибольшее снижение уровня смер</w:t>
      </w:r>
      <w:r>
        <w:t>т</w:t>
      </w:r>
      <w:r>
        <w:t>ности, особенно детской, отмечалось в первые пять лет после провозглашения национальной независимости (1975–1980 годы) в результате улучшения пол</w:t>
      </w:r>
      <w:r>
        <w:t>о</w:t>
      </w:r>
      <w:r>
        <w:t>жения в областях здравоохранения и образования, а также ж</w:t>
      </w:r>
      <w:r>
        <w:t>и</w:t>
      </w:r>
      <w:r>
        <w:t>лищных условий.</w:t>
      </w:r>
    </w:p>
    <w:p w:rsidR="00000000" w:rsidRDefault="00000000">
      <w:pPr>
        <w:pStyle w:val="SingleTxt"/>
      </w:pPr>
      <w:r>
        <w:tab/>
        <w:t>Что касается прогнозов на будущее, то развитие демографических те</w:t>
      </w:r>
      <w:r>
        <w:t>н</w:t>
      </w:r>
      <w:r>
        <w:t>денций будет зависеть от двух основных факторов. С одной стороны, это зав</w:t>
      </w:r>
      <w:r>
        <w:t>и</w:t>
      </w:r>
      <w:r>
        <w:t>сит от того воздействия, которое будет по-прежнему оказывать на протяжении следующих десятилетий молодая группа населения: около 47 процентов нас</w:t>
      </w:r>
      <w:r>
        <w:t>е</w:t>
      </w:r>
      <w:r>
        <w:t>ления Мозамбика — это дети в возрасте до 15 лет. Эта достаточно молодая группа населения будет сохраняться и в будущем, и в итоге она будет оказ</w:t>
      </w:r>
      <w:r>
        <w:t>ы</w:t>
      </w:r>
      <w:r>
        <w:t>вать пре</w:t>
      </w:r>
      <w:r>
        <w:t>д</w:t>
      </w:r>
      <w:r>
        <w:t>сказуемое воздействие на будущий рост населения и его численность.</w:t>
      </w:r>
    </w:p>
    <w:p w:rsidR="00000000" w:rsidRDefault="00000000">
      <w:pPr>
        <w:pStyle w:val="SingleTxt"/>
      </w:pPr>
      <w:r>
        <w:tab/>
        <w:t>С другой стороны, присутствует репродуктивное поведение, на которое можно повлиять, проводя определенную социально-экономическую и дем</w:t>
      </w:r>
      <w:r>
        <w:t>о</w:t>
      </w:r>
      <w:r>
        <w:t>графическую политику. Рост населения Мозамбика будет зависеть от темпов естественного прироста населения. Например, если среднегодовые темпы е</w:t>
      </w:r>
      <w:r>
        <w:t>с</w:t>
      </w:r>
      <w:r>
        <w:t>тественного прироста будут на уровне 1,5 процента, то население Мозамбика, численность которого в 1997 году составляла, по оценкам, 16,5 млн. человек, на начало 2020 года достигнет около 25 млн. человек. Однако если среднегод</w:t>
      </w:r>
      <w:r>
        <w:t>о</w:t>
      </w:r>
      <w:r>
        <w:t>вые темпы прироста возрастут до 2,7 процента, то на начало 2020 года числе</w:t>
      </w:r>
      <w:r>
        <w:t>н</w:t>
      </w:r>
      <w:r>
        <w:t>ность населения удвоится.</w:t>
      </w:r>
    </w:p>
    <w:p w:rsidR="00000000" w:rsidRDefault="00000000">
      <w:pPr>
        <w:pStyle w:val="SingleTxt"/>
      </w:pPr>
      <w:r>
        <w:tab/>
        <w:t>Тем не менее в недавних исследованиях признается, что естественный прирост населения не достигнет уровня 2,7 процента в год из-за того, что ур</w:t>
      </w:r>
      <w:r>
        <w:t>о</w:t>
      </w:r>
      <w:r>
        <w:t>вень смертности по причине СПИДа, вероятно, возрастет.</w:t>
      </w:r>
    </w:p>
    <w:p w:rsidR="00000000" w:rsidRDefault="00000000">
      <w:pPr>
        <w:pStyle w:val="SingleTxt"/>
      </w:pPr>
      <w:r>
        <w:tab/>
        <w:t>Изменения в структуре населения можно вкратце описать по трем осно</w:t>
      </w:r>
      <w:r>
        <w:t>в</w:t>
      </w:r>
      <w:r>
        <w:t>ным возрастным группам: группа молодого населения (0–14 лет), группа п</w:t>
      </w:r>
      <w:r>
        <w:t>о</w:t>
      </w:r>
      <w:r>
        <w:t>тенциально активного или взрослого населения (15–59 лет) и группа пожилых (60 лет и старше).</w:t>
      </w:r>
    </w:p>
    <w:p w:rsidR="00000000" w:rsidRDefault="00000000">
      <w:pPr>
        <w:pStyle w:val="SingleTxt"/>
      </w:pPr>
      <w:r>
        <w:tab/>
        <w:t>В результате исторического изменения уровня рождаемости сформиров</w:t>
      </w:r>
      <w:r>
        <w:t>а</w:t>
      </w:r>
      <w:r>
        <w:t>лась структура населения с достаточно большой долей молодежи, отлича</w:t>
      </w:r>
      <w:r>
        <w:t>ю</w:t>
      </w:r>
      <w:r>
        <w:t>щаяся весьма широким «основанием» и узкой «вершиной». В период с 1980 по 1997 год наблюдалось последовательное снижение показателя среднего возра</w:t>
      </w:r>
      <w:r>
        <w:t>с</w:t>
      </w:r>
      <w:r>
        <w:t>та нас</w:t>
      </w:r>
      <w:r>
        <w:t>е</w:t>
      </w:r>
      <w:r>
        <w:t>ления с 18 лет в 1980 году до 17 лет в 1991 году и 16 лет в 1997 году.</w:t>
      </w:r>
    </w:p>
    <w:p w:rsidR="00000000" w:rsidRDefault="00000000">
      <w:pPr>
        <w:pStyle w:val="SingleTxt"/>
      </w:pPr>
      <w:r>
        <w:tab/>
        <w:t>В 1990 году на молодежь младше 15 лет приходилось 45,6 процента всего населения, на взрослых (15–64 лет) — 51,9 процента и на пожилых (старше 64 лет) — 2,5 процента. Эти изменения свидетельствуют о тенденции к омол</w:t>
      </w:r>
      <w:r>
        <w:t>о</w:t>
      </w:r>
      <w:r>
        <w:t>жению населения Мозамбика, что будет иметь значительные последствия для предложения рабочей силы, поскольку произойдет значительное сокращение численности группы, члены которой рассматриваются в качестве активной р</w:t>
      </w:r>
      <w:r>
        <w:t>а</w:t>
      </w:r>
      <w:r>
        <w:t>бочей силы (15–64 лет).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1.2.2</w:t>
      </w:r>
      <w:r>
        <w:tab/>
        <w:t>Фертильность, воспроизводство и смертность населения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По данным проведенного в 1997 году обследования по вопросам дем</w:t>
      </w:r>
      <w:r>
        <w:t>о</w:t>
      </w:r>
      <w:r>
        <w:t xml:space="preserve">графии и здравоохранения (ОДЗ), общий уровень рождаемости составляет 45,2 ребенка на 1000 жителей. </w:t>
      </w:r>
      <w:r>
        <w:rPr>
          <w:b/>
        </w:rPr>
        <w:t>Общемировой показатель фертильности</w:t>
      </w:r>
      <w:r>
        <w:t xml:space="preserve"> (ОПФ) за период 1992–1997 годов составлял, по оценкам из того же источника, 5,6 ребенка на одну женщину: 5,8 в сельскохозяйственных районах и 5,1 в г</w:t>
      </w:r>
      <w:r>
        <w:t>о</w:t>
      </w:r>
      <w:r>
        <w:t>родских.</w:t>
      </w:r>
    </w:p>
    <w:p w:rsidR="00000000" w:rsidRDefault="00000000">
      <w:pPr>
        <w:pStyle w:val="SingleTxt"/>
      </w:pPr>
      <w:r>
        <w:tab/>
        <w:t>На первый взгляд, эти данные говорят о снижении показателей фертил</w:t>
      </w:r>
      <w:r>
        <w:t>ь</w:t>
      </w:r>
      <w:r>
        <w:t>ности по сравнению с прошлыми десятилетиями: по оценкам, ОПФ снизился с 7 детей на одну женщину в 50</w:t>
      </w:r>
      <w:r>
        <w:noBreakHyphen/>
        <w:t>е и 60</w:t>
      </w:r>
      <w:r>
        <w:noBreakHyphen/>
        <w:t>е годы до 6,4 в 1980 году и 6,2 в 1991 году. Однако, согласно другим данным ОДЗ 1997 года, уровень рождаем</w:t>
      </w:r>
      <w:r>
        <w:t>о</w:t>
      </w:r>
      <w:r>
        <w:t>сти на тот момент времени оставался без изменений или подвергся быстрому сокр</w:t>
      </w:r>
      <w:r>
        <w:t>а</w:t>
      </w:r>
      <w:r>
        <w:t>щению по сравнению с уровнем 1980 года.</w:t>
      </w:r>
    </w:p>
    <w:p w:rsidR="00000000" w:rsidRDefault="00000000">
      <w:pPr>
        <w:pStyle w:val="SingleTxt"/>
      </w:pPr>
      <w:r>
        <w:tab/>
        <w:t>В ОДЗ 1997 года содержатся явные указания на реальные изменения в р</w:t>
      </w:r>
      <w:r>
        <w:t>е</w:t>
      </w:r>
      <w:r>
        <w:t>продуктивном поведении мозамбикских женщин: женщины, проживающие в сельской местности, в настоящее время имеют на 0,7 ребенка больше, чем г</w:t>
      </w:r>
      <w:r>
        <w:t>о</w:t>
      </w:r>
      <w:r>
        <w:t>родские женщины; в 1980 году это различие между городскими и сельскими районами составляло 1,2 ребенка. Наблюдается следующая зависимость: чем выше уровень образования женщин, тем меньше у них детей. Наибольшее ра</w:t>
      </w:r>
      <w:r>
        <w:t>з</w:t>
      </w:r>
      <w:r>
        <w:t>личие наблюдается между женщинами, имеющими начальное образование (5,7 ребенка), и женщинами, имеющими среднее и высшее образование (3,6 ребе</w:t>
      </w:r>
      <w:r>
        <w:t>н</w:t>
      </w:r>
      <w:r>
        <w:t>ка).</w:t>
      </w:r>
    </w:p>
    <w:p w:rsidR="00000000" w:rsidRDefault="00000000">
      <w:pPr>
        <w:pStyle w:val="SingleTxt"/>
      </w:pPr>
      <w:r>
        <w:tab/>
        <w:t>В ОДЗ 1997 года содержится также большой объем информации о репр</w:t>
      </w:r>
      <w:r>
        <w:t>о</w:t>
      </w:r>
      <w:r>
        <w:t>дуктивном и сексуальном поведении населения. Средний возраст вступления в первый брак составляет 17 лет для женщин и 22 года для мужчин. Однако средний возраст первого вступления в половую связь составляет 15,9 лет для женщин и 18,3 лет для мужчин. Другими словами, женщины получают свой первый сексуальный опыт приблизительно за год до вступления в гражданский или официальный брак и на два года раньше мужчин.</w:t>
      </w:r>
    </w:p>
    <w:p w:rsidR="00000000" w:rsidRDefault="00000000">
      <w:pPr>
        <w:pStyle w:val="SingleTxt"/>
      </w:pPr>
      <w:r>
        <w:tab/>
        <w:t>Средний возраст для начала воспроизводства составляет 19 лет, и этот п</w:t>
      </w:r>
      <w:r>
        <w:t>о</w:t>
      </w:r>
      <w:r>
        <w:t>казатель одинаков для городских районов (18,9 лет) и сельских (19,1 лет). Ок</w:t>
      </w:r>
      <w:r>
        <w:t>о</w:t>
      </w:r>
      <w:r>
        <w:t>ло 29 процентов подростков (15–19 лет) имеют по меньшей мере одного ребе</w:t>
      </w:r>
      <w:r>
        <w:t>н</w:t>
      </w:r>
      <w:r>
        <w:t>ка, и 24 процента уже имеют двух детей. На подростков приходится приблиз</w:t>
      </w:r>
      <w:r>
        <w:t>и</w:t>
      </w:r>
      <w:r>
        <w:t>тельно 13,4 процента всех ежегодных деторождений в стране. Эта доля н</w:t>
      </w:r>
      <w:r>
        <w:t>е</w:t>
      </w:r>
      <w:r>
        <w:t>сколько выше в городских районах (14,6 процента) по сравнению с сельскох</w:t>
      </w:r>
      <w:r>
        <w:t>о</w:t>
      </w:r>
      <w:r>
        <w:t>зяйственными районами (12,9 процента) (НСИ, 1999 год: 9–11). Принято сч</w:t>
      </w:r>
      <w:r>
        <w:t>и</w:t>
      </w:r>
      <w:r>
        <w:t>тать, что эти высокие уровни рождаемости среди подростков обусловлены не запланирова</w:t>
      </w:r>
      <w:r>
        <w:t>н</w:t>
      </w:r>
      <w:r>
        <w:t>ными, а нежелательными беременностями.</w:t>
      </w:r>
    </w:p>
    <w:p w:rsidR="00000000" w:rsidRDefault="00000000">
      <w:pPr>
        <w:pStyle w:val="SingleTxt"/>
      </w:pPr>
      <w:r>
        <w:tab/>
        <w:t>Замужние и состоящие в гражданском браке женщины, на которых прих</w:t>
      </w:r>
      <w:r>
        <w:t>о</w:t>
      </w:r>
      <w:r>
        <w:t>дится 74 процента всех женщин репродуктивного возраста, в среднем рожают четырех детей, из которых выживают трое. Мозамбикцы, как женщины, так и мужчины, очень плохо осведомлены о современных и традиционных способах контрацепции. Приблизительно 40 процентов женщин и 33 процента мужчин не знают ни одного современного способа контрацепции. В действительности, среди тех, кто больше знает о каких-то способах контрацепции, распростран</w:t>
      </w:r>
      <w:r>
        <w:t>е</w:t>
      </w:r>
      <w:r>
        <w:t>ны также знания о некоторых традиционных способах.</w:t>
      </w:r>
    </w:p>
    <w:p w:rsidR="00000000" w:rsidRDefault="00000000">
      <w:pPr>
        <w:pStyle w:val="SingleTxt"/>
      </w:pPr>
      <w:r>
        <w:tab/>
        <w:t>Около 13 процентов женщин и 20 процентов мужчин когда-либо в своей жизни пользовались некоторыми современными способами контрацепции. Среди женщин, состоящих в браке, в настоящее время на современные спос</w:t>
      </w:r>
      <w:r>
        <w:t>о</w:t>
      </w:r>
      <w:r>
        <w:t>бы контрацепции приходится 5 процентов, при этом наиболее распространено использование инъекций и таблеток (2,3 и 1,5 процента, соответственно). Ан</w:t>
      </w:r>
      <w:r>
        <w:t>а</w:t>
      </w:r>
      <w:r>
        <w:t>лиз уровней использования показывает, что они возрастают в зависимости от возраста людей: среди женщин в возрасте от 15 до 19 лет уровень использов</w:t>
      </w:r>
      <w:r>
        <w:t>а</w:t>
      </w:r>
      <w:r>
        <w:t>ния составляет менее 1 процента, а среди женщин в возрасте от 35 до 39 лет — 9 пр</w:t>
      </w:r>
      <w:r>
        <w:t>о</w:t>
      </w:r>
      <w:r>
        <w:t>центов.</w:t>
      </w:r>
    </w:p>
    <w:p w:rsidR="00000000" w:rsidRDefault="00000000">
      <w:pPr>
        <w:pStyle w:val="SingleTxt"/>
      </w:pPr>
      <w:r>
        <w:tab/>
        <w:t>Среди женщин 40 лет и старше уровень использования ниже и составляет 7 процентов. Что касается использования каждого конкретного способа в ра</w:t>
      </w:r>
      <w:r>
        <w:t>з</w:t>
      </w:r>
      <w:r>
        <w:t>бивке по возрастным группам, то состоящие в браке женщины моложе 40 лет в основном применяют таблетки и инъекции. Наконец, женщины в возрасте 45–49 лет в основном прибегают к стерилизации, что явно указывает на то, что женщины этой возрастной группы предпочитают не ограничивать свою фе</w:t>
      </w:r>
      <w:r>
        <w:t>р</w:t>
      </w:r>
      <w:r>
        <w:t>тильность, а полностью прекратить ее.</w:t>
      </w:r>
    </w:p>
    <w:p w:rsidR="00000000" w:rsidRDefault="00000000">
      <w:pPr>
        <w:pStyle w:val="SingleTxt"/>
      </w:pPr>
      <w:r>
        <w:tab/>
        <w:t>Общий спрос на услуги по планированию семьи в три раза больше в г</w:t>
      </w:r>
      <w:r>
        <w:t>о</w:t>
      </w:r>
      <w:r>
        <w:t>родских районах (24 процента) по сравнению с сельскими (8 процентов). П</w:t>
      </w:r>
      <w:r>
        <w:t>о</w:t>
      </w:r>
      <w:r>
        <w:t>добно этому, уровень использования контрацептивов в городских районах в н</w:t>
      </w:r>
      <w:r>
        <w:t>а</w:t>
      </w:r>
      <w:r>
        <w:t>стоящее время примерно в пять раз выше, чем в сельской местности (15 пр</w:t>
      </w:r>
      <w:r>
        <w:t>о</w:t>
      </w:r>
      <w:r>
        <w:t>центов против 3 процентов). В свою очередь, неудовлетворенные потребности в контрацептивах в сельских районах (70 процентов) выше, чем в городских (34 процента).</w:t>
      </w:r>
    </w:p>
    <w:p w:rsidR="00000000" w:rsidRDefault="00000000">
      <w:pPr>
        <w:pStyle w:val="SingleTxt"/>
      </w:pPr>
      <w:r>
        <w:tab/>
        <w:t>Наконец, общий спрос на услуги по планированию семьи в значительной мере находится в прямой зависимости от уровня образования состоящих в бр</w:t>
      </w:r>
      <w:r>
        <w:t>а</w:t>
      </w:r>
      <w:r>
        <w:t>ке женщин: он варьируется от 8 процентов для женщин, не имеющих школьн</w:t>
      </w:r>
      <w:r>
        <w:t>о</w:t>
      </w:r>
      <w:r>
        <w:t>го образования, до 33 процентов для женщин, имеющих среднее или высшее образование.</w:t>
      </w:r>
    </w:p>
    <w:p w:rsidR="00000000" w:rsidRDefault="00000000">
      <w:pPr>
        <w:pStyle w:val="SingleTxt"/>
      </w:pPr>
      <w:r>
        <w:tab/>
        <w:t>Степень осведомленности о существовании СПИДа достаточна высока: 82 процента женщин и 94 процента мужчин знают или уже слышали о СПИДе. Наибольшая процентная доля людей, уже слышавших о СПИДе, приходится на жителей провинций, в которых распространенность заболевания ВИЧ/СПИДом в настоящее время достигла наивысшего уровня по стране: Тете (97 промилле для женщин и мужчин); Маника (94 промилле для женщин и 96 промилле для мужчин); и столица страны город Мапуту (95 промилле для женщин и 97 про</w:t>
      </w:r>
      <w:r>
        <w:softHyphen/>
        <w:t>милле для мужчин). Наиболее распространенными источниками информации в городских районах являются радио, телевидение и ежедневные газеты и пери</w:t>
      </w:r>
      <w:r>
        <w:t>о</w:t>
      </w:r>
      <w:r>
        <w:t>дические издания.</w:t>
      </w:r>
    </w:p>
    <w:p w:rsidR="00000000" w:rsidRDefault="00000000">
      <w:pPr>
        <w:pStyle w:val="SingleTxt"/>
      </w:pPr>
      <w:r>
        <w:tab/>
        <w:t>Однако эти высокие уровни осведомленности о существовании СПИДа отличаются от уровней осведомленности об этом заболевании в том, что кас</w:t>
      </w:r>
      <w:r>
        <w:t>а</w:t>
      </w:r>
      <w:r>
        <w:t>ется путей его передачи и средств предотвращения. Лишь около 34 процентам женщин и 54 процентам мужчин известно по крайней мере одно из средств предотвращения заражения СПИДом.</w:t>
      </w:r>
    </w:p>
    <w:p w:rsidR="00000000" w:rsidRDefault="00000000">
      <w:pPr>
        <w:pStyle w:val="SingleTxt"/>
      </w:pPr>
      <w:r>
        <w:tab/>
        <w:t>Данные из источников Национального статистического института (НСИ) указывают на то, что уровень детской смертности как для мальчиков, так и для девочек составляет около 145,7 на 1000 рождений. Показатель смертности, с</w:t>
      </w:r>
      <w:r>
        <w:t>о</w:t>
      </w:r>
      <w:r>
        <w:t>единяющий в себе этот уровень смертности с уровнем смертности людей, в</w:t>
      </w:r>
      <w:r>
        <w:t>ы</w:t>
      </w:r>
      <w:r>
        <w:t>шедших из детского возраста, достигает 246 смертей на 1000 выживших детей. Как в случае уровня детской смертности, так и в случае общего уровня ро</w:t>
      </w:r>
      <w:r>
        <w:t>ж</w:t>
      </w:r>
      <w:r>
        <w:t>даемости для мальчиков уровни смертности выше, чем для девочек (ПРООН, 1999 год: 26). В сельскохозяйственных районах отмечаются высокие уровни смер</w:t>
      </w:r>
      <w:r>
        <w:t>т</w:t>
      </w:r>
      <w:r>
        <w:t>ности.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1.2.3</w:t>
      </w:r>
      <w:r>
        <w:tab/>
        <w:t xml:space="preserve">Географическое распределение населения: миграция </w:t>
      </w:r>
      <w:r>
        <w:br/>
        <w:t>и урбанизация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Население страны главным образом представлено жителями сельскох</w:t>
      </w:r>
      <w:r>
        <w:t>о</w:t>
      </w:r>
      <w:r>
        <w:t>зяйственных или сельских районов. В 1980 году 73 процента от общей числе</w:t>
      </w:r>
      <w:r>
        <w:t>н</w:t>
      </w:r>
      <w:r>
        <w:t>ности населения проживало в сельскохозяйственных районах, в то время как остальное население проживало в 12 городах, которые рассматриваются как городские районы. Только на столицу страны, Мапуту, приходится 48 процен</w:t>
      </w:r>
      <w:r>
        <w:softHyphen/>
        <w:t>тов всей численности городского населения, что говорит о весьма неравноме</w:t>
      </w:r>
      <w:r>
        <w:t>р</w:t>
      </w:r>
      <w:r>
        <w:t>ном его распределении.</w:t>
      </w:r>
    </w:p>
    <w:p w:rsidR="00000000" w:rsidRDefault="00000000">
      <w:pPr>
        <w:pStyle w:val="SingleTxt"/>
      </w:pPr>
      <w:r>
        <w:tab/>
        <w:t>По данным переписи 1997 года в Северном районе отмечается самая ни</w:t>
      </w:r>
      <w:r>
        <w:t>з</w:t>
      </w:r>
      <w:r>
        <w:t>кая среди всех районов плотность населения (17,4 человека на кв. км). Це</w:t>
      </w:r>
      <w:r>
        <w:t>н</w:t>
      </w:r>
      <w:r>
        <w:t>тральный район страны — самый обширный, и в нем отмечается средняя пло</w:t>
      </w:r>
      <w:r>
        <w:t>т</w:t>
      </w:r>
      <w:r>
        <w:t>ность населения (20,0 человек на кв. км). Наконец, в Южном районе, террит</w:t>
      </w:r>
      <w:r>
        <w:t>о</w:t>
      </w:r>
      <w:r>
        <w:t>рия которого меньше других, отмечается наибольшая среди всех районов пло</w:t>
      </w:r>
      <w:r>
        <w:t>т</w:t>
      </w:r>
      <w:r>
        <w:t>ность насел</w:t>
      </w:r>
      <w:r>
        <w:t>е</w:t>
      </w:r>
      <w:r>
        <w:t>ния (23,0 человека на кв. км).</w:t>
      </w:r>
    </w:p>
    <w:p w:rsidR="00000000" w:rsidRDefault="00000000">
      <w:pPr>
        <w:pStyle w:val="SingleTxt"/>
      </w:pPr>
      <w:r>
        <w:tab/>
        <w:t>Географическое распределение населения в Мозамбике претерпело сущ</w:t>
      </w:r>
      <w:r>
        <w:t>е</w:t>
      </w:r>
      <w:r>
        <w:t>ственные изменения за последние несколько лет, что обусловлено, главным о</w:t>
      </w:r>
      <w:r>
        <w:t>б</w:t>
      </w:r>
      <w:r>
        <w:t>разом, совокупным воздействием различных факторов социально-экономичес</w:t>
      </w:r>
      <w:r>
        <w:softHyphen/>
        <w:t>кого и политического характера, а также факторов, связанных с динамикой производства и состоянием окружающей среды. В общем, это распределение характеризуется рассредоточенностью населения в сельскохозяйственных и сельских районах и его концентрацией в городских зонах.</w:t>
      </w:r>
    </w:p>
    <w:p w:rsidR="00000000" w:rsidRDefault="00000000">
      <w:pPr>
        <w:pStyle w:val="SingleTxt"/>
      </w:pPr>
      <w:r>
        <w:tab/>
        <w:t>В 1980 году численность населения, считающегося городским, т.е. прожи</w:t>
      </w:r>
      <w:r>
        <w:softHyphen/>
        <w:t>вающего в городах, составляла, по оценкам, 1,5 млн. человек; другими слов</w:t>
      </w:r>
      <w:r>
        <w:t>а</w:t>
      </w:r>
      <w:r>
        <w:t>ми, на его долю приходилось 13,2 процента от общей численности населения, тогда как на долю населения, проживающего в сельскохозяйственных районах, приходилось 86,8 процента. В 1991 году в 12 населенных пунктах, относящи</w:t>
      </w:r>
      <w:r>
        <w:t>х</w:t>
      </w:r>
      <w:r>
        <w:t>ся к разряду городов, численность населения достигла 2,5 млн. человек. С уч</w:t>
      </w:r>
      <w:r>
        <w:t>е</w:t>
      </w:r>
      <w:r>
        <w:t>том того, что в 1980 году этот показатель составлял около 1,5 млн. человек, среднегодовые темпы прироста за 11</w:t>
      </w:r>
      <w:r>
        <w:noBreakHyphen/>
        <w:t>летний период составляли порядка 4,5 пр</w:t>
      </w:r>
      <w:r>
        <w:t>о</w:t>
      </w:r>
      <w:r>
        <w:t>цента.</w:t>
      </w:r>
    </w:p>
    <w:p w:rsidR="00000000" w:rsidRDefault="00000000">
      <w:pPr>
        <w:pStyle w:val="SingleTxt"/>
      </w:pPr>
      <w:r>
        <w:tab/>
        <w:t>Однако в 90</w:t>
      </w:r>
      <w:r>
        <w:noBreakHyphen/>
        <w:t>е годы географическое распределение населения определ</w:t>
      </w:r>
      <w:r>
        <w:t>я</w:t>
      </w:r>
      <w:r>
        <w:t>лось рядом обстоятельств, нарушивших его нормальную эволюцию. Среди этих обстоятельств или факторов в качестве одного из наиболее важных выд</w:t>
      </w:r>
      <w:r>
        <w:t>е</w:t>
      </w:r>
      <w:r>
        <w:t>ляется война, с которой связано отсутствие надежной социально-экономи</w:t>
      </w:r>
      <w:r>
        <w:softHyphen/>
        <w:t>ческой инфраструктуры, особенно в сельских районах. Это положение обос</w:t>
      </w:r>
      <w:r>
        <w:t>т</w:t>
      </w:r>
      <w:r>
        <w:t>рилось до крайности, в то время как города стали превращаться в более без</w:t>
      </w:r>
      <w:r>
        <w:t>о</w:t>
      </w:r>
      <w:r>
        <w:t>пасные и привлекательные места проживания.</w:t>
      </w:r>
    </w:p>
    <w:p w:rsidR="00000000" w:rsidRDefault="00000000">
      <w:pPr>
        <w:pStyle w:val="SingleTxt"/>
      </w:pPr>
      <w:r>
        <w:tab/>
        <w:t>Городское население в Мозамбике существенно выросло, хотя его рост происходил более медленными темпами по сравнению с другими африканск</w:t>
      </w:r>
      <w:r>
        <w:t>и</w:t>
      </w:r>
      <w:r>
        <w:t>ми странами. В 1950 году доля городского населения Мозамбика была в шесть раз меньше, чем в среднем по Африке, — на уровне 14,5 процента, — но в 1980 году она достигла 13 процентов, что лишь вдвое меньше, чем в среднем по Афр</w:t>
      </w:r>
      <w:r>
        <w:t>и</w:t>
      </w:r>
      <w:r>
        <w:t>канскому континенту, — на уровне 27 процентов.</w:t>
      </w:r>
    </w:p>
    <w:p w:rsidR="00000000" w:rsidRDefault="00000000">
      <w:pPr>
        <w:pStyle w:val="SingleTxt"/>
      </w:pPr>
      <w:r>
        <w:tab/>
        <w:t>Важным аспектом географического распределения населения является н</w:t>
      </w:r>
      <w:r>
        <w:t>а</w:t>
      </w:r>
      <w:r>
        <w:t>грузка на природные ресурсы, возникающая в результате высокой концентр</w:t>
      </w:r>
      <w:r>
        <w:t>а</w:t>
      </w:r>
      <w:r>
        <w:t>ции населения. Под воздействием этого фактора происходит ускоренная эрозия земель и снижение их плодородности, что может отрицательно сказаться на уровне продовольственной безопасности. С другой стороны, для строительства жилья и ведения сельского хозяйства имеется мало земель, и в результате этого люди вынуждены использовать для сельскохозяйственного производства и ж</w:t>
      </w:r>
      <w:r>
        <w:t>и</w:t>
      </w:r>
      <w:r>
        <w:t>лищного строительства малопродуктивные или малопригодные горные склоны, что ведет к еще большему ухудшению состояния окружающей среды.</w:t>
      </w:r>
    </w:p>
    <w:p w:rsidR="00000000" w:rsidRDefault="00000000">
      <w:pPr>
        <w:pStyle w:val="SingleTxt"/>
      </w:pPr>
      <w:r>
        <w:tab/>
        <w:t>Как известно, около 59 процентов населения проживает в прибрежных районах. В провинции Газа, например, в прибрежных районах проживает в три раза больше населения, чем в районах, расположенных в глубине страны.</w:t>
      </w:r>
    </w:p>
    <w:p w:rsidR="00000000" w:rsidRDefault="00000000">
      <w:pPr>
        <w:pStyle w:val="SingleTxt"/>
      </w:pPr>
      <w:r>
        <w:tab/>
        <w:t>Процесс урбанизации в значительной мере определяет демографические характеристики всего населения и отдельных семей. В связи с этим необход</w:t>
      </w:r>
      <w:r>
        <w:t>и</w:t>
      </w:r>
      <w:r>
        <w:t>мо учитывать быстрый рост городского населения в контексте национальной экономики и социальной политики и, в частности, предотвращать возникнов</w:t>
      </w:r>
      <w:r>
        <w:t>е</w:t>
      </w:r>
      <w:r>
        <w:t>ние в связи с ним серьезных социально-политических проблем в городских районах.</w:t>
      </w:r>
    </w:p>
    <w:p w:rsidR="00000000" w:rsidRDefault="00000000">
      <w:pPr>
        <w:pStyle w:val="SingleTxt"/>
      </w:pPr>
      <w:r>
        <w:tab/>
        <w:t>Подобно этому необходимо принимать меры, направленные на модерн</w:t>
      </w:r>
      <w:r>
        <w:t>и</w:t>
      </w:r>
      <w:r>
        <w:t>зацию и расширение сети социального обслуживания (и в частности, на созд</w:t>
      </w:r>
      <w:r>
        <w:t>а</w:t>
      </w:r>
      <w:r>
        <w:t>ние мелких и средних предприятий и наряду с этим — обеспечение занятости в городских районах), с учетом того, что миграционные тенденции будут по-прежнему оказывать воздействие на экономику страны.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2.</w:t>
      </w:r>
      <w:r>
        <w:tab/>
        <w:t>Правовые рамки и защита прав человека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2.1.</w:t>
      </w:r>
      <w:r>
        <w:tab/>
        <w:t>Правовые рамки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Что касается соблюдения прав человека с уделением особого внимания нормам, направленным на ликвидацию всех форм дискриминации, то в Ко</w:t>
      </w:r>
      <w:r>
        <w:t>н</w:t>
      </w:r>
      <w:r>
        <w:t>ституции Мозамбика предусмотрен комплексный подход к этим вопросам. В разделе II «Права, обязанности и основные свободы» главы I «Общие при</w:t>
      </w:r>
      <w:r>
        <w:t>н</w:t>
      </w:r>
      <w:r>
        <w:t>ципы» устанавлив</w:t>
      </w:r>
      <w:r>
        <w:t>а</w:t>
      </w:r>
      <w:r>
        <w:t>ется следующее: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Статья 6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Все граждане равны перед законом, обладают одинаковыми правами и обязанностями независимо от цвета кожи, расы, пола, этнической принадле</w:t>
      </w:r>
      <w:r>
        <w:t>ж</w:t>
      </w:r>
      <w:r>
        <w:t>ности, места рождения, религии, уровня образования, социального положения и гражда</w:t>
      </w:r>
      <w:r>
        <w:t>н</w:t>
      </w:r>
      <w:r>
        <w:t>ского статуса родителей или профессии.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Статья 67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Женщины и мужчины равны перед законом во всех сферах экономич</w:t>
      </w:r>
      <w:r>
        <w:t>е</w:t>
      </w:r>
      <w:r>
        <w:t>ской, социальной, политической и культурной жизни.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Статья 68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Граждане, имеющие инвалидность, обладают полными правами, закре</w:t>
      </w:r>
      <w:r>
        <w:t>п</w:t>
      </w:r>
      <w:r>
        <w:t>ленными в Конституции, и имеют те же обязанности, за исключением тех об</w:t>
      </w:r>
      <w:r>
        <w:t>я</w:t>
      </w:r>
      <w:r>
        <w:t>занностей, выполнение которых невозможно по причине инвалидности.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Статья 69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Любые действия, направленные на то, чтобы подорвать национальное единство, поставить под угрозу социальную гармонию, создать разделение и привилегированные условия или проводить политику дискриминации по пр</w:t>
      </w:r>
      <w:r>
        <w:t>и</w:t>
      </w:r>
      <w:r>
        <w:t>знаку цвета кожи, расы, пола, этнической принадлежности, места рождения, религии, уровня образования, социального положения, физического или пс</w:t>
      </w:r>
      <w:r>
        <w:t>и</w:t>
      </w:r>
      <w:r>
        <w:t>хического состояния, гражданского статуса или профессии, подлежат наказ</w:t>
      </w:r>
      <w:r>
        <w:t>а</w:t>
      </w:r>
      <w:r>
        <w:t>нию в соответствии с законом.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Статья 70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Каждый гражданин имеет право на жизнь. Он имеет право на физическую неприкосновенность и не может подвергаться пыткам и жестокому или ун</w:t>
      </w:r>
      <w:r>
        <w:t>и</w:t>
      </w:r>
      <w:r>
        <w:t>жающему человеческое достоинство обращ</w:t>
      </w:r>
      <w:r>
        <w:t>е</w:t>
      </w:r>
      <w:r>
        <w:t>нию.</w:t>
      </w:r>
    </w:p>
    <w:p w:rsidR="00000000" w:rsidRDefault="00000000">
      <w:pPr>
        <w:pStyle w:val="SingleTxt"/>
      </w:pPr>
      <w:r>
        <w:tab/>
        <w:t>В Республике Мозамбик мера наказания в виде смертной казни отсутс</w:t>
      </w:r>
      <w:r>
        <w:t>т</w:t>
      </w:r>
      <w:r>
        <w:t>вует.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Статья 71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Каждый имеет право на защиту своей чести, доброго имени, репутации и о</w:t>
      </w:r>
      <w:r>
        <w:t>б</w:t>
      </w:r>
      <w:r>
        <w:t>щественного имиджа, а также право на частную жизнь.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Статья 72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Каждый имеет право на жизнь в обстановке стабильности и обязан защ</w:t>
      </w:r>
      <w:r>
        <w:t>и</w:t>
      </w:r>
      <w:r>
        <w:t>щать ее.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Статья 73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Каждый имеет право и обязан участвовать в процессах развития и укре</w:t>
      </w:r>
      <w:r>
        <w:t>п</w:t>
      </w:r>
      <w:r>
        <w:t>ления демократии на всех уровнях общества и государс</w:t>
      </w:r>
      <w:r>
        <w:t>т</w:t>
      </w:r>
      <w:r>
        <w:t>ва.</w:t>
      </w:r>
    </w:p>
    <w:p w:rsidR="00000000" w:rsidRDefault="00000000">
      <w:pPr>
        <w:pStyle w:val="SingleTxt"/>
      </w:pPr>
      <w:r>
        <w:tab/>
        <w:t>За исключением случаев, установленных в законном порядке, все гражд</w:t>
      </w:r>
      <w:r>
        <w:t>а</w:t>
      </w:r>
      <w:r>
        <w:t>не в возрасте 18 лет и выше имеют право избирать и быть избранными.</w:t>
      </w:r>
    </w:p>
    <w:p w:rsidR="00000000" w:rsidRDefault="00000000">
      <w:pPr>
        <w:pStyle w:val="SingleTxt"/>
      </w:pPr>
      <w:r>
        <w:tab/>
        <w:t>Право голоса является личным правом и гражданской обязанностью ка</w:t>
      </w:r>
      <w:r>
        <w:t>ж</w:t>
      </w:r>
      <w:r>
        <w:t>дого.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Статья 74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Каждый имеет право на свободу слова и свободу печати, а также право на получение информации.</w:t>
      </w:r>
    </w:p>
    <w:p w:rsidR="00000000" w:rsidRDefault="00000000">
      <w:pPr>
        <w:pStyle w:val="SingleTxt"/>
      </w:pPr>
      <w:r>
        <w:tab/>
        <w:t>Осуществление права на свободу слова, которое включает возможность выражать свои собственные идеи, используя все разрешенные законом средс</w:t>
      </w:r>
      <w:r>
        <w:t>т</w:t>
      </w:r>
      <w:r>
        <w:t>ва, и право на получение информации не ограничиваются цензурой.</w:t>
      </w:r>
    </w:p>
    <w:p w:rsidR="00000000" w:rsidRDefault="00000000">
      <w:pPr>
        <w:pStyle w:val="SingleTxt"/>
      </w:pPr>
      <w:r>
        <w:tab/>
        <w:t>Свобода печати включает, в частности, право журналистов на выражение своих убеждений и свободу творческой деятельности, доступ к источникам информации, защиту независимости и профессиональной тайны, а также право на выпуск периодических и других изданий.</w:t>
      </w:r>
    </w:p>
    <w:p w:rsidR="00000000" w:rsidRDefault="00000000">
      <w:pPr>
        <w:pStyle w:val="SingleTxt"/>
      </w:pPr>
      <w:r>
        <w:tab/>
        <w:t>Реализация свобод и прав, упомянутых в настоящей статье, должна ос</w:t>
      </w:r>
      <w:r>
        <w:t>у</w:t>
      </w:r>
      <w:r>
        <w:t>ществляться в соответствии с нормами закона на основе полного уважения Конституции и человеческого достоинства граждан, в интересах внешней п</w:t>
      </w:r>
      <w:r>
        <w:t>о</w:t>
      </w:r>
      <w:r>
        <w:t>литики и национал</w:t>
      </w:r>
      <w:r>
        <w:t>ь</w:t>
      </w:r>
      <w:r>
        <w:t>ной обороны.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Статья 75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Граждане имеют право на свободу ассоциации.</w:t>
      </w:r>
    </w:p>
    <w:p w:rsidR="00000000" w:rsidRDefault="00000000">
      <w:pPr>
        <w:pStyle w:val="SingleTxt"/>
      </w:pPr>
      <w:r>
        <w:tab/>
        <w:t>Общественные организации и ассоциации имеют право осуществлять свои цели, создавать институты для содействия достижению заявленных целей и владеть имуществом для осуществления своей деятельности в соответствии с законом.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Статья 77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Каждый имеет право на создание политических партий или участие в их деятельности.</w:t>
      </w:r>
    </w:p>
    <w:p w:rsidR="00000000" w:rsidRDefault="00000000">
      <w:pPr>
        <w:pStyle w:val="SingleTxt"/>
      </w:pPr>
      <w:r>
        <w:tab/>
        <w:t>Принадлежность к какой-либо политической партии определяется на до</w:t>
      </w:r>
      <w:r>
        <w:t>б</w:t>
      </w:r>
      <w:r>
        <w:t>ровольной основе и вытекает из прав граждан на ассоциацию с организациями, имеющими схожие политические цели.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Статья 78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Граждане имеют право на свободу вероисповедания.</w:t>
      </w:r>
    </w:p>
    <w:p w:rsidR="00000000" w:rsidRDefault="00000000">
      <w:pPr>
        <w:pStyle w:val="SingleTxt"/>
      </w:pPr>
      <w:r>
        <w:tab/>
        <w:t>Религиозные конфессии имеют право свободно отправлять свои религ</w:t>
      </w:r>
      <w:r>
        <w:t>и</w:t>
      </w:r>
      <w:r>
        <w:t>озные обряды и в этих целях обладать имуществом и приобретать его.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Статья 79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Каждый имеет право на свободу научного, технического, литературного и художественного творчества.</w:t>
      </w:r>
    </w:p>
    <w:p w:rsidR="00000000" w:rsidRDefault="00000000">
      <w:pPr>
        <w:pStyle w:val="SingleTxt"/>
      </w:pPr>
      <w:r>
        <w:tab/>
        <w:t>Государство обеспечивает защиту авторских прав, в том числе смежных прав, и содействует развитию и популяризации средств коммуникации и гум</w:t>
      </w:r>
      <w:r>
        <w:t>а</w:t>
      </w:r>
      <w:r>
        <w:t>нитарных наук.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Статья 80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Каждый имеет право обращаться с петицией, ходатайством или заявлен</w:t>
      </w:r>
      <w:r>
        <w:t>и</w:t>
      </w:r>
      <w:r>
        <w:t>ем в компетентные органы власти с требованием восстановить свои наруше</w:t>
      </w:r>
      <w:r>
        <w:t>н</w:t>
      </w:r>
      <w:r>
        <w:t>ные права или в защиту общественных интересов.</w:t>
      </w:r>
    </w:p>
    <w:p w:rsidR="00000000" w:rsidRDefault="00000000">
      <w:pPr>
        <w:pStyle w:val="SingleTxt"/>
      </w:pPr>
      <w:r>
        <w:tab/>
        <w:t>Граждане имеют право не подчиняться незаконным приказам или прик</w:t>
      </w:r>
      <w:r>
        <w:t>а</w:t>
      </w:r>
      <w:r>
        <w:t>зам, которые нарушают их права.</w:t>
      </w:r>
    </w:p>
    <w:p w:rsidR="00000000" w:rsidRDefault="00000000">
      <w:pPr>
        <w:pStyle w:val="SingleTxt"/>
      </w:pPr>
      <w:r>
        <w:tab/>
        <w:t>Каждый имеет право на свободу собраний в соответствии с законом.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Статья 81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Граждане могут оспаривать правомерность действий, которые нарушают их права, закрепленные в Конституции и других многочисленных з</w:t>
      </w:r>
      <w:r>
        <w:t>а</w:t>
      </w:r>
      <w:r>
        <w:t>конах.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Статья 82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Граждане имеют право обжаловать в суде действия, которые нарушают их признанные права, закрепленные в Конституции и законах.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Статья 83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Каждый имеет право проживать в любой части страны.</w:t>
      </w:r>
    </w:p>
    <w:p w:rsidR="00000000" w:rsidRDefault="00000000">
      <w:pPr>
        <w:pStyle w:val="SingleTxt"/>
      </w:pPr>
      <w:r>
        <w:tab/>
        <w:t>Все граждане имеют право на свободное передвижение внутри страны и за ее пределами, за исключением тех граждан, которые в законном порядке лишены этого права.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Статья 84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Защита независимости, суверенитета и территориальной целостности я</w:t>
      </w:r>
      <w:r>
        <w:t>в</w:t>
      </w:r>
      <w:r>
        <w:t>ляется священным долгом всех мозамбикских граждан.</w:t>
      </w:r>
    </w:p>
    <w:p w:rsidR="00000000" w:rsidRDefault="00000000">
      <w:pPr>
        <w:pStyle w:val="SingleTxt"/>
      </w:pPr>
      <w:r>
        <w:tab/>
        <w:t>Прохождение военной службы регулируется соответствующим законод</w:t>
      </w:r>
      <w:r>
        <w:t>а</w:t>
      </w:r>
      <w:r>
        <w:t>тельством.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Статья 85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Все граждане обязаны уважать конституционный порядок.</w:t>
      </w:r>
    </w:p>
    <w:p w:rsidR="00000000" w:rsidRDefault="00000000">
      <w:pPr>
        <w:pStyle w:val="SingleTxt"/>
      </w:pPr>
      <w:r>
        <w:tab/>
        <w:t>Действия, направленные против установленного Конституцией порядка, пресекаются в соответствии с законом.</w:t>
      </w:r>
    </w:p>
    <w:p w:rsidR="00000000" w:rsidRDefault="00000000">
      <w:pPr>
        <w:pStyle w:val="SingleTxt"/>
      </w:pPr>
      <w:r>
        <w:tab/>
        <w:t>Нарушение прав наказывается юридически с применением всех механи</w:t>
      </w:r>
      <w:r>
        <w:t>з</w:t>
      </w:r>
      <w:r>
        <w:t>мов общего права, а именно Гражданского кодекса, назначения соответству</w:t>
      </w:r>
      <w:r>
        <w:t>ю</w:t>
      </w:r>
      <w:r>
        <w:t>щей компенсации и/или предъявления уголовных обвинений в соответствии с законом.</w:t>
      </w:r>
    </w:p>
    <w:p w:rsidR="00000000" w:rsidRDefault="00000000">
      <w:pPr>
        <w:pStyle w:val="SingleTxt"/>
      </w:pPr>
      <w:r>
        <w:tab/>
        <w:t>А теперь мы переходим к главе IV, которая посвящена обеспечению г</w:t>
      </w:r>
      <w:r>
        <w:t>а</w:t>
      </w:r>
      <w:r>
        <w:t>рантий прав и свобод. Что касается обеспечения гарантий, то в качестве пр</w:t>
      </w:r>
      <w:r>
        <w:t>и</w:t>
      </w:r>
      <w:r>
        <w:t>мера внимания заслуживают следующие статьи: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Статья 97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Государство несет ответственность за реальный ущерб, нанесенный нез</w:t>
      </w:r>
      <w:r>
        <w:t>а</w:t>
      </w:r>
      <w:r>
        <w:t>конными действиями своих агентов в ходе осуществления ими своих функций, без ущерба для права на возмещение в с</w:t>
      </w:r>
      <w:r>
        <w:t>о</w:t>
      </w:r>
      <w:r>
        <w:t>ответствии с законом.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Статья 98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В Республике Мозамбик заключение под стражу или предъявление обв</w:t>
      </w:r>
      <w:r>
        <w:t>и</w:t>
      </w:r>
      <w:r>
        <w:t>нения осуществляются только в соответствии с положениями закона.</w:t>
      </w:r>
    </w:p>
    <w:p w:rsidR="00000000" w:rsidRDefault="00000000">
      <w:pPr>
        <w:pStyle w:val="SingleTxt"/>
      </w:pPr>
      <w:r>
        <w:tab/>
        <w:t>До вынесения окончательного приговора суда в отношении обвиняемого применяется презумпция невиновности.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Статья 99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Никто не может быть осужден за деяние, которое в момент его соверш</w:t>
      </w:r>
      <w:r>
        <w:t>е</w:t>
      </w:r>
      <w:r>
        <w:t>ния не квалифицировалось в качестве преступления.</w:t>
      </w:r>
    </w:p>
    <w:p w:rsidR="00000000" w:rsidRDefault="00000000">
      <w:pPr>
        <w:pStyle w:val="SingleTxt"/>
      </w:pPr>
      <w:r>
        <w:t>.</w:t>
      </w:r>
      <w:r>
        <w:tab/>
        <w:t>Нормы уголовного права применяются ретроактивно лишь в тех случаях, когда это в интересах подсудимого.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Статья 100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Государство гарантирует гражданам право обращаться в суд, а обвиня</w:t>
      </w:r>
      <w:r>
        <w:t>е</w:t>
      </w:r>
      <w:r>
        <w:t>мым — право на защиту и право на помощь и правовую помощь.</w:t>
      </w:r>
    </w:p>
    <w:p w:rsidR="00000000" w:rsidRDefault="00000000">
      <w:pPr>
        <w:pStyle w:val="SingleTxt"/>
      </w:pPr>
      <w:r>
        <w:tab/>
        <w:t>Государство обеспечивает, чтобы отказ в правосудии не мотивировался недостатком ресурсов.</w:t>
      </w:r>
    </w:p>
    <w:p w:rsidR="00000000" w:rsidRDefault="00000000">
      <w:pPr>
        <w:pStyle w:val="SingleTxt"/>
      </w:pPr>
      <w:r>
        <w:tab/>
        <w:t>В Конституции устанавливается право на “Habeas Corpus” по делам, св</w:t>
      </w:r>
      <w:r>
        <w:t>я</w:t>
      </w:r>
      <w:r>
        <w:t>занным с незаконным задержанием, запрещается экстрадиция по политическим мотивам и выдворение из страны граждан; Конституция гарантирует непр</w:t>
      </w:r>
      <w:r>
        <w:t>и</w:t>
      </w:r>
      <w:r>
        <w:t>коснове</w:t>
      </w:r>
      <w:r>
        <w:t>н</w:t>
      </w:r>
      <w:r>
        <w:t>ность жилища и корреспонденции.</w:t>
      </w:r>
    </w:p>
    <w:p w:rsidR="00000000" w:rsidRDefault="00000000">
      <w:pPr>
        <w:pStyle w:val="SingleTxt"/>
      </w:pPr>
      <w:r>
        <w:tab/>
        <w:t>Это самые главные правовые инструменты Основного закона, касающи</w:t>
      </w:r>
      <w:r>
        <w:t>е</w:t>
      </w:r>
      <w:r>
        <w:t>ся прав человека. Следует также отметить, что для целей приведения норм обы</w:t>
      </w:r>
      <w:r>
        <w:t>ч</w:t>
      </w:r>
      <w:r>
        <w:t>ных законов в соответствие с Конституцией Республики и теми документами международного права, к которым присоединился Мозамбик, осуществляется правовая реформа, в частности семейного права, некоторые нормы которого, касающиеся, например, управления семейными активами, признания традиц</w:t>
      </w:r>
      <w:r>
        <w:t>и</w:t>
      </w:r>
      <w:r>
        <w:t>онных браков и супружеских прав, находятся в противоречии с Конституцией Республики и Конвенцией о ликвидации всех форм дискриминации в отнош</w:t>
      </w:r>
      <w:r>
        <w:t>е</w:t>
      </w:r>
      <w:r>
        <w:t>нии женщин.</w:t>
      </w:r>
    </w:p>
    <w:p w:rsidR="00000000" w:rsidRDefault="00000000">
      <w:pPr>
        <w:pStyle w:val="SingleTxt"/>
      </w:pPr>
      <w:r>
        <w:tab/>
        <w:t>Что касается законодательства о правах наследования, то все положения, находящиеся в противоречии с Конституцией Республики, Конвенцией о ли</w:t>
      </w:r>
      <w:r>
        <w:t>к</w:t>
      </w:r>
      <w:r>
        <w:t>видации всех форм дискриминации в отношении женщин, Африканским би</w:t>
      </w:r>
      <w:r>
        <w:t>л</w:t>
      </w:r>
      <w:r>
        <w:t>лем о правах и гражданских свободах и Конвенцией о правах ребенка, необх</w:t>
      </w:r>
      <w:r>
        <w:t>о</w:t>
      </w:r>
      <w:r>
        <w:t>димо пересмотреть и внести соответствующие изменения. Проект семейного законодательства уже подготовлен, и в настоящее время идет его широкое о</w:t>
      </w:r>
      <w:r>
        <w:t>б</w:t>
      </w:r>
      <w:r>
        <w:t>суждение. С точки зрения прав женщин, представленные в этом проекте пре</w:t>
      </w:r>
      <w:r>
        <w:t>д</w:t>
      </w:r>
      <w:r>
        <w:t>ложения являются прямым ответом на Конвенцию о ликвидации всех форм дискриминации в отношении женщин, которые были сразу же приняты же</w:t>
      </w:r>
      <w:r>
        <w:t>н</w:t>
      </w:r>
      <w:r>
        <w:t>скими орган</w:t>
      </w:r>
      <w:r>
        <w:t>и</w:t>
      </w:r>
      <w:r>
        <w:t>зациями.</w:t>
      </w:r>
    </w:p>
    <w:p w:rsidR="00000000" w:rsidRDefault="00000000">
      <w:pPr>
        <w:pStyle w:val="SingleTxt"/>
      </w:pPr>
      <w:r>
        <w:tab/>
        <w:t>Документы международного права, такие, как договоры и конвенции, приобрели в Мозамбике силу законов; после их ратификации парламентом правительство сдаст на хранение ратификационные грамоты, возложив тем с</w:t>
      </w:r>
      <w:r>
        <w:t>а</w:t>
      </w:r>
      <w:r>
        <w:t>мым на себя международные обязательства по их соблюдению.</w:t>
      </w:r>
    </w:p>
    <w:p w:rsidR="00000000" w:rsidRDefault="00000000">
      <w:pPr>
        <w:pStyle w:val="SingleTxt"/>
      </w:pPr>
      <w:r>
        <w:tab/>
        <w:t>Судебная система Мозамбика действует на всей территории страны, и в ее распоряжении находятся специально подготовленные полицейские силы, кот</w:t>
      </w:r>
      <w:r>
        <w:t>о</w:t>
      </w:r>
      <w:r>
        <w:t>рые осуществляют расследование всех обычных правонарушений и отдельные структуры для расследования преступлений, носящих общеуголовный хара</w:t>
      </w:r>
      <w:r>
        <w:t>к</w:t>
      </w:r>
      <w:r>
        <w:t>тер. Существуют некоторые проблемы в функционировании судов — нехватка квалифицированных кадров, плохие рабочие условия и чрезвычайно формал</w:t>
      </w:r>
      <w:r>
        <w:t>и</w:t>
      </w:r>
      <w:r>
        <w:t>зованная бюрократ</w:t>
      </w:r>
      <w:r>
        <w:t>и</w:t>
      </w:r>
      <w:r>
        <w:t>ческая система.</w:t>
      </w:r>
    </w:p>
    <w:p w:rsidR="00000000" w:rsidRDefault="00000000">
      <w:pPr>
        <w:pStyle w:val="SingleTxt"/>
      </w:pPr>
      <w:r>
        <w:tab/>
        <w:t>Страна полагается на две правозащитные организации: Мозамбикскую лигу прав человека (МЛПЧ) и Ассоциацию за права человека и развитие (АПЧР), а также многочисленные неправительственные организации, отста</w:t>
      </w:r>
      <w:r>
        <w:t>и</w:t>
      </w:r>
      <w:r>
        <w:t>вающие интересы женщин, например Ассоциацию женщин за закон и развитие (MULEIDE-Mulher Lei e Desenvolvimento), Ассоциацию женщин, занимающи</w:t>
      </w:r>
      <w:r>
        <w:t>х</w:t>
      </w:r>
      <w:r>
        <w:t>ся вопросами права и развития в Африке (ВИЛДАФ/Мозамбик), Ассоциацию женщин-юристов (AMMCJ-Mozambican), проект КУЛАЙЯ (KULAYA Project), Организацию «Женщины и право в южной части Африки» (ВИЛСА) — проект, посвященный правовому положению женщин в южной части Африки, орган</w:t>
      </w:r>
      <w:r>
        <w:t>и</w:t>
      </w:r>
      <w:r>
        <w:t>зацию «Форум женщин» (Forum Mulher), Ассоциацию мозамбикских женщин (АММЕ-Associação Moçambicana de Women na Redacção), Ассоциацию сел</w:t>
      </w:r>
      <w:r>
        <w:t>ь</w:t>
      </w:r>
      <w:r>
        <w:t>ских женщин (АСЖ), Ассоциацию женщин-предпринимателей и управленцев (АКТИВА), Организацию мозамбикских женщин (ОМЖ) и многие другие а</w:t>
      </w:r>
      <w:r>
        <w:t>с</w:t>
      </w:r>
      <w:r>
        <w:t>социации, защищающиеся правами женщин и стремящиеся улучшить их соц</w:t>
      </w:r>
      <w:r>
        <w:t>и</w:t>
      </w:r>
      <w:r>
        <w:t>альное полож</w:t>
      </w:r>
      <w:r>
        <w:t>е</w:t>
      </w:r>
      <w:r>
        <w:t>ние.</w:t>
      </w:r>
    </w:p>
    <w:p w:rsidR="00000000" w:rsidRDefault="00000000">
      <w:pPr>
        <w:pStyle w:val="SingleTxt"/>
      </w:pPr>
      <w:r>
        <w:tab/>
        <w:t>В Гражданском и Уголовном кодексах содержатся необходимые статьи, предусматривающие ответственность государства за нарушения своих обяз</w:t>
      </w:r>
      <w:r>
        <w:t>а</w:t>
      </w:r>
      <w:r>
        <w:t>тельств, как гаранта Конституции Республики; однако должное их соблюдение осложняется неграмотностью, пренебрежением законами и нехваткой квал</w:t>
      </w:r>
      <w:r>
        <w:t>и</w:t>
      </w:r>
      <w:r>
        <w:t>фицированного персонала.</w:t>
      </w:r>
    </w:p>
    <w:p w:rsidR="00000000" w:rsidRDefault="00000000">
      <w:pPr>
        <w:pStyle w:val="SingleTxt"/>
      </w:pPr>
      <w:r>
        <w:tab/>
        <w:t>Стоит отметить, что в настоящее время идет процесс реформы Уголовн</w:t>
      </w:r>
      <w:r>
        <w:t>о</w:t>
      </w:r>
      <w:r>
        <w:t>го кодекса. На сегодняшний день действующий в Мозамбике с 1929 года Уг</w:t>
      </w:r>
      <w:r>
        <w:t>о</w:t>
      </w:r>
      <w:r>
        <w:t>ловный кодекс претерпел лишь две реформы: одна состоялась в 1945 году и другая — в 1972 году. После получения независимости посредством указов были внесены некоторые изменения, но ни одно из них не касалось уважения принципа недискриминации между мужчинами и женщинами в отличие от Конституции 1975 года, в которой этот принцип был четко зафиксирован.</w:t>
      </w:r>
    </w:p>
    <w:p w:rsidR="00000000" w:rsidRDefault="00000000">
      <w:pPr>
        <w:pStyle w:val="SingleTxt"/>
      </w:pPr>
      <w:r>
        <w:tab/>
        <w:t>В настоящее время идет процесс подготовки проекта закона о борьбе со всеми проявлениями бытового насилия. Задача заключается в том, чтобы кв</w:t>
      </w:r>
      <w:r>
        <w:t>а</w:t>
      </w:r>
      <w:r>
        <w:t>лифицировать акт бытового насилия в отношении женщин в качестве уголо</w:t>
      </w:r>
      <w:r>
        <w:t>в</w:t>
      </w:r>
      <w:r>
        <w:t>ного преступления. Таким образом правоохранительные органы будут выну</w:t>
      </w:r>
      <w:r>
        <w:t>ж</w:t>
      </w:r>
      <w:r>
        <w:t>дены в законном порядке рассмотреть все представленные заявления, искл</w:t>
      </w:r>
      <w:r>
        <w:t>ю</w:t>
      </w:r>
      <w:r>
        <w:t>чив тем самым возможность того, чтобы бытовое насилие рассматривалось как частное дело.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2.2</w:t>
      </w:r>
      <w:r>
        <w:tab/>
        <w:t>Распространение информации</w:t>
      </w:r>
    </w:p>
    <w:p w:rsidR="00000000" w:rsidRDefault="00000000">
      <w:pPr>
        <w:pStyle w:val="SingleTxt"/>
        <w:keepNext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Что касается информации и рекламы, то министерство юстиции имеет в своей структуре Директорат, называемый Директорат правовых исследований (ДПИ), перед которым, среди прочего, поставлена задача пропагандировать, разъяснять и распространять информацию о законах и программах, носящих правовой характер, среди всего населения.</w:t>
      </w:r>
    </w:p>
    <w:p w:rsidR="00000000" w:rsidRDefault="00000000">
      <w:pPr>
        <w:pStyle w:val="SingleTxt"/>
      </w:pPr>
      <w:r>
        <w:tab/>
        <w:t>Распространение информации о правах человека осуществляется через радиопрограммы на государственных языках, а также посредством изданий в формате комиксов и газет.</w:t>
      </w:r>
    </w:p>
    <w:p w:rsidR="00000000" w:rsidRDefault="00000000">
      <w:pPr>
        <w:pStyle w:val="SingleTxt"/>
      </w:pPr>
      <w:r>
        <w:tab/>
        <w:t>Директорат готовит радиопрограммы на португальском языке и языке шангана о Всеобщей декларации прав человека, а также издает брошюры в формате комиксов на португальском языке, языках сена, макуа и шангана. В них рассматривается 30 статей этой Декларации. После оформления этих брошюр в формате комикса они рассылаются неправительственным организ</w:t>
      </w:r>
      <w:r>
        <w:t>а</w:t>
      </w:r>
      <w:r>
        <w:t>циям, чтобы они могли направить их своим представителям во всех уголках стр</w:t>
      </w:r>
      <w:r>
        <w:t>а</w:t>
      </w:r>
      <w:r>
        <w:t>ны.</w:t>
      </w:r>
    </w:p>
    <w:p w:rsidR="00000000" w:rsidRDefault="00000000">
      <w:pPr>
        <w:pStyle w:val="SingleTxt"/>
      </w:pPr>
      <w:r>
        <w:tab/>
        <w:t>Так, некоторое количество информационных материалов или пособий б</w:t>
      </w:r>
      <w:r>
        <w:t>ы</w:t>
      </w:r>
      <w:r>
        <w:t>ло подготовлено с единственной целью, чтобы они были распространены во всех уголках страны. Существует еще один проект, основная задача которого заключается в пропаганде, разъяснении и распространении информации о с</w:t>
      </w:r>
      <w:r>
        <w:t>у</w:t>
      </w:r>
      <w:r>
        <w:t>ществующих законодательных нормах через посредство национальных и р</w:t>
      </w:r>
      <w:r>
        <w:t>е</w:t>
      </w:r>
      <w:r>
        <w:t>гиональных семинаров с привлечением некоторых газет и периодических и</w:t>
      </w:r>
      <w:r>
        <w:t>з</w:t>
      </w:r>
      <w:r>
        <w:t>даний, а также радиопередач на базе общин. Такие радиотрансляции ведутся на местных языках и охватывают аудиторию, проживающую в труднодоступных общинах. Однако успех или неудача в деле осуществления некоторых из этих м</w:t>
      </w:r>
      <w:r>
        <w:t>е</w:t>
      </w:r>
      <w:r>
        <w:t>роприятий зависит от наличия финансовых проблем.</w:t>
      </w:r>
    </w:p>
    <w:p w:rsidR="00000000" w:rsidRDefault="00000000">
      <w:pPr>
        <w:pStyle w:val="SingleTxt"/>
      </w:pPr>
      <w:r>
        <w:tab/>
        <w:t>Неправительственные организации, такие, как МЛЧР и АПЧР, работали в этой области, занимаясь проведением разъяснительной работы по вопросам прав человека в ходе учебных курсов, лекций и семинаров. За исключением Оперативной группы по улучшению положения женщин не существует никак</w:t>
      </w:r>
      <w:r>
        <w:t>о</w:t>
      </w:r>
      <w:r>
        <w:t>го другого агентства, занимающегося как подготовкой докладов, так и осущ</w:t>
      </w:r>
      <w:r>
        <w:t>е</w:t>
      </w:r>
      <w:r>
        <w:t>ствлением надзора за деятельностью, проводимой в правительственных учр</w:t>
      </w:r>
      <w:r>
        <w:t>е</w:t>
      </w:r>
      <w:r>
        <w:t>жд</w:t>
      </w:r>
      <w:r>
        <w:t>е</w:t>
      </w:r>
      <w:r>
        <w:t>ниях в интересах прав женщин.</w:t>
      </w:r>
    </w:p>
    <w:p w:rsidR="00000000" w:rsidRDefault="00000000">
      <w:pPr>
        <w:pStyle w:val="SingleTxt"/>
      </w:pPr>
      <w:r>
        <w:tab/>
        <w:t>Эта Группа была создана в 1996 году с единственной и исключительной целью осуществить правительственный план действий по итогам Пекинской конференции. В основу Плана были положены программа правительства и Декларация IV Пекинской конференции 1995 года, а его главная задача закл</w:t>
      </w:r>
      <w:r>
        <w:t>ю</w:t>
      </w:r>
      <w:r>
        <w:t>чается в том, чтобы наполнить правительственные стратегии, касающиеся ра</w:t>
      </w:r>
      <w:r>
        <w:t>в</w:t>
      </w:r>
      <w:r>
        <w:t>ного доступа, равноправия и расширения возможностей женщин, реальным с</w:t>
      </w:r>
      <w:r>
        <w:t>о</w:t>
      </w:r>
      <w:r>
        <w:t>держанием. Однако Оперативная группа практически не имеет доступа к ф</w:t>
      </w:r>
      <w:r>
        <w:t>и</w:t>
      </w:r>
      <w:r>
        <w:t>нансовым средствам, необходимым для осуществления своей де</w:t>
      </w:r>
      <w:r>
        <w:t>я</w:t>
      </w:r>
      <w:r>
        <w:t>тельности.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3.</w:t>
      </w:r>
      <w:r>
        <w:tab/>
        <w:t>Конвенция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Мозамбик является демократическим государством, которое поддержив</w:t>
      </w:r>
      <w:r>
        <w:t>а</w:t>
      </w:r>
      <w:r>
        <w:t>ет усилия и инициативы, направленные на поощрение прав женщин. Поэтому парламент Мозамбика резолюцией № 41/93 от 2 июня 1993 года ратифицир</w:t>
      </w:r>
      <w:r>
        <w:t>о</w:t>
      </w:r>
      <w:r>
        <w:t>вал Конвенцию Организации Объединенных Наций о ликвидации всех форм дискриминации в отношении женщин, которая вступила в силу 16 мая 1997 года.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Статья 1</w:t>
      </w:r>
      <w:r>
        <w:br/>
        <w:t>Определение дискриминации в отношении женщин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Наряду с некоторыми достижениями в законодательстве сохраняются и некоторые пробелы. Конституция запрещает дискриминацию женщин, но не дает юридического определения дискриминации. С другой стороны, парадокс ситуации заключается в том, что Конституция запрещает дискриминацию по признаку пола, но не препятствует дискриминации в контексте семейных о</w:t>
      </w:r>
      <w:r>
        <w:t>т</w:t>
      </w:r>
      <w:r>
        <w:t>ношений. Одним из примеров тому может служить обычное законодательство, которое все еще действует и которое открыто дискриминирует женщин, вст</w:t>
      </w:r>
      <w:r>
        <w:t>у</w:t>
      </w:r>
      <w:r>
        <w:t>пая таким образом в противоречие с конституционным принципом.</w:t>
      </w:r>
    </w:p>
    <w:p w:rsidR="00000000" w:rsidRDefault="00000000">
      <w:pPr>
        <w:pStyle w:val="SingleTxt"/>
      </w:pPr>
      <w:r>
        <w:tab/>
        <w:t>В теории в Конституции подтверждается верховенство конституционных норм над всеми другими законами, однако на практике это происходит не вс</w:t>
      </w:r>
      <w:r>
        <w:t>е</w:t>
      </w:r>
      <w:r>
        <w:t>гда, поскольку сохраняются старые законы, принятые до Конституции 1990 года, которые унаследованы от португальской системы колониального права. Дискриминация женщин — это факт, и она проявляется в различных формах в социальной, культурной, политической и экономической жизни же</w:t>
      </w:r>
      <w:r>
        <w:t>н</w:t>
      </w:r>
      <w:r>
        <w:t>щин следующим образом: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</w:r>
      <w:r>
        <w:rPr>
          <w:b/>
        </w:rPr>
        <w:t>•</w:t>
      </w:r>
      <w:r>
        <w:tab/>
      </w:r>
      <w:r>
        <w:rPr>
          <w:b/>
        </w:rPr>
        <w:t>в семье</w:t>
      </w:r>
      <w:r>
        <w:t xml:space="preserve"> женщины в большей степени подвергаются дискриминации со стороны своих прямых родственников, которые ведут себя с ними иным образом, чем с мужчинами. Очень часто получение женщинами формал</w:t>
      </w:r>
      <w:r>
        <w:t>ь</w:t>
      </w:r>
      <w:r>
        <w:t>ного обр</w:t>
      </w:r>
      <w:r>
        <w:t>а</w:t>
      </w:r>
      <w:r>
        <w:t>зования игнорируется в пользу получения такого мужчинами.</w:t>
      </w:r>
    </w:p>
    <w:p w:rsidR="00000000" w:rsidRDefault="00000000">
      <w:pPr>
        <w:pStyle w:val="SingleTxt"/>
      </w:pPr>
      <w:r>
        <w:tab/>
        <w:t>Часто применяются обычаи, а в отдельных случаях недавно принятые з</w:t>
      </w:r>
      <w:r>
        <w:t>а</w:t>
      </w:r>
      <w:r>
        <w:t>конодательные нормы, на основе традиций, которые отдают приоритет правам супруга. Растущий уровень неграмотности среди женщин и незнание своих прав ведут к тому, что вопиющие случаи дискриминации женщин никогда не доходят до суда.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</w:r>
      <w:r>
        <w:rPr>
          <w:b/>
        </w:rPr>
        <w:t>•</w:t>
      </w:r>
      <w:r>
        <w:tab/>
      </w:r>
      <w:r>
        <w:rPr>
          <w:b/>
        </w:rPr>
        <w:t>На рынке рабочей силы</w:t>
      </w:r>
      <w:r>
        <w:t xml:space="preserve"> дискриминация женщин проявляется в нескол</w:t>
      </w:r>
      <w:r>
        <w:t>ь</w:t>
      </w:r>
      <w:r>
        <w:t>ких формах. В формальном секторе экономики показатели трудоустройс</w:t>
      </w:r>
      <w:r>
        <w:t>т</w:t>
      </w:r>
      <w:r>
        <w:t>ва женщин низкие, однако доля женщин на руководящих должностях еще ниже. Существуют компании, среди сотрудников которых нет ни одной женщины, и обычно объяснение такого положения состоит в том, что женщины часто берут 60</w:t>
      </w:r>
      <w:r>
        <w:noBreakHyphen/>
        <w:t>дневный отпуск по беременности, а также в п</w:t>
      </w:r>
      <w:r>
        <w:t>е</w:t>
      </w:r>
      <w:r>
        <w:t>риод дородового ухода и грудного вскармливания. Учитывая ту многост</w:t>
      </w:r>
      <w:r>
        <w:t>о</w:t>
      </w:r>
      <w:r>
        <w:t>роннюю роль, которую женщины играют в качестве матерей, жен и р</w:t>
      </w:r>
      <w:r>
        <w:t>а</w:t>
      </w:r>
      <w:r>
        <w:t>ботниц, зачастую им требуется приложить больше усилий для сохранения своего рабочего места, чем мужчинам.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</w:r>
      <w:r>
        <w:rPr>
          <w:b/>
        </w:rPr>
        <w:t>•</w:t>
      </w:r>
      <w:r>
        <w:rPr>
          <w:b/>
        </w:rPr>
        <w:tab/>
        <w:t>В том что касается получения начального образования, то здесь же</w:t>
      </w:r>
      <w:r>
        <w:rPr>
          <w:b/>
        </w:rPr>
        <w:t>н</w:t>
      </w:r>
      <w:r>
        <w:rPr>
          <w:b/>
        </w:rPr>
        <w:t>щине отводится второстепенная роль</w:t>
      </w:r>
      <w:r>
        <w:t>, что не дает ей возможности стать независимой и самодостаточной. На женщин перекладываются обязанн</w:t>
      </w:r>
      <w:r>
        <w:t>о</w:t>
      </w:r>
      <w:r>
        <w:t>сти по ведению домашнего хозяйства, они должны выполнять обязанн</w:t>
      </w:r>
      <w:r>
        <w:t>о</w:t>
      </w:r>
      <w:r>
        <w:t>сти и матери, и супруги. Такую ситуацию можно наблюдать в городских районах и пригородах, однако наиболее широкое распространение эта с</w:t>
      </w:r>
      <w:r>
        <w:t>и</w:t>
      </w:r>
      <w:r>
        <w:t>туация п</w:t>
      </w:r>
      <w:r>
        <w:t>о</w:t>
      </w:r>
      <w:r>
        <w:t>лучила в сельских районах.</w:t>
      </w:r>
    </w:p>
    <w:p w:rsidR="00000000" w:rsidRDefault="00000000">
      <w:pPr>
        <w:pStyle w:val="SingleTxt"/>
      </w:pPr>
      <w:r>
        <w:tab/>
        <w:t>Еще один фактор, лежащий в основе дискриминации, относится к семе</w:t>
      </w:r>
      <w:r>
        <w:t>й</w:t>
      </w:r>
      <w:r>
        <w:t>ному положению. Жертвами дискриминации часто становятся незамужние женщины — дискриминации подвергаются именно они. Источником такой дискриминации являются родственники, особенно женщины (которые рассма</w:t>
      </w:r>
      <w:r>
        <w:t>т</w:t>
      </w:r>
      <w:r>
        <w:t>ривают незамужних женщин как угрозу), и она распространена в обществе в целом. В настоящее время проводится пересмотр Конституции, Уголовного, Гражданского и Коммерческого кодексов страны. Планируется проводить этот пересмотр с учетом гендерной пробл</w:t>
      </w:r>
      <w:r>
        <w:t>е</w:t>
      </w:r>
      <w:r>
        <w:t>матики.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Статья 2</w:t>
      </w:r>
      <w:r>
        <w:br/>
        <w:t>Обязательство ликвидировать дискриминацию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На момент ратификации Конвенции Конституция гарантировала женщ</w:t>
      </w:r>
      <w:r>
        <w:t>и</w:t>
      </w:r>
      <w:r>
        <w:t>нам защиту от дискриминации (см. статья 1). Исходя из верховенства конст</w:t>
      </w:r>
      <w:r>
        <w:t>и</w:t>
      </w:r>
      <w:r>
        <w:t>туционных норм, все другие нормы должны носить недискриминационный х</w:t>
      </w:r>
      <w:r>
        <w:t>а</w:t>
      </w:r>
      <w:r>
        <w:t>рактер. Однако на практике как правительство, так и общественные организ</w:t>
      </w:r>
      <w:r>
        <w:t>а</w:t>
      </w:r>
      <w:r>
        <w:t>ции и частный сектор проводят политику дискриминации в отношении же</w:t>
      </w:r>
      <w:r>
        <w:t>н</w:t>
      </w:r>
      <w:r>
        <w:t>щин. Вместе с тем, учитывая существующие программы и стратегии, ставящие краткосрочные и долгосрочные цели и осуществляемые различными министе</w:t>
      </w:r>
      <w:r>
        <w:t>р</w:t>
      </w:r>
      <w:r>
        <w:t>ствами в интересах женщин, наметилась тенденция к изменению дискримин</w:t>
      </w:r>
      <w:r>
        <w:t>а</w:t>
      </w:r>
      <w:r>
        <w:t>ционных положений.</w:t>
      </w:r>
    </w:p>
    <w:p w:rsidR="00000000" w:rsidRDefault="00000000">
      <w:pPr>
        <w:pStyle w:val="SingleTxt"/>
      </w:pPr>
      <w:r>
        <w:tab/>
      </w:r>
      <w:r>
        <w:rPr>
          <w:b/>
        </w:rPr>
        <w:t>В рамках своей политики в области здравоохранения</w:t>
      </w:r>
      <w:r>
        <w:t xml:space="preserve"> министерство здравоохранения осуществляет Программу медицинской помощи в период раннего младенчества, которая включает Программу планирования семьи и Программу правильного питания беременных женщин, а также другие мер</w:t>
      </w:r>
      <w:r>
        <w:t>о</w:t>
      </w:r>
      <w:r>
        <w:t>приятия, носящие «конструктивный дискриминационный характер» в интер</w:t>
      </w:r>
      <w:r>
        <w:t>е</w:t>
      </w:r>
      <w:r>
        <w:t>сах женщин. Факт участия мужчин в планировании семьи вызывает удовлетв</w:t>
      </w:r>
      <w:r>
        <w:t>о</w:t>
      </w:r>
      <w:r>
        <w:t>рение с точки зрения изменения их отношения к вопросам репродуктивного здоровья.</w:t>
      </w:r>
    </w:p>
    <w:p w:rsidR="00000000" w:rsidRDefault="00000000">
      <w:pPr>
        <w:pStyle w:val="SingleTxt"/>
      </w:pPr>
      <w:r>
        <w:tab/>
        <w:t>Уделяется внимание профессиональной подготовке персонала на разли</w:t>
      </w:r>
      <w:r>
        <w:t>ч</w:t>
      </w:r>
      <w:r>
        <w:t>ных уровнях, ведется также строительство новых медицинских учреждений, чтобы, среди прочего, увеличить количество пренатальных консультаций, чи</w:t>
      </w:r>
      <w:r>
        <w:t>с</w:t>
      </w:r>
      <w:r>
        <w:t>ло родившихся в родильных домах и расширить постнатальное консультиров</w:t>
      </w:r>
      <w:r>
        <w:t>а</w:t>
      </w:r>
      <w:r>
        <w:t>ние. Государственные бюджетные ассигнования сектора здравоохранения в</w:t>
      </w:r>
      <w:r>
        <w:t>ы</w:t>
      </w:r>
      <w:r>
        <w:t>росли с 26,5 процента в 1994 году до 38,7 процента в 1999 году.</w:t>
      </w:r>
    </w:p>
    <w:p w:rsidR="00000000" w:rsidRDefault="00000000">
      <w:pPr>
        <w:pStyle w:val="SingleTxt"/>
      </w:pPr>
      <w:r>
        <w:tab/>
        <w:t>Министерство промышленности и торговли в своем основном предлож</w:t>
      </w:r>
      <w:r>
        <w:t>е</w:t>
      </w:r>
      <w:r>
        <w:t>нии в отношении Плана развития отрасли выделило в качестве одной из перв</w:t>
      </w:r>
      <w:r>
        <w:t>о</w:t>
      </w:r>
      <w:r>
        <w:t>очередных задач задачу повышения женщинами уровня своих знаний и пр</w:t>
      </w:r>
      <w:r>
        <w:t>и</w:t>
      </w:r>
      <w:r>
        <w:t>влечения их к участию в учебных курсах. В этих целях министерство приняло решение организовать для женщин курсы повышения профессиональной кв</w:t>
      </w:r>
      <w:r>
        <w:t>а</w:t>
      </w:r>
      <w:r>
        <w:t>лификации и открыть центры по уходу за детьми. Среди тем учебной подг</w:t>
      </w:r>
      <w:r>
        <w:t>о</w:t>
      </w:r>
      <w:r>
        <w:t>товки — вопрос о поиске технологий, способствующих снижению рабочей н</w:t>
      </w:r>
      <w:r>
        <w:t>а</w:t>
      </w:r>
      <w:r>
        <w:t>грузки женщин (установка плит улучшенной конструкции, обустройство и</w:t>
      </w:r>
      <w:r>
        <w:t>с</w:t>
      </w:r>
      <w:r>
        <w:t>точников водоснабжения и электричества вблизи мест проживания). Следует надеяться, что некоторые лоббистские усилия повлияют на законодательство о защите женщин-предпринимателей в неформальном секторе. В своем отрасл</w:t>
      </w:r>
      <w:r>
        <w:t>е</w:t>
      </w:r>
      <w:r>
        <w:t>вом плане министерство окружающей среды делает ставку на участие сельских общин, особенно женщин, в управлении окружающей средой и природными ресурс</w:t>
      </w:r>
      <w:r>
        <w:t>а</w:t>
      </w:r>
      <w:r>
        <w:t>ми.</w:t>
      </w:r>
    </w:p>
    <w:p w:rsidR="00000000" w:rsidRDefault="00000000">
      <w:pPr>
        <w:pStyle w:val="SingleTxt"/>
      </w:pPr>
      <w:r>
        <w:tab/>
        <w:t>Данные стратегии регулируют поведение государственных институтов и официальных органов власти в вопросах, касающихся женщин. Вместе с тем такие стратегии не действуют в организациях и на предприятиях частного се</w:t>
      </w:r>
      <w:r>
        <w:t>к</w:t>
      </w:r>
      <w:r>
        <w:t>тора. К сожалению, никаких санкций или мер наказания, например отзыв пр</w:t>
      </w:r>
      <w:r>
        <w:t>а</w:t>
      </w:r>
      <w:r>
        <w:t>вительством контрактов в случае выявления дискриминации женщин, не пр</w:t>
      </w:r>
      <w:r>
        <w:t>е</w:t>
      </w:r>
      <w:r>
        <w:t>дусмотрено.</w:t>
      </w:r>
    </w:p>
    <w:p w:rsidR="00000000" w:rsidRDefault="00000000">
      <w:pPr>
        <w:pStyle w:val="SingleTxt"/>
      </w:pPr>
      <w:r>
        <w:tab/>
        <w:t>Мозамбик проводит пересмотр некоторых законов и вносит в них попра</w:t>
      </w:r>
      <w:r>
        <w:t>в</w:t>
      </w:r>
      <w:r>
        <w:t>ки, чтобы исключить систематическую дискриминацию женщин в конкретных областях, обозначенных в Конвенции. Как упоминалось выше, в связи с вопр</w:t>
      </w:r>
      <w:r>
        <w:t>о</w:t>
      </w:r>
      <w:r>
        <w:t>сами, касающимися проституции, порнографии и насилия, в настоящее время идет пересмотр Уголовного кодекса. В этом отношении в законодательные нормы, регулирующие доступ к кредитованию, изменения уже внесены. Де</w:t>
      </w:r>
      <w:r>
        <w:t>й</w:t>
      </w:r>
      <w:r>
        <w:t>ствует Закон о земле 1997 года, в котором закреплены равные права на землю как мужчин, так и женщин. Национальные и международные неправительс</w:t>
      </w:r>
      <w:r>
        <w:t>т</w:t>
      </w:r>
      <w:r>
        <w:t>венные организации активно занимаются деятельностью по разъяснению прав крестьян, изложенных в Законе, распространяя соответствующую литературу и проводя встречи по всей территории страны. Поощряется создание ассоциаций и оказание поддержки фермерам и ассоциациям в урегулировании земельных споров, а также в деле приобретения земли и оформления прав собственности на уже приобретенные участки земли.</w:t>
      </w:r>
    </w:p>
    <w:p w:rsidR="00000000" w:rsidRDefault="00000000">
      <w:pPr>
        <w:pStyle w:val="SingleTxt"/>
      </w:pPr>
      <w:r>
        <w:tab/>
        <w:t>Закон о труде 1998 года защищает работающих женщин и их права, к</w:t>
      </w:r>
      <w:r>
        <w:t>а</w:t>
      </w:r>
      <w:r>
        <w:t>сающиеся отпуска по беременности. Однако из-за отсутствия соответству</w:t>
      </w:r>
      <w:r>
        <w:t>ю</w:t>
      </w:r>
      <w:r>
        <w:t>щих механизмов, запрещающих дискриминацию женщин в таких ситуациях, процедуры применения правовых мер защиты в доказанных случаях дискр</w:t>
      </w:r>
      <w:r>
        <w:t>и</w:t>
      </w:r>
      <w:r>
        <w:t>минации не существует. Кроме того, нет никаких действенных институтов или инструментов, обеспечивающих защиту прав женщин и эффективное осущес</w:t>
      </w:r>
      <w:r>
        <w:t>т</w:t>
      </w:r>
      <w:r>
        <w:t>вление рекомендаций Комитета по ликвидации дискриминации в отношении женщин.</w:t>
      </w:r>
    </w:p>
    <w:p w:rsidR="00000000" w:rsidRDefault="00000000">
      <w:pPr>
        <w:pStyle w:val="SingleTxt"/>
      </w:pPr>
      <w:r>
        <w:tab/>
        <w:t>Тем не менее факт создания министерства по делам женщин и социальн</w:t>
      </w:r>
      <w:r>
        <w:t>о</w:t>
      </w:r>
      <w:r>
        <w:t>го обеспечения (МЖСО), оперативных групп по гендерным вопросам при ра</w:t>
      </w:r>
      <w:r>
        <w:t>з</w:t>
      </w:r>
      <w:r>
        <w:t>личных министерствах, а также активная деятельность некоторых неправ</w:t>
      </w:r>
      <w:r>
        <w:t>и</w:t>
      </w:r>
      <w:r>
        <w:t>тельственных организаций и других организаций, занимающихся вопросами прав женщин, которые в своей информационно-пропагандистской деятельн</w:t>
      </w:r>
      <w:r>
        <w:t>о</w:t>
      </w:r>
      <w:r>
        <w:t>сти полагаются в основном на средства массовой информации, заслуживает высокой оценки.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Статья 3</w:t>
      </w:r>
      <w:r>
        <w:br/>
        <w:t>Развитие в интересах женщин и улучшение их положения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Из предшествующих глав мы увидели, что в конституционных нормах в</w:t>
      </w:r>
      <w:r>
        <w:t>о</w:t>
      </w:r>
      <w:r>
        <w:t>площены принципы и политическая воля. Это нашло свое отражение в запр</w:t>
      </w:r>
      <w:r>
        <w:t>е</w:t>
      </w:r>
      <w:r>
        <w:t>щении дискриминации по признаку пола. Кроме того, положения Конституции обязывают правительство содействовать и поддерживать эмансипацию же</w:t>
      </w:r>
      <w:r>
        <w:t>н</w:t>
      </w:r>
      <w:r>
        <w:t>щин, создавая тем самым условия для их полноправного участия в социальной, экономической и политической жизни в целом.</w:t>
      </w:r>
    </w:p>
    <w:p w:rsidR="00000000" w:rsidRDefault="00000000">
      <w:pPr>
        <w:pStyle w:val="SingleTxt"/>
      </w:pPr>
      <w:r>
        <w:tab/>
        <w:t>Несмотря на то, что правительство в своем пятилетнем плане подчеркн</w:t>
      </w:r>
      <w:r>
        <w:t>у</w:t>
      </w:r>
      <w:r>
        <w:t>ло необходимость предоставить женщинам как политические, так и эконом</w:t>
      </w:r>
      <w:r>
        <w:t>и</w:t>
      </w:r>
      <w:r>
        <w:t>ческие возможности, в отсутствие других законов, которые формально заст</w:t>
      </w:r>
      <w:r>
        <w:t>а</w:t>
      </w:r>
      <w:r>
        <w:t>вили бы государство претворить эту приверженность в жизнь, равно как и в условиях отсутствия национальной гендерной политики, некоторые учрежд</w:t>
      </w:r>
      <w:r>
        <w:t>е</w:t>
      </w:r>
      <w:r>
        <w:t>ния, директораты и департаменты, не проводящие гендерную политику в своих соответствующих секторах деятельности, не идут на компромисс и не выпо</w:t>
      </w:r>
      <w:r>
        <w:t>л</w:t>
      </w:r>
      <w:r>
        <w:t>няют это требование правительства.</w:t>
      </w:r>
    </w:p>
    <w:p w:rsidR="00000000" w:rsidRDefault="00000000">
      <w:pPr>
        <w:pStyle w:val="SingleTxt"/>
      </w:pPr>
      <w:r>
        <w:tab/>
        <w:t>Для эффективного осуществления и контроля за программами правител</w:t>
      </w:r>
      <w:r>
        <w:t>ь</w:t>
      </w:r>
      <w:r>
        <w:t>ства была создана Оперативная группа по улучшению положения женщин, п</w:t>
      </w:r>
      <w:r>
        <w:t>е</w:t>
      </w:r>
      <w:r>
        <w:t>ред которой была поставлена задача придать импульс реализации программ и стратегий в интересах женщин, утвержденных правительством, и отслеживать и контролировать их осуществление. Аналогичные группы по гендерным в</w:t>
      </w:r>
      <w:r>
        <w:t>о</w:t>
      </w:r>
      <w:r>
        <w:t>просам были созданы при некоторых министерствах и директоратах прови</w:t>
      </w:r>
      <w:r>
        <w:t>н</w:t>
      </w:r>
      <w:r>
        <w:t>ций, задача которых сводится к поддержанию связей с национальными дире</w:t>
      </w:r>
      <w:r>
        <w:t>к</w:t>
      </w:r>
      <w:r>
        <w:t>торатами и департаментами по определенным направлениям деятельности в интересах ге</w:t>
      </w:r>
      <w:r>
        <w:t>н</w:t>
      </w:r>
      <w:r>
        <w:t>дерной проблематики.</w:t>
      </w:r>
    </w:p>
    <w:p w:rsidR="00000000" w:rsidRDefault="00000000">
      <w:pPr>
        <w:pStyle w:val="SingleTxt"/>
      </w:pPr>
      <w:r>
        <w:tab/>
        <w:t>И если утверждение о том, что некоторые члены Оперативной группы продемонстрировали определенную степень динамизма и инициативу, оказ</w:t>
      </w:r>
      <w:r>
        <w:t>ы</w:t>
      </w:r>
      <w:r>
        <w:t>вая влияние на подход и отношение к вопросам, касающимся интересов же</w:t>
      </w:r>
      <w:r>
        <w:t>н</w:t>
      </w:r>
      <w:r>
        <w:t>щин, имеет под собой основание, то в других секторах деятельности такие группы работали неэффективно.</w:t>
      </w:r>
    </w:p>
    <w:p w:rsidR="00000000" w:rsidRDefault="00000000">
      <w:pPr>
        <w:pStyle w:val="SingleTxt"/>
      </w:pPr>
      <w:r>
        <w:tab/>
        <w:t>В 2000 году правительственные структуры, работающие с гендерной пр</w:t>
      </w:r>
      <w:r>
        <w:t>о</w:t>
      </w:r>
      <w:r>
        <w:t>блематикой, претерпели много изменений. В структуру министерства по делам женщин и социального обеспечения (МЖСО) было передано тогдашнее мин</w:t>
      </w:r>
      <w:r>
        <w:t>и</w:t>
      </w:r>
      <w:r>
        <w:t>стерство по координации социальных действий (МКСД). Цель этого шага з</w:t>
      </w:r>
      <w:r>
        <w:t>а</w:t>
      </w:r>
      <w:r>
        <w:t>ключалась в том, чтобы привлечь к гендерным вопросам повышенное вним</w:t>
      </w:r>
      <w:r>
        <w:t>а</w:t>
      </w:r>
      <w:r>
        <w:t>ние и рассматривать вопросы женщин в контексте социальных взаимоотнош</w:t>
      </w:r>
      <w:r>
        <w:t>е</w:t>
      </w:r>
      <w:r>
        <w:t>ний, опр</w:t>
      </w:r>
      <w:r>
        <w:t>е</w:t>
      </w:r>
      <w:r>
        <w:t>деленных обществом в целом.</w:t>
      </w:r>
    </w:p>
    <w:p w:rsidR="00000000" w:rsidRDefault="00000000">
      <w:pPr>
        <w:pStyle w:val="SingleTxt"/>
      </w:pPr>
      <w:r>
        <w:tab/>
        <w:t>На уровне МЖСО осуществляется проект по созданию потенциала, и</w:t>
      </w:r>
      <w:r>
        <w:t>з</w:t>
      </w:r>
      <w:r>
        <w:t>вестный под названием «Проект создания институционального гендерного п</w:t>
      </w:r>
      <w:r>
        <w:t>о</w:t>
      </w:r>
      <w:r>
        <w:t>тенциала», при финансовой поддержке некоторых доноров. Его цель, среди прочего, состоит в наращивании институционального технического потенциала министерства для целей осуществления и координации программ, направле</w:t>
      </w:r>
      <w:r>
        <w:t>н</w:t>
      </w:r>
      <w:r>
        <w:t>ных на достижение гендерного равноправия и равенства, а также более эффе</w:t>
      </w:r>
      <w:r>
        <w:t>к</w:t>
      </w:r>
      <w:r>
        <w:t>тивной интеграции гендерной проблематики во все аспекты социального и экономич</w:t>
      </w:r>
      <w:r>
        <w:t>е</w:t>
      </w:r>
      <w:r>
        <w:t>ского планирования.</w:t>
      </w:r>
    </w:p>
    <w:p w:rsidR="00000000" w:rsidRDefault="00000000">
      <w:pPr>
        <w:pStyle w:val="SingleTxt"/>
      </w:pPr>
      <w:r>
        <w:tab/>
        <w:t>Однако улучшению положения женщин препятствуют некоторые пробл</w:t>
      </w:r>
      <w:r>
        <w:t>е</w:t>
      </w:r>
      <w:r>
        <w:t>мы и ограничения, такие, как: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культурные барьеры, касающиеся ролей, традиционно закрепленных за женщинами и мужчинами;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недостаточное знание законов и прав, касающихся защиты интересов женщин;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неравный доступ к образованию, что является результатом этих огранич</w:t>
      </w:r>
      <w:r>
        <w:t>е</w:t>
      </w:r>
      <w:r>
        <w:t>ний;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нестабильность политических и административных структур, ориентир</w:t>
      </w:r>
      <w:r>
        <w:t>о</w:t>
      </w:r>
      <w:r>
        <w:t>ванных преимущественно на интересы мужчин;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борьба отдельных женщин за свои права ограничивается лишь разговор</w:t>
      </w:r>
      <w:r>
        <w:t>а</w:t>
      </w:r>
      <w:r>
        <w:t>ми и не выдерживает критики (борьба ведется лишь теоретически);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на фоне происходящих в настоящее время в мозамбикском обществе п</w:t>
      </w:r>
      <w:r>
        <w:t>е</w:t>
      </w:r>
      <w:r>
        <w:t>ремен возникают новые проблемы, к решению которых еще не готовы ни мужчины, ни женщины.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Статья 4</w:t>
      </w:r>
      <w:r>
        <w:br/>
        <w:t xml:space="preserve">Ускорение установления фактического равенства между </w:t>
      </w:r>
      <w:r>
        <w:br/>
        <w:t>мужчинами и женщинами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В Конституции 1999 года говорится, что «государство поощряет и по</w:t>
      </w:r>
      <w:r>
        <w:t>д</w:t>
      </w:r>
      <w:r>
        <w:t>держивает эмансипацию женщин и принимает меры для повышения роли женщин в обществе» (статья 57). Задача ускорения установления фактического равенства между мужчинами и женщинами может быть выполнена на основе антидискриминационных мероприятий, «позитивной дискриминации», а име</w:t>
      </w:r>
      <w:r>
        <w:t>н</w:t>
      </w:r>
      <w:r>
        <w:t>но временных мер в интересах женщин в областях, в которых они традиционно находятся в неблагоприятном положении, с тем чтобы ликвидировать сущес</w:t>
      </w:r>
      <w:r>
        <w:t>т</w:t>
      </w:r>
      <w:r>
        <w:t>ву</w:t>
      </w:r>
      <w:r>
        <w:t>ю</w:t>
      </w:r>
      <w:r>
        <w:t>щий дисбаланс между мужчинами и женщинами.</w:t>
      </w:r>
    </w:p>
    <w:p w:rsidR="00000000" w:rsidRDefault="00000000">
      <w:pPr>
        <w:pStyle w:val="SingleTxt"/>
      </w:pPr>
      <w:r>
        <w:tab/>
        <w:t>В отношении некоторых аспектов неравенства прав мужчин и женщин требуются незамедлительные действия. Например, мать не имеет права опр</w:t>
      </w:r>
      <w:r>
        <w:t>е</w:t>
      </w:r>
      <w:r>
        <w:t>делять число детей, которое она считает достаточным, и ей не разрешается с</w:t>
      </w:r>
      <w:r>
        <w:t>а</w:t>
      </w:r>
      <w:r>
        <w:t>мостоятельно передвигаться с детьми без разрешения мужа. Вместе с тем муж может пер</w:t>
      </w:r>
      <w:r>
        <w:t>е</w:t>
      </w:r>
      <w:r>
        <w:t>двигаться с детьми и ему не требуется согласие его жены.</w:t>
      </w:r>
    </w:p>
    <w:p w:rsidR="00000000" w:rsidRDefault="00000000">
      <w:pPr>
        <w:pStyle w:val="SingleTxt"/>
      </w:pPr>
      <w:r>
        <w:tab/>
        <w:t>Принимая во внимание Конституцию Республики и учитывая тот факт, что Конституция является основным законом любой страны и основанием того, что любые другие последующие законы должны быть основаны на ней (фо</w:t>
      </w:r>
      <w:r>
        <w:t>р</w:t>
      </w:r>
      <w:r>
        <w:t>мулирование и согласование их положений таким образом, чтобы они не отл</w:t>
      </w:r>
      <w:r>
        <w:t>и</w:t>
      </w:r>
      <w:r>
        <w:t>чались от положений Конституции в значительной степени), было бы идеал</w:t>
      </w:r>
      <w:r>
        <w:t>ь</w:t>
      </w:r>
      <w:r>
        <w:t>но, чтобы в стране отсутствовали законы, согласно которым отношение к же</w:t>
      </w:r>
      <w:r>
        <w:t>н</w:t>
      </w:r>
      <w:r>
        <w:t>щинам б</w:t>
      </w:r>
      <w:r>
        <w:t>ы</w:t>
      </w:r>
      <w:r>
        <w:t>ло бы иным. Однако в действительности все обстоит по-другому.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Коммерческое право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В контексте коммерческого права замужняя женщина подвергается ди</w:t>
      </w:r>
      <w:r>
        <w:t>с</w:t>
      </w:r>
      <w:r>
        <w:t>криминации, поскольку что она может заниматься коммерческой деятельн</w:t>
      </w:r>
      <w:r>
        <w:t>о</w:t>
      </w:r>
      <w:r>
        <w:t>стью лишь с разрешения своего мужа. Это юридическое положение является полностью устаревшим в связи с тем, что неофициальной коммерческой де</w:t>
      </w:r>
      <w:r>
        <w:t>я</w:t>
      </w:r>
      <w:r>
        <w:t>тельностью полностью занимаются женщины, которым в большинстве случаев не требуется разрешения мужа.</w:t>
      </w:r>
    </w:p>
    <w:p w:rsidR="00000000" w:rsidRDefault="00000000">
      <w:pPr>
        <w:pStyle w:val="SingleTxt"/>
      </w:pPr>
      <w:r>
        <w:tab/>
        <w:t>Необходимо также принимать во внимание то, что большинство женщин, обеспечивающих домашние хозяйства, зависят исключительно от доходов, п</w:t>
      </w:r>
      <w:r>
        <w:t>о</w:t>
      </w:r>
      <w:r>
        <w:t>лучаемых от этого вида деятельности. В настоящее время в коммерческое пр</w:t>
      </w:r>
      <w:r>
        <w:t>а</w:t>
      </w:r>
      <w:r>
        <w:t>во вносятся некоторые изменения. В стране проводятся консультации в целях внесения серьезных изменений, которые позволят привести этот закон в соо</w:t>
      </w:r>
      <w:r>
        <w:t>т</w:t>
      </w:r>
      <w:r>
        <w:t>ветствие с существующей в стране реальностью.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Трудовое право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Конституция Республики предусматривает одинаковые права для раб</w:t>
      </w:r>
      <w:r>
        <w:t>о</w:t>
      </w:r>
      <w:r>
        <w:t>тающих мужчин и женщин. Принимая в внимание то, что работающие женщ</w:t>
      </w:r>
      <w:r>
        <w:t>и</w:t>
      </w:r>
      <w:r>
        <w:t>ны могут стать матерями, они наделяются особыми правами в период береме</w:t>
      </w:r>
      <w:r>
        <w:t>н</w:t>
      </w:r>
      <w:r>
        <w:t>ности, после родов и в период грудного кормления.</w:t>
      </w:r>
    </w:p>
    <w:p w:rsidR="00000000" w:rsidRDefault="00000000">
      <w:pPr>
        <w:pStyle w:val="SingleTxt"/>
      </w:pPr>
      <w:r>
        <w:tab/>
        <w:t>Несмотря на то, что в законе предусмотрена определенная степень «поз</w:t>
      </w:r>
      <w:r>
        <w:t>и</w:t>
      </w:r>
      <w:r>
        <w:t>тивной дискриминации», работодатели во многих случаях ущемляют права р</w:t>
      </w:r>
      <w:r>
        <w:t>а</w:t>
      </w:r>
      <w:r>
        <w:t>ботающих женщин и в период приватизации и реорганизации большинства предприятий в первую очередь увольняют женщин. Такие меры являются для женщин и их семей серьезным потрясением.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Право на собственность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С учетом того факта, что право на собственность предполагает владение и последующее использование собственности и ее наличие для ее собственников (статья 1305 Гражданского кодекса), никакой дискриминации в отношении женщин не должно быть. Что касается одиноких женщин, вдов и разведенных женщин, то выполнение закона в этой области обеспечивается. Однако в случае супружеской общности движимого имущества закон предписывает, что же</w:t>
      </w:r>
      <w:r>
        <w:t>н</w:t>
      </w:r>
      <w:r>
        <w:t>щины и их мужья должны ставить личные подписи под документом о распор</w:t>
      </w:r>
      <w:r>
        <w:t>я</w:t>
      </w:r>
      <w:r>
        <w:t>жении (продаже) имуществом. Однако на практике законом преимущественно предусмотрено разрешение мужчин, даже в случае брака, предусматривающего супружескую общность движимого имущества.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Заключение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В соответствии с конституционным правом женщины не должны подве</w:t>
      </w:r>
      <w:r>
        <w:t>р</w:t>
      </w:r>
      <w:r>
        <w:t>гаться дискриминации в Мозамбике. Вместе с тем на практике случаи дискр</w:t>
      </w:r>
      <w:r>
        <w:t>и</w:t>
      </w:r>
      <w:r>
        <w:t>минации в отношении женщин являются многочисленными. Поэтому женщ</w:t>
      </w:r>
      <w:r>
        <w:t>и</w:t>
      </w:r>
      <w:r>
        <w:t>нам необходимо бороться за свои права таким образом, чтобы парламент в с</w:t>
      </w:r>
      <w:r>
        <w:t>а</w:t>
      </w:r>
      <w:r>
        <w:t>мое ближайшее время принял недискриминационное законодательство, согл</w:t>
      </w:r>
      <w:r>
        <w:t>а</w:t>
      </w:r>
      <w:r>
        <w:t>совывающееся с текстом Конституции и положениями международного права, применяемого в Мозамбике.</w:t>
      </w:r>
    </w:p>
    <w:p w:rsidR="00000000" w:rsidRDefault="00000000">
      <w:pPr>
        <w:pStyle w:val="SingleTxt"/>
      </w:pPr>
      <w:r>
        <w:tab/>
        <w:t>Мозамбикское общество должно в целом также вести борьбу за измен</w:t>
      </w:r>
      <w:r>
        <w:t>е</w:t>
      </w:r>
      <w:r>
        <w:t>ние менталитета на нескольких уровнях, в частности на низовом уровне в св</w:t>
      </w:r>
      <w:r>
        <w:t>я</w:t>
      </w:r>
      <w:r>
        <w:t>зи с тем, что именно здесь игнорируется основанное на обычае право женщин, и в результате дискриминация в отношении них является наиболее заме</w:t>
      </w:r>
      <w:r>
        <w:t>т</w:t>
      </w:r>
      <w:r>
        <w:t>ной.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Статья 5</w:t>
      </w:r>
      <w:r>
        <w:br/>
        <w:t>Стереотипное представление о роли мужчин и женщин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Улучшению положения женщин в обществе препятствуют нижеследу</w:t>
      </w:r>
      <w:r>
        <w:t>ю</w:t>
      </w:r>
      <w:r>
        <w:t>щие н</w:t>
      </w:r>
      <w:r>
        <w:t>е</w:t>
      </w:r>
      <w:r>
        <w:t>которые культурные традиции: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обряды посвящения;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приданое;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ранние браки;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полигамия.</w:t>
      </w:r>
    </w:p>
    <w:p w:rsidR="00000000" w:rsidRDefault="00000000">
      <w:pPr>
        <w:pStyle w:val="SingleTxt"/>
      </w:pPr>
      <w:r>
        <w:tab/>
        <w:t>Доля выполняемой по дому работы выше среди девочек; этот фактор в значительной степени влияет на неуспеваемость и преждевременное прекр</w:t>
      </w:r>
      <w:r>
        <w:t>а</w:t>
      </w:r>
      <w:r>
        <w:t>щение учебы. Из</w:t>
      </w:r>
      <w:r>
        <w:noBreakHyphen/>
        <w:t>за плохой успеваемости большинства девочек в школе род</w:t>
      </w:r>
      <w:r>
        <w:t>и</w:t>
      </w:r>
      <w:r>
        <w:t>тели или родственники неохотно финансируют их образование. Они предпоч</w:t>
      </w:r>
      <w:r>
        <w:t>и</w:t>
      </w:r>
      <w:r>
        <w:t>тают вкладывать деньги в мальчиков и обосновывают это тем, что они являю</w:t>
      </w:r>
      <w:r>
        <w:t>т</w:t>
      </w:r>
      <w:r>
        <w:t>ся продолжателями рода, а девочки, выходя замуж, покидают семью, в резул</w:t>
      </w:r>
      <w:r>
        <w:t>ь</w:t>
      </w:r>
      <w:r>
        <w:t>тате чего порядок наследования определяется по мужской линии. В школьных учебниках и в средствах массовой информации также укоренились ряд стере</w:t>
      </w:r>
      <w:r>
        <w:t>о</w:t>
      </w:r>
      <w:r>
        <w:t>типных представлений. Так, девочек представляют играющими в кукол, приг</w:t>
      </w:r>
      <w:r>
        <w:t>о</w:t>
      </w:r>
      <w:r>
        <w:t xml:space="preserve">тавливающими пищу, стирающими одежду и/или моющими посуду и т.д., а мальчиков представляют играющими в машинки и ожидающими внимания (ухода). </w:t>
      </w:r>
    </w:p>
    <w:p w:rsidR="00000000" w:rsidRDefault="00000000">
      <w:pPr>
        <w:pStyle w:val="SingleTxt"/>
      </w:pPr>
      <w:r>
        <w:tab/>
        <w:t>Другой вывод касается выполняемых мужчинами и женщинами обязанн</w:t>
      </w:r>
      <w:r>
        <w:t>о</w:t>
      </w:r>
      <w:r>
        <w:t>стей. Обязанности, выполняемые женщинами, особенно в сельской местности, в основном связаны с оказанием помощи и приготовлением пищи, а мужчины, как их представляют, отвечают за финансовое обеспечение семьи и поддерж</w:t>
      </w:r>
      <w:r>
        <w:t>а</w:t>
      </w:r>
      <w:r>
        <w:t>ние семейного очага.</w:t>
      </w:r>
    </w:p>
    <w:p w:rsidR="00000000" w:rsidRDefault="00000000">
      <w:pPr>
        <w:pStyle w:val="SingleTxt"/>
      </w:pPr>
      <w:r>
        <w:tab/>
        <w:t>Для изменения социальной и культурной жизни женщин принимаются следующие меры: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поощрение участия женщин на разных уровнях системы образования. Вклад просвещения в сокращение масштабов нищеты означает, что п</w:t>
      </w:r>
      <w:r>
        <w:t>о</w:t>
      </w:r>
      <w:r>
        <w:t>вышенное внимание уделяется значительному повышению эффективн</w:t>
      </w:r>
      <w:r>
        <w:t>о</w:t>
      </w:r>
      <w:r>
        <w:t>сти системы образования, особенно начального образования, но в сочет</w:t>
      </w:r>
      <w:r>
        <w:t>а</w:t>
      </w:r>
      <w:r>
        <w:t>нии с разработкой альтернативных моделей повышения образования, т</w:t>
      </w:r>
      <w:r>
        <w:t>а</w:t>
      </w:r>
      <w:r>
        <w:t>ких, как кампании по повышению грамотности взрослого населения и молодежи;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приоритезация разработки, осуществления и расширения программ охр</w:t>
      </w:r>
      <w:r>
        <w:t>а</w:t>
      </w:r>
      <w:r>
        <w:t>ны здоровья женщин и детей и финансирование или субсидирование ос</w:t>
      </w:r>
      <w:r>
        <w:t>о</w:t>
      </w:r>
      <w:r>
        <w:t>бо нуждающихся домашних хозяйств или семей;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поощрение повышения информированности или проведения кампаний для женщин, разъяснение их прав, включая право на свободу от бытового насилия, право на самооборону и более широкое участие в директивных органах на всех уровнях и во всех областях политической жизни, соц</w:t>
      </w:r>
      <w:r>
        <w:t>и</w:t>
      </w:r>
      <w:r>
        <w:t>альной и экономической областях, что обеспечивает равенство возможн</w:t>
      </w:r>
      <w:r>
        <w:t>о</w:t>
      </w:r>
      <w:r>
        <w:t>стей и доступа.</w:t>
      </w:r>
    </w:p>
    <w:p w:rsidR="00000000" w:rsidRDefault="00000000">
      <w:pPr>
        <w:pStyle w:val="SingleTxt"/>
      </w:pPr>
      <w:r>
        <w:tab/>
        <w:t>Для ликвидации стереотипных представлений о роли мужчин и женщин пр</w:t>
      </w:r>
      <w:r>
        <w:t>и</w:t>
      </w:r>
      <w:r>
        <w:t>нимаются следующие меры: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поощрение обеспечения прав женщин;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поощрение равенства возможностей;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создание условий, при которых женщины и мужчины в Мозамбике могут на равной основе участвовать в общественной жизни;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обеспечение того, чтобы гендерная проблематика включалась во все пл</w:t>
      </w:r>
      <w:r>
        <w:t>а</w:t>
      </w:r>
      <w:r>
        <w:t>ны и программы развития в Мозамбике.</w:t>
      </w:r>
    </w:p>
    <w:p w:rsidR="00000000" w:rsidRDefault="00000000">
      <w:pPr>
        <w:pStyle w:val="SingleTxt"/>
      </w:pPr>
      <w:r>
        <w:tab/>
        <w:t>В отношении законодательства важно еще раз отметить то, что согласно семейному праву мужчина является главой семьи и что женщине отводится роль хранительницы домашнего очага: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необходимо ускорить процесс утверждения нового семейного законод</w:t>
      </w:r>
      <w:r>
        <w:t>а</w:t>
      </w:r>
      <w:r>
        <w:t>тельства со всеми необходимыми изменениями, предлагаемого НПО и другими представителями гражданского общества;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школьную программу необходимо изменить таким образом, чтобы в ней учитывались принципы равенства в отношениях между мужчинами и женщинами. То же самое касается книг, в которых роль мужчин и женщин представляется стереотипно;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необходимо воспитывать общество, начиная с родителей, с тем чтобы в процессе воспитания детей можно было разъяснять им принцип равенства мужчин и женщин;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проводить среди молодежи, магистратов и широкой общественности ка</w:t>
      </w:r>
      <w:r>
        <w:t>м</w:t>
      </w:r>
      <w:r>
        <w:t>пании по разъяснению вопросов, касающихся гендерных отношений и р</w:t>
      </w:r>
      <w:r>
        <w:t>а</w:t>
      </w:r>
      <w:r>
        <w:t>венства м</w:t>
      </w:r>
      <w:r>
        <w:t>е</w:t>
      </w:r>
      <w:r>
        <w:t>жду мужчинами и женщинами.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Статья 6</w:t>
      </w:r>
      <w:r>
        <w:br/>
        <w:t>Эксплуатация женщин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Во время войны на долю женщин выпали различные тяготы: похищения, нарушения прав, телесные наказания, серьезные эмоциональные травмы; им приходилось бороться за жизнь, когда они были перемещенными лицами и возвращались в свою страну или родные места после войны. Для них нет пон</w:t>
      </w:r>
      <w:r>
        <w:t>я</w:t>
      </w:r>
      <w:r>
        <w:t>тия минимальных условий жизни и защиты. В мирное время женщины по</w:t>
      </w:r>
      <w:r>
        <w:noBreakHyphen/>
        <w:t>прежнему являются жертвами многочисленных злоупотреблений, проя</w:t>
      </w:r>
      <w:r>
        <w:t>в</w:t>
      </w:r>
      <w:r>
        <w:t>ляющихся в физическом насилии, сексуальных надругательствах и многих др</w:t>
      </w:r>
      <w:r>
        <w:t>у</w:t>
      </w:r>
      <w:r>
        <w:t>гих нарушениях.</w:t>
      </w:r>
    </w:p>
    <w:p w:rsidR="00000000" w:rsidRDefault="00000000">
      <w:pPr>
        <w:pStyle w:val="SingleTxt"/>
      </w:pPr>
      <w:r>
        <w:tab/>
        <w:t>В городских районах, где насилие является распространенным явлением, права женщин нарушаются некоторыми частными учреждениями и органами власти, в том числе в общественных местах. Это происходит на глазах пре</w:t>
      </w:r>
      <w:r>
        <w:t>д</w:t>
      </w:r>
      <w:r>
        <w:t>ставителей правопорядка и широкой общественности, которые проявляют бе</w:t>
      </w:r>
      <w:r>
        <w:t>з</w:t>
      </w:r>
      <w:r>
        <w:t>различие.</w:t>
      </w:r>
    </w:p>
    <w:p w:rsidR="00000000" w:rsidRDefault="00000000">
      <w:pPr>
        <w:pStyle w:val="SingleTxt"/>
      </w:pPr>
      <w:r>
        <w:tab/>
        <w:t>Насилие в отношении женщин является проявлением очевидного нер</w:t>
      </w:r>
      <w:r>
        <w:t>а</w:t>
      </w:r>
      <w:r>
        <w:t>венства между мужчинами и женщинами и неравного доступа к экономич</w:t>
      </w:r>
      <w:r>
        <w:t>е</w:t>
      </w:r>
      <w:r>
        <w:t>ским ресурсам, имеющимся в семье. Социальные проблемы усиливают нас</w:t>
      </w:r>
      <w:r>
        <w:t>и</w:t>
      </w:r>
      <w:r>
        <w:t>лие в отношении женщин; особо досадно сообщать о конкретных злонамере</w:t>
      </w:r>
      <w:r>
        <w:t>н</w:t>
      </w:r>
      <w:r>
        <w:t>ных актах, совершаемых против женщин. Отсутствие доступа к информации, отсутствие защиты и юридической помощи являются другими факторами, ус</w:t>
      </w:r>
      <w:r>
        <w:t>и</w:t>
      </w:r>
      <w:r>
        <w:t>ливающими насилие в отношении женщин. С учетом таких реалий гражда</w:t>
      </w:r>
      <w:r>
        <w:t>н</w:t>
      </w:r>
      <w:r>
        <w:t>ское общество и государственные учреждения включили некоторые специал</w:t>
      </w:r>
      <w:r>
        <w:t>ь</w:t>
      </w:r>
      <w:r>
        <w:t>ные меры в свои программы, нацеленные на: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создание и поощрение механизмов защиты и поддержки жертв насилия, особенно женщин и детей;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разработку межсекторальных программ предупреждения, включая юр</w:t>
      </w:r>
      <w:r>
        <w:t>и</w:t>
      </w:r>
      <w:r>
        <w:t>дическую помощь, охрану здоровья и консультирование;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стимулирование строительства доступных центров и временных приютов, где жертвы насилия могут получить помощь и/или поддержку;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безотлагательный пересмотр Уголовного и Гражданского кодексов страны в целях усиления защиты и физической неприкосновенности женщин и поощрения их развития;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проведение специального обзора и принятие семейного законодательства для пересмотра вопроса о юридическом режиме, который способствует сохранению отношений, основанных на неравенстве между мужчинами и женщинами, принимая во внимание необходимость равноправного упра</w:t>
      </w:r>
      <w:r>
        <w:t>в</w:t>
      </w:r>
      <w:r>
        <w:t>ления общим имуществом, его использование и приобретение и распор</w:t>
      </w:r>
      <w:r>
        <w:t>я</w:t>
      </w:r>
      <w:r>
        <w:t>жение мебелью и другими товарами. Не следует также забывать о необх</w:t>
      </w:r>
      <w:r>
        <w:t>о</w:t>
      </w:r>
      <w:r>
        <w:t>димости предоставлять женщинам продовольственные пайки и гарант</w:t>
      </w:r>
      <w:r>
        <w:t>и</w:t>
      </w:r>
      <w:r>
        <w:t>ровать их право на усыновление; необходимо также провести углубленное исследование по вопросу о том, каким образом относиться к гражданским бракам и каков наилучший юридический режим для них;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ратификацию других конвенций Организации Объединенных Наций и конвенций Международной организации труда (МОТ), обеспечивающих защиту женщин;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просвещение женщин и информирование их о положениях национальных законов и международных конвенций, обеспечивающих права женщин, на основе распространения рекламных листков, проведения радио- и телев</w:t>
      </w:r>
      <w:r>
        <w:t>и</w:t>
      </w:r>
      <w:r>
        <w:t>зионных программ и других мероприятий;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изучение причин и последствий насилия в отношении женщин и эффе</w:t>
      </w:r>
      <w:r>
        <w:t>к</w:t>
      </w:r>
      <w:r>
        <w:t>тивности юридических мер;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проведенные в Мозамбике исследования показывают, что 50 процентов заявленных случаев насилия имеют отношение к сексуальным надруг</w:t>
      </w:r>
      <w:r>
        <w:t>а</w:t>
      </w:r>
      <w:r>
        <w:t>тельствам;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в столице страны ежедневно жертвами физического насилия становятся по меньшей мере 5–10 женщин и ежемесячно умирают 2 женщины, пр</w:t>
      </w:r>
      <w:r>
        <w:t>и</w:t>
      </w:r>
      <w:r>
        <w:t>чем большинство из них являются жертвами жестокого отношения со ст</w:t>
      </w:r>
      <w:r>
        <w:t>о</w:t>
      </w:r>
      <w:r>
        <w:t>роны своих мужей. Только в 1999 году местная НПО «Кулая» посетила 500 женщин-жертв насилия;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к организациям, участвующим в программах борьбы с насилием, относя</w:t>
      </w:r>
      <w:r>
        <w:t>т</w:t>
      </w:r>
      <w:r>
        <w:t>ся следующие: «Кулая», СЕРПЖИ, АММЕ, Центр африканских исслед</w:t>
      </w:r>
      <w:r>
        <w:t>о</w:t>
      </w:r>
      <w:r>
        <w:t>ваний (ЦАИ) Университета Эдуарду Мондлана (УЭМ), министерство здравоохранения (МИСАУ — Департамент психического здоровья), м</w:t>
      </w:r>
      <w:r>
        <w:t>и</w:t>
      </w:r>
      <w:r>
        <w:t>нистерство по делам женщин и социального обеспечения и Мозамбикская женская организация. Все эти организации объединены в группу ВПН (Todos Contra a Violência, или «Все против насилия»). Каждая из этих о</w:t>
      </w:r>
      <w:r>
        <w:t>р</w:t>
      </w:r>
      <w:r>
        <w:t>ганизаций/участвующих учреждений разрабатывает мероприятия в ко</w:t>
      </w:r>
      <w:r>
        <w:t>н</w:t>
      </w:r>
      <w:r>
        <w:t>кретных областях деятельности. «Кулая» оказывает консультативные у</w:t>
      </w:r>
      <w:r>
        <w:t>с</w:t>
      </w:r>
      <w:r>
        <w:t>луги и обеспечивает уход за больными, а созданием приютов занимаются Мозамбикская женская организация и министерство по делам женщин и социального обеспечения. Работа с девочками и женщинами-преподавателями проводится АММЕ, а исследовательская деятельность осуществляется под эгидой ЦАИ.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Программы борьбы с насилием, осуществляемые министерством внутренних дел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Курсы и состав участников;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включение вопросов, касающихся прав женщин и детей, и посещение жертв бытового насилия предусмотрены в программе подготовки сотру</w:t>
      </w:r>
      <w:r>
        <w:t>д</w:t>
      </w:r>
      <w:r>
        <w:t>ников полиции;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специальная программа помощи жертвам насилия во всех полицейских участках;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повышение информированности женщин и населения в целом для обесп</w:t>
      </w:r>
      <w:r>
        <w:t>е</w:t>
      </w:r>
      <w:r>
        <w:t>чения того, чтобы молодые девушки, обращающиеся за помощью в пол</w:t>
      </w:r>
      <w:r>
        <w:t>и</w:t>
      </w:r>
      <w:r>
        <w:t>цейский участок, знали о своих правах в рамках программы борьбы с н</w:t>
      </w:r>
      <w:r>
        <w:t>а</w:t>
      </w:r>
      <w:r>
        <w:t>силием;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выделение стипендий для повышения уровня знаний женщин, работа</w:t>
      </w:r>
      <w:r>
        <w:t>ю</w:t>
      </w:r>
      <w:r>
        <w:t>щих с сотрудниками полиции, для обеспечения их конкурентоспособн</w:t>
      </w:r>
      <w:r>
        <w:t>о</w:t>
      </w:r>
      <w:r>
        <w:t>сти с мужчинами и возможности занимать руководящие должн</w:t>
      </w:r>
      <w:r>
        <w:t>о</w:t>
      </w:r>
      <w:r>
        <w:t>сти;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осуществление программ повышения информированности женщин, раб</w:t>
      </w:r>
      <w:r>
        <w:t>о</w:t>
      </w:r>
      <w:r>
        <w:t>тающих в полиции, в отношении осуществляемой правительством пр</w:t>
      </w:r>
      <w:r>
        <w:t>о</w:t>
      </w:r>
      <w:r>
        <w:t>граммы по итогам Пекинской конференции и создание в провинциях це</w:t>
      </w:r>
      <w:r>
        <w:t>н</w:t>
      </w:r>
      <w:r>
        <w:t>тров осуществления программ в области развития, ориентированных на женщин-полицейских.</w:t>
      </w:r>
    </w:p>
    <w:p w:rsidR="00000000" w:rsidRDefault="00000000">
      <w:pPr>
        <w:pStyle w:val="SingleTxt"/>
      </w:pPr>
      <w:r>
        <w:tab/>
        <w:t>На финансовом уровне и для включения в программы подготовки сотру</w:t>
      </w:r>
      <w:r>
        <w:t>д</w:t>
      </w:r>
      <w:r>
        <w:t>ников полиции по вопросам, касающимся прав женщин и детей, ПРООН выд</w:t>
      </w:r>
      <w:r>
        <w:t>е</w:t>
      </w:r>
      <w:r>
        <w:t>лила для осуществления более крупной программы реорганизации полице</w:t>
      </w:r>
      <w:r>
        <w:t>й</w:t>
      </w:r>
      <w:r>
        <w:t>ской слу</w:t>
      </w:r>
      <w:r>
        <w:t>ж</w:t>
      </w:r>
      <w:r>
        <w:t>бы целевые ассигнования в размере 40 000 долл. США.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a)</w:t>
      </w:r>
      <w:r>
        <w:tab/>
        <w:t>Возникающие трудности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Отсутствие финансовой поддержки, необходимой для покрытия расходов на все запланированные мероприятия;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недостаточное распространение информации в связи с нехваткой средств;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не отвечающее требованиям и устаревшее законодательство о бытовом насилии. Ведется работа над новым законодательством, и проводятся р</w:t>
      </w:r>
      <w:r>
        <w:t>е</w:t>
      </w:r>
      <w:r>
        <w:t>формы в юридической области, предусматривающие более эффективные меры борьбы с насилием, особенно бытовым.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b)</w:t>
      </w:r>
      <w:r>
        <w:tab/>
        <w:t>Будущие программы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подготовка сотрудников полиции по вопросам, касающимся прав женщин, и оказание помощи жертвам насилия; включение этого учебного курса в программы высшей академии полицейских наук;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продолжение оказания помощи жертвам насилия в полицейских участках и увеличение числа участков, участвующих в этой программе;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проведение в полицейских подразделениях программ повышения инфо</w:t>
      </w:r>
      <w:r>
        <w:t>р</w:t>
      </w:r>
      <w:r>
        <w:t>мированности женщин;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мобилизация финансовых средств для предоставления стипендий женщ</w:t>
      </w:r>
      <w:r>
        <w:t>и</w:t>
      </w:r>
      <w:r>
        <w:t>нам-полицейским, посещающим учебные курсы в колледжах и универс</w:t>
      </w:r>
      <w:r>
        <w:t>и</w:t>
      </w:r>
      <w:r>
        <w:t>тетах.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Сексуальные злоупотребления и детская проституция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Хотя проституция в Мозамбике является противозаконной, масштабы ее разрастания за последние несколько лет являются пугающими и она вызывает серьезную обеспокоенность у работников системы здравоохранения. Прост</w:t>
      </w:r>
      <w:r>
        <w:t>и</w:t>
      </w:r>
      <w:r>
        <w:t>туция тесно связана с венерическими заболеваниями (ВЗ).</w:t>
      </w:r>
    </w:p>
    <w:p w:rsidR="00000000" w:rsidRDefault="00000000">
      <w:pPr>
        <w:pStyle w:val="SingleTxt"/>
      </w:pPr>
      <w:r>
        <w:tab/>
        <w:t>Имеющиеся данные о СПИДе показывают, что женщины находятся в ос</w:t>
      </w:r>
      <w:r>
        <w:t>о</w:t>
      </w:r>
      <w:r>
        <w:t>бо уязвимом положении не только в связи с серьезной биологической подве</w:t>
      </w:r>
      <w:r>
        <w:t>р</w:t>
      </w:r>
      <w:r>
        <w:t>женностью инфекциям, но также в связи с их второстепенной ролью в секс</w:t>
      </w:r>
      <w:r>
        <w:t>у</w:t>
      </w:r>
      <w:r>
        <w:t>альных отношениях. Это означает, что, хотя проститутки могут знать о необх</w:t>
      </w:r>
      <w:r>
        <w:t>о</w:t>
      </w:r>
      <w:r>
        <w:t>димости использования презервативов, их реальное использование для пред</w:t>
      </w:r>
      <w:r>
        <w:t>у</w:t>
      </w:r>
      <w:r>
        <w:t>преждения венерических заболеваний становится практически невозможным.</w:t>
      </w:r>
    </w:p>
    <w:p w:rsidR="00000000" w:rsidRDefault="00000000">
      <w:pPr>
        <w:pStyle w:val="SingleTxt"/>
      </w:pPr>
      <w:r>
        <w:tab/>
        <w:t>Основными причинами проституции являются нищета, деградация соц</w:t>
      </w:r>
      <w:r>
        <w:t>и</w:t>
      </w:r>
      <w:r>
        <w:t>ально-культурных ценностей и моральных норм, культурное отчуждение, бе</w:t>
      </w:r>
      <w:r>
        <w:t>з</w:t>
      </w:r>
      <w:r>
        <w:t>работица, отсутствие у детей возможностей обучения, растущий консьюмеризм и негативные культурные традиции; этот перечень является далеко не полным. Следует отметить, что большинство этих факторов характерны для простит</w:t>
      </w:r>
      <w:r>
        <w:t>у</w:t>
      </w:r>
      <w:r>
        <w:t>ции в целом.</w:t>
      </w:r>
    </w:p>
    <w:p w:rsidR="00000000" w:rsidRDefault="00000000">
      <w:pPr>
        <w:pStyle w:val="SingleTxt"/>
      </w:pPr>
      <w:r>
        <w:tab/>
        <w:t>Обследование 300 детей в городе Мапуту показывает, что большинство занимающихся проституцией детей — это девочки из многочисленных семей мигрантов. Известно также, что мужской проституцией занимаются в осно</w:t>
      </w:r>
      <w:r>
        <w:t>в</w:t>
      </w:r>
      <w:r>
        <w:t>ном гомосексуалисты. Это же обследование показывает, что 18,4 процента всех опрошенных детей содержат свои семьи за счет проституции и что часть этих детей выросли в благополучных семьях.</w:t>
      </w:r>
    </w:p>
    <w:p w:rsidR="00000000" w:rsidRDefault="00000000">
      <w:pPr>
        <w:pStyle w:val="SingleTxt"/>
      </w:pPr>
      <w:r>
        <w:tab/>
        <w:t>Детская проституция проявляется по-разному: в некоторых случаях дети посещают городские злачные места, рестораны, пансионы и ночные клубы в поисках «обеспеченных клиентов». В других случаях взрослые выполняют роль посредников между детьми и клиентами и получают от этого прибыль. Около 34 процентов детей, опрошенных в ходе обследования «Другая сторона легкой жизни», делятся своими доходами с другими лицами (SARDC et all:2000).</w:t>
      </w:r>
    </w:p>
    <w:p w:rsidR="00000000" w:rsidRDefault="00000000">
      <w:pPr>
        <w:pStyle w:val="SingleTxt"/>
      </w:pPr>
      <w:r>
        <w:tab/>
        <w:t>Что касается сексуальных надругательств, то известно, что это происх</w:t>
      </w:r>
      <w:r>
        <w:t>о</w:t>
      </w:r>
      <w:r>
        <w:t>дит не только с детьми из неблагополучных семей, но также с детьми из семей, экономическое положение которых не является таким тяжелым. Сексуальные надругательства — это закрытая тема, и в некоторых случаях они имеют место в семьях и жертвам известны исполнители. В большинстве случаев дела, к</w:t>
      </w:r>
      <w:r>
        <w:t>а</w:t>
      </w:r>
      <w:r>
        <w:t>сающиеся сексуальных надругательств, не доходят до судов общей юрисди</w:t>
      </w:r>
      <w:r>
        <w:t>к</w:t>
      </w:r>
      <w:r>
        <w:t>ции. Например, в 1996 году в судебный трибунал города Мапуту поступили лишь два дела. С одной стороны, это происходит из</w:t>
      </w:r>
      <w:r>
        <w:noBreakHyphen/>
        <w:t>за того, что большинство семей предпочитают урегулировать такие конфликтные ситуации вне суда за счет выплаты компенсации или создания брачного союза для «поддержания чести семьи», а с другой — в связи с недостаточным знанием юридической системы и необоснованными проволочками в судебной системе страны.</w:t>
      </w:r>
    </w:p>
    <w:p w:rsidR="00000000" w:rsidRDefault="00000000">
      <w:pPr>
        <w:pStyle w:val="SingleTxt"/>
      </w:pPr>
      <w:r>
        <w:tab/>
        <w:t>Последствия проституции и сексуальных надругательств являются мног</w:t>
      </w:r>
      <w:r>
        <w:t>о</w:t>
      </w:r>
      <w:r>
        <w:t>численными. Одним из них являются венерические заболевания, о которых г</w:t>
      </w:r>
      <w:r>
        <w:t>о</w:t>
      </w:r>
      <w:r>
        <w:t>ворилось ранее, а также смерть в результате абортов, нежелательная береме</w:t>
      </w:r>
      <w:r>
        <w:t>н</w:t>
      </w:r>
      <w:r>
        <w:t>ность и роды, недобровольное использование медицинских препаратов, заб</w:t>
      </w:r>
      <w:r>
        <w:t>о</w:t>
      </w:r>
      <w:r>
        <w:t>левания, связанные с физическим и психическим состоянием, и ухудшение с</w:t>
      </w:r>
      <w:r>
        <w:t>о</w:t>
      </w:r>
      <w:r>
        <w:t>циальных условий жизни.</w:t>
      </w:r>
    </w:p>
    <w:p w:rsidR="00000000" w:rsidRDefault="00000000">
      <w:pPr>
        <w:pStyle w:val="SingleTxt"/>
      </w:pPr>
      <w:r>
        <w:tab/>
        <w:t>Необходимо более глубокое осознание проблемы проституции и секс</w:t>
      </w:r>
      <w:r>
        <w:t>у</w:t>
      </w:r>
      <w:r>
        <w:t>альных надругательств в Мозамбике, поскольку этой проблеме посвящены лишь несколько исследований. Социологический и межсекторальный подход к решению данной проблемы позволит принять меры, благодаря которым можно будет объяснить, почему дети вовлекаются в проституцию и становятся жер</w:t>
      </w:r>
      <w:r>
        <w:t>т</w:t>
      </w:r>
      <w:r>
        <w:t>вами сексуальных надругательств. Углубленные исследования в этой области не только позволят лучше понять эту проблему, но также выработать более э</w:t>
      </w:r>
      <w:r>
        <w:t>ф</w:t>
      </w:r>
      <w:r>
        <w:t>фективные методы и механизмы ее решения. Отсутствие мер, которые бы п</w:t>
      </w:r>
      <w:r>
        <w:t>о</w:t>
      </w:r>
      <w:r>
        <w:t>зволили узнать о реальном положении дел в этой области для предотвращения дальнейшего вовлечения детей, и отсутствие поддержки организаций, которые занимаются решением проблем таких детей, могут в значительной степени о</w:t>
      </w:r>
      <w:r>
        <w:t>п</w:t>
      </w:r>
      <w:r>
        <w:t>ред</w:t>
      </w:r>
      <w:r>
        <w:t>е</w:t>
      </w:r>
      <w:r>
        <w:t>лять будущее страны.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Осуществляемые мероприятия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Проведение кампаний противодействия распространению этого негати</w:t>
      </w:r>
      <w:r>
        <w:t>в</w:t>
      </w:r>
      <w:r>
        <w:t>ного явления и расширение сбора информации по стране в целях пов</w:t>
      </w:r>
      <w:r>
        <w:t>ы</w:t>
      </w:r>
      <w:r>
        <w:t>шения информированности в отношении данной проблемы;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пересмотр закона, касающегося сексуальных надругательств;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проведение кампаний против детской проституции на межсекторальном и междисциплинарном уровнях.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Статья 7</w:t>
      </w:r>
      <w:r>
        <w:br/>
        <w:t>Общественная и политическая жизнь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Причины дискриминации в отношении женщин, свидетелями которых мы являемся сегодня, нельзя рассматривать как новый этап той же культуры, кот</w:t>
      </w:r>
      <w:r>
        <w:t>о</w:t>
      </w:r>
      <w:r>
        <w:t>рая господствовала несколько веков назад. Существует новый подход, согласно которому ставятся под сомнение политические и общественные реалии и пре</w:t>
      </w:r>
      <w:r>
        <w:t>д</w:t>
      </w:r>
      <w:r>
        <w:t>лагаются изменения в фактической системе отношений мужчин и женщин в связи с существованием неравенства.</w:t>
      </w:r>
    </w:p>
    <w:p w:rsidR="00000000" w:rsidRDefault="00000000">
      <w:pPr>
        <w:pStyle w:val="SingleTxt"/>
      </w:pPr>
      <w:r>
        <w:tab/>
        <w:t>Право мозамбикских женщин участвовать в политической и обществе</w:t>
      </w:r>
      <w:r>
        <w:t>н</w:t>
      </w:r>
      <w:r>
        <w:t>ной жизни страны гарантируется Конституцией страны. Вместе с тем доля женщин, занимающих руководящие должности в государственном и политич</w:t>
      </w:r>
      <w:r>
        <w:t>е</w:t>
      </w:r>
      <w:r>
        <w:t>ском секторах, является довольно незначительной. В частности, женщины н</w:t>
      </w:r>
      <w:r>
        <w:t>е</w:t>
      </w:r>
      <w:r>
        <w:t>допредставлены в государственном секторе, а из работающих женщин руков</w:t>
      </w:r>
      <w:r>
        <w:t>о</w:t>
      </w:r>
      <w:r>
        <w:t>дящие должности занимают немногие. Их участию препятствуют многочи</w:t>
      </w:r>
      <w:r>
        <w:t>с</w:t>
      </w:r>
      <w:r>
        <w:t>ленные барьеры: семья, низкий уровень образования, традиции и отсутствие последовательной политики, нацеленной на поощрение женщин стремиться занимать старшие руководящие должности. Помимо необходимости устран</w:t>
      </w:r>
      <w:r>
        <w:t>е</w:t>
      </w:r>
      <w:r>
        <w:t>ния этих барьеров для обеспечения всестороннего участия женщин требуется отдельная система, работающая исключительно на улучшение положения женщин. Такая система должна иметь компонент поддержки, поскольку же</w:t>
      </w:r>
      <w:r>
        <w:t>н</w:t>
      </w:r>
      <w:r>
        <w:t>щины, имеющие обязанности в своих семьях и воспитывающие детей, в редких случаях могут заниматься общественной и политической деятельностью для изменения своего буд</w:t>
      </w:r>
      <w:r>
        <w:t>у</w:t>
      </w:r>
      <w:r>
        <w:t>щего.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3"/>
        <w:gridCol w:w="981"/>
        <w:gridCol w:w="855"/>
        <w:gridCol w:w="612"/>
        <w:gridCol w:w="93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3933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160" w:lineRule="exact"/>
              <w:ind w:right="40"/>
              <w:rPr>
                <w:i/>
                <w:sz w:val="14"/>
              </w:rPr>
            </w:pPr>
            <w:r>
              <w:rPr>
                <w:i/>
                <w:sz w:val="14"/>
              </w:rPr>
              <w:t>Функции</w:t>
            </w:r>
          </w:p>
        </w:tc>
        <w:tc>
          <w:tcPr>
            <w:tcW w:w="981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160" w:lineRule="exact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Мужчины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160" w:lineRule="exact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Женщины</w:t>
            </w:r>
          </w:p>
        </w:tc>
        <w:tc>
          <w:tcPr>
            <w:tcW w:w="612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160" w:lineRule="exact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Итого</w:t>
            </w:r>
          </w:p>
        </w:tc>
        <w:tc>
          <w:tcPr>
            <w:tcW w:w="939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160" w:lineRule="exact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В процентах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"/>
          <w:tblHeader/>
        </w:trPr>
        <w:tc>
          <w:tcPr>
            <w:tcW w:w="3933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981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855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612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939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3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Парламент</w:t>
            </w:r>
          </w:p>
        </w:tc>
        <w:tc>
          <w:tcPr>
            <w:tcW w:w="981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172</w:t>
            </w:r>
          </w:p>
        </w:tc>
        <w:tc>
          <w:tcPr>
            <w:tcW w:w="855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78</w:t>
            </w:r>
          </w:p>
        </w:tc>
        <w:tc>
          <w:tcPr>
            <w:tcW w:w="612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250</w:t>
            </w:r>
          </w:p>
        </w:tc>
        <w:tc>
          <w:tcPr>
            <w:tcW w:w="93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31,2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3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Политические партии</w:t>
            </w:r>
          </w:p>
        </w:tc>
        <w:tc>
          <w:tcPr>
            <w:tcW w:w="981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855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612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93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3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ab/>
              <w:t>ФРЕЛИМО</w:t>
            </w:r>
          </w:p>
        </w:tc>
        <w:tc>
          <w:tcPr>
            <w:tcW w:w="981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78</w:t>
            </w:r>
          </w:p>
        </w:tc>
        <w:tc>
          <w:tcPr>
            <w:tcW w:w="855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55</w:t>
            </w:r>
          </w:p>
        </w:tc>
        <w:tc>
          <w:tcPr>
            <w:tcW w:w="612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133</w:t>
            </w:r>
          </w:p>
        </w:tc>
        <w:tc>
          <w:tcPr>
            <w:tcW w:w="93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41,3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3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ab/>
              <w:t>Избирательный союз МНС</w:t>
            </w:r>
          </w:p>
        </w:tc>
        <w:tc>
          <w:tcPr>
            <w:tcW w:w="981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94</w:t>
            </w:r>
          </w:p>
        </w:tc>
        <w:tc>
          <w:tcPr>
            <w:tcW w:w="855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612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117</w:t>
            </w:r>
          </w:p>
        </w:tc>
        <w:tc>
          <w:tcPr>
            <w:tcW w:w="93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19,6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3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Министр</w:t>
            </w:r>
          </w:p>
        </w:tc>
        <w:tc>
          <w:tcPr>
            <w:tcW w:w="981" w:type="dxa"/>
            <w:vAlign w:val="bottom"/>
          </w:tcPr>
          <w:p w:rsidR="00000000" w:rsidRDefault="00000000">
            <w:pPr>
              <w:spacing w:line="240" w:lineRule="auto"/>
              <w:ind w:left="43" w:right="43"/>
              <w:jc w:val="right"/>
              <w:rPr>
                <w:spacing w:val="0"/>
                <w:w w:val="100"/>
                <w:sz w:val="17"/>
              </w:rPr>
            </w:pPr>
            <w:r>
              <w:rPr>
                <w:spacing w:val="0"/>
                <w:w w:val="100"/>
                <w:sz w:val="17"/>
              </w:rPr>
              <w:t>20</w:t>
            </w:r>
          </w:p>
        </w:tc>
        <w:tc>
          <w:tcPr>
            <w:tcW w:w="855" w:type="dxa"/>
            <w:vAlign w:val="bottom"/>
          </w:tcPr>
          <w:p w:rsidR="00000000" w:rsidRDefault="00000000">
            <w:pPr>
              <w:spacing w:line="240" w:lineRule="auto"/>
              <w:ind w:left="43" w:right="43"/>
              <w:jc w:val="right"/>
              <w:rPr>
                <w:spacing w:val="0"/>
                <w:w w:val="100"/>
                <w:sz w:val="17"/>
              </w:rPr>
            </w:pPr>
            <w:r>
              <w:rPr>
                <w:spacing w:val="0"/>
                <w:w w:val="100"/>
                <w:sz w:val="17"/>
              </w:rPr>
              <w:t>3</w:t>
            </w:r>
          </w:p>
        </w:tc>
        <w:tc>
          <w:tcPr>
            <w:tcW w:w="612" w:type="dxa"/>
            <w:vAlign w:val="bottom"/>
          </w:tcPr>
          <w:p w:rsidR="00000000" w:rsidRDefault="00000000">
            <w:pPr>
              <w:spacing w:line="240" w:lineRule="auto"/>
              <w:ind w:left="43" w:right="43"/>
              <w:jc w:val="right"/>
              <w:rPr>
                <w:spacing w:val="0"/>
                <w:w w:val="100"/>
                <w:sz w:val="17"/>
              </w:rPr>
            </w:pPr>
            <w:r>
              <w:rPr>
                <w:spacing w:val="0"/>
                <w:w w:val="100"/>
                <w:sz w:val="17"/>
              </w:rPr>
              <w:t>23</w:t>
            </w:r>
          </w:p>
        </w:tc>
        <w:tc>
          <w:tcPr>
            <w:tcW w:w="939" w:type="dxa"/>
            <w:vAlign w:val="bottom"/>
          </w:tcPr>
          <w:p w:rsidR="00000000" w:rsidRDefault="00000000">
            <w:pPr>
              <w:spacing w:line="240" w:lineRule="auto"/>
              <w:ind w:left="43" w:right="43"/>
              <w:jc w:val="right"/>
              <w:rPr>
                <w:spacing w:val="0"/>
                <w:w w:val="100"/>
                <w:sz w:val="17"/>
              </w:rPr>
            </w:pPr>
            <w:r>
              <w:rPr>
                <w:spacing w:val="0"/>
                <w:w w:val="100"/>
                <w:sz w:val="17"/>
              </w:rPr>
              <w:t>13,04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3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Заместитель министра</w:t>
            </w:r>
          </w:p>
        </w:tc>
        <w:tc>
          <w:tcPr>
            <w:tcW w:w="981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855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612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93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27,7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3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Постоянный секретарь</w:t>
            </w:r>
          </w:p>
        </w:tc>
        <w:tc>
          <w:tcPr>
            <w:tcW w:w="981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855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612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93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23,52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3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Губернаторы провинций</w:t>
            </w:r>
          </w:p>
        </w:tc>
        <w:tc>
          <w:tcPr>
            <w:tcW w:w="981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855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612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93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3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Национальные директора</w:t>
            </w:r>
          </w:p>
        </w:tc>
        <w:tc>
          <w:tcPr>
            <w:tcW w:w="981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141</w:t>
            </w:r>
          </w:p>
        </w:tc>
        <w:tc>
          <w:tcPr>
            <w:tcW w:w="855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612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174</w:t>
            </w:r>
          </w:p>
        </w:tc>
        <w:tc>
          <w:tcPr>
            <w:tcW w:w="93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3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Заместители национальных директоров</w:t>
            </w:r>
          </w:p>
        </w:tc>
        <w:tc>
          <w:tcPr>
            <w:tcW w:w="981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59</w:t>
            </w:r>
          </w:p>
        </w:tc>
        <w:tc>
          <w:tcPr>
            <w:tcW w:w="855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612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71</w:t>
            </w:r>
          </w:p>
        </w:tc>
        <w:tc>
          <w:tcPr>
            <w:tcW w:w="93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16,9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3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Директора в провинциях</w:t>
            </w:r>
          </w:p>
        </w:tc>
        <w:tc>
          <w:tcPr>
            <w:tcW w:w="981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130</w:t>
            </w:r>
          </w:p>
        </w:tc>
        <w:tc>
          <w:tcPr>
            <w:tcW w:w="855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612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163</w:t>
            </w:r>
          </w:p>
        </w:tc>
        <w:tc>
          <w:tcPr>
            <w:tcW w:w="93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3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Заместители директоров в провинциях</w:t>
            </w:r>
          </w:p>
        </w:tc>
        <w:tc>
          <w:tcPr>
            <w:tcW w:w="981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855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612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93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21,4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3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Директора в районах</w:t>
            </w:r>
          </w:p>
        </w:tc>
        <w:tc>
          <w:tcPr>
            <w:tcW w:w="981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302</w:t>
            </w:r>
          </w:p>
        </w:tc>
        <w:tc>
          <w:tcPr>
            <w:tcW w:w="855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612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324</w:t>
            </w:r>
          </w:p>
        </w:tc>
        <w:tc>
          <w:tcPr>
            <w:tcW w:w="93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6,79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3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Администраторы районов</w:t>
            </w:r>
          </w:p>
        </w:tc>
        <w:tc>
          <w:tcPr>
            <w:tcW w:w="981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113</w:t>
            </w:r>
          </w:p>
        </w:tc>
        <w:tc>
          <w:tcPr>
            <w:tcW w:w="855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612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128</w:t>
            </w:r>
          </w:p>
        </w:tc>
        <w:tc>
          <w:tcPr>
            <w:tcW w:w="93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11,7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3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Руководители департаментов</w:t>
            </w:r>
          </w:p>
        </w:tc>
        <w:tc>
          <w:tcPr>
            <w:tcW w:w="981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620</w:t>
            </w:r>
          </w:p>
        </w:tc>
        <w:tc>
          <w:tcPr>
            <w:tcW w:w="855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148</w:t>
            </w:r>
          </w:p>
        </w:tc>
        <w:tc>
          <w:tcPr>
            <w:tcW w:w="612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768</w:t>
            </w:r>
          </w:p>
        </w:tc>
        <w:tc>
          <w:tcPr>
            <w:tcW w:w="93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19,27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3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Руководители — административные должности</w:t>
            </w:r>
          </w:p>
        </w:tc>
        <w:tc>
          <w:tcPr>
            <w:tcW w:w="981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288</w:t>
            </w:r>
          </w:p>
        </w:tc>
        <w:tc>
          <w:tcPr>
            <w:tcW w:w="855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612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398</w:t>
            </w:r>
          </w:p>
        </w:tc>
        <w:tc>
          <w:tcPr>
            <w:tcW w:w="93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3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Советники</w:t>
            </w:r>
          </w:p>
        </w:tc>
        <w:tc>
          <w:tcPr>
            <w:tcW w:w="981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555</w:t>
            </w:r>
          </w:p>
        </w:tc>
        <w:tc>
          <w:tcPr>
            <w:tcW w:w="855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235</w:t>
            </w:r>
          </w:p>
        </w:tc>
        <w:tc>
          <w:tcPr>
            <w:tcW w:w="612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790</w:t>
            </w:r>
          </w:p>
        </w:tc>
        <w:tc>
          <w:tcPr>
            <w:tcW w:w="93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29,7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3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Генеральные прокуроры</w:t>
            </w:r>
          </w:p>
        </w:tc>
        <w:tc>
          <w:tcPr>
            <w:tcW w:w="981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55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612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3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3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Заместители генеральных прокуроров</w:t>
            </w:r>
          </w:p>
        </w:tc>
        <w:tc>
          <w:tcPr>
            <w:tcW w:w="981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55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12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93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3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Послы</w:t>
            </w:r>
          </w:p>
        </w:tc>
        <w:tc>
          <w:tcPr>
            <w:tcW w:w="981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855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12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93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14,2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3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Руководители групп</w:t>
            </w:r>
          </w:p>
        </w:tc>
        <w:tc>
          <w:tcPr>
            <w:tcW w:w="981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399</w:t>
            </w:r>
          </w:p>
        </w:tc>
        <w:tc>
          <w:tcPr>
            <w:tcW w:w="855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157</w:t>
            </w:r>
          </w:p>
        </w:tc>
        <w:tc>
          <w:tcPr>
            <w:tcW w:w="612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556</w:t>
            </w:r>
          </w:p>
        </w:tc>
        <w:tc>
          <w:tcPr>
            <w:tcW w:w="93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28,23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3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Руководители секций</w:t>
            </w:r>
          </w:p>
        </w:tc>
        <w:tc>
          <w:tcPr>
            <w:tcW w:w="981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622</w:t>
            </w:r>
          </w:p>
        </w:tc>
        <w:tc>
          <w:tcPr>
            <w:tcW w:w="855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297</w:t>
            </w:r>
          </w:p>
        </w:tc>
        <w:tc>
          <w:tcPr>
            <w:tcW w:w="612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919</w:t>
            </w:r>
          </w:p>
        </w:tc>
        <w:tc>
          <w:tcPr>
            <w:tcW w:w="93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32,3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3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Мэры — муниципалитеты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55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12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939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3,03</w:t>
            </w:r>
          </w:p>
        </w:tc>
      </w:tr>
    </w:tbl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FootnoteText"/>
        <w:tabs>
          <w:tab w:val="clear" w:pos="418"/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>
        <w:tab/>
      </w:r>
      <w:r>
        <w:rPr>
          <w:i/>
        </w:rPr>
        <w:t>Источник</w:t>
      </w:r>
      <w:r>
        <w:t>: министерство государственного управления, май 2002 года.</w:t>
      </w:r>
    </w:p>
    <w:p w:rsidR="00000000" w:rsidRDefault="00000000">
      <w:pPr>
        <w:pStyle w:val="SingleTxt"/>
      </w:pPr>
    </w:p>
    <w:p w:rsidR="00000000" w:rsidRDefault="00000000">
      <w:pPr>
        <w:pStyle w:val="SingleTxt"/>
      </w:pPr>
      <w:r>
        <w:tab/>
        <w:t>В парламенте женщины составляют 31,2 процента всех парламентариев, и это подтверждает качественный скачок, который страна совершила для гара</w:t>
      </w:r>
      <w:r>
        <w:t>н</w:t>
      </w:r>
      <w:r>
        <w:t>тирования равенства возможностей и доступа для мужчин и женщин на ра</w:t>
      </w:r>
      <w:r>
        <w:t>з</w:t>
      </w:r>
      <w:r>
        <w:t>личных уровнях и в различных областях экономической, политической, соц</w:t>
      </w:r>
      <w:r>
        <w:t>и</w:t>
      </w:r>
      <w:r>
        <w:t>альной и экономической жизни страны. С другой стороны, также на уровне парламента среди заместителей председателя, входящих в правящую партию ФРЕЛИМО, одна женщина.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Женщины в судебной системе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Что касается наблюдающихся в мире тенденций, особенно в некоторых странах Юга, доля женщин, работающих в судебной системе, по</w:t>
      </w:r>
      <w:r>
        <w:noBreakHyphen/>
        <w:t>прежнему я</w:t>
      </w:r>
      <w:r>
        <w:t>в</w:t>
      </w:r>
      <w:r>
        <w:t>ляется незначительной. Проведенные в стране с 1990 года исследования свид</w:t>
      </w:r>
      <w:r>
        <w:t>е</w:t>
      </w:r>
      <w:r>
        <w:t>тельствуют о постоянном увеличении числа женщин-судей, которые занимают места мужчин.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tab/>
      </w:r>
      <w:r>
        <w:tab/>
        <w:t>Число женщин, работающих в системе правосудия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2"/>
        <w:gridCol w:w="576"/>
        <w:gridCol w:w="738"/>
        <w:gridCol w:w="1071"/>
        <w:gridCol w:w="198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952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rPr>
                <w:i/>
                <w:sz w:val="14"/>
              </w:rPr>
            </w:pPr>
          </w:p>
        </w:tc>
        <w:tc>
          <w:tcPr>
            <w:tcW w:w="43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1994–1997 годы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2952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rPr>
                <w:i/>
                <w:sz w:val="14"/>
              </w:rPr>
            </w:pPr>
            <w:r>
              <w:rPr>
                <w:i/>
                <w:sz w:val="14"/>
              </w:rPr>
              <w:t>Показатель</w:t>
            </w:r>
          </w:p>
        </w:tc>
        <w:tc>
          <w:tcPr>
            <w:tcW w:w="576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Число</w:t>
            </w:r>
          </w:p>
        </w:tc>
        <w:tc>
          <w:tcPr>
            <w:tcW w:w="73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М:Ж</w:t>
            </w:r>
          </w:p>
        </w:tc>
        <w:tc>
          <w:tcPr>
            <w:tcW w:w="1071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72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В проце</w:t>
            </w:r>
            <w:r>
              <w:rPr>
                <w:i/>
                <w:sz w:val="14"/>
              </w:rPr>
              <w:t>н</w:t>
            </w:r>
            <w:r>
              <w:rPr>
                <w:i/>
                <w:sz w:val="14"/>
              </w:rPr>
              <w:t>тах</w:t>
            </w:r>
          </w:p>
        </w:tc>
        <w:tc>
          <w:tcPr>
            <w:tcW w:w="1983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left="43" w:right="43"/>
              <w:rPr>
                <w:i/>
                <w:sz w:val="14"/>
              </w:rPr>
            </w:pPr>
            <w:r>
              <w:rPr>
                <w:i/>
                <w:sz w:val="14"/>
              </w:rPr>
              <w:t>Источник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"/>
          <w:tblHeader/>
        </w:trPr>
        <w:tc>
          <w:tcPr>
            <w:tcW w:w="2952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576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738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071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72"/>
              <w:jc w:val="right"/>
              <w:rPr>
                <w:sz w:val="17"/>
              </w:rPr>
            </w:pPr>
          </w:p>
        </w:tc>
        <w:tc>
          <w:tcPr>
            <w:tcW w:w="1983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52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Число генерал</w:t>
            </w:r>
            <w:r>
              <w:rPr>
                <w:sz w:val="17"/>
              </w:rPr>
              <w:t>ь</w:t>
            </w:r>
            <w:r>
              <w:rPr>
                <w:sz w:val="17"/>
              </w:rPr>
              <w:t>ных прокуроров</w:t>
            </w:r>
          </w:p>
        </w:tc>
        <w:tc>
          <w:tcPr>
            <w:tcW w:w="576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79</w:t>
            </w:r>
          </w:p>
        </w:tc>
        <w:tc>
          <w:tcPr>
            <w:tcW w:w="73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14:86</w:t>
            </w:r>
          </w:p>
        </w:tc>
        <w:tc>
          <w:tcPr>
            <w:tcW w:w="1071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72"/>
              <w:jc w:val="right"/>
              <w:rPr>
                <w:sz w:val="17"/>
              </w:rPr>
            </w:pPr>
            <w:r>
              <w:rPr>
                <w:sz w:val="17"/>
              </w:rPr>
              <w:t>54</w:t>
            </w:r>
          </w:p>
        </w:tc>
        <w:tc>
          <w:tcPr>
            <w:tcW w:w="1983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43"/>
              <w:rPr>
                <w:sz w:val="17"/>
              </w:rPr>
            </w:pPr>
            <w:r>
              <w:rPr>
                <w:sz w:val="17"/>
              </w:rPr>
              <w:t>ИНАЖ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52" w:type="dxa"/>
            <w:tcBorders>
              <w:bottom w:val="single" w:sz="12" w:space="0" w:color="auto"/>
            </w:tcBorders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Профессиона</w:t>
            </w:r>
            <w:r>
              <w:rPr>
                <w:sz w:val="17"/>
              </w:rPr>
              <w:t>л</w:t>
            </w:r>
            <w:r>
              <w:rPr>
                <w:sz w:val="17"/>
              </w:rPr>
              <w:t>ьные судьи</w:t>
            </w: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116</w:t>
            </w:r>
          </w:p>
        </w:tc>
        <w:tc>
          <w:tcPr>
            <w:tcW w:w="738" w:type="dxa"/>
            <w:tcBorders>
              <w:bottom w:val="single" w:sz="12" w:space="0" w:color="auto"/>
            </w:tcBorders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16:100</w:t>
            </w:r>
          </w:p>
        </w:tc>
        <w:tc>
          <w:tcPr>
            <w:tcW w:w="1071" w:type="dxa"/>
            <w:tcBorders>
              <w:bottom w:val="single" w:sz="12" w:space="0" w:color="auto"/>
            </w:tcBorders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72"/>
              <w:jc w:val="right"/>
              <w:rPr>
                <w:sz w:val="17"/>
              </w:rPr>
            </w:pPr>
            <w:r>
              <w:rPr>
                <w:sz w:val="17"/>
              </w:rPr>
              <w:t>86</w:t>
            </w:r>
          </w:p>
        </w:tc>
        <w:tc>
          <w:tcPr>
            <w:tcW w:w="1983" w:type="dxa"/>
            <w:tcBorders>
              <w:bottom w:val="single" w:sz="12" w:space="0" w:color="auto"/>
            </w:tcBorders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43"/>
              <w:rPr>
                <w:sz w:val="17"/>
              </w:rPr>
            </w:pPr>
            <w:r>
              <w:rPr>
                <w:sz w:val="17"/>
              </w:rPr>
              <w:t>Министерство юст</w:t>
            </w:r>
            <w:r>
              <w:rPr>
                <w:sz w:val="17"/>
              </w:rPr>
              <w:t>и</w:t>
            </w:r>
            <w:r>
              <w:rPr>
                <w:sz w:val="17"/>
              </w:rPr>
              <w:t>ции</w:t>
            </w:r>
          </w:p>
        </w:tc>
      </w:tr>
    </w:tbl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FootnoteText"/>
        <w:tabs>
          <w:tab w:val="clear" w:pos="418"/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>
        <w:tab/>
      </w:r>
      <w:r>
        <w:rPr>
          <w:i/>
        </w:rPr>
        <w:t>Источник</w:t>
      </w:r>
      <w:r>
        <w:t>: министерство юстиции, 2000 год.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Число женщин, работающих в системе правосудия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2"/>
        <w:gridCol w:w="576"/>
        <w:gridCol w:w="738"/>
        <w:gridCol w:w="1080"/>
        <w:gridCol w:w="197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952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rPr>
                <w:i/>
                <w:sz w:val="14"/>
              </w:rPr>
            </w:pPr>
          </w:p>
        </w:tc>
        <w:tc>
          <w:tcPr>
            <w:tcW w:w="43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2000 год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2952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rPr>
                <w:i/>
                <w:sz w:val="14"/>
              </w:rPr>
            </w:pPr>
            <w:r>
              <w:rPr>
                <w:i/>
                <w:sz w:val="14"/>
              </w:rPr>
              <w:t>Показатель</w:t>
            </w:r>
          </w:p>
        </w:tc>
        <w:tc>
          <w:tcPr>
            <w:tcW w:w="576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Число</w:t>
            </w:r>
          </w:p>
        </w:tc>
        <w:tc>
          <w:tcPr>
            <w:tcW w:w="73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М:Ж</w:t>
            </w:r>
          </w:p>
        </w:tc>
        <w:tc>
          <w:tcPr>
            <w:tcW w:w="108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115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В проце</w:t>
            </w:r>
            <w:r>
              <w:rPr>
                <w:i/>
                <w:sz w:val="14"/>
              </w:rPr>
              <w:t>н</w:t>
            </w:r>
            <w:r>
              <w:rPr>
                <w:i/>
                <w:sz w:val="14"/>
              </w:rPr>
              <w:t>тах</w:t>
            </w:r>
          </w:p>
        </w:tc>
        <w:tc>
          <w:tcPr>
            <w:tcW w:w="1974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left="43" w:right="43"/>
              <w:rPr>
                <w:i/>
                <w:sz w:val="14"/>
              </w:rPr>
            </w:pPr>
            <w:r>
              <w:rPr>
                <w:i/>
                <w:sz w:val="14"/>
              </w:rPr>
              <w:t>Источник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"/>
          <w:tblHeader/>
        </w:trPr>
        <w:tc>
          <w:tcPr>
            <w:tcW w:w="2952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576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738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974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6" w:type="dxa"/>
            <w:gridSpan w:val="4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Распределение труда в сфере юр</w:t>
            </w:r>
            <w:r>
              <w:rPr>
                <w:sz w:val="17"/>
              </w:rPr>
              <w:t>и</w:t>
            </w:r>
            <w:r>
              <w:rPr>
                <w:sz w:val="17"/>
              </w:rPr>
              <w:t>дической помощи</w:t>
            </w:r>
          </w:p>
        </w:tc>
        <w:tc>
          <w:tcPr>
            <w:tcW w:w="1974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43"/>
              <w:rPr>
                <w:sz w:val="17"/>
              </w:rPr>
            </w:pPr>
            <w:r>
              <w:rPr>
                <w:sz w:val="17"/>
              </w:rPr>
              <w:t>Министерство юст</w:t>
            </w:r>
            <w:r>
              <w:rPr>
                <w:sz w:val="17"/>
              </w:rPr>
              <w:t>и</w:t>
            </w:r>
            <w:r>
              <w:rPr>
                <w:sz w:val="17"/>
              </w:rPr>
              <w:t>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52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Действующие профессиональные судьи</w:t>
            </w:r>
          </w:p>
        </w:tc>
        <w:tc>
          <w:tcPr>
            <w:tcW w:w="576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73</w:t>
            </w:r>
          </w:p>
        </w:tc>
        <w:tc>
          <w:tcPr>
            <w:tcW w:w="738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16:57</w:t>
            </w:r>
          </w:p>
        </w:tc>
        <w:tc>
          <w:tcPr>
            <w:tcW w:w="1080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5"/>
              <w:jc w:val="right"/>
              <w:rPr>
                <w:sz w:val="17"/>
              </w:rPr>
            </w:pPr>
            <w:r>
              <w:rPr>
                <w:sz w:val="17"/>
              </w:rPr>
              <w:t>94</w:t>
            </w:r>
          </w:p>
        </w:tc>
        <w:tc>
          <w:tcPr>
            <w:tcW w:w="1974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43"/>
              <w:rPr>
                <w:sz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52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Юристы</w:t>
            </w:r>
          </w:p>
        </w:tc>
        <w:tc>
          <w:tcPr>
            <w:tcW w:w="576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141</w:t>
            </w:r>
          </w:p>
        </w:tc>
        <w:tc>
          <w:tcPr>
            <w:tcW w:w="738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32:68</w:t>
            </w:r>
          </w:p>
        </w:tc>
        <w:tc>
          <w:tcPr>
            <w:tcW w:w="1080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5"/>
              <w:jc w:val="right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1974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43"/>
              <w:rPr>
                <w:sz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52" w:type="dxa"/>
            <w:tcBorders>
              <w:bottom w:val="single" w:sz="12" w:space="0" w:color="auto"/>
            </w:tcBorders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Адвокаты</w:t>
            </w: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86</w:t>
            </w:r>
          </w:p>
        </w:tc>
        <w:tc>
          <w:tcPr>
            <w:tcW w:w="738" w:type="dxa"/>
            <w:tcBorders>
              <w:bottom w:val="single" w:sz="12" w:space="0" w:color="auto"/>
            </w:tcBorders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15:85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5"/>
              <w:jc w:val="right"/>
              <w:rPr>
                <w:sz w:val="17"/>
              </w:rPr>
            </w:pPr>
            <w:r>
              <w:rPr>
                <w:sz w:val="17"/>
              </w:rPr>
              <w:t>70</w:t>
            </w:r>
          </w:p>
        </w:tc>
        <w:tc>
          <w:tcPr>
            <w:tcW w:w="1974" w:type="dxa"/>
            <w:tcBorders>
              <w:bottom w:val="single" w:sz="12" w:space="0" w:color="auto"/>
            </w:tcBorders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43"/>
              <w:rPr>
                <w:sz w:val="17"/>
              </w:rPr>
            </w:pPr>
          </w:p>
        </w:tc>
      </w:tr>
    </w:tbl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FootnoteText"/>
        <w:tabs>
          <w:tab w:val="clear" w:pos="418"/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>
        <w:tab/>
      </w:r>
      <w:r>
        <w:rPr>
          <w:i/>
        </w:rPr>
        <w:t>Источник</w:t>
      </w:r>
      <w:r>
        <w:t>: министерство юстиции, 2000 год.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Женщины в законодательной системе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По сравнению с иностранными государствами (за исключением Мавр</w:t>
      </w:r>
      <w:r>
        <w:t>и</w:t>
      </w:r>
      <w:r>
        <w:t>кия, где насчитывается больше женщин-парламентариев) и международным уровнем мозамбикские женщины достаточно хорошо представлены в парл</w:t>
      </w:r>
      <w:r>
        <w:t>а</w:t>
      </w:r>
      <w:r>
        <w:t>менте.</w:t>
      </w:r>
    </w:p>
    <w:p w:rsidR="00000000" w:rsidRDefault="00000000">
      <w:pPr>
        <w:pStyle w:val="SingleTxt"/>
      </w:pPr>
      <w:r>
        <w:tab/>
        <w:t>В нынешних законодательных органах число женщин-парламентариев значительно выросло: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партийная группировка ФРЕЛИМО: из 133 членов парламента 54 — женщины;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Избирательный союз МНС: из 117 парламентариев 23 — женщины.</w:t>
      </w:r>
    </w:p>
    <w:p w:rsidR="00000000" w:rsidRDefault="00000000">
      <w:pPr>
        <w:pStyle w:val="SingleTxt"/>
      </w:pPr>
      <w:r>
        <w:tab/>
        <w:t>В общей сложности насчитывается 77 женщин, что составляет 30,8 пр</w:t>
      </w:r>
      <w:r>
        <w:t>о</w:t>
      </w:r>
      <w:r>
        <w:t>цента от общей численности членов парламента. В этих же законодательных органах одна женщина была назначена на должность заместителя руководителя одной из групп, а две женщины выбраны в Постоянную комиссию. Эти данные подтверждают тот факт, что в стране принимаются определенные меры для г</w:t>
      </w:r>
      <w:r>
        <w:t>а</w:t>
      </w:r>
      <w:r>
        <w:t>рантирования равенства возможностей и доступа к профессиональной де</w:t>
      </w:r>
      <w:r>
        <w:t>я</w:t>
      </w:r>
      <w:r>
        <w:t>тельности в государственных структурах на различных уровнях и в разных о</w:t>
      </w:r>
      <w:r>
        <w:t>б</w:t>
      </w:r>
      <w:r>
        <w:t>ластях жизни: политической, экономической, социальной и культурной. Вместе с тем участие женщин и выполнение ими руководящих функций не всегда о</w:t>
      </w:r>
      <w:r>
        <w:t>з</w:t>
      </w:r>
      <w:r>
        <w:t>начает возможность их участия в принятии решений и контроль над р</w:t>
      </w:r>
      <w:r>
        <w:t>е</w:t>
      </w:r>
      <w:r>
        <w:t>сурсами.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tab/>
      </w:r>
      <w:r>
        <w:tab/>
        <w:t>Муниципальные выборы 1998 года: представленность мужчин и женщин с разбивкой по регионам в муниципальных законодательных собраниях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814"/>
        <w:gridCol w:w="1072"/>
        <w:gridCol w:w="917"/>
        <w:gridCol w:w="1093"/>
        <w:gridCol w:w="917"/>
        <w:gridCol w:w="106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160" w:lineRule="exact"/>
              <w:ind w:right="40"/>
              <w:rPr>
                <w:i/>
                <w:sz w:val="14"/>
              </w:rPr>
            </w:pPr>
            <w:r>
              <w:rPr>
                <w:i/>
                <w:sz w:val="14"/>
              </w:rPr>
              <w:t>Регион</w:t>
            </w:r>
          </w:p>
        </w:tc>
        <w:tc>
          <w:tcPr>
            <w:tcW w:w="814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160" w:lineRule="exact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Ит</w:t>
            </w:r>
            <w:r>
              <w:rPr>
                <w:i/>
                <w:sz w:val="14"/>
              </w:rPr>
              <w:t>о</w:t>
            </w:r>
            <w:r>
              <w:rPr>
                <w:i/>
                <w:sz w:val="14"/>
              </w:rPr>
              <w:t>го</w:t>
            </w:r>
          </w:p>
        </w:tc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160" w:lineRule="exact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В проце</w:t>
            </w:r>
            <w:r>
              <w:rPr>
                <w:i/>
                <w:sz w:val="14"/>
              </w:rPr>
              <w:t>н</w:t>
            </w:r>
            <w:r>
              <w:rPr>
                <w:i/>
                <w:sz w:val="14"/>
              </w:rPr>
              <w:t>тах</w:t>
            </w:r>
          </w:p>
        </w:tc>
        <w:tc>
          <w:tcPr>
            <w:tcW w:w="917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160" w:lineRule="exact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Мужчины</w:t>
            </w:r>
          </w:p>
        </w:tc>
        <w:tc>
          <w:tcPr>
            <w:tcW w:w="1093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160" w:lineRule="exact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В проце</w:t>
            </w:r>
            <w:r>
              <w:rPr>
                <w:i/>
                <w:sz w:val="14"/>
              </w:rPr>
              <w:t>н</w:t>
            </w:r>
            <w:r>
              <w:rPr>
                <w:i/>
                <w:sz w:val="14"/>
              </w:rPr>
              <w:t>тах</w:t>
            </w:r>
          </w:p>
        </w:tc>
        <w:tc>
          <w:tcPr>
            <w:tcW w:w="917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160" w:lineRule="exact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Женщины</w:t>
            </w:r>
          </w:p>
        </w:tc>
        <w:tc>
          <w:tcPr>
            <w:tcW w:w="1068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160" w:lineRule="exact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В процентах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"/>
          <w:tblHeader/>
        </w:trPr>
        <w:tc>
          <w:tcPr>
            <w:tcW w:w="144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814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072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917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093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917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068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Южный</w:t>
            </w:r>
          </w:p>
        </w:tc>
        <w:tc>
          <w:tcPr>
            <w:tcW w:w="814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254</w:t>
            </w:r>
          </w:p>
        </w:tc>
        <w:tc>
          <w:tcPr>
            <w:tcW w:w="1072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917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175</w:t>
            </w:r>
          </w:p>
        </w:tc>
        <w:tc>
          <w:tcPr>
            <w:tcW w:w="1093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69</w:t>
            </w:r>
          </w:p>
        </w:tc>
        <w:tc>
          <w:tcPr>
            <w:tcW w:w="917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79</w:t>
            </w:r>
          </w:p>
        </w:tc>
        <w:tc>
          <w:tcPr>
            <w:tcW w:w="106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Центральный</w:t>
            </w:r>
          </w:p>
        </w:tc>
        <w:tc>
          <w:tcPr>
            <w:tcW w:w="814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277</w:t>
            </w:r>
          </w:p>
        </w:tc>
        <w:tc>
          <w:tcPr>
            <w:tcW w:w="1072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917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197</w:t>
            </w:r>
          </w:p>
        </w:tc>
        <w:tc>
          <w:tcPr>
            <w:tcW w:w="1093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71</w:t>
            </w:r>
          </w:p>
        </w:tc>
        <w:tc>
          <w:tcPr>
            <w:tcW w:w="917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  <w:tc>
          <w:tcPr>
            <w:tcW w:w="106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Северный</w:t>
            </w:r>
          </w:p>
        </w:tc>
        <w:tc>
          <w:tcPr>
            <w:tcW w:w="814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259</w:t>
            </w:r>
          </w:p>
        </w:tc>
        <w:tc>
          <w:tcPr>
            <w:tcW w:w="1072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917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183</w:t>
            </w:r>
          </w:p>
        </w:tc>
        <w:tc>
          <w:tcPr>
            <w:tcW w:w="1093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71</w:t>
            </w:r>
          </w:p>
        </w:tc>
        <w:tc>
          <w:tcPr>
            <w:tcW w:w="917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76</w:t>
            </w:r>
          </w:p>
        </w:tc>
        <w:tc>
          <w:tcPr>
            <w:tcW w:w="106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Мозамбик</w:t>
            </w:r>
          </w:p>
        </w:tc>
        <w:tc>
          <w:tcPr>
            <w:tcW w:w="814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790</w:t>
            </w:r>
          </w:p>
        </w:tc>
        <w:tc>
          <w:tcPr>
            <w:tcW w:w="1072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100</w:t>
            </w:r>
          </w:p>
        </w:tc>
        <w:tc>
          <w:tcPr>
            <w:tcW w:w="917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555</w:t>
            </w:r>
          </w:p>
        </w:tc>
        <w:tc>
          <w:tcPr>
            <w:tcW w:w="1093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70</w:t>
            </w:r>
          </w:p>
        </w:tc>
        <w:tc>
          <w:tcPr>
            <w:tcW w:w="917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235</w:t>
            </w:r>
          </w:p>
        </w:tc>
        <w:tc>
          <w:tcPr>
            <w:tcW w:w="1068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</w:tr>
    </w:tbl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FootnoteText"/>
        <w:tabs>
          <w:tab w:val="clear" w:pos="418"/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>
        <w:tab/>
      </w:r>
      <w:r>
        <w:rPr>
          <w:i/>
        </w:rPr>
        <w:t>Источник</w:t>
      </w:r>
      <w:r>
        <w:t>: министерство государственного управления, 2000 год.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Эти данные свидетельствуют о значительном расширении участия же</w:t>
      </w:r>
      <w:r>
        <w:t>н</w:t>
      </w:r>
      <w:r>
        <w:t>щин во всех областях жизни и отстаивании их прав, связанных с обеспечением равенства возможностей с мужчинами. Вместе с тем им еще многое предстоит сделать, поскольку они имеют ограниченные возможности, а это приводит к неравенству, в бол</w:t>
      </w:r>
      <w:r>
        <w:t>ь</w:t>
      </w:r>
      <w:r>
        <w:t>шинстве случаев связанному с перегруженностью работой.</w:t>
      </w:r>
    </w:p>
    <w:p w:rsidR="00000000" w:rsidRDefault="00000000">
      <w:pPr>
        <w:pStyle w:val="SingleTxt"/>
      </w:pPr>
      <w:r>
        <w:tab/>
        <w:t>Доля женщин, занимающих политические и государственные должности, по</w:t>
      </w:r>
      <w:r>
        <w:noBreakHyphen/>
        <w:t>прежнему является незначительной. В городах по</w:t>
      </w:r>
      <w:r>
        <w:noBreakHyphen/>
        <w:t>прежнему наблюдается дисбаланс в соотношении мужчин и женщин. Участию женщин препятствуют следующие многочисленные барьеры: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культурные ценности и традиции, согласно которым мужчины играют д</w:t>
      </w:r>
      <w:r>
        <w:t>о</w:t>
      </w:r>
      <w:r>
        <w:t>минирующую роль;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низкий уровень образования; и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содержание некоторых законов, таких, как коммерческое право, закон об отцовстве и Уголовный кодекс.</w:t>
      </w:r>
    </w:p>
    <w:p w:rsidR="00000000" w:rsidRDefault="00000000">
      <w:pPr>
        <w:pStyle w:val="SingleTxt"/>
      </w:pPr>
      <w:r>
        <w:tab/>
        <w:t>В этой связи следует отметить, что до выборов 1994 года в соответс</w:t>
      </w:r>
      <w:r>
        <w:t>т</w:t>
      </w:r>
      <w:r>
        <w:t>вующих государственных структурах и на политических должностях женщин практически не было.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Статья 8</w:t>
      </w:r>
      <w:r>
        <w:br/>
        <w:t>Представленность и участие в международной деятельности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В Конституции говорится о равенстве прав и возможностей мужчин и женщин. Однако на практике отсутствуют какие-либо примеры, и на диплом</w:t>
      </w:r>
      <w:r>
        <w:t>а</w:t>
      </w:r>
      <w:r>
        <w:t>тической службе работает только одна женщина.</w:t>
      </w:r>
    </w:p>
    <w:p w:rsidR="00000000" w:rsidRDefault="00000000">
      <w:pPr>
        <w:pStyle w:val="SingleTxt"/>
      </w:pPr>
      <w:r>
        <w:tab/>
        <w:t>В настоящее время женщины располагают таким уровнем формального образования, который позволяет им представлять страну за рубежом, однако их число в этой сфере незначительно. Некоторые женщины участвовали в работе региональных совещаний САДК, предназначавшихся для выработки общих стратегий осуществления Плана действий Пекинской конференции и создания местных механизмов координации.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tab/>
      </w:r>
      <w:r>
        <w:tab/>
        <w:t>Дипломатические и консульские представители Мозамбика: представленность с разбивкой по признаку пола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0"/>
        <w:gridCol w:w="1830"/>
        <w:gridCol w:w="1830"/>
        <w:gridCol w:w="18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830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160" w:lineRule="exact"/>
              <w:ind w:right="40"/>
              <w:rPr>
                <w:i/>
                <w:sz w:val="14"/>
              </w:rPr>
            </w:pPr>
            <w:r>
              <w:rPr>
                <w:i/>
                <w:sz w:val="14"/>
              </w:rPr>
              <w:t>Должности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160" w:lineRule="exact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Женщины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160" w:lineRule="exact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Мужчины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160" w:lineRule="exact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Всего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"/>
          <w:tblHeader/>
        </w:trPr>
        <w:tc>
          <w:tcPr>
            <w:tcW w:w="183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183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83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83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Консулы</w:t>
            </w:r>
          </w:p>
        </w:tc>
        <w:tc>
          <w:tcPr>
            <w:tcW w:w="183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3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83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Генеральные консулы</w:t>
            </w:r>
          </w:p>
        </w:tc>
        <w:tc>
          <w:tcPr>
            <w:tcW w:w="183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3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83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Послы</w:t>
            </w:r>
          </w:p>
        </w:tc>
        <w:tc>
          <w:tcPr>
            <w:tcW w:w="1830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830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830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</w:tr>
    </w:tbl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Хотя на деле женщины могли входить в состав правительственных дел</w:t>
      </w:r>
      <w:r>
        <w:t>е</w:t>
      </w:r>
      <w:r>
        <w:t>гаций при поездках за пределы страны, представляется, что у правительства отсутствует какая-либо программа поощрения женщин к участию в деятельн</w:t>
      </w:r>
      <w:r>
        <w:t>о</w:t>
      </w:r>
      <w:r>
        <w:t>сти международных организаций. Как национальные, так и международные НПО предпринимали большие усилия по привлечению женщин к участию в деятельности международных организаций, а также по поощрению правител</w:t>
      </w:r>
      <w:r>
        <w:t>ь</w:t>
      </w:r>
      <w:r>
        <w:t>ства отдавать предпочтение женщинам.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Статья 9</w:t>
      </w:r>
      <w:r>
        <w:br/>
        <w:t>Гражданство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В рамках проекта пересмотренной Конституции Республики вопрос о гражданстве является предметом спора в Мозамбике. Национальное законод</w:t>
      </w:r>
      <w:r>
        <w:t>а</w:t>
      </w:r>
      <w:r>
        <w:t>тельство предоставляет женщинам равные права в том, что касается гражда</w:t>
      </w:r>
      <w:r>
        <w:t>н</w:t>
      </w:r>
      <w:r>
        <w:t>ства их детей. Однако определенные пробелы сохраняются в положениях, р</w:t>
      </w:r>
      <w:r>
        <w:t>е</w:t>
      </w:r>
      <w:r>
        <w:t>гулирующих брачные отношения. Женщина-иностранка, вступающая в брак с гражданином Мозамбика, может получить гражданство страны. Однако это же право не предоставляется иностранному гражданину, вступающему в брак с гражданкой Мозамбика.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Статья 10</w:t>
      </w:r>
      <w:r>
        <w:br/>
        <w:t>Образование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Национальная политика по вопросам образования, определяющая рамки этого сектора и основные направления деятельности и приоритеты его разв</w:t>
      </w:r>
      <w:r>
        <w:t>и</w:t>
      </w:r>
      <w:r>
        <w:t>тия, преследует основную цель, заключающуюся в расширении доступа к о</w:t>
      </w:r>
      <w:r>
        <w:t>б</w:t>
      </w:r>
      <w:r>
        <w:t>разованию для большего числа детей и в повышении качества услуг, оказыва</w:t>
      </w:r>
      <w:r>
        <w:t>е</w:t>
      </w:r>
      <w:r>
        <w:t>мых на всех уровнях образования. Поэтому был разработан стратегический план по вопросам образования (СПО), который предназначается для планир</w:t>
      </w:r>
      <w:r>
        <w:t>о</w:t>
      </w:r>
      <w:r>
        <w:t>вания и мобилизации ресурсов на основе следующих основных положений: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расширение доступа к образованию и обеспечение равенства;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повышение качества и значения образования;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укрепление организационного потенциала министерства образования на различных уровнях управления.</w:t>
      </w:r>
    </w:p>
    <w:p w:rsidR="00000000" w:rsidRDefault="00000000">
      <w:pPr>
        <w:pStyle w:val="SingleTxt"/>
      </w:pPr>
      <w:r>
        <w:tab/>
        <w:t>Национальная политика по вопросам образования и стратегии практич</w:t>
      </w:r>
      <w:r>
        <w:t>е</w:t>
      </w:r>
      <w:r>
        <w:t>ской деятельности позволили обратиться с призывом к общественным образ</w:t>
      </w:r>
      <w:r>
        <w:t>о</w:t>
      </w:r>
      <w:r>
        <w:t>ваниям: НПО, ассоциации, религиозные организации и организации гражда</w:t>
      </w:r>
      <w:r>
        <w:t>н</w:t>
      </w:r>
      <w:r>
        <w:t>ского общества. Разъясняется роль государства в вопросах управления образ</w:t>
      </w:r>
      <w:r>
        <w:t>о</w:t>
      </w:r>
      <w:r>
        <w:t>ванием и аспекты, касающиеся участия всех заинтересованных сторон в этом процессе. В рамках круга полномочий, определенного его мандатом, госуда</w:t>
      </w:r>
      <w:r>
        <w:t>р</w:t>
      </w:r>
      <w:r>
        <w:t>ство занимается мобилизацией ресурсов, выдвигает инициативы, разрабатыв</w:t>
      </w:r>
      <w:r>
        <w:t>а</w:t>
      </w:r>
      <w:r>
        <w:t>ет нормы и регулирует соответствующие вопросы и разрабатывает надлежащее законодательство, утверждает представителей государства в соответствии с п</w:t>
      </w:r>
      <w:r>
        <w:t>о</w:t>
      </w:r>
      <w:r>
        <w:t>ложениями основного закона... Позитивная реакция на эти аспекты со стороны участников в сочетании с деятельностью государства позволила обеспечить в настоящее время такое положение, при котором, по оценкам, охват составил 100 процентов, что сравнимо с показателем, достигнутым Мозамбиком в 1983 году после создания национальной системы образования.</w:t>
      </w:r>
    </w:p>
    <w:p w:rsidR="00000000" w:rsidRDefault="00000000">
      <w:pPr>
        <w:pStyle w:val="SingleTxt"/>
      </w:pPr>
      <w:r>
        <w:tab/>
        <w:t>Вопрос о доступе женщин к образованию следует рассматривать с учетом роли образования в колониальном Мозамбике, а также в свете вооруженных конфликтов. В дополнение к дискриминации, характеризовавшей систему к</w:t>
      </w:r>
      <w:r>
        <w:t>о</w:t>
      </w:r>
      <w:r>
        <w:t>лониального образования в Африке, также существуют социально-культурные факторы, включая традиционное образование, которые неизбежно содействуют возникновению положения, ограничивающего свободу и возможности женщин в плане доступа к образованию. Эти ограничения усугубляют трудности, об</w:t>
      </w:r>
      <w:r>
        <w:t>у</w:t>
      </w:r>
      <w:r>
        <w:t>словленные положением в стране, которая сталкивается с рядом проблем, т</w:t>
      </w:r>
      <w:r>
        <w:t>а</w:t>
      </w:r>
      <w:r>
        <w:t>ких, как разбросанность школ, состояние школ и уровень нищеты, в которой проживает большинство семей, несмотря на тот факт, что начальное образов</w:t>
      </w:r>
      <w:r>
        <w:t>а</w:t>
      </w:r>
      <w:r>
        <w:t>ние является бесплатным.</w:t>
      </w:r>
    </w:p>
    <w:p w:rsidR="00000000" w:rsidRDefault="00000000">
      <w:pPr>
        <w:pStyle w:val="SingleTxt"/>
      </w:pPr>
      <w:r>
        <w:tab/>
        <w:t>Статистические данные за 2000 год свидетельствуют о том, что: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на долю девочек приходится 43 процента учащихся школ системы н</w:t>
      </w:r>
      <w:r>
        <w:t>а</w:t>
      </w:r>
      <w:r>
        <w:t>чального образования первого и второго уровней;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на долю девочек приходится 28 процентов всех учащихся, зарегистрир</w:t>
      </w:r>
      <w:r>
        <w:t>о</w:t>
      </w:r>
      <w:r>
        <w:t>вавшихся для обучения в средних школах;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на долю женщин приходится 25 процентов учащихся университетов.</w:t>
      </w:r>
    </w:p>
    <w:p w:rsidR="00000000" w:rsidRDefault="00000000">
      <w:pPr>
        <w:pStyle w:val="SingleTxt"/>
      </w:pPr>
      <w:r>
        <w:tab/>
        <w:t>Одна из основных проблем в сфере образования связана с высокими п</w:t>
      </w:r>
      <w:r>
        <w:t>о</w:t>
      </w:r>
      <w:r>
        <w:t>казателями повторения обучения на всех уровнях и в рамках всех типов обр</w:t>
      </w:r>
      <w:r>
        <w:t>а</w:t>
      </w:r>
      <w:r>
        <w:t>зования; это положение затрагивает все провинции без исключения; оно носит аналогичный характер в сельских и городских районах; оно включает генде</w:t>
      </w:r>
      <w:r>
        <w:t>р</w:t>
      </w:r>
      <w:r>
        <w:t>ное измерение — в большей степени это положение затрагивает женщин, чем мужчин. В системе начального образования первого уровня средний показ</w:t>
      </w:r>
      <w:r>
        <w:t>а</w:t>
      </w:r>
      <w:r>
        <w:t>тель учащихся, повторно проходивших обучение в период 1987–1999 годов, с</w:t>
      </w:r>
      <w:r>
        <w:t>о</w:t>
      </w:r>
      <w:r>
        <w:t>ставлял 25 процентов. По оценкам, в среднем 30 процентов детей в системе начального образования первого уровня повторно прошли по крайней мере один год обучения. Это положение также существует в системе среднего обр</w:t>
      </w:r>
      <w:r>
        <w:t>а</w:t>
      </w:r>
      <w:r>
        <w:t>зования, при этом в ней отмечаются более высокие показатели: 46,5 процента по мальчикам и 53,5 процента по девочкам.</w:t>
      </w:r>
    </w:p>
    <w:p w:rsidR="00000000" w:rsidRDefault="00000000">
      <w:pPr>
        <w:pStyle w:val="SingleTxt"/>
      </w:pPr>
      <w:r>
        <w:tab/>
        <w:t>В Северном районе степень неравенства становится еще более высокой, прежде всего в провинциях Замбезия, Ньяса и Кабу</w:t>
      </w:r>
      <w:r>
        <w:noBreakHyphen/>
        <w:t>Делгаду. В районах этих провинций существует критическое положение. Показатели выбытия еще более высоки.</w:t>
      </w:r>
    </w:p>
    <w:p w:rsidR="00000000" w:rsidRDefault="00000000">
      <w:pPr>
        <w:pStyle w:val="SingleTxt"/>
      </w:pPr>
      <w:r>
        <w:tab/>
        <w:t>Это явление можно объяснить рядом факторов. Некоторые из них связаны с самой системой, например качество образования, наличие учебных матери</w:t>
      </w:r>
      <w:r>
        <w:t>а</w:t>
      </w:r>
      <w:r>
        <w:t>лов, качество преподавания и обучения и большее число учащихся, приход</w:t>
      </w:r>
      <w:r>
        <w:t>я</w:t>
      </w:r>
      <w:r>
        <w:t>щихся на одного преподавателя. В целом можно сказать, что мало девочек м</w:t>
      </w:r>
      <w:r>
        <w:t>о</w:t>
      </w:r>
      <w:r>
        <w:t>гут успешно закончить базовое образование. Можно сказать, что из числа тех, кто завершает образование, а таких немного, ввиду ограниченности доступа ко всеобщему среднему образованию и/или профессиональной подготовке, лишь немногие могут продолжить обучение, если у правительства нет желания р</w:t>
      </w:r>
      <w:r>
        <w:t>е</w:t>
      </w:r>
      <w:r>
        <w:t>ально содействовать образованию дев</w:t>
      </w:r>
      <w:r>
        <w:t>о</w:t>
      </w:r>
      <w:r>
        <w:t>чек.</w:t>
      </w:r>
    </w:p>
    <w:p w:rsidR="00000000" w:rsidRDefault="00000000">
      <w:pPr>
        <w:pStyle w:val="SingleTxt"/>
      </w:pPr>
      <w:r>
        <w:tab/>
        <w:t>Для этого требуется: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четко разработанная политика, включающая показатели доступа, позв</w:t>
      </w:r>
      <w:r>
        <w:t>о</w:t>
      </w:r>
      <w:r>
        <w:t>ляющие поощрять и обеспечивать руководство работой правительства по вопросам образования девочек;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четкая политика, касающаяся числа мест, предоставляемых в первооч</w:t>
      </w:r>
      <w:r>
        <w:t>е</w:t>
      </w:r>
      <w:r>
        <w:t>редном порядке девочкам на каждом уровне образования. Данные страт</w:t>
      </w:r>
      <w:r>
        <w:t>е</w:t>
      </w:r>
      <w:r>
        <w:t>гии также должны обеспечивать возможности трудоустройства выпускн</w:t>
      </w:r>
      <w:r>
        <w:t>и</w:t>
      </w:r>
      <w:r>
        <w:t>ков на вакантные должности.</w:t>
      </w:r>
    </w:p>
    <w:p w:rsidR="00000000" w:rsidRDefault="00000000">
      <w:pPr>
        <w:pStyle w:val="SingleTxt"/>
      </w:pPr>
      <w:r>
        <w:tab/>
        <w:t>Число преподавателей в провинциях: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Базовое образование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1"/>
        <w:gridCol w:w="1341"/>
        <w:gridCol w:w="2052"/>
        <w:gridCol w:w="186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2061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160" w:lineRule="exact"/>
              <w:ind w:right="40"/>
              <w:rPr>
                <w:i/>
                <w:sz w:val="14"/>
              </w:rPr>
            </w:pPr>
          </w:p>
        </w:tc>
        <w:tc>
          <w:tcPr>
            <w:tcW w:w="1341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160" w:lineRule="exact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Женщины</w:t>
            </w:r>
          </w:p>
        </w:tc>
        <w:tc>
          <w:tcPr>
            <w:tcW w:w="2052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160" w:lineRule="exact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Всего (мужч</w:t>
            </w:r>
            <w:r>
              <w:rPr>
                <w:i/>
                <w:sz w:val="14"/>
              </w:rPr>
              <w:t>и</w:t>
            </w:r>
            <w:r>
              <w:rPr>
                <w:i/>
                <w:sz w:val="14"/>
              </w:rPr>
              <w:t>ны/женщины)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160" w:lineRule="exact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В процентах (женщины)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"/>
          <w:tblHeader/>
        </w:trPr>
        <w:tc>
          <w:tcPr>
            <w:tcW w:w="2061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1341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2052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866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1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Кабу-Делгаду</w:t>
            </w:r>
          </w:p>
        </w:tc>
        <w:tc>
          <w:tcPr>
            <w:tcW w:w="1341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164</w:t>
            </w:r>
          </w:p>
        </w:tc>
        <w:tc>
          <w:tcPr>
            <w:tcW w:w="2052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2193</w:t>
            </w:r>
          </w:p>
        </w:tc>
        <w:tc>
          <w:tcPr>
            <w:tcW w:w="1866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7,45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1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Ньяса</w:t>
            </w:r>
          </w:p>
        </w:tc>
        <w:tc>
          <w:tcPr>
            <w:tcW w:w="1341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180</w:t>
            </w:r>
          </w:p>
        </w:tc>
        <w:tc>
          <w:tcPr>
            <w:tcW w:w="2052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1300</w:t>
            </w:r>
          </w:p>
        </w:tc>
        <w:tc>
          <w:tcPr>
            <w:tcW w:w="1866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13,84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1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Нампула</w:t>
            </w:r>
          </w:p>
        </w:tc>
        <w:tc>
          <w:tcPr>
            <w:tcW w:w="1341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551</w:t>
            </w:r>
          </w:p>
        </w:tc>
        <w:tc>
          <w:tcPr>
            <w:tcW w:w="2052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4768</w:t>
            </w:r>
          </w:p>
        </w:tc>
        <w:tc>
          <w:tcPr>
            <w:tcW w:w="1866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11,55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1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Замбезия</w:t>
            </w:r>
          </w:p>
        </w:tc>
        <w:tc>
          <w:tcPr>
            <w:tcW w:w="1341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570</w:t>
            </w:r>
          </w:p>
        </w:tc>
        <w:tc>
          <w:tcPr>
            <w:tcW w:w="2052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4765</w:t>
            </w:r>
          </w:p>
        </w:tc>
        <w:tc>
          <w:tcPr>
            <w:tcW w:w="1866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22,01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1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Тете</w:t>
            </w:r>
          </w:p>
        </w:tc>
        <w:tc>
          <w:tcPr>
            <w:tcW w:w="1341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502</w:t>
            </w:r>
          </w:p>
        </w:tc>
        <w:tc>
          <w:tcPr>
            <w:tcW w:w="2052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2280</w:t>
            </w:r>
          </w:p>
        </w:tc>
        <w:tc>
          <w:tcPr>
            <w:tcW w:w="1866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11,55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1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Маника</w:t>
            </w:r>
          </w:p>
        </w:tc>
        <w:tc>
          <w:tcPr>
            <w:tcW w:w="1341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291</w:t>
            </w:r>
          </w:p>
        </w:tc>
        <w:tc>
          <w:tcPr>
            <w:tcW w:w="2052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1502</w:t>
            </w:r>
          </w:p>
        </w:tc>
        <w:tc>
          <w:tcPr>
            <w:tcW w:w="1866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11,96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1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Софала</w:t>
            </w:r>
          </w:p>
        </w:tc>
        <w:tc>
          <w:tcPr>
            <w:tcW w:w="1341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2052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1866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1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Иньямбане</w:t>
            </w:r>
          </w:p>
        </w:tc>
        <w:tc>
          <w:tcPr>
            <w:tcW w:w="1341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729</w:t>
            </w:r>
          </w:p>
        </w:tc>
        <w:tc>
          <w:tcPr>
            <w:tcW w:w="2052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2170</w:t>
            </w:r>
          </w:p>
        </w:tc>
        <w:tc>
          <w:tcPr>
            <w:tcW w:w="1866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33,59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1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Газа</w:t>
            </w:r>
          </w:p>
        </w:tc>
        <w:tc>
          <w:tcPr>
            <w:tcW w:w="1341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928</w:t>
            </w:r>
          </w:p>
        </w:tc>
        <w:tc>
          <w:tcPr>
            <w:tcW w:w="2052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2036</w:t>
            </w:r>
          </w:p>
        </w:tc>
        <w:tc>
          <w:tcPr>
            <w:tcW w:w="1866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45,57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1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Провинция Мапуту</w:t>
            </w:r>
          </w:p>
        </w:tc>
        <w:tc>
          <w:tcPr>
            <w:tcW w:w="1341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688</w:t>
            </w:r>
          </w:p>
        </w:tc>
        <w:tc>
          <w:tcPr>
            <w:tcW w:w="2052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1464</w:t>
            </w:r>
          </w:p>
        </w:tc>
        <w:tc>
          <w:tcPr>
            <w:tcW w:w="1866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46,99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1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Город Мапуту</w:t>
            </w:r>
          </w:p>
        </w:tc>
        <w:tc>
          <w:tcPr>
            <w:tcW w:w="1341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1264</w:t>
            </w:r>
          </w:p>
        </w:tc>
        <w:tc>
          <w:tcPr>
            <w:tcW w:w="2052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2198</w:t>
            </w:r>
          </w:p>
        </w:tc>
        <w:tc>
          <w:tcPr>
            <w:tcW w:w="1866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57,50</w:t>
            </w:r>
          </w:p>
        </w:tc>
      </w:tr>
    </w:tbl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FootnoteText"/>
        <w:tabs>
          <w:tab w:val="clear" w:pos="418"/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>
        <w:rPr>
          <w:i/>
        </w:rPr>
        <w:tab/>
        <w:t>Источник</w:t>
      </w:r>
      <w:r>
        <w:t>: министерство образования, 2001 год.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56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Примечания: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по мере продвижения на север Мозамбика сокращается число преподав</w:t>
      </w:r>
      <w:r>
        <w:t>а</w:t>
      </w:r>
      <w:r>
        <w:t>телей, работающих на первом уровне начального образования в соотве</w:t>
      </w:r>
      <w:r>
        <w:t>т</w:t>
      </w:r>
      <w:r>
        <w:t>ствующих провинциях;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сразу становятся заметными коренные причины ограниченности доступа к начальному образованию первого уровня. Курсы подготовки преподав</w:t>
      </w:r>
      <w:r>
        <w:t>а</w:t>
      </w:r>
      <w:r>
        <w:t>телей для первого уровня начального образования основывались на наб</w:t>
      </w:r>
      <w:r>
        <w:t>о</w:t>
      </w:r>
      <w:r>
        <w:t>ре выпускников, завершивших образование данного уровня. Девочки ра</w:t>
      </w:r>
      <w:r>
        <w:t>с</w:t>
      </w:r>
      <w:r>
        <w:t>полагают доступом к этому уровню образования, однако насчитывается много учащихся, выбывающих из школ. Существуют проблемы эффе</w:t>
      </w:r>
      <w:r>
        <w:t>к</w:t>
      </w:r>
      <w:r>
        <w:t>тивности управления. Как представляется, все согласны с тем, что работа на этих должностях не приносит больших доходов и не сулит какого-либо успеха. С другой стороны, необходимо расширять сеть школ этого уровня. Один из способов заключается в преобразовании школ базового образ</w:t>
      </w:r>
      <w:r>
        <w:t>о</w:t>
      </w:r>
      <w:r>
        <w:t>вания в полные школы первого уровня с первого по седьмой класс.</w:t>
      </w:r>
    </w:p>
    <w:p w:rsidR="00000000" w:rsidRDefault="00000000">
      <w:pPr>
        <w:pStyle w:val="SingleTxt"/>
      </w:pPr>
      <w:r>
        <w:tab/>
        <w:t>Предпринимаются усилия по изменению этого положения. В 1999 году процентные показатели распределения преподавателей в средних и начальных школах сост</w:t>
      </w:r>
      <w:r>
        <w:t>а</w:t>
      </w:r>
      <w:r>
        <w:t>вили:</w:t>
      </w:r>
    </w:p>
    <w:p w:rsidR="00000000" w:rsidRDefault="00000000">
      <w:pPr>
        <w:pStyle w:val="SingleTxt"/>
      </w:pPr>
      <w:r>
        <w:tab/>
        <w:t>начальное образование первого уровня — 24,9 процента;</w:t>
      </w:r>
    </w:p>
    <w:p w:rsidR="00000000" w:rsidRDefault="00000000">
      <w:pPr>
        <w:pStyle w:val="SingleTxt"/>
      </w:pPr>
      <w:r>
        <w:tab/>
        <w:t>начальное образование второго уровня — 18,8 процента;</w:t>
      </w:r>
    </w:p>
    <w:p w:rsidR="00000000" w:rsidRDefault="00000000">
      <w:pPr>
        <w:pStyle w:val="SingleTxt"/>
      </w:pPr>
      <w:r>
        <w:tab/>
        <w:t>общее среднее образование первого цикла — 15,6 процента;</w:t>
      </w:r>
    </w:p>
    <w:p w:rsidR="00000000" w:rsidRDefault="00000000">
      <w:pPr>
        <w:pStyle w:val="SingleTxt"/>
      </w:pPr>
      <w:r>
        <w:tab/>
        <w:t>общее среднее образование второго цикла — 14,5 процента.</w:t>
      </w:r>
    </w:p>
    <w:p w:rsidR="00000000" w:rsidRDefault="00000000">
      <w:pPr>
        <w:pStyle w:val="SingleTxt"/>
      </w:pPr>
      <w:r>
        <w:tab/>
        <w:t>Более общие замечания о низкой посещаемости девочек, выбывающих учащихся и успеваемости свидетельствуют о следующем: существует более чем достаточно данных о том, что самые лучшие показатели охвата детей н</w:t>
      </w:r>
      <w:r>
        <w:t>а</w:t>
      </w:r>
      <w:r>
        <w:t>чальным образованием отмечаются там, где преподавателями являются же</w:t>
      </w:r>
      <w:r>
        <w:t>н</w:t>
      </w:r>
      <w:r>
        <w:t>щины. Что касается неграмотности, то там, где предрассудки и другие запреты, как правило, связаны с проблемами в школах, есть все основания полагать, что наличие преподавателя могло бы стать важным фактором для сокращения п</w:t>
      </w:r>
      <w:r>
        <w:t>о</w:t>
      </w:r>
      <w:r>
        <w:t>казателей выбытия и восстановления эмоционального равновесия и уверенн</w:t>
      </w:r>
      <w:r>
        <w:t>о</w:t>
      </w:r>
      <w:r>
        <w:t>сти семей, которые часто стремятся забрать своих дочерей из школ, опасаясь нежелательной беременности и полового насилия. Поэтому усилия, предпр</w:t>
      </w:r>
      <w:r>
        <w:t>и</w:t>
      </w:r>
      <w:r>
        <w:t>нимаемые в стране в целях поощрения участия девочек в сфере образования, должны будут дополняться мерами, направленными на поощрение женщин к участию в учебных курсах подготовки преподавателей и даже к занятию всп</w:t>
      </w:r>
      <w:r>
        <w:t>о</w:t>
      </w:r>
      <w:r>
        <w:t>могательных рабочих мест в школьной системе.</w:t>
      </w:r>
    </w:p>
    <w:p w:rsidR="00000000" w:rsidRDefault="00000000">
      <w:pPr>
        <w:pStyle w:val="SingleTxt"/>
      </w:pPr>
      <w:r>
        <w:tab/>
        <w:t>Такое стремление должно реализовываться при помощи стратегии поо</w:t>
      </w:r>
      <w:r>
        <w:t>щ</w:t>
      </w:r>
      <w:r>
        <w:t>рения образования девочек на основе таких стимулов, как те, которые уже с</w:t>
      </w:r>
      <w:r>
        <w:t>у</w:t>
      </w:r>
      <w:r>
        <w:t>ществуют в ряде учебных заведений и могут включить стипендии и субсидии, льготы и защиту в интернатах, а также совершенствование внутренних соц</w:t>
      </w:r>
      <w:r>
        <w:t>и</w:t>
      </w:r>
      <w:r>
        <w:t>альных служб, связанных со школьными заведениями.</w:t>
      </w:r>
    </w:p>
    <w:p w:rsidR="00000000" w:rsidRDefault="00000000">
      <w:pPr>
        <w:pStyle w:val="SingleTxt"/>
      </w:pPr>
      <w:r>
        <w:tab/>
        <w:t>По правде говоря, предпринимается ряд усилий по удержанию девочек на первичном уровне школьного образования, чтобы сократить показатели выб</w:t>
      </w:r>
      <w:r>
        <w:t>ы</w:t>
      </w:r>
      <w:r>
        <w:t>тия и позволить им по крайней мере завершить седьмой класс или базовое о</w:t>
      </w:r>
      <w:r>
        <w:t>б</w:t>
      </w:r>
      <w:r>
        <w:t>разование. С учетом этого принципа в провинциях уже было начато осущест</w:t>
      </w:r>
      <w:r>
        <w:t>в</w:t>
      </w:r>
      <w:r>
        <w:t>ление ряда проектов, охватывающих довольно большое число районов. Нал</w:t>
      </w:r>
      <w:r>
        <w:t>а</w:t>
      </w:r>
      <w:r>
        <w:t>жено бесплатное распространение основных школьных материалов среди всех детей, и в первые годы обучения в начальных школах девочки освобождены от уплаты сборов за прием.</w:t>
      </w:r>
    </w:p>
    <w:p w:rsidR="00000000" w:rsidRDefault="00000000">
      <w:pPr>
        <w:pStyle w:val="SingleTxt"/>
      </w:pPr>
      <w:r>
        <w:tab/>
        <w:t>Следует упомянуть о ряде внутренних причин, которые оказывают отр</w:t>
      </w:r>
      <w:r>
        <w:t>и</w:t>
      </w:r>
      <w:r>
        <w:t>цательное воздействие на образование девочек: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социально-культурное и экономическое положение учащихся (экономич</w:t>
      </w:r>
      <w:r>
        <w:t>е</w:t>
      </w:r>
      <w:r>
        <w:t>ские трудности, ритуалы посвящения, запреты, религиозная практика, расшир</w:t>
      </w:r>
      <w:r>
        <w:t>е</w:t>
      </w:r>
      <w:r>
        <w:t>ние школьной сети);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неадекватное управление системой образования;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отсутствие преподавателей;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отсутствие финансовых и материальных ресурсов для образования;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неадекватная степень привлечения и участия общины в жизни школы;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отсутствие школьных и вспомогательных служб, включая консультати</w:t>
      </w:r>
      <w:r>
        <w:t>в</w:t>
      </w:r>
      <w:r>
        <w:t>ные службы в школах, и координации деятельности с местными общин</w:t>
      </w:r>
      <w:r>
        <w:t>а</w:t>
      </w:r>
      <w:r>
        <w:t>ми.</w:t>
      </w:r>
    </w:p>
    <w:p w:rsidR="00000000" w:rsidRDefault="00000000">
      <w:pPr>
        <w:pStyle w:val="SingleTxt"/>
      </w:pPr>
      <w:r>
        <w:tab/>
        <w:t>Эти службы явились бы важным инструментом обеспечения удержания учащихся и сокращения показателей выбытия, а также поощрения участия как учащихся, так и преподавателей. Эти службы также могли представлять ка</w:t>
      </w:r>
      <w:r>
        <w:t>ж</w:t>
      </w:r>
      <w:r>
        <w:t>дой общине конкретные рекомендации и предложения по вопросам, каса</w:t>
      </w:r>
      <w:r>
        <w:t>ю</w:t>
      </w:r>
      <w:r>
        <w:t>щимся практики традиционного образования, рассматриваемой в качестве н</w:t>
      </w:r>
      <w:r>
        <w:t>е</w:t>
      </w:r>
      <w:r>
        <w:t>обходимой для сохранения или сдерживания; аспектов учебной программы для рассмотрения, а также уровня стратегий в области управления и администр</w:t>
      </w:r>
      <w:r>
        <w:t>а</w:t>
      </w:r>
      <w:r>
        <w:t>ции, который мог бы содействовать разработке законодательства по вопросам беременности в школах. В настоящий момент эти положения неясны — в них не говорится о том, как следует обращаться с девочками, находящимися в т</w:t>
      </w:r>
      <w:r>
        <w:t>а</w:t>
      </w:r>
      <w:r>
        <w:t>кой ситуации. После создания этих служб потребуется утвердить и разработать стратегии, которые ликвидируют неравенство полов при рассмотрении этих случаев.</w:t>
      </w:r>
    </w:p>
    <w:p w:rsidR="00000000" w:rsidRDefault="00000000">
      <w:pPr>
        <w:pStyle w:val="SingleTxt"/>
      </w:pPr>
      <w:r>
        <w:tab/>
        <w:t>В настоящее время доступ к среднему образованию затруднен. Сеть школ этого уровня по-прежнему является неадекватной. Что касается охвата, то в 1999 году в системе среднего образования обучалось лишь 64 000 учащихся в рамках первого цикла и 8000 учащихся в рамках второго цикла, 6 процентов и 1 процент, соответственно, от общего показателя численности обучающихся в школах. Обучение в школах этого уровня подразумевает нахождение в инте</w:t>
      </w:r>
      <w:r>
        <w:t>р</w:t>
      </w:r>
      <w:r>
        <w:t>натах, что не всегда возможно по причине отсутствия достаточного числа и</w:t>
      </w:r>
      <w:r>
        <w:t>н</w:t>
      </w:r>
      <w:r>
        <w:t>тернатов, необходимых для размещения достаточного числа учащихся в пр</w:t>
      </w:r>
      <w:r>
        <w:t>и</w:t>
      </w:r>
      <w:r>
        <w:t>емлемых у</w:t>
      </w:r>
      <w:r>
        <w:t>с</w:t>
      </w:r>
      <w:r>
        <w:t>ловиях.</w:t>
      </w:r>
    </w:p>
    <w:p w:rsidR="00000000" w:rsidRDefault="00000000">
      <w:pPr>
        <w:pStyle w:val="SingleTxt"/>
      </w:pPr>
      <w:r>
        <w:tab/>
        <w:t>По причине трудностей с доступом ввиду ограниченности школьной сети и отсутствия четких стратегий по вопросам поощрения равенства полов можно предположить, что девочки сталкиваются с огромными препя</w:t>
      </w:r>
      <w:r>
        <w:t>т</w:t>
      </w:r>
      <w:r>
        <w:t>ствиями.</w:t>
      </w:r>
    </w:p>
    <w:p w:rsidR="00000000" w:rsidRDefault="00000000">
      <w:pPr>
        <w:pStyle w:val="SingleTxt"/>
      </w:pPr>
      <w:r>
        <w:tab/>
        <w:t>Поэтому усилия правительства в сфере материальной поддержки, оказ</w:t>
      </w:r>
      <w:r>
        <w:t>ы</w:t>
      </w:r>
      <w:r>
        <w:t>ваемой им в настоящее время тем девочкам, которые, при определенных усл</w:t>
      </w:r>
      <w:r>
        <w:t>о</w:t>
      </w:r>
      <w:r>
        <w:t>виях, располагают доступом к стипендиям, должны в срочном порядке допо</w:t>
      </w:r>
      <w:r>
        <w:t>л</w:t>
      </w:r>
      <w:r>
        <w:t>нять работу по определению механизмов поддержки и доступа к этому уровню, а также по определению поддержки и поощрению на уровнях, непосредстве</w:t>
      </w:r>
      <w:r>
        <w:t>н</w:t>
      </w:r>
      <w:r>
        <w:t>но предшествующих ему. Эти стратегии должны учитывать социал</w:t>
      </w:r>
      <w:r>
        <w:t>ь</w:t>
      </w:r>
      <w:r>
        <w:t>но-культурную ситуацию, ожидания семьи и ее возможности.</w:t>
      </w:r>
    </w:p>
    <w:p w:rsidR="00000000" w:rsidRDefault="00000000">
      <w:pPr>
        <w:pStyle w:val="SingleTxt"/>
      </w:pPr>
      <w:r>
        <w:tab/>
        <w:t>На всех уровнях национального образования (начальное, среднее, вы</w:t>
      </w:r>
      <w:r>
        <w:t>с</w:t>
      </w:r>
      <w:r>
        <w:t>шее) девочки и мальчики, мужчины и женщины проходят одни и те же предм</w:t>
      </w:r>
      <w:r>
        <w:t>е</w:t>
      </w:r>
      <w:r>
        <w:t>ты и программы обучения в рамках одних и тех же курсов обучения. Девочки осведомлены о существующих у них возможностях, однако их семьи и общес</w:t>
      </w:r>
      <w:r>
        <w:t>т</w:t>
      </w:r>
      <w:r>
        <w:t>во следует поощрять и просвещать по вопросам, касающимся преимуществ использования возмо</w:t>
      </w:r>
      <w:r>
        <w:t>ж</w:t>
      </w:r>
      <w:r>
        <w:t>ностей, предоставляемых образованием.</w:t>
      </w:r>
    </w:p>
    <w:p w:rsidR="00000000" w:rsidRDefault="00000000">
      <w:pPr>
        <w:pStyle w:val="SingleTxt"/>
      </w:pPr>
      <w:r>
        <w:tab/>
        <w:t>Эта ситуация свидетельствует о том, что такое положение будет носить характер долгосрочного процесса и потребует больших усилий по изменению о</w:t>
      </w:r>
      <w:r>
        <w:t>т</w:t>
      </w:r>
      <w:r>
        <w:t>ношений в обществе.</w:t>
      </w: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 xml:space="preserve">Процентная доля женщин, завершивших образование в стране </w:t>
      </w:r>
      <w:r>
        <w:br/>
        <w:t>(12 классов), 1997 год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0"/>
        <w:gridCol w:w="1800"/>
        <w:gridCol w:w="16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3870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160" w:lineRule="exact"/>
              <w:ind w:right="40"/>
              <w:rPr>
                <w:i/>
                <w:sz w:val="1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160" w:lineRule="exact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Девочки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160" w:lineRule="exact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Мальчики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"/>
          <w:tblHeader/>
        </w:trPr>
        <w:tc>
          <w:tcPr>
            <w:tcW w:w="387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65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Первичное образование первого уровня</w:t>
            </w:r>
          </w:p>
        </w:tc>
        <w:tc>
          <w:tcPr>
            <w:tcW w:w="180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38,3</w:t>
            </w:r>
          </w:p>
        </w:tc>
        <w:tc>
          <w:tcPr>
            <w:tcW w:w="165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61,7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Первичное образование второго уровня</w:t>
            </w:r>
          </w:p>
        </w:tc>
        <w:tc>
          <w:tcPr>
            <w:tcW w:w="180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36,7</w:t>
            </w:r>
          </w:p>
        </w:tc>
        <w:tc>
          <w:tcPr>
            <w:tcW w:w="165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63,3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Всеобщее среднее образование первого ци</w:t>
            </w:r>
            <w:r>
              <w:rPr>
                <w:sz w:val="17"/>
              </w:rPr>
              <w:t>к</w:t>
            </w:r>
            <w:r>
              <w:rPr>
                <w:sz w:val="17"/>
              </w:rPr>
              <w:t>ла</w:t>
            </w:r>
          </w:p>
        </w:tc>
        <w:tc>
          <w:tcPr>
            <w:tcW w:w="180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34,1</w:t>
            </w:r>
          </w:p>
        </w:tc>
        <w:tc>
          <w:tcPr>
            <w:tcW w:w="165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65,9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0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Всеобщее среднее образование второго цикла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38,4</w:t>
            </w:r>
          </w:p>
        </w:tc>
        <w:tc>
          <w:tcPr>
            <w:tcW w:w="1650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61,6</w:t>
            </w:r>
          </w:p>
        </w:tc>
      </w:tr>
    </w:tbl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FootnoteText"/>
        <w:tabs>
          <w:tab w:val="clear" w:pos="418"/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>
        <w:rPr>
          <w:i/>
        </w:rPr>
        <w:tab/>
        <w:t>Источник</w:t>
      </w:r>
      <w:r>
        <w:t>: министерство образования, 2001 год.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Профессиональная подготовка женщин в стране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0"/>
        <w:gridCol w:w="1830"/>
        <w:gridCol w:w="1830"/>
        <w:gridCol w:w="18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830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160" w:lineRule="exact"/>
              <w:ind w:right="40"/>
              <w:rPr>
                <w:i/>
                <w:sz w:val="14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160" w:lineRule="exact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Число учащихся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160" w:lineRule="exact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Девочки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160" w:lineRule="exact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Мальчики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"/>
          <w:tblHeader/>
        </w:trPr>
        <w:tc>
          <w:tcPr>
            <w:tcW w:w="183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183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83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83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Колледж</w:t>
            </w:r>
          </w:p>
        </w:tc>
        <w:tc>
          <w:tcPr>
            <w:tcW w:w="183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416</w:t>
            </w:r>
          </w:p>
        </w:tc>
        <w:tc>
          <w:tcPr>
            <w:tcW w:w="183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9,4%</w:t>
            </w:r>
          </w:p>
        </w:tc>
        <w:tc>
          <w:tcPr>
            <w:tcW w:w="183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90,6%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Сельское хозяйство</w:t>
            </w:r>
          </w:p>
        </w:tc>
        <w:tc>
          <w:tcPr>
            <w:tcW w:w="183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77</w:t>
            </w:r>
          </w:p>
        </w:tc>
        <w:tc>
          <w:tcPr>
            <w:tcW w:w="183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16,9%</w:t>
            </w:r>
          </w:p>
        </w:tc>
        <w:tc>
          <w:tcPr>
            <w:tcW w:w="183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83,1%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Промышленность</w:t>
            </w:r>
          </w:p>
        </w:tc>
        <w:tc>
          <w:tcPr>
            <w:tcW w:w="183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236</w:t>
            </w:r>
          </w:p>
        </w:tc>
        <w:tc>
          <w:tcPr>
            <w:tcW w:w="183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4,2%</w:t>
            </w:r>
          </w:p>
        </w:tc>
        <w:tc>
          <w:tcPr>
            <w:tcW w:w="183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95,8%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Торговля</w:t>
            </w:r>
          </w:p>
        </w:tc>
        <w:tc>
          <w:tcPr>
            <w:tcW w:w="1830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103</w:t>
            </w:r>
          </w:p>
        </w:tc>
        <w:tc>
          <w:tcPr>
            <w:tcW w:w="1830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15,5%</w:t>
            </w:r>
          </w:p>
        </w:tc>
        <w:tc>
          <w:tcPr>
            <w:tcW w:w="1830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84,5%</w:t>
            </w:r>
          </w:p>
        </w:tc>
      </w:tr>
    </w:tbl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FootnoteText"/>
        <w:tabs>
          <w:tab w:val="clear" w:pos="418"/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>
        <w:rPr>
          <w:i/>
        </w:rPr>
        <w:tab/>
        <w:t>Источник</w:t>
      </w:r>
      <w:r>
        <w:t>: министерство образования, 2001 год.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Несмотря на определенный прогресс в этой области, данные за 1999 год, касающиеся распределения учащихся в государственных университетах с ра</w:t>
      </w:r>
      <w:r>
        <w:t>з</w:t>
      </w:r>
      <w:r>
        <w:t>бивкой по признаку пола, по-прежнему свидетельствуют о предпочтении, отд</w:t>
      </w:r>
      <w:r>
        <w:t>а</w:t>
      </w:r>
      <w:r>
        <w:t>ваемом учащимся мужского пола. В целом на долю женщин приходится 25,2 процента от общего числа учащихся. Что касается распределения по ку</w:t>
      </w:r>
      <w:r>
        <w:t>р</w:t>
      </w:r>
      <w:r>
        <w:t>сам, то здесь имеются ярко выраженные различия. Например, в Университете Эдуарду Мондлане из числа учащихся, зарегистрировавшихся для прохожд</w:t>
      </w:r>
      <w:r>
        <w:t>е</w:t>
      </w:r>
      <w:r>
        <w:t>ния курсов подготовки по специальности инженера, архитектора и специалиста по компьютерам, на долю женщин и мужчин соответственно приходилось 7 процентов и 93 процента, 10,9 процента и 89,1 процента и 18,7 процента и 81,3 процента студентов.</w:t>
      </w:r>
    </w:p>
    <w:p w:rsidR="00000000" w:rsidRDefault="00000000">
      <w:pPr>
        <w:pStyle w:val="SingleTxt"/>
      </w:pPr>
      <w:r>
        <w:tab/>
        <w:t>В целом отмечается большое различие в показателях по мужчинам (75,4 процента) и женщинам (24,6 процента), соответственно. Это соотнош</w:t>
      </w:r>
      <w:r>
        <w:t>е</w:t>
      </w:r>
      <w:r>
        <w:t>ние не изменилось с 1992 года: доля учащихся женщин колебалась с 23,5 пр</w:t>
      </w:r>
      <w:r>
        <w:t>о</w:t>
      </w:r>
      <w:r>
        <w:t>цента до 25,8 процента. Предоставляются стипендии, хотя и в ограниченных масштабах. В настоящий момент намерение заключается в содействии отбору студентов, испытывающих трудности с оплатой за их обучение, до поступл</w:t>
      </w:r>
      <w:r>
        <w:t>е</w:t>
      </w:r>
      <w:r>
        <w:t>ния в униве</w:t>
      </w:r>
      <w:r>
        <w:t>р</w:t>
      </w:r>
      <w:r>
        <w:t>ситет.</w:t>
      </w:r>
    </w:p>
    <w:p w:rsidR="00000000" w:rsidRDefault="00000000">
      <w:pPr>
        <w:pStyle w:val="SingleTxt"/>
      </w:pPr>
      <w:r>
        <w:tab/>
        <w:t>В 2000/01 учебном году Университет Эдуарду Мондлане (УЭМ) предост</w:t>
      </w:r>
      <w:r>
        <w:t>а</w:t>
      </w:r>
      <w:r>
        <w:t>вил 120 полных стипендий женщинам и места в общежитиях еще 72 студентам. Это отражает увеличение на более чем 100 процентов по сравнению с 1995/96 учебным годом, когда общежития Университета были предоставлены только 85 учащимся-женщинам.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Статья 11</w:t>
      </w:r>
      <w:r>
        <w:br/>
        <w:t>Занятость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После утверждения правительством платформы действий по выполнению решений Пекинской конференции и с учетом изменений в социально-экономической и социальной стратегиях, связанных с принятием в 1990 году Конституции страны, а также с учетом возможностей, создаваемых выбором системы рыночной экономики, необходимо обеспечить структурные и фун</w:t>
      </w:r>
      <w:r>
        <w:t>к</w:t>
      </w:r>
      <w:r>
        <w:t>циональные изменения в организации работы, с тем чтобы это могло эффе</w:t>
      </w:r>
      <w:r>
        <w:t>к</w:t>
      </w:r>
      <w:r>
        <w:t>тивно, профессионально и действенно соответствовать нынешним потребн</w:t>
      </w:r>
      <w:r>
        <w:t>о</w:t>
      </w:r>
      <w:r>
        <w:t>стям страны, возрождающейся после продолжительного вооруженного ко</w:t>
      </w:r>
      <w:r>
        <w:t>н</w:t>
      </w:r>
      <w:r>
        <w:t>фликта.</w:t>
      </w:r>
    </w:p>
    <w:p w:rsidR="00000000" w:rsidRDefault="00000000">
      <w:pPr>
        <w:pStyle w:val="SingleTxt"/>
      </w:pPr>
      <w:r>
        <w:tab/>
        <w:t>Роль министерства труда, которую оно играло и продолжает играть, и практический опыт процесса социально-экономической реинтеграции и пр</w:t>
      </w:r>
      <w:r>
        <w:t>и</w:t>
      </w:r>
      <w:r>
        <w:t>влечения экономически активного населения и числа перемещенных войной лиц и возвращающихся беженцев являются важными факторами необходимой и возможной перестройки административной системы в Мозамбике, аналоги</w:t>
      </w:r>
      <w:r>
        <w:t>ч</w:t>
      </w:r>
      <w:r>
        <w:t>но тому, как существующие в обществе требования в отношении демократиз</w:t>
      </w:r>
      <w:r>
        <w:t>а</w:t>
      </w:r>
      <w:r>
        <w:t>ции институтов являлись проверкой возможностей страны восстановить усл</w:t>
      </w:r>
      <w:r>
        <w:t>о</w:t>
      </w:r>
      <w:r>
        <w:t>вия, благоприятные для проведения правовых реформ в сфере занятости.</w:t>
      </w:r>
    </w:p>
    <w:p w:rsidR="00000000" w:rsidRDefault="00000000">
      <w:pPr>
        <w:pStyle w:val="SingleTxt"/>
      </w:pPr>
      <w:r>
        <w:tab/>
        <w:t>С учетом компетентности и благ труда, а также с учетом существующих в стране правовых рамок для занятости мужчины и женщины пользуются ра</w:t>
      </w:r>
      <w:r>
        <w:t>в</w:t>
      </w:r>
      <w:r>
        <w:t>ными правами как трудящиеся в том, что касается уважения и отношения. Пр</w:t>
      </w:r>
      <w:r>
        <w:t>а</w:t>
      </w:r>
      <w:r>
        <w:t>во на вознаграждение за труд зависит от количества и качества труда, и доступ к должностям высокого уровня зависит от уровня образования, практического опыта, показателей на предыдущей работе, потребностей работодателя и п</w:t>
      </w:r>
      <w:r>
        <w:t>о</w:t>
      </w:r>
      <w:r>
        <w:t>требностей национальной экономики. Как в отношении мужчин, так и в отн</w:t>
      </w:r>
      <w:r>
        <w:t>о</w:t>
      </w:r>
      <w:r>
        <w:t>шении женщин мы стали свидетелями получения льгот в сфере защиты, без</w:t>
      </w:r>
      <w:r>
        <w:t>о</w:t>
      </w:r>
      <w:r>
        <w:t>пасности и гигиены труда на рабочем месте, медицинского страхования, в</w:t>
      </w:r>
      <w:r>
        <w:t>ы</w:t>
      </w:r>
      <w:r>
        <w:t>платы компенсации в случае травм или заболеваний в результате производс</w:t>
      </w:r>
      <w:r>
        <w:t>т</w:t>
      </w:r>
      <w:r>
        <w:t>венной деятельности.</w:t>
      </w:r>
    </w:p>
    <w:p w:rsidR="00000000" w:rsidRDefault="00000000">
      <w:pPr>
        <w:pStyle w:val="SingleTxt"/>
      </w:pPr>
      <w:r>
        <w:tab/>
        <w:t>Что касается применения ряда законов о труде, которые не связаны с пр</w:t>
      </w:r>
      <w:r>
        <w:t>о</w:t>
      </w:r>
      <w:r>
        <w:t>ведением коллективных переговоров, то декретом № 33/90 от 24 декабря пр</w:t>
      </w:r>
      <w:r>
        <w:t>а</w:t>
      </w:r>
      <w:r>
        <w:t>вительство закрепило право на проведение коллективных переговоров — один из основных источников для свободного создания профсоюзов и одно из ва</w:t>
      </w:r>
      <w:r>
        <w:t>ж</w:t>
      </w:r>
      <w:r>
        <w:t>ных средств поощрения прав и интересов трудящихся и работодателей. Как с</w:t>
      </w:r>
      <w:r>
        <w:t>а</w:t>
      </w:r>
      <w:r>
        <w:t>мостоятельно, так и в связи с другими законами этот декрет является одной из эффективных форм формирования этих общественных групп и урегулирования конфликтов, которые иногда выступали против них, что содействует созданию в обществе условий для социального благополучия и мира.</w:t>
      </w:r>
    </w:p>
    <w:p w:rsidR="00000000" w:rsidRDefault="00000000">
      <w:pPr>
        <w:pStyle w:val="SingleTxt"/>
      </w:pPr>
      <w:r>
        <w:tab/>
        <w:t>На основе этих показателей в секторе занятости по состоянию на декабрь 1997 года центрами трудоустройства были зафиксированы следующие тенде</w:t>
      </w:r>
      <w:r>
        <w:t>н</w:t>
      </w:r>
      <w:r>
        <w:t>ции: заявления о трудоустройстве, полученные от женщин — 155; число пр</w:t>
      </w:r>
      <w:r>
        <w:t>е</w:t>
      </w:r>
      <w:r>
        <w:t>доставленных рабочих мест — 51.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440"/>
        <w:gridCol w:w="24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2440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160" w:lineRule="exact"/>
              <w:ind w:right="40"/>
              <w:rPr>
                <w:i/>
                <w:sz w:val="14"/>
              </w:rPr>
            </w:pPr>
            <w:r>
              <w:rPr>
                <w:i/>
                <w:sz w:val="14"/>
              </w:rPr>
              <w:t>Возрастная группа</w:t>
            </w:r>
          </w:p>
        </w:tc>
        <w:tc>
          <w:tcPr>
            <w:tcW w:w="2440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160" w:lineRule="exact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Число безработных</w:t>
            </w:r>
          </w:p>
        </w:tc>
        <w:tc>
          <w:tcPr>
            <w:tcW w:w="2440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160" w:lineRule="exact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В процентах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"/>
          <w:tblHeader/>
        </w:trPr>
        <w:tc>
          <w:tcPr>
            <w:tcW w:w="244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244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244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18–19</w:t>
            </w:r>
          </w:p>
        </w:tc>
        <w:tc>
          <w:tcPr>
            <w:tcW w:w="244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2,334</w:t>
            </w:r>
          </w:p>
        </w:tc>
        <w:tc>
          <w:tcPr>
            <w:tcW w:w="244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16,51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20–24</w:t>
            </w:r>
          </w:p>
        </w:tc>
        <w:tc>
          <w:tcPr>
            <w:tcW w:w="244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6,266</w:t>
            </w:r>
          </w:p>
        </w:tc>
        <w:tc>
          <w:tcPr>
            <w:tcW w:w="244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36,27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25–29</w:t>
            </w:r>
          </w:p>
        </w:tc>
        <w:tc>
          <w:tcPr>
            <w:tcW w:w="244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4 824</w:t>
            </w:r>
          </w:p>
        </w:tc>
        <w:tc>
          <w:tcPr>
            <w:tcW w:w="244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27,92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30–34</w:t>
            </w:r>
          </w:p>
        </w:tc>
        <w:tc>
          <w:tcPr>
            <w:tcW w:w="244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2 703</w:t>
            </w:r>
          </w:p>
        </w:tc>
        <w:tc>
          <w:tcPr>
            <w:tcW w:w="244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15,64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35 или более лет</w:t>
            </w:r>
          </w:p>
        </w:tc>
        <w:tc>
          <w:tcPr>
            <w:tcW w:w="244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1 145</w:t>
            </w:r>
          </w:p>
        </w:tc>
        <w:tc>
          <w:tcPr>
            <w:tcW w:w="244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6,64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ind w:right="40"/>
              <w:rPr>
                <w:b/>
                <w:sz w:val="17"/>
              </w:rPr>
            </w:pPr>
            <w:r>
              <w:rPr>
                <w:b/>
                <w:sz w:val="17"/>
              </w:rPr>
              <w:tab/>
              <w:t>Всего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ind w:right="40"/>
              <w:jc w:val="right"/>
              <w:rPr>
                <w:b/>
                <w:sz w:val="17"/>
              </w:rPr>
            </w:pPr>
          </w:p>
        </w:tc>
        <w:tc>
          <w:tcPr>
            <w:tcW w:w="244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ind w:right="4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99,96</w:t>
            </w:r>
          </w:p>
        </w:tc>
      </w:tr>
    </w:tbl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FootnoteText"/>
        <w:tabs>
          <w:tab w:val="clear" w:pos="418"/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>
        <w:rPr>
          <w:i/>
        </w:rPr>
        <w:t>Источник</w:t>
      </w:r>
      <w:r>
        <w:t>: министерство труда, 2001 год.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Без уменьшения заработной платы женщин не заставляли трудиться в ночное время, выполнять необычные виды работ и их не переводили с обычн</w:t>
      </w:r>
      <w:r>
        <w:t>о</w:t>
      </w:r>
      <w:r>
        <w:t>го места работы, за исключением тех случаев, когда это происходило по их просьбе и в их лучших интересах. Женщины имеют право на грудное кормл</w:t>
      </w:r>
      <w:r>
        <w:t>е</w:t>
      </w:r>
      <w:r>
        <w:t>ние детей два раза в день по полчаса без утраты заработной платы на протяж</w:t>
      </w:r>
      <w:r>
        <w:t>е</w:t>
      </w:r>
      <w:r>
        <w:t>нии периода максимальной продолжительностью один год; право на 60</w:t>
      </w:r>
      <w:r>
        <w:noBreakHyphen/>
        <w:t>дневный отпуск по беременности и родам, который начинается за 20 дней до вероятной даты дет</w:t>
      </w:r>
      <w:r>
        <w:t>о</w:t>
      </w:r>
      <w:r>
        <w:t>рождения.</w:t>
      </w:r>
    </w:p>
    <w:p w:rsidR="00000000" w:rsidRDefault="00000000">
      <w:pPr>
        <w:pStyle w:val="SingleTxt"/>
      </w:pPr>
      <w:r>
        <w:tab/>
        <w:t>В Мозамбике трудолюбивые женщины имеют право на уважение своего достоинства и работодателям запрещается увольнять их по причине дискрим</w:t>
      </w:r>
      <w:r>
        <w:t>и</w:t>
      </w:r>
      <w:r>
        <w:t>нации или социальной изоляции. Нарушение прав и обязанностей женщин дает ей возможность получить большую компенсацию в размере, составляющем приблизительно два ее базовых оклада.</w:t>
      </w:r>
    </w:p>
    <w:p w:rsidR="00000000" w:rsidRDefault="00000000">
      <w:pPr>
        <w:pStyle w:val="SingleTxt"/>
      </w:pPr>
      <w:r>
        <w:tab/>
        <w:t>Что касается системы социального обеспечения, то в декрете № 17/88 от 27 декабря содержится положение о поощрении и регистрации трудящихся и работодателей, включенных в систему социального обеспечения. Эта система в настоящее время расширяется и охватывает все определенные в законе группы населения с учетом возможностей системы и стоимости жизни, и в конечном счете она будет распространена на трудящихся-мигрантов.</w:t>
      </w:r>
    </w:p>
    <w:p w:rsidR="00000000" w:rsidRDefault="00000000">
      <w:pPr>
        <w:pStyle w:val="SingleTxt"/>
      </w:pPr>
      <w:r>
        <w:tab/>
        <w:t>В сфере занятости усилия на политическом уровне осуществляются в ц</w:t>
      </w:r>
      <w:r>
        <w:t>е</w:t>
      </w:r>
      <w:r>
        <w:t>лях создания возможностей для занятости и подготовки трудящихся; профе</w:t>
      </w:r>
      <w:r>
        <w:t>с</w:t>
      </w:r>
      <w:r>
        <w:t>сиональной подготовки и интеграции молодежи, демобилизованных солдат, женщин и других уязвимых групп населения в состав рабочей силы.</w:t>
      </w:r>
    </w:p>
    <w:p w:rsidR="00000000" w:rsidRDefault="00000000">
      <w:pPr>
        <w:pStyle w:val="SingleTxt"/>
      </w:pPr>
      <w:r>
        <w:tab/>
        <w:t>Что касается поощрения процесса создания рабочих мест, то до конца 1997 года работа была предоставлена 358 женщинам (11 процентов), а еще 369 женщин (11,8 процента) получили помощь в создании микропредприятий, учитывающих интересы женщин.</w:t>
      </w:r>
    </w:p>
    <w:p w:rsidR="00000000" w:rsidRDefault="00000000">
      <w:pPr>
        <w:pStyle w:val="SingleTxt"/>
      </w:pPr>
      <w:r>
        <w:tab/>
        <w:t>Что касается системы оплаты труда в Мозамбике, то в стране по</w:t>
      </w:r>
      <w:r>
        <w:noBreakHyphen/>
        <w:t>прежнему действует система «равной оплаты за труд равной ценности». Национальный минимальный уровень заработной платы определяется в ходе переговоров Консультативной комиссии по вопросам труда, на которых пр</w:t>
      </w:r>
      <w:r>
        <w:t>и</w:t>
      </w:r>
      <w:r>
        <w:t>сутствуют представители правительства, работодателей и про</w:t>
      </w:r>
      <w:r>
        <w:t>ф</w:t>
      </w:r>
      <w:r>
        <w:t>союзов.</w:t>
      </w:r>
    </w:p>
    <w:p w:rsidR="00000000" w:rsidRDefault="00000000">
      <w:pPr>
        <w:pStyle w:val="SingleTxt"/>
      </w:pPr>
      <w:r>
        <w:tab/>
        <w:t>С другой стороны, стремление получать прибыль и максимальную отдачу от инвестиций часто подрывало принципы защиты женщины и их семей и с</w:t>
      </w:r>
      <w:r>
        <w:t>о</w:t>
      </w:r>
      <w:r>
        <w:t>циального обеспечения в случае временной или постоянной нетрудоспособн</w:t>
      </w:r>
      <w:r>
        <w:t>о</w:t>
      </w:r>
      <w:r>
        <w:t>сти. Что касается Конвенции № 150 Международной организации труда (МОТ) и ее Рекомендации № 158 (о регулировании вопросов труда), которые пока еще не ратифицированы Мозамбиком, то он уже сталкивается с проблемами соц</w:t>
      </w:r>
      <w:r>
        <w:t>и</w:t>
      </w:r>
      <w:r>
        <w:t>альной изоляции работающих женщин, прежде всего в сельском хозяйстве и неформальном секторе; это же происходит с инвалидами и трудящимися, и</w:t>
      </w:r>
      <w:r>
        <w:t>н</w:t>
      </w:r>
      <w:r>
        <w:t>фицированными СПИДом.</w:t>
      </w:r>
    </w:p>
    <w:p w:rsidR="00000000" w:rsidRDefault="00000000">
      <w:pPr>
        <w:pStyle w:val="SingleTxt"/>
      </w:pPr>
      <w:r>
        <w:tab/>
        <w:t>Это — те социальные группы, положение которых вызывает большую обеспокоенность правительства в сфере труда, при этом основное внимание уделяется перемещенным лицам, проживающим в городских центрах и на п</w:t>
      </w:r>
      <w:r>
        <w:t>е</w:t>
      </w:r>
      <w:r>
        <w:t>риферии, с учетом большой опасности, существующей для будущего мира и социальной стабильности в стране. По этой причине в дополнение к конкре</w:t>
      </w:r>
      <w:r>
        <w:t>т</w:t>
      </w:r>
      <w:r>
        <w:t>ным положениям будущего трудового законодательства правительство осущ</w:t>
      </w:r>
      <w:r>
        <w:t>е</w:t>
      </w:r>
      <w:r>
        <w:t>ствило, среди прочих, следующие меры: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поощрение программ и инициатив, предназначающихся для соц</w:t>
      </w:r>
      <w:r>
        <w:t>и</w:t>
      </w:r>
      <w:r>
        <w:t>ально-профессиональной интеграции перемещенных лиц и инвалидов;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мобилизация ресурсов для оповещения и информирования работодателей, трудящихся и общества в целом о вопросах равенства прав и возможн</w:t>
      </w:r>
      <w:r>
        <w:t>о</w:t>
      </w:r>
      <w:r>
        <w:t>стей для представителей этих социальных групп и о необходимости защ</w:t>
      </w:r>
      <w:r>
        <w:t>и</w:t>
      </w:r>
      <w:r>
        <w:t>ты прав меньшинств, инвалидов и инфицированных трудящихся и коо</w:t>
      </w:r>
      <w:r>
        <w:t>р</w:t>
      </w:r>
      <w:r>
        <w:t>динации действий и способов улучшения способности контролировать применяемые меры в целях решения проблем, стоящих перед этими гру</w:t>
      </w:r>
      <w:r>
        <w:t>п</w:t>
      </w:r>
      <w:r>
        <w:t>пами населения на рынке труда, и предоставление надлежащих альтерн</w:t>
      </w:r>
      <w:r>
        <w:t>а</w:t>
      </w:r>
      <w:r>
        <w:t>тив для достижения ими самообеспеченности.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Занятость в формальном и неформальном секторах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Ввиду того что равенство женщин и мужчин перед законом в политич</w:t>
      </w:r>
      <w:r>
        <w:t>е</w:t>
      </w:r>
      <w:r>
        <w:t>ской, экономической, культурной и социальной областях закреплено в ст</w:t>
      </w:r>
      <w:r>
        <w:t>а</w:t>
      </w:r>
      <w:r>
        <w:t>тье 67 Конституции Республики 1990 года, женщины имеют право на поддер</w:t>
      </w:r>
      <w:r>
        <w:t>ж</w:t>
      </w:r>
      <w:r>
        <w:t>ку в деле получения источников доходов, с тем чтобы на постоянной основе осознавать все большее значение их статуса.</w:t>
      </w:r>
    </w:p>
    <w:p w:rsidR="00000000" w:rsidRDefault="00000000">
      <w:pPr>
        <w:pStyle w:val="SingleTxt"/>
      </w:pPr>
      <w:r>
        <w:tab/>
        <w:t>В секторе трудоустройства задача заключается в поощрении самосто</w:t>
      </w:r>
      <w:r>
        <w:t>я</w:t>
      </w:r>
      <w:r>
        <w:t>тельного трудоустройства в результате восстановления инфраструктуры, ос</w:t>
      </w:r>
      <w:r>
        <w:t>о</w:t>
      </w:r>
      <w:r>
        <w:t>бенно в сельских районах, и профессиональной подготовки и социального обеспечения. В 2000 году при помощи профессиональной подготовки в интер</w:t>
      </w:r>
      <w:r>
        <w:t>е</w:t>
      </w:r>
      <w:r>
        <w:t>сах трудящихся микропредприятий поддержка оказывалась учебным курсам для малых и средних предпринимателей. Учебные курсы были посвящены в</w:t>
      </w:r>
      <w:r>
        <w:t>о</w:t>
      </w:r>
      <w:r>
        <w:t>просам управления практической деятельностью и охватывали 229 участников. Из их числа 21 процент были женщины. В том же году центры трудоустройства предоставили работу 2312 лицам: 9 процентов из них — женщины.</w:t>
      </w:r>
    </w:p>
    <w:p w:rsidR="00000000" w:rsidRDefault="00000000">
      <w:pPr>
        <w:pStyle w:val="SingleTxt"/>
      </w:pPr>
      <w:r>
        <w:tab/>
        <w:t>Много женщин работает в неформальном секторе, прежде всего в горо</w:t>
      </w:r>
      <w:r>
        <w:t>д</w:t>
      </w:r>
      <w:r>
        <w:t>ских районах. В соответствии с данными переписи 1997 года, самостоятельно заняты 65,7 процента женщин и 62,8 процента мужчин. Неформальный сектор в городах в основном представлен небольшими торговыми предприятиями на рынках или на улицах, и объем их производства столь же незначителен, что и вклад в ВВП. Этот сектор является частью экономической стратегии создания рабочих мест и сокращения масштабов нищеты. Этот вид деятельности не вс</w:t>
      </w:r>
      <w:r>
        <w:t>е</w:t>
      </w:r>
      <w:r>
        <w:t>гда может рассматриваться в качестве незаконной, поскольку владельцы соо</w:t>
      </w:r>
      <w:r>
        <w:t>т</w:t>
      </w:r>
      <w:r>
        <w:t>ветствующих предприятий платят тот или иной вид налогов. В дополнение к торговле в неформальном секторе также осуществляется большое число других видов деятельности, например в механических, столярных и сварочных ма</w:t>
      </w:r>
      <w:r>
        <w:t>с</w:t>
      </w:r>
      <w:r>
        <w:t>терских, инструментальных и покрасочных цехах, среди прочих. В целом, бе</w:t>
      </w:r>
      <w:r>
        <w:t>з</w:t>
      </w:r>
      <w:r>
        <w:t>работные лица, желающие принять участие в связанной с самостоятельной з</w:t>
      </w:r>
      <w:r>
        <w:t>а</w:t>
      </w:r>
      <w:r>
        <w:t>нятостью деятельности того или иного рода, не только формируют неформал</w:t>
      </w:r>
      <w:r>
        <w:t>ь</w:t>
      </w:r>
      <w:r>
        <w:t>ный сектор — он также принадлежит официально занятым лицам. В этой с в</w:t>
      </w:r>
      <w:r>
        <w:t>я</w:t>
      </w:r>
      <w:r>
        <w:t>зи существуют большие ожидания (которые пока еще не были реализованы) в отношении подготовки законодательства, которое обеспечит регулирование трудовых отношений в этом секторе.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Кредитование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Женщины также участвуют в мероприятиях, обеспечивающих доход в р</w:t>
      </w:r>
      <w:r>
        <w:t>е</w:t>
      </w:r>
      <w:r>
        <w:t>зультате самостоятельной занятости. В то же время существуют препятствия, ограничивающие доступ к кредитам. С одной стороны, это обусловлено отсу</w:t>
      </w:r>
      <w:r>
        <w:t>т</w:t>
      </w:r>
      <w:r>
        <w:t>ствием информации, а с другой — тем фактом, что финансовые учреждения просят представлять гарантии — требования, которые женщины не могут в</w:t>
      </w:r>
      <w:r>
        <w:t>ы</w:t>
      </w:r>
      <w:r>
        <w:t>полнить. Посредством GPE-GTZ Управление занятости (УЗ) министерства тр</w:t>
      </w:r>
      <w:r>
        <w:t>у</w:t>
      </w:r>
      <w:r>
        <w:t>да предо</w:t>
      </w:r>
      <w:r>
        <w:t>с</w:t>
      </w:r>
      <w:r>
        <w:t>тавляет займы в трех конкретных областях:</w:t>
      </w:r>
    </w:p>
    <w:p w:rsidR="00000000" w:rsidRDefault="00000000">
      <w:pPr>
        <w:pStyle w:val="SingleTxt"/>
      </w:pPr>
      <w:r>
        <w:tab/>
        <w:t>а)</w:t>
      </w:r>
      <w:r>
        <w:tab/>
        <w:t>торговля, включая палатки, киоски и продуктовые магазины;</w:t>
      </w:r>
    </w:p>
    <w:p w:rsidR="00000000" w:rsidRDefault="00000000">
      <w:pPr>
        <w:pStyle w:val="SingleTxt"/>
      </w:pPr>
      <w:r>
        <w:tab/>
        <w:t>b)</w:t>
      </w:r>
      <w:r>
        <w:tab/>
        <w:t>производство, охватывающее столярные мастерские, некоторые из которых производят гробы, продаваемые по доступным ценам, а также ателье, було</w:t>
      </w:r>
      <w:r>
        <w:t>ч</w:t>
      </w:r>
      <w:r>
        <w:t>ные, лотереи;</w:t>
      </w:r>
    </w:p>
    <w:p w:rsidR="00000000" w:rsidRDefault="00000000">
      <w:pPr>
        <w:pStyle w:val="SingleTxt"/>
      </w:pPr>
      <w:r>
        <w:tab/>
        <w:t>с)</w:t>
      </w:r>
      <w:r>
        <w:tab/>
        <w:t>предоставление услуг; в частности, это включает парикмахерские, мастерские по ремонту электрического оборудования и механические масте</w:t>
      </w:r>
      <w:r>
        <w:t>р</w:t>
      </w:r>
      <w:r>
        <w:t>ские.</w:t>
      </w:r>
    </w:p>
    <w:p w:rsidR="00000000" w:rsidRDefault="00000000">
      <w:pPr>
        <w:pStyle w:val="SingleTxt"/>
      </w:pPr>
      <w:r>
        <w:tab/>
        <w:t>Предоставляемые займы распределяются следующим образом: 99,56 пр</w:t>
      </w:r>
      <w:r>
        <w:t>о</w:t>
      </w:r>
      <w:r>
        <w:t>цента — в секторе торговли, 76,61 процента — в производственном секторе и 3,83 процента — в секторе услуг. С другой стороны, из числа 2217 займов, предоставленных в городе Мапуту, 966 были выделены женщинам, это соста</w:t>
      </w:r>
      <w:r>
        <w:t>в</w:t>
      </w:r>
      <w:r>
        <w:t>ляет 43,57 процента, а в городе Бейра из 1823 займов женщины получили 725 (39,76 процента).</w:t>
      </w:r>
    </w:p>
    <w:p w:rsidR="00000000" w:rsidRDefault="00000000">
      <w:pPr>
        <w:pStyle w:val="SingleTxt"/>
      </w:pPr>
      <w:r>
        <w:tab/>
        <w:t>Важно отметить, что женщины пользуются бόльшим доверием при пол</w:t>
      </w:r>
      <w:r>
        <w:t>у</w:t>
      </w:r>
      <w:r>
        <w:t>чении кредитов, чем мужчины, поскольку некоторые из последних не выпо</w:t>
      </w:r>
      <w:r>
        <w:t>л</w:t>
      </w:r>
      <w:r>
        <w:t>няют свои обязательства перед финансовыми учреждениями.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 xml:space="preserve">Предпринимательская деятельность и занятость </w:t>
      </w:r>
      <w:r>
        <w:br/>
        <w:t>не по найму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Предпринимаются усилия в целях улучшения профессиональной подг</w:t>
      </w:r>
      <w:r>
        <w:t>о</w:t>
      </w:r>
      <w:r>
        <w:t>товки предпринимателей, в частности женщин. Следует отметить, что Упра</w:t>
      </w:r>
      <w:r>
        <w:t>в</w:t>
      </w:r>
      <w:r>
        <w:t>ление по содействию предпринимательской деятельности также содействует проведению учебных курсов для мелких предпринимателей под названием «Знай своего партн</w:t>
      </w:r>
      <w:r>
        <w:t>е</w:t>
      </w:r>
      <w:r>
        <w:t>ра и развивай свое предприятие».</w:t>
      </w:r>
    </w:p>
    <w:p w:rsidR="00000000" w:rsidRDefault="00000000">
      <w:pPr>
        <w:pStyle w:val="SingleTxt"/>
      </w:pPr>
      <w:r>
        <w:tab/>
        <w:t>К настоящему времени в рамках курсов по бухгалтерскому учету и расч</w:t>
      </w:r>
      <w:r>
        <w:t>е</w:t>
      </w:r>
      <w:r>
        <w:t>ту себестоимости и цен прошли подготовку 2800 человек, среди которых 1540 женщин, что составляет 55 процентов.</w:t>
      </w:r>
    </w:p>
    <w:p w:rsidR="00000000" w:rsidRDefault="00000000">
      <w:pPr>
        <w:pStyle w:val="SingleTxt"/>
      </w:pPr>
      <w:r>
        <w:tab/>
        <w:t>Женский сектор Института по вопросам развития местной промышленн</w:t>
      </w:r>
      <w:r>
        <w:t>о</w:t>
      </w:r>
      <w:r>
        <w:t>сти содействует развитию местной промышленности в рамках всей страны и ок</w:t>
      </w:r>
      <w:r>
        <w:t>а</w:t>
      </w:r>
      <w:r>
        <w:t>зывает помощь женщинам, занимающимся мелким предпринимательством.</w:t>
      </w:r>
    </w:p>
    <w:p w:rsidR="00000000" w:rsidRDefault="00000000">
      <w:pPr>
        <w:pStyle w:val="SingleTxt"/>
      </w:pPr>
      <w:r>
        <w:rPr>
          <w:b/>
        </w:rPr>
        <w:tab/>
        <w:t>АКТИВА</w:t>
      </w:r>
      <w:r>
        <w:t>, Ассоциация женщин-предпринимателей и управленцев, расп</w:t>
      </w:r>
      <w:r>
        <w:t>о</w:t>
      </w:r>
      <w:r>
        <w:t>лагающая сетями в некоторых провинциях, также предоставляет своим членам возможности для посещения некоторых учебных курсов и оказывает им юр</w:t>
      </w:r>
      <w:r>
        <w:t>и</w:t>
      </w:r>
      <w:r>
        <w:t>дическую помощь.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Женщины в кооперативном секторе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Многие семьи достигают существенного улучшения своего положения в том, что касается средств к существованию, на основе сотрудничества в рамках ассоциаций и участия в их заседаниях. Здесь можно не только получить подг</w:t>
      </w:r>
      <w:r>
        <w:t>о</w:t>
      </w:r>
      <w:r>
        <w:t>товку в областях, представляющих особый интерес и связанных с предприн</w:t>
      </w:r>
      <w:r>
        <w:t>и</w:t>
      </w:r>
      <w:r>
        <w:t>мательской деятельностью и жизнью в кооперативах, но и пройти курсы по р</w:t>
      </w:r>
      <w:r>
        <w:t>а</w:t>
      </w:r>
      <w:r>
        <w:t>циональному использованию ресурсов.</w:t>
      </w:r>
    </w:p>
    <w:p w:rsidR="00000000" w:rsidRDefault="00000000">
      <w:pPr>
        <w:pStyle w:val="SingleTxt"/>
      </w:pPr>
      <w:r>
        <w:tab/>
        <w:t>По оценкам, в кооперативном секторе занято более 55 процентов женщин. Сама по себе эта процентная доля достаточно велика, что говорит о необход</w:t>
      </w:r>
      <w:r>
        <w:t>и</w:t>
      </w:r>
      <w:r>
        <w:t>мости принять энергичные меры в целях наделения женщин более широкими возможностями для того, чтобы они могли делать выбор в пользу деятельности в этом секторе, в рамках которого они могут пользоваться некоторыми выгод</w:t>
      </w:r>
      <w:r>
        <w:t>а</w:t>
      </w:r>
      <w:r>
        <w:t>ми в плане профессиональной подготовки. Наибольшую отдачу приносят ку</w:t>
      </w:r>
      <w:r>
        <w:t>р</w:t>
      </w:r>
      <w:r>
        <w:t>сы делового администрирования, пользования компьютерной техникой и ан</w:t>
      </w:r>
      <w:r>
        <w:t>г</w:t>
      </w:r>
      <w:r>
        <w:t>лийск</w:t>
      </w:r>
      <w:r>
        <w:t>о</w:t>
      </w:r>
      <w:r>
        <w:t>го языка.</w:t>
      </w:r>
    </w:p>
    <w:p w:rsidR="00000000" w:rsidRDefault="00000000">
      <w:pPr>
        <w:pStyle w:val="SingleTxt"/>
      </w:pPr>
      <w:r>
        <w:tab/>
        <w:t>Всеобщий союз земледельческих кооперативов, созданный в Мапуту и насчитывающий в своих рядах 10 000 членов, 90 процентов из которых соста</w:t>
      </w:r>
      <w:r>
        <w:t>в</w:t>
      </w:r>
      <w:r>
        <w:t>ляют женщины, действует главным образом в зеленых зонах Мапуту и работ</w:t>
      </w:r>
      <w:r>
        <w:t>а</w:t>
      </w:r>
      <w:r>
        <w:t>ет совместно с высокопроизводительными земледельческими кооперативами в рамках усилий по максимально возможному развитию экономической деятел</w:t>
      </w:r>
      <w:r>
        <w:t>ь</w:t>
      </w:r>
      <w:r>
        <w:t>ности в областях земледелия и животноводства. Среди отдельных направлений деятельности, развиваемой этой организацией, особое внимание уделяется производству пищевых продуктов с использованием современных технологий, и в настоящее время она производит около 1000 тонн таких продуктов в месяц по сравнению с прошлым объемом производства на уровне 55 тонн в месяц. Вступила в действие птицебойня с производственной мощностью 8000 птиц в день, обеспечивающая возможность хранения 150 000 куриных туш, а также была открыта небольшая лаборатория в целях усовершенствования профила</w:t>
      </w:r>
      <w:r>
        <w:t>к</w:t>
      </w:r>
      <w:r>
        <w:t>тических ветеринарных программ и заблаговременного предотвращения заб</w:t>
      </w:r>
      <w:r>
        <w:t>о</w:t>
      </w:r>
      <w:r>
        <w:t>леваний, выз</w:t>
      </w:r>
      <w:r>
        <w:t>ы</w:t>
      </w:r>
      <w:r>
        <w:t>ваемых насекомыми-паразитами.</w:t>
      </w:r>
    </w:p>
    <w:p w:rsidR="00000000" w:rsidRDefault="00000000">
      <w:pPr>
        <w:pStyle w:val="SingleTxt"/>
      </w:pPr>
      <w:r>
        <w:tab/>
        <w:t>Было построено 34 птицефермы общей мощностью 102 000 птиц, и мо</w:t>
      </w:r>
      <w:r>
        <w:t>щ</w:t>
      </w:r>
      <w:r>
        <w:t>ности сектора повысились до 237 000 птиц за один цикл, в то время как на уровне семейных кооперативов было построено 130 птицеферм общей мощн</w:t>
      </w:r>
      <w:r>
        <w:t>о</w:t>
      </w:r>
      <w:r>
        <w:t>стью 65 000 птиц, и мощности этого сектора повысились до 106 170 птиц за один цикл.</w:t>
      </w: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Рабочая сила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По данным, представленным НСИ (за 1998 год), около 62 процентов нас</w:t>
      </w:r>
      <w:r>
        <w:t>е</w:t>
      </w:r>
      <w:r>
        <w:t>ления Мозамбика в возрасте старше семи лет является экономически акти</w:t>
      </w:r>
      <w:r>
        <w:t>в</w:t>
      </w:r>
      <w:r>
        <w:t>ным. Этот процентный уровень в сельской местности выше, чем в городах (66,6 процента против 40 процентов). Изменения в структуре экономически а</w:t>
      </w:r>
      <w:r>
        <w:t>к</w:t>
      </w:r>
      <w:r>
        <w:t>тивного населения связаны с активным участием женщин, в то время как ур</w:t>
      </w:r>
      <w:r>
        <w:t>о</w:t>
      </w:r>
      <w:r>
        <w:t>вень участия мужчин несколько ниже, что соответствует отдельным параме</w:t>
      </w:r>
      <w:r>
        <w:t>т</w:t>
      </w:r>
      <w:r>
        <w:t>рам общего роста населения. Это обусловлено тем, что в сельской местности почти все женщины заняты сельскохозяйственным производством, в то время как в городах больше женщин посвящают себя работе по дому или учебе. В г</w:t>
      </w:r>
      <w:r>
        <w:t>о</w:t>
      </w:r>
      <w:r>
        <w:t>родских районах только 32 процента женщин считаются экономически акти</w:t>
      </w:r>
      <w:r>
        <w:t>в</w:t>
      </w:r>
      <w:r>
        <w:t>ными, пр</w:t>
      </w:r>
      <w:r>
        <w:t>о</w:t>
      </w:r>
      <w:r>
        <w:t>тив 69 процентов женщин в сельских районах.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Оценочные показатели рабочей силы</w:t>
      </w:r>
      <w:r>
        <w:br/>
        <w:t>(1990–2000 годы)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1290"/>
        <w:gridCol w:w="1290"/>
        <w:gridCol w:w="1290"/>
        <w:gridCol w:w="12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160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rPr>
                <w:i/>
                <w:sz w:val="14"/>
              </w:rPr>
            </w:pPr>
          </w:p>
        </w:tc>
        <w:tc>
          <w:tcPr>
            <w:tcW w:w="51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В млн. человек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216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rPr>
                <w:i/>
                <w:sz w:val="14"/>
              </w:rPr>
            </w:pPr>
            <w:r>
              <w:rPr>
                <w:i/>
                <w:sz w:val="14"/>
              </w:rPr>
              <w:t>М/Ж</w:t>
            </w:r>
          </w:p>
        </w:tc>
        <w:tc>
          <w:tcPr>
            <w:tcW w:w="129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1980 год</w:t>
            </w:r>
          </w:p>
        </w:tc>
        <w:tc>
          <w:tcPr>
            <w:tcW w:w="129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1991 год</w:t>
            </w:r>
          </w:p>
        </w:tc>
        <w:tc>
          <w:tcPr>
            <w:tcW w:w="129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1995 год</w:t>
            </w:r>
          </w:p>
        </w:tc>
        <w:tc>
          <w:tcPr>
            <w:tcW w:w="129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2000 год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"/>
          <w:tblHeader/>
        </w:trPr>
        <w:tc>
          <w:tcPr>
            <w:tcW w:w="216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129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29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29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29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М и Ж</w:t>
            </w:r>
          </w:p>
        </w:tc>
        <w:tc>
          <w:tcPr>
            <w:tcW w:w="129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5 672</w:t>
            </w:r>
          </w:p>
        </w:tc>
        <w:tc>
          <w:tcPr>
            <w:tcW w:w="129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6 090</w:t>
            </w:r>
          </w:p>
        </w:tc>
        <w:tc>
          <w:tcPr>
            <w:tcW w:w="129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8 469</w:t>
            </w:r>
          </w:p>
        </w:tc>
        <w:tc>
          <w:tcPr>
            <w:tcW w:w="129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9 751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М</w:t>
            </w:r>
          </w:p>
        </w:tc>
        <w:tc>
          <w:tcPr>
            <w:tcW w:w="129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2 698</w:t>
            </w:r>
          </w:p>
        </w:tc>
        <w:tc>
          <w:tcPr>
            <w:tcW w:w="129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2 986</w:t>
            </w:r>
          </w:p>
        </w:tc>
        <w:tc>
          <w:tcPr>
            <w:tcW w:w="129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4 025</w:t>
            </w:r>
          </w:p>
        </w:tc>
        <w:tc>
          <w:tcPr>
            <w:tcW w:w="129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4 660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Ж</w:t>
            </w:r>
          </w:p>
        </w:tc>
        <w:tc>
          <w:tcPr>
            <w:tcW w:w="129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2 974</w:t>
            </w:r>
          </w:p>
        </w:tc>
        <w:tc>
          <w:tcPr>
            <w:tcW w:w="129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3 104</w:t>
            </w:r>
          </w:p>
        </w:tc>
        <w:tc>
          <w:tcPr>
            <w:tcW w:w="129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4 444</w:t>
            </w:r>
          </w:p>
        </w:tc>
        <w:tc>
          <w:tcPr>
            <w:tcW w:w="129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5 091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М:Ж</w:t>
            </w:r>
          </w:p>
        </w:tc>
        <w:tc>
          <w:tcPr>
            <w:tcW w:w="129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52:48</w:t>
            </w:r>
          </w:p>
        </w:tc>
        <w:tc>
          <w:tcPr>
            <w:tcW w:w="129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51:49</w:t>
            </w:r>
          </w:p>
        </w:tc>
        <w:tc>
          <w:tcPr>
            <w:tcW w:w="129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52:48</w:t>
            </w:r>
          </w:p>
        </w:tc>
        <w:tc>
          <w:tcPr>
            <w:tcW w:w="129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52:48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Процентное ра</w:t>
            </w:r>
            <w:r>
              <w:rPr>
                <w:sz w:val="17"/>
              </w:rPr>
              <w:t>з</w:t>
            </w:r>
            <w:r>
              <w:rPr>
                <w:sz w:val="17"/>
              </w:rPr>
              <w:t>личие</w:t>
            </w:r>
          </w:p>
        </w:tc>
        <w:tc>
          <w:tcPr>
            <w:tcW w:w="1290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-4%</w:t>
            </w:r>
          </w:p>
        </w:tc>
        <w:tc>
          <w:tcPr>
            <w:tcW w:w="1290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-2%</w:t>
            </w:r>
          </w:p>
        </w:tc>
        <w:tc>
          <w:tcPr>
            <w:tcW w:w="1290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-2%</w:t>
            </w:r>
          </w:p>
        </w:tc>
        <w:tc>
          <w:tcPr>
            <w:tcW w:w="1290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-2%</w:t>
            </w:r>
          </w:p>
        </w:tc>
      </w:tr>
    </w:tbl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FootnoteText"/>
        <w:tabs>
          <w:tab w:val="clear" w:pos="418"/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>
        <w:tab/>
      </w:r>
      <w:r>
        <w:rPr>
          <w:i/>
        </w:rPr>
        <w:t>Источник</w:t>
      </w:r>
      <w:r>
        <w:t>: министерство труда, 2001 год.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Рабочая сила в преимущественно аграрной стране имеет явную тенде</w:t>
      </w:r>
      <w:r>
        <w:t>н</w:t>
      </w:r>
      <w:r>
        <w:t>цию к размещению в территориальных границах своей деятельности. Однако именно рабочая сила, представленная женщинами, выступает основным учас</w:t>
      </w:r>
      <w:r>
        <w:t>т</w:t>
      </w:r>
      <w:r>
        <w:t>н</w:t>
      </w:r>
      <w:r>
        <w:t>и</w:t>
      </w:r>
      <w:r>
        <w:t>ком этой производственной деятельности.</w:t>
      </w:r>
    </w:p>
    <w:p w:rsidR="00000000" w:rsidRDefault="00000000">
      <w:pPr>
        <w:pStyle w:val="SingleTxt"/>
      </w:pPr>
      <w:r>
        <w:tab/>
        <w:t>Это положение объясняется недостаточной распространенностью рыно</w:t>
      </w:r>
      <w:r>
        <w:t>ч</w:t>
      </w:r>
      <w:r>
        <w:t>ной деятельности и разделением труда по гендерному признаку, которое огр</w:t>
      </w:r>
      <w:r>
        <w:t>а</w:t>
      </w:r>
      <w:r>
        <w:t>ничивает участие женщин рамками домашнего хозяйства, допуская выход за эти рамки лишь для участия в сельскохозяйственном производстве. Низкий уровень участия женщин в оплачиваемой работе по найму объясняется также их низким уровнем образования, ограничивающим возможности работы в формальном секторе. Однако показатель рабочей силы, независимо от того, включает ли он в себя мужчин или женщин, в основном соответствует числе</w:t>
      </w:r>
      <w:r>
        <w:t>н</w:t>
      </w:r>
      <w:r>
        <w:t>ности рабочих, занятых в неформальном секторе (или неорганизованном се</w:t>
      </w:r>
      <w:r>
        <w:t>к</w:t>
      </w:r>
      <w:r>
        <w:t>торе общества). Численность мужчин, работающих по найму, составляет, по данным НСИ (за 1998 год), около 16 процентов и соответствующая числе</w:t>
      </w:r>
      <w:r>
        <w:t>н</w:t>
      </w:r>
      <w:r>
        <w:t>ность же</w:t>
      </w:r>
      <w:r>
        <w:t>н</w:t>
      </w:r>
      <w:r>
        <w:t>щин — около 4 процентов.</w:t>
      </w:r>
    </w:p>
    <w:p w:rsidR="00000000" w:rsidRDefault="00000000">
      <w:pPr>
        <w:pStyle w:val="SingleTxt"/>
      </w:pPr>
      <w:r>
        <w:tab/>
        <w:t>При рассмотрении трех основных районов страны можно заметить, что занятость не по найму представляет собой самый крупный источник дохода во всех зонах страны, и прежде всего в сельских районах, где за счет нее обесп</w:t>
      </w:r>
      <w:r>
        <w:t>е</w:t>
      </w:r>
      <w:r>
        <w:t>чивается 60 процентов всего дохода. Основными источниками дохода выст</w:t>
      </w:r>
      <w:r>
        <w:t>у</w:t>
      </w:r>
      <w:r>
        <w:t>пают: занятость не по найму (54 процента), включающая в себя продажу пр</w:t>
      </w:r>
      <w:r>
        <w:t>о</w:t>
      </w:r>
      <w:r>
        <w:t>дуктов, выращенных или переработанных в семьях, оплачиваемая работа по найму (19 процентов) и доход от собственности (6 процентов).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Статья 12</w:t>
      </w:r>
      <w:r>
        <w:br/>
        <w:t>Равный доступ к медицинскому обслуживанию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Согласно Национальной политике в области здравоохранения улучшение здоровья матерей и детей является одной из основных приоритетных задач. Прямо говоря о предоставлении услуг по линии Национальной службы здрав</w:t>
      </w:r>
      <w:r>
        <w:t>о</w:t>
      </w:r>
      <w:r>
        <w:t>охранения (НСЗ), можно отметить, что здесь нет места для какой-либо ди</w:t>
      </w:r>
      <w:r>
        <w:t>с</w:t>
      </w:r>
      <w:r>
        <w:t>кримин</w:t>
      </w:r>
      <w:r>
        <w:t>а</w:t>
      </w:r>
      <w:r>
        <w:t>ции женщин.</w:t>
      </w:r>
    </w:p>
    <w:p w:rsidR="00000000" w:rsidRDefault="00000000">
      <w:pPr>
        <w:pStyle w:val="SingleTxt"/>
      </w:pPr>
      <w:r>
        <w:tab/>
        <w:t>Правительство определило женщин и детей в качестве наиболее уязвимых групп населения и разработало программу услуг по обеспечению здоровья м</w:t>
      </w:r>
      <w:r>
        <w:t>а</w:t>
      </w:r>
      <w:r>
        <w:t>тери и ребенка (УЗМР), которая дает государству возможность содействовать предоставлению медицинских услуг этой группе населения. В настоящее время этими услугами охвачено более 50 процентов населения. В рамках этой пр</w:t>
      </w:r>
      <w:r>
        <w:t>о</w:t>
      </w:r>
      <w:r>
        <w:t>граммы задействуется широкий ряд услуг в целях обеспечения осведомленн</w:t>
      </w:r>
      <w:r>
        <w:t>о</w:t>
      </w:r>
      <w:r>
        <w:t>сти населения о ряде критических ситуаций и о способах их избежания. Это включает в себя планирование семьи в качестве одного из путей улучшения здоровья женщин и их детей.</w:t>
      </w:r>
    </w:p>
    <w:p w:rsidR="00000000" w:rsidRDefault="00000000">
      <w:pPr>
        <w:pStyle w:val="SingleTxt"/>
      </w:pPr>
      <w:r>
        <w:tab/>
        <w:t>В плане культурных обычаев, возможно, имеются препятствия. Общеи</w:t>
      </w:r>
      <w:r>
        <w:t>з</w:t>
      </w:r>
      <w:r>
        <w:t>вестно, что во многих критических ситуациях дети или женщины, происход</w:t>
      </w:r>
      <w:r>
        <w:t>я</w:t>
      </w:r>
      <w:r>
        <w:t>щие из наиболее уязвимых социальных групп, идут за помощью в клинику только в сопровождении соответствующего главы семейства. Нет данных, на основании которых можно было бы произвести оценку процентной доли же</w:t>
      </w:r>
      <w:r>
        <w:t>н</w:t>
      </w:r>
      <w:r>
        <w:t>щин, входящих в эту группу. Однако, как известно, это непосредственно связ</w:t>
      </w:r>
      <w:r>
        <w:t>а</w:t>
      </w:r>
      <w:r>
        <w:t>но с недостатком школьного образования. Чем образованнее женщина, тем больше вероятность того, что она обратится за помощью в службы здравоохр</w:t>
      </w:r>
      <w:r>
        <w:t>а</w:t>
      </w:r>
      <w:r>
        <w:t>нения.</w:t>
      </w:r>
    </w:p>
    <w:p w:rsidR="00000000" w:rsidRDefault="00000000">
      <w:pPr>
        <w:pStyle w:val="SingleTxt"/>
      </w:pPr>
      <w:r>
        <w:tab/>
        <w:t>Теоретически женщины располагают теми же возможностями доступа к медико-санитарному обслуживанию, что и мужчины. Однако с учетом вышеи</w:t>
      </w:r>
      <w:r>
        <w:t>з</w:t>
      </w:r>
      <w:r>
        <w:t>ложенного можно сделать вывод о том, что женщины на самом деле нуждаются в обеспечении более широкого по сравнению с мужчинами доступа к медико-санитарному обслуживанию, особенно в настоящее время, когда профилакт</w:t>
      </w:r>
      <w:r>
        <w:t>и</w:t>
      </w:r>
      <w:r>
        <w:t>ческое медико-санитарное обслуживание предоставляется бесплатно.</w:t>
      </w:r>
    </w:p>
    <w:p w:rsidR="00000000" w:rsidRDefault="00000000">
      <w:pPr>
        <w:pStyle w:val="SingleTxt"/>
      </w:pPr>
      <w:r>
        <w:tab/>
        <w:t>Предродовое медико-санитарное обслуживание во время беременности и послеродовое обслуживание предоставляются бесплатно. Эти медицинские у</w:t>
      </w:r>
      <w:r>
        <w:t>с</w:t>
      </w:r>
      <w:r>
        <w:t>луги включают: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предродовые консультации;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роды в отделениях первичных, вторичных и третичных сетей обслужив</w:t>
      </w:r>
      <w:r>
        <w:t>а</w:t>
      </w:r>
      <w:r>
        <w:t>ния;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роды в отделениях четверичных сетей, в надлежащих случаях;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консультации после родов;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планирование семьи.</w:t>
      </w:r>
    </w:p>
    <w:p w:rsidR="00000000" w:rsidRDefault="00000000">
      <w:pPr>
        <w:pStyle w:val="SingleTxt"/>
      </w:pPr>
      <w:r>
        <w:tab/>
        <w:t>В рамках программы УЗМР рекомендуется и поощряется, на основе ее подпрограмм оказания помощи, специальное питание во время беременности и грудного кормления. Однако она не в состоянии обеспечить снабжение пищ</w:t>
      </w:r>
      <w:r>
        <w:t>е</w:t>
      </w:r>
      <w:r>
        <w:t>выми добавками. В связи с этим НИСО, ОПЛПСБ, НПО и церковные приходы оказывают помощь группам населения, проживающим в условиях крайней н</w:t>
      </w:r>
      <w:r>
        <w:t>и</w:t>
      </w:r>
      <w:r>
        <w:t>щеты, или наиболее уязвимым группам, специально обеспечивая их пищевыми добавками.</w:t>
      </w:r>
    </w:p>
    <w:p w:rsidR="00000000" w:rsidRDefault="00000000">
      <w:pPr>
        <w:pStyle w:val="SingleTxt"/>
      </w:pPr>
      <w:r>
        <w:tab/>
        <w:t>Все подразделения первичного медико-санитарного обслуживания выд</w:t>
      </w:r>
      <w:r>
        <w:t>е</w:t>
      </w:r>
      <w:r>
        <w:t>ляют более 50 процентов своих ресурсов на профилактические нужды. Осно</w:t>
      </w:r>
      <w:r>
        <w:t>в</w:t>
      </w:r>
      <w:r>
        <w:t>ными бенефициарами этого выступают женщины. Этот процентный уровень имеет тенденцию к снижению в местах существования специализированных медико-санитарных служб, предназначенных для диагностирования и лечения женщин на уровне первичного обслуживания. Показатель материнской смер</w:t>
      </w:r>
      <w:r>
        <w:t>т</w:t>
      </w:r>
      <w:r>
        <w:t>ности находится на крайне высоком уровне и составляет, по оценкам, 1500 на 100 000 живорождений.</w:t>
      </w:r>
    </w:p>
    <w:p w:rsidR="00000000" w:rsidRDefault="00000000">
      <w:pPr>
        <w:pStyle w:val="SingleTxt"/>
      </w:pPr>
      <w:r>
        <w:tab/>
        <w:t>Основными причинами материнской смертности выступают: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кровотечения;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заражения;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ущемления;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аборты;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несовместимость плода.</w:t>
      </w:r>
    </w:p>
    <w:p w:rsidR="00000000" w:rsidRDefault="00000000">
      <w:pPr>
        <w:pStyle w:val="SingleTxt"/>
        <w:tabs>
          <w:tab w:val="clear" w:pos="6538"/>
          <w:tab w:val="clear" w:pos="7013"/>
          <w:tab w:val="clear" w:pos="7488"/>
          <w:tab w:val="clear" w:pos="7978"/>
          <w:tab w:val="clear" w:pos="8453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>
        <w:tab/>
        <w:t>Другими причинами, оказывающими косвенное воздействие на высокий уровень смертности, выступ</w:t>
      </w:r>
      <w:r>
        <w:t>а</w:t>
      </w:r>
      <w:r>
        <w:t>ют: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малярия;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менингит;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ранняя беременность.</w:t>
      </w:r>
    </w:p>
    <w:p w:rsidR="00000000" w:rsidRDefault="00000000">
      <w:pPr>
        <w:pStyle w:val="SingleTxt"/>
      </w:pPr>
      <w:r>
        <w:tab/>
        <w:t>В 1999 году около 84 процентов беременных женщин получили по кра</w:t>
      </w:r>
      <w:r>
        <w:t>й</w:t>
      </w:r>
      <w:r>
        <w:t>ней мере одну дородовую консультацию. Сорок процентов из их числа родили детей в родильных отделениях, и несколько больше женщин, 45 процентов, п</w:t>
      </w:r>
      <w:r>
        <w:t>о</w:t>
      </w:r>
      <w:r>
        <w:t>л</w:t>
      </w:r>
      <w:r>
        <w:t>у</w:t>
      </w:r>
      <w:r>
        <w:t>чили послеродовую помощь.</w:t>
      </w:r>
    </w:p>
    <w:p w:rsidR="00000000" w:rsidRDefault="00000000">
      <w:pPr>
        <w:pStyle w:val="SingleTxt"/>
      </w:pPr>
      <w:r>
        <w:tab/>
        <w:t>Младенческая смертность все еще находится на высоком уровне и с</w:t>
      </w:r>
      <w:r>
        <w:t>о</w:t>
      </w:r>
      <w:r>
        <w:t>ставляет 135 смертей на 1000 живорождений, а показатель перинатальной смертности, то есть смертности в связи с поздним прекращением беременн</w:t>
      </w:r>
      <w:r>
        <w:t>о</w:t>
      </w:r>
      <w:r>
        <w:t>сти, мертворождением или смертью в первую неделю после рождения, дост</w:t>
      </w:r>
      <w:r>
        <w:t>и</w:t>
      </w:r>
      <w:r>
        <w:t>гает 70 на 1000 рождений, или равен приблизительно одной женщине из 13.</w:t>
      </w:r>
    </w:p>
    <w:p w:rsidR="00000000" w:rsidRDefault="00000000">
      <w:pPr>
        <w:pStyle w:val="SingleTxt"/>
      </w:pPr>
      <w:r>
        <w:tab/>
        <w:t>По данным Национального обследования по вопросам демографии и здравоохранения (ОДЗ), неудовлетворенная потребность в контрацептивах с</w:t>
      </w:r>
      <w:r>
        <w:t>о</w:t>
      </w:r>
      <w:r>
        <w:t>ставляет 50 процентов в сельскохозяйственных зонах и 34 процента в горо</w:t>
      </w:r>
      <w:r>
        <w:t>д</w:t>
      </w:r>
      <w:r>
        <w:t>ских центрах. Многие женщины в сельскохозяйственных районах пользуются традиционными способами и менее заинтересованы в применении совреме</w:t>
      </w:r>
      <w:r>
        <w:t>н</w:t>
      </w:r>
      <w:r>
        <w:t>ных способов. В городских зонах имеется возможность распространять ко</w:t>
      </w:r>
      <w:r>
        <w:t>н</w:t>
      </w:r>
      <w:r>
        <w:t>трацептивы на основе программы УЗМР или через аптеки.</w:t>
      </w:r>
    </w:p>
    <w:p w:rsidR="00000000" w:rsidRDefault="00000000">
      <w:pPr>
        <w:pStyle w:val="SingleTxt"/>
      </w:pPr>
      <w:r>
        <w:tab/>
        <w:t>Что касается современного использования контрацептивов, то в 1997 году процентное распределение населения в репродуктивном возрасте по способам использования контрацептивов было следующим: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611"/>
        <w:gridCol w:w="1701"/>
        <w:gridCol w:w="1422"/>
        <w:gridCol w:w="15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160" w:lineRule="exact"/>
              <w:ind w:right="40"/>
              <w:rPr>
                <w:i/>
                <w:sz w:val="14"/>
              </w:rPr>
            </w:pPr>
            <w:r>
              <w:rPr>
                <w:i/>
                <w:sz w:val="14"/>
              </w:rPr>
              <w:t>Пол</w:t>
            </w:r>
          </w:p>
        </w:tc>
        <w:tc>
          <w:tcPr>
            <w:tcW w:w="1611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160" w:lineRule="exact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Современные спос</w:t>
            </w:r>
            <w:r>
              <w:rPr>
                <w:i/>
                <w:sz w:val="14"/>
              </w:rPr>
              <w:t>о</w:t>
            </w:r>
            <w:r>
              <w:rPr>
                <w:i/>
                <w:sz w:val="14"/>
              </w:rPr>
              <w:t>бы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160" w:lineRule="exact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Традиционные спос</w:t>
            </w:r>
            <w:r>
              <w:rPr>
                <w:i/>
                <w:sz w:val="14"/>
              </w:rPr>
              <w:t>о</w:t>
            </w:r>
            <w:r>
              <w:rPr>
                <w:i/>
                <w:sz w:val="14"/>
              </w:rPr>
              <w:t>бы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160" w:lineRule="exact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Народные способы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160" w:lineRule="exact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Никаких способов не используется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"/>
          <w:tblHeader/>
        </w:trPr>
        <w:tc>
          <w:tcPr>
            <w:tcW w:w="108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1611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422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506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Женщины</w:t>
            </w:r>
          </w:p>
        </w:tc>
        <w:tc>
          <w:tcPr>
            <w:tcW w:w="1611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5,4</w:t>
            </w:r>
          </w:p>
        </w:tc>
        <w:tc>
          <w:tcPr>
            <w:tcW w:w="1701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0,3</w:t>
            </w:r>
          </w:p>
        </w:tc>
        <w:tc>
          <w:tcPr>
            <w:tcW w:w="1422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0,4</w:t>
            </w:r>
          </w:p>
        </w:tc>
        <w:tc>
          <w:tcPr>
            <w:tcW w:w="1506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93,9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Мужчины</w:t>
            </w:r>
          </w:p>
        </w:tc>
        <w:tc>
          <w:tcPr>
            <w:tcW w:w="1611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6,4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2,4</w:t>
            </w:r>
          </w:p>
        </w:tc>
        <w:tc>
          <w:tcPr>
            <w:tcW w:w="1422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0,6</w:t>
            </w:r>
          </w:p>
        </w:tc>
        <w:tc>
          <w:tcPr>
            <w:tcW w:w="1506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90,6</w:t>
            </w:r>
          </w:p>
        </w:tc>
      </w:tr>
    </w:tbl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FootnoteText"/>
        <w:tabs>
          <w:tab w:val="clear" w:pos="418"/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>
        <w:rPr>
          <w:i/>
        </w:rPr>
        <w:t>Источник</w:t>
      </w:r>
      <w:r>
        <w:t>: ОДЗ, 1997 год.</w:t>
      </w:r>
    </w:p>
    <w:p w:rsidR="00000000" w:rsidRDefault="00000000">
      <w:pPr>
        <w:pStyle w:val="FootnoteText"/>
        <w:tabs>
          <w:tab w:val="clear" w:pos="418"/>
          <w:tab w:val="right" w:pos="1476"/>
          <w:tab w:val="left" w:pos="1548"/>
          <w:tab w:val="right" w:pos="1836"/>
          <w:tab w:val="left" w:pos="1908"/>
        </w:tabs>
        <w:spacing w:line="120" w:lineRule="exact"/>
        <w:ind w:left="1548" w:right="1267" w:hanging="288"/>
        <w:rPr>
          <w:sz w:val="10"/>
        </w:rPr>
      </w:pPr>
    </w:p>
    <w:p w:rsidR="00000000" w:rsidRDefault="00000000">
      <w:pPr>
        <w:pStyle w:val="FootnoteText"/>
        <w:tabs>
          <w:tab w:val="clear" w:pos="418"/>
          <w:tab w:val="right" w:pos="1476"/>
          <w:tab w:val="left" w:pos="1548"/>
          <w:tab w:val="right" w:pos="1836"/>
          <w:tab w:val="left" w:pos="1908"/>
        </w:tabs>
        <w:spacing w:line="120" w:lineRule="exact"/>
        <w:ind w:left="1548" w:right="1267" w:hanging="288"/>
        <w:rPr>
          <w:sz w:val="10"/>
        </w:rPr>
      </w:pPr>
    </w:p>
    <w:p w:rsidR="00000000" w:rsidRDefault="00000000">
      <w:pPr>
        <w:pStyle w:val="FootnoteText"/>
        <w:tabs>
          <w:tab w:val="clear" w:pos="418"/>
          <w:tab w:val="right" w:pos="1476"/>
          <w:tab w:val="left" w:pos="1548"/>
          <w:tab w:val="right" w:pos="1836"/>
          <w:tab w:val="left" w:pos="1908"/>
        </w:tabs>
        <w:spacing w:line="120" w:lineRule="exact"/>
        <w:ind w:left="1548" w:right="1267" w:hanging="288"/>
        <w:rPr>
          <w:sz w:val="10"/>
        </w:rPr>
      </w:pPr>
    </w:p>
    <w:p w:rsidR="00000000" w:rsidRDefault="00000000">
      <w:pPr>
        <w:pStyle w:val="SingleTxt"/>
      </w:pPr>
      <w:r>
        <w:tab/>
        <w:t>По оценкам, по меньшей мере 60 процентов населения пользуется трад</w:t>
      </w:r>
      <w:r>
        <w:t>и</w:t>
      </w:r>
      <w:r>
        <w:t>ционными методами лечения. Точное число применяющих их людей неизвес</w:t>
      </w:r>
      <w:r>
        <w:t>т</w:t>
      </w:r>
      <w:r>
        <w:t>но.</w:t>
      </w:r>
    </w:p>
    <w:p w:rsidR="00000000" w:rsidRDefault="00000000">
      <w:pPr>
        <w:pStyle w:val="SingleTxt"/>
        <w:rPr>
          <w:i/>
        </w:rPr>
      </w:pPr>
      <w:r>
        <w:tab/>
        <w:t>По закону гарантируется свобода получения медико-санитарного обсл</w:t>
      </w:r>
      <w:r>
        <w:t>у</w:t>
      </w:r>
      <w:r>
        <w:t>живания из любых источников. На практике, однако, некоторые женщины в</w:t>
      </w:r>
      <w:r>
        <w:t>ы</w:t>
      </w:r>
      <w:r>
        <w:t>нуждены получать разрешение на это от своих мужей или других родственн</w:t>
      </w:r>
      <w:r>
        <w:t>и</w:t>
      </w:r>
      <w:r>
        <w:t>ков (в отсутствие мужа). Эта традиция достаточно широко распространена среди менее образованных женщин, которых в Мозамбике большинство. Аборт разрешен по закону только в случае необходимости в медицинском вмешател</w:t>
      </w:r>
      <w:r>
        <w:t>ь</w:t>
      </w:r>
      <w:r>
        <w:t>стве. Однако женщинам известны некоторые способы его совершения, котор</w:t>
      </w:r>
      <w:r>
        <w:t>ы</w:t>
      </w:r>
      <w:r>
        <w:t>ми они пользуются в случае нежелательной беременности. Один из способов, применяемых в городских центрах, заключается в том, что женщина начинает делать себе аборт, а затем обращается в больницу для его завершения в опер</w:t>
      </w:r>
      <w:r>
        <w:t>а</w:t>
      </w:r>
      <w:r>
        <w:t>ционной комнате. Поэтому некоторые подразделения медико-санитарного о</w:t>
      </w:r>
      <w:r>
        <w:t>б</w:t>
      </w:r>
      <w:r>
        <w:t>служивания предпочитают производить аборты в целях сокращения числа сл</w:t>
      </w:r>
      <w:r>
        <w:t>у</w:t>
      </w:r>
      <w:r>
        <w:t>чаев со смертельным исходом и уменьшения рисков заражения и развития бе</w:t>
      </w:r>
      <w:r>
        <w:t>с</w:t>
      </w:r>
      <w:r>
        <w:t xml:space="preserve">плодия, а также сокращения сроков госпитализации. В этих случаях женщины, которым делают аборт, сами покрывают все расходы на операцию. Страхование не распространяется на такие случаи. </w:t>
      </w:r>
      <w:r>
        <w:rPr>
          <w:i/>
        </w:rPr>
        <w:t>Предродового обследования плода не производится.</w:t>
      </w:r>
    </w:p>
    <w:p w:rsidR="00000000" w:rsidRDefault="00000000">
      <w:pPr>
        <w:pStyle w:val="SingleTxt"/>
      </w:pPr>
      <w:r>
        <w:rPr>
          <w:i/>
        </w:rPr>
        <w:tab/>
      </w:r>
      <w:r>
        <w:t>Имеется программа по борьбе со СПИДом и болезнями, передаваемыми половым путем, и в ее рамках решаются общие проблемы борьбы с заболев</w:t>
      </w:r>
      <w:r>
        <w:t>а</w:t>
      </w:r>
      <w:r>
        <w:t>ниями. В центрах наблюдения ведется учет случаев заболеваний, выявленных в медицинских пунктах, и распространяется информация о них, а также хранятся данные о беременных женщ</w:t>
      </w:r>
      <w:r>
        <w:t>и</w:t>
      </w:r>
      <w:r>
        <w:t>нах, зараженных СПИДом.</w:t>
      </w:r>
    </w:p>
    <w:p w:rsidR="00000000" w:rsidRDefault="00000000">
      <w:pPr>
        <w:pStyle w:val="SingleTxt"/>
      </w:pPr>
      <w:r>
        <w:tab/>
        <w:t>Каждые два года производится анализ беременных женщин на ВИЧ. Зн</w:t>
      </w:r>
      <w:r>
        <w:t>а</w:t>
      </w:r>
      <w:r>
        <w:t>чительный рост уровня распространения СПИДа среди этой группы населения наблюдается в различных медицинских центрах, особенно в городе Шимойо, в котором распространенность этого заболевания почти удвоилась — с 10 пр</w:t>
      </w:r>
      <w:r>
        <w:t>о</w:t>
      </w:r>
      <w:r>
        <w:t>центов в 1994 году до 19 процентов в 1996 году. По данным за 1996 год ра</w:t>
      </w:r>
      <w:r>
        <w:t>с</w:t>
      </w:r>
      <w:r>
        <w:t>пространенность СПИДа также возросла до 16,5 процента в городе Бейра. В 1994 году в городе Тете уже была зарегистрирована распространенность на уровне 18,0 процента, и она возросла до 23,2 процента в 1996 году. В Келимане наблюдается схожая распространенность на уровне 18,0 и 23 процентов, соо</w:t>
      </w:r>
      <w:r>
        <w:t>т</w:t>
      </w:r>
      <w:r>
        <w:t>ветственно.</w:t>
      </w:r>
    </w:p>
    <w:p w:rsidR="00000000" w:rsidRDefault="00000000">
      <w:pPr>
        <w:pStyle w:val="SingleTxt"/>
      </w:pPr>
      <w:r>
        <w:tab/>
        <w:t>На уровне правительства не принималось никаких мер для охраны и з</w:t>
      </w:r>
      <w:r>
        <w:t>а</w:t>
      </w:r>
      <w:r>
        <w:t>щиты работающих женщин от ВИЧ/СПИДа. Однако был создан ряд организ</w:t>
      </w:r>
      <w:r>
        <w:t>а</w:t>
      </w:r>
      <w:r>
        <w:t>ций, работа которых непосредственно связана с борьбой со СПИДом и его пр</w:t>
      </w:r>
      <w:r>
        <w:t>е</w:t>
      </w:r>
      <w:r>
        <w:t>дотвращением и в которых принимают участие женщины (МОНАСО, АМОДЕФА и др.). Дискриминационное отношение к носителям ВИЧ осужд</w:t>
      </w:r>
      <w:r>
        <w:t>а</w:t>
      </w:r>
      <w:r>
        <w:t>ется. В столице и других частях страны в последнее время появляются центры медицинского наблюдения за женщинами-проститутками, работа которых п</w:t>
      </w:r>
      <w:r>
        <w:t>о</w:t>
      </w:r>
      <w:r>
        <w:t>священа лечению болезней, передаваемых половым путем. В общем, можно сказать, что правительство поощряет принятие некоторых мер, направленных на искоренение всех форм дискриминации в отношении женщин; оно поощр</w:t>
      </w:r>
      <w:r>
        <w:t>я</w:t>
      </w:r>
      <w:r>
        <w:t>ет равный доступ к медицинским услугам для женщин и мужчин.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Подростковая беременность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Хотя данные о смертности и заболеваемости среди подростков и молод</w:t>
      </w:r>
      <w:r>
        <w:t>е</w:t>
      </w:r>
      <w:r>
        <w:t>жи отсутствуют, их потребности и проблемы в области здравоохранения связ</w:t>
      </w:r>
      <w:r>
        <w:t>а</w:t>
      </w:r>
      <w:r>
        <w:t>ны с вопросами сексуального поведения и репродуктивного здоровья. Среди основных рисков и проблем в связи с репродуктивным здоровьем, с которыми сталкивается молодежь, по степени распространенности выделяются проблемы болезней, передаваемых половым путем (БППП), нежелательных беременн</w:t>
      </w:r>
      <w:r>
        <w:t>о</w:t>
      </w:r>
      <w:r>
        <w:t>стей (которые очень часто приводят к незаконным абортам и связанным с ними осложнениям), материнской смертности, отказа от новорожденных и их уби</w:t>
      </w:r>
      <w:r>
        <w:t>й</w:t>
      </w:r>
      <w:r>
        <w:t>ства.</w:t>
      </w:r>
    </w:p>
    <w:p w:rsidR="00000000" w:rsidRDefault="00000000">
      <w:pPr>
        <w:pStyle w:val="SingleTxt"/>
      </w:pPr>
      <w:r>
        <w:tab/>
        <w:t>В целом, общество обвиняет в этом «преступных женщин», не анализируя при этом обсто</w:t>
      </w:r>
      <w:r>
        <w:t>я</w:t>
      </w:r>
      <w:r>
        <w:t>тельства, приведшие к возникновению подобных ситуаций.</w:t>
      </w:r>
    </w:p>
    <w:p w:rsidR="00000000" w:rsidRDefault="00000000">
      <w:pPr>
        <w:pStyle w:val="SingleTxt"/>
      </w:pPr>
      <w:r>
        <w:tab/>
        <w:t>В связи с тем, что подростки менее подвержены болезням по сравнению с детьми и престарелыми, конкретные проблемы этой возрастной группы сли</w:t>
      </w:r>
      <w:r>
        <w:t>ш</w:t>
      </w:r>
      <w:r>
        <w:t>ком долго игнорировались, при том что стиль жизни подростков в некоторых случаях определяет состояние их здоровья.</w:t>
      </w:r>
    </w:p>
    <w:p w:rsidR="00000000" w:rsidRDefault="00000000">
      <w:pPr>
        <w:pStyle w:val="SingleTxt"/>
      </w:pPr>
      <w:r>
        <w:tab/>
        <w:t>Принимая во внимание различные обстоятельства, связанные со стилем жизни подростков (сексуальное поведение, беременность среди девочек и мн</w:t>
      </w:r>
      <w:r>
        <w:t>о</w:t>
      </w:r>
      <w:r>
        <w:t>гое другое), министерство здравоохранения приняло решение приступить к осуществлению программы, в основном предназначенной для этой целевой группы. В августе 1996 года была принята Программа по решению проблем молодежи и подростков. Она посвящена трем основным областям: политике и правовым рамкам по вопросам молодежи; образованию по вопросам семейной жизни; обр</w:t>
      </w:r>
      <w:r>
        <w:t>а</w:t>
      </w:r>
      <w:r>
        <w:t>зованию по вопросам общинной жизни.</w:t>
      </w:r>
    </w:p>
    <w:p w:rsidR="00000000" w:rsidRDefault="00000000">
      <w:pPr>
        <w:pStyle w:val="SingleTxt"/>
      </w:pPr>
      <w:r>
        <w:tab/>
        <w:t>Следует упомянуть создание Межотраслевого комитета в поддержку ра</w:t>
      </w:r>
      <w:r>
        <w:t>з</w:t>
      </w:r>
      <w:r>
        <w:t>вития подростков, в состав которого входят правительственные учреждения и гражданские ассоциации, работа</w:t>
      </w:r>
      <w:r>
        <w:t>ю</w:t>
      </w:r>
      <w:r>
        <w:t>щие в этой области.</w:t>
      </w:r>
    </w:p>
    <w:p w:rsidR="00000000" w:rsidRDefault="00000000">
      <w:pPr>
        <w:pStyle w:val="SingleTxt"/>
      </w:pPr>
      <w:r>
        <w:tab/>
        <w:t>Были открыты медицинские клиники в Келимане (4) и Мапуту (6). В этих клиниках молодежи и подросткам предлагается информация, консультации, у</w:t>
      </w:r>
      <w:r>
        <w:t>с</w:t>
      </w:r>
      <w:r>
        <w:t>луги по планированию семьи, диагностика и лечение БППП, особенно в тех случаях, когда приток больных находится на низком уровне и в целом сущес</w:t>
      </w:r>
      <w:r>
        <w:t>т</w:t>
      </w:r>
      <w:r>
        <w:t>вует возможность предоставления конфиденциальных качественных услуг в обла</w:t>
      </w:r>
      <w:r>
        <w:t>с</w:t>
      </w:r>
      <w:r>
        <w:t>ти здравоохранения.</w:t>
      </w:r>
    </w:p>
    <w:p w:rsidR="00000000" w:rsidRDefault="00000000">
      <w:pPr>
        <w:pStyle w:val="SingleTxt"/>
      </w:pPr>
      <w:r>
        <w:tab/>
        <w:t>Одной из причин, вынуждающих девочек бросить школу, выступает н</w:t>
      </w:r>
      <w:r>
        <w:t>е</w:t>
      </w:r>
      <w:r>
        <w:t>желательная беременность и сексуальные домогательства учителей, которые используют свое служебное положение для того, чтобы соблазнять школьниц. В результате отцы не хотят отправлять своих дочерей в школы или даже в и</w:t>
      </w:r>
      <w:r>
        <w:t>н</w:t>
      </w:r>
      <w:r>
        <w:t>тернаты.</w:t>
      </w:r>
    </w:p>
    <w:p w:rsidR="00000000" w:rsidRDefault="00000000">
      <w:pPr>
        <w:pStyle w:val="SingleTxt"/>
      </w:pPr>
      <w:r>
        <w:tab/>
        <w:t>Беременность среди девочек в целом неприемлема в обществе, и девочки всегда считаются виноватыми в сложившейся ситуации. Во многих случаях родители могут, независимо от обстоятельств, приведших к беременности, з</w:t>
      </w:r>
      <w:r>
        <w:t>а</w:t>
      </w:r>
      <w:r>
        <w:t>ставлять девочку жить в семье молодого человека, перекладывая на него отве</w:t>
      </w:r>
      <w:r>
        <w:t>т</w:t>
      </w:r>
      <w:r>
        <w:t>с</w:t>
      </w:r>
      <w:r>
        <w:t>т</w:t>
      </w:r>
      <w:r>
        <w:t>венность за обеспечение девочки средствами к существованию.</w:t>
      </w:r>
    </w:p>
    <w:p w:rsidR="00000000" w:rsidRDefault="00000000">
      <w:pPr>
        <w:pStyle w:val="SingleTxt"/>
      </w:pPr>
      <w:r>
        <w:tab/>
        <w:t>Статистические данные об изгнании девочек из семьи по причине бер</w:t>
      </w:r>
      <w:r>
        <w:t>е</w:t>
      </w:r>
      <w:r>
        <w:t>менности отсутствуют, но имеющаяся информация говорит о необходимости применения более широкого по</w:t>
      </w:r>
      <w:r>
        <w:t>д</w:t>
      </w:r>
      <w:r>
        <w:t>хода к этому вопросу.</w:t>
      </w:r>
    </w:p>
    <w:p w:rsidR="00000000" w:rsidRDefault="00000000">
      <w:pPr>
        <w:pStyle w:val="SingleTxt"/>
      </w:pPr>
      <w:r>
        <w:tab/>
        <w:t>Исследования, проведенные министерством здравоохранения и Инстит</w:t>
      </w:r>
      <w:r>
        <w:t>у</w:t>
      </w:r>
      <w:r>
        <w:t>том социальной коммуникации в некоторых районах страны (Мокуба и Жиле) дают основания для некоторых в</w:t>
      </w:r>
      <w:r>
        <w:t>ы</w:t>
      </w:r>
      <w:r>
        <w:t>водов: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молодые люди располагают информацией о правильных подходах к реш</w:t>
      </w:r>
      <w:r>
        <w:t>е</w:t>
      </w:r>
      <w:r>
        <w:t>нию вопросов, связанных с сексуальным поведением и предотвращением болезней, передаваемых половым путем, но они не пользуются этой и</w:t>
      </w:r>
      <w:r>
        <w:t>н</w:t>
      </w:r>
      <w:r>
        <w:t>формацией и имеют искаженное пре</w:t>
      </w:r>
      <w:r>
        <w:t>д</w:t>
      </w:r>
      <w:r>
        <w:t>ставление о СПИДе;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молодые люди очень не уверены в своей сексуальности, и им не с кем п</w:t>
      </w:r>
      <w:r>
        <w:t>о</w:t>
      </w:r>
      <w:r>
        <w:t>говорить об этом;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большое число респондентов начали свою половую жизнь в возрасте от 12 до 14 лет, но говорят при этом, что хотели бы, чтобы она началась в период от 18 до 20 лет; другими словами, они отдают себе отчет в том, что не готовы к вступлению в половую жизнь и подвергают себя рискам бер</w:t>
      </w:r>
      <w:r>
        <w:t>е</w:t>
      </w:r>
      <w:r>
        <w:t>менности и болезней, передаваемых половым путем (ИСК, 1996 год);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доступ к средствам социальной коммуникации не всегда означает доступа к более точной информации. С другой стороны, в ходе исследований было выявлено, что в одном из районов (Жиле) молодежь и общинные лидеры получают через обряды, связанные с достижением совершеннолетия, больше информации о репродуктивном здоровье, чем через сообщения, распространяемые се</w:t>
      </w:r>
      <w:r>
        <w:t>к</w:t>
      </w:r>
      <w:r>
        <w:t>тором здравоохранения.</w:t>
      </w:r>
    </w:p>
    <w:p w:rsidR="00000000" w:rsidRDefault="00000000">
      <w:pPr>
        <w:pStyle w:val="SingleTxt"/>
      </w:pPr>
      <w:r>
        <w:tab/>
        <w:t>Результаты исследования показали, что знахари, обычаи и религиозные аспекты в большей мере определяют подходы молодых людей, и в соответс</w:t>
      </w:r>
      <w:r>
        <w:t>т</w:t>
      </w:r>
      <w:r>
        <w:t>вии с этим для достижения изменений в подходах необходимо учитывать это в л</w:t>
      </w:r>
      <w:r>
        <w:t>ю</w:t>
      </w:r>
      <w:r>
        <w:t>бой работе.</w:t>
      </w:r>
    </w:p>
    <w:p w:rsidR="00000000" w:rsidRDefault="00000000">
      <w:pPr>
        <w:pStyle w:val="SingleTxt"/>
      </w:pPr>
      <w:r>
        <w:tab/>
        <w:t>При поддержке ЮНФПА и ЮНИСЕФ несколько правительственных и непр</w:t>
      </w:r>
      <w:r>
        <w:t>а</w:t>
      </w:r>
      <w:r>
        <w:t>вительственных учреждений развивают информационно-просветитель</w:t>
      </w:r>
      <w:r>
        <w:softHyphen/>
        <w:t>скую деятельность, в частности по линии программы образования по вопросам жизни в семье, и эта программа в настоящее время находится на этапе осущ</w:t>
      </w:r>
      <w:r>
        <w:t>е</w:t>
      </w:r>
      <w:r>
        <w:t>ствления и включает учебную подготовку по вопросам сексуального поведения и пл</w:t>
      </w:r>
      <w:r>
        <w:t>а</w:t>
      </w:r>
      <w:r>
        <w:t>нирования семьи.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Здоровье женщин и детей</w:t>
      </w:r>
    </w:p>
    <w:p w:rsidR="00000000" w:rsidRDefault="00000000">
      <w:pPr>
        <w:pStyle w:val="SingleTxt"/>
        <w:keepNext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Начиная с 1997 года группы «женщины» и «дети» определяются в качес</w:t>
      </w:r>
      <w:r>
        <w:t>т</w:t>
      </w:r>
      <w:r>
        <w:t>ве уязвимых групп населения в основном по причине высокого уровня забол</w:t>
      </w:r>
      <w:r>
        <w:t>е</w:t>
      </w:r>
      <w:r>
        <w:t>ваемости и смертн</w:t>
      </w:r>
      <w:r>
        <w:t>о</w:t>
      </w:r>
      <w:r>
        <w:t>сти среди них.</w:t>
      </w:r>
    </w:p>
    <w:p w:rsidR="00000000" w:rsidRDefault="00000000">
      <w:pPr>
        <w:pStyle w:val="SingleTxt"/>
      </w:pPr>
      <w:r>
        <w:tab/>
        <w:t>Общий уровень рождаемости за период 1995–2000 годов составляет, по оценкам, 6,1 ребенка на одну женщину репродуктивного возраста, причем женщины начинают рожать детей в очень раннем возрасте. Доступ к услугам в области репродуктивного здоровья находится на очень низком уровне. Вместе с тем, принимая во внимание распространение СПИДа, это превращается в о</w:t>
      </w:r>
      <w:r>
        <w:t>г</w:t>
      </w:r>
      <w:r>
        <w:t>ромную проблему государственного здравоохранения и развития, и с учетом распространенности ВИЧ среди взрослого населения, находившейся в 1999 г</w:t>
      </w:r>
      <w:r>
        <w:t>о</w:t>
      </w:r>
      <w:r>
        <w:t>ду, по современным оценкам, на уровне 15,4 процента, за последние несколько лет резко возрос уровень распространения презервативов среди мужчин, до</w:t>
      </w:r>
      <w:r>
        <w:t>с</w:t>
      </w:r>
      <w:r>
        <w:t>тигнув 2 000 000 штук в 1990 году и более 10 000 000 штук в 1996 году; за 1997 год это число составило около 15 000 000 штук.</w:t>
      </w:r>
    </w:p>
    <w:p w:rsidR="00000000" w:rsidRDefault="00000000">
      <w:pPr>
        <w:pStyle w:val="SingleTxt"/>
      </w:pPr>
      <w:r>
        <w:tab/>
        <w:t>В настоящее время в Мозамбике насчитывается около 500 000 сирот, и около двух третей из этого числа стало сиротами непосредственно по причине СПИДа. По прогнозам, в 2010 году их число превысит 1,5 миллиона. На пол</w:t>
      </w:r>
      <w:r>
        <w:t>о</w:t>
      </w:r>
      <w:r>
        <w:t>жение этих детей негативно воздействуют различные факторы. Например, ср</w:t>
      </w:r>
      <w:r>
        <w:t>е</w:t>
      </w:r>
      <w:r>
        <w:t>ди бедных появляется больше сирот, чем среди богатых, и это влечет за собой дополнительные расходы на жизнь и приводит к полному о</w:t>
      </w:r>
      <w:r>
        <w:t>б</w:t>
      </w:r>
      <w:r>
        <w:t>нищанию.</w:t>
      </w:r>
    </w:p>
    <w:p w:rsidR="00000000" w:rsidRDefault="00000000">
      <w:pPr>
        <w:pStyle w:val="SingleTxt"/>
      </w:pPr>
      <w:r>
        <w:tab/>
        <w:t>Дети, происходящие из домашних хозяйств, которые пострадали от заб</w:t>
      </w:r>
      <w:r>
        <w:t>о</w:t>
      </w:r>
      <w:r>
        <w:t>леваний, или перенесшие психическую травму, страдают от эмоциональных проблем. Результаты исследований показывают, что к этой категории относятся девочки, ухаживающие за своими больными родственниками или подменя</w:t>
      </w:r>
      <w:r>
        <w:t>ю</w:t>
      </w:r>
      <w:r>
        <w:t>щие их на полевых работах, что выступает фактором, в значительной мере сп</w:t>
      </w:r>
      <w:r>
        <w:t>о</w:t>
      </w:r>
      <w:r>
        <w:t>собствующим прекращению школьного образования, что в свою очередь ус</w:t>
      </w:r>
      <w:r>
        <w:t>у</w:t>
      </w:r>
      <w:r>
        <w:t>губл</w:t>
      </w:r>
      <w:r>
        <w:t>я</w:t>
      </w:r>
      <w:r>
        <w:t>ет их гендерное неравенство.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Женщины и репродуктивное здоровье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Деятельность в области репродуктивного здоровья женщин сосредоточена в рамках министерства здравоохранения. Помимо разработки программ мин</w:t>
      </w:r>
      <w:r>
        <w:t>и</w:t>
      </w:r>
      <w:r>
        <w:t>стерство здравоохранения занимается также вопросами медицинской помощи, профилактики и технических и лечебных процедур, которые могут осущест</w:t>
      </w:r>
      <w:r>
        <w:t>в</w:t>
      </w:r>
      <w:r>
        <w:t>ляться на всех уровнях медицинского обслуживания, особенно на первичном и вторичном уровнях.</w:t>
      </w:r>
    </w:p>
    <w:p w:rsidR="00000000" w:rsidRDefault="00000000">
      <w:pPr>
        <w:pStyle w:val="SingleTxt"/>
      </w:pPr>
      <w:r>
        <w:tab/>
        <w:t>Возможности наблюдения за здоровьем матерей обеспечиваются в мед</w:t>
      </w:r>
      <w:r>
        <w:t>и</w:t>
      </w:r>
      <w:r>
        <w:t>цинских учреждениях на различных уровнях охвата. Эти возможности в весьма большой степени зависят от потенциала основной инфраструктуры медици</w:t>
      </w:r>
      <w:r>
        <w:t>н</w:t>
      </w:r>
      <w:r>
        <w:t>ских центров по обслуживанию населения. При этом численность родильных отделений на 1000 женщин детородного возраста значительно различается по провинциям. И это происходит после того, как в период 1994–1998 годов здесь н</w:t>
      </w:r>
      <w:r>
        <w:t>а</w:t>
      </w:r>
      <w:r>
        <w:t>блюдался некоторый прогресс.</w:t>
      </w:r>
    </w:p>
    <w:p w:rsidR="00000000" w:rsidRDefault="00000000">
      <w:pPr>
        <w:pStyle w:val="SingleTxt"/>
      </w:pPr>
      <w:r>
        <w:tab/>
        <w:t>Нижеследующая таблица дает ясное представление о положении по пр</w:t>
      </w:r>
      <w:r>
        <w:t>о</w:t>
      </w:r>
      <w:r>
        <w:t>винциям за упомян</w:t>
      </w:r>
      <w:r>
        <w:t>у</w:t>
      </w:r>
      <w:r>
        <w:t>тые годы: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0"/>
        <w:gridCol w:w="1830"/>
        <w:gridCol w:w="1830"/>
        <w:gridCol w:w="18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830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spacing w:before="81" w:after="81" w:line="160" w:lineRule="exact"/>
              <w:ind w:right="40"/>
              <w:rPr>
                <w:i/>
                <w:sz w:val="14"/>
              </w:rPr>
            </w:pPr>
            <w:r>
              <w:rPr>
                <w:i/>
                <w:sz w:val="14"/>
              </w:rPr>
              <w:t>Провинция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spacing w:before="81" w:after="81" w:line="160" w:lineRule="exact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1994 год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spacing w:before="81" w:after="81" w:line="160" w:lineRule="exact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1997 год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spacing w:before="81" w:after="81" w:line="160" w:lineRule="exact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1998 год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"/>
          <w:tblHeader/>
        </w:trPr>
        <w:tc>
          <w:tcPr>
            <w:tcW w:w="183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183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83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83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Ньяса</w:t>
            </w:r>
          </w:p>
        </w:tc>
        <w:tc>
          <w:tcPr>
            <w:tcW w:w="1830" w:type="dxa"/>
            <w:vAlign w:val="bottom"/>
          </w:tcPr>
          <w:p w:rsidR="00000000" w:rsidRDefault="00000000">
            <w:pPr>
              <w:spacing w:after="40" w:line="240" w:lineRule="auto"/>
              <w:ind w:right="43"/>
              <w:jc w:val="right"/>
              <w:rPr>
                <w:spacing w:val="0"/>
                <w:w w:val="100"/>
                <w:sz w:val="17"/>
              </w:rPr>
            </w:pPr>
            <w:r>
              <w:rPr>
                <w:spacing w:val="0"/>
                <w:w w:val="100"/>
                <w:sz w:val="17"/>
              </w:rPr>
              <w:t>0,4</w:t>
            </w:r>
          </w:p>
        </w:tc>
        <w:tc>
          <w:tcPr>
            <w:tcW w:w="1830" w:type="dxa"/>
            <w:vAlign w:val="bottom"/>
          </w:tcPr>
          <w:p w:rsidR="00000000" w:rsidRDefault="00000000">
            <w:pPr>
              <w:spacing w:after="40" w:line="240" w:lineRule="auto"/>
              <w:ind w:right="43"/>
              <w:jc w:val="right"/>
              <w:rPr>
                <w:spacing w:val="0"/>
                <w:w w:val="100"/>
                <w:sz w:val="17"/>
              </w:rPr>
            </w:pPr>
            <w:r>
              <w:rPr>
                <w:spacing w:val="0"/>
                <w:w w:val="100"/>
                <w:sz w:val="17"/>
              </w:rPr>
              <w:t>1,1</w:t>
            </w:r>
          </w:p>
        </w:tc>
        <w:tc>
          <w:tcPr>
            <w:tcW w:w="1830" w:type="dxa"/>
            <w:vAlign w:val="bottom"/>
          </w:tcPr>
          <w:p w:rsidR="00000000" w:rsidRDefault="00000000">
            <w:pPr>
              <w:spacing w:after="40" w:line="240" w:lineRule="auto"/>
              <w:ind w:right="43"/>
              <w:jc w:val="right"/>
              <w:rPr>
                <w:spacing w:val="0"/>
                <w:w w:val="100"/>
                <w:sz w:val="17"/>
              </w:rPr>
            </w:pPr>
            <w:r>
              <w:rPr>
                <w:spacing w:val="0"/>
                <w:w w:val="100"/>
                <w:sz w:val="17"/>
              </w:rPr>
              <w:t>1,1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Нампула</w:t>
            </w:r>
          </w:p>
        </w:tc>
        <w:tc>
          <w:tcPr>
            <w:tcW w:w="1830" w:type="dxa"/>
            <w:vAlign w:val="bottom"/>
          </w:tcPr>
          <w:p w:rsidR="00000000" w:rsidRDefault="00000000">
            <w:pPr>
              <w:spacing w:after="40" w:line="240" w:lineRule="auto"/>
              <w:ind w:right="43"/>
              <w:jc w:val="right"/>
              <w:rPr>
                <w:spacing w:val="0"/>
                <w:w w:val="100"/>
                <w:sz w:val="17"/>
              </w:rPr>
            </w:pPr>
            <w:r>
              <w:rPr>
                <w:spacing w:val="0"/>
                <w:w w:val="100"/>
                <w:sz w:val="17"/>
              </w:rPr>
              <w:t>0,3</w:t>
            </w:r>
          </w:p>
        </w:tc>
        <w:tc>
          <w:tcPr>
            <w:tcW w:w="1830" w:type="dxa"/>
            <w:vAlign w:val="bottom"/>
          </w:tcPr>
          <w:p w:rsidR="00000000" w:rsidRDefault="00000000">
            <w:pPr>
              <w:spacing w:after="40" w:line="240" w:lineRule="auto"/>
              <w:ind w:right="43"/>
              <w:jc w:val="right"/>
              <w:rPr>
                <w:spacing w:val="0"/>
                <w:w w:val="100"/>
                <w:sz w:val="17"/>
              </w:rPr>
            </w:pPr>
            <w:r>
              <w:rPr>
                <w:spacing w:val="0"/>
                <w:w w:val="100"/>
                <w:sz w:val="17"/>
              </w:rPr>
              <w:t>0,7</w:t>
            </w:r>
          </w:p>
        </w:tc>
        <w:tc>
          <w:tcPr>
            <w:tcW w:w="1830" w:type="dxa"/>
            <w:vAlign w:val="bottom"/>
          </w:tcPr>
          <w:p w:rsidR="00000000" w:rsidRDefault="00000000">
            <w:pPr>
              <w:spacing w:after="40" w:line="240" w:lineRule="auto"/>
              <w:ind w:right="43"/>
              <w:jc w:val="right"/>
              <w:rPr>
                <w:spacing w:val="0"/>
                <w:w w:val="100"/>
                <w:sz w:val="17"/>
              </w:rPr>
            </w:pPr>
            <w:r>
              <w:rPr>
                <w:spacing w:val="0"/>
                <w:w w:val="100"/>
                <w:sz w:val="17"/>
              </w:rPr>
              <w:t>0,7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Маника</w:t>
            </w:r>
          </w:p>
        </w:tc>
        <w:tc>
          <w:tcPr>
            <w:tcW w:w="1830" w:type="dxa"/>
            <w:vAlign w:val="bottom"/>
          </w:tcPr>
          <w:p w:rsidR="00000000" w:rsidRDefault="00000000">
            <w:pPr>
              <w:spacing w:after="40" w:line="240" w:lineRule="auto"/>
              <w:ind w:right="43"/>
              <w:jc w:val="right"/>
              <w:rPr>
                <w:spacing w:val="0"/>
                <w:w w:val="100"/>
                <w:sz w:val="17"/>
              </w:rPr>
            </w:pPr>
            <w:r>
              <w:rPr>
                <w:spacing w:val="0"/>
                <w:w w:val="100"/>
                <w:sz w:val="17"/>
              </w:rPr>
              <w:t>0,5</w:t>
            </w:r>
          </w:p>
        </w:tc>
        <w:tc>
          <w:tcPr>
            <w:tcW w:w="1830" w:type="dxa"/>
            <w:vAlign w:val="bottom"/>
          </w:tcPr>
          <w:p w:rsidR="00000000" w:rsidRDefault="00000000">
            <w:pPr>
              <w:spacing w:after="40" w:line="240" w:lineRule="auto"/>
              <w:ind w:right="43"/>
              <w:jc w:val="right"/>
              <w:rPr>
                <w:spacing w:val="0"/>
                <w:w w:val="100"/>
                <w:sz w:val="17"/>
              </w:rPr>
            </w:pPr>
            <w:r>
              <w:rPr>
                <w:spacing w:val="0"/>
                <w:w w:val="100"/>
                <w:sz w:val="17"/>
              </w:rPr>
              <w:t>1,2</w:t>
            </w:r>
          </w:p>
        </w:tc>
        <w:tc>
          <w:tcPr>
            <w:tcW w:w="1830" w:type="dxa"/>
            <w:vAlign w:val="bottom"/>
          </w:tcPr>
          <w:p w:rsidR="00000000" w:rsidRDefault="00000000">
            <w:pPr>
              <w:spacing w:after="40" w:line="240" w:lineRule="auto"/>
              <w:ind w:right="43"/>
              <w:jc w:val="right"/>
              <w:rPr>
                <w:spacing w:val="0"/>
                <w:w w:val="100"/>
                <w:sz w:val="17"/>
              </w:rPr>
            </w:pPr>
            <w:r>
              <w:rPr>
                <w:spacing w:val="0"/>
                <w:w w:val="100"/>
                <w:sz w:val="17"/>
              </w:rPr>
              <w:t>1,2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Иньямбане</w:t>
            </w:r>
          </w:p>
        </w:tc>
        <w:tc>
          <w:tcPr>
            <w:tcW w:w="1830" w:type="dxa"/>
            <w:vAlign w:val="bottom"/>
          </w:tcPr>
          <w:p w:rsidR="00000000" w:rsidRDefault="00000000">
            <w:pPr>
              <w:spacing w:after="40" w:line="240" w:lineRule="auto"/>
              <w:ind w:right="43"/>
              <w:jc w:val="right"/>
              <w:rPr>
                <w:spacing w:val="0"/>
                <w:w w:val="100"/>
                <w:sz w:val="17"/>
              </w:rPr>
            </w:pPr>
            <w:r>
              <w:rPr>
                <w:spacing w:val="0"/>
                <w:w w:val="100"/>
                <w:sz w:val="17"/>
              </w:rPr>
              <w:t>0,7</w:t>
            </w:r>
          </w:p>
        </w:tc>
        <w:tc>
          <w:tcPr>
            <w:tcW w:w="1830" w:type="dxa"/>
            <w:vAlign w:val="bottom"/>
          </w:tcPr>
          <w:p w:rsidR="00000000" w:rsidRDefault="00000000">
            <w:pPr>
              <w:spacing w:after="40" w:line="240" w:lineRule="auto"/>
              <w:ind w:right="43"/>
              <w:jc w:val="right"/>
              <w:rPr>
                <w:spacing w:val="0"/>
                <w:w w:val="100"/>
                <w:sz w:val="17"/>
              </w:rPr>
            </w:pPr>
            <w:r>
              <w:rPr>
                <w:spacing w:val="0"/>
                <w:w w:val="100"/>
                <w:sz w:val="17"/>
              </w:rPr>
              <w:t>1,8</w:t>
            </w:r>
          </w:p>
        </w:tc>
        <w:tc>
          <w:tcPr>
            <w:tcW w:w="1830" w:type="dxa"/>
            <w:vAlign w:val="bottom"/>
          </w:tcPr>
          <w:p w:rsidR="00000000" w:rsidRDefault="00000000">
            <w:pPr>
              <w:spacing w:after="40" w:line="240" w:lineRule="auto"/>
              <w:ind w:right="43"/>
              <w:jc w:val="right"/>
              <w:rPr>
                <w:spacing w:val="0"/>
                <w:w w:val="100"/>
                <w:sz w:val="17"/>
              </w:rPr>
            </w:pPr>
            <w:r>
              <w:rPr>
                <w:spacing w:val="0"/>
                <w:w w:val="100"/>
                <w:sz w:val="17"/>
              </w:rPr>
              <w:t>1,7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Город Мапуту</w:t>
            </w:r>
          </w:p>
        </w:tc>
        <w:tc>
          <w:tcPr>
            <w:tcW w:w="1830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spacing w:after="40" w:line="240" w:lineRule="auto"/>
              <w:ind w:right="43"/>
              <w:jc w:val="right"/>
              <w:rPr>
                <w:spacing w:val="0"/>
                <w:w w:val="100"/>
                <w:sz w:val="17"/>
              </w:rPr>
            </w:pPr>
            <w:r>
              <w:rPr>
                <w:spacing w:val="0"/>
                <w:w w:val="100"/>
                <w:sz w:val="17"/>
              </w:rPr>
              <w:t>2,4</w:t>
            </w:r>
          </w:p>
        </w:tc>
        <w:tc>
          <w:tcPr>
            <w:tcW w:w="1830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spacing w:after="40" w:line="240" w:lineRule="auto"/>
              <w:ind w:right="43"/>
              <w:jc w:val="right"/>
              <w:rPr>
                <w:spacing w:val="0"/>
                <w:w w:val="100"/>
                <w:sz w:val="17"/>
              </w:rPr>
            </w:pPr>
            <w:r>
              <w:rPr>
                <w:spacing w:val="0"/>
                <w:w w:val="100"/>
                <w:sz w:val="17"/>
              </w:rPr>
              <w:t>2,5</w:t>
            </w:r>
          </w:p>
        </w:tc>
        <w:tc>
          <w:tcPr>
            <w:tcW w:w="1830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spacing w:after="40" w:line="240" w:lineRule="auto"/>
              <w:ind w:right="43"/>
              <w:jc w:val="right"/>
              <w:rPr>
                <w:spacing w:val="0"/>
                <w:w w:val="100"/>
                <w:sz w:val="17"/>
              </w:rPr>
            </w:pPr>
            <w:r>
              <w:rPr>
                <w:spacing w:val="0"/>
                <w:w w:val="100"/>
                <w:sz w:val="17"/>
              </w:rPr>
              <w:t>2,3</w:t>
            </w:r>
          </w:p>
        </w:tc>
      </w:tr>
    </w:tbl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FootnoteText"/>
        <w:tabs>
          <w:tab w:val="clear" w:pos="418"/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>
        <w:tab/>
      </w:r>
      <w:r>
        <w:rPr>
          <w:i/>
        </w:rPr>
        <w:t>Источник</w:t>
      </w:r>
      <w:r>
        <w:t>: ОДЗ, 1997 год.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Действуют конкретные факторы, ограничивающие прогресс в осущест</w:t>
      </w:r>
      <w:r>
        <w:t>в</w:t>
      </w:r>
      <w:r>
        <w:t>лении некоторых программ, направленных на улучшение репродуктивного зд</w:t>
      </w:r>
      <w:r>
        <w:t>о</w:t>
      </w:r>
      <w:r>
        <w:t>ровья женщин. Среди них отмечается нехватка людских ресурсов в секторе здравоохранения, недостаточные возможности удовлетворения потребностей и охвата населения в центрах медико-санитарного обслуживания, инфраструкт</w:t>
      </w:r>
      <w:r>
        <w:t>у</w:t>
      </w:r>
      <w:r>
        <w:t>ра которых была разрушена в результате войны, причинявшей стране опуст</w:t>
      </w:r>
      <w:r>
        <w:t>о</w:t>
      </w:r>
      <w:r>
        <w:t>шительные разрушения на протяжении многих лет, дороговизна лекарственных препаратов и проявление невнимания к культурным аспектам в существующих или разрабатываемых программах по принятию мер вмешательства.</w:t>
      </w:r>
    </w:p>
    <w:p w:rsidR="00000000" w:rsidRDefault="00000000">
      <w:pPr>
        <w:pStyle w:val="SingleTxt"/>
      </w:pPr>
      <w:r>
        <w:tab/>
        <w:t>Наряду с институциональным уделением внимания вопросам деторожд</w:t>
      </w:r>
      <w:r>
        <w:t>е</w:t>
      </w:r>
      <w:r>
        <w:t>ния в рамках Программы переобучения и повышения квалификации повивал</w:t>
      </w:r>
      <w:r>
        <w:t>ь</w:t>
      </w:r>
      <w:r>
        <w:t>ных бабок преследуется цель улучшения санитарных условий деторождения в общине, сокращения связанных с деторождением рисков и устранения их пр</w:t>
      </w:r>
      <w:r>
        <w:t>и</w:t>
      </w:r>
      <w:r>
        <w:t>чин. Ниже приводится процентное распределение женского населения дет</w:t>
      </w:r>
      <w:r>
        <w:t>о</w:t>
      </w:r>
      <w:r>
        <w:t>родного возраста в плане обращения за медицинской помощью во время родов по районам проживания по состоянию на 1997 год: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0"/>
        <w:gridCol w:w="1500"/>
        <w:gridCol w:w="2484"/>
        <w:gridCol w:w="15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830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spacing w:before="81" w:after="81" w:line="160" w:lineRule="exact"/>
              <w:ind w:right="40"/>
              <w:rPr>
                <w:i/>
                <w:sz w:val="14"/>
              </w:rPr>
            </w:pPr>
            <w:r>
              <w:rPr>
                <w:i/>
                <w:sz w:val="14"/>
              </w:rPr>
              <w:t>Районы проживания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spacing w:before="81" w:after="81" w:line="160" w:lineRule="exact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Врачи</w:t>
            </w:r>
          </w:p>
        </w:tc>
        <w:tc>
          <w:tcPr>
            <w:tcW w:w="2484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spacing w:before="81" w:after="81" w:line="160" w:lineRule="exact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Акушеры или медсестры в рамках </w:t>
            </w:r>
            <w:r>
              <w:rPr>
                <w:i/>
                <w:sz w:val="14"/>
              </w:rPr>
              <w:br/>
              <w:t>пр</w:t>
            </w:r>
            <w:r>
              <w:rPr>
                <w:i/>
                <w:sz w:val="14"/>
              </w:rPr>
              <w:t>о</w:t>
            </w:r>
            <w:r>
              <w:rPr>
                <w:i/>
                <w:sz w:val="14"/>
              </w:rPr>
              <w:t>граммы УЗМР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spacing w:before="81" w:after="81" w:line="160" w:lineRule="exact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Повивальные бабки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"/>
          <w:tblHeader/>
        </w:trPr>
        <w:tc>
          <w:tcPr>
            <w:tcW w:w="183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150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2484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506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Городские районы</w:t>
            </w:r>
          </w:p>
        </w:tc>
        <w:tc>
          <w:tcPr>
            <w:tcW w:w="1500" w:type="dxa"/>
            <w:vAlign w:val="bottom"/>
          </w:tcPr>
          <w:p w:rsidR="00000000" w:rsidRDefault="00000000">
            <w:pPr>
              <w:spacing w:after="40" w:line="210" w:lineRule="exact"/>
              <w:ind w:right="43"/>
              <w:jc w:val="right"/>
              <w:rPr>
                <w:spacing w:val="0"/>
                <w:w w:val="100"/>
                <w:sz w:val="17"/>
              </w:rPr>
            </w:pPr>
            <w:r>
              <w:rPr>
                <w:spacing w:val="0"/>
                <w:w w:val="100"/>
                <w:sz w:val="17"/>
              </w:rPr>
              <w:t>7,3</w:t>
            </w:r>
          </w:p>
        </w:tc>
        <w:tc>
          <w:tcPr>
            <w:tcW w:w="2484" w:type="dxa"/>
            <w:vAlign w:val="bottom"/>
          </w:tcPr>
          <w:p w:rsidR="00000000" w:rsidRDefault="00000000">
            <w:pPr>
              <w:spacing w:after="40" w:line="210" w:lineRule="exact"/>
              <w:ind w:right="43"/>
              <w:jc w:val="right"/>
              <w:rPr>
                <w:spacing w:val="0"/>
                <w:w w:val="100"/>
                <w:sz w:val="17"/>
              </w:rPr>
            </w:pPr>
            <w:r>
              <w:rPr>
                <w:spacing w:val="0"/>
                <w:w w:val="100"/>
                <w:sz w:val="17"/>
              </w:rPr>
              <w:t>88,5</w:t>
            </w:r>
          </w:p>
        </w:tc>
        <w:tc>
          <w:tcPr>
            <w:tcW w:w="1506" w:type="dxa"/>
            <w:vAlign w:val="bottom"/>
          </w:tcPr>
          <w:p w:rsidR="00000000" w:rsidRDefault="00000000">
            <w:pPr>
              <w:spacing w:after="40" w:line="210" w:lineRule="exact"/>
              <w:ind w:right="43"/>
              <w:jc w:val="right"/>
              <w:rPr>
                <w:spacing w:val="0"/>
                <w:w w:val="100"/>
                <w:sz w:val="17"/>
              </w:rPr>
            </w:pPr>
            <w:r>
              <w:rPr>
                <w:spacing w:val="0"/>
                <w:w w:val="100"/>
                <w:sz w:val="17"/>
              </w:rPr>
              <w:t>0,2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1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Сельские районы</w:t>
            </w:r>
          </w:p>
        </w:tc>
        <w:tc>
          <w:tcPr>
            <w:tcW w:w="1500" w:type="dxa"/>
            <w:vAlign w:val="bottom"/>
          </w:tcPr>
          <w:p w:rsidR="00000000" w:rsidRDefault="00000000">
            <w:pPr>
              <w:spacing w:after="40" w:line="210" w:lineRule="exact"/>
              <w:ind w:right="43"/>
              <w:jc w:val="right"/>
              <w:rPr>
                <w:spacing w:val="0"/>
                <w:w w:val="100"/>
                <w:sz w:val="17"/>
              </w:rPr>
            </w:pPr>
            <w:r>
              <w:rPr>
                <w:spacing w:val="0"/>
                <w:w w:val="100"/>
                <w:sz w:val="17"/>
              </w:rPr>
              <w:t>0,6</w:t>
            </w:r>
          </w:p>
        </w:tc>
        <w:tc>
          <w:tcPr>
            <w:tcW w:w="2484" w:type="dxa"/>
            <w:vAlign w:val="bottom"/>
          </w:tcPr>
          <w:p w:rsidR="00000000" w:rsidRDefault="00000000">
            <w:pPr>
              <w:spacing w:after="40" w:line="210" w:lineRule="exact"/>
              <w:ind w:right="43"/>
              <w:jc w:val="right"/>
              <w:rPr>
                <w:spacing w:val="0"/>
                <w:w w:val="100"/>
                <w:sz w:val="17"/>
              </w:rPr>
            </w:pPr>
            <w:r>
              <w:rPr>
                <w:spacing w:val="0"/>
                <w:w w:val="100"/>
                <w:sz w:val="17"/>
              </w:rPr>
              <w:t>64,1</w:t>
            </w:r>
          </w:p>
        </w:tc>
        <w:tc>
          <w:tcPr>
            <w:tcW w:w="1506" w:type="dxa"/>
            <w:vAlign w:val="bottom"/>
          </w:tcPr>
          <w:p w:rsidR="00000000" w:rsidRDefault="00000000">
            <w:pPr>
              <w:spacing w:after="40" w:line="210" w:lineRule="exact"/>
              <w:ind w:right="43"/>
              <w:jc w:val="right"/>
              <w:rPr>
                <w:spacing w:val="0"/>
                <w:w w:val="100"/>
                <w:sz w:val="17"/>
              </w:rPr>
            </w:pPr>
            <w:r>
              <w:rPr>
                <w:spacing w:val="0"/>
                <w:w w:val="100"/>
                <w:sz w:val="17"/>
              </w:rPr>
              <w:t>1,2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ind w:right="40"/>
              <w:rPr>
                <w:b/>
                <w:sz w:val="17"/>
              </w:rPr>
            </w:pPr>
            <w:r>
              <w:rPr>
                <w:b/>
                <w:sz w:val="17"/>
              </w:rPr>
              <w:tab/>
              <w:t>Всего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00000" w:rsidRDefault="00000000">
            <w:pPr>
              <w:spacing w:after="40" w:line="210" w:lineRule="exact"/>
              <w:ind w:right="43"/>
              <w:jc w:val="right"/>
              <w:rPr>
                <w:spacing w:val="0"/>
                <w:w w:val="100"/>
                <w:sz w:val="17"/>
              </w:rPr>
            </w:pPr>
            <w:r>
              <w:rPr>
                <w:spacing w:val="0"/>
                <w:w w:val="100"/>
                <w:sz w:val="17"/>
              </w:rPr>
              <w:t>2,0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00000" w:rsidRDefault="00000000">
            <w:pPr>
              <w:spacing w:after="40" w:line="210" w:lineRule="exact"/>
              <w:ind w:right="43"/>
              <w:jc w:val="right"/>
              <w:rPr>
                <w:spacing w:val="0"/>
                <w:w w:val="100"/>
                <w:sz w:val="17"/>
              </w:rPr>
            </w:pPr>
            <w:r>
              <w:rPr>
                <w:spacing w:val="0"/>
                <w:w w:val="100"/>
                <w:sz w:val="17"/>
              </w:rPr>
              <w:t>69,4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00000" w:rsidRDefault="00000000">
            <w:pPr>
              <w:spacing w:after="40" w:line="210" w:lineRule="exact"/>
              <w:ind w:right="43"/>
              <w:jc w:val="right"/>
              <w:rPr>
                <w:spacing w:val="0"/>
                <w:w w:val="100"/>
                <w:sz w:val="17"/>
              </w:rPr>
            </w:pPr>
            <w:r>
              <w:rPr>
                <w:spacing w:val="0"/>
                <w:w w:val="100"/>
                <w:sz w:val="17"/>
              </w:rPr>
              <w:t>1,0</w:t>
            </w:r>
          </w:p>
        </w:tc>
      </w:tr>
    </w:tbl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FootnoteText"/>
        <w:tabs>
          <w:tab w:val="clear" w:pos="418"/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>
        <w:tab/>
      </w:r>
      <w:r>
        <w:rPr>
          <w:i/>
        </w:rPr>
        <w:t>Источник</w:t>
      </w:r>
      <w:r>
        <w:t>: НСИ, ОДЗ, 1997 год.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Материнская смертность в госпиталях на 1000 живорождений по некоторым провинциям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0"/>
        <w:gridCol w:w="1830"/>
        <w:gridCol w:w="1830"/>
        <w:gridCol w:w="18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830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spacing w:before="81" w:after="81" w:line="160" w:lineRule="exact"/>
              <w:ind w:right="40"/>
              <w:rPr>
                <w:i/>
                <w:sz w:val="14"/>
              </w:rPr>
            </w:pPr>
            <w:r>
              <w:rPr>
                <w:i/>
                <w:sz w:val="14"/>
              </w:rPr>
              <w:t>Провинция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spacing w:before="81" w:after="81" w:line="160" w:lineRule="exact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1994 год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spacing w:before="81" w:after="81" w:line="160" w:lineRule="exact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1997 год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spacing w:before="81" w:after="81" w:line="160" w:lineRule="exact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1998 год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"/>
          <w:tblHeader/>
        </w:trPr>
        <w:tc>
          <w:tcPr>
            <w:tcW w:w="183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183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83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83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Ньяса</w:t>
            </w:r>
          </w:p>
        </w:tc>
        <w:tc>
          <w:tcPr>
            <w:tcW w:w="1830" w:type="dxa"/>
            <w:vAlign w:val="bottom"/>
          </w:tcPr>
          <w:p w:rsidR="00000000" w:rsidRDefault="00000000">
            <w:pPr>
              <w:spacing w:after="40" w:line="210" w:lineRule="exact"/>
              <w:ind w:right="43"/>
              <w:jc w:val="right"/>
              <w:rPr>
                <w:spacing w:val="0"/>
                <w:w w:val="100"/>
                <w:sz w:val="17"/>
              </w:rPr>
            </w:pPr>
            <w:r>
              <w:rPr>
                <w:spacing w:val="0"/>
                <w:w w:val="100"/>
                <w:sz w:val="17"/>
              </w:rPr>
              <w:t>3,72</w:t>
            </w:r>
          </w:p>
        </w:tc>
        <w:tc>
          <w:tcPr>
            <w:tcW w:w="1830" w:type="dxa"/>
            <w:vAlign w:val="bottom"/>
          </w:tcPr>
          <w:p w:rsidR="00000000" w:rsidRDefault="00000000">
            <w:pPr>
              <w:spacing w:after="40" w:line="210" w:lineRule="exact"/>
              <w:ind w:right="43"/>
              <w:jc w:val="right"/>
              <w:rPr>
                <w:spacing w:val="0"/>
                <w:w w:val="100"/>
                <w:sz w:val="17"/>
              </w:rPr>
            </w:pPr>
            <w:r>
              <w:rPr>
                <w:spacing w:val="0"/>
                <w:w w:val="100"/>
                <w:sz w:val="17"/>
              </w:rPr>
              <w:t>1,36</w:t>
            </w:r>
          </w:p>
        </w:tc>
        <w:tc>
          <w:tcPr>
            <w:tcW w:w="1830" w:type="dxa"/>
            <w:vAlign w:val="bottom"/>
          </w:tcPr>
          <w:p w:rsidR="00000000" w:rsidRDefault="00000000">
            <w:pPr>
              <w:spacing w:after="40" w:line="210" w:lineRule="exact"/>
              <w:ind w:right="43"/>
              <w:jc w:val="right"/>
              <w:rPr>
                <w:spacing w:val="0"/>
                <w:w w:val="100"/>
                <w:sz w:val="17"/>
              </w:rPr>
            </w:pPr>
            <w:r>
              <w:rPr>
                <w:spacing w:val="0"/>
                <w:w w:val="100"/>
                <w:sz w:val="17"/>
              </w:rPr>
              <w:t>1,61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Кабу-Де</w:t>
            </w:r>
            <w:r>
              <w:rPr>
                <w:sz w:val="17"/>
              </w:rPr>
              <w:t>л</w:t>
            </w:r>
            <w:r>
              <w:rPr>
                <w:sz w:val="17"/>
              </w:rPr>
              <w:t>гаду</w:t>
            </w:r>
          </w:p>
        </w:tc>
        <w:tc>
          <w:tcPr>
            <w:tcW w:w="1830" w:type="dxa"/>
            <w:vAlign w:val="bottom"/>
          </w:tcPr>
          <w:p w:rsidR="00000000" w:rsidRDefault="00000000">
            <w:pPr>
              <w:spacing w:after="40" w:line="210" w:lineRule="exact"/>
              <w:ind w:right="43"/>
              <w:jc w:val="right"/>
              <w:rPr>
                <w:spacing w:val="0"/>
                <w:w w:val="100"/>
                <w:sz w:val="17"/>
              </w:rPr>
            </w:pPr>
            <w:r>
              <w:rPr>
                <w:spacing w:val="0"/>
                <w:w w:val="100"/>
                <w:sz w:val="17"/>
              </w:rPr>
              <w:t>4,99</w:t>
            </w:r>
          </w:p>
        </w:tc>
        <w:tc>
          <w:tcPr>
            <w:tcW w:w="1830" w:type="dxa"/>
            <w:vAlign w:val="bottom"/>
          </w:tcPr>
          <w:p w:rsidR="00000000" w:rsidRDefault="00000000">
            <w:pPr>
              <w:spacing w:after="40" w:line="210" w:lineRule="exact"/>
              <w:ind w:right="43"/>
              <w:jc w:val="right"/>
              <w:rPr>
                <w:spacing w:val="0"/>
                <w:w w:val="100"/>
                <w:sz w:val="17"/>
              </w:rPr>
            </w:pPr>
            <w:r>
              <w:rPr>
                <w:spacing w:val="0"/>
                <w:w w:val="100"/>
                <w:sz w:val="17"/>
              </w:rPr>
              <w:t>5,92</w:t>
            </w:r>
          </w:p>
        </w:tc>
        <w:tc>
          <w:tcPr>
            <w:tcW w:w="1830" w:type="dxa"/>
            <w:vAlign w:val="bottom"/>
          </w:tcPr>
          <w:p w:rsidR="00000000" w:rsidRDefault="00000000">
            <w:pPr>
              <w:spacing w:after="40" w:line="210" w:lineRule="exact"/>
              <w:ind w:right="43"/>
              <w:jc w:val="right"/>
              <w:rPr>
                <w:spacing w:val="0"/>
                <w:w w:val="100"/>
                <w:sz w:val="17"/>
              </w:rPr>
            </w:pPr>
            <w:r>
              <w:rPr>
                <w:spacing w:val="0"/>
                <w:w w:val="100"/>
                <w:sz w:val="17"/>
              </w:rPr>
              <w:t>4,66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За</w:t>
            </w:r>
            <w:r>
              <w:rPr>
                <w:sz w:val="17"/>
              </w:rPr>
              <w:t>м</w:t>
            </w:r>
            <w:r>
              <w:rPr>
                <w:sz w:val="17"/>
              </w:rPr>
              <w:t>безия</w:t>
            </w:r>
          </w:p>
        </w:tc>
        <w:tc>
          <w:tcPr>
            <w:tcW w:w="1830" w:type="dxa"/>
            <w:vAlign w:val="bottom"/>
          </w:tcPr>
          <w:p w:rsidR="00000000" w:rsidRDefault="00000000">
            <w:pPr>
              <w:spacing w:after="40" w:line="210" w:lineRule="exact"/>
              <w:ind w:right="43"/>
              <w:jc w:val="right"/>
              <w:rPr>
                <w:spacing w:val="0"/>
                <w:w w:val="100"/>
                <w:sz w:val="17"/>
              </w:rPr>
            </w:pPr>
            <w:r>
              <w:rPr>
                <w:spacing w:val="0"/>
                <w:w w:val="100"/>
                <w:sz w:val="17"/>
              </w:rPr>
              <w:t>4,56</w:t>
            </w:r>
          </w:p>
        </w:tc>
        <w:tc>
          <w:tcPr>
            <w:tcW w:w="1830" w:type="dxa"/>
            <w:vAlign w:val="bottom"/>
          </w:tcPr>
          <w:p w:rsidR="00000000" w:rsidRDefault="00000000">
            <w:pPr>
              <w:spacing w:after="40" w:line="210" w:lineRule="exact"/>
              <w:ind w:right="43"/>
              <w:jc w:val="right"/>
              <w:rPr>
                <w:spacing w:val="0"/>
                <w:w w:val="100"/>
                <w:sz w:val="17"/>
              </w:rPr>
            </w:pPr>
            <w:r>
              <w:rPr>
                <w:spacing w:val="0"/>
                <w:w w:val="100"/>
                <w:sz w:val="17"/>
              </w:rPr>
              <w:t>1,95</w:t>
            </w:r>
          </w:p>
        </w:tc>
        <w:tc>
          <w:tcPr>
            <w:tcW w:w="1830" w:type="dxa"/>
            <w:vAlign w:val="bottom"/>
          </w:tcPr>
          <w:p w:rsidR="00000000" w:rsidRDefault="00000000">
            <w:pPr>
              <w:spacing w:after="40" w:line="210" w:lineRule="exact"/>
              <w:ind w:right="43"/>
              <w:jc w:val="right"/>
              <w:rPr>
                <w:spacing w:val="0"/>
                <w:w w:val="100"/>
                <w:sz w:val="17"/>
              </w:rPr>
            </w:pPr>
            <w:r>
              <w:rPr>
                <w:spacing w:val="0"/>
                <w:w w:val="100"/>
                <w:sz w:val="17"/>
              </w:rPr>
              <w:t>1,98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Газа</w:t>
            </w:r>
          </w:p>
        </w:tc>
        <w:tc>
          <w:tcPr>
            <w:tcW w:w="1830" w:type="dxa"/>
            <w:vAlign w:val="bottom"/>
          </w:tcPr>
          <w:p w:rsidR="00000000" w:rsidRDefault="00000000">
            <w:pPr>
              <w:spacing w:after="40" w:line="210" w:lineRule="exact"/>
              <w:ind w:right="43"/>
              <w:jc w:val="right"/>
              <w:rPr>
                <w:spacing w:val="0"/>
                <w:w w:val="100"/>
                <w:sz w:val="17"/>
              </w:rPr>
            </w:pPr>
            <w:r>
              <w:rPr>
                <w:spacing w:val="0"/>
                <w:w w:val="100"/>
                <w:sz w:val="17"/>
              </w:rPr>
              <w:t>2,09</w:t>
            </w:r>
          </w:p>
        </w:tc>
        <w:tc>
          <w:tcPr>
            <w:tcW w:w="1830" w:type="dxa"/>
            <w:vAlign w:val="bottom"/>
          </w:tcPr>
          <w:p w:rsidR="00000000" w:rsidRDefault="00000000">
            <w:pPr>
              <w:spacing w:after="40" w:line="210" w:lineRule="exact"/>
              <w:ind w:right="43"/>
              <w:jc w:val="right"/>
              <w:rPr>
                <w:spacing w:val="0"/>
                <w:w w:val="100"/>
                <w:sz w:val="17"/>
              </w:rPr>
            </w:pPr>
            <w:r>
              <w:rPr>
                <w:spacing w:val="0"/>
                <w:w w:val="100"/>
                <w:sz w:val="17"/>
              </w:rPr>
              <w:t>1,98</w:t>
            </w:r>
          </w:p>
        </w:tc>
        <w:tc>
          <w:tcPr>
            <w:tcW w:w="1830" w:type="dxa"/>
            <w:vAlign w:val="bottom"/>
          </w:tcPr>
          <w:p w:rsidR="00000000" w:rsidRDefault="00000000">
            <w:pPr>
              <w:spacing w:after="40" w:line="210" w:lineRule="exact"/>
              <w:ind w:right="43"/>
              <w:jc w:val="right"/>
              <w:rPr>
                <w:spacing w:val="0"/>
                <w:w w:val="100"/>
                <w:sz w:val="17"/>
              </w:rPr>
            </w:pPr>
            <w:r>
              <w:rPr>
                <w:spacing w:val="0"/>
                <w:w w:val="100"/>
                <w:sz w:val="17"/>
              </w:rPr>
              <w:t>1,61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Мап</w:t>
            </w:r>
            <w:r>
              <w:rPr>
                <w:sz w:val="17"/>
              </w:rPr>
              <w:t>у</w:t>
            </w:r>
            <w:r>
              <w:rPr>
                <w:sz w:val="17"/>
              </w:rPr>
              <w:t>ту</w:t>
            </w:r>
          </w:p>
        </w:tc>
        <w:tc>
          <w:tcPr>
            <w:tcW w:w="1830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spacing w:after="40" w:line="210" w:lineRule="exact"/>
              <w:ind w:right="43"/>
              <w:jc w:val="right"/>
              <w:rPr>
                <w:spacing w:val="0"/>
                <w:w w:val="100"/>
                <w:sz w:val="17"/>
              </w:rPr>
            </w:pPr>
            <w:r>
              <w:rPr>
                <w:spacing w:val="0"/>
                <w:w w:val="100"/>
                <w:sz w:val="17"/>
              </w:rPr>
              <w:t>0,43</w:t>
            </w:r>
          </w:p>
        </w:tc>
        <w:tc>
          <w:tcPr>
            <w:tcW w:w="1830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spacing w:after="40" w:line="210" w:lineRule="exact"/>
              <w:ind w:right="43"/>
              <w:jc w:val="right"/>
              <w:rPr>
                <w:spacing w:val="0"/>
                <w:w w:val="100"/>
                <w:sz w:val="17"/>
              </w:rPr>
            </w:pPr>
            <w:r>
              <w:rPr>
                <w:spacing w:val="0"/>
                <w:w w:val="100"/>
                <w:sz w:val="17"/>
              </w:rPr>
              <w:t>0,52</w:t>
            </w:r>
          </w:p>
        </w:tc>
        <w:tc>
          <w:tcPr>
            <w:tcW w:w="1830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spacing w:after="40" w:line="210" w:lineRule="exact"/>
              <w:ind w:right="43"/>
              <w:jc w:val="right"/>
              <w:rPr>
                <w:spacing w:val="0"/>
                <w:w w:val="100"/>
                <w:sz w:val="17"/>
              </w:rPr>
            </w:pPr>
            <w:r>
              <w:rPr>
                <w:spacing w:val="0"/>
                <w:w w:val="100"/>
                <w:sz w:val="17"/>
              </w:rPr>
              <w:t>0,71</w:t>
            </w:r>
          </w:p>
        </w:tc>
      </w:tr>
    </w:tbl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FootnoteText"/>
        <w:tabs>
          <w:tab w:val="clear" w:pos="418"/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>
        <w:tab/>
      </w:r>
      <w:r>
        <w:rPr>
          <w:i/>
        </w:rPr>
        <w:t>Источник</w:t>
      </w:r>
      <w:r>
        <w:t>: ОДЗ, 1997 год.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При проведении анализа на национальном уровне наблюдается дисбаланс между южным районом и остальными районами. Понятие материнской смер</w:t>
      </w:r>
      <w:r>
        <w:t>т</w:t>
      </w:r>
      <w:r>
        <w:t>ности включает в себя множество других ситуаций, помимо уже упомянутых, и связанные с ними последствия. Среди них отмечаются ранние браки, одновр</w:t>
      </w:r>
      <w:r>
        <w:t>е</w:t>
      </w:r>
      <w:r>
        <w:t>менное рождение более одного ребенка и нежелательные беременности, кот</w:t>
      </w:r>
      <w:r>
        <w:t>о</w:t>
      </w:r>
      <w:r>
        <w:t>рые приводят к подпольным абортам, особо распространенным среди некот</w:t>
      </w:r>
      <w:r>
        <w:t>о</w:t>
      </w:r>
      <w:r>
        <w:t>рых групп самых молодых женщин детородного возраста.</w:t>
      </w:r>
    </w:p>
    <w:p w:rsidR="00000000" w:rsidRDefault="00000000">
      <w:pPr>
        <w:pStyle w:val="SingleTxt"/>
      </w:pPr>
      <w:r>
        <w:tab/>
        <w:t>В результате исследования, проведенного в 1999 году с использованием данных о 90 случаях материнской смертности, произошедших в период 1997–1998 годов, был сделан вывод о том, что в плане репродуктивных факторов, проанализированных в связи с возрастом женщин, 23 из 87 процентов прих</w:t>
      </w:r>
      <w:r>
        <w:t>о</w:t>
      </w:r>
      <w:r>
        <w:t>дится на женщин 35 лет и старше и 6 процентов — на женщин 16 лет и мла</w:t>
      </w:r>
      <w:r>
        <w:t>д</w:t>
      </w:r>
      <w:r>
        <w:t>ше. Группа подростков составляет всего 32 процента. Среди проинтервьюир</w:t>
      </w:r>
      <w:r>
        <w:t>о</w:t>
      </w:r>
      <w:r>
        <w:t>ванных женщин 71 процент прервали свою беременность в период от 37 до 40 недель после ее начала. Из 90 случаев 30 процентов приходилось на роды более одного ребенка.</w:t>
      </w:r>
    </w:p>
    <w:p w:rsidR="00000000" w:rsidRDefault="00000000">
      <w:pPr>
        <w:pStyle w:val="SingleTxt"/>
      </w:pPr>
      <w:r>
        <w:tab/>
        <w:t>Как указано выше, аборт считается незаконным в стране и не приветств</w:t>
      </w:r>
      <w:r>
        <w:t>у</w:t>
      </w:r>
      <w:r>
        <w:t>ется во всех его формах, за исключением случаев, когда речь идет об устран</w:t>
      </w:r>
      <w:r>
        <w:t>е</w:t>
      </w:r>
      <w:r>
        <w:t>нии угрозы для жизни или о защите чести вовлеченного лица (статья 358 Гр</w:t>
      </w:r>
      <w:r>
        <w:t>а</w:t>
      </w:r>
      <w:r>
        <w:t>жданского кодекса). Однако начиная с 1980 года, после издания соответству</w:t>
      </w:r>
      <w:r>
        <w:t>ю</w:t>
      </w:r>
      <w:r>
        <w:t>щего указа министерства здравоохранения, госпиталям разрешается произв</w:t>
      </w:r>
      <w:r>
        <w:t>о</w:t>
      </w:r>
      <w:r>
        <w:t>дить аборты в случаях медицинских проблем с беременностью или существ</w:t>
      </w:r>
      <w:r>
        <w:t>о</w:t>
      </w:r>
      <w:r>
        <w:t>вания угрозы для здоровья матери при условии обращения за разрешением в комиссию госпиталей (Буг</w:t>
      </w:r>
      <w:r>
        <w:t>а</w:t>
      </w:r>
      <w:r>
        <w:t>льо, 1995 год; 16).</w:t>
      </w:r>
    </w:p>
    <w:p w:rsidR="00000000" w:rsidRDefault="00000000">
      <w:pPr>
        <w:pStyle w:val="SingleTxt"/>
      </w:pPr>
      <w:r>
        <w:tab/>
        <w:t>Услуги по планированию семьи, выступающие неотъемлемой частью Программы услуг по обеспечению здоровья матери и ребенка, предоставляю</w:t>
      </w:r>
      <w:r>
        <w:t>т</w:t>
      </w:r>
      <w:r>
        <w:t>ся во всех подразделениях медико-санитарного обслуживания по всей стране. Эта программа пользуется поддержкой НПО в том, что касается приобретения контрацептивов на национальном уровне, издания и распространения инфо</w:t>
      </w:r>
      <w:r>
        <w:t>р</w:t>
      </w:r>
      <w:r>
        <w:t>мационных материалов и образования и связей с общественностью на основе комплексных проектов развития сельского хозяйства. Особое место в этой де</w:t>
      </w:r>
      <w:r>
        <w:t>я</w:t>
      </w:r>
      <w:r>
        <w:t>тельности занимает Международная федерация планируемого родительства (МФПР). В этой деятельности участвует ЮНФПА и, в последнее время, ЮСАИД, АМОДЕФА, Организация мозамбикских женщин (ОМЖ), Организ</w:t>
      </w:r>
      <w:r>
        <w:t>а</w:t>
      </w:r>
      <w:r>
        <w:t>ция трудящихся Мозамбика (ОТМ) и Организация мозамбикской молодежи (ОММ) и другие организации. Следует упомянуть роль ИСК — организации, работающей в области информации, образования и коммуникации, — выпо</w:t>
      </w:r>
      <w:r>
        <w:t>л</w:t>
      </w:r>
      <w:r>
        <w:t>няемую им в ходе частого, если не постоянного, решения вопросов, связанных с планированием семьи. Деятельность в области образования в интересах зд</w:t>
      </w:r>
      <w:r>
        <w:t>о</w:t>
      </w:r>
      <w:r>
        <w:t>ровья в рамках этой программы была нацелена главным образом на женщин, т.е. без учета гендерной проблематики. Лишь недавно мужчины и молодежь были включены в нее в кач</w:t>
      </w:r>
      <w:r>
        <w:t>е</w:t>
      </w:r>
      <w:r>
        <w:t>стве целевых групп.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Питание и продовольственная безопасность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Питание и продовольственная безопасность выступают взаимосвязанн</w:t>
      </w:r>
      <w:r>
        <w:t>ы</w:t>
      </w:r>
      <w:r>
        <w:t>ми вопросами, рассматриваемыми с различных точек зрения: социальной, эк</w:t>
      </w:r>
      <w:r>
        <w:t>о</w:t>
      </w:r>
      <w:r>
        <w:t>номической и политической. Со времени обретения независимости в Мозамб</w:t>
      </w:r>
      <w:r>
        <w:t>и</w:t>
      </w:r>
      <w:r>
        <w:t>ке наблюдалось два процесса перемен. Один из них начался в 1987 году, в п</w:t>
      </w:r>
      <w:r>
        <w:t>е</w:t>
      </w:r>
      <w:r>
        <w:t>риод перехода от централизованной экономики к свободному рынку. Другой процесс перемен связан с переходом от войны и чрезвычайного положения к миру и стабилизации в 1992 году. Эти процессы повлияли на отношения между мужчинами и женщинами в этих областях.</w:t>
      </w:r>
    </w:p>
    <w:p w:rsidR="00000000" w:rsidRDefault="00000000">
      <w:pPr>
        <w:pStyle w:val="SingleTxt"/>
      </w:pPr>
      <w:r>
        <w:tab/>
        <w:t>В настоящем разделе рассматриваются ограничения прав женщин в том, что касается доступа женщин к земле и контролю над ней, в результате чего у них возникают трудности в обеспечении себя надлежащими средствами к с</w:t>
      </w:r>
      <w:r>
        <w:t>у</w:t>
      </w:r>
      <w:r>
        <w:t>ществованию. Женщины занимаются натуральным сельским хозяйством, в то время как мужчины посвящают себя в основном коммерческому сельскому х</w:t>
      </w:r>
      <w:r>
        <w:t>о</w:t>
      </w:r>
      <w:r>
        <w:t>зяйству (выращиванию подсолнечника, хлопчатника и табачных культур). Ге</w:t>
      </w:r>
      <w:r>
        <w:t>н</w:t>
      </w:r>
      <w:r>
        <w:t>дерное неравенство особенно заметно в этой отрасли, где женщины, выпо</w:t>
      </w:r>
      <w:r>
        <w:t>л</w:t>
      </w:r>
      <w:r>
        <w:t>няющие тройную роль (воспроизводства, производства и общинного правл</w:t>
      </w:r>
      <w:r>
        <w:t>е</w:t>
      </w:r>
      <w:r>
        <w:t>ния) не располагают технологиями, необходимыми для повышения своей пр</w:t>
      </w:r>
      <w:r>
        <w:t>о</w:t>
      </w:r>
      <w:r>
        <w:t>изводител</w:t>
      </w:r>
      <w:r>
        <w:t>ь</w:t>
      </w:r>
      <w:r>
        <w:t>ности труда.</w:t>
      </w:r>
    </w:p>
    <w:p w:rsidR="00000000" w:rsidRDefault="00000000">
      <w:pPr>
        <w:pStyle w:val="SingleTxt"/>
      </w:pPr>
      <w:r>
        <w:tab/>
        <w:t>Существуют районы, в которых основная доля добываемых женщинами продуктов питания приходится на вылов моллюсков и осьминогов. В рамках Программы восстановления мелких дорог (разработанной министерством ж</w:t>
      </w:r>
      <w:r>
        <w:t>и</w:t>
      </w:r>
      <w:r>
        <w:t>лищного строительства и общественных работ), осуществляемой в сельских зонах, в настоящее время занято от 15 до 25 процентов женщин, объединенных в бригады, что дает им некоторую степень финансовой свободы. Производство продуктов питания недостаточно по количеству и ассортименту. Доход семей находится на низком уровне, и это вынуждает их использовать несбалансир</w:t>
      </w:r>
      <w:r>
        <w:t>о</w:t>
      </w:r>
      <w:r>
        <w:t>ванный рацион питания. Животноводство высоко развито лишь в Южном М</w:t>
      </w:r>
      <w:r>
        <w:t>о</w:t>
      </w:r>
      <w:r>
        <w:t>замбике (министерство сельского х</w:t>
      </w:r>
      <w:r>
        <w:t>о</w:t>
      </w:r>
      <w:r>
        <w:t>зяйства и рыбного промысла, 1994 год).</w:t>
      </w:r>
    </w:p>
    <w:p w:rsidR="00000000" w:rsidRDefault="00000000">
      <w:pPr>
        <w:pStyle w:val="SingleTxt"/>
      </w:pPr>
      <w:r>
        <w:tab/>
        <w:t>Положение с питанием населения в некоторых районах неудовлетвор</w:t>
      </w:r>
      <w:r>
        <w:t>и</w:t>
      </w:r>
      <w:r>
        <w:t>тельно, и оно ухудшается в период засухи и наводнений. Например, в двух с</w:t>
      </w:r>
      <w:r>
        <w:t>е</w:t>
      </w:r>
      <w:r>
        <w:t>верных провинциях отмечается связанная с недостатком продовольствия тяж</w:t>
      </w:r>
      <w:r>
        <w:t>е</w:t>
      </w:r>
      <w:r>
        <w:t>лая кризисная ситуация, возникшая в результате развития тропической невр</w:t>
      </w:r>
      <w:r>
        <w:t>о</w:t>
      </w:r>
      <w:r>
        <w:t>патии (причина которой заключается в употреблении плохо переработанной горькой маниоки) у людей, в организме которых не хватает питательных в</w:t>
      </w:r>
      <w:r>
        <w:t>е</w:t>
      </w:r>
      <w:r>
        <w:t>ществ, особенно у лиц с белковой недостаточностью. К числу других забол</w:t>
      </w:r>
      <w:r>
        <w:t>е</w:t>
      </w:r>
      <w:r>
        <w:t>ваний, связанных с плохим питанием, относятся анемия (возникающая у бер</w:t>
      </w:r>
      <w:r>
        <w:t>е</w:t>
      </w:r>
      <w:r>
        <w:t>менных женщин) и зоб; при плохих климатических условиях в крайне бедных семьях отмечаются случаи маразма и квашиоркора. Из-за плохого состояния здоровья чаще возникают и другие заболевания, такие, как диарея и малярия. Эти болезни возникают в особо острой форме среди женщин и детей. Что кас</w:t>
      </w:r>
      <w:r>
        <w:t>а</w:t>
      </w:r>
      <w:r>
        <w:t>ется беременных женщин, то анемия и недоедание входят в число факторов, обуславливающих высокие уровни преждевременных родов и материнской смертности и недостаточный вес новорожденных.</w:t>
      </w:r>
    </w:p>
    <w:p w:rsidR="00000000" w:rsidRDefault="00000000">
      <w:pPr>
        <w:pStyle w:val="SingleTxt"/>
      </w:pPr>
      <w:r>
        <w:tab/>
        <w:t>Тяжелое экономическое положение семьи, вкупе с запретами и мифами, обуславливающими неравномерное распределение услуг и неравенство в пол</w:t>
      </w:r>
      <w:r>
        <w:t>ь</w:t>
      </w:r>
      <w:r>
        <w:t>зовании ими, негативно влияет на ситуацию с питанием женщин и детей (м</w:t>
      </w:r>
      <w:r>
        <w:t>и</w:t>
      </w:r>
      <w:r>
        <w:t>нистерство здравоохранения/министерство планирования и финансов, 1997 год). С другой стороны, недостаточная информированность об основных потребностях женщин и детей в продуктах питания и отсутствие информации о том, как можно было бы наилучшим образом удовлетворить эти потребности в питании, также способствуют неудовлетворительному положению этих двух групп населения в области питания. Эффективное участие женщин в эконом</w:t>
      </w:r>
      <w:r>
        <w:t>и</w:t>
      </w:r>
      <w:r>
        <w:t>ческой деятельности (сельскохозяйственное производство, неорганизованный сектор), их роль в воспроизводстве населения, а также недостаточный уровень обществе</w:t>
      </w:r>
      <w:r>
        <w:t>н</w:t>
      </w:r>
      <w:r>
        <w:t>ного здравоохранения также влияют на здоровье женщин.</w:t>
      </w:r>
    </w:p>
    <w:p w:rsidR="00000000" w:rsidRDefault="00000000">
      <w:pPr>
        <w:pStyle w:val="SingleTxt"/>
      </w:pPr>
      <w:r>
        <w:tab/>
        <w:t>Министерство по делам женщин и социального обеспечения, по линии НИСО, осуществляет программу предоставления социальной поддержки в д</w:t>
      </w:r>
      <w:r>
        <w:t>е</w:t>
      </w:r>
      <w:r>
        <w:t>нежной форме семьям, в которых дети и женщины находятся в уязвимом пол</w:t>
      </w:r>
      <w:r>
        <w:t>о</w:t>
      </w:r>
      <w:r>
        <w:t>жении, на основе Программы социальных благ для лиц, занятых трудом и пр</w:t>
      </w:r>
      <w:r>
        <w:t>и</w:t>
      </w:r>
      <w:r>
        <w:t>носящей доход деятельностью. В одном только 2000 году в рамках этой пр</w:t>
      </w:r>
      <w:r>
        <w:t>о</w:t>
      </w:r>
      <w:r>
        <w:t>граммы была оказана помощь 2500 бенефициарам. Из этого общего числа 240 бенефициаров было нанято партнерами-работодателями, и они уже подп</w:t>
      </w:r>
      <w:r>
        <w:t>и</w:t>
      </w:r>
      <w:r>
        <w:t>сали трудовые соглашения. В рамках Программы продовольственных субсидий этого учреждения в декабре 2000 года получили помощь 1505 женщин-глав домашних х</w:t>
      </w:r>
      <w:r>
        <w:t>о</w:t>
      </w:r>
      <w:r>
        <w:t>зяйств и 206 беременных женщин из различных районов страны.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Статья 13</w:t>
      </w:r>
      <w:r>
        <w:br/>
        <w:t>Общественная жизнь и экономические льготы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Существующие стратегии предназначаются для формальных секторов и ряда уязвимых групп населения (пожилые лица, беременные женщины, недо</w:t>
      </w:r>
      <w:r>
        <w:t>е</w:t>
      </w:r>
      <w:r>
        <w:t>дающие дети и т.д.). При предоставлении банковских займов отсутствует к</w:t>
      </w:r>
      <w:r>
        <w:t>а</w:t>
      </w:r>
      <w:r>
        <w:t>кая</w:t>
      </w:r>
      <w:r>
        <w:noBreakHyphen/>
        <w:t>либо открытая дискриминация, однако существуют социальные препятс</w:t>
      </w:r>
      <w:r>
        <w:t>т</w:t>
      </w:r>
      <w:r>
        <w:t>вия, которые затру</w:t>
      </w:r>
      <w:r>
        <w:t>д</w:t>
      </w:r>
      <w:r>
        <w:t>няют для некоторых женщин доступ к кредитам.</w:t>
      </w:r>
    </w:p>
    <w:p w:rsidR="00000000" w:rsidRDefault="00000000">
      <w:pPr>
        <w:pStyle w:val="SingleTxt"/>
      </w:pPr>
      <w:r>
        <w:tab/>
        <w:t>Создается и воссоздается частная сфера, включающая такие аспекты, как семейное пространство и общение женщин с мужчинами. При таких условиях семья является основой для гендерных отношений и, в рамках домашнего х</w:t>
      </w:r>
      <w:r>
        <w:t>о</w:t>
      </w:r>
      <w:r>
        <w:t>зяйства, через связи, проистекающие из различных источников, в центре кот</w:t>
      </w:r>
      <w:r>
        <w:t>о</w:t>
      </w:r>
      <w:r>
        <w:t>рых стоит мужчина, она также воспроизводит иерархичные отношения между мужчинами и женщинами, при этом первые получают все существующие льг</w:t>
      </w:r>
      <w:r>
        <w:t>о</w:t>
      </w:r>
      <w:r>
        <w:t>ты. В расширенных семьях или в более или менее нуклеарных семьях, в ра</w:t>
      </w:r>
      <w:r>
        <w:t>м</w:t>
      </w:r>
      <w:r>
        <w:t>ках моногамных и полигамных отношений, в городах и в сельской местности, во всех этих отношениях женщины занимают подчиненное положение и стр</w:t>
      </w:r>
      <w:r>
        <w:t>а</w:t>
      </w:r>
      <w:r>
        <w:t>дают от различных форм дискриминации по возрастному и имущественному признаку.</w:t>
      </w:r>
    </w:p>
    <w:p w:rsidR="00000000" w:rsidRDefault="00000000">
      <w:pPr>
        <w:pStyle w:val="SingleTxt"/>
      </w:pPr>
      <w:r>
        <w:tab/>
        <w:t>В рамках существующей в стране линейной системы (отцовская линия и материнская линия) характер предполагаемого пола является аналогичным. Различия могут существовать в двух ситуациях: это касается членов семьи мужского пола, которые предоставляют женщинам, проживающим с ними, до</w:t>
      </w:r>
      <w:r>
        <w:t>с</w:t>
      </w:r>
      <w:r>
        <w:t>туп к земле (муж или дядя), и принадлежности детей — в системе отцовской линии дети принадлежат отцу, а в системе материнской линии они принадл</w:t>
      </w:r>
      <w:r>
        <w:t>е</w:t>
      </w:r>
      <w:r>
        <w:t>жат же</w:t>
      </w:r>
      <w:r>
        <w:t>н</w:t>
      </w:r>
      <w:r>
        <w:t>щине.</w:t>
      </w:r>
    </w:p>
    <w:p w:rsidR="00000000" w:rsidRDefault="00000000">
      <w:pPr>
        <w:pStyle w:val="SingleTxt"/>
      </w:pPr>
      <w:r>
        <w:tab/>
        <w:t>В соответствии с традиционными законами брак рассматривается в кач</w:t>
      </w:r>
      <w:r>
        <w:t>е</w:t>
      </w:r>
      <w:r>
        <w:t>стве средства регулирования воспроизводства и землевладения. Женщины я</w:t>
      </w:r>
      <w:r>
        <w:t>в</w:t>
      </w:r>
      <w:r>
        <w:t>ляются средством получения земли и обеспечения воспроизводства в семье. Несмотря на то, что единственным законным семейным союзом в стране явл</w:t>
      </w:r>
      <w:r>
        <w:t>я</w:t>
      </w:r>
      <w:r>
        <w:t>ется официальный брак, в большинстве случаев между мужчинами и женщ</w:t>
      </w:r>
      <w:r>
        <w:t>и</w:t>
      </w:r>
      <w:r>
        <w:t>нами заключаются традиционные браки.</w:t>
      </w:r>
    </w:p>
    <w:p w:rsidR="00000000" w:rsidRDefault="00000000">
      <w:pPr>
        <w:pStyle w:val="SingleTxt"/>
      </w:pPr>
      <w:r>
        <w:tab/>
        <w:t>Кроме того, гражданская война обусловила изменения в управлении с</w:t>
      </w:r>
      <w:r>
        <w:t>е</w:t>
      </w:r>
      <w:r>
        <w:t>мейным домашним хозяйством, в результате чего увеличилось число домашних хозяйств, возглавляемых женщинами.</w:t>
      </w:r>
    </w:p>
    <w:p w:rsidR="00000000" w:rsidRDefault="00000000">
      <w:pPr>
        <w:pStyle w:val="SingleTxt"/>
      </w:pPr>
      <w:r>
        <w:tab/>
        <w:t>Программа восстановления экономики (ПВЭ), осуществляемая в соотве</w:t>
      </w:r>
      <w:r>
        <w:t>т</w:t>
      </w:r>
      <w:r>
        <w:t>ствии с моделью Фридмана, позволила внести значительный вклад в увелич</w:t>
      </w:r>
      <w:r>
        <w:t>е</w:t>
      </w:r>
      <w:r>
        <w:t>ние числа семейных предприятий, управляемых женщинами. Положение же</w:t>
      </w:r>
      <w:r>
        <w:t>н</w:t>
      </w:r>
      <w:r>
        <w:t>щин в управлении домашним хозяйством не всегда предоставляет ей права в рамках семьи; существующие исследования в контексте проекта по вопросам женщин и права на юге Африки (ЖПЮА-Мозамбик) показывают, что женщины обеспечивают весь уход за детьми, младшими братьями и сестрами и пожил</w:t>
      </w:r>
      <w:r>
        <w:t>ы</w:t>
      </w:r>
      <w:r>
        <w:t>ми лицами. Именно в рамках таких семей отмечается большинство случаев а</w:t>
      </w:r>
      <w:r>
        <w:t>б</w:t>
      </w:r>
      <w:r>
        <w:t>солютной нищеты. Именно на основе таких семейных структур можно пров</w:t>
      </w:r>
      <w:r>
        <w:t>о</w:t>
      </w:r>
      <w:r>
        <w:t>дить анализ того, что обозначается понятием «нищеты с женским лицом».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 xml:space="preserve">Распределение управления семейных хозяйств в процентном </w:t>
      </w:r>
      <w:r>
        <w:br/>
        <w:t>отношении с разбивкой по месту проживания: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0"/>
        <w:gridCol w:w="1830"/>
        <w:gridCol w:w="1830"/>
        <w:gridCol w:w="18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830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rPr>
                <w:i/>
                <w:sz w:val="14"/>
              </w:rPr>
            </w:pPr>
          </w:p>
        </w:tc>
        <w:tc>
          <w:tcPr>
            <w:tcW w:w="54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1997 год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83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rPr>
                <w:i/>
                <w:sz w:val="14"/>
              </w:rPr>
            </w:pPr>
            <w:r>
              <w:rPr>
                <w:i/>
                <w:sz w:val="14"/>
              </w:rPr>
              <w:t>Место проживания</w:t>
            </w:r>
          </w:p>
        </w:tc>
        <w:tc>
          <w:tcPr>
            <w:tcW w:w="183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Женщины</w:t>
            </w:r>
          </w:p>
        </w:tc>
        <w:tc>
          <w:tcPr>
            <w:tcW w:w="183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Мужчины</w:t>
            </w:r>
          </w:p>
        </w:tc>
        <w:tc>
          <w:tcPr>
            <w:tcW w:w="183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Всего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"/>
          <w:tblHeader/>
        </w:trPr>
        <w:tc>
          <w:tcPr>
            <w:tcW w:w="183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183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83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83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Городские районы</w:t>
            </w:r>
          </w:p>
        </w:tc>
        <w:tc>
          <w:tcPr>
            <w:tcW w:w="183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28,5</w:t>
            </w:r>
          </w:p>
        </w:tc>
        <w:tc>
          <w:tcPr>
            <w:tcW w:w="183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71,5</w:t>
            </w:r>
          </w:p>
        </w:tc>
        <w:tc>
          <w:tcPr>
            <w:tcW w:w="183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100,0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Сельские районы</w:t>
            </w:r>
          </w:p>
        </w:tc>
        <w:tc>
          <w:tcPr>
            <w:tcW w:w="183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31,2</w:t>
            </w:r>
          </w:p>
        </w:tc>
        <w:tc>
          <w:tcPr>
            <w:tcW w:w="183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68,8</w:t>
            </w:r>
          </w:p>
        </w:tc>
        <w:tc>
          <w:tcPr>
            <w:tcW w:w="183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100,0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ind w:right="40"/>
              <w:rPr>
                <w:b/>
                <w:sz w:val="17"/>
              </w:rPr>
            </w:pPr>
            <w:r>
              <w:rPr>
                <w:b/>
                <w:sz w:val="17"/>
              </w:rPr>
              <w:tab/>
              <w:t>Всего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ind w:right="4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30,5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ind w:right="4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69,5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ind w:right="4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100,0</w:t>
            </w:r>
          </w:p>
        </w:tc>
      </w:tr>
    </w:tbl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FootnoteText"/>
        <w:tabs>
          <w:tab w:val="clear" w:pos="418"/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>
        <w:rPr>
          <w:i/>
        </w:rPr>
        <w:t>Источники</w:t>
      </w:r>
      <w:r>
        <w:t>: ОДЗ, 1997 год.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Практические формы гендерных отношений в рамках семьи оказывают воздействие на параметры поведения, затрагивающие фертильность. С учетом того факта, что женщины никаким образом не могут контролировать вопросы, касающиеся их сексуального поведения и воспроизводства, они относятся к понятию материнства как к элементу своеобразия, который позволяет им чу</w:t>
      </w:r>
      <w:r>
        <w:t>в</w:t>
      </w:r>
      <w:r>
        <w:t>ствовать себя женщинами и матерями, что способствует повышению показат</w:t>
      </w:r>
      <w:r>
        <w:t>е</w:t>
      </w:r>
      <w:r>
        <w:t>лей фертильности. В период 1980, 1997 и 2000 годов общий показатель фе</w:t>
      </w:r>
      <w:r>
        <w:t>р</w:t>
      </w:r>
      <w:r>
        <w:t>тильности варьировался от 6,4, 5,9 до 5,7, соответс</w:t>
      </w:r>
      <w:r>
        <w:t>т</w:t>
      </w:r>
      <w:r>
        <w:t>венно.</w:t>
      </w:r>
    </w:p>
    <w:p w:rsidR="00000000" w:rsidRDefault="00000000">
      <w:pPr>
        <w:pStyle w:val="SingleTxt"/>
      </w:pPr>
      <w:r>
        <w:tab/>
        <w:t>Наконец, что касается религии, которая рассматривается в качестве одн</w:t>
      </w:r>
      <w:r>
        <w:t>о</w:t>
      </w:r>
      <w:r>
        <w:t>го из важных компонентов общественной жизни и прежде всего идеологич</w:t>
      </w:r>
      <w:r>
        <w:t>е</w:t>
      </w:r>
      <w:r>
        <w:t>ского участия в процессе налаживания гендерных отношений в семье и общ</w:t>
      </w:r>
      <w:r>
        <w:t>е</w:t>
      </w:r>
      <w:r>
        <w:t>стве, то существующая информация свидетельствует о том, что женщины в большей мере участвуют в деятельности всех религиозных концессий, сущес</w:t>
      </w:r>
      <w:r>
        <w:t>т</w:t>
      </w:r>
      <w:r>
        <w:t>вующих в стране, за исключением индуизма. Такое положение наблюдается как в сельских, так и в городских районах.</w:t>
      </w:r>
    </w:p>
    <w:p w:rsidR="00000000" w:rsidRDefault="00000000">
      <w:pPr>
        <w:pStyle w:val="SingleTxt"/>
      </w:pPr>
      <w:r>
        <w:tab/>
        <w:t>С другой стороны, существующие исследования (Лофорте, 1996 год) п</w:t>
      </w:r>
      <w:r>
        <w:t>о</w:t>
      </w:r>
      <w:r>
        <w:t>казывают, что в районах, прилегающих к городу Мапуту, сионизм и анимист</w:t>
      </w:r>
      <w:r>
        <w:t>и</w:t>
      </w:r>
      <w:r>
        <w:t>ческие религии способствуют воспроизведению отношений подчиненности женщин, которые занимают эту евангелистическую позицию, в то время как их партн</w:t>
      </w:r>
      <w:r>
        <w:t>е</w:t>
      </w:r>
      <w:r>
        <w:t>ры из числа мужчин занимают руководящие должности.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Жeнщины-инвалиды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Проблема женщин-инвалидов в Мозамбике носит особенно важный х</w:t>
      </w:r>
      <w:r>
        <w:t>а</w:t>
      </w:r>
      <w:r>
        <w:t>рактер, однако она не оторвана ни от тех лиц, инвалидность которых превр</w:t>
      </w:r>
      <w:r>
        <w:t>а</w:t>
      </w:r>
      <w:r>
        <w:t>щает их в специальную группу, ни от тех обычных лиц, которые, став жертв</w:t>
      </w:r>
      <w:r>
        <w:t>а</w:t>
      </w:r>
      <w:r>
        <w:t>ми существующих в обществе проблем нищеты и слабого развития, сталкив</w:t>
      </w:r>
      <w:r>
        <w:t>а</w:t>
      </w:r>
      <w:r>
        <w:t>ются с различными видами социально-экономических трудностей, социального давления, давления со стороны религиозных организаций и, прежде всего, да</w:t>
      </w:r>
      <w:r>
        <w:t>в</w:t>
      </w:r>
      <w:r>
        <w:t>ления по политической и традиционной линиям, среди прочих фа</w:t>
      </w:r>
      <w:r>
        <w:t>к</w:t>
      </w:r>
      <w:r>
        <w:t>торов.</w:t>
      </w:r>
    </w:p>
    <w:p w:rsidR="00000000" w:rsidRDefault="00000000">
      <w:pPr>
        <w:pStyle w:val="SingleTxt"/>
      </w:pPr>
      <w:r>
        <w:tab/>
        <w:t>Инвалид является жертвой обездоленного положения, поскольку нераве</w:t>
      </w:r>
      <w:r>
        <w:t>н</w:t>
      </w:r>
      <w:r>
        <w:t>ство возможностей становится очевидным. Несмотря на то, что в Конституции страны говорится о равенстве всех граждан, достаточно взглянуть на мелкие детали, чтобы понять, что отсутствие приспособлений, необходимых для о</w:t>
      </w:r>
      <w:r>
        <w:t>б</w:t>
      </w:r>
      <w:r>
        <w:t>легчения доступа в публичные места, является проблемой, носящей характер дилеммы для инвалидов.</w:t>
      </w:r>
    </w:p>
    <w:p w:rsidR="00000000" w:rsidRDefault="00000000">
      <w:pPr>
        <w:pStyle w:val="SingleTxt"/>
      </w:pPr>
      <w:r>
        <w:tab/>
        <w:t>Если положение столь безрадостно для инвалидов в целом, женщины-инвалиды находятся еще в более худшей ситуации с того момента, когда они осознают это положение и начинают мириться со своей уязвимостью и хрупк</w:t>
      </w:r>
      <w:r>
        <w:t>о</w:t>
      </w:r>
      <w:r>
        <w:t>стью, пытаясь решить свои проблемы как производителей, супругов и матерей на равных правах с другими женщинами.</w:t>
      </w:r>
    </w:p>
    <w:p w:rsidR="00000000" w:rsidRDefault="00000000">
      <w:pPr>
        <w:pStyle w:val="SingleTxt"/>
      </w:pPr>
      <w:r>
        <w:tab/>
        <w:t>С другой стороны, известно, что как инвалиды женщины сталкиваются с другими препятствиями, создаваемыми обществом, которые приводят к остр</w:t>
      </w:r>
      <w:r>
        <w:t>а</w:t>
      </w:r>
      <w:r>
        <w:t>кизму и социальной изоляции. С учетом этого изоляция ставит перед женщ</w:t>
      </w:r>
      <w:r>
        <w:t>и</w:t>
      </w:r>
      <w:r>
        <w:t>нами две задачи: как инвалиды они не могут конкурировать на равной основе с другими гражданами и как инвалиды они не могут конкурировать с инвалид</w:t>
      </w:r>
      <w:r>
        <w:t>а</w:t>
      </w:r>
      <w:r>
        <w:t>ми из числа мужчин в вопросах трудоустройства, образования, здравоохран</w:t>
      </w:r>
      <w:r>
        <w:t>е</w:t>
      </w:r>
      <w:r>
        <w:t>ния и получения других социальных льгот.</w:t>
      </w:r>
    </w:p>
    <w:p w:rsidR="00000000" w:rsidRDefault="00000000">
      <w:pPr>
        <w:pStyle w:val="SingleTxt"/>
      </w:pPr>
      <w:r>
        <w:tab/>
        <w:t>По причине малого числа исследований о положении женщин-инвалидов в целом эффективный анализ их положения в Мозамбике является сложной з</w:t>
      </w:r>
      <w:r>
        <w:t>а</w:t>
      </w:r>
      <w:r>
        <w:t>дачей. Это значит, что отсутствуют подробные данные по данному вопросу.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Основные причины инвалидности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Самые основные причины инвалидности в Мозамбике не отличаются от тех, которые существуют в других слаборазвитых странах, которые, по своей сути, связаны с состоянием нищеты. В Мозамбике к числу дополнительных причин инвалидности относятся война и ее последствия, поскольку против</w:t>
      </w:r>
      <w:r>
        <w:t>о</w:t>
      </w:r>
      <w:r>
        <w:t>пехотные мины продолжают калечить и убивать и сегодня, несмотря на то, что вооруженный конфликт уже закончился. Ниже представлен перечень наиболее общих причин инвалидности среди женщин: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бытовое насилие;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такие инфекционные заболевания, как корь и лепра;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алкоголизм в период беременности, наркомания и принудительный труд;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бытовой травматизм, автомобильные аварии, несчастные случаи на пр</w:t>
      </w:r>
      <w:r>
        <w:t>о</w:t>
      </w:r>
      <w:r>
        <w:t>изводстве и прочие причины;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пищевое отравление в период беременности или в первые месяцы разв</w:t>
      </w:r>
      <w:r>
        <w:t>и</w:t>
      </w:r>
      <w:r>
        <w:t>тия ребенка;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культурные обряды, такие, как обряды посвящения и калечащие операции на гениталиях в раннем возрасте;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врожденные отклонения.</w:t>
      </w:r>
    </w:p>
    <w:p w:rsidR="00000000" w:rsidRDefault="00000000">
      <w:pPr>
        <w:pStyle w:val="SingleTxt"/>
      </w:pPr>
      <w:r>
        <w:tab/>
        <w:t>К числу самых распространенных форм отклонений, от которых страдают женщины Мозамбика, относятся: физические недостатки, нарушения слуха и речи, слепота и психологические отклонения. В странах юга Африки не всегда возможно легко найти информацию о реальном положении инвалидов, и М</w:t>
      </w:r>
      <w:r>
        <w:t>о</w:t>
      </w:r>
      <w:r>
        <w:t>замбик здесь не является исключением. По оценкам Всемирной организации здравоохранения, 10 процентов населения развивающихся стран страдают от той или иной формы инвалидности.</w:t>
      </w:r>
    </w:p>
    <w:p w:rsidR="00000000" w:rsidRDefault="00000000">
      <w:pPr>
        <w:pStyle w:val="SingleTxt"/>
      </w:pPr>
      <w:r>
        <w:tab/>
        <w:t>Что касается положения женщин-инвалидов, то по</w:t>
      </w:r>
      <w:r>
        <w:noBreakHyphen/>
        <w:t>прежнему существует лишь ограниченное число соответствующих исследований. Например, в иссл</w:t>
      </w:r>
      <w:r>
        <w:t>е</w:t>
      </w:r>
      <w:r>
        <w:t>довании положения 18 глухих женщин в городе Мапуту в 1999 году и в конте</w:t>
      </w:r>
      <w:r>
        <w:t>к</w:t>
      </w:r>
      <w:r>
        <w:t>сте проводившейся в то время программы развития языка жестов министерства по делам женщин и социального обеспечения был сделан ряд выводов, которые незначительно отличаются от тех, которые могут быть сделаны в отношении женщин с другими отклонениями: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возраст опрошенных составлял от 18 до 22 лет;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глухие женщины проживают в семьях, члены которых не страдают от н</w:t>
      </w:r>
      <w:r>
        <w:t>а</w:t>
      </w:r>
      <w:r>
        <w:t>рушений слуха, и 47 процентов этих женщин имеют детей;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приблизительно 50 процентов ответивших являются неграмотными, а о</w:t>
      </w:r>
      <w:r>
        <w:t>с</w:t>
      </w:r>
      <w:r>
        <w:t>тальная часть получила лишь начальное образование;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90 процентов не знает о методах планирования семьи и о необходимости использования презервативов;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самая большая проблема, с которой сталкиваются респонденты, касалась препятствий на пути доступа к коммуникациям, дискриминации по пр</w:t>
      </w:r>
      <w:r>
        <w:t>и</w:t>
      </w:r>
      <w:r>
        <w:t>знаку пола и низкого уровня заработной платы.</w:t>
      </w:r>
    </w:p>
    <w:p w:rsidR="00000000" w:rsidRDefault="00000000">
      <w:pPr>
        <w:pStyle w:val="SingleTxt"/>
      </w:pPr>
      <w:r>
        <w:tab/>
        <w:t>Формы профилактики отклонений, используемые в Мозамбике, зависят от положения в обществе и уровня образования, которые, в свою очередь, связаны с выполняемой работой, покупательной способностью, доступом к службам здравоохранения и сбалансированным питанием.</w:t>
      </w:r>
    </w:p>
    <w:p w:rsidR="00000000" w:rsidRDefault="00000000">
      <w:pPr>
        <w:pStyle w:val="SingleTxt"/>
      </w:pPr>
      <w:r>
        <w:tab/>
        <w:t>К числу других аспектов относятся район проживания, сельский или г</w:t>
      </w:r>
      <w:r>
        <w:t>о</w:t>
      </w:r>
      <w:r>
        <w:t>родской, и личные убеждения. В городских районах лучше развита практика предупреждения недоедания. В них отмечается большее число инфекционных заболеваний и браков в раннем возрасте, которые могут приводить к береме</w:t>
      </w:r>
      <w:r>
        <w:t>н</w:t>
      </w:r>
      <w:r>
        <w:t>ности в раннем возрасте. В них же также отмечаются больший спрос на услуги здравоохранения и их пре</w:t>
      </w:r>
      <w:r>
        <w:t>д</w:t>
      </w:r>
      <w:r>
        <w:t>ложение.</w:t>
      </w:r>
    </w:p>
    <w:p w:rsidR="00000000" w:rsidRDefault="00000000">
      <w:pPr>
        <w:pStyle w:val="SingleTxt"/>
      </w:pPr>
      <w:r>
        <w:tab/>
        <w:t>С другой стороны, это положение практически не изменяется в пригоро</w:t>
      </w:r>
      <w:r>
        <w:t>д</w:t>
      </w:r>
      <w:r>
        <w:t>ных и прилегающих районах, где, по причине отсутствия большого числа служб здравоохранения и наличия высоких показателей нищеты, местное н</w:t>
      </w:r>
      <w:r>
        <w:t>а</w:t>
      </w:r>
      <w:r>
        <w:t>селение страдает от тяжелой степени недоедания, которое прежде всего хара</w:t>
      </w:r>
      <w:r>
        <w:t>к</w:t>
      </w:r>
      <w:r>
        <w:t>терно для женщин и, среди них, для кормящих женщин. Кроме того, женщины, проживающие в этих районах, вынуждены работать на далеко расположенных фабриках, труд на которых характеризуется отсутствием достаточного числа мер по предупреждению травматизма. Помимо невежества, нищеты и отсутс</w:t>
      </w:r>
      <w:r>
        <w:t>т</w:t>
      </w:r>
      <w:r>
        <w:t>вия служб здравоохранения жители сельских районов страдают от культурных представлений и традиций, которые лежат в основе обрядов посвящения.</w:t>
      </w:r>
    </w:p>
    <w:p w:rsidR="00000000" w:rsidRDefault="00000000">
      <w:pPr>
        <w:pStyle w:val="SingleTxt"/>
      </w:pPr>
      <w:r>
        <w:tab/>
        <w:t>Как и в большинстве соседних стран и других странах мира, рождение ребенка в Мозамбике с врожденным пороком часто вызывает чувство вины и становится причиной для конфликтов в браке и в семье, а женщины становятся основным объектом обвинений. К числу причин, упоминаемых в связи с этими ситуациями, относятся неверность со стороны женщин, наказание по причине их неповиновения или нарушений каких-либо норм в их социальной группе. Ввиду этих представлений женщины страдают не только от плохого обращения со стороны мужей, но и от заброшенности, разводов, физического насилия и других видов грубого обращения, что также распространяется и на их детей, которых о</w:t>
      </w:r>
      <w:r>
        <w:t>с</w:t>
      </w:r>
      <w:r>
        <w:t>тавляют, изолируют или даже прячут.</w:t>
      </w:r>
    </w:p>
    <w:p w:rsidR="00000000" w:rsidRDefault="00000000">
      <w:pPr>
        <w:pStyle w:val="SingleTxt"/>
      </w:pPr>
      <w:r>
        <w:tab/>
        <w:t>В результате этого девочки-инвалиды часто содержатся в карантинных условиях и им не разрешается посещать школы, даже в тех случаях, когда и</w:t>
      </w:r>
      <w:r>
        <w:t>н</w:t>
      </w:r>
      <w:r>
        <w:t>валидность не является слишком тяжелой. Это утверждение подтверждается числом реабилитированных и интегрированных в систему обучения в начал</w:t>
      </w:r>
      <w:r>
        <w:t>ь</w:t>
      </w:r>
      <w:r>
        <w:t>ных школах девочек-инвалидов (43) в рамках программы реабилитации под н</w:t>
      </w:r>
      <w:r>
        <w:t>а</w:t>
      </w:r>
      <w:r>
        <w:t>званием «Базовые услуги для общин», осуществляемой в Мозамбике с 1993 года.</w:t>
      </w:r>
    </w:p>
    <w:p w:rsidR="00000000" w:rsidRDefault="00000000">
      <w:pPr>
        <w:pStyle w:val="SingleTxt"/>
      </w:pPr>
      <w:r>
        <w:tab/>
        <w:t>Это число (43) не кажется значительным с учетом времени и пространс</w:t>
      </w:r>
      <w:r>
        <w:t>т</w:t>
      </w:r>
      <w:r>
        <w:t>ва и числа детей, участвовавших в осуществлении этой программы. Однако его значение возрастает при рассмотрении масштаба запретов, окружающих обр</w:t>
      </w:r>
      <w:r>
        <w:t>а</w:t>
      </w:r>
      <w:r>
        <w:t>зование девочек, и с учетом фактора недостаточности, а также времени, нео</w:t>
      </w:r>
      <w:r>
        <w:t>б</w:t>
      </w:r>
      <w:r>
        <w:t>ходимого для изменения отношения и пониманий в общине или обществе.</w:t>
      </w:r>
    </w:p>
    <w:p w:rsidR="00000000" w:rsidRDefault="00000000">
      <w:pPr>
        <w:pStyle w:val="SingleTxt"/>
      </w:pPr>
      <w:r>
        <w:tab/>
        <w:t>Службы физической и психосоциальной реабилитации должны быть улучшены как в количественном, так и в качественном планах, с тем чтобы расширить к ним доступ женщин, и обеспечить большую степень интеграции и переподготовку женщин по вопросам самообеспеченности и независимости в рамках репродуктивной жизни.</w:t>
      </w:r>
    </w:p>
    <w:p w:rsidR="00000000" w:rsidRDefault="00000000">
      <w:pPr>
        <w:pStyle w:val="SingleTxt"/>
      </w:pPr>
      <w:r>
        <w:tab/>
        <w:t>Одним из примеров этого положения и социальной изоляции и остраки</w:t>
      </w:r>
      <w:r>
        <w:t>з</w:t>
      </w:r>
      <w:r>
        <w:t>ма является тот факт, что в Мозамбике имеются только четыре специальных школы, и число девочек в этих школах никогда не превышает 15 процентов в рамках каждого периода обучения. На старших должностях в трех организац</w:t>
      </w:r>
      <w:r>
        <w:t>и</w:t>
      </w:r>
      <w:r>
        <w:t>ях, занимающихся лицами с физическими и другими отклонениями («АДЕМО», «АДЕМИМО», «АКАМО»), работают только две женщины. Они занимают должности генерального секретаря и заместителя председателя дел</w:t>
      </w:r>
      <w:r>
        <w:t>е</w:t>
      </w:r>
      <w:r>
        <w:t>гации.</w:t>
      </w:r>
    </w:p>
    <w:p w:rsidR="00000000" w:rsidRDefault="00000000">
      <w:pPr>
        <w:pStyle w:val="SingleTxt"/>
      </w:pPr>
      <w:r>
        <w:tab/>
        <w:t>Хотя имеется ряд различных законов, касающихся непосредственно п</w:t>
      </w:r>
      <w:r>
        <w:t>о</w:t>
      </w:r>
      <w:r>
        <w:t>ложения инвалидов, в настоящее время в стране осуществляется конкретная политика, которая посвящена инвалидам и была разработана МЖСО. Ее цель заключается в определении положений, касающихся деятельности правител</w:t>
      </w:r>
      <w:r>
        <w:t>ь</w:t>
      </w:r>
      <w:r>
        <w:t>ства и гражданского общества, чтобы содействовать обеспечению активного участия инвалидов в жизни их общин и в развитии Мозамбика. Другие цели политики заключаются в содействии определению секторальных стратегий, г</w:t>
      </w:r>
      <w:r>
        <w:t>а</w:t>
      </w:r>
      <w:r>
        <w:t>рантирующих интеграцию инвалидов в общество и уважение их прав человека, определенных в Ко</w:t>
      </w:r>
      <w:r>
        <w:t>н</w:t>
      </w:r>
      <w:r>
        <w:t>ституции страны.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Статья 14</w:t>
      </w:r>
      <w:r>
        <w:br/>
        <w:t>Сельские женщины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Что касается прав землепользования, то в Мозамбике существует две си</w:t>
      </w:r>
      <w:r>
        <w:t>с</w:t>
      </w:r>
      <w:r>
        <w:t>темы: «официальная», закрепленная в Конституции 1991 года и в Законе о зе</w:t>
      </w:r>
      <w:r>
        <w:t>м</w:t>
      </w:r>
      <w:r>
        <w:t>ле 1997 года, и «параллельная», включающая традиционные права, формиру</w:t>
      </w:r>
      <w:r>
        <w:t>е</w:t>
      </w:r>
      <w:r>
        <w:t>мые на основе целого ряда правил, регулирующих обычное право на землю и имущество. Это сосуществование носит противоречивый характер в плане его базовой философии: современное законодательство предусматривает, что зе</w:t>
      </w:r>
      <w:r>
        <w:t>м</w:t>
      </w:r>
      <w:r>
        <w:t>ля является неотъемлемой собственностью государства, в то время как трад</w:t>
      </w:r>
      <w:r>
        <w:t>и</w:t>
      </w:r>
      <w:r>
        <w:t>ционные положения гласят, что земля принадлежит членам общины, прож</w:t>
      </w:r>
      <w:r>
        <w:t>и</w:t>
      </w:r>
      <w:r>
        <w:t>вающей на ней, и их предкам.</w:t>
      </w:r>
    </w:p>
    <w:p w:rsidR="00000000" w:rsidRDefault="00000000">
      <w:pPr>
        <w:pStyle w:val="SingleTxt"/>
      </w:pPr>
      <w:r>
        <w:tab/>
        <w:t>Что касается государственного права и Конституции Республики, то в з</w:t>
      </w:r>
      <w:r>
        <w:t>а</w:t>
      </w:r>
      <w:r>
        <w:t>конодательстве официально закреплено равноправие мужчин и женщин перед законом в том, что касается землепользования. Однако исследования, пров</w:t>
      </w:r>
      <w:r>
        <w:t>е</w:t>
      </w:r>
      <w:r>
        <w:t>денные ДЕМЕГ-ЦАИ, показывают, что в правовой практике (в рамках которой в отсутствие нового и обновленного семейного права в развитие конституц</w:t>
      </w:r>
      <w:r>
        <w:t>и</w:t>
      </w:r>
      <w:r>
        <w:t>онных законов по</w:t>
      </w:r>
      <w:r>
        <w:noBreakHyphen/>
        <w:t>прежнему частично применяется колониальный кодекс); права женщин потенциально ослабляются в результате вступления в брак, к</w:t>
      </w:r>
      <w:r>
        <w:t>о</w:t>
      </w:r>
      <w:r>
        <w:t>гда подразумевается, что муж владеет семейным имуществом. Что касается конкретного вопроса земли для семейного сектора, то в законодательстве пр</w:t>
      </w:r>
      <w:r>
        <w:t>и</w:t>
      </w:r>
      <w:r>
        <w:t>знается, что семья имеет право на землю в той мере, в которой это касается и</w:t>
      </w:r>
      <w:r>
        <w:t>с</w:t>
      </w:r>
      <w:r>
        <w:t>пользования земли, и что земельный участок может быть зарегистрирован только на имя главы домашнего хозяйства. Если само законодательство и не создает формальных препятствий на пути регистрации земли за женщиной, возглавляющей домашнее хозяйство, отношение государственных служащих и тот факт, что эта операция носит чрезвычайно бюрократический характер, м</w:t>
      </w:r>
      <w:r>
        <w:t>о</w:t>
      </w:r>
      <w:r>
        <w:t>гут создавать большие препятствия, которые противоречат узаконению прав на землю. С учетом этого Закон о земле 1997 года закрепляет принципы совмес</w:t>
      </w:r>
      <w:r>
        <w:t>т</w:t>
      </w:r>
      <w:r>
        <w:t>ного землевладения супругами в ходе передачи документов на право владения землей.</w:t>
      </w:r>
    </w:p>
    <w:p w:rsidR="00000000" w:rsidRDefault="00000000">
      <w:pPr>
        <w:pStyle w:val="SingleTxt"/>
      </w:pPr>
      <w:r>
        <w:tab/>
        <w:t>Что касается существующих традиций, то доступ к земле регулируется сложным комплексом аспектов социального обеспечения, который базируется на браке как основе семейного союза. Проводившееся в 1990 году исследов</w:t>
      </w:r>
      <w:r>
        <w:t>а</w:t>
      </w:r>
      <w:r>
        <w:t>ние показало, что согласно обычному праву способность иметь права наслед</w:t>
      </w:r>
      <w:r>
        <w:t>о</w:t>
      </w:r>
      <w:r>
        <w:t>вания на землю зависит от целого ряда факторов: от возраста, пола, социальн</w:t>
      </w:r>
      <w:r>
        <w:t>о</w:t>
      </w:r>
      <w:r>
        <w:t>го статуса (близость родства или семейных связей первых духовных владел</w:t>
      </w:r>
      <w:r>
        <w:t>ь</w:t>
      </w:r>
      <w:r>
        <w:t>цев, первыми заселивших тот или иной район). Принадлежность к местной общине является одним из обязательных условий, даже несмотря на то, что при определенных обстоятельствах земля может быть передана лицам из другой общины.</w:t>
      </w:r>
    </w:p>
    <w:p w:rsidR="00000000" w:rsidRDefault="00000000">
      <w:pPr>
        <w:pStyle w:val="SingleTxt"/>
      </w:pPr>
      <w:r>
        <w:tab/>
        <w:t>Что касается накопления общинной собственности, распределяемой с учетом потребностей семей, то в том же исследовании говорится, что было бы неправильно толковать изначальное право как означающее право на владение землей в качестве личной собственности, поскольку владелец не может и</w:t>
      </w:r>
      <w:r>
        <w:t>с</w:t>
      </w:r>
      <w:r>
        <w:t>пользовать землю по своему усмотрению — он может делать это только с уч</w:t>
      </w:r>
      <w:r>
        <w:t>е</w:t>
      </w:r>
      <w:r>
        <w:t>том потребн</w:t>
      </w:r>
      <w:r>
        <w:t>о</w:t>
      </w:r>
      <w:r>
        <w:t>стей семьи.</w:t>
      </w:r>
    </w:p>
    <w:p w:rsidR="00000000" w:rsidRDefault="00000000">
      <w:pPr>
        <w:pStyle w:val="SingleTxt"/>
      </w:pPr>
      <w:r>
        <w:tab/>
        <w:t>В рамках традиционных систем связь между женщинами и землей или между основными землепользователями — женщинами — и их основными средствами производства могут рассматриваться следующим образом: начиная с периода половой зрелости, когда кто-либо (отец, дядя, местный руковод</w:t>
      </w:r>
      <w:r>
        <w:t>и</w:t>
      </w:r>
      <w:r>
        <w:t>тель) присваивает им такие права на возделывание земли в целях обеспечения средств к существованию; после заключения брака — в северных районах М</w:t>
      </w:r>
      <w:r>
        <w:t>о</w:t>
      </w:r>
      <w:r>
        <w:t>замбика — (по материнской линии) мужчины присоединяются к женщинам, обрабатывающим выделенную им землю, в то время как на юге Мозамбика (где доминирует система, основывающаяся на мужской линии) женщины начинают пользоваться имуществом мужей, в ходе чего они получают землю для обр</w:t>
      </w:r>
      <w:r>
        <w:t>а</w:t>
      </w:r>
      <w:r>
        <w:t>ботки. Новые супружеские пары могут наследовать землю от родственников женщин, родстве</w:t>
      </w:r>
      <w:r>
        <w:t>н</w:t>
      </w:r>
      <w:r>
        <w:t>ников мужа или от обеих сторон.</w:t>
      </w:r>
    </w:p>
    <w:p w:rsidR="00000000" w:rsidRDefault="00000000">
      <w:pPr>
        <w:pStyle w:val="SingleTxt"/>
      </w:pPr>
      <w:r>
        <w:tab/>
        <w:t>Согласно исследованиям, проведенным недавно по вопросам прав насл</w:t>
      </w:r>
      <w:r>
        <w:t>е</w:t>
      </w:r>
      <w:r>
        <w:t>дования в период нахождения в браке, представляется, что официальные док</w:t>
      </w:r>
      <w:r>
        <w:t>у</w:t>
      </w:r>
      <w:r>
        <w:t>менты на право владения землей не имеют значения. В рамках обществ, осн</w:t>
      </w:r>
      <w:r>
        <w:t>о</w:t>
      </w:r>
      <w:r>
        <w:t>вывающихся на мужской линии, проблемы возникают в случае развода или кончины супруга, когда женщина может утратить право на землю и все ее имущество в пользу других членов семьи скончавшегося супруга, даже н</w:t>
      </w:r>
      <w:r>
        <w:t>е</w:t>
      </w:r>
      <w:r>
        <w:t>смотря на то, что она может нести ответственность за уход за своими детьми и другими родстве</w:t>
      </w:r>
      <w:r>
        <w:t>н</w:t>
      </w:r>
      <w:r>
        <w:t>никами.</w:t>
      </w:r>
    </w:p>
    <w:p w:rsidR="00000000" w:rsidRDefault="00000000">
      <w:pPr>
        <w:pStyle w:val="SingleTxt"/>
      </w:pPr>
      <w:r>
        <w:tab/>
        <w:t>Как это видно и согласно схеме, описанной выше, как официальное з</w:t>
      </w:r>
      <w:r>
        <w:t>е</w:t>
      </w:r>
      <w:r>
        <w:t>мельное право, так и обычное право создают слишком много препятствий на пути землевладения для тех, кто нуждается в земле, или тех, кто желает пр</w:t>
      </w:r>
      <w:r>
        <w:t>о</w:t>
      </w:r>
      <w:r>
        <w:t>должить осуществление своих прав на землю.</w:t>
      </w:r>
    </w:p>
    <w:p w:rsidR="00000000" w:rsidRDefault="00000000">
      <w:pPr>
        <w:pStyle w:val="SingleTxt"/>
      </w:pPr>
      <w:r>
        <w:tab/>
        <w:t>Большие перемены на протяжении нескольких последних десятилетий и широкомасштабное перемещение населения по причине постоянных войн и стихийных бедствий коренным образом изменили существующую в обществе практику. Можно сказать, что как отдельные лица, так и социальные группы используют все имеющиеся средства для защиты их прав на землю: когда удобно, они используют официальное законодательство, обычное право — к</w:t>
      </w:r>
      <w:r>
        <w:t>о</w:t>
      </w:r>
      <w:r>
        <w:t>гда оно обеспечивает лучшие гарантии, и легальность и творческое отношение в случае возникновения новых ситуаций. Несомненно, в таких ситуациях на</w:t>
      </w:r>
      <w:r>
        <w:t>и</w:t>
      </w:r>
      <w:r>
        <w:t>более могущественные лица или группы располагают большими возможност</w:t>
      </w:r>
      <w:r>
        <w:t>я</w:t>
      </w:r>
      <w:r>
        <w:t>ми для маневра, и в процессе часто проигрывают представители наиболее уя</w:t>
      </w:r>
      <w:r>
        <w:t>з</w:t>
      </w:r>
      <w:r>
        <w:t>вимых групп насел</w:t>
      </w:r>
      <w:r>
        <w:t>е</w:t>
      </w:r>
      <w:r>
        <w:t>ния.</w:t>
      </w:r>
    </w:p>
    <w:p w:rsidR="00000000" w:rsidRDefault="00000000">
      <w:pPr>
        <w:pStyle w:val="SingleTxt"/>
      </w:pPr>
      <w:r>
        <w:tab/>
        <w:t>Исследования, проведенные на протяжении последних нескольких лет Центром земельных исследований Университета Эдуарду Мондлане (УЭМ), свидетельствуют о том, что по окончании войны в Мозамбике увеличилось число земельных споров, которые стали более ожесточенными. Идет активная борьба за использование наиболее плодородных земель с точки зрения их с</w:t>
      </w:r>
      <w:r>
        <w:t>о</w:t>
      </w:r>
      <w:r>
        <w:t>циально-экономического потенциала (орошаемые земли, земли, располага</w:t>
      </w:r>
      <w:r>
        <w:t>ю</w:t>
      </w:r>
      <w:r>
        <w:t>щиеся вблизи рынков, различных транспортных систем или социальных служб, и т.д.). Для обеспечения защиты семейного сектора от конфликтов Закон о зе</w:t>
      </w:r>
      <w:r>
        <w:t>м</w:t>
      </w:r>
      <w:r>
        <w:t>ле 1997 года определяет границы общинной земли в тех случаях, когда сущес</w:t>
      </w:r>
      <w:r>
        <w:t>т</w:t>
      </w:r>
      <w:r>
        <w:t>вуют сельскохозяйственные угодья и пастбища, включая земли для других о</w:t>
      </w:r>
      <w:r>
        <w:t>б</w:t>
      </w:r>
      <w:r>
        <w:t>щественных нужд, таких, как охота, сбор древесного топлива и фруктов, в ц</w:t>
      </w:r>
      <w:r>
        <w:t>е</w:t>
      </w:r>
      <w:r>
        <w:t>лях гарантировать в настоящее время землевладение для наиболее уязвимых лиц ввиду широкомасштабного расширения предпринимательского сект</w:t>
      </w:r>
      <w:r>
        <w:t>о</w:t>
      </w:r>
      <w:r>
        <w:t>ра.</w:t>
      </w:r>
    </w:p>
    <w:p w:rsidR="00000000" w:rsidRDefault="00000000">
      <w:pPr>
        <w:pStyle w:val="SingleTxt"/>
      </w:pPr>
      <w:r>
        <w:tab/>
        <w:t>С другой стороны, если хорошо, что большое число перемещенных вну</w:t>
      </w:r>
      <w:r>
        <w:t>т</w:t>
      </w:r>
      <w:r>
        <w:t>ри страны лиц или беженцев, находившихся в соседних странах, возвращаются в места своего происхождения, способствуя уменьшению давления в районах с наибольшей концентрацией населения, процесс возвращения в места происх</w:t>
      </w:r>
      <w:r>
        <w:t>о</w:t>
      </w:r>
      <w:r>
        <w:t>ждения пока не стал согласованным процессом. Исследование систем сельск</w:t>
      </w:r>
      <w:r>
        <w:t>о</w:t>
      </w:r>
      <w:r>
        <w:t>хозяйственного производства и социально-экономического положения в 30 деревнях страны свидетельствует о том, что, как и в прошлом, земля часто предоставляется наиболее влиятельным семьям и родственники общинных л</w:t>
      </w:r>
      <w:r>
        <w:t>и</w:t>
      </w:r>
      <w:r>
        <w:t>деров имеют более крупные участки земли. В настоящее время социальные различия между фермерами увеличиваются, поскольку наиболее влиятельные семьи пользуются тяжелым положением более уязвимых лиц, обычно репатр</w:t>
      </w:r>
      <w:r>
        <w:t>и</w:t>
      </w:r>
      <w:r>
        <w:t>антов, рабочая сила которых является довольно дешевой. Даже когда репатр</w:t>
      </w:r>
      <w:r>
        <w:t>и</w:t>
      </w:r>
      <w:r>
        <w:t>анты возвращают себе свою землю, если у них отсутствуют средства для того, чтобы дожить до следующего урожая, они вынуждены искать работу на фермах постоянных жителей, а не работать на собственной земле. В этой связи появл</w:t>
      </w:r>
      <w:r>
        <w:t>я</w:t>
      </w:r>
      <w:r>
        <w:t>ется опасность возникновения замкнутого круга зависимости от следующего урожая, если у них отсутствует достаточное число работников. Эта тенденция существует по всей стране, и ничего не говорит о ее повороте вспять.</w:t>
      </w:r>
    </w:p>
    <w:p w:rsidR="00000000" w:rsidRDefault="00000000">
      <w:pPr>
        <w:pStyle w:val="SingleTxt"/>
      </w:pPr>
      <w:r>
        <w:tab/>
        <w:t>Министерство сельского хозяйства и развития сельских районов (МАДЕР) определило в своих сельскохозяйственной политике и стратегиях о</w:t>
      </w:r>
      <w:r>
        <w:t>с</w:t>
      </w:r>
      <w:r>
        <w:t>новную цель — гарантировать продовольственную безопасность и устойчивое развитие, сокращение показателей безработицы и абсолютной нищеты. Для осуществления этих мер или стратегий МАДЕР подготовило комплексную программу развития сельского хозяйства (ПРОАГРИ), в соответствии с которой управление сельскохозяйственными землями является компонентом, допо</w:t>
      </w:r>
      <w:r>
        <w:t>л</w:t>
      </w:r>
      <w:r>
        <w:t>няющим другие мероприятия, такие, как распространение сельскохозяйстве</w:t>
      </w:r>
      <w:r>
        <w:t>н</w:t>
      </w:r>
      <w:r>
        <w:t>ных знаний научные исследования и т.д.</w:t>
      </w:r>
    </w:p>
    <w:p w:rsidR="00000000" w:rsidRDefault="00000000">
      <w:pPr>
        <w:pStyle w:val="SingleTxt"/>
      </w:pPr>
      <w:r>
        <w:tab/>
        <w:t>На деле в документе ПРОАГРИ об использовании сельскохозяйственных земель предполагается использовать следующие стратегии: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поддержка местных общин и городов по вопросам использования сел</w:t>
      </w:r>
      <w:r>
        <w:t>ь</w:t>
      </w:r>
      <w:r>
        <w:t>скохозяйственных земель в сочетании с распространением сельскохозя</w:t>
      </w:r>
      <w:r>
        <w:t>й</w:t>
      </w:r>
      <w:r>
        <w:t>ственных знаний и проведением научных исследований;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рассмотрение вопроса об адекватности стратегий и законодательства, включая положения об осуществлении сельскохозяйственных стратегий.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Сельские кредиты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Система финансирования сельского хозяйства (СФС) является одним из компонентов ПРОАГРИ, и ее основная цель заключается в предоставлении средств семьям, в основном состоящим из женщин. Сумма кредитов увелич</w:t>
      </w:r>
      <w:r>
        <w:t>и</w:t>
      </w:r>
      <w:r>
        <w:t>лась с 26,1 млн. долл. США в 1987 году до 35 млн. долл. США в 1995 году. В настоящее время на долю сельского хозяйства приходится 21 процент от о</w:t>
      </w:r>
      <w:r>
        <w:t>б</w:t>
      </w:r>
      <w:r>
        <w:t>щего объема кредитов, предоставленных в Мозамбике. В большинстве случаев это небольшое число кредитов предоставляется в областях, обеспечивающих быструю отдачу по линии торговли потребительскими товарами или сельск</w:t>
      </w:r>
      <w:r>
        <w:t>о</w:t>
      </w:r>
      <w:r>
        <w:t>хозяйственной продукцией. Семьи сталкиваются с трудностями при получении доступа к кредитам по причине отсутствия поступлений и ввиду условий, предъявляемых коммерческими банками.</w:t>
      </w:r>
    </w:p>
    <w:p w:rsidR="00000000" w:rsidRDefault="00000000">
      <w:pPr>
        <w:pStyle w:val="SingleTxt"/>
      </w:pPr>
      <w:r>
        <w:tab/>
        <w:t>Пытаясь облегчить финансирование в сельских районах, сельскохозяйс</w:t>
      </w:r>
      <w:r>
        <w:t>т</w:t>
      </w:r>
      <w:r>
        <w:t>венные учреждения, занимающиеся вопросами развития сельских районов, создали альтернативные источники финансирования, такие, как Фонд развития сельского хозяйства и сельских районов (ФРСХСР), Фонд развития рыболовс</w:t>
      </w:r>
      <w:r>
        <w:t>т</w:t>
      </w:r>
      <w:r>
        <w:t>ва (ФРР), Фонд развития малых предприятий (ФРМП), Фонд сельскохозяйс</w:t>
      </w:r>
      <w:r>
        <w:t>т</w:t>
      </w:r>
      <w:r>
        <w:t>венных кредитов и развития сельских районов (ФСКРС) и другие.</w:t>
      </w:r>
    </w:p>
    <w:p w:rsidR="00000000" w:rsidRDefault="00000000">
      <w:pPr>
        <w:pStyle w:val="SingleTxt"/>
      </w:pPr>
      <w:r>
        <w:tab/>
        <w:t>В дополнение к упомянутым выше фондам имеются другие источники финансирования развития сельских районов, а именно: проекты, неправител</w:t>
      </w:r>
      <w:r>
        <w:t>ь</w:t>
      </w:r>
      <w:r>
        <w:t>ственные организации (НПО) и неформальный сектор, базирующийся на ли</w:t>
      </w:r>
      <w:r>
        <w:t>ч</w:t>
      </w:r>
      <w:r>
        <w:t>ных отношениях в сельских районах, которые позволяют стимулировать разв</w:t>
      </w:r>
      <w:r>
        <w:t>и</w:t>
      </w:r>
      <w:r>
        <w:t>тие инициатив по вопросам кредитования.</w:t>
      </w:r>
    </w:p>
    <w:p w:rsidR="00000000" w:rsidRDefault="00000000">
      <w:pPr>
        <w:pStyle w:val="SingleTxt"/>
      </w:pPr>
      <w:r>
        <w:tab/>
        <w:t>В северных районах Мозамбика, прежде всего в провинции Нампула, п</w:t>
      </w:r>
      <w:r>
        <w:t>о</w:t>
      </w:r>
      <w:r>
        <w:t>лучен позитивный опыт в этой области. При помощи ряда НПО женщины, во</w:t>
      </w:r>
      <w:r>
        <w:t>з</w:t>
      </w:r>
      <w:r>
        <w:t>главляющие домашние хозяйства, объединяются в группы, и в настоящее время они сформировали Ассоциацию сельских женщин Нампулы (АСЖН) для ос</w:t>
      </w:r>
      <w:r>
        <w:t>у</w:t>
      </w:r>
      <w:r>
        <w:t>ществления мероприятий по получению доходов, которые могут позволить им получить средства, необходимые для формирования основы, требуемой для создания кредитного фонда.</w:t>
      </w:r>
    </w:p>
    <w:p w:rsidR="00000000" w:rsidRDefault="00000000">
      <w:pPr>
        <w:pStyle w:val="SingleTxt"/>
      </w:pPr>
      <w:r>
        <w:tab/>
        <w:t>В южных районах Мозамбика швейцарская НПО в сотрудничестве с с</w:t>
      </w:r>
      <w:r>
        <w:t>е</w:t>
      </w:r>
      <w:r>
        <w:t>тью по распространению сельскохозяйственных знаний, которая действует в ряде районов провинции Мапуту, работала с группами женщин, предоставляя кредиты натурой (семена, мелкий скот и предметы рыболовства), при этом б</w:t>
      </w:r>
      <w:r>
        <w:t>ы</w:t>
      </w:r>
      <w:r>
        <w:t>ли получены позитивные результаты, а связанный с этим показатель возмещ</w:t>
      </w:r>
      <w:r>
        <w:t>е</w:t>
      </w:r>
      <w:r>
        <w:t>ния превысил 50 процентов.</w:t>
      </w:r>
    </w:p>
    <w:p w:rsidR="00000000" w:rsidRDefault="00000000">
      <w:pPr>
        <w:pStyle w:val="SingleTxt"/>
      </w:pPr>
      <w:r>
        <w:tab/>
        <w:t>Кроме того, в южных районах Мозамбика, прежде всего в провинции Г</w:t>
      </w:r>
      <w:r>
        <w:t>а</w:t>
      </w:r>
      <w:r>
        <w:t>за, существует ассоциация, известная как «АГРОПЕМ» (Ассоциация скотов</w:t>
      </w:r>
      <w:r>
        <w:t>о</w:t>
      </w:r>
      <w:r>
        <w:t>дов и фермеров Матубы), которая обрабатывает орошаемые земли, для чего с</w:t>
      </w:r>
      <w:r>
        <w:t>е</w:t>
      </w:r>
      <w:r>
        <w:t>годня необходимы капиталовложения в целях повышения объема поступлений и технико-экономического обоснования проекта. Члены Ассоциации пользую</w:t>
      </w:r>
      <w:r>
        <w:t>т</w:t>
      </w:r>
      <w:r>
        <w:t>ся кредитами ЮНИФЕМ, предоставляемыми Фондом на ее нужды.</w:t>
      </w:r>
    </w:p>
    <w:p w:rsidR="00000000" w:rsidRDefault="00000000">
      <w:pPr>
        <w:pStyle w:val="SingleTxt"/>
      </w:pPr>
      <w:r>
        <w:tab/>
        <w:t>Вне зависимости от того, являются ли данные проекты успешными или нет, они содействовали улучшению системы кредитования общин низового уровня.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Службы по распространению сельскохозяйственных знаний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В 1992 году в Национальном управлении по распространению сельскох</w:t>
      </w:r>
      <w:r>
        <w:t>о</w:t>
      </w:r>
      <w:r>
        <w:t>зяйственных знаний (ДНЕР) была создана группа по распространению сел</w:t>
      </w:r>
      <w:r>
        <w:t>ь</w:t>
      </w:r>
      <w:r>
        <w:t>скохозяйственных знаний. Предпринимавшиеся ДНЕР в прошлом усилия по охвату сельских женщин услугами по распространению сельскохозяйственных знаний привязывались к репродуктивным функциям женщин. В основном по</w:t>
      </w:r>
      <w:r>
        <w:t>д</w:t>
      </w:r>
      <w:r>
        <w:t>готовка была посвящена вопросам хранения продовольствия (например, ко</w:t>
      </w:r>
      <w:r>
        <w:t>н</w:t>
      </w:r>
      <w:r>
        <w:t>сервирование помидоров, лука и других овощей и фруктов) и складированию продовольствия. Проводились обсуждения по вопросу о том, какой вид сист</w:t>
      </w:r>
      <w:r>
        <w:t>е</w:t>
      </w:r>
      <w:r>
        <w:t>мы распространения знаний подходит для женщин, в целях начала деятельн</w:t>
      </w:r>
      <w:r>
        <w:t>о</w:t>
      </w:r>
      <w:r>
        <w:t>сти по предоставлению им соответс</w:t>
      </w:r>
      <w:r>
        <w:t>т</w:t>
      </w:r>
      <w:r>
        <w:t>вующих услуг.</w:t>
      </w:r>
    </w:p>
    <w:p w:rsidR="00000000" w:rsidRDefault="00000000">
      <w:pPr>
        <w:pStyle w:val="SingleTxt"/>
      </w:pPr>
      <w:r>
        <w:tab/>
        <w:t>Большинство участников этой деятельности, руководителей и лиц, зан</w:t>
      </w:r>
      <w:r>
        <w:t>и</w:t>
      </w:r>
      <w:r>
        <w:t>мающихся этой деятельностью в сельских районах, — это мужчины — пол</w:t>
      </w:r>
      <w:r>
        <w:t>о</w:t>
      </w:r>
      <w:r>
        <w:t>жение, которое объясняется тем, что в рамках профессиональной подготовки для мужчин открыто больше вакансий, чем для женщин.</w:t>
      </w:r>
    </w:p>
    <w:p w:rsidR="00000000" w:rsidRDefault="00000000">
      <w:pPr>
        <w:pStyle w:val="SingleTxt"/>
      </w:pPr>
      <w:r>
        <w:tab/>
        <w:t>Что касается фермеров, получивших пользу от программ распространения сельскохозяйственных знаний, то данные свидетельствуют о преобладании мужчин, что также обусловлено большим числом мужчин, занимающихся ра</w:t>
      </w:r>
      <w:r>
        <w:t>с</w:t>
      </w:r>
      <w:r>
        <w:t>пространением сельскохозяйственных знаний, а также высокими показателями неграмотности среди сельских женщин и культурными традициями общин.</w:t>
      </w:r>
    </w:p>
    <w:p w:rsidR="00000000" w:rsidRDefault="00000000">
      <w:pPr>
        <w:pStyle w:val="SingleTxt"/>
      </w:pPr>
      <w:r>
        <w:tab/>
        <w:t>В этом контексте основное внимание уделяется сельским женщинам с учетом их прав, закрепленных в Конвенции. Следует упомянуть о том, что на уровне правительства осуществляется мало мер, предназначающихся для и</w:t>
      </w:r>
      <w:r>
        <w:t>н</w:t>
      </w:r>
      <w:r>
        <w:t>формирования женщин об их правах. В то же время имеются НПО, которые работают с женщинами, в целях оказания поддержки сельским женщинам по всей стр</w:t>
      </w:r>
      <w:r>
        <w:t>а</w:t>
      </w:r>
      <w:r>
        <w:t>не, и к их числу относится АМРУ.</w:t>
      </w:r>
    </w:p>
    <w:p w:rsidR="00000000" w:rsidRDefault="00000000">
      <w:pPr>
        <w:pStyle w:val="SingleTxt"/>
      </w:pPr>
      <w:r>
        <w:tab/>
        <w:t>Сельские женщины не представлены на уровне правительства; отсутс</w:t>
      </w:r>
      <w:r>
        <w:t>т</w:t>
      </w:r>
      <w:r>
        <w:t>вуют также и конкретные программы, предназначающиеся для удовлетворения потре</w:t>
      </w:r>
      <w:r>
        <w:t>б</w:t>
      </w:r>
      <w:r>
        <w:t>ностей этой группы, которая является большинством в стране.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Часто сельские женщины не располагают доступом к службам здрав</w:t>
      </w:r>
      <w:r>
        <w:t>о</w:t>
      </w:r>
      <w:r>
        <w:t>охранения или консультирования по причине большой удаленности этих це</w:t>
      </w:r>
      <w:r>
        <w:t>н</w:t>
      </w:r>
      <w:r>
        <w:t>тров здравоохранения.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В сельских районах существует проблема, обусловленная отсутствием стимулов для инвестиций на рынках.</w:t>
      </w:r>
    </w:p>
    <w:p w:rsidR="00000000" w:rsidRDefault="00000000">
      <w:pPr>
        <w:pStyle w:val="SingleTxt"/>
      </w:pPr>
      <w:r>
        <w:tab/>
        <w:t>Необходимо упомянуть о том, что правительство Мозамбика осуществл</w:t>
      </w:r>
      <w:r>
        <w:t>я</w:t>
      </w:r>
      <w:r>
        <w:t>ет реформы на основе своей пятилетней программы (1999–2004 годы), которая пред</w:t>
      </w:r>
      <w:r>
        <w:t>у</w:t>
      </w:r>
      <w:r>
        <w:t>сматривает учет гендерной проблематики в секторе сельского хозяйства.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Женщины и окружающая среда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На протяжении последних десятилетий темпы роста численности насел</w:t>
      </w:r>
      <w:r>
        <w:t>е</w:t>
      </w:r>
      <w:r>
        <w:t>ния Мозамбика составляли приблизительно 3,3 процента, в результате чего сформировалась большая группа находящегося в уязвимом положении насел</w:t>
      </w:r>
      <w:r>
        <w:t>е</w:t>
      </w:r>
      <w:r>
        <w:t>ния. Среди этих лиц доля женщин превышает 50 процентов.</w:t>
      </w:r>
    </w:p>
    <w:p w:rsidR="00000000" w:rsidRDefault="00000000">
      <w:pPr>
        <w:pStyle w:val="SingleTxt"/>
      </w:pPr>
      <w:r>
        <w:tab/>
        <w:t>Крайняя нищета, в условиях которой женщины проживают как в горо</w:t>
      </w:r>
      <w:r>
        <w:t>д</w:t>
      </w:r>
      <w:r>
        <w:t>ских, так и в сельских районах, является основной причиной экологических проблем.</w:t>
      </w:r>
    </w:p>
    <w:p w:rsidR="00000000" w:rsidRDefault="00000000">
      <w:pPr>
        <w:pStyle w:val="SingleTxt"/>
      </w:pPr>
      <w:r>
        <w:tab/>
        <w:t>Безразборчивая вырубка деревьев для получения топлива, прежде всего в городах, приводит к обезлесению тысяч гектаров земли, а нехватка топлива з</w:t>
      </w:r>
      <w:r>
        <w:t>а</w:t>
      </w:r>
      <w:r>
        <w:t>ставляет женщин преодолевать большие расстояния в поисках источника эне</w:t>
      </w:r>
      <w:r>
        <w:t>р</w:t>
      </w:r>
      <w:r>
        <w:t>гии. В конце 80</w:t>
      </w:r>
      <w:r>
        <w:noBreakHyphen/>
        <w:t>х годов ежегодные темпы обезлесения составляли, по оценкам, 0,8 процента, и этому процессу подверглось 120 гектаров земель, в то время как новые лесопосадки создавались только приблизительно на 4000 гектарах в год. Производство растительного топлива и древесного угля составляло пр</w:t>
      </w:r>
      <w:r>
        <w:t>и</w:t>
      </w:r>
      <w:r>
        <w:t>близительно 15 022 куб.м, что свидетельствовало об очень высоких показат</w:t>
      </w:r>
      <w:r>
        <w:t>е</w:t>
      </w:r>
      <w:r>
        <w:t>лях п</w:t>
      </w:r>
      <w:r>
        <w:t>о</w:t>
      </w:r>
      <w:r>
        <w:t>требления лесных ресурсов.</w:t>
      </w:r>
    </w:p>
    <w:p w:rsidR="00000000" w:rsidRDefault="00000000">
      <w:pPr>
        <w:pStyle w:val="SingleTxt"/>
      </w:pPr>
      <w:r>
        <w:tab/>
        <w:t>Сельскохозяйственной деятельностью в Мозамбике занята большая часть экономически активного населения страны, женщины составляют 63 процента и работают в большинстве секторов, как семейных, так и кооперативных, и о</w:t>
      </w:r>
      <w:r>
        <w:t>т</w:t>
      </w:r>
      <w:r>
        <w:t>в</w:t>
      </w:r>
      <w:r>
        <w:t>е</w:t>
      </w:r>
      <w:r>
        <w:t>чают за продовольствие.</w:t>
      </w:r>
    </w:p>
    <w:p w:rsidR="00000000" w:rsidRDefault="00000000">
      <w:pPr>
        <w:pStyle w:val="SingleTxt"/>
      </w:pPr>
      <w:r>
        <w:tab/>
        <w:t>Пожары на сельскохозяйственных угодьях и в лесах способствуют разр</w:t>
      </w:r>
      <w:r>
        <w:t>у</w:t>
      </w:r>
      <w:r>
        <w:t>шению и сокращению биоразнообразия. Развитие сельского хозяйства на скл</w:t>
      </w:r>
      <w:r>
        <w:t>о</w:t>
      </w:r>
      <w:r>
        <w:t>нах холмов, на берегах рек и дюнах приводит к эрозии, разрушающей почву, и снижающей ее плодородность, от чего больше всего страдают женщины.</w:t>
      </w:r>
    </w:p>
    <w:p w:rsidR="00000000" w:rsidRDefault="00000000">
      <w:pPr>
        <w:pStyle w:val="SingleTxt"/>
      </w:pPr>
      <w:r>
        <w:tab/>
        <w:t>Процесс урбанизации наиболее серьезно затрагивает санитарную инфр</w:t>
      </w:r>
      <w:r>
        <w:t>а</w:t>
      </w:r>
      <w:r>
        <w:t>структуру, что связано с высокими показателями распространения инфекцио</w:t>
      </w:r>
      <w:r>
        <w:t>н</w:t>
      </w:r>
      <w:r>
        <w:t>ных и паразитарных болезней, которые обусловлены отсутствием воды и сан</w:t>
      </w:r>
      <w:r>
        <w:t>и</w:t>
      </w:r>
      <w:r>
        <w:t>тарии. Особенно от этого страдают женщины, поскольку они отвечают за убо</w:t>
      </w:r>
      <w:r>
        <w:t>р</w:t>
      </w:r>
      <w:r>
        <w:t>ку домов, удаление мусора, доставку воды и уход за детьми.</w:t>
      </w:r>
    </w:p>
    <w:p w:rsidR="00000000" w:rsidRDefault="00000000">
      <w:pPr>
        <w:pStyle w:val="SingleTxt"/>
      </w:pPr>
      <w:r>
        <w:tab/>
        <w:t>В 1995 году доля населения, располагавшего доступом к питьевой воде, составляла 33 процента, а доступом к объектам санитарии — 20 процентов. С другой стороны, 10,1 миллиона человек не располагало доступом к питьевой воде и 12,1 миллиона — к объектам санитарии. Большинство продавцов и п</w:t>
      </w:r>
      <w:r>
        <w:t>о</w:t>
      </w:r>
      <w:r>
        <w:t>купателей на неофициальных рынках — это женщины, и поэтому они автом</w:t>
      </w:r>
      <w:r>
        <w:t>а</w:t>
      </w:r>
      <w:r>
        <w:t>тически превращаются в виновниц и жертв деградации санитарного состояния окружающей среды.</w:t>
      </w:r>
    </w:p>
    <w:p w:rsidR="00000000" w:rsidRDefault="00000000">
      <w:pPr>
        <w:pStyle w:val="SingleTxt"/>
      </w:pPr>
      <w:r>
        <w:tab/>
        <w:t>Ответственность за загрязнение лежит на промышленности, которая со</w:t>
      </w:r>
      <w:r>
        <w:t>з</w:t>
      </w:r>
      <w:r>
        <w:t>дает серьезную угрозу экологическому балансу. В Мозамбике в легкой пр</w:t>
      </w:r>
      <w:r>
        <w:t>о</w:t>
      </w:r>
      <w:r>
        <w:t>мышленности в основном заняты женщины, которые, как правило, работают без какой</w:t>
      </w:r>
      <w:r>
        <w:noBreakHyphen/>
        <w:t>либо защиты (без сапог, перчаток, халатов, масок, касок), что по</w:t>
      </w:r>
      <w:r>
        <w:t>д</w:t>
      </w:r>
      <w:r>
        <w:t>вергает их воздействию вредных веществ, образующихся в ходе производства. Продолжительное нахождение женщин в условиях загрязнения на производс</w:t>
      </w:r>
      <w:r>
        <w:t>т</w:t>
      </w:r>
      <w:r>
        <w:t>ве может обусловливать ухудшение состояния их здоровья, прежде всего бер</w:t>
      </w:r>
      <w:r>
        <w:t>е</w:t>
      </w:r>
      <w:r>
        <w:t>менных женщин или кормящих матерей.</w:t>
      </w:r>
    </w:p>
    <w:p w:rsidR="00000000" w:rsidRDefault="00000000">
      <w:pPr>
        <w:pStyle w:val="SingleTxt"/>
      </w:pPr>
      <w:r>
        <w:tab/>
        <w:t>Стихийные бедствия (засухи, наводнения и тропические циклоны) прив</w:t>
      </w:r>
      <w:r>
        <w:t>о</w:t>
      </w:r>
      <w:r>
        <w:t>дят к возникновению экологических беженцев, большинство из которых — женщины и которые, в свою очередь, оказывают повышенное демографическое давление на природные ресурсы в тех районах, куда они ми</w:t>
      </w:r>
      <w:r>
        <w:t>г</w:t>
      </w:r>
      <w:r>
        <w:t>рируют.</w:t>
      </w:r>
    </w:p>
    <w:p w:rsidR="00000000" w:rsidRDefault="00000000">
      <w:pPr>
        <w:pStyle w:val="SingleTxt"/>
      </w:pPr>
      <w:r>
        <w:tab/>
        <w:t>Экологические факторы обусловливали перемещение населения, в осно</w:t>
      </w:r>
      <w:r>
        <w:t>в</w:t>
      </w:r>
      <w:r>
        <w:t>ном женщин, которые, в свою очередь, оказывают большое демографическое давление на природные ресурсы в районах расположения принимающих м</w:t>
      </w:r>
      <w:r>
        <w:t>и</w:t>
      </w:r>
      <w:r>
        <w:t>грантов небольших ферм.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 xml:space="preserve">Меры, принятые в целях прекращения процесса </w:t>
      </w:r>
      <w:r>
        <w:br/>
        <w:t>деградации окружающей среды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В 1995 году была принята стратегия по вопросам окружающей среды, к</w:t>
      </w:r>
      <w:r>
        <w:t>о</w:t>
      </w:r>
      <w:r>
        <w:t>торая служит основой устойчивого развития Мозамбика в целях ликвидации нищеты, повышения качества жизни мозамбикцев и сокращения ущерба окр</w:t>
      </w:r>
      <w:r>
        <w:t>у</w:t>
      </w:r>
      <w:r>
        <w:t>жающей среде.</w:t>
      </w:r>
    </w:p>
    <w:p w:rsidR="00000000" w:rsidRDefault="00000000">
      <w:pPr>
        <w:pStyle w:val="SingleTxt"/>
      </w:pPr>
      <w:r>
        <w:tab/>
        <w:t>В рамках стратегии по вопросам окружающей среды особое внимание уделяется женщинам посредством программ рационального использования природных ресурсов, просвещения по экологической тематике и других пр</w:t>
      </w:r>
      <w:r>
        <w:t>о</w:t>
      </w:r>
      <w:r>
        <w:t>грамм, которые позволяют женщинам добиваться равенства возможн</w:t>
      </w:r>
      <w:r>
        <w:t>о</w:t>
      </w:r>
      <w:r>
        <w:t>стей.</w:t>
      </w:r>
    </w:p>
    <w:p w:rsidR="00000000" w:rsidRDefault="00000000">
      <w:pPr>
        <w:pStyle w:val="SingleTxt"/>
      </w:pPr>
      <w:r>
        <w:tab/>
        <w:t>В июле 1997 года парламент одобрил правовые рамки закона об окр</w:t>
      </w:r>
      <w:r>
        <w:t>у</w:t>
      </w:r>
      <w:r>
        <w:t>жающей среде, который предназначается для обеспечения устойчивого разв</w:t>
      </w:r>
      <w:r>
        <w:t>и</w:t>
      </w:r>
      <w:r>
        <w:t>тия страны и уделения особого внимания роли женщин в рациональном прир</w:t>
      </w:r>
      <w:r>
        <w:t>о</w:t>
      </w:r>
      <w:r>
        <w:t>допользовании.</w:t>
      </w:r>
    </w:p>
    <w:p w:rsidR="00000000" w:rsidRDefault="00000000">
      <w:pPr>
        <w:pStyle w:val="SingleTxt"/>
      </w:pPr>
      <w:r>
        <w:tab/>
        <w:t>В 1992 году в министерстве по координации деятельности в целях охраны окружающей среды был создан департамент по гендерной проблематике, цель чего заключалась в учете вопросов, касающихся женщин, в стратегиях, пр</w:t>
      </w:r>
      <w:r>
        <w:t>о</w:t>
      </w:r>
      <w:r>
        <w:t>граммах, совещаниях и мероприятиях министерства.</w:t>
      </w:r>
    </w:p>
    <w:p w:rsidR="00000000" w:rsidRDefault="00000000">
      <w:pPr>
        <w:pStyle w:val="SingleTxt"/>
      </w:pPr>
      <w:r>
        <w:tab/>
        <w:t>Департамент по гендерной проблематике уже осуществил ряд меропри</w:t>
      </w:r>
      <w:r>
        <w:t>я</w:t>
      </w:r>
      <w:r>
        <w:t>тий в интересах женщин и окружающей среды, а именно: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учет гендерных вопросов в мероприятиях ряда учебных департаментов и департаментов людских ресурсов, правовых вопросов, исследований, планирования и управления и рационального использования природных р</w:t>
      </w:r>
      <w:r>
        <w:t>е</w:t>
      </w:r>
      <w:r>
        <w:t>сурсов;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тематические исследования по вопросам доступа, использования, контр</w:t>
      </w:r>
      <w:r>
        <w:t>о</w:t>
      </w:r>
      <w:r>
        <w:t>ля и рационального использования природных ресурсов в интересах женщин в ряде районов страны;</w:t>
      </w:r>
    </w:p>
    <w:p w:rsidR="00000000" w:rsidRDefault="00000000">
      <w:pPr>
        <w:pStyle w:val="SingleTxt"/>
        <w:tabs>
          <w:tab w:val="right" w:pos="1685"/>
          <w:tab w:val="right" w:pos="2160"/>
        </w:tabs>
        <w:ind w:left="2218" w:hanging="475"/>
      </w:pPr>
      <w:r>
        <w:tab/>
        <w:t>–</w:t>
      </w:r>
      <w:r>
        <w:tab/>
        <w:t>сооружение 40 улучшенных уборных и 2 скважин при поддержке проекта строительства недорогих уборных и соответствующего пр</w:t>
      </w:r>
      <w:r>
        <w:t>о</w:t>
      </w:r>
      <w:r>
        <w:t>екта Национального управления по вопросам водоснабжения в д</w:t>
      </w:r>
      <w:r>
        <w:t>е</w:t>
      </w:r>
      <w:r>
        <w:t>ревне Манджаджане, район Саламанга, районе Матутуине и в пр</w:t>
      </w:r>
      <w:r>
        <w:t>о</w:t>
      </w:r>
      <w:r>
        <w:t>винции Мапуту;</w:t>
      </w:r>
    </w:p>
    <w:p w:rsidR="00000000" w:rsidRDefault="00000000">
      <w:pPr>
        <w:pStyle w:val="SingleTxt"/>
        <w:tabs>
          <w:tab w:val="right" w:pos="1685"/>
          <w:tab w:val="right" w:pos="2160"/>
        </w:tabs>
        <w:ind w:left="2218" w:hanging="475"/>
      </w:pPr>
      <w:r>
        <w:tab/>
        <w:t>–</w:t>
      </w:r>
      <w:r>
        <w:tab/>
        <w:t>расчистка сточной канавы поселка Матола с участием 150 человек, в основном женщин, которые получили продовольствие в обмен на труд в рамках программы Мировой продовольственной программы (город Мат</w:t>
      </w:r>
      <w:r>
        <w:t>о</w:t>
      </w:r>
      <w:r>
        <w:t>ла);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посадка фруктовых и декоративных деревьев в целях борьбы с эрозией и содействия производству и получению топливной древесины в Маракуэне (провинция Мапуту);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подготовка и распространение аудиовизуальных материалов по гендерной проблематике, вопросам, касающимся женщин и окружающей среды, т</w:t>
      </w:r>
      <w:r>
        <w:t>а</w:t>
      </w:r>
      <w:r>
        <w:t>ким, как роль женщин и окружающей среды в рамках фестиваля по в</w:t>
      </w:r>
      <w:r>
        <w:t>о</w:t>
      </w:r>
      <w:r>
        <w:t>просам женщин, практической деятельности и преобразований и в ходе проведения недели окружающей среды, подготовка журнала «Жизнь и женщины», в котором отображена повседневная жизнь женщин и их связь с природными ресу</w:t>
      </w:r>
      <w:r>
        <w:t>р</w:t>
      </w:r>
      <w:r>
        <w:t>сами;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учебные курсы по гендерной проблематике и окружающей среде для с</w:t>
      </w:r>
      <w:r>
        <w:t>о</w:t>
      </w:r>
      <w:r>
        <w:t>трудников по вопросам окружающей среды, специалистов по вопросам распространения сельскохозяйственных знаний и специалистов по техн</w:t>
      </w:r>
      <w:r>
        <w:t>и</w:t>
      </w:r>
      <w:r>
        <w:t>ческим вопросам из ряда институтов и НПО, занимающихся вопросами охраны о</w:t>
      </w:r>
      <w:r>
        <w:t>к</w:t>
      </w:r>
      <w:r>
        <w:t>ружающей среды.</w:t>
      </w:r>
    </w:p>
    <w:p w:rsidR="00000000" w:rsidRDefault="00000000">
      <w:pPr>
        <w:pStyle w:val="SingleTxt"/>
      </w:pPr>
      <w:r>
        <w:tab/>
        <w:t>На уровне гражданского общества с участием частных компаний и НПО был осуществлен ряд программ по рациональному использованию окружа</w:t>
      </w:r>
      <w:r>
        <w:t>ю</w:t>
      </w:r>
      <w:r>
        <w:t>щей среды. В некоторые из этих компаний привлекали население на местах к процессу рационального использования природных ресурсов, прежде всего флоры и фауны, как, например, в случае использования заповедников в интер</w:t>
      </w:r>
      <w:r>
        <w:t>е</w:t>
      </w:r>
      <w:r>
        <w:t>сах населения.</w:t>
      </w:r>
    </w:p>
    <w:p w:rsidR="00000000" w:rsidRDefault="00000000">
      <w:pPr>
        <w:pStyle w:val="SingleTxt"/>
      </w:pPr>
      <w:r>
        <w:tab/>
        <w:t>В женских группах по интересам, которые располагаются по всей стране, женщины консультируют по вопросам экономии топлива, производства улу</w:t>
      </w:r>
      <w:r>
        <w:t>ч</w:t>
      </w:r>
      <w:r>
        <w:t>шенных печек для так называемых «экономичных коробок» или «чудо-печек»; они сажают деревья, борются с эрозией посредством создания лесопосадок и возведения заграждений из камней и веток (габионы); они бурят скважины для получения питьевой воды и эксплуатируют их при помощи комитетов санит</w:t>
      </w:r>
      <w:r>
        <w:t>а</w:t>
      </w:r>
      <w:r>
        <w:t>рии, деятельность которых, как правило, координируется женщинами; они к</w:t>
      </w:r>
      <w:r>
        <w:t>и</w:t>
      </w:r>
      <w:r>
        <w:t>пятят воду, они удаляют и/или сжигают мусор. Ряд НПО, таких, как Мозамби</w:t>
      </w:r>
      <w:r>
        <w:t>к</w:t>
      </w:r>
      <w:r>
        <w:t>ская ассоциация по вопросам развития сельских районов (ОРАМ) (Сельскох</w:t>
      </w:r>
      <w:r>
        <w:t>о</w:t>
      </w:r>
      <w:r>
        <w:t>зяйственная ассоциация взаимопомощи), поддерживают сельскохозяйственную деятельность на основе распространения семян и мотыг и посредством обуч</w:t>
      </w:r>
      <w:r>
        <w:t>е</w:t>
      </w:r>
      <w:r>
        <w:t>ния применению недорогих технологий в рамках экологически устойчивых проектов, таких, как посадки мапиры и мешоэйры, которые устойчивы к зас</w:t>
      </w:r>
      <w:r>
        <w:t>у</w:t>
      </w:r>
      <w:r>
        <w:t>хам и предоставляют возможность ведения террасового сельского хозяйства. Проект просвещения по вопросам охраны окружающей среды (ПРОПЕКА) в городе Бейра и Рабочая группа по вопросам охраны окружающей среды (РГОС) осуществляют просветительскую деятельность по вопросам охраны окружающей среды, проводят исследования и предоставляют консультации по вопросам о</w:t>
      </w:r>
      <w:r>
        <w:t>х</w:t>
      </w:r>
      <w:r>
        <w:t>раны окружающей среды.</w:t>
      </w:r>
    </w:p>
    <w:p w:rsidR="00000000" w:rsidRDefault="00000000">
      <w:pPr>
        <w:pStyle w:val="SingleTxt"/>
      </w:pPr>
      <w:r>
        <w:tab/>
        <w:t>Представители НПО осведомлены о необходимости улучшения состояния окружающей среды в интересах населения при помощи театра, танцев и песен. Это видно на примере танца под названием «Святое дерево», исполняемого н</w:t>
      </w:r>
      <w:r>
        <w:t>а</w:t>
      </w:r>
      <w:r>
        <w:t>циональной танцевальной группой, театральной постановки под названием «День, когда Земля прекратила движение» группы Нкулу и с использованием других примеров.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Статья 15</w:t>
      </w:r>
      <w:r>
        <w:br/>
        <w:t>Равенство перед законом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Хотя в Конституции говорится, что мужчины и женщины равны перед з</w:t>
      </w:r>
      <w:r>
        <w:t>а</w:t>
      </w:r>
      <w:r>
        <w:t>коном, формально замужние женщины не равны перед законом в том, что кас</w:t>
      </w:r>
      <w:r>
        <w:t>а</w:t>
      </w:r>
      <w:r>
        <w:t>ется их права заключать контракты и управлять имуществом, поскольку в с</w:t>
      </w:r>
      <w:r>
        <w:t>о</w:t>
      </w:r>
      <w:r>
        <w:t>ответствии с существующим законом муж рассматривается в качестве главы семьи. Это означает, что замужние женщины могут осуществлять свои права только с разрешения их супругов. Например, женщины не имеют права закл</w:t>
      </w:r>
      <w:r>
        <w:t>ю</w:t>
      </w:r>
      <w:r>
        <w:t>чать контракты, включая те, которые касаются займов, имущества, а также коммерческих операций, от своего собственного имени; они могут делать это только с ясно выраженного согласия их супругов. В случае брака при наличии супружеской общности движимого имущества это же положение применяется к мужьям: они не могут принимать какого</w:t>
      </w:r>
      <w:r>
        <w:noBreakHyphen/>
        <w:t>либо решения без предварительного согласия своих жен.</w:t>
      </w:r>
    </w:p>
    <w:p w:rsidR="00000000" w:rsidRDefault="00000000">
      <w:pPr>
        <w:pStyle w:val="SingleTxt"/>
      </w:pPr>
      <w:r>
        <w:tab/>
        <w:t>Брак регулируется Гражданским кодексом, прежде всего семейным пр</w:t>
      </w:r>
      <w:r>
        <w:t>а</w:t>
      </w:r>
      <w:r>
        <w:t>вом, которое включает положения об обществе, основывающемся на единстве семьи по мужской линии, и регулирует отношения в браке. Как говорилось р</w:t>
      </w:r>
      <w:r>
        <w:t>а</w:t>
      </w:r>
      <w:r>
        <w:t>нее, в настоящее время положения семейного права п</w:t>
      </w:r>
      <w:r>
        <w:t>е</w:t>
      </w:r>
      <w:r>
        <w:t>ресматриваются.</w:t>
      </w:r>
    </w:p>
    <w:p w:rsidR="00000000" w:rsidRDefault="00000000">
      <w:pPr>
        <w:pStyle w:val="SingleTxt"/>
      </w:pPr>
      <w:r>
        <w:tab/>
        <w:t>Согласно традициям, женщины имеют меньше прав, чем это предусмо</w:t>
      </w:r>
      <w:r>
        <w:t>т</w:t>
      </w:r>
      <w:r>
        <w:t>рено семейным правом. Они могут обращаться в суд только по вопросам, к</w:t>
      </w:r>
      <w:r>
        <w:t>а</w:t>
      </w:r>
      <w:r>
        <w:t>сающимся брака, и только в том случае, если он является официальным или зако</w:t>
      </w:r>
      <w:r>
        <w:t>н</w:t>
      </w:r>
      <w:r>
        <w:t>ным.</w:t>
      </w:r>
    </w:p>
    <w:p w:rsidR="00000000" w:rsidRDefault="00000000">
      <w:pPr>
        <w:pStyle w:val="SingleTxt"/>
      </w:pPr>
      <w:r>
        <w:tab/>
        <w:t>В соответствии с существующим законодательством замужняя женщина может управлять имуществом ее мужа, однако только в том случае, если он я</w:t>
      </w:r>
      <w:r>
        <w:t>в</w:t>
      </w:r>
      <w:r>
        <w:t>ляется инвалидом или отсутствует или если имеется добрачное соглашение, регулирующее этот вопрос или указывающее, кто должен это делать в случае кончины супруга — вдова является четвертой (после детей, родителей, брат</w:t>
      </w:r>
      <w:r>
        <w:t>ь</w:t>
      </w:r>
      <w:r>
        <w:t>ев) в списке лиц, имеющих право на наследование имущества. Хотя в закон</w:t>
      </w:r>
      <w:r>
        <w:t>о</w:t>
      </w:r>
      <w:r>
        <w:t>дательстве предусматривается, что вдова имеет право на половину имущества, приобретенного в период брака, на практике женщины редко знают о своих правах или настаивают на их реализации.</w:t>
      </w:r>
    </w:p>
    <w:p w:rsidR="00000000" w:rsidRDefault="00000000">
      <w:pPr>
        <w:pStyle w:val="SingleTxt"/>
      </w:pPr>
      <w:r>
        <w:tab/>
        <w:t>В Мозамбике не предпринимались какие</w:t>
      </w:r>
      <w:r>
        <w:noBreakHyphen/>
        <w:t>либо большие шаги по выполн</w:t>
      </w:r>
      <w:r>
        <w:t>е</w:t>
      </w:r>
      <w:r>
        <w:t>нию обязательств, закрепленных в статье 15(3) Конвенции, которые требуют устранить и признать недействительными все договоры и другие документы, ограничивающие правоспособность женщин. Формально женщины признаю</w:t>
      </w:r>
      <w:r>
        <w:t>т</w:t>
      </w:r>
      <w:r>
        <w:t>ся равноправными в судах. Они могут принимать присягу от своего собстве</w:t>
      </w:r>
      <w:r>
        <w:t>н</w:t>
      </w:r>
      <w:r>
        <w:t>ного имени и могут занимать их место в правовой системе на равной основе с мужчинами. В Мозамбике увеличивается число женщин, занимающих должн</w:t>
      </w:r>
      <w:r>
        <w:t>о</w:t>
      </w:r>
      <w:r>
        <w:t>сти судей и адвокатов и работающих в судебной системе или гражданских с</w:t>
      </w:r>
      <w:r>
        <w:t>у</w:t>
      </w:r>
      <w:r>
        <w:t>дах. В целом же деятельность судов затрудняется по причине отсутствия кв</w:t>
      </w:r>
      <w:r>
        <w:t>а</w:t>
      </w:r>
      <w:r>
        <w:t>лифицированного персонала. Хотя правовая помощь является бесплатной как для мужчин, так и для женщин, мало женщин используют ее, в основном по причине существующих в обществе предрассудков и под воздействием кул</w:t>
      </w:r>
      <w:r>
        <w:t>ь</w:t>
      </w:r>
      <w:r>
        <w:t>турных традиций. Многие женщины не знают или не желают знать о сущес</w:t>
      </w:r>
      <w:r>
        <w:t>т</w:t>
      </w:r>
      <w:r>
        <w:t>вующих видах правовой помощи, в основном под воздействием культурных традиций. Когда женщины обращаются в суды в целях решения их проблем, к ним редко относятся с п</w:t>
      </w:r>
      <w:r>
        <w:t>о</w:t>
      </w:r>
      <w:r>
        <w:t>ниманием.</w:t>
      </w:r>
    </w:p>
    <w:p w:rsidR="00000000" w:rsidRDefault="00000000">
      <w:pPr>
        <w:pStyle w:val="SingleTxt"/>
      </w:pPr>
      <w:r>
        <w:tab/>
        <w:t>Осуществляется ряд кампаний информирования женщин об их потребн</w:t>
      </w:r>
      <w:r>
        <w:t>о</w:t>
      </w:r>
      <w:r>
        <w:t>стях, и несколько организаций часто оказывают бесплатную правовую помощь, однако в большинстве случаев они работают в городских центрах. Это огран</w:t>
      </w:r>
      <w:r>
        <w:t>и</w:t>
      </w:r>
      <w:r>
        <w:t>чивает их эффективность, поскольку большинство женщин проживает в сел</w:t>
      </w:r>
      <w:r>
        <w:t>ь</w:t>
      </w:r>
      <w:r>
        <w:t>ских центрах.</w:t>
      </w:r>
    </w:p>
    <w:p w:rsidR="00000000" w:rsidRDefault="00000000">
      <w:pPr>
        <w:pStyle w:val="SingleTxt"/>
      </w:pPr>
      <w:r>
        <w:tab/>
        <w:t>Мужчины и женщины имеют право на получение равной компенсации при аналогичных обстоятельствах, и, как представляется, выносятся одни и те же приговоры. Однако исследования позволили выявить ряд различий в о</w:t>
      </w:r>
      <w:r>
        <w:t>т</w:t>
      </w:r>
      <w:r>
        <w:t>правлении правосудия между официальными и общинными судами. Основное различие заключается в том, что официальные суды основываются на писаных законах, в то время как общинные суды — на нормах обычного права.</w:t>
      </w:r>
    </w:p>
    <w:p w:rsidR="00000000" w:rsidRDefault="00000000">
      <w:pPr>
        <w:pStyle w:val="SingleTxt"/>
      </w:pPr>
      <w:r>
        <w:tab/>
        <w:t>Отсутствуют какие</w:t>
      </w:r>
      <w:r>
        <w:noBreakHyphen/>
        <w:t>либо правовые концепции, которые женщины могут использовать в случае рассмотрения особых дел о защите. Например, в случае насилия к женщинам, которые совершают правонарушение в порядке защиты от насилия по признаку пола, относятся также, как и к их партнерам из числа мужчин. Они могут ссылаться на самооборону только в случае специальной защиты без ссылки на насилие, связанное с неравенством полов. Дела о нас</w:t>
      </w:r>
      <w:r>
        <w:t>и</w:t>
      </w:r>
      <w:r>
        <w:t>лии могут рассматриваться судами, однако бытовое насилие не признается з</w:t>
      </w:r>
      <w:r>
        <w:t>а</w:t>
      </w:r>
      <w:r>
        <w:t>коном в качестве правонарушения.</w:t>
      </w:r>
    </w:p>
    <w:p w:rsidR="00000000" w:rsidRDefault="00000000">
      <w:pPr>
        <w:pStyle w:val="SingleTxt"/>
      </w:pPr>
      <w:r>
        <w:tab/>
        <w:t>В то же время неосведомленность о равенстве прав женщин является о</w:t>
      </w:r>
      <w:r>
        <w:t>с</w:t>
      </w:r>
      <w:r>
        <w:t>новным фактором, обусловливающим дискриминацию женщин.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Статья 16</w:t>
      </w:r>
      <w:r>
        <w:br/>
        <w:t>Равноправие в браке и семейных отношениях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Вопреки положениям Конституции Республики Мозамбик, в статье 67 к</w:t>
      </w:r>
      <w:r>
        <w:t>о</w:t>
      </w:r>
      <w:r>
        <w:t>торой говорится о том, что «мужчины и женщины равны перед законом», и с</w:t>
      </w:r>
      <w:r>
        <w:t>е</w:t>
      </w:r>
      <w:r>
        <w:t>мейного права, выступающего неотъемлемой частью Гражданского кодекса 1996 года, все еще имеется множество факторов, способствующих дискрим</w:t>
      </w:r>
      <w:r>
        <w:t>и</w:t>
      </w:r>
      <w:r>
        <w:t>нации в отношении женщин, среди которых можно отметить сл</w:t>
      </w:r>
      <w:r>
        <w:t>е</w:t>
      </w:r>
      <w:r>
        <w:t>дующие: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муж является главой семейства;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замужняя женщина должна жить в доме мужа;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женщине требуется получить согласие мужа для занятия предприним</w:t>
      </w:r>
      <w:r>
        <w:t>а</w:t>
      </w:r>
      <w:r>
        <w:t>тельской деятельностью;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мужчина распоряжается совместной собственностью, включая личное имущество женщины.</w:t>
      </w:r>
    </w:p>
    <w:p w:rsidR="00000000" w:rsidRDefault="00000000">
      <w:pPr>
        <w:pStyle w:val="SingleTxt"/>
      </w:pPr>
      <w:r>
        <w:tab/>
        <w:t>Эти и другие факторы дают наглядное представление о том, что, несмотря на семейное право, женщины подвергаются дискриминации и находятся в по</w:t>
      </w:r>
      <w:r>
        <w:t>д</w:t>
      </w:r>
      <w:r>
        <w:t>ч</w:t>
      </w:r>
      <w:r>
        <w:t>и</w:t>
      </w:r>
      <w:r>
        <w:t>нении мужчин.</w:t>
      </w:r>
    </w:p>
    <w:p w:rsidR="00000000" w:rsidRDefault="00000000">
      <w:pPr>
        <w:pStyle w:val="SingleTxt"/>
      </w:pPr>
      <w:r>
        <w:tab/>
        <w:t>В настоящее время в Мозамбике существуют различные общепринятые пути создания семьи, а именно: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традиционный брак (так называемое «лоболу» в Южном Мозамбике), р</w:t>
      </w:r>
      <w:r>
        <w:t>е</w:t>
      </w:r>
      <w:r>
        <w:t>лигиозные браки (христианский, мусульманский и др.), брак, заключе</w:t>
      </w:r>
      <w:r>
        <w:t>н</w:t>
      </w:r>
      <w:r>
        <w:t>ный в соответствии с гражданским законодательством, и фактический союз.</w:t>
      </w:r>
    </w:p>
    <w:p w:rsidR="00000000" w:rsidRDefault="00000000">
      <w:pPr>
        <w:pStyle w:val="SingleTxt"/>
      </w:pPr>
      <w:r>
        <w:tab/>
        <w:t>Что касается права на свободный выбор супруга, то можно сказать, что только женщины имеют право на это. Иногда, в основном в сельских районах, семья женщины выбирает для нее «идеального мужа».</w:t>
      </w:r>
    </w:p>
    <w:p w:rsidR="00000000" w:rsidRDefault="00000000">
      <w:pPr>
        <w:pStyle w:val="SingleTxt"/>
      </w:pPr>
      <w:r>
        <w:tab/>
        <w:t>После заключения брака иногда происходит нарушение прав женщины, муж которой был выбран ее семьей, и в таких случаях не имеется никакого м</w:t>
      </w:r>
      <w:r>
        <w:t>е</w:t>
      </w:r>
      <w:r>
        <w:t>х</w:t>
      </w:r>
      <w:r>
        <w:t>а</w:t>
      </w:r>
      <w:r>
        <w:t>низма защиты.</w:t>
      </w:r>
    </w:p>
    <w:p w:rsidR="00000000" w:rsidRDefault="00000000">
      <w:pPr>
        <w:pStyle w:val="SingleTxt"/>
      </w:pPr>
      <w:r>
        <w:tab/>
        <w:t>Что касается обязанностей семейной пары после вступления в брак, то они также различны, как по з</w:t>
      </w:r>
      <w:r>
        <w:t>а</w:t>
      </w:r>
      <w:r>
        <w:t>кону, так и по нормам обычного права.</w:t>
      </w:r>
    </w:p>
    <w:p w:rsidR="00000000" w:rsidRDefault="00000000">
      <w:pPr>
        <w:pStyle w:val="SingleTxt"/>
      </w:pPr>
      <w:r>
        <w:tab/>
        <w:t>Полигамия — общепринятый в Мозамбике обычай, хотя она и запрещена по закону. Ввиду того, что этот обычай не получает юридического признания, статистические данные о полигамии отсутствуют, хотя есть сведения о том, что она широко распространена в сельских районах. Нам известно также о том, что вторая, третья и тем более четвертая жена не имеют никаких законных прав и никак не защищены.</w:t>
      </w:r>
    </w:p>
    <w:p w:rsidR="00000000" w:rsidRDefault="00000000">
      <w:pPr>
        <w:pStyle w:val="SingleTxt"/>
      </w:pPr>
      <w:r>
        <w:tab/>
        <w:t>Что касается фактических союзов, то их участники связаны взаимными обязательствами, аналогичными обязательствам по официально зарегистрир</w:t>
      </w:r>
      <w:r>
        <w:t>о</w:t>
      </w:r>
      <w:r>
        <w:t>ванным бракам, и когда их совместное проживание прекращается, у них возн</w:t>
      </w:r>
      <w:r>
        <w:t>и</w:t>
      </w:r>
      <w:r>
        <w:t>к</w:t>
      </w:r>
      <w:r>
        <w:t>а</w:t>
      </w:r>
      <w:r>
        <w:t>ют особые обязательства по отношению к несовершеннолетним детям.</w:t>
      </w:r>
    </w:p>
    <w:p w:rsidR="00000000" w:rsidRDefault="00000000">
      <w:pPr>
        <w:pStyle w:val="SingleTxt"/>
      </w:pPr>
      <w:r>
        <w:tab/>
        <w:t>Что касается опеки над несовершеннолетними детьми, то необходимо о</w:t>
      </w:r>
      <w:r>
        <w:t>т</w:t>
      </w:r>
      <w:r>
        <w:t>метить, что оба родителя (независимо от того, состоят ли они в браке или нет) несут ответственность за обеспечение их питанием, образованием и одеждой. Это обязательство существует даже в тех случаях, когда мужчина и женщина никогда не состояли в браке, и действует на протяжении длительного времени, даже после расторжения брака.</w:t>
      </w:r>
    </w:p>
    <w:p w:rsidR="00000000" w:rsidRDefault="00000000">
      <w:pPr>
        <w:pStyle w:val="SingleTxt"/>
      </w:pPr>
      <w:r>
        <w:tab/>
        <w:t>Решение вопроса об опеке над несовершеннолетними зависит также от конкретных обстоятельств по каждому случаю. Однако в случае детей в во</w:t>
      </w:r>
      <w:r>
        <w:t>з</w:t>
      </w:r>
      <w:r>
        <w:t>расте до шести лет вопрос об опеке решается обычно в пользу матери, и при этом отец обязан обеспечивать детей необходимой едой. Решение вопроса об опеке не з</w:t>
      </w:r>
      <w:r>
        <w:t>а</w:t>
      </w:r>
      <w:r>
        <w:t>висит от брачного статуса родителей.</w:t>
      </w:r>
    </w:p>
    <w:p w:rsidR="00000000" w:rsidRDefault="00000000">
      <w:pPr>
        <w:pStyle w:val="SingleTxt"/>
      </w:pPr>
      <w:r>
        <w:tab/>
        <w:t>Относительно принятия решений, которые могут иметь последствия для детей, что выступает одним из аспектов вопроса о родительских полномочиях, можно сказать, что обычно решения в отношении несовершеннолетнего ребе</w:t>
      </w:r>
      <w:r>
        <w:t>н</w:t>
      </w:r>
      <w:r>
        <w:t>ка или детей принимаются совместно обоими родителями, несмотря на то, что по семейному праву отцы имеют на это больше прав, чем матери. Когда род</w:t>
      </w:r>
      <w:r>
        <w:t>и</w:t>
      </w:r>
      <w:r>
        <w:t>тели не проживают совместно, решения в основном принимает тот, кто обесп</w:t>
      </w:r>
      <w:r>
        <w:t>е</w:t>
      </w:r>
      <w:r>
        <w:t>чив</w:t>
      </w:r>
      <w:r>
        <w:t>а</w:t>
      </w:r>
      <w:r>
        <w:t>ет ребенка.</w:t>
      </w:r>
    </w:p>
    <w:p w:rsidR="00000000" w:rsidRDefault="00000000">
      <w:pPr>
        <w:pStyle w:val="SingleTxt"/>
      </w:pPr>
      <w:r>
        <w:tab/>
        <w:t>Что касается распоряжения имуществом супругов, то по закону право на это передается мужу, за исключением договоренностей о раздельном пользов</w:t>
      </w:r>
      <w:r>
        <w:t>а</w:t>
      </w:r>
      <w:r>
        <w:t>нии имуществом. В этом случае каждый из родителей, или оба супруга, имеют право на приобретение имущества для семьи даже без согласия другого члена семейной пары. Однако для избавления от имущества на безвозмездной основе в некоторых случаях необходимо согласие обоих супругов. Нужно всегда по</w:t>
      </w:r>
      <w:r>
        <w:t>м</w:t>
      </w:r>
      <w:r>
        <w:t>нить о том, что по закону мужчина является главой семейства и распорядит</w:t>
      </w:r>
      <w:r>
        <w:t>е</w:t>
      </w:r>
      <w:r>
        <w:t>лем совместного имущества. При прекращении брака, на основании развода или в результате смерти одного из супругов, раздел семейного имущества, приобретенного за период супружества, происходит в соответствии с его ст</w:t>
      </w:r>
      <w:r>
        <w:t>а</w:t>
      </w:r>
      <w:r>
        <w:t>тусом. В том случае, если статус брачного союза определяется как удовлетв</w:t>
      </w:r>
      <w:r>
        <w:t>о</w:t>
      </w:r>
      <w:r>
        <w:t>рительный, каждый из супругов имеет право на половину такой собственности или имущества. Когда брак расторгается на основании искового развода, тол</w:t>
      </w:r>
      <w:r>
        <w:t>ь</w:t>
      </w:r>
      <w:r>
        <w:t>ко супруг, который не признан виновным, может просить о предоставлении продуктов питания. Это означает, что если женщина объявляется виновной в разводе, то она не может просить своего мужа о предоставлении продуктов п</w:t>
      </w:r>
      <w:r>
        <w:t>и</w:t>
      </w:r>
      <w:r>
        <w:t>тания, даже если она в этом нуждается. Однако, когда развод производится по обоюдному согласию сторон, оба супруга сами решают вопрос о том, кто имеет и кто не имеет права на получение продуктов питания и в каком объеме.</w:t>
      </w:r>
    </w:p>
    <w:p w:rsidR="00000000" w:rsidRDefault="00000000">
      <w:pPr>
        <w:pStyle w:val="SingleTxt"/>
      </w:pPr>
      <w:r>
        <w:tab/>
        <w:t>Что касается оснований для развода, то они изложены в статье 1778 Гр</w:t>
      </w:r>
      <w:r>
        <w:t>а</w:t>
      </w:r>
      <w:r>
        <w:t>жданского кодекса, и в их число входят супружеская измена, уход из семьи и любые другие факты, удостоверяющие нарушение физической или моральной неприкосновенности супруга, подающего заявление о разводе. Как для же</w:t>
      </w:r>
      <w:r>
        <w:t>н</w:t>
      </w:r>
      <w:r>
        <w:t>щин, занятых в сельскохозяйственном производстве, так и для домохозяек н</w:t>
      </w:r>
      <w:r>
        <w:t>е</w:t>
      </w:r>
      <w:r>
        <w:t>обходимо придерживаться этих правил и соблюдать их. Однако критерием для раздела совместного имущества является ответ на вопрос о том, кто из двух супругов внес наибольший вклад в его накопление.</w:t>
      </w:r>
    </w:p>
    <w:p w:rsidR="00000000" w:rsidRDefault="00000000">
      <w:pPr>
        <w:pStyle w:val="SingleTxt"/>
      </w:pPr>
      <w:r>
        <w:tab/>
        <w:t>Что касается планирования семьи, то существует национальная програ</w:t>
      </w:r>
      <w:r>
        <w:t>м</w:t>
      </w:r>
      <w:r>
        <w:t>ма в области здравоохранения, известная как Программа услуг по обеспечению здоровья матери и ребенка (УЗМР), в рамках которой женщинам детородного возраста предоставляется информация и осуществляется медицинское обсл</w:t>
      </w:r>
      <w:r>
        <w:t>у</w:t>
      </w:r>
      <w:r>
        <w:t>жив</w:t>
      </w:r>
      <w:r>
        <w:t>а</w:t>
      </w:r>
      <w:r>
        <w:t>ние этих женщин и новорожденных детей.</w:t>
      </w:r>
    </w:p>
    <w:p w:rsidR="00000000" w:rsidRDefault="00000000">
      <w:pPr>
        <w:pStyle w:val="SingleTxt"/>
      </w:pPr>
      <w:r>
        <w:tab/>
        <w:t>В рамках этой программы женщины получают информацию о сущес</w:t>
      </w:r>
      <w:r>
        <w:t>т</w:t>
      </w:r>
      <w:r>
        <w:t>вующих способах контрацепции и о планировании семьи, которая дает им во</w:t>
      </w:r>
      <w:r>
        <w:t>з</w:t>
      </w:r>
      <w:r>
        <w:t>можность принимать решения по вопросам обзаведения дет</w:t>
      </w:r>
      <w:r>
        <w:t>ь</w:t>
      </w:r>
      <w:r>
        <w:t>ми.</w:t>
      </w:r>
    </w:p>
    <w:p w:rsidR="00000000" w:rsidRDefault="00000000">
      <w:pPr>
        <w:pStyle w:val="SingleTxt"/>
      </w:pPr>
      <w:r>
        <w:tab/>
        <w:t>Однако эта программа пока не обеспечивает общестранового охвата из-за того, что все еще существует слишком много женщин, особенно в сельской м</w:t>
      </w:r>
      <w:r>
        <w:t>е</w:t>
      </w:r>
      <w:r>
        <w:t>стности, у которых нет свободы ни в своем отношении к сексу, ни в принятии решений по вопросам обзаведения детьми. Большинство этих женщин сталк</w:t>
      </w:r>
      <w:r>
        <w:t>и</w:t>
      </w:r>
      <w:r>
        <w:t>ваются с ограничениями, обусловленными обычаями и культурой. Поэтому и</w:t>
      </w:r>
      <w:r>
        <w:t>з</w:t>
      </w:r>
      <w:r>
        <w:t>лишне упоминать о том, что в большинстве домашних хозяйств принятие таких решений входит в прерогативу мужчин — они решают, сколько детей и когда должны рожать их жены.</w:t>
      </w:r>
    </w:p>
    <w:p w:rsidR="00000000" w:rsidRDefault="00000000">
      <w:pPr>
        <w:pStyle w:val="SingleTxt"/>
      </w:pPr>
      <w:r>
        <w:tab/>
        <w:t>Фамилия семьи определяется по фамилии мужа. Однако, если у супруж</w:t>
      </w:r>
      <w:r>
        <w:t>е</w:t>
      </w:r>
      <w:r>
        <w:t>ской пары есть сыновья, то их имена будут состоять из фамилии отца, а затем из фамилии матери. Однако в большинстве семей дети получают фамилию о</w:t>
      </w:r>
      <w:r>
        <w:t>т</w:t>
      </w:r>
      <w:r>
        <w:t>ца.</w:t>
      </w:r>
    </w:p>
    <w:p w:rsidR="00000000" w:rsidRDefault="00000000">
      <w:pPr>
        <w:pStyle w:val="SingleTxt"/>
      </w:pPr>
      <w:r>
        <w:tab/>
        <w:t>В Мозамбике возраст вступления в совершеннолетие составляет 21 год, как для мужчин, так и для женщин. Но законом установлен минимальный во</w:t>
      </w:r>
      <w:r>
        <w:t>з</w:t>
      </w:r>
      <w:r>
        <w:t>раст вступления в брак. Согласно этому, девушки могут вступать в брак с 14 лет, и мужчины — с 16 лет. Эти цензы представляют собой, соответственно, минимальные возрастные ограничения для вступления в половую связь в кач</w:t>
      </w:r>
      <w:r>
        <w:t>е</w:t>
      </w:r>
      <w:r>
        <w:t>стве супружеской пары. Для минимального возраста вступления в брак не у</w:t>
      </w:r>
      <w:r>
        <w:t>с</w:t>
      </w:r>
      <w:r>
        <w:t>тановлено исключений. Однако по среднестатистическим данным девушки вступают в брак в возрасте 20–24 года и мужч</w:t>
      </w:r>
      <w:r>
        <w:t>и</w:t>
      </w:r>
      <w:r>
        <w:t>ны — 24–30 лет.</w:t>
      </w:r>
    </w:p>
    <w:p w:rsidR="00000000" w:rsidRDefault="00000000">
      <w:pPr>
        <w:pStyle w:val="SingleTxt"/>
      </w:pPr>
      <w:r>
        <w:tab/>
        <w:t>Вступление в половую связь с несовершеннолетними может преслед</w:t>
      </w:r>
      <w:r>
        <w:t>о</w:t>
      </w:r>
      <w:r>
        <w:t>ваться в судебном порядке как уголовное преступление. Однако во многих ра</w:t>
      </w:r>
      <w:r>
        <w:t>й</w:t>
      </w:r>
      <w:r>
        <w:t>онах страны широко распространены традиционные брачные союзы с участием взрослых мужчин и девочек младше 12 лет, которые впоследствии вынуждены вступать в раннюю половую связь с мужьями, не обусловленную каким-либо разрешением с их стороны.</w:t>
      </w:r>
    </w:p>
    <w:p w:rsidR="00000000" w:rsidRDefault="00000000">
      <w:pPr>
        <w:pStyle w:val="SingleTxt"/>
      </w:pPr>
      <w:r>
        <w:tab/>
        <w:t>По традиции, обычно выплачивается выкуп за невесту, и это известно как «лоболу». Этот обычай открыто общепринят, но он не регулируется законод</w:t>
      </w:r>
      <w:r>
        <w:t>а</w:t>
      </w:r>
      <w:r>
        <w:t>тельством, поэтому с юридической точки зрения он никак не влияет на бра</w:t>
      </w:r>
      <w:r>
        <w:t>ч</w:t>
      </w:r>
      <w:r>
        <w:t>ный союз. Однако лоболу выступает одним из основных факторов, способс</w:t>
      </w:r>
      <w:r>
        <w:t>т</w:t>
      </w:r>
      <w:r>
        <w:t>вующих дискриминации замужних женщин, поскольку в соответствии с этой традицией некоторые мужья заявляют, что жены находятся в их полном расп</w:t>
      </w:r>
      <w:r>
        <w:t>о</w:t>
      </w:r>
      <w:r>
        <w:t>ряжении, потому что они заплатили за них лоболу. Именно в браках, закл</w:t>
      </w:r>
      <w:r>
        <w:t>ю</w:t>
      </w:r>
      <w:r>
        <w:t>ченных с выплатой лоболу, большинство женщин открыто подвергаются гр</w:t>
      </w:r>
      <w:r>
        <w:t>у</w:t>
      </w:r>
      <w:r>
        <w:t>бому обращ</w:t>
      </w:r>
      <w:r>
        <w:t>е</w:t>
      </w:r>
      <w:r>
        <w:t>нию.</w:t>
      </w:r>
    </w:p>
    <w:p w:rsidR="00000000" w:rsidRDefault="00000000">
      <w:pPr>
        <w:pStyle w:val="SingleTxt"/>
      </w:pPr>
      <w:r>
        <w:tab/>
        <w:t>Что касается наследства, то по традиции женщины не имеют прав насл</w:t>
      </w:r>
      <w:r>
        <w:t>е</w:t>
      </w:r>
      <w:r>
        <w:t>дования. При всем при том, что закон обеспечивает защиту женщин в этой сфере, защита никогда не приносит им результатов, поскольку на практике женщины получают наследство только в тех случаях, когда у покойного нет старших детей или переживших его родственников. Таким образом, на практ</w:t>
      </w:r>
      <w:r>
        <w:t>и</w:t>
      </w:r>
      <w:r>
        <w:t>ке женщине никогда не удается унаследовать имущество, оставшееся после мужа.</w:t>
      </w:r>
    </w:p>
    <w:p w:rsidR="00000000" w:rsidRDefault="00000000">
      <w:pPr>
        <w:pStyle w:val="SingleTxt"/>
      </w:pPr>
      <w:r>
        <w:tab/>
        <w:t>Тем не менее в соответствии с существующими обычаями некоторые женщины в отдельных районах Мозамбика вынуждены проходить обряд оч</w:t>
      </w:r>
      <w:r>
        <w:t>и</w:t>
      </w:r>
      <w:r>
        <w:t>щения после смерти мужа. Что касается овдовевших мужчин, то эти обряды не столь обременительны для них. Социальное исследование свидетельствует о разл</w:t>
      </w:r>
      <w:r>
        <w:t>и</w:t>
      </w:r>
      <w:r>
        <w:t>чиях между положением вдовцов и вдов.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Семейное право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В Мозамбике все еще не существует семейного права. Все вопросы, отн</w:t>
      </w:r>
      <w:r>
        <w:t>о</w:t>
      </w:r>
      <w:r>
        <w:t>сящиеся к законодательству о семье, можно найти в томе IV — статьях 1576–2023 португальского семейного права — и в законе 8/92 от 6 мая 1992 года, в к</w:t>
      </w:r>
      <w:r>
        <w:t>о</w:t>
      </w:r>
      <w:r>
        <w:t>тором содержатся положения о неисковом разводе.</w:t>
      </w:r>
    </w:p>
    <w:p w:rsidR="00000000" w:rsidRDefault="00000000">
      <w:pPr>
        <w:pStyle w:val="SingleTxt"/>
      </w:pPr>
      <w:r>
        <w:tab/>
        <w:t>Принцип верховенства мужа как главы домашнего хозяйства закреплен в «нашем» семейном праве (статья 1674 Г.к.). С учетом этого не вызывает с</w:t>
      </w:r>
      <w:r>
        <w:t>о</w:t>
      </w:r>
      <w:r>
        <w:t>мнения то, что женщина всегда играет подчиненную роль. Поэтому она обяз</w:t>
      </w:r>
      <w:r>
        <w:t>а</w:t>
      </w:r>
      <w:r>
        <w:t>на переехать в дом мужа (статья 1672 Г.к.), и распоряжение имуществом су</w:t>
      </w:r>
      <w:r>
        <w:t>п</w:t>
      </w:r>
      <w:r>
        <w:t>ружеской пары, включая личное имущество женщины, по закону доверяется мужу (статья 1678 № 1 Г.к.), который не обязан отчитываться за то, как он им расп</w:t>
      </w:r>
      <w:r>
        <w:t>о</w:t>
      </w:r>
      <w:r>
        <w:t>ряжается.</w:t>
      </w:r>
    </w:p>
    <w:p w:rsidR="00000000" w:rsidRDefault="00000000">
      <w:pPr>
        <w:pStyle w:val="SingleTxt"/>
      </w:pPr>
      <w:r>
        <w:tab/>
        <w:t>Что касается расторжения брака путем развода, и особенно — развода по обоюдному согласию сторон, то к мужчинам и женщинам применяются, оч</w:t>
      </w:r>
      <w:r>
        <w:t>е</w:t>
      </w:r>
      <w:r>
        <w:t>видно, одни и те же правила.</w:t>
      </w:r>
    </w:p>
    <w:p w:rsidR="00000000" w:rsidRDefault="00000000">
      <w:pPr>
        <w:pStyle w:val="SingleTxt"/>
      </w:pPr>
      <w:r>
        <w:tab/>
        <w:t>В статье 5 Закона 8/92 от 6 мая 1992 года ясно говорится о том, что для завершения искового развода супруги должны оговорить: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вопрос о праве на воспитание несовершеннолетних детей;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раздел общего имущества;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обеспечение продуктами питания супруга, находящегося в сравнительно неблагоприятном пол</w:t>
      </w:r>
      <w:r>
        <w:t>о</w:t>
      </w:r>
      <w:r>
        <w:t>жении;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вопрос о том, в чью собственность переходит дом бывшей супружеской пары.</w:t>
      </w:r>
    </w:p>
    <w:p w:rsidR="00000000" w:rsidRDefault="00000000">
      <w:pPr>
        <w:pStyle w:val="SingleTxt"/>
      </w:pPr>
      <w:r>
        <w:tab/>
        <w:t>В результате этой юридической практики женщины в процессе развода оказываются в более неблаг</w:t>
      </w:r>
      <w:r>
        <w:t>о</w:t>
      </w:r>
      <w:r>
        <w:t>приятном положении по сравнению с мужчинами.</w:t>
      </w:r>
    </w:p>
    <w:p w:rsidR="00000000" w:rsidRDefault="00000000">
      <w:pPr>
        <w:pStyle w:val="SingleTxt"/>
      </w:pPr>
      <w:r>
        <w:tab/>
        <w:t>Более чем в половине случаев исковых разводов права на воспитание н</w:t>
      </w:r>
      <w:r>
        <w:t>е</w:t>
      </w:r>
      <w:r>
        <w:t>совершеннолетних детей передаются матерям, и отцы берут на себя ответс</w:t>
      </w:r>
      <w:r>
        <w:t>т</w:t>
      </w:r>
      <w:r>
        <w:t>венность за предоставление таким детям продовольственного содержания, размер которого должен быть достаточным для удовлетворения их потребн</w:t>
      </w:r>
      <w:r>
        <w:t>о</w:t>
      </w:r>
      <w:r>
        <w:t>стей в средс</w:t>
      </w:r>
      <w:r>
        <w:t>т</w:t>
      </w:r>
      <w:r>
        <w:t>вах к существованию.</w:t>
      </w:r>
    </w:p>
    <w:p w:rsidR="00000000" w:rsidRDefault="00000000">
      <w:pPr>
        <w:pStyle w:val="SingleTxt"/>
      </w:pPr>
      <w:r>
        <w:tab/>
        <w:t>Что касается родительских прав, то по закону этими правами наделяются оба родителя, но существует различие между правами, предоставляемыми о</w:t>
      </w:r>
      <w:r>
        <w:t>т</w:t>
      </w:r>
      <w:r>
        <w:t>цам, и правами, предоставляемыми матерям (статьи 1879, 1881 и 1882 Г.к.).</w:t>
      </w:r>
    </w:p>
    <w:p w:rsidR="00000000" w:rsidRDefault="00000000">
      <w:pPr>
        <w:pStyle w:val="SingleTxt"/>
      </w:pPr>
      <w:r>
        <w:tab/>
        <w:t>Если проанализировать вышеупомянутые правовые нормы, то можно прийти к выводу о том, что женщины действительно подвергаются дискрим</w:t>
      </w:r>
      <w:r>
        <w:t>и</w:t>
      </w:r>
      <w:r>
        <w:t>нации, даже с учетом того, что в большинстве семей считается совершенно очевидным, что именно женщины призваны ухаживать за детьми, воспитывать их и даже давать им образ</w:t>
      </w:r>
      <w:r>
        <w:t>о</w:t>
      </w:r>
      <w:r>
        <w:t>вание.</w:t>
      </w:r>
    </w:p>
    <w:p w:rsidR="00000000" w:rsidRDefault="00000000">
      <w:pPr>
        <w:pStyle w:val="SingleTxt"/>
      </w:pPr>
      <w:r>
        <w:tab/>
        <w:t>В соответствии со статьей 1881 Г.к. отец в качестве главы семейства несет ответственность: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за обеспечение средствами к существованию, воспитание и образование несовершеннолетнего р</w:t>
      </w:r>
      <w:r>
        <w:t>е</w:t>
      </w:r>
      <w:r>
        <w:t>бенка;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за освобождение его/ее от родительской опеки;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за его/ее защиту и представление его/ее интересов, включая интересы н</w:t>
      </w:r>
      <w:r>
        <w:t>е</w:t>
      </w:r>
      <w:r>
        <w:t>ро</w:t>
      </w:r>
      <w:r>
        <w:t>ж</w:t>
      </w:r>
      <w:r>
        <w:t>денных детей;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за выдачу ему/ей разрешения на совершение определенных действий, при у</w:t>
      </w:r>
      <w:r>
        <w:t>с</w:t>
      </w:r>
      <w:r>
        <w:t>ловии согласия на это обоих родителей;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за выдачу ему/ей разрешения на выбор профессии, художественного пр</w:t>
      </w:r>
      <w:r>
        <w:t>о</w:t>
      </w:r>
      <w:r>
        <w:t>мысла или ремесла и на отдельное проживание; и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за распоряжение его/ее имуществом.</w:t>
      </w:r>
    </w:p>
    <w:p w:rsidR="00000000" w:rsidRDefault="00000000">
      <w:pPr>
        <w:pStyle w:val="SingleTxt"/>
      </w:pPr>
      <w:r>
        <w:tab/>
        <w:t>Что касается матери, то с ней только советуются по всем вопросам, отн</w:t>
      </w:r>
      <w:r>
        <w:t>о</w:t>
      </w:r>
      <w:r>
        <w:t>сящимся к ее ребенку или детям, и она должна обеспечивать физическую, м</w:t>
      </w:r>
      <w:r>
        <w:t>о</w:t>
      </w:r>
      <w:r>
        <w:t>ральную и психическую неприкосновенность несовершенн</w:t>
      </w:r>
      <w:r>
        <w:t>о</w:t>
      </w:r>
      <w:r>
        <w:t>летних детей.</w:t>
      </w:r>
    </w:p>
    <w:p w:rsidR="00000000" w:rsidRDefault="00000000">
      <w:pPr>
        <w:pStyle w:val="SingleTxt"/>
      </w:pPr>
      <w:r>
        <w:tab/>
        <w:t>Таким образом, отцы, наделенные по законодательству всеми правами для этого, принимают все ва</w:t>
      </w:r>
      <w:r>
        <w:t>ж</w:t>
      </w:r>
      <w:r>
        <w:t>ные решения, касающиеся жизни ребенка или детей.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Права наследования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Права наследования — это свод правовых норм, в соответствии с котор</w:t>
      </w:r>
      <w:r>
        <w:t>ы</w:t>
      </w:r>
      <w:r>
        <w:t>ми решаются вопросы передачи имущества отдельных лиц, или же свод норм, регулирующих вопросы передачи имущества, принадлежавшего покойному, другим сторонам. Существующие в Мозамбике права наследования, которые также достались ему от португальской системы, в настоящее время претерп</w:t>
      </w:r>
      <w:r>
        <w:t>е</w:t>
      </w:r>
      <w:r>
        <w:t>вают изменения. На основе анализа норм, содержащихся в томе V Гражданск</w:t>
      </w:r>
      <w:r>
        <w:t>о</w:t>
      </w:r>
      <w:r>
        <w:t>го кодекса, можно прямо заявить о наличии дискриминационных норм в отн</w:t>
      </w:r>
      <w:r>
        <w:t>о</w:t>
      </w:r>
      <w:r>
        <w:t>шении женщин, поскольку речь идет о законе, в котором обращается внимание на то, кем является наследник или потенциальный бенефициар — мужчиной или женщиной.</w:t>
      </w:r>
    </w:p>
    <w:p w:rsidR="00000000" w:rsidRDefault="00000000">
      <w:pPr>
        <w:pStyle w:val="SingleTxt"/>
      </w:pPr>
      <w:r>
        <w:tab/>
        <w:t>На практике возникает проблема. В действительности, применение уст</w:t>
      </w:r>
      <w:r>
        <w:t>а</w:t>
      </w:r>
      <w:r>
        <w:t>новленных прав наследования проблематично из-за различных культурных ценностей, укореняющихся через обычное право, и ввиду существования в Мозамбике различных этнических групп с различными традициями, а также по причине совершенного незнания людьми существующих правовых норм.</w:t>
      </w:r>
    </w:p>
    <w:p w:rsidR="00000000" w:rsidRDefault="00000000">
      <w:pPr>
        <w:pStyle w:val="SingleTxt"/>
      </w:pPr>
      <w:r>
        <w:tab/>
        <w:t>Чтобы лучше понять причины существующей проблемы с практическим применением законодательства, нужно знать, как освещается этот вопрос в обычном праве. Существуют две основные системы наследования, основанные на женской и мужской линиях.</w:t>
      </w:r>
    </w:p>
    <w:p w:rsidR="00000000" w:rsidRDefault="00000000">
      <w:pPr>
        <w:pStyle w:val="SingleTxt"/>
      </w:pPr>
      <w:r>
        <w:tab/>
        <w:t>По системе на основе женской линии после смерти мужа вдову могут об</w:t>
      </w:r>
      <w:r>
        <w:t>я</w:t>
      </w:r>
      <w:r>
        <w:t>зать остаться вместе со своими детьми в семействе ее бывшего мужа, и при этом она будет иметь право на получение наследства. Однако права собстве</w:t>
      </w:r>
      <w:r>
        <w:t>н</w:t>
      </w:r>
      <w:r>
        <w:t>ности покойного или оставленное им в наследство имущество автоматически переходят к старшему сыну в семье, и он сам решает вопрос о разделе насле</w:t>
      </w:r>
      <w:r>
        <w:t>д</w:t>
      </w:r>
      <w:r>
        <w:t>ства со своими младшими братьями, если он этого захочет. Существуют, одн</w:t>
      </w:r>
      <w:r>
        <w:t>а</w:t>
      </w:r>
      <w:r>
        <w:t>ко, системы на основе мужской линии, в соответствии с которыми все сыновья имеют права наследования, но при этом старший сын имеет право на бόльшую долю наследства.</w:t>
      </w:r>
    </w:p>
    <w:p w:rsidR="00000000" w:rsidRDefault="00000000">
      <w:pPr>
        <w:pStyle w:val="SingleTxt"/>
      </w:pPr>
      <w:r>
        <w:tab/>
        <w:t>Следует упомянуть, что в любом случае вдова не получает никаких прав наследования, и остается таким образом без какого-либо права доступа к им</w:t>
      </w:r>
      <w:r>
        <w:t>у</w:t>
      </w:r>
      <w:r>
        <w:t>ществу, оставшемуся после смерти ее мужа. Что касается системы на основе женской линии, то в случае смерти мужа бенефициаром становится старший племянник — сын сестры или старший брат покойного. Женщина наследует жилье и всю домашнюю утварь.</w:t>
      </w:r>
    </w:p>
    <w:p w:rsidR="00000000" w:rsidRDefault="00000000">
      <w:pPr>
        <w:pStyle w:val="SingleTxt"/>
      </w:pPr>
      <w:r>
        <w:tab/>
        <w:t>Несмотря на применение в настоящее время норм обычного права, неда</w:t>
      </w:r>
      <w:r>
        <w:t>в</w:t>
      </w:r>
      <w:r>
        <w:t>но были отмечены ситуации, при которых допускалось значительное расхо</w:t>
      </w:r>
      <w:r>
        <w:t>ж</w:t>
      </w:r>
      <w:r>
        <w:t>дение с ними. Большинство этих ситуаций возникает из-за того, что при нал</w:t>
      </w:r>
      <w:r>
        <w:t>и</w:t>
      </w:r>
      <w:r>
        <w:t>чии ценного имущества родственники мужа настаивают на вступлении во вл</w:t>
      </w:r>
      <w:r>
        <w:t>а</w:t>
      </w:r>
      <w:r>
        <w:t>дение им, оставляя вследствие этого вдову и ее детей без какого бы то ни было н</w:t>
      </w:r>
      <w:r>
        <w:t>а</w:t>
      </w:r>
      <w:r>
        <w:t>следства.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Положение женщин, состоящих в супружеских отношениях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Перед тем как перейти к другим сферам законодательства, в которых н</w:t>
      </w:r>
      <w:r>
        <w:t>а</w:t>
      </w:r>
      <w:r>
        <w:t>блюдается дискриминация женщин, необходимо проанализировать положение замужних женщин, поскольку этот вопрос не регулируется существующим з</w:t>
      </w:r>
      <w:r>
        <w:t>а</w:t>
      </w:r>
      <w:r>
        <w:t>конодательством. В законопроекте о семье, принятом на основе Указа 01/82 Верховного суда от 27 февраля 1982 года была предпринята попытка охватить законодательством вопрос прекращения брачного союза в контексте личных и имущественных проблем, возникающих в связи с этим. При некоторых своих достоинствах, данный проект грешил тем, что в нем фактический союз пр</w:t>
      </w:r>
      <w:r>
        <w:t>и</w:t>
      </w:r>
      <w:r>
        <w:t>равнивался к бра</w:t>
      </w:r>
      <w:r>
        <w:t>ч</w:t>
      </w:r>
      <w:r>
        <w:t>ному союзу во всех его аспектах.</w:t>
      </w:r>
    </w:p>
    <w:p w:rsidR="00000000" w:rsidRDefault="00000000">
      <w:pPr>
        <w:pStyle w:val="SingleTxt"/>
      </w:pPr>
      <w:r>
        <w:tab/>
        <w:t>В настоящее время не существует какого-либо правового режима для женщин, состоящих в фактическом союзе или в браке в соответствии с норм</w:t>
      </w:r>
      <w:r>
        <w:t>а</w:t>
      </w:r>
      <w:r>
        <w:t>ми обычного права, и их положение рассматривается судами только в тех сл</w:t>
      </w:r>
      <w:r>
        <w:t>у</w:t>
      </w:r>
      <w:r>
        <w:t>чаях, когда решаются вопросы, связанные с имуществом и правами на восп</w:t>
      </w:r>
      <w:r>
        <w:t>и</w:t>
      </w:r>
      <w:r>
        <w:t>тание ребенка. Это происходит в случае прекращения такого союза.</w:t>
      </w:r>
    </w:p>
    <w:p w:rsidR="00000000" w:rsidRDefault="00000000">
      <w:pPr>
        <w:pStyle w:val="SingleTxt"/>
      </w:pPr>
      <w:r>
        <w:tab/>
        <w:t>Статус женщин, состоящих в брачном союзе в соответствии с нормами обычного права, приравнивается к статусу незамужних женщин, и по этой причине они не обязаны брать фамилию мужа и не обязаны жить в его доме.</w:t>
      </w:r>
    </w:p>
    <w:p w:rsidR="00000000" w:rsidRDefault="00000000">
      <w:pPr>
        <w:pStyle w:val="SingleTxt"/>
      </w:pPr>
      <w:r>
        <w:tab/>
        <w:t>Что касается имущества, то в этом случае нет совместного имущества — все личное имущество женщины принадлежит ей одной, и она может изб</w:t>
      </w:r>
      <w:r>
        <w:t>а</w:t>
      </w:r>
      <w:r>
        <w:t>виться от него по своему собственному усмотрению. При таком союзе в случае сме</w:t>
      </w:r>
      <w:r>
        <w:t>р</w:t>
      </w:r>
      <w:r>
        <w:t>ти мужа возникают крупные проблемы.</w:t>
      </w:r>
    </w:p>
    <w:p w:rsidR="00000000" w:rsidRDefault="00000000">
      <w:pPr>
        <w:pStyle w:val="SingleTxt"/>
      </w:pPr>
      <w:r>
        <w:tab/>
        <w:t>В таких случаях женщина ничего не наследует, и у нее нет прав наслед</w:t>
      </w:r>
      <w:r>
        <w:t>о</w:t>
      </w:r>
      <w:r>
        <w:t>вания даже в том случае, если она участвовала в покупке такого имущества.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Библиография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ind w:left="1742" w:hanging="475"/>
      </w:pPr>
      <w:r>
        <w:t>1.</w:t>
      </w:r>
      <w:r>
        <w:tab/>
        <w:t>Abreu, A, e Pereira, A (1994). O outro lado da vida fácil: estudo sobre prost</w:t>
      </w:r>
      <w:r>
        <w:t>i</w:t>
      </w:r>
      <w:r>
        <w:t>tuição infantil nas cidades Maputo, Beira e Chimoio. Muleide, Maputo, M</w:t>
      </w:r>
      <w:r>
        <w:t>o</w:t>
      </w:r>
      <w:r>
        <w:t>zambique</w:t>
      </w:r>
    </w:p>
    <w:p w:rsidR="00000000" w:rsidRDefault="00000000">
      <w:pPr>
        <w:pStyle w:val="SingleTxt"/>
        <w:ind w:left="1742" w:hanging="475"/>
      </w:pPr>
      <w:r>
        <w:t>2.</w:t>
      </w:r>
      <w:r>
        <w:tab/>
        <w:t>Abreu, Almeida e Graça, Ana P.; O outro lado da Vida Fácil, Muleide, Maputo-1994</w:t>
      </w:r>
    </w:p>
    <w:p w:rsidR="00000000" w:rsidRDefault="00000000">
      <w:pPr>
        <w:pStyle w:val="SingleTxt"/>
        <w:ind w:left="1742" w:hanging="475"/>
      </w:pPr>
      <w:r>
        <w:t>3.</w:t>
      </w:r>
      <w:r>
        <w:tab/>
        <w:t>A António, Victor (1994). Proposta de Plano de acção de treinamento em Gé</w:t>
      </w:r>
      <w:r>
        <w:t>n</w:t>
      </w:r>
      <w:r>
        <w:t>ero. Maputo, Mozambique</w:t>
      </w:r>
    </w:p>
    <w:p w:rsidR="00000000" w:rsidRDefault="00000000">
      <w:pPr>
        <w:pStyle w:val="SingleTxt"/>
        <w:ind w:left="1742" w:hanging="475"/>
      </w:pPr>
      <w:r>
        <w:t>4.</w:t>
      </w:r>
      <w:r>
        <w:tab/>
        <w:t>Addison, T. (Maio, 1994). Poverty Reduction and Economic Recovery Policy Issues for M</w:t>
      </w:r>
      <w:r>
        <w:t>o</w:t>
      </w:r>
      <w:r>
        <w:t>zambique. University of Warwick</w:t>
      </w:r>
    </w:p>
    <w:p w:rsidR="00000000" w:rsidRDefault="00000000">
      <w:pPr>
        <w:pStyle w:val="SingleTxt"/>
        <w:ind w:left="1742" w:hanging="475"/>
      </w:pPr>
      <w:r>
        <w:t>5.</w:t>
      </w:r>
      <w:r>
        <w:tab/>
        <w:t>Addison e McDonald I. (1995) Rural Livelihoods and poverty in Mozambique Maputo</w:t>
      </w:r>
    </w:p>
    <w:p w:rsidR="00000000" w:rsidRDefault="00000000">
      <w:pPr>
        <w:pStyle w:val="SingleTxt"/>
        <w:ind w:left="1742" w:hanging="475"/>
      </w:pPr>
      <w:r>
        <w:t>6.</w:t>
      </w:r>
      <w:r>
        <w:tab/>
        <w:t>Andrade, Ximena (1994) Informação Primária da Redacção Temática “Mulher, População e Desenvolvimento” Paper apresentado at NGO Fórum 94. Cairo. Egipto</w:t>
      </w:r>
    </w:p>
    <w:p w:rsidR="00000000" w:rsidRDefault="00000000">
      <w:pPr>
        <w:pStyle w:val="SingleTxt"/>
        <w:ind w:left="1742" w:hanging="475"/>
      </w:pPr>
      <w:r>
        <w:t>7.</w:t>
      </w:r>
      <w:r>
        <w:tab/>
        <w:t>Andrade, Ximena (1997). A mulher Mozambican em números. DEMEG/CEA/UEM. Maputo, Mozambique. (No preto)</w:t>
      </w:r>
    </w:p>
    <w:p w:rsidR="00000000" w:rsidRDefault="00000000">
      <w:pPr>
        <w:pStyle w:val="SingleTxt"/>
        <w:ind w:left="1742" w:hanging="475"/>
      </w:pPr>
      <w:r>
        <w:t>8.</w:t>
      </w:r>
      <w:r>
        <w:tab/>
        <w:t>Anguilaze, Simão. (1997). A mulher nos medias. Estudo para o Fórum Mulher, Maputo Policopiado</w:t>
      </w:r>
    </w:p>
    <w:p w:rsidR="00000000" w:rsidRDefault="00000000">
      <w:pPr>
        <w:pStyle w:val="SingleTxt"/>
        <w:ind w:left="1742" w:hanging="475"/>
      </w:pPr>
      <w:r>
        <w:t>9.</w:t>
      </w:r>
      <w:r>
        <w:tab/>
        <w:t>Dr. António Pinto de Abreu — As implicações Macro-economicas das X</w:t>
      </w:r>
      <w:r>
        <w:t>i</w:t>
      </w:r>
      <w:r>
        <w:t>tiques (Comunicação ao Seminário sobre a Mulher e o Sector Informal), Maputo, MULEIDE 1994</w:t>
      </w:r>
    </w:p>
    <w:p w:rsidR="00000000" w:rsidRDefault="00000000">
      <w:pPr>
        <w:pStyle w:val="SingleTxt"/>
        <w:ind w:left="1742" w:hanging="475"/>
      </w:pPr>
      <w:r>
        <w:t>10.</w:t>
      </w:r>
      <w:r>
        <w:tab/>
        <w:t>Arthur, Maria José (1990). Projecto Mulher Desenvolvimento: Estudo sobre a situação sócio-economic familiar das Women abrangidas pelo Projects, co</w:t>
      </w:r>
      <w:r>
        <w:t>n</w:t>
      </w:r>
      <w:r>
        <w:t>texto de criação e condições de funcionamento dos pequenos Projectss — G</w:t>
      </w:r>
      <w:r>
        <w:t>a</w:t>
      </w:r>
      <w:r>
        <w:t>binete da Primeira Dama. Maputo, Mozambique</w:t>
      </w:r>
    </w:p>
    <w:p w:rsidR="00000000" w:rsidRDefault="00000000">
      <w:pPr>
        <w:pStyle w:val="SingleTxt"/>
        <w:ind w:left="1742" w:hanging="475"/>
      </w:pPr>
      <w:r>
        <w:t>11.</w:t>
      </w:r>
      <w:r>
        <w:tab/>
        <w:t>Arthur, Maria José (1992). A posição da Mulher e a contribuição feminina para a subsistência dos agregados familiares. ARPAC. Maputo. Mozambique</w:t>
      </w:r>
    </w:p>
    <w:p w:rsidR="00000000" w:rsidRDefault="00000000">
      <w:pPr>
        <w:pStyle w:val="SingleTxt"/>
        <w:ind w:left="1742" w:hanging="475"/>
      </w:pPr>
      <w:r>
        <w:t>12.</w:t>
      </w:r>
      <w:r>
        <w:tab/>
        <w:t>(1992). A importância do Trabalho feminino na subsistência dos agregados familiares em situação de Urbanização — bairro 25 de Junho, cidade de Ch</w:t>
      </w:r>
      <w:r>
        <w:t>i</w:t>
      </w:r>
      <w:r>
        <w:t>moio. (Projects ARPAC). Maputo. Mozambique</w:t>
      </w:r>
    </w:p>
    <w:p w:rsidR="00000000" w:rsidRDefault="00000000">
      <w:pPr>
        <w:pStyle w:val="SingleTxt"/>
        <w:ind w:left="1742" w:hanging="475"/>
      </w:pPr>
      <w:r>
        <w:t>13.</w:t>
      </w:r>
      <w:r>
        <w:tab/>
        <w:t>Arthur, Maria José (1993). Os jovens escolares: conhecimentos, atitudes e práticas relativas ao comportamento sexual, ao SIDA, e as DTS. PNC SIDA/DTS (co-autora. Balbina Santos) Maputo. Mozambique</w:t>
      </w:r>
    </w:p>
    <w:p w:rsidR="00000000" w:rsidRDefault="00000000">
      <w:pPr>
        <w:pStyle w:val="SingleTxt"/>
        <w:ind w:left="1742" w:hanging="475"/>
      </w:pPr>
      <w:r>
        <w:t>14.</w:t>
      </w:r>
      <w:r>
        <w:tab/>
        <w:t>Arthur, Maria José e Santos, Balbina (1993. Comportamento, atitudes e Prát</w:t>
      </w:r>
      <w:r>
        <w:t>i</w:t>
      </w:r>
      <w:r>
        <w:t>cas entre os jovens escolares: as DTS, o SIDA a vida sexual e efectiva. Relat</w:t>
      </w:r>
      <w:r>
        <w:t>ó</w:t>
      </w:r>
      <w:r>
        <w:t>rio de pesquisa, Maputo, Mozambique</w:t>
      </w:r>
    </w:p>
    <w:p w:rsidR="00000000" w:rsidRDefault="00000000">
      <w:pPr>
        <w:pStyle w:val="SingleTxt"/>
        <w:ind w:left="1742" w:hanging="475"/>
      </w:pPr>
      <w:r>
        <w:t>15.</w:t>
      </w:r>
      <w:r>
        <w:tab/>
        <w:t>Bagnol, Brigite (1997). Diagnóstico do abuso Sexual e Exploração Sexual de crianças em Maputo e Nampula. Maputo</w:t>
      </w:r>
    </w:p>
    <w:p w:rsidR="00000000" w:rsidRDefault="00000000">
      <w:pPr>
        <w:pStyle w:val="SingleTxt"/>
        <w:ind w:left="1742" w:hanging="475"/>
      </w:pPr>
      <w:r>
        <w:t>16.</w:t>
      </w:r>
      <w:r>
        <w:tab/>
        <w:t>Banco de Mozambique (1995). Boletim estatístico Nº.10/ano 3, dez/95, Maputo. Mozambique</w:t>
      </w:r>
    </w:p>
    <w:p w:rsidR="00000000" w:rsidRDefault="00000000">
      <w:pPr>
        <w:pStyle w:val="SingleTxt"/>
        <w:ind w:left="1742" w:hanging="475"/>
      </w:pPr>
      <w:r>
        <w:t>17.</w:t>
      </w:r>
      <w:r>
        <w:tab/>
        <w:t>Fórum Mulher (2000). Políticas da Desigualdade. Primeiros elementos para uma avaliaçao das politicas e programas de género do governo e ONG,s após Beijing, 1995–1999. Relatório Final. Mozambique</w:t>
      </w:r>
    </w:p>
    <w:p w:rsidR="00000000" w:rsidRDefault="00000000">
      <w:pPr>
        <w:pStyle w:val="SingleTxt"/>
        <w:ind w:left="1742" w:hanging="475"/>
      </w:pPr>
      <w:r>
        <w:t>18.</w:t>
      </w:r>
      <w:r>
        <w:tab/>
        <w:t>INE (1999). II Recenseamento Geral da População 1997 — Resultados Def</w:t>
      </w:r>
      <w:r>
        <w:t>i</w:t>
      </w:r>
      <w:r>
        <w:t>nitivos. Maputo</w:t>
      </w:r>
    </w:p>
    <w:p w:rsidR="00000000" w:rsidRDefault="00000000">
      <w:pPr>
        <w:pStyle w:val="SingleTxt"/>
        <w:ind w:left="1742" w:hanging="475"/>
      </w:pPr>
      <w:r>
        <w:t>19.</w:t>
      </w:r>
      <w:r>
        <w:tab/>
        <w:t>INE (2000), Women and Men in Mozambique, Maputo</w:t>
      </w:r>
    </w:p>
    <w:p w:rsidR="00000000" w:rsidRDefault="00000000">
      <w:pPr>
        <w:pStyle w:val="SingleTxt"/>
        <w:ind w:left="1742" w:hanging="475"/>
      </w:pPr>
      <w:r>
        <w:t>20.</w:t>
      </w:r>
      <w:r>
        <w:tab/>
        <w:t>Loforte, Ana (1996). Género e Poder entre os Tsongas do Sul de Mozambique. Dissertação de Doutoramento em Antropologia Social. Maputo</w:t>
      </w:r>
    </w:p>
    <w:p w:rsidR="00000000" w:rsidRDefault="00000000">
      <w:pPr>
        <w:pStyle w:val="SingleTxt"/>
        <w:ind w:left="1742" w:hanging="475"/>
      </w:pPr>
      <w:r>
        <w:t>21.</w:t>
      </w:r>
      <w:r>
        <w:tab/>
        <w:t>PNUD (1999). Relatório Nacional do Desenvolvimento Humano. PNUD-UEM-SARDC</w:t>
      </w:r>
    </w:p>
    <w:p w:rsidR="00000000" w:rsidRDefault="00000000">
      <w:pPr>
        <w:pStyle w:val="SingleTxt"/>
        <w:ind w:left="1742" w:hanging="475"/>
      </w:pPr>
      <w:r>
        <w:t>22.</w:t>
      </w:r>
      <w:r>
        <w:tab/>
        <w:t>PNUD (2000).Mozambique: Educação e desenvolvimento humano: Percurso, lições e desafios para o século XXI. Maputo</w:t>
      </w:r>
    </w:p>
    <w:p w:rsidR="00000000" w:rsidRDefault="00000000">
      <w:pPr>
        <w:pStyle w:val="SingleTxt"/>
        <w:ind w:left="1742" w:hanging="475"/>
      </w:pPr>
      <w:r>
        <w:t>23.</w:t>
      </w:r>
      <w:r>
        <w:tab/>
        <w:t>SADC (1999). Monitorando a implementação dos compromissos assumidos em Beijing pelos Estados Membros da SADC. Harare: SADC, SARDC</w:t>
      </w:r>
    </w:p>
    <w:p w:rsidR="00000000" w:rsidRDefault="00000000">
      <w:pPr>
        <w:pStyle w:val="SingleTxt"/>
        <w:ind w:left="1742" w:hanging="475"/>
      </w:pPr>
      <w:r>
        <w:t>24.</w:t>
      </w:r>
      <w:r>
        <w:tab/>
        <w:t>WLSA-Mozambique-Famílias em Contexto de Mudança. CEA/ UEM. Maputo</w:t>
      </w:r>
    </w:p>
    <w:p w:rsidR="00000000" w:rsidRDefault="00000000">
      <w:pPr>
        <w:pStyle w:val="SingleTxt"/>
        <w:spacing w:after="0" w:line="120" w:lineRule="exact"/>
        <w:ind w:left="1742" w:hanging="475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Учреждения, представившие материалы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Министерство государственного управления</w:t>
      </w:r>
    </w:p>
    <w:p w:rsidR="00000000" w:rsidRDefault="00000000">
      <w:pPr>
        <w:pStyle w:val="SingleTxt"/>
      </w:pPr>
      <w:r>
        <w:t>Министерство образования</w:t>
      </w:r>
    </w:p>
    <w:p w:rsidR="00000000" w:rsidRDefault="00000000">
      <w:pPr>
        <w:pStyle w:val="SingleTxt"/>
      </w:pPr>
      <w:r>
        <w:t>Министерство здравоохранения</w:t>
      </w:r>
    </w:p>
    <w:p w:rsidR="00000000" w:rsidRDefault="00000000">
      <w:pPr>
        <w:pStyle w:val="SingleTxt"/>
      </w:pPr>
      <w:r>
        <w:t>Министерство сельского хозяйства и рыбного промысла</w:t>
      </w:r>
    </w:p>
    <w:p w:rsidR="00000000" w:rsidRDefault="00000000">
      <w:pPr>
        <w:pStyle w:val="SingleTxt"/>
      </w:pPr>
      <w:r>
        <w:t>Министерство иностранных дел и сотрудничества</w:t>
      </w:r>
    </w:p>
    <w:p w:rsidR="00000000" w:rsidRDefault="00000000">
      <w:pPr>
        <w:pStyle w:val="SingleTxt"/>
      </w:pPr>
      <w:r>
        <w:t>Министерство по делам культуры, молодежи и спорта</w:t>
      </w:r>
    </w:p>
    <w:p w:rsidR="00000000" w:rsidRDefault="00000000">
      <w:pPr>
        <w:pStyle w:val="SingleTxt"/>
      </w:pPr>
      <w:r>
        <w:t>Министерство охраны окружающей среды</w:t>
      </w:r>
    </w:p>
    <w:p w:rsidR="00000000" w:rsidRDefault="00000000">
      <w:pPr>
        <w:pStyle w:val="SingleTxt"/>
      </w:pPr>
      <w:r>
        <w:t>Министерство промышленности, торговли и туризма</w:t>
      </w:r>
    </w:p>
    <w:p w:rsidR="00000000" w:rsidRDefault="00000000">
      <w:pPr>
        <w:pStyle w:val="SingleTxt"/>
      </w:pPr>
      <w:r>
        <w:t>Министерство транспорта и коммуникаций</w:t>
      </w:r>
    </w:p>
    <w:p w:rsidR="00000000" w:rsidRDefault="00000000">
      <w:pPr>
        <w:pStyle w:val="SingleTxt"/>
      </w:pPr>
      <w:r>
        <w:t>Министерство труда</w:t>
      </w:r>
    </w:p>
    <w:p w:rsidR="00000000" w:rsidRDefault="00000000">
      <w:pPr>
        <w:pStyle w:val="SingleTxt"/>
      </w:pPr>
      <w:r>
        <w:t>Национальный институт социального обеспечения</w:t>
      </w:r>
    </w:p>
    <w:p w:rsidR="00000000" w:rsidRDefault="00000000">
      <w:pPr>
        <w:pStyle w:val="SingleTxt"/>
      </w:pPr>
      <w:r>
        <w:t>Министерство внутренних дел</w:t>
      </w:r>
    </w:p>
    <w:p w:rsidR="00000000" w:rsidRDefault="00000000">
      <w:pPr>
        <w:pStyle w:val="SingleTxt"/>
      </w:pPr>
      <w:r>
        <w:t>Министерство юстиции</w:t>
      </w:r>
    </w:p>
    <w:p w:rsidR="00000000" w:rsidRDefault="00000000">
      <w:pPr>
        <w:pStyle w:val="SingleTxt"/>
      </w:pPr>
      <w:r>
        <w:t>Министерство общественных работ и жилищного строительства</w:t>
      </w:r>
    </w:p>
    <w:p w:rsidR="00000000" w:rsidRDefault="00000000">
      <w:pPr>
        <w:pStyle w:val="SingleTxt"/>
      </w:pPr>
      <w:r>
        <w:t>Министерство по делам женщин и социального обеспечения</w:t>
      </w:r>
    </w:p>
    <w:p w:rsidR="00000000" w:rsidRDefault="00000000">
      <w:pPr>
        <w:pStyle w:val="SingleTxt"/>
      </w:pPr>
      <w:r>
        <w:t>Женский форум</w:t>
      </w:r>
    </w:p>
    <w:p w:rsidR="00000000" w:rsidRDefault="00000000">
      <w:pPr>
        <w:pStyle w:val="SingleTxt"/>
      </w:pPr>
      <w:r>
        <w:t>Мозамбикская ассоциация женщин-юристов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Техническая поддержка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tabs>
          <w:tab w:val="left" w:pos="5166"/>
        </w:tabs>
        <w:ind w:left="1267" w:right="1267"/>
      </w:pPr>
      <w:r>
        <w:t>Г-жа Мария Мануэла Далас</w:t>
      </w:r>
      <w:r>
        <w:tab/>
        <w:t>— технический сотрудник</w:t>
      </w:r>
    </w:p>
    <w:p w:rsidR="00000000" w:rsidRDefault="00000000">
      <w:pPr>
        <w:tabs>
          <w:tab w:val="left" w:pos="5166"/>
        </w:tabs>
        <w:ind w:left="1267" w:right="1267"/>
      </w:pPr>
      <w:r>
        <w:t xml:space="preserve">Г-жа Ирене Хавьер </w:t>
      </w:r>
      <w:r>
        <w:tab/>
        <w:t>— технический с</w:t>
      </w:r>
      <w:r>
        <w:t>о</w:t>
      </w:r>
      <w:r>
        <w:t>трудник</w:t>
      </w:r>
    </w:p>
    <w:p w:rsidR="00000000" w:rsidRDefault="00000000">
      <w:pPr>
        <w:tabs>
          <w:tab w:val="left" w:pos="5166"/>
        </w:tabs>
        <w:ind w:left="1267" w:right="1267"/>
      </w:pPr>
      <w:r>
        <w:t>Г-жа Клотильда Жуан Соареш</w:t>
      </w:r>
      <w:r>
        <w:tab/>
        <w:t>— технический сотрудник</w:t>
      </w:r>
    </w:p>
    <w:p w:rsidR="00000000" w:rsidRDefault="00000000">
      <w:pPr>
        <w:tabs>
          <w:tab w:val="left" w:pos="5166"/>
        </w:tabs>
        <w:ind w:left="1267" w:right="1267"/>
      </w:pPr>
      <w:r>
        <w:t>Г-жа Сарифа Еурико</w:t>
      </w:r>
      <w:r>
        <w:tab/>
        <w:t>— технический сотрудник</w:t>
      </w:r>
    </w:p>
    <w:p w:rsidR="00000000" w:rsidRDefault="00000000">
      <w:pPr>
        <w:tabs>
          <w:tab w:val="left" w:pos="5166"/>
        </w:tabs>
        <w:ind w:left="1267" w:right="1267"/>
      </w:pPr>
      <w:r>
        <w:t>Г-жа Мария Мануэла Далас да Консейсао</w:t>
      </w:r>
      <w:r>
        <w:tab/>
        <w:t>— технический сотрудник</w:t>
      </w:r>
    </w:p>
    <w:p w:rsidR="00000000" w:rsidRDefault="00000000">
      <w:pPr>
        <w:tabs>
          <w:tab w:val="left" w:pos="5166"/>
        </w:tabs>
        <w:ind w:left="1267" w:right="1267"/>
      </w:pPr>
      <w:r>
        <w:t>Г-жа Росита Сальвадор</w:t>
      </w:r>
      <w:r>
        <w:tab/>
        <w:t>— машинистка</w:t>
      </w:r>
    </w:p>
    <w:p w:rsidR="00000000" w:rsidRDefault="00000000">
      <w:pPr>
        <w:tabs>
          <w:tab w:val="left" w:pos="5166"/>
        </w:tabs>
        <w:ind w:left="1267" w:right="1267"/>
      </w:pPr>
      <w:r>
        <w:t>Г-н Вирхилио Элиаш Вирхилио Саломао</w:t>
      </w:r>
      <w:r>
        <w:tab/>
        <w:t>— координатор</w:t>
      </w:r>
    </w:p>
    <w:p w:rsidR="00000000" w:rsidRDefault="00000000">
      <w:pPr>
        <w:tabs>
          <w:tab w:val="left" w:pos="5220"/>
        </w:tabs>
        <w:spacing w:line="120" w:lineRule="exact"/>
        <w:ind w:left="1267" w:right="1267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Вклад, достойный особого упоминания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Д-р Ана Лофорте</w:t>
      </w:r>
    </w:p>
    <w:p w:rsidR="00000000" w:rsidRDefault="00000000">
      <w:pPr>
        <w:pStyle w:val="SingleTxt"/>
      </w:pPr>
      <w:r>
        <w:t>Д-р Леонтина Сарменту душ Мучангуш</w:t>
      </w:r>
    </w:p>
    <w:p w:rsidR="00000000" w:rsidRDefault="00000000">
      <w:pPr>
        <w:pStyle w:val="SingleTxt"/>
      </w:pPr>
      <w:r>
        <w:t>Г-н Эрнесто Чамо</w:t>
      </w:r>
    </w:p>
    <w:p w:rsidR="00000000" w:rsidRDefault="00000000">
      <w:pPr>
        <w:pStyle w:val="SingleTxt"/>
        <w:spacing w:after="0" w:line="240" w:lineRule="auto"/>
      </w:pPr>
      <w:r>
        <w:rPr>
          <w:w w:val="100"/>
        </w:rPr>
        <w:pict>
          <v:line id="_x0000_s2050" style="position:absolute;left:0;text-align:left;z-index:1;mso-position-horizontal:absolute;mso-position-horizontal-relative:text;mso-position-vertical:absolute;mso-position-vertical-relative:text" from="210.25pt,30pt" to="282.25pt,30pt" o:allowincell="f" strokeweight=".25pt">
            <w10:wrap type="topAndBottom"/>
          </v:line>
        </w:pict>
      </w:r>
    </w:p>
    <w:p w:rsidR="00000000" w:rsidRDefault="00000000">
      <w:pPr>
        <w:pStyle w:val="SingleTxt"/>
      </w:pPr>
    </w:p>
    <w:sectPr w:rsidR="00000000">
      <w:endnotePr>
        <w:numFmt w:val="decimal"/>
      </w:endnotePr>
      <w:type w:val="continuous"/>
      <w:pgSz w:w="12240" w:h="15840" w:code="1"/>
      <w:pgMar w:top="1742" w:right="1195" w:bottom="1898" w:left="1195" w:header="576" w:footer="103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initials="Start">
    <w:p w:rsidR="00000000" w:rsidRDefault="00000000">
      <w:pPr>
        <w:pStyle w:val="Comment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t>&lt;&lt;ODS JOB NO&gt;&gt;N0560542R&lt;&lt;ODS JOB NO&gt;&gt;</w:t>
      </w:r>
    </w:p>
    <w:p w:rsidR="00000000" w:rsidRDefault="00000000">
      <w:pPr>
        <w:pStyle w:val="CommentText"/>
      </w:pPr>
      <w:r>
        <w:t>&lt;&lt;ODS DOC SYMBOL1&gt;&gt;CEDAW/C/MOZ/1-2&lt;&lt;ODS DOC SYMBOL1&gt;&gt;</w:t>
      </w:r>
    </w:p>
    <w:p w:rsidR="00000000" w:rsidRDefault="00000000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78</w:t>
          </w:r>
          <w:r>
            <w:fldChar w:fldCharType="end"/>
          </w: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</w:p>
      </w:tc>
    </w:tr>
  </w:tbl>
  <w:p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77</w:t>
          </w:r>
          <w:r>
            <w:fldChar w:fldCharType="end"/>
          </w:r>
        </w:p>
      </w:tc>
    </w:tr>
  </w:tbl>
  <w:p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</w:pPr>
  </w:p>
  <w:p w:rsidR="00000000" w:rsidRDefault="00000000">
    <w:pPr>
      <w:pStyle w:val="Footer"/>
      <w:rPr>
        <w:b w:val="0"/>
        <w:sz w:val="20"/>
      </w:rPr>
    </w:pPr>
    <w:r>
      <w:rPr>
        <w:b w:val="0"/>
        <w:sz w:val="20"/>
      </w:rPr>
      <w:t>05-60542 (R)    0</w:t>
    </w:r>
    <w:r>
      <w:rPr>
        <w:b w:val="0"/>
        <w:noProof w:val="0"/>
        <w:sz w:val="20"/>
        <w:lang w:val="ru-RU"/>
      </w:rPr>
      <w:t>2</w:t>
    </w:r>
    <w:r>
      <w:rPr>
        <w:b w:val="0"/>
        <w:sz w:val="20"/>
      </w:rPr>
      <w:t xml:space="preserve">0206    </w:t>
    </w:r>
    <w:r>
      <w:rPr>
        <w:b w:val="0"/>
        <w:noProof w:val="0"/>
        <w:sz w:val="20"/>
        <w:lang w:val="ru-RU"/>
      </w:rPr>
      <w:t>24</w:t>
    </w:r>
    <w:r>
      <w:rPr>
        <w:b w:val="0"/>
        <w:sz w:val="20"/>
      </w:rPr>
      <w:t>0206</w:t>
    </w:r>
  </w:p>
  <w:p w:rsidR="00000000" w:rsidRDefault="00000000">
    <w:pPr>
      <w:pStyle w:val="Footer"/>
      <w:spacing w:before="120" w:line="240" w:lineRule="exact"/>
      <w:rPr>
        <w:rFonts w:ascii="Barcode 3 of 9 by request" w:hAnsi="Barcode 3 of 9 by request"/>
        <w:b w:val="0"/>
        <w:spacing w:val="4"/>
        <w:w w:val="103"/>
        <w:sz w:val="24"/>
      </w:rPr>
    </w:pPr>
    <w:r>
      <w:rPr>
        <w:rFonts w:ascii="Barcode 3 of 9 by request" w:hAnsi="Barcode 3 of 9 by request"/>
        <w:b w:val="0"/>
        <w:spacing w:val="4"/>
        <w:w w:val="103"/>
        <w:sz w:val="24"/>
      </w:rPr>
      <w:t>*0560542*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pStyle w:val="Footer"/>
        <w:spacing w:after="80"/>
        <w:ind w:left="792"/>
        <w:rPr>
          <w:sz w:val="16"/>
        </w:rPr>
      </w:pPr>
      <w:r>
        <w:rPr>
          <w:sz w:val="16"/>
        </w:rPr>
        <w:t>__________________</w:t>
      </w:r>
    </w:p>
  </w:footnote>
  <w:footnote w:type="continuationSeparator" w:id="0">
    <w:p w:rsidR="00000000" w:rsidRDefault="00000000">
      <w:pPr>
        <w:pStyle w:val="Footer"/>
        <w:spacing w:after="80"/>
        <w:ind w:left="792"/>
        <w:rPr>
          <w:sz w:val="16"/>
        </w:rPr>
      </w:pPr>
      <w:r>
        <w:rPr>
          <w:sz w:val="16"/>
        </w:rPr>
        <w:t>__________________</w:t>
      </w:r>
    </w:p>
  </w:footnote>
  <w:footnote w:id="1">
    <w:p w:rsidR="00000000" w:rsidRDefault="00000000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t>*</w:t>
      </w:r>
      <w:r>
        <w:tab/>
        <w:t>Настоящий доклад выпущен без официального редактирования.</w:t>
      </w:r>
    </w:p>
  </w:footnote>
  <w:footnote w:id="2">
    <w:p w:rsidR="00000000" w:rsidRDefault="00000000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r>
        <w:rPr>
          <w:i/>
        </w:rPr>
        <w:t>Источник</w:t>
      </w:r>
      <w:r>
        <w:t xml:space="preserve">: </w:t>
      </w:r>
      <w:r>
        <w:rPr>
          <w:lang w:val="en-US"/>
        </w:rPr>
        <w:t>National report of Human, Summary Development. The PNUD, UEM, SARDC, 1999.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5.75pt;margin-top:0;width:7in;height:50.4pt;z-index:2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CEDAW/C/MOZ/1-2</w:t>
                      </w: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5.75pt;margin-top:0;width:7in;height:50.4pt;z-index:1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CEDAW/C/MOZ/1-2</w:t>
                      </w: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864"/>
      </w:trPr>
      <w:tc>
        <w:tcPr>
          <w:tcW w:w="4421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/C/MOZ/1-2</w:t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2880"/>
      </w:trPr>
      <w:tc>
        <w:tcPr>
          <w:tcW w:w="1267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 fillcolor="window">
                <v:imagedata r:id="rId1" o:title="_unlogo"/>
              </v:shape>
            </w:pict>
          </w:r>
        </w:p>
        <w:p w:rsidR="00000000" w:rsidRDefault="00000000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 отношении женщин</w:t>
          </w:r>
        </w:p>
      </w:tc>
      <w:tc>
        <w:tcPr>
          <w:tcW w:w="245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</w:p>
      </w:tc>
      <w:tc>
        <w:tcPr>
          <w:tcW w:w="3140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spacing w:before="240"/>
          </w:pPr>
          <w:r>
            <w:t>Distr.: General</w:t>
          </w:r>
        </w:p>
        <w:p w:rsidR="00000000" w:rsidRDefault="00000000">
          <w:r>
            <w:t>14 November 2005</w:t>
          </w:r>
        </w:p>
        <w:p w:rsidR="00000000" w:rsidRDefault="00000000">
          <w:r>
            <w:t>Russian</w:t>
          </w:r>
        </w:p>
        <w:p w:rsidR="00000000" w:rsidRDefault="00000000">
          <w:r>
            <w:t>Original: English</w:t>
          </w:r>
        </w:p>
      </w:tc>
    </w:tr>
  </w:tbl>
  <w:p w:rsidR="00000000" w:rsidRDefault="00000000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3C97842"/>
    <w:multiLevelType w:val="multilevel"/>
    <w:tmpl w:val="7FF200C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ABD31E3"/>
    <w:multiLevelType w:val="multilevel"/>
    <w:tmpl w:val="0ABAFBB4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0F2D6CAD"/>
    <w:multiLevelType w:val="multilevel"/>
    <w:tmpl w:val="DF1A6B3A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arcode 3 of 9 by request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arcode 3 of 9 by request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arcode 3 of 9 by request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851BD0"/>
    <w:multiLevelType w:val="multilevel"/>
    <w:tmpl w:val="5CD83BA0"/>
    <w:lvl w:ilvl="0">
      <w:start w:val="1"/>
      <w:numFmt w:val="bullet"/>
      <w:lvlText w:val="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Barcode 3 of 9 by request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Barcode 3 of 9 by request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Barcode 3 of 9 by request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21112E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2BB16AA8"/>
    <w:multiLevelType w:val="multilevel"/>
    <w:tmpl w:val="19820D8E"/>
    <w:name w:val="TOC2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312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4176"/>
        </w:tabs>
        <w:ind w:left="3888" w:hanging="432"/>
      </w:pPr>
    </w:lvl>
    <w:lvl w:ilvl="7">
      <w:start w:val="1"/>
      <w:numFmt w:val="none"/>
      <w:lvlText w:val=""/>
      <w:lvlJc w:val="left"/>
      <w:pPr>
        <w:tabs>
          <w:tab w:val="num" w:pos="4248"/>
        </w:tabs>
        <w:ind w:left="3888" w:firstLine="0"/>
      </w:pPr>
    </w:lvl>
    <w:lvl w:ilvl="8">
      <w:start w:val="1"/>
      <w:numFmt w:val="none"/>
      <w:suff w:val="nothing"/>
      <w:lvlText w:val=""/>
      <w:lvlJc w:val="left"/>
      <w:pPr>
        <w:ind w:left="3888" w:firstLine="0"/>
      </w:pPr>
    </w:lvl>
  </w:abstractNum>
  <w:abstractNum w:abstractNumId="11">
    <w:nsid w:val="33C83B73"/>
    <w:multiLevelType w:val="multilevel"/>
    <w:tmpl w:val="D9064DB2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abstractNum w:abstractNumId="13">
    <w:nsid w:val="4425772A"/>
    <w:multiLevelType w:val="multilevel"/>
    <w:tmpl w:val="6BE6B4CA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arcode 3 of 9 by request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arcode 3 of 9 by request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arcode 3 of 9 by request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CE17DB"/>
    <w:multiLevelType w:val="multilevel"/>
    <w:tmpl w:val="9F5CF6B0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F27F2B"/>
    <w:multiLevelType w:val="multilevel"/>
    <w:tmpl w:val="68AAAA24"/>
    <w:name w:val="TOC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-32406"/>
        </w:tabs>
        <w:ind w:left="-32766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312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4176"/>
        </w:tabs>
        <w:ind w:left="3888" w:hanging="432"/>
      </w:pPr>
    </w:lvl>
    <w:lvl w:ilvl="7">
      <w:start w:val="1"/>
      <w:numFmt w:val="none"/>
      <w:lvlText w:val=""/>
      <w:lvlJc w:val="left"/>
      <w:pPr>
        <w:tabs>
          <w:tab w:val="num" w:pos="4248"/>
        </w:tabs>
        <w:ind w:left="3888" w:firstLine="0"/>
      </w:pPr>
    </w:lvl>
    <w:lvl w:ilvl="8">
      <w:start w:val="1"/>
      <w:numFmt w:val="none"/>
      <w:suff w:val="nothing"/>
      <w:lvlText w:val=""/>
      <w:lvlJc w:val="left"/>
      <w:pPr>
        <w:ind w:left="3888" w:firstLine="0"/>
      </w:pPr>
    </w:lvl>
  </w:abstractNum>
  <w:abstractNum w:abstractNumId="16">
    <w:nsid w:val="60322BC8"/>
    <w:multiLevelType w:val="multilevel"/>
    <w:tmpl w:val="A9BE8C4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70536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2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15"/>
  </w:num>
  <w:num w:numId="13">
    <w:abstractNumId w:val="10"/>
  </w:num>
  <w:num w:numId="14">
    <w:abstractNumId w:val="5"/>
  </w:num>
  <w:num w:numId="15">
    <w:abstractNumId w:val="11"/>
  </w:num>
  <w:num w:numId="16">
    <w:abstractNumId w:val="6"/>
  </w:num>
  <w:num w:numId="17">
    <w:abstractNumId w:val="16"/>
  </w:num>
  <w:num w:numId="18">
    <w:abstractNumId w:val="14"/>
  </w:num>
  <w:num w:numId="19">
    <w:abstractNumId w:val="17"/>
  </w:num>
  <w:num w:numId="20">
    <w:abstractNumId w:val="9"/>
  </w:num>
  <w:num w:numId="21">
    <w:abstractNumId w:val="8"/>
  </w:num>
  <w:num w:numId="22">
    <w:abstractNumId w:val="1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activeWritingStyle w:appName="MSWord" w:lang="ru-RU" w:vendorID="1" w:dllVersion="512" w:checkStyle="1"/>
  <w:doNotTrackMoves/>
  <w:defaultTabStop w:val="475"/>
  <w:autoHyphenation/>
  <w:hyphenationZone w:val="2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TopSpacingWP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reationDt" w:val="10/02/2006 9:59::02"/>
    <w:docVar w:name="DocCategory" w:val="Doc"/>
    <w:docVar w:name="DocType" w:val="Final"/>
    <w:docVar w:name="JobNo" w:val="0560542R"/>
    <w:docVar w:name="OandT" w:val=" "/>
    <w:docVar w:name="Symbol1" w:val="CEDAW/C/MOZ/1-2"/>
    <w:docVar w:name="Symbol2" w:val="-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exact"/>
    </w:pPr>
    <w:rPr>
      <w:spacing w:val="4"/>
      <w:w w:val="103"/>
      <w:kern w:val="14"/>
      <w:lang w:val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pPr>
      <w:suppressAutoHyphens/>
      <w:spacing w:line="270" w:lineRule="exact"/>
      <w:outlineLvl w:val="0"/>
    </w:pPr>
    <w:rPr>
      <w:b/>
      <w:sz w:val="24"/>
    </w:r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customStyle="1" w:styleId="HCh">
    <w:name w:val="_ H _Ch"/>
    <w:basedOn w:val="H1"/>
    <w:next w:val="SingleTxt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pPr>
      <w:ind w:left="1267" w:right="1267"/>
    </w:pPr>
  </w:style>
  <w:style w:type="character" w:styleId="CommentReference">
    <w:name w:val="annotation reference"/>
    <w:semiHidden/>
    <w:rPr>
      <w:sz w:val="6"/>
    </w:rPr>
  </w:style>
  <w:style w:type="character" w:styleId="FootnoteReference">
    <w:name w:val="footnote reference"/>
    <w:semiHidden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</w:style>
  <w:style w:type="paragraph" w:styleId="Footer">
    <w:name w:val="footer"/>
    <w:semiHidden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semiHidden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semiHidden/>
    <w:rPr>
      <w:sz w:val="14"/>
    </w:rPr>
  </w:style>
  <w:style w:type="paragraph" w:styleId="ListContinue2">
    <w:name w:val="List Continue 2"/>
    <w:basedOn w:val="Normal"/>
    <w:next w:val="Normal"/>
    <w:semiHidden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semiHidden/>
    <w:pPr>
      <w:numPr>
        <w:numId w:val="3"/>
      </w:numPr>
      <w:tabs>
        <w:tab w:val="clear" w:pos="360"/>
        <w:tab w:val="num" w:pos="792"/>
      </w:tabs>
      <w:ind w:left="792" w:hanging="317"/>
    </w:pPr>
  </w:style>
  <w:style w:type="paragraph" w:styleId="ListNumber2">
    <w:name w:val="List Number 2"/>
    <w:basedOn w:val="H23"/>
    <w:next w:val="Normal"/>
    <w:semiHidden/>
    <w:pPr>
      <w:numPr>
        <w:numId w:val="5"/>
      </w:numPr>
      <w:tabs>
        <w:tab w:val="clear" w:pos="643"/>
        <w:tab w:val="num" w:pos="792"/>
      </w:tabs>
      <w:ind w:left="792" w:hanging="317"/>
    </w:pPr>
  </w:style>
  <w:style w:type="paragraph" w:styleId="ListNumber3">
    <w:name w:val="List Number 3"/>
    <w:basedOn w:val="H23"/>
    <w:next w:val="Normal"/>
    <w:semiHidden/>
    <w:pPr>
      <w:numPr>
        <w:numId w:val="7"/>
      </w:numPr>
      <w:tabs>
        <w:tab w:val="clear" w:pos="926"/>
        <w:tab w:val="num" w:pos="792"/>
      </w:tabs>
      <w:ind w:left="792" w:hanging="317"/>
    </w:pPr>
  </w:style>
  <w:style w:type="paragraph" w:styleId="ListNumber4">
    <w:name w:val="List Number 4"/>
    <w:basedOn w:val="H4"/>
    <w:next w:val="Normal"/>
    <w:semiHidden/>
    <w:pPr>
      <w:numPr>
        <w:numId w:val="9"/>
      </w:numPr>
      <w:tabs>
        <w:tab w:val="clear" w:pos="1209"/>
        <w:tab w:val="num" w:pos="792"/>
      </w:tabs>
      <w:ind w:left="792" w:hanging="317"/>
    </w:pPr>
  </w:style>
  <w:style w:type="paragraph" w:styleId="ListNumber5">
    <w:name w:val="List Number 5"/>
    <w:basedOn w:val="Normal"/>
    <w:next w:val="Normal"/>
    <w:semiHidden/>
    <w:pPr>
      <w:numPr>
        <w:numId w:val="11"/>
      </w:numPr>
      <w:tabs>
        <w:tab w:val="clear" w:pos="1492"/>
        <w:tab w:val="num" w:pos="792"/>
      </w:tabs>
      <w:ind w:left="792" w:hanging="317"/>
    </w:pPr>
  </w:style>
  <w:style w:type="paragraph" w:customStyle="1" w:styleId="Small">
    <w:name w:val="Small"/>
    <w:basedOn w:val="Normal"/>
    <w:next w:val="Normal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AnnexHdg">
    <w:name w:val="Annex Hdg"/>
    <w:basedOn w:val="Normal"/>
    <w:pPr>
      <w:keepNext/>
      <w:keepLines/>
      <w:suppressAutoHyphens/>
      <w:spacing w:after="120" w:line="240" w:lineRule="auto"/>
      <w:jc w:val="center"/>
    </w:pPr>
    <w:rPr>
      <w:b/>
      <w:noProof/>
      <w:spacing w:val="0"/>
      <w:w w:val="100"/>
      <w:sz w:val="18"/>
    </w:rPr>
  </w:style>
  <w:style w:type="paragraph" w:customStyle="1" w:styleId="AnnexeHdg">
    <w:name w:val="Annexe Hdg"/>
    <w:basedOn w:val="Normal"/>
    <w:pPr>
      <w:keepNext/>
      <w:keepLines/>
      <w:spacing w:after="120" w:line="240" w:lineRule="auto"/>
      <w:jc w:val="center"/>
    </w:pPr>
    <w:rPr>
      <w:b/>
      <w:i/>
      <w:spacing w:val="0"/>
      <w:w w:val="100"/>
      <w:lang w:val="fr-FR"/>
    </w:rPr>
  </w:style>
  <w:style w:type="paragraph" w:customStyle="1" w:styleId="Annexital">
    <w:name w:val="Annex ital"/>
    <w:basedOn w:val="Normal"/>
    <w:autoRedefine/>
    <w:pPr>
      <w:keepNext/>
      <w:spacing w:after="100" w:line="220" w:lineRule="exact"/>
    </w:pPr>
    <w:rPr>
      <w:i/>
      <w:sz w:val="18"/>
      <w:lang w:val="en-GB"/>
    </w:rPr>
  </w:style>
  <w:style w:type="paragraph" w:styleId="CommentText">
    <w:name w:val="annotation text"/>
    <w:basedOn w:val="Normal"/>
    <w:semiHidden/>
  </w:style>
  <w:style w:type="paragraph" w:styleId="BodyText">
    <w:name w:val="Body Text"/>
    <w:basedOn w:val="Normal"/>
    <w:semiHidden/>
    <w:pPr>
      <w:spacing w:line="240" w:lineRule="auto"/>
      <w:jc w:val="both"/>
    </w:pPr>
    <w:rPr>
      <w:rFonts w:ascii="Arial" w:hAnsi="Arial"/>
      <w:spacing w:val="0"/>
      <w:w w:val="100"/>
      <w:kern w:val="0"/>
      <w:lang w:val="en"/>
    </w:rPr>
  </w:style>
  <w:style w:type="paragraph" w:styleId="BodyText3">
    <w:name w:val="Body Text 3"/>
    <w:basedOn w:val="Normal"/>
    <w:semiHidden/>
    <w:pPr>
      <w:spacing w:line="240" w:lineRule="auto"/>
    </w:pPr>
    <w:rPr>
      <w:rFonts w:ascii="Arial" w:hAnsi="Arial"/>
      <w:spacing w:val="0"/>
      <w:w w:val="100"/>
      <w:kern w:val="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78</Pages>
  <Words>29019</Words>
  <Characters>165413</Characters>
  <Application>Microsoft Office Word</Application>
  <DocSecurity>4</DocSecurity>
  <Lines>1378</Lines>
  <Paragraphs>330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Nations</Company>
  <LinksUpToDate>false</LinksUpToDate>
  <CharactersWithSpaces>203138</CharactersWithSpaces>
  <SharedDoc>false</SharedDoc>
  <HLinks>
    <vt:vector size="6" baseType="variant">
      <vt:variant>
        <vt:i4>4522087</vt:i4>
      </vt:variant>
      <vt:variant>
        <vt:i4>399788</vt:i4>
      </vt:variant>
      <vt:variant>
        <vt:i4>1025</vt:i4>
      </vt:variant>
      <vt:variant>
        <vt:i4>1</vt:i4>
      </vt:variant>
      <vt:variant>
        <vt:lpwstr>C:\Program Files\Microsoft Office\WordMacros\_unlogo.wpg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Natalia.Evstigneeva</dc:creator>
  <cp:keywords/>
  <dc:description/>
  <cp:lastModifiedBy>Ekaterina.Alexeenko</cp:lastModifiedBy>
  <cp:revision>13</cp:revision>
  <cp:lastPrinted>2006-02-24T12:24:00Z</cp:lastPrinted>
  <dcterms:created xsi:type="dcterms:W3CDTF">2006-02-14T09:52:00Z</dcterms:created>
  <dcterms:modified xsi:type="dcterms:W3CDTF">2006-02-24T14:04:00Z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0560542</vt:lpwstr>
  </property>
  <property fmtid="{D5CDD505-2E9C-101B-9397-08002B2CF9AE}" pid="3" name="Symbol1">
    <vt:lpwstr>CEDAW/C/MOZ/1-2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78</vt:lpwstr>
  </property>
  <property fmtid="{D5CDD505-2E9C-101B-9397-08002B2CF9AE}" pid="8" name="Operator">
    <vt:lpwstr>Alexeenko</vt:lpwstr>
  </property>
</Properties>
</file>