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4AD92" w14:textId="77777777" w:rsidR="007D405F" w:rsidRPr="00BB0265" w:rsidRDefault="007D405F" w:rsidP="007D405F">
      <w:pPr>
        <w:spacing w:line="240" w:lineRule="auto"/>
        <w:rPr>
          <w:sz w:val="2"/>
        </w:rPr>
        <w:sectPr w:rsidR="007D405F" w:rsidRPr="00BB0265" w:rsidSect="00E2671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BB0265">
        <w:rPr>
          <w:rStyle w:val="CommentReference"/>
          <w:szCs w:val="20"/>
        </w:rPr>
        <w:commentReference w:id="0"/>
      </w:r>
    </w:p>
    <w:p w14:paraId="548EABAA" w14:textId="77777777" w:rsidR="00E2671B" w:rsidRPr="00BB0265" w:rsidRDefault="00E2671B" w:rsidP="00E267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170"/>
      </w:pPr>
      <w:r w:rsidRPr="00BB0265">
        <w:t>Comité para la Eliminación de la Discriminación contra la Mujer</w:t>
      </w:r>
    </w:p>
    <w:p w14:paraId="005C7B71" w14:textId="44887DF7" w:rsidR="00E2671B" w:rsidRPr="00BB0265" w:rsidRDefault="00E2671B" w:rsidP="00E2671B">
      <w:pPr>
        <w:pStyle w:val="Session"/>
      </w:pPr>
      <w:r w:rsidRPr="00BB0265">
        <w:t>77º período de sesiones</w:t>
      </w:r>
    </w:p>
    <w:p w14:paraId="76F859FE" w14:textId="77777777" w:rsidR="00E2671B" w:rsidRPr="00BB0265" w:rsidRDefault="00E2671B" w:rsidP="00E2671B">
      <w:r w:rsidRPr="00BB0265">
        <w:t>26 de octubre a 5 de noviembre de 2020</w:t>
      </w:r>
    </w:p>
    <w:p w14:paraId="0B8EE3A0" w14:textId="2AC57463" w:rsidR="007D405F" w:rsidRPr="00BB0265" w:rsidRDefault="00E2671B" w:rsidP="00E2671B">
      <w:pPr>
        <w:pStyle w:val="AgendaItemNormal"/>
        <w:rPr>
          <w:lang w:val="es-ES_tradnl"/>
        </w:rPr>
      </w:pPr>
      <w:r w:rsidRPr="00BB0265">
        <w:rPr>
          <w:lang w:val="es-ES_tradnl"/>
        </w:rPr>
        <w:t>Tema 4 del programa provisional</w:t>
      </w:r>
    </w:p>
    <w:p w14:paraId="740ECBEF" w14:textId="76B28516" w:rsidR="00E2671B" w:rsidRPr="00BB0265" w:rsidRDefault="00E2671B" w:rsidP="00EC351E">
      <w:pPr>
        <w:pStyle w:val="AgendaTitleH2"/>
        <w:tabs>
          <w:tab w:val="clear" w:pos="5573"/>
          <w:tab w:val="left" w:pos="5310"/>
        </w:tabs>
        <w:ind w:right="4710"/>
      </w:pPr>
      <w:r w:rsidRPr="00BB0265">
        <w:t>Examen de los informes presentados por los Estados partes en virtud del artículo 18 de la Convención sobre la Eliminación de Todas las Formas de Discriminación contra la Mujer</w:t>
      </w:r>
    </w:p>
    <w:p w14:paraId="36E35ED8" w14:textId="4BBA5EFB" w:rsidR="00E2671B" w:rsidRPr="00BB0265" w:rsidRDefault="00E2671B" w:rsidP="00E2671B">
      <w:pPr>
        <w:spacing w:line="120" w:lineRule="exact"/>
        <w:rPr>
          <w:sz w:val="10"/>
        </w:rPr>
      </w:pPr>
    </w:p>
    <w:p w14:paraId="47DAAD35" w14:textId="2B33A4EB" w:rsidR="00E2671B" w:rsidRPr="00BB0265" w:rsidRDefault="00E2671B" w:rsidP="00E2671B">
      <w:pPr>
        <w:spacing w:line="120" w:lineRule="exact"/>
        <w:rPr>
          <w:sz w:val="10"/>
        </w:rPr>
      </w:pPr>
    </w:p>
    <w:p w14:paraId="774A9CF7" w14:textId="0474A885" w:rsidR="00E2671B" w:rsidRPr="00BB0265" w:rsidRDefault="00E2671B" w:rsidP="00E2671B">
      <w:pPr>
        <w:spacing w:line="120" w:lineRule="exact"/>
        <w:rPr>
          <w:sz w:val="10"/>
        </w:rPr>
      </w:pPr>
    </w:p>
    <w:p w14:paraId="2A1B10F8" w14:textId="2D5CE2B3" w:rsidR="00E2671B" w:rsidRPr="00BB0265" w:rsidRDefault="00E2671B" w:rsidP="00E2671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rPr>
      </w:pPr>
      <w:r w:rsidRPr="00BB0265">
        <w:rPr>
          <w:noProof/>
          <w:w w:val="100"/>
        </w:rPr>
        <mc:AlternateContent>
          <mc:Choice Requires="wps">
            <w:drawing>
              <wp:anchor distT="0" distB="0" distL="114300" distR="114300" simplePos="0" relativeHeight="251659264" behindDoc="0" locked="0" layoutInCell="1" allowOverlap="1" wp14:anchorId="0910296C" wp14:editId="53BE9C33">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025D7F"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sidRPr="00BB0265">
        <w:rPr>
          <w:spacing w:val="5"/>
          <w:w w:val="104"/>
          <w:kern w:val="14"/>
          <w:sz w:val="17"/>
          <w:szCs w:val="20"/>
        </w:rPr>
        <w:tab/>
        <w:t>*</w:t>
      </w:r>
      <w:r w:rsidRPr="00BB0265">
        <w:rPr>
          <w:spacing w:val="5"/>
          <w:w w:val="104"/>
          <w:kern w:val="14"/>
          <w:sz w:val="17"/>
          <w:szCs w:val="20"/>
        </w:rPr>
        <w:tab/>
        <w:t>La versión original del presente documento no fue objeto de revisión editorial oficial.</w:t>
      </w:r>
    </w:p>
    <w:p w14:paraId="2CB5E81F" w14:textId="7099AC8B" w:rsidR="00E2671B" w:rsidRPr="00BB0265" w:rsidRDefault="00E2671B" w:rsidP="00E2671B">
      <w:pPr>
        <w:pStyle w:val="TitleHCH"/>
        <w:rPr>
          <w:b w:val="0"/>
          <w:bCs/>
          <w:sz w:val="20"/>
          <w:szCs w:val="20"/>
        </w:rPr>
      </w:pPr>
      <w:r w:rsidRPr="00BB0265">
        <w:tab/>
      </w:r>
      <w:r w:rsidRPr="00BB0265">
        <w:tab/>
        <w:t>Respues</w:t>
      </w:r>
      <w:bookmarkStart w:id="1" w:name="_GoBack"/>
      <w:bookmarkEnd w:id="1"/>
      <w:r w:rsidRPr="00BB0265">
        <w:t>tas de Maldivas a la lista de cuestiones y preguntas relativa a su sexto informe periódico</w:t>
      </w:r>
      <w:r w:rsidRPr="00BB0265">
        <w:rPr>
          <w:b w:val="0"/>
          <w:bCs/>
          <w:sz w:val="20"/>
          <w:szCs w:val="20"/>
        </w:rPr>
        <w:t>*</w:t>
      </w:r>
    </w:p>
    <w:p w14:paraId="527D405D" w14:textId="597FB989" w:rsidR="00E2671B" w:rsidRPr="00BB0265" w:rsidRDefault="00E2671B" w:rsidP="00EC351E">
      <w:pPr>
        <w:pStyle w:val="SingleTxt"/>
        <w:spacing w:after="0" w:line="120" w:lineRule="exact"/>
        <w:rPr>
          <w:sz w:val="10"/>
        </w:rPr>
      </w:pPr>
    </w:p>
    <w:p w14:paraId="13FDB183" w14:textId="77777777" w:rsidR="00EC351E" w:rsidRPr="00BB0265" w:rsidRDefault="00EC351E" w:rsidP="00E2671B">
      <w:pPr>
        <w:pStyle w:val="SingleTxt"/>
        <w:spacing w:after="0" w:line="120" w:lineRule="exact"/>
        <w:rPr>
          <w:sz w:val="10"/>
        </w:rPr>
      </w:pPr>
    </w:p>
    <w:p w14:paraId="0A71A24E" w14:textId="4009F4B3" w:rsidR="00E2671B" w:rsidRPr="00BB0265" w:rsidRDefault="00E2671B" w:rsidP="00E2671B">
      <w:pPr>
        <w:pStyle w:val="SingleTxt"/>
        <w:jc w:val="right"/>
      </w:pPr>
      <w:r w:rsidRPr="00BB0265">
        <w:t>[Fecha de recepción: 2 de julio de 2020]</w:t>
      </w:r>
    </w:p>
    <w:p w14:paraId="58FD4CF8" w14:textId="5A40C28D" w:rsidR="00E2671B" w:rsidRPr="00BB0265" w:rsidRDefault="00E2671B">
      <w:pPr>
        <w:suppressAutoHyphens w:val="0"/>
        <w:spacing w:after="200" w:line="276" w:lineRule="auto"/>
        <w:rPr>
          <w:kern w:val="14"/>
        </w:rPr>
      </w:pPr>
      <w:r w:rsidRPr="00BB0265">
        <w:br w:type="page"/>
      </w:r>
    </w:p>
    <w:p w14:paraId="76B66240" w14:textId="47E20BEF" w:rsidR="00E2671B" w:rsidRPr="00BB0265" w:rsidRDefault="00E2671B" w:rsidP="00E267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B0265">
        <w:lastRenderedPageBreak/>
        <w:tab/>
      </w:r>
      <w:r w:rsidRPr="00BB0265">
        <w:tab/>
        <w:t>Reservas</w:t>
      </w:r>
    </w:p>
    <w:p w14:paraId="45F0A697" w14:textId="3C33D5BC" w:rsidR="00E2671B" w:rsidRPr="00BB0265" w:rsidRDefault="00E2671B" w:rsidP="00E2671B">
      <w:pPr>
        <w:pStyle w:val="SingleTxt"/>
        <w:spacing w:after="0" w:line="120" w:lineRule="exact"/>
        <w:rPr>
          <w:sz w:val="10"/>
        </w:rPr>
      </w:pPr>
    </w:p>
    <w:p w14:paraId="2B9B4FD6" w14:textId="0052839C" w:rsidR="00E2671B" w:rsidRPr="00BB0265" w:rsidRDefault="00E2671B" w:rsidP="00E2671B">
      <w:pPr>
        <w:pStyle w:val="SingleTxt"/>
        <w:spacing w:after="0" w:line="120" w:lineRule="exact"/>
        <w:rPr>
          <w:sz w:val="10"/>
        </w:rPr>
      </w:pPr>
    </w:p>
    <w:p w14:paraId="4DE43067" w14:textId="0E230804" w:rsidR="00E2671B" w:rsidRPr="00BB0265" w:rsidRDefault="00E2671B" w:rsidP="00E267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B0265">
        <w:tab/>
        <w:t>A.</w:t>
      </w:r>
      <w:r w:rsidRPr="00BB0265">
        <w:tab/>
        <w:t>Respuesta al párrafo 1 de la lista de cuestiones (</w:t>
      </w:r>
      <w:hyperlink r:id="rId16" w:history="1">
        <w:r w:rsidR="00E50BDA" w:rsidRPr="00BB0265">
          <w:rPr>
            <w:rStyle w:val="Hyperlink"/>
          </w:rPr>
          <w:t>CEDAW/C/MD</w:t>
        </w:r>
        <w:r w:rsidR="00E50BDA" w:rsidRPr="00BB0265">
          <w:rPr>
            <w:rStyle w:val="Hyperlink"/>
          </w:rPr>
          <w:t>V</w:t>
        </w:r>
        <w:r w:rsidR="00E50BDA" w:rsidRPr="00BB0265">
          <w:rPr>
            <w:rStyle w:val="Hyperlink"/>
          </w:rPr>
          <w:t>/Q/6</w:t>
        </w:r>
      </w:hyperlink>
      <w:r w:rsidRPr="00BB0265">
        <w:t>)</w:t>
      </w:r>
    </w:p>
    <w:p w14:paraId="47DBEF86" w14:textId="5B80D453" w:rsidR="00E2671B" w:rsidRPr="00BB0265" w:rsidRDefault="00E2671B" w:rsidP="00E2671B">
      <w:pPr>
        <w:pStyle w:val="SingleTxt"/>
        <w:spacing w:after="0" w:line="120" w:lineRule="exact"/>
        <w:rPr>
          <w:sz w:val="10"/>
        </w:rPr>
      </w:pPr>
    </w:p>
    <w:p w14:paraId="785E5C86" w14:textId="571081DB" w:rsidR="00E2671B" w:rsidRPr="00BB0265" w:rsidRDefault="00E2671B" w:rsidP="00E2671B">
      <w:pPr>
        <w:pStyle w:val="SingleTxt"/>
        <w:spacing w:after="0" w:line="120" w:lineRule="exact"/>
        <w:rPr>
          <w:sz w:val="10"/>
        </w:rPr>
      </w:pPr>
    </w:p>
    <w:p w14:paraId="4621C2B3" w14:textId="5AA5C577" w:rsidR="00E2671B" w:rsidRPr="00BB0265" w:rsidRDefault="00E2671B" w:rsidP="006E7CF3">
      <w:pPr>
        <w:pStyle w:val="SingleTxt"/>
        <w:numPr>
          <w:ilvl w:val="0"/>
          <w:numId w:val="5"/>
        </w:numPr>
        <w:ind w:left="1267"/>
      </w:pPr>
      <w:r w:rsidRPr="00BB0265">
        <w:t>El 24 de diciembre de 2019, el Gabinete decidió levantar las reservas planteadas a los apartados b), e), g) y h) del párrafo 1 y al párrafo 2 del artículo 16 de la Convención sobre la Eliminación de Todas las Formas de Discriminación contra la Mujer. El 2 de febrero de 2020, la decisión se remitió al Majlis del Pueblo (Parlamento) para que se aprobara. El 24 de febrero de 2020, el Majlis del Pueblo aprobó la retirada parcial de las reservas y ese mismo día el Gobierno de Maldivas notificó su decisión al Secretario General.</w:t>
      </w:r>
    </w:p>
    <w:p w14:paraId="6B5662A6" w14:textId="6C136500" w:rsidR="00E2671B" w:rsidRPr="00BB0265" w:rsidRDefault="00E2671B" w:rsidP="00E2671B">
      <w:pPr>
        <w:pStyle w:val="SingleTxt"/>
        <w:spacing w:after="0" w:line="120" w:lineRule="exact"/>
        <w:rPr>
          <w:sz w:val="10"/>
        </w:rPr>
      </w:pPr>
    </w:p>
    <w:p w14:paraId="3F16A404" w14:textId="629F0066" w:rsidR="00E2671B" w:rsidRPr="00BB0265" w:rsidRDefault="00E2671B" w:rsidP="00E2671B">
      <w:pPr>
        <w:pStyle w:val="SingleTxt"/>
        <w:spacing w:after="0" w:line="120" w:lineRule="exact"/>
        <w:rPr>
          <w:sz w:val="10"/>
        </w:rPr>
      </w:pPr>
    </w:p>
    <w:p w14:paraId="18371A5B" w14:textId="5F444DB8" w:rsidR="00E2671B" w:rsidRPr="00BB0265" w:rsidRDefault="00E2671B" w:rsidP="00E267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B0265">
        <w:tab/>
      </w:r>
      <w:r w:rsidRPr="00BB0265">
        <w:tab/>
        <w:t>Marco jurídico y definición de discriminación</w:t>
      </w:r>
    </w:p>
    <w:p w14:paraId="585F2569" w14:textId="552B09FB" w:rsidR="00E2671B" w:rsidRPr="00BB0265" w:rsidRDefault="00E2671B" w:rsidP="00E2671B">
      <w:pPr>
        <w:pStyle w:val="SingleTxt"/>
        <w:spacing w:after="0" w:line="120" w:lineRule="exact"/>
        <w:rPr>
          <w:sz w:val="10"/>
        </w:rPr>
      </w:pPr>
    </w:p>
    <w:p w14:paraId="6F2ABE0B" w14:textId="55C9A05C" w:rsidR="00E2671B" w:rsidRPr="00BB0265" w:rsidRDefault="00E2671B" w:rsidP="00E2671B">
      <w:pPr>
        <w:pStyle w:val="SingleTxt"/>
        <w:spacing w:after="0" w:line="120" w:lineRule="exact"/>
        <w:rPr>
          <w:sz w:val="10"/>
        </w:rPr>
      </w:pPr>
    </w:p>
    <w:p w14:paraId="14FAD9EC" w14:textId="2229CD50" w:rsidR="00E2671B" w:rsidRPr="00BB0265" w:rsidRDefault="00E2671B" w:rsidP="00E267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B0265">
        <w:tab/>
        <w:t>B.</w:t>
      </w:r>
      <w:r w:rsidRPr="00BB0265">
        <w:tab/>
        <w:t>Respuesta al párrafo 2 de la lista de cuestiones</w:t>
      </w:r>
    </w:p>
    <w:p w14:paraId="38B6403E" w14:textId="42CB5D9E" w:rsidR="00E2671B" w:rsidRPr="00BB0265" w:rsidRDefault="00E2671B" w:rsidP="00E2671B">
      <w:pPr>
        <w:pStyle w:val="SingleTxt"/>
        <w:spacing w:after="0" w:line="120" w:lineRule="exact"/>
        <w:rPr>
          <w:sz w:val="10"/>
        </w:rPr>
      </w:pPr>
    </w:p>
    <w:p w14:paraId="0ED3611A" w14:textId="5E40C8BB" w:rsidR="00E2671B" w:rsidRPr="00BB0265" w:rsidRDefault="00E2671B" w:rsidP="00E2671B">
      <w:pPr>
        <w:pStyle w:val="SingleTxt"/>
        <w:spacing w:after="0" w:line="120" w:lineRule="exact"/>
        <w:rPr>
          <w:sz w:val="10"/>
        </w:rPr>
      </w:pPr>
    </w:p>
    <w:p w14:paraId="7686E36F" w14:textId="08C1681C" w:rsidR="00E2671B" w:rsidRPr="00BB0265" w:rsidRDefault="00E2671B" w:rsidP="006E7CF3">
      <w:pPr>
        <w:pStyle w:val="SingleTxt"/>
        <w:numPr>
          <w:ilvl w:val="0"/>
          <w:numId w:val="5"/>
        </w:numPr>
        <w:ind w:left="1267"/>
      </w:pPr>
      <w:r w:rsidRPr="00BB0265">
        <w:t xml:space="preserve">En el apartado a) del artículo 93 de la Constitución se establece que los tratados que el Poder Ejecutivo celebre en nombre del Estado con Estados y organizaciones internacionales extranjeros habrán de ser aprobados por el Majlis del Pueblo, y solo entrarán en vigor de acuerdo con la decisión que adopte dicho órgano. Además, en el apartado b) del artículo se establece que, a pesar de lo dispuesto en el apartado a), solo se exigirá a la ciudadanía que actúe conforme a los tratados ratificados por el Estado según se ordene en una ley promulgada por el Majlis del Pueblo. </w:t>
      </w:r>
    </w:p>
    <w:p w14:paraId="2FD01C13" w14:textId="19F62896" w:rsidR="00E2671B" w:rsidRPr="00BB0265" w:rsidRDefault="00E2671B" w:rsidP="006E7CF3">
      <w:pPr>
        <w:pStyle w:val="SingleTxt"/>
        <w:numPr>
          <w:ilvl w:val="0"/>
          <w:numId w:val="5"/>
        </w:numPr>
        <w:ind w:left="1267"/>
      </w:pPr>
      <w:r w:rsidRPr="00BB0265">
        <w:t>En consecuencia, al promulgar la Ley núm. 18/2016 (Ley de Igualdad de Género), se buscaba, entre otros objetivos, facilitar todas las medidas dirigidas a prevenir la discriminación de género y todas las ideas y prácticas que fomentaran la discriminación entre hombres y mujeres, además de garantizar que las mujeres disfrutaran de las mismas condiciones, derechos humanos, derechos fundamentales e igualdad de oportunidades que los hombres al desarrollar sus actividades económicas, sociales, culturales, civiles y políticas en Maldivas, de conformidad con la Convención</w:t>
      </w:r>
      <w:r w:rsidR="00B4350D" w:rsidRPr="00BB0265">
        <w:t xml:space="preserve"> </w:t>
      </w:r>
      <w:r w:rsidRPr="00BB0265">
        <w:t xml:space="preserve">y su Protocolo Facultativo. </w:t>
      </w:r>
    </w:p>
    <w:p w14:paraId="5DD1DD64" w14:textId="33F7EA55" w:rsidR="00E2671B" w:rsidRPr="00BB0265" w:rsidRDefault="00E2671B" w:rsidP="006E7CF3">
      <w:pPr>
        <w:pStyle w:val="SingleTxt"/>
        <w:numPr>
          <w:ilvl w:val="0"/>
          <w:numId w:val="5"/>
        </w:numPr>
        <w:ind w:left="1267"/>
      </w:pPr>
      <w:r w:rsidRPr="00BB0265">
        <w:t xml:space="preserve">Por lo tanto, en virtud de la mencionada disposición constitucional, la Ley de Igualdad de Género permite invocar los principios de la Convención por medio del derecho interno, haciéndolos valer tanto en el ámbito privado como frente al Estado, y obliga a partes distintas de las instituciones estatales a observar dichos principios reflejados en la Ley. </w:t>
      </w:r>
    </w:p>
    <w:p w14:paraId="57273306" w14:textId="48E583BD" w:rsidR="00E2671B" w:rsidRPr="00BB0265" w:rsidRDefault="00E2671B" w:rsidP="006E7CF3">
      <w:pPr>
        <w:pStyle w:val="SingleTxt"/>
        <w:numPr>
          <w:ilvl w:val="0"/>
          <w:numId w:val="5"/>
        </w:numPr>
        <w:ind w:left="1267"/>
      </w:pPr>
      <w:r w:rsidRPr="00BB0265">
        <w:t>No obstante, la Ley de Igualdad de Género se interpretará de conformidad con la Constitución y los principios del islam a la hora de observar los principios establecidos en la Convención y su Protocolo Facultativo, así como en las demás convenciones y tratados en los que Maldivas sea parte, y de modo tal que se promuevan los valores constitutivos de una sociedad democrática y abierta. La Ley exige que, al aplicarse, se tengan en cuenta las reservas formuladas por Maldivas en el marco de las convenciones y los tratados pertinentes.</w:t>
      </w:r>
    </w:p>
    <w:p w14:paraId="15DD4406" w14:textId="27FBC0BB" w:rsidR="00E2671B" w:rsidRPr="00BB0265" w:rsidRDefault="00E2671B" w:rsidP="006E7CF3">
      <w:pPr>
        <w:pStyle w:val="SingleTxt"/>
        <w:numPr>
          <w:ilvl w:val="0"/>
          <w:numId w:val="5"/>
        </w:numPr>
        <w:ind w:left="1267"/>
      </w:pPr>
      <w:r w:rsidRPr="00BB0265">
        <w:t xml:space="preserve">De conformidad con la Ley núm. 18/2016 (Ley de Igualdad de Género), la definición de discriminación por razón de género abarca la discriminación indirecta, la directa y la circunstancial. </w:t>
      </w:r>
    </w:p>
    <w:p w14:paraId="648761A9" w14:textId="001D7BF6" w:rsidR="00E2671B" w:rsidRPr="00BB0265" w:rsidRDefault="00E2671B" w:rsidP="006E7CF3">
      <w:pPr>
        <w:pStyle w:val="SingleTxt"/>
        <w:numPr>
          <w:ilvl w:val="0"/>
          <w:numId w:val="5"/>
        </w:numPr>
        <w:ind w:left="1267"/>
      </w:pPr>
      <w:r w:rsidRPr="00BB0265">
        <w:t xml:space="preserve">En el artículo 8 a) de la Ley se establece que la aplicación de un régimen de discriminación sistémica para asignar ciertas categorías de empleo a un género concreto, privando al otro género de una serie de oportunidades, constituirá un acto discriminatorio contrario a la propia Ley. </w:t>
      </w:r>
    </w:p>
    <w:p w14:paraId="38BA752D" w14:textId="06293E6C" w:rsidR="00E2671B" w:rsidRPr="00BB0265" w:rsidRDefault="00E2671B" w:rsidP="006E7CF3">
      <w:pPr>
        <w:pStyle w:val="SingleTxt"/>
        <w:numPr>
          <w:ilvl w:val="0"/>
          <w:numId w:val="5"/>
        </w:numPr>
        <w:ind w:left="1267"/>
      </w:pPr>
      <w:r w:rsidRPr="00BB0265">
        <w:lastRenderedPageBreak/>
        <w:t xml:space="preserve">Los regímenes de discriminación sistémica se definen como aquellos que se han creado para preservar en la sociedad, por medio de leyes, políticas y usos y costumbres culturales, creencias injustas sobre la función que, atendiendo a las circunstancias sociales, corresponde a un género concreto. Además, el artículo 9 a) prohíbe discriminar a las mujeres por circunstancias tales como el hecho de que estén embarazadas, hayan dado a luz o sean madres lactantes, o exista la posibilidad de que se dé cualquiera de estas tres situaciones. Por su parte, el artículo 9 b) de la Ley también prohíbe discriminar a una persona por motivos de sexo, estado civil, responsabilidad familiar, cualidades o funciones atribuidas o no por la sociedad a un género específico, prácticas establecidas que menoscaben la dignidad de un género concreto, y creencias sociales y culturales de la superioridad o inferioridad de uno de los géneros. En el artículo 9 c) se expone con más detalle la discriminación circunstancial, caracterizándola como aquella situación en la que, por acción u omisión de una persona, ley, norma, política o práctica general, o bien se inculpe injustamente a alguien, imponiéndole una carga o dificultad, o bien se prive a alguien de algún beneficio, ganancia, facilidad u oportunidad en relación con alguna de las disposiciones del artículo. </w:t>
      </w:r>
    </w:p>
    <w:p w14:paraId="642DFE96" w14:textId="774C7599" w:rsidR="00E2671B" w:rsidRPr="00BB0265" w:rsidRDefault="00E2671B" w:rsidP="006E7CF3">
      <w:pPr>
        <w:pStyle w:val="SingleTxt"/>
        <w:numPr>
          <w:ilvl w:val="0"/>
          <w:numId w:val="5"/>
        </w:numPr>
        <w:ind w:left="1267"/>
      </w:pPr>
      <w:r w:rsidRPr="00BB0265">
        <w:t xml:space="preserve">En el artículo 10 a) de la Ley se define la discriminación directa como aquel tipo de discriminación flagrante entre hombres y mujeres en el respeto de los derechos previstos en una norma o en el cumplimiento de un mandato por parte de una institución al aplicar los procedimientos pertinentes, o en cualquier otra circunstancia de ese tipo. Por su parte, en el artículo 10 b) se establece que el hecho de que se trate a una persona como inferior por alguna cualidad contemplada en alguna de las disposiciones de la Ley o por alguna de sus cualidades inherentes también constituirá un caso de discriminación directa. </w:t>
      </w:r>
    </w:p>
    <w:p w14:paraId="538CA605" w14:textId="5564E5DE" w:rsidR="00E2671B" w:rsidRPr="00BB0265" w:rsidRDefault="00E2671B" w:rsidP="006E7CF3">
      <w:pPr>
        <w:pStyle w:val="SingleTxt"/>
        <w:numPr>
          <w:ilvl w:val="0"/>
          <w:numId w:val="5"/>
        </w:numPr>
        <w:ind w:left="1267"/>
      </w:pPr>
      <w:r w:rsidRPr="00BB0265">
        <w:t>En el artículo 11 a) de la Ley se prevén los casos que se consideran actos de discriminación indirecta, a saber: 1) el trato desigual administrado a un género concreto al no atender y corregir adecuadamente las injusticias cometidas contra él antes de que se aplicara una norma, política o procedimiento dados, aun cuando resultara evidente en estos la presencia superficial del fomento de la igualdad; y 2) todo daño injustamente infligido a una persona protegida por la Ley a causa del modo en que se vela por el cumplimiento de</w:t>
      </w:r>
      <w:r w:rsidR="00727AA3" w:rsidRPr="00BB0265">
        <w:t xml:space="preserve"> </w:t>
      </w:r>
      <w:r w:rsidRPr="00BB0265">
        <w:t xml:space="preserve">la legalidad vigente, de las condiciones establecidas para lograr un objetivo específico, de la imposición de cualidades obligatorias o de la forma en que se aplica una medida concreta. </w:t>
      </w:r>
    </w:p>
    <w:p w14:paraId="55C9EC60" w14:textId="3161A445" w:rsidR="00E2671B" w:rsidRPr="00BB0265" w:rsidRDefault="00E2671B" w:rsidP="006E7CF3">
      <w:pPr>
        <w:pStyle w:val="SingleTxt"/>
        <w:numPr>
          <w:ilvl w:val="0"/>
          <w:numId w:val="5"/>
        </w:numPr>
        <w:ind w:left="1267"/>
      </w:pPr>
      <w:r w:rsidRPr="00BB0265">
        <w:t>Actualmente, se está trabajando para revisar la Ley de la Familia que está en vigor, promulgada en 2000. Se espera que el nuevo proyecto de ley modernice y reemplace el régimen jurídico actual que regula los asuntos de familia en Maldivas. Se celebrarán debates de grupos focales para que, al formular dicho proyecto de ley, se atiendan mejor las necesidades de los miembros de la comunidad, y todas las partes interesadas pertinentes puedan hacer las aportaciones necesarias.</w:t>
      </w:r>
    </w:p>
    <w:p w14:paraId="719EA598" w14:textId="6E43B74B" w:rsidR="00E2671B" w:rsidRPr="00BB0265" w:rsidRDefault="00E2671B" w:rsidP="00E2671B">
      <w:pPr>
        <w:pStyle w:val="SingleTxt"/>
        <w:spacing w:after="0" w:line="120" w:lineRule="exact"/>
        <w:rPr>
          <w:sz w:val="10"/>
        </w:rPr>
      </w:pPr>
    </w:p>
    <w:p w14:paraId="36DBBAD9" w14:textId="269BE163" w:rsidR="00E2671B" w:rsidRPr="00BB0265" w:rsidRDefault="00E2671B" w:rsidP="00E2671B">
      <w:pPr>
        <w:pStyle w:val="SingleTxt"/>
        <w:spacing w:after="0" w:line="120" w:lineRule="exact"/>
        <w:rPr>
          <w:sz w:val="10"/>
        </w:rPr>
      </w:pPr>
    </w:p>
    <w:p w14:paraId="3E7E018E" w14:textId="2FE2C354" w:rsidR="00E2671B" w:rsidRPr="00BB0265" w:rsidRDefault="00E2671B" w:rsidP="00E267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B0265">
        <w:tab/>
      </w:r>
      <w:r w:rsidRPr="00BB0265">
        <w:tab/>
        <w:t>Acceso a la justicia</w:t>
      </w:r>
    </w:p>
    <w:p w14:paraId="296C2989" w14:textId="35823334" w:rsidR="00E2671B" w:rsidRPr="00BB0265" w:rsidRDefault="00E2671B" w:rsidP="00E2671B">
      <w:pPr>
        <w:pStyle w:val="SingleTxt"/>
        <w:spacing w:after="0" w:line="120" w:lineRule="exact"/>
        <w:rPr>
          <w:sz w:val="10"/>
        </w:rPr>
      </w:pPr>
    </w:p>
    <w:p w14:paraId="5EF321D6" w14:textId="306607AD" w:rsidR="00E2671B" w:rsidRPr="00BB0265" w:rsidRDefault="00E2671B" w:rsidP="00E2671B">
      <w:pPr>
        <w:pStyle w:val="SingleTxt"/>
        <w:spacing w:after="0" w:line="120" w:lineRule="exact"/>
        <w:rPr>
          <w:sz w:val="10"/>
        </w:rPr>
      </w:pPr>
    </w:p>
    <w:p w14:paraId="030E86E5" w14:textId="37F8457A" w:rsidR="00E2671B" w:rsidRPr="00BB0265" w:rsidRDefault="00E2671B" w:rsidP="00E267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B0265">
        <w:tab/>
        <w:t>C.</w:t>
      </w:r>
      <w:r w:rsidRPr="00BB0265">
        <w:tab/>
        <w:t>Respuesta al párrafo 3 de la lista de cuestiones</w:t>
      </w:r>
    </w:p>
    <w:p w14:paraId="4A8E2945" w14:textId="4AD20EA3" w:rsidR="00E2671B" w:rsidRPr="00BB0265" w:rsidRDefault="00E2671B" w:rsidP="00E2671B">
      <w:pPr>
        <w:pStyle w:val="SingleTxt"/>
        <w:spacing w:after="0" w:line="120" w:lineRule="exact"/>
        <w:rPr>
          <w:sz w:val="10"/>
        </w:rPr>
      </w:pPr>
    </w:p>
    <w:p w14:paraId="7788637F" w14:textId="465DE8A3" w:rsidR="00E2671B" w:rsidRPr="00BB0265" w:rsidRDefault="00E2671B" w:rsidP="00E2671B">
      <w:pPr>
        <w:pStyle w:val="SingleTxt"/>
        <w:spacing w:after="0" w:line="120" w:lineRule="exact"/>
        <w:rPr>
          <w:sz w:val="10"/>
        </w:rPr>
      </w:pPr>
    </w:p>
    <w:p w14:paraId="5F59BEA7" w14:textId="09E7B300" w:rsidR="00E2671B" w:rsidRPr="00BB0265" w:rsidRDefault="00E2671B" w:rsidP="006E7CF3">
      <w:pPr>
        <w:pStyle w:val="SingleTxt"/>
        <w:numPr>
          <w:ilvl w:val="0"/>
          <w:numId w:val="5"/>
        </w:numPr>
        <w:ind w:left="1267"/>
      </w:pPr>
      <w:r w:rsidRPr="00BB0265">
        <w:t xml:space="preserve">La Ley de Igualdad de Género prevé cauces de reparación para las víctimas de la discriminación de género. En ella, se ordena que todos los empleadores de los sectores público y privado articulen un mecanismo de denuncia al que puedan recurrir las víctimas para dar parte de los incumplimientos de los empleadores, de conformidad con lo dispuesto en el artículo 29 de la Ley. En el caso de que se presente una de tales denuncias, la Ley obliga al empleador a investigar el asunto y a tomar una decisión en un plazo máximo de 30 días a partir de la recepción. Si la decisión </w:t>
      </w:r>
      <w:r w:rsidRPr="00BB0265">
        <w:lastRenderedPageBreak/>
        <w:t xml:space="preserve">del empleador no resulta satisfactoria para quien presenta la denuncia o no se adopta en el plazo establecido de 30 días, la parte denunciante podrá someter el asunto a la consideración del Tribunal Laboral en virtud del artículo 29 d) de la Ley. </w:t>
      </w:r>
    </w:p>
    <w:p w14:paraId="10F4071B" w14:textId="18CAC8DD" w:rsidR="00E2671B" w:rsidRPr="00BB0265" w:rsidRDefault="00E2671B" w:rsidP="006E7CF3">
      <w:pPr>
        <w:pStyle w:val="SingleTxt"/>
        <w:numPr>
          <w:ilvl w:val="0"/>
          <w:numId w:val="5"/>
        </w:numPr>
        <w:ind w:left="1267"/>
      </w:pPr>
      <w:r w:rsidRPr="00BB0265">
        <w:t>De conformidad con el artículo 30 de la Ley, si una entidad no articula el mencionado mecanismo de denuncia en el plazo previsto, el Ministerio pertinente podrá: a) publicar la información de la entidad infractora y b) imponerle una multa no superior a los 25.000 rufiyaa.</w:t>
      </w:r>
    </w:p>
    <w:p w14:paraId="7CC159A4" w14:textId="3688932A" w:rsidR="00E2671B" w:rsidRPr="00BB0265" w:rsidRDefault="00E2671B" w:rsidP="006E7CF3">
      <w:pPr>
        <w:pStyle w:val="SingleTxt"/>
        <w:numPr>
          <w:ilvl w:val="0"/>
          <w:numId w:val="5"/>
        </w:numPr>
        <w:ind w:left="1267"/>
      </w:pPr>
      <w:r w:rsidRPr="00BB0265">
        <w:t>El artículo 31 de la Ley también permite a la víctima presentar cargos contra la entidad infractora y solicitar una indemnización o una revisión de los actos cometidos por dicha entidad.</w:t>
      </w:r>
    </w:p>
    <w:p w14:paraId="2098E9AF" w14:textId="308273AC" w:rsidR="00E2671B" w:rsidRPr="00BB0265" w:rsidRDefault="00E2671B" w:rsidP="006E7CF3">
      <w:pPr>
        <w:pStyle w:val="SingleTxt"/>
        <w:numPr>
          <w:ilvl w:val="0"/>
          <w:numId w:val="5"/>
        </w:numPr>
        <w:ind w:left="1267"/>
      </w:pPr>
      <w:r w:rsidRPr="00BB0265">
        <w:t xml:space="preserve">Un total de 43 instituciones del sector público han implantado sendos mecanismos de denuncia, ninguno de los cuales había recibido parte alguno a fecha de 2019. El Ministerio de Género, Familia y Servicios Sociales tampoco ha recibido ninguna denuncia por incumplimiento a 30 de junio de 2020. No obstante, este balance no incluye el sector privado. </w:t>
      </w:r>
    </w:p>
    <w:p w14:paraId="254990DA" w14:textId="179C56EB" w:rsidR="00E2671B" w:rsidRPr="00BB0265" w:rsidRDefault="00E2671B" w:rsidP="006E7CF3">
      <w:pPr>
        <w:pStyle w:val="SingleTxt"/>
        <w:numPr>
          <w:ilvl w:val="0"/>
          <w:numId w:val="5"/>
        </w:numPr>
        <w:ind w:left="1267"/>
      </w:pPr>
      <w:r w:rsidRPr="00BB0265">
        <w:t xml:space="preserve">Una de las reformas más importantes realizadas por el Gobierno fue la destinada a garantizar la independencia de la judicatura de Maldivas para lograr que la justicia se impartiera con rapidez y calidad. En este ámbito, se han cosechado numerosos logros para infundir confianza a la población en el sistema judicial de Maldivas. </w:t>
      </w:r>
    </w:p>
    <w:p w14:paraId="1246D078" w14:textId="63BF2925" w:rsidR="00E2671B" w:rsidRPr="00BB0265" w:rsidRDefault="00E2671B" w:rsidP="006E7CF3">
      <w:pPr>
        <w:pStyle w:val="SingleTxt"/>
        <w:numPr>
          <w:ilvl w:val="0"/>
          <w:numId w:val="5"/>
        </w:numPr>
        <w:ind w:left="1267"/>
      </w:pPr>
      <w:r w:rsidRPr="00BB0265">
        <w:t xml:space="preserve">A ese respecto, a principios de 2019 se realizó una evaluación con la asistencia de la Oficina del PNUD en Maldivas para determinar las deficiencias del poder judicial del país y evaluar si las propuestas de reforma del Gobierno en esa esfera resultaban viables. En el estudio, finalizado en agosto de 2019, se señaló que urgía garantizar la independencia de la administración interna de los tribunales, que era importante velar por que el Consejo Superior de la Magistratura funcionara de un modo imparcial y eficiente y que se debía garantizar la paridad de género en el poder judicial. </w:t>
      </w:r>
    </w:p>
    <w:p w14:paraId="41B833D5" w14:textId="379A5DFD" w:rsidR="00E2671B" w:rsidRPr="00BB0265" w:rsidRDefault="00E2671B" w:rsidP="006E7CF3">
      <w:pPr>
        <w:pStyle w:val="SingleTxt"/>
        <w:numPr>
          <w:ilvl w:val="0"/>
          <w:numId w:val="5"/>
        </w:numPr>
        <w:ind w:left="1267"/>
      </w:pPr>
      <w:r w:rsidRPr="00BB0265">
        <w:t xml:space="preserve">El 3 de septiembre de 2019, la Ley 10/2008 (Ley del Consejo Superior de la Magistratura) se reformó por segunda vez para introducir algunos de tales cambios. Con ello, se instauraron detallados procedimientos de investigación para dirimir las cuestiones disciplinarias de los jueces, y se formularon normas éticas y de conducta específicas a las que habrán de atenerse los integrantes del Consejo Superior de la Magistratura. A fin de aplicar la recomendación relativa a garantizar la independencia de la administración interna de los tribunales, la reforma también estableció el Departamento de Administración Judicial como un órgano independiente, con un Administrador Judicial Principal facultado para supervisar las tareas administrativas diarias del poder judicial. </w:t>
      </w:r>
    </w:p>
    <w:p w14:paraId="52A93A9C" w14:textId="38147BD1" w:rsidR="00E2671B" w:rsidRPr="00BB0265" w:rsidRDefault="00E2671B" w:rsidP="006E7CF3">
      <w:pPr>
        <w:pStyle w:val="SingleTxt"/>
        <w:numPr>
          <w:ilvl w:val="0"/>
          <w:numId w:val="5"/>
        </w:numPr>
        <w:ind w:left="1267"/>
      </w:pPr>
      <w:r w:rsidRPr="00BB0265">
        <w:t xml:space="preserve">Además, durante 2019, se investigó a cinco jueces del Tribunal Supremo por abuso de poder y mala conducta profesional, y cuatro de ellos fueron destituidos por una mayoría abrumadora del Parlamento. Asimismo, en 2019 tuvo lugar el nombramiento de las primeras juezas del Tribunal Supremo de Maldivas, tras lo cual la composición de este fue objeto de una reorganización total. También cabe mencionar como novedad en esta esfera las iniciativas en curso del Consejo Superior de la Magistratura para llevar a cabo una evaluación completa de todos los jueces en ejercicio de Maldivas. </w:t>
      </w:r>
    </w:p>
    <w:p w14:paraId="413A5068" w14:textId="04DED0A7" w:rsidR="00E2671B" w:rsidRPr="00BB0265" w:rsidRDefault="00E2671B" w:rsidP="006E7CF3">
      <w:pPr>
        <w:pStyle w:val="SingleTxt"/>
        <w:numPr>
          <w:ilvl w:val="0"/>
          <w:numId w:val="5"/>
        </w:numPr>
        <w:ind w:left="1267"/>
      </w:pPr>
      <w:r w:rsidRPr="00BB0265">
        <w:t>El Gobierno reconoce que existe una necesidad imperiosa de mejorar la capacidad de los jueces de Maldivas y de garantizar su desarrollo profesional por medio de la formación continua. Aunque la evaluación mencionada pondrá de manifiesto qué necesidades hay que atender en este sentido, el Consejo Superior de la Magistratura sigue colaborando con organizaciones internacionales y países vecinos mediante asociaciones bilaterales para facilitar las oportunidades de capacitación de los jueces de Maldivas. La Academia Judicial de Maldivas, como institución encargada de los programas de capacitación y concienciación de la judicatura, organizó en septiembre de 2019 un simposio judicial sobre justicia de la familia para formar a 40 magistrados.</w:t>
      </w:r>
    </w:p>
    <w:p w14:paraId="752B8889" w14:textId="72F75455" w:rsidR="00E2671B" w:rsidRPr="00BB0265" w:rsidRDefault="00E2671B" w:rsidP="006E7CF3">
      <w:pPr>
        <w:pStyle w:val="SingleTxt"/>
        <w:numPr>
          <w:ilvl w:val="0"/>
          <w:numId w:val="5"/>
        </w:numPr>
        <w:ind w:left="1267"/>
      </w:pPr>
      <w:r w:rsidRPr="00BB0265">
        <w:t xml:space="preserve">Actualmente, la Academia Judicial está diseñando un programa de capacitación destinado a la judicatura en el que se contempla, entre otros aspectos, la sensibilización sobre la igualdad de género. </w:t>
      </w:r>
    </w:p>
    <w:p w14:paraId="46E142DC" w14:textId="4ACEDCEB" w:rsidR="00E2671B" w:rsidRPr="00BB0265" w:rsidRDefault="00E2671B" w:rsidP="00E2671B">
      <w:pPr>
        <w:pStyle w:val="SingleTxt"/>
        <w:spacing w:after="0" w:line="120" w:lineRule="exact"/>
        <w:rPr>
          <w:sz w:val="10"/>
        </w:rPr>
      </w:pPr>
    </w:p>
    <w:p w14:paraId="7CFE0BE5" w14:textId="391B38F1" w:rsidR="00E2671B" w:rsidRPr="00BB0265" w:rsidRDefault="00E2671B" w:rsidP="00E2671B">
      <w:pPr>
        <w:pStyle w:val="SingleTxt"/>
        <w:spacing w:after="0" w:line="120" w:lineRule="exact"/>
        <w:rPr>
          <w:sz w:val="10"/>
        </w:rPr>
      </w:pPr>
    </w:p>
    <w:p w14:paraId="2221D90C" w14:textId="600AE223" w:rsidR="00E2671B" w:rsidRPr="00BB0265" w:rsidRDefault="00E2671B" w:rsidP="00E267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B0265">
        <w:tab/>
        <w:t>D.</w:t>
      </w:r>
      <w:r w:rsidRPr="00BB0265">
        <w:tab/>
        <w:t>Respuesta al párrafo 4 de la lista de cuestiones</w:t>
      </w:r>
    </w:p>
    <w:p w14:paraId="1C924F67" w14:textId="33FCF178" w:rsidR="00E2671B" w:rsidRPr="00BB0265" w:rsidRDefault="00E2671B" w:rsidP="00E2671B">
      <w:pPr>
        <w:pStyle w:val="SingleTxt"/>
        <w:spacing w:after="0" w:line="120" w:lineRule="exact"/>
        <w:rPr>
          <w:sz w:val="10"/>
        </w:rPr>
      </w:pPr>
    </w:p>
    <w:p w14:paraId="09C85446" w14:textId="6555C670" w:rsidR="00E2671B" w:rsidRPr="00BB0265" w:rsidRDefault="00E2671B" w:rsidP="00E2671B">
      <w:pPr>
        <w:pStyle w:val="SingleTxt"/>
        <w:spacing w:after="0" w:line="120" w:lineRule="exact"/>
        <w:rPr>
          <w:sz w:val="10"/>
        </w:rPr>
      </w:pPr>
    </w:p>
    <w:p w14:paraId="07905CC8" w14:textId="156B2D87" w:rsidR="00E2671B" w:rsidRPr="00BB0265" w:rsidRDefault="00E2671B" w:rsidP="006E7CF3">
      <w:pPr>
        <w:pStyle w:val="SingleTxt"/>
        <w:numPr>
          <w:ilvl w:val="0"/>
          <w:numId w:val="5"/>
        </w:numPr>
        <w:ind w:left="1267"/>
      </w:pPr>
      <w:r w:rsidRPr="00BB0265">
        <w:t xml:space="preserve">De acuerdo con las estadísticas disponibles, desde 2015 se dictaron 81 órdenes de protección y emergencia en todo el país. Sin embargo, sigue resultando preocupante la escasa disposición general de las víctimas a solicitar tales órdenes y la vacilación de la judicatura para emitirlas. </w:t>
      </w:r>
    </w:p>
    <w:p w14:paraId="484419B5" w14:textId="4BBE5634" w:rsidR="00E2671B" w:rsidRPr="00BB0265" w:rsidRDefault="00E2671B" w:rsidP="006E7CF3">
      <w:pPr>
        <w:pStyle w:val="SingleTxt"/>
        <w:numPr>
          <w:ilvl w:val="0"/>
          <w:numId w:val="5"/>
        </w:numPr>
        <w:ind w:left="1267"/>
      </w:pPr>
      <w:r w:rsidRPr="00BB0265">
        <w:t>En 2019 se creó una base de datos sobre la violencia doméstica en el seno de la Dirección de Protección de la Familia y se elaboró una directriz de codificación para armonizar los procedimientos que aplican todos los organismos de remisión al tramitar los casos de violencia de género y doméstica. El módulo correspondiente a la violencia doméstica también se incluyó en la Encuesta Demográfica y de Salud de 2016/17; y la Dirección de Protección de la Familia inició en 2019 la primera investigación nacional de referencia sobre la violencia doméstica.</w:t>
      </w:r>
    </w:p>
    <w:p w14:paraId="01747DE8" w14:textId="5FFDF1A4" w:rsidR="00E2671B" w:rsidRPr="00BB0265" w:rsidRDefault="00E2671B" w:rsidP="006E7CF3">
      <w:pPr>
        <w:pStyle w:val="SingleTxt"/>
        <w:numPr>
          <w:ilvl w:val="0"/>
          <w:numId w:val="5"/>
        </w:numPr>
        <w:ind w:left="1267"/>
      </w:pPr>
      <w:r w:rsidRPr="00BB0265">
        <w:t>La Dirección de Protección de la Familia ha facilitado el número de casos de violencia doméstica denunciados entre 2014 y 2019:</w:t>
      </w:r>
    </w:p>
    <w:p w14:paraId="7EC16EDC" w14:textId="7A23A971" w:rsidR="00E2671B" w:rsidRPr="00BB0265" w:rsidRDefault="00E2671B" w:rsidP="00E2671B">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330"/>
        <w:gridCol w:w="660"/>
        <w:gridCol w:w="660"/>
        <w:gridCol w:w="660"/>
        <w:gridCol w:w="660"/>
        <w:gridCol w:w="660"/>
        <w:gridCol w:w="660"/>
      </w:tblGrid>
      <w:tr w:rsidR="00E2671B" w:rsidRPr="00BB0265" w14:paraId="550F3616" w14:textId="77777777" w:rsidTr="00E2671B">
        <w:trPr>
          <w:tblHeader/>
        </w:trPr>
        <w:tc>
          <w:tcPr>
            <w:tcW w:w="3330" w:type="dxa"/>
            <w:tcBorders>
              <w:top w:val="single" w:sz="4" w:space="0" w:color="auto"/>
              <w:bottom w:val="single" w:sz="12" w:space="0" w:color="auto"/>
            </w:tcBorders>
            <w:shd w:val="clear" w:color="auto" w:fill="auto"/>
            <w:vAlign w:val="bottom"/>
          </w:tcPr>
          <w:p w14:paraId="68B42CDA" w14:textId="2CD2519F" w:rsidR="00E2671B" w:rsidRPr="00BB0265" w:rsidRDefault="00E2671B" w:rsidP="00E2671B">
            <w:pPr>
              <w:tabs>
                <w:tab w:val="left" w:pos="288"/>
                <w:tab w:val="left" w:pos="576"/>
                <w:tab w:val="left" w:pos="864"/>
                <w:tab w:val="left" w:pos="1152"/>
              </w:tabs>
              <w:spacing w:before="80" w:after="80" w:line="160" w:lineRule="exact"/>
              <w:ind w:right="40"/>
              <w:rPr>
                <w:i/>
                <w:sz w:val="14"/>
              </w:rPr>
            </w:pPr>
            <w:r w:rsidRPr="00BB0265">
              <w:rPr>
                <w:i/>
                <w:sz w:val="14"/>
              </w:rPr>
              <w:t>Año</w:t>
            </w:r>
          </w:p>
        </w:tc>
        <w:tc>
          <w:tcPr>
            <w:tcW w:w="660" w:type="dxa"/>
            <w:tcBorders>
              <w:top w:val="single" w:sz="4" w:space="0" w:color="auto"/>
              <w:bottom w:val="single" w:sz="12" w:space="0" w:color="auto"/>
            </w:tcBorders>
            <w:shd w:val="clear" w:color="auto" w:fill="auto"/>
            <w:vAlign w:val="bottom"/>
          </w:tcPr>
          <w:p w14:paraId="6329A200" w14:textId="1B91F909" w:rsidR="00E2671B" w:rsidRPr="00BB0265" w:rsidRDefault="00E2671B" w:rsidP="00E2671B">
            <w:pPr>
              <w:tabs>
                <w:tab w:val="left" w:pos="288"/>
                <w:tab w:val="left" w:pos="576"/>
                <w:tab w:val="left" w:pos="864"/>
                <w:tab w:val="left" w:pos="1152"/>
              </w:tabs>
              <w:spacing w:before="80" w:after="80" w:line="160" w:lineRule="exact"/>
              <w:ind w:right="40"/>
              <w:jc w:val="right"/>
              <w:rPr>
                <w:i/>
                <w:sz w:val="14"/>
              </w:rPr>
            </w:pPr>
            <w:r w:rsidRPr="00BB0265">
              <w:rPr>
                <w:i/>
                <w:sz w:val="14"/>
              </w:rPr>
              <w:t>2014</w:t>
            </w:r>
          </w:p>
        </w:tc>
        <w:tc>
          <w:tcPr>
            <w:tcW w:w="660" w:type="dxa"/>
            <w:tcBorders>
              <w:top w:val="single" w:sz="4" w:space="0" w:color="auto"/>
              <w:bottom w:val="single" w:sz="12" w:space="0" w:color="auto"/>
            </w:tcBorders>
            <w:shd w:val="clear" w:color="auto" w:fill="auto"/>
            <w:vAlign w:val="bottom"/>
          </w:tcPr>
          <w:p w14:paraId="4F38CF0A" w14:textId="4A0B918E" w:rsidR="00E2671B" w:rsidRPr="00BB0265" w:rsidRDefault="00E2671B" w:rsidP="00E2671B">
            <w:pPr>
              <w:tabs>
                <w:tab w:val="left" w:pos="288"/>
                <w:tab w:val="left" w:pos="576"/>
                <w:tab w:val="left" w:pos="864"/>
                <w:tab w:val="left" w:pos="1152"/>
              </w:tabs>
              <w:spacing w:before="80" w:after="80" w:line="160" w:lineRule="exact"/>
              <w:ind w:right="40"/>
              <w:jc w:val="right"/>
              <w:rPr>
                <w:i/>
                <w:sz w:val="14"/>
              </w:rPr>
            </w:pPr>
            <w:r w:rsidRPr="00BB0265">
              <w:rPr>
                <w:i/>
                <w:sz w:val="14"/>
              </w:rPr>
              <w:t>2015</w:t>
            </w:r>
          </w:p>
        </w:tc>
        <w:tc>
          <w:tcPr>
            <w:tcW w:w="660" w:type="dxa"/>
            <w:tcBorders>
              <w:top w:val="single" w:sz="4" w:space="0" w:color="auto"/>
              <w:bottom w:val="single" w:sz="12" w:space="0" w:color="auto"/>
            </w:tcBorders>
            <w:shd w:val="clear" w:color="auto" w:fill="auto"/>
            <w:vAlign w:val="bottom"/>
          </w:tcPr>
          <w:p w14:paraId="516B81D5" w14:textId="38DBD2C6" w:rsidR="00E2671B" w:rsidRPr="00BB0265" w:rsidRDefault="00E2671B" w:rsidP="00E2671B">
            <w:pPr>
              <w:tabs>
                <w:tab w:val="left" w:pos="288"/>
                <w:tab w:val="left" w:pos="576"/>
                <w:tab w:val="left" w:pos="864"/>
                <w:tab w:val="left" w:pos="1152"/>
              </w:tabs>
              <w:spacing w:before="80" w:after="80" w:line="160" w:lineRule="exact"/>
              <w:ind w:right="40"/>
              <w:jc w:val="right"/>
              <w:rPr>
                <w:i/>
                <w:sz w:val="14"/>
              </w:rPr>
            </w:pPr>
            <w:r w:rsidRPr="00BB0265">
              <w:rPr>
                <w:i/>
                <w:sz w:val="14"/>
              </w:rPr>
              <w:t>2016</w:t>
            </w:r>
          </w:p>
        </w:tc>
        <w:tc>
          <w:tcPr>
            <w:tcW w:w="660" w:type="dxa"/>
            <w:tcBorders>
              <w:top w:val="single" w:sz="4" w:space="0" w:color="auto"/>
              <w:bottom w:val="single" w:sz="12" w:space="0" w:color="auto"/>
            </w:tcBorders>
            <w:shd w:val="clear" w:color="auto" w:fill="auto"/>
            <w:vAlign w:val="bottom"/>
          </w:tcPr>
          <w:p w14:paraId="2460A1FF" w14:textId="6431B5C4" w:rsidR="00E2671B" w:rsidRPr="00BB0265" w:rsidRDefault="00E2671B" w:rsidP="00E2671B">
            <w:pPr>
              <w:tabs>
                <w:tab w:val="left" w:pos="288"/>
                <w:tab w:val="left" w:pos="576"/>
                <w:tab w:val="left" w:pos="864"/>
                <w:tab w:val="left" w:pos="1152"/>
              </w:tabs>
              <w:spacing w:before="80" w:after="80" w:line="160" w:lineRule="exact"/>
              <w:ind w:right="40"/>
              <w:jc w:val="right"/>
              <w:rPr>
                <w:i/>
                <w:sz w:val="14"/>
              </w:rPr>
            </w:pPr>
            <w:r w:rsidRPr="00BB0265">
              <w:rPr>
                <w:i/>
                <w:sz w:val="14"/>
              </w:rPr>
              <w:t>2017</w:t>
            </w:r>
          </w:p>
        </w:tc>
        <w:tc>
          <w:tcPr>
            <w:tcW w:w="660" w:type="dxa"/>
            <w:tcBorders>
              <w:top w:val="single" w:sz="4" w:space="0" w:color="auto"/>
              <w:bottom w:val="single" w:sz="12" w:space="0" w:color="auto"/>
            </w:tcBorders>
            <w:shd w:val="clear" w:color="auto" w:fill="auto"/>
            <w:vAlign w:val="bottom"/>
          </w:tcPr>
          <w:p w14:paraId="2A337068" w14:textId="6217171D" w:rsidR="00E2671B" w:rsidRPr="00BB0265" w:rsidRDefault="00E2671B" w:rsidP="00E2671B">
            <w:pPr>
              <w:tabs>
                <w:tab w:val="left" w:pos="288"/>
                <w:tab w:val="left" w:pos="576"/>
                <w:tab w:val="left" w:pos="864"/>
                <w:tab w:val="left" w:pos="1152"/>
              </w:tabs>
              <w:spacing w:before="80" w:after="80" w:line="160" w:lineRule="exact"/>
              <w:ind w:right="40"/>
              <w:jc w:val="right"/>
              <w:rPr>
                <w:i/>
                <w:sz w:val="14"/>
              </w:rPr>
            </w:pPr>
            <w:r w:rsidRPr="00BB0265">
              <w:rPr>
                <w:i/>
                <w:sz w:val="14"/>
              </w:rPr>
              <w:t>2018</w:t>
            </w:r>
          </w:p>
        </w:tc>
        <w:tc>
          <w:tcPr>
            <w:tcW w:w="660" w:type="dxa"/>
            <w:tcBorders>
              <w:top w:val="single" w:sz="4" w:space="0" w:color="auto"/>
              <w:bottom w:val="single" w:sz="12" w:space="0" w:color="auto"/>
            </w:tcBorders>
            <w:shd w:val="clear" w:color="auto" w:fill="auto"/>
            <w:vAlign w:val="bottom"/>
          </w:tcPr>
          <w:p w14:paraId="126C052C" w14:textId="2ADE977E" w:rsidR="00E2671B" w:rsidRPr="00BB0265" w:rsidRDefault="00E2671B" w:rsidP="00E2671B">
            <w:pPr>
              <w:tabs>
                <w:tab w:val="left" w:pos="288"/>
                <w:tab w:val="left" w:pos="576"/>
                <w:tab w:val="left" w:pos="864"/>
                <w:tab w:val="left" w:pos="1152"/>
              </w:tabs>
              <w:spacing w:before="80" w:after="80" w:line="160" w:lineRule="exact"/>
              <w:ind w:right="40"/>
              <w:jc w:val="right"/>
              <w:rPr>
                <w:i/>
                <w:sz w:val="14"/>
              </w:rPr>
            </w:pPr>
            <w:r w:rsidRPr="00BB0265">
              <w:rPr>
                <w:i/>
                <w:sz w:val="14"/>
              </w:rPr>
              <w:t>2019</w:t>
            </w:r>
          </w:p>
        </w:tc>
      </w:tr>
      <w:tr w:rsidR="00E2671B" w:rsidRPr="00BB0265" w14:paraId="75C41FBC" w14:textId="77777777" w:rsidTr="00E2671B">
        <w:trPr>
          <w:trHeight w:hRule="exact" w:val="115"/>
          <w:tblHeader/>
        </w:trPr>
        <w:tc>
          <w:tcPr>
            <w:tcW w:w="3330" w:type="dxa"/>
            <w:tcBorders>
              <w:top w:val="single" w:sz="12" w:space="0" w:color="auto"/>
            </w:tcBorders>
            <w:shd w:val="clear" w:color="auto" w:fill="auto"/>
            <w:vAlign w:val="bottom"/>
          </w:tcPr>
          <w:p w14:paraId="1BB7B737" w14:textId="77777777" w:rsidR="00E2671B" w:rsidRPr="00BB0265" w:rsidRDefault="00E2671B" w:rsidP="00E2671B">
            <w:pPr>
              <w:tabs>
                <w:tab w:val="left" w:pos="288"/>
                <w:tab w:val="left" w:pos="576"/>
                <w:tab w:val="left" w:pos="864"/>
                <w:tab w:val="left" w:pos="1152"/>
              </w:tabs>
              <w:spacing w:before="40" w:after="40" w:line="210" w:lineRule="exact"/>
              <w:ind w:right="40"/>
              <w:rPr>
                <w:sz w:val="17"/>
              </w:rPr>
            </w:pPr>
          </w:p>
        </w:tc>
        <w:tc>
          <w:tcPr>
            <w:tcW w:w="660" w:type="dxa"/>
            <w:tcBorders>
              <w:top w:val="single" w:sz="12" w:space="0" w:color="auto"/>
            </w:tcBorders>
            <w:shd w:val="clear" w:color="auto" w:fill="auto"/>
            <w:vAlign w:val="bottom"/>
          </w:tcPr>
          <w:p w14:paraId="71FC7093" w14:textId="77777777" w:rsidR="00E2671B" w:rsidRPr="00BB0265" w:rsidRDefault="00E2671B" w:rsidP="00E2671B">
            <w:pPr>
              <w:tabs>
                <w:tab w:val="left" w:pos="288"/>
                <w:tab w:val="left" w:pos="576"/>
                <w:tab w:val="left" w:pos="864"/>
                <w:tab w:val="left" w:pos="1152"/>
              </w:tabs>
              <w:spacing w:before="40" w:after="40" w:line="210" w:lineRule="exact"/>
              <w:ind w:right="40"/>
              <w:jc w:val="right"/>
              <w:rPr>
                <w:sz w:val="17"/>
              </w:rPr>
            </w:pPr>
          </w:p>
        </w:tc>
        <w:tc>
          <w:tcPr>
            <w:tcW w:w="660" w:type="dxa"/>
            <w:tcBorders>
              <w:top w:val="single" w:sz="12" w:space="0" w:color="auto"/>
            </w:tcBorders>
            <w:shd w:val="clear" w:color="auto" w:fill="auto"/>
            <w:vAlign w:val="bottom"/>
          </w:tcPr>
          <w:p w14:paraId="7C77AF0F" w14:textId="77777777" w:rsidR="00E2671B" w:rsidRPr="00BB0265" w:rsidRDefault="00E2671B" w:rsidP="00E2671B">
            <w:pPr>
              <w:tabs>
                <w:tab w:val="left" w:pos="288"/>
                <w:tab w:val="left" w:pos="576"/>
                <w:tab w:val="left" w:pos="864"/>
                <w:tab w:val="left" w:pos="1152"/>
              </w:tabs>
              <w:spacing w:before="40" w:after="40" w:line="210" w:lineRule="exact"/>
              <w:ind w:right="40"/>
              <w:jc w:val="right"/>
              <w:rPr>
                <w:sz w:val="17"/>
              </w:rPr>
            </w:pPr>
          </w:p>
        </w:tc>
        <w:tc>
          <w:tcPr>
            <w:tcW w:w="660" w:type="dxa"/>
            <w:tcBorders>
              <w:top w:val="single" w:sz="12" w:space="0" w:color="auto"/>
            </w:tcBorders>
            <w:shd w:val="clear" w:color="auto" w:fill="auto"/>
            <w:vAlign w:val="bottom"/>
          </w:tcPr>
          <w:p w14:paraId="1683D5CD" w14:textId="77777777" w:rsidR="00E2671B" w:rsidRPr="00BB0265" w:rsidRDefault="00E2671B" w:rsidP="00E2671B">
            <w:pPr>
              <w:tabs>
                <w:tab w:val="left" w:pos="288"/>
                <w:tab w:val="left" w:pos="576"/>
                <w:tab w:val="left" w:pos="864"/>
                <w:tab w:val="left" w:pos="1152"/>
              </w:tabs>
              <w:spacing w:before="40" w:after="40" w:line="210" w:lineRule="exact"/>
              <w:ind w:right="40"/>
              <w:jc w:val="right"/>
              <w:rPr>
                <w:sz w:val="17"/>
              </w:rPr>
            </w:pPr>
          </w:p>
        </w:tc>
        <w:tc>
          <w:tcPr>
            <w:tcW w:w="660" w:type="dxa"/>
            <w:tcBorders>
              <w:top w:val="single" w:sz="12" w:space="0" w:color="auto"/>
            </w:tcBorders>
            <w:shd w:val="clear" w:color="auto" w:fill="auto"/>
            <w:vAlign w:val="bottom"/>
          </w:tcPr>
          <w:p w14:paraId="5AADDCFB" w14:textId="77777777" w:rsidR="00E2671B" w:rsidRPr="00BB0265" w:rsidRDefault="00E2671B" w:rsidP="00E2671B">
            <w:pPr>
              <w:tabs>
                <w:tab w:val="left" w:pos="288"/>
                <w:tab w:val="left" w:pos="576"/>
                <w:tab w:val="left" w:pos="864"/>
                <w:tab w:val="left" w:pos="1152"/>
              </w:tabs>
              <w:spacing w:before="40" w:after="40" w:line="210" w:lineRule="exact"/>
              <w:ind w:right="40"/>
              <w:jc w:val="right"/>
              <w:rPr>
                <w:sz w:val="17"/>
              </w:rPr>
            </w:pPr>
          </w:p>
        </w:tc>
        <w:tc>
          <w:tcPr>
            <w:tcW w:w="660" w:type="dxa"/>
            <w:tcBorders>
              <w:top w:val="single" w:sz="12" w:space="0" w:color="auto"/>
            </w:tcBorders>
            <w:shd w:val="clear" w:color="auto" w:fill="auto"/>
            <w:vAlign w:val="bottom"/>
          </w:tcPr>
          <w:p w14:paraId="5B037C46" w14:textId="77777777" w:rsidR="00E2671B" w:rsidRPr="00BB0265" w:rsidRDefault="00E2671B" w:rsidP="00E2671B">
            <w:pPr>
              <w:tabs>
                <w:tab w:val="left" w:pos="288"/>
                <w:tab w:val="left" w:pos="576"/>
                <w:tab w:val="left" w:pos="864"/>
                <w:tab w:val="left" w:pos="1152"/>
              </w:tabs>
              <w:spacing w:before="40" w:after="40" w:line="210" w:lineRule="exact"/>
              <w:ind w:right="40"/>
              <w:jc w:val="right"/>
              <w:rPr>
                <w:sz w:val="17"/>
              </w:rPr>
            </w:pPr>
          </w:p>
        </w:tc>
        <w:tc>
          <w:tcPr>
            <w:tcW w:w="660" w:type="dxa"/>
            <w:tcBorders>
              <w:top w:val="single" w:sz="12" w:space="0" w:color="auto"/>
            </w:tcBorders>
            <w:shd w:val="clear" w:color="auto" w:fill="auto"/>
            <w:vAlign w:val="bottom"/>
          </w:tcPr>
          <w:p w14:paraId="2FC36345" w14:textId="77777777" w:rsidR="00E2671B" w:rsidRPr="00BB0265" w:rsidRDefault="00E2671B" w:rsidP="00E2671B">
            <w:pPr>
              <w:tabs>
                <w:tab w:val="left" w:pos="288"/>
                <w:tab w:val="left" w:pos="576"/>
                <w:tab w:val="left" w:pos="864"/>
                <w:tab w:val="left" w:pos="1152"/>
              </w:tabs>
              <w:spacing w:before="40" w:after="40" w:line="210" w:lineRule="exact"/>
              <w:ind w:right="40"/>
              <w:jc w:val="right"/>
              <w:rPr>
                <w:sz w:val="17"/>
              </w:rPr>
            </w:pPr>
          </w:p>
        </w:tc>
      </w:tr>
      <w:tr w:rsidR="00E2671B" w:rsidRPr="00BB0265" w14:paraId="67B0397E" w14:textId="77777777" w:rsidTr="00E2671B">
        <w:tc>
          <w:tcPr>
            <w:tcW w:w="3330" w:type="dxa"/>
            <w:tcBorders>
              <w:bottom w:val="single" w:sz="12" w:space="0" w:color="auto"/>
            </w:tcBorders>
            <w:shd w:val="clear" w:color="auto" w:fill="auto"/>
            <w:noWrap/>
            <w:vAlign w:val="bottom"/>
          </w:tcPr>
          <w:p w14:paraId="439AC04F" w14:textId="32686998" w:rsidR="00E2671B" w:rsidRPr="00BB0265" w:rsidRDefault="00E2671B" w:rsidP="00EC351E">
            <w:pPr>
              <w:tabs>
                <w:tab w:val="left" w:pos="288"/>
                <w:tab w:val="left" w:pos="576"/>
                <w:tab w:val="left" w:pos="864"/>
                <w:tab w:val="left" w:pos="1152"/>
              </w:tabs>
              <w:spacing w:before="40" w:after="80" w:line="210" w:lineRule="exact"/>
              <w:ind w:right="40"/>
              <w:rPr>
                <w:sz w:val="17"/>
              </w:rPr>
            </w:pPr>
            <w:r w:rsidRPr="00BB0265">
              <w:rPr>
                <w:sz w:val="17"/>
              </w:rPr>
              <w:t>Casos de violencia doméstica denunciados</w:t>
            </w:r>
          </w:p>
        </w:tc>
        <w:tc>
          <w:tcPr>
            <w:tcW w:w="660" w:type="dxa"/>
            <w:tcBorders>
              <w:bottom w:val="single" w:sz="12" w:space="0" w:color="auto"/>
            </w:tcBorders>
            <w:shd w:val="clear" w:color="auto" w:fill="auto"/>
            <w:vAlign w:val="bottom"/>
          </w:tcPr>
          <w:p w14:paraId="22D07A22" w14:textId="6AA7B6FF" w:rsidR="00E2671B" w:rsidRPr="00BB0265" w:rsidRDefault="00E2671B" w:rsidP="00EC351E">
            <w:pPr>
              <w:tabs>
                <w:tab w:val="left" w:pos="288"/>
                <w:tab w:val="left" w:pos="576"/>
                <w:tab w:val="left" w:pos="864"/>
                <w:tab w:val="left" w:pos="1152"/>
              </w:tabs>
              <w:spacing w:before="40" w:after="80" w:line="210" w:lineRule="exact"/>
              <w:ind w:right="40"/>
              <w:jc w:val="right"/>
              <w:rPr>
                <w:sz w:val="17"/>
              </w:rPr>
            </w:pPr>
            <w:r w:rsidRPr="00BB0265">
              <w:rPr>
                <w:sz w:val="17"/>
              </w:rPr>
              <w:t>149</w:t>
            </w:r>
          </w:p>
        </w:tc>
        <w:tc>
          <w:tcPr>
            <w:tcW w:w="660" w:type="dxa"/>
            <w:tcBorders>
              <w:bottom w:val="single" w:sz="12" w:space="0" w:color="auto"/>
            </w:tcBorders>
            <w:shd w:val="clear" w:color="auto" w:fill="auto"/>
            <w:vAlign w:val="bottom"/>
          </w:tcPr>
          <w:p w14:paraId="32EA1F41" w14:textId="3F24391E" w:rsidR="00E2671B" w:rsidRPr="00BB0265" w:rsidRDefault="00E2671B" w:rsidP="00EC351E">
            <w:pPr>
              <w:tabs>
                <w:tab w:val="left" w:pos="288"/>
                <w:tab w:val="left" w:pos="576"/>
                <w:tab w:val="left" w:pos="864"/>
                <w:tab w:val="left" w:pos="1152"/>
              </w:tabs>
              <w:spacing w:before="40" w:after="80" w:line="210" w:lineRule="exact"/>
              <w:ind w:right="40"/>
              <w:jc w:val="right"/>
              <w:rPr>
                <w:sz w:val="17"/>
              </w:rPr>
            </w:pPr>
            <w:r w:rsidRPr="00BB0265">
              <w:rPr>
                <w:sz w:val="17"/>
              </w:rPr>
              <w:t>438</w:t>
            </w:r>
          </w:p>
        </w:tc>
        <w:tc>
          <w:tcPr>
            <w:tcW w:w="660" w:type="dxa"/>
            <w:tcBorders>
              <w:bottom w:val="single" w:sz="12" w:space="0" w:color="auto"/>
            </w:tcBorders>
            <w:shd w:val="clear" w:color="auto" w:fill="auto"/>
            <w:vAlign w:val="bottom"/>
          </w:tcPr>
          <w:p w14:paraId="5ABDBD3B" w14:textId="6BAFFDA0" w:rsidR="00E2671B" w:rsidRPr="00BB0265" w:rsidRDefault="00E2671B" w:rsidP="00EC351E">
            <w:pPr>
              <w:tabs>
                <w:tab w:val="left" w:pos="288"/>
                <w:tab w:val="left" w:pos="576"/>
                <w:tab w:val="left" w:pos="864"/>
                <w:tab w:val="left" w:pos="1152"/>
              </w:tabs>
              <w:spacing w:before="40" w:after="80" w:line="210" w:lineRule="exact"/>
              <w:ind w:right="40"/>
              <w:jc w:val="right"/>
              <w:rPr>
                <w:sz w:val="17"/>
              </w:rPr>
            </w:pPr>
            <w:r w:rsidRPr="00BB0265">
              <w:rPr>
                <w:sz w:val="17"/>
              </w:rPr>
              <w:t>642</w:t>
            </w:r>
          </w:p>
        </w:tc>
        <w:tc>
          <w:tcPr>
            <w:tcW w:w="660" w:type="dxa"/>
            <w:tcBorders>
              <w:bottom w:val="single" w:sz="12" w:space="0" w:color="auto"/>
            </w:tcBorders>
            <w:shd w:val="clear" w:color="auto" w:fill="auto"/>
            <w:vAlign w:val="bottom"/>
          </w:tcPr>
          <w:p w14:paraId="3C115840" w14:textId="59A1D923" w:rsidR="00E2671B" w:rsidRPr="00BB0265" w:rsidRDefault="00E2671B" w:rsidP="00EC351E">
            <w:pPr>
              <w:tabs>
                <w:tab w:val="left" w:pos="288"/>
                <w:tab w:val="left" w:pos="576"/>
                <w:tab w:val="left" w:pos="864"/>
                <w:tab w:val="left" w:pos="1152"/>
              </w:tabs>
              <w:spacing w:before="40" w:after="80" w:line="210" w:lineRule="exact"/>
              <w:ind w:right="40"/>
              <w:jc w:val="right"/>
              <w:rPr>
                <w:sz w:val="17"/>
              </w:rPr>
            </w:pPr>
            <w:r w:rsidRPr="00BB0265">
              <w:rPr>
                <w:sz w:val="17"/>
              </w:rPr>
              <w:t>818</w:t>
            </w:r>
          </w:p>
        </w:tc>
        <w:tc>
          <w:tcPr>
            <w:tcW w:w="660" w:type="dxa"/>
            <w:tcBorders>
              <w:bottom w:val="single" w:sz="12" w:space="0" w:color="auto"/>
            </w:tcBorders>
            <w:shd w:val="clear" w:color="auto" w:fill="auto"/>
            <w:vAlign w:val="bottom"/>
          </w:tcPr>
          <w:p w14:paraId="00736499" w14:textId="3113F0DA" w:rsidR="00E2671B" w:rsidRPr="00BB0265" w:rsidRDefault="00E2671B" w:rsidP="00EC351E">
            <w:pPr>
              <w:tabs>
                <w:tab w:val="left" w:pos="288"/>
                <w:tab w:val="left" w:pos="576"/>
                <w:tab w:val="left" w:pos="864"/>
                <w:tab w:val="left" w:pos="1152"/>
              </w:tabs>
              <w:spacing w:before="40" w:after="80" w:line="210" w:lineRule="exact"/>
              <w:ind w:right="40"/>
              <w:jc w:val="right"/>
              <w:rPr>
                <w:sz w:val="17"/>
              </w:rPr>
            </w:pPr>
            <w:r w:rsidRPr="00BB0265">
              <w:rPr>
                <w:sz w:val="17"/>
              </w:rPr>
              <w:t>647</w:t>
            </w:r>
          </w:p>
        </w:tc>
        <w:tc>
          <w:tcPr>
            <w:tcW w:w="660" w:type="dxa"/>
            <w:tcBorders>
              <w:bottom w:val="single" w:sz="12" w:space="0" w:color="auto"/>
            </w:tcBorders>
            <w:shd w:val="clear" w:color="auto" w:fill="auto"/>
            <w:vAlign w:val="bottom"/>
          </w:tcPr>
          <w:p w14:paraId="65E6F0C9" w14:textId="650BAC91" w:rsidR="00E2671B" w:rsidRPr="00BB0265" w:rsidRDefault="00E2671B" w:rsidP="00EC351E">
            <w:pPr>
              <w:tabs>
                <w:tab w:val="left" w:pos="288"/>
                <w:tab w:val="left" w:pos="576"/>
                <w:tab w:val="left" w:pos="864"/>
                <w:tab w:val="left" w:pos="1152"/>
              </w:tabs>
              <w:spacing w:before="40" w:after="80" w:line="210" w:lineRule="exact"/>
              <w:ind w:right="40"/>
              <w:jc w:val="right"/>
              <w:rPr>
                <w:sz w:val="17"/>
              </w:rPr>
            </w:pPr>
            <w:r w:rsidRPr="00BB0265">
              <w:rPr>
                <w:sz w:val="17"/>
              </w:rPr>
              <w:t>515</w:t>
            </w:r>
          </w:p>
        </w:tc>
      </w:tr>
    </w:tbl>
    <w:p w14:paraId="29BDB7A3" w14:textId="649D6132" w:rsidR="00E2671B" w:rsidRPr="00BB0265" w:rsidRDefault="00E2671B" w:rsidP="00E2671B">
      <w:pPr>
        <w:pStyle w:val="SingleTxt"/>
        <w:spacing w:after="0" w:line="120" w:lineRule="exact"/>
        <w:rPr>
          <w:sz w:val="10"/>
        </w:rPr>
      </w:pPr>
    </w:p>
    <w:p w14:paraId="04A69DA0" w14:textId="06F9AA2B" w:rsidR="00E2671B" w:rsidRPr="00BB0265" w:rsidRDefault="00E2671B" w:rsidP="00E2671B">
      <w:pPr>
        <w:pStyle w:val="SingleTxt"/>
        <w:spacing w:after="0" w:line="120" w:lineRule="exact"/>
        <w:rPr>
          <w:sz w:val="10"/>
        </w:rPr>
      </w:pPr>
    </w:p>
    <w:p w14:paraId="3301D916" w14:textId="2C2BF7DF" w:rsidR="00E2671B" w:rsidRPr="00BB0265" w:rsidRDefault="00E2671B" w:rsidP="006E7CF3">
      <w:pPr>
        <w:pStyle w:val="SingleTxt"/>
        <w:numPr>
          <w:ilvl w:val="0"/>
          <w:numId w:val="5"/>
        </w:numPr>
        <w:ind w:left="1267"/>
      </w:pPr>
      <w:r w:rsidRPr="00BB0265">
        <w:t>El Ministerio de Género, Familia y Servicios Sociales también ha facilitado datos desglosados sobre el número de casos de violencia de género registrados entre 2016 y 2019:</w:t>
      </w:r>
    </w:p>
    <w:p w14:paraId="587868B5" w14:textId="1E55C0D9" w:rsidR="00E2671B" w:rsidRPr="00BB0265" w:rsidRDefault="00E2671B" w:rsidP="00E2671B">
      <w:pPr>
        <w:pStyle w:val="SingleTxt"/>
        <w:spacing w:after="0" w:line="120" w:lineRule="exact"/>
        <w:rPr>
          <w:sz w:val="10"/>
        </w:rPr>
      </w:pPr>
    </w:p>
    <w:tbl>
      <w:tblPr>
        <w:tblW w:w="0" w:type="auto"/>
        <w:tblInd w:w="1260" w:type="dxa"/>
        <w:tblCellMar>
          <w:left w:w="0" w:type="dxa"/>
          <w:right w:w="0" w:type="dxa"/>
        </w:tblCellMar>
        <w:tblLook w:val="0000" w:firstRow="0" w:lastRow="0" w:firstColumn="0" w:lastColumn="0" w:noHBand="0" w:noVBand="0"/>
      </w:tblPr>
      <w:tblGrid>
        <w:gridCol w:w="1822"/>
        <w:gridCol w:w="1823"/>
        <w:gridCol w:w="1822"/>
        <w:gridCol w:w="1823"/>
      </w:tblGrid>
      <w:tr w:rsidR="00E2671B" w:rsidRPr="00BB0265" w14:paraId="1DA16D57" w14:textId="77777777" w:rsidTr="00E2671B">
        <w:trPr>
          <w:tblHeader/>
        </w:trPr>
        <w:tc>
          <w:tcPr>
            <w:tcW w:w="1822" w:type="dxa"/>
            <w:tcBorders>
              <w:top w:val="single" w:sz="4" w:space="0" w:color="auto"/>
              <w:bottom w:val="single" w:sz="12" w:space="0" w:color="auto"/>
            </w:tcBorders>
            <w:shd w:val="clear" w:color="auto" w:fill="auto"/>
            <w:vAlign w:val="bottom"/>
          </w:tcPr>
          <w:p w14:paraId="22D51B3F" w14:textId="4E2CD501" w:rsidR="00E2671B" w:rsidRPr="00BB0265" w:rsidRDefault="00E2671B" w:rsidP="00E2671B">
            <w:pPr>
              <w:tabs>
                <w:tab w:val="left" w:pos="288"/>
                <w:tab w:val="left" w:pos="576"/>
                <w:tab w:val="left" w:pos="864"/>
                <w:tab w:val="left" w:pos="1152"/>
              </w:tabs>
              <w:spacing w:before="80" w:after="80" w:line="160" w:lineRule="exact"/>
              <w:ind w:right="40"/>
              <w:rPr>
                <w:i/>
                <w:sz w:val="14"/>
              </w:rPr>
            </w:pPr>
            <w:r w:rsidRPr="00BB0265">
              <w:rPr>
                <w:i/>
                <w:sz w:val="14"/>
              </w:rPr>
              <w:t>Año</w:t>
            </w:r>
          </w:p>
        </w:tc>
        <w:tc>
          <w:tcPr>
            <w:tcW w:w="1823" w:type="dxa"/>
            <w:tcBorders>
              <w:top w:val="single" w:sz="4" w:space="0" w:color="auto"/>
              <w:bottom w:val="single" w:sz="12" w:space="0" w:color="auto"/>
            </w:tcBorders>
            <w:shd w:val="clear" w:color="auto" w:fill="auto"/>
            <w:vAlign w:val="bottom"/>
          </w:tcPr>
          <w:p w14:paraId="6482F6A8" w14:textId="28F462B4" w:rsidR="00E2671B" w:rsidRPr="00BB0265" w:rsidRDefault="00E2671B" w:rsidP="00E2671B">
            <w:pPr>
              <w:tabs>
                <w:tab w:val="left" w:pos="288"/>
                <w:tab w:val="left" w:pos="576"/>
                <w:tab w:val="left" w:pos="864"/>
                <w:tab w:val="left" w:pos="1152"/>
              </w:tabs>
              <w:spacing w:before="80" w:after="80" w:line="160" w:lineRule="exact"/>
              <w:ind w:right="40"/>
              <w:jc w:val="right"/>
              <w:rPr>
                <w:i/>
                <w:sz w:val="14"/>
              </w:rPr>
            </w:pPr>
            <w:r w:rsidRPr="00BB0265">
              <w:rPr>
                <w:i/>
                <w:sz w:val="14"/>
              </w:rPr>
              <w:t>Hombre</w:t>
            </w:r>
          </w:p>
        </w:tc>
        <w:tc>
          <w:tcPr>
            <w:tcW w:w="1822" w:type="dxa"/>
            <w:tcBorders>
              <w:top w:val="single" w:sz="4" w:space="0" w:color="auto"/>
              <w:bottom w:val="single" w:sz="12" w:space="0" w:color="auto"/>
            </w:tcBorders>
            <w:shd w:val="clear" w:color="auto" w:fill="auto"/>
            <w:vAlign w:val="bottom"/>
          </w:tcPr>
          <w:p w14:paraId="0F3D82C5" w14:textId="427B56FA" w:rsidR="00E2671B" w:rsidRPr="00BB0265" w:rsidRDefault="00E2671B" w:rsidP="00E2671B">
            <w:pPr>
              <w:tabs>
                <w:tab w:val="left" w:pos="288"/>
                <w:tab w:val="left" w:pos="576"/>
                <w:tab w:val="left" w:pos="864"/>
                <w:tab w:val="left" w:pos="1152"/>
              </w:tabs>
              <w:spacing w:before="80" w:after="80" w:line="160" w:lineRule="exact"/>
              <w:ind w:right="40"/>
              <w:jc w:val="right"/>
              <w:rPr>
                <w:i/>
                <w:sz w:val="14"/>
              </w:rPr>
            </w:pPr>
            <w:r w:rsidRPr="00BB0265">
              <w:rPr>
                <w:i/>
                <w:sz w:val="14"/>
              </w:rPr>
              <w:t>Mujer</w:t>
            </w:r>
          </w:p>
        </w:tc>
        <w:tc>
          <w:tcPr>
            <w:tcW w:w="1823" w:type="dxa"/>
            <w:tcBorders>
              <w:top w:val="single" w:sz="4" w:space="0" w:color="auto"/>
              <w:bottom w:val="single" w:sz="12" w:space="0" w:color="auto"/>
            </w:tcBorders>
            <w:shd w:val="clear" w:color="auto" w:fill="auto"/>
            <w:vAlign w:val="bottom"/>
          </w:tcPr>
          <w:p w14:paraId="45CE7D15" w14:textId="10C48885" w:rsidR="00E2671B" w:rsidRPr="00BB0265" w:rsidRDefault="00E2671B" w:rsidP="00E2671B">
            <w:pPr>
              <w:tabs>
                <w:tab w:val="left" w:pos="288"/>
                <w:tab w:val="left" w:pos="576"/>
                <w:tab w:val="left" w:pos="864"/>
                <w:tab w:val="left" w:pos="1152"/>
              </w:tabs>
              <w:spacing w:before="80" w:after="80" w:line="160" w:lineRule="exact"/>
              <w:ind w:right="40"/>
              <w:jc w:val="right"/>
              <w:rPr>
                <w:i/>
                <w:sz w:val="14"/>
              </w:rPr>
            </w:pPr>
            <w:r w:rsidRPr="00BB0265">
              <w:rPr>
                <w:i/>
                <w:sz w:val="14"/>
              </w:rPr>
              <w:t>Total</w:t>
            </w:r>
          </w:p>
        </w:tc>
      </w:tr>
      <w:tr w:rsidR="00E2671B" w:rsidRPr="00BB0265" w14:paraId="7B0E1EE3" w14:textId="77777777" w:rsidTr="00E2671B">
        <w:trPr>
          <w:trHeight w:hRule="exact" w:val="115"/>
          <w:tblHeader/>
        </w:trPr>
        <w:tc>
          <w:tcPr>
            <w:tcW w:w="1822" w:type="dxa"/>
            <w:tcBorders>
              <w:top w:val="single" w:sz="12" w:space="0" w:color="auto"/>
            </w:tcBorders>
            <w:shd w:val="clear" w:color="auto" w:fill="auto"/>
            <w:vAlign w:val="bottom"/>
          </w:tcPr>
          <w:p w14:paraId="23C67DFF" w14:textId="77777777" w:rsidR="00E2671B" w:rsidRPr="00BB0265" w:rsidRDefault="00E2671B" w:rsidP="00E2671B">
            <w:pPr>
              <w:tabs>
                <w:tab w:val="left" w:pos="288"/>
                <w:tab w:val="left" w:pos="576"/>
                <w:tab w:val="left" w:pos="864"/>
                <w:tab w:val="left" w:pos="1152"/>
              </w:tabs>
              <w:spacing w:before="40" w:after="40" w:line="210" w:lineRule="exact"/>
              <w:ind w:right="40"/>
              <w:rPr>
                <w:sz w:val="17"/>
              </w:rPr>
            </w:pPr>
          </w:p>
        </w:tc>
        <w:tc>
          <w:tcPr>
            <w:tcW w:w="1823" w:type="dxa"/>
            <w:tcBorders>
              <w:top w:val="single" w:sz="12" w:space="0" w:color="auto"/>
            </w:tcBorders>
            <w:shd w:val="clear" w:color="auto" w:fill="auto"/>
            <w:vAlign w:val="bottom"/>
          </w:tcPr>
          <w:p w14:paraId="10DC74FC" w14:textId="77777777" w:rsidR="00E2671B" w:rsidRPr="00BB0265" w:rsidRDefault="00E2671B" w:rsidP="00E2671B">
            <w:pPr>
              <w:tabs>
                <w:tab w:val="left" w:pos="288"/>
                <w:tab w:val="left" w:pos="576"/>
                <w:tab w:val="left" w:pos="864"/>
                <w:tab w:val="left" w:pos="1152"/>
              </w:tabs>
              <w:spacing w:before="40" w:after="40" w:line="210" w:lineRule="exact"/>
              <w:ind w:right="40"/>
              <w:jc w:val="right"/>
              <w:rPr>
                <w:sz w:val="17"/>
              </w:rPr>
            </w:pPr>
          </w:p>
        </w:tc>
        <w:tc>
          <w:tcPr>
            <w:tcW w:w="1822" w:type="dxa"/>
            <w:tcBorders>
              <w:top w:val="single" w:sz="12" w:space="0" w:color="auto"/>
            </w:tcBorders>
            <w:shd w:val="clear" w:color="auto" w:fill="auto"/>
            <w:vAlign w:val="bottom"/>
          </w:tcPr>
          <w:p w14:paraId="748096C0" w14:textId="77777777" w:rsidR="00E2671B" w:rsidRPr="00BB0265" w:rsidRDefault="00E2671B" w:rsidP="00E2671B">
            <w:pPr>
              <w:tabs>
                <w:tab w:val="left" w:pos="288"/>
                <w:tab w:val="left" w:pos="576"/>
                <w:tab w:val="left" w:pos="864"/>
                <w:tab w:val="left" w:pos="1152"/>
              </w:tabs>
              <w:spacing w:before="40" w:after="40" w:line="210" w:lineRule="exact"/>
              <w:ind w:right="40"/>
              <w:jc w:val="right"/>
              <w:rPr>
                <w:sz w:val="17"/>
              </w:rPr>
            </w:pPr>
          </w:p>
        </w:tc>
        <w:tc>
          <w:tcPr>
            <w:tcW w:w="1823" w:type="dxa"/>
            <w:tcBorders>
              <w:top w:val="single" w:sz="12" w:space="0" w:color="auto"/>
            </w:tcBorders>
            <w:shd w:val="clear" w:color="auto" w:fill="auto"/>
            <w:vAlign w:val="bottom"/>
          </w:tcPr>
          <w:p w14:paraId="04242E3A" w14:textId="77777777" w:rsidR="00E2671B" w:rsidRPr="00BB0265" w:rsidRDefault="00E2671B" w:rsidP="00E2671B">
            <w:pPr>
              <w:tabs>
                <w:tab w:val="left" w:pos="288"/>
                <w:tab w:val="left" w:pos="576"/>
                <w:tab w:val="left" w:pos="864"/>
                <w:tab w:val="left" w:pos="1152"/>
              </w:tabs>
              <w:spacing w:before="40" w:after="40" w:line="210" w:lineRule="exact"/>
              <w:ind w:right="40"/>
              <w:jc w:val="right"/>
              <w:rPr>
                <w:sz w:val="17"/>
              </w:rPr>
            </w:pPr>
          </w:p>
        </w:tc>
      </w:tr>
      <w:tr w:rsidR="00E2671B" w:rsidRPr="00BB0265" w14:paraId="3008C905" w14:textId="77777777" w:rsidTr="00E2671B">
        <w:tc>
          <w:tcPr>
            <w:tcW w:w="1822" w:type="dxa"/>
            <w:shd w:val="clear" w:color="auto" w:fill="auto"/>
            <w:vAlign w:val="bottom"/>
          </w:tcPr>
          <w:p w14:paraId="54EC6CDC" w14:textId="429456D3" w:rsidR="00E2671B" w:rsidRPr="00BB0265" w:rsidRDefault="00E2671B" w:rsidP="00E2671B">
            <w:pPr>
              <w:tabs>
                <w:tab w:val="left" w:pos="288"/>
                <w:tab w:val="left" w:pos="576"/>
                <w:tab w:val="left" w:pos="864"/>
                <w:tab w:val="left" w:pos="1152"/>
              </w:tabs>
              <w:spacing w:before="40" w:after="40" w:line="210" w:lineRule="exact"/>
              <w:ind w:right="40"/>
              <w:rPr>
                <w:sz w:val="17"/>
              </w:rPr>
            </w:pPr>
            <w:r w:rsidRPr="00BB0265">
              <w:rPr>
                <w:sz w:val="17"/>
              </w:rPr>
              <w:t>2016</w:t>
            </w:r>
          </w:p>
        </w:tc>
        <w:tc>
          <w:tcPr>
            <w:tcW w:w="1823" w:type="dxa"/>
            <w:shd w:val="clear" w:color="auto" w:fill="auto"/>
            <w:vAlign w:val="bottom"/>
          </w:tcPr>
          <w:p w14:paraId="0D190DFD" w14:textId="4FD3BCA3" w:rsidR="00E2671B" w:rsidRPr="00BB0265" w:rsidRDefault="00E2671B" w:rsidP="00E2671B">
            <w:pPr>
              <w:tabs>
                <w:tab w:val="left" w:pos="288"/>
                <w:tab w:val="left" w:pos="576"/>
                <w:tab w:val="left" w:pos="864"/>
                <w:tab w:val="left" w:pos="1152"/>
              </w:tabs>
              <w:spacing w:before="40" w:after="40" w:line="210" w:lineRule="exact"/>
              <w:ind w:right="40"/>
              <w:jc w:val="right"/>
              <w:rPr>
                <w:sz w:val="17"/>
              </w:rPr>
            </w:pPr>
            <w:r w:rsidRPr="00BB0265">
              <w:rPr>
                <w:sz w:val="17"/>
              </w:rPr>
              <w:t>12</w:t>
            </w:r>
          </w:p>
        </w:tc>
        <w:tc>
          <w:tcPr>
            <w:tcW w:w="1822" w:type="dxa"/>
            <w:shd w:val="clear" w:color="auto" w:fill="auto"/>
            <w:vAlign w:val="bottom"/>
          </w:tcPr>
          <w:p w14:paraId="153A6320" w14:textId="08F886D8" w:rsidR="00E2671B" w:rsidRPr="00BB0265" w:rsidRDefault="00E2671B" w:rsidP="00E2671B">
            <w:pPr>
              <w:tabs>
                <w:tab w:val="left" w:pos="288"/>
                <w:tab w:val="left" w:pos="576"/>
                <w:tab w:val="left" w:pos="864"/>
                <w:tab w:val="left" w:pos="1152"/>
              </w:tabs>
              <w:spacing w:before="40" w:after="40" w:line="210" w:lineRule="exact"/>
              <w:ind w:right="40"/>
              <w:jc w:val="right"/>
              <w:rPr>
                <w:sz w:val="17"/>
              </w:rPr>
            </w:pPr>
            <w:r w:rsidRPr="00BB0265">
              <w:rPr>
                <w:sz w:val="17"/>
              </w:rPr>
              <w:t>91</w:t>
            </w:r>
          </w:p>
        </w:tc>
        <w:tc>
          <w:tcPr>
            <w:tcW w:w="1823" w:type="dxa"/>
            <w:shd w:val="clear" w:color="auto" w:fill="auto"/>
            <w:vAlign w:val="bottom"/>
          </w:tcPr>
          <w:p w14:paraId="7BF98FA6" w14:textId="4159C6D7" w:rsidR="00E2671B" w:rsidRPr="00BB0265" w:rsidRDefault="00E2671B" w:rsidP="00E2671B">
            <w:pPr>
              <w:tabs>
                <w:tab w:val="left" w:pos="288"/>
                <w:tab w:val="left" w:pos="576"/>
                <w:tab w:val="left" w:pos="864"/>
                <w:tab w:val="left" w:pos="1152"/>
              </w:tabs>
              <w:spacing w:before="40" w:after="40" w:line="210" w:lineRule="exact"/>
              <w:ind w:right="40"/>
              <w:jc w:val="right"/>
              <w:rPr>
                <w:sz w:val="17"/>
              </w:rPr>
            </w:pPr>
            <w:r w:rsidRPr="00BB0265">
              <w:rPr>
                <w:sz w:val="17"/>
              </w:rPr>
              <w:t>103</w:t>
            </w:r>
          </w:p>
        </w:tc>
      </w:tr>
      <w:tr w:rsidR="00E2671B" w:rsidRPr="00BB0265" w14:paraId="03EB7CD4" w14:textId="77777777" w:rsidTr="00E2671B">
        <w:tc>
          <w:tcPr>
            <w:tcW w:w="1822" w:type="dxa"/>
            <w:shd w:val="clear" w:color="auto" w:fill="auto"/>
            <w:vAlign w:val="bottom"/>
          </w:tcPr>
          <w:p w14:paraId="5C148614" w14:textId="2C2DECB1" w:rsidR="00E2671B" w:rsidRPr="00BB0265" w:rsidRDefault="00E2671B" w:rsidP="00E2671B">
            <w:pPr>
              <w:tabs>
                <w:tab w:val="left" w:pos="288"/>
                <w:tab w:val="left" w:pos="576"/>
                <w:tab w:val="left" w:pos="864"/>
                <w:tab w:val="left" w:pos="1152"/>
              </w:tabs>
              <w:spacing w:before="40" w:after="40" w:line="210" w:lineRule="exact"/>
              <w:ind w:right="40"/>
              <w:rPr>
                <w:sz w:val="17"/>
              </w:rPr>
            </w:pPr>
            <w:r w:rsidRPr="00BB0265">
              <w:rPr>
                <w:sz w:val="17"/>
              </w:rPr>
              <w:t>2017</w:t>
            </w:r>
          </w:p>
        </w:tc>
        <w:tc>
          <w:tcPr>
            <w:tcW w:w="1823" w:type="dxa"/>
            <w:shd w:val="clear" w:color="auto" w:fill="auto"/>
            <w:vAlign w:val="bottom"/>
          </w:tcPr>
          <w:p w14:paraId="1A688F20" w14:textId="78DDF9D2" w:rsidR="00E2671B" w:rsidRPr="00BB0265" w:rsidRDefault="00E2671B" w:rsidP="00E2671B">
            <w:pPr>
              <w:tabs>
                <w:tab w:val="left" w:pos="288"/>
                <w:tab w:val="left" w:pos="576"/>
                <w:tab w:val="left" w:pos="864"/>
                <w:tab w:val="left" w:pos="1152"/>
              </w:tabs>
              <w:spacing w:before="40" w:after="40" w:line="210" w:lineRule="exact"/>
              <w:ind w:right="40"/>
              <w:jc w:val="right"/>
              <w:rPr>
                <w:sz w:val="17"/>
              </w:rPr>
            </w:pPr>
            <w:r w:rsidRPr="00BB0265">
              <w:rPr>
                <w:sz w:val="17"/>
              </w:rPr>
              <w:t>63</w:t>
            </w:r>
          </w:p>
        </w:tc>
        <w:tc>
          <w:tcPr>
            <w:tcW w:w="1822" w:type="dxa"/>
            <w:shd w:val="clear" w:color="auto" w:fill="auto"/>
            <w:vAlign w:val="bottom"/>
          </w:tcPr>
          <w:p w14:paraId="38477AA5" w14:textId="76C5DDFA" w:rsidR="00E2671B" w:rsidRPr="00BB0265" w:rsidRDefault="00E2671B" w:rsidP="00E2671B">
            <w:pPr>
              <w:tabs>
                <w:tab w:val="left" w:pos="288"/>
                <w:tab w:val="left" w:pos="576"/>
                <w:tab w:val="left" w:pos="864"/>
                <w:tab w:val="left" w:pos="1152"/>
              </w:tabs>
              <w:spacing w:before="40" w:after="40" w:line="210" w:lineRule="exact"/>
              <w:ind w:right="40"/>
              <w:jc w:val="right"/>
              <w:rPr>
                <w:sz w:val="17"/>
              </w:rPr>
            </w:pPr>
            <w:r w:rsidRPr="00BB0265">
              <w:rPr>
                <w:sz w:val="17"/>
              </w:rPr>
              <w:t>362</w:t>
            </w:r>
          </w:p>
        </w:tc>
        <w:tc>
          <w:tcPr>
            <w:tcW w:w="1823" w:type="dxa"/>
            <w:shd w:val="clear" w:color="auto" w:fill="auto"/>
            <w:vAlign w:val="bottom"/>
          </w:tcPr>
          <w:p w14:paraId="2938D260" w14:textId="1FE1C738" w:rsidR="00E2671B" w:rsidRPr="00BB0265" w:rsidRDefault="00E2671B" w:rsidP="00E2671B">
            <w:pPr>
              <w:tabs>
                <w:tab w:val="left" w:pos="288"/>
                <w:tab w:val="left" w:pos="576"/>
                <w:tab w:val="left" w:pos="864"/>
                <w:tab w:val="left" w:pos="1152"/>
              </w:tabs>
              <w:spacing w:before="40" w:after="40" w:line="210" w:lineRule="exact"/>
              <w:ind w:right="40"/>
              <w:jc w:val="right"/>
              <w:rPr>
                <w:sz w:val="17"/>
              </w:rPr>
            </w:pPr>
            <w:r w:rsidRPr="00BB0265">
              <w:rPr>
                <w:sz w:val="17"/>
              </w:rPr>
              <w:t>425</w:t>
            </w:r>
          </w:p>
        </w:tc>
      </w:tr>
      <w:tr w:rsidR="00E2671B" w:rsidRPr="00BB0265" w14:paraId="1643FAAA" w14:textId="77777777" w:rsidTr="00E2671B">
        <w:tc>
          <w:tcPr>
            <w:tcW w:w="1822" w:type="dxa"/>
            <w:shd w:val="clear" w:color="auto" w:fill="auto"/>
            <w:vAlign w:val="bottom"/>
          </w:tcPr>
          <w:p w14:paraId="7C207D38" w14:textId="33A46B83" w:rsidR="00E2671B" w:rsidRPr="00BB0265" w:rsidRDefault="00E2671B" w:rsidP="00E2671B">
            <w:pPr>
              <w:tabs>
                <w:tab w:val="left" w:pos="288"/>
                <w:tab w:val="left" w:pos="576"/>
                <w:tab w:val="left" w:pos="864"/>
                <w:tab w:val="left" w:pos="1152"/>
              </w:tabs>
              <w:spacing w:before="40" w:after="40" w:line="210" w:lineRule="exact"/>
              <w:ind w:right="40"/>
              <w:rPr>
                <w:sz w:val="17"/>
              </w:rPr>
            </w:pPr>
            <w:r w:rsidRPr="00BB0265">
              <w:rPr>
                <w:sz w:val="17"/>
              </w:rPr>
              <w:t>2018</w:t>
            </w:r>
          </w:p>
        </w:tc>
        <w:tc>
          <w:tcPr>
            <w:tcW w:w="1823" w:type="dxa"/>
            <w:shd w:val="clear" w:color="auto" w:fill="auto"/>
            <w:vAlign w:val="bottom"/>
          </w:tcPr>
          <w:p w14:paraId="0570D3FE" w14:textId="45BD54F6" w:rsidR="00E2671B" w:rsidRPr="00BB0265" w:rsidRDefault="00E2671B" w:rsidP="00E2671B">
            <w:pPr>
              <w:tabs>
                <w:tab w:val="left" w:pos="288"/>
                <w:tab w:val="left" w:pos="576"/>
                <w:tab w:val="left" w:pos="864"/>
                <w:tab w:val="left" w:pos="1152"/>
              </w:tabs>
              <w:spacing w:before="40" w:after="40" w:line="210" w:lineRule="exact"/>
              <w:ind w:right="40"/>
              <w:jc w:val="right"/>
              <w:rPr>
                <w:sz w:val="17"/>
              </w:rPr>
            </w:pPr>
            <w:r w:rsidRPr="00BB0265">
              <w:rPr>
                <w:sz w:val="17"/>
              </w:rPr>
              <w:t>36</w:t>
            </w:r>
          </w:p>
        </w:tc>
        <w:tc>
          <w:tcPr>
            <w:tcW w:w="1822" w:type="dxa"/>
            <w:shd w:val="clear" w:color="auto" w:fill="auto"/>
            <w:vAlign w:val="bottom"/>
          </w:tcPr>
          <w:p w14:paraId="54817A7C" w14:textId="0B712914" w:rsidR="00E2671B" w:rsidRPr="00BB0265" w:rsidRDefault="00E2671B" w:rsidP="00E2671B">
            <w:pPr>
              <w:tabs>
                <w:tab w:val="left" w:pos="288"/>
                <w:tab w:val="left" w:pos="576"/>
                <w:tab w:val="left" w:pos="864"/>
                <w:tab w:val="left" w:pos="1152"/>
              </w:tabs>
              <w:spacing w:before="40" w:after="40" w:line="210" w:lineRule="exact"/>
              <w:ind w:right="40"/>
              <w:jc w:val="right"/>
              <w:rPr>
                <w:sz w:val="17"/>
              </w:rPr>
            </w:pPr>
            <w:r w:rsidRPr="00BB0265">
              <w:rPr>
                <w:sz w:val="17"/>
              </w:rPr>
              <w:t>347</w:t>
            </w:r>
          </w:p>
        </w:tc>
        <w:tc>
          <w:tcPr>
            <w:tcW w:w="1823" w:type="dxa"/>
            <w:shd w:val="clear" w:color="auto" w:fill="auto"/>
            <w:vAlign w:val="bottom"/>
          </w:tcPr>
          <w:p w14:paraId="0644BE44" w14:textId="0F41913A" w:rsidR="00E2671B" w:rsidRPr="00BB0265" w:rsidRDefault="00E2671B" w:rsidP="00E2671B">
            <w:pPr>
              <w:tabs>
                <w:tab w:val="left" w:pos="288"/>
                <w:tab w:val="left" w:pos="576"/>
                <w:tab w:val="left" w:pos="864"/>
                <w:tab w:val="left" w:pos="1152"/>
              </w:tabs>
              <w:spacing w:before="40" w:after="40" w:line="210" w:lineRule="exact"/>
              <w:ind w:right="40"/>
              <w:jc w:val="right"/>
              <w:rPr>
                <w:sz w:val="17"/>
              </w:rPr>
            </w:pPr>
            <w:r w:rsidRPr="00BB0265">
              <w:rPr>
                <w:sz w:val="17"/>
              </w:rPr>
              <w:t>383</w:t>
            </w:r>
          </w:p>
        </w:tc>
      </w:tr>
      <w:tr w:rsidR="00E2671B" w:rsidRPr="00BB0265" w14:paraId="6B5B0901" w14:textId="77777777" w:rsidTr="00E2671B">
        <w:tc>
          <w:tcPr>
            <w:tcW w:w="1822" w:type="dxa"/>
            <w:tcBorders>
              <w:bottom w:val="single" w:sz="12" w:space="0" w:color="auto"/>
            </w:tcBorders>
            <w:shd w:val="clear" w:color="auto" w:fill="auto"/>
            <w:vAlign w:val="bottom"/>
          </w:tcPr>
          <w:p w14:paraId="48F41BEE" w14:textId="616D10F2" w:rsidR="00E2671B" w:rsidRPr="00BB0265" w:rsidRDefault="00E2671B" w:rsidP="00EC351E">
            <w:pPr>
              <w:tabs>
                <w:tab w:val="left" w:pos="288"/>
                <w:tab w:val="left" w:pos="576"/>
                <w:tab w:val="left" w:pos="864"/>
                <w:tab w:val="left" w:pos="1152"/>
              </w:tabs>
              <w:spacing w:before="40" w:after="80" w:line="210" w:lineRule="exact"/>
              <w:ind w:right="40"/>
              <w:rPr>
                <w:sz w:val="17"/>
              </w:rPr>
            </w:pPr>
            <w:r w:rsidRPr="00BB0265">
              <w:rPr>
                <w:sz w:val="17"/>
              </w:rPr>
              <w:t>2019</w:t>
            </w:r>
          </w:p>
        </w:tc>
        <w:tc>
          <w:tcPr>
            <w:tcW w:w="1823" w:type="dxa"/>
            <w:tcBorders>
              <w:bottom w:val="single" w:sz="12" w:space="0" w:color="auto"/>
            </w:tcBorders>
            <w:shd w:val="clear" w:color="auto" w:fill="auto"/>
            <w:vAlign w:val="bottom"/>
          </w:tcPr>
          <w:p w14:paraId="57E060F0" w14:textId="302FFA91" w:rsidR="00E2671B" w:rsidRPr="00BB0265" w:rsidRDefault="00E2671B" w:rsidP="00EC351E">
            <w:pPr>
              <w:tabs>
                <w:tab w:val="left" w:pos="288"/>
                <w:tab w:val="left" w:pos="576"/>
                <w:tab w:val="left" w:pos="864"/>
                <w:tab w:val="left" w:pos="1152"/>
              </w:tabs>
              <w:spacing w:before="40" w:after="80" w:line="210" w:lineRule="exact"/>
              <w:ind w:right="40"/>
              <w:jc w:val="right"/>
              <w:rPr>
                <w:sz w:val="17"/>
              </w:rPr>
            </w:pPr>
            <w:r w:rsidRPr="00BB0265">
              <w:rPr>
                <w:sz w:val="17"/>
              </w:rPr>
              <w:t>55</w:t>
            </w:r>
          </w:p>
        </w:tc>
        <w:tc>
          <w:tcPr>
            <w:tcW w:w="1822" w:type="dxa"/>
            <w:tcBorders>
              <w:bottom w:val="single" w:sz="12" w:space="0" w:color="auto"/>
            </w:tcBorders>
            <w:shd w:val="clear" w:color="auto" w:fill="auto"/>
            <w:vAlign w:val="bottom"/>
          </w:tcPr>
          <w:p w14:paraId="55F3AB1B" w14:textId="3BAC60AC" w:rsidR="00E2671B" w:rsidRPr="00BB0265" w:rsidRDefault="00E2671B" w:rsidP="00EC351E">
            <w:pPr>
              <w:tabs>
                <w:tab w:val="left" w:pos="288"/>
                <w:tab w:val="left" w:pos="576"/>
                <w:tab w:val="left" w:pos="864"/>
                <w:tab w:val="left" w:pos="1152"/>
              </w:tabs>
              <w:spacing w:before="40" w:after="80" w:line="210" w:lineRule="exact"/>
              <w:ind w:right="40"/>
              <w:jc w:val="right"/>
              <w:rPr>
                <w:sz w:val="17"/>
              </w:rPr>
            </w:pPr>
            <w:r w:rsidRPr="00BB0265">
              <w:rPr>
                <w:sz w:val="17"/>
              </w:rPr>
              <w:t>378</w:t>
            </w:r>
          </w:p>
        </w:tc>
        <w:tc>
          <w:tcPr>
            <w:tcW w:w="1823" w:type="dxa"/>
            <w:tcBorders>
              <w:bottom w:val="single" w:sz="12" w:space="0" w:color="auto"/>
            </w:tcBorders>
            <w:shd w:val="clear" w:color="auto" w:fill="auto"/>
            <w:vAlign w:val="bottom"/>
          </w:tcPr>
          <w:p w14:paraId="7FF8156E" w14:textId="5F0571B6" w:rsidR="00E2671B" w:rsidRPr="00BB0265" w:rsidRDefault="00E2671B" w:rsidP="00EC351E">
            <w:pPr>
              <w:tabs>
                <w:tab w:val="left" w:pos="288"/>
                <w:tab w:val="left" w:pos="576"/>
                <w:tab w:val="left" w:pos="864"/>
                <w:tab w:val="left" w:pos="1152"/>
              </w:tabs>
              <w:spacing w:before="40" w:after="80" w:line="210" w:lineRule="exact"/>
              <w:ind w:right="40"/>
              <w:jc w:val="right"/>
              <w:rPr>
                <w:sz w:val="17"/>
              </w:rPr>
            </w:pPr>
            <w:r w:rsidRPr="00BB0265">
              <w:rPr>
                <w:sz w:val="17"/>
              </w:rPr>
              <w:t>433</w:t>
            </w:r>
          </w:p>
        </w:tc>
      </w:tr>
    </w:tbl>
    <w:p w14:paraId="7C65A18A" w14:textId="3A8D104F" w:rsidR="00E2671B" w:rsidRPr="00BB0265" w:rsidRDefault="00E2671B" w:rsidP="00E2671B">
      <w:pPr>
        <w:pStyle w:val="SingleTxt"/>
        <w:spacing w:after="0" w:line="120" w:lineRule="exact"/>
        <w:rPr>
          <w:sz w:val="10"/>
        </w:rPr>
      </w:pPr>
    </w:p>
    <w:p w14:paraId="50B77FAD" w14:textId="2AA9FCCC" w:rsidR="00E2671B" w:rsidRPr="00BB0265" w:rsidRDefault="00E2671B" w:rsidP="00E2671B">
      <w:pPr>
        <w:pStyle w:val="SingleTxt"/>
        <w:spacing w:after="0" w:line="120" w:lineRule="exact"/>
        <w:rPr>
          <w:sz w:val="10"/>
        </w:rPr>
      </w:pPr>
    </w:p>
    <w:p w14:paraId="5653D5A1" w14:textId="2DD0F0F1" w:rsidR="00E2671B" w:rsidRPr="00BB0265" w:rsidRDefault="00E2671B" w:rsidP="006E7CF3">
      <w:pPr>
        <w:pStyle w:val="SingleTxt"/>
        <w:numPr>
          <w:ilvl w:val="0"/>
          <w:numId w:val="5"/>
        </w:numPr>
        <w:ind w:left="1267"/>
      </w:pPr>
      <w:r w:rsidRPr="00BB0265">
        <w:t>El Servicio de Policía de Maldivas ha facilitado las siguientes cifras correspondientes a las investigaciones iniciadas sobre delitos cometidos contra mujeres:</w:t>
      </w:r>
    </w:p>
    <w:p w14:paraId="486CB3F5" w14:textId="0D40AC9A" w:rsidR="00E2671B" w:rsidRPr="00BB0265" w:rsidRDefault="00E2671B" w:rsidP="00E2671B">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240"/>
        <w:gridCol w:w="810"/>
        <w:gridCol w:w="810"/>
        <w:gridCol w:w="810"/>
        <w:gridCol w:w="810"/>
        <w:gridCol w:w="810"/>
      </w:tblGrid>
      <w:tr w:rsidR="004809AC" w:rsidRPr="00BB0265" w14:paraId="78B0BD2C" w14:textId="77777777" w:rsidTr="004809AC">
        <w:trPr>
          <w:tblHeader/>
        </w:trPr>
        <w:tc>
          <w:tcPr>
            <w:tcW w:w="3240" w:type="dxa"/>
            <w:tcBorders>
              <w:top w:val="single" w:sz="4" w:space="0" w:color="auto"/>
              <w:bottom w:val="single" w:sz="12" w:space="0" w:color="auto"/>
            </w:tcBorders>
            <w:shd w:val="clear" w:color="auto" w:fill="auto"/>
            <w:vAlign w:val="bottom"/>
          </w:tcPr>
          <w:p w14:paraId="202CA614" w14:textId="1DF5F4ED" w:rsidR="004809AC" w:rsidRPr="00BB0265" w:rsidRDefault="004809AC" w:rsidP="004809AC">
            <w:pPr>
              <w:tabs>
                <w:tab w:val="left" w:pos="288"/>
                <w:tab w:val="left" w:pos="576"/>
                <w:tab w:val="left" w:pos="864"/>
                <w:tab w:val="left" w:pos="1152"/>
              </w:tabs>
              <w:spacing w:before="80" w:after="80" w:line="160" w:lineRule="exact"/>
              <w:ind w:right="40"/>
              <w:rPr>
                <w:i/>
                <w:sz w:val="14"/>
              </w:rPr>
            </w:pPr>
            <w:r w:rsidRPr="00BB0265">
              <w:rPr>
                <w:i/>
                <w:sz w:val="14"/>
              </w:rPr>
              <w:t>Detalles</w:t>
            </w:r>
          </w:p>
        </w:tc>
        <w:tc>
          <w:tcPr>
            <w:tcW w:w="810" w:type="dxa"/>
            <w:tcBorders>
              <w:top w:val="single" w:sz="4" w:space="0" w:color="auto"/>
              <w:bottom w:val="single" w:sz="12" w:space="0" w:color="auto"/>
            </w:tcBorders>
            <w:shd w:val="clear" w:color="auto" w:fill="auto"/>
            <w:vAlign w:val="bottom"/>
          </w:tcPr>
          <w:p w14:paraId="6BEC2228" w14:textId="7FC1F7AB" w:rsidR="004809AC" w:rsidRPr="00BB0265" w:rsidRDefault="004809AC" w:rsidP="004809AC">
            <w:pPr>
              <w:tabs>
                <w:tab w:val="left" w:pos="288"/>
                <w:tab w:val="left" w:pos="576"/>
                <w:tab w:val="left" w:pos="864"/>
                <w:tab w:val="left" w:pos="1152"/>
              </w:tabs>
              <w:spacing w:before="80" w:after="80" w:line="160" w:lineRule="exact"/>
              <w:ind w:right="40"/>
              <w:jc w:val="right"/>
              <w:rPr>
                <w:i/>
                <w:sz w:val="14"/>
              </w:rPr>
            </w:pPr>
            <w:r w:rsidRPr="00BB0265">
              <w:rPr>
                <w:i/>
                <w:sz w:val="14"/>
              </w:rPr>
              <w:t>2015</w:t>
            </w:r>
          </w:p>
        </w:tc>
        <w:tc>
          <w:tcPr>
            <w:tcW w:w="810" w:type="dxa"/>
            <w:tcBorders>
              <w:top w:val="single" w:sz="4" w:space="0" w:color="auto"/>
              <w:bottom w:val="single" w:sz="12" w:space="0" w:color="auto"/>
            </w:tcBorders>
            <w:shd w:val="clear" w:color="auto" w:fill="auto"/>
            <w:vAlign w:val="bottom"/>
          </w:tcPr>
          <w:p w14:paraId="5CE75104" w14:textId="4F475794" w:rsidR="004809AC" w:rsidRPr="00BB0265" w:rsidRDefault="004809AC" w:rsidP="004809AC">
            <w:pPr>
              <w:tabs>
                <w:tab w:val="left" w:pos="288"/>
                <w:tab w:val="left" w:pos="576"/>
                <w:tab w:val="left" w:pos="864"/>
                <w:tab w:val="left" w:pos="1152"/>
              </w:tabs>
              <w:spacing w:before="80" w:after="80" w:line="160" w:lineRule="exact"/>
              <w:ind w:right="40"/>
              <w:jc w:val="right"/>
              <w:rPr>
                <w:i/>
                <w:sz w:val="14"/>
              </w:rPr>
            </w:pPr>
            <w:r w:rsidRPr="00BB0265">
              <w:rPr>
                <w:i/>
                <w:sz w:val="14"/>
              </w:rPr>
              <w:t>2016</w:t>
            </w:r>
          </w:p>
        </w:tc>
        <w:tc>
          <w:tcPr>
            <w:tcW w:w="810" w:type="dxa"/>
            <w:tcBorders>
              <w:top w:val="single" w:sz="4" w:space="0" w:color="auto"/>
              <w:bottom w:val="single" w:sz="12" w:space="0" w:color="auto"/>
            </w:tcBorders>
            <w:shd w:val="clear" w:color="auto" w:fill="auto"/>
            <w:vAlign w:val="bottom"/>
          </w:tcPr>
          <w:p w14:paraId="311BE34A" w14:textId="7EF7975D" w:rsidR="004809AC" w:rsidRPr="00BB0265" w:rsidRDefault="004809AC" w:rsidP="004809AC">
            <w:pPr>
              <w:tabs>
                <w:tab w:val="left" w:pos="288"/>
                <w:tab w:val="left" w:pos="576"/>
                <w:tab w:val="left" w:pos="864"/>
                <w:tab w:val="left" w:pos="1152"/>
              </w:tabs>
              <w:spacing w:before="80" w:after="80" w:line="160" w:lineRule="exact"/>
              <w:ind w:right="40"/>
              <w:jc w:val="right"/>
              <w:rPr>
                <w:i/>
                <w:sz w:val="14"/>
              </w:rPr>
            </w:pPr>
            <w:r w:rsidRPr="00BB0265">
              <w:rPr>
                <w:i/>
                <w:sz w:val="14"/>
              </w:rPr>
              <w:t>2017</w:t>
            </w:r>
          </w:p>
        </w:tc>
        <w:tc>
          <w:tcPr>
            <w:tcW w:w="810" w:type="dxa"/>
            <w:tcBorders>
              <w:top w:val="single" w:sz="4" w:space="0" w:color="auto"/>
              <w:bottom w:val="single" w:sz="12" w:space="0" w:color="auto"/>
            </w:tcBorders>
            <w:shd w:val="clear" w:color="auto" w:fill="auto"/>
            <w:vAlign w:val="bottom"/>
          </w:tcPr>
          <w:p w14:paraId="15EB69BF" w14:textId="7B76B960" w:rsidR="004809AC" w:rsidRPr="00BB0265" w:rsidRDefault="004809AC" w:rsidP="004809AC">
            <w:pPr>
              <w:tabs>
                <w:tab w:val="left" w:pos="288"/>
                <w:tab w:val="left" w:pos="576"/>
                <w:tab w:val="left" w:pos="864"/>
                <w:tab w:val="left" w:pos="1152"/>
              </w:tabs>
              <w:spacing w:before="80" w:after="80" w:line="160" w:lineRule="exact"/>
              <w:ind w:right="40"/>
              <w:jc w:val="right"/>
              <w:rPr>
                <w:i/>
                <w:sz w:val="14"/>
              </w:rPr>
            </w:pPr>
            <w:r w:rsidRPr="00BB0265">
              <w:rPr>
                <w:i/>
                <w:sz w:val="14"/>
              </w:rPr>
              <w:t>2018</w:t>
            </w:r>
          </w:p>
        </w:tc>
        <w:tc>
          <w:tcPr>
            <w:tcW w:w="810" w:type="dxa"/>
            <w:tcBorders>
              <w:top w:val="single" w:sz="4" w:space="0" w:color="auto"/>
              <w:bottom w:val="single" w:sz="12" w:space="0" w:color="auto"/>
            </w:tcBorders>
            <w:shd w:val="clear" w:color="auto" w:fill="auto"/>
            <w:vAlign w:val="bottom"/>
          </w:tcPr>
          <w:p w14:paraId="03449264" w14:textId="14B29BFA" w:rsidR="004809AC" w:rsidRPr="00BB0265" w:rsidRDefault="004809AC" w:rsidP="004809AC">
            <w:pPr>
              <w:tabs>
                <w:tab w:val="left" w:pos="288"/>
                <w:tab w:val="left" w:pos="576"/>
                <w:tab w:val="left" w:pos="864"/>
                <w:tab w:val="left" w:pos="1152"/>
              </w:tabs>
              <w:spacing w:before="80" w:after="80" w:line="160" w:lineRule="exact"/>
              <w:ind w:right="40"/>
              <w:jc w:val="right"/>
              <w:rPr>
                <w:i/>
                <w:sz w:val="14"/>
              </w:rPr>
            </w:pPr>
            <w:r w:rsidRPr="00BB0265">
              <w:rPr>
                <w:i/>
                <w:sz w:val="14"/>
              </w:rPr>
              <w:t>2019</w:t>
            </w:r>
          </w:p>
        </w:tc>
      </w:tr>
      <w:tr w:rsidR="004809AC" w:rsidRPr="00BB0265" w14:paraId="5F389A37" w14:textId="77777777" w:rsidTr="004809AC">
        <w:trPr>
          <w:trHeight w:hRule="exact" w:val="115"/>
          <w:tblHeader/>
        </w:trPr>
        <w:tc>
          <w:tcPr>
            <w:tcW w:w="3240" w:type="dxa"/>
            <w:tcBorders>
              <w:top w:val="single" w:sz="12" w:space="0" w:color="auto"/>
            </w:tcBorders>
            <w:shd w:val="clear" w:color="auto" w:fill="auto"/>
            <w:vAlign w:val="bottom"/>
          </w:tcPr>
          <w:p w14:paraId="0D1B0306" w14:textId="77777777" w:rsidR="004809AC" w:rsidRPr="00BB0265" w:rsidRDefault="004809AC" w:rsidP="004809AC">
            <w:pPr>
              <w:tabs>
                <w:tab w:val="left" w:pos="288"/>
                <w:tab w:val="left" w:pos="576"/>
                <w:tab w:val="left" w:pos="864"/>
                <w:tab w:val="left" w:pos="1152"/>
              </w:tabs>
              <w:spacing w:before="40" w:after="40" w:line="210" w:lineRule="exact"/>
              <w:ind w:right="40"/>
              <w:rPr>
                <w:sz w:val="17"/>
              </w:rPr>
            </w:pPr>
          </w:p>
        </w:tc>
        <w:tc>
          <w:tcPr>
            <w:tcW w:w="810" w:type="dxa"/>
            <w:tcBorders>
              <w:top w:val="single" w:sz="12" w:space="0" w:color="auto"/>
            </w:tcBorders>
            <w:shd w:val="clear" w:color="auto" w:fill="auto"/>
            <w:vAlign w:val="bottom"/>
          </w:tcPr>
          <w:p w14:paraId="604FAE55" w14:textId="77777777" w:rsidR="004809AC" w:rsidRPr="00BB0265" w:rsidRDefault="004809AC" w:rsidP="004809AC">
            <w:pPr>
              <w:tabs>
                <w:tab w:val="left" w:pos="288"/>
                <w:tab w:val="left" w:pos="576"/>
                <w:tab w:val="left" w:pos="864"/>
                <w:tab w:val="left" w:pos="1152"/>
              </w:tabs>
              <w:spacing w:before="40" w:after="40" w:line="210" w:lineRule="exact"/>
              <w:ind w:right="40"/>
              <w:jc w:val="right"/>
              <w:rPr>
                <w:sz w:val="17"/>
              </w:rPr>
            </w:pPr>
          </w:p>
        </w:tc>
        <w:tc>
          <w:tcPr>
            <w:tcW w:w="810" w:type="dxa"/>
            <w:tcBorders>
              <w:top w:val="single" w:sz="12" w:space="0" w:color="auto"/>
            </w:tcBorders>
            <w:shd w:val="clear" w:color="auto" w:fill="auto"/>
            <w:vAlign w:val="bottom"/>
          </w:tcPr>
          <w:p w14:paraId="6BDFD2B6" w14:textId="77777777" w:rsidR="004809AC" w:rsidRPr="00BB0265" w:rsidRDefault="004809AC" w:rsidP="004809AC">
            <w:pPr>
              <w:tabs>
                <w:tab w:val="left" w:pos="288"/>
                <w:tab w:val="left" w:pos="576"/>
                <w:tab w:val="left" w:pos="864"/>
                <w:tab w:val="left" w:pos="1152"/>
              </w:tabs>
              <w:spacing w:before="40" w:after="40" w:line="210" w:lineRule="exact"/>
              <w:ind w:right="40"/>
              <w:jc w:val="right"/>
              <w:rPr>
                <w:sz w:val="17"/>
              </w:rPr>
            </w:pPr>
          </w:p>
        </w:tc>
        <w:tc>
          <w:tcPr>
            <w:tcW w:w="810" w:type="dxa"/>
            <w:tcBorders>
              <w:top w:val="single" w:sz="12" w:space="0" w:color="auto"/>
            </w:tcBorders>
            <w:shd w:val="clear" w:color="auto" w:fill="auto"/>
            <w:vAlign w:val="bottom"/>
          </w:tcPr>
          <w:p w14:paraId="04A3762C" w14:textId="77777777" w:rsidR="004809AC" w:rsidRPr="00BB0265" w:rsidRDefault="004809AC" w:rsidP="004809AC">
            <w:pPr>
              <w:tabs>
                <w:tab w:val="left" w:pos="288"/>
                <w:tab w:val="left" w:pos="576"/>
                <w:tab w:val="left" w:pos="864"/>
                <w:tab w:val="left" w:pos="1152"/>
              </w:tabs>
              <w:spacing w:before="40" w:after="40" w:line="210" w:lineRule="exact"/>
              <w:ind w:right="40"/>
              <w:jc w:val="right"/>
              <w:rPr>
                <w:sz w:val="17"/>
              </w:rPr>
            </w:pPr>
          </w:p>
        </w:tc>
        <w:tc>
          <w:tcPr>
            <w:tcW w:w="810" w:type="dxa"/>
            <w:tcBorders>
              <w:top w:val="single" w:sz="12" w:space="0" w:color="auto"/>
            </w:tcBorders>
            <w:shd w:val="clear" w:color="auto" w:fill="auto"/>
            <w:vAlign w:val="bottom"/>
          </w:tcPr>
          <w:p w14:paraId="0DF938C0" w14:textId="77777777" w:rsidR="004809AC" w:rsidRPr="00BB0265" w:rsidRDefault="004809AC" w:rsidP="004809AC">
            <w:pPr>
              <w:tabs>
                <w:tab w:val="left" w:pos="288"/>
                <w:tab w:val="left" w:pos="576"/>
                <w:tab w:val="left" w:pos="864"/>
                <w:tab w:val="left" w:pos="1152"/>
              </w:tabs>
              <w:spacing w:before="40" w:after="40" w:line="210" w:lineRule="exact"/>
              <w:ind w:right="40"/>
              <w:jc w:val="right"/>
              <w:rPr>
                <w:sz w:val="17"/>
              </w:rPr>
            </w:pPr>
          </w:p>
        </w:tc>
        <w:tc>
          <w:tcPr>
            <w:tcW w:w="810" w:type="dxa"/>
            <w:tcBorders>
              <w:top w:val="single" w:sz="12" w:space="0" w:color="auto"/>
            </w:tcBorders>
            <w:shd w:val="clear" w:color="auto" w:fill="auto"/>
            <w:vAlign w:val="bottom"/>
          </w:tcPr>
          <w:p w14:paraId="2D02CB28" w14:textId="77777777" w:rsidR="004809AC" w:rsidRPr="00BB0265" w:rsidRDefault="004809AC" w:rsidP="004809AC">
            <w:pPr>
              <w:tabs>
                <w:tab w:val="left" w:pos="288"/>
                <w:tab w:val="left" w:pos="576"/>
                <w:tab w:val="left" w:pos="864"/>
                <w:tab w:val="left" w:pos="1152"/>
              </w:tabs>
              <w:spacing w:before="40" w:after="40" w:line="210" w:lineRule="exact"/>
              <w:ind w:right="40"/>
              <w:jc w:val="right"/>
              <w:rPr>
                <w:sz w:val="17"/>
              </w:rPr>
            </w:pPr>
          </w:p>
        </w:tc>
      </w:tr>
      <w:tr w:rsidR="004809AC" w:rsidRPr="00BB0265" w14:paraId="33299F1F" w14:textId="77777777" w:rsidTr="004809AC">
        <w:tc>
          <w:tcPr>
            <w:tcW w:w="3240" w:type="dxa"/>
            <w:shd w:val="clear" w:color="auto" w:fill="auto"/>
            <w:noWrap/>
            <w:vAlign w:val="bottom"/>
          </w:tcPr>
          <w:p w14:paraId="2F563FB1" w14:textId="17C97A9F" w:rsidR="004809AC" w:rsidRPr="00BB0265" w:rsidRDefault="004809AC" w:rsidP="004809AC">
            <w:pPr>
              <w:tabs>
                <w:tab w:val="left" w:pos="288"/>
                <w:tab w:val="left" w:pos="576"/>
                <w:tab w:val="left" w:pos="864"/>
                <w:tab w:val="left" w:pos="1152"/>
              </w:tabs>
              <w:spacing w:before="40" w:after="40" w:line="210" w:lineRule="exact"/>
              <w:ind w:right="40"/>
              <w:rPr>
                <w:sz w:val="17"/>
              </w:rPr>
            </w:pPr>
            <w:r w:rsidRPr="00BB0265">
              <w:rPr>
                <w:sz w:val="17"/>
              </w:rPr>
              <w:t>Casos registrados</w:t>
            </w:r>
          </w:p>
        </w:tc>
        <w:tc>
          <w:tcPr>
            <w:tcW w:w="810" w:type="dxa"/>
            <w:shd w:val="clear" w:color="auto" w:fill="auto"/>
            <w:vAlign w:val="bottom"/>
          </w:tcPr>
          <w:p w14:paraId="1AD639B4" w14:textId="2771E44B" w:rsidR="004809AC" w:rsidRPr="00BB0265" w:rsidRDefault="004809AC" w:rsidP="004809AC">
            <w:pPr>
              <w:tabs>
                <w:tab w:val="left" w:pos="288"/>
                <w:tab w:val="left" w:pos="576"/>
                <w:tab w:val="left" w:pos="864"/>
                <w:tab w:val="left" w:pos="1152"/>
              </w:tabs>
              <w:spacing w:before="40" w:after="40" w:line="210" w:lineRule="exact"/>
              <w:ind w:right="40"/>
              <w:jc w:val="right"/>
              <w:rPr>
                <w:sz w:val="17"/>
              </w:rPr>
            </w:pPr>
            <w:r w:rsidRPr="00BB0265">
              <w:rPr>
                <w:sz w:val="17"/>
              </w:rPr>
              <w:t>736</w:t>
            </w:r>
          </w:p>
        </w:tc>
        <w:tc>
          <w:tcPr>
            <w:tcW w:w="810" w:type="dxa"/>
            <w:shd w:val="clear" w:color="auto" w:fill="auto"/>
            <w:vAlign w:val="bottom"/>
          </w:tcPr>
          <w:p w14:paraId="27705E0C" w14:textId="574FC7C1" w:rsidR="004809AC" w:rsidRPr="00BB0265" w:rsidRDefault="004809AC" w:rsidP="004809AC">
            <w:pPr>
              <w:tabs>
                <w:tab w:val="left" w:pos="288"/>
                <w:tab w:val="left" w:pos="576"/>
                <w:tab w:val="left" w:pos="864"/>
                <w:tab w:val="left" w:pos="1152"/>
              </w:tabs>
              <w:spacing w:before="40" w:after="40" w:line="210" w:lineRule="exact"/>
              <w:ind w:right="40"/>
              <w:jc w:val="right"/>
              <w:rPr>
                <w:sz w:val="17"/>
              </w:rPr>
            </w:pPr>
            <w:r w:rsidRPr="00BB0265">
              <w:rPr>
                <w:sz w:val="17"/>
              </w:rPr>
              <w:t>846</w:t>
            </w:r>
          </w:p>
        </w:tc>
        <w:tc>
          <w:tcPr>
            <w:tcW w:w="810" w:type="dxa"/>
            <w:shd w:val="clear" w:color="auto" w:fill="auto"/>
            <w:vAlign w:val="bottom"/>
          </w:tcPr>
          <w:p w14:paraId="1CD4B9EB" w14:textId="2AAF29A5" w:rsidR="004809AC" w:rsidRPr="00BB0265" w:rsidRDefault="004809AC" w:rsidP="004809AC">
            <w:pPr>
              <w:tabs>
                <w:tab w:val="left" w:pos="288"/>
                <w:tab w:val="left" w:pos="576"/>
                <w:tab w:val="left" w:pos="864"/>
                <w:tab w:val="left" w:pos="1152"/>
              </w:tabs>
              <w:spacing w:before="40" w:after="40" w:line="210" w:lineRule="exact"/>
              <w:ind w:right="40"/>
              <w:jc w:val="right"/>
              <w:rPr>
                <w:sz w:val="17"/>
              </w:rPr>
            </w:pPr>
            <w:r w:rsidRPr="00BB0265">
              <w:rPr>
                <w:sz w:val="17"/>
              </w:rPr>
              <w:t>875</w:t>
            </w:r>
          </w:p>
        </w:tc>
        <w:tc>
          <w:tcPr>
            <w:tcW w:w="810" w:type="dxa"/>
            <w:shd w:val="clear" w:color="auto" w:fill="auto"/>
            <w:vAlign w:val="bottom"/>
          </w:tcPr>
          <w:p w14:paraId="27ED31C2" w14:textId="1CDD57BD" w:rsidR="004809AC" w:rsidRPr="00BB0265" w:rsidRDefault="004809AC" w:rsidP="004809AC">
            <w:pPr>
              <w:tabs>
                <w:tab w:val="left" w:pos="288"/>
                <w:tab w:val="left" w:pos="576"/>
                <w:tab w:val="left" w:pos="864"/>
                <w:tab w:val="left" w:pos="1152"/>
              </w:tabs>
              <w:spacing w:before="40" w:after="40" w:line="210" w:lineRule="exact"/>
              <w:ind w:right="40"/>
              <w:jc w:val="right"/>
              <w:rPr>
                <w:sz w:val="17"/>
              </w:rPr>
            </w:pPr>
            <w:r w:rsidRPr="00BB0265">
              <w:rPr>
                <w:sz w:val="17"/>
              </w:rPr>
              <w:t>767</w:t>
            </w:r>
          </w:p>
        </w:tc>
        <w:tc>
          <w:tcPr>
            <w:tcW w:w="810" w:type="dxa"/>
            <w:shd w:val="clear" w:color="auto" w:fill="auto"/>
            <w:vAlign w:val="bottom"/>
          </w:tcPr>
          <w:p w14:paraId="519A9A98" w14:textId="727BBB5C" w:rsidR="004809AC" w:rsidRPr="00BB0265" w:rsidRDefault="004809AC" w:rsidP="004809AC">
            <w:pPr>
              <w:tabs>
                <w:tab w:val="left" w:pos="288"/>
                <w:tab w:val="left" w:pos="576"/>
                <w:tab w:val="left" w:pos="864"/>
                <w:tab w:val="left" w:pos="1152"/>
              </w:tabs>
              <w:spacing w:before="40" w:after="40" w:line="210" w:lineRule="exact"/>
              <w:ind w:right="40"/>
              <w:jc w:val="right"/>
              <w:rPr>
                <w:sz w:val="17"/>
              </w:rPr>
            </w:pPr>
            <w:r w:rsidRPr="00BB0265">
              <w:rPr>
                <w:sz w:val="17"/>
              </w:rPr>
              <w:t>790</w:t>
            </w:r>
          </w:p>
        </w:tc>
      </w:tr>
      <w:tr w:rsidR="004809AC" w:rsidRPr="00BB0265" w14:paraId="04169F43" w14:textId="77777777" w:rsidTr="004809AC">
        <w:tc>
          <w:tcPr>
            <w:tcW w:w="3240" w:type="dxa"/>
            <w:tcBorders>
              <w:bottom w:val="single" w:sz="12" w:space="0" w:color="auto"/>
            </w:tcBorders>
            <w:shd w:val="clear" w:color="auto" w:fill="auto"/>
            <w:vAlign w:val="bottom"/>
          </w:tcPr>
          <w:p w14:paraId="5ECA434C" w14:textId="0FCFA020" w:rsidR="004809AC" w:rsidRPr="00BB0265" w:rsidRDefault="004809AC" w:rsidP="00EC351E">
            <w:pPr>
              <w:tabs>
                <w:tab w:val="left" w:pos="288"/>
                <w:tab w:val="left" w:pos="576"/>
                <w:tab w:val="left" w:pos="864"/>
                <w:tab w:val="left" w:pos="1152"/>
              </w:tabs>
              <w:spacing w:before="40" w:after="80" w:line="210" w:lineRule="exact"/>
              <w:ind w:right="40"/>
              <w:rPr>
                <w:sz w:val="17"/>
              </w:rPr>
            </w:pPr>
            <w:r w:rsidRPr="00BB0265">
              <w:rPr>
                <w:sz w:val="17"/>
              </w:rPr>
              <w:t>Casos enviados a la Fiscalía General</w:t>
            </w:r>
          </w:p>
        </w:tc>
        <w:tc>
          <w:tcPr>
            <w:tcW w:w="810" w:type="dxa"/>
            <w:tcBorders>
              <w:bottom w:val="single" w:sz="12" w:space="0" w:color="auto"/>
            </w:tcBorders>
            <w:shd w:val="clear" w:color="auto" w:fill="auto"/>
            <w:vAlign w:val="bottom"/>
          </w:tcPr>
          <w:p w14:paraId="1084AF0D" w14:textId="2B3EAE17" w:rsidR="004809AC" w:rsidRPr="00BB0265" w:rsidRDefault="004809AC" w:rsidP="00EC351E">
            <w:pPr>
              <w:tabs>
                <w:tab w:val="left" w:pos="288"/>
                <w:tab w:val="left" w:pos="576"/>
                <w:tab w:val="left" w:pos="864"/>
                <w:tab w:val="left" w:pos="1152"/>
              </w:tabs>
              <w:spacing w:before="40" w:after="80" w:line="210" w:lineRule="exact"/>
              <w:ind w:right="40"/>
              <w:jc w:val="right"/>
              <w:rPr>
                <w:sz w:val="17"/>
              </w:rPr>
            </w:pPr>
            <w:r w:rsidRPr="00BB0265">
              <w:rPr>
                <w:sz w:val="17"/>
              </w:rPr>
              <w:t>66</w:t>
            </w:r>
          </w:p>
        </w:tc>
        <w:tc>
          <w:tcPr>
            <w:tcW w:w="810" w:type="dxa"/>
            <w:tcBorders>
              <w:bottom w:val="single" w:sz="12" w:space="0" w:color="auto"/>
            </w:tcBorders>
            <w:shd w:val="clear" w:color="auto" w:fill="auto"/>
            <w:vAlign w:val="bottom"/>
          </w:tcPr>
          <w:p w14:paraId="4D3C438A" w14:textId="1EA96041" w:rsidR="004809AC" w:rsidRPr="00BB0265" w:rsidRDefault="004809AC" w:rsidP="00EC351E">
            <w:pPr>
              <w:tabs>
                <w:tab w:val="left" w:pos="288"/>
                <w:tab w:val="left" w:pos="576"/>
                <w:tab w:val="left" w:pos="864"/>
                <w:tab w:val="left" w:pos="1152"/>
              </w:tabs>
              <w:spacing w:before="40" w:after="80" w:line="210" w:lineRule="exact"/>
              <w:ind w:right="40"/>
              <w:jc w:val="right"/>
              <w:rPr>
                <w:sz w:val="17"/>
              </w:rPr>
            </w:pPr>
            <w:r w:rsidRPr="00BB0265">
              <w:rPr>
                <w:sz w:val="17"/>
              </w:rPr>
              <w:t>90</w:t>
            </w:r>
          </w:p>
        </w:tc>
        <w:tc>
          <w:tcPr>
            <w:tcW w:w="810" w:type="dxa"/>
            <w:tcBorders>
              <w:bottom w:val="single" w:sz="12" w:space="0" w:color="auto"/>
            </w:tcBorders>
            <w:shd w:val="clear" w:color="auto" w:fill="auto"/>
            <w:vAlign w:val="bottom"/>
          </w:tcPr>
          <w:p w14:paraId="1BF7D95B" w14:textId="62DE646B" w:rsidR="004809AC" w:rsidRPr="00BB0265" w:rsidRDefault="004809AC" w:rsidP="00EC351E">
            <w:pPr>
              <w:tabs>
                <w:tab w:val="left" w:pos="288"/>
                <w:tab w:val="left" w:pos="576"/>
                <w:tab w:val="left" w:pos="864"/>
                <w:tab w:val="left" w:pos="1152"/>
              </w:tabs>
              <w:spacing w:before="40" w:after="80" w:line="210" w:lineRule="exact"/>
              <w:ind w:right="40"/>
              <w:jc w:val="right"/>
              <w:rPr>
                <w:sz w:val="17"/>
              </w:rPr>
            </w:pPr>
            <w:r w:rsidRPr="00BB0265">
              <w:rPr>
                <w:sz w:val="17"/>
              </w:rPr>
              <w:t>87</w:t>
            </w:r>
          </w:p>
        </w:tc>
        <w:tc>
          <w:tcPr>
            <w:tcW w:w="810" w:type="dxa"/>
            <w:tcBorders>
              <w:bottom w:val="single" w:sz="12" w:space="0" w:color="auto"/>
            </w:tcBorders>
            <w:shd w:val="clear" w:color="auto" w:fill="auto"/>
            <w:vAlign w:val="bottom"/>
          </w:tcPr>
          <w:p w14:paraId="0E5A31D5" w14:textId="08BF4FAA" w:rsidR="004809AC" w:rsidRPr="00BB0265" w:rsidRDefault="004809AC" w:rsidP="00EC351E">
            <w:pPr>
              <w:tabs>
                <w:tab w:val="left" w:pos="288"/>
                <w:tab w:val="left" w:pos="576"/>
                <w:tab w:val="left" w:pos="864"/>
                <w:tab w:val="left" w:pos="1152"/>
              </w:tabs>
              <w:spacing w:before="40" w:after="80" w:line="210" w:lineRule="exact"/>
              <w:ind w:right="40"/>
              <w:jc w:val="right"/>
              <w:rPr>
                <w:sz w:val="17"/>
              </w:rPr>
            </w:pPr>
            <w:r w:rsidRPr="00BB0265">
              <w:rPr>
                <w:sz w:val="17"/>
              </w:rPr>
              <w:t>59</w:t>
            </w:r>
          </w:p>
        </w:tc>
        <w:tc>
          <w:tcPr>
            <w:tcW w:w="810" w:type="dxa"/>
            <w:tcBorders>
              <w:bottom w:val="single" w:sz="12" w:space="0" w:color="auto"/>
            </w:tcBorders>
            <w:shd w:val="clear" w:color="auto" w:fill="auto"/>
            <w:vAlign w:val="bottom"/>
          </w:tcPr>
          <w:p w14:paraId="35366D94" w14:textId="2E5FEABA" w:rsidR="004809AC" w:rsidRPr="00BB0265" w:rsidRDefault="004809AC" w:rsidP="00EC351E">
            <w:pPr>
              <w:tabs>
                <w:tab w:val="left" w:pos="288"/>
                <w:tab w:val="left" w:pos="576"/>
                <w:tab w:val="left" w:pos="864"/>
                <w:tab w:val="left" w:pos="1152"/>
              </w:tabs>
              <w:spacing w:before="40" w:after="80" w:line="210" w:lineRule="exact"/>
              <w:ind w:right="40"/>
              <w:jc w:val="right"/>
              <w:rPr>
                <w:sz w:val="17"/>
              </w:rPr>
            </w:pPr>
            <w:r w:rsidRPr="00BB0265">
              <w:rPr>
                <w:sz w:val="17"/>
              </w:rPr>
              <w:t>68</w:t>
            </w:r>
          </w:p>
        </w:tc>
      </w:tr>
    </w:tbl>
    <w:p w14:paraId="337BD453" w14:textId="04D43272" w:rsidR="004809AC" w:rsidRPr="00BB0265" w:rsidRDefault="004809AC" w:rsidP="002269BF">
      <w:pPr>
        <w:pStyle w:val="SingleTxt"/>
        <w:spacing w:after="0" w:line="120" w:lineRule="exact"/>
        <w:rPr>
          <w:sz w:val="10"/>
        </w:rPr>
      </w:pPr>
    </w:p>
    <w:p w14:paraId="5B9FEBB2" w14:textId="77777777" w:rsidR="002269BF" w:rsidRPr="00BB0265" w:rsidRDefault="002269BF" w:rsidP="004809AC">
      <w:pPr>
        <w:pStyle w:val="SingleTxt"/>
        <w:spacing w:after="0" w:line="120" w:lineRule="exact"/>
        <w:rPr>
          <w:sz w:val="10"/>
        </w:rPr>
      </w:pPr>
    </w:p>
    <w:p w14:paraId="7453B92B" w14:textId="563FE100" w:rsidR="004809AC" w:rsidRPr="00BB0265" w:rsidRDefault="006E7CF3" w:rsidP="006E7CF3">
      <w:pPr>
        <w:pStyle w:val="SingleTxt"/>
        <w:numPr>
          <w:ilvl w:val="0"/>
          <w:numId w:val="5"/>
        </w:numPr>
        <w:ind w:left="1267"/>
      </w:pPr>
      <w:r w:rsidRPr="00BB0265">
        <w:t>La Fiscalía General ha facilitado los siguientes datos desglosados sobre causas de abuso sexual y violencia doméstica:</w:t>
      </w:r>
    </w:p>
    <w:p w14:paraId="6BA7A692" w14:textId="19AE2C9F" w:rsidR="005C7AD1" w:rsidRPr="00BB0265" w:rsidRDefault="005C7AD1" w:rsidP="005C7AD1">
      <w:pPr>
        <w:pStyle w:val="SingleTxt"/>
        <w:spacing w:after="0" w:line="120" w:lineRule="exact"/>
        <w:rPr>
          <w:sz w:val="10"/>
        </w:rPr>
      </w:pPr>
    </w:p>
    <w:tbl>
      <w:tblPr>
        <w:tblW w:w="8577" w:type="dxa"/>
        <w:tblInd w:w="1260" w:type="dxa"/>
        <w:tblLayout w:type="fixed"/>
        <w:tblCellMar>
          <w:left w:w="0" w:type="dxa"/>
          <w:right w:w="0" w:type="dxa"/>
        </w:tblCellMar>
        <w:tblLook w:val="0000" w:firstRow="0" w:lastRow="0" w:firstColumn="0" w:lastColumn="0" w:noHBand="0" w:noVBand="0"/>
      </w:tblPr>
      <w:tblGrid>
        <w:gridCol w:w="538"/>
        <w:gridCol w:w="92"/>
        <w:gridCol w:w="449"/>
        <w:gridCol w:w="775"/>
        <w:gridCol w:w="90"/>
        <w:gridCol w:w="540"/>
        <w:gridCol w:w="833"/>
        <w:gridCol w:w="93"/>
        <w:gridCol w:w="514"/>
        <w:gridCol w:w="795"/>
        <w:gridCol w:w="86"/>
        <w:gridCol w:w="455"/>
        <w:gridCol w:w="713"/>
        <w:gridCol w:w="86"/>
        <w:gridCol w:w="454"/>
        <w:gridCol w:w="786"/>
        <w:gridCol w:w="90"/>
        <w:gridCol w:w="451"/>
        <w:gridCol w:w="737"/>
      </w:tblGrid>
      <w:tr w:rsidR="00F14199" w:rsidRPr="00BB0265" w14:paraId="192BBD89" w14:textId="263B5681" w:rsidTr="005C7AD1">
        <w:trPr>
          <w:tblHeader/>
        </w:trPr>
        <w:tc>
          <w:tcPr>
            <w:tcW w:w="538" w:type="dxa"/>
            <w:tcBorders>
              <w:top w:val="single" w:sz="4" w:space="0" w:color="auto"/>
            </w:tcBorders>
            <w:shd w:val="clear" w:color="auto" w:fill="auto"/>
            <w:vAlign w:val="bottom"/>
          </w:tcPr>
          <w:p w14:paraId="3014609E" w14:textId="77777777" w:rsidR="00F14199" w:rsidRPr="00BB0265" w:rsidRDefault="00F14199" w:rsidP="00F14199">
            <w:pPr>
              <w:tabs>
                <w:tab w:val="left" w:pos="288"/>
                <w:tab w:val="left" w:pos="576"/>
                <w:tab w:val="left" w:pos="864"/>
                <w:tab w:val="left" w:pos="1152"/>
              </w:tabs>
              <w:spacing w:before="80" w:after="80" w:line="160" w:lineRule="exact"/>
              <w:ind w:right="40"/>
              <w:rPr>
                <w:i/>
                <w:sz w:val="14"/>
              </w:rPr>
            </w:pPr>
          </w:p>
        </w:tc>
        <w:tc>
          <w:tcPr>
            <w:tcW w:w="92" w:type="dxa"/>
            <w:tcBorders>
              <w:top w:val="single" w:sz="4" w:space="0" w:color="auto"/>
            </w:tcBorders>
            <w:shd w:val="clear" w:color="auto" w:fill="auto"/>
            <w:vAlign w:val="bottom"/>
          </w:tcPr>
          <w:p w14:paraId="30D819A8" w14:textId="77777777" w:rsidR="00F14199" w:rsidRPr="00BB0265" w:rsidRDefault="00F14199" w:rsidP="00F14199">
            <w:pPr>
              <w:tabs>
                <w:tab w:val="left" w:pos="288"/>
                <w:tab w:val="left" w:pos="576"/>
                <w:tab w:val="left" w:pos="864"/>
                <w:tab w:val="left" w:pos="1152"/>
              </w:tabs>
              <w:spacing w:before="80" w:after="80" w:line="160" w:lineRule="exact"/>
              <w:ind w:right="40"/>
              <w:jc w:val="right"/>
              <w:rPr>
                <w:b/>
                <w:bCs/>
                <w:i/>
                <w:sz w:val="14"/>
              </w:rPr>
            </w:pPr>
          </w:p>
        </w:tc>
        <w:tc>
          <w:tcPr>
            <w:tcW w:w="1224" w:type="dxa"/>
            <w:gridSpan w:val="2"/>
            <w:tcBorders>
              <w:top w:val="single" w:sz="4" w:space="0" w:color="auto"/>
              <w:bottom w:val="single" w:sz="4" w:space="0" w:color="auto"/>
            </w:tcBorders>
            <w:shd w:val="clear" w:color="auto" w:fill="auto"/>
            <w:vAlign w:val="bottom"/>
          </w:tcPr>
          <w:p w14:paraId="4BA0DF39" w14:textId="00D3CD54" w:rsidR="00F14199" w:rsidRPr="00BB0265" w:rsidRDefault="00F14199" w:rsidP="00F14199">
            <w:pPr>
              <w:tabs>
                <w:tab w:val="left" w:pos="288"/>
                <w:tab w:val="left" w:pos="576"/>
                <w:tab w:val="left" w:pos="864"/>
                <w:tab w:val="left" w:pos="1152"/>
              </w:tabs>
              <w:spacing w:before="80" w:after="80" w:line="160" w:lineRule="exact"/>
              <w:ind w:right="40"/>
              <w:jc w:val="center"/>
              <w:rPr>
                <w:b/>
                <w:bCs/>
                <w:i/>
                <w:sz w:val="14"/>
              </w:rPr>
            </w:pPr>
            <w:r w:rsidRPr="00BB0265">
              <w:rPr>
                <w:b/>
                <w:bCs/>
                <w:i/>
                <w:iCs/>
                <w:sz w:val="14"/>
              </w:rPr>
              <w:t>Núm. total de causas</w:t>
            </w:r>
          </w:p>
        </w:tc>
        <w:tc>
          <w:tcPr>
            <w:tcW w:w="90" w:type="dxa"/>
            <w:tcBorders>
              <w:top w:val="single" w:sz="4" w:space="0" w:color="auto"/>
            </w:tcBorders>
            <w:shd w:val="clear" w:color="auto" w:fill="auto"/>
            <w:vAlign w:val="bottom"/>
          </w:tcPr>
          <w:p w14:paraId="530BD580" w14:textId="77777777" w:rsidR="00F14199" w:rsidRPr="00BB0265" w:rsidRDefault="00F14199" w:rsidP="00F14199">
            <w:pPr>
              <w:tabs>
                <w:tab w:val="left" w:pos="288"/>
                <w:tab w:val="left" w:pos="576"/>
                <w:tab w:val="left" w:pos="864"/>
                <w:tab w:val="left" w:pos="1152"/>
              </w:tabs>
              <w:spacing w:before="80" w:after="80" w:line="160" w:lineRule="exact"/>
              <w:ind w:right="40"/>
              <w:jc w:val="right"/>
              <w:rPr>
                <w:i/>
                <w:sz w:val="14"/>
              </w:rPr>
            </w:pPr>
          </w:p>
        </w:tc>
        <w:tc>
          <w:tcPr>
            <w:tcW w:w="1373" w:type="dxa"/>
            <w:gridSpan w:val="2"/>
            <w:tcBorders>
              <w:top w:val="single" w:sz="4" w:space="0" w:color="auto"/>
              <w:bottom w:val="single" w:sz="4" w:space="0" w:color="auto"/>
            </w:tcBorders>
            <w:shd w:val="clear" w:color="auto" w:fill="auto"/>
            <w:vAlign w:val="bottom"/>
          </w:tcPr>
          <w:p w14:paraId="27074825" w14:textId="5BEC4022" w:rsidR="00F14199" w:rsidRPr="00BB0265" w:rsidRDefault="00F14199" w:rsidP="00F14199">
            <w:pPr>
              <w:tabs>
                <w:tab w:val="left" w:pos="288"/>
                <w:tab w:val="left" w:pos="576"/>
                <w:tab w:val="left" w:pos="864"/>
                <w:tab w:val="left" w:pos="1152"/>
              </w:tabs>
              <w:spacing w:before="80" w:after="80" w:line="160" w:lineRule="exact"/>
              <w:ind w:right="40"/>
              <w:jc w:val="center"/>
              <w:rPr>
                <w:i/>
                <w:sz w:val="14"/>
              </w:rPr>
            </w:pPr>
            <w:r w:rsidRPr="00BB0265">
              <w:rPr>
                <w:i/>
                <w:iCs/>
                <w:sz w:val="14"/>
              </w:rPr>
              <w:t>Procesamiento</w:t>
            </w:r>
          </w:p>
        </w:tc>
        <w:tc>
          <w:tcPr>
            <w:tcW w:w="93" w:type="dxa"/>
            <w:tcBorders>
              <w:top w:val="single" w:sz="4" w:space="0" w:color="auto"/>
            </w:tcBorders>
            <w:shd w:val="clear" w:color="auto" w:fill="auto"/>
            <w:vAlign w:val="bottom"/>
          </w:tcPr>
          <w:p w14:paraId="35B54933" w14:textId="77777777" w:rsidR="00F14199" w:rsidRPr="00BB0265" w:rsidRDefault="00F14199" w:rsidP="00F14199">
            <w:pPr>
              <w:tabs>
                <w:tab w:val="left" w:pos="288"/>
                <w:tab w:val="left" w:pos="576"/>
                <w:tab w:val="left" w:pos="864"/>
                <w:tab w:val="left" w:pos="1152"/>
              </w:tabs>
              <w:spacing w:before="80" w:after="80" w:line="160" w:lineRule="exact"/>
              <w:ind w:right="40"/>
              <w:jc w:val="right"/>
              <w:rPr>
                <w:i/>
                <w:sz w:val="14"/>
              </w:rPr>
            </w:pPr>
          </w:p>
        </w:tc>
        <w:tc>
          <w:tcPr>
            <w:tcW w:w="1309" w:type="dxa"/>
            <w:gridSpan w:val="2"/>
            <w:tcBorders>
              <w:top w:val="single" w:sz="4" w:space="0" w:color="auto"/>
              <w:bottom w:val="single" w:sz="4" w:space="0" w:color="auto"/>
            </w:tcBorders>
            <w:shd w:val="clear" w:color="auto" w:fill="auto"/>
            <w:vAlign w:val="bottom"/>
          </w:tcPr>
          <w:p w14:paraId="6414C955" w14:textId="66A79FAF" w:rsidR="00F14199" w:rsidRPr="00BB0265" w:rsidRDefault="00F14199" w:rsidP="00F14199">
            <w:pPr>
              <w:tabs>
                <w:tab w:val="left" w:pos="288"/>
                <w:tab w:val="left" w:pos="576"/>
                <w:tab w:val="left" w:pos="864"/>
                <w:tab w:val="left" w:pos="1152"/>
              </w:tabs>
              <w:spacing w:before="80" w:after="80" w:line="160" w:lineRule="exact"/>
              <w:ind w:right="40"/>
              <w:jc w:val="center"/>
              <w:rPr>
                <w:i/>
                <w:sz w:val="14"/>
              </w:rPr>
            </w:pPr>
            <w:r w:rsidRPr="00BB0265">
              <w:rPr>
                <w:i/>
                <w:iCs/>
                <w:sz w:val="14"/>
              </w:rPr>
              <w:t>Devolución para completar la investigación</w:t>
            </w:r>
          </w:p>
        </w:tc>
        <w:tc>
          <w:tcPr>
            <w:tcW w:w="86" w:type="dxa"/>
            <w:tcBorders>
              <w:top w:val="single" w:sz="4" w:space="0" w:color="auto"/>
            </w:tcBorders>
            <w:shd w:val="clear" w:color="auto" w:fill="auto"/>
            <w:vAlign w:val="bottom"/>
          </w:tcPr>
          <w:p w14:paraId="172B58BF" w14:textId="77777777" w:rsidR="00F14199" w:rsidRPr="00BB0265" w:rsidRDefault="00F14199" w:rsidP="00F14199">
            <w:pPr>
              <w:tabs>
                <w:tab w:val="left" w:pos="288"/>
                <w:tab w:val="left" w:pos="576"/>
                <w:tab w:val="left" w:pos="864"/>
                <w:tab w:val="left" w:pos="1152"/>
              </w:tabs>
              <w:spacing w:before="80" w:after="80" w:line="160" w:lineRule="exact"/>
              <w:ind w:right="40"/>
              <w:jc w:val="right"/>
              <w:rPr>
                <w:i/>
                <w:sz w:val="14"/>
              </w:rPr>
            </w:pPr>
          </w:p>
        </w:tc>
        <w:tc>
          <w:tcPr>
            <w:tcW w:w="1168" w:type="dxa"/>
            <w:gridSpan w:val="2"/>
            <w:tcBorders>
              <w:top w:val="single" w:sz="4" w:space="0" w:color="auto"/>
              <w:bottom w:val="single" w:sz="4" w:space="0" w:color="auto"/>
            </w:tcBorders>
            <w:shd w:val="clear" w:color="auto" w:fill="auto"/>
            <w:vAlign w:val="bottom"/>
          </w:tcPr>
          <w:p w14:paraId="26E40BAF" w14:textId="06BF5AC9" w:rsidR="00F14199" w:rsidRPr="00BB0265" w:rsidRDefault="00F14199" w:rsidP="00F14199">
            <w:pPr>
              <w:tabs>
                <w:tab w:val="left" w:pos="288"/>
                <w:tab w:val="left" w:pos="576"/>
                <w:tab w:val="left" w:pos="864"/>
                <w:tab w:val="left" w:pos="1152"/>
              </w:tabs>
              <w:spacing w:before="80" w:after="80" w:line="160" w:lineRule="exact"/>
              <w:ind w:right="40"/>
              <w:jc w:val="center"/>
              <w:rPr>
                <w:i/>
                <w:sz w:val="14"/>
              </w:rPr>
            </w:pPr>
            <w:r w:rsidRPr="00BB0265">
              <w:rPr>
                <w:i/>
                <w:iCs/>
                <w:sz w:val="14"/>
              </w:rPr>
              <w:t>Rechazo o devolución</w:t>
            </w:r>
          </w:p>
        </w:tc>
        <w:tc>
          <w:tcPr>
            <w:tcW w:w="86" w:type="dxa"/>
            <w:tcBorders>
              <w:top w:val="single" w:sz="4" w:space="0" w:color="auto"/>
            </w:tcBorders>
            <w:shd w:val="clear" w:color="auto" w:fill="auto"/>
            <w:vAlign w:val="bottom"/>
          </w:tcPr>
          <w:p w14:paraId="17670FF6" w14:textId="77777777" w:rsidR="00F14199" w:rsidRPr="00BB0265" w:rsidRDefault="00F14199" w:rsidP="00F14199">
            <w:pPr>
              <w:tabs>
                <w:tab w:val="left" w:pos="288"/>
                <w:tab w:val="left" w:pos="576"/>
                <w:tab w:val="left" w:pos="864"/>
                <w:tab w:val="left" w:pos="1152"/>
              </w:tabs>
              <w:spacing w:before="80" w:after="80" w:line="160" w:lineRule="exact"/>
              <w:ind w:right="40"/>
              <w:jc w:val="right"/>
              <w:rPr>
                <w:i/>
                <w:sz w:val="14"/>
              </w:rPr>
            </w:pPr>
          </w:p>
        </w:tc>
        <w:tc>
          <w:tcPr>
            <w:tcW w:w="1240" w:type="dxa"/>
            <w:gridSpan w:val="2"/>
            <w:tcBorders>
              <w:top w:val="single" w:sz="4" w:space="0" w:color="auto"/>
              <w:bottom w:val="single" w:sz="4" w:space="0" w:color="auto"/>
            </w:tcBorders>
            <w:shd w:val="clear" w:color="auto" w:fill="auto"/>
            <w:vAlign w:val="bottom"/>
          </w:tcPr>
          <w:p w14:paraId="5EBC84A5" w14:textId="6AF894B0" w:rsidR="00F14199" w:rsidRPr="00BB0265" w:rsidRDefault="00F14199" w:rsidP="00F14199">
            <w:pPr>
              <w:tabs>
                <w:tab w:val="left" w:pos="288"/>
                <w:tab w:val="left" w:pos="576"/>
                <w:tab w:val="left" w:pos="864"/>
                <w:tab w:val="left" w:pos="1152"/>
              </w:tabs>
              <w:spacing w:before="80" w:after="80" w:line="160" w:lineRule="exact"/>
              <w:ind w:right="40"/>
              <w:jc w:val="center"/>
              <w:rPr>
                <w:i/>
                <w:sz w:val="14"/>
              </w:rPr>
            </w:pPr>
            <w:r w:rsidRPr="00BB0265">
              <w:rPr>
                <w:i/>
                <w:iCs/>
                <w:sz w:val="14"/>
              </w:rPr>
              <w:t>Sentencia condenatoria</w:t>
            </w:r>
          </w:p>
        </w:tc>
        <w:tc>
          <w:tcPr>
            <w:tcW w:w="90" w:type="dxa"/>
            <w:tcBorders>
              <w:top w:val="single" w:sz="4" w:space="0" w:color="auto"/>
            </w:tcBorders>
            <w:shd w:val="clear" w:color="auto" w:fill="auto"/>
            <w:vAlign w:val="bottom"/>
          </w:tcPr>
          <w:p w14:paraId="1F4672E5" w14:textId="77777777" w:rsidR="00F14199" w:rsidRPr="00BB0265" w:rsidRDefault="00F14199" w:rsidP="00F14199">
            <w:pPr>
              <w:tabs>
                <w:tab w:val="left" w:pos="288"/>
                <w:tab w:val="left" w:pos="576"/>
                <w:tab w:val="left" w:pos="864"/>
                <w:tab w:val="left" w:pos="1152"/>
              </w:tabs>
              <w:spacing w:before="80" w:after="80" w:line="160" w:lineRule="exact"/>
              <w:ind w:right="40"/>
              <w:jc w:val="right"/>
              <w:rPr>
                <w:i/>
                <w:sz w:val="14"/>
              </w:rPr>
            </w:pPr>
          </w:p>
        </w:tc>
        <w:tc>
          <w:tcPr>
            <w:tcW w:w="1188" w:type="dxa"/>
            <w:gridSpan w:val="2"/>
            <w:tcBorders>
              <w:top w:val="single" w:sz="4" w:space="0" w:color="auto"/>
              <w:bottom w:val="single" w:sz="4" w:space="0" w:color="auto"/>
            </w:tcBorders>
            <w:shd w:val="clear" w:color="auto" w:fill="auto"/>
            <w:vAlign w:val="bottom"/>
          </w:tcPr>
          <w:p w14:paraId="4D7268F5" w14:textId="6D94C2E6" w:rsidR="00F14199" w:rsidRPr="00BB0265" w:rsidRDefault="00F14199" w:rsidP="00F14199">
            <w:pPr>
              <w:tabs>
                <w:tab w:val="left" w:pos="288"/>
                <w:tab w:val="left" w:pos="576"/>
                <w:tab w:val="left" w:pos="864"/>
                <w:tab w:val="left" w:pos="1152"/>
              </w:tabs>
              <w:spacing w:before="80" w:after="80" w:line="160" w:lineRule="exact"/>
              <w:ind w:right="40"/>
              <w:jc w:val="center"/>
              <w:rPr>
                <w:i/>
                <w:sz w:val="14"/>
              </w:rPr>
            </w:pPr>
            <w:r w:rsidRPr="00BB0265">
              <w:rPr>
                <w:i/>
                <w:iCs/>
                <w:sz w:val="14"/>
              </w:rPr>
              <w:t>Sentencia absolutoria</w:t>
            </w:r>
          </w:p>
        </w:tc>
      </w:tr>
      <w:tr w:rsidR="00F14199" w:rsidRPr="00BB0265" w14:paraId="54B72144" w14:textId="39314D88" w:rsidTr="005C7AD1">
        <w:trPr>
          <w:tblHeader/>
        </w:trPr>
        <w:tc>
          <w:tcPr>
            <w:tcW w:w="538" w:type="dxa"/>
            <w:tcBorders>
              <w:bottom w:val="single" w:sz="12" w:space="0" w:color="auto"/>
            </w:tcBorders>
            <w:shd w:val="clear" w:color="auto" w:fill="auto"/>
            <w:vAlign w:val="bottom"/>
          </w:tcPr>
          <w:p w14:paraId="3E12ECCA" w14:textId="2FDA0A86" w:rsidR="00F14199" w:rsidRPr="00BB0265" w:rsidRDefault="00F14199" w:rsidP="00F14199">
            <w:pPr>
              <w:tabs>
                <w:tab w:val="left" w:pos="288"/>
                <w:tab w:val="left" w:pos="576"/>
                <w:tab w:val="left" w:pos="864"/>
                <w:tab w:val="left" w:pos="1152"/>
              </w:tabs>
              <w:spacing w:before="80" w:after="80" w:line="160" w:lineRule="exact"/>
              <w:ind w:right="40"/>
              <w:rPr>
                <w:i/>
                <w:sz w:val="14"/>
              </w:rPr>
            </w:pPr>
            <w:r w:rsidRPr="00BB0265">
              <w:rPr>
                <w:i/>
                <w:iCs/>
                <w:sz w:val="14"/>
              </w:rPr>
              <w:t>Año</w:t>
            </w:r>
          </w:p>
        </w:tc>
        <w:tc>
          <w:tcPr>
            <w:tcW w:w="541" w:type="dxa"/>
            <w:gridSpan w:val="2"/>
            <w:tcBorders>
              <w:bottom w:val="single" w:sz="12" w:space="0" w:color="auto"/>
            </w:tcBorders>
            <w:shd w:val="clear" w:color="auto" w:fill="auto"/>
            <w:vAlign w:val="bottom"/>
          </w:tcPr>
          <w:p w14:paraId="7712D350" w14:textId="52FF2DDB" w:rsidR="00F14199" w:rsidRPr="00BB0265" w:rsidRDefault="00F14199" w:rsidP="00F14199">
            <w:pPr>
              <w:tabs>
                <w:tab w:val="left" w:pos="288"/>
                <w:tab w:val="left" w:pos="576"/>
                <w:tab w:val="left" w:pos="864"/>
                <w:tab w:val="left" w:pos="1152"/>
              </w:tabs>
              <w:spacing w:before="80" w:after="80" w:line="160" w:lineRule="exact"/>
              <w:ind w:right="40"/>
              <w:jc w:val="right"/>
              <w:rPr>
                <w:b/>
                <w:bCs/>
                <w:i/>
                <w:sz w:val="14"/>
              </w:rPr>
            </w:pPr>
            <w:r w:rsidRPr="00BB0265">
              <w:rPr>
                <w:b/>
                <w:bCs/>
                <w:i/>
                <w:iCs/>
                <w:sz w:val="14"/>
              </w:rPr>
              <w:t>Abuso sexual</w:t>
            </w:r>
          </w:p>
        </w:tc>
        <w:tc>
          <w:tcPr>
            <w:tcW w:w="775" w:type="dxa"/>
            <w:tcBorders>
              <w:bottom w:val="single" w:sz="12" w:space="0" w:color="auto"/>
            </w:tcBorders>
            <w:shd w:val="clear" w:color="auto" w:fill="auto"/>
            <w:vAlign w:val="bottom"/>
          </w:tcPr>
          <w:p w14:paraId="2841A8FD" w14:textId="29ED0F78" w:rsidR="00F14199" w:rsidRPr="00BB0265" w:rsidRDefault="00F14199" w:rsidP="00F14199">
            <w:pPr>
              <w:tabs>
                <w:tab w:val="left" w:pos="288"/>
                <w:tab w:val="left" w:pos="576"/>
                <w:tab w:val="left" w:pos="864"/>
                <w:tab w:val="left" w:pos="1152"/>
              </w:tabs>
              <w:spacing w:before="80" w:after="80" w:line="160" w:lineRule="exact"/>
              <w:ind w:right="40"/>
              <w:jc w:val="right"/>
              <w:rPr>
                <w:b/>
                <w:bCs/>
                <w:i/>
                <w:sz w:val="14"/>
              </w:rPr>
            </w:pPr>
            <w:r w:rsidRPr="00BB0265">
              <w:rPr>
                <w:b/>
                <w:bCs/>
                <w:i/>
                <w:iCs/>
                <w:sz w:val="14"/>
              </w:rPr>
              <w:t>Violencia doméstica</w:t>
            </w:r>
          </w:p>
        </w:tc>
        <w:tc>
          <w:tcPr>
            <w:tcW w:w="630" w:type="dxa"/>
            <w:gridSpan w:val="2"/>
            <w:tcBorders>
              <w:bottom w:val="single" w:sz="12" w:space="0" w:color="auto"/>
            </w:tcBorders>
            <w:shd w:val="clear" w:color="auto" w:fill="auto"/>
            <w:vAlign w:val="bottom"/>
          </w:tcPr>
          <w:p w14:paraId="79FCAE60" w14:textId="38B48F77" w:rsidR="00F14199" w:rsidRPr="00BB0265" w:rsidRDefault="00F14199" w:rsidP="00F14199">
            <w:pPr>
              <w:tabs>
                <w:tab w:val="left" w:pos="288"/>
                <w:tab w:val="left" w:pos="576"/>
                <w:tab w:val="left" w:pos="864"/>
                <w:tab w:val="left" w:pos="1152"/>
              </w:tabs>
              <w:spacing w:before="80" w:after="80" w:line="160" w:lineRule="exact"/>
              <w:ind w:right="40"/>
              <w:jc w:val="right"/>
              <w:rPr>
                <w:i/>
                <w:sz w:val="14"/>
              </w:rPr>
            </w:pPr>
            <w:r w:rsidRPr="00BB0265">
              <w:rPr>
                <w:i/>
                <w:iCs/>
                <w:sz w:val="14"/>
              </w:rPr>
              <w:t>Abuso sexual</w:t>
            </w:r>
          </w:p>
        </w:tc>
        <w:tc>
          <w:tcPr>
            <w:tcW w:w="833" w:type="dxa"/>
            <w:tcBorders>
              <w:bottom w:val="single" w:sz="12" w:space="0" w:color="auto"/>
            </w:tcBorders>
            <w:shd w:val="clear" w:color="auto" w:fill="auto"/>
            <w:vAlign w:val="bottom"/>
          </w:tcPr>
          <w:p w14:paraId="6DBA891D" w14:textId="60E4DFC5" w:rsidR="00F14199" w:rsidRPr="00BB0265" w:rsidRDefault="00F14199" w:rsidP="00F14199">
            <w:pPr>
              <w:tabs>
                <w:tab w:val="left" w:pos="288"/>
                <w:tab w:val="left" w:pos="576"/>
                <w:tab w:val="left" w:pos="864"/>
                <w:tab w:val="left" w:pos="1152"/>
              </w:tabs>
              <w:spacing w:before="80" w:after="80" w:line="160" w:lineRule="exact"/>
              <w:ind w:right="40"/>
              <w:jc w:val="right"/>
              <w:rPr>
                <w:i/>
                <w:sz w:val="14"/>
              </w:rPr>
            </w:pPr>
            <w:r w:rsidRPr="00BB0265">
              <w:rPr>
                <w:i/>
                <w:iCs/>
                <w:sz w:val="14"/>
              </w:rPr>
              <w:t>Violencia doméstica</w:t>
            </w:r>
          </w:p>
        </w:tc>
        <w:tc>
          <w:tcPr>
            <w:tcW w:w="607" w:type="dxa"/>
            <w:gridSpan w:val="2"/>
            <w:tcBorders>
              <w:bottom w:val="single" w:sz="12" w:space="0" w:color="auto"/>
            </w:tcBorders>
            <w:shd w:val="clear" w:color="auto" w:fill="auto"/>
            <w:vAlign w:val="bottom"/>
          </w:tcPr>
          <w:p w14:paraId="282B21A3" w14:textId="691C9836" w:rsidR="00F14199" w:rsidRPr="00BB0265" w:rsidRDefault="00F14199" w:rsidP="00F14199">
            <w:pPr>
              <w:tabs>
                <w:tab w:val="left" w:pos="288"/>
                <w:tab w:val="left" w:pos="576"/>
                <w:tab w:val="left" w:pos="864"/>
                <w:tab w:val="left" w:pos="1152"/>
              </w:tabs>
              <w:spacing w:before="80" w:after="80" w:line="160" w:lineRule="exact"/>
              <w:ind w:right="40"/>
              <w:jc w:val="right"/>
              <w:rPr>
                <w:i/>
                <w:sz w:val="14"/>
              </w:rPr>
            </w:pPr>
            <w:r w:rsidRPr="00BB0265">
              <w:rPr>
                <w:i/>
                <w:iCs/>
                <w:sz w:val="14"/>
              </w:rPr>
              <w:t>Abuso sexual</w:t>
            </w:r>
          </w:p>
        </w:tc>
        <w:tc>
          <w:tcPr>
            <w:tcW w:w="795" w:type="dxa"/>
            <w:tcBorders>
              <w:bottom w:val="single" w:sz="12" w:space="0" w:color="auto"/>
            </w:tcBorders>
            <w:shd w:val="clear" w:color="auto" w:fill="auto"/>
            <w:vAlign w:val="bottom"/>
          </w:tcPr>
          <w:p w14:paraId="19B626AF" w14:textId="7232102B" w:rsidR="00F14199" w:rsidRPr="00BB0265" w:rsidRDefault="00F14199" w:rsidP="00F14199">
            <w:pPr>
              <w:tabs>
                <w:tab w:val="left" w:pos="288"/>
                <w:tab w:val="left" w:pos="576"/>
                <w:tab w:val="left" w:pos="864"/>
                <w:tab w:val="left" w:pos="1152"/>
              </w:tabs>
              <w:spacing w:before="80" w:after="80" w:line="160" w:lineRule="exact"/>
              <w:ind w:right="40"/>
              <w:jc w:val="right"/>
              <w:rPr>
                <w:i/>
                <w:sz w:val="14"/>
              </w:rPr>
            </w:pPr>
            <w:r w:rsidRPr="00BB0265">
              <w:rPr>
                <w:i/>
                <w:iCs/>
                <w:sz w:val="14"/>
              </w:rPr>
              <w:t>Violencia doméstica</w:t>
            </w:r>
          </w:p>
        </w:tc>
        <w:tc>
          <w:tcPr>
            <w:tcW w:w="541" w:type="dxa"/>
            <w:gridSpan w:val="2"/>
            <w:tcBorders>
              <w:bottom w:val="single" w:sz="12" w:space="0" w:color="auto"/>
            </w:tcBorders>
            <w:shd w:val="clear" w:color="auto" w:fill="auto"/>
            <w:vAlign w:val="bottom"/>
          </w:tcPr>
          <w:p w14:paraId="7BF6D173" w14:textId="76F97845" w:rsidR="00F14199" w:rsidRPr="00BB0265" w:rsidRDefault="00F14199" w:rsidP="00F14199">
            <w:pPr>
              <w:tabs>
                <w:tab w:val="left" w:pos="288"/>
                <w:tab w:val="left" w:pos="576"/>
                <w:tab w:val="left" w:pos="864"/>
                <w:tab w:val="left" w:pos="1152"/>
              </w:tabs>
              <w:spacing w:before="80" w:after="80" w:line="160" w:lineRule="exact"/>
              <w:ind w:right="40"/>
              <w:jc w:val="right"/>
              <w:rPr>
                <w:i/>
                <w:sz w:val="14"/>
              </w:rPr>
            </w:pPr>
            <w:r w:rsidRPr="00BB0265">
              <w:rPr>
                <w:i/>
                <w:iCs/>
                <w:sz w:val="14"/>
              </w:rPr>
              <w:t>Abuso sexual</w:t>
            </w:r>
          </w:p>
        </w:tc>
        <w:tc>
          <w:tcPr>
            <w:tcW w:w="713" w:type="dxa"/>
            <w:tcBorders>
              <w:bottom w:val="single" w:sz="12" w:space="0" w:color="auto"/>
            </w:tcBorders>
            <w:shd w:val="clear" w:color="auto" w:fill="auto"/>
            <w:vAlign w:val="bottom"/>
          </w:tcPr>
          <w:p w14:paraId="46CE2CBA" w14:textId="62F30F77" w:rsidR="00F14199" w:rsidRPr="00BB0265" w:rsidRDefault="00F14199" w:rsidP="00F14199">
            <w:pPr>
              <w:tabs>
                <w:tab w:val="left" w:pos="288"/>
                <w:tab w:val="left" w:pos="576"/>
                <w:tab w:val="left" w:pos="864"/>
                <w:tab w:val="left" w:pos="1152"/>
              </w:tabs>
              <w:spacing w:before="80" w:after="80" w:line="160" w:lineRule="exact"/>
              <w:ind w:right="40"/>
              <w:jc w:val="right"/>
              <w:rPr>
                <w:i/>
                <w:sz w:val="14"/>
              </w:rPr>
            </w:pPr>
            <w:r w:rsidRPr="00BB0265">
              <w:rPr>
                <w:i/>
                <w:iCs/>
                <w:sz w:val="14"/>
              </w:rPr>
              <w:t>Violencia doméstica</w:t>
            </w:r>
          </w:p>
        </w:tc>
        <w:tc>
          <w:tcPr>
            <w:tcW w:w="540" w:type="dxa"/>
            <w:gridSpan w:val="2"/>
            <w:tcBorders>
              <w:bottom w:val="single" w:sz="12" w:space="0" w:color="auto"/>
            </w:tcBorders>
            <w:shd w:val="clear" w:color="auto" w:fill="auto"/>
            <w:vAlign w:val="bottom"/>
          </w:tcPr>
          <w:p w14:paraId="6E96B076" w14:textId="6EE95699" w:rsidR="00F14199" w:rsidRPr="00BB0265" w:rsidRDefault="00F14199" w:rsidP="00F14199">
            <w:pPr>
              <w:tabs>
                <w:tab w:val="left" w:pos="288"/>
                <w:tab w:val="left" w:pos="576"/>
                <w:tab w:val="left" w:pos="864"/>
                <w:tab w:val="left" w:pos="1152"/>
              </w:tabs>
              <w:spacing w:before="80" w:after="80" w:line="160" w:lineRule="exact"/>
              <w:ind w:right="40"/>
              <w:jc w:val="right"/>
              <w:rPr>
                <w:i/>
                <w:sz w:val="14"/>
              </w:rPr>
            </w:pPr>
            <w:r w:rsidRPr="00BB0265">
              <w:rPr>
                <w:i/>
                <w:iCs/>
                <w:sz w:val="14"/>
              </w:rPr>
              <w:t>Abuso sexual</w:t>
            </w:r>
          </w:p>
        </w:tc>
        <w:tc>
          <w:tcPr>
            <w:tcW w:w="786" w:type="dxa"/>
            <w:tcBorders>
              <w:bottom w:val="single" w:sz="12" w:space="0" w:color="auto"/>
            </w:tcBorders>
            <w:shd w:val="clear" w:color="auto" w:fill="auto"/>
            <w:vAlign w:val="bottom"/>
          </w:tcPr>
          <w:p w14:paraId="25FC975B" w14:textId="6F37CB41" w:rsidR="00F14199" w:rsidRPr="00BB0265" w:rsidRDefault="00F14199" w:rsidP="00F14199">
            <w:pPr>
              <w:tabs>
                <w:tab w:val="left" w:pos="288"/>
                <w:tab w:val="left" w:pos="576"/>
                <w:tab w:val="left" w:pos="864"/>
                <w:tab w:val="left" w:pos="1152"/>
              </w:tabs>
              <w:spacing w:before="80" w:after="80" w:line="160" w:lineRule="exact"/>
              <w:ind w:right="40"/>
              <w:jc w:val="right"/>
              <w:rPr>
                <w:i/>
                <w:sz w:val="14"/>
              </w:rPr>
            </w:pPr>
            <w:r w:rsidRPr="00BB0265">
              <w:rPr>
                <w:i/>
                <w:iCs/>
                <w:sz w:val="14"/>
              </w:rPr>
              <w:t>Violencia doméstica</w:t>
            </w:r>
          </w:p>
        </w:tc>
        <w:tc>
          <w:tcPr>
            <w:tcW w:w="541" w:type="dxa"/>
            <w:gridSpan w:val="2"/>
            <w:tcBorders>
              <w:bottom w:val="single" w:sz="12" w:space="0" w:color="auto"/>
            </w:tcBorders>
            <w:shd w:val="clear" w:color="auto" w:fill="auto"/>
            <w:vAlign w:val="bottom"/>
          </w:tcPr>
          <w:p w14:paraId="66473488" w14:textId="1F200688" w:rsidR="00F14199" w:rsidRPr="00BB0265" w:rsidRDefault="00F14199" w:rsidP="00F14199">
            <w:pPr>
              <w:tabs>
                <w:tab w:val="left" w:pos="288"/>
                <w:tab w:val="left" w:pos="576"/>
                <w:tab w:val="left" w:pos="864"/>
                <w:tab w:val="left" w:pos="1152"/>
              </w:tabs>
              <w:spacing w:before="80" w:after="80" w:line="160" w:lineRule="exact"/>
              <w:ind w:right="40"/>
              <w:jc w:val="right"/>
              <w:rPr>
                <w:i/>
                <w:sz w:val="14"/>
              </w:rPr>
            </w:pPr>
            <w:r w:rsidRPr="00BB0265">
              <w:rPr>
                <w:i/>
                <w:iCs/>
                <w:sz w:val="14"/>
              </w:rPr>
              <w:t>Abuso sexual</w:t>
            </w:r>
          </w:p>
        </w:tc>
        <w:tc>
          <w:tcPr>
            <w:tcW w:w="737" w:type="dxa"/>
            <w:tcBorders>
              <w:bottom w:val="single" w:sz="12" w:space="0" w:color="auto"/>
            </w:tcBorders>
            <w:shd w:val="clear" w:color="auto" w:fill="auto"/>
            <w:vAlign w:val="bottom"/>
          </w:tcPr>
          <w:p w14:paraId="33781BAB" w14:textId="304181F9" w:rsidR="00F14199" w:rsidRPr="00BB0265" w:rsidRDefault="00F14199" w:rsidP="00F14199">
            <w:pPr>
              <w:tabs>
                <w:tab w:val="left" w:pos="288"/>
                <w:tab w:val="left" w:pos="576"/>
                <w:tab w:val="left" w:pos="864"/>
                <w:tab w:val="left" w:pos="1152"/>
              </w:tabs>
              <w:spacing w:before="80" w:after="80" w:line="160" w:lineRule="exact"/>
              <w:ind w:right="40"/>
              <w:jc w:val="right"/>
              <w:rPr>
                <w:i/>
                <w:sz w:val="14"/>
              </w:rPr>
            </w:pPr>
            <w:r w:rsidRPr="00BB0265">
              <w:rPr>
                <w:i/>
                <w:iCs/>
                <w:sz w:val="14"/>
              </w:rPr>
              <w:t>Violencia doméstica</w:t>
            </w:r>
          </w:p>
        </w:tc>
      </w:tr>
      <w:tr w:rsidR="00F14199" w:rsidRPr="00BB0265" w14:paraId="2E7401D0" w14:textId="21CA50FB" w:rsidTr="005C7AD1">
        <w:trPr>
          <w:trHeight w:hRule="exact" w:val="115"/>
          <w:tblHeader/>
        </w:trPr>
        <w:tc>
          <w:tcPr>
            <w:tcW w:w="538" w:type="dxa"/>
            <w:tcBorders>
              <w:top w:val="single" w:sz="12" w:space="0" w:color="auto"/>
            </w:tcBorders>
            <w:shd w:val="clear" w:color="auto" w:fill="auto"/>
            <w:vAlign w:val="bottom"/>
          </w:tcPr>
          <w:p w14:paraId="10F4ECA1" w14:textId="77777777" w:rsidR="00F14199" w:rsidRPr="00BB0265" w:rsidRDefault="00F14199" w:rsidP="00F14199">
            <w:pPr>
              <w:tabs>
                <w:tab w:val="left" w:pos="288"/>
                <w:tab w:val="left" w:pos="576"/>
                <w:tab w:val="left" w:pos="864"/>
                <w:tab w:val="left" w:pos="1152"/>
              </w:tabs>
              <w:spacing w:before="40" w:after="40" w:line="210" w:lineRule="exact"/>
              <w:ind w:right="40"/>
              <w:rPr>
                <w:sz w:val="17"/>
              </w:rPr>
            </w:pPr>
          </w:p>
        </w:tc>
        <w:tc>
          <w:tcPr>
            <w:tcW w:w="541" w:type="dxa"/>
            <w:gridSpan w:val="2"/>
            <w:tcBorders>
              <w:top w:val="single" w:sz="12" w:space="0" w:color="auto"/>
            </w:tcBorders>
            <w:shd w:val="clear" w:color="auto" w:fill="auto"/>
            <w:vAlign w:val="bottom"/>
          </w:tcPr>
          <w:p w14:paraId="1F26894C" w14:textId="77777777"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p>
        </w:tc>
        <w:tc>
          <w:tcPr>
            <w:tcW w:w="775" w:type="dxa"/>
            <w:tcBorders>
              <w:top w:val="single" w:sz="12" w:space="0" w:color="auto"/>
            </w:tcBorders>
            <w:shd w:val="clear" w:color="auto" w:fill="auto"/>
            <w:vAlign w:val="bottom"/>
          </w:tcPr>
          <w:p w14:paraId="246DF3EA" w14:textId="77777777"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p>
        </w:tc>
        <w:tc>
          <w:tcPr>
            <w:tcW w:w="630" w:type="dxa"/>
            <w:gridSpan w:val="2"/>
            <w:tcBorders>
              <w:top w:val="single" w:sz="12" w:space="0" w:color="auto"/>
            </w:tcBorders>
            <w:shd w:val="clear" w:color="auto" w:fill="auto"/>
            <w:vAlign w:val="bottom"/>
          </w:tcPr>
          <w:p w14:paraId="2933208A" w14:textId="77777777"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p>
        </w:tc>
        <w:tc>
          <w:tcPr>
            <w:tcW w:w="833" w:type="dxa"/>
            <w:tcBorders>
              <w:top w:val="single" w:sz="12" w:space="0" w:color="auto"/>
            </w:tcBorders>
            <w:shd w:val="clear" w:color="auto" w:fill="auto"/>
            <w:vAlign w:val="bottom"/>
          </w:tcPr>
          <w:p w14:paraId="29742161" w14:textId="77777777"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p>
        </w:tc>
        <w:tc>
          <w:tcPr>
            <w:tcW w:w="607" w:type="dxa"/>
            <w:gridSpan w:val="2"/>
            <w:tcBorders>
              <w:top w:val="single" w:sz="12" w:space="0" w:color="auto"/>
            </w:tcBorders>
            <w:shd w:val="clear" w:color="auto" w:fill="auto"/>
            <w:vAlign w:val="bottom"/>
          </w:tcPr>
          <w:p w14:paraId="67315882" w14:textId="77777777"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p>
        </w:tc>
        <w:tc>
          <w:tcPr>
            <w:tcW w:w="795" w:type="dxa"/>
            <w:tcBorders>
              <w:top w:val="single" w:sz="12" w:space="0" w:color="auto"/>
            </w:tcBorders>
            <w:shd w:val="clear" w:color="auto" w:fill="auto"/>
            <w:vAlign w:val="bottom"/>
          </w:tcPr>
          <w:p w14:paraId="6B1D5DFF" w14:textId="77777777"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p>
        </w:tc>
        <w:tc>
          <w:tcPr>
            <w:tcW w:w="541" w:type="dxa"/>
            <w:gridSpan w:val="2"/>
            <w:tcBorders>
              <w:top w:val="single" w:sz="12" w:space="0" w:color="auto"/>
            </w:tcBorders>
            <w:shd w:val="clear" w:color="auto" w:fill="auto"/>
            <w:vAlign w:val="bottom"/>
          </w:tcPr>
          <w:p w14:paraId="60ABF99E" w14:textId="77777777"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p>
        </w:tc>
        <w:tc>
          <w:tcPr>
            <w:tcW w:w="713" w:type="dxa"/>
            <w:tcBorders>
              <w:top w:val="single" w:sz="12" w:space="0" w:color="auto"/>
            </w:tcBorders>
            <w:shd w:val="clear" w:color="auto" w:fill="auto"/>
            <w:vAlign w:val="bottom"/>
          </w:tcPr>
          <w:p w14:paraId="40941783" w14:textId="77777777"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p>
        </w:tc>
        <w:tc>
          <w:tcPr>
            <w:tcW w:w="540" w:type="dxa"/>
            <w:gridSpan w:val="2"/>
            <w:tcBorders>
              <w:top w:val="single" w:sz="12" w:space="0" w:color="auto"/>
            </w:tcBorders>
            <w:shd w:val="clear" w:color="auto" w:fill="auto"/>
            <w:vAlign w:val="bottom"/>
          </w:tcPr>
          <w:p w14:paraId="0C56D2C3" w14:textId="77777777"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p>
        </w:tc>
        <w:tc>
          <w:tcPr>
            <w:tcW w:w="786" w:type="dxa"/>
            <w:tcBorders>
              <w:top w:val="single" w:sz="12" w:space="0" w:color="auto"/>
            </w:tcBorders>
            <w:shd w:val="clear" w:color="auto" w:fill="auto"/>
            <w:vAlign w:val="bottom"/>
          </w:tcPr>
          <w:p w14:paraId="79E031F7" w14:textId="77777777"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p>
        </w:tc>
        <w:tc>
          <w:tcPr>
            <w:tcW w:w="541" w:type="dxa"/>
            <w:gridSpan w:val="2"/>
            <w:tcBorders>
              <w:top w:val="single" w:sz="12" w:space="0" w:color="auto"/>
            </w:tcBorders>
            <w:shd w:val="clear" w:color="auto" w:fill="auto"/>
            <w:vAlign w:val="bottom"/>
          </w:tcPr>
          <w:p w14:paraId="28E9DA9A" w14:textId="77777777"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p>
        </w:tc>
        <w:tc>
          <w:tcPr>
            <w:tcW w:w="737" w:type="dxa"/>
            <w:tcBorders>
              <w:top w:val="single" w:sz="12" w:space="0" w:color="auto"/>
            </w:tcBorders>
            <w:shd w:val="clear" w:color="auto" w:fill="auto"/>
            <w:vAlign w:val="bottom"/>
          </w:tcPr>
          <w:p w14:paraId="69916933" w14:textId="77777777"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p>
        </w:tc>
      </w:tr>
      <w:tr w:rsidR="00F14199" w:rsidRPr="00BB0265" w14:paraId="69B9D9F1" w14:textId="0A7DB654" w:rsidTr="005C7AD1">
        <w:tc>
          <w:tcPr>
            <w:tcW w:w="538" w:type="dxa"/>
            <w:shd w:val="clear" w:color="auto" w:fill="auto"/>
            <w:vAlign w:val="bottom"/>
          </w:tcPr>
          <w:p w14:paraId="10842212" w14:textId="763514CC" w:rsidR="00F14199" w:rsidRPr="00BB0265" w:rsidRDefault="00F14199" w:rsidP="00F14199">
            <w:pPr>
              <w:tabs>
                <w:tab w:val="left" w:pos="288"/>
                <w:tab w:val="left" w:pos="576"/>
                <w:tab w:val="left" w:pos="864"/>
                <w:tab w:val="left" w:pos="1152"/>
              </w:tabs>
              <w:spacing w:before="40" w:after="40" w:line="210" w:lineRule="exact"/>
              <w:ind w:right="40"/>
              <w:rPr>
                <w:sz w:val="17"/>
              </w:rPr>
            </w:pPr>
            <w:r w:rsidRPr="00BB0265">
              <w:rPr>
                <w:sz w:val="17"/>
              </w:rPr>
              <w:t>2015</w:t>
            </w:r>
          </w:p>
        </w:tc>
        <w:tc>
          <w:tcPr>
            <w:tcW w:w="541" w:type="dxa"/>
            <w:gridSpan w:val="2"/>
            <w:shd w:val="clear" w:color="auto" w:fill="auto"/>
            <w:vAlign w:val="bottom"/>
          </w:tcPr>
          <w:p w14:paraId="381BC363" w14:textId="6D6BC6A6" w:rsidR="00F14199" w:rsidRPr="00BB0265" w:rsidRDefault="00F14199" w:rsidP="00F14199">
            <w:pPr>
              <w:tabs>
                <w:tab w:val="left" w:pos="288"/>
                <w:tab w:val="left" w:pos="576"/>
                <w:tab w:val="left" w:pos="864"/>
                <w:tab w:val="left" w:pos="1152"/>
              </w:tabs>
              <w:spacing w:before="40" w:after="40" w:line="210" w:lineRule="exact"/>
              <w:ind w:right="40"/>
              <w:jc w:val="right"/>
              <w:rPr>
                <w:b/>
                <w:bCs/>
                <w:sz w:val="17"/>
              </w:rPr>
            </w:pPr>
            <w:r w:rsidRPr="00BB0265">
              <w:rPr>
                <w:b/>
                <w:bCs/>
                <w:sz w:val="17"/>
              </w:rPr>
              <w:t>111</w:t>
            </w:r>
          </w:p>
        </w:tc>
        <w:tc>
          <w:tcPr>
            <w:tcW w:w="775" w:type="dxa"/>
            <w:shd w:val="clear" w:color="auto" w:fill="auto"/>
            <w:vAlign w:val="bottom"/>
          </w:tcPr>
          <w:p w14:paraId="1C23854F" w14:textId="5AB0C7E9" w:rsidR="00F14199" w:rsidRPr="00BB0265" w:rsidRDefault="00F14199" w:rsidP="00F14199">
            <w:pPr>
              <w:tabs>
                <w:tab w:val="left" w:pos="288"/>
                <w:tab w:val="left" w:pos="576"/>
                <w:tab w:val="left" w:pos="864"/>
                <w:tab w:val="left" w:pos="1152"/>
              </w:tabs>
              <w:spacing w:before="40" w:after="40" w:line="210" w:lineRule="exact"/>
              <w:ind w:right="40"/>
              <w:jc w:val="right"/>
              <w:rPr>
                <w:b/>
                <w:bCs/>
                <w:sz w:val="17"/>
              </w:rPr>
            </w:pPr>
            <w:r w:rsidRPr="00BB0265">
              <w:rPr>
                <w:b/>
                <w:bCs/>
                <w:sz w:val="17"/>
              </w:rPr>
              <w:t>36</w:t>
            </w:r>
          </w:p>
        </w:tc>
        <w:tc>
          <w:tcPr>
            <w:tcW w:w="630" w:type="dxa"/>
            <w:gridSpan w:val="2"/>
            <w:shd w:val="clear" w:color="auto" w:fill="auto"/>
            <w:vAlign w:val="bottom"/>
          </w:tcPr>
          <w:p w14:paraId="19BDE119" w14:textId="4AF22E5B"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r w:rsidRPr="00BB0265">
              <w:rPr>
                <w:sz w:val="17"/>
              </w:rPr>
              <w:t>62</w:t>
            </w:r>
          </w:p>
        </w:tc>
        <w:tc>
          <w:tcPr>
            <w:tcW w:w="833" w:type="dxa"/>
            <w:shd w:val="clear" w:color="auto" w:fill="auto"/>
            <w:vAlign w:val="bottom"/>
          </w:tcPr>
          <w:p w14:paraId="247134CE" w14:textId="47E92470"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r w:rsidRPr="00BB0265">
              <w:rPr>
                <w:sz w:val="17"/>
              </w:rPr>
              <w:t>25</w:t>
            </w:r>
          </w:p>
        </w:tc>
        <w:tc>
          <w:tcPr>
            <w:tcW w:w="607" w:type="dxa"/>
            <w:gridSpan w:val="2"/>
            <w:shd w:val="clear" w:color="auto" w:fill="auto"/>
            <w:vAlign w:val="bottom"/>
          </w:tcPr>
          <w:p w14:paraId="26038992" w14:textId="5627AC2F"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r w:rsidRPr="00BB0265">
              <w:rPr>
                <w:sz w:val="17"/>
              </w:rPr>
              <w:t>4</w:t>
            </w:r>
          </w:p>
        </w:tc>
        <w:tc>
          <w:tcPr>
            <w:tcW w:w="795" w:type="dxa"/>
            <w:shd w:val="clear" w:color="auto" w:fill="auto"/>
            <w:vAlign w:val="bottom"/>
          </w:tcPr>
          <w:p w14:paraId="70C16B7F" w14:textId="4B057C90"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r w:rsidRPr="00BB0265">
              <w:rPr>
                <w:sz w:val="17"/>
              </w:rPr>
              <w:t>0</w:t>
            </w:r>
          </w:p>
        </w:tc>
        <w:tc>
          <w:tcPr>
            <w:tcW w:w="541" w:type="dxa"/>
            <w:gridSpan w:val="2"/>
            <w:shd w:val="clear" w:color="auto" w:fill="auto"/>
            <w:vAlign w:val="bottom"/>
          </w:tcPr>
          <w:p w14:paraId="4745CF96" w14:textId="2C8872F6"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r w:rsidRPr="00BB0265">
              <w:rPr>
                <w:sz w:val="17"/>
              </w:rPr>
              <w:t>45</w:t>
            </w:r>
          </w:p>
        </w:tc>
        <w:tc>
          <w:tcPr>
            <w:tcW w:w="713" w:type="dxa"/>
            <w:shd w:val="clear" w:color="auto" w:fill="auto"/>
            <w:vAlign w:val="bottom"/>
          </w:tcPr>
          <w:p w14:paraId="5C398F6C" w14:textId="09AF0842"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r w:rsidRPr="00BB0265">
              <w:rPr>
                <w:sz w:val="17"/>
              </w:rPr>
              <w:t>11</w:t>
            </w:r>
          </w:p>
        </w:tc>
        <w:tc>
          <w:tcPr>
            <w:tcW w:w="540" w:type="dxa"/>
            <w:gridSpan w:val="2"/>
            <w:shd w:val="clear" w:color="auto" w:fill="auto"/>
            <w:vAlign w:val="bottom"/>
          </w:tcPr>
          <w:p w14:paraId="27400B96" w14:textId="1ADC8AFE"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r w:rsidRPr="00BB0265">
              <w:rPr>
                <w:sz w:val="17"/>
              </w:rPr>
              <w:t>17</w:t>
            </w:r>
          </w:p>
        </w:tc>
        <w:tc>
          <w:tcPr>
            <w:tcW w:w="786" w:type="dxa"/>
            <w:shd w:val="clear" w:color="auto" w:fill="auto"/>
            <w:vAlign w:val="bottom"/>
          </w:tcPr>
          <w:p w14:paraId="5F093BCD" w14:textId="19CD02E6"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r w:rsidRPr="00BB0265">
              <w:rPr>
                <w:sz w:val="17"/>
              </w:rPr>
              <w:t>10</w:t>
            </w:r>
          </w:p>
        </w:tc>
        <w:tc>
          <w:tcPr>
            <w:tcW w:w="541" w:type="dxa"/>
            <w:gridSpan w:val="2"/>
            <w:shd w:val="clear" w:color="auto" w:fill="auto"/>
            <w:vAlign w:val="bottom"/>
          </w:tcPr>
          <w:p w14:paraId="00481E2A" w14:textId="68F4F61D"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r w:rsidRPr="00BB0265">
              <w:rPr>
                <w:sz w:val="17"/>
              </w:rPr>
              <w:t>17</w:t>
            </w:r>
          </w:p>
        </w:tc>
        <w:tc>
          <w:tcPr>
            <w:tcW w:w="737" w:type="dxa"/>
            <w:shd w:val="clear" w:color="auto" w:fill="auto"/>
            <w:vAlign w:val="bottom"/>
          </w:tcPr>
          <w:p w14:paraId="13C85E1B" w14:textId="0B22E4FD"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r w:rsidRPr="00BB0265">
              <w:rPr>
                <w:sz w:val="17"/>
              </w:rPr>
              <w:t>4</w:t>
            </w:r>
          </w:p>
        </w:tc>
      </w:tr>
      <w:tr w:rsidR="00F14199" w:rsidRPr="00BB0265" w14:paraId="7E1AF199" w14:textId="08CEDE05" w:rsidTr="005C7AD1">
        <w:tc>
          <w:tcPr>
            <w:tcW w:w="538" w:type="dxa"/>
            <w:shd w:val="clear" w:color="auto" w:fill="auto"/>
            <w:vAlign w:val="bottom"/>
          </w:tcPr>
          <w:p w14:paraId="19EAE499" w14:textId="18929818" w:rsidR="00F14199" w:rsidRPr="00BB0265" w:rsidRDefault="00F14199" w:rsidP="00F14199">
            <w:pPr>
              <w:tabs>
                <w:tab w:val="left" w:pos="288"/>
                <w:tab w:val="left" w:pos="576"/>
                <w:tab w:val="left" w:pos="864"/>
                <w:tab w:val="left" w:pos="1152"/>
              </w:tabs>
              <w:spacing w:before="40" w:after="40" w:line="210" w:lineRule="exact"/>
              <w:ind w:right="40"/>
              <w:rPr>
                <w:sz w:val="17"/>
              </w:rPr>
            </w:pPr>
            <w:r w:rsidRPr="00BB0265">
              <w:rPr>
                <w:sz w:val="17"/>
              </w:rPr>
              <w:t>2016</w:t>
            </w:r>
          </w:p>
        </w:tc>
        <w:tc>
          <w:tcPr>
            <w:tcW w:w="541" w:type="dxa"/>
            <w:gridSpan w:val="2"/>
            <w:shd w:val="clear" w:color="auto" w:fill="auto"/>
            <w:vAlign w:val="bottom"/>
          </w:tcPr>
          <w:p w14:paraId="63506E9D" w14:textId="4AE1973A" w:rsidR="00F14199" w:rsidRPr="00BB0265" w:rsidRDefault="00F14199" w:rsidP="00F14199">
            <w:pPr>
              <w:tabs>
                <w:tab w:val="left" w:pos="288"/>
                <w:tab w:val="left" w:pos="576"/>
                <w:tab w:val="left" w:pos="864"/>
                <w:tab w:val="left" w:pos="1152"/>
              </w:tabs>
              <w:spacing w:before="40" w:after="40" w:line="210" w:lineRule="exact"/>
              <w:ind w:right="40"/>
              <w:jc w:val="right"/>
              <w:rPr>
                <w:b/>
                <w:bCs/>
                <w:sz w:val="17"/>
              </w:rPr>
            </w:pPr>
            <w:r w:rsidRPr="00BB0265">
              <w:rPr>
                <w:b/>
                <w:bCs/>
                <w:sz w:val="17"/>
              </w:rPr>
              <w:t>133</w:t>
            </w:r>
          </w:p>
        </w:tc>
        <w:tc>
          <w:tcPr>
            <w:tcW w:w="775" w:type="dxa"/>
            <w:shd w:val="clear" w:color="auto" w:fill="auto"/>
            <w:vAlign w:val="bottom"/>
          </w:tcPr>
          <w:p w14:paraId="1FB05D3F" w14:textId="4B7362FD" w:rsidR="00F14199" w:rsidRPr="00BB0265" w:rsidRDefault="00F14199" w:rsidP="00F14199">
            <w:pPr>
              <w:tabs>
                <w:tab w:val="left" w:pos="288"/>
                <w:tab w:val="left" w:pos="576"/>
                <w:tab w:val="left" w:pos="864"/>
                <w:tab w:val="left" w:pos="1152"/>
              </w:tabs>
              <w:spacing w:before="40" w:after="40" w:line="210" w:lineRule="exact"/>
              <w:ind w:right="40"/>
              <w:jc w:val="right"/>
              <w:rPr>
                <w:b/>
                <w:bCs/>
                <w:sz w:val="17"/>
              </w:rPr>
            </w:pPr>
            <w:r w:rsidRPr="00BB0265">
              <w:rPr>
                <w:b/>
                <w:bCs/>
                <w:sz w:val="17"/>
              </w:rPr>
              <w:t>22</w:t>
            </w:r>
          </w:p>
        </w:tc>
        <w:tc>
          <w:tcPr>
            <w:tcW w:w="630" w:type="dxa"/>
            <w:gridSpan w:val="2"/>
            <w:shd w:val="clear" w:color="auto" w:fill="auto"/>
            <w:vAlign w:val="bottom"/>
          </w:tcPr>
          <w:p w14:paraId="4BF5F60E" w14:textId="24A9525D"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r w:rsidRPr="00BB0265">
              <w:rPr>
                <w:sz w:val="17"/>
              </w:rPr>
              <w:t>89</w:t>
            </w:r>
          </w:p>
        </w:tc>
        <w:tc>
          <w:tcPr>
            <w:tcW w:w="833" w:type="dxa"/>
            <w:shd w:val="clear" w:color="auto" w:fill="auto"/>
            <w:vAlign w:val="bottom"/>
          </w:tcPr>
          <w:p w14:paraId="35ED4B75" w14:textId="0EC97415"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r w:rsidRPr="00BB0265">
              <w:rPr>
                <w:sz w:val="17"/>
              </w:rPr>
              <w:t>17</w:t>
            </w:r>
          </w:p>
        </w:tc>
        <w:tc>
          <w:tcPr>
            <w:tcW w:w="607" w:type="dxa"/>
            <w:gridSpan w:val="2"/>
            <w:shd w:val="clear" w:color="auto" w:fill="auto"/>
            <w:vAlign w:val="bottom"/>
          </w:tcPr>
          <w:p w14:paraId="6B748F35" w14:textId="6177093E"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r w:rsidRPr="00BB0265">
              <w:rPr>
                <w:sz w:val="17"/>
              </w:rPr>
              <w:t>0</w:t>
            </w:r>
          </w:p>
        </w:tc>
        <w:tc>
          <w:tcPr>
            <w:tcW w:w="795" w:type="dxa"/>
            <w:shd w:val="clear" w:color="auto" w:fill="auto"/>
            <w:vAlign w:val="bottom"/>
          </w:tcPr>
          <w:p w14:paraId="71A6DDEF" w14:textId="2EAA7188"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r w:rsidRPr="00BB0265">
              <w:rPr>
                <w:sz w:val="17"/>
              </w:rPr>
              <w:t>0</w:t>
            </w:r>
          </w:p>
        </w:tc>
        <w:tc>
          <w:tcPr>
            <w:tcW w:w="541" w:type="dxa"/>
            <w:gridSpan w:val="2"/>
            <w:shd w:val="clear" w:color="auto" w:fill="auto"/>
            <w:vAlign w:val="bottom"/>
          </w:tcPr>
          <w:p w14:paraId="299D196E" w14:textId="5BD2385C"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r w:rsidRPr="00BB0265">
              <w:rPr>
                <w:sz w:val="17"/>
              </w:rPr>
              <w:t>36</w:t>
            </w:r>
          </w:p>
        </w:tc>
        <w:tc>
          <w:tcPr>
            <w:tcW w:w="713" w:type="dxa"/>
            <w:shd w:val="clear" w:color="auto" w:fill="auto"/>
            <w:vAlign w:val="bottom"/>
          </w:tcPr>
          <w:p w14:paraId="0AE55154" w14:textId="2AC905FA"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r w:rsidRPr="00BB0265">
              <w:rPr>
                <w:sz w:val="17"/>
              </w:rPr>
              <w:t>5</w:t>
            </w:r>
          </w:p>
        </w:tc>
        <w:tc>
          <w:tcPr>
            <w:tcW w:w="540" w:type="dxa"/>
            <w:gridSpan w:val="2"/>
            <w:shd w:val="clear" w:color="auto" w:fill="auto"/>
            <w:vAlign w:val="bottom"/>
          </w:tcPr>
          <w:p w14:paraId="1A6DB81E" w14:textId="7CF71884"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r w:rsidRPr="00BB0265">
              <w:rPr>
                <w:sz w:val="17"/>
              </w:rPr>
              <w:t>24</w:t>
            </w:r>
          </w:p>
        </w:tc>
        <w:tc>
          <w:tcPr>
            <w:tcW w:w="786" w:type="dxa"/>
            <w:shd w:val="clear" w:color="auto" w:fill="auto"/>
            <w:vAlign w:val="bottom"/>
          </w:tcPr>
          <w:p w14:paraId="7E3D1E00" w14:textId="2E7471D8"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r w:rsidRPr="00BB0265">
              <w:rPr>
                <w:sz w:val="17"/>
              </w:rPr>
              <w:t>1</w:t>
            </w:r>
          </w:p>
        </w:tc>
        <w:tc>
          <w:tcPr>
            <w:tcW w:w="541" w:type="dxa"/>
            <w:gridSpan w:val="2"/>
            <w:shd w:val="clear" w:color="auto" w:fill="auto"/>
            <w:vAlign w:val="bottom"/>
          </w:tcPr>
          <w:p w14:paraId="09B4F4AB" w14:textId="444048E8"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r w:rsidRPr="00BB0265">
              <w:rPr>
                <w:sz w:val="17"/>
              </w:rPr>
              <w:t>28</w:t>
            </w:r>
          </w:p>
        </w:tc>
        <w:tc>
          <w:tcPr>
            <w:tcW w:w="737" w:type="dxa"/>
            <w:shd w:val="clear" w:color="auto" w:fill="auto"/>
            <w:vAlign w:val="bottom"/>
          </w:tcPr>
          <w:p w14:paraId="03281FBD" w14:textId="54B76D6A"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r w:rsidRPr="00BB0265">
              <w:rPr>
                <w:sz w:val="17"/>
              </w:rPr>
              <w:t>4</w:t>
            </w:r>
          </w:p>
        </w:tc>
      </w:tr>
      <w:tr w:rsidR="00F14199" w:rsidRPr="00BB0265" w14:paraId="1069A221" w14:textId="355658CC" w:rsidTr="005C7AD1">
        <w:tc>
          <w:tcPr>
            <w:tcW w:w="538" w:type="dxa"/>
            <w:shd w:val="clear" w:color="auto" w:fill="auto"/>
            <w:vAlign w:val="bottom"/>
          </w:tcPr>
          <w:p w14:paraId="6AB38499" w14:textId="7139B329" w:rsidR="00F14199" w:rsidRPr="00BB0265" w:rsidRDefault="00F14199" w:rsidP="00F14199">
            <w:pPr>
              <w:tabs>
                <w:tab w:val="left" w:pos="288"/>
                <w:tab w:val="left" w:pos="576"/>
                <w:tab w:val="left" w:pos="864"/>
                <w:tab w:val="left" w:pos="1152"/>
              </w:tabs>
              <w:spacing w:before="40" w:after="40" w:line="210" w:lineRule="exact"/>
              <w:ind w:right="40"/>
              <w:rPr>
                <w:sz w:val="17"/>
              </w:rPr>
            </w:pPr>
            <w:r w:rsidRPr="00BB0265">
              <w:rPr>
                <w:sz w:val="17"/>
              </w:rPr>
              <w:t>2017</w:t>
            </w:r>
          </w:p>
        </w:tc>
        <w:tc>
          <w:tcPr>
            <w:tcW w:w="541" w:type="dxa"/>
            <w:gridSpan w:val="2"/>
            <w:shd w:val="clear" w:color="auto" w:fill="auto"/>
            <w:vAlign w:val="bottom"/>
          </w:tcPr>
          <w:p w14:paraId="03F2D1E7" w14:textId="4D9B25A7" w:rsidR="00F14199" w:rsidRPr="00BB0265" w:rsidRDefault="00F14199" w:rsidP="00F14199">
            <w:pPr>
              <w:tabs>
                <w:tab w:val="left" w:pos="288"/>
                <w:tab w:val="left" w:pos="576"/>
                <w:tab w:val="left" w:pos="864"/>
                <w:tab w:val="left" w:pos="1152"/>
              </w:tabs>
              <w:spacing w:before="40" w:after="40" w:line="210" w:lineRule="exact"/>
              <w:ind w:right="40"/>
              <w:jc w:val="right"/>
              <w:rPr>
                <w:b/>
                <w:bCs/>
                <w:sz w:val="17"/>
              </w:rPr>
            </w:pPr>
            <w:r w:rsidRPr="00BB0265">
              <w:rPr>
                <w:b/>
                <w:bCs/>
                <w:sz w:val="17"/>
              </w:rPr>
              <w:t>43</w:t>
            </w:r>
          </w:p>
        </w:tc>
        <w:tc>
          <w:tcPr>
            <w:tcW w:w="775" w:type="dxa"/>
            <w:shd w:val="clear" w:color="auto" w:fill="auto"/>
            <w:vAlign w:val="bottom"/>
          </w:tcPr>
          <w:p w14:paraId="156B491D" w14:textId="540057F3" w:rsidR="00F14199" w:rsidRPr="00BB0265" w:rsidRDefault="00F14199" w:rsidP="00F14199">
            <w:pPr>
              <w:tabs>
                <w:tab w:val="left" w:pos="288"/>
                <w:tab w:val="left" w:pos="576"/>
                <w:tab w:val="left" w:pos="864"/>
                <w:tab w:val="left" w:pos="1152"/>
              </w:tabs>
              <w:spacing w:before="40" w:after="40" w:line="210" w:lineRule="exact"/>
              <w:ind w:right="40"/>
              <w:jc w:val="right"/>
              <w:rPr>
                <w:b/>
                <w:bCs/>
                <w:sz w:val="17"/>
              </w:rPr>
            </w:pPr>
            <w:r w:rsidRPr="00BB0265">
              <w:rPr>
                <w:b/>
                <w:bCs/>
                <w:sz w:val="17"/>
              </w:rPr>
              <w:t>18</w:t>
            </w:r>
          </w:p>
        </w:tc>
        <w:tc>
          <w:tcPr>
            <w:tcW w:w="630" w:type="dxa"/>
            <w:gridSpan w:val="2"/>
            <w:shd w:val="clear" w:color="auto" w:fill="auto"/>
            <w:vAlign w:val="bottom"/>
          </w:tcPr>
          <w:p w14:paraId="4FE087DE" w14:textId="2C3AEEC7"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r w:rsidRPr="00BB0265">
              <w:rPr>
                <w:sz w:val="17"/>
              </w:rPr>
              <w:t>37</w:t>
            </w:r>
          </w:p>
        </w:tc>
        <w:tc>
          <w:tcPr>
            <w:tcW w:w="833" w:type="dxa"/>
            <w:shd w:val="clear" w:color="auto" w:fill="auto"/>
            <w:vAlign w:val="bottom"/>
          </w:tcPr>
          <w:p w14:paraId="73C94189" w14:textId="6BE7188A"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r w:rsidRPr="00BB0265">
              <w:rPr>
                <w:sz w:val="17"/>
              </w:rPr>
              <w:t>11</w:t>
            </w:r>
          </w:p>
        </w:tc>
        <w:tc>
          <w:tcPr>
            <w:tcW w:w="607" w:type="dxa"/>
            <w:gridSpan w:val="2"/>
            <w:shd w:val="clear" w:color="auto" w:fill="auto"/>
            <w:vAlign w:val="bottom"/>
          </w:tcPr>
          <w:p w14:paraId="0AE42892" w14:textId="1BA55494"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r w:rsidRPr="00BB0265">
              <w:rPr>
                <w:sz w:val="17"/>
              </w:rPr>
              <w:t>1</w:t>
            </w:r>
          </w:p>
        </w:tc>
        <w:tc>
          <w:tcPr>
            <w:tcW w:w="795" w:type="dxa"/>
            <w:shd w:val="clear" w:color="auto" w:fill="auto"/>
            <w:vAlign w:val="bottom"/>
          </w:tcPr>
          <w:p w14:paraId="6DF52FFE" w14:textId="30AA81B7"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r w:rsidRPr="00BB0265">
              <w:rPr>
                <w:sz w:val="17"/>
              </w:rPr>
              <w:t>1</w:t>
            </w:r>
          </w:p>
        </w:tc>
        <w:tc>
          <w:tcPr>
            <w:tcW w:w="541" w:type="dxa"/>
            <w:gridSpan w:val="2"/>
            <w:shd w:val="clear" w:color="auto" w:fill="auto"/>
            <w:vAlign w:val="bottom"/>
          </w:tcPr>
          <w:p w14:paraId="723F23FF" w14:textId="183F1C0E"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r w:rsidRPr="00BB0265">
              <w:rPr>
                <w:sz w:val="17"/>
              </w:rPr>
              <w:t>10</w:t>
            </w:r>
          </w:p>
        </w:tc>
        <w:tc>
          <w:tcPr>
            <w:tcW w:w="713" w:type="dxa"/>
            <w:shd w:val="clear" w:color="auto" w:fill="auto"/>
            <w:vAlign w:val="bottom"/>
          </w:tcPr>
          <w:p w14:paraId="7B54F03C" w14:textId="4823FF01"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r w:rsidRPr="00BB0265">
              <w:rPr>
                <w:sz w:val="17"/>
              </w:rPr>
              <w:t>5</w:t>
            </w:r>
          </w:p>
        </w:tc>
        <w:tc>
          <w:tcPr>
            <w:tcW w:w="540" w:type="dxa"/>
            <w:gridSpan w:val="2"/>
            <w:shd w:val="clear" w:color="auto" w:fill="auto"/>
            <w:vAlign w:val="bottom"/>
          </w:tcPr>
          <w:p w14:paraId="04911EB8" w14:textId="27FAB2DD"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r w:rsidRPr="00BB0265">
              <w:rPr>
                <w:sz w:val="17"/>
              </w:rPr>
              <w:t>6</w:t>
            </w:r>
          </w:p>
        </w:tc>
        <w:tc>
          <w:tcPr>
            <w:tcW w:w="786" w:type="dxa"/>
            <w:shd w:val="clear" w:color="auto" w:fill="auto"/>
            <w:vAlign w:val="bottom"/>
          </w:tcPr>
          <w:p w14:paraId="4E542221" w14:textId="57AC9888"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r w:rsidRPr="00BB0265">
              <w:rPr>
                <w:sz w:val="17"/>
              </w:rPr>
              <w:t>6</w:t>
            </w:r>
          </w:p>
        </w:tc>
        <w:tc>
          <w:tcPr>
            <w:tcW w:w="541" w:type="dxa"/>
            <w:gridSpan w:val="2"/>
            <w:shd w:val="clear" w:color="auto" w:fill="auto"/>
            <w:vAlign w:val="bottom"/>
          </w:tcPr>
          <w:p w14:paraId="0CAE290D" w14:textId="136487DB"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r w:rsidRPr="00BB0265">
              <w:rPr>
                <w:sz w:val="17"/>
              </w:rPr>
              <w:t>4</w:t>
            </w:r>
          </w:p>
        </w:tc>
        <w:tc>
          <w:tcPr>
            <w:tcW w:w="737" w:type="dxa"/>
            <w:shd w:val="clear" w:color="auto" w:fill="auto"/>
            <w:vAlign w:val="bottom"/>
          </w:tcPr>
          <w:p w14:paraId="4C995A5C" w14:textId="1BED5B7E"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r w:rsidRPr="00BB0265">
              <w:rPr>
                <w:sz w:val="17"/>
              </w:rPr>
              <w:t>1</w:t>
            </w:r>
          </w:p>
        </w:tc>
      </w:tr>
      <w:tr w:rsidR="00F14199" w:rsidRPr="00BB0265" w14:paraId="0BE110FB" w14:textId="322C5A82" w:rsidTr="005C7AD1">
        <w:tc>
          <w:tcPr>
            <w:tcW w:w="538" w:type="dxa"/>
            <w:shd w:val="clear" w:color="auto" w:fill="auto"/>
            <w:vAlign w:val="bottom"/>
          </w:tcPr>
          <w:p w14:paraId="3F7D8DA0" w14:textId="12BC85FF" w:rsidR="00F14199" w:rsidRPr="00BB0265" w:rsidRDefault="00F14199" w:rsidP="00F14199">
            <w:pPr>
              <w:tabs>
                <w:tab w:val="left" w:pos="288"/>
                <w:tab w:val="left" w:pos="576"/>
                <w:tab w:val="left" w:pos="864"/>
                <w:tab w:val="left" w:pos="1152"/>
              </w:tabs>
              <w:spacing w:before="40" w:after="40" w:line="210" w:lineRule="exact"/>
              <w:ind w:right="40"/>
              <w:rPr>
                <w:sz w:val="17"/>
              </w:rPr>
            </w:pPr>
            <w:r w:rsidRPr="00BB0265">
              <w:rPr>
                <w:sz w:val="17"/>
              </w:rPr>
              <w:t>2018</w:t>
            </w:r>
          </w:p>
        </w:tc>
        <w:tc>
          <w:tcPr>
            <w:tcW w:w="541" w:type="dxa"/>
            <w:gridSpan w:val="2"/>
            <w:shd w:val="clear" w:color="auto" w:fill="auto"/>
            <w:vAlign w:val="bottom"/>
          </w:tcPr>
          <w:p w14:paraId="4EAF1176" w14:textId="656D4C45" w:rsidR="00F14199" w:rsidRPr="00BB0265" w:rsidRDefault="00F14199" w:rsidP="00F14199">
            <w:pPr>
              <w:tabs>
                <w:tab w:val="left" w:pos="288"/>
                <w:tab w:val="left" w:pos="576"/>
                <w:tab w:val="left" w:pos="864"/>
                <w:tab w:val="left" w:pos="1152"/>
              </w:tabs>
              <w:spacing w:before="40" w:after="40" w:line="210" w:lineRule="exact"/>
              <w:ind w:right="40"/>
              <w:jc w:val="right"/>
              <w:rPr>
                <w:b/>
                <w:bCs/>
                <w:sz w:val="17"/>
              </w:rPr>
            </w:pPr>
            <w:r w:rsidRPr="00BB0265">
              <w:rPr>
                <w:b/>
                <w:bCs/>
                <w:sz w:val="17"/>
              </w:rPr>
              <w:t>15</w:t>
            </w:r>
          </w:p>
        </w:tc>
        <w:tc>
          <w:tcPr>
            <w:tcW w:w="775" w:type="dxa"/>
            <w:shd w:val="clear" w:color="auto" w:fill="auto"/>
            <w:vAlign w:val="bottom"/>
          </w:tcPr>
          <w:p w14:paraId="2D3DA9A5" w14:textId="2D13DB98" w:rsidR="00F14199" w:rsidRPr="00BB0265" w:rsidRDefault="00F14199" w:rsidP="00F14199">
            <w:pPr>
              <w:tabs>
                <w:tab w:val="left" w:pos="288"/>
                <w:tab w:val="left" w:pos="576"/>
                <w:tab w:val="left" w:pos="864"/>
                <w:tab w:val="left" w:pos="1152"/>
              </w:tabs>
              <w:spacing w:before="40" w:after="40" w:line="210" w:lineRule="exact"/>
              <w:ind w:right="40"/>
              <w:jc w:val="right"/>
              <w:rPr>
                <w:b/>
                <w:bCs/>
                <w:sz w:val="17"/>
              </w:rPr>
            </w:pPr>
            <w:r w:rsidRPr="00BB0265">
              <w:rPr>
                <w:b/>
                <w:bCs/>
                <w:sz w:val="17"/>
              </w:rPr>
              <w:t>2</w:t>
            </w:r>
          </w:p>
        </w:tc>
        <w:tc>
          <w:tcPr>
            <w:tcW w:w="630" w:type="dxa"/>
            <w:gridSpan w:val="2"/>
            <w:shd w:val="clear" w:color="auto" w:fill="auto"/>
            <w:vAlign w:val="bottom"/>
          </w:tcPr>
          <w:p w14:paraId="31A1E740" w14:textId="6DDC189A"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r w:rsidRPr="00BB0265">
              <w:rPr>
                <w:sz w:val="17"/>
              </w:rPr>
              <w:t>14</w:t>
            </w:r>
          </w:p>
        </w:tc>
        <w:tc>
          <w:tcPr>
            <w:tcW w:w="833" w:type="dxa"/>
            <w:shd w:val="clear" w:color="auto" w:fill="auto"/>
            <w:vAlign w:val="bottom"/>
          </w:tcPr>
          <w:p w14:paraId="2B314098" w14:textId="2FA8C99A"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r w:rsidRPr="00BB0265">
              <w:rPr>
                <w:sz w:val="17"/>
              </w:rPr>
              <w:t>2</w:t>
            </w:r>
          </w:p>
        </w:tc>
        <w:tc>
          <w:tcPr>
            <w:tcW w:w="607" w:type="dxa"/>
            <w:gridSpan w:val="2"/>
            <w:shd w:val="clear" w:color="auto" w:fill="auto"/>
            <w:vAlign w:val="bottom"/>
          </w:tcPr>
          <w:p w14:paraId="1B87BF7E" w14:textId="794AE3F2"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r w:rsidRPr="00BB0265">
              <w:rPr>
                <w:sz w:val="17"/>
              </w:rPr>
              <w:t>0</w:t>
            </w:r>
          </w:p>
        </w:tc>
        <w:tc>
          <w:tcPr>
            <w:tcW w:w="795" w:type="dxa"/>
            <w:shd w:val="clear" w:color="auto" w:fill="auto"/>
            <w:vAlign w:val="bottom"/>
          </w:tcPr>
          <w:p w14:paraId="41CA080F" w14:textId="4917B44C"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r w:rsidRPr="00BB0265">
              <w:rPr>
                <w:sz w:val="17"/>
              </w:rPr>
              <w:t>0</w:t>
            </w:r>
          </w:p>
        </w:tc>
        <w:tc>
          <w:tcPr>
            <w:tcW w:w="541" w:type="dxa"/>
            <w:gridSpan w:val="2"/>
            <w:shd w:val="clear" w:color="auto" w:fill="auto"/>
            <w:vAlign w:val="bottom"/>
          </w:tcPr>
          <w:p w14:paraId="7EA405A1" w14:textId="2D6CAB57"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r w:rsidRPr="00BB0265">
              <w:rPr>
                <w:sz w:val="17"/>
              </w:rPr>
              <w:t>1</w:t>
            </w:r>
          </w:p>
        </w:tc>
        <w:tc>
          <w:tcPr>
            <w:tcW w:w="713" w:type="dxa"/>
            <w:shd w:val="clear" w:color="auto" w:fill="auto"/>
            <w:vAlign w:val="bottom"/>
          </w:tcPr>
          <w:p w14:paraId="7578FE0D" w14:textId="3CF5F961"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r w:rsidRPr="00BB0265">
              <w:rPr>
                <w:sz w:val="17"/>
              </w:rPr>
              <w:t>0</w:t>
            </w:r>
          </w:p>
        </w:tc>
        <w:tc>
          <w:tcPr>
            <w:tcW w:w="540" w:type="dxa"/>
            <w:gridSpan w:val="2"/>
            <w:shd w:val="clear" w:color="auto" w:fill="auto"/>
            <w:vAlign w:val="bottom"/>
          </w:tcPr>
          <w:p w14:paraId="3DB72FA2" w14:textId="436CD0BC"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r w:rsidRPr="00BB0265">
              <w:rPr>
                <w:sz w:val="17"/>
              </w:rPr>
              <w:t>2</w:t>
            </w:r>
          </w:p>
        </w:tc>
        <w:tc>
          <w:tcPr>
            <w:tcW w:w="786" w:type="dxa"/>
            <w:shd w:val="clear" w:color="auto" w:fill="auto"/>
            <w:vAlign w:val="bottom"/>
          </w:tcPr>
          <w:p w14:paraId="37AB3DE2" w14:textId="4090959D"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r w:rsidRPr="00BB0265">
              <w:rPr>
                <w:sz w:val="17"/>
              </w:rPr>
              <w:t>0</w:t>
            </w:r>
          </w:p>
        </w:tc>
        <w:tc>
          <w:tcPr>
            <w:tcW w:w="541" w:type="dxa"/>
            <w:gridSpan w:val="2"/>
            <w:shd w:val="clear" w:color="auto" w:fill="auto"/>
            <w:vAlign w:val="bottom"/>
          </w:tcPr>
          <w:p w14:paraId="3F71CD62" w14:textId="05C86F4C"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r w:rsidRPr="00BB0265">
              <w:rPr>
                <w:sz w:val="17"/>
              </w:rPr>
              <w:t>2</w:t>
            </w:r>
          </w:p>
        </w:tc>
        <w:tc>
          <w:tcPr>
            <w:tcW w:w="737" w:type="dxa"/>
            <w:shd w:val="clear" w:color="auto" w:fill="auto"/>
            <w:vAlign w:val="bottom"/>
          </w:tcPr>
          <w:p w14:paraId="6A98F3F5" w14:textId="7BDBBE65" w:rsidR="00F14199" w:rsidRPr="00BB0265" w:rsidRDefault="00F14199" w:rsidP="00F14199">
            <w:pPr>
              <w:tabs>
                <w:tab w:val="left" w:pos="288"/>
                <w:tab w:val="left" w:pos="576"/>
                <w:tab w:val="left" w:pos="864"/>
                <w:tab w:val="left" w:pos="1152"/>
              </w:tabs>
              <w:spacing w:before="40" w:after="40" w:line="210" w:lineRule="exact"/>
              <w:ind w:right="40"/>
              <w:jc w:val="right"/>
              <w:rPr>
                <w:sz w:val="17"/>
              </w:rPr>
            </w:pPr>
            <w:r w:rsidRPr="00BB0265">
              <w:rPr>
                <w:sz w:val="17"/>
              </w:rPr>
              <w:t>1</w:t>
            </w:r>
          </w:p>
        </w:tc>
      </w:tr>
      <w:tr w:rsidR="00F14199" w:rsidRPr="00BB0265" w14:paraId="2F2A2C6A" w14:textId="08D3E9D4" w:rsidTr="002B1322">
        <w:tc>
          <w:tcPr>
            <w:tcW w:w="538" w:type="dxa"/>
            <w:tcBorders>
              <w:bottom w:val="single" w:sz="4" w:space="0" w:color="auto"/>
            </w:tcBorders>
            <w:shd w:val="clear" w:color="auto" w:fill="auto"/>
            <w:vAlign w:val="bottom"/>
          </w:tcPr>
          <w:p w14:paraId="545521A2" w14:textId="7562601E" w:rsidR="00F14199" w:rsidRPr="00BB0265" w:rsidRDefault="00F14199" w:rsidP="002B1322">
            <w:pPr>
              <w:tabs>
                <w:tab w:val="left" w:pos="288"/>
                <w:tab w:val="left" w:pos="576"/>
                <w:tab w:val="left" w:pos="864"/>
                <w:tab w:val="left" w:pos="1152"/>
              </w:tabs>
              <w:spacing w:before="40" w:after="81" w:line="210" w:lineRule="exact"/>
              <w:ind w:right="40"/>
              <w:rPr>
                <w:sz w:val="17"/>
              </w:rPr>
            </w:pPr>
            <w:r w:rsidRPr="00BB0265">
              <w:rPr>
                <w:sz w:val="17"/>
              </w:rPr>
              <w:t>2019</w:t>
            </w:r>
          </w:p>
        </w:tc>
        <w:tc>
          <w:tcPr>
            <w:tcW w:w="541" w:type="dxa"/>
            <w:gridSpan w:val="2"/>
            <w:tcBorders>
              <w:bottom w:val="single" w:sz="4" w:space="0" w:color="auto"/>
            </w:tcBorders>
            <w:shd w:val="clear" w:color="auto" w:fill="auto"/>
            <w:vAlign w:val="bottom"/>
          </w:tcPr>
          <w:p w14:paraId="60F82362" w14:textId="5A0E50DD" w:rsidR="00F14199" w:rsidRPr="00BB0265" w:rsidRDefault="00F14199" w:rsidP="002B1322">
            <w:pPr>
              <w:tabs>
                <w:tab w:val="left" w:pos="288"/>
                <w:tab w:val="left" w:pos="576"/>
                <w:tab w:val="left" w:pos="864"/>
                <w:tab w:val="left" w:pos="1152"/>
              </w:tabs>
              <w:spacing w:before="40" w:after="81" w:line="210" w:lineRule="exact"/>
              <w:ind w:right="40"/>
              <w:jc w:val="right"/>
              <w:rPr>
                <w:b/>
                <w:bCs/>
                <w:sz w:val="17"/>
              </w:rPr>
            </w:pPr>
            <w:r w:rsidRPr="00BB0265">
              <w:rPr>
                <w:b/>
                <w:bCs/>
                <w:sz w:val="17"/>
              </w:rPr>
              <w:t>60</w:t>
            </w:r>
          </w:p>
        </w:tc>
        <w:tc>
          <w:tcPr>
            <w:tcW w:w="775" w:type="dxa"/>
            <w:tcBorders>
              <w:bottom w:val="single" w:sz="4" w:space="0" w:color="auto"/>
            </w:tcBorders>
            <w:shd w:val="clear" w:color="auto" w:fill="auto"/>
            <w:vAlign w:val="bottom"/>
          </w:tcPr>
          <w:p w14:paraId="2A725725" w14:textId="724112C3" w:rsidR="00F14199" w:rsidRPr="00BB0265" w:rsidRDefault="00F14199" w:rsidP="002B1322">
            <w:pPr>
              <w:tabs>
                <w:tab w:val="left" w:pos="288"/>
                <w:tab w:val="left" w:pos="576"/>
                <w:tab w:val="left" w:pos="864"/>
                <w:tab w:val="left" w:pos="1152"/>
              </w:tabs>
              <w:spacing w:before="40" w:after="81" w:line="210" w:lineRule="exact"/>
              <w:ind w:right="40"/>
              <w:jc w:val="right"/>
              <w:rPr>
                <w:b/>
                <w:bCs/>
                <w:sz w:val="17"/>
              </w:rPr>
            </w:pPr>
            <w:r w:rsidRPr="00BB0265">
              <w:rPr>
                <w:b/>
                <w:bCs/>
                <w:sz w:val="17"/>
              </w:rPr>
              <w:t>16</w:t>
            </w:r>
          </w:p>
        </w:tc>
        <w:tc>
          <w:tcPr>
            <w:tcW w:w="630" w:type="dxa"/>
            <w:gridSpan w:val="2"/>
            <w:tcBorders>
              <w:bottom w:val="single" w:sz="4" w:space="0" w:color="auto"/>
            </w:tcBorders>
            <w:shd w:val="clear" w:color="auto" w:fill="auto"/>
            <w:vAlign w:val="bottom"/>
          </w:tcPr>
          <w:p w14:paraId="7F85F989" w14:textId="4579B2EF" w:rsidR="00F14199" w:rsidRPr="00BB0265" w:rsidRDefault="00F14199" w:rsidP="002B1322">
            <w:pPr>
              <w:tabs>
                <w:tab w:val="left" w:pos="288"/>
                <w:tab w:val="left" w:pos="576"/>
                <w:tab w:val="left" w:pos="864"/>
                <w:tab w:val="left" w:pos="1152"/>
              </w:tabs>
              <w:spacing w:before="40" w:after="81" w:line="210" w:lineRule="exact"/>
              <w:ind w:right="40"/>
              <w:jc w:val="right"/>
              <w:rPr>
                <w:sz w:val="17"/>
              </w:rPr>
            </w:pPr>
            <w:r w:rsidRPr="00BB0265">
              <w:rPr>
                <w:sz w:val="17"/>
              </w:rPr>
              <w:t>60</w:t>
            </w:r>
          </w:p>
        </w:tc>
        <w:tc>
          <w:tcPr>
            <w:tcW w:w="833" w:type="dxa"/>
            <w:tcBorders>
              <w:bottom w:val="single" w:sz="4" w:space="0" w:color="auto"/>
            </w:tcBorders>
            <w:shd w:val="clear" w:color="auto" w:fill="auto"/>
            <w:vAlign w:val="bottom"/>
          </w:tcPr>
          <w:p w14:paraId="51C2E777" w14:textId="68D24A79" w:rsidR="00F14199" w:rsidRPr="00BB0265" w:rsidRDefault="00F14199" w:rsidP="002B1322">
            <w:pPr>
              <w:tabs>
                <w:tab w:val="left" w:pos="288"/>
                <w:tab w:val="left" w:pos="576"/>
                <w:tab w:val="left" w:pos="864"/>
                <w:tab w:val="left" w:pos="1152"/>
              </w:tabs>
              <w:spacing w:before="40" w:after="81" w:line="210" w:lineRule="exact"/>
              <w:ind w:right="40"/>
              <w:jc w:val="right"/>
              <w:rPr>
                <w:sz w:val="17"/>
              </w:rPr>
            </w:pPr>
            <w:r w:rsidRPr="00BB0265">
              <w:rPr>
                <w:sz w:val="17"/>
              </w:rPr>
              <w:t>16</w:t>
            </w:r>
          </w:p>
        </w:tc>
        <w:tc>
          <w:tcPr>
            <w:tcW w:w="607" w:type="dxa"/>
            <w:gridSpan w:val="2"/>
            <w:tcBorders>
              <w:bottom w:val="single" w:sz="4" w:space="0" w:color="auto"/>
            </w:tcBorders>
            <w:shd w:val="clear" w:color="auto" w:fill="auto"/>
            <w:vAlign w:val="bottom"/>
          </w:tcPr>
          <w:p w14:paraId="3D36B33F" w14:textId="667FE104" w:rsidR="00F14199" w:rsidRPr="00BB0265" w:rsidRDefault="00F14199" w:rsidP="002B1322">
            <w:pPr>
              <w:tabs>
                <w:tab w:val="left" w:pos="288"/>
                <w:tab w:val="left" w:pos="576"/>
                <w:tab w:val="left" w:pos="864"/>
                <w:tab w:val="left" w:pos="1152"/>
              </w:tabs>
              <w:spacing w:before="40" w:after="81" w:line="210" w:lineRule="exact"/>
              <w:ind w:right="40"/>
              <w:jc w:val="right"/>
              <w:rPr>
                <w:sz w:val="17"/>
              </w:rPr>
            </w:pPr>
            <w:r w:rsidRPr="00BB0265">
              <w:rPr>
                <w:sz w:val="17"/>
              </w:rPr>
              <w:t>0</w:t>
            </w:r>
          </w:p>
        </w:tc>
        <w:tc>
          <w:tcPr>
            <w:tcW w:w="795" w:type="dxa"/>
            <w:tcBorders>
              <w:bottom w:val="single" w:sz="4" w:space="0" w:color="auto"/>
            </w:tcBorders>
            <w:shd w:val="clear" w:color="auto" w:fill="auto"/>
            <w:vAlign w:val="bottom"/>
          </w:tcPr>
          <w:p w14:paraId="76874AC1" w14:textId="52E84738" w:rsidR="00F14199" w:rsidRPr="00BB0265" w:rsidRDefault="00F14199" w:rsidP="002B1322">
            <w:pPr>
              <w:tabs>
                <w:tab w:val="left" w:pos="288"/>
                <w:tab w:val="left" w:pos="576"/>
                <w:tab w:val="left" w:pos="864"/>
                <w:tab w:val="left" w:pos="1152"/>
              </w:tabs>
              <w:spacing w:before="40" w:after="81" w:line="210" w:lineRule="exact"/>
              <w:ind w:right="40"/>
              <w:jc w:val="right"/>
              <w:rPr>
                <w:sz w:val="17"/>
              </w:rPr>
            </w:pPr>
            <w:r w:rsidRPr="00BB0265">
              <w:rPr>
                <w:sz w:val="17"/>
              </w:rPr>
              <w:t>0</w:t>
            </w:r>
          </w:p>
        </w:tc>
        <w:tc>
          <w:tcPr>
            <w:tcW w:w="541" w:type="dxa"/>
            <w:gridSpan w:val="2"/>
            <w:tcBorders>
              <w:bottom w:val="single" w:sz="4" w:space="0" w:color="auto"/>
            </w:tcBorders>
            <w:shd w:val="clear" w:color="auto" w:fill="auto"/>
            <w:vAlign w:val="bottom"/>
          </w:tcPr>
          <w:p w14:paraId="3F4BCA45" w14:textId="34011758" w:rsidR="00F14199" w:rsidRPr="00BB0265" w:rsidRDefault="00F14199" w:rsidP="002B1322">
            <w:pPr>
              <w:tabs>
                <w:tab w:val="left" w:pos="288"/>
                <w:tab w:val="left" w:pos="576"/>
                <w:tab w:val="left" w:pos="864"/>
                <w:tab w:val="left" w:pos="1152"/>
              </w:tabs>
              <w:spacing w:before="40" w:after="81" w:line="210" w:lineRule="exact"/>
              <w:ind w:right="40"/>
              <w:jc w:val="right"/>
              <w:rPr>
                <w:sz w:val="17"/>
              </w:rPr>
            </w:pPr>
            <w:r w:rsidRPr="00BB0265">
              <w:rPr>
                <w:sz w:val="17"/>
              </w:rPr>
              <w:t>0</w:t>
            </w:r>
          </w:p>
        </w:tc>
        <w:tc>
          <w:tcPr>
            <w:tcW w:w="713" w:type="dxa"/>
            <w:tcBorders>
              <w:bottom w:val="single" w:sz="4" w:space="0" w:color="auto"/>
            </w:tcBorders>
            <w:shd w:val="clear" w:color="auto" w:fill="auto"/>
            <w:vAlign w:val="bottom"/>
          </w:tcPr>
          <w:p w14:paraId="599B9228" w14:textId="28E9694E" w:rsidR="00F14199" w:rsidRPr="00BB0265" w:rsidRDefault="00F14199" w:rsidP="002B1322">
            <w:pPr>
              <w:tabs>
                <w:tab w:val="left" w:pos="288"/>
                <w:tab w:val="left" w:pos="576"/>
                <w:tab w:val="left" w:pos="864"/>
                <w:tab w:val="left" w:pos="1152"/>
              </w:tabs>
              <w:spacing w:before="40" w:after="81" w:line="210" w:lineRule="exact"/>
              <w:ind w:right="40"/>
              <w:jc w:val="right"/>
              <w:rPr>
                <w:sz w:val="17"/>
              </w:rPr>
            </w:pPr>
            <w:r w:rsidRPr="00BB0265">
              <w:rPr>
                <w:sz w:val="17"/>
              </w:rPr>
              <w:t>0</w:t>
            </w:r>
          </w:p>
        </w:tc>
        <w:tc>
          <w:tcPr>
            <w:tcW w:w="540" w:type="dxa"/>
            <w:gridSpan w:val="2"/>
            <w:tcBorders>
              <w:bottom w:val="single" w:sz="4" w:space="0" w:color="auto"/>
            </w:tcBorders>
            <w:shd w:val="clear" w:color="auto" w:fill="auto"/>
            <w:vAlign w:val="bottom"/>
          </w:tcPr>
          <w:p w14:paraId="4042E13F" w14:textId="1D79A31D" w:rsidR="00F14199" w:rsidRPr="00BB0265" w:rsidRDefault="00F14199" w:rsidP="002B1322">
            <w:pPr>
              <w:tabs>
                <w:tab w:val="left" w:pos="288"/>
                <w:tab w:val="left" w:pos="576"/>
                <w:tab w:val="left" w:pos="864"/>
                <w:tab w:val="left" w:pos="1152"/>
              </w:tabs>
              <w:spacing w:before="40" w:after="81" w:line="210" w:lineRule="exact"/>
              <w:ind w:right="40"/>
              <w:jc w:val="right"/>
              <w:rPr>
                <w:sz w:val="17"/>
              </w:rPr>
            </w:pPr>
            <w:r w:rsidRPr="00BB0265">
              <w:rPr>
                <w:sz w:val="17"/>
              </w:rPr>
              <w:t>0</w:t>
            </w:r>
          </w:p>
        </w:tc>
        <w:tc>
          <w:tcPr>
            <w:tcW w:w="786" w:type="dxa"/>
            <w:tcBorders>
              <w:bottom w:val="single" w:sz="4" w:space="0" w:color="auto"/>
            </w:tcBorders>
            <w:shd w:val="clear" w:color="auto" w:fill="auto"/>
            <w:vAlign w:val="bottom"/>
          </w:tcPr>
          <w:p w14:paraId="60C80A1F" w14:textId="5E7357D7" w:rsidR="00F14199" w:rsidRPr="00BB0265" w:rsidRDefault="00F14199" w:rsidP="002B1322">
            <w:pPr>
              <w:tabs>
                <w:tab w:val="left" w:pos="288"/>
                <w:tab w:val="left" w:pos="576"/>
                <w:tab w:val="left" w:pos="864"/>
                <w:tab w:val="left" w:pos="1152"/>
              </w:tabs>
              <w:spacing w:before="40" w:after="81" w:line="210" w:lineRule="exact"/>
              <w:ind w:right="40"/>
              <w:jc w:val="right"/>
              <w:rPr>
                <w:sz w:val="17"/>
              </w:rPr>
            </w:pPr>
            <w:r w:rsidRPr="00BB0265">
              <w:rPr>
                <w:sz w:val="17"/>
              </w:rPr>
              <w:t>3</w:t>
            </w:r>
          </w:p>
        </w:tc>
        <w:tc>
          <w:tcPr>
            <w:tcW w:w="541" w:type="dxa"/>
            <w:gridSpan w:val="2"/>
            <w:tcBorders>
              <w:bottom w:val="single" w:sz="4" w:space="0" w:color="auto"/>
            </w:tcBorders>
            <w:shd w:val="clear" w:color="auto" w:fill="auto"/>
            <w:vAlign w:val="bottom"/>
          </w:tcPr>
          <w:p w14:paraId="7539381A" w14:textId="09FDB7D0" w:rsidR="00F14199" w:rsidRPr="00BB0265" w:rsidRDefault="00F14199" w:rsidP="002B1322">
            <w:pPr>
              <w:tabs>
                <w:tab w:val="left" w:pos="288"/>
                <w:tab w:val="left" w:pos="576"/>
                <w:tab w:val="left" w:pos="864"/>
                <w:tab w:val="left" w:pos="1152"/>
              </w:tabs>
              <w:spacing w:before="40" w:after="81" w:line="210" w:lineRule="exact"/>
              <w:ind w:right="40"/>
              <w:jc w:val="right"/>
              <w:rPr>
                <w:sz w:val="17"/>
              </w:rPr>
            </w:pPr>
            <w:r w:rsidRPr="00BB0265">
              <w:rPr>
                <w:sz w:val="17"/>
              </w:rPr>
              <w:t>0</w:t>
            </w:r>
          </w:p>
        </w:tc>
        <w:tc>
          <w:tcPr>
            <w:tcW w:w="737" w:type="dxa"/>
            <w:tcBorders>
              <w:bottom w:val="single" w:sz="4" w:space="0" w:color="auto"/>
            </w:tcBorders>
            <w:shd w:val="clear" w:color="auto" w:fill="auto"/>
            <w:vAlign w:val="bottom"/>
          </w:tcPr>
          <w:p w14:paraId="44BE2C1A" w14:textId="38242FCA" w:rsidR="00F14199" w:rsidRPr="00BB0265" w:rsidRDefault="00F14199" w:rsidP="002B1322">
            <w:pPr>
              <w:tabs>
                <w:tab w:val="left" w:pos="288"/>
                <w:tab w:val="left" w:pos="576"/>
                <w:tab w:val="left" w:pos="864"/>
                <w:tab w:val="left" w:pos="1152"/>
              </w:tabs>
              <w:spacing w:before="40" w:after="81" w:line="210" w:lineRule="exact"/>
              <w:ind w:right="40"/>
              <w:jc w:val="right"/>
              <w:rPr>
                <w:sz w:val="17"/>
              </w:rPr>
            </w:pPr>
            <w:r w:rsidRPr="00BB0265">
              <w:rPr>
                <w:sz w:val="17"/>
              </w:rPr>
              <w:t>0</w:t>
            </w:r>
          </w:p>
        </w:tc>
      </w:tr>
      <w:tr w:rsidR="00F14199" w:rsidRPr="00BB0265" w14:paraId="01CE9B5C" w14:textId="4EAEC33A" w:rsidTr="002B1322">
        <w:tc>
          <w:tcPr>
            <w:tcW w:w="538" w:type="dxa"/>
            <w:tcBorders>
              <w:top w:val="single" w:sz="4" w:space="0" w:color="auto"/>
              <w:bottom w:val="single" w:sz="12" w:space="0" w:color="auto"/>
            </w:tcBorders>
            <w:shd w:val="clear" w:color="auto" w:fill="auto"/>
            <w:vAlign w:val="bottom"/>
          </w:tcPr>
          <w:p w14:paraId="7FF6B8CB" w14:textId="0996ED36" w:rsidR="00F14199" w:rsidRPr="00BB0265" w:rsidRDefault="00F14199" w:rsidP="002B1322">
            <w:pPr>
              <w:tabs>
                <w:tab w:val="left" w:pos="576"/>
                <w:tab w:val="left" w:pos="864"/>
                <w:tab w:val="left" w:pos="1152"/>
              </w:tabs>
              <w:spacing w:before="81" w:after="81" w:line="210" w:lineRule="exact"/>
              <w:ind w:right="40"/>
              <w:rPr>
                <w:b/>
                <w:sz w:val="17"/>
              </w:rPr>
            </w:pPr>
            <w:r w:rsidRPr="00BB0265">
              <w:rPr>
                <w:b/>
                <w:sz w:val="17"/>
              </w:rPr>
              <w:t>Total</w:t>
            </w:r>
          </w:p>
        </w:tc>
        <w:tc>
          <w:tcPr>
            <w:tcW w:w="541" w:type="dxa"/>
            <w:gridSpan w:val="2"/>
            <w:tcBorders>
              <w:top w:val="single" w:sz="4" w:space="0" w:color="auto"/>
              <w:bottom w:val="single" w:sz="12" w:space="0" w:color="auto"/>
            </w:tcBorders>
            <w:shd w:val="clear" w:color="auto" w:fill="auto"/>
            <w:vAlign w:val="bottom"/>
          </w:tcPr>
          <w:p w14:paraId="371C3F3B" w14:textId="2F1FFB07" w:rsidR="00F14199" w:rsidRPr="00BB0265" w:rsidRDefault="00F14199" w:rsidP="002B1322">
            <w:pPr>
              <w:tabs>
                <w:tab w:val="left" w:pos="288"/>
                <w:tab w:val="left" w:pos="576"/>
                <w:tab w:val="left" w:pos="864"/>
                <w:tab w:val="left" w:pos="1152"/>
              </w:tabs>
              <w:spacing w:before="81" w:after="81" w:line="210" w:lineRule="exact"/>
              <w:ind w:right="40"/>
              <w:jc w:val="right"/>
              <w:rPr>
                <w:b/>
                <w:sz w:val="17"/>
              </w:rPr>
            </w:pPr>
            <w:r w:rsidRPr="00BB0265">
              <w:rPr>
                <w:b/>
                <w:sz w:val="17"/>
              </w:rPr>
              <w:t>362</w:t>
            </w:r>
          </w:p>
        </w:tc>
        <w:tc>
          <w:tcPr>
            <w:tcW w:w="775" w:type="dxa"/>
            <w:tcBorders>
              <w:top w:val="single" w:sz="4" w:space="0" w:color="auto"/>
              <w:bottom w:val="single" w:sz="12" w:space="0" w:color="auto"/>
            </w:tcBorders>
            <w:shd w:val="clear" w:color="auto" w:fill="auto"/>
            <w:vAlign w:val="bottom"/>
          </w:tcPr>
          <w:p w14:paraId="51B27B19" w14:textId="78EE19BA" w:rsidR="00F14199" w:rsidRPr="00BB0265" w:rsidRDefault="00F14199" w:rsidP="002B1322">
            <w:pPr>
              <w:tabs>
                <w:tab w:val="left" w:pos="288"/>
                <w:tab w:val="left" w:pos="576"/>
                <w:tab w:val="left" w:pos="864"/>
                <w:tab w:val="left" w:pos="1152"/>
              </w:tabs>
              <w:spacing w:before="81" w:after="81" w:line="210" w:lineRule="exact"/>
              <w:ind w:right="40"/>
              <w:jc w:val="right"/>
              <w:rPr>
                <w:b/>
                <w:sz w:val="17"/>
              </w:rPr>
            </w:pPr>
            <w:r w:rsidRPr="00BB0265">
              <w:rPr>
                <w:b/>
                <w:sz w:val="17"/>
              </w:rPr>
              <w:t>94</w:t>
            </w:r>
          </w:p>
        </w:tc>
        <w:tc>
          <w:tcPr>
            <w:tcW w:w="630" w:type="dxa"/>
            <w:gridSpan w:val="2"/>
            <w:tcBorders>
              <w:top w:val="single" w:sz="4" w:space="0" w:color="auto"/>
              <w:bottom w:val="single" w:sz="12" w:space="0" w:color="auto"/>
            </w:tcBorders>
            <w:shd w:val="clear" w:color="auto" w:fill="auto"/>
            <w:vAlign w:val="bottom"/>
          </w:tcPr>
          <w:p w14:paraId="47293E8E" w14:textId="77777777" w:rsidR="00F14199" w:rsidRPr="00BB0265" w:rsidRDefault="00F14199" w:rsidP="002B1322">
            <w:pPr>
              <w:tabs>
                <w:tab w:val="left" w:pos="288"/>
                <w:tab w:val="left" w:pos="576"/>
                <w:tab w:val="left" w:pos="864"/>
                <w:tab w:val="left" w:pos="1152"/>
              </w:tabs>
              <w:spacing w:before="81" w:after="81" w:line="210" w:lineRule="exact"/>
              <w:ind w:right="40"/>
              <w:jc w:val="right"/>
              <w:rPr>
                <w:b/>
                <w:sz w:val="17"/>
              </w:rPr>
            </w:pPr>
          </w:p>
        </w:tc>
        <w:tc>
          <w:tcPr>
            <w:tcW w:w="833" w:type="dxa"/>
            <w:tcBorders>
              <w:top w:val="single" w:sz="4" w:space="0" w:color="auto"/>
              <w:bottom w:val="single" w:sz="12" w:space="0" w:color="auto"/>
            </w:tcBorders>
            <w:shd w:val="clear" w:color="auto" w:fill="auto"/>
            <w:vAlign w:val="bottom"/>
          </w:tcPr>
          <w:p w14:paraId="1451AA93" w14:textId="77777777" w:rsidR="00F14199" w:rsidRPr="00BB0265" w:rsidRDefault="00F14199" w:rsidP="002B1322">
            <w:pPr>
              <w:tabs>
                <w:tab w:val="left" w:pos="288"/>
                <w:tab w:val="left" w:pos="576"/>
                <w:tab w:val="left" w:pos="864"/>
                <w:tab w:val="left" w:pos="1152"/>
              </w:tabs>
              <w:spacing w:before="81" w:after="81" w:line="210" w:lineRule="exact"/>
              <w:ind w:right="40"/>
              <w:jc w:val="right"/>
              <w:rPr>
                <w:b/>
                <w:sz w:val="17"/>
              </w:rPr>
            </w:pPr>
          </w:p>
        </w:tc>
        <w:tc>
          <w:tcPr>
            <w:tcW w:w="607" w:type="dxa"/>
            <w:gridSpan w:val="2"/>
            <w:tcBorders>
              <w:top w:val="single" w:sz="4" w:space="0" w:color="auto"/>
              <w:bottom w:val="single" w:sz="12" w:space="0" w:color="auto"/>
            </w:tcBorders>
            <w:shd w:val="clear" w:color="auto" w:fill="auto"/>
            <w:vAlign w:val="bottom"/>
          </w:tcPr>
          <w:p w14:paraId="1C098CD7" w14:textId="77777777" w:rsidR="00F14199" w:rsidRPr="00BB0265" w:rsidRDefault="00F14199" w:rsidP="002B1322">
            <w:pPr>
              <w:tabs>
                <w:tab w:val="left" w:pos="288"/>
                <w:tab w:val="left" w:pos="576"/>
                <w:tab w:val="left" w:pos="864"/>
                <w:tab w:val="left" w:pos="1152"/>
              </w:tabs>
              <w:spacing w:before="81" w:after="81" w:line="210" w:lineRule="exact"/>
              <w:ind w:right="40"/>
              <w:jc w:val="right"/>
              <w:rPr>
                <w:b/>
                <w:sz w:val="17"/>
              </w:rPr>
            </w:pPr>
          </w:p>
        </w:tc>
        <w:tc>
          <w:tcPr>
            <w:tcW w:w="795" w:type="dxa"/>
            <w:tcBorders>
              <w:top w:val="single" w:sz="4" w:space="0" w:color="auto"/>
              <w:bottom w:val="single" w:sz="12" w:space="0" w:color="auto"/>
            </w:tcBorders>
            <w:shd w:val="clear" w:color="auto" w:fill="auto"/>
            <w:vAlign w:val="bottom"/>
          </w:tcPr>
          <w:p w14:paraId="356CD9DD" w14:textId="77777777" w:rsidR="00F14199" w:rsidRPr="00BB0265" w:rsidRDefault="00F14199" w:rsidP="002B1322">
            <w:pPr>
              <w:tabs>
                <w:tab w:val="left" w:pos="288"/>
                <w:tab w:val="left" w:pos="576"/>
                <w:tab w:val="left" w:pos="864"/>
                <w:tab w:val="left" w:pos="1152"/>
              </w:tabs>
              <w:spacing w:before="81" w:after="81" w:line="210" w:lineRule="exact"/>
              <w:ind w:right="40"/>
              <w:jc w:val="right"/>
              <w:rPr>
                <w:b/>
                <w:sz w:val="17"/>
              </w:rPr>
            </w:pPr>
          </w:p>
        </w:tc>
        <w:tc>
          <w:tcPr>
            <w:tcW w:w="541" w:type="dxa"/>
            <w:gridSpan w:val="2"/>
            <w:tcBorders>
              <w:top w:val="single" w:sz="4" w:space="0" w:color="auto"/>
              <w:bottom w:val="single" w:sz="12" w:space="0" w:color="auto"/>
            </w:tcBorders>
            <w:shd w:val="clear" w:color="auto" w:fill="auto"/>
            <w:vAlign w:val="bottom"/>
          </w:tcPr>
          <w:p w14:paraId="2BEED13F" w14:textId="77777777" w:rsidR="00F14199" w:rsidRPr="00BB0265" w:rsidRDefault="00F14199" w:rsidP="002B1322">
            <w:pPr>
              <w:tabs>
                <w:tab w:val="left" w:pos="288"/>
                <w:tab w:val="left" w:pos="576"/>
                <w:tab w:val="left" w:pos="864"/>
                <w:tab w:val="left" w:pos="1152"/>
              </w:tabs>
              <w:spacing w:before="81" w:after="81" w:line="210" w:lineRule="exact"/>
              <w:ind w:right="40"/>
              <w:jc w:val="right"/>
              <w:rPr>
                <w:b/>
                <w:sz w:val="17"/>
              </w:rPr>
            </w:pPr>
          </w:p>
        </w:tc>
        <w:tc>
          <w:tcPr>
            <w:tcW w:w="713" w:type="dxa"/>
            <w:tcBorders>
              <w:top w:val="single" w:sz="4" w:space="0" w:color="auto"/>
              <w:bottom w:val="single" w:sz="12" w:space="0" w:color="auto"/>
            </w:tcBorders>
            <w:shd w:val="clear" w:color="auto" w:fill="auto"/>
            <w:vAlign w:val="bottom"/>
          </w:tcPr>
          <w:p w14:paraId="03DE2F30" w14:textId="77777777" w:rsidR="00F14199" w:rsidRPr="00BB0265" w:rsidRDefault="00F14199" w:rsidP="002B1322">
            <w:pPr>
              <w:tabs>
                <w:tab w:val="left" w:pos="288"/>
                <w:tab w:val="left" w:pos="576"/>
                <w:tab w:val="left" w:pos="864"/>
                <w:tab w:val="left" w:pos="1152"/>
              </w:tabs>
              <w:spacing w:before="81" w:after="81" w:line="210" w:lineRule="exact"/>
              <w:ind w:right="40"/>
              <w:jc w:val="right"/>
              <w:rPr>
                <w:b/>
                <w:sz w:val="17"/>
              </w:rPr>
            </w:pPr>
          </w:p>
        </w:tc>
        <w:tc>
          <w:tcPr>
            <w:tcW w:w="540" w:type="dxa"/>
            <w:gridSpan w:val="2"/>
            <w:tcBorders>
              <w:top w:val="single" w:sz="4" w:space="0" w:color="auto"/>
              <w:bottom w:val="single" w:sz="12" w:space="0" w:color="auto"/>
            </w:tcBorders>
            <w:shd w:val="clear" w:color="auto" w:fill="auto"/>
            <w:vAlign w:val="bottom"/>
          </w:tcPr>
          <w:p w14:paraId="7DC4FAFB" w14:textId="77777777" w:rsidR="00F14199" w:rsidRPr="00BB0265" w:rsidRDefault="00F14199" w:rsidP="002B1322">
            <w:pPr>
              <w:tabs>
                <w:tab w:val="left" w:pos="288"/>
                <w:tab w:val="left" w:pos="576"/>
                <w:tab w:val="left" w:pos="864"/>
                <w:tab w:val="left" w:pos="1152"/>
              </w:tabs>
              <w:spacing w:before="81" w:after="81" w:line="210" w:lineRule="exact"/>
              <w:ind w:right="40"/>
              <w:jc w:val="right"/>
              <w:rPr>
                <w:b/>
                <w:sz w:val="17"/>
              </w:rPr>
            </w:pPr>
          </w:p>
        </w:tc>
        <w:tc>
          <w:tcPr>
            <w:tcW w:w="786" w:type="dxa"/>
            <w:tcBorders>
              <w:top w:val="single" w:sz="4" w:space="0" w:color="auto"/>
              <w:bottom w:val="single" w:sz="12" w:space="0" w:color="auto"/>
            </w:tcBorders>
            <w:shd w:val="clear" w:color="auto" w:fill="auto"/>
            <w:vAlign w:val="bottom"/>
          </w:tcPr>
          <w:p w14:paraId="08DD7862" w14:textId="77777777" w:rsidR="00F14199" w:rsidRPr="00BB0265" w:rsidRDefault="00F14199" w:rsidP="002B1322">
            <w:pPr>
              <w:tabs>
                <w:tab w:val="left" w:pos="288"/>
                <w:tab w:val="left" w:pos="576"/>
                <w:tab w:val="left" w:pos="864"/>
                <w:tab w:val="left" w:pos="1152"/>
              </w:tabs>
              <w:spacing w:before="81" w:after="81" w:line="210" w:lineRule="exact"/>
              <w:ind w:right="40"/>
              <w:jc w:val="right"/>
              <w:rPr>
                <w:b/>
                <w:sz w:val="17"/>
              </w:rPr>
            </w:pPr>
          </w:p>
        </w:tc>
        <w:tc>
          <w:tcPr>
            <w:tcW w:w="541" w:type="dxa"/>
            <w:gridSpan w:val="2"/>
            <w:tcBorders>
              <w:top w:val="single" w:sz="4" w:space="0" w:color="auto"/>
              <w:bottom w:val="single" w:sz="12" w:space="0" w:color="auto"/>
            </w:tcBorders>
            <w:shd w:val="clear" w:color="auto" w:fill="auto"/>
            <w:vAlign w:val="bottom"/>
          </w:tcPr>
          <w:p w14:paraId="335FEB32" w14:textId="77777777" w:rsidR="00F14199" w:rsidRPr="00BB0265" w:rsidRDefault="00F14199" w:rsidP="002B1322">
            <w:pPr>
              <w:tabs>
                <w:tab w:val="left" w:pos="288"/>
                <w:tab w:val="left" w:pos="576"/>
                <w:tab w:val="left" w:pos="864"/>
                <w:tab w:val="left" w:pos="1152"/>
              </w:tabs>
              <w:spacing w:before="81" w:after="81" w:line="210" w:lineRule="exact"/>
              <w:ind w:right="40"/>
              <w:jc w:val="right"/>
              <w:rPr>
                <w:b/>
                <w:sz w:val="17"/>
              </w:rPr>
            </w:pPr>
          </w:p>
        </w:tc>
        <w:tc>
          <w:tcPr>
            <w:tcW w:w="737" w:type="dxa"/>
            <w:tcBorders>
              <w:top w:val="single" w:sz="4" w:space="0" w:color="auto"/>
              <w:bottom w:val="single" w:sz="12" w:space="0" w:color="auto"/>
            </w:tcBorders>
            <w:shd w:val="clear" w:color="auto" w:fill="auto"/>
            <w:vAlign w:val="bottom"/>
          </w:tcPr>
          <w:p w14:paraId="2184637C" w14:textId="5F4A1F0A" w:rsidR="00F14199" w:rsidRPr="00BB0265" w:rsidRDefault="00F14199" w:rsidP="002B1322">
            <w:pPr>
              <w:tabs>
                <w:tab w:val="left" w:pos="288"/>
                <w:tab w:val="left" w:pos="576"/>
                <w:tab w:val="left" w:pos="864"/>
                <w:tab w:val="left" w:pos="1152"/>
              </w:tabs>
              <w:spacing w:before="81" w:after="81" w:line="210" w:lineRule="exact"/>
              <w:ind w:right="40"/>
              <w:jc w:val="right"/>
              <w:rPr>
                <w:b/>
                <w:sz w:val="17"/>
              </w:rPr>
            </w:pPr>
            <w:r w:rsidRPr="00BB0265">
              <w:rPr>
                <w:b/>
                <w:sz w:val="17"/>
              </w:rPr>
              <w:t>4</w:t>
            </w:r>
          </w:p>
        </w:tc>
      </w:tr>
    </w:tbl>
    <w:p w14:paraId="5627617C" w14:textId="58D34751" w:rsidR="004809AC" w:rsidRPr="00BB0265" w:rsidRDefault="004809AC" w:rsidP="006E7CF3">
      <w:pPr>
        <w:pStyle w:val="SingleTxt"/>
        <w:spacing w:after="0" w:line="120" w:lineRule="exact"/>
        <w:rPr>
          <w:sz w:val="10"/>
        </w:rPr>
      </w:pPr>
    </w:p>
    <w:p w14:paraId="3C63CAAA" w14:textId="5B62A63C" w:rsidR="006E7CF3" w:rsidRPr="00BB0265" w:rsidRDefault="006E7CF3" w:rsidP="006E7CF3">
      <w:pPr>
        <w:pStyle w:val="SingleTxt"/>
        <w:spacing w:after="0" w:line="120" w:lineRule="exact"/>
        <w:rPr>
          <w:sz w:val="10"/>
        </w:rPr>
      </w:pPr>
    </w:p>
    <w:p w14:paraId="6C9D5D0E" w14:textId="43B8199A" w:rsidR="006E7CF3" w:rsidRPr="00BB0265" w:rsidRDefault="006E7CF3" w:rsidP="006E7CF3">
      <w:pPr>
        <w:pStyle w:val="SingleTxt"/>
        <w:numPr>
          <w:ilvl w:val="0"/>
          <w:numId w:val="6"/>
        </w:numPr>
        <w:ind w:left="1267"/>
      </w:pPr>
      <w:r w:rsidRPr="00BB0265">
        <w:t xml:space="preserve">La Ley de Pruebas vigente se remonta a 1976 y requiere una revisión en profundidad para que pueda aplicarse en la actualidad. El proyecto de la Ley de Pruebas se envió al Majlis del Pueblo en febrero de 2017, año en el que se remitió a la comisión pertinente de esa misma cámara para que emprendiera las investigaciones oportunas y propusiera las modificaciones necesarias. El proyecto de ley prescribió al expirar el mandato del Parlamento anterior. Sin embargo, su presentación está prevista para el primer período de sesiones parlamentario de 2020. </w:t>
      </w:r>
    </w:p>
    <w:p w14:paraId="6C07DB8B" w14:textId="08BB10CD" w:rsidR="006E7CF3" w:rsidRPr="00BB0265" w:rsidRDefault="006E7CF3" w:rsidP="006E7CF3">
      <w:pPr>
        <w:pStyle w:val="SingleTxt"/>
        <w:numPr>
          <w:ilvl w:val="0"/>
          <w:numId w:val="6"/>
        </w:numPr>
        <w:ind w:left="1267"/>
      </w:pPr>
      <w:r w:rsidRPr="00BB0265">
        <w:t xml:space="preserve">En la práctica, tanto el testimonio de los hombres como el de las mujeres tienen la misma importancia en todos los procedimientos penales, salvo en el del delito de fornicación o adulterio, el único de los basados en la </w:t>
      </w:r>
      <w:r w:rsidRPr="00BB0265">
        <w:rPr>
          <w:i/>
          <w:iCs/>
        </w:rPr>
        <w:t>sharía</w:t>
      </w:r>
      <w:r w:rsidRPr="00BB0265">
        <w:t xml:space="preserve"> para cuya prueba se exigen cuatro testigos oculares varones. En la mayoría de los casos, los testimonios de los hombres y las mujeres se consideran iguales.</w:t>
      </w:r>
    </w:p>
    <w:p w14:paraId="047E4E46" w14:textId="0008E279" w:rsidR="006E7CF3" w:rsidRPr="00BB0265" w:rsidRDefault="006E7CF3" w:rsidP="006E7CF3">
      <w:pPr>
        <w:pStyle w:val="SingleTxt"/>
        <w:numPr>
          <w:ilvl w:val="0"/>
          <w:numId w:val="6"/>
        </w:numPr>
        <w:ind w:left="1267"/>
      </w:pPr>
      <w:r w:rsidRPr="00BB0265">
        <w:t>En la causa núm.</w:t>
      </w:r>
      <w:r w:rsidR="005C7AD1" w:rsidRPr="00BB0265">
        <w:t xml:space="preserve"> 2010/SC-A/02</w:t>
      </w:r>
      <w:r w:rsidRPr="00BB0265">
        <w:t>, el Tribunal Supremo de Maldivas estableció que, en los asuntos civiles, la carga de la prueba recae en quien afirma el hecho en cuestión. En cuanto a los asuntos relativos a la revisión judicial, según estableció el Tribunal Supremo de Maldivas en el fallo sobre la causa núm.</w:t>
      </w:r>
      <w:r w:rsidR="005C7AD1" w:rsidRPr="00BB0265">
        <w:t xml:space="preserve"> 2014/SC-A/29</w:t>
      </w:r>
      <w:r w:rsidRPr="00BB0265">
        <w:t>, la parte que alega determinados hechos para fundamentar los elementos de la revisión judicial es quien tiene que probarlos. Sin embargo, en las causas vinculadas al cese laboral y en virtud de lo dispuesto en la Ley núm. 2/2008 (Ley de Empleo), la carga de la prueba recaerá en el empleador.</w:t>
      </w:r>
    </w:p>
    <w:p w14:paraId="7C8D80C2" w14:textId="02A2D441" w:rsidR="006E7CF3" w:rsidRPr="00BB0265" w:rsidRDefault="006E7CF3" w:rsidP="006E7CF3">
      <w:pPr>
        <w:pStyle w:val="SingleTxt"/>
        <w:numPr>
          <w:ilvl w:val="0"/>
          <w:numId w:val="6"/>
        </w:numPr>
        <w:ind w:left="1267"/>
      </w:pPr>
      <w:r w:rsidRPr="00BB0265">
        <w:t>Estos procedimientos se detallan en el primer Código de Procedimiento Civil de Maldivas, elaborado por el Gobierno actual, quien lo presentó al Parlamento el 6 de diciembre de 2019.</w:t>
      </w:r>
    </w:p>
    <w:p w14:paraId="5B918E8E" w14:textId="3BB57F81" w:rsidR="006E7CF3" w:rsidRPr="00BB0265" w:rsidRDefault="006E7CF3" w:rsidP="006E7CF3">
      <w:pPr>
        <w:pStyle w:val="SingleTxt"/>
        <w:numPr>
          <w:ilvl w:val="0"/>
          <w:numId w:val="6"/>
        </w:numPr>
        <w:ind w:left="1267"/>
      </w:pPr>
      <w:r w:rsidRPr="00BB0265">
        <w:t xml:space="preserve">De conformidad con la Ley de Prevención de la Violencia Doméstica y a fin de reforzar las medidas de lucha contra la violencia doméstica y la violencia de género, se habilitará un teléfono de asistencia específico en el Ministerio de Género, Familia y Servicios Sociales para que quien desee denunciar un caso, ya sea la propia víctima o cualquier otra persona, pueda hacerlo de manera segura. </w:t>
      </w:r>
    </w:p>
    <w:p w14:paraId="7A16D5FE" w14:textId="3CE9530E" w:rsidR="006E7CF3" w:rsidRPr="00BB0265" w:rsidRDefault="006E7CF3" w:rsidP="006E7CF3">
      <w:pPr>
        <w:pStyle w:val="SingleTxt"/>
        <w:numPr>
          <w:ilvl w:val="0"/>
          <w:numId w:val="6"/>
        </w:numPr>
        <w:ind w:left="1267"/>
      </w:pPr>
      <w:r w:rsidRPr="00BB0265">
        <w:rPr>
          <w:spacing w:val="6"/>
        </w:rPr>
        <w:t>El Plan Estratégico de Maldivas de Prevención de la Violencia Doméstica 2017-2021 ofrece</w:t>
      </w:r>
      <w:r w:rsidRPr="00BB0265">
        <w:t xml:space="preserve"> directrices estratégicas y enuncia las prioridades nacionales para aplicar eficazmente la Ley de Prevención de la Violencia Doméstica. Dicho Plan se concretó aún más en una serie de objetivos específicos de las partes interesadas recogidos en el Plan de Acción Nacional de Maldivas de Prevención de la Violencia Doméstica 2018-2021, cuya aplicación ya está en curso.</w:t>
      </w:r>
    </w:p>
    <w:p w14:paraId="591C6D81" w14:textId="5E240CBC" w:rsidR="006E7CF3" w:rsidRPr="00BB0265" w:rsidRDefault="006E7CF3" w:rsidP="006E7CF3">
      <w:pPr>
        <w:pStyle w:val="SingleTxt"/>
        <w:numPr>
          <w:ilvl w:val="0"/>
          <w:numId w:val="6"/>
        </w:numPr>
        <w:ind w:left="1267"/>
      </w:pPr>
      <w:r w:rsidRPr="00BB0265">
        <w:t xml:space="preserve">Se han realizado actividades de concienciación sobre la violencia doméstica en todas las islas habitadas de Maldivas. Se celebraron sesiones informativas sobre la evaluación de riesgos, la planificación de la seguridad y las órdenes de protección, así como programas de desarrollo de la capacidad, tanto para las partes interesadas como para los agentes del orden. </w:t>
      </w:r>
    </w:p>
    <w:p w14:paraId="32A1CDFF" w14:textId="28098188" w:rsidR="006E7CF3" w:rsidRPr="00BB0265" w:rsidRDefault="006E7CF3" w:rsidP="006E7CF3">
      <w:pPr>
        <w:pStyle w:val="SingleTxt"/>
        <w:numPr>
          <w:ilvl w:val="0"/>
          <w:numId w:val="6"/>
        </w:numPr>
        <w:ind w:left="1267"/>
      </w:pPr>
      <w:r w:rsidRPr="00BB0265">
        <w:t xml:space="preserve">Entre otras medidas planteadas para eliminar las barreras que impiden a las mujeres denunciar los casos de violencia doméstica, cabe mencionar la Conferencia Nacional de Investigación sobre la Violencia Doméstica que tuvo lugar en 2018, así como el foro público celebrado en 2017 con eruditos islámicos, en el que estos pudieron abogar activamente por prevenir este tipo de violencia y participar en las labores de prevención. </w:t>
      </w:r>
    </w:p>
    <w:p w14:paraId="04688B34" w14:textId="0FBB1434" w:rsidR="006E7CF3" w:rsidRPr="00BB0265" w:rsidRDefault="006E7CF3" w:rsidP="006E7CF3">
      <w:pPr>
        <w:pStyle w:val="SingleTxt"/>
        <w:numPr>
          <w:ilvl w:val="0"/>
          <w:numId w:val="6"/>
        </w:numPr>
        <w:ind w:left="1267"/>
      </w:pPr>
      <w:r w:rsidRPr="00BB0265">
        <w:t>La Dependencia de Apoyo a los Testigos y las Víctimas de la Fiscalía General informa a las víctimas acerca de los procedimientos y los fallos judiciales, las prepara para el proceso judicial y, cuando resulta posible, las acompaña a los tribunales.</w:t>
      </w:r>
    </w:p>
    <w:p w14:paraId="39B0FC05" w14:textId="1702C18C" w:rsidR="006E7CF3" w:rsidRPr="00BB0265" w:rsidRDefault="006E7CF3" w:rsidP="006E7CF3">
      <w:pPr>
        <w:pStyle w:val="SingleTxt"/>
        <w:numPr>
          <w:ilvl w:val="0"/>
          <w:numId w:val="6"/>
        </w:numPr>
        <w:ind w:left="1267"/>
      </w:pPr>
      <w:r w:rsidRPr="00BB0265">
        <w:t xml:space="preserve">Sin embargo, hay numerosas dificultades en esta esfera. Ninguna ley prevé la figura de las víctimas o los testigos intimidados, así como tampoco la protección de los testigos ni sus categorías. Los tribunales son fundamentales para proteger y amparar a las víctimas; sin embargo, muchos de ellos, así como numerosos jueces, carecen actualmente de la capacidad necesaria para prestarles esos servicios. Además, los procesos de justicia penal sufren retrasos, y no se organizan visitas previas al juicio para que las víctimas puedan familiarizarse con la sala del tribunal y las funciones del personal judicial. También es necesario reformar el Código de Procedimiento Penal para introducir medidas especiales de carácter integral tanto para las víctimas como para los testigos, además de para reconocer de forma expresa los derechos de ambas figuras, con el propósito de definir un procedimiento normalizado para el sistema de justicia penal. </w:t>
      </w:r>
    </w:p>
    <w:p w14:paraId="55C11326" w14:textId="5FC7C33E" w:rsidR="006E7CF3" w:rsidRPr="00BB0265" w:rsidRDefault="006E7CF3" w:rsidP="006E7CF3">
      <w:pPr>
        <w:pStyle w:val="SingleTxt"/>
        <w:numPr>
          <w:ilvl w:val="0"/>
          <w:numId w:val="6"/>
        </w:numPr>
        <w:ind w:left="1267"/>
      </w:pPr>
      <w:r w:rsidRPr="00BB0265">
        <w:t xml:space="preserve">Además, la Dirección de Protección de la Familia ofrece orientación para rellenar el formulario de solicitud de las órdenes de protección y solicitar el divorcio, y su personal asistirá a las víctimas para cumplimentar los formularios de solicitud y de otros procedimientos judiciales en los asuntos relacionados con la custodia de los hijos. </w:t>
      </w:r>
    </w:p>
    <w:p w14:paraId="6B086FA5" w14:textId="0D9A01E2" w:rsidR="006E7CF3" w:rsidRPr="00BB0265" w:rsidRDefault="006E7CF3" w:rsidP="006E7CF3">
      <w:pPr>
        <w:pStyle w:val="SingleTxt"/>
        <w:numPr>
          <w:ilvl w:val="0"/>
          <w:numId w:val="6"/>
        </w:numPr>
        <w:ind w:left="1267"/>
      </w:pPr>
      <w:r w:rsidRPr="00BB0265">
        <w:t xml:space="preserve">El artículo 53 de la Constitución establece que toda persona tiene derecho a contratar y dar las instrucciones pertinentes a un abogado en cualquier caso en que se requiera asistencia letrada, y que el Estado proporcionará un abogado a quienes, estando acusados en causas penales de gravedad, no puedan costearse uno. </w:t>
      </w:r>
    </w:p>
    <w:p w14:paraId="3DAFFAC9" w14:textId="68470534" w:rsidR="006E7CF3" w:rsidRPr="00BB0265" w:rsidRDefault="006E7CF3" w:rsidP="006E7CF3">
      <w:pPr>
        <w:pStyle w:val="SingleTxt"/>
        <w:numPr>
          <w:ilvl w:val="0"/>
          <w:numId w:val="6"/>
        </w:numPr>
        <w:ind w:left="1267"/>
      </w:pPr>
      <w:r w:rsidRPr="00BB0265">
        <w:t xml:space="preserve">En este contexto, no hay ninguna disposición concreta relativa a la prestación de asistencia letrada específicamente a las mujeres, pero el Estado pondrá asistencia letrada a disposición de quienes hayan sido acusados de cometer algún delito grave y no tengan medios económicos suficientes para contratar a un abogado. </w:t>
      </w:r>
    </w:p>
    <w:p w14:paraId="2334D5F3" w14:textId="079F8E63" w:rsidR="006E7CF3" w:rsidRPr="00BB0265" w:rsidRDefault="006E7CF3" w:rsidP="006E7CF3">
      <w:pPr>
        <w:pStyle w:val="SingleTxt"/>
        <w:numPr>
          <w:ilvl w:val="0"/>
          <w:numId w:val="6"/>
        </w:numPr>
        <w:ind w:left="1267"/>
      </w:pPr>
      <w:r w:rsidRPr="00BB0265">
        <w:t>El Gobierno planea redactar un proyecto de ley de asistencia letrada a fin de crear una institución específica para prestar dicha asistencia y supervisar su calidad, y ampliar la casuística cubierta para incluir a las víctimas de la violencia doméstica y la trata.</w:t>
      </w:r>
    </w:p>
    <w:p w14:paraId="3D009874" w14:textId="0F260E0F" w:rsidR="006E7CF3" w:rsidRPr="00BB0265" w:rsidRDefault="006E7CF3" w:rsidP="006E7CF3">
      <w:pPr>
        <w:pStyle w:val="SingleTxt"/>
        <w:numPr>
          <w:ilvl w:val="0"/>
          <w:numId w:val="6"/>
        </w:numPr>
        <w:ind w:left="1267"/>
      </w:pPr>
      <w:r w:rsidRPr="00BB0265">
        <w:t>El Gobierno sigue esforzándose por concienciar a la judicatura y brindarle la formación necesaria para que pueda atender esos casos. En este sentido, la Academia Judicial de Maldivas informa de que organizó en septiembre de 2019 un simposio judicial sobre justicia de la familia para capacitar a 40 magistrados.</w:t>
      </w:r>
    </w:p>
    <w:p w14:paraId="5AE5776D" w14:textId="41F621BA" w:rsidR="006E7CF3" w:rsidRPr="00BB0265" w:rsidRDefault="006E7CF3" w:rsidP="006E7CF3">
      <w:pPr>
        <w:pStyle w:val="SingleTxt"/>
        <w:numPr>
          <w:ilvl w:val="0"/>
          <w:numId w:val="6"/>
        </w:numPr>
        <w:ind w:left="1267"/>
      </w:pPr>
      <w:r w:rsidRPr="00BB0265">
        <w:t>Hasta que se publicó la Ley de Prevención de la Violencia Doméstica el 23 de abril de 2012, los jueces no estaban facultados para impedir los arreglos amistosos o las conciliaciones en los casos de violencia de género contra las mujeres. Con el artículo 49 b) de la Ley, se modificó el artículo 28 de la Ley de la Familia a fin de facultar a los jueces que conocen de las causas de violencia doméstica descritas en el artículo 48 de la Ley de Prevención de la Violencia Doméstica para conceder el divorcio sin remitir el caso al proceso de conciliación. Si una mujer que ha sido claramente víctima de la violencia solicita el divorcio acogiéndose a la Ley de Prevención de la Violencia Doméstica, el juez puede concederlo sin tener que pasar por el proceso de conciliación, de conformidad con los artículos 47, 48 y 49 de la Ley.</w:t>
      </w:r>
    </w:p>
    <w:p w14:paraId="30236FE8" w14:textId="1A78B2F7" w:rsidR="006E7CF3" w:rsidRPr="00BB0265" w:rsidRDefault="006E7CF3" w:rsidP="006E7CF3">
      <w:pPr>
        <w:pStyle w:val="SingleTxt"/>
        <w:numPr>
          <w:ilvl w:val="0"/>
          <w:numId w:val="6"/>
        </w:numPr>
        <w:ind w:left="1267"/>
      </w:pPr>
      <w:r w:rsidRPr="00BB0265">
        <w:t>Cabe señalar que el Gobierno reconoce la imperiosa necesidad de concienciar e informar a jueces y magistrados sobre cuestiones de derechos humanos, asuntos relacionados con el género y las distintas sensibilidades ligadas a la violencia doméstica y la violencia de género.</w:t>
      </w:r>
    </w:p>
    <w:p w14:paraId="72903AC3" w14:textId="39739166" w:rsidR="006E7CF3" w:rsidRPr="00BB0265" w:rsidRDefault="006E7CF3" w:rsidP="006E7CF3">
      <w:pPr>
        <w:pStyle w:val="SingleTxt"/>
        <w:numPr>
          <w:ilvl w:val="0"/>
          <w:numId w:val="6"/>
        </w:numPr>
        <w:ind w:left="1267"/>
      </w:pPr>
      <w:r w:rsidRPr="00BB0265">
        <w:t>La Dirección de Protección de la Familia de Maldivas ha facilitado datos detallados sobre la capacitación de los funcionarios gubernamentales de todo el país:</w:t>
      </w:r>
    </w:p>
    <w:p w14:paraId="219DC9AD" w14:textId="3D4EC099" w:rsidR="0062187A" w:rsidRPr="00BB0265" w:rsidRDefault="0062187A" w:rsidP="0062187A">
      <w:pPr>
        <w:pStyle w:val="SingleTxt"/>
        <w:spacing w:after="0" w:line="120" w:lineRule="exact"/>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4050"/>
        <w:gridCol w:w="1170"/>
        <w:gridCol w:w="3362"/>
      </w:tblGrid>
      <w:tr w:rsidR="0062187A" w:rsidRPr="00BB0265" w14:paraId="317F4DE1" w14:textId="77777777" w:rsidTr="005C7AD1">
        <w:trPr>
          <w:tblHeader/>
        </w:trPr>
        <w:tc>
          <w:tcPr>
            <w:tcW w:w="4050" w:type="dxa"/>
            <w:tcBorders>
              <w:top w:val="single" w:sz="4" w:space="0" w:color="auto"/>
              <w:bottom w:val="single" w:sz="12" w:space="0" w:color="auto"/>
            </w:tcBorders>
            <w:shd w:val="clear" w:color="auto" w:fill="auto"/>
            <w:vAlign w:val="bottom"/>
          </w:tcPr>
          <w:p w14:paraId="36EC61E8" w14:textId="58051570" w:rsidR="0062187A" w:rsidRPr="00BB0265" w:rsidRDefault="0062187A" w:rsidP="0062187A">
            <w:pPr>
              <w:tabs>
                <w:tab w:val="left" w:pos="288"/>
                <w:tab w:val="left" w:pos="576"/>
                <w:tab w:val="left" w:pos="864"/>
                <w:tab w:val="left" w:pos="1152"/>
              </w:tabs>
              <w:spacing w:before="80" w:after="80" w:line="160" w:lineRule="exact"/>
              <w:ind w:right="40"/>
              <w:rPr>
                <w:i/>
                <w:sz w:val="14"/>
              </w:rPr>
            </w:pPr>
            <w:r w:rsidRPr="00BB0265">
              <w:rPr>
                <w:i/>
                <w:sz w:val="14"/>
              </w:rPr>
              <w:t>Cursos, talleres y sesiones de concienciación realizados</w:t>
            </w:r>
          </w:p>
        </w:tc>
        <w:tc>
          <w:tcPr>
            <w:tcW w:w="1170" w:type="dxa"/>
            <w:tcBorders>
              <w:top w:val="single" w:sz="4" w:space="0" w:color="auto"/>
              <w:bottom w:val="single" w:sz="12" w:space="0" w:color="auto"/>
            </w:tcBorders>
            <w:shd w:val="clear" w:color="auto" w:fill="auto"/>
            <w:vAlign w:val="bottom"/>
          </w:tcPr>
          <w:p w14:paraId="2574CCF6" w14:textId="56145D00" w:rsidR="0062187A" w:rsidRPr="00BB0265" w:rsidRDefault="0062187A" w:rsidP="0062187A">
            <w:pPr>
              <w:tabs>
                <w:tab w:val="left" w:pos="288"/>
                <w:tab w:val="left" w:pos="576"/>
                <w:tab w:val="left" w:pos="864"/>
                <w:tab w:val="left" w:pos="1152"/>
              </w:tabs>
              <w:spacing w:before="80" w:after="80" w:line="160" w:lineRule="exact"/>
              <w:ind w:left="144" w:right="40"/>
              <w:rPr>
                <w:i/>
                <w:sz w:val="14"/>
              </w:rPr>
            </w:pPr>
            <w:r w:rsidRPr="00BB0265">
              <w:rPr>
                <w:i/>
                <w:sz w:val="14"/>
              </w:rPr>
              <w:t>Número</w:t>
            </w:r>
          </w:p>
        </w:tc>
        <w:tc>
          <w:tcPr>
            <w:tcW w:w="3362" w:type="dxa"/>
            <w:tcBorders>
              <w:top w:val="single" w:sz="4" w:space="0" w:color="auto"/>
              <w:bottom w:val="single" w:sz="12" w:space="0" w:color="auto"/>
            </w:tcBorders>
            <w:shd w:val="clear" w:color="auto" w:fill="auto"/>
            <w:vAlign w:val="bottom"/>
          </w:tcPr>
          <w:p w14:paraId="0CE7BE61" w14:textId="6640B7BE" w:rsidR="0062187A" w:rsidRPr="00BB0265" w:rsidRDefault="0062187A" w:rsidP="0062187A">
            <w:pPr>
              <w:tabs>
                <w:tab w:val="left" w:pos="288"/>
                <w:tab w:val="left" w:pos="576"/>
                <w:tab w:val="left" w:pos="864"/>
                <w:tab w:val="left" w:pos="1152"/>
              </w:tabs>
              <w:spacing w:before="80" w:after="80" w:line="160" w:lineRule="exact"/>
              <w:ind w:right="40"/>
              <w:rPr>
                <w:i/>
                <w:sz w:val="14"/>
              </w:rPr>
            </w:pPr>
            <w:r w:rsidRPr="00BB0265">
              <w:rPr>
                <w:i/>
                <w:sz w:val="14"/>
              </w:rPr>
              <w:t>Atolones incluidos</w:t>
            </w:r>
          </w:p>
        </w:tc>
      </w:tr>
      <w:tr w:rsidR="0062187A" w:rsidRPr="00BB0265" w14:paraId="12FEA4EC" w14:textId="77777777" w:rsidTr="005C7AD1">
        <w:trPr>
          <w:trHeight w:hRule="exact" w:val="115"/>
          <w:tblHeader/>
        </w:trPr>
        <w:tc>
          <w:tcPr>
            <w:tcW w:w="4050" w:type="dxa"/>
            <w:tcBorders>
              <w:top w:val="single" w:sz="12" w:space="0" w:color="auto"/>
            </w:tcBorders>
            <w:shd w:val="clear" w:color="auto" w:fill="auto"/>
            <w:vAlign w:val="bottom"/>
          </w:tcPr>
          <w:p w14:paraId="6463EA40" w14:textId="77777777" w:rsidR="0062187A" w:rsidRPr="00BB0265" w:rsidRDefault="0062187A" w:rsidP="0062187A">
            <w:pPr>
              <w:tabs>
                <w:tab w:val="left" w:pos="288"/>
                <w:tab w:val="left" w:pos="576"/>
                <w:tab w:val="left" w:pos="864"/>
                <w:tab w:val="left" w:pos="1152"/>
              </w:tabs>
              <w:spacing w:before="40" w:after="80"/>
              <w:ind w:right="40"/>
            </w:pPr>
          </w:p>
        </w:tc>
        <w:tc>
          <w:tcPr>
            <w:tcW w:w="1170" w:type="dxa"/>
            <w:tcBorders>
              <w:top w:val="single" w:sz="12" w:space="0" w:color="auto"/>
            </w:tcBorders>
            <w:shd w:val="clear" w:color="auto" w:fill="auto"/>
            <w:vAlign w:val="bottom"/>
          </w:tcPr>
          <w:p w14:paraId="681E7735" w14:textId="77777777" w:rsidR="0062187A" w:rsidRPr="00BB0265" w:rsidRDefault="0062187A" w:rsidP="0062187A">
            <w:pPr>
              <w:tabs>
                <w:tab w:val="left" w:pos="288"/>
                <w:tab w:val="left" w:pos="576"/>
                <w:tab w:val="left" w:pos="864"/>
                <w:tab w:val="left" w:pos="1152"/>
              </w:tabs>
              <w:spacing w:before="40" w:after="80"/>
              <w:ind w:left="144" w:right="40"/>
            </w:pPr>
          </w:p>
        </w:tc>
        <w:tc>
          <w:tcPr>
            <w:tcW w:w="3362" w:type="dxa"/>
            <w:tcBorders>
              <w:top w:val="single" w:sz="12" w:space="0" w:color="auto"/>
            </w:tcBorders>
            <w:shd w:val="clear" w:color="auto" w:fill="auto"/>
            <w:vAlign w:val="bottom"/>
          </w:tcPr>
          <w:p w14:paraId="73D023E9" w14:textId="77777777" w:rsidR="0062187A" w:rsidRPr="00BB0265" w:rsidRDefault="0062187A" w:rsidP="0062187A">
            <w:pPr>
              <w:tabs>
                <w:tab w:val="left" w:pos="288"/>
                <w:tab w:val="left" w:pos="576"/>
                <w:tab w:val="left" w:pos="864"/>
                <w:tab w:val="left" w:pos="1152"/>
              </w:tabs>
              <w:spacing w:before="40" w:after="80"/>
              <w:ind w:right="40"/>
            </w:pPr>
          </w:p>
        </w:tc>
      </w:tr>
      <w:tr w:rsidR="0062187A" w:rsidRPr="00BB0265" w14:paraId="731480D2" w14:textId="77777777" w:rsidTr="005C7AD1">
        <w:tc>
          <w:tcPr>
            <w:tcW w:w="4050" w:type="dxa"/>
            <w:shd w:val="clear" w:color="auto" w:fill="auto"/>
          </w:tcPr>
          <w:p w14:paraId="7BDB84E1" w14:textId="2903F3C5" w:rsidR="0062187A" w:rsidRPr="00BB0265" w:rsidRDefault="0062187A" w:rsidP="0062187A">
            <w:pPr>
              <w:tabs>
                <w:tab w:val="left" w:pos="288"/>
                <w:tab w:val="left" w:pos="576"/>
                <w:tab w:val="left" w:pos="864"/>
                <w:tab w:val="left" w:pos="1152"/>
              </w:tabs>
              <w:spacing w:before="40" w:after="80"/>
              <w:ind w:right="40"/>
            </w:pPr>
            <w:r w:rsidRPr="00BB0265">
              <w:t>Sesiones de desarrollo de la capacidad de los</w:t>
            </w:r>
            <w:r w:rsidR="005D0043" w:rsidRPr="00BB0265">
              <w:t> </w:t>
            </w:r>
            <w:r w:rsidRPr="00BB0265">
              <w:t>interesados para prevenir la violencia doméstica</w:t>
            </w:r>
          </w:p>
        </w:tc>
        <w:tc>
          <w:tcPr>
            <w:tcW w:w="1170" w:type="dxa"/>
            <w:shd w:val="clear" w:color="auto" w:fill="auto"/>
          </w:tcPr>
          <w:p w14:paraId="2F85AB44" w14:textId="6EA0B4D6" w:rsidR="0062187A" w:rsidRPr="00BB0265" w:rsidRDefault="0062187A" w:rsidP="0062187A">
            <w:pPr>
              <w:tabs>
                <w:tab w:val="left" w:pos="288"/>
                <w:tab w:val="left" w:pos="576"/>
                <w:tab w:val="left" w:pos="864"/>
                <w:tab w:val="left" w:pos="1152"/>
              </w:tabs>
              <w:spacing w:before="40" w:after="80"/>
              <w:ind w:left="144" w:right="40"/>
            </w:pPr>
            <w:r w:rsidRPr="00BB0265">
              <w:t>8</w:t>
            </w:r>
          </w:p>
        </w:tc>
        <w:tc>
          <w:tcPr>
            <w:tcW w:w="3362" w:type="dxa"/>
            <w:shd w:val="clear" w:color="auto" w:fill="auto"/>
          </w:tcPr>
          <w:p w14:paraId="36082F8A" w14:textId="26466FF4" w:rsidR="0062187A" w:rsidRPr="00BB0265" w:rsidRDefault="0062187A" w:rsidP="0062187A">
            <w:pPr>
              <w:tabs>
                <w:tab w:val="left" w:pos="288"/>
                <w:tab w:val="left" w:pos="576"/>
                <w:tab w:val="left" w:pos="864"/>
                <w:tab w:val="left" w:pos="1152"/>
              </w:tabs>
              <w:spacing w:before="40" w:after="80"/>
              <w:ind w:right="40"/>
            </w:pPr>
            <w:r w:rsidRPr="00BB0265">
              <w:t xml:space="preserve">Haa Dhaalu, Gaafu Dhaalu, Ciudad de Addu, Male’, Shaviyani, Thaa, Fuvahmulah (Gnaviyani) y Lhaviyani </w:t>
            </w:r>
          </w:p>
        </w:tc>
      </w:tr>
      <w:tr w:rsidR="0062187A" w:rsidRPr="00BB0265" w14:paraId="7724B0F6" w14:textId="77777777" w:rsidTr="005C7AD1">
        <w:tc>
          <w:tcPr>
            <w:tcW w:w="4050" w:type="dxa"/>
            <w:shd w:val="clear" w:color="auto" w:fill="auto"/>
          </w:tcPr>
          <w:p w14:paraId="749EE143" w14:textId="17ABA3F0" w:rsidR="0062187A" w:rsidRPr="00BB0265" w:rsidRDefault="0062187A" w:rsidP="0062187A">
            <w:pPr>
              <w:tabs>
                <w:tab w:val="left" w:pos="288"/>
                <w:tab w:val="left" w:pos="576"/>
                <w:tab w:val="left" w:pos="864"/>
                <w:tab w:val="left" w:pos="1152"/>
              </w:tabs>
              <w:spacing w:before="40" w:after="80"/>
              <w:ind w:right="40"/>
            </w:pPr>
            <w:r w:rsidRPr="00BB0265">
              <w:t>Talleres sobre relaciones saludables (para</w:t>
            </w:r>
            <w:r w:rsidR="005D0043" w:rsidRPr="00BB0265">
              <w:t> </w:t>
            </w:r>
            <w:r w:rsidRPr="00BB0265">
              <w:t>jóvenes)</w:t>
            </w:r>
          </w:p>
        </w:tc>
        <w:tc>
          <w:tcPr>
            <w:tcW w:w="1170" w:type="dxa"/>
            <w:shd w:val="clear" w:color="auto" w:fill="auto"/>
          </w:tcPr>
          <w:p w14:paraId="0E34B39D" w14:textId="2BCA9A80" w:rsidR="0062187A" w:rsidRPr="00BB0265" w:rsidRDefault="0062187A" w:rsidP="0062187A">
            <w:pPr>
              <w:tabs>
                <w:tab w:val="left" w:pos="288"/>
                <w:tab w:val="left" w:pos="576"/>
                <w:tab w:val="left" w:pos="864"/>
                <w:tab w:val="left" w:pos="1152"/>
              </w:tabs>
              <w:spacing w:before="40" w:after="80"/>
              <w:ind w:left="144" w:right="40"/>
            </w:pPr>
            <w:r w:rsidRPr="00BB0265">
              <w:t>5</w:t>
            </w:r>
          </w:p>
        </w:tc>
        <w:tc>
          <w:tcPr>
            <w:tcW w:w="3362" w:type="dxa"/>
            <w:shd w:val="clear" w:color="auto" w:fill="auto"/>
          </w:tcPr>
          <w:p w14:paraId="16DB53A5" w14:textId="2EBCD9B9" w:rsidR="0062187A" w:rsidRPr="00BB0265" w:rsidRDefault="0062187A" w:rsidP="0062187A">
            <w:pPr>
              <w:tabs>
                <w:tab w:val="left" w:pos="288"/>
                <w:tab w:val="left" w:pos="576"/>
                <w:tab w:val="left" w:pos="864"/>
                <w:tab w:val="left" w:pos="1152"/>
              </w:tabs>
              <w:spacing w:before="40" w:after="80"/>
              <w:ind w:right="40"/>
            </w:pPr>
            <w:r w:rsidRPr="00BB0265">
              <w:t>Fuvahmulah (Gnaviyani), Haa Dhaalu, Kaafu y Male</w:t>
            </w:r>
            <w:r w:rsidR="002A2014" w:rsidRPr="00BB0265">
              <w:t>’</w:t>
            </w:r>
            <w:r w:rsidRPr="00BB0265">
              <w:t xml:space="preserve"> </w:t>
            </w:r>
          </w:p>
        </w:tc>
      </w:tr>
      <w:tr w:rsidR="0062187A" w:rsidRPr="00BB0265" w14:paraId="336F7888" w14:textId="77777777" w:rsidTr="005C7AD1">
        <w:tc>
          <w:tcPr>
            <w:tcW w:w="4050" w:type="dxa"/>
            <w:shd w:val="clear" w:color="auto" w:fill="auto"/>
          </w:tcPr>
          <w:p w14:paraId="55A5CD45" w14:textId="1DF95624" w:rsidR="0062187A" w:rsidRPr="00BB0265" w:rsidRDefault="0062187A" w:rsidP="0062187A">
            <w:pPr>
              <w:tabs>
                <w:tab w:val="left" w:pos="288"/>
                <w:tab w:val="left" w:pos="576"/>
                <w:tab w:val="left" w:pos="864"/>
                <w:tab w:val="left" w:pos="1152"/>
              </w:tabs>
              <w:spacing w:before="40" w:after="80"/>
              <w:ind w:right="40"/>
            </w:pPr>
            <w:r w:rsidRPr="00BB0265">
              <w:t>La lucha contra la violencia doméstica (taller</w:t>
            </w:r>
            <w:r w:rsidR="005D0043" w:rsidRPr="00BB0265">
              <w:t> </w:t>
            </w:r>
            <w:r w:rsidRPr="00BB0265">
              <w:t>de formación de formadores)</w:t>
            </w:r>
          </w:p>
        </w:tc>
        <w:tc>
          <w:tcPr>
            <w:tcW w:w="1170" w:type="dxa"/>
            <w:shd w:val="clear" w:color="auto" w:fill="auto"/>
          </w:tcPr>
          <w:p w14:paraId="54C0AC4D" w14:textId="6AE9A0AD" w:rsidR="0062187A" w:rsidRPr="00BB0265" w:rsidRDefault="0062187A" w:rsidP="0062187A">
            <w:pPr>
              <w:tabs>
                <w:tab w:val="left" w:pos="288"/>
                <w:tab w:val="left" w:pos="576"/>
                <w:tab w:val="left" w:pos="864"/>
                <w:tab w:val="left" w:pos="1152"/>
              </w:tabs>
              <w:spacing w:before="40" w:after="80"/>
              <w:ind w:left="144" w:right="40"/>
            </w:pPr>
            <w:r w:rsidRPr="00BB0265">
              <w:t>1</w:t>
            </w:r>
          </w:p>
        </w:tc>
        <w:tc>
          <w:tcPr>
            <w:tcW w:w="3362" w:type="dxa"/>
            <w:shd w:val="clear" w:color="auto" w:fill="auto"/>
          </w:tcPr>
          <w:p w14:paraId="7E9EF6D0" w14:textId="016A64F2" w:rsidR="0062187A" w:rsidRPr="00BB0265" w:rsidRDefault="0062187A" w:rsidP="0062187A">
            <w:pPr>
              <w:tabs>
                <w:tab w:val="left" w:pos="288"/>
                <w:tab w:val="left" w:pos="576"/>
                <w:tab w:val="left" w:pos="864"/>
                <w:tab w:val="left" w:pos="1152"/>
              </w:tabs>
              <w:spacing w:before="40" w:after="80"/>
              <w:ind w:right="40"/>
            </w:pPr>
            <w:r w:rsidRPr="00BB0265">
              <w:t>Male</w:t>
            </w:r>
            <w:r w:rsidR="002A2014" w:rsidRPr="00BB0265">
              <w:t>’</w:t>
            </w:r>
          </w:p>
        </w:tc>
      </w:tr>
      <w:tr w:rsidR="0062187A" w:rsidRPr="00BB0265" w14:paraId="081C750D" w14:textId="77777777" w:rsidTr="005C7AD1">
        <w:tc>
          <w:tcPr>
            <w:tcW w:w="4050" w:type="dxa"/>
            <w:shd w:val="clear" w:color="auto" w:fill="auto"/>
          </w:tcPr>
          <w:p w14:paraId="566FD3B2" w14:textId="0A8DED4E" w:rsidR="0062187A" w:rsidRPr="00BB0265" w:rsidRDefault="0062187A" w:rsidP="005C7AD1">
            <w:pPr>
              <w:tabs>
                <w:tab w:val="left" w:pos="288"/>
                <w:tab w:val="left" w:pos="576"/>
                <w:tab w:val="left" w:pos="864"/>
                <w:tab w:val="left" w:pos="1152"/>
              </w:tabs>
              <w:spacing w:before="40" w:after="80"/>
              <w:ind w:right="180"/>
            </w:pPr>
            <w:r w:rsidRPr="00BB0265">
              <w:t>El papel de los hombres en la erradicación de la violencia doméstica</w:t>
            </w:r>
          </w:p>
        </w:tc>
        <w:tc>
          <w:tcPr>
            <w:tcW w:w="1170" w:type="dxa"/>
            <w:shd w:val="clear" w:color="auto" w:fill="auto"/>
          </w:tcPr>
          <w:p w14:paraId="1B1928C9" w14:textId="01D58489" w:rsidR="0062187A" w:rsidRPr="00BB0265" w:rsidRDefault="0062187A" w:rsidP="0062187A">
            <w:pPr>
              <w:tabs>
                <w:tab w:val="left" w:pos="288"/>
                <w:tab w:val="left" w:pos="576"/>
                <w:tab w:val="left" w:pos="864"/>
                <w:tab w:val="left" w:pos="1152"/>
              </w:tabs>
              <w:spacing w:before="40" w:after="80"/>
              <w:ind w:left="144" w:right="40"/>
            </w:pPr>
            <w:r w:rsidRPr="00BB0265">
              <w:t>4</w:t>
            </w:r>
          </w:p>
        </w:tc>
        <w:tc>
          <w:tcPr>
            <w:tcW w:w="3362" w:type="dxa"/>
            <w:shd w:val="clear" w:color="auto" w:fill="auto"/>
            <w:noWrap/>
          </w:tcPr>
          <w:p w14:paraId="2F3E67AF" w14:textId="774A1BE9" w:rsidR="0062187A" w:rsidRPr="00BB0265" w:rsidRDefault="0062187A" w:rsidP="0062187A">
            <w:pPr>
              <w:tabs>
                <w:tab w:val="left" w:pos="288"/>
                <w:tab w:val="left" w:pos="576"/>
                <w:tab w:val="left" w:pos="864"/>
                <w:tab w:val="left" w:pos="1152"/>
              </w:tabs>
              <w:spacing w:before="40" w:after="80"/>
              <w:ind w:right="40"/>
            </w:pPr>
            <w:r w:rsidRPr="00BB0265">
              <w:t>Male’</w:t>
            </w:r>
          </w:p>
        </w:tc>
      </w:tr>
      <w:tr w:rsidR="0062187A" w:rsidRPr="00BB0265" w14:paraId="6C2B001C" w14:textId="77777777" w:rsidTr="005C7AD1">
        <w:tc>
          <w:tcPr>
            <w:tcW w:w="4050" w:type="dxa"/>
            <w:tcBorders>
              <w:bottom w:val="single" w:sz="12" w:space="0" w:color="auto"/>
            </w:tcBorders>
            <w:shd w:val="clear" w:color="auto" w:fill="auto"/>
          </w:tcPr>
          <w:p w14:paraId="46C32A58" w14:textId="711DB6ED" w:rsidR="0062187A" w:rsidRPr="00BB0265" w:rsidRDefault="0062187A" w:rsidP="0062187A">
            <w:pPr>
              <w:tabs>
                <w:tab w:val="left" w:pos="288"/>
                <w:tab w:val="left" w:pos="576"/>
                <w:tab w:val="left" w:pos="864"/>
                <w:tab w:val="left" w:pos="1152"/>
              </w:tabs>
              <w:spacing w:before="40" w:after="80"/>
              <w:ind w:right="40"/>
            </w:pPr>
            <w:r w:rsidRPr="00BB0265">
              <w:t>Sesiones de concienciación sobre la Ley de Prevención de la Violencia Doméstica, la violencia doméstica y la de género, y los conceptos de género para distintos sectores y para el público en general</w:t>
            </w:r>
          </w:p>
        </w:tc>
        <w:tc>
          <w:tcPr>
            <w:tcW w:w="1170" w:type="dxa"/>
            <w:tcBorders>
              <w:bottom w:val="single" w:sz="12" w:space="0" w:color="auto"/>
            </w:tcBorders>
            <w:shd w:val="clear" w:color="auto" w:fill="auto"/>
          </w:tcPr>
          <w:p w14:paraId="483C5BC4" w14:textId="1BFF87A1" w:rsidR="0062187A" w:rsidRPr="00BB0265" w:rsidRDefault="0062187A" w:rsidP="0062187A">
            <w:pPr>
              <w:tabs>
                <w:tab w:val="left" w:pos="288"/>
                <w:tab w:val="left" w:pos="576"/>
                <w:tab w:val="left" w:pos="864"/>
                <w:tab w:val="left" w:pos="1152"/>
              </w:tabs>
              <w:spacing w:before="40" w:after="80"/>
              <w:ind w:left="144" w:right="40"/>
            </w:pPr>
            <w:r w:rsidRPr="00BB0265">
              <w:t>67</w:t>
            </w:r>
          </w:p>
        </w:tc>
        <w:tc>
          <w:tcPr>
            <w:tcW w:w="3362" w:type="dxa"/>
            <w:tcBorders>
              <w:bottom w:val="single" w:sz="12" w:space="0" w:color="auto"/>
            </w:tcBorders>
            <w:shd w:val="clear" w:color="auto" w:fill="auto"/>
          </w:tcPr>
          <w:p w14:paraId="4E995A53" w14:textId="3502E3C3" w:rsidR="0062187A" w:rsidRPr="00BB0265" w:rsidRDefault="0062187A" w:rsidP="0062187A">
            <w:pPr>
              <w:tabs>
                <w:tab w:val="left" w:pos="288"/>
                <w:tab w:val="left" w:pos="576"/>
                <w:tab w:val="left" w:pos="864"/>
                <w:tab w:val="left" w:pos="1152"/>
              </w:tabs>
              <w:spacing w:before="40" w:after="80"/>
              <w:ind w:right="40"/>
            </w:pPr>
            <w:r w:rsidRPr="00BB0265">
              <w:t xml:space="preserve">Baa, Faafu, Alifu Dhaalu, Gaafu Dhaalu, Kaafu, Dhaalu, Vaavu, Lhaviyani, Shaviyani y Male’ </w:t>
            </w:r>
          </w:p>
        </w:tc>
      </w:tr>
    </w:tbl>
    <w:p w14:paraId="2DCC6B83" w14:textId="7449D012" w:rsidR="0062187A" w:rsidRPr="00BB0265" w:rsidRDefault="0062187A" w:rsidP="0062187A">
      <w:pPr>
        <w:pStyle w:val="SingleTxt"/>
        <w:spacing w:after="0" w:line="120" w:lineRule="exact"/>
        <w:rPr>
          <w:sz w:val="10"/>
        </w:rPr>
      </w:pPr>
    </w:p>
    <w:p w14:paraId="4EC04823" w14:textId="419C3B75" w:rsidR="0062187A" w:rsidRPr="00BB0265" w:rsidRDefault="0062187A" w:rsidP="0062187A">
      <w:pPr>
        <w:pStyle w:val="SingleTxt"/>
        <w:spacing w:after="0" w:line="120" w:lineRule="exact"/>
        <w:rPr>
          <w:sz w:val="10"/>
        </w:rPr>
      </w:pPr>
    </w:p>
    <w:tbl>
      <w:tblPr>
        <w:tblW w:w="8582" w:type="dxa"/>
        <w:tblInd w:w="1260" w:type="dxa"/>
        <w:tblCellMar>
          <w:left w:w="0" w:type="dxa"/>
          <w:right w:w="0" w:type="dxa"/>
        </w:tblCellMar>
        <w:tblLook w:val="0000" w:firstRow="0" w:lastRow="0" w:firstColumn="0" w:lastColumn="0" w:noHBand="0" w:noVBand="0"/>
      </w:tblPr>
      <w:tblGrid>
        <w:gridCol w:w="2573"/>
        <w:gridCol w:w="3551"/>
        <w:gridCol w:w="1689"/>
        <w:gridCol w:w="769"/>
      </w:tblGrid>
      <w:tr w:rsidR="0062187A" w:rsidRPr="00BB0265" w14:paraId="3BAD3321" w14:textId="77777777" w:rsidTr="00D3756A">
        <w:trPr>
          <w:tblHeader/>
        </w:trPr>
        <w:tc>
          <w:tcPr>
            <w:tcW w:w="2585" w:type="dxa"/>
            <w:tcBorders>
              <w:top w:val="single" w:sz="4" w:space="0" w:color="auto"/>
            </w:tcBorders>
            <w:shd w:val="clear" w:color="auto" w:fill="auto"/>
            <w:vAlign w:val="bottom"/>
          </w:tcPr>
          <w:p w14:paraId="0F04F743" w14:textId="380AD38C" w:rsidR="0062187A" w:rsidRPr="00BB0265" w:rsidRDefault="0062187A" w:rsidP="00347788">
            <w:pPr>
              <w:tabs>
                <w:tab w:val="left" w:pos="288"/>
                <w:tab w:val="left" w:pos="576"/>
                <w:tab w:val="left" w:pos="864"/>
                <w:tab w:val="left" w:pos="1152"/>
              </w:tabs>
              <w:spacing w:before="80" w:after="80" w:line="160" w:lineRule="exact"/>
              <w:ind w:right="40"/>
              <w:rPr>
                <w:i/>
                <w:sz w:val="14"/>
              </w:rPr>
            </w:pPr>
            <w:r w:rsidRPr="00BB0265">
              <w:rPr>
                <w:i/>
                <w:iCs/>
                <w:sz w:val="14"/>
              </w:rPr>
              <w:t>Cursos y talleres</w:t>
            </w:r>
          </w:p>
        </w:tc>
        <w:tc>
          <w:tcPr>
            <w:tcW w:w="3535" w:type="dxa"/>
            <w:tcBorders>
              <w:top w:val="single" w:sz="4" w:space="0" w:color="auto"/>
            </w:tcBorders>
            <w:shd w:val="clear" w:color="auto" w:fill="auto"/>
            <w:vAlign w:val="bottom"/>
          </w:tcPr>
          <w:p w14:paraId="4C8E7A17" w14:textId="77777777" w:rsidR="0062187A" w:rsidRPr="00BB0265" w:rsidRDefault="0062187A" w:rsidP="00D3756A">
            <w:pPr>
              <w:tabs>
                <w:tab w:val="left" w:pos="288"/>
                <w:tab w:val="left" w:pos="576"/>
                <w:tab w:val="left" w:pos="864"/>
                <w:tab w:val="left" w:pos="1152"/>
              </w:tabs>
              <w:spacing w:before="80" w:after="80" w:line="160" w:lineRule="exact"/>
              <w:ind w:left="144" w:right="40"/>
              <w:rPr>
                <w:i/>
                <w:sz w:val="14"/>
              </w:rPr>
            </w:pPr>
          </w:p>
        </w:tc>
        <w:tc>
          <w:tcPr>
            <w:tcW w:w="1693" w:type="dxa"/>
            <w:tcBorders>
              <w:top w:val="single" w:sz="4" w:space="0" w:color="auto"/>
            </w:tcBorders>
            <w:shd w:val="clear" w:color="auto" w:fill="auto"/>
            <w:vAlign w:val="bottom"/>
          </w:tcPr>
          <w:p w14:paraId="10EE9967" w14:textId="77777777" w:rsidR="0062187A" w:rsidRPr="00BB0265" w:rsidRDefault="0062187A" w:rsidP="00D3756A">
            <w:pPr>
              <w:tabs>
                <w:tab w:val="left" w:pos="288"/>
                <w:tab w:val="left" w:pos="576"/>
                <w:tab w:val="left" w:pos="864"/>
                <w:tab w:val="left" w:pos="1152"/>
              </w:tabs>
              <w:spacing w:before="80" w:after="80" w:line="160" w:lineRule="exact"/>
              <w:ind w:left="144" w:right="40"/>
              <w:rPr>
                <w:i/>
                <w:sz w:val="14"/>
              </w:rPr>
            </w:pPr>
          </w:p>
        </w:tc>
        <w:tc>
          <w:tcPr>
            <w:tcW w:w="769" w:type="dxa"/>
            <w:tcBorders>
              <w:top w:val="single" w:sz="4" w:space="0" w:color="auto"/>
            </w:tcBorders>
            <w:shd w:val="clear" w:color="auto" w:fill="auto"/>
            <w:vAlign w:val="bottom"/>
          </w:tcPr>
          <w:p w14:paraId="2C7FBE1D" w14:textId="77777777" w:rsidR="0062187A" w:rsidRPr="00BB0265" w:rsidRDefault="0062187A" w:rsidP="00D3756A">
            <w:pPr>
              <w:tabs>
                <w:tab w:val="left" w:pos="288"/>
                <w:tab w:val="left" w:pos="576"/>
                <w:tab w:val="left" w:pos="864"/>
                <w:tab w:val="left" w:pos="1152"/>
              </w:tabs>
              <w:spacing w:before="80" w:after="80" w:line="160" w:lineRule="exact"/>
              <w:ind w:left="144" w:right="40"/>
              <w:rPr>
                <w:i/>
                <w:sz w:val="14"/>
              </w:rPr>
            </w:pPr>
          </w:p>
        </w:tc>
      </w:tr>
      <w:tr w:rsidR="0062187A" w:rsidRPr="00BB0265" w14:paraId="25AFC452" w14:textId="77777777" w:rsidTr="00D3756A">
        <w:trPr>
          <w:tblHeader/>
        </w:trPr>
        <w:tc>
          <w:tcPr>
            <w:tcW w:w="2585" w:type="dxa"/>
            <w:tcBorders>
              <w:bottom w:val="single" w:sz="12" w:space="0" w:color="auto"/>
            </w:tcBorders>
            <w:shd w:val="clear" w:color="auto" w:fill="auto"/>
            <w:vAlign w:val="bottom"/>
          </w:tcPr>
          <w:p w14:paraId="7E8F5599" w14:textId="69AF3E6D" w:rsidR="0062187A" w:rsidRPr="00BB0265" w:rsidRDefault="0062187A" w:rsidP="00347788">
            <w:pPr>
              <w:tabs>
                <w:tab w:val="left" w:pos="288"/>
                <w:tab w:val="left" w:pos="576"/>
                <w:tab w:val="left" w:pos="864"/>
                <w:tab w:val="left" w:pos="1152"/>
              </w:tabs>
              <w:spacing w:before="80" w:after="80" w:line="160" w:lineRule="exact"/>
              <w:ind w:right="40"/>
              <w:rPr>
                <w:i/>
                <w:sz w:val="14"/>
              </w:rPr>
            </w:pPr>
            <w:r w:rsidRPr="00BB0265">
              <w:rPr>
                <w:i/>
                <w:sz w:val="14"/>
              </w:rPr>
              <w:t>Tipo de formación</w:t>
            </w:r>
            <w:r w:rsidRPr="00BB0265">
              <w:rPr>
                <w:i/>
                <w:sz w:val="14"/>
              </w:rPr>
              <w:tab/>
            </w:r>
          </w:p>
        </w:tc>
        <w:tc>
          <w:tcPr>
            <w:tcW w:w="3535" w:type="dxa"/>
            <w:tcBorders>
              <w:bottom w:val="single" w:sz="12" w:space="0" w:color="auto"/>
            </w:tcBorders>
            <w:shd w:val="clear" w:color="auto" w:fill="auto"/>
            <w:vAlign w:val="bottom"/>
          </w:tcPr>
          <w:p w14:paraId="5BD3BBE7" w14:textId="02FAC361" w:rsidR="0062187A" w:rsidRPr="00BB0265" w:rsidRDefault="00347788" w:rsidP="00D3756A">
            <w:pPr>
              <w:tabs>
                <w:tab w:val="left" w:pos="288"/>
                <w:tab w:val="left" w:pos="576"/>
                <w:tab w:val="left" w:pos="864"/>
                <w:tab w:val="left" w:pos="1152"/>
              </w:tabs>
              <w:spacing w:before="80" w:after="80" w:line="160" w:lineRule="exact"/>
              <w:ind w:left="144" w:right="40"/>
              <w:rPr>
                <w:i/>
                <w:sz w:val="14"/>
              </w:rPr>
            </w:pPr>
            <w:r w:rsidRPr="00BB0265">
              <w:rPr>
                <w:i/>
                <w:sz w:val="14"/>
              </w:rPr>
              <w:t>Detalles</w:t>
            </w:r>
          </w:p>
        </w:tc>
        <w:tc>
          <w:tcPr>
            <w:tcW w:w="1693" w:type="dxa"/>
            <w:tcBorders>
              <w:bottom w:val="single" w:sz="12" w:space="0" w:color="auto"/>
            </w:tcBorders>
            <w:shd w:val="clear" w:color="auto" w:fill="auto"/>
            <w:vAlign w:val="bottom"/>
          </w:tcPr>
          <w:p w14:paraId="64DC675B" w14:textId="5EAEA6B3" w:rsidR="0062187A" w:rsidRPr="00BB0265" w:rsidRDefault="00347788" w:rsidP="00D3756A">
            <w:pPr>
              <w:tabs>
                <w:tab w:val="left" w:pos="288"/>
                <w:tab w:val="left" w:pos="576"/>
                <w:tab w:val="left" w:pos="864"/>
                <w:tab w:val="left" w:pos="1152"/>
              </w:tabs>
              <w:spacing w:before="80" w:after="80" w:line="160" w:lineRule="exact"/>
              <w:ind w:left="144" w:right="40"/>
              <w:rPr>
                <w:i/>
                <w:sz w:val="14"/>
              </w:rPr>
            </w:pPr>
            <w:r w:rsidRPr="00BB0265">
              <w:rPr>
                <w:i/>
                <w:sz w:val="14"/>
              </w:rPr>
              <w:t>Fecha de realización</w:t>
            </w:r>
          </w:p>
        </w:tc>
        <w:tc>
          <w:tcPr>
            <w:tcW w:w="769" w:type="dxa"/>
            <w:tcBorders>
              <w:bottom w:val="single" w:sz="12" w:space="0" w:color="auto"/>
            </w:tcBorders>
            <w:shd w:val="clear" w:color="auto" w:fill="auto"/>
            <w:vAlign w:val="bottom"/>
          </w:tcPr>
          <w:p w14:paraId="7675F11C" w14:textId="361CC328" w:rsidR="0062187A" w:rsidRPr="00BB0265" w:rsidRDefault="00347788" w:rsidP="00D3756A">
            <w:pPr>
              <w:tabs>
                <w:tab w:val="left" w:pos="288"/>
                <w:tab w:val="left" w:pos="576"/>
                <w:tab w:val="left" w:pos="864"/>
                <w:tab w:val="left" w:pos="1152"/>
              </w:tabs>
              <w:spacing w:before="80" w:after="80" w:line="160" w:lineRule="exact"/>
              <w:ind w:left="144" w:right="40"/>
              <w:rPr>
                <w:i/>
                <w:sz w:val="14"/>
              </w:rPr>
            </w:pPr>
            <w:r w:rsidRPr="00BB0265">
              <w:rPr>
                <w:i/>
                <w:sz w:val="14"/>
              </w:rPr>
              <w:t>Duración</w:t>
            </w:r>
          </w:p>
        </w:tc>
      </w:tr>
      <w:tr w:rsidR="0062187A" w:rsidRPr="00BB0265" w14:paraId="68C5E2C4" w14:textId="77777777" w:rsidTr="00D3756A">
        <w:trPr>
          <w:trHeight w:hRule="exact" w:val="115"/>
          <w:tblHeader/>
        </w:trPr>
        <w:tc>
          <w:tcPr>
            <w:tcW w:w="2585" w:type="dxa"/>
            <w:tcBorders>
              <w:top w:val="single" w:sz="12" w:space="0" w:color="auto"/>
            </w:tcBorders>
            <w:shd w:val="clear" w:color="auto" w:fill="auto"/>
            <w:vAlign w:val="bottom"/>
          </w:tcPr>
          <w:p w14:paraId="0A527813" w14:textId="77777777" w:rsidR="0062187A" w:rsidRPr="00BB0265" w:rsidRDefault="0062187A" w:rsidP="00347788">
            <w:pPr>
              <w:tabs>
                <w:tab w:val="left" w:pos="288"/>
                <w:tab w:val="left" w:pos="576"/>
                <w:tab w:val="left" w:pos="864"/>
                <w:tab w:val="left" w:pos="1152"/>
              </w:tabs>
              <w:spacing w:before="40" w:after="80"/>
              <w:ind w:right="40"/>
            </w:pPr>
          </w:p>
        </w:tc>
        <w:tc>
          <w:tcPr>
            <w:tcW w:w="3535" w:type="dxa"/>
            <w:tcBorders>
              <w:top w:val="single" w:sz="12" w:space="0" w:color="auto"/>
            </w:tcBorders>
            <w:shd w:val="clear" w:color="auto" w:fill="auto"/>
            <w:vAlign w:val="bottom"/>
          </w:tcPr>
          <w:p w14:paraId="18D51612" w14:textId="77777777" w:rsidR="0062187A" w:rsidRPr="00BB0265" w:rsidRDefault="0062187A" w:rsidP="00D3756A">
            <w:pPr>
              <w:tabs>
                <w:tab w:val="left" w:pos="288"/>
                <w:tab w:val="left" w:pos="576"/>
                <w:tab w:val="left" w:pos="864"/>
                <w:tab w:val="left" w:pos="1152"/>
              </w:tabs>
              <w:spacing w:before="40" w:after="80"/>
              <w:ind w:left="144" w:right="40"/>
            </w:pPr>
          </w:p>
        </w:tc>
        <w:tc>
          <w:tcPr>
            <w:tcW w:w="1693" w:type="dxa"/>
            <w:tcBorders>
              <w:top w:val="single" w:sz="12" w:space="0" w:color="auto"/>
            </w:tcBorders>
            <w:shd w:val="clear" w:color="auto" w:fill="auto"/>
            <w:vAlign w:val="bottom"/>
          </w:tcPr>
          <w:p w14:paraId="41BC679D" w14:textId="77777777" w:rsidR="0062187A" w:rsidRPr="00BB0265" w:rsidRDefault="0062187A" w:rsidP="00D3756A">
            <w:pPr>
              <w:tabs>
                <w:tab w:val="left" w:pos="288"/>
                <w:tab w:val="left" w:pos="576"/>
                <w:tab w:val="left" w:pos="864"/>
                <w:tab w:val="left" w:pos="1152"/>
              </w:tabs>
              <w:spacing w:before="40" w:after="80"/>
              <w:ind w:left="144" w:right="40"/>
            </w:pPr>
          </w:p>
        </w:tc>
        <w:tc>
          <w:tcPr>
            <w:tcW w:w="769" w:type="dxa"/>
            <w:tcBorders>
              <w:top w:val="single" w:sz="12" w:space="0" w:color="auto"/>
            </w:tcBorders>
            <w:shd w:val="clear" w:color="auto" w:fill="auto"/>
            <w:vAlign w:val="bottom"/>
          </w:tcPr>
          <w:p w14:paraId="73DFB8EA" w14:textId="77777777" w:rsidR="0062187A" w:rsidRPr="00BB0265" w:rsidRDefault="0062187A" w:rsidP="00D3756A">
            <w:pPr>
              <w:tabs>
                <w:tab w:val="left" w:pos="288"/>
                <w:tab w:val="left" w:pos="576"/>
                <w:tab w:val="left" w:pos="864"/>
                <w:tab w:val="left" w:pos="1152"/>
              </w:tabs>
              <w:spacing w:before="40" w:after="80"/>
              <w:ind w:left="144" w:right="40"/>
            </w:pPr>
          </w:p>
        </w:tc>
      </w:tr>
      <w:tr w:rsidR="0062187A" w:rsidRPr="00BB0265" w14:paraId="75D8B812" w14:textId="77777777" w:rsidTr="00D3756A">
        <w:tc>
          <w:tcPr>
            <w:tcW w:w="2585" w:type="dxa"/>
            <w:shd w:val="clear" w:color="auto" w:fill="auto"/>
          </w:tcPr>
          <w:p w14:paraId="630B4F16" w14:textId="23D373D2" w:rsidR="0062187A" w:rsidRPr="00BB0265" w:rsidRDefault="009E4088" w:rsidP="00347788">
            <w:pPr>
              <w:tabs>
                <w:tab w:val="left" w:pos="288"/>
                <w:tab w:val="left" w:pos="576"/>
                <w:tab w:val="left" w:pos="864"/>
                <w:tab w:val="left" w:pos="1152"/>
              </w:tabs>
              <w:spacing w:before="40" w:after="80"/>
              <w:ind w:right="40"/>
            </w:pPr>
            <w:r w:rsidRPr="00BB0265">
              <w:t>1.</w:t>
            </w:r>
            <w:r w:rsidR="00347788" w:rsidRPr="00BB0265">
              <w:t xml:space="preserve"> </w:t>
            </w:r>
            <w:r w:rsidRPr="00BB0265">
              <w:t>Sesiones de desarrollo de la capacidad de los interesados para prevenir la violencia doméstica</w:t>
            </w:r>
          </w:p>
        </w:tc>
        <w:tc>
          <w:tcPr>
            <w:tcW w:w="3535" w:type="dxa"/>
            <w:shd w:val="clear" w:color="auto" w:fill="auto"/>
            <w:noWrap/>
          </w:tcPr>
          <w:p w14:paraId="4E02880D" w14:textId="77777777" w:rsidR="0062187A" w:rsidRPr="00BB0265" w:rsidRDefault="0062187A" w:rsidP="00D3756A">
            <w:pPr>
              <w:tabs>
                <w:tab w:val="left" w:pos="288"/>
                <w:tab w:val="left" w:pos="576"/>
                <w:tab w:val="left" w:pos="864"/>
                <w:tab w:val="left" w:pos="1152"/>
              </w:tabs>
              <w:spacing w:before="40" w:after="80"/>
              <w:ind w:left="144" w:right="40"/>
              <w:rPr>
                <w:szCs w:val="18"/>
              </w:rPr>
            </w:pPr>
            <w:r w:rsidRPr="00BB0265">
              <w:t>1.1. Destinatarios: magistrados, miembros del Consejo, profesionales sanitarios, trabajadores sociales, fiscales, agentes de policía y profesores</w:t>
            </w:r>
          </w:p>
          <w:p w14:paraId="43E5DBE7" w14:textId="69260EC4" w:rsidR="0062187A" w:rsidRPr="00BB0265" w:rsidRDefault="0062187A" w:rsidP="00D3756A">
            <w:pPr>
              <w:tabs>
                <w:tab w:val="left" w:pos="288"/>
                <w:tab w:val="left" w:pos="576"/>
                <w:tab w:val="left" w:pos="864"/>
                <w:tab w:val="left" w:pos="1152"/>
              </w:tabs>
              <w:spacing w:before="40" w:after="80"/>
              <w:ind w:left="144" w:right="40"/>
            </w:pPr>
            <w:r w:rsidRPr="00BB0265">
              <w:t>Lugar: Kulhudufishi (Haa Dhaalu) (11</w:t>
            </w:r>
            <w:r w:rsidR="00E55636" w:rsidRPr="00BB0265">
              <w:t> </w:t>
            </w:r>
            <w:r w:rsidRPr="00BB0265">
              <w:t>islas)</w:t>
            </w:r>
          </w:p>
        </w:tc>
        <w:tc>
          <w:tcPr>
            <w:tcW w:w="1693" w:type="dxa"/>
            <w:shd w:val="clear" w:color="auto" w:fill="auto"/>
          </w:tcPr>
          <w:p w14:paraId="64320FBF" w14:textId="3707374E" w:rsidR="0062187A" w:rsidRPr="00BB0265" w:rsidRDefault="0062187A" w:rsidP="00D3756A">
            <w:pPr>
              <w:tabs>
                <w:tab w:val="left" w:pos="288"/>
                <w:tab w:val="left" w:pos="576"/>
                <w:tab w:val="left" w:pos="864"/>
                <w:tab w:val="left" w:pos="1152"/>
              </w:tabs>
              <w:spacing w:before="40" w:after="80"/>
              <w:ind w:left="144" w:right="40"/>
            </w:pPr>
            <w:r w:rsidRPr="00BB0265">
              <w:t>9 a 13 de agosto de 2015</w:t>
            </w:r>
          </w:p>
        </w:tc>
        <w:tc>
          <w:tcPr>
            <w:tcW w:w="769" w:type="dxa"/>
            <w:shd w:val="clear" w:color="auto" w:fill="auto"/>
          </w:tcPr>
          <w:p w14:paraId="6F9302A0" w14:textId="2AE18733" w:rsidR="0062187A" w:rsidRPr="00BB0265" w:rsidRDefault="0062187A" w:rsidP="00D3756A">
            <w:pPr>
              <w:tabs>
                <w:tab w:val="left" w:pos="288"/>
                <w:tab w:val="left" w:pos="576"/>
                <w:tab w:val="left" w:pos="864"/>
                <w:tab w:val="left" w:pos="1152"/>
              </w:tabs>
              <w:spacing w:before="40" w:after="80"/>
              <w:ind w:left="144" w:right="40"/>
            </w:pPr>
            <w:r w:rsidRPr="00BB0265">
              <w:t>5 días</w:t>
            </w:r>
          </w:p>
        </w:tc>
      </w:tr>
      <w:tr w:rsidR="0062187A" w:rsidRPr="00BB0265" w14:paraId="2E66CFAA" w14:textId="77777777" w:rsidTr="00D3756A">
        <w:tc>
          <w:tcPr>
            <w:tcW w:w="2585" w:type="dxa"/>
            <w:shd w:val="clear" w:color="auto" w:fill="auto"/>
          </w:tcPr>
          <w:p w14:paraId="161A85CD" w14:textId="77777777" w:rsidR="0062187A" w:rsidRPr="00BB0265" w:rsidRDefault="0062187A" w:rsidP="00347788">
            <w:pPr>
              <w:tabs>
                <w:tab w:val="left" w:pos="288"/>
                <w:tab w:val="left" w:pos="576"/>
                <w:tab w:val="left" w:pos="864"/>
                <w:tab w:val="left" w:pos="1152"/>
              </w:tabs>
              <w:spacing w:before="40" w:after="80"/>
              <w:ind w:right="40"/>
            </w:pPr>
          </w:p>
        </w:tc>
        <w:tc>
          <w:tcPr>
            <w:tcW w:w="3535" w:type="dxa"/>
            <w:shd w:val="clear" w:color="auto" w:fill="auto"/>
          </w:tcPr>
          <w:p w14:paraId="290C7D88" w14:textId="77777777" w:rsidR="0062187A" w:rsidRPr="00BB0265" w:rsidRDefault="0062187A" w:rsidP="00D3756A">
            <w:pPr>
              <w:tabs>
                <w:tab w:val="left" w:pos="288"/>
                <w:tab w:val="left" w:pos="576"/>
                <w:tab w:val="left" w:pos="864"/>
                <w:tab w:val="left" w:pos="1152"/>
              </w:tabs>
              <w:spacing w:before="40" w:after="80"/>
              <w:ind w:left="144" w:right="40"/>
              <w:rPr>
                <w:szCs w:val="18"/>
              </w:rPr>
            </w:pPr>
            <w:r w:rsidRPr="00BB0265">
              <w:t>1.2. Destinatarios: miembros del Consejo, profesionales sanitarios, trabajadores sociales, fiscales, agentes de policía y profesores</w:t>
            </w:r>
          </w:p>
          <w:p w14:paraId="128BB54F" w14:textId="74116DB0" w:rsidR="0062187A" w:rsidRPr="00BB0265" w:rsidRDefault="0062187A" w:rsidP="00D3756A">
            <w:pPr>
              <w:tabs>
                <w:tab w:val="left" w:pos="288"/>
                <w:tab w:val="left" w:pos="576"/>
                <w:tab w:val="left" w:pos="864"/>
                <w:tab w:val="left" w:pos="1152"/>
              </w:tabs>
              <w:spacing w:before="40" w:after="80"/>
              <w:ind w:left="144" w:right="40"/>
            </w:pPr>
            <w:r w:rsidRPr="00BB0265">
              <w:t>Lugar: Thinadhoo (Gaafu Dhaalu) (9</w:t>
            </w:r>
            <w:r w:rsidR="00E55636" w:rsidRPr="00BB0265">
              <w:t> </w:t>
            </w:r>
            <w:r w:rsidRPr="00BB0265">
              <w:t>islas)</w:t>
            </w:r>
          </w:p>
        </w:tc>
        <w:tc>
          <w:tcPr>
            <w:tcW w:w="1693" w:type="dxa"/>
            <w:shd w:val="clear" w:color="auto" w:fill="auto"/>
          </w:tcPr>
          <w:p w14:paraId="14B75525" w14:textId="15C372F5" w:rsidR="0062187A" w:rsidRPr="00BB0265" w:rsidRDefault="0062187A" w:rsidP="00D3756A">
            <w:pPr>
              <w:tabs>
                <w:tab w:val="left" w:pos="288"/>
                <w:tab w:val="left" w:pos="576"/>
                <w:tab w:val="left" w:pos="864"/>
                <w:tab w:val="left" w:pos="1152"/>
              </w:tabs>
              <w:spacing w:before="40" w:after="80"/>
              <w:ind w:left="144" w:right="40"/>
            </w:pPr>
            <w:r w:rsidRPr="00BB0265">
              <w:t>4 a 8 de octubre de 2015</w:t>
            </w:r>
          </w:p>
        </w:tc>
        <w:tc>
          <w:tcPr>
            <w:tcW w:w="769" w:type="dxa"/>
            <w:shd w:val="clear" w:color="auto" w:fill="auto"/>
          </w:tcPr>
          <w:p w14:paraId="584A1DD1" w14:textId="061DDA67" w:rsidR="0062187A" w:rsidRPr="00BB0265" w:rsidRDefault="0062187A" w:rsidP="00D3756A">
            <w:pPr>
              <w:tabs>
                <w:tab w:val="left" w:pos="288"/>
                <w:tab w:val="left" w:pos="576"/>
                <w:tab w:val="left" w:pos="864"/>
                <w:tab w:val="left" w:pos="1152"/>
              </w:tabs>
              <w:spacing w:before="40" w:after="80"/>
              <w:ind w:left="144" w:right="40"/>
            </w:pPr>
            <w:r w:rsidRPr="00BB0265">
              <w:t>5 días</w:t>
            </w:r>
          </w:p>
        </w:tc>
      </w:tr>
      <w:tr w:rsidR="0062187A" w:rsidRPr="00BB0265" w14:paraId="67D3F1BD" w14:textId="77777777" w:rsidTr="00D3756A">
        <w:tc>
          <w:tcPr>
            <w:tcW w:w="2585" w:type="dxa"/>
            <w:shd w:val="clear" w:color="auto" w:fill="auto"/>
          </w:tcPr>
          <w:p w14:paraId="39398673" w14:textId="77777777" w:rsidR="0062187A" w:rsidRPr="00BB0265" w:rsidRDefault="0062187A" w:rsidP="005C7AD1">
            <w:pPr>
              <w:keepNext/>
              <w:tabs>
                <w:tab w:val="left" w:pos="288"/>
                <w:tab w:val="left" w:pos="576"/>
                <w:tab w:val="left" w:pos="864"/>
                <w:tab w:val="left" w:pos="1152"/>
              </w:tabs>
              <w:spacing w:before="40" w:after="80"/>
              <w:ind w:right="43"/>
            </w:pPr>
          </w:p>
        </w:tc>
        <w:tc>
          <w:tcPr>
            <w:tcW w:w="3535" w:type="dxa"/>
            <w:shd w:val="clear" w:color="auto" w:fill="auto"/>
          </w:tcPr>
          <w:p w14:paraId="42505A24" w14:textId="77777777" w:rsidR="0062187A" w:rsidRPr="00BB0265" w:rsidRDefault="0062187A" w:rsidP="005C7AD1">
            <w:pPr>
              <w:keepNext/>
              <w:tabs>
                <w:tab w:val="left" w:pos="288"/>
                <w:tab w:val="left" w:pos="576"/>
                <w:tab w:val="left" w:pos="864"/>
                <w:tab w:val="left" w:pos="1152"/>
              </w:tabs>
              <w:spacing w:before="40" w:after="80"/>
              <w:ind w:left="144" w:right="43"/>
              <w:rPr>
                <w:szCs w:val="18"/>
              </w:rPr>
            </w:pPr>
            <w:r w:rsidRPr="00BB0265">
              <w:t>1.3. Destinatarios: miembros del Consejo, profesionales sanitarios, trabajadores sociales, fiscales, agentes de policía y profesores</w:t>
            </w:r>
          </w:p>
          <w:p w14:paraId="6EE7AD83" w14:textId="1F9EDDD0" w:rsidR="0062187A" w:rsidRPr="00BB0265" w:rsidRDefault="0062187A" w:rsidP="005C7AD1">
            <w:pPr>
              <w:keepNext/>
              <w:tabs>
                <w:tab w:val="left" w:pos="288"/>
                <w:tab w:val="left" w:pos="576"/>
                <w:tab w:val="left" w:pos="864"/>
                <w:tab w:val="left" w:pos="1152"/>
              </w:tabs>
              <w:spacing w:before="40" w:after="80"/>
              <w:ind w:left="144" w:right="43"/>
            </w:pPr>
            <w:r w:rsidRPr="00BB0265">
              <w:t>Lugar: Ciudad de Addu (6 islas)</w:t>
            </w:r>
          </w:p>
        </w:tc>
        <w:tc>
          <w:tcPr>
            <w:tcW w:w="1693" w:type="dxa"/>
            <w:shd w:val="clear" w:color="auto" w:fill="auto"/>
          </w:tcPr>
          <w:p w14:paraId="48F85C39" w14:textId="2CB03A06" w:rsidR="0062187A" w:rsidRPr="00BB0265" w:rsidRDefault="0062187A" w:rsidP="005C7AD1">
            <w:pPr>
              <w:keepNext/>
              <w:tabs>
                <w:tab w:val="left" w:pos="288"/>
                <w:tab w:val="left" w:pos="576"/>
                <w:tab w:val="left" w:pos="864"/>
                <w:tab w:val="left" w:pos="1152"/>
              </w:tabs>
              <w:spacing w:before="40" w:after="80"/>
              <w:ind w:left="144" w:right="43"/>
            </w:pPr>
            <w:r w:rsidRPr="00BB0265">
              <w:t>25 a 29 de octubre de 2015</w:t>
            </w:r>
          </w:p>
        </w:tc>
        <w:tc>
          <w:tcPr>
            <w:tcW w:w="769" w:type="dxa"/>
            <w:shd w:val="clear" w:color="auto" w:fill="auto"/>
          </w:tcPr>
          <w:p w14:paraId="7AF6C441" w14:textId="7FAEBA43" w:rsidR="0062187A" w:rsidRPr="00BB0265" w:rsidRDefault="0062187A" w:rsidP="005C7AD1">
            <w:pPr>
              <w:keepNext/>
              <w:tabs>
                <w:tab w:val="left" w:pos="288"/>
                <w:tab w:val="left" w:pos="576"/>
                <w:tab w:val="left" w:pos="864"/>
                <w:tab w:val="left" w:pos="1152"/>
              </w:tabs>
              <w:spacing w:before="40" w:after="80"/>
              <w:ind w:left="144" w:right="43"/>
            </w:pPr>
            <w:r w:rsidRPr="00BB0265">
              <w:t>5 días</w:t>
            </w:r>
          </w:p>
        </w:tc>
      </w:tr>
      <w:tr w:rsidR="0062187A" w:rsidRPr="00BB0265" w14:paraId="5411BB53" w14:textId="77777777" w:rsidTr="00D3756A">
        <w:tc>
          <w:tcPr>
            <w:tcW w:w="2585" w:type="dxa"/>
            <w:shd w:val="clear" w:color="auto" w:fill="auto"/>
          </w:tcPr>
          <w:p w14:paraId="48EDD0E0" w14:textId="77777777" w:rsidR="0062187A" w:rsidRPr="00BB0265" w:rsidRDefault="0062187A" w:rsidP="00347788">
            <w:pPr>
              <w:tabs>
                <w:tab w:val="left" w:pos="288"/>
                <w:tab w:val="left" w:pos="576"/>
                <w:tab w:val="left" w:pos="864"/>
                <w:tab w:val="left" w:pos="1152"/>
              </w:tabs>
              <w:spacing w:before="40" w:after="80"/>
              <w:ind w:right="40"/>
            </w:pPr>
          </w:p>
        </w:tc>
        <w:tc>
          <w:tcPr>
            <w:tcW w:w="3535" w:type="dxa"/>
            <w:shd w:val="clear" w:color="auto" w:fill="auto"/>
          </w:tcPr>
          <w:p w14:paraId="6D2CA47B" w14:textId="77777777" w:rsidR="0062187A" w:rsidRPr="00BB0265" w:rsidRDefault="0062187A" w:rsidP="00D3756A">
            <w:pPr>
              <w:tabs>
                <w:tab w:val="left" w:pos="288"/>
                <w:tab w:val="left" w:pos="576"/>
                <w:tab w:val="left" w:pos="864"/>
                <w:tab w:val="left" w:pos="1152"/>
              </w:tabs>
              <w:spacing w:before="40" w:after="80"/>
              <w:ind w:left="144" w:right="40"/>
              <w:rPr>
                <w:szCs w:val="18"/>
              </w:rPr>
            </w:pPr>
            <w:r w:rsidRPr="00BB0265">
              <w:t>1.4. Destinatarios: trabajadores sociales</w:t>
            </w:r>
          </w:p>
          <w:p w14:paraId="66730CD2" w14:textId="64AF0488" w:rsidR="0062187A" w:rsidRPr="00BB0265" w:rsidRDefault="0062187A" w:rsidP="00D3756A">
            <w:pPr>
              <w:tabs>
                <w:tab w:val="left" w:pos="288"/>
                <w:tab w:val="left" w:pos="576"/>
                <w:tab w:val="left" w:pos="864"/>
                <w:tab w:val="left" w:pos="1152"/>
              </w:tabs>
              <w:spacing w:before="40" w:after="80"/>
              <w:ind w:left="144" w:right="40"/>
            </w:pPr>
            <w:r w:rsidRPr="00BB0265">
              <w:t>Lugar: Male’</w:t>
            </w:r>
          </w:p>
        </w:tc>
        <w:tc>
          <w:tcPr>
            <w:tcW w:w="1693" w:type="dxa"/>
            <w:shd w:val="clear" w:color="auto" w:fill="auto"/>
          </w:tcPr>
          <w:p w14:paraId="66BFC042" w14:textId="294DCD5E" w:rsidR="0062187A" w:rsidRPr="00BB0265" w:rsidRDefault="0062187A" w:rsidP="00D3756A">
            <w:pPr>
              <w:tabs>
                <w:tab w:val="left" w:pos="288"/>
                <w:tab w:val="left" w:pos="576"/>
                <w:tab w:val="left" w:pos="864"/>
                <w:tab w:val="left" w:pos="1152"/>
              </w:tabs>
              <w:spacing w:before="40" w:after="80"/>
              <w:ind w:left="144" w:right="40"/>
            </w:pPr>
            <w:r w:rsidRPr="00BB0265">
              <w:t>17 a 20 de enero de 2016</w:t>
            </w:r>
          </w:p>
        </w:tc>
        <w:tc>
          <w:tcPr>
            <w:tcW w:w="769" w:type="dxa"/>
            <w:shd w:val="clear" w:color="auto" w:fill="auto"/>
          </w:tcPr>
          <w:p w14:paraId="653F9A5C" w14:textId="28CC6192" w:rsidR="0062187A" w:rsidRPr="00BB0265" w:rsidRDefault="0062187A" w:rsidP="00D3756A">
            <w:pPr>
              <w:tabs>
                <w:tab w:val="left" w:pos="288"/>
                <w:tab w:val="left" w:pos="576"/>
                <w:tab w:val="left" w:pos="864"/>
                <w:tab w:val="left" w:pos="1152"/>
              </w:tabs>
              <w:spacing w:before="40" w:after="80"/>
              <w:ind w:left="144" w:right="40"/>
            </w:pPr>
            <w:r w:rsidRPr="00BB0265">
              <w:t>3 días</w:t>
            </w:r>
          </w:p>
        </w:tc>
      </w:tr>
      <w:tr w:rsidR="0062187A" w:rsidRPr="00BB0265" w14:paraId="3CB71C94" w14:textId="77777777" w:rsidTr="00D3756A">
        <w:tc>
          <w:tcPr>
            <w:tcW w:w="2585" w:type="dxa"/>
            <w:shd w:val="clear" w:color="auto" w:fill="auto"/>
          </w:tcPr>
          <w:p w14:paraId="474C3B50" w14:textId="77777777" w:rsidR="0062187A" w:rsidRPr="00BB0265" w:rsidRDefault="0062187A" w:rsidP="00347788">
            <w:pPr>
              <w:tabs>
                <w:tab w:val="left" w:pos="288"/>
                <w:tab w:val="left" w:pos="576"/>
                <w:tab w:val="left" w:pos="864"/>
                <w:tab w:val="left" w:pos="1152"/>
              </w:tabs>
              <w:spacing w:before="40" w:after="80"/>
              <w:ind w:right="40"/>
            </w:pPr>
          </w:p>
        </w:tc>
        <w:tc>
          <w:tcPr>
            <w:tcW w:w="3535" w:type="dxa"/>
            <w:shd w:val="clear" w:color="auto" w:fill="auto"/>
          </w:tcPr>
          <w:p w14:paraId="43C7F063" w14:textId="77777777" w:rsidR="0062187A" w:rsidRPr="00BB0265" w:rsidRDefault="0062187A" w:rsidP="00D3756A">
            <w:pPr>
              <w:tabs>
                <w:tab w:val="left" w:pos="288"/>
                <w:tab w:val="left" w:pos="576"/>
                <w:tab w:val="left" w:pos="864"/>
                <w:tab w:val="left" w:pos="1152"/>
              </w:tabs>
              <w:spacing w:before="40" w:after="80"/>
              <w:ind w:left="144" w:right="43"/>
              <w:rPr>
                <w:szCs w:val="18"/>
              </w:rPr>
            </w:pPr>
            <w:r w:rsidRPr="00BB0265">
              <w:t>1.5. Destinatarios: miembros del Consejo, profesionales sanitarios, trabajadores sociales, fiscales, agentes de policía y profesores</w:t>
            </w:r>
          </w:p>
          <w:p w14:paraId="528C55EF" w14:textId="685DD157" w:rsidR="0062187A" w:rsidRPr="00BB0265" w:rsidRDefault="0062187A" w:rsidP="00D3756A">
            <w:pPr>
              <w:tabs>
                <w:tab w:val="left" w:pos="288"/>
                <w:tab w:val="left" w:pos="576"/>
                <w:tab w:val="left" w:pos="864"/>
                <w:tab w:val="left" w:pos="1152"/>
              </w:tabs>
              <w:spacing w:before="40" w:after="80"/>
              <w:ind w:left="144" w:right="40"/>
            </w:pPr>
            <w:r w:rsidRPr="00BB0265">
              <w:t>Lugar: Funadhoo (Shaviyani) (30 participantes de 12 islas)</w:t>
            </w:r>
          </w:p>
        </w:tc>
        <w:tc>
          <w:tcPr>
            <w:tcW w:w="1693" w:type="dxa"/>
            <w:shd w:val="clear" w:color="auto" w:fill="auto"/>
          </w:tcPr>
          <w:p w14:paraId="6CC9A4E9" w14:textId="7234EC77" w:rsidR="0062187A" w:rsidRPr="00BB0265" w:rsidRDefault="0062187A" w:rsidP="00D3756A">
            <w:pPr>
              <w:tabs>
                <w:tab w:val="left" w:pos="288"/>
                <w:tab w:val="left" w:pos="576"/>
                <w:tab w:val="left" w:pos="864"/>
                <w:tab w:val="left" w:pos="1152"/>
              </w:tabs>
              <w:spacing w:before="40" w:after="80"/>
              <w:ind w:left="144" w:right="40"/>
            </w:pPr>
            <w:r w:rsidRPr="00BB0265">
              <w:t>7 a 11 de agosto de 2016</w:t>
            </w:r>
          </w:p>
        </w:tc>
        <w:tc>
          <w:tcPr>
            <w:tcW w:w="769" w:type="dxa"/>
            <w:shd w:val="clear" w:color="auto" w:fill="auto"/>
          </w:tcPr>
          <w:p w14:paraId="0EC87EDA" w14:textId="736086B7" w:rsidR="0062187A" w:rsidRPr="00BB0265" w:rsidRDefault="0062187A" w:rsidP="00D3756A">
            <w:pPr>
              <w:tabs>
                <w:tab w:val="left" w:pos="288"/>
                <w:tab w:val="left" w:pos="576"/>
                <w:tab w:val="left" w:pos="864"/>
                <w:tab w:val="left" w:pos="1152"/>
              </w:tabs>
              <w:spacing w:before="40" w:after="80"/>
              <w:ind w:left="144" w:right="40"/>
            </w:pPr>
            <w:r w:rsidRPr="00BB0265">
              <w:t>5 días</w:t>
            </w:r>
          </w:p>
        </w:tc>
      </w:tr>
      <w:tr w:rsidR="0062187A" w:rsidRPr="00BB0265" w14:paraId="1F9AFE6C" w14:textId="77777777" w:rsidTr="00D3756A">
        <w:tc>
          <w:tcPr>
            <w:tcW w:w="2585" w:type="dxa"/>
            <w:shd w:val="clear" w:color="auto" w:fill="auto"/>
          </w:tcPr>
          <w:p w14:paraId="57D03A1F" w14:textId="77777777" w:rsidR="0062187A" w:rsidRPr="00BB0265" w:rsidRDefault="0062187A" w:rsidP="00347788">
            <w:pPr>
              <w:tabs>
                <w:tab w:val="left" w:pos="288"/>
                <w:tab w:val="left" w:pos="576"/>
                <w:tab w:val="left" w:pos="864"/>
                <w:tab w:val="left" w:pos="1152"/>
              </w:tabs>
              <w:spacing w:before="40" w:after="80"/>
              <w:ind w:right="40"/>
            </w:pPr>
          </w:p>
        </w:tc>
        <w:tc>
          <w:tcPr>
            <w:tcW w:w="3535" w:type="dxa"/>
            <w:shd w:val="clear" w:color="auto" w:fill="auto"/>
          </w:tcPr>
          <w:p w14:paraId="591D137D" w14:textId="77777777" w:rsidR="0062187A" w:rsidRPr="00BB0265" w:rsidRDefault="0062187A" w:rsidP="00D3756A">
            <w:pPr>
              <w:tabs>
                <w:tab w:val="left" w:pos="288"/>
                <w:tab w:val="left" w:pos="576"/>
                <w:tab w:val="left" w:pos="864"/>
                <w:tab w:val="left" w:pos="1152"/>
              </w:tabs>
              <w:spacing w:before="40" w:after="80"/>
              <w:ind w:left="144" w:right="43"/>
              <w:rPr>
                <w:szCs w:val="18"/>
              </w:rPr>
            </w:pPr>
            <w:r w:rsidRPr="00BB0265">
              <w:t xml:space="preserve">1.6. Destinatarios: miembros del Consejo, profesionales sanitarios, trabajadores sociales, fiscales, agentes de policía y profesores del atolón de Thaa. </w:t>
            </w:r>
          </w:p>
          <w:p w14:paraId="6A52A7BA" w14:textId="4B8189BC" w:rsidR="0062187A" w:rsidRPr="00BB0265" w:rsidRDefault="0062187A" w:rsidP="00D3756A">
            <w:pPr>
              <w:tabs>
                <w:tab w:val="left" w:pos="288"/>
                <w:tab w:val="left" w:pos="576"/>
                <w:tab w:val="left" w:pos="864"/>
                <w:tab w:val="left" w:pos="1152"/>
              </w:tabs>
              <w:spacing w:before="40" w:after="80"/>
              <w:ind w:left="144" w:right="40"/>
            </w:pPr>
            <w:r w:rsidRPr="00BB0265">
              <w:t xml:space="preserve">Lugar: Veymandoo (Thaa) (37 participantes de 13 islas) </w:t>
            </w:r>
          </w:p>
        </w:tc>
        <w:tc>
          <w:tcPr>
            <w:tcW w:w="1693" w:type="dxa"/>
            <w:shd w:val="clear" w:color="auto" w:fill="auto"/>
          </w:tcPr>
          <w:p w14:paraId="7FF97D0F" w14:textId="5BA9ECC6" w:rsidR="0062187A" w:rsidRPr="00BB0265" w:rsidRDefault="0062187A" w:rsidP="00D3756A">
            <w:pPr>
              <w:tabs>
                <w:tab w:val="left" w:pos="288"/>
                <w:tab w:val="left" w:pos="576"/>
                <w:tab w:val="left" w:pos="864"/>
                <w:tab w:val="left" w:pos="1152"/>
              </w:tabs>
              <w:spacing w:before="40" w:after="80"/>
              <w:ind w:left="144" w:right="40"/>
            </w:pPr>
            <w:r w:rsidRPr="00BB0265">
              <w:t>25 a 29 de septiembre de</w:t>
            </w:r>
            <w:r w:rsidR="0008134A" w:rsidRPr="00BB0265">
              <w:t> </w:t>
            </w:r>
            <w:r w:rsidRPr="00BB0265">
              <w:t>2016</w:t>
            </w:r>
          </w:p>
        </w:tc>
        <w:tc>
          <w:tcPr>
            <w:tcW w:w="769" w:type="dxa"/>
            <w:shd w:val="clear" w:color="auto" w:fill="auto"/>
          </w:tcPr>
          <w:p w14:paraId="213F9745" w14:textId="347CCF72" w:rsidR="0062187A" w:rsidRPr="00BB0265" w:rsidRDefault="0062187A" w:rsidP="00D3756A">
            <w:pPr>
              <w:tabs>
                <w:tab w:val="left" w:pos="288"/>
                <w:tab w:val="left" w:pos="576"/>
                <w:tab w:val="left" w:pos="864"/>
                <w:tab w:val="left" w:pos="1152"/>
              </w:tabs>
              <w:spacing w:before="40" w:after="80"/>
              <w:ind w:left="144" w:right="40"/>
            </w:pPr>
            <w:r w:rsidRPr="00BB0265">
              <w:t>5 días</w:t>
            </w:r>
          </w:p>
        </w:tc>
      </w:tr>
      <w:tr w:rsidR="0062187A" w:rsidRPr="00BB0265" w14:paraId="146D4FB4" w14:textId="77777777" w:rsidTr="00D3756A">
        <w:tc>
          <w:tcPr>
            <w:tcW w:w="2585" w:type="dxa"/>
            <w:shd w:val="clear" w:color="auto" w:fill="auto"/>
          </w:tcPr>
          <w:p w14:paraId="181F2C3C" w14:textId="77777777" w:rsidR="0062187A" w:rsidRPr="00BB0265" w:rsidRDefault="0062187A" w:rsidP="00347788">
            <w:pPr>
              <w:tabs>
                <w:tab w:val="left" w:pos="288"/>
                <w:tab w:val="left" w:pos="576"/>
                <w:tab w:val="left" w:pos="864"/>
                <w:tab w:val="left" w:pos="1152"/>
              </w:tabs>
              <w:spacing w:before="40" w:after="80"/>
              <w:ind w:right="40"/>
            </w:pPr>
          </w:p>
        </w:tc>
        <w:tc>
          <w:tcPr>
            <w:tcW w:w="3535" w:type="dxa"/>
            <w:shd w:val="clear" w:color="auto" w:fill="auto"/>
          </w:tcPr>
          <w:p w14:paraId="332F0D59" w14:textId="77777777" w:rsidR="0062187A" w:rsidRPr="00BB0265" w:rsidRDefault="0062187A" w:rsidP="00D3756A">
            <w:pPr>
              <w:tabs>
                <w:tab w:val="left" w:pos="288"/>
                <w:tab w:val="left" w:pos="576"/>
                <w:tab w:val="left" w:pos="864"/>
                <w:tab w:val="left" w:pos="1152"/>
              </w:tabs>
              <w:spacing w:before="40" w:after="80"/>
              <w:ind w:left="144" w:right="40"/>
              <w:rPr>
                <w:szCs w:val="18"/>
              </w:rPr>
            </w:pPr>
            <w:r w:rsidRPr="00BB0265">
              <w:t>1.7. Destinatarios: miembros del Consejo, profesionales sanitarios, trabajadores sociales, fiscales, agentes de policía y profesores</w:t>
            </w:r>
          </w:p>
          <w:p w14:paraId="7EF0B9B5" w14:textId="20ED613E" w:rsidR="0062187A" w:rsidRPr="00BB0265" w:rsidRDefault="0062187A" w:rsidP="00D3756A">
            <w:pPr>
              <w:tabs>
                <w:tab w:val="left" w:pos="288"/>
                <w:tab w:val="left" w:pos="576"/>
                <w:tab w:val="left" w:pos="864"/>
                <w:tab w:val="left" w:pos="1152"/>
              </w:tabs>
              <w:spacing w:before="40" w:after="80"/>
              <w:ind w:left="144" w:right="40"/>
            </w:pPr>
            <w:r w:rsidRPr="00BB0265">
              <w:t>Lugar: Fuvamulah (Gnaviyani) (40</w:t>
            </w:r>
            <w:r w:rsidR="006E7198" w:rsidRPr="00BB0265">
              <w:t> </w:t>
            </w:r>
            <w:r w:rsidRPr="00BB0265">
              <w:t>participantes de 8 distritos)</w:t>
            </w:r>
          </w:p>
        </w:tc>
        <w:tc>
          <w:tcPr>
            <w:tcW w:w="1693" w:type="dxa"/>
            <w:shd w:val="clear" w:color="auto" w:fill="auto"/>
          </w:tcPr>
          <w:p w14:paraId="741152A1" w14:textId="4DB83DEC" w:rsidR="0062187A" w:rsidRPr="00BB0265" w:rsidRDefault="0062187A" w:rsidP="00D3756A">
            <w:pPr>
              <w:tabs>
                <w:tab w:val="left" w:pos="288"/>
                <w:tab w:val="left" w:pos="576"/>
                <w:tab w:val="left" w:pos="864"/>
                <w:tab w:val="left" w:pos="1152"/>
              </w:tabs>
              <w:spacing w:before="40" w:after="80"/>
              <w:ind w:left="144" w:right="40"/>
            </w:pPr>
            <w:r w:rsidRPr="00BB0265">
              <w:t>3 a 7 de abril de</w:t>
            </w:r>
            <w:r w:rsidR="006E7198" w:rsidRPr="00BB0265">
              <w:t> </w:t>
            </w:r>
            <w:r w:rsidRPr="00BB0265">
              <w:t>2017</w:t>
            </w:r>
          </w:p>
        </w:tc>
        <w:tc>
          <w:tcPr>
            <w:tcW w:w="769" w:type="dxa"/>
            <w:shd w:val="clear" w:color="auto" w:fill="auto"/>
          </w:tcPr>
          <w:p w14:paraId="579BF0AF" w14:textId="5843464C" w:rsidR="0062187A" w:rsidRPr="00BB0265" w:rsidRDefault="0062187A" w:rsidP="00D3756A">
            <w:pPr>
              <w:tabs>
                <w:tab w:val="left" w:pos="288"/>
                <w:tab w:val="left" w:pos="576"/>
                <w:tab w:val="left" w:pos="864"/>
                <w:tab w:val="left" w:pos="1152"/>
              </w:tabs>
              <w:spacing w:before="40" w:after="80"/>
              <w:ind w:left="144" w:right="40"/>
            </w:pPr>
            <w:r w:rsidRPr="00BB0265">
              <w:t>5 días</w:t>
            </w:r>
          </w:p>
        </w:tc>
      </w:tr>
      <w:tr w:rsidR="0062187A" w:rsidRPr="00BB0265" w14:paraId="219412CC" w14:textId="77777777" w:rsidTr="00D3756A">
        <w:tc>
          <w:tcPr>
            <w:tcW w:w="2585" w:type="dxa"/>
            <w:shd w:val="clear" w:color="auto" w:fill="auto"/>
          </w:tcPr>
          <w:p w14:paraId="409775F8" w14:textId="77777777" w:rsidR="0062187A" w:rsidRPr="00BB0265" w:rsidRDefault="0062187A" w:rsidP="00347788">
            <w:pPr>
              <w:tabs>
                <w:tab w:val="left" w:pos="288"/>
                <w:tab w:val="left" w:pos="576"/>
                <w:tab w:val="left" w:pos="864"/>
                <w:tab w:val="left" w:pos="1152"/>
              </w:tabs>
              <w:spacing w:before="40" w:after="80"/>
              <w:ind w:right="40"/>
            </w:pPr>
          </w:p>
        </w:tc>
        <w:tc>
          <w:tcPr>
            <w:tcW w:w="3535" w:type="dxa"/>
            <w:shd w:val="clear" w:color="auto" w:fill="auto"/>
          </w:tcPr>
          <w:p w14:paraId="27ECB4E4" w14:textId="77777777" w:rsidR="0062187A" w:rsidRPr="00BB0265" w:rsidRDefault="0062187A" w:rsidP="00D3756A">
            <w:pPr>
              <w:tabs>
                <w:tab w:val="left" w:pos="288"/>
                <w:tab w:val="left" w:pos="576"/>
                <w:tab w:val="left" w:pos="864"/>
                <w:tab w:val="left" w:pos="1152"/>
              </w:tabs>
              <w:spacing w:before="40" w:after="80"/>
              <w:ind w:left="144" w:right="40"/>
              <w:rPr>
                <w:szCs w:val="18"/>
              </w:rPr>
            </w:pPr>
            <w:r w:rsidRPr="00BB0265">
              <w:t>1.8. Destinatarios: miembros del Consejo, profesionales sanitarios, trabajadores sociales, agentes de policía y profesores del atolón de Lhaviyani</w:t>
            </w:r>
          </w:p>
          <w:p w14:paraId="0D95932C" w14:textId="302C5BA1" w:rsidR="0062187A" w:rsidRPr="00BB0265" w:rsidRDefault="0062187A" w:rsidP="00D3756A">
            <w:pPr>
              <w:tabs>
                <w:tab w:val="left" w:pos="288"/>
                <w:tab w:val="left" w:pos="576"/>
                <w:tab w:val="left" w:pos="864"/>
                <w:tab w:val="left" w:pos="1152"/>
              </w:tabs>
              <w:spacing w:before="40" w:after="80"/>
              <w:ind w:left="144" w:right="40"/>
            </w:pPr>
            <w:r w:rsidRPr="00BB0265">
              <w:t>Lugar: Lhaviyani Naifaru (24</w:t>
            </w:r>
            <w:r w:rsidR="001F619C" w:rsidRPr="00BB0265">
              <w:t> </w:t>
            </w:r>
            <w:r w:rsidRPr="00BB0265">
              <w:t>participantes de 4 islas)</w:t>
            </w:r>
          </w:p>
        </w:tc>
        <w:tc>
          <w:tcPr>
            <w:tcW w:w="1693" w:type="dxa"/>
            <w:shd w:val="clear" w:color="auto" w:fill="auto"/>
          </w:tcPr>
          <w:p w14:paraId="3E3BBDED" w14:textId="59B02F64" w:rsidR="0062187A" w:rsidRPr="00BB0265" w:rsidRDefault="0062187A" w:rsidP="00D3756A">
            <w:pPr>
              <w:tabs>
                <w:tab w:val="left" w:pos="288"/>
                <w:tab w:val="left" w:pos="576"/>
                <w:tab w:val="left" w:pos="864"/>
                <w:tab w:val="left" w:pos="1152"/>
              </w:tabs>
              <w:spacing w:before="40" w:after="80"/>
              <w:ind w:left="144" w:right="40"/>
            </w:pPr>
            <w:r w:rsidRPr="00BB0265">
              <w:t>5 a 7 de agosto de 2018</w:t>
            </w:r>
          </w:p>
        </w:tc>
        <w:tc>
          <w:tcPr>
            <w:tcW w:w="769" w:type="dxa"/>
            <w:shd w:val="clear" w:color="auto" w:fill="auto"/>
          </w:tcPr>
          <w:p w14:paraId="14F1F6C1" w14:textId="5716E665" w:rsidR="0062187A" w:rsidRPr="00BB0265" w:rsidRDefault="0062187A" w:rsidP="00D3756A">
            <w:pPr>
              <w:tabs>
                <w:tab w:val="left" w:pos="288"/>
                <w:tab w:val="left" w:pos="576"/>
                <w:tab w:val="left" w:pos="864"/>
                <w:tab w:val="left" w:pos="1152"/>
              </w:tabs>
              <w:spacing w:before="40" w:after="80"/>
              <w:ind w:left="144" w:right="40"/>
            </w:pPr>
            <w:r w:rsidRPr="00BB0265">
              <w:t>3 días</w:t>
            </w:r>
          </w:p>
        </w:tc>
      </w:tr>
      <w:tr w:rsidR="0062187A" w:rsidRPr="00BB0265" w14:paraId="5E469452" w14:textId="77777777" w:rsidTr="00D3756A">
        <w:tc>
          <w:tcPr>
            <w:tcW w:w="2585" w:type="dxa"/>
            <w:shd w:val="clear" w:color="auto" w:fill="auto"/>
          </w:tcPr>
          <w:p w14:paraId="48A1D6EE" w14:textId="02195F9F" w:rsidR="0062187A" w:rsidRPr="00BB0265" w:rsidRDefault="009E4088" w:rsidP="00347788">
            <w:pPr>
              <w:tabs>
                <w:tab w:val="left" w:pos="288"/>
                <w:tab w:val="left" w:pos="576"/>
                <w:tab w:val="left" w:pos="864"/>
                <w:tab w:val="left" w:pos="1152"/>
              </w:tabs>
              <w:spacing w:before="40" w:after="80"/>
              <w:ind w:right="40"/>
            </w:pPr>
            <w:r w:rsidRPr="00BB0265">
              <w:t>2. Talleres sobre relaciones saludables</w:t>
            </w:r>
          </w:p>
        </w:tc>
        <w:tc>
          <w:tcPr>
            <w:tcW w:w="3535" w:type="dxa"/>
            <w:shd w:val="clear" w:color="auto" w:fill="auto"/>
          </w:tcPr>
          <w:p w14:paraId="24918D14" w14:textId="77777777" w:rsidR="0062187A" w:rsidRPr="00BB0265" w:rsidRDefault="0062187A" w:rsidP="00D3756A">
            <w:pPr>
              <w:tabs>
                <w:tab w:val="left" w:pos="288"/>
                <w:tab w:val="left" w:pos="576"/>
                <w:tab w:val="left" w:pos="864"/>
                <w:tab w:val="left" w:pos="1152"/>
              </w:tabs>
              <w:spacing w:before="40" w:after="80"/>
              <w:ind w:left="144" w:right="40"/>
              <w:rPr>
                <w:szCs w:val="18"/>
              </w:rPr>
            </w:pPr>
            <w:r w:rsidRPr="00BB0265">
              <w:t xml:space="preserve">2.1. Taller piloto dirigido a los jóvenes de Fuvamulah (Gnaviyani) </w:t>
            </w:r>
          </w:p>
          <w:p w14:paraId="03BF327E" w14:textId="7EDE10AD" w:rsidR="0062187A" w:rsidRPr="00BB0265" w:rsidRDefault="0062187A" w:rsidP="00D3756A">
            <w:pPr>
              <w:tabs>
                <w:tab w:val="left" w:pos="288"/>
                <w:tab w:val="left" w:pos="576"/>
                <w:tab w:val="left" w:pos="864"/>
                <w:tab w:val="left" w:pos="1152"/>
              </w:tabs>
              <w:spacing w:before="40" w:after="80"/>
              <w:ind w:left="144" w:right="40"/>
            </w:pPr>
            <w:r w:rsidRPr="00BB0265">
              <w:t>Participantes: 11</w:t>
            </w:r>
          </w:p>
        </w:tc>
        <w:tc>
          <w:tcPr>
            <w:tcW w:w="1693" w:type="dxa"/>
            <w:shd w:val="clear" w:color="auto" w:fill="auto"/>
          </w:tcPr>
          <w:p w14:paraId="5900D0EE" w14:textId="2832C9F0" w:rsidR="0062187A" w:rsidRPr="00BB0265" w:rsidRDefault="0062187A" w:rsidP="00D3756A">
            <w:pPr>
              <w:tabs>
                <w:tab w:val="left" w:pos="288"/>
                <w:tab w:val="left" w:pos="576"/>
                <w:tab w:val="left" w:pos="864"/>
                <w:tab w:val="left" w:pos="1152"/>
              </w:tabs>
              <w:spacing w:before="40" w:after="80"/>
              <w:ind w:left="144" w:right="40"/>
            </w:pPr>
            <w:r w:rsidRPr="00BB0265">
              <w:t>29 a 30 de julio de 2016</w:t>
            </w:r>
          </w:p>
        </w:tc>
        <w:tc>
          <w:tcPr>
            <w:tcW w:w="769" w:type="dxa"/>
            <w:shd w:val="clear" w:color="auto" w:fill="auto"/>
          </w:tcPr>
          <w:p w14:paraId="0F5C2D67" w14:textId="3F79D73A" w:rsidR="0062187A" w:rsidRPr="00BB0265" w:rsidRDefault="0062187A" w:rsidP="00D3756A">
            <w:pPr>
              <w:tabs>
                <w:tab w:val="left" w:pos="288"/>
                <w:tab w:val="left" w:pos="576"/>
                <w:tab w:val="left" w:pos="864"/>
                <w:tab w:val="left" w:pos="1152"/>
              </w:tabs>
              <w:spacing w:before="40" w:after="80"/>
              <w:ind w:left="144" w:right="40"/>
            </w:pPr>
            <w:r w:rsidRPr="00BB0265">
              <w:t>2 días</w:t>
            </w:r>
          </w:p>
        </w:tc>
      </w:tr>
      <w:tr w:rsidR="0062187A" w:rsidRPr="00BB0265" w14:paraId="74780781" w14:textId="77777777" w:rsidTr="00D3756A">
        <w:tc>
          <w:tcPr>
            <w:tcW w:w="2585" w:type="dxa"/>
            <w:shd w:val="clear" w:color="auto" w:fill="auto"/>
          </w:tcPr>
          <w:p w14:paraId="54B4E7B4" w14:textId="77777777" w:rsidR="0062187A" w:rsidRPr="00BB0265" w:rsidRDefault="0062187A" w:rsidP="00347788">
            <w:pPr>
              <w:tabs>
                <w:tab w:val="left" w:pos="288"/>
                <w:tab w:val="left" w:pos="576"/>
                <w:tab w:val="left" w:pos="864"/>
                <w:tab w:val="left" w:pos="1152"/>
              </w:tabs>
              <w:spacing w:before="40" w:after="80"/>
              <w:ind w:right="40"/>
            </w:pPr>
          </w:p>
        </w:tc>
        <w:tc>
          <w:tcPr>
            <w:tcW w:w="3535" w:type="dxa"/>
            <w:shd w:val="clear" w:color="auto" w:fill="auto"/>
          </w:tcPr>
          <w:p w14:paraId="40429A25" w14:textId="77777777" w:rsidR="0062187A" w:rsidRPr="00BB0265" w:rsidRDefault="0062187A" w:rsidP="00D3756A">
            <w:pPr>
              <w:tabs>
                <w:tab w:val="left" w:pos="288"/>
                <w:tab w:val="left" w:pos="576"/>
                <w:tab w:val="left" w:pos="864"/>
                <w:tab w:val="left" w:pos="1152"/>
              </w:tabs>
              <w:spacing w:before="40" w:after="80"/>
              <w:ind w:left="144" w:right="40"/>
              <w:rPr>
                <w:szCs w:val="18"/>
              </w:rPr>
            </w:pPr>
            <w:r w:rsidRPr="00BB0265">
              <w:t>2.2. Destinatarios: jóvenes de Kulhudufushi (Haa Dhaalu)</w:t>
            </w:r>
          </w:p>
          <w:p w14:paraId="3B29BD08" w14:textId="5620619F" w:rsidR="0062187A" w:rsidRPr="00BB0265" w:rsidRDefault="0062187A" w:rsidP="00D3756A">
            <w:pPr>
              <w:tabs>
                <w:tab w:val="left" w:pos="288"/>
                <w:tab w:val="left" w:pos="576"/>
                <w:tab w:val="left" w:pos="864"/>
                <w:tab w:val="left" w:pos="1152"/>
              </w:tabs>
              <w:spacing w:before="40" w:after="80"/>
              <w:ind w:left="144" w:right="40"/>
            </w:pPr>
            <w:r w:rsidRPr="00BB0265">
              <w:t>Organización asociada: PNUD</w:t>
            </w:r>
          </w:p>
        </w:tc>
        <w:tc>
          <w:tcPr>
            <w:tcW w:w="1693" w:type="dxa"/>
            <w:shd w:val="clear" w:color="auto" w:fill="auto"/>
          </w:tcPr>
          <w:p w14:paraId="4B45B12D" w14:textId="30C4019C" w:rsidR="0062187A" w:rsidRPr="00BB0265" w:rsidRDefault="0062187A" w:rsidP="00D3756A">
            <w:pPr>
              <w:tabs>
                <w:tab w:val="left" w:pos="288"/>
                <w:tab w:val="left" w:pos="576"/>
                <w:tab w:val="left" w:pos="864"/>
                <w:tab w:val="left" w:pos="1152"/>
              </w:tabs>
              <w:spacing w:before="40" w:after="80"/>
              <w:ind w:left="144" w:right="40"/>
            </w:pPr>
            <w:r w:rsidRPr="00BB0265">
              <w:t>11 de julio de</w:t>
            </w:r>
            <w:r w:rsidR="001F619C" w:rsidRPr="00BB0265">
              <w:t> </w:t>
            </w:r>
            <w:r w:rsidRPr="00BB0265">
              <w:t>2017</w:t>
            </w:r>
          </w:p>
        </w:tc>
        <w:tc>
          <w:tcPr>
            <w:tcW w:w="769" w:type="dxa"/>
            <w:shd w:val="clear" w:color="auto" w:fill="auto"/>
          </w:tcPr>
          <w:p w14:paraId="4BAAD9F2" w14:textId="4E565151" w:rsidR="0062187A" w:rsidRPr="00BB0265" w:rsidRDefault="0062187A" w:rsidP="00D3756A">
            <w:pPr>
              <w:tabs>
                <w:tab w:val="left" w:pos="288"/>
                <w:tab w:val="left" w:pos="576"/>
                <w:tab w:val="left" w:pos="864"/>
                <w:tab w:val="left" w:pos="1152"/>
              </w:tabs>
              <w:spacing w:before="40" w:after="80"/>
              <w:ind w:left="144" w:right="40"/>
            </w:pPr>
            <w:r w:rsidRPr="00BB0265">
              <w:t>1 día</w:t>
            </w:r>
          </w:p>
        </w:tc>
      </w:tr>
      <w:tr w:rsidR="0062187A" w:rsidRPr="00BB0265" w14:paraId="20CE22F8" w14:textId="77777777" w:rsidTr="00D3756A">
        <w:tc>
          <w:tcPr>
            <w:tcW w:w="2585" w:type="dxa"/>
            <w:shd w:val="clear" w:color="auto" w:fill="auto"/>
          </w:tcPr>
          <w:p w14:paraId="3BC4E3F6" w14:textId="77777777" w:rsidR="0062187A" w:rsidRPr="00BB0265" w:rsidRDefault="0062187A" w:rsidP="00347788">
            <w:pPr>
              <w:tabs>
                <w:tab w:val="left" w:pos="288"/>
                <w:tab w:val="left" w:pos="576"/>
                <w:tab w:val="left" w:pos="864"/>
                <w:tab w:val="left" w:pos="1152"/>
              </w:tabs>
              <w:spacing w:before="40" w:after="80"/>
              <w:ind w:right="40"/>
            </w:pPr>
          </w:p>
        </w:tc>
        <w:tc>
          <w:tcPr>
            <w:tcW w:w="3535" w:type="dxa"/>
            <w:shd w:val="clear" w:color="auto" w:fill="auto"/>
          </w:tcPr>
          <w:p w14:paraId="607A6BFD" w14:textId="77777777" w:rsidR="0062187A" w:rsidRPr="00BB0265" w:rsidRDefault="0062187A" w:rsidP="00D3756A">
            <w:pPr>
              <w:tabs>
                <w:tab w:val="left" w:pos="288"/>
                <w:tab w:val="left" w:pos="576"/>
                <w:tab w:val="left" w:pos="864"/>
                <w:tab w:val="left" w:pos="1152"/>
              </w:tabs>
              <w:spacing w:before="40" w:after="80"/>
              <w:ind w:left="144" w:right="40"/>
              <w:rPr>
                <w:szCs w:val="18"/>
              </w:rPr>
            </w:pPr>
            <w:r w:rsidRPr="00BB0265">
              <w:t>2.3. Destinatarios: jóvenes de Guraidhoo (Kaafu)</w:t>
            </w:r>
          </w:p>
          <w:p w14:paraId="0B6A3733" w14:textId="538DA166" w:rsidR="0062187A" w:rsidRPr="00BB0265" w:rsidRDefault="0062187A" w:rsidP="00D3756A">
            <w:pPr>
              <w:tabs>
                <w:tab w:val="left" w:pos="288"/>
                <w:tab w:val="left" w:pos="576"/>
                <w:tab w:val="left" w:pos="864"/>
                <w:tab w:val="left" w:pos="1152"/>
              </w:tabs>
              <w:spacing w:before="40" w:after="80"/>
              <w:ind w:left="144" w:right="40"/>
            </w:pPr>
            <w:r w:rsidRPr="00BB0265">
              <w:t>Organización asociada: PNUD</w:t>
            </w:r>
          </w:p>
        </w:tc>
        <w:tc>
          <w:tcPr>
            <w:tcW w:w="1693" w:type="dxa"/>
            <w:shd w:val="clear" w:color="auto" w:fill="auto"/>
          </w:tcPr>
          <w:p w14:paraId="04D46969" w14:textId="7B75B3BF" w:rsidR="0062187A" w:rsidRPr="00BB0265" w:rsidRDefault="0062187A" w:rsidP="00D3756A">
            <w:pPr>
              <w:tabs>
                <w:tab w:val="left" w:pos="288"/>
                <w:tab w:val="left" w:pos="576"/>
                <w:tab w:val="left" w:pos="864"/>
                <w:tab w:val="left" w:pos="1152"/>
              </w:tabs>
              <w:spacing w:before="40" w:after="80"/>
              <w:ind w:left="144" w:right="40"/>
            </w:pPr>
            <w:r w:rsidRPr="00BB0265">
              <w:t>1 de noviembre de 2018</w:t>
            </w:r>
          </w:p>
        </w:tc>
        <w:tc>
          <w:tcPr>
            <w:tcW w:w="769" w:type="dxa"/>
            <w:shd w:val="clear" w:color="auto" w:fill="auto"/>
          </w:tcPr>
          <w:p w14:paraId="63DC985D" w14:textId="6D7DA397" w:rsidR="0062187A" w:rsidRPr="00BB0265" w:rsidRDefault="0062187A" w:rsidP="00D3756A">
            <w:pPr>
              <w:tabs>
                <w:tab w:val="left" w:pos="288"/>
                <w:tab w:val="left" w:pos="576"/>
                <w:tab w:val="left" w:pos="864"/>
                <w:tab w:val="left" w:pos="1152"/>
              </w:tabs>
              <w:spacing w:before="40" w:after="80"/>
              <w:ind w:left="144" w:right="40"/>
            </w:pPr>
            <w:r w:rsidRPr="00BB0265">
              <w:t>1 día</w:t>
            </w:r>
          </w:p>
        </w:tc>
      </w:tr>
      <w:tr w:rsidR="0062187A" w:rsidRPr="00BB0265" w14:paraId="19C74380" w14:textId="77777777" w:rsidTr="00D3756A">
        <w:tc>
          <w:tcPr>
            <w:tcW w:w="2585" w:type="dxa"/>
            <w:shd w:val="clear" w:color="auto" w:fill="auto"/>
          </w:tcPr>
          <w:p w14:paraId="1F204F40" w14:textId="77777777" w:rsidR="0062187A" w:rsidRPr="00BB0265" w:rsidRDefault="0062187A" w:rsidP="00347788">
            <w:pPr>
              <w:tabs>
                <w:tab w:val="left" w:pos="288"/>
                <w:tab w:val="left" w:pos="576"/>
                <w:tab w:val="left" w:pos="864"/>
                <w:tab w:val="left" w:pos="1152"/>
              </w:tabs>
              <w:spacing w:before="40" w:after="80"/>
              <w:ind w:right="40"/>
            </w:pPr>
          </w:p>
        </w:tc>
        <w:tc>
          <w:tcPr>
            <w:tcW w:w="3535" w:type="dxa"/>
            <w:shd w:val="clear" w:color="auto" w:fill="auto"/>
          </w:tcPr>
          <w:p w14:paraId="07F9C5C7" w14:textId="77777777" w:rsidR="0062187A" w:rsidRPr="00BB0265" w:rsidRDefault="0062187A" w:rsidP="00D3756A">
            <w:pPr>
              <w:tabs>
                <w:tab w:val="left" w:pos="288"/>
                <w:tab w:val="left" w:pos="576"/>
                <w:tab w:val="left" w:pos="864"/>
                <w:tab w:val="left" w:pos="1152"/>
              </w:tabs>
              <w:spacing w:before="40" w:after="80"/>
              <w:ind w:left="144" w:right="40"/>
              <w:rPr>
                <w:szCs w:val="18"/>
              </w:rPr>
            </w:pPr>
            <w:r w:rsidRPr="00BB0265">
              <w:t>2.4. Destinatarios: jóvenes de Thulusdhoo (Kaafu)</w:t>
            </w:r>
          </w:p>
          <w:p w14:paraId="358D04D8" w14:textId="142528C1" w:rsidR="0062187A" w:rsidRPr="00BB0265" w:rsidRDefault="0062187A" w:rsidP="00D3756A">
            <w:pPr>
              <w:tabs>
                <w:tab w:val="left" w:pos="288"/>
                <w:tab w:val="left" w:pos="576"/>
                <w:tab w:val="left" w:pos="864"/>
                <w:tab w:val="left" w:pos="1152"/>
              </w:tabs>
              <w:spacing w:before="40" w:after="80"/>
              <w:ind w:left="144" w:right="40"/>
            </w:pPr>
            <w:r w:rsidRPr="00BB0265">
              <w:t>Organización asociada: PNUD</w:t>
            </w:r>
          </w:p>
        </w:tc>
        <w:tc>
          <w:tcPr>
            <w:tcW w:w="1693" w:type="dxa"/>
            <w:shd w:val="clear" w:color="auto" w:fill="auto"/>
          </w:tcPr>
          <w:p w14:paraId="7DFFADF4" w14:textId="70993633" w:rsidR="0062187A" w:rsidRPr="00BB0265" w:rsidRDefault="0062187A" w:rsidP="00D3756A">
            <w:pPr>
              <w:tabs>
                <w:tab w:val="left" w:pos="288"/>
                <w:tab w:val="left" w:pos="576"/>
                <w:tab w:val="left" w:pos="864"/>
                <w:tab w:val="left" w:pos="1152"/>
              </w:tabs>
              <w:spacing w:before="40" w:after="80"/>
              <w:ind w:left="144" w:right="40"/>
            </w:pPr>
            <w:r w:rsidRPr="00BB0265">
              <w:t>8 de noviembre de 2018</w:t>
            </w:r>
          </w:p>
        </w:tc>
        <w:tc>
          <w:tcPr>
            <w:tcW w:w="769" w:type="dxa"/>
            <w:shd w:val="clear" w:color="auto" w:fill="auto"/>
          </w:tcPr>
          <w:p w14:paraId="54C16186" w14:textId="40C1244F" w:rsidR="0062187A" w:rsidRPr="00BB0265" w:rsidRDefault="0062187A" w:rsidP="00D3756A">
            <w:pPr>
              <w:tabs>
                <w:tab w:val="left" w:pos="288"/>
                <w:tab w:val="left" w:pos="576"/>
                <w:tab w:val="left" w:pos="864"/>
                <w:tab w:val="left" w:pos="1152"/>
              </w:tabs>
              <w:spacing w:before="40" w:after="80"/>
              <w:ind w:left="144" w:right="40"/>
            </w:pPr>
            <w:r w:rsidRPr="00BB0265">
              <w:t>1 día</w:t>
            </w:r>
          </w:p>
        </w:tc>
      </w:tr>
      <w:tr w:rsidR="0062187A" w:rsidRPr="00BB0265" w14:paraId="57EE8D32" w14:textId="77777777" w:rsidTr="00D3756A">
        <w:tc>
          <w:tcPr>
            <w:tcW w:w="2585" w:type="dxa"/>
            <w:shd w:val="clear" w:color="auto" w:fill="auto"/>
          </w:tcPr>
          <w:p w14:paraId="0C75359C" w14:textId="77777777" w:rsidR="0062187A" w:rsidRPr="00BB0265" w:rsidRDefault="0062187A" w:rsidP="00347788">
            <w:pPr>
              <w:tabs>
                <w:tab w:val="left" w:pos="288"/>
                <w:tab w:val="left" w:pos="576"/>
                <w:tab w:val="left" w:pos="864"/>
                <w:tab w:val="left" w:pos="1152"/>
              </w:tabs>
              <w:spacing w:before="40" w:after="80"/>
              <w:ind w:right="40"/>
            </w:pPr>
          </w:p>
        </w:tc>
        <w:tc>
          <w:tcPr>
            <w:tcW w:w="3535" w:type="dxa"/>
            <w:shd w:val="clear" w:color="auto" w:fill="auto"/>
          </w:tcPr>
          <w:p w14:paraId="4C9AC630" w14:textId="77777777" w:rsidR="0062187A" w:rsidRPr="00BB0265" w:rsidRDefault="0062187A" w:rsidP="00D3756A">
            <w:pPr>
              <w:tabs>
                <w:tab w:val="left" w:pos="288"/>
                <w:tab w:val="left" w:pos="576"/>
                <w:tab w:val="left" w:pos="864"/>
                <w:tab w:val="left" w:pos="1152"/>
              </w:tabs>
              <w:spacing w:before="40" w:after="80"/>
              <w:ind w:left="144" w:right="40"/>
              <w:rPr>
                <w:szCs w:val="18"/>
              </w:rPr>
            </w:pPr>
            <w:r w:rsidRPr="00BB0265">
              <w:t>2.5. Destinatarios: miembros y voluntarios jóvenes de la ONG RAFY</w:t>
            </w:r>
          </w:p>
          <w:p w14:paraId="07964651" w14:textId="68B1F0F5" w:rsidR="0062187A" w:rsidRPr="00BB0265" w:rsidRDefault="0062187A" w:rsidP="00D3756A">
            <w:pPr>
              <w:tabs>
                <w:tab w:val="left" w:pos="288"/>
                <w:tab w:val="left" w:pos="576"/>
                <w:tab w:val="left" w:pos="864"/>
                <w:tab w:val="left" w:pos="1152"/>
              </w:tabs>
              <w:spacing w:before="40" w:after="80"/>
              <w:ind w:left="144" w:right="40"/>
            </w:pPr>
            <w:r w:rsidRPr="00BB0265">
              <w:t>Organizaciones asociadas: PNUD y ONG RAFY</w:t>
            </w:r>
          </w:p>
        </w:tc>
        <w:tc>
          <w:tcPr>
            <w:tcW w:w="1693" w:type="dxa"/>
            <w:shd w:val="clear" w:color="auto" w:fill="auto"/>
          </w:tcPr>
          <w:p w14:paraId="2B143E16" w14:textId="0D75D8D3" w:rsidR="0062187A" w:rsidRPr="00BB0265" w:rsidRDefault="0062187A" w:rsidP="00D3756A">
            <w:pPr>
              <w:tabs>
                <w:tab w:val="left" w:pos="288"/>
                <w:tab w:val="left" w:pos="576"/>
                <w:tab w:val="left" w:pos="864"/>
                <w:tab w:val="left" w:pos="1152"/>
              </w:tabs>
              <w:spacing w:before="40" w:after="80"/>
              <w:ind w:left="144" w:right="40"/>
            </w:pPr>
            <w:r w:rsidRPr="00BB0265">
              <w:t>15 de noviembre de 2018</w:t>
            </w:r>
          </w:p>
        </w:tc>
        <w:tc>
          <w:tcPr>
            <w:tcW w:w="769" w:type="dxa"/>
            <w:shd w:val="clear" w:color="auto" w:fill="auto"/>
          </w:tcPr>
          <w:p w14:paraId="429E8F5C" w14:textId="7D0BC6C1" w:rsidR="0062187A" w:rsidRPr="00BB0265" w:rsidRDefault="0062187A" w:rsidP="00D3756A">
            <w:pPr>
              <w:tabs>
                <w:tab w:val="left" w:pos="288"/>
                <w:tab w:val="left" w:pos="576"/>
                <w:tab w:val="left" w:pos="864"/>
                <w:tab w:val="left" w:pos="1152"/>
              </w:tabs>
              <w:spacing w:before="40" w:after="80"/>
              <w:ind w:left="144" w:right="40"/>
            </w:pPr>
            <w:r w:rsidRPr="00BB0265">
              <w:t>1 día</w:t>
            </w:r>
          </w:p>
        </w:tc>
      </w:tr>
      <w:tr w:rsidR="0062187A" w:rsidRPr="00BB0265" w14:paraId="67CAA55A" w14:textId="77777777" w:rsidTr="00D3756A">
        <w:tc>
          <w:tcPr>
            <w:tcW w:w="2585" w:type="dxa"/>
            <w:shd w:val="clear" w:color="auto" w:fill="auto"/>
          </w:tcPr>
          <w:p w14:paraId="75AB89A8" w14:textId="6EE63D6E" w:rsidR="0062187A" w:rsidRPr="00BB0265" w:rsidRDefault="009E4088" w:rsidP="00347788">
            <w:pPr>
              <w:tabs>
                <w:tab w:val="left" w:pos="288"/>
                <w:tab w:val="left" w:pos="576"/>
                <w:tab w:val="left" w:pos="864"/>
                <w:tab w:val="left" w:pos="1152"/>
              </w:tabs>
              <w:spacing w:before="40" w:after="80"/>
              <w:ind w:right="40"/>
            </w:pPr>
            <w:r w:rsidRPr="00BB0265">
              <w:t>3. La lucha contra la violencia doméstica (taller de formación de formadores)</w:t>
            </w:r>
          </w:p>
        </w:tc>
        <w:tc>
          <w:tcPr>
            <w:tcW w:w="3535" w:type="dxa"/>
            <w:shd w:val="clear" w:color="auto" w:fill="auto"/>
          </w:tcPr>
          <w:p w14:paraId="47D4CB7B" w14:textId="77777777" w:rsidR="0062187A" w:rsidRPr="00BB0265" w:rsidRDefault="0062187A" w:rsidP="00D3756A">
            <w:pPr>
              <w:tabs>
                <w:tab w:val="left" w:pos="288"/>
                <w:tab w:val="left" w:pos="576"/>
                <w:tab w:val="left" w:pos="864"/>
                <w:tab w:val="left" w:pos="1152"/>
              </w:tabs>
              <w:spacing w:before="40" w:after="80"/>
              <w:ind w:left="144" w:right="40"/>
              <w:rPr>
                <w:szCs w:val="18"/>
              </w:rPr>
            </w:pPr>
            <w:r w:rsidRPr="00BB0265">
              <w:t>3.1. Destinatarios: proveedores de servicios de primera línea (policía, trabajadores sociales, profesionales sanitarios y fiscales)</w:t>
            </w:r>
          </w:p>
          <w:p w14:paraId="50CCF1B5" w14:textId="7FDA70A7" w:rsidR="0062187A" w:rsidRPr="00BB0265" w:rsidRDefault="0062187A" w:rsidP="00D3756A">
            <w:pPr>
              <w:tabs>
                <w:tab w:val="left" w:pos="288"/>
                <w:tab w:val="left" w:pos="576"/>
                <w:tab w:val="left" w:pos="864"/>
                <w:tab w:val="left" w:pos="1152"/>
              </w:tabs>
              <w:spacing w:before="40" w:after="80"/>
              <w:ind w:left="144" w:right="40"/>
            </w:pPr>
            <w:r w:rsidRPr="00BB0265">
              <w:t>Organización asociada: PNUD</w:t>
            </w:r>
          </w:p>
        </w:tc>
        <w:tc>
          <w:tcPr>
            <w:tcW w:w="1693" w:type="dxa"/>
            <w:shd w:val="clear" w:color="auto" w:fill="auto"/>
          </w:tcPr>
          <w:p w14:paraId="61619A5F" w14:textId="6A7E9A81" w:rsidR="0062187A" w:rsidRPr="00BB0265" w:rsidRDefault="0062187A" w:rsidP="00D3756A">
            <w:pPr>
              <w:tabs>
                <w:tab w:val="left" w:pos="288"/>
                <w:tab w:val="left" w:pos="576"/>
                <w:tab w:val="left" w:pos="864"/>
                <w:tab w:val="left" w:pos="1152"/>
              </w:tabs>
              <w:spacing w:before="40" w:after="80"/>
              <w:ind w:left="144" w:right="40"/>
            </w:pPr>
            <w:r w:rsidRPr="00BB0265">
              <w:t>10 a 14 de diciembre de</w:t>
            </w:r>
            <w:r w:rsidR="001F619C" w:rsidRPr="00BB0265">
              <w:t> </w:t>
            </w:r>
            <w:r w:rsidRPr="00BB0265">
              <w:t>2017</w:t>
            </w:r>
          </w:p>
        </w:tc>
        <w:tc>
          <w:tcPr>
            <w:tcW w:w="769" w:type="dxa"/>
            <w:shd w:val="clear" w:color="auto" w:fill="auto"/>
          </w:tcPr>
          <w:p w14:paraId="786C24BF" w14:textId="25E828ED" w:rsidR="0062187A" w:rsidRPr="00BB0265" w:rsidRDefault="0062187A" w:rsidP="00D3756A">
            <w:pPr>
              <w:tabs>
                <w:tab w:val="left" w:pos="288"/>
                <w:tab w:val="left" w:pos="576"/>
                <w:tab w:val="left" w:pos="864"/>
                <w:tab w:val="left" w:pos="1152"/>
              </w:tabs>
              <w:spacing w:before="40" w:after="80"/>
              <w:ind w:left="144" w:right="40"/>
            </w:pPr>
            <w:r w:rsidRPr="00BB0265">
              <w:t>4 días</w:t>
            </w:r>
          </w:p>
        </w:tc>
      </w:tr>
      <w:tr w:rsidR="0062187A" w:rsidRPr="00BB0265" w14:paraId="02444AF2" w14:textId="77777777" w:rsidTr="00D3756A">
        <w:tc>
          <w:tcPr>
            <w:tcW w:w="2585" w:type="dxa"/>
            <w:shd w:val="clear" w:color="auto" w:fill="auto"/>
          </w:tcPr>
          <w:p w14:paraId="6436522C" w14:textId="22F5CC4F" w:rsidR="0062187A" w:rsidRPr="00BB0265" w:rsidRDefault="009E4088" w:rsidP="00347788">
            <w:pPr>
              <w:tabs>
                <w:tab w:val="left" w:pos="288"/>
                <w:tab w:val="left" w:pos="576"/>
                <w:tab w:val="left" w:pos="864"/>
                <w:tab w:val="left" w:pos="1152"/>
              </w:tabs>
              <w:spacing w:before="40" w:after="80"/>
              <w:ind w:right="40"/>
            </w:pPr>
            <w:r w:rsidRPr="00BB0265">
              <w:t>4. El papel de los hombres en la erradicación de la violencia doméstica</w:t>
            </w:r>
          </w:p>
        </w:tc>
        <w:tc>
          <w:tcPr>
            <w:tcW w:w="3535" w:type="dxa"/>
            <w:shd w:val="clear" w:color="auto" w:fill="auto"/>
          </w:tcPr>
          <w:p w14:paraId="5676DEF8" w14:textId="77777777" w:rsidR="0062187A" w:rsidRPr="00BB0265" w:rsidRDefault="0062187A" w:rsidP="00D3756A">
            <w:pPr>
              <w:tabs>
                <w:tab w:val="left" w:pos="288"/>
                <w:tab w:val="left" w:pos="576"/>
                <w:tab w:val="left" w:pos="864"/>
                <w:tab w:val="left" w:pos="1152"/>
              </w:tabs>
              <w:spacing w:before="40" w:after="80"/>
              <w:ind w:left="144" w:right="40"/>
              <w:rPr>
                <w:szCs w:val="18"/>
              </w:rPr>
            </w:pPr>
            <w:r w:rsidRPr="00BB0265">
              <w:t xml:space="preserve">4.1. Destinatarios: hombres </w:t>
            </w:r>
          </w:p>
          <w:p w14:paraId="12FB5215" w14:textId="2954A5E3" w:rsidR="0062187A" w:rsidRPr="00BB0265" w:rsidRDefault="0062187A" w:rsidP="00D3756A">
            <w:pPr>
              <w:tabs>
                <w:tab w:val="left" w:pos="288"/>
                <w:tab w:val="left" w:pos="576"/>
                <w:tab w:val="left" w:pos="864"/>
                <w:tab w:val="left" w:pos="1152"/>
              </w:tabs>
              <w:spacing w:before="40" w:after="80"/>
              <w:ind w:left="144" w:right="40"/>
            </w:pPr>
            <w:r w:rsidRPr="00BB0265">
              <w:t>Organización asociada: Society for Health Education (SHE)</w:t>
            </w:r>
          </w:p>
        </w:tc>
        <w:tc>
          <w:tcPr>
            <w:tcW w:w="1693" w:type="dxa"/>
            <w:shd w:val="clear" w:color="auto" w:fill="auto"/>
          </w:tcPr>
          <w:p w14:paraId="4E8898EA" w14:textId="15FA4917" w:rsidR="0062187A" w:rsidRPr="00BB0265" w:rsidRDefault="0062187A" w:rsidP="00D3756A">
            <w:pPr>
              <w:tabs>
                <w:tab w:val="left" w:pos="288"/>
                <w:tab w:val="left" w:pos="576"/>
                <w:tab w:val="left" w:pos="864"/>
                <w:tab w:val="left" w:pos="1152"/>
              </w:tabs>
              <w:spacing w:before="40" w:after="80"/>
              <w:ind w:left="144" w:right="40"/>
            </w:pPr>
            <w:r w:rsidRPr="00BB0265">
              <w:t>10 de octubre de</w:t>
            </w:r>
            <w:r w:rsidR="001F619C" w:rsidRPr="00BB0265">
              <w:t> </w:t>
            </w:r>
            <w:r w:rsidRPr="00BB0265">
              <w:t>2016</w:t>
            </w:r>
          </w:p>
        </w:tc>
        <w:tc>
          <w:tcPr>
            <w:tcW w:w="769" w:type="dxa"/>
            <w:shd w:val="clear" w:color="auto" w:fill="auto"/>
          </w:tcPr>
          <w:p w14:paraId="695F2611" w14:textId="7C3A166D" w:rsidR="0062187A" w:rsidRPr="00BB0265" w:rsidRDefault="0062187A" w:rsidP="00D3756A">
            <w:pPr>
              <w:tabs>
                <w:tab w:val="left" w:pos="288"/>
                <w:tab w:val="left" w:pos="576"/>
                <w:tab w:val="left" w:pos="864"/>
                <w:tab w:val="left" w:pos="1152"/>
              </w:tabs>
              <w:spacing w:before="40" w:after="80"/>
              <w:ind w:left="144" w:right="40"/>
            </w:pPr>
            <w:r w:rsidRPr="00BB0265">
              <w:t>1 día</w:t>
            </w:r>
          </w:p>
        </w:tc>
      </w:tr>
      <w:tr w:rsidR="0062187A" w:rsidRPr="00BB0265" w14:paraId="34180283" w14:textId="77777777" w:rsidTr="00D3756A">
        <w:tc>
          <w:tcPr>
            <w:tcW w:w="2585" w:type="dxa"/>
            <w:shd w:val="clear" w:color="auto" w:fill="auto"/>
          </w:tcPr>
          <w:p w14:paraId="10FBE78E" w14:textId="77777777" w:rsidR="0062187A" w:rsidRPr="00BB0265" w:rsidRDefault="0062187A" w:rsidP="00347788">
            <w:pPr>
              <w:tabs>
                <w:tab w:val="left" w:pos="288"/>
                <w:tab w:val="left" w:pos="576"/>
                <w:tab w:val="left" w:pos="864"/>
                <w:tab w:val="left" w:pos="1152"/>
              </w:tabs>
              <w:spacing w:before="40" w:after="80"/>
              <w:ind w:right="40"/>
            </w:pPr>
          </w:p>
        </w:tc>
        <w:tc>
          <w:tcPr>
            <w:tcW w:w="3535" w:type="dxa"/>
            <w:shd w:val="clear" w:color="auto" w:fill="auto"/>
          </w:tcPr>
          <w:p w14:paraId="5B7B5A51" w14:textId="77777777" w:rsidR="0062187A" w:rsidRPr="00BB0265" w:rsidRDefault="0062187A" w:rsidP="00D3756A">
            <w:pPr>
              <w:tabs>
                <w:tab w:val="left" w:pos="288"/>
                <w:tab w:val="left" w:pos="576"/>
                <w:tab w:val="left" w:pos="864"/>
                <w:tab w:val="left" w:pos="1152"/>
              </w:tabs>
              <w:spacing w:before="40" w:after="80"/>
              <w:ind w:left="144" w:right="40"/>
              <w:rPr>
                <w:szCs w:val="18"/>
              </w:rPr>
            </w:pPr>
            <w:r w:rsidRPr="00BB0265">
              <w:t xml:space="preserve">4.2. Destinatarios: hombres </w:t>
            </w:r>
          </w:p>
          <w:p w14:paraId="2AEEEA90" w14:textId="2644C60B" w:rsidR="0062187A" w:rsidRPr="00BB0265" w:rsidRDefault="0062187A" w:rsidP="00D3756A">
            <w:pPr>
              <w:tabs>
                <w:tab w:val="left" w:pos="288"/>
                <w:tab w:val="left" w:pos="576"/>
                <w:tab w:val="left" w:pos="864"/>
                <w:tab w:val="left" w:pos="1152"/>
              </w:tabs>
              <w:spacing w:before="40" w:after="80"/>
              <w:ind w:left="144" w:right="40"/>
            </w:pPr>
            <w:r w:rsidRPr="00BB0265">
              <w:t>Organización asociada: SHE</w:t>
            </w:r>
          </w:p>
        </w:tc>
        <w:tc>
          <w:tcPr>
            <w:tcW w:w="1693" w:type="dxa"/>
            <w:shd w:val="clear" w:color="auto" w:fill="auto"/>
          </w:tcPr>
          <w:p w14:paraId="2AA954BB" w14:textId="376E6E10" w:rsidR="0062187A" w:rsidRPr="00BB0265" w:rsidRDefault="0062187A" w:rsidP="00D3756A">
            <w:pPr>
              <w:tabs>
                <w:tab w:val="left" w:pos="288"/>
                <w:tab w:val="left" w:pos="576"/>
                <w:tab w:val="left" w:pos="864"/>
                <w:tab w:val="left" w:pos="1152"/>
              </w:tabs>
              <w:spacing w:before="40" w:after="80"/>
              <w:ind w:left="144" w:right="40"/>
            </w:pPr>
            <w:r w:rsidRPr="00BB0265">
              <w:t>15 de noviembre de 2016</w:t>
            </w:r>
          </w:p>
        </w:tc>
        <w:tc>
          <w:tcPr>
            <w:tcW w:w="769" w:type="dxa"/>
            <w:shd w:val="clear" w:color="auto" w:fill="auto"/>
          </w:tcPr>
          <w:p w14:paraId="3D24492C" w14:textId="22811C07" w:rsidR="0062187A" w:rsidRPr="00BB0265" w:rsidRDefault="0062187A" w:rsidP="00D3756A">
            <w:pPr>
              <w:tabs>
                <w:tab w:val="left" w:pos="288"/>
                <w:tab w:val="left" w:pos="576"/>
                <w:tab w:val="left" w:pos="864"/>
                <w:tab w:val="left" w:pos="1152"/>
              </w:tabs>
              <w:spacing w:before="40" w:after="80"/>
              <w:ind w:left="144" w:right="40"/>
            </w:pPr>
            <w:r w:rsidRPr="00BB0265">
              <w:t>1 día</w:t>
            </w:r>
          </w:p>
        </w:tc>
      </w:tr>
      <w:tr w:rsidR="0062187A" w:rsidRPr="00BB0265" w14:paraId="25892FC0" w14:textId="77777777" w:rsidTr="00D3756A">
        <w:tc>
          <w:tcPr>
            <w:tcW w:w="2585" w:type="dxa"/>
            <w:shd w:val="clear" w:color="auto" w:fill="auto"/>
          </w:tcPr>
          <w:p w14:paraId="18253A27" w14:textId="77777777" w:rsidR="0062187A" w:rsidRPr="00BB0265" w:rsidRDefault="0062187A" w:rsidP="00347788">
            <w:pPr>
              <w:tabs>
                <w:tab w:val="left" w:pos="288"/>
                <w:tab w:val="left" w:pos="576"/>
                <w:tab w:val="left" w:pos="864"/>
                <w:tab w:val="left" w:pos="1152"/>
              </w:tabs>
              <w:spacing w:before="40" w:after="80"/>
              <w:ind w:right="40"/>
            </w:pPr>
          </w:p>
        </w:tc>
        <w:tc>
          <w:tcPr>
            <w:tcW w:w="3535" w:type="dxa"/>
            <w:shd w:val="clear" w:color="auto" w:fill="auto"/>
          </w:tcPr>
          <w:p w14:paraId="4E1D0592" w14:textId="77777777" w:rsidR="0062187A" w:rsidRPr="00BB0265" w:rsidRDefault="0062187A" w:rsidP="00D3756A">
            <w:pPr>
              <w:tabs>
                <w:tab w:val="left" w:pos="288"/>
                <w:tab w:val="left" w:pos="576"/>
                <w:tab w:val="left" w:pos="864"/>
                <w:tab w:val="left" w:pos="1152"/>
              </w:tabs>
              <w:spacing w:before="40" w:after="80"/>
              <w:ind w:left="144" w:right="40"/>
              <w:rPr>
                <w:szCs w:val="18"/>
              </w:rPr>
            </w:pPr>
            <w:r w:rsidRPr="00BB0265">
              <w:t>4.3. Destinatarios: hombres</w:t>
            </w:r>
          </w:p>
          <w:p w14:paraId="6734A67C" w14:textId="4A6B8163" w:rsidR="0062187A" w:rsidRPr="00BB0265" w:rsidRDefault="0062187A" w:rsidP="00D3756A">
            <w:pPr>
              <w:tabs>
                <w:tab w:val="left" w:pos="288"/>
                <w:tab w:val="left" w:pos="576"/>
                <w:tab w:val="left" w:pos="864"/>
                <w:tab w:val="left" w:pos="1152"/>
              </w:tabs>
              <w:spacing w:before="40" w:after="80"/>
              <w:ind w:left="144" w:right="40"/>
            </w:pPr>
            <w:r w:rsidRPr="00BB0265">
              <w:t>Organización asociada: SHE</w:t>
            </w:r>
          </w:p>
        </w:tc>
        <w:tc>
          <w:tcPr>
            <w:tcW w:w="1693" w:type="dxa"/>
            <w:shd w:val="clear" w:color="auto" w:fill="auto"/>
          </w:tcPr>
          <w:p w14:paraId="69E3C55A" w14:textId="194F9A85" w:rsidR="0062187A" w:rsidRPr="00BB0265" w:rsidRDefault="0062187A" w:rsidP="00D3756A">
            <w:pPr>
              <w:tabs>
                <w:tab w:val="left" w:pos="288"/>
                <w:tab w:val="left" w:pos="576"/>
                <w:tab w:val="left" w:pos="864"/>
                <w:tab w:val="left" w:pos="1152"/>
              </w:tabs>
              <w:spacing w:before="40" w:after="80"/>
              <w:ind w:left="144" w:right="40"/>
            </w:pPr>
            <w:r w:rsidRPr="00BB0265">
              <w:t>14 de diciembre de 2016</w:t>
            </w:r>
          </w:p>
        </w:tc>
        <w:tc>
          <w:tcPr>
            <w:tcW w:w="769" w:type="dxa"/>
            <w:shd w:val="clear" w:color="auto" w:fill="auto"/>
          </w:tcPr>
          <w:p w14:paraId="6216F385" w14:textId="77777777" w:rsidR="0062187A" w:rsidRPr="00BB0265" w:rsidRDefault="0062187A" w:rsidP="00D3756A">
            <w:pPr>
              <w:tabs>
                <w:tab w:val="left" w:pos="288"/>
                <w:tab w:val="left" w:pos="576"/>
                <w:tab w:val="left" w:pos="864"/>
                <w:tab w:val="left" w:pos="1152"/>
              </w:tabs>
              <w:spacing w:before="40" w:after="80"/>
              <w:ind w:left="144" w:right="40"/>
            </w:pPr>
          </w:p>
        </w:tc>
      </w:tr>
      <w:tr w:rsidR="0062187A" w:rsidRPr="00BB0265" w14:paraId="3F56ED35" w14:textId="77777777" w:rsidTr="00D3756A">
        <w:tc>
          <w:tcPr>
            <w:tcW w:w="2585" w:type="dxa"/>
            <w:tcBorders>
              <w:bottom w:val="single" w:sz="12" w:space="0" w:color="auto"/>
            </w:tcBorders>
            <w:shd w:val="clear" w:color="auto" w:fill="auto"/>
          </w:tcPr>
          <w:p w14:paraId="1AF9AAF3" w14:textId="77777777" w:rsidR="0062187A" w:rsidRPr="00BB0265" w:rsidRDefault="0062187A" w:rsidP="00347788">
            <w:pPr>
              <w:tabs>
                <w:tab w:val="left" w:pos="288"/>
                <w:tab w:val="left" w:pos="576"/>
                <w:tab w:val="left" w:pos="864"/>
                <w:tab w:val="left" w:pos="1152"/>
              </w:tabs>
              <w:spacing w:before="40" w:after="80"/>
              <w:ind w:right="40"/>
            </w:pPr>
          </w:p>
        </w:tc>
        <w:tc>
          <w:tcPr>
            <w:tcW w:w="3535" w:type="dxa"/>
            <w:tcBorders>
              <w:bottom w:val="single" w:sz="12" w:space="0" w:color="auto"/>
            </w:tcBorders>
            <w:shd w:val="clear" w:color="auto" w:fill="auto"/>
          </w:tcPr>
          <w:p w14:paraId="1DE794D8" w14:textId="77777777" w:rsidR="0062187A" w:rsidRPr="00BB0265" w:rsidRDefault="0062187A" w:rsidP="00D3756A">
            <w:pPr>
              <w:tabs>
                <w:tab w:val="left" w:pos="288"/>
                <w:tab w:val="left" w:pos="576"/>
                <w:tab w:val="left" w:pos="864"/>
                <w:tab w:val="left" w:pos="1152"/>
              </w:tabs>
              <w:spacing w:before="40" w:after="80"/>
              <w:ind w:left="144" w:right="40"/>
              <w:rPr>
                <w:szCs w:val="18"/>
              </w:rPr>
            </w:pPr>
            <w:r w:rsidRPr="00BB0265">
              <w:t xml:space="preserve">4.4. Destinatarios: hombres </w:t>
            </w:r>
          </w:p>
          <w:p w14:paraId="771FE9B7" w14:textId="5845E29B" w:rsidR="0062187A" w:rsidRPr="00BB0265" w:rsidRDefault="0062187A" w:rsidP="00D3756A">
            <w:pPr>
              <w:tabs>
                <w:tab w:val="left" w:pos="288"/>
                <w:tab w:val="left" w:pos="576"/>
                <w:tab w:val="left" w:pos="864"/>
                <w:tab w:val="left" w:pos="1152"/>
              </w:tabs>
              <w:spacing w:before="40" w:after="80"/>
              <w:ind w:left="144" w:right="40"/>
            </w:pPr>
            <w:r w:rsidRPr="00BB0265">
              <w:t>Organización asociada: SHE</w:t>
            </w:r>
          </w:p>
        </w:tc>
        <w:tc>
          <w:tcPr>
            <w:tcW w:w="1693" w:type="dxa"/>
            <w:tcBorders>
              <w:bottom w:val="single" w:sz="12" w:space="0" w:color="auto"/>
            </w:tcBorders>
            <w:shd w:val="clear" w:color="auto" w:fill="auto"/>
          </w:tcPr>
          <w:p w14:paraId="1E560F96" w14:textId="3DD2C55B" w:rsidR="0062187A" w:rsidRPr="00BB0265" w:rsidRDefault="0062187A" w:rsidP="00D3756A">
            <w:pPr>
              <w:tabs>
                <w:tab w:val="left" w:pos="288"/>
                <w:tab w:val="left" w:pos="576"/>
                <w:tab w:val="left" w:pos="864"/>
                <w:tab w:val="left" w:pos="1152"/>
              </w:tabs>
              <w:spacing w:before="40" w:after="80"/>
              <w:ind w:left="144" w:right="40"/>
            </w:pPr>
            <w:r w:rsidRPr="00BB0265">
              <w:t>17 de julio de</w:t>
            </w:r>
            <w:r w:rsidR="001F619C" w:rsidRPr="00BB0265">
              <w:t> </w:t>
            </w:r>
            <w:r w:rsidRPr="00BB0265">
              <w:t>2018</w:t>
            </w:r>
          </w:p>
        </w:tc>
        <w:tc>
          <w:tcPr>
            <w:tcW w:w="769" w:type="dxa"/>
            <w:tcBorders>
              <w:bottom w:val="single" w:sz="12" w:space="0" w:color="auto"/>
            </w:tcBorders>
            <w:shd w:val="clear" w:color="auto" w:fill="auto"/>
          </w:tcPr>
          <w:p w14:paraId="66A0BBF1" w14:textId="59A71967" w:rsidR="0062187A" w:rsidRPr="00BB0265" w:rsidRDefault="0062187A" w:rsidP="00D3756A">
            <w:pPr>
              <w:tabs>
                <w:tab w:val="left" w:pos="288"/>
                <w:tab w:val="left" w:pos="576"/>
                <w:tab w:val="left" w:pos="864"/>
                <w:tab w:val="left" w:pos="1152"/>
              </w:tabs>
              <w:spacing w:before="40" w:after="80"/>
              <w:ind w:left="144" w:right="40"/>
            </w:pPr>
            <w:r w:rsidRPr="00BB0265">
              <w:t>1 día</w:t>
            </w:r>
          </w:p>
        </w:tc>
      </w:tr>
    </w:tbl>
    <w:p w14:paraId="2D6E2096" w14:textId="65D26049" w:rsidR="0062187A" w:rsidRPr="00BB0265" w:rsidRDefault="0062187A" w:rsidP="00FD4C2C">
      <w:pPr>
        <w:pStyle w:val="SingleTxt"/>
        <w:spacing w:after="0" w:line="120" w:lineRule="exact"/>
        <w:rPr>
          <w:sz w:val="10"/>
        </w:rPr>
      </w:pPr>
    </w:p>
    <w:p w14:paraId="52C4B1ED" w14:textId="5EEAB008" w:rsidR="00FD4C2C" w:rsidRPr="00BB0265" w:rsidRDefault="00FD4C2C" w:rsidP="00FD4C2C">
      <w:pPr>
        <w:pStyle w:val="SingleTxt"/>
        <w:spacing w:after="0" w:line="120" w:lineRule="exact"/>
        <w:rPr>
          <w:sz w:val="10"/>
        </w:rPr>
      </w:pPr>
    </w:p>
    <w:tbl>
      <w:tblPr>
        <w:tblW w:w="8582" w:type="dxa"/>
        <w:tblInd w:w="1260" w:type="dxa"/>
        <w:tblCellMar>
          <w:left w:w="0" w:type="dxa"/>
          <w:right w:w="0" w:type="dxa"/>
        </w:tblCellMar>
        <w:tblLook w:val="0000" w:firstRow="0" w:lastRow="0" w:firstColumn="0" w:lastColumn="0" w:noHBand="0" w:noVBand="0"/>
      </w:tblPr>
      <w:tblGrid>
        <w:gridCol w:w="2604"/>
        <w:gridCol w:w="3502"/>
        <w:gridCol w:w="1707"/>
        <w:gridCol w:w="769"/>
      </w:tblGrid>
      <w:tr w:rsidR="00D3756A" w:rsidRPr="00BB0265" w14:paraId="37BDB1F5" w14:textId="77777777" w:rsidTr="007C5C9F">
        <w:trPr>
          <w:tblHeader/>
        </w:trPr>
        <w:tc>
          <w:tcPr>
            <w:tcW w:w="8582" w:type="dxa"/>
            <w:gridSpan w:val="4"/>
            <w:tcBorders>
              <w:top w:val="single" w:sz="4" w:space="0" w:color="auto"/>
            </w:tcBorders>
            <w:shd w:val="clear" w:color="auto" w:fill="auto"/>
            <w:vAlign w:val="bottom"/>
          </w:tcPr>
          <w:p w14:paraId="357DD769" w14:textId="25D284DF" w:rsidR="00D3756A" w:rsidRPr="00BB0265" w:rsidRDefault="00D3756A" w:rsidP="00D3756A">
            <w:pPr>
              <w:tabs>
                <w:tab w:val="left" w:pos="288"/>
                <w:tab w:val="left" w:pos="576"/>
                <w:tab w:val="left" w:pos="864"/>
                <w:tab w:val="left" w:pos="1152"/>
              </w:tabs>
              <w:spacing w:before="80" w:after="80" w:line="160" w:lineRule="exact"/>
              <w:ind w:right="1200"/>
              <w:rPr>
                <w:i/>
                <w:sz w:val="14"/>
              </w:rPr>
            </w:pPr>
            <w:r w:rsidRPr="00BB0265">
              <w:rPr>
                <w:i/>
                <w:iCs/>
                <w:sz w:val="14"/>
              </w:rPr>
              <w:t>Sesiones de concienciación sobre la Ley de Prevención de la Violencia Doméstica, la violencia doméstica y de género y los conceptos de género</w:t>
            </w:r>
          </w:p>
        </w:tc>
      </w:tr>
      <w:tr w:rsidR="00FD4C2C" w:rsidRPr="00BB0265" w14:paraId="3A6B4416" w14:textId="77777777" w:rsidTr="00D3756A">
        <w:trPr>
          <w:tblHeader/>
        </w:trPr>
        <w:tc>
          <w:tcPr>
            <w:tcW w:w="2604" w:type="dxa"/>
            <w:tcBorders>
              <w:bottom w:val="single" w:sz="12" w:space="0" w:color="auto"/>
            </w:tcBorders>
            <w:shd w:val="clear" w:color="auto" w:fill="auto"/>
            <w:vAlign w:val="bottom"/>
          </w:tcPr>
          <w:p w14:paraId="0360E38B" w14:textId="5922986D" w:rsidR="00FD4C2C" w:rsidRPr="00BB0265" w:rsidRDefault="00477D78" w:rsidP="00D3756A">
            <w:pPr>
              <w:tabs>
                <w:tab w:val="left" w:pos="288"/>
                <w:tab w:val="left" w:pos="576"/>
                <w:tab w:val="left" w:pos="864"/>
                <w:tab w:val="left" w:pos="1152"/>
              </w:tabs>
              <w:spacing w:before="80" w:after="80" w:line="160" w:lineRule="exact"/>
              <w:ind w:right="40"/>
              <w:rPr>
                <w:i/>
                <w:sz w:val="14"/>
              </w:rPr>
            </w:pPr>
            <w:r w:rsidRPr="00BB0265">
              <w:rPr>
                <w:i/>
                <w:sz w:val="14"/>
              </w:rPr>
              <w:t>Tipo de sesión</w:t>
            </w:r>
          </w:p>
        </w:tc>
        <w:tc>
          <w:tcPr>
            <w:tcW w:w="3502" w:type="dxa"/>
            <w:tcBorders>
              <w:bottom w:val="single" w:sz="12" w:space="0" w:color="auto"/>
            </w:tcBorders>
            <w:shd w:val="clear" w:color="auto" w:fill="auto"/>
            <w:vAlign w:val="bottom"/>
          </w:tcPr>
          <w:p w14:paraId="3705EF50" w14:textId="3AAB077C" w:rsidR="00FD4C2C" w:rsidRPr="00BB0265" w:rsidRDefault="00347788" w:rsidP="00D3756A">
            <w:pPr>
              <w:tabs>
                <w:tab w:val="left" w:pos="288"/>
                <w:tab w:val="left" w:pos="576"/>
                <w:tab w:val="left" w:pos="864"/>
                <w:tab w:val="left" w:pos="1152"/>
              </w:tabs>
              <w:spacing w:before="80" w:after="80" w:line="160" w:lineRule="exact"/>
              <w:ind w:left="144" w:right="40"/>
              <w:rPr>
                <w:i/>
                <w:sz w:val="14"/>
              </w:rPr>
            </w:pPr>
            <w:r w:rsidRPr="00BB0265">
              <w:rPr>
                <w:i/>
                <w:iCs/>
                <w:sz w:val="14"/>
              </w:rPr>
              <w:t>Detalles</w:t>
            </w:r>
          </w:p>
        </w:tc>
        <w:tc>
          <w:tcPr>
            <w:tcW w:w="1707" w:type="dxa"/>
            <w:tcBorders>
              <w:bottom w:val="single" w:sz="12" w:space="0" w:color="auto"/>
            </w:tcBorders>
            <w:shd w:val="clear" w:color="auto" w:fill="auto"/>
            <w:vAlign w:val="bottom"/>
          </w:tcPr>
          <w:p w14:paraId="79BAA328" w14:textId="0F1F42D5" w:rsidR="00FD4C2C" w:rsidRPr="00BB0265" w:rsidRDefault="00347788" w:rsidP="00D3756A">
            <w:pPr>
              <w:tabs>
                <w:tab w:val="left" w:pos="288"/>
                <w:tab w:val="left" w:pos="576"/>
                <w:tab w:val="left" w:pos="864"/>
                <w:tab w:val="left" w:pos="1152"/>
              </w:tabs>
              <w:spacing w:before="80" w:after="80" w:line="160" w:lineRule="exact"/>
              <w:ind w:left="144" w:right="40"/>
              <w:rPr>
                <w:i/>
                <w:sz w:val="14"/>
              </w:rPr>
            </w:pPr>
            <w:r w:rsidRPr="00BB0265">
              <w:rPr>
                <w:i/>
                <w:iCs/>
                <w:sz w:val="14"/>
              </w:rPr>
              <w:t>Fecha de realización</w:t>
            </w:r>
          </w:p>
        </w:tc>
        <w:tc>
          <w:tcPr>
            <w:tcW w:w="769" w:type="dxa"/>
            <w:tcBorders>
              <w:bottom w:val="single" w:sz="12" w:space="0" w:color="auto"/>
            </w:tcBorders>
            <w:shd w:val="clear" w:color="auto" w:fill="auto"/>
            <w:vAlign w:val="bottom"/>
          </w:tcPr>
          <w:p w14:paraId="0812203C" w14:textId="49020FCB" w:rsidR="00FD4C2C" w:rsidRPr="00BB0265" w:rsidRDefault="00347788" w:rsidP="00D3756A">
            <w:pPr>
              <w:tabs>
                <w:tab w:val="left" w:pos="288"/>
                <w:tab w:val="left" w:pos="576"/>
                <w:tab w:val="left" w:pos="864"/>
                <w:tab w:val="left" w:pos="1152"/>
              </w:tabs>
              <w:spacing w:before="80" w:after="80" w:line="160" w:lineRule="exact"/>
              <w:ind w:left="144" w:right="40"/>
              <w:rPr>
                <w:i/>
                <w:sz w:val="14"/>
              </w:rPr>
            </w:pPr>
            <w:r w:rsidRPr="00BB0265">
              <w:rPr>
                <w:i/>
                <w:iCs/>
                <w:sz w:val="14"/>
              </w:rPr>
              <w:t>Duración</w:t>
            </w:r>
          </w:p>
        </w:tc>
      </w:tr>
      <w:tr w:rsidR="00FD4C2C" w:rsidRPr="00BB0265" w14:paraId="51A1E2F9" w14:textId="77777777" w:rsidTr="00D3756A">
        <w:trPr>
          <w:trHeight w:hRule="exact" w:val="115"/>
          <w:tblHeader/>
        </w:trPr>
        <w:tc>
          <w:tcPr>
            <w:tcW w:w="2604" w:type="dxa"/>
            <w:tcBorders>
              <w:top w:val="single" w:sz="12" w:space="0" w:color="auto"/>
            </w:tcBorders>
            <w:shd w:val="clear" w:color="auto" w:fill="auto"/>
            <w:vAlign w:val="bottom"/>
          </w:tcPr>
          <w:p w14:paraId="235C1190" w14:textId="77777777" w:rsidR="00FD4C2C" w:rsidRPr="00BB0265" w:rsidRDefault="00FD4C2C" w:rsidP="00D3756A">
            <w:pPr>
              <w:tabs>
                <w:tab w:val="left" w:pos="288"/>
                <w:tab w:val="left" w:pos="576"/>
                <w:tab w:val="left" w:pos="864"/>
                <w:tab w:val="left" w:pos="1152"/>
              </w:tabs>
              <w:spacing w:before="40" w:after="80"/>
              <w:ind w:right="40"/>
            </w:pPr>
          </w:p>
        </w:tc>
        <w:tc>
          <w:tcPr>
            <w:tcW w:w="3502" w:type="dxa"/>
            <w:tcBorders>
              <w:top w:val="single" w:sz="12" w:space="0" w:color="auto"/>
            </w:tcBorders>
            <w:shd w:val="clear" w:color="auto" w:fill="auto"/>
            <w:vAlign w:val="bottom"/>
          </w:tcPr>
          <w:p w14:paraId="1E1A8068" w14:textId="77777777" w:rsidR="00FD4C2C" w:rsidRPr="00BB0265" w:rsidRDefault="00FD4C2C" w:rsidP="00D3756A">
            <w:pPr>
              <w:tabs>
                <w:tab w:val="left" w:pos="288"/>
                <w:tab w:val="left" w:pos="576"/>
                <w:tab w:val="left" w:pos="864"/>
                <w:tab w:val="left" w:pos="1152"/>
              </w:tabs>
              <w:spacing w:before="40" w:after="80"/>
              <w:ind w:left="144" w:right="40"/>
            </w:pPr>
          </w:p>
        </w:tc>
        <w:tc>
          <w:tcPr>
            <w:tcW w:w="1707" w:type="dxa"/>
            <w:tcBorders>
              <w:top w:val="single" w:sz="12" w:space="0" w:color="auto"/>
            </w:tcBorders>
            <w:shd w:val="clear" w:color="auto" w:fill="auto"/>
            <w:vAlign w:val="bottom"/>
          </w:tcPr>
          <w:p w14:paraId="79BCC702" w14:textId="77777777" w:rsidR="00FD4C2C" w:rsidRPr="00BB0265" w:rsidRDefault="00FD4C2C" w:rsidP="00D3756A">
            <w:pPr>
              <w:tabs>
                <w:tab w:val="left" w:pos="288"/>
                <w:tab w:val="left" w:pos="576"/>
                <w:tab w:val="left" w:pos="864"/>
                <w:tab w:val="left" w:pos="1152"/>
              </w:tabs>
              <w:spacing w:before="40" w:after="80"/>
              <w:ind w:left="144" w:right="40"/>
            </w:pPr>
          </w:p>
        </w:tc>
        <w:tc>
          <w:tcPr>
            <w:tcW w:w="769" w:type="dxa"/>
            <w:tcBorders>
              <w:top w:val="single" w:sz="12" w:space="0" w:color="auto"/>
            </w:tcBorders>
            <w:shd w:val="clear" w:color="auto" w:fill="auto"/>
            <w:vAlign w:val="bottom"/>
          </w:tcPr>
          <w:p w14:paraId="5A2B7E87" w14:textId="77777777" w:rsidR="00FD4C2C" w:rsidRPr="00BB0265" w:rsidRDefault="00FD4C2C" w:rsidP="00D3756A">
            <w:pPr>
              <w:tabs>
                <w:tab w:val="left" w:pos="288"/>
                <w:tab w:val="left" w:pos="576"/>
                <w:tab w:val="left" w:pos="864"/>
                <w:tab w:val="left" w:pos="1152"/>
              </w:tabs>
              <w:spacing w:before="40" w:after="80"/>
              <w:ind w:left="144" w:right="40"/>
            </w:pPr>
          </w:p>
        </w:tc>
      </w:tr>
      <w:tr w:rsidR="006C3827" w:rsidRPr="00BB0265" w14:paraId="7FAB9B46" w14:textId="77777777" w:rsidTr="00D3756A">
        <w:tc>
          <w:tcPr>
            <w:tcW w:w="2604" w:type="dxa"/>
            <w:vMerge w:val="restart"/>
            <w:shd w:val="clear" w:color="auto" w:fill="auto"/>
          </w:tcPr>
          <w:p w14:paraId="401FD2DD" w14:textId="6B2DEDC6" w:rsidR="006C3827" w:rsidRPr="00BB0265" w:rsidRDefault="006C3827" w:rsidP="00D3756A">
            <w:pPr>
              <w:tabs>
                <w:tab w:val="left" w:pos="288"/>
                <w:tab w:val="left" w:pos="576"/>
                <w:tab w:val="left" w:pos="864"/>
                <w:tab w:val="left" w:pos="1152"/>
              </w:tabs>
              <w:spacing w:before="40" w:after="80"/>
              <w:ind w:right="40"/>
            </w:pPr>
            <w:r w:rsidRPr="00BB0265">
              <w:t>5. Sesiones de concienciación sobre la Ley de Prevención de la Violencia Doméstica, la violencia doméstica y de género y los conceptos de género para distintos sectores y para el público en general</w:t>
            </w:r>
          </w:p>
        </w:tc>
        <w:tc>
          <w:tcPr>
            <w:tcW w:w="3502" w:type="dxa"/>
            <w:shd w:val="clear" w:color="auto" w:fill="auto"/>
          </w:tcPr>
          <w:p w14:paraId="1FE93E15" w14:textId="38BC3E24" w:rsidR="006C3827" w:rsidRPr="00BB0265" w:rsidRDefault="006C3827" w:rsidP="00D3756A">
            <w:pPr>
              <w:tabs>
                <w:tab w:val="left" w:pos="288"/>
                <w:tab w:val="left" w:pos="576"/>
                <w:tab w:val="left" w:pos="864"/>
                <w:tab w:val="left" w:pos="1152"/>
              </w:tabs>
              <w:spacing w:before="40" w:after="80"/>
              <w:ind w:left="144" w:right="40"/>
            </w:pPr>
            <w:r w:rsidRPr="00BB0265">
              <w:t>5.1. Destinatarios: eruditos religiosos</w:t>
            </w:r>
          </w:p>
        </w:tc>
        <w:tc>
          <w:tcPr>
            <w:tcW w:w="1707" w:type="dxa"/>
            <w:shd w:val="clear" w:color="auto" w:fill="auto"/>
          </w:tcPr>
          <w:p w14:paraId="51FF5E48" w14:textId="28A8C73E" w:rsidR="006C3827" w:rsidRPr="00BB0265" w:rsidRDefault="006C3827" w:rsidP="00D3756A">
            <w:pPr>
              <w:tabs>
                <w:tab w:val="left" w:pos="288"/>
                <w:tab w:val="left" w:pos="576"/>
                <w:tab w:val="left" w:pos="864"/>
                <w:tab w:val="left" w:pos="1152"/>
              </w:tabs>
              <w:spacing w:before="40" w:after="80"/>
              <w:ind w:left="144" w:right="40"/>
            </w:pPr>
            <w:r w:rsidRPr="00BB0265">
              <w:t>Enero de 2013</w:t>
            </w:r>
          </w:p>
        </w:tc>
        <w:tc>
          <w:tcPr>
            <w:tcW w:w="769" w:type="dxa"/>
            <w:shd w:val="clear" w:color="auto" w:fill="auto"/>
          </w:tcPr>
          <w:p w14:paraId="4CD0C1E7" w14:textId="6DF05908" w:rsidR="006C3827" w:rsidRPr="00BB0265" w:rsidRDefault="006C3827" w:rsidP="00D3756A">
            <w:pPr>
              <w:tabs>
                <w:tab w:val="left" w:pos="288"/>
                <w:tab w:val="left" w:pos="576"/>
                <w:tab w:val="left" w:pos="864"/>
                <w:tab w:val="left" w:pos="1152"/>
              </w:tabs>
              <w:spacing w:before="40" w:after="80"/>
              <w:ind w:left="144" w:right="40"/>
            </w:pPr>
            <w:r w:rsidRPr="00BB0265">
              <w:t xml:space="preserve">1 día </w:t>
            </w:r>
          </w:p>
        </w:tc>
      </w:tr>
      <w:tr w:rsidR="006C3827" w:rsidRPr="00BB0265" w14:paraId="7AA2A70F" w14:textId="77777777" w:rsidTr="00D3756A">
        <w:tc>
          <w:tcPr>
            <w:tcW w:w="2604" w:type="dxa"/>
            <w:vMerge/>
            <w:shd w:val="clear" w:color="auto" w:fill="auto"/>
          </w:tcPr>
          <w:p w14:paraId="7570BCE5" w14:textId="77777777" w:rsidR="006C3827" w:rsidRPr="00BB0265" w:rsidRDefault="006C3827" w:rsidP="00D3756A">
            <w:pPr>
              <w:tabs>
                <w:tab w:val="left" w:pos="288"/>
                <w:tab w:val="left" w:pos="576"/>
                <w:tab w:val="left" w:pos="864"/>
                <w:tab w:val="left" w:pos="1152"/>
              </w:tabs>
              <w:spacing w:before="40" w:after="80"/>
              <w:ind w:right="40"/>
            </w:pPr>
          </w:p>
        </w:tc>
        <w:tc>
          <w:tcPr>
            <w:tcW w:w="3502" w:type="dxa"/>
            <w:shd w:val="clear" w:color="auto" w:fill="auto"/>
          </w:tcPr>
          <w:p w14:paraId="010B8FC3" w14:textId="38947AFF" w:rsidR="006C3827" w:rsidRPr="00BB0265" w:rsidRDefault="006C3827" w:rsidP="00D3756A">
            <w:pPr>
              <w:tabs>
                <w:tab w:val="left" w:pos="288"/>
                <w:tab w:val="left" w:pos="576"/>
                <w:tab w:val="left" w:pos="864"/>
                <w:tab w:val="left" w:pos="1152"/>
              </w:tabs>
              <w:spacing w:before="40" w:after="80"/>
              <w:ind w:left="144" w:right="40"/>
            </w:pPr>
            <w:r w:rsidRPr="00BB0265">
              <w:t>5.2. Destinatarios: personal técnico y de políticas del Ministerio de Sanidad y el Ministerio de Género</w:t>
            </w:r>
          </w:p>
        </w:tc>
        <w:tc>
          <w:tcPr>
            <w:tcW w:w="1707" w:type="dxa"/>
            <w:shd w:val="clear" w:color="auto" w:fill="auto"/>
          </w:tcPr>
          <w:p w14:paraId="3396D4FA" w14:textId="333F627A" w:rsidR="006C3827" w:rsidRPr="00BB0265" w:rsidRDefault="006C3827" w:rsidP="00D3756A">
            <w:pPr>
              <w:tabs>
                <w:tab w:val="left" w:pos="288"/>
                <w:tab w:val="left" w:pos="576"/>
                <w:tab w:val="left" w:pos="864"/>
                <w:tab w:val="left" w:pos="1152"/>
              </w:tabs>
              <w:spacing w:before="40" w:after="80"/>
              <w:ind w:left="144" w:right="40"/>
            </w:pPr>
            <w:r w:rsidRPr="00BB0265">
              <w:t>25 de febrero de 2013</w:t>
            </w:r>
          </w:p>
        </w:tc>
        <w:tc>
          <w:tcPr>
            <w:tcW w:w="769" w:type="dxa"/>
            <w:shd w:val="clear" w:color="auto" w:fill="auto"/>
          </w:tcPr>
          <w:p w14:paraId="3C7549F2" w14:textId="21B1B3FF" w:rsidR="006C3827" w:rsidRPr="00BB0265" w:rsidRDefault="006C3827" w:rsidP="00D3756A">
            <w:pPr>
              <w:tabs>
                <w:tab w:val="left" w:pos="288"/>
                <w:tab w:val="left" w:pos="576"/>
                <w:tab w:val="left" w:pos="864"/>
                <w:tab w:val="left" w:pos="1152"/>
              </w:tabs>
              <w:spacing w:before="40" w:after="80"/>
              <w:ind w:left="144" w:right="40"/>
            </w:pPr>
            <w:r w:rsidRPr="00BB0265">
              <w:t>1 día</w:t>
            </w:r>
          </w:p>
        </w:tc>
      </w:tr>
      <w:tr w:rsidR="006C3827" w:rsidRPr="00BB0265" w14:paraId="428170E4" w14:textId="77777777" w:rsidTr="00D3756A">
        <w:tc>
          <w:tcPr>
            <w:tcW w:w="2604" w:type="dxa"/>
            <w:vMerge/>
            <w:shd w:val="clear" w:color="auto" w:fill="auto"/>
          </w:tcPr>
          <w:p w14:paraId="4CEFE063" w14:textId="77777777" w:rsidR="006C3827" w:rsidRPr="00BB0265" w:rsidRDefault="006C3827" w:rsidP="00D3756A">
            <w:pPr>
              <w:tabs>
                <w:tab w:val="left" w:pos="288"/>
                <w:tab w:val="left" w:pos="576"/>
                <w:tab w:val="left" w:pos="864"/>
                <w:tab w:val="left" w:pos="1152"/>
              </w:tabs>
              <w:spacing w:before="40" w:after="80"/>
              <w:ind w:right="40"/>
            </w:pPr>
          </w:p>
        </w:tc>
        <w:tc>
          <w:tcPr>
            <w:tcW w:w="3502" w:type="dxa"/>
            <w:shd w:val="clear" w:color="auto" w:fill="auto"/>
          </w:tcPr>
          <w:p w14:paraId="29800C36" w14:textId="3952F0AA" w:rsidR="006C3827" w:rsidRPr="00BB0265" w:rsidRDefault="006C3827" w:rsidP="00D3756A">
            <w:pPr>
              <w:tabs>
                <w:tab w:val="left" w:pos="288"/>
                <w:tab w:val="left" w:pos="576"/>
                <w:tab w:val="left" w:pos="864"/>
                <w:tab w:val="left" w:pos="1152"/>
              </w:tabs>
              <w:spacing w:before="40" w:after="80"/>
              <w:ind w:left="144" w:right="40"/>
            </w:pPr>
            <w:r w:rsidRPr="00BB0265">
              <w:t>5.3. Destinatarios: miembros del Consejo de Ciudad de Addu e integrantes del Comité de Mujeres</w:t>
            </w:r>
          </w:p>
        </w:tc>
        <w:tc>
          <w:tcPr>
            <w:tcW w:w="1707" w:type="dxa"/>
            <w:shd w:val="clear" w:color="auto" w:fill="auto"/>
          </w:tcPr>
          <w:p w14:paraId="306129B7" w14:textId="3DE777FC" w:rsidR="006C3827" w:rsidRPr="00BB0265" w:rsidRDefault="006C3827" w:rsidP="00D3756A">
            <w:pPr>
              <w:tabs>
                <w:tab w:val="left" w:pos="288"/>
                <w:tab w:val="left" w:pos="576"/>
                <w:tab w:val="left" w:pos="864"/>
                <w:tab w:val="left" w:pos="1152"/>
              </w:tabs>
              <w:spacing w:before="40" w:after="80"/>
              <w:ind w:left="144" w:right="40"/>
            </w:pPr>
            <w:r w:rsidRPr="00BB0265">
              <w:t>8 a 11 de marzo de 2013</w:t>
            </w:r>
          </w:p>
        </w:tc>
        <w:tc>
          <w:tcPr>
            <w:tcW w:w="769" w:type="dxa"/>
            <w:shd w:val="clear" w:color="auto" w:fill="auto"/>
          </w:tcPr>
          <w:p w14:paraId="1A8A30DE" w14:textId="73F2CA4C" w:rsidR="006C3827" w:rsidRPr="00BB0265" w:rsidRDefault="006C3827" w:rsidP="00D3756A">
            <w:pPr>
              <w:tabs>
                <w:tab w:val="left" w:pos="288"/>
                <w:tab w:val="left" w:pos="576"/>
                <w:tab w:val="left" w:pos="864"/>
                <w:tab w:val="left" w:pos="1152"/>
              </w:tabs>
              <w:spacing w:before="40" w:after="80"/>
              <w:ind w:left="144" w:right="40"/>
            </w:pPr>
            <w:r w:rsidRPr="00BB0265">
              <w:t>4 días</w:t>
            </w:r>
          </w:p>
        </w:tc>
      </w:tr>
      <w:tr w:rsidR="00477D78" w:rsidRPr="00BB0265" w14:paraId="50AA4277" w14:textId="77777777" w:rsidTr="00D3756A">
        <w:tc>
          <w:tcPr>
            <w:tcW w:w="2604" w:type="dxa"/>
            <w:shd w:val="clear" w:color="auto" w:fill="auto"/>
          </w:tcPr>
          <w:p w14:paraId="7AD4B62A"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4447B7F3" w14:textId="77777777" w:rsidR="00477D78" w:rsidRPr="00BB0265" w:rsidRDefault="00477D78" w:rsidP="00D3756A">
            <w:pPr>
              <w:tabs>
                <w:tab w:val="left" w:pos="288"/>
                <w:tab w:val="left" w:pos="576"/>
                <w:tab w:val="left" w:pos="864"/>
                <w:tab w:val="left" w:pos="1152"/>
              </w:tabs>
              <w:spacing w:before="40" w:after="80"/>
              <w:ind w:left="144" w:right="40"/>
              <w:rPr>
                <w:szCs w:val="18"/>
              </w:rPr>
            </w:pPr>
            <w:r w:rsidRPr="00BB0265">
              <w:t>5.4. Destinatarios: miembros de consejos insulares</w:t>
            </w:r>
          </w:p>
          <w:p w14:paraId="4D5D5335" w14:textId="0E68C650" w:rsidR="00477D78" w:rsidRPr="00BB0265" w:rsidRDefault="00477D78" w:rsidP="00D3756A">
            <w:pPr>
              <w:tabs>
                <w:tab w:val="left" w:pos="288"/>
                <w:tab w:val="left" w:pos="576"/>
                <w:tab w:val="left" w:pos="864"/>
                <w:tab w:val="left" w:pos="1152"/>
              </w:tabs>
              <w:spacing w:before="40" w:after="80"/>
              <w:ind w:left="144" w:right="40"/>
            </w:pPr>
            <w:r w:rsidRPr="00BB0265">
              <w:t>Organización asociada: Instituto de Gobernanza de los Atolones</w:t>
            </w:r>
          </w:p>
        </w:tc>
        <w:tc>
          <w:tcPr>
            <w:tcW w:w="1707" w:type="dxa"/>
            <w:shd w:val="clear" w:color="auto" w:fill="auto"/>
          </w:tcPr>
          <w:p w14:paraId="104DEC1A" w14:textId="59EA1145" w:rsidR="00477D78" w:rsidRPr="00BB0265" w:rsidRDefault="00477D78" w:rsidP="00D3756A">
            <w:pPr>
              <w:tabs>
                <w:tab w:val="left" w:pos="288"/>
                <w:tab w:val="left" w:pos="576"/>
                <w:tab w:val="left" w:pos="864"/>
                <w:tab w:val="left" w:pos="1152"/>
              </w:tabs>
              <w:spacing w:before="40" w:after="80"/>
              <w:ind w:left="144" w:right="40"/>
            </w:pPr>
            <w:r w:rsidRPr="00BB0265">
              <w:t>12 de marzo de</w:t>
            </w:r>
            <w:r w:rsidR="00511701" w:rsidRPr="00BB0265">
              <w:t> </w:t>
            </w:r>
            <w:r w:rsidRPr="00BB0265">
              <w:t>2013</w:t>
            </w:r>
          </w:p>
        </w:tc>
        <w:tc>
          <w:tcPr>
            <w:tcW w:w="769" w:type="dxa"/>
            <w:shd w:val="clear" w:color="auto" w:fill="auto"/>
          </w:tcPr>
          <w:p w14:paraId="18675EBD" w14:textId="02F576F0" w:rsidR="00477D78" w:rsidRPr="00BB0265" w:rsidRDefault="00477D78" w:rsidP="00D3756A">
            <w:pPr>
              <w:tabs>
                <w:tab w:val="left" w:pos="288"/>
                <w:tab w:val="left" w:pos="576"/>
                <w:tab w:val="left" w:pos="864"/>
                <w:tab w:val="left" w:pos="1152"/>
              </w:tabs>
              <w:spacing w:before="40" w:after="80"/>
              <w:ind w:left="144" w:right="40"/>
            </w:pPr>
            <w:r w:rsidRPr="00BB0265">
              <w:t>1 día</w:t>
            </w:r>
          </w:p>
        </w:tc>
      </w:tr>
      <w:tr w:rsidR="00477D78" w:rsidRPr="00BB0265" w14:paraId="2D246787" w14:textId="77777777" w:rsidTr="00D3756A">
        <w:tc>
          <w:tcPr>
            <w:tcW w:w="2604" w:type="dxa"/>
            <w:shd w:val="clear" w:color="auto" w:fill="auto"/>
          </w:tcPr>
          <w:p w14:paraId="2EC4A5D9"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1DE07AA7" w14:textId="77777777" w:rsidR="00477D78" w:rsidRPr="00BB0265" w:rsidRDefault="00477D78" w:rsidP="00D3756A">
            <w:pPr>
              <w:tabs>
                <w:tab w:val="left" w:pos="288"/>
                <w:tab w:val="left" w:pos="576"/>
                <w:tab w:val="left" w:pos="864"/>
                <w:tab w:val="left" w:pos="1152"/>
              </w:tabs>
              <w:spacing w:before="40" w:after="80"/>
              <w:ind w:left="144" w:right="40"/>
              <w:rPr>
                <w:szCs w:val="18"/>
              </w:rPr>
            </w:pPr>
            <w:r w:rsidRPr="00BB0265">
              <w:t>5.5. Destinatarios: miembros de consejos insulares</w:t>
            </w:r>
          </w:p>
          <w:p w14:paraId="491B4EC6" w14:textId="47CE2B9E" w:rsidR="00477D78" w:rsidRPr="00BB0265" w:rsidRDefault="00477D78" w:rsidP="00D3756A">
            <w:pPr>
              <w:tabs>
                <w:tab w:val="left" w:pos="288"/>
                <w:tab w:val="left" w:pos="576"/>
                <w:tab w:val="left" w:pos="864"/>
                <w:tab w:val="left" w:pos="1152"/>
              </w:tabs>
              <w:spacing w:before="40" w:after="80"/>
              <w:ind w:left="144" w:right="40"/>
            </w:pPr>
            <w:r w:rsidRPr="00BB0265">
              <w:t>Organización asociada: Instituto de Gobernanza de los Atolones</w:t>
            </w:r>
          </w:p>
        </w:tc>
        <w:tc>
          <w:tcPr>
            <w:tcW w:w="1707" w:type="dxa"/>
            <w:shd w:val="clear" w:color="auto" w:fill="auto"/>
          </w:tcPr>
          <w:p w14:paraId="37A9CCB5" w14:textId="03A55C69" w:rsidR="00477D78" w:rsidRPr="00BB0265" w:rsidRDefault="00477D78" w:rsidP="00D3756A">
            <w:pPr>
              <w:tabs>
                <w:tab w:val="left" w:pos="288"/>
                <w:tab w:val="left" w:pos="576"/>
                <w:tab w:val="left" w:pos="864"/>
                <w:tab w:val="left" w:pos="1152"/>
              </w:tabs>
              <w:spacing w:before="40" w:after="80"/>
              <w:ind w:left="144" w:right="40"/>
            </w:pPr>
            <w:r w:rsidRPr="00BB0265">
              <w:t>21 de abril de</w:t>
            </w:r>
            <w:r w:rsidR="00511701" w:rsidRPr="00BB0265">
              <w:t> </w:t>
            </w:r>
            <w:r w:rsidRPr="00BB0265">
              <w:t>2013</w:t>
            </w:r>
          </w:p>
        </w:tc>
        <w:tc>
          <w:tcPr>
            <w:tcW w:w="769" w:type="dxa"/>
            <w:shd w:val="clear" w:color="auto" w:fill="auto"/>
          </w:tcPr>
          <w:p w14:paraId="081F203D" w14:textId="0D26994E" w:rsidR="00477D78" w:rsidRPr="00BB0265" w:rsidRDefault="00477D78" w:rsidP="00D3756A">
            <w:pPr>
              <w:tabs>
                <w:tab w:val="left" w:pos="288"/>
                <w:tab w:val="left" w:pos="576"/>
                <w:tab w:val="left" w:pos="864"/>
                <w:tab w:val="left" w:pos="1152"/>
              </w:tabs>
              <w:spacing w:before="40" w:after="80"/>
              <w:ind w:left="144" w:right="40"/>
            </w:pPr>
            <w:r w:rsidRPr="00BB0265">
              <w:t>1 día</w:t>
            </w:r>
          </w:p>
        </w:tc>
      </w:tr>
      <w:tr w:rsidR="00477D78" w:rsidRPr="00BB0265" w14:paraId="55E23A05" w14:textId="77777777" w:rsidTr="00D3756A">
        <w:tc>
          <w:tcPr>
            <w:tcW w:w="2604" w:type="dxa"/>
            <w:shd w:val="clear" w:color="auto" w:fill="auto"/>
          </w:tcPr>
          <w:p w14:paraId="68A475B1"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1CD3F1EC" w14:textId="77777777" w:rsidR="00477D78" w:rsidRPr="00BB0265" w:rsidRDefault="00477D78" w:rsidP="00D3756A">
            <w:pPr>
              <w:tabs>
                <w:tab w:val="left" w:pos="288"/>
                <w:tab w:val="left" w:pos="576"/>
                <w:tab w:val="left" w:pos="864"/>
                <w:tab w:val="left" w:pos="1152"/>
              </w:tabs>
              <w:spacing w:before="40" w:after="80"/>
              <w:ind w:left="144" w:right="40"/>
              <w:rPr>
                <w:szCs w:val="18"/>
              </w:rPr>
            </w:pPr>
            <w:r w:rsidRPr="00BB0265">
              <w:t>5.6. Sesión sobre la inclusión social y el desarrollo en el Campamento de Liderazgo Juvenil de 2013</w:t>
            </w:r>
          </w:p>
          <w:p w14:paraId="09F4A123" w14:textId="77777777" w:rsidR="00477D78" w:rsidRPr="00BB0265" w:rsidRDefault="00477D78" w:rsidP="00D3756A">
            <w:pPr>
              <w:tabs>
                <w:tab w:val="left" w:pos="288"/>
                <w:tab w:val="left" w:pos="576"/>
                <w:tab w:val="left" w:pos="864"/>
                <w:tab w:val="left" w:pos="1152"/>
              </w:tabs>
              <w:spacing w:before="40" w:after="80"/>
              <w:ind w:left="144" w:right="40"/>
              <w:rPr>
                <w:szCs w:val="18"/>
              </w:rPr>
            </w:pPr>
            <w:r w:rsidRPr="00BB0265">
              <w:t>Destinatarios: jóvenes</w:t>
            </w:r>
          </w:p>
          <w:p w14:paraId="0843E45E" w14:textId="08D66A40" w:rsidR="00477D78" w:rsidRPr="00BB0265" w:rsidRDefault="00477D78" w:rsidP="00D3756A">
            <w:pPr>
              <w:tabs>
                <w:tab w:val="left" w:pos="288"/>
                <w:tab w:val="left" w:pos="576"/>
                <w:tab w:val="left" w:pos="864"/>
                <w:tab w:val="left" w:pos="1152"/>
              </w:tabs>
              <w:spacing w:before="40" w:after="80"/>
              <w:ind w:left="144" w:right="40"/>
            </w:pPr>
            <w:r w:rsidRPr="00BB0265">
              <w:t>Organización asociada: Democracy House</w:t>
            </w:r>
          </w:p>
        </w:tc>
        <w:tc>
          <w:tcPr>
            <w:tcW w:w="1707" w:type="dxa"/>
            <w:shd w:val="clear" w:color="auto" w:fill="auto"/>
          </w:tcPr>
          <w:p w14:paraId="2F9C8E31" w14:textId="24B6C503" w:rsidR="00477D78" w:rsidRPr="00BB0265" w:rsidRDefault="00477D78" w:rsidP="00D3756A">
            <w:pPr>
              <w:tabs>
                <w:tab w:val="left" w:pos="288"/>
                <w:tab w:val="left" w:pos="576"/>
                <w:tab w:val="left" w:pos="864"/>
                <w:tab w:val="left" w:pos="1152"/>
              </w:tabs>
              <w:spacing w:before="40" w:after="80"/>
              <w:ind w:left="144" w:right="40"/>
            </w:pPr>
            <w:r w:rsidRPr="00BB0265">
              <w:t>3 de diciembre de 2013</w:t>
            </w:r>
          </w:p>
        </w:tc>
        <w:tc>
          <w:tcPr>
            <w:tcW w:w="769" w:type="dxa"/>
            <w:shd w:val="clear" w:color="auto" w:fill="auto"/>
          </w:tcPr>
          <w:p w14:paraId="2407AF71" w14:textId="12B0BA91" w:rsidR="00477D78" w:rsidRPr="00BB0265" w:rsidRDefault="00477D78" w:rsidP="00D3756A">
            <w:pPr>
              <w:tabs>
                <w:tab w:val="left" w:pos="288"/>
                <w:tab w:val="left" w:pos="576"/>
                <w:tab w:val="left" w:pos="864"/>
                <w:tab w:val="left" w:pos="1152"/>
              </w:tabs>
              <w:spacing w:before="40" w:after="80"/>
              <w:ind w:left="144" w:right="40"/>
            </w:pPr>
            <w:r w:rsidRPr="00BB0265">
              <w:t>1 día</w:t>
            </w:r>
          </w:p>
        </w:tc>
      </w:tr>
      <w:tr w:rsidR="00477D78" w:rsidRPr="00BB0265" w14:paraId="1FD05573" w14:textId="77777777" w:rsidTr="00D3756A">
        <w:tc>
          <w:tcPr>
            <w:tcW w:w="2604" w:type="dxa"/>
            <w:shd w:val="clear" w:color="auto" w:fill="auto"/>
          </w:tcPr>
          <w:p w14:paraId="62D8C5F4"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20F2022D" w14:textId="77777777" w:rsidR="00477D78" w:rsidRPr="00BB0265" w:rsidRDefault="00477D78" w:rsidP="00D3756A">
            <w:pPr>
              <w:tabs>
                <w:tab w:val="left" w:pos="288"/>
                <w:tab w:val="left" w:pos="576"/>
                <w:tab w:val="left" w:pos="864"/>
                <w:tab w:val="left" w:pos="1152"/>
              </w:tabs>
              <w:spacing w:before="40" w:after="80"/>
              <w:ind w:left="144" w:right="40"/>
              <w:rPr>
                <w:szCs w:val="18"/>
              </w:rPr>
            </w:pPr>
            <w:r w:rsidRPr="00BB0265">
              <w:t>5.7. Destinatarios: niñas</w:t>
            </w:r>
          </w:p>
          <w:p w14:paraId="312F1050" w14:textId="7F4A4658" w:rsidR="00477D78" w:rsidRPr="00BB0265" w:rsidRDefault="00477D78" w:rsidP="00D3756A">
            <w:pPr>
              <w:tabs>
                <w:tab w:val="left" w:pos="288"/>
                <w:tab w:val="left" w:pos="576"/>
                <w:tab w:val="left" w:pos="864"/>
                <w:tab w:val="left" w:pos="1152"/>
              </w:tabs>
              <w:spacing w:before="40" w:after="80"/>
              <w:ind w:left="144" w:right="40"/>
            </w:pPr>
            <w:r w:rsidRPr="00BB0265">
              <w:t>Organización asociada: Hope for Women en el Campamento de Liderazgo de Niñas</w:t>
            </w:r>
          </w:p>
        </w:tc>
        <w:tc>
          <w:tcPr>
            <w:tcW w:w="1707" w:type="dxa"/>
            <w:shd w:val="clear" w:color="auto" w:fill="auto"/>
          </w:tcPr>
          <w:p w14:paraId="75918B66" w14:textId="79D6E189" w:rsidR="00477D78" w:rsidRPr="00BB0265" w:rsidRDefault="00477D78" w:rsidP="00D3756A">
            <w:pPr>
              <w:tabs>
                <w:tab w:val="left" w:pos="288"/>
                <w:tab w:val="left" w:pos="576"/>
                <w:tab w:val="left" w:pos="864"/>
                <w:tab w:val="left" w:pos="1152"/>
              </w:tabs>
              <w:spacing w:before="40" w:after="80"/>
              <w:ind w:left="144" w:right="40"/>
            </w:pPr>
            <w:r w:rsidRPr="00BB0265">
              <w:t>7 de enero de</w:t>
            </w:r>
            <w:r w:rsidR="00B75E9A" w:rsidRPr="00BB0265">
              <w:t> </w:t>
            </w:r>
            <w:r w:rsidRPr="00BB0265">
              <w:t>2014</w:t>
            </w:r>
          </w:p>
        </w:tc>
        <w:tc>
          <w:tcPr>
            <w:tcW w:w="769" w:type="dxa"/>
            <w:shd w:val="clear" w:color="auto" w:fill="auto"/>
          </w:tcPr>
          <w:p w14:paraId="6B9DCD0D" w14:textId="583729D6" w:rsidR="00477D78" w:rsidRPr="00BB0265" w:rsidRDefault="00477D78" w:rsidP="00D3756A">
            <w:pPr>
              <w:tabs>
                <w:tab w:val="left" w:pos="288"/>
                <w:tab w:val="left" w:pos="576"/>
                <w:tab w:val="left" w:pos="864"/>
                <w:tab w:val="left" w:pos="1152"/>
              </w:tabs>
              <w:spacing w:before="40" w:after="80"/>
              <w:ind w:left="144" w:right="40"/>
            </w:pPr>
            <w:r w:rsidRPr="00BB0265">
              <w:t>1 día</w:t>
            </w:r>
          </w:p>
        </w:tc>
      </w:tr>
      <w:tr w:rsidR="00477D78" w:rsidRPr="00BB0265" w14:paraId="17725ADB" w14:textId="77777777" w:rsidTr="00D3756A">
        <w:tc>
          <w:tcPr>
            <w:tcW w:w="2604" w:type="dxa"/>
            <w:shd w:val="clear" w:color="auto" w:fill="auto"/>
          </w:tcPr>
          <w:p w14:paraId="166ADBA5"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1C790BA1" w14:textId="574CD680" w:rsidR="00477D78" w:rsidRPr="00BB0265" w:rsidRDefault="00477D78" w:rsidP="00D3756A">
            <w:pPr>
              <w:tabs>
                <w:tab w:val="left" w:pos="288"/>
                <w:tab w:val="left" w:pos="576"/>
                <w:tab w:val="left" w:pos="864"/>
                <w:tab w:val="left" w:pos="1152"/>
              </w:tabs>
              <w:spacing w:before="40" w:after="80"/>
              <w:ind w:left="144" w:right="40"/>
            </w:pPr>
            <w:r w:rsidRPr="00BB0265">
              <w:t>5.8. Destinatarios: personal de Senahiyaa y de la Fuerza de Defensa Nacional de Maldivas</w:t>
            </w:r>
          </w:p>
        </w:tc>
        <w:tc>
          <w:tcPr>
            <w:tcW w:w="1707" w:type="dxa"/>
            <w:shd w:val="clear" w:color="auto" w:fill="auto"/>
          </w:tcPr>
          <w:p w14:paraId="6ABFEC4A" w14:textId="43974A38" w:rsidR="00477D78" w:rsidRPr="00BB0265" w:rsidRDefault="00477D78" w:rsidP="00D3756A">
            <w:pPr>
              <w:tabs>
                <w:tab w:val="left" w:pos="288"/>
                <w:tab w:val="left" w:pos="576"/>
                <w:tab w:val="left" w:pos="864"/>
                <w:tab w:val="left" w:pos="1152"/>
              </w:tabs>
              <w:spacing w:before="40" w:after="80"/>
              <w:ind w:left="144" w:right="40"/>
            </w:pPr>
            <w:r w:rsidRPr="00BB0265">
              <w:t>19 de marzo de</w:t>
            </w:r>
            <w:r w:rsidR="00B75E9A" w:rsidRPr="00BB0265">
              <w:t> </w:t>
            </w:r>
            <w:r w:rsidRPr="00BB0265">
              <w:t>2014</w:t>
            </w:r>
          </w:p>
        </w:tc>
        <w:tc>
          <w:tcPr>
            <w:tcW w:w="769" w:type="dxa"/>
            <w:shd w:val="clear" w:color="auto" w:fill="auto"/>
          </w:tcPr>
          <w:p w14:paraId="5FD8B3B0" w14:textId="2708003A" w:rsidR="00477D78" w:rsidRPr="00BB0265" w:rsidRDefault="00477D78" w:rsidP="00D3756A">
            <w:pPr>
              <w:tabs>
                <w:tab w:val="left" w:pos="288"/>
                <w:tab w:val="left" w:pos="576"/>
                <w:tab w:val="left" w:pos="864"/>
                <w:tab w:val="left" w:pos="1152"/>
              </w:tabs>
              <w:spacing w:before="40" w:after="80"/>
              <w:ind w:left="144" w:right="40"/>
            </w:pPr>
            <w:r w:rsidRPr="00BB0265">
              <w:t>1 día</w:t>
            </w:r>
          </w:p>
        </w:tc>
      </w:tr>
      <w:tr w:rsidR="00477D78" w:rsidRPr="00BB0265" w14:paraId="72F904AC" w14:textId="77777777" w:rsidTr="00D3756A">
        <w:tc>
          <w:tcPr>
            <w:tcW w:w="2604" w:type="dxa"/>
            <w:shd w:val="clear" w:color="auto" w:fill="auto"/>
          </w:tcPr>
          <w:p w14:paraId="191436F6"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78FD7687" w14:textId="77777777" w:rsidR="00477D78" w:rsidRPr="00BB0265" w:rsidRDefault="00477D78" w:rsidP="00D3756A">
            <w:pPr>
              <w:tabs>
                <w:tab w:val="left" w:pos="288"/>
                <w:tab w:val="left" w:pos="576"/>
                <w:tab w:val="left" w:pos="864"/>
                <w:tab w:val="left" w:pos="1152"/>
              </w:tabs>
              <w:spacing w:before="40" w:after="80"/>
              <w:ind w:left="144" w:right="40"/>
              <w:rPr>
                <w:szCs w:val="18"/>
              </w:rPr>
            </w:pPr>
            <w:r w:rsidRPr="00BB0265">
              <w:t>5.9. Destinatarios: personal del sector educativo</w:t>
            </w:r>
          </w:p>
          <w:p w14:paraId="378D4612" w14:textId="2EB9017F" w:rsidR="00477D78" w:rsidRPr="00BB0265" w:rsidRDefault="00477D78" w:rsidP="00D3756A">
            <w:pPr>
              <w:tabs>
                <w:tab w:val="left" w:pos="288"/>
                <w:tab w:val="left" w:pos="576"/>
                <w:tab w:val="left" w:pos="864"/>
                <w:tab w:val="left" w:pos="1152"/>
              </w:tabs>
              <w:spacing w:before="40" w:after="80"/>
              <w:ind w:left="144" w:right="40"/>
            </w:pPr>
            <w:r w:rsidRPr="00BB0265">
              <w:t>Organización asociada: SHE</w:t>
            </w:r>
          </w:p>
        </w:tc>
        <w:tc>
          <w:tcPr>
            <w:tcW w:w="1707" w:type="dxa"/>
            <w:shd w:val="clear" w:color="auto" w:fill="auto"/>
          </w:tcPr>
          <w:p w14:paraId="41C5FE0D" w14:textId="1E070D27" w:rsidR="00477D78" w:rsidRPr="00BB0265" w:rsidRDefault="00477D78" w:rsidP="00D3756A">
            <w:pPr>
              <w:tabs>
                <w:tab w:val="left" w:pos="288"/>
                <w:tab w:val="left" w:pos="576"/>
                <w:tab w:val="left" w:pos="864"/>
                <w:tab w:val="left" w:pos="1152"/>
              </w:tabs>
              <w:spacing w:before="40" w:after="80"/>
              <w:ind w:left="144" w:right="40"/>
            </w:pPr>
            <w:r w:rsidRPr="00BB0265">
              <w:t>2 de abril de</w:t>
            </w:r>
            <w:r w:rsidR="00B75E9A" w:rsidRPr="00BB0265">
              <w:t> </w:t>
            </w:r>
            <w:r w:rsidRPr="00BB0265">
              <w:t>2014</w:t>
            </w:r>
          </w:p>
        </w:tc>
        <w:tc>
          <w:tcPr>
            <w:tcW w:w="769" w:type="dxa"/>
            <w:shd w:val="clear" w:color="auto" w:fill="auto"/>
          </w:tcPr>
          <w:p w14:paraId="63B00692" w14:textId="30A282BE" w:rsidR="00477D78" w:rsidRPr="00BB0265" w:rsidRDefault="00477D78" w:rsidP="00D3756A">
            <w:pPr>
              <w:tabs>
                <w:tab w:val="left" w:pos="288"/>
                <w:tab w:val="left" w:pos="576"/>
                <w:tab w:val="left" w:pos="864"/>
                <w:tab w:val="left" w:pos="1152"/>
              </w:tabs>
              <w:spacing w:before="40" w:after="80"/>
              <w:ind w:left="144" w:right="40"/>
            </w:pPr>
            <w:r w:rsidRPr="00BB0265">
              <w:t>1 día</w:t>
            </w:r>
          </w:p>
        </w:tc>
      </w:tr>
      <w:tr w:rsidR="00477D78" w:rsidRPr="00BB0265" w14:paraId="723E0FCC" w14:textId="77777777" w:rsidTr="00D3756A">
        <w:tc>
          <w:tcPr>
            <w:tcW w:w="2604" w:type="dxa"/>
            <w:shd w:val="clear" w:color="auto" w:fill="auto"/>
          </w:tcPr>
          <w:p w14:paraId="5635416E"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657E7555" w14:textId="77777777" w:rsidR="00477D78" w:rsidRPr="00BB0265" w:rsidRDefault="00477D78" w:rsidP="00D3756A">
            <w:pPr>
              <w:tabs>
                <w:tab w:val="left" w:pos="288"/>
                <w:tab w:val="left" w:pos="576"/>
                <w:tab w:val="left" w:pos="864"/>
                <w:tab w:val="left" w:pos="1152"/>
              </w:tabs>
              <w:spacing w:before="40" w:after="80"/>
              <w:ind w:left="144" w:right="40"/>
              <w:rPr>
                <w:szCs w:val="18"/>
              </w:rPr>
            </w:pPr>
            <w:r w:rsidRPr="00BB0265">
              <w:t>5.10. Destinatarias: mujeres de Eydhafushi (Baa)</w:t>
            </w:r>
          </w:p>
          <w:p w14:paraId="541BF80B" w14:textId="3F683491" w:rsidR="00477D78" w:rsidRPr="00BB0265" w:rsidRDefault="00477D78" w:rsidP="00D3756A">
            <w:pPr>
              <w:tabs>
                <w:tab w:val="left" w:pos="288"/>
                <w:tab w:val="left" w:pos="576"/>
                <w:tab w:val="left" w:pos="864"/>
                <w:tab w:val="left" w:pos="1152"/>
              </w:tabs>
              <w:spacing w:before="40" w:after="80"/>
              <w:ind w:left="144" w:right="40"/>
            </w:pPr>
            <w:r w:rsidRPr="00BB0265">
              <w:t>Organización asociada: Ministerio de Justicia y Género</w:t>
            </w:r>
          </w:p>
        </w:tc>
        <w:tc>
          <w:tcPr>
            <w:tcW w:w="1707" w:type="dxa"/>
            <w:shd w:val="clear" w:color="auto" w:fill="auto"/>
          </w:tcPr>
          <w:p w14:paraId="5007AB17" w14:textId="1BB56DBA" w:rsidR="00477D78" w:rsidRPr="00BB0265" w:rsidRDefault="00477D78" w:rsidP="00D3756A">
            <w:pPr>
              <w:tabs>
                <w:tab w:val="left" w:pos="288"/>
                <w:tab w:val="left" w:pos="576"/>
                <w:tab w:val="left" w:pos="864"/>
                <w:tab w:val="left" w:pos="1152"/>
              </w:tabs>
              <w:spacing w:before="40" w:after="80"/>
              <w:ind w:left="144" w:right="40"/>
            </w:pPr>
            <w:r w:rsidRPr="00BB0265">
              <w:t>17 a 21 de agosto de 2014</w:t>
            </w:r>
          </w:p>
        </w:tc>
        <w:tc>
          <w:tcPr>
            <w:tcW w:w="769" w:type="dxa"/>
            <w:shd w:val="clear" w:color="auto" w:fill="auto"/>
          </w:tcPr>
          <w:p w14:paraId="513B7D2D" w14:textId="1A3F4440" w:rsidR="00477D78" w:rsidRPr="00BB0265" w:rsidRDefault="00477D78" w:rsidP="00D3756A">
            <w:pPr>
              <w:tabs>
                <w:tab w:val="left" w:pos="288"/>
                <w:tab w:val="left" w:pos="576"/>
                <w:tab w:val="left" w:pos="864"/>
                <w:tab w:val="left" w:pos="1152"/>
              </w:tabs>
              <w:spacing w:before="40" w:after="80"/>
              <w:ind w:left="144" w:right="40"/>
            </w:pPr>
            <w:r w:rsidRPr="00BB0265">
              <w:t>1 día</w:t>
            </w:r>
          </w:p>
        </w:tc>
      </w:tr>
      <w:tr w:rsidR="00477D78" w:rsidRPr="00BB0265" w14:paraId="51739566" w14:textId="77777777" w:rsidTr="00D3756A">
        <w:tc>
          <w:tcPr>
            <w:tcW w:w="2604" w:type="dxa"/>
            <w:shd w:val="clear" w:color="auto" w:fill="auto"/>
          </w:tcPr>
          <w:p w14:paraId="51F0E6E4"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21D69451" w14:textId="082A1043" w:rsidR="00477D78" w:rsidRPr="00BB0265" w:rsidRDefault="00477D78" w:rsidP="00D3756A">
            <w:pPr>
              <w:tabs>
                <w:tab w:val="left" w:pos="288"/>
                <w:tab w:val="left" w:pos="576"/>
                <w:tab w:val="left" w:pos="864"/>
                <w:tab w:val="left" w:pos="1152"/>
              </w:tabs>
              <w:spacing w:before="40" w:after="80"/>
              <w:ind w:left="144" w:right="40"/>
            </w:pPr>
            <w:r w:rsidRPr="00BB0265">
              <w:t>5.11. Destinatarios: personal del Servicio de Policía de Maldivas participante en el Curso de Investigación Centrada en la Familia y la Infancia</w:t>
            </w:r>
          </w:p>
        </w:tc>
        <w:tc>
          <w:tcPr>
            <w:tcW w:w="1707" w:type="dxa"/>
            <w:shd w:val="clear" w:color="auto" w:fill="auto"/>
          </w:tcPr>
          <w:p w14:paraId="4004B8F3" w14:textId="0F905D99" w:rsidR="00477D78" w:rsidRPr="00BB0265" w:rsidRDefault="00477D78" w:rsidP="00D3756A">
            <w:pPr>
              <w:tabs>
                <w:tab w:val="left" w:pos="288"/>
                <w:tab w:val="left" w:pos="576"/>
                <w:tab w:val="left" w:pos="864"/>
                <w:tab w:val="left" w:pos="1152"/>
              </w:tabs>
              <w:spacing w:before="40" w:after="80"/>
              <w:ind w:left="144" w:right="40"/>
            </w:pPr>
            <w:r w:rsidRPr="00BB0265">
              <w:t>31 de agosto de</w:t>
            </w:r>
            <w:r w:rsidR="00B75E9A" w:rsidRPr="00BB0265">
              <w:t> </w:t>
            </w:r>
            <w:r w:rsidRPr="00BB0265">
              <w:t>2014</w:t>
            </w:r>
          </w:p>
        </w:tc>
        <w:tc>
          <w:tcPr>
            <w:tcW w:w="769" w:type="dxa"/>
            <w:shd w:val="clear" w:color="auto" w:fill="auto"/>
          </w:tcPr>
          <w:p w14:paraId="10380DBC" w14:textId="3AFFA954" w:rsidR="00477D78" w:rsidRPr="00BB0265" w:rsidRDefault="00477D78" w:rsidP="00D3756A">
            <w:pPr>
              <w:tabs>
                <w:tab w:val="left" w:pos="288"/>
                <w:tab w:val="left" w:pos="576"/>
                <w:tab w:val="left" w:pos="864"/>
                <w:tab w:val="left" w:pos="1152"/>
              </w:tabs>
              <w:spacing w:before="40" w:after="80"/>
              <w:ind w:left="144" w:right="40"/>
            </w:pPr>
            <w:r w:rsidRPr="00BB0265">
              <w:t>1 día</w:t>
            </w:r>
          </w:p>
        </w:tc>
      </w:tr>
      <w:tr w:rsidR="00477D78" w:rsidRPr="00BB0265" w14:paraId="0C2C0986" w14:textId="77777777" w:rsidTr="00D3756A">
        <w:tc>
          <w:tcPr>
            <w:tcW w:w="2604" w:type="dxa"/>
            <w:shd w:val="clear" w:color="auto" w:fill="auto"/>
          </w:tcPr>
          <w:p w14:paraId="5A375B6B"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18BB1142" w14:textId="7D0FD4AD" w:rsidR="00477D78" w:rsidRPr="00BB0265" w:rsidRDefault="00477D78" w:rsidP="00D3756A">
            <w:pPr>
              <w:tabs>
                <w:tab w:val="left" w:pos="288"/>
                <w:tab w:val="left" w:pos="576"/>
                <w:tab w:val="left" w:pos="864"/>
                <w:tab w:val="left" w:pos="1152"/>
              </w:tabs>
              <w:spacing w:before="40" w:after="80"/>
              <w:ind w:left="144" w:right="40"/>
            </w:pPr>
            <w:r w:rsidRPr="00BB0265">
              <w:t>5.12. Destinatarios: personal del Servicio de Policía de Maldivas participante en el Curso de Investigación Centrada en la Familia y la Infancia</w:t>
            </w:r>
          </w:p>
        </w:tc>
        <w:tc>
          <w:tcPr>
            <w:tcW w:w="1707" w:type="dxa"/>
            <w:shd w:val="clear" w:color="auto" w:fill="auto"/>
          </w:tcPr>
          <w:p w14:paraId="5B91CE57" w14:textId="635EF6E4" w:rsidR="00477D78" w:rsidRPr="00BB0265" w:rsidRDefault="00477D78" w:rsidP="00D3756A">
            <w:pPr>
              <w:tabs>
                <w:tab w:val="left" w:pos="288"/>
                <w:tab w:val="left" w:pos="576"/>
                <w:tab w:val="left" w:pos="864"/>
                <w:tab w:val="left" w:pos="1152"/>
              </w:tabs>
              <w:spacing w:before="40" w:after="80"/>
              <w:ind w:left="144" w:right="40"/>
            </w:pPr>
            <w:r w:rsidRPr="00BB0265">
              <w:t>4 de septiembre de 2014</w:t>
            </w:r>
          </w:p>
        </w:tc>
        <w:tc>
          <w:tcPr>
            <w:tcW w:w="769" w:type="dxa"/>
            <w:shd w:val="clear" w:color="auto" w:fill="auto"/>
          </w:tcPr>
          <w:p w14:paraId="03A5D6BF" w14:textId="4D328762" w:rsidR="00477D78" w:rsidRPr="00BB0265" w:rsidRDefault="00477D78" w:rsidP="00D3756A">
            <w:pPr>
              <w:tabs>
                <w:tab w:val="left" w:pos="288"/>
                <w:tab w:val="left" w:pos="576"/>
                <w:tab w:val="left" w:pos="864"/>
                <w:tab w:val="left" w:pos="1152"/>
              </w:tabs>
              <w:spacing w:before="40" w:after="80"/>
              <w:ind w:left="144" w:right="40"/>
            </w:pPr>
            <w:r w:rsidRPr="00BB0265">
              <w:t>1 día</w:t>
            </w:r>
          </w:p>
        </w:tc>
      </w:tr>
      <w:tr w:rsidR="00477D78" w:rsidRPr="00BB0265" w14:paraId="5A9A40D8" w14:textId="77777777" w:rsidTr="00D3756A">
        <w:tc>
          <w:tcPr>
            <w:tcW w:w="2604" w:type="dxa"/>
            <w:shd w:val="clear" w:color="auto" w:fill="auto"/>
          </w:tcPr>
          <w:p w14:paraId="10760CA2"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26808C6D" w14:textId="77777777" w:rsidR="00477D78" w:rsidRPr="00BB0265" w:rsidRDefault="00477D78" w:rsidP="00D3756A">
            <w:pPr>
              <w:tabs>
                <w:tab w:val="left" w:pos="288"/>
                <w:tab w:val="left" w:pos="576"/>
                <w:tab w:val="left" w:pos="864"/>
                <w:tab w:val="left" w:pos="1152"/>
              </w:tabs>
              <w:spacing w:before="40" w:after="80"/>
              <w:ind w:left="144" w:right="40"/>
              <w:rPr>
                <w:szCs w:val="18"/>
              </w:rPr>
            </w:pPr>
            <w:r w:rsidRPr="00BB0265">
              <w:t>5.13. Destinatarios: agentes del Servicio de Policía de Maldivas y de la Dependencia de Apoyo a las Víctimas</w:t>
            </w:r>
          </w:p>
          <w:p w14:paraId="1BCF6A1C" w14:textId="2C97F290" w:rsidR="00477D78" w:rsidRPr="00BB0265" w:rsidRDefault="00477D78" w:rsidP="00D3756A">
            <w:pPr>
              <w:tabs>
                <w:tab w:val="left" w:pos="288"/>
                <w:tab w:val="left" w:pos="576"/>
                <w:tab w:val="left" w:pos="864"/>
                <w:tab w:val="left" w:pos="1152"/>
              </w:tabs>
              <w:spacing w:before="40" w:after="80"/>
              <w:ind w:left="144" w:right="40"/>
            </w:pPr>
            <w:r w:rsidRPr="00BB0265">
              <w:t>Organización asociada: SHE</w:t>
            </w:r>
          </w:p>
        </w:tc>
        <w:tc>
          <w:tcPr>
            <w:tcW w:w="1707" w:type="dxa"/>
            <w:shd w:val="clear" w:color="auto" w:fill="auto"/>
          </w:tcPr>
          <w:p w14:paraId="7F26840B" w14:textId="5C41444B" w:rsidR="00477D78" w:rsidRPr="00BB0265" w:rsidRDefault="00477D78" w:rsidP="00D3756A">
            <w:pPr>
              <w:tabs>
                <w:tab w:val="left" w:pos="288"/>
                <w:tab w:val="left" w:pos="576"/>
                <w:tab w:val="left" w:pos="864"/>
                <w:tab w:val="left" w:pos="1152"/>
              </w:tabs>
              <w:spacing w:before="40" w:after="80"/>
              <w:ind w:left="144" w:right="40"/>
            </w:pPr>
            <w:r w:rsidRPr="00BB0265">
              <w:t>9 de septiembre de 2014</w:t>
            </w:r>
          </w:p>
        </w:tc>
        <w:tc>
          <w:tcPr>
            <w:tcW w:w="769" w:type="dxa"/>
            <w:shd w:val="clear" w:color="auto" w:fill="auto"/>
          </w:tcPr>
          <w:p w14:paraId="03A48BF7" w14:textId="4EE5E41C" w:rsidR="00477D78" w:rsidRPr="00BB0265" w:rsidRDefault="00477D78" w:rsidP="00D3756A">
            <w:pPr>
              <w:tabs>
                <w:tab w:val="left" w:pos="288"/>
                <w:tab w:val="left" w:pos="576"/>
                <w:tab w:val="left" w:pos="864"/>
                <w:tab w:val="left" w:pos="1152"/>
              </w:tabs>
              <w:spacing w:before="40" w:after="80"/>
              <w:ind w:left="144" w:right="40"/>
            </w:pPr>
            <w:r w:rsidRPr="00BB0265">
              <w:t>1 día</w:t>
            </w:r>
          </w:p>
        </w:tc>
      </w:tr>
      <w:tr w:rsidR="00477D78" w:rsidRPr="00BB0265" w14:paraId="73B3EC86" w14:textId="77777777" w:rsidTr="00D3756A">
        <w:tc>
          <w:tcPr>
            <w:tcW w:w="2604" w:type="dxa"/>
            <w:shd w:val="clear" w:color="auto" w:fill="auto"/>
          </w:tcPr>
          <w:p w14:paraId="6AB68E8F"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646CF178" w14:textId="77777777" w:rsidR="00477D78" w:rsidRPr="00BB0265" w:rsidRDefault="00477D78" w:rsidP="00D3756A">
            <w:pPr>
              <w:tabs>
                <w:tab w:val="left" w:pos="288"/>
                <w:tab w:val="left" w:pos="576"/>
                <w:tab w:val="left" w:pos="864"/>
                <w:tab w:val="left" w:pos="1152"/>
              </w:tabs>
              <w:spacing w:before="40" w:after="80"/>
              <w:ind w:left="144" w:right="40"/>
              <w:rPr>
                <w:szCs w:val="18"/>
              </w:rPr>
            </w:pPr>
            <w:r w:rsidRPr="00BB0265">
              <w:t>5.14. Destinatarios: personal de los Centros de Servicios de la Familia y el Menor del Ministerio de Justicia y Género (taller de actualización)</w:t>
            </w:r>
          </w:p>
          <w:p w14:paraId="7887F9F5" w14:textId="427866A1" w:rsidR="00477D78" w:rsidRPr="00BB0265" w:rsidRDefault="00477D78" w:rsidP="00D3756A">
            <w:pPr>
              <w:tabs>
                <w:tab w:val="left" w:pos="288"/>
                <w:tab w:val="left" w:pos="576"/>
                <w:tab w:val="left" w:pos="864"/>
                <w:tab w:val="left" w:pos="1152"/>
              </w:tabs>
              <w:spacing w:before="40" w:after="80"/>
              <w:ind w:left="144" w:right="40"/>
            </w:pPr>
            <w:r w:rsidRPr="00BB0265">
              <w:t>Organización asociada: Ministerio de Justicia y Género</w:t>
            </w:r>
          </w:p>
        </w:tc>
        <w:tc>
          <w:tcPr>
            <w:tcW w:w="1707" w:type="dxa"/>
            <w:shd w:val="clear" w:color="auto" w:fill="auto"/>
          </w:tcPr>
          <w:p w14:paraId="138D2F6E" w14:textId="200606C2" w:rsidR="00477D78" w:rsidRPr="00BB0265" w:rsidRDefault="00477D78" w:rsidP="00D3756A">
            <w:pPr>
              <w:tabs>
                <w:tab w:val="left" w:pos="288"/>
                <w:tab w:val="left" w:pos="576"/>
                <w:tab w:val="left" w:pos="864"/>
                <w:tab w:val="left" w:pos="1152"/>
              </w:tabs>
              <w:spacing w:before="40" w:after="80"/>
              <w:ind w:left="144" w:right="40"/>
            </w:pPr>
            <w:r w:rsidRPr="00BB0265">
              <w:t>21 de septiembre de 2014</w:t>
            </w:r>
          </w:p>
        </w:tc>
        <w:tc>
          <w:tcPr>
            <w:tcW w:w="769" w:type="dxa"/>
            <w:shd w:val="clear" w:color="auto" w:fill="auto"/>
          </w:tcPr>
          <w:p w14:paraId="2A615984" w14:textId="223DF2E8" w:rsidR="00477D78" w:rsidRPr="00BB0265" w:rsidRDefault="00477D78" w:rsidP="00D3756A">
            <w:pPr>
              <w:tabs>
                <w:tab w:val="left" w:pos="288"/>
                <w:tab w:val="left" w:pos="576"/>
                <w:tab w:val="left" w:pos="864"/>
                <w:tab w:val="left" w:pos="1152"/>
              </w:tabs>
              <w:spacing w:before="40" w:after="80"/>
              <w:ind w:left="144" w:right="40"/>
            </w:pPr>
            <w:r w:rsidRPr="00BB0265">
              <w:t>1 día</w:t>
            </w:r>
          </w:p>
        </w:tc>
      </w:tr>
      <w:tr w:rsidR="00477D78" w:rsidRPr="00BB0265" w14:paraId="31C104F6" w14:textId="77777777" w:rsidTr="00D3756A">
        <w:tc>
          <w:tcPr>
            <w:tcW w:w="2604" w:type="dxa"/>
            <w:shd w:val="clear" w:color="auto" w:fill="auto"/>
          </w:tcPr>
          <w:p w14:paraId="5885CD22" w14:textId="77777777" w:rsidR="00477D78" w:rsidRPr="00BB0265" w:rsidRDefault="00477D78" w:rsidP="00BB0265">
            <w:pPr>
              <w:keepNext/>
              <w:keepLines/>
              <w:tabs>
                <w:tab w:val="left" w:pos="288"/>
                <w:tab w:val="left" w:pos="576"/>
                <w:tab w:val="left" w:pos="864"/>
                <w:tab w:val="left" w:pos="1152"/>
              </w:tabs>
              <w:spacing w:before="40" w:after="80"/>
              <w:ind w:right="43"/>
            </w:pPr>
          </w:p>
        </w:tc>
        <w:tc>
          <w:tcPr>
            <w:tcW w:w="3502" w:type="dxa"/>
            <w:shd w:val="clear" w:color="auto" w:fill="auto"/>
          </w:tcPr>
          <w:p w14:paraId="3D9C6B20" w14:textId="5F82A1AA" w:rsidR="00477D78" w:rsidRPr="00BB0265" w:rsidRDefault="00477D78" w:rsidP="00BB0265">
            <w:pPr>
              <w:keepNext/>
              <w:keepLines/>
              <w:tabs>
                <w:tab w:val="left" w:pos="288"/>
                <w:tab w:val="left" w:pos="576"/>
                <w:tab w:val="left" w:pos="864"/>
                <w:tab w:val="left" w:pos="1152"/>
              </w:tabs>
              <w:spacing w:before="40" w:after="80"/>
              <w:ind w:left="144" w:right="43"/>
              <w:rPr>
                <w:szCs w:val="18"/>
              </w:rPr>
            </w:pPr>
            <w:r w:rsidRPr="00BB0265">
              <w:t>5.15. Destinatarios: estudiantes de la Universidad Nacional de Maldivas matriculados en el programa La Labor de los Servicios Sociales.</w:t>
            </w:r>
          </w:p>
          <w:p w14:paraId="201B8651" w14:textId="34C670FC" w:rsidR="00477D78" w:rsidRPr="00BB0265" w:rsidRDefault="00477D78" w:rsidP="00BB0265">
            <w:pPr>
              <w:keepNext/>
              <w:keepLines/>
              <w:tabs>
                <w:tab w:val="left" w:pos="288"/>
                <w:tab w:val="left" w:pos="576"/>
                <w:tab w:val="left" w:pos="864"/>
                <w:tab w:val="left" w:pos="1152"/>
              </w:tabs>
              <w:spacing w:before="40" w:after="80"/>
              <w:ind w:left="144" w:right="43"/>
            </w:pPr>
            <w:r w:rsidRPr="00BB0265">
              <w:t>Organización asociada: Facultad de Ciencias de la Salud de la Universidad Nacional de Maldivas</w:t>
            </w:r>
          </w:p>
        </w:tc>
        <w:tc>
          <w:tcPr>
            <w:tcW w:w="1707" w:type="dxa"/>
            <w:shd w:val="clear" w:color="auto" w:fill="auto"/>
          </w:tcPr>
          <w:p w14:paraId="5AFC99A8" w14:textId="3BE93C87" w:rsidR="00477D78" w:rsidRPr="00BB0265" w:rsidRDefault="00477D78" w:rsidP="00BB0265">
            <w:pPr>
              <w:keepNext/>
              <w:keepLines/>
              <w:tabs>
                <w:tab w:val="left" w:pos="288"/>
                <w:tab w:val="left" w:pos="576"/>
                <w:tab w:val="left" w:pos="864"/>
                <w:tab w:val="left" w:pos="1152"/>
              </w:tabs>
              <w:spacing w:before="40" w:after="80"/>
              <w:ind w:left="144" w:right="43"/>
            </w:pPr>
            <w:r w:rsidRPr="00BB0265">
              <w:t xml:space="preserve">30 de septiembre de 2014 </w:t>
            </w:r>
          </w:p>
        </w:tc>
        <w:tc>
          <w:tcPr>
            <w:tcW w:w="769" w:type="dxa"/>
            <w:shd w:val="clear" w:color="auto" w:fill="auto"/>
          </w:tcPr>
          <w:p w14:paraId="279F9FC5" w14:textId="7DC3DDBB" w:rsidR="00477D78" w:rsidRPr="00BB0265" w:rsidRDefault="00477D78" w:rsidP="00BB0265">
            <w:pPr>
              <w:keepNext/>
              <w:keepLines/>
              <w:tabs>
                <w:tab w:val="left" w:pos="288"/>
                <w:tab w:val="left" w:pos="576"/>
                <w:tab w:val="left" w:pos="864"/>
                <w:tab w:val="left" w:pos="1152"/>
              </w:tabs>
              <w:spacing w:before="40" w:after="80"/>
              <w:ind w:left="144" w:right="43"/>
            </w:pPr>
            <w:r w:rsidRPr="00BB0265">
              <w:t xml:space="preserve">1 día </w:t>
            </w:r>
          </w:p>
        </w:tc>
      </w:tr>
      <w:tr w:rsidR="00477D78" w:rsidRPr="00BB0265" w14:paraId="6820790D" w14:textId="77777777" w:rsidTr="00D3756A">
        <w:tc>
          <w:tcPr>
            <w:tcW w:w="2604" w:type="dxa"/>
            <w:shd w:val="clear" w:color="auto" w:fill="auto"/>
          </w:tcPr>
          <w:p w14:paraId="54E81447"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5E1E5534" w14:textId="77777777" w:rsidR="00477D78" w:rsidRPr="00BB0265" w:rsidRDefault="00477D78" w:rsidP="00D3756A">
            <w:pPr>
              <w:tabs>
                <w:tab w:val="left" w:pos="288"/>
                <w:tab w:val="left" w:pos="576"/>
                <w:tab w:val="left" w:pos="864"/>
                <w:tab w:val="left" w:pos="1152"/>
              </w:tabs>
              <w:spacing w:before="40" w:after="80"/>
              <w:ind w:left="144" w:right="40"/>
              <w:rPr>
                <w:szCs w:val="18"/>
              </w:rPr>
            </w:pPr>
            <w:r w:rsidRPr="00BB0265">
              <w:t>5.16. Destinatarios: estudiantes de la Universidad Nacional de Maldivas matriculados en el programa La Labor de los Servicios Sociales</w:t>
            </w:r>
          </w:p>
          <w:p w14:paraId="665EC97F" w14:textId="4CB798E9" w:rsidR="00477D78" w:rsidRPr="00BB0265" w:rsidRDefault="00477D78" w:rsidP="00D3756A">
            <w:pPr>
              <w:tabs>
                <w:tab w:val="left" w:pos="288"/>
                <w:tab w:val="left" w:pos="576"/>
                <w:tab w:val="left" w:pos="864"/>
                <w:tab w:val="left" w:pos="1152"/>
              </w:tabs>
              <w:spacing w:before="40" w:after="80"/>
              <w:ind w:left="144" w:right="40"/>
            </w:pPr>
            <w:r w:rsidRPr="00BB0265">
              <w:t>Organización asociada: Facultad de Ciencias de la Salud de la Universidad Nacional de Maldivas</w:t>
            </w:r>
          </w:p>
        </w:tc>
        <w:tc>
          <w:tcPr>
            <w:tcW w:w="1707" w:type="dxa"/>
            <w:shd w:val="clear" w:color="auto" w:fill="auto"/>
          </w:tcPr>
          <w:p w14:paraId="5D6507F1" w14:textId="3063748D" w:rsidR="00477D78" w:rsidRPr="00BB0265" w:rsidRDefault="00477D78" w:rsidP="00D3756A">
            <w:pPr>
              <w:tabs>
                <w:tab w:val="left" w:pos="288"/>
                <w:tab w:val="left" w:pos="576"/>
                <w:tab w:val="left" w:pos="864"/>
                <w:tab w:val="left" w:pos="1152"/>
              </w:tabs>
              <w:spacing w:before="40" w:after="80"/>
              <w:ind w:left="144" w:right="40"/>
            </w:pPr>
            <w:r w:rsidRPr="00BB0265">
              <w:t>8 de octubre de</w:t>
            </w:r>
            <w:r w:rsidR="00FD3D86" w:rsidRPr="00BB0265">
              <w:t> </w:t>
            </w:r>
            <w:r w:rsidRPr="00BB0265">
              <w:t>2014</w:t>
            </w:r>
          </w:p>
        </w:tc>
        <w:tc>
          <w:tcPr>
            <w:tcW w:w="769" w:type="dxa"/>
            <w:shd w:val="clear" w:color="auto" w:fill="auto"/>
          </w:tcPr>
          <w:p w14:paraId="07EE9D98" w14:textId="43967FB5" w:rsidR="00477D78" w:rsidRPr="00BB0265" w:rsidRDefault="00477D78" w:rsidP="00D3756A">
            <w:pPr>
              <w:tabs>
                <w:tab w:val="left" w:pos="288"/>
                <w:tab w:val="left" w:pos="576"/>
                <w:tab w:val="left" w:pos="864"/>
                <w:tab w:val="left" w:pos="1152"/>
              </w:tabs>
              <w:spacing w:before="40" w:after="80"/>
              <w:ind w:left="144" w:right="40"/>
            </w:pPr>
            <w:r w:rsidRPr="00BB0265">
              <w:t>1 día</w:t>
            </w:r>
          </w:p>
        </w:tc>
      </w:tr>
      <w:tr w:rsidR="00477D78" w:rsidRPr="00BB0265" w14:paraId="306F7C15" w14:textId="77777777" w:rsidTr="00D3756A">
        <w:tc>
          <w:tcPr>
            <w:tcW w:w="2604" w:type="dxa"/>
            <w:shd w:val="clear" w:color="auto" w:fill="auto"/>
          </w:tcPr>
          <w:p w14:paraId="40D0E7B3"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2955A129" w14:textId="7FAE2428" w:rsidR="00477D78" w:rsidRPr="00BB0265" w:rsidRDefault="00477D78" w:rsidP="005C7AD1">
            <w:pPr>
              <w:tabs>
                <w:tab w:val="left" w:pos="288"/>
                <w:tab w:val="left" w:pos="576"/>
                <w:tab w:val="left" w:pos="864"/>
                <w:tab w:val="left" w:pos="1152"/>
              </w:tabs>
              <w:spacing w:before="40" w:after="80"/>
              <w:ind w:left="144" w:right="170"/>
            </w:pPr>
            <w:r w:rsidRPr="00BB0265">
              <w:t>5.17. Destinatarios: estudiantes y padres de la escuela Dhangethi (Alifu Dhaalu)</w:t>
            </w:r>
          </w:p>
        </w:tc>
        <w:tc>
          <w:tcPr>
            <w:tcW w:w="1707" w:type="dxa"/>
            <w:shd w:val="clear" w:color="auto" w:fill="auto"/>
          </w:tcPr>
          <w:p w14:paraId="55146148" w14:textId="56AE17D4" w:rsidR="00477D78" w:rsidRPr="00BB0265" w:rsidRDefault="00477D78" w:rsidP="00D3756A">
            <w:pPr>
              <w:tabs>
                <w:tab w:val="left" w:pos="288"/>
                <w:tab w:val="left" w:pos="576"/>
                <w:tab w:val="left" w:pos="864"/>
                <w:tab w:val="left" w:pos="1152"/>
              </w:tabs>
              <w:spacing w:before="40" w:after="80"/>
              <w:ind w:left="144" w:right="40"/>
            </w:pPr>
            <w:r w:rsidRPr="00BB0265">
              <w:t>16 a 18 de octubre de 2014</w:t>
            </w:r>
          </w:p>
        </w:tc>
        <w:tc>
          <w:tcPr>
            <w:tcW w:w="769" w:type="dxa"/>
            <w:shd w:val="clear" w:color="auto" w:fill="auto"/>
          </w:tcPr>
          <w:p w14:paraId="09E4FAA0" w14:textId="6FD4FF3F" w:rsidR="00477D78" w:rsidRPr="00BB0265" w:rsidRDefault="00477D78" w:rsidP="00D3756A">
            <w:pPr>
              <w:tabs>
                <w:tab w:val="left" w:pos="288"/>
                <w:tab w:val="left" w:pos="576"/>
                <w:tab w:val="left" w:pos="864"/>
                <w:tab w:val="left" w:pos="1152"/>
              </w:tabs>
              <w:spacing w:before="40" w:after="80"/>
              <w:ind w:left="144" w:right="40"/>
            </w:pPr>
            <w:r w:rsidRPr="00BB0265">
              <w:t>3 días</w:t>
            </w:r>
          </w:p>
        </w:tc>
      </w:tr>
      <w:tr w:rsidR="00477D78" w:rsidRPr="00BB0265" w14:paraId="202FE5F9" w14:textId="77777777" w:rsidTr="00D3756A">
        <w:tc>
          <w:tcPr>
            <w:tcW w:w="2604" w:type="dxa"/>
            <w:shd w:val="clear" w:color="auto" w:fill="auto"/>
          </w:tcPr>
          <w:p w14:paraId="3FF7EEB2"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59510EEB" w14:textId="77777777" w:rsidR="00477D78" w:rsidRPr="00BB0265" w:rsidRDefault="00477D78" w:rsidP="00D3756A">
            <w:pPr>
              <w:tabs>
                <w:tab w:val="left" w:pos="288"/>
                <w:tab w:val="left" w:pos="576"/>
                <w:tab w:val="left" w:pos="864"/>
                <w:tab w:val="left" w:pos="1152"/>
              </w:tabs>
              <w:spacing w:before="40" w:after="80"/>
              <w:ind w:left="144" w:right="40"/>
              <w:rPr>
                <w:szCs w:val="18"/>
              </w:rPr>
            </w:pPr>
            <w:r w:rsidRPr="00BB0265">
              <w:t xml:space="preserve">5.18. Destinatarios: Comité para el Desarrollo de las Mujeres </w:t>
            </w:r>
          </w:p>
          <w:p w14:paraId="258CFDEE" w14:textId="15B6311B" w:rsidR="00477D78" w:rsidRPr="00BB0265" w:rsidRDefault="00477D78" w:rsidP="00D3756A">
            <w:pPr>
              <w:tabs>
                <w:tab w:val="left" w:pos="288"/>
                <w:tab w:val="left" w:pos="576"/>
                <w:tab w:val="left" w:pos="864"/>
                <w:tab w:val="left" w:pos="1152"/>
              </w:tabs>
              <w:spacing w:before="40" w:after="80"/>
              <w:ind w:left="144" w:right="40"/>
            </w:pPr>
            <w:r w:rsidRPr="00BB0265">
              <w:t>Organización asociada: Ministerio de Justicia y Género</w:t>
            </w:r>
          </w:p>
        </w:tc>
        <w:tc>
          <w:tcPr>
            <w:tcW w:w="1707" w:type="dxa"/>
            <w:shd w:val="clear" w:color="auto" w:fill="auto"/>
          </w:tcPr>
          <w:p w14:paraId="2CF65014" w14:textId="09868339" w:rsidR="00477D78" w:rsidRPr="00BB0265" w:rsidRDefault="00477D78" w:rsidP="00D3756A">
            <w:pPr>
              <w:tabs>
                <w:tab w:val="left" w:pos="288"/>
                <w:tab w:val="left" w:pos="576"/>
                <w:tab w:val="left" w:pos="864"/>
                <w:tab w:val="left" w:pos="1152"/>
              </w:tabs>
              <w:spacing w:before="40" w:after="80"/>
              <w:ind w:left="144" w:right="40"/>
            </w:pPr>
            <w:r w:rsidRPr="00BB0265">
              <w:t>28 a 30 de octubre de 2014</w:t>
            </w:r>
          </w:p>
        </w:tc>
        <w:tc>
          <w:tcPr>
            <w:tcW w:w="769" w:type="dxa"/>
            <w:shd w:val="clear" w:color="auto" w:fill="auto"/>
          </w:tcPr>
          <w:p w14:paraId="006AE716" w14:textId="0864CDD8" w:rsidR="00477D78" w:rsidRPr="00BB0265" w:rsidRDefault="00477D78" w:rsidP="00D3756A">
            <w:pPr>
              <w:tabs>
                <w:tab w:val="left" w:pos="288"/>
                <w:tab w:val="left" w:pos="576"/>
                <w:tab w:val="left" w:pos="864"/>
                <w:tab w:val="left" w:pos="1152"/>
              </w:tabs>
              <w:spacing w:before="40" w:after="80"/>
              <w:ind w:left="144" w:right="40"/>
            </w:pPr>
            <w:r w:rsidRPr="00BB0265">
              <w:t>3 días</w:t>
            </w:r>
          </w:p>
        </w:tc>
      </w:tr>
      <w:tr w:rsidR="00477D78" w:rsidRPr="00BB0265" w14:paraId="28E5C3C9" w14:textId="77777777" w:rsidTr="00D3756A">
        <w:tc>
          <w:tcPr>
            <w:tcW w:w="2604" w:type="dxa"/>
            <w:shd w:val="clear" w:color="auto" w:fill="auto"/>
          </w:tcPr>
          <w:p w14:paraId="68965706"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1E398A6C" w14:textId="77777777" w:rsidR="00477D78" w:rsidRPr="00BB0265" w:rsidRDefault="00477D78" w:rsidP="00D3756A">
            <w:pPr>
              <w:tabs>
                <w:tab w:val="left" w:pos="288"/>
                <w:tab w:val="left" w:pos="576"/>
                <w:tab w:val="left" w:pos="864"/>
                <w:tab w:val="left" w:pos="1152"/>
              </w:tabs>
              <w:spacing w:before="40" w:after="80"/>
              <w:ind w:left="144" w:right="40"/>
              <w:rPr>
                <w:szCs w:val="18"/>
              </w:rPr>
            </w:pPr>
            <w:r w:rsidRPr="00BB0265">
              <w:t>5.19. Destinatarios: habitantes de la isla Gahdhoo (Gaafu Dhaalu)</w:t>
            </w:r>
          </w:p>
          <w:p w14:paraId="6A957727" w14:textId="2080187E" w:rsidR="00477D78" w:rsidRPr="00BB0265" w:rsidRDefault="00477D78" w:rsidP="00D3756A">
            <w:pPr>
              <w:tabs>
                <w:tab w:val="left" w:pos="288"/>
                <w:tab w:val="left" w:pos="576"/>
                <w:tab w:val="left" w:pos="864"/>
                <w:tab w:val="left" w:pos="1152"/>
              </w:tabs>
              <w:spacing w:before="40" w:after="80"/>
              <w:ind w:left="144" w:right="40"/>
            </w:pPr>
            <w:r w:rsidRPr="00BB0265">
              <w:t>Organización asociada: PNUD</w:t>
            </w:r>
          </w:p>
        </w:tc>
        <w:tc>
          <w:tcPr>
            <w:tcW w:w="1707" w:type="dxa"/>
            <w:shd w:val="clear" w:color="auto" w:fill="auto"/>
          </w:tcPr>
          <w:p w14:paraId="0308FFF8" w14:textId="727B0103" w:rsidR="00477D78" w:rsidRPr="00BB0265" w:rsidRDefault="00477D78" w:rsidP="00D3756A">
            <w:pPr>
              <w:tabs>
                <w:tab w:val="left" w:pos="288"/>
                <w:tab w:val="left" w:pos="576"/>
                <w:tab w:val="left" w:pos="864"/>
                <w:tab w:val="left" w:pos="1152"/>
              </w:tabs>
              <w:spacing w:before="40" w:after="80"/>
              <w:ind w:left="144" w:right="40"/>
            </w:pPr>
            <w:r w:rsidRPr="00BB0265">
              <w:t>13 a 16 de noviembre de</w:t>
            </w:r>
            <w:r w:rsidR="00FD3D86" w:rsidRPr="00BB0265">
              <w:t> </w:t>
            </w:r>
            <w:r w:rsidRPr="00BB0265">
              <w:t>2014</w:t>
            </w:r>
          </w:p>
        </w:tc>
        <w:tc>
          <w:tcPr>
            <w:tcW w:w="769" w:type="dxa"/>
            <w:shd w:val="clear" w:color="auto" w:fill="auto"/>
          </w:tcPr>
          <w:p w14:paraId="0B5076AF" w14:textId="2839D0E9" w:rsidR="00477D78" w:rsidRPr="00BB0265" w:rsidRDefault="00477D78" w:rsidP="00D3756A">
            <w:pPr>
              <w:tabs>
                <w:tab w:val="left" w:pos="288"/>
                <w:tab w:val="left" w:pos="576"/>
                <w:tab w:val="left" w:pos="864"/>
                <w:tab w:val="left" w:pos="1152"/>
              </w:tabs>
              <w:spacing w:before="40" w:after="80"/>
              <w:ind w:left="144" w:right="40"/>
            </w:pPr>
            <w:r w:rsidRPr="00BB0265">
              <w:t>4 días</w:t>
            </w:r>
          </w:p>
        </w:tc>
      </w:tr>
      <w:tr w:rsidR="00477D78" w:rsidRPr="00BB0265" w14:paraId="3EC4D780" w14:textId="77777777" w:rsidTr="00D3756A">
        <w:tc>
          <w:tcPr>
            <w:tcW w:w="2604" w:type="dxa"/>
            <w:shd w:val="clear" w:color="auto" w:fill="auto"/>
          </w:tcPr>
          <w:p w14:paraId="1194C6F0"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4D1038C2" w14:textId="77777777" w:rsidR="00477D78" w:rsidRPr="00BB0265" w:rsidRDefault="00477D78" w:rsidP="005C7AD1">
            <w:pPr>
              <w:tabs>
                <w:tab w:val="left" w:pos="288"/>
                <w:tab w:val="left" w:pos="576"/>
                <w:tab w:val="left" w:pos="864"/>
                <w:tab w:val="left" w:pos="1152"/>
              </w:tabs>
              <w:spacing w:before="40" w:after="80"/>
              <w:ind w:left="144" w:right="350"/>
              <w:rPr>
                <w:szCs w:val="18"/>
              </w:rPr>
            </w:pPr>
            <w:r w:rsidRPr="00BB0265">
              <w:t>5.20. Destinatarios: participantes en la Conferencia Nacional sobre la Violencia Doméstica</w:t>
            </w:r>
          </w:p>
          <w:p w14:paraId="13A09003" w14:textId="025E5A93" w:rsidR="00477D78" w:rsidRPr="00BB0265" w:rsidRDefault="00477D78" w:rsidP="00D3756A">
            <w:pPr>
              <w:tabs>
                <w:tab w:val="left" w:pos="288"/>
                <w:tab w:val="left" w:pos="576"/>
                <w:tab w:val="left" w:pos="864"/>
                <w:tab w:val="left" w:pos="1152"/>
              </w:tabs>
              <w:spacing w:before="40" w:after="80"/>
              <w:ind w:left="144" w:right="40"/>
            </w:pPr>
            <w:r w:rsidRPr="00BB0265">
              <w:t>Organización asociada: Grupo de Trabajo para la Promoción de las Cuestiones de Género</w:t>
            </w:r>
          </w:p>
        </w:tc>
        <w:tc>
          <w:tcPr>
            <w:tcW w:w="1707" w:type="dxa"/>
            <w:shd w:val="clear" w:color="auto" w:fill="auto"/>
          </w:tcPr>
          <w:p w14:paraId="11C1825F" w14:textId="73E2CE57" w:rsidR="00477D78" w:rsidRPr="00BB0265" w:rsidRDefault="00477D78" w:rsidP="00D3756A">
            <w:pPr>
              <w:tabs>
                <w:tab w:val="left" w:pos="288"/>
                <w:tab w:val="left" w:pos="576"/>
                <w:tab w:val="left" w:pos="864"/>
                <w:tab w:val="left" w:pos="1152"/>
              </w:tabs>
              <w:spacing w:before="40" w:after="80"/>
              <w:ind w:left="144" w:right="40"/>
            </w:pPr>
            <w:r w:rsidRPr="00BB0265">
              <w:t>29 a 30 de noviembre de</w:t>
            </w:r>
            <w:r w:rsidR="00FD3D86" w:rsidRPr="00BB0265">
              <w:t> </w:t>
            </w:r>
            <w:r w:rsidRPr="00BB0265">
              <w:t>2014</w:t>
            </w:r>
          </w:p>
        </w:tc>
        <w:tc>
          <w:tcPr>
            <w:tcW w:w="769" w:type="dxa"/>
            <w:shd w:val="clear" w:color="auto" w:fill="auto"/>
          </w:tcPr>
          <w:p w14:paraId="47B325FB" w14:textId="4767D700" w:rsidR="00477D78" w:rsidRPr="00BB0265" w:rsidRDefault="00477D78" w:rsidP="00D3756A">
            <w:pPr>
              <w:tabs>
                <w:tab w:val="left" w:pos="288"/>
                <w:tab w:val="left" w:pos="576"/>
                <w:tab w:val="left" w:pos="864"/>
                <w:tab w:val="left" w:pos="1152"/>
              </w:tabs>
              <w:spacing w:before="40" w:after="80"/>
              <w:ind w:left="144" w:right="40"/>
            </w:pPr>
            <w:r w:rsidRPr="00BB0265">
              <w:t>2 días</w:t>
            </w:r>
          </w:p>
        </w:tc>
      </w:tr>
      <w:tr w:rsidR="00477D78" w:rsidRPr="00BB0265" w14:paraId="755AF55F" w14:textId="77777777" w:rsidTr="00D3756A">
        <w:tc>
          <w:tcPr>
            <w:tcW w:w="2604" w:type="dxa"/>
            <w:shd w:val="clear" w:color="auto" w:fill="auto"/>
          </w:tcPr>
          <w:p w14:paraId="208C2C68"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75AFFC7B" w14:textId="77777777" w:rsidR="00477D78" w:rsidRPr="00BB0265" w:rsidRDefault="00477D78" w:rsidP="00D3756A">
            <w:pPr>
              <w:tabs>
                <w:tab w:val="left" w:pos="288"/>
                <w:tab w:val="left" w:pos="576"/>
                <w:tab w:val="left" w:pos="864"/>
                <w:tab w:val="left" w:pos="1152"/>
              </w:tabs>
              <w:spacing w:before="40" w:after="80"/>
              <w:ind w:left="144" w:right="40"/>
              <w:rPr>
                <w:szCs w:val="18"/>
              </w:rPr>
            </w:pPr>
            <w:r w:rsidRPr="00BB0265">
              <w:t>5.21. Destinatarios: jóvenes</w:t>
            </w:r>
          </w:p>
          <w:p w14:paraId="3C9062A1" w14:textId="7B75E095" w:rsidR="00477D78" w:rsidRPr="00BB0265" w:rsidRDefault="00477D78" w:rsidP="00D3756A">
            <w:pPr>
              <w:tabs>
                <w:tab w:val="left" w:pos="288"/>
                <w:tab w:val="left" w:pos="576"/>
                <w:tab w:val="left" w:pos="864"/>
                <w:tab w:val="left" w:pos="1152"/>
              </w:tabs>
              <w:spacing w:before="40" w:after="80"/>
              <w:ind w:left="144" w:right="40"/>
            </w:pPr>
            <w:r w:rsidRPr="00BB0265">
              <w:t>Organización asociada: Hope for Women</w:t>
            </w:r>
          </w:p>
        </w:tc>
        <w:tc>
          <w:tcPr>
            <w:tcW w:w="1707" w:type="dxa"/>
            <w:shd w:val="clear" w:color="auto" w:fill="auto"/>
          </w:tcPr>
          <w:p w14:paraId="0A2493F5" w14:textId="7435B587" w:rsidR="00477D78" w:rsidRPr="00BB0265" w:rsidRDefault="00477D78" w:rsidP="00D3756A">
            <w:pPr>
              <w:tabs>
                <w:tab w:val="left" w:pos="288"/>
                <w:tab w:val="left" w:pos="576"/>
                <w:tab w:val="left" w:pos="864"/>
                <w:tab w:val="left" w:pos="1152"/>
              </w:tabs>
              <w:spacing w:before="40" w:after="80"/>
              <w:ind w:left="144" w:right="40"/>
            </w:pPr>
            <w:r w:rsidRPr="00BB0265">
              <w:t>20 de diciembre de 2014</w:t>
            </w:r>
          </w:p>
        </w:tc>
        <w:tc>
          <w:tcPr>
            <w:tcW w:w="769" w:type="dxa"/>
            <w:shd w:val="clear" w:color="auto" w:fill="auto"/>
          </w:tcPr>
          <w:p w14:paraId="384CCCD6" w14:textId="4B81F08E" w:rsidR="00477D78" w:rsidRPr="00BB0265" w:rsidRDefault="00477D78" w:rsidP="00D3756A">
            <w:pPr>
              <w:tabs>
                <w:tab w:val="left" w:pos="288"/>
                <w:tab w:val="left" w:pos="576"/>
                <w:tab w:val="left" w:pos="864"/>
                <w:tab w:val="left" w:pos="1152"/>
              </w:tabs>
              <w:spacing w:before="40" w:after="80"/>
              <w:ind w:left="144" w:right="40"/>
            </w:pPr>
            <w:r w:rsidRPr="00BB0265">
              <w:t>1 día</w:t>
            </w:r>
          </w:p>
        </w:tc>
      </w:tr>
      <w:tr w:rsidR="00477D78" w:rsidRPr="00BB0265" w14:paraId="22B433E3" w14:textId="77777777" w:rsidTr="00D3756A">
        <w:tc>
          <w:tcPr>
            <w:tcW w:w="2604" w:type="dxa"/>
            <w:shd w:val="clear" w:color="auto" w:fill="auto"/>
          </w:tcPr>
          <w:p w14:paraId="3D84303A"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133AFE82" w14:textId="52F662CF" w:rsidR="00477D78" w:rsidRPr="00BB0265" w:rsidRDefault="00477D78" w:rsidP="00D3756A">
            <w:pPr>
              <w:tabs>
                <w:tab w:val="left" w:pos="288"/>
                <w:tab w:val="left" w:pos="576"/>
                <w:tab w:val="left" w:pos="864"/>
                <w:tab w:val="left" w:pos="1152"/>
              </w:tabs>
              <w:spacing w:before="40" w:after="80"/>
              <w:ind w:left="144" w:right="40"/>
            </w:pPr>
            <w:r w:rsidRPr="00BB0265">
              <w:t>5.22. Destinatarios: personal del Servicio de Policía de Maldivas participante en el Curso de Investigación Centrada en la Familia y la Infancia</w:t>
            </w:r>
          </w:p>
        </w:tc>
        <w:tc>
          <w:tcPr>
            <w:tcW w:w="1707" w:type="dxa"/>
            <w:shd w:val="clear" w:color="auto" w:fill="auto"/>
          </w:tcPr>
          <w:p w14:paraId="5942881C" w14:textId="51397644" w:rsidR="00477D78" w:rsidRPr="00BB0265" w:rsidRDefault="00477D78" w:rsidP="00D3756A">
            <w:pPr>
              <w:tabs>
                <w:tab w:val="left" w:pos="288"/>
                <w:tab w:val="left" w:pos="576"/>
                <w:tab w:val="left" w:pos="864"/>
                <w:tab w:val="left" w:pos="1152"/>
              </w:tabs>
              <w:spacing w:before="40" w:after="80"/>
              <w:ind w:left="144" w:right="40"/>
            </w:pPr>
            <w:r w:rsidRPr="00BB0265">
              <w:t>20 de enero de 2015</w:t>
            </w:r>
          </w:p>
        </w:tc>
        <w:tc>
          <w:tcPr>
            <w:tcW w:w="769" w:type="dxa"/>
            <w:shd w:val="clear" w:color="auto" w:fill="auto"/>
          </w:tcPr>
          <w:p w14:paraId="686C6D91" w14:textId="247AEB17" w:rsidR="00477D78" w:rsidRPr="00BB0265" w:rsidRDefault="00477D78" w:rsidP="00D3756A">
            <w:pPr>
              <w:tabs>
                <w:tab w:val="left" w:pos="288"/>
                <w:tab w:val="left" w:pos="576"/>
                <w:tab w:val="left" w:pos="864"/>
                <w:tab w:val="left" w:pos="1152"/>
              </w:tabs>
              <w:spacing w:before="40" w:after="80"/>
              <w:ind w:left="144" w:right="40"/>
            </w:pPr>
            <w:r w:rsidRPr="00BB0265">
              <w:t>1 día</w:t>
            </w:r>
          </w:p>
        </w:tc>
      </w:tr>
      <w:tr w:rsidR="00477D78" w:rsidRPr="00BB0265" w14:paraId="29D0130A" w14:textId="77777777" w:rsidTr="00D3756A">
        <w:tc>
          <w:tcPr>
            <w:tcW w:w="2604" w:type="dxa"/>
            <w:shd w:val="clear" w:color="auto" w:fill="auto"/>
          </w:tcPr>
          <w:p w14:paraId="763747A1"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1A99A9C6" w14:textId="77777777" w:rsidR="00477D78" w:rsidRPr="00BB0265" w:rsidRDefault="00477D78" w:rsidP="00D3756A">
            <w:pPr>
              <w:tabs>
                <w:tab w:val="left" w:pos="288"/>
                <w:tab w:val="left" w:pos="576"/>
                <w:tab w:val="left" w:pos="864"/>
                <w:tab w:val="left" w:pos="1152"/>
              </w:tabs>
              <w:spacing w:before="40" w:after="80"/>
              <w:ind w:left="144" w:right="40"/>
              <w:rPr>
                <w:szCs w:val="18"/>
              </w:rPr>
            </w:pPr>
            <w:r w:rsidRPr="00BB0265">
              <w:t>5.23. Destinatarios: participantes de la campaña HeForShe</w:t>
            </w:r>
          </w:p>
          <w:p w14:paraId="41C3E639" w14:textId="1412D14C" w:rsidR="00477D78" w:rsidRPr="00BB0265" w:rsidRDefault="00477D78" w:rsidP="00D3756A">
            <w:pPr>
              <w:tabs>
                <w:tab w:val="left" w:pos="288"/>
                <w:tab w:val="left" w:pos="576"/>
                <w:tab w:val="left" w:pos="864"/>
                <w:tab w:val="left" w:pos="1152"/>
              </w:tabs>
              <w:spacing w:before="40" w:after="80"/>
              <w:ind w:left="144" w:right="40"/>
            </w:pPr>
            <w:r w:rsidRPr="00BB0265">
              <w:t xml:space="preserve">Organización asociada: Ministerio de Género, Familia y Servicios Sociales </w:t>
            </w:r>
          </w:p>
        </w:tc>
        <w:tc>
          <w:tcPr>
            <w:tcW w:w="1707" w:type="dxa"/>
            <w:shd w:val="clear" w:color="auto" w:fill="auto"/>
          </w:tcPr>
          <w:p w14:paraId="1363E091" w14:textId="30F40536" w:rsidR="00477D78" w:rsidRPr="00BB0265" w:rsidRDefault="00477D78" w:rsidP="005C7AD1">
            <w:pPr>
              <w:tabs>
                <w:tab w:val="left" w:pos="288"/>
                <w:tab w:val="left" w:pos="576"/>
                <w:tab w:val="left" w:pos="864"/>
                <w:tab w:val="left" w:pos="1152"/>
              </w:tabs>
              <w:spacing w:before="40" w:after="80"/>
              <w:ind w:left="144" w:right="250"/>
            </w:pPr>
            <w:r w:rsidRPr="00BB0265">
              <w:t>17 de febrero de 2015</w:t>
            </w:r>
          </w:p>
        </w:tc>
        <w:tc>
          <w:tcPr>
            <w:tcW w:w="769" w:type="dxa"/>
            <w:shd w:val="clear" w:color="auto" w:fill="auto"/>
          </w:tcPr>
          <w:p w14:paraId="79AAD591" w14:textId="1C78AFBA" w:rsidR="00477D78" w:rsidRPr="00BB0265" w:rsidRDefault="00477D78" w:rsidP="00D3756A">
            <w:pPr>
              <w:tabs>
                <w:tab w:val="left" w:pos="288"/>
                <w:tab w:val="left" w:pos="576"/>
                <w:tab w:val="left" w:pos="864"/>
                <w:tab w:val="left" w:pos="1152"/>
              </w:tabs>
              <w:spacing w:before="40" w:after="80"/>
              <w:ind w:left="144" w:right="40"/>
            </w:pPr>
            <w:r w:rsidRPr="00BB0265">
              <w:t>1 día</w:t>
            </w:r>
          </w:p>
        </w:tc>
      </w:tr>
      <w:tr w:rsidR="00477D78" w:rsidRPr="00BB0265" w14:paraId="22EB00B7" w14:textId="77777777" w:rsidTr="00D3756A">
        <w:tc>
          <w:tcPr>
            <w:tcW w:w="2604" w:type="dxa"/>
            <w:shd w:val="clear" w:color="auto" w:fill="auto"/>
          </w:tcPr>
          <w:p w14:paraId="2E7727BF"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2C3C9E4F" w14:textId="7282958C" w:rsidR="00477D78" w:rsidRPr="00BB0265" w:rsidRDefault="00477D78" w:rsidP="00BB0265">
            <w:pPr>
              <w:tabs>
                <w:tab w:val="left" w:pos="288"/>
                <w:tab w:val="left" w:pos="576"/>
                <w:tab w:val="left" w:pos="864"/>
                <w:tab w:val="left" w:pos="1152"/>
              </w:tabs>
              <w:spacing w:before="40" w:after="80"/>
              <w:ind w:left="144"/>
            </w:pPr>
            <w:r w:rsidRPr="00BB0265">
              <w:t xml:space="preserve">5.24. Destinatarios: trabajadores sociales de </w:t>
            </w:r>
            <w:r w:rsidR="005D4052" w:rsidRPr="00BB0265">
              <w:t xml:space="preserve">Male’ </w:t>
            </w:r>
            <w:r w:rsidRPr="00BB0265">
              <w:t>y Centros de Servicios de la Familia y el Menor (capacitación para el desarrollo de la capacidad en Male</w:t>
            </w:r>
            <w:r w:rsidR="005D4052" w:rsidRPr="00BB0265">
              <w:t>’</w:t>
            </w:r>
            <w:r w:rsidRPr="00BB0265">
              <w:t xml:space="preserve"> (Kaafu))</w:t>
            </w:r>
          </w:p>
        </w:tc>
        <w:tc>
          <w:tcPr>
            <w:tcW w:w="1707" w:type="dxa"/>
            <w:shd w:val="clear" w:color="auto" w:fill="auto"/>
          </w:tcPr>
          <w:p w14:paraId="2C9200F6" w14:textId="05BD3313" w:rsidR="00477D78" w:rsidRPr="00BB0265" w:rsidRDefault="00477D78" w:rsidP="005C7AD1">
            <w:pPr>
              <w:tabs>
                <w:tab w:val="left" w:pos="288"/>
                <w:tab w:val="left" w:pos="576"/>
                <w:tab w:val="left" w:pos="864"/>
                <w:tab w:val="left" w:pos="1152"/>
              </w:tabs>
              <w:spacing w:before="40" w:after="80"/>
              <w:ind w:left="144" w:right="250"/>
            </w:pPr>
            <w:r w:rsidRPr="00BB0265">
              <w:t>29 de marzo de 2015</w:t>
            </w:r>
          </w:p>
        </w:tc>
        <w:tc>
          <w:tcPr>
            <w:tcW w:w="769" w:type="dxa"/>
            <w:shd w:val="clear" w:color="auto" w:fill="auto"/>
          </w:tcPr>
          <w:p w14:paraId="783BA30C" w14:textId="465D1D32" w:rsidR="00477D78" w:rsidRPr="00BB0265" w:rsidRDefault="00477D78" w:rsidP="00D3756A">
            <w:pPr>
              <w:tabs>
                <w:tab w:val="left" w:pos="288"/>
                <w:tab w:val="left" w:pos="576"/>
                <w:tab w:val="left" w:pos="864"/>
                <w:tab w:val="left" w:pos="1152"/>
              </w:tabs>
              <w:spacing w:before="40" w:after="80"/>
              <w:ind w:left="144" w:right="40"/>
            </w:pPr>
            <w:r w:rsidRPr="00BB0265">
              <w:t>1 día</w:t>
            </w:r>
          </w:p>
        </w:tc>
      </w:tr>
      <w:tr w:rsidR="00477D78" w:rsidRPr="00BB0265" w14:paraId="0ADEEA3F" w14:textId="77777777" w:rsidTr="00D3756A">
        <w:tc>
          <w:tcPr>
            <w:tcW w:w="2604" w:type="dxa"/>
            <w:shd w:val="clear" w:color="auto" w:fill="auto"/>
          </w:tcPr>
          <w:p w14:paraId="2C8741FA"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7D35D0F7" w14:textId="77777777" w:rsidR="00477D78" w:rsidRPr="00BB0265" w:rsidRDefault="00477D78" w:rsidP="00BB0265">
            <w:pPr>
              <w:tabs>
                <w:tab w:val="left" w:pos="288"/>
                <w:tab w:val="left" w:pos="576"/>
                <w:tab w:val="left" w:pos="864"/>
                <w:tab w:val="left" w:pos="1152"/>
              </w:tabs>
              <w:spacing w:before="40" w:after="80"/>
              <w:ind w:left="144"/>
              <w:rPr>
                <w:szCs w:val="18"/>
              </w:rPr>
            </w:pPr>
            <w:r w:rsidRPr="00BB0265">
              <w:t>5.25. Destinatarios: funcionarios de policía de Ciudad de Addu</w:t>
            </w:r>
          </w:p>
          <w:p w14:paraId="5BFAD0F6" w14:textId="149E90B7" w:rsidR="00477D78" w:rsidRPr="00BB0265" w:rsidRDefault="00477D78" w:rsidP="00BB0265">
            <w:pPr>
              <w:tabs>
                <w:tab w:val="left" w:pos="288"/>
                <w:tab w:val="left" w:pos="576"/>
                <w:tab w:val="left" w:pos="864"/>
                <w:tab w:val="left" w:pos="1152"/>
              </w:tabs>
              <w:spacing w:before="40" w:after="80"/>
              <w:ind w:left="144"/>
            </w:pPr>
            <w:r w:rsidRPr="00BB0265">
              <w:t>Organización asociada: Servicio de Policía de Maldivas</w:t>
            </w:r>
          </w:p>
        </w:tc>
        <w:tc>
          <w:tcPr>
            <w:tcW w:w="1707" w:type="dxa"/>
            <w:shd w:val="clear" w:color="auto" w:fill="auto"/>
          </w:tcPr>
          <w:p w14:paraId="402F4F99" w14:textId="22226F0F" w:rsidR="00477D78" w:rsidRPr="00BB0265" w:rsidRDefault="00477D78" w:rsidP="005C7AD1">
            <w:pPr>
              <w:tabs>
                <w:tab w:val="left" w:pos="288"/>
                <w:tab w:val="left" w:pos="576"/>
                <w:tab w:val="left" w:pos="864"/>
                <w:tab w:val="left" w:pos="1152"/>
              </w:tabs>
              <w:spacing w:before="40" w:after="80"/>
              <w:ind w:left="144" w:right="430"/>
            </w:pPr>
            <w:r w:rsidRPr="00BB0265">
              <w:t>23 de abril de 2015</w:t>
            </w:r>
          </w:p>
        </w:tc>
        <w:tc>
          <w:tcPr>
            <w:tcW w:w="769" w:type="dxa"/>
            <w:shd w:val="clear" w:color="auto" w:fill="auto"/>
          </w:tcPr>
          <w:p w14:paraId="720D7F70" w14:textId="1E0B5D3B" w:rsidR="00477D78" w:rsidRPr="00BB0265" w:rsidRDefault="00477D78" w:rsidP="00D3756A">
            <w:pPr>
              <w:tabs>
                <w:tab w:val="left" w:pos="288"/>
                <w:tab w:val="left" w:pos="576"/>
                <w:tab w:val="left" w:pos="864"/>
                <w:tab w:val="left" w:pos="1152"/>
              </w:tabs>
              <w:spacing w:before="40" w:after="80"/>
              <w:ind w:left="144" w:right="40"/>
            </w:pPr>
            <w:r w:rsidRPr="00BB0265">
              <w:t>1 día</w:t>
            </w:r>
          </w:p>
        </w:tc>
      </w:tr>
      <w:tr w:rsidR="00477D78" w:rsidRPr="00BB0265" w14:paraId="29C9BE75" w14:textId="77777777" w:rsidTr="00D3756A">
        <w:tc>
          <w:tcPr>
            <w:tcW w:w="2604" w:type="dxa"/>
            <w:shd w:val="clear" w:color="auto" w:fill="auto"/>
          </w:tcPr>
          <w:p w14:paraId="24CD1E6C"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35045E8D" w14:textId="77777777" w:rsidR="00477D78" w:rsidRPr="00BB0265" w:rsidRDefault="00477D78" w:rsidP="00BB0265">
            <w:pPr>
              <w:tabs>
                <w:tab w:val="left" w:pos="288"/>
                <w:tab w:val="left" w:pos="576"/>
                <w:tab w:val="left" w:pos="864"/>
                <w:tab w:val="left" w:pos="1152"/>
              </w:tabs>
              <w:spacing w:before="40" w:after="80"/>
              <w:ind w:left="144"/>
              <w:rPr>
                <w:szCs w:val="18"/>
              </w:rPr>
            </w:pPr>
            <w:r w:rsidRPr="00BB0265">
              <w:t>5.26. Destinatarios: agentes de policía de primera línea</w:t>
            </w:r>
          </w:p>
          <w:p w14:paraId="6C14DD2A" w14:textId="03AC10F5" w:rsidR="00477D78" w:rsidRPr="00BB0265" w:rsidRDefault="00477D78" w:rsidP="00BB0265">
            <w:pPr>
              <w:tabs>
                <w:tab w:val="left" w:pos="288"/>
                <w:tab w:val="left" w:pos="576"/>
                <w:tab w:val="left" w:pos="864"/>
                <w:tab w:val="left" w:pos="1152"/>
              </w:tabs>
              <w:spacing w:before="40" w:after="80"/>
              <w:ind w:left="144"/>
            </w:pPr>
            <w:r w:rsidRPr="00BB0265">
              <w:t>Organización asociada: Comisión de Derechos Humanos de Maldivas</w:t>
            </w:r>
          </w:p>
        </w:tc>
        <w:tc>
          <w:tcPr>
            <w:tcW w:w="1707" w:type="dxa"/>
            <w:shd w:val="clear" w:color="auto" w:fill="auto"/>
          </w:tcPr>
          <w:p w14:paraId="77757C7B" w14:textId="7B133049" w:rsidR="00477D78" w:rsidRPr="00BB0265" w:rsidRDefault="00477D78" w:rsidP="005C7AD1">
            <w:pPr>
              <w:tabs>
                <w:tab w:val="left" w:pos="288"/>
                <w:tab w:val="left" w:pos="576"/>
                <w:tab w:val="left" w:pos="864"/>
                <w:tab w:val="left" w:pos="1152"/>
              </w:tabs>
              <w:spacing w:before="40" w:after="80"/>
              <w:ind w:left="144" w:right="430"/>
            </w:pPr>
            <w:r w:rsidRPr="00BB0265">
              <w:t>28 de abril de 2015</w:t>
            </w:r>
          </w:p>
        </w:tc>
        <w:tc>
          <w:tcPr>
            <w:tcW w:w="769" w:type="dxa"/>
            <w:shd w:val="clear" w:color="auto" w:fill="auto"/>
          </w:tcPr>
          <w:p w14:paraId="71356DFF" w14:textId="2A3063F2" w:rsidR="00477D78" w:rsidRPr="00BB0265" w:rsidRDefault="00477D78" w:rsidP="00D3756A">
            <w:pPr>
              <w:tabs>
                <w:tab w:val="left" w:pos="288"/>
                <w:tab w:val="left" w:pos="576"/>
                <w:tab w:val="left" w:pos="864"/>
                <w:tab w:val="left" w:pos="1152"/>
              </w:tabs>
              <w:spacing w:before="40" w:after="80"/>
              <w:ind w:left="144" w:right="40"/>
            </w:pPr>
            <w:r w:rsidRPr="00BB0265">
              <w:t>1 día</w:t>
            </w:r>
          </w:p>
        </w:tc>
      </w:tr>
      <w:tr w:rsidR="00477D78" w:rsidRPr="00BB0265" w14:paraId="06EC57FF" w14:textId="77777777" w:rsidTr="00D3756A">
        <w:tc>
          <w:tcPr>
            <w:tcW w:w="2604" w:type="dxa"/>
            <w:shd w:val="clear" w:color="auto" w:fill="auto"/>
          </w:tcPr>
          <w:p w14:paraId="3B9C5ADB"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1D770578" w14:textId="77777777" w:rsidR="00477D78" w:rsidRPr="00BB0265" w:rsidRDefault="00477D78" w:rsidP="00BB0265">
            <w:pPr>
              <w:tabs>
                <w:tab w:val="left" w:pos="288"/>
                <w:tab w:val="left" w:pos="576"/>
                <w:tab w:val="left" w:pos="864"/>
                <w:tab w:val="left" w:pos="1152"/>
              </w:tabs>
              <w:spacing w:before="40" w:after="80"/>
              <w:ind w:left="144"/>
              <w:rPr>
                <w:szCs w:val="18"/>
              </w:rPr>
            </w:pPr>
            <w:r w:rsidRPr="00BB0265">
              <w:t>5.27. Destinatarios: comandantes regionales de policía</w:t>
            </w:r>
          </w:p>
          <w:p w14:paraId="785660EB" w14:textId="7A199C2A" w:rsidR="00477D78" w:rsidRPr="00BB0265" w:rsidRDefault="00477D78" w:rsidP="00BB0265">
            <w:pPr>
              <w:tabs>
                <w:tab w:val="left" w:pos="288"/>
                <w:tab w:val="left" w:pos="576"/>
                <w:tab w:val="left" w:pos="864"/>
                <w:tab w:val="left" w:pos="1152"/>
              </w:tabs>
              <w:spacing w:before="40" w:after="80"/>
              <w:ind w:left="144"/>
            </w:pPr>
            <w:r w:rsidRPr="00BB0265">
              <w:t>Organización asociada: Servicio de Policía de Maldivas</w:t>
            </w:r>
          </w:p>
        </w:tc>
        <w:tc>
          <w:tcPr>
            <w:tcW w:w="1707" w:type="dxa"/>
            <w:shd w:val="clear" w:color="auto" w:fill="auto"/>
          </w:tcPr>
          <w:p w14:paraId="24D0FDA6" w14:textId="4388F3B7" w:rsidR="00477D78" w:rsidRPr="00BB0265" w:rsidRDefault="00477D78" w:rsidP="005C7AD1">
            <w:pPr>
              <w:tabs>
                <w:tab w:val="left" w:pos="288"/>
                <w:tab w:val="left" w:pos="576"/>
                <w:tab w:val="left" w:pos="864"/>
                <w:tab w:val="left" w:pos="1152"/>
              </w:tabs>
              <w:spacing w:before="40" w:after="80"/>
              <w:ind w:left="144" w:right="430"/>
            </w:pPr>
            <w:r w:rsidRPr="00BB0265">
              <w:t>21 de mayo de 2015</w:t>
            </w:r>
          </w:p>
        </w:tc>
        <w:tc>
          <w:tcPr>
            <w:tcW w:w="769" w:type="dxa"/>
            <w:shd w:val="clear" w:color="auto" w:fill="auto"/>
          </w:tcPr>
          <w:p w14:paraId="009FA0E6" w14:textId="77FA8214" w:rsidR="00477D78" w:rsidRPr="00BB0265" w:rsidRDefault="00477D78" w:rsidP="00D3756A">
            <w:pPr>
              <w:tabs>
                <w:tab w:val="left" w:pos="288"/>
                <w:tab w:val="left" w:pos="576"/>
                <w:tab w:val="left" w:pos="864"/>
                <w:tab w:val="left" w:pos="1152"/>
              </w:tabs>
              <w:spacing w:before="40" w:after="80"/>
              <w:ind w:left="144" w:right="40"/>
            </w:pPr>
            <w:r w:rsidRPr="00BB0265">
              <w:t>1 día</w:t>
            </w:r>
          </w:p>
        </w:tc>
      </w:tr>
      <w:tr w:rsidR="00477D78" w:rsidRPr="00BB0265" w14:paraId="7C060948" w14:textId="77777777" w:rsidTr="00D3756A">
        <w:tc>
          <w:tcPr>
            <w:tcW w:w="2604" w:type="dxa"/>
            <w:shd w:val="clear" w:color="auto" w:fill="auto"/>
          </w:tcPr>
          <w:p w14:paraId="33F88D35"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605D27DC" w14:textId="77777777" w:rsidR="00477D78" w:rsidRPr="00BB0265" w:rsidRDefault="00477D78" w:rsidP="00BB0265">
            <w:pPr>
              <w:tabs>
                <w:tab w:val="left" w:pos="288"/>
                <w:tab w:val="left" w:pos="576"/>
                <w:tab w:val="left" w:pos="864"/>
                <w:tab w:val="left" w:pos="1152"/>
              </w:tabs>
              <w:spacing w:before="40" w:after="80"/>
              <w:ind w:left="144"/>
              <w:rPr>
                <w:szCs w:val="18"/>
              </w:rPr>
            </w:pPr>
            <w:r w:rsidRPr="00BB0265">
              <w:t>5.28. Destinatarios: personal de la SHE</w:t>
            </w:r>
          </w:p>
          <w:p w14:paraId="614DF8BD" w14:textId="70CF00A8" w:rsidR="00477D78" w:rsidRPr="00BB0265" w:rsidRDefault="00477D78" w:rsidP="00BB0265">
            <w:pPr>
              <w:tabs>
                <w:tab w:val="left" w:pos="288"/>
                <w:tab w:val="left" w:pos="576"/>
                <w:tab w:val="left" w:pos="864"/>
                <w:tab w:val="left" w:pos="1152"/>
              </w:tabs>
              <w:spacing w:before="40" w:after="80"/>
              <w:ind w:left="144"/>
            </w:pPr>
            <w:r w:rsidRPr="00BB0265">
              <w:t>Organización asociada: SHE</w:t>
            </w:r>
          </w:p>
        </w:tc>
        <w:tc>
          <w:tcPr>
            <w:tcW w:w="1707" w:type="dxa"/>
            <w:shd w:val="clear" w:color="auto" w:fill="auto"/>
          </w:tcPr>
          <w:p w14:paraId="074C61FD" w14:textId="50590FC9" w:rsidR="00477D78" w:rsidRPr="00BB0265" w:rsidRDefault="00477D78" w:rsidP="005C7AD1">
            <w:pPr>
              <w:tabs>
                <w:tab w:val="left" w:pos="288"/>
                <w:tab w:val="left" w:pos="576"/>
                <w:tab w:val="left" w:pos="864"/>
                <w:tab w:val="left" w:pos="1152"/>
              </w:tabs>
              <w:spacing w:before="40" w:after="80"/>
              <w:ind w:left="144" w:right="430"/>
            </w:pPr>
            <w:r w:rsidRPr="00BB0265">
              <w:t>22 de junio de 2015</w:t>
            </w:r>
          </w:p>
        </w:tc>
        <w:tc>
          <w:tcPr>
            <w:tcW w:w="769" w:type="dxa"/>
            <w:shd w:val="clear" w:color="auto" w:fill="auto"/>
          </w:tcPr>
          <w:p w14:paraId="1857D153" w14:textId="03BF7B73" w:rsidR="00477D78" w:rsidRPr="00BB0265" w:rsidRDefault="00477D78" w:rsidP="00D3756A">
            <w:pPr>
              <w:tabs>
                <w:tab w:val="left" w:pos="288"/>
                <w:tab w:val="left" w:pos="576"/>
                <w:tab w:val="left" w:pos="864"/>
                <w:tab w:val="left" w:pos="1152"/>
              </w:tabs>
              <w:spacing w:before="40" w:after="80"/>
              <w:ind w:left="144" w:right="40"/>
            </w:pPr>
            <w:r w:rsidRPr="00BB0265">
              <w:t>1 día</w:t>
            </w:r>
          </w:p>
        </w:tc>
      </w:tr>
      <w:tr w:rsidR="00477D78" w:rsidRPr="00BB0265" w14:paraId="1A77F94D" w14:textId="77777777" w:rsidTr="00D3756A">
        <w:tc>
          <w:tcPr>
            <w:tcW w:w="2604" w:type="dxa"/>
            <w:shd w:val="clear" w:color="auto" w:fill="auto"/>
          </w:tcPr>
          <w:p w14:paraId="0E9F0ED6"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0708EF01" w14:textId="63EF8DB1" w:rsidR="00477D78" w:rsidRPr="00BB0265" w:rsidRDefault="00477D78" w:rsidP="00BB0265">
            <w:pPr>
              <w:tabs>
                <w:tab w:val="left" w:pos="288"/>
                <w:tab w:val="left" w:pos="576"/>
                <w:tab w:val="left" w:pos="864"/>
                <w:tab w:val="left" w:pos="1152"/>
              </w:tabs>
              <w:spacing w:before="40" w:after="80"/>
              <w:ind w:left="144"/>
            </w:pPr>
            <w:r w:rsidRPr="00BB0265">
              <w:t>5.29. Destinatarios: personal del Servicio de Policía de Maldivas participante en el Curso de Investigación Centrada en la Familia y la Infancia</w:t>
            </w:r>
          </w:p>
        </w:tc>
        <w:tc>
          <w:tcPr>
            <w:tcW w:w="1707" w:type="dxa"/>
            <w:shd w:val="clear" w:color="auto" w:fill="auto"/>
          </w:tcPr>
          <w:p w14:paraId="7CC5A2DF" w14:textId="781BB1DD" w:rsidR="00477D78" w:rsidRPr="00BB0265" w:rsidRDefault="00477D78" w:rsidP="005C7AD1">
            <w:pPr>
              <w:tabs>
                <w:tab w:val="left" w:pos="288"/>
                <w:tab w:val="left" w:pos="576"/>
                <w:tab w:val="left" w:pos="864"/>
                <w:tab w:val="left" w:pos="1152"/>
              </w:tabs>
              <w:spacing w:before="40" w:after="80"/>
              <w:ind w:left="144" w:right="430"/>
            </w:pPr>
            <w:r w:rsidRPr="00BB0265">
              <w:t>18 de agosto de 2015</w:t>
            </w:r>
          </w:p>
        </w:tc>
        <w:tc>
          <w:tcPr>
            <w:tcW w:w="769" w:type="dxa"/>
            <w:shd w:val="clear" w:color="auto" w:fill="auto"/>
          </w:tcPr>
          <w:p w14:paraId="450636FA" w14:textId="59836112" w:rsidR="00477D78" w:rsidRPr="00BB0265" w:rsidRDefault="00477D78" w:rsidP="00D3756A">
            <w:pPr>
              <w:tabs>
                <w:tab w:val="left" w:pos="288"/>
                <w:tab w:val="left" w:pos="576"/>
                <w:tab w:val="left" w:pos="864"/>
                <w:tab w:val="left" w:pos="1152"/>
              </w:tabs>
              <w:spacing w:before="40" w:after="80"/>
              <w:ind w:left="144" w:right="40"/>
            </w:pPr>
            <w:r w:rsidRPr="00BB0265">
              <w:t>1 día</w:t>
            </w:r>
          </w:p>
        </w:tc>
      </w:tr>
      <w:tr w:rsidR="00477D78" w:rsidRPr="00BB0265" w14:paraId="3A3F202E" w14:textId="77777777" w:rsidTr="00D3756A">
        <w:tc>
          <w:tcPr>
            <w:tcW w:w="2604" w:type="dxa"/>
            <w:shd w:val="clear" w:color="auto" w:fill="auto"/>
          </w:tcPr>
          <w:p w14:paraId="07A3C8B5"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202FDE10" w14:textId="77777777" w:rsidR="00477D78" w:rsidRPr="00BB0265" w:rsidRDefault="00477D78" w:rsidP="00BB0265">
            <w:pPr>
              <w:tabs>
                <w:tab w:val="left" w:pos="288"/>
                <w:tab w:val="left" w:pos="576"/>
                <w:tab w:val="left" w:pos="864"/>
                <w:tab w:val="left" w:pos="1152"/>
              </w:tabs>
              <w:spacing w:before="40" w:after="80"/>
              <w:ind w:left="144"/>
              <w:rPr>
                <w:szCs w:val="18"/>
              </w:rPr>
            </w:pPr>
            <w:r w:rsidRPr="00BB0265">
              <w:t>5.30. Destinatarios: agentes de policía de primera línea del atolón de Kaafu</w:t>
            </w:r>
          </w:p>
          <w:p w14:paraId="3157710A" w14:textId="16B0098F" w:rsidR="00477D78" w:rsidRPr="00BB0265" w:rsidRDefault="00477D78" w:rsidP="00BB0265">
            <w:pPr>
              <w:tabs>
                <w:tab w:val="left" w:pos="288"/>
                <w:tab w:val="left" w:pos="576"/>
                <w:tab w:val="left" w:pos="864"/>
                <w:tab w:val="left" w:pos="1152"/>
              </w:tabs>
              <w:spacing w:before="40" w:after="80"/>
              <w:ind w:left="144"/>
            </w:pPr>
            <w:r w:rsidRPr="00BB0265">
              <w:t xml:space="preserve">Organización asociada: Servicio de Policía de Maldivas; lugar: </w:t>
            </w:r>
            <w:r w:rsidR="004E54D4" w:rsidRPr="00BB0265">
              <w:t xml:space="preserve">Male’ </w:t>
            </w:r>
            <w:r w:rsidRPr="00BB0265">
              <w:t xml:space="preserve">(Kaafu) </w:t>
            </w:r>
          </w:p>
        </w:tc>
        <w:tc>
          <w:tcPr>
            <w:tcW w:w="1707" w:type="dxa"/>
            <w:shd w:val="clear" w:color="auto" w:fill="auto"/>
          </w:tcPr>
          <w:p w14:paraId="029869B3" w14:textId="35872B0C" w:rsidR="00477D78" w:rsidRPr="00BB0265" w:rsidRDefault="00477D78" w:rsidP="005C7AD1">
            <w:pPr>
              <w:tabs>
                <w:tab w:val="left" w:pos="288"/>
                <w:tab w:val="left" w:pos="576"/>
                <w:tab w:val="left" w:pos="864"/>
                <w:tab w:val="left" w:pos="1152"/>
              </w:tabs>
              <w:spacing w:before="40" w:after="80"/>
              <w:ind w:left="144" w:right="160"/>
            </w:pPr>
            <w:r w:rsidRPr="00BB0265">
              <w:t xml:space="preserve">23 de agosto a </w:t>
            </w:r>
            <w:r w:rsidR="005C7AD1" w:rsidRPr="00BB0265">
              <w:br/>
            </w:r>
            <w:r w:rsidRPr="00BB0265">
              <w:t>1 de septiembre de</w:t>
            </w:r>
            <w:r w:rsidR="00605B37" w:rsidRPr="00BB0265">
              <w:t> </w:t>
            </w:r>
            <w:r w:rsidRPr="00BB0265">
              <w:t>2015</w:t>
            </w:r>
          </w:p>
        </w:tc>
        <w:tc>
          <w:tcPr>
            <w:tcW w:w="769" w:type="dxa"/>
            <w:shd w:val="clear" w:color="auto" w:fill="auto"/>
          </w:tcPr>
          <w:p w14:paraId="2C1B9C12" w14:textId="61A96A75" w:rsidR="00477D78" w:rsidRPr="00BB0265" w:rsidRDefault="00477D78" w:rsidP="00D3756A">
            <w:pPr>
              <w:tabs>
                <w:tab w:val="left" w:pos="288"/>
                <w:tab w:val="left" w:pos="576"/>
                <w:tab w:val="left" w:pos="864"/>
                <w:tab w:val="left" w:pos="1152"/>
              </w:tabs>
              <w:spacing w:before="40" w:after="80"/>
              <w:ind w:left="144" w:right="40"/>
            </w:pPr>
            <w:r w:rsidRPr="00BB0265">
              <w:t>6 días</w:t>
            </w:r>
          </w:p>
        </w:tc>
      </w:tr>
      <w:tr w:rsidR="00477D78" w:rsidRPr="00BB0265" w14:paraId="44143E62" w14:textId="77777777" w:rsidTr="00D3756A">
        <w:tc>
          <w:tcPr>
            <w:tcW w:w="2604" w:type="dxa"/>
            <w:shd w:val="clear" w:color="auto" w:fill="auto"/>
          </w:tcPr>
          <w:p w14:paraId="22C253B0"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3B65EFBC" w14:textId="77777777" w:rsidR="00477D78" w:rsidRPr="00BB0265" w:rsidRDefault="00477D78" w:rsidP="00BB0265">
            <w:pPr>
              <w:tabs>
                <w:tab w:val="left" w:pos="288"/>
                <w:tab w:val="left" w:pos="576"/>
                <w:tab w:val="left" w:pos="864"/>
                <w:tab w:val="left" w:pos="1152"/>
              </w:tabs>
              <w:spacing w:before="40" w:after="80"/>
              <w:ind w:left="144"/>
              <w:rPr>
                <w:szCs w:val="18"/>
              </w:rPr>
            </w:pPr>
            <w:r w:rsidRPr="00BB0265">
              <w:t>5.31. Destinatarios: personal de Kudakudhinge Hiyaa</w:t>
            </w:r>
          </w:p>
          <w:p w14:paraId="14114BA6" w14:textId="50AAC1FB" w:rsidR="00477D78" w:rsidRPr="00BB0265" w:rsidRDefault="00477D78" w:rsidP="00BB0265">
            <w:pPr>
              <w:tabs>
                <w:tab w:val="left" w:pos="288"/>
                <w:tab w:val="left" w:pos="576"/>
                <w:tab w:val="left" w:pos="864"/>
                <w:tab w:val="left" w:pos="1152"/>
              </w:tabs>
              <w:spacing w:before="40" w:after="80"/>
              <w:ind w:left="144"/>
            </w:pPr>
            <w:r w:rsidRPr="00BB0265">
              <w:t>Organización asociada: Ministerio de Justicia y Género</w:t>
            </w:r>
          </w:p>
        </w:tc>
        <w:tc>
          <w:tcPr>
            <w:tcW w:w="1707" w:type="dxa"/>
            <w:shd w:val="clear" w:color="auto" w:fill="auto"/>
          </w:tcPr>
          <w:p w14:paraId="768FE86F" w14:textId="04D23A72" w:rsidR="00477D78" w:rsidRPr="00BB0265" w:rsidRDefault="00477D78" w:rsidP="00D3756A">
            <w:pPr>
              <w:tabs>
                <w:tab w:val="left" w:pos="288"/>
                <w:tab w:val="left" w:pos="576"/>
                <w:tab w:val="left" w:pos="864"/>
                <w:tab w:val="left" w:pos="1152"/>
              </w:tabs>
              <w:spacing w:before="40" w:after="80"/>
              <w:ind w:left="144" w:right="40"/>
            </w:pPr>
            <w:r w:rsidRPr="00BB0265">
              <w:t>16 y 17 de septiembre de</w:t>
            </w:r>
            <w:r w:rsidR="00605B37" w:rsidRPr="00BB0265">
              <w:t> </w:t>
            </w:r>
            <w:r w:rsidRPr="00BB0265">
              <w:t>2015</w:t>
            </w:r>
          </w:p>
        </w:tc>
        <w:tc>
          <w:tcPr>
            <w:tcW w:w="769" w:type="dxa"/>
            <w:shd w:val="clear" w:color="auto" w:fill="auto"/>
          </w:tcPr>
          <w:p w14:paraId="09D4CEF5" w14:textId="63671023" w:rsidR="00477D78" w:rsidRPr="00BB0265" w:rsidRDefault="00477D78" w:rsidP="00D3756A">
            <w:pPr>
              <w:tabs>
                <w:tab w:val="left" w:pos="288"/>
                <w:tab w:val="left" w:pos="576"/>
                <w:tab w:val="left" w:pos="864"/>
                <w:tab w:val="left" w:pos="1152"/>
              </w:tabs>
              <w:spacing w:before="40" w:after="80"/>
              <w:ind w:left="144" w:right="40"/>
            </w:pPr>
            <w:r w:rsidRPr="00BB0265">
              <w:t>2 días</w:t>
            </w:r>
          </w:p>
        </w:tc>
      </w:tr>
      <w:tr w:rsidR="00477D78" w:rsidRPr="00BB0265" w14:paraId="66E0A97E" w14:textId="77777777" w:rsidTr="00D3756A">
        <w:tc>
          <w:tcPr>
            <w:tcW w:w="2604" w:type="dxa"/>
            <w:shd w:val="clear" w:color="auto" w:fill="auto"/>
          </w:tcPr>
          <w:p w14:paraId="57AA03FA"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30676783" w14:textId="03E302A2" w:rsidR="00477D78" w:rsidRPr="00BB0265" w:rsidRDefault="00477D78" w:rsidP="00BB0265">
            <w:pPr>
              <w:tabs>
                <w:tab w:val="left" w:pos="288"/>
                <w:tab w:val="left" w:pos="576"/>
                <w:tab w:val="left" w:pos="864"/>
                <w:tab w:val="left" w:pos="1152"/>
              </w:tabs>
              <w:spacing w:before="40" w:after="80"/>
              <w:ind w:left="144"/>
            </w:pPr>
            <w:r w:rsidRPr="00BB0265">
              <w:t>5.32. Destinatarios: jóvenes voluntarios</w:t>
            </w:r>
          </w:p>
        </w:tc>
        <w:tc>
          <w:tcPr>
            <w:tcW w:w="1707" w:type="dxa"/>
            <w:shd w:val="clear" w:color="auto" w:fill="auto"/>
          </w:tcPr>
          <w:p w14:paraId="09FAD054" w14:textId="1018E5FC" w:rsidR="00477D78" w:rsidRPr="00BB0265" w:rsidRDefault="00477D78" w:rsidP="00D3756A">
            <w:pPr>
              <w:tabs>
                <w:tab w:val="left" w:pos="288"/>
                <w:tab w:val="left" w:pos="576"/>
                <w:tab w:val="left" w:pos="864"/>
                <w:tab w:val="left" w:pos="1152"/>
              </w:tabs>
              <w:spacing w:before="40" w:after="80"/>
              <w:ind w:left="144" w:right="40"/>
            </w:pPr>
            <w:r w:rsidRPr="00BB0265">
              <w:t>2 de octubre de</w:t>
            </w:r>
            <w:r w:rsidR="00605B37" w:rsidRPr="00BB0265">
              <w:t> </w:t>
            </w:r>
            <w:r w:rsidRPr="00BB0265">
              <w:t>2015</w:t>
            </w:r>
          </w:p>
        </w:tc>
        <w:tc>
          <w:tcPr>
            <w:tcW w:w="769" w:type="dxa"/>
            <w:shd w:val="clear" w:color="auto" w:fill="auto"/>
          </w:tcPr>
          <w:p w14:paraId="7616E1C8" w14:textId="1857EC52" w:rsidR="00477D78" w:rsidRPr="00BB0265" w:rsidRDefault="00477D78" w:rsidP="00D3756A">
            <w:pPr>
              <w:tabs>
                <w:tab w:val="left" w:pos="288"/>
                <w:tab w:val="left" w:pos="576"/>
                <w:tab w:val="left" w:pos="864"/>
                <w:tab w:val="left" w:pos="1152"/>
              </w:tabs>
              <w:spacing w:before="40" w:after="80"/>
              <w:ind w:left="144" w:right="40"/>
            </w:pPr>
            <w:r w:rsidRPr="00BB0265">
              <w:t>1 día</w:t>
            </w:r>
          </w:p>
        </w:tc>
      </w:tr>
      <w:tr w:rsidR="00477D78" w:rsidRPr="00BB0265" w14:paraId="7BD270D9" w14:textId="77777777" w:rsidTr="00D3756A">
        <w:tc>
          <w:tcPr>
            <w:tcW w:w="2604" w:type="dxa"/>
            <w:shd w:val="clear" w:color="auto" w:fill="auto"/>
          </w:tcPr>
          <w:p w14:paraId="53D34015"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0011BCF1" w14:textId="77777777" w:rsidR="00477D78" w:rsidRPr="00BB0265" w:rsidRDefault="00477D78" w:rsidP="00BB0265">
            <w:pPr>
              <w:tabs>
                <w:tab w:val="left" w:pos="288"/>
                <w:tab w:val="left" w:pos="576"/>
                <w:tab w:val="left" w:pos="864"/>
                <w:tab w:val="left" w:pos="1152"/>
              </w:tabs>
              <w:spacing w:before="40" w:after="80"/>
              <w:ind w:left="144"/>
              <w:rPr>
                <w:szCs w:val="18"/>
              </w:rPr>
            </w:pPr>
            <w:r w:rsidRPr="00BB0265">
              <w:t>5.33. Destinatarios: trabajadores sociales</w:t>
            </w:r>
          </w:p>
          <w:p w14:paraId="6A4E4263" w14:textId="438A110A" w:rsidR="00477D78" w:rsidRPr="00BB0265" w:rsidRDefault="00477D78" w:rsidP="00BB0265">
            <w:pPr>
              <w:tabs>
                <w:tab w:val="left" w:pos="288"/>
                <w:tab w:val="left" w:pos="576"/>
                <w:tab w:val="left" w:pos="864"/>
                <w:tab w:val="left" w:pos="1152"/>
              </w:tabs>
              <w:spacing w:before="40" w:after="80"/>
              <w:ind w:left="144"/>
            </w:pPr>
            <w:r w:rsidRPr="00BB0265">
              <w:t>Organización asociada: Ministerio de Justicia y Género</w:t>
            </w:r>
          </w:p>
        </w:tc>
        <w:tc>
          <w:tcPr>
            <w:tcW w:w="1707" w:type="dxa"/>
            <w:shd w:val="clear" w:color="auto" w:fill="auto"/>
          </w:tcPr>
          <w:p w14:paraId="5755CB39" w14:textId="22BC7BE9" w:rsidR="00477D78" w:rsidRPr="00BB0265" w:rsidRDefault="00477D78" w:rsidP="00D3756A">
            <w:pPr>
              <w:tabs>
                <w:tab w:val="left" w:pos="288"/>
                <w:tab w:val="left" w:pos="576"/>
                <w:tab w:val="left" w:pos="864"/>
                <w:tab w:val="left" w:pos="1152"/>
              </w:tabs>
              <w:spacing w:before="40" w:after="80"/>
              <w:ind w:left="144" w:right="40"/>
            </w:pPr>
            <w:r w:rsidRPr="00BB0265">
              <w:t>19 de noviembre de 2015</w:t>
            </w:r>
          </w:p>
        </w:tc>
        <w:tc>
          <w:tcPr>
            <w:tcW w:w="769" w:type="dxa"/>
            <w:shd w:val="clear" w:color="auto" w:fill="auto"/>
          </w:tcPr>
          <w:p w14:paraId="11621BD5" w14:textId="33EA6180" w:rsidR="00477D78" w:rsidRPr="00BB0265" w:rsidRDefault="00477D78" w:rsidP="00D3756A">
            <w:pPr>
              <w:tabs>
                <w:tab w:val="left" w:pos="288"/>
                <w:tab w:val="left" w:pos="576"/>
                <w:tab w:val="left" w:pos="864"/>
                <w:tab w:val="left" w:pos="1152"/>
              </w:tabs>
              <w:spacing w:before="40" w:after="80"/>
              <w:ind w:left="144" w:right="40"/>
            </w:pPr>
            <w:r w:rsidRPr="00BB0265">
              <w:t>1 día</w:t>
            </w:r>
          </w:p>
        </w:tc>
      </w:tr>
      <w:tr w:rsidR="00477D78" w:rsidRPr="00BB0265" w14:paraId="2445917E" w14:textId="77777777" w:rsidTr="00D3756A">
        <w:tc>
          <w:tcPr>
            <w:tcW w:w="2604" w:type="dxa"/>
            <w:shd w:val="clear" w:color="auto" w:fill="auto"/>
          </w:tcPr>
          <w:p w14:paraId="5340370E" w14:textId="77777777" w:rsidR="00477D78" w:rsidRPr="00BB0265" w:rsidRDefault="00477D78" w:rsidP="00BB0265">
            <w:pPr>
              <w:keepNext/>
              <w:keepLines/>
              <w:tabs>
                <w:tab w:val="left" w:pos="288"/>
                <w:tab w:val="left" w:pos="576"/>
                <w:tab w:val="left" w:pos="864"/>
                <w:tab w:val="left" w:pos="1152"/>
              </w:tabs>
              <w:spacing w:before="40" w:after="80"/>
              <w:ind w:right="43"/>
            </w:pPr>
          </w:p>
        </w:tc>
        <w:tc>
          <w:tcPr>
            <w:tcW w:w="3502" w:type="dxa"/>
            <w:shd w:val="clear" w:color="auto" w:fill="auto"/>
          </w:tcPr>
          <w:p w14:paraId="41AB4CC2" w14:textId="77777777" w:rsidR="00477D78" w:rsidRPr="00BB0265" w:rsidRDefault="00477D78" w:rsidP="00BB0265">
            <w:pPr>
              <w:keepNext/>
              <w:keepLines/>
              <w:tabs>
                <w:tab w:val="left" w:pos="288"/>
                <w:tab w:val="left" w:pos="576"/>
                <w:tab w:val="left" w:pos="864"/>
                <w:tab w:val="left" w:pos="1152"/>
              </w:tabs>
              <w:spacing w:before="40" w:after="80"/>
              <w:ind w:left="144" w:right="43"/>
              <w:rPr>
                <w:szCs w:val="18"/>
              </w:rPr>
            </w:pPr>
            <w:r w:rsidRPr="00BB0265">
              <w:t>5.34. Destinatarios: agentes de la Dependencia de Apoyo a las Víctimas</w:t>
            </w:r>
          </w:p>
          <w:p w14:paraId="618D0899" w14:textId="63AC7F79" w:rsidR="00477D78" w:rsidRPr="00BB0265" w:rsidRDefault="00477D78" w:rsidP="00BB0265">
            <w:pPr>
              <w:keepNext/>
              <w:keepLines/>
              <w:tabs>
                <w:tab w:val="left" w:pos="288"/>
                <w:tab w:val="left" w:pos="576"/>
                <w:tab w:val="left" w:pos="864"/>
                <w:tab w:val="left" w:pos="1152"/>
              </w:tabs>
              <w:spacing w:before="40" w:after="80"/>
              <w:ind w:left="144" w:right="43"/>
            </w:pPr>
            <w:r w:rsidRPr="00BB0265">
              <w:t>Organización asociada: Servicio de Policía de Maldivas</w:t>
            </w:r>
          </w:p>
        </w:tc>
        <w:tc>
          <w:tcPr>
            <w:tcW w:w="1707" w:type="dxa"/>
            <w:shd w:val="clear" w:color="auto" w:fill="auto"/>
          </w:tcPr>
          <w:p w14:paraId="7A8FC0BA" w14:textId="6BA32C5B" w:rsidR="00477D78" w:rsidRPr="00BB0265" w:rsidRDefault="00477D78" w:rsidP="00BB0265">
            <w:pPr>
              <w:keepNext/>
              <w:keepLines/>
              <w:tabs>
                <w:tab w:val="left" w:pos="288"/>
                <w:tab w:val="left" w:pos="576"/>
                <w:tab w:val="left" w:pos="864"/>
                <w:tab w:val="left" w:pos="1152"/>
              </w:tabs>
              <w:spacing w:before="40" w:after="80"/>
              <w:ind w:left="144" w:right="43"/>
            </w:pPr>
            <w:r w:rsidRPr="00BB0265">
              <w:t>24 de noviembre de 2015</w:t>
            </w:r>
          </w:p>
        </w:tc>
        <w:tc>
          <w:tcPr>
            <w:tcW w:w="769" w:type="dxa"/>
            <w:shd w:val="clear" w:color="auto" w:fill="auto"/>
          </w:tcPr>
          <w:p w14:paraId="77E19607" w14:textId="263B9B5D" w:rsidR="00477D78" w:rsidRPr="00BB0265" w:rsidRDefault="00477D78" w:rsidP="00BB0265">
            <w:pPr>
              <w:keepNext/>
              <w:keepLines/>
              <w:tabs>
                <w:tab w:val="left" w:pos="288"/>
                <w:tab w:val="left" w:pos="576"/>
                <w:tab w:val="left" w:pos="864"/>
                <w:tab w:val="left" w:pos="1152"/>
              </w:tabs>
              <w:spacing w:before="40" w:after="80"/>
              <w:ind w:left="144" w:right="43"/>
            </w:pPr>
            <w:r w:rsidRPr="00BB0265">
              <w:t>1 día</w:t>
            </w:r>
          </w:p>
        </w:tc>
      </w:tr>
      <w:tr w:rsidR="00477D78" w:rsidRPr="00BB0265" w14:paraId="4B0808C7" w14:textId="77777777" w:rsidTr="00D3756A">
        <w:tc>
          <w:tcPr>
            <w:tcW w:w="2604" w:type="dxa"/>
            <w:shd w:val="clear" w:color="auto" w:fill="auto"/>
          </w:tcPr>
          <w:p w14:paraId="1BEB477F"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34A13555" w14:textId="77777777" w:rsidR="00477D78" w:rsidRPr="00BB0265" w:rsidRDefault="00477D78" w:rsidP="00D3756A">
            <w:pPr>
              <w:tabs>
                <w:tab w:val="left" w:pos="288"/>
                <w:tab w:val="left" w:pos="576"/>
                <w:tab w:val="left" w:pos="864"/>
                <w:tab w:val="left" w:pos="1152"/>
              </w:tabs>
              <w:spacing w:before="40" w:after="80"/>
              <w:ind w:left="144" w:right="40"/>
              <w:rPr>
                <w:szCs w:val="18"/>
              </w:rPr>
            </w:pPr>
            <w:r w:rsidRPr="00BB0265">
              <w:t>5.35. Destinatarios: agentes de la Dependencia de Apoyo a las Víctimas</w:t>
            </w:r>
          </w:p>
          <w:p w14:paraId="2C2299DF" w14:textId="2787CA3C" w:rsidR="00477D78" w:rsidRPr="00BB0265" w:rsidRDefault="00477D78" w:rsidP="00D3756A">
            <w:pPr>
              <w:tabs>
                <w:tab w:val="left" w:pos="288"/>
                <w:tab w:val="left" w:pos="576"/>
                <w:tab w:val="left" w:pos="864"/>
                <w:tab w:val="left" w:pos="1152"/>
              </w:tabs>
              <w:spacing w:before="40" w:after="80"/>
              <w:ind w:left="144" w:right="40"/>
            </w:pPr>
            <w:r w:rsidRPr="00BB0265">
              <w:t>Organización asociada: Servicio de Policía de Maldivas</w:t>
            </w:r>
          </w:p>
        </w:tc>
        <w:tc>
          <w:tcPr>
            <w:tcW w:w="1707" w:type="dxa"/>
            <w:shd w:val="clear" w:color="auto" w:fill="auto"/>
          </w:tcPr>
          <w:p w14:paraId="4675C578" w14:textId="1F6616CC" w:rsidR="00477D78" w:rsidRPr="00BB0265" w:rsidRDefault="00477D78" w:rsidP="00D3756A">
            <w:pPr>
              <w:tabs>
                <w:tab w:val="left" w:pos="288"/>
                <w:tab w:val="left" w:pos="576"/>
                <w:tab w:val="left" w:pos="864"/>
                <w:tab w:val="left" w:pos="1152"/>
              </w:tabs>
              <w:spacing w:before="40" w:after="80"/>
              <w:ind w:left="144" w:right="40"/>
            </w:pPr>
            <w:r w:rsidRPr="00BB0265">
              <w:t>7 de diciembre de 2015</w:t>
            </w:r>
          </w:p>
        </w:tc>
        <w:tc>
          <w:tcPr>
            <w:tcW w:w="769" w:type="dxa"/>
            <w:shd w:val="clear" w:color="auto" w:fill="auto"/>
          </w:tcPr>
          <w:p w14:paraId="2F25750C" w14:textId="2A855006" w:rsidR="00477D78" w:rsidRPr="00BB0265" w:rsidRDefault="00477D78" w:rsidP="00D3756A">
            <w:pPr>
              <w:tabs>
                <w:tab w:val="left" w:pos="288"/>
                <w:tab w:val="left" w:pos="576"/>
                <w:tab w:val="left" w:pos="864"/>
                <w:tab w:val="left" w:pos="1152"/>
              </w:tabs>
              <w:spacing w:before="40" w:after="80"/>
              <w:ind w:left="144" w:right="40"/>
            </w:pPr>
            <w:r w:rsidRPr="00BB0265">
              <w:t>1 día</w:t>
            </w:r>
          </w:p>
        </w:tc>
      </w:tr>
      <w:tr w:rsidR="00477D78" w:rsidRPr="00BB0265" w14:paraId="162D9735" w14:textId="77777777" w:rsidTr="00D3756A">
        <w:tc>
          <w:tcPr>
            <w:tcW w:w="2604" w:type="dxa"/>
            <w:shd w:val="clear" w:color="auto" w:fill="auto"/>
          </w:tcPr>
          <w:p w14:paraId="0E4595B5"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575BCDB2" w14:textId="57C3F5B5" w:rsidR="00477D78" w:rsidRPr="00BB0265" w:rsidRDefault="00477D78" w:rsidP="00D3756A">
            <w:pPr>
              <w:tabs>
                <w:tab w:val="left" w:pos="288"/>
                <w:tab w:val="left" w:pos="576"/>
                <w:tab w:val="left" w:pos="864"/>
                <w:tab w:val="left" w:pos="1152"/>
              </w:tabs>
              <w:spacing w:before="40" w:after="80"/>
              <w:ind w:left="144" w:right="40"/>
              <w:rPr>
                <w:szCs w:val="18"/>
                <w:lang w:val="en-US"/>
              </w:rPr>
            </w:pPr>
            <w:r w:rsidRPr="00BB0265">
              <w:rPr>
                <w:lang w:val="en-US"/>
              </w:rPr>
              <w:t>5.36. Destinatarios: personal de Maldives Transport and Contracting Company, Male</w:t>
            </w:r>
            <w:r w:rsidR="00F331B1" w:rsidRPr="00BB0265">
              <w:rPr>
                <w:lang w:val="en-US"/>
              </w:rPr>
              <w:t>’</w:t>
            </w:r>
            <w:r w:rsidRPr="00BB0265">
              <w:rPr>
                <w:lang w:val="en-US"/>
              </w:rPr>
              <w:t xml:space="preserve"> (Kaafu)</w:t>
            </w:r>
          </w:p>
          <w:p w14:paraId="1E8D0B4F" w14:textId="77EF057F" w:rsidR="00477D78" w:rsidRPr="00BB0265" w:rsidRDefault="00477D78" w:rsidP="00D3756A">
            <w:pPr>
              <w:tabs>
                <w:tab w:val="left" w:pos="288"/>
                <w:tab w:val="left" w:pos="576"/>
                <w:tab w:val="left" w:pos="864"/>
                <w:tab w:val="left" w:pos="1152"/>
              </w:tabs>
              <w:spacing w:before="40" w:after="80"/>
              <w:ind w:left="144" w:right="40"/>
            </w:pPr>
            <w:r w:rsidRPr="00BB0265">
              <w:t>Organización asociada: Maldives Transport and Contracting Company</w:t>
            </w:r>
          </w:p>
        </w:tc>
        <w:tc>
          <w:tcPr>
            <w:tcW w:w="1707" w:type="dxa"/>
            <w:shd w:val="clear" w:color="auto" w:fill="auto"/>
          </w:tcPr>
          <w:p w14:paraId="23F7A546" w14:textId="13B60011" w:rsidR="00477D78" w:rsidRPr="00BB0265" w:rsidRDefault="00477D78" w:rsidP="00D3756A">
            <w:pPr>
              <w:tabs>
                <w:tab w:val="left" w:pos="288"/>
                <w:tab w:val="left" w:pos="576"/>
                <w:tab w:val="left" w:pos="864"/>
                <w:tab w:val="left" w:pos="1152"/>
              </w:tabs>
              <w:spacing w:before="40" w:after="80"/>
              <w:ind w:left="144" w:right="40"/>
            </w:pPr>
            <w:r w:rsidRPr="00BB0265">
              <w:t>22 de agosto de</w:t>
            </w:r>
            <w:r w:rsidR="0076439A" w:rsidRPr="00BB0265">
              <w:t> </w:t>
            </w:r>
            <w:r w:rsidRPr="00BB0265">
              <w:t>2016</w:t>
            </w:r>
          </w:p>
        </w:tc>
        <w:tc>
          <w:tcPr>
            <w:tcW w:w="769" w:type="dxa"/>
            <w:shd w:val="clear" w:color="auto" w:fill="auto"/>
          </w:tcPr>
          <w:p w14:paraId="6E8C4485" w14:textId="0F5D7D91" w:rsidR="00477D78" w:rsidRPr="00BB0265" w:rsidRDefault="00477D78" w:rsidP="00D3756A">
            <w:pPr>
              <w:tabs>
                <w:tab w:val="left" w:pos="288"/>
                <w:tab w:val="left" w:pos="576"/>
                <w:tab w:val="left" w:pos="864"/>
                <w:tab w:val="left" w:pos="1152"/>
              </w:tabs>
              <w:spacing w:before="40" w:after="80"/>
              <w:ind w:left="144" w:right="40"/>
            </w:pPr>
            <w:r w:rsidRPr="00BB0265">
              <w:t>1 día</w:t>
            </w:r>
          </w:p>
        </w:tc>
      </w:tr>
      <w:tr w:rsidR="00477D78" w:rsidRPr="00BB0265" w14:paraId="4C96730B" w14:textId="77777777" w:rsidTr="00D3756A">
        <w:tc>
          <w:tcPr>
            <w:tcW w:w="2604" w:type="dxa"/>
            <w:shd w:val="clear" w:color="auto" w:fill="auto"/>
          </w:tcPr>
          <w:p w14:paraId="6E0E8D84"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10A6D116" w14:textId="482D4173" w:rsidR="00477D78" w:rsidRPr="00BB0265" w:rsidRDefault="00477D78" w:rsidP="00D3756A">
            <w:pPr>
              <w:tabs>
                <w:tab w:val="left" w:pos="288"/>
                <w:tab w:val="left" w:pos="576"/>
                <w:tab w:val="left" w:pos="864"/>
                <w:tab w:val="left" w:pos="1152"/>
              </w:tabs>
              <w:spacing w:before="40" w:after="80"/>
              <w:ind w:left="144" w:right="40"/>
              <w:rPr>
                <w:szCs w:val="18"/>
                <w:lang w:val="en-US"/>
              </w:rPr>
            </w:pPr>
            <w:r w:rsidRPr="00BB0265">
              <w:rPr>
                <w:lang w:val="en-US"/>
              </w:rPr>
              <w:t>5.37. Destinatarios: personal de Maldives Transport and Contracting Company, Male</w:t>
            </w:r>
            <w:r w:rsidR="002A2014" w:rsidRPr="00BB0265">
              <w:rPr>
                <w:lang w:val="en-US"/>
              </w:rPr>
              <w:t>’</w:t>
            </w:r>
            <w:r w:rsidRPr="00BB0265">
              <w:rPr>
                <w:lang w:val="en-US"/>
              </w:rPr>
              <w:t xml:space="preserve"> (Kaafu)</w:t>
            </w:r>
          </w:p>
          <w:p w14:paraId="3F57E2CF" w14:textId="6AAFEF50" w:rsidR="00477D78" w:rsidRPr="00BB0265" w:rsidRDefault="00477D78" w:rsidP="00D3756A">
            <w:pPr>
              <w:tabs>
                <w:tab w:val="left" w:pos="288"/>
                <w:tab w:val="left" w:pos="576"/>
                <w:tab w:val="left" w:pos="864"/>
                <w:tab w:val="left" w:pos="1152"/>
              </w:tabs>
              <w:spacing w:before="40" w:after="80"/>
              <w:ind w:left="144" w:right="40"/>
            </w:pPr>
            <w:r w:rsidRPr="00BB0265">
              <w:t>Organización asociada: Maldives Transport and Contracting Company</w:t>
            </w:r>
          </w:p>
        </w:tc>
        <w:tc>
          <w:tcPr>
            <w:tcW w:w="1707" w:type="dxa"/>
            <w:shd w:val="clear" w:color="auto" w:fill="auto"/>
          </w:tcPr>
          <w:p w14:paraId="29A501BB" w14:textId="0B34B83D" w:rsidR="00477D78" w:rsidRPr="00BB0265" w:rsidRDefault="00477D78" w:rsidP="00D3756A">
            <w:pPr>
              <w:tabs>
                <w:tab w:val="left" w:pos="288"/>
                <w:tab w:val="left" w:pos="576"/>
                <w:tab w:val="left" w:pos="864"/>
                <w:tab w:val="left" w:pos="1152"/>
              </w:tabs>
              <w:spacing w:before="40" w:after="80"/>
              <w:ind w:left="144" w:right="40"/>
            </w:pPr>
            <w:r w:rsidRPr="00BB0265">
              <w:t>29 de agosto de</w:t>
            </w:r>
            <w:r w:rsidR="0076439A" w:rsidRPr="00BB0265">
              <w:t> </w:t>
            </w:r>
            <w:r w:rsidRPr="00BB0265">
              <w:t>2016</w:t>
            </w:r>
          </w:p>
        </w:tc>
        <w:tc>
          <w:tcPr>
            <w:tcW w:w="769" w:type="dxa"/>
            <w:shd w:val="clear" w:color="auto" w:fill="auto"/>
          </w:tcPr>
          <w:p w14:paraId="3A40374E" w14:textId="6E6B0B9D" w:rsidR="00477D78" w:rsidRPr="00BB0265" w:rsidRDefault="007109DC" w:rsidP="00D3756A">
            <w:pPr>
              <w:tabs>
                <w:tab w:val="left" w:pos="288"/>
                <w:tab w:val="left" w:pos="576"/>
                <w:tab w:val="left" w:pos="864"/>
                <w:tab w:val="left" w:pos="1152"/>
              </w:tabs>
              <w:spacing w:before="40" w:after="80"/>
              <w:ind w:left="144" w:right="40"/>
            </w:pPr>
            <w:r w:rsidRPr="00BB0265">
              <w:t>–</w:t>
            </w:r>
          </w:p>
        </w:tc>
      </w:tr>
      <w:tr w:rsidR="00477D78" w:rsidRPr="00BB0265" w14:paraId="4F6D0C4E" w14:textId="77777777" w:rsidTr="00D3756A">
        <w:tc>
          <w:tcPr>
            <w:tcW w:w="2604" w:type="dxa"/>
            <w:shd w:val="clear" w:color="auto" w:fill="auto"/>
          </w:tcPr>
          <w:p w14:paraId="42C84051"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17583CAB" w14:textId="609681B9" w:rsidR="00477D78" w:rsidRPr="00BB0265" w:rsidRDefault="00477D78" w:rsidP="00D3756A">
            <w:pPr>
              <w:tabs>
                <w:tab w:val="left" w:pos="288"/>
                <w:tab w:val="left" w:pos="576"/>
                <w:tab w:val="left" w:pos="864"/>
                <w:tab w:val="left" w:pos="1152"/>
              </w:tabs>
              <w:spacing w:before="40" w:after="80"/>
              <w:ind w:left="144" w:right="40"/>
            </w:pPr>
            <w:r w:rsidRPr="00BB0265">
              <w:t xml:space="preserve">5.38. Destinatarios: público en general (The Purple Campaign en el atolón de Shaviyani (Funadhoo, Milandhoo, Foakaidhoo y Kanditheemu)) </w:t>
            </w:r>
          </w:p>
        </w:tc>
        <w:tc>
          <w:tcPr>
            <w:tcW w:w="1707" w:type="dxa"/>
            <w:shd w:val="clear" w:color="auto" w:fill="auto"/>
          </w:tcPr>
          <w:p w14:paraId="2F1C2C69" w14:textId="08FB7C90" w:rsidR="00477D78" w:rsidRPr="00BB0265" w:rsidRDefault="00477D78" w:rsidP="00D3756A">
            <w:pPr>
              <w:tabs>
                <w:tab w:val="left" w:pos="288"/>
                <w:tab w:val="left" w:pos="576"/>
                <w:tab w:val="left" w:pos="864"/>
                <w:tab w:val="left" w:pos="1152"/>
              </w:tabs>
              <w:spacing w:before="40" w:after="80"/>
              <w:ind w:left="144" w:right="40"/>
            </w:pPr>
            <w:r w:rsidRPr="00BB0265">
              <w:t>Octubre de 2016</w:t>
            </w:r>
          </w:p>
        </w:tc>
        <w:tc>
          <w:tcPr>
            <w:tcW w:w="769" w:type="dxa"/>
            <w:shd w:val="clear" w:color="auto" w:fill="auto"/>
          </w:tcPr>
          <w:p w14:paraId="66E08C23" w14:textId="5075F095" w:rsidR="00477D78" w:rsidRPr="00BB0265" w:rsidRDefault="007109DC" w:rsidP="00D3756A">
            <w:pPr>
              <w:tabs>
                <w:tab w:val="left" w:pos="288"/>
                <w:tab w:val="left" w:pos="576"/>
                <w:tab w:val="left" w:pos="864"/>
                <w:tab w:val="left" w:pos="1152"/>
              </w:tabs>
              <w:spacing w:before="40" w:after="80"/>
              <w:ind w:left="144" w:right="40"/>
            </w:pPr>
            <w:r w:rsidRPr="00BB0265">
              <w:t>–</w:t>
            </w:r>
          </w:p>
        </w:tc>
      </w:tr>
      <w:tr w:rsidR="00477D78" w:rsidRPr="00BB0265" w14:paraId="55FA5DAD" w14:textId="77777777" w:rsidTr="00D3756A">
        <w:tc>
          <w:tcPr>
            <w:tcW w:w="2604" w:type="dxa"/>
            <w:shd w:val="clear" w:color="auto" w:fill="auto"/>
          </w:tcPr>
          <w:p w14:paraId="257DF443"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49DB7609" w14:textId="77777777" w:rsidR="00477D78" w:rsidRPr="00BB0265" w:rsidRDefault="00477D78" w:rsidP="00D3756A">
            <w:pPr>
              <w:tabs>
                <w:tab w:val="left" w:pos="288"/>
                <w:tab w:val="left" w:pos="576"/>
                <w:tab w:val="left" w:pos="864"/>
                <w:tab w:val="left" w:pos="1152"/>
              </w:tabs>
              <w:spacing w:before="40" w:after="80"/>
              <w:ind w:left="144" w:right="40"/>
              <w:rPr>
                <w:szCs w:val="18"/>
              </w:rPr>
            </w:pPr>
            <w:r w:rsidRPr="00BB0265">
              <w:t>5.39. Grupo destinatario: trabajadores sociales del Ministerio de Género, Familia y Servicios Sociales</w:t>
            </w:r>
          </w:p>
          <w:p w14:paraId="6C1085B4" w14:textId="034C1DB3" w:rsidR="00477D78" w:rsidRPr="00BB0265" w:rsidRDefault="00477D78" w:rsidP="00D3756A">
            <w:pPr>
              <w:tabs>
                <w:tab w:val="left" w:pos="288"/>
                <w:tab w:val="left" w:pos="576"/>
                <w:tab w:val="left" w:pos="864"/>
                <w:tab w:val="left" w:pos="1152"/>
              </w:tabs>
              <w:spacing w:before="40" w:after="80"/>
              <w:ind w:left="144" w:right="40"/>
            </w:pPr>
            <w:r w:rsidRPr="00BB0265">
              <w:t>Organización asociada: Ministerio de Género, Familia y Servicios Sociales</w:t>
            </w:r>
          </w:p>
        </w:tc>
        <w:tc>
          <w:tcPr>
            <w:tcW w:w="1707" w:type="dxa"/>
            <w:shd w:val="clear" w:color="auto" w:fill="auto"/>
          </w:tcPr>
          <w:p w14:paraId="50E642A6" w14:textId="008CBF60" w:rsidR="00477D78" w:rsidRPr="00BB0265" w:rsidRDefault="00477D78" w:rsidP="00D3756A">
            <w:pPr>
              <w:tabs>
                <w:tab w:val="left" w:pos="288"/>
                <w:tab w:val="left" w:pos="576"/>
                <w:tab w:val="left" w:pos="864"/>
                <w:tab w:val="left" w:pos="1152"/>
              </w:tabs>
              <w:spacing w:before="40" w:after="80"/>
              <w:ind w:left="144" w:right="40"/>
            </w:pPr>
            <w:r w:rsidRPr="00BB0265">
              <w:t>15 de marzo de</w:t>
            </w:r>
            <w:r w:rsidR="0076439A" w:rsidRPr="00BB0265">
              <w:t> </w:t>
            </w:r>
            <w:r w:rsidRPr="00BB0265">
              <w:t>2017</w:t>
            </w:r>
          </w:p>
        </w:tc>
        <w:tc>
          <w:tcPr>
            <w:tcW w:w="769" w:type="dxa"/>
            <w:shd w:val="clear" w:color="auto" w:fill="auto"/>
          </w:tcPr>
          <w:p w14:paraId="2C97C8AD" w14:textId="4349257E" w:rsidR="00477D78" w:rsidRPr="00BB0265" w:rsidRDefault="00477D78" w:rsidP="00D3756A">
            <w:pPr>
              <w:tabs>
                <w:tab w:val="left" w:pos="288"/>
                <w:tab w:val="left" w:pos="576"/>
                <w:tab w:val="left" w:pos="864"/>
                <w:tab w:val="left" w:pos="1152"/>
              </w:tabs>
              <w:spacing w:before="40" w:after="80"/>
              <w:ind w:left="144" w:right="40"/>
            </w:pPr>
            <w:r w:rsidRPr="00BB0265">
              <w:t>1 día</w:t>
            </w:r>
          </w:p>
        </w:tc>
      </w:tr>
      <w:tr w:rsidR="00477D78" w:rsidRPr="00BB0265" w14:paraId="1A2DE623" w14:textId="77777777" w:rsidTr="00D3756A">
        <w:tc>
          <w:tcPr>
            <w:tcW w:w="2604" w:type="dxa"/>
            <w:shd w:val="clear" w:color="auto" w:fill="auto"/>
          </w:tcPr>
          <w:p w14:paraId="00E8A4F8"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68302A36" w14:textId="77777777" w:rsidR="00477D78" w:rsidRPr="00BB0265" w:rsidRDefault="00477D78" w:rsidP="00D3756A">
            <w:pPr>
              <w:tabs>
                <w:tab w:val="left" w:pos="288"/>
                <w:tab w:val="left" w:pos="576"/>
                <w:tab w:val="left" w:pos="864"/>
                <w:tab w:val="left" w:pos="1152"/>
              </w:tabs>
              <w:spacing w:before="40" w:after="80"/>
              <w:ind w:left="144" w:right="40"/>
              <w:rPr>
                <w:szCs w:val="18"/>
              </w:rPr>
            </w:pPr>
            <w:r w:rsidRPr="00BB0265">
              <w:t>5.40. Destinatarios: integrantes del Comité de Mujeres de Male’</w:t>
            </w:r>
          </w:p>
          <w:p w14:paraId="780D7FE1" w14:textId="1AD058D9" w:rsidR="00477D78" w:rsidRPr="00BB0265" w:rsidRDefault="00477D78" w:rsidP="00D3756A">
            <w:pPr>
              <w:tabs>
                <w:tab w:val="left" w:pos="288"/>
                <w:tab w:val="left" w:pos="576"/>
                <w:tab w:val="left" w:pos="864"/>
                <w:tab w:val="left" w:pos="1152"/>
              </w:tabs>
              <w:spacing w:before="40" w:after="80"/>
              <w:ind w:left="144" w:right="40"/>
            </w:pPr>
            <w:r w:rsidRPr="00BB0265">
              <w:t>Organización asociada: Hope for Women</w:t>
            </w:r>
          </w:p>
        </w:tc>
        <w:tc>
          <w:tcPr>
            <w:tcW w:w="1707" w:type="dxa"/>
            <w:shd w:val="clear" w:color="auto" w:fill="auto"/>
          </w:tcPr>
          <w:p w14:paraId="38EFC703" w14:textId="329676BB" w:rsidR="00477D78" w:rsidRPr="00BB0265" w:rsidRDefault="00477D78" w:rsidP="00D3756A">
            <w:pPr>
              <w:tabs>
                <w:tab w:val="left" w:pos="288"/>
                <w:tab w:val="left" w:pos="576"/>
                <w:tab w:val="left" w:pos="864"/>
                <w:tab w:val="left" w:pos="1152"/>
              </w:tabs>
              <w:spacing w:before="40" w:after="80"/>
              <w:ind w:left="144" w:right="40"/>
            </w:pPr>
            <w:r w:rsidRPr="00BB0265">
              <w:t>28 de marzo de</w:t>
            </w:r>
            <w:r w:rsidR="0076439A" w:rsidRPr="00BB0265">
              <w:t> </w:t>
            </w:r>
            <w:r w:rsidRPr="00BB0265">
              <w:t>2017</w:t>
            </w:r>
          </w:p>
        </w:tc>
        <w:tc>
          <w:tcPr>
            <w:tcW w:w="769" w:type="dxa"/>
            <w:shd w:val="clear" w:color="auto" w:fill="auto"/>
          </w:tcPr>
          <w:p w14:paraId="61B28F3C" w14:textId="39D5BC2E" w:rsidR="00477D78" w:rsidRPr="00BB0265" w:rsidRDefault="00477D78" w:rsidP="00D3756A">
            <w:pPr>
              <w:tabs>
                <w:tab w:val="left" w:pos="288"/>
                <w:tab w:val="left" w:pos="576"/>
                <w:tab w:val="left" w:pos="864"/>
                <w:tab w:val="left" w:pos="1152"/>
              </w:tabs>
              <w:spacing w:before="40" w:after="80"/>
              <w:ind w:left="144" w:right="40"/>
            </w:pPr>
            <w:r w:rsidRPr="00BB0265">
              <w:t>1 día</w:t>
            </w:r>
          </w:p>
        </w:tc>
      </w:tr>
      <w:tr w:rsidR="00477D78" w:rsidRPr="00BB0265" w14:paraId="22F42C93" w14:textId="77777777" w:rsidTr="00D3756A">
        <w:tc>
          <w:tcPr>
            <w:tcW w:w="2604" w:type="dxa"/>
            <w:shd w:val="clear" w:color="auto" w:fill="auto"/>
          </w:tcPr>
          <w:p w14:paraId="6DE2916C"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57A0FA11" w14:textId="5155A7E5" w:rsidR="00477D78" w:rsidRPr="00BB0265" w:rsidRDefault="00477D78" w:rsidP="00D3756A">
            <w:pPr>
              <w:tabs>
                <w:tab w:val="left" w:pos="288"/>
                <w:tab w:val="left" w:pos="576"/>
                <w:tab w:val="left" w:pos="864"/>
                <w:tab w:val="left" w:pos="1152"/>
              </w:tabs>
              <w:spacing w:before="40" w:after="80"/>
              <w:ind w:left="144" w:right="40"/>
              <w:rPr>
                <w:szCs w:val="18"/>
              </w:rPr>
            </w:pPr>
            <w:r w:rsidRPr="00BB0265">
              <w:t>5.41. Destinatarios: participantes en la capacitación de Voces contra la Violencia en Male</w:t>
            </w:r>
            <w:r w:rsidR="002A2014" w:rsidRPr="00BB0265">
              <w:t>’</w:t>
            </w:r>
            <w:r w:rsidRPr="00BB0265">
              <w:t xml:space="preserve"> (Kaafu)</w:t>
            </w:r>
          </w:p>
          <w:p w14:paraId="27F1CBBB" w14:textId="55A63158" w:rsidR="00477D78" w:rsidRPr="00BB0265" w:rsidRDefault="00477D78" w:rsidP="00D3756A">
            <w:pPr>
              <w:tabs>
                <w:tab w:val="left" w:pos="288"/>
                <w:tab w:val="left" w:pos="576"/>
                <w:tab w:val="left" w:pos="864"/>
                <w:tab w:val="left" w:pos="1152"/>
              </w:tabs>
              <w:spacing w:before="40" w:after="80"/>
              <w:ind w:left="144" w:right="40"/>
            </w:pPr>
            <w:r w:rsidRPr="00BB0265">
              <w:t>Organización asociada: Maldives Girl Guide Association</w:t>
            </w:r>
          </w:p>
        </w:tc>
        <w:tc>
          <w:tcPr>
            <w:tcW w:w="1707" w:type="dxa"/>
            <w:shd w:val="clear" w:color="auto" w:fill="auto"/>
          </w:tcPr>
          <w:p w14:paraId="02218334" w14:textId="5E16D7DD" w:rsidR="00477D78" w:rsidRPr="00BB0265" w:rsidRDefault="00477D78" w:rsidP="00D3756A">
            <w:pPr>
              <w:tabs>
                <w:tab w:val="left" w:pos="288"/>
                <w:tab w:val="left" w:pos="576"/>
                <w:tab w:val="left" w:pos="864"/>
                <w:tab w:val="left" w:pos="1152"/>
              </w:tabs>
              <w:spacing w:before="40" w:after="80"/>
              <w:ind w:left="144" w:right="40"/>
            </w:pPr>
            <w:r w:rsidRPr="00BB0265">
              <w:t>9 de mayo de</w:t>
            </w:r>
            <w:r w:rsidR="0076439A" w:rsidRPr="00BB0265">
              <w:t> </w:t>
            </w:r>
            <w:r w:rsidRPr="00BB0265">
              <w:t>2017</w:t>
            </w:r>
          </w:p>
        </w:tc>
        <w:tc>
          <w:tcPr>
            <w:tcW w:w="769" w:type="dxa"/>
            <w:shd w:val="clear" w:color="auto" w:fill="auto"/>
          </w:tcPr>
          <w:p w14:paraId="5AB31331" w14:textId="5532ABBF" w:rsidR="00477D78" w:rsidRPr="00BB0265" w:rsidRDefault="00477D78" w:rsidP="00D3756A">
            <w:pPr>
              <w:tabs>
                <w:tab w:val="left" w:pos="288"/>
                <w:tab w:val="left" w:pos="576"/>
                <w:tab w:val="left" w:pos="864"/>
                <w:tab w:val="left" w:pos="1152"/>
              </w:tabs>
              <w:spacing w:before="40" w:after="80"/>
              <w:ind w:left="144" w:right="40"/>
            </w:pPr>
            <w:r w:rsidRPr="00BB0265">
              <w:t>1 día</w:t>
            </w:r>
          </w:p>
        </w:tc>
      </w:tr>
      <w:tr w:rsidR="00477D78" w:rsidRPr="00BB0265" w14:paraId="0C0B003B" w14:textId="77777777" w:rsidTr="00D3756A">
        <w:tc>
          <w:tcPr>
            <w:tcW w:w="2604" w:type="dxa"/>
            <w:shd w:val="clear" w:color="auto" w:fill="auto"/>
          </w:tcPr>
          <w:p w14:paraId="0C5ED1DB"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13F391A3" w14:textId="77777777" w:rsidR="00477D78" w:rsidRPr="00BB0265" w:rsidRDefault="00477D78" w:rsidP="00D3756A">
            <w:pPr>
              <w:tabs>
                <w:tab w:val="left" w:pos="288"/>
                <w:tab w:val="left" w:pos="576"/>
                <w:tab w:val="left" w:pos="864"/>
                <w:tab w:val="left" w:pos="1152"/>
              </w:tabs>
              <w:spacing w:before="40" w:after="80"/>
              <w:ind w:left="144" w:right="40"/>
              <w:rPr>
                <w:szCs w:val="18"/>
              </w:rPr>
            </w:pPr>
            <w:r w:rsidRPr="00BB0265">
              <w:t>5.42. Destinatarios: integrantes del Comité para el Desarrollo de las Mujeres de Male’</w:t>
            </w:r>
          </w:p>
          <w:p w14:paraId="2CA578DB" w14:textId="0226C620" w:rsidR="00477D78" w:rsidRPr="00BB0265" w:rsidRDefault="00477D78" w:rsidP="00D3756A">
            <w:pPr>
              <w:tabs>
                <w:tab w:val="left" w:pos="288"/>
                <w:tab w:val="left" w:pos="576"/>
                <w:tab w:val="left" w:pos="864"/>
                <w:tab w:val="left" w:pos="1152"/>
              </w:tabs>
              <w:spacing w:before="40" w:after="80"/>
              <w:ind w:left="144" w:right="40"/>
            </w:pPr>
            <w:r w:rsidRPr="00BB0265">
              <w:t>Organización asociada: Hope for Women</w:t>
            </w:r>
          </w:p>
        </w:tc>
        <w:tc>
          <w:tcPr>
            <w:tcW w:w="1707" w:type="dxa"/>
            <w:shd w:val="clear" w:color="auto" w:fill="auto"/>
          </w:tcPr>
          <w:p w14:paraId="631A292C" w14:textId="2D642F60" w:rsidR="00477D78" w:rsidRPr="00BB0265" w:rsidRDefault="00477D78" w:rsidP="00D3756A">
            <w:pPr>
              <w:tabs>
                <w:tab w:val="left" w:pos="288"/>
                <w:tab w:val="left" w:pos="576"/>
                <w:tab w:val="left" w:pos="864"/>
                <w:tab w:val="left" w:pos="1152"/>
              </w:tabs>
              <w:spacing w:before="40" w:after="80"/>
              <w:ind w:left="144" w:right="40"/>
            </w:pPr>
            <w:r w:rsidRPr="00BB0265">
              <w:t>14 de mayo de</w:t>
            </w:r>
            <w:r w:rsidR="0076439A" w:rsidRPr="00BB0265">
              <w:t> </w:t>
            </w:r>
            <w:r w:rsidRPr="00BB0265">
              <w:t>2017</w:t>
            </w:r>
          </w:p>
        </w:tc>
        <w:tc>
          <w:tcPr>
            <w:tcW w:w="769" w:type="dxa"/>
            <w:shd w:val="clear" w:color="auto" w:fill="auto"/>
          </w:tcPr>
          <w:p w14:paraId="166EF2E5" w14:textId="77777777" w:rsidR="00477D78" w:rsidRPr="00BB0265" w:rsidRDefault="00477D78" w:rsidP="00D3756A">
            <w:pPr>
              <w:tabs>
                <w:tab w:val="left" w:pos="288"/>
                <w:tab w:val="left" w:pos="576"/>
                <w:tab w:val="left" w:pos="864"/>
                <w:tab w:val="left" w:pos="1152"/>
              </w:tabs>
              <w:spacing w:before="40" w:after="80"/>
              <w:ind w:left="144" w:right="40"/>
              <w:rPr>
                <w:szCs w:val="18"/>
              </w:rPr>
            </w:pPr>
            <w:r w:rsidRPr="00BB0265">
              <w:t>1 día</w:t>
            </w:r>
          </w:p>
          <w:p w14:paraId="7DAA5EFD" w14:textId="77777777" w:rsidR="00477D78" w:rsidRPr="00BB0265" w:rsidRDefault="00477D78" w:rsidP="00D3756A">
            <w:pPr>
              <w:tabs>
                <w:tab w:val="left" w:pos="288"/>
                <w:tab w:val="left" w:pos="576"/>
                <w:tab w:val="left" w:pos="864"/>
                <w:tab w:val="left" w:pos="1152"/>
              </w:tabs>
              <w:spacing w:before="40" w:after="80"/>
              <w:ind w:left="144" w:right="40"/>
            </w:pPr>
          </w:p>
        </w:tc>
      </w:tr>
      <w:tr w:rsidR="00477D78" w:rsidRPr="00BB0265" w14:paraId="06169B0F" w14:textId="77777777" w:rsidTr="00D3756A">
        <w:tc>
          <w:tcPr>
            <w:tcW w:w="2604" w:type="dxa"/>
            <w:shd w:val="clear" w:color="auto" w:fill="auto"/>
          </w:tcPr>
          <w:p w14:paraId="1D1495B4"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3968FA95" w14:textId="77777777" w:rsidR="00477D78" w:rsidRPr="00BB0265" w:rsidRDefault="00477D78" w:rsidP="00D3756A">
            <w:pPr>
              <w:tabs>
                <w:tab w:val="left" w:pos="288"/>
                <w:tab w:val="left" w:pos="576"/>
                <w:tab w:val="left" w:pos="864"/>
                <w:tab w:val="left" w:pos="1152"/>
              </w:tabs>
              <w:spacing w:before="40" w:after="80"/>
              <w:ind w:left="144" w:right="40"/>
              <w:rPr>
                <w:szCs w:val="18"/>
              </w:rPr>
            </w:pPr>
            <w:r w:rsidRPr="00BB0265">
              <w:t>5.43. Destinatarios: público en general (Ilmy Foavahi)</w:t>
            </w:r>
          </w:p>
          <w:p w14:paraId="39BFCBB2" w14:textId="0B61F33C" w:rsidR="00477D78" w:rsidRPr="00BB0265" w:rsidRDefault="00477D78" w:rsidP="00D3756A">
            <w:pPr>
              <w:tabs>
                <w:tab w:val="left" w:pos="288"/>
                <w:tab w:val="left" w:pos="576"/>
                <w:tab w:val="left" w:pos="864"/>
                <w:tab w:val="left" w:pos="1152"/>
              </w:tabs>
              <w:spacing w:before="40" w:after="80"/>
              <w:ind w:left="144" w:right="40"/>
            </w:pPr>
            <w:r w:rsidRPr="00BB0265">
              <w:t>Organización asociada: MNU</w:t>
            </w:r>
          </w:p>
        </w:tc>
        <w:tc>
          <w:tcPr>
            <w:tcW w:w="1707" w:type="dxa"/>
            <w:shd w:val="clear" w:color="auto" w:fill="auto"/>
          </w:tcPr>
          <w:p w14:paraId="0DF63313" w14:textId="777A338A" w:rsidR="00477D78" w:rsidRPr="00BB0265" w:rsidRDefault="00477D78" w:rsidP="00D3756A">
            <w:pPr>
              <w:tabs>
                <w:tab w:val="left" w:pos="288"/>
                <w:tab w:val="left" w:pos="576"/>
                <w:tab w:val="left" w:pos="864"/>
                <w:tab w:val="left" w:pos="1152"/>
              </w:tabs>
              <w:spacing w:before="40" w:after="80"/>
              <w:ind w:left="144" w:right="40"/>
            </w:pPr>
            <w:r w:rsidRPr="00BB0265">
              <w:t>17 de mayo de</w:t>
            </w:r>
            <w:r w:rsidR="0076439A" w:rsidRPr="00BB0265">
              <w:t> </w:t>
            </w:r>
            <w:r w:rsidRPr="00BB0265">
              <w:t>2017</w:t>
            </w:r>
          </w:p>
        </w:tc>
        <w:tc>
          <w:tcPr>
            <w:tcW w:w="769" w:type="dxa"/>
            <w:shd w:val="clear" w:color="auto" w:fill="auto"/>
          </w:tcPr>
          <w:p w14:paraId="3912175A" w14:textId="37064D2E" w:rsidR="00477D78" w:rsidRPr="00BB0265" w:rsidRDefault="00477D78" w:rsidP="00D3756A">
            <w:pPr>
              <w:tabs>
                <w:tab w:val="left" w:pos="288"/>
                <w:tab w:val="left" w:pos="576"/>
                <w:tab w:val="left" w:pos="864"/>
                <w:tab w:val="left" w:pos="1152"/>
              </w:tabs>
              <w:spacing w:before="40" w:after="80"/>
              <w:ind w:left="144" w:right="40"/>
            </w:pPr>
            <w:r w:rsidRPr="00BB0265">
              <w:t>1 día</w:t>
            </w:r>
          </w:p>
        </w:tc>
      </w:tr>
      <w:tr w:rsidR="00477D78" w:rsidRPr="00BB0265" w14:paraId="470684E8" w14:textId="77777777" w:rsidTr="00D3756A">
        <w:tc>
          <w:tcPr>
            <w:tcW w:w="2604" w:type="dxa"/>
            <w:shd w:val="clear" w:color="auto" w:fill="auto"/>
          </w:tcPr>
          <w:p w14:paraId="2C474D3E"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07CBB8FA" w14:textId="77777777" w:rsidR="00477D78" w:rsidRPr="00BB0265" w:rsidRDefault="00477D78" w:rsidP="00BB0265">
            <w:pPr>
              <w:tabs>
                <w:tab w:val="left" w:pos="288"/>
                <w:tab w:val="left" w:pos="576"/>
                <w:tab w:val="left" w:pos="864"/>
                <w:tab w:val="left" w:pos="1152"/>
              </w:tabs>
              <w:spacing w:before="40" w:after="80"/>
              <w:ind w:left="144"/>
              <w:rPr>
                <w:szCs w:val="18"/>
              </w:rPr>
            </w:pPr>
            <w:r w:rsidRPr="00BB0265">
              <w:t>5.44. Destinatarios: integrantes del Comité Ejecutivo de Hope for Women</w:t>
            </w:r>
          </w:p>
          <w:p w14:paraId="466AFF3E" w14:textId="2D840B70" w:rsidR="00477D78" w:rsidRPr="00BB0265" w:rsidRDefault="00477D78" w:rsidP="00D3756A">
            <w:pPr>
              <w:tabs>
                <w:tab w:val="left" w:pos="288"/>
                <w:tab w:val="left" w:pos="576"/>
                <w:tab w:val="left" w:pos="864"/>
                <w:tab w:val="left" w:pos="1152"/>
              </w:tabs>
              <w:spacing w:before="40" w:after="80"/>
              <w:ind w:left="144" w:right="40"/>
            </w:pPr>
            <w:r w:rsidRPr="00BB0265">
              <w:t>Organización asociada: Hope for Women</w:t>
            </w:r>
          </w:p>
        </w:tc>
        <w:tc>
          <w:tcPr>
            <w:tcW w:w="1707" w:type="dxa"/>
            <w:shd w:val="clear" w:color="auto" w:fill="auto"/>
          </w:tcPr>
          <w:p w14:paraId="11CEBE73" w14:textId="261821C8" w:rsidR="00477D78" w:rsidRPr="00BB0265" w:rsidRDefault="00477D78" w:rsidP="00D3756A">
            <w:pPr>
              <w:tabs>
                <w:tab w:val="left" w:pos="288"/>
                <w:tab w:val="left" w:pos="576"/>
                <w:tab w:val="left" w:pos="864"/>
                <w:tab w:val="left" w:pos="1152"/>
              </w:tabs>
              <w:spacing w:before="40" w:after="80"/>
              <w:ind w:left="144" w:right="40"/>
            </w:pPr>
            <w:r w:rsidRPr="00BB0265">
              <w:t>19 de julio de</w:t>
            </w:r>
            <w:r w:rsidR="00B50FCA" w:rsidRPr="00BB0265">
              <w:t> </w:t>
            </w:r>
            <w:r w:rsidRPr="00BB0265">
              <w:t>2017</w:t>
            </w:r>
          </w:p>
        </w:tc>
        <w:tc>
          <w:tcPr>
            <w:tcW w:w="769" w:type="dxa"/>
            <w:shd w:val="clear" w:color="auto" w:fill="auto"/>
          </w:tcPr>
          <w:p w14:paraId="436CFBD9" w14:textId="486EED35" w:rsidR="00477D78" w:rsidRPr="00BB0265" w:rsidRDefault="00477D78" w:rsidP="00D3756A">
            <w:pPr>
              <w:tabs>
                <w:tab w:val="left" w:pos="288"/>
                <w:tab w:val="left" w:pos="576"/>
                <w:tab w:val="left" w:pos="864"/>
                <w:tab w:val="left" w:pos="1152"/>
              </w:tabs>
              <w:spacing w:before="40" w:after="80"/>
              <w:ind w:left="144" w:right="40"/>
            </w:pPr>
            <w:r w:rsidRPr="00BB0265">
              <w:t>1 día</w:t>
            </w:r>
          </w:p>
        </w:tc>
      </w:tr>
      <w:tr w:rsidR="00477D78" w:rsidRPr="00BB0265" w14:paraId="4EA2D92F" w14:textId="77777777" w:rsidTr="00D3756A">
        <w:tc>
          <w:tcPr>
            <w:tcW w:w="2604" w:type="dxa"/>
            <w:shd w:val="clear" w:color="auto" w:fill="auto"/>
          </w:tcPr>
          <w:p w14:paraId="60258049"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628EDFD2" w14:textId="06D4B7D2" w:rsidR="00477D78" w:rsidRPr="00BB0265" w:rsidRDefault="00477D78" w:rsidP="00D3756A">
            <w:pPr>
              <w:tabs>
                <w:tab w:val="left" w:pos="288"/>
                <w:tab w:val="left" w:pos="576"/>
                <w:tab w:val="left" w:pos="864"/>
                <w:tab w:val="left" w:pos="1152"/>
              </w:tabs>
              <w:spacing w:before="40" w:after="80"/>
              <w:ind w:left="144" w:right="40"/>
              <w:rPr>
                <w:szCs w:val="18"/>
              </w:rPr>
            </w:pPr>
            <w:r w:rsidRPr="00BB0265">
              <w:t>5.45. Destinatarios: participantes en la capacitación de Voces contra la Violencia en Male</w:t>
            </w:r>
            <w:r w:rsidR="002A2014" w:rsidRPr="00BB0265">
              <w:t>’</w:t>
            </w:r>
            <w:r w:rsidRPr="00BB0265">
              <w:t xml:space="preserve"> (Kaafu)</w:t>
            </w:r>
          </w:p>
          <w:p w14:paraId="19B75FB7" w14:textId="1E2D65C4" w:rsidR="00477D78" w:rsidRPr="00BB0265" w:rsidRDefault="00477D78" w:rsidP="00D3756A">
            <w:pPr>
              <w:tabs>
                <w:tab w:val="left" w:pos="288"/>
                <w:tab w:val="left" w:pos="576"/>
                <w:tab w:val="left" w:pos="864"/>
                <w:tab w:val="left" w:pos="1152"/>
              </w:tabs>
              <w:spacing w:before="40" w:after="80"/>
              <w:ind w:left="144" w:right="40"/>
            </w:pPr>
            <w:r w:rsidRPr="00BB0265">
              <w:t>Organización asociada: Maldives Girl Guide Association</w:t>
            </w:r>
          </w:p>
        </w:tc>
        <w:tc>
          <w:tcPr>
            <w:tcW w:w="1707" w:type="dxa"/>
            <w:shd w:val="clear" w:color="auto" w:fill="auto"/>
          </w:tcPr>
          <w:p w14:paraId="2ADFB83D" w14:textId="4EA5C7F3" w:rsidR="00477D78" w:rsidRPr="00BB0265" w:rsidRDefault="00477D78" w:rsidP="00D3756A">
            <w:pPr>
              <w:tabs>
                <w:tab w:val="left" w:pos="288"/>
                <w:tab w:val="left" w:pos="576"/>
                <w:tab w:val="left" w:pos="864"/>
                <w:tab w:val="left" w:pos="1152"/>
              </w:tabs>
              <w:spacing w:before="40" w:after="80"/>
              <w:ind w:left="144" w:right="40"/>
            </w:pPr>
            <w:r w:rsidRPr="00BB0265">
              <w:t>5 de agosto de 2017</w:t>
            </w:r>
          </w:p>
        </w:tc>
        <w:tc>
          <w:tcPr>
            <w:tcW w:w="769" w:type="dxa"/>
            <w:shd w:val="clear" w:color="auto" w:fill="auto"/>
          </w:tcPr>
          <w:p w14:paraId="63ABBDF2" w14:textId="48F49483" w:rsidR="00477D78" w:rsidRPr="00BB0265" w:rsidRDefault="00477D78" w:rsidP="00D3756A">
            <w:pPr>
              <w:tabs>
                <w:tab w:val="left" w:pos="288"/>
                <w:tab w:val="left" w:pos="576"/>
                <w:tab w:val="left" w:pos="864"/>
                <w:tab w:val="left" w:pos="1152"/>
              </w:tabs>
              <w:spacing w:before="40" w:after="80"/>
              <w:ind w:left="144" w:right="40"/>
            </w:pPr>
            <w:r w:rsidRPr="00BB0265">
              <w:t>1 día</w:t>
            </w:r>
          </w:p>
        </w:tc>
      </w:tr>
      <w:tr w:rsidR="00477D78" w:rsidRPr="00BB0265" w14:paraId="5E75FCAA" w14:textId="77777777" w:rsidTr="00D3756A">
        <w:tc>
          <w:tcPr>
            <w:tcW w:w="2604" w:type="dxa"/>
            <w:shd w:val="clear" w:color="auto" w:fill="auto"/>
          </w:tcPr>
          <w:p w14:paraId="5872CBF8"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69F23A42" w14:textId="77777777" w:rsidR="00477D78" w:rsidRPr="00BB0265" w:rsidRDefault="00477D78" w:rsidP="00D3756A">
            <w:pPr>
              <w:tabs>
                <w:tab w:val="left" w:pos="288"/>
                <w:tab w:val="left" w:pos="576"/>
                <w:tab w:val="left" w:pos="864"/>
                <w:tab w:val="left" w:pos="1152"/>
              </w:tabs>
              <w:spacing w:before="40" w:after="80"/>
              <w:ind w:left="144" w:right="40"/>
              <w:rPr>
                <w:szCs w:val="18"/>
              </w:rPr>
            </w:pPr>
            <w:r w:rsidRPr="00BB0265">
              <w:t>5.46. Destinatarios: agentes de policía del atolón de Dhaalu</w:t>
            </w:r>
          </w:p>
          <w:p w14:paraId="4707D883" w14:textId="0CB1D98F" w:rsidR="00477D78" w:rsidRPr="00BB0265" w:rsidRDefault="00477D78" w:rsidP="00D3756A">
            <w:pPr>
              <w:tabs>
                <w:tab w:val="left" w:pos="288"/>
                <w:tab w:val="left" w:pos="576"/>
                <w:tab w:val="left" w:pos="864"/>
                <w:tab w:val="left" w:pos="1152"/>
              </w:tabs>
              <w:spacing w:before="40" w:after="80"/>
              <w:ind w:left="144" w:right="40"/>
            </w:pPr>
            <w:r w:rsidRPr="00BB0265">
              <w:t xml:space="preserve">Organización asociada: Ministerio de Género, Familia y Servicios Sociales </w:t>
            </w:r>
          </w:p>
        </w:tc>
        <w:tc>
          <w:tcPr>
            <w:tcW w:w="1707" w:type="dxa"/>
            <w:shd w:val="clear" w:color="auto" w:fill="auto"/>
          </w:tcPr>
          <w:p w14:paraId="1309F741" w14:textId="299CB5AD" w:rsidR="00477D78" w:rsidRPr="00BB0265" w:rsidRDefault="00477D78" w:rsidP="00D3756A">
            <w:pPr>
              <w:tabs>
                <w:tab w:val="left" w:pos="288"/>
                <w:tab w:val="left" w:pos="576"/>
                <w:tab w:val="left" w:pos="864"/>
                <w:tab w:val="left" w:pos="1152"/>
              </w:tabs>
              <w:spacing w:before="40" w:after="80"/>
              <w:ind w:left="144" w:right="40"/>
            </w:pPr>
            <w:r w:rsidRPr="00BB0265">
              <w:t>7 de agosto de</w:t>
            </w:r>
            <w:r w:rsidR="007B1D55" w:rsidRPr="00BB0265">
              <w:t> </w:t>
            </w:r>
            <w:r w:rsidRPr="00BB0265">
              <w:t>2017</w:t>
            </w:r>
          </w:p>
        </w:tc>
        <w:tc>
          <w:tcPr>
            <w:tcW w:w="769" w:type="dxa"/>
            <w:shd w:val="clear" w:color="auto" w:fill="auto"/>
          </w:tcPr>
          <w:p w14:paraId="005F2E0B" w14:textId="5B6F8F21" w:rsidR="00477D78" w:rsidRPr="00BB0265" w:rsidRDefault="007109DC" w:rsidP="00D3756A">
            <w:pPr>
              <w:tabs>
                <w:tab w:val="left" w:pos="288"/>
                <w:tab w:val="left" w:pos="576"/>
                <w:tab w:val="left" w:pos="864"/>
                <w:tab w:val="left" w:pos="1152"/>
              </w:tabs>
              <w:spacing w:before="40" w:after="80"/>
              <w:ind w:left="144" w:right="40"/>
            </w:pPr>
            <w:r w:rsidRPr="00BB0265">
              <w:t>–</w:t>
            </w:r>
          </w:p>
        </w:tc>
      </w:tr>
      <w:tr w:rsidR="00477D78" w:rsidRPr="00BB0265" w14:paraId="1ACB6518" w14:textId="77777777" w:rsidTr="00D3756A">
        <w:tc>
          <w:tcPr>
            <w:tcW w:w="2604" w:type="dxa"/>
            <w:shd w:val="clear" w:color="auto" w:fill="auto"/>
          </w:tcPr>
          <w:p w14:paraId="6F6AE717"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42054D0B" w14:textId="77777777" w:rsidR="00477D78" w:rsidRPr="00BB0265" w:rsidRDefault="00477D78" w:rsidP="00D3756A">
            <w:pPr>
              <w:tabs>
                <w:tab w:val="left" w:pos="288"/>
                <w:tab w:val="left" w:pos="576"/>
                <w:tab w:val="left" w:pos="864"/>
                <w:tab w:val="left" w:pos="1152"/>
              </w:tabs>
              <w:spacing w:before="40" w:after="80"/>
              <w:ind w:left="144" w:right="40"/>
              <w:rPr>
                <w:szCs w:val="18"/>
              </w:rPr>
            </w:pPr>
            <w:r w:rsidRPr="00BB0265">
              <w:t>5.47. Grupo destinatario: trabajadores sociales del Ministerio de Género, Familia y Servicios Sociales</w:t>
            </w:r>
          </w:p>
          <w:p w14:paraId="733043B4" w14:textId="60696D4B" w:rsidR="00477D78" w:rsidRPr="00BB0265" w:rsidRDefault="00477D78" w:rsidP="00D3756A">
            <w:pPr>
              <w:tabs>
                <w:tab w:val="left" w:pos="288"/>
                <w:tab w:val="left" w:pos="576"/>
                <w:tab w:val="left" w:pos="864"/>
                <w:tab w:val="left" w:pos="1152"/>
              </w:tabs>
              <w:spacing w:before="40" w:after="80"/>
              <w:ind w:left="144" w:right="40"/>
            </w:pPr>
            <w:r w:rsidRPr="00BB0265">
              <w:t>Organización asociada: Ministerio de Género, Familia y Servicios Sociales</w:t>
            </w:r>
          </w:p>
        </w:tc>
        <w:tc>
          <w:tcPr>
            <w:tcW w:w="1707" w:type="dxa"/>
            <w:shd w:val="clear" w:color="auto" w:fill="auto"/>
          </w:tcPr>
          <w:p w14:paraId="1DA25564" w14:textId="4792CF54" w:rsidR="00477D78" w:rsidRPr="00BB0265" w:rsidRDefault="00477D78" w:rsidP="00D3756A">
            <w:pPr>
              <w:tabs>
                <w:tab w:val="left" w:pos="288"/>
                <w:tab w:val="left" w:pos="576"/>
                <w:tab w:val="left" w:pos="864"/>
                <w:tab w:val="left" w:pos="1152"/>
              </w:tabs>
              <w:spacing w:before="40" w:after="80"/>
              <w:ind w:left="144" w:right="40"/>
            </w:pPr>
            <w:r w:rsidRPr="00BB0265">
              <w:t>10 de septiembre de 2017</w:t>
            </w:r>
          </w:p>
        </w:tc>
        <w:tc>
          <w:tcPr>
            <w:tcW w:w="769" w:type="dxa"/>
            <w:shd w:val="clear" w:color="auto" w:fill="auto"/>
          </w:tcPr>
          <w:p w14:paraId="77B2A0B0" w14:textId="258D9447" w:rsidR="00477D78" w:rsidRPr="00BB0265" w:rsidRDefault="007109DC" w:rsidP="00D3756A">
            <w:pPr>
              <w:tabs>
                <w:tab w:val="left" w:pos="288"/>
                <w:tab w:val="left" w:pos="576"/>
                <w:tab w:val="left" w:pos="864"/>
                <w:tab w:val="left" w:pos="1152"/>
              </w:tabs>
              <w:spacing w:before="40" w:after="80"/>
              <w:ind w:left="144" w:right="40"/>
            </w:pPr>
            <w:r w:rsidRPr="00BB0265">
              <w:t>–</w:t>
            </w:r>
          </w:p>
        </w:tc>
      </w:tr>
      <w:tr w:rsidR="00477D78" w:rsidRPr="00BB0265" w14:paraId="4F643BB7" w14:textId="77777777" w:rsidTr="00D3756A">
        <w:tc>
          <w:tcPr>
            <w:tcW w:w="2604" w:type="dxa"/>
            <w:shd w:val="clear" w:color="auto" w:fill="auto"/>
          </w:tcPr>
          <w:p w14:paraId="07F20597"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431D888E" w14:textId="77777777" w:rsidR="00477D78" w:rsidRPr="00BB0265" w:rsidRDefault="00477D78" w:rsidP="00D3756A">
            <w:pPr>
              <w:tabs>
                <w:tab w:val="left" w:pos="288"/>
                <w:tab w:val="left" w:pos="576"/>
                <w:tab w:val="left" w:pos="864"/>
                <w:tab w:val="left" w:pos="1152"/>
              </w:tabs>
              <w:spacing w:before="40" w:after="80"/>
              <w:ind w:left="144" w:right="40"/>
              <w:rPr>
                <w:szCs w:val="18"/>
              </w:rPr>
            </w:pPr>
            <w:r w:rsidRPr="00BB0265">
              <w:t>5.48. Destinatarios: estudiantes de la escuela de Thohdoo (Alifu Dhaalu)</w:t>
            </w:r>
          </w:p>
          <w:p w14:paraId="6ACD2A59" w14:textId="5F0C8095" w:rsidR="00477D78" w:rsidRPr="00BB0265" w:rsidRDefault="00477D78" w:rsidP="00D3756A">
            <w:pPr>
              <w:tabs>
                <w:tab w:val="left" w:pos="288"/>
                <w:tab w:val="left" w:pos="576"/>
                <w:tab w:val="left" w:pos="864"/>
                <w:tab w:val="left" w:pos="1152"/>
              </w:tabs>
              <w:spacing w:before="40" w:after="80"/>
              <w:ind w:left="144" w:right="40"/>
            </w:pPr>
            <w:r w:rsidRPr="00BB0265">
              <w:t xml:space="preserve">Organización asociada: escuela de Thohdoo (Alifu Dhaalu) </w:t>
            </w:r>
          </w:p>
        </w:tc>
        <w:tc>
          <w:tcPr>
            <w:tcW w:w="1707" w:type="dxa"/>
            <w:shd w:val="clear" w:color="auto" w:fill="auto"/>
          </w:tcPr>
          <w:p w14:paraId="5BDE96E2" w14:textId="7DADBB87" w:rsidR="00477D78" w:rsidRPr="00BB0265" w:rsidRDefault="00477D78" w:rsidP="00D3756A">
            <w:pPr>
              <w:tabs>
                <w:tab w:val="left" w:pos="288"/>
                <w:tab w:val="left" w:pos="576"/>
                <w:tab w:val="left" w:pos="864"/>
                <w:tab w:val="left" w:pos="1152"/>
              </w:tabs>
              <w:spacing w:before="40" w:after="80"/>
              <w:ind w:left="144" w:right="40"/>
            </w:pPr>
            <w:r w:rsidRPr="00BB0265">
              <w:t>29 de septiembre de 2017</w:t>
            </w:r>
          </w:p>
        </w:tc>
        <w:tc>
          <w:tcPr>
            <w:tcW w:w="769" w:type="dxa"/>
            <w:shd w:val="clear" w:color="auto" w:fill="auto"/>
          </w:tcPr>
          <w:p w14:paraId="054F545E" w14:textId="61A1235C" w:rsidR="00477D78" w:rsidRPr="00BB0265" w:rsidRDefault="007109DC" w:rsidP="00D3756A">
            <w:pPr>
              <w:tabs>
                <w:tab w:val="left" w:pos="288"/>
                <w:tab w:val="left" w:pos="576"/>
                <w:tab w:val="left" w:pos="864"/>
                <w:tab w:val="left" w:pos="1152"/>
              </w:tabs>
              <w:spacing w:before="40" w:after="80"/>
              <w:ind w:left="144" w:right="40"/>
            </w:pPr>
            <w:r w:rsidRPr="00BB0265">
              <w:t>–</w:t>
            </w:r>
          </w:p>
        </w:tc>
      </w:tr>
      <w:tr w:rsidR="00477D78" w:rsidRPr="00BB0265" w14:paraId="5180DB7D" w14:textId="77777777" w:rsidTr="00D3756A">
        <w:tc>
          <w:tcPr>
            <w:tcW w:w="2604" w:type="dxa"/>
            <w:shd w:val="clear" w:color="auto" w:fill="auto"/>
          </w:tcPr>
          <w:p w14:paraId="5353C3B4"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58731AE0" w14:textId="77777777" w:rsidR="00477D78" w:rsidRPr="00BB0265" w:rsidRDefault="00477D78" w:rsidP="00D3756A">
            <w:pPr>
              <w:tabs>
                <w:tab w:val="left" w:pos="288"/>
                <w:tab w:val="left" w:pos="576"/>
                <w:tab w:val="left" w:pos="864"/>
                <w:tab w:val="left" w:pos="1152"/>
              </w:tabs>
              <w:spacing w:before="40" w:after="80"/>
              <w:ind w:left="144" w:right="40"/>
              <w:rPr>
                <w:szCs w:val="18"/>
              </w:rPr>
            </w:pPr>
            <w:r w:rsidRPr="00BB0265">
              <w:t>5.49. Destinatarios: padres de alumnos de la escuela de Rasdhoo (Alifu Alifu)</w:t>
            </w:r>
          </w:p>
          <w:p w14:paraId="4F87C3A1" w14:textId="52DAF604" w:rsidR="00477D78" w:rsidRPr="00BB0265" w:rsidRDefault="00477D78" w:rsidP="00D3756A">
            <w:pPr>
              <w:tabs>
                <w:tab w:val="left" w:pos="288"/>
                <w:tab w:val="left" w:pos="576"/>
                <w:tab w:val="left" w:pos="864"/>
                <w:tab w:val="left" w:pos="1152"/>
              </w:tabs>
              <w:spacing w:before="40" w:after="80"/>
              <w:ind w:left="144" w:right="40"/>
            </w:pPr>
            <w:r w:rsidRPr="00BB0265">
              <w:t>Organización asociada: Servicio de Policía de Maldivas</w:t>
            </w:r>
          </w:p>
        </w:tc>
        <w:tc>
          <w:tcPr>
            <w:tcW w:w="1707" w:type="dxa"/>
            <w:shd w:val="clear" w:color="auto" w:fill="auto"/>
          </w:tcPr>
          <w:p w14:paraId="2668DF44" w14:textId="351CCDD9" w:rsidR="00477D78" w:rsidRPr="00BB0265" w:rsidRDefault="00477D78" w:rsidP="00D3756A">
            <w:pPr>
              <w:tabs>
                <w:tab w:val="left" w:pos="288"/>
                <w:tab w:val="left" w:pos="576"/>
                <w:tab w:val="left" w:pos="864"/>
                <w:tab w:val="left" w:pos="1152"/>
              </w:tabs>
              <w:spacing w:before="40" w:after="80"/>
              <w:ind w:left="144" w:right="40"/>
            </w:pPr>
            <w:r w:rsidRPr="00BB0265">
              <w:t>29 de septiembre de 2017</w:t>
            </w:r>
          </w:p>
        </w:tc>
        <w:tc>
          <w:tcPr>
            <w:tcW w:w="769" w:type="dxa"/>
            <w:shd w:val="clear" w:color="auto" w:fill="auto"/>
          </w:tcPr>
          <w:p w14:paraId="2049FD23" w14:textId="71851D2C" w:rsidR="00477D78" w:rsidRPr="00BB0265" w:rsidRDefault="007109DC" w:rsidP="00D3756A">
            <w:pPr>
              <w:tabs>
                <w:tab w:val="left" w:pos="288"/>
                <w:tab w:val="left" w:pos="576"/>
                <w:tab w:val="left" w:pos="864"/>
                <w:tab w:val="left" w:pos="1152"/>
              </w:tabs>
              <w:spacing w:before="40" w:after="80"/>
              <w:ind w:left="144" w:right="40"/>
            </w:pPr>
            <w:r w:rsidRPr="00BB0265">
              <w:t>–</w:t>
            </w:r>
          </w:p>
        </w:tc>
      </w:tr>
      <w:tr w:rsidR="00477D78" w:rsidRPr="00BB0265" w14:paraId="0085E8FF" w14:textId="77777777" w:rsidTr="00D3756A">
        <w:tc>
          <w:tcPr>
            <w:tcW w:w="2604" w:type="dxa"/>
            <w:shd w:val="clear" w:color="auto" w:fill="auto"/>
          </w:tcPr>
          <w:p w14:paraId="577137F4"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1D4738CB" w14:textId="77777777" w:rsidR="00477D78" w:rsidRPr="00BB0265" w:rsidRDefault="00477D78" w:rsidP="00D3756A">
            <w:pPr>
              <w:tabs>
                <w:tab w:val="left" w:pos="288"/>
                <w:tab w:val="left" w:pos="576"/>
                <w:tab w:val="left" w:pos="864"/>
                <w:tab w:val="left" w:pos="1152"/>
              </w:tabs>
              <w:spacing w:before="40" w:after="80"/>
              <w:ind w:left="144" w:right="40"/>
              <w:rPr>
                <w:szCs w:val="18"/>
              </w:rPr>
            </w:pPr>
            <w:r w:rsidRPr="00BB0265">
              <w:t>5.50. Destinatarios: trabajadores sociales</w:t>
            </w:r>
          </w:p>
          <w:p w14:paraId="2D7C7AE9" w14:textId="505A80BD" w:rsidR="00477D78" w:rsidRPr="00BB0265" w:rsidRDefault="00477D78" w:rsidP="00D3756A">
            <w:pPr>
              <w:tabs>
                <w:tab w:val="left" w:pos="288"/>
                <w:tab w:val="left" w:pos="576"/>
                <w:tab w:val="left" w:pos="864"/>
                <w:tab w:val="left" w:pos="1152"/>
              </w:tabs>
              <w:spacing w:before="40" w:after="80"/>
              <w:ind w:left="144" w:right="40"/>
            </w:pPr>
            <w:r w:rsidRPr="00BB0265">
              <w:t>Organización asociada: Ministerio de Género, Familia y Servicios Sociales</w:t>
            </w:r>
          </w:p>
        </w:tc>
        <w:tc>
          <w:tcPr>
            <w:tcW w:w="1707" w:type="dxa"/>
            <w:shd w:val="clear" w:color="auto" w:fill="auto"/>
          </w:tcPr>
          <w:p w14:paraId="1B840C5F" w14:textId="7BF28523" w:rsidR="00477D78" w:rsidRPr="00BB0265" w:rsidRDefault="00477D78" w:rsidP="00D3756A">
            <w:pPr>
              <w:tabs>
                <w:tab w:val="left" w:pos="288"/>
                <w:tab w:val="left" w:pos="576"/>
                <w:tab w:val="left" w:pos="864"/>
                <w:tab w:val="left" w:pos="1152"/>
              </w:tabs>
              <w:spacing w:before="40" w:after="80"/>
              <w:ind w:left="144" w:right="40"/>
            </w:pPr>
            <w:r w:rsidRPr="00BB0265">
              <w:t>26 de febrero de</w:t>
            </w:r>
            <w:r w:rsidR="00CF74C2" w:rsidRPr="00BB0265">
              <w:t> </w:t>
            </w:r>
            <w:r w:rsidRPr="00BB0265">
              <w:t>2018</w:t>
            </w:r>
          </w:p>
        </w:tc>
        <w:tc>
          <w:tcPr>
            <w:tcW w:w="769" w:type="dxa"/>
            <w:shd w:val="clear" w:color="auto" w:fill="auto"/>
          </w:tcPr>
          <w:p w14:paraId="33DB562E" w14:textId="08066E70" w:rsidR="00477D78" w:rsidRPr="00BB0265" w:rsidRDefault="007109DC" w:rsidP="00D3756A">
            <w:pPr>
              <w:tabs>
                <w:tab w:val="left" w:pos="288"/>
                <w:tab w:val="left" w:pos="576"/>
                <w:tab w:val="left" w:pos="864"/>
                <w:tab w:val="left" w:pos="1152"/>
              </w:tabs>
              <w:spacing w:before="40" w:after="80"/>
              <w:ind w:left="144" w:right="40"/>
            </w:pPr>
            <w:r w:rsidRPr="00BB0265">
              <w:t>–</w:t>
            </w:r>
          </w:p>
        </w:tc>
      </w:tr>
      <w:tr w:rsidR="00477D78" w:rsidRPr="00BB0265" w14:paraId="02AEE710" w14:textId="77777777" w:rsidTr="00D3756A">
        <w:tc>
          <w:tcPr>
            <w:tcW w:w="2604" w:type="dxa"/>
            <w:shd w:val="clear" w:color="auto" w:fill="auto"/>
          </w:tcPr>
          <w:p w14:paraId="2C4840A6"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6AE4FB1E" w14:textId="27ECE177" w:rsidR="00477D78" w:rsidRPr="00BB0265" w:rsidRDefault="00477D78" w:rsidP="00D3756A">
            <w:pPr>
              <w:tabs>
                <w:tab w:val="left" w:pos="288"/>
                <w:tab w:val="left" w:pos="576"/>
                <w:tab w:val="left" w:pos="864"/>
                <w:tab w:val="left" w:pos="1152"/>
              </w:tabs>
              <w:spacing w:before="40" w:after="80"/>
              <w:ind w:left="144" w:right="40"/>
            </w:pPr>
            <w:r w:rsidRPr="00BB0265">
              <w:t>5.51. Destinatarios: estudiantes del grado en Trabajo Social de la Facultad de Ciencias de la Salud de la Universidad Nacional de Maldivas</w:t>
            </w:r>
          </w:p>
        </w:tc>
        <w:tc>
          <w:tcPr>
            <w:tcW w:w="1707" w:type="dxa"/>
            <w:shd w:val="clear" w:color="auto" w:fill="auto"/>
          </w:tcPr>
          <w:p w14:paraId="6D8298EE" w14:textId="21EA8102" w:rsidR="00477D78" w:rsidRPr="00BB0265" w:rsidRDefault="00477D78" w:rsidP="00D3756A">
            <w:pPr>
              <w:tabs>
                <w:tab w:val="left" w:pos="288"/>
                <w:tab w:val="left" w:pos="576"/>
                <w:tab w:val="left" w:pos="864"/>
                <w:tab w:val="left" w:pos="1152"/>
              </w:tabs>
              <w:spacing w:before="40" w:after="80"/>
              <w:ind w:left="144" w:right="40"/>
            </w:pPr>
            <w:r w:rsidRPr="00BB0265">
              <w:t>14 de marzo de</w:t>
            </w:r>
            <w:r w:rsidR="00CF74C2" w:rsidRPr="00BB0265">
              <w:t> </w:t>
            </w:r>
            <w:r w:rsidRPr="00BB0265">
              <w:t>2018</w:t>
            </w:r>
          </w:p>
        </w:tc>
        <w:tc>
          <w:tcPr>
            <w:tcW w:w="769" w:type="dxa"/>
            <w:shd w:val="clear" w:color="auto" w:fill="auto"/>
          </w:tcPr>
          <w:p w14:paraId="4631E1C4" w14:textId="286D0BBD" w:rsidR="00477D78" w:rsidRPr="00BB0265" w:rsidRDefault="007109DC" w:rsidP="00D3756A">
            <w:pPr>
              <w:tabs>
                <w:tab w:val="left" w:pos="288"/>
                <w:tab w:val="left" w:pos="576"/>
                <w:tab w:val="left" w:pos="864"/>
                <w:tab w:val="left" w:pos="1152"/>
              </w:tabs>
              <w:spacing w:before="40" w:after="80"/>
              <w:ind w:left="144" w:right="40"/>
            </w:pPr>
            <w:r w:rsidRPr="00BB0265">
              <w:t>–</w:t>
            </w:r>
          </w:p>
        </w:tc>
      </w:tr>
      <w:tr w:rsidR="00477D78" w:rsidRPr="00BB0265" w14:paraId="7D42A724" w14:textId="77777777" w:rsidTr="00D3756A">
        <w:tc>
          <w:tcPr>
            <w:tcW w:w="2604" w:type="dxa"/>
            <w:shd w:val="clear" w:color="auto" w:fill="auto"/>
          </w:tcPr>
          <w:p w14:paraId="0AE2EF89"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5FB5BA51" w14:textId="61D8BB24" w:rsidR="00477D78" w:rsidRPr="00BB0265" w:rsidRDefault="00477D78" w:rsidP="00D3756A">
            <w:pPr>
              <w:tabs>
                <w:tab w:val="left" w:pos="288"/>
                <w:tab w:val="left" w:pos="576"/>
                <w:tab w:val="left" w:pos="864"/>
                <w:tab w:val="left" w:pos="1152"/>
              </w:tabs>
              <w:spacing w:before="40" w:after="80"/>
              <w:ind w:left="144" w:right="40"/>
              <w:rPr>
                <w:szCs w:val="18"/>
              </w:rPr>
            </w:pPr>
            <w:r w:rsidRPr="00BB0265">
              <w:t>5.52. Destinatarios: trabajadores sociales de Male</w:t>
            </w:r>
            <w:r w:rsidR="002A2014" w:rsidRPr="00BB0265">
              <w:t>’</w:t>
            </w:r>
            <w:r w:rsidRPr="00BB0265">
              <w:t xml:space="preserve"> y Centros de Servicios de la Familia y el Menor (capacitación para el desarrollo de la capacidad en Male</w:t>
            </w:r>
            <w:r w:rsidR="002A2014" w:rsidRPr="00BB0265">
              <w:t>’</w:t>
            </w:r>
            <w:r w:rsidRPr="00BB0265">
              <w:t xml:space="preserve"> (Kaafu))</w:t>
            </w:r>
          </w:p>
          <w:p w14:paraId="3F0C2061" w14:textId="59B9A584" w:rsidR="00477D78" w:rsidRPr="00BB0265" w:rsidRDefault="00477D78" w:rsidP="00D3756A">
            <w:pPr>
              <w:tabs>
                <w:tab w:val="left" w:pos="288"/>
                <w:tab w:val="left" w:pos="576"/>
                <w:tab w:val="left" w:pos="864"/>
                <w:tab w:val="left" w:pos="1152"/>
              </w:tabs>
              <w:spacing w:before="40" w:after="80"/>
              <w:ind w:left="144" w:right="40"/>
            </w:pPr>
            <w:r w:rsidRPr="00BB0265">
              <w:t>Organización asociada: Ministerio de Justicia y Género</w:t>
            </w:r>
          </w:p>
        </w:tc>
        <w:tc>
          <w:tcPr>
            <w:tcW w:w="1707" w:type="dxa"/>
            <w:shd w:val="clear" w:color="auto" w:fill="auto"/>
          </w:tcPr>
          <w:p w14:paraId="4F431041" w14:textId="52904AD7" w:rsidR="00477D78" w:rsidRPr="00BB0265" w:rsidRDefault="00477D78" w:rsidP="00D3756A">
            <w:pPr>
              <w:tabs>
                <w:tab w:val="left" w:pos="288"/>
                <w:tab w:val="left" w:pos="576"/>
                <w:tab w:val="left" w:pos="864"/>
                <w:tab w:val="left" w:pos="1152"/>
              </w:tabs>
              <w:spacing w:before="40" w:after="80"/>
              <w:ind w:left="144" w:right="40"/>
            </w:pPr>
            <w:r w:rsidRPr="00BB0265">
              <w:t>15 de marzo de</w:t>
            </w:r>
            <w:r w:rsidR="00CF74C2" w:rsidRPr="00BB0265">
              <w:t> </w:t>
            </w:r>
            <w:r w:rsidRPr="00BB0265">
              <w:t>2018</w:t>
            </w:r>
          </w:p>
        </w:tc>
        <w:tc>
          <w:tcPr>
            <w:tcW w:w="769" w:type="dxa"/>
            <w:shd w:val="clear" w:color="auto" w:fill="auto"/>
          </w:tcPr>
          <w:p w14:paraId="5AD3752A" w14:textId="6EB816CA" w:rsidR="00477D78" w:rsidRPr="00BB0265" w:rsidRDefault="00477D78" w:rsidP="00D3756A">
            <w:pPr>
              <w:tabs>
                <w:tab w:val="left" w:pos="288"/>
                <w:tab w:val="left" w:pos="576"/>
                <w:tab w:val="left" w:pos="864"/>
                <w:tab w:val="left" w:pos="1152"/>
              </w:tabs>
              <w:spacing w:before="40" w:after="80"/>
              <w:ind w:left="144" w:right="40"/>
            </w:pPr>
            <w:r w:rsidRPr="00BB0265">
              <w:t>1 día</w:t>
            </w:r>
          </w:p>
        </w:tc>
      </w:tr>
      <w:tr w:rsidR="00477D78" w:rsidRPr="00BB0265" w14:paraId="7B578B0D" w14:textId="77777777" w:rsidTr="00D3756A">
        <w:tc>
          <w:tcPr>
            <w:tcW w:w="2604" w:type="dxa"/>
            <w:shd w:val="clear" w:color="auto" w:fill="auto"/>
          </w:tcPr>
          <w:p w14:paraId="01131CF3"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274F3427" w14:textId="77777777" w:rsidR="00477D78" w:rsidRPr="00BB0265" w:rsidRDefault="00477D78" w:rsidP="00D3756A">
            <w:pPr>
              <w:tabs>
                <w:tab w:val="left" w:pos="288"/>
                <w:tab w:val="left" w:pos="576"/>
                <w:tab w:val="left" w:pos="864"/>
                <w:tab w:val="left" w:pos="1152"/>
              </w:tabs>
              <w:spacing w:before="40" w:after="80"/>
              <w:ind w:left="144" w:right="40"/>
              <w:rPr>
                <w:szCs w:val="18"/>
              </w:rPr>
            </w:pPr>
            <w:r w:rsidRPr="00BB0265">
              <w:t>5.53. Destinatarios: sectores sanitario y social del atolón de Faafu (curso de desarrollo profesional para personas mayores y víctimas de abusos) en Nilandhoo (Faafu)</w:t>
            </w:r>
          </w:p>
          <w:p w14:paraId="554A35F9" w14:textId="24907DE2" w:rsidR="00477D78" w:rsidRPr="00BB0265" w:rsidRDefault="00477D78" w:rsidP="00D3756A">
            <w:pPr>
              <w:tabs>
                <w:tab w:val="left" w:pos="288"/>
                <w:tab w:val="left" w:pos="576"/>
                <w:tab w:val="left" w:pos="864"/>
                <w:tab w:val="left" w:pos="1152"/>
              </w:tabs>
              <w:spacing w:before="40" w:after="80"/>
              <w:ind w:left="144" w:right="40"/>
            </w:pPr>
            <w:r w:rsidRPr="00BB0265">
              <w:t>Organizaciones asociadas: Ministerio de Género, Familia y Servicios Sociales y OMS</w:t>
            </w:r>
          </w:p>
        </w:tc>
        <w:tc>
          <w:tcPr>
            <w:tcW w:w="1707" w:type="dxa"/>
            <w:shd w:val="clear" w:color="auto" w:fill="auto"/>
          </w:tcPr>
          <w:p w14:paraId="1B0564EE" w14:textId="563A060A" w:rsidR="00477D78" w:rsidRPr="00BB0265" w:rsidRDefault="00477D78" w:rsidP="00D3756A">
            <w:pPr>
              <w:tabs>
                <w:tab w:val="left" w:pos="288"/>
                <w:tab w:val="left" w:pos="576"/>
                <w:tab w:val="left" w:pos="864"/>
                <w:tab w:val="left" w:pos="1152"/>
              </w:tabs>
              <w:spacing w:before="40" w:after="80"/>
              <w:ind w:left="144" w:right="40"/>
            </w:pPr>
            <w:r w:rsidRPr="00BB0265">
              <w:t>12 a 18 de marzo de 2018</w:t>
            </w:r>
          </w:p>
        </w:tc>
        <w:tc>
          <w:tcPr>
            <w:tcW w:w="769" w:type="dxa"/>
            <w:shd w:val="clear" w:color="auto" w:fill="auto"/>
          </w:tcPr>
          <w:p w14:paraId="38FDCABD" w14:textId="0B069DA7" w:rsidR="00477D78" w:rsidRPr="00BB0265" w:rsidRDefault="00477D78" w:rsidP="00D3756A">
            <w:pPr>
              <w:tabs>
                <w:tab w:val="left" w:pos="288"/>
                <w:tab w:val="left" w:pos="576"/>
                <w:tab w:val="left" w:pos="864"/>
                <w:tab w:val="left" w:pos="1152"/>
              </w:tabs>
              <w:spacing w:before="40" w:after="80"/>
              <w:ind w:left="144" w:right="40"/>
            </w:pPr>
            <w:r w:rsidRPr="00BB0265">
              <w:t>2 días</w:t>
            </w:r>
          </w:p>
        </w:tc>
      </w:tr>
      <w:tr w:rsidR="00477D78" w:rsidRPr="00BB0265" w14:paraId="32B0DBD0" w14:textId="77777777" w:rsidTr="00D3756A">
        <w:tc>
          <w:tcPr>
            <w:tcW w:w="2604" w:type="dxa"/>
            <w:shd w:val="clear" w:color="auto" w:fill="auto"/>
          </w:tcPr>
          <w:p w14:paraId="687E5C1E"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17DAD85A" w14:textId="77777777" w:rsidR="00477D78" w:rsidRPr="00BB0265" w:rsidRDefault="00477D78" w:rsidP="00D3756A">
            <w:pPr>
              <w:tabs>
                <w:tab w:val="left" w:pos="288"/>
                <w:tab w:val="left" w:pos="576"/>
                <w:tab w:val="left" w:pos="864"/>
                <w:tab w:val="left" w:pos="1152"/>
              </w:tabs>
              <w:spacing w:before="40" w:after="80"/>
              <w:ind w:left="144" w:right="40"/>
              <w:rPr>
                <w:szCs w:val="18"/>
              </w:rPr>
            </w:pPr>
            <w:r w:rsidRPr="00BB0265">
              <w:t>5.54. Destinatarios: integrantes del Comité para el Desarrollo de las Mujeres</w:t>
            </w:r>
          </w:p>
          <w:p w14:paraId="52A0E867" w14:textId="41AAAF84" w:rsidR="00477D78" w:rsidRPr="00BB0265" w:rsidRDefault="00477D78" w:rsidP="00D3756A">
            <w:pPr>
              <w:tabs>
                <w:tab w:val="left" w:pos="288"/>
                <w:tab w:val="left" w:pos="576"/>
                <w:tab w:val="left" w:pos="864"/>
                <w:tab w:val="left" w:pos="1152"/>
              </w:tabs>
              <w:spacing w:before="40" w:after="80"/>
              <w:ind w:left="144" w:right="40"/>
            </w:pPr>
            <w:r w:rsidRPr="00BB0265">
              <w:t>Organización asociada: Transparency Maldives</w:t>
            </w:r>
          </w:p>
        </w:tc>
        <w:tc>
          <w:tcPr>
            <w:tcW w:w="1707" w:type="dxa"/>
            <w:shd w:val="clear" w:color="auto" w:fill="auto"/>
          </w:tcPr>
          <w:p w14:paraId="02009AC7" w14:textId="0493F021" w:rsidR="00477D78" w:rsidRPr="00BB0265" w:rsidRDefault="00477D78" w:rsidP="00D3756A">
            <w:pPr>
              <w:tabs>
                <w:tab w:val="left" w:pos="288"/>
                <w:tab w:val="left" w:pos="576"/>
                <w:tab w:val="left" w:pos="864"/>
                <w:tab w:val="left" w:pos="1152"/>
              </w:tabs>
              <w:spacing w:before="40" w:after="80"/>
              <w:ind w:left="144" w:right="40"/>
            </w:pPr>
            <w:r w:rsidRPr="00BB0265">
              <w:t>26 de marzo de</w:t>
            </w:r>
            <w:r w:rsidR="00C03EAF" w:rsidRPr="00BB0265">
              <w:t> </w:t>
            </w:r>
            <w:r w:rsidRPr="00BB0265">
              <w:t>2018</w:t>
            </w:r>
          </w:p>
        </w:tc>
        <w:tc>
          <w:tcPr>
            <w:tcW w:w="769" w:type="dxa"/>
            <w:shd w:val="clear" w:color="auto" w:fill="auto"/>
          </w:tcPr>
          <w:p w14:paraId="6C3E7239" w14:textId="4ECC25B8" w:rsidR="00477D78" w:rsidRPr="00BB0265" w:rsidRDefault="007109DC" w:rsidP="00D3756A">
            <w:pPr>
              <w:tabs>
                <w:tab w:val="left" w:pos="288"/>
                <w:tab w:val="left" w:pos="576"/>
                <w:tab w:val="left" w:pos="864"/>
                <w:tab w:val="left" w:pos="1152"/>
              </w:tabs>
              <w:spacing w:before="40" w:after="80"/>
              <w:ind w:left="144" w:right="40"/>
            </w:pPr>
            <w:r w:rsidRPr="00BB0265">
              <w:t>–</w:t>
            </w:r>
          </w:p>
        </w:tc>
      </w:tr>
      <w:tr w:rsidR="00477D78" w:rsidRPr="00BB0265" w14:paraId="1A195CB5" w14:textId="77777777" w:rsidTr="00D3756A">
        <w:tc>
          <w:tcPr>
            <w:tcW w:w="2604" w:type="dxa"/>
            <w:shd w:val="clear" w:color="auto" w:fill="auto"/>
          </w:tcPr>
          <w:p w14:paraId="45ED82B8"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615F9854" w14:textId="77777777" w:rsidR="00477D78" w:rsidRPr="00BB0265" w:rsidRDefault="00477D78" w:rsidP="00D3756A">
            <w:pPr>
              <w:tabs>
                <w:tab w:val="left" w:pos="288"/>
                <w:tab w:val="left" w:pos="576"/>
                <w:tab w:val="left" w:pos="864"/>
                <w:tab w:val="left" w:pos="1152"/>
              </w:tabs>
              <w:spacing w:before="40" w:after="80"/>
              <w:ind w:left="144" w:right="40"/>
              <w:rPr>
                <w:szCs w:val="18"/>
              </w:rPr>
            </w:pPr>
            <w:r w:rsidRPr="00BB0265">
              <w:t xml:space="preserve">5.55. Destinatarios: sectores sanitario y social del atolón de Alifu Dhaalu (curso de desarrollo profesional para personas mayores y víctimas de abusos) en Mahibadhoo (Alifu Dhaalu) </w:t>
            </w:r>
          </w:p>
          <w:p w14:paraId="43BCA39C" w14:textId="2B63C0EF" w:rsidR="00477D78" w:rsidRPr="00BB0265" w:rsidRDefault="00477D78" w:rsidP="00D3756A">
            <w:pPr>
              <w:tabs>
                <w:tab w:val="left" w:pos="288"/>
                <w:tab w:val="left" w:pos="576"/>
                <w:tab w:val="left" w:pos="864"/>
                <w:tab w:val="left" w:pos="1152"/>
              </w:tabs>
              <w:spacing w:before="40" w:after="80"/>
              <w:ind w:left="144" w:right="40"/>
            </w:pPr>
            <w:r w:rsidRPr="00BB0265">
              <w:t>Organizaciones asociadas: Ministerio de Género, Familia y Servicios Sociales y OMS</w:t>
            </w:r>
          </w:p>
        </w:tc>
        <w:tc>
          <w:tcPr>
            <w:tcW w:w="1707" w:type="dxa"/>
            <w:shd w:val="clear" w:color="auto" w:fill="auto"/>
          </w:tcPr>
          <w:p w14:paraId="36DD7E8D" w14:textId="3A6FC32F" w:rsidR="00477D78" w:rsidRPr="00BB0265" w:rsidRDefault="00477D78" w:rsidP="00D3756A">
            <w:pPr>
              <w:tabs>
                <w:tab w:val="left" w:pos="288"/>
                <w:tab w:val="left" w:pos="576"/>
                <w:tab w:val="left" w:pos="864"/>
                <w:tab w:val="left" w:pos="1152"/>
              </w:tabs>
              <w:spacing w:before="40" w:after="80"/>
              <w:ind w:left="144" w:right="40"/>
            </w:pPr>
            <w:r w:rsidRPr="00BB0265">
              <w:t>8 a 12 de abril de</w:t>
            </w:r>
            <w:r w:rsidR="00C03EAF" w:rsidRPr="00BB0265">
              <w:t> </w:t>
            </w:r>
            <w:r w:rsidRPr="00BB0265">
              <w:t>2018</w:t>
            </w:r>
          </w:p>
        </w:tc>
        <w:tc>
          <w:tcPr>
            <w:tcW w:w="769" w:type="dxa"/>
            <w:shd w:val="clear" w:color="auto" w:fill="auto"/>
          </w:tcPr>
          <w:p w14:paraId="6A4CA9C2" w14:textId="277B9776" w:rsidR="00477D78" w:rsidRPr="00BB0265" w:rsidRDefault="00477D78" w:rsidP="00D3756A">
            <w:pPr>
              <w:tabs>
                <w:tab w:val="left" w:pos="288"/>
                <w:tab w:val="left" w:pos="576"/>
                <w:tab w:val="left" w:pos="864"/>
                <w:tab w:val="left" w:pos="1152"/>
              </w:tabs>
              <w:spacing w:before="40" w:after="80"/>
              <w:ind w:left="144" w:right="40"/>
            </w:pPr>
            <w:r w:rsidRPr="00BB0265">
              <w:t>2 días</w:t>
            </w:r>
          </w:p>
        </w:tc>
      </w:tr>
      <w:tr w:rsidR="00477D78" w:rsidRPr="00BB0265" w14:paraId="714972C5" w14:textId="77777777" w:rsidTr="00D3756A">
        <w:tc>
          <w:tcPr>
            <w:tcW w:w="2604" w:type="dxa"/>
            <w:shd w:val="clear" w:color="auto" w:fill="auto"/>
          </w:tcPr>
          <w:p w14:paraId="5A064E70"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4B6E5FE2" w14:textId="77777777" w:rsidR="00477D78" w:rsidRPr="00BB0265" w:rsidRDefault="00477D78" w:rsidP="00D3756A">
            <w:pPr>
              <w:tabs>
                <w:tab w:val="left" w:pos="288"/>
                <w:tab w:val="left" w:pos="576"/>
                <w:tab w:val="left" w:pos="864"/>
                <w:tab w:val="left" w:pos="1152"/>
              </w:tabs>
              <w:spacing w:before="40" w:after="80"/>
              <w:ind w:left="144" w:right="40"/>
              <w:rPr>
                <w:szCs w:val="18"/>
              </w:rPr>
            </w:pPr>
            <w:r w:rsidRPr="00BB0265">
              <w:t>5.56. Destinatarios: público en general</w:t>
            </w:r>
          </w:p>
          <w:p w14:paraId="3EFC11DA" w14:textId="64614F05" w:rsidR="00477D78" w:rsidRPr="00BB0265" w:rsidRDefault="00477D78" w:rsidP="00D3756A">
            <w:pPr>
              <w:tabs>
                <w:tab w:val="left" w:pos="288"/>
                <w:tab w:val="left" w:pos="576"/>
                <w:tab w:val="left" w:pos="864"/>
                <w:tab w:val="left" w:pos="1152"/>
              </w:tabs>
              <w:spacing w:before="40" w:after="80"/>
              <w:ind w:left="144" w:right="40"/>
            </w:pPr>
            <w:r w:rsidRPr="00BB0265">
              <w:t>Organización asociada: Benefit (ONG)</w:t>
            </w:r>
          </w:p>
        </w:tc>
        <w:tc>
          <w:tcPr>
            <w:tcW w:w="1707" w:type="dxa"/>
            <w:shd w:val="clear" w:color="auto" w:fill="auto"/>
          </w:tcPr>
          <w:p w14:paraId="6745B900" w14:textId="6C9FA775" w:rsidR="00477D78" w:rsidRPr="00BB0265" w:rsidRDefault="00477D78" w:rsidP="00D3756A">
            <w:pPr>
              <w:tabs>
                <w:tab w:val="left" w:pos="288"/>
                <w:tab w:val="left" w:pos="576"/>
                <w:tab w:val="left" w:pos="864"/>
                <w:tab w:val="left" w:pos="1152"/>
              </w:tabs>
              <w:spacing w:before="40" w:after="80"/>
              <w:ind w:left="144" w:right="40"/>
            </w:pPr>
            <w:r w:rsidRPr="00BB0265">
              <w:t>12 de abril de</w:t>
            </w:r>
            <w:r w:rsidR="00C03EAF" w:rsidRPr="00BB0265">
              <w:t> </w:t>
            </w:r>
            <w:r w:rsidRPr="00BB0265">
              <w:t>2018</w:t>
            </w:r>
          </w:p>
        </w:tc>
        <w:tc>
          <w:tcPr>
            <w:tcW w:w="769" w:type="dxa"/>
            <w:shd w:val="clear" w:color="auto" w:fill="auto"/>
          </w:tcPr>
          <w:p w14:paraId="78D728E9" w14:textId="7DA6BEDC" w:rsidR="00477D78" w:rsidRPr="00BB0265" w:rsidRDefault="007109DC" w:rsidP="00D3756A">
            <w:pPr>
              <w:tabs>
                <w:tab w:val="left" w:pos="288"/>
                <w:tab w:val="left" w:pos="576"/>
                <w:tab w:val="left" w:pos="864"/>
                <w:tab w:val="left" w:pos="1152"/>
              </w:tabs>
              <w:spacing w:before="40" w:after="80"/>
              <w:ind w:left="144" w:right="40"/>
            </w:pPr>
            <w:r w:rsidRPr="00BB0265">
              <w:t>–</w:t>
            </w:r>
          </w:p>
        </w:tc>
      </w:tr>
      <w:tr w:rsidR="00477D78" w:rsidRPr="00BB0265" w14:paraId="1F586B70" w14:textId="77777777" w:rsidTr="00D3756A">
        <w:tc>
          <w:tcPr>
            <w:tcW w:w="2604" w:type="dxa"/>
            <w:shd w:val="clear" w:color="auto" w:fill="auto"/>
          </w:tcPr>
          <w:p w14:paraId="29C4E0C9"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16A6A0A7" w14:textId="77777777" w:rsidR="00477D78" w:rsidRPr="00BB0265" w:rsidRDefault="00477D78" w:rsidP="00D3756A">
            <w:pPr>
              <w:tabs>
                <w:tab w:val="left" w:pos="288"/>
                <w:tab w:val="left" w:pos="576"/>
                <w:tab w:val="left" w:pos="864"/>
                <w:tab w:val="left" w:pos="1152"/>
              </w:tabs>
              <w:spacing w:before="40" w:after="80"/>
              <w:ind w:left="144" w:right="40"/>
              <w:rPr>
                <w:szCs w:val="18"/>
              </w:rPr>
            </w:pPr>
            <w:r w:rsidRPr="00BB0265">
              <w:t xml:space="preserve">5.57. Destinatarios: sectores sanitario y social del atolón de Alifu Dhaalu (curso de desarrollo profesional para personas mayores y víctimas de abusos) en Mahibadhoo (Alifu Dhaalu) </w:t>
            </w:r>
          </w:p>
          <w:p w14:paraId="00F0442F" w14:textId="116DDB59" w:rsidR="00477D78" w:rsidRPr="00BB0265" w:rsidRDefault="00477D78" w:rsidP="00D3756A">
            <w:pPr>
              <w:tabs>
                <w:tab w:val="left" w:pos="288"/>
                <w:tab w:val="left" w:pos="576"/>
                <w:tab w:val="left" w:pos="864"/>
                <w:tab w:val="left" w:pos="1152"/>
              </w:tabs>
              <w:spacing w:before="40" w:after="80"/>
              <w:ind w:left="144" w:right="40"/>
            </w:pPr>
            <w:r w:rsidRPr="00BB0265">
              <w:t>Organizaciones asociadas: Ministerio de Género, Familia y Servicios Sociales y OMS</w:t>
            </w:r>
          </w:p>
        </w:tc>
        <w:tc>
          <w:tcPr>
            <w:tcW w:w="1707" w:type="dxa"/>
            <w:shd w:val="clear" w:color="auto" w:fill="auto"/>
          </w:tcPr>
          <w:p w14:paraId="1C74654A" w14:textId="3E848D0B" w:rsidR="00477D78" w:rsidRPr="00BB0265" w:rsidRDefault="00477D78" w:rsidP="00D3756A">
            <w:pPr>
              <w:tabs>
                <w:tab w:val="left" w:pos="288"/>
                <w:tab w:val="left" w:pos="576"/>
                <w:tab w:val="left" w:pos="864"/>
                <w:tab w:val="left" w:pos="1152"/>
              </w:tabs>
              <w:spacing w:before="40" w:after="80"/>
              <w:ind w:left="144" w:right="40"/>
            </w:pPr>
            <w:r w:rsidRPr="00BB0265">
              <w:t>12 a 18 de marzo de 2018</w:t>
            </w:r>
          </w:p>
        </w:tc>
        <w:tc>
          <w:tcPr>
            <w:tcW w:w="769" w:type="dxa"/>
            <w:shd w:val="clear" w:color="auto" w:fill="auto"/>
          </w:tcPr>
          <w:p w14:paraId="385E93CA" w14:textId="7E23C32C" w:rsidR="00477D78" w:rsidRPr="00BB0265" w:rsidRDefault="00477D78" w:rsidP="00D3756A">
            <w:pPr>
              <w:tabs>
                <w:tab w:val="left" w:pos="288"/>
                <w:tab w:val="left" w:pos="576"/>
                <w:tab w:val="left" w:pos="864"/>
                <w:tab w:val="left" w:pos="1152"/>
              </w:tabs>
              <w:spacing w:before="40" w:after="80"/>
              <w:ind w:left="144" w:right="40"/>
            </w:pPr>
            <w:r w:rsidRPr="00BB0265">
              <w:t>2 días</w:t>
            </w:r>
          </w:p>
        </w:tc>
      </w:tr>
      <w:tr w:rsidR="00477D78" w:rsidRPr="00BB0265" w14:paraId="7A813909" w14:textId="77777777" w:rsidTr="00D3756A">
        <w:tc>
          <w:tcPr>
            <w:tcW w:w="2604" w:type="dxa"/>
            <w:shd w:val="clear" w:color="auto" w:fill="auto"/>
          </w:tcPr>
          <w:p w14:paraId="1E1E6894" w14:textId="77777777" w:rsidR="00477D78" w:rsidRPr="00BB0265" w:rsidRDefault="00477D78" w:rsidP="00D3756A">
            <w:pPr>
              <w:tabs>
                <w:tab w:val="left" w:pos="288"/>
                <w:tab w:val="left" w:pos="576"/>
                <w:tab w:val="left" w:pos="864"/>
                <w:tab w:val="left" w:pos="1152"/>
              </w:tabs>
              <w:spacing w:before="40" w:after="80"/>
              <w:ind w:right="40"/>
            </w:pPr>
          </w:p>
        </w:tc>
        <w:tc>
          <w:tcPr>
            <w:tcW w:w="3502" w:type="dxa"/>
            <w:shd w:val="clear" w:color="auto" w:fill="auto"/>
          </w:tcPr>
          <w:p w14:paraId="3D036991" w14:textId="77777777" w:rsidR="00477D78" w:rsidRPr="00BB0265" w:rsidRDefault="00477D78" w:rsidP="00D3756A">
            <w:pPr>
              <w:tabs>
                <w:tab w:val="left" w:pos="288"/>
                <w:tab w:val="left" w:pos="576"/>
                <w:tab w:val="left" w:pos="864"/>
                <w:tab w:val="left" w:pos="1152"/>
              </w:tabs>
              <w:spacing w:before="40" w:after="80"/>
              <w:ind w:left="144" w:right="40"/>
              <w:rPr>
                <w:szCs w:val="18"/>
              </w:rPr>
            </w:pPr>
            <w:r w:rsidRPr="00BB0265">
              <w:t>5.58. Destinatarios: sectores sanitario y social de Ciudad de Addu (curso de desarrollo profesional para personas mayores y víctimas de abusos) en Hithadhoo (Seenu)</w:t>
            </w:r>
          </w:p>
          <w:p w14:paraId="0F9EB4C9" w14:textId="46F5BFCF" w:rsidR="00477D78" w:rsidRPr="00BB0265" w:rsidRDefault="00477D78" w:rsidP="00D3756A">
            <w:pPr>
              <w:tabs>
                <w:tab w:val="left" w:pos="288"/>
                <w:tab w:val="left" w:pos="576"/>
                <w:tab w:val="left" w:pos="864"/>
                <w:tab w:val="left" w:pos="1152"/>
              </w:tabs>
              <w:spacing w:before="40" w:after="80"/>
              <w:ind w:left="144" w:right="40"/>
            </w:pPr>
            <w:r w:rsidRPr="00BB0265">
              <w:t>Organizaciones asociadas: Ministerio de Género, Familia y Servicios Sociales y OMS</w:t>
            </w:r>
          </w:p>
        </w:tc>
        <w:tc>
          <w:tcPr>
            <w:tcW w:w="1707" w:type="dxa"/>
            <w:shd w:val="clear" w:color="auto" w:fill="auto"/>
          </w:tcPr>
          <w:p w14:paraId="568A2D47" w14:textId="5CCC43C3" w:rsidR="00477D78" w:rsidRPr="00BB0265" w:rsidRDefault="00477D78" w:rsidP="00D3756A">
            <w:pPr>
              <w:tabs>
                <w:tab w:val="left" w:pos="288"/>
                <w:tab w:val="left" w:pos="576"/>
                <w:tab w:val="left" w:pos="864"/>
                <w:tab w:val="left" w:pos="1152"/>
              </w:tabs>
              <w:spacing w:before="40" w:after="80"/>
              <w:ind w:left="144" w:right="40"/>
            </w:pPr>
            <w:r w:rsidRPr="00BB0265">
              <w:t>6 a 10 de mayo de 2018</w:t>
            </w:r>
          </w:p>
        </w:tc>
        <w:tc>
          <w:tcPr>
            <w:tcW w:w="769" w:type="dxa"/>
            <w:shd w:val="clear" w:color="auto" w:fill="auto"/>
          </w:tcPr>
          <w:p w14:paraId="0DF7E7B8" w14:textId="23506855" w:rsidR="00477D78" w:rsidRPr="00BB0265" w:rsidRDefault="00477D78" w:rsidP="00D3756A">
            <w:pPr>
              <w:tabs>
                <w:tab w:val="left" w:pos="288"/>
                <w:tab w:val="left" w:pos="576"/>
                <w:tab w:val="left" w:pos="864"/>
                <w:tab w:val="left" w:pos="1152"/>
              </w:tabs>
              <w:spacing w:before="40" w:after="80"/>
              <w:ind w:left="144" w:right="40"/>
            </w:pPr>
            <w:r w:rsidRPr="00BB0265">
              <w:t>2 días</w:t>
            </w:r>
          </w:p>
        </w:tc>
      </w:tr>
      <w:tr w:rsidR="00904C25" w:rsidRPr="00BB0265" w14:paraId="275D7CF9" w14:textId="77777777" w:rsidTr="00EC351E">
        <w:trPr>
          <w:trHeight w:val="20"/>
        </w:trPr>
        <w:tc>
          <w:tcPr>
            <w:tcW w:w="2604" w:type="dxa"/>
            <w:shd w:val="clear" w:color="auto" w:fill="auto"/>
          </w:tcPr>
          <w:p w14:paraId="0C4988BA" w14:textId="77777777" w:rsidR="00904C25" w:rsidRPr="00BB0265" w:rsidRDefault="00904C25" w:rsidP="00D3756A">
            <w:pPr>
              <w:tabs>
                <w:tab w:val="left" w:pos="288"/>
                <w:tab w:val="left" w:pos="576"/>
                <w:tab w:val="left" w:pos="864"/>
                <w:tab w:val="left" w:pos="1152"/>
              </w:tabs>
              <w:spacing w:before="40" w:after="80"/>
              <w:ind w:right="40"/>
            </w:pPr>
          </w:p>
        </w:tc>
        <w:tc>
          <w:tcPr>
            <w:tcW w:w="3502" w:type="dxa"/>
            <w:shd w:val="clear" w:color="auto" w:fill="auto"/>
          </w:tcPr>
          <w:p w14:paraId="0727FD8C" w14:textId="77777777" w:rsidR="00904C25" w:rsidRPr="00BB0265" w:rsidRDefault="00904C25" w:rsidP="00D3756A">
            <w:pPr>
              <w:tabs>
                <w:tab w:val="left" w:pos="288"/>
                <w:tab w:val="left" w:pos="576"/>
                <w:tab w:val="left" w:pos="864"/>
                <w:tab w:val="left" w:pos="1152"/>
              </w:tabs>
              <w:spacing w:before="40" w:after="80"/>
              <w:ind w:left="144" w:right="40"/>
            </w:pPr>
            <w:r w:rsidRPr="00BB0265">
              <w:t>5.59. Destinatarios: personal y voluntarios del Instituto de Bienestar Mental</w:t>
            </w:r>
          </w:p>
          <w:p w14:paraId="7C0F109F" w14:textId="24368953" w:rsidR="00904C25" w:rsidRPr="00BB0265" w:rsidRDefault="00904C25" w:rsidP="00D3756A">
            <w:pPr>
              <w:tabs>
                <w:tab w:val="left" w:pos="288"/>
                <w:tab w:val="left" w:pos="576"/>
                <w:tab w:val="left" w:pos="864"/>
                <w:tab w:val="left" w:pos="1152"/>
              </w:tabs>
              <w:spacing w:before="40" w:after="80"/>
              <w:ind w:left="144" w:right="40"/>
            </w:pPr>
            <w:r w:rsidRPr="00BB0265">
              <w:t>Organización asociada: Instituto de Bienestar Mental</w:t>
            </w:r>
          </w:p>
        </w:tc>
        <w:tc>
          <w:tcPr>
            <w:tcW w:w="1707" w:type="dxa"/>
            <w:shd w:val="clear" w:color="auto" w:fill="auto"/>
          </w:tcPr>
          <w:p w14:paraId="68FDA7C9" w14:textId="4ACA581E" w:rsidR="00904C25" w:rsidRPr="00BB0265" w:rsidRDefault="00904C25" w:rsidP="005C7AD1">
            <w:pPr>
              <w:tabs>
                <w:tab w:val="left" w:pos="288"/>
                <w:tab w:val="left" w:pos="576"/>
                <w:tab w:val="left" w:pos="864"/>
                <w:tab w:val="left" w:pos="1152"/>
              </w:tabs>
              <w:spacing w:before="40" w:after="80"/>
              <w:ind w:left="144" w:right="430"/>
            </w:pPr>
            <w:r w:rsidRPr="00BB0265">
              <w:t>8 de mayo de 2018</w:t>
            </w:r>
          </w:p>
        </w:tc>
        <w:tc>
          <w:tcPr>
            <w:tcW w:w="769" w:type="dxa"/>
            <w:shd w:val="clear" w:color="auto" w:fill="auto"/>
          </w:tcPr>
          <w:p w14:paraId="661AA5F4" w14:textId="4F7DD15B" w:rsidR="00904C25" w:rsidRPr="00BB0265" w:rsidRDefault="00904C25" w:rsidP="00D3756A">
            <w:pPr>
              <w:tabs>
                <w:tab w:val="left" w:pos="288"/>
                <w:tab w:val="left" w:pos="576"/>
                <w:tab w:val="left" w:pos="864"/>
                <w:tab w:val="left" w:pos="1152"/>
              </w:tabs>
              <w:spacing w:before="40" w:after="80"/>
              <w:ind w:left="144" w:right="40"/>
            </w:pPr>
            <w:r w:rsidRPr="00BB0265">
              <w:t>1 día</w:t>
            </w:r>
          </w:p>
        </w:tc>
      </w:tr>
      <w:tr w:rsidR="00904C25" w:rsidRPr="00BB0265" w14:paraId="719DA892" w14:textId="77777777" w:rsidTr="00EC351E">
        <w:trPr>
          <w:trHeight w:val="20"/>
        </w:trPr>
        <w:tc>
          <w:tcPr>
            <w:tcW w:w="2604" w:type="dxa"/>
            <w:shd w:val="clear" w:color="auto" w:fill="auto"/>
          </w:tcPr>
          <w:p w14:paraId="1A429890" w14:textId="77777777" w:rsidR="00904C25" w:rsidRPr="00BB0265" w:rsidRDefault="00904C25" w:rsidP="00EC351E">
            <w:pPr>
              <w:keepNext/>
              <w:tabs>
                <w:tab w:val="left" w:pos="288"/>
                <w:tab w:val="left" w:pos="576"/>
                <w:tab w:val="left" w:pos="864"/>
                <w:tab w:val="left" w:pos="1152"/>
              </w:tabs>
              <w:spacing w:before="40" w:after="80"/>
              <w:ind w:right="43"/>
            </w:pPr>
          </w:p>
        </w:tc>
        <w:tc>
          <w:tcPr>
            <w:tcW w:w="3502" w:type="dxa"/>
            <w:shd w:val="clear" w:color="auto" w:fill="auto"/>
          </w:tcPr>
          <w:p w14:paraId="4CB5098B" w14:textId="77777777" w:rsidR="00904C25" w:rsidRPr="00BB0265" w:rsidRDefault="00904C25" w:rsidP="00EC351E">
            <w:pPr>
              <w:keepNext/>
              <w:tabs>
                <w:tab w:val="left" w:pos="288"/>
                <w:tab w:val="left" w:pos="576"/>
                <w:tab w:val="left" w:pos="864"/>
                <w:tab w:val="left" w:pos="1152"/>
              </w:tabs>
              <w:spacing w:before="40" w:after="80"/>
              <w:ind w:left="144" w:right="43"/>
            </w:pPr>
            <w:r w:rsidRPr="00BB0265">
              <w:t>5.60. Destinatarios: Comités para el Desarrollo de las Mujeres del atolón de Vaavu (lugar de celebración: Fulidhoo (Vaavu))</w:t>
            </w:r>
          </w:p>
          <w:p w14:paraId="07E390CD" w14:textId="583C028B" w:rsidR="00904C25" w:rsidRPr="00BB0265" w:rsidRDefault="00904C25" w:rsidP="00EC351E">
            <w:pPr>
              <w:keepNext/>
              <w:tabs>
                <w:tab w:val="left" w:pos="288"/>
                <w:tab w:val="left" w:pos="576"/>
                <w:tab w:val="left" w:pos="864"/>
                <w:tab w:val="left" w:pos="1152"/>
              </w:tabs>
              <w:spacing w:before="40" w:after="80"/>
              <w:ind w:left="144" w:right="43"/>
            </w:pPr>
            <w:r w:rsidRPr="00BB0265">
              <w:t>Organización asociada: Hope for Women</w:t>
            </w:r>
          </w:p>
        </w:tc>
        <w:tc>
          <w:tcPr>
            <w:tcW w:w="1707" w:type="dxa"/>
            <w:shd w:val="clear" w:color="auto" w:fill="auto"/>
          </w:tcPr>
          <w:p w14:paraId="4036BCB3" w14:textId="76DAA907" w:rsidR="00904C25" w:rsidRPr="00BB0265" w:rsidRDefault="00904C25" w:rsidP="005C7AD1">
            <w:pPr>
              <w:keepNext/>
              <w:tabs>
                <w:tab w:val="left" w:pos="288"/>
                <w:tab w:val="left" w:pos="576"/>
                <w:tab w:val="left" w:pos="864"/>
                <w:tab w:val="left" w:pos="1152"/>
              </w:tabs>
              <w:spacing w:before="40" w:after="80"/>
              <w:ind w:left="144" w:right="430"/>
            </w:pPr>
            <w:r w:rsidRPr="00BB0265">
              <w:t>28 de julio de 2018</w:t>
            </w:r>
          </w:p>
        </w:tc>
        <w:tc>
          <w:tcPr>
            <w:tcW w:w="769" w:type="dxa"/>
            <w:shd w:val="clear" w:color="auto" w:fill="auto"/>
          </w:tcPr>
          <w:p w14:paraId="0EF1E9A9" w14:textId="3D936409" w:rsidR="00904C25" w:rsidRPr="00BB0265" w:rsidRDefault="00904C25" w:rsidP="00EC351E">
            <w:pPr>
              <w:keepNext/>
              <w:tabs>
                <w:tab w:val="left" w:pos="288"/>
                <w:tab w:val="left" w:pos="576"/>
                <w:tab w:val="left" w:pos="864"/>
                <w:tab w:val="left" w:pos="1152"/>
              </w:tabs>
              <w:spacing w:before="40" w:after="80"/>
              <w:ind w:left="144" w:right="43"/>
            </w:pPr>
            <w:r w:rsidRPr="00BB0265">
              <w:t>1 día</w:t>
            </w:r>
          </w:p>
        </w:tc>
      </w:tr>
      <w:tr w:rsidR="00904C25" w:rsidRPr="00BB0265" w14:paraId="18FC2D38" w14:textId="77777777" w:rsidTr="00D3756A">
        <w:tc>
          <w:tcPr>
            <w:tcW w:w="2604" w:type="dxa"/>
            <w:shd w:val="clear" w:color="auto" w:fill="auto"/>
          </w:tcPr>
          <w:p w14:paraId="04AB69D4" w14:textId="77777777" w:rsidR="00904C25" w:rsidRPr="00BB0265" w:rsidRDefault="00904C25" w:rsidP="00EC351E">
            <w:pPr>
              <w:keepNext/>
              <w:tabs>
                <w:tab w:val="left" w:pos="288"/>
                <w:tab w:val="left" w:pos="576"/>
                <w:tab w:val="left" w:pos="864"/>
                <w:tab w:val="left" w:pos="1152"/>
              </w:tabs>
              <w:spacing w:before="40" w:after="80"/>
              <w:ind w:right="43"/>
            </w:pPr>
          </w:p>
        </w:tc>
        <w:tc>
          <w:tcPr>
            <w:tcW w:w="3502" w:type="dxa"/>
            <w:shd w:val="clear" w:color="auto" w:fill="auto"/>
          </w:tcPr>
          <w:p w14:paraId="234BD319" w14:textId="77777777" w:rsidR="00904C25" w:rsidRPr="00BB0265" w:rsidRDefault="00904C25" w:rsidP="00EC351E">
            <w:pPr>
              <w:keepNext/>
              <w:tabs>
                <w:tab w:val="left" w:pos="288"/>
                <w:tab w:val="left" w:pos="576"/>
                <w:tab w:val="left" w:pos="864"/>
                <w:tab w:val="left" w:pos="1152"/>
              </w:tabs>
              <w:spacing w:before="40" w:after="80"/>
              <w:ind w:left="144" w:right="43"/>
            </w:pPr>
            <w:r w:rsidRPr="00BB0265">
              <w:t>5.61. Destinatarios: padres y docentes de Eydhafushi (Baa)</w:t>
            </w:r>
          </w:p>
          <w:p w14:paraId="3F0796E6" w14:textId="2EEE37C1" w:rsidR="00904C25" w:rsidRPr="00BB0265" w:rsidRDefault="00904C25" w:rsidP="00EC351E">
            <w:pPr>
              <w:keepNext/>
              <w:tabs>
                <w:tab w:val="left" w:pos="288"/>
                <w:tab w:val="left" w:pos="576"/>
                <w:tab w:val="left" w:pos="864"/>
                <w:tab w:val="left" w:pos="1152"/>
              </w:tabs>
              <w:spacing w:before="40" w:after="80"/>
              <w:ind w:left="144" w:right="43"/>
            </w:pPr>
            <w:r w:rsidRPr="00BB0265">
              <w:t>Organización asociada: Consejo de Eydhafushi (Baa)</w:t>
            </w:r>
          </w:p>
        </w:tc>
        <w:tc>
          <w:tcPr>
            <w:tcW w:w="1707" w:type="dxa"/>
            <w:shd w:val="clear" w:color="auto" w:fill="auto"/>
          </w:tcPr>
          <w:p w14:paraId="2134C7D4" w14:textId="35606145" w:rsidR="00904C25" w:rsidRPr="00BB0265" w:rsidRDefault="00904C25" w:rsidP="00EC351E">
            <w:pPr>
              <w:keepNext/>
              <w:tabs>
                <w:tab w:val="left" w:pos="288"/>
                <w:tab w:val="left" w:pos="576"/>
                <w:tab w:val="left" w:pos="864"/>
                <w:tab w:val="left" w:pos="1152"/>
              </w:tabs>
              <w:spacing w:before="40" w:after="80"/>
              <w:ind w:left="144" w:right="43"/>
            </w:pPr>
            <w:r w:rsidRPr="00BB0265">
              <w:t>8 a 9 de agosto de 2018</w:t>
            </w:r>
          </w:p>
        </w:tc>
        <w:tc>
          <w:tcPr>
            <w:tcW w:w="769" w:type="dxa"/>
            <w:shd w:val="clear" w:color="auto" w:fill="auto"/>
          </w:tcPr>
          <w:p w14:paraId="00E2D46E" w14:textId="5C5A13C6" w:rsidR="00904C25" w:rsidRPr="00BB0265" w:rsidRDefault="007109DC" w:rsidP="00EC351E">
            <w:pPr>
              <w:keepNext/>
              <w:tabs>
                <w:tab w:val="left" w:pos="288"/>
                <w:tab w:val="left" w:pos="576"/>
                <w:tab w:val="left" w:pos="864"/>
                <w:tab w:val="left" w:pos="1152"/>
              </w:tabs>
              <w:spacing w:before="40" w:after="80"/>
              <w:ind w:left="144" w:right="43"/>
            </w:pPr>
            <w:r w:rsidRPr="00BB0265">
              <w:t>–</w:t>
            </w:r>
          </w:p>
        </w:tc>
      </w:tr>
      <w:tr w:rsidR="00F30466" w:rsidRPr="00BB0265" w14:paraId="6C99BEFA" w14:textId="77777777" w:rsidTr="00D3756A">
        <w:tc>
          <w:tcPr>
            <w:tcW w:w="2604" w:type="dxa"/>
            <w:shd w:val="clear" w:color="auto" w:fill="auto"/>
          </w:tcPr>
          <w:p w14:paraId="3120CD35" w14:textId="77777777" w:rsidR="00F30466" w:rsidRPr="00BB0265" w:rsidRDefault="00F30466" w:rsidP="00D3756A">
            <w:pPr>
              <w:tabs>
                <w:tab w:val="left" w:pos="288"/>
                <w:tab w:val="left" w:pos="576"/>
                <w:tab w:val="left" w:pos="864"/>
                <w:tab w:val="left" w:pos="1152"/>
              </w:tabs>
              <w:spacing w:before="40" w:after="80"/>
              <w:ind w:right="40"/>
            </w:pPr>
          </w:p>
        </w:tc>
        <w:tc>
          <w:tcPr>
            <w:tcW w:w="3502" w:type="dxa"/>
            <w:shd w:val="clear" w:color="auto" w:fill="auto"/>
          </w:tcPr>
          <w:p w14:paraId="2E87C33B" w14:textId="77777777" w:rsidR="00F30466" w:rsidRPr="00BB0265" w:rsidRDefault="00F30466" w:rsidP="00D3756A">
            <w:pPr>
              <w:tabs>
                <w:tab w:val="left" w:pos="288"/>
                <w:tab w:val="left" w:pos="576"/>
                <w:tab w:val="left" w:pos="864"/>
                <w:tab w:val="left" w:pos="1152"/>
              </w:tabs>
              <w:spacing w:before="40" w:after="80"/>
              <w:ind w:left="144" w:right="40"/>
            </w:pPr>
            <w:r w:rsidRPr="00BB0265">
              <w:t>5.62. Destinatarios: personal del hospital de Eydhafushi (Baa)</w:t>
            </w:r>
          </w:p>
          <w:p w14:paraId="526D2C0A" w14:textId="2EDDBEFF" w:rsidR="00F30466" w:rsidRPr="00BB0265" w:rsidRDefault="00F30466" w:rsidP="00D3756A">
            <w:pPr>
              <w:tabs>
                <w:tab w:val="left" w:pos="288"/>
                <w:tab w:val="left" w:pos="576"/>
                <w:tab w:val="left" w:pos="864"/>
                <w:tab w:val="left" w:pos="1152"/>
              </w:tabs>
              <w:spacing w:before="40" w:after="80"/>
              <w:ind w:left="144" w:right="40"/>
            </w:pPr>
            <w:r w:rsidRPr="00BB0265">
              <w:t>Organización asociada: Consejo y hospital de Eydhafushi (Baa)</w:t>
            </w:r>
          </w:p>
        </w:tc>
        <w:tc>
          <w:tcPr>
            <w:tcW w:w="1707" w:type="dxa"/>
            <w:shd w:val="clear" w:color="auto" w:fill="auto"/>
          </w:tcPr>
          <w:p w14:paraId="413F67E8" w14:textId="5260EF87" w:rsidR="00F30466" w:rsidRPr="00BB0265" w:rsidRDefault="00F30466" w:rsidP="00D3756A">
            <w:pPr>
              <w:tabs>
                <w:tab w:val="left" w:pos="288"/>
                <w:tab w:val="left" w:pos="576"/>
                <w:tab w:val="left" w:pos="864"/>
                <w:tab w:val="left" w:pos="1152"/>
              </w:tabs>
              <w:spacing w:before="40" w:after="80"/>
              <w:ind w:left="144" w:right="40"/>
            </w:pPr>
            <w:r w:rsidRPr="00BB0265">
              <w:t>8 a 9 de agosto de 2018</w:t>
            </w:r>
          </w:p>
        </w:tc>
        <w:tc>
          <w:tcPr>
            <w:tcW w:w="769" w:type="dxa"/>
            <w:shd w:val="clear" w:color="auto" w:fill="auto"/>
          </w:tcPr>
          <w:p w14:paraId="3881F4D1" w14:textId="049A3D5B" w:rsidR="00F30466" w:rsidRPr="00BB0265" w:rsidRDefault="007109DC" w:rsidP="00D3756A">
            <w:pPr>
              <w:tabs>
                <w:tab w:val="left" w:pos="288"/>
                <w:tab w:val="left" w:pos="576"/>
                <w:tab w:val="left" w:pos="864"/>
                <w:tab w:val="left" w:pos="1152"/>
              </w:tabs>
              <w:spacing w:before="40" w:after="80"/>
              <w:ind w:left="144" w:right="40"/>
            </w:pPr>
            <w:r w:rsidRPr="00BB0265">
              <w:t>–</w:t>
            </w:r>
          </w:p>
        </w:tc>
      </w:tr>
      <w:tr w:rsidR="00F30466" w:rsidRPr="00BB0265" w14:paraId="7ABC13EF" w14:textId="77777777" w:rsidTr="00D3756A">
        <w:tc>
          <w:tcPr>
            <w:tcW w:w="2604" w:type="dxa"/>
            <w:shd w:val="clear" w:color="auto" w:fill="auto"/>
          </w:tcPr>
          <w:p w14:paraId="027B0560" w14:textId="77777777" w:rsidR="00F30466" w:rsidRPr="00BB0265" w:rsidRDefault="00F30466" w:rsidP="00D3756A">
            <w:pPr>
              <w:tabs>
                <w:tab w:val="left" w:pos="288"/>
                <w:tab w:val="left" w:pos="576"/>
                <w:tab w:val="left" w:pos="864"/>
                <w:tab w:val="left" w:pos="1152"/>
              </w:tabs>
              <w:spacing w:before="40" w:after="80"/>
              <w:ind w:right="40"/>
            </w:pPr>
          </w:p>
        </w:tc>
        <w:tc>
          <w:tcPr>
            <w:tcW w:w="3502" w:type="dxa"/>
            <w:shd w:val="clear" w:color="auto" w:fill="auto"/>
          </w:tcPr>
          <w:p w14:paraId="5B0ACD19" w14:textId="77777777" w:rsidR="00F30466" w:rsidRPr="00BB0265" w:rsidRDefault="00F30466" w:rsidP="00D3756A">
            <w:pPr>
              <w:tabs>
                <w:tab w:val="left" w:pos="288"/>
                <w:tab w:val="left" w:pos="576"/>
                <w:tab w:val="left" w:pos="864"/>
                <w:tab w:val="left" w:pos="1152"/>
              </w:tabs>
              <w:spacing w:before="40" w:after="80"/>
              <w:ind w:left="144" w:right="40"/>
            </w:pPr>
            <w:r w:rsidRPr="00BB0265">
              <w:t>5.63. Destinatarios: jóvenes participantes en la sesión de Safe Spaces for Youth celebrada con ocasión del Día Internacional de la Juventud en la escuela Billabong</w:t>
            </w:r>
          </w:p>
          <w:p w14:paraId="4489D3DF" w14:textId="486B1944" w:rsidR="00F30466" w:rsidRPr="00BB0265" w:rsidRDefault="00F30466" w:rsidP="00D3756A">
            <w:pPr>
              <w:tabs>
                <w:tab w:val="left" w:pos="288"/>
                <w:tab w:val="left" w:pos="576"/>
                <w:tab w:val="left" w:pos="864"/>
                <w:tab w:val="left" w:pos="1152"/>
              </w:tabs>
              <w:spacing w:before="40" w:after="80"/>
              <w:ind w:left="144" w:right="40"/>
            </w:pPr>
            <w:r w:rsidRPr="00BB0265">
              <w:t>Organizaciones asociadas: SHE y PNUD</w:t>
            </w:r>
          </w:p>
        </w:tc>
        <w:tc>
          <w:tcPr>
            <w:tcW w:w="1707" w:type="dxa"/>
            <w:shd w:val="clear" w:color="auto" w:fill="auto"/>
          </w:tcPr>
          <w:p w14:paraId="7691DAFE" w14:textId="5B383923" w:rsidR="00F30466" w:rsidRPr="00BB0265" w:rsidRDefault="00F30466" w:rsidP="005C7AD1">
            <w:pPr>
              <w:tabs>
                <w:tab w:val="left" w:pos="288"/>
                <w:tab w:val="left" w:pos="576"/>
                <w:tab w:val="left" w:pos="864"/>
                <w:tab w:val="left" w:pos="1152"/>
              </w:tabs>
              <w:spacing w:before="40" w:after="80"/>
              <w:ind w:left="144" w:right="250"/>
            </w:pPr>
            <w:r w:rsidRPr="00BB0265">
              <w:t>12 de agosto de 2018</w:t>
            </w:r>
          </w:p>
        </w:tc>
        <w:tc>
          <w:tcPr>
            <w:tcW w:w="769" w:type="dxa"/>
            <w:shd w:val="clear" w:color="auto" w:fill="auto"/>
          </w:tcPr>
          <w:p w14:paraId="548B2FF8" w14:textId="7C85AC53" w:rsidR="00F30466" w:rsidRPr="00BB0265" w:rsidRDefault="007109DC" w:rsidP="00D3756A">
            <w:pPr>
              <w:tabs>
                <w:tab w:val="left" w:pos="288"/>
                <w:tab w:val="left" w:pos="576"/>
                <w:tab w:val="left" w:pos="864"/>
                <w:tab w:val="left" w:pos="1152"/>
              </w:tabs>
              <w:spacing w:before="40" w:after="80"/>
              <w:ind w:left="144" w:right="40"/>
            </w:pPr>
            <w:r w:rsidRPr="00BB0265">
              <w:t>–</w:t>
            </w:r>
          </w:p>
        </w:tc>
      </w:tr>
      <w:tr w:rsidR="00F30466" w:rsidRPr="00BB0265" w14:paraId="1A64E06B" w14:textId="77777777" w:rsidTr="00D3756A">
        <w:tc>
          <w:tcPr>
            <w:tcW w:w="2604" w:type="dxa"/>
            <w:shd w:val="clear" w:color="auto" w:fill="auto"/>
          </w:tcPr>
          <w:p w14:paraId="1C55A5AC" w14:textId="77777777" w:rsidR="00F30466" w:rsidRPr="00BB0265" w:rsidRDefault="00F30466" w:rsidP="00D3756A">
            <w:pPr>
              <w:tabs>
                <w:tab w:val="left" w:pos="288"/>
                <w:tab w:val="left" w:pos="576"/>
                <w:tab w:val="left" w:pos="864"/>
                <w:tab w:val="left" w:pos="1152"/>
              </w:tabs>
              <w:spacing w:before="40" w:after="80"/>
              <w:ind w:right="40"/>
            </w:pPr>
          </w:p>
        </w:tc>
        <w:tc>
          <w:tcPr>
            <w:tcW w:w="3502" w:type="dxa"/>
            <w:shd w:val="clear" w:color="auto" w:fill="auto"/>
          </w:tcPr>
          <w:p w14:paraId="7E4C248B" w14:textId="77777777" w:rsidR="00F30466" w:rsidRPr="00BB0265" w:rsidRDefault="00F30466" w:rsidP="00D3756A">
            <w:pPr>
              <w:tabs>
                <w:tab w:val="left" w:pos="288"/>
                <w:tab w:val="left" w:pos="576"/>
                <w:tab w:val="left" w:pos="864"/>
                <w:tab w:val="left" w:pos="1152"/>
              </w:tabs>
              <w:spacing w:before="40" w:after="80"/>
              <w:ind w:left="144" w:right="40"/>
            </w:pPr>
            <w:r w:rsidRPr="00BB0265">
              <w:t>5.64. Destinatarios: comunidad sorda (Programa de Empoderamiento para Personas con Discapacidad)</w:t>
            </w:r>
          </w:p>
          <w:p w14:paraId="1CC1760D" w14:textId="4A22DF42" w:rsidR="00F30466" w:rsidRPr="00BB0265" w:rsidRDefault="00F30466" w:rsidP="00D3756A">
            <w:pPr>
              <w:tabs>
                <w:tab w:val="left" w:pos="288"/>
                <w:tab w:val="left" w:pos="576"/>
                <w:tab w:val="left" w:pos="864"/>
                <w:tab w:val="left" w:pos="1152"/>
              </w:tabs>
              <w:spacing w:before="40" w:after="80"/>
              <w:ind w:left="144" w:right="40"/>
            </w:pPr>
            <w:r w:rsidRPr="00BB0265">
              <w:t>Organizaciones asociadas: Ministerio de Género, Familia y Servicios Sociales y Asociación de Personas Sordas de Maldivas</w:t>
            </w:r>
          </w:p>
        </w:tc>
        <w:tc>
          <w:tcPr>
            <w:tcW w:w="1707" w:type="dxa"/>
            <w:shd w:val="clear" w:color="auto" w:fill="auto"/>
          </w:tcPr>
          <w:p w14:paraId="44DA9DE6" w14:textId="7864EF17" w:rsidR="00F30466" w:rsidRPr="00BB0265" w:rsidRDefault="00F30466" w:rsidP="00D3756A">
            <w:pPr>
              <w:tabs>
                <w:tab w:val="left" w:pos="288"/>
                <w:tab w:val="left" w:pos="576"/>
                <w:tab w:val="left" w:pos="864"/>
                <w:tab w:val="left" w:pos="1152"/>
              </w:tabs>
              <w:spacing w:before="40" w:after="80"/>
              <w:ind w:left="144" w:right="40"/>
            </w:pPr>
            <w:r w:rsidRPr="00BB0265">
              <w:t>12 a 13 de agosto de 2018</w:t>
            </w:r>
          </w:p>
        </w:tc>
        <w:tc>
          <w:tcPr>
            <w:tcW w:w="769" w:type="dxa"/>
            <w:shd w:val="clear" w:color="auto" w:fill="auto"/>
          </w:tcPr>
          <w:p w14:paraId="11E85DD8" w14:textId="53355032" w:rsidR="00F30466" w:rsidRPr="00BB0265" w:rsidRDefault="00F30466" w:rsidP="00D3756A">
            <w:pPr>
              <w:tabs>
                <w:tab w:val="left" w:pos="288"/>
                <w:tab w:val="left" w:pos="576"/>
                <w:tab w:val="left" w:pos="864"/>
                <w:tab w:val="left" w:pos="1152"/>
              </w:tabs>
              <w:spacing w:before="40" w:after="80"/>
              <w:ind w:left="144" w:right="40"/>
            </w:pPr>
            <w:r w:rsidRPr="00BB0265">
              <w:t>2 días</w:t>
            </w:r>
          </w:p>
        </w:tc>
      </w:tr>
      <w:tr w:rsidR="00F30466" w:rsidRPr="00BB0265" w14:paraId="6E7B1254" w14:textId="77777777" w:rsidTr="00D3756A">
        <w:tc>
          <w:tcPr>
            <w:tcW w:w="2604" w:type="dxa"/>
            <w:shd w:val="clear" w:color="auto" w:fill="auto"/>
          </w:tcPr>
          <w:p w14:paraId="5BDC8976" w14:textId="77777777" w:rsidR="00F30466" w:rsidRPr="00BB0265" w:rsidRDefault="00F30466" w:rsidP="00D3756A">
            <w:pPr>
              <w:tabs>
                <w:tab w:val="left" w:pos="288"/>
                <w:tab w:val="left" w:pos="576"/>
                <w:tab w:val="left" w:pos="864"/>
                <w:tab w:val="left" w:pos="1152"/>
              </w:tabs>
              <w:spacing w:before="40" w:after="80"/>
              <w:ind w:right="40"/>
            </w:pPr>
          </w:p>
        </w:tc>
        <w:tc>
          <w:tcPr>
            <w:tcW w:w="3502" w:type="dxa"/>
            <w:shd w:val="clear" w:color="auto" w:fill="auto"/>
          </w:tcPr>
          <w:p w14:paraId="60073613" w14:textId="77777777" w:rsidR="00F30466" w:rsidRPr="00BB0265" w:rsidRDefault="00F30466" w:rsidP="00D3756A">
            <w:pPr>
              <w:tabs>
                <w:tab w:val="left" w:pos="288"/>
                <w:tab w:val="left" w:pos="576"/>
                <w:tab w:val="left" w:pos="864"/>
                <w:tab w:val="left" w:pos="1152"/>
              </w:tabs>
              <w:spacing w:before="40" w:after="80"/>
              <w:ind w:left="144" w:right="40"/>
            </w:pPr>
            <w:r w:rsidRPr="00BB0265">
              <w:t>5.65. Destinatarios: proveedores de servicios de salud mental (con ocasión del Día Mundial de la Salud Mental)</w:t>
            </w:r>
          </w:p>
          <w:p w14:paraId="36926336" w14:textId="6C1B84CE" w:rsidR="00F30466" w:rsidRPr="00BB0265" w:rsidRDefault="00F30466" w:rsidP="00D3756A">
            <w:pPr>
              <w:tabs>
                <w:tab w:val="left" w:pos="288"/>
                <w:tab w:val="left" w:pos="576"/>
                <w:tab w:val="left" w:pos="864"/>
                <w:tab w:val="left" w:pos="1152"/>
              </w:tabs>
              <w:spacing w:before="40" w:after="80"/>
              <w:ind w:left="144" w:right="40"/>
            </w:pPr>
            <w:r w:rsidRPr="00BB0265">
              <w:t xml:space="preserve">Organización asociada: </w:t>
            </w:r>
          </w:p>
        </w:tc>
        <w:tc>
          <w:tcPr>
            <w:tcW w:w="1707" w:type="dxa"/>
            <w:shd w:val="clear" w:color="auto" w:fill="auto"/>
          </w:tcPr>
          <w:p w14:paraId="28F4E550" w14:textId="4D6FE3C0" w:rsidR="00F30466" w:rsidRPr="00BB0265" w:rsidRDefault="00F30466" w:rsidP="005C7AD1">
            <w:pPr>
              <w:tabs>
                <w:tab w:val="left" w:pos="288"/>
                <w:tab w:val="left" w:pos="576"/>
                <w:tab w:val="left" w:pos="864"/>
                <w:tab w:val="left" w:pos="1152"/>
              </w:tabs>
              <w:spacing w:before="40" w:after="80"/>
              <w:ind w:left="144" w:right="160"/>
            </w:pPr>
            <w:r w:rsidRPr="00BB0265">
              <w:t>15 de octubre de 2018</w:t>
            </w:r>
          </w:p>
        </w:tc>
        <w:tc>
          <w:tcPr>
            <w:tcW w:w="769" w:type="dxa"/>
            <w:shd w:val="clear" w:color="auto" w:fill="auto"/>
          </w:tcPr>
          <w:p w14:paraId="560DE79B" w14:textId="58811085" w:rsidR="00F30466" w:rsidRPr="00BB0265" w:rsidRDefault="00F30466" w:rsidP="00D3756A">
            <w:pPr>
              <w:tabs>
                <w:tab w:val="left" w:pos="288"/>
                <w:tab w:val="left" w:pos="576"/>
                <w:tab w:val="left" w:pos="864"/>
                <w:tab w:val="left" w:pos="1152"/>
              </w:tabs>
              <w:spacing w:before="40" w:after="80"/>
              <w:ind w:left="144" w:right="40"/>
            </w:pPr>
            <w:r w:rsidRPr="00BB0265">
              <w:t>1 día</w:t>
            </w:r>
          </w:p>
        </w:tc>
      </w:tr>
      <w:tr w:rsidR="00F30466" w:rsidRPr="00BB0265" w14:paraId="4AC021F2" w14:textId="77777777" w:rsidTr="00D3756A">
        <w:tc>
          <w:tcPr>
            <w:tcW w:w="2604" w:type="dxa"/>
            <w:shd w:val="clear" w:color="auto" w:fill="auto"/>
          </w:tcPr>
          <w:p w14:paraId="17292F9F" w14:textId="77777777" w:rsidR="00F30466" w:rsidRPr="00BB0265" w:rsidRDefault="00F30466" w:rsidP="00D3756A">
            <w:pPr>
              <w:tabs>
                <w:tab w:val="left" w:pos="288"/>
                <w:tab w:val="left" w:pos="576"/>
                <w:tab w:val="left" w:pos="864"/>
                <w:tab w:val="left" w:pos="1152"/>
              </w:tabs>
              <w:spacing w:before="40" w:after="80"/>
              <w:ind w:right="40"/>
            </w:pPr>
          </w:p>
        </w:tc>
        <w:tc>
          <w:tcPr>
            <w:tcW w:w="3502" w:type="dxa"/>
            <w:shd w:val="clear" w:color="auto" w:fill="auto"/>
          </w:tcPr>
          <w:p w14:paraId="11A84421" w14:textId="77777777" w:rsidR="00F30466" w:rsidRPr="00BB0265" w:rsidRDefault="00F30466" w:rsidP="00D3756A">
            <w:pPr>
              <w:tabs>
                <w:tab w:val="left" w:pos="288"/>
                <w:tab w:val="left" w:pos="576"/>
                <w:tab w:val="left" w:pos="864"/>
                <w:tab w:val="left" w:pos="1152"/>
              </w:tabs>
              <w:spacing w:before="40" w:after="80"/>
              <w:ind w:left="144" w:right="40"/>
            </w:pPr>
            <w:r w:rsidRPr="00BB0265">
              <w:t>5.66. Destinatarios: pasantes de la Dirección de Protección de la Familia (Programa de Orientación de Pasantes)</w:t>
            </w:r>
          </w:p>
          <w:p w14:paraId="22149E5C" w14:textId="3E0DA21A" w:rsidR="00F30466" w:rsidRPr="00BB0265" w:rsidRDefault="00F30466" w:rsidP="00D3756A">
            <w:pPr>
              <w:tabs>
                <w:tab w:val="left" w:pos="288"/>
                <w:tab w:val="left" w:pos="576"/>
                <w:tab w:val="left" w:pos="864"/>
                <w:tab w:val="left" w:pos="1152"/>
              </w:tabs>
              <w:spacing w:before="40" w:after="80"/>
              <w:ind w:left="144" w:right="40"/>
            </w:pPr>
            <w:r w:rsidRPr="00BB0265">
              <w:t xml:space="preserve">Organización asociada: </w:t>
            </w:r>
          </w:p>
        </w:tc>
        <w:tc>
          <w:tcPr>
            <w:tcW w:w="1707" w:type="dxa"/>
            <w:shd w:val="clear" w:color="auto" w:fill="auto"/>
          </w:tcPr>
          <w:p w14:paraId="0C0C00B9" w14:textId="0A709B59" w:rsidR="00F30466" w:rsidRPr="00BB0265" w:rsidRDefault="00F30466" w:rsidP="00EC351E">
            <w:pPr>
              <w:tabs>
                <w:tab w:val="left" w:pos="288"/>
                <w:tab w:val="left" w:pos="576"/>
                <w:tab w:val="left" w:pos="864"/>
                <w:tab w:val="left" w:pos="1152"/>
              </w:tabs>
              <w:spacing w:before="40" w:after="80"/>
              <w:ind w:left="144" w:right="162"/>
            </w:pPr>
            <w:r w:rsidRPr="00BB0265">
              <w:t>30 de octubre a 1 de noviembre de 2018</w:t>
            </w:r>
          </w:p>
        </w:tc>
        <w:tc>
          <w:tcPr>
            <w:tcW w:w="769" w:type="dxa"/>
            <w:shd w:val="clear" w:color="auto" w:fill="auto"/>
          </w:tcPr>
          <w:p w14:paraId="43846FC1" w14:textId="66A00A18" w:rsidR="00F30466" w:rsidRPr="00BB0265" w:rsidRDefault="007109DC" w:rsidP="00D3756A">
            <w:pPr>
              <w:tabs>
                <w:tab w:val="left" w:pos="288"/>
                <w:tab w:val="left" w:pos="576"/>
                <w:tab w:val="left" w:pos="864"/>
                <w:tab w:val="left" w:pos="1152"/>
              </w:tabs>
              <w:spacing w:before="40" w:after="80"/>
              <w:ind w:left="144" w:right="40"/>
            </w:pPr>
            <w:r w:rsidRPr="00BB0265">
              <w:t>–</w:t>
            </w:r>
          </w:p>
        </w:tc>
      </w:tr>
      <w:tr w:rsidR="00F30466" w:rsidRPr="00BB0265" w14:paraId="7D4D9BBD" w14:textId="77777777" w:rsidTr="00D3756A">
        <w:tc>
          <w:tcPr>
            <w:tcW w:w="2604" w:type="dxa"/>
            <w:tcBorders>
              <w:bottom w:val="single" w:sz="12" w:space="0" w:color="auto"/>
            </w:tcBorders>
            <w:shd w:val="clear" w:color="auto" w:fill="auto"/>
          </w:tcPr>
          <w:p w14:paraId="47E30ACB" w14:textId="77777777" w:rsidR="00F30466" w:rsidRPr="00BB0265" w:rsidRDefault="00F30466" w:rsidP="00D3756A">
            <w:pPr>
              <w:tabs>
                <w:tab w:val="left" w:pos="288"/>
                <w:tab w:val="left" w:pos="576"/>
                <w:tab w:val="left" w:pos="864"/>
                <w:tab w:val="left" w:pos="1152"/>
              </w:tabs>
              <w:spacing w:before="40" w:after="80"/>
              <w:ind w:right="40"/>
            </w:pPr>
          </w:p>
        </w:tc>
        <w:tc>
          <w:tcPr>
            <w:tcW w:w="3502" w:type="dxa"/>
            <w:tcBorders>
              <w:bottom w:val="single" w:sz="12" w:space="0" w:color="auto"/>
            </w:tcBorders>
            <w:shd w:val="clear" w:color="auto" w:fill="auto"/>
          </w:tcPr>
          <w:p w14:paraId="44D4FE27" w14:textId="77777777" w:rsidR="00F30466" w:rsidRPr="00BB0265" w:rsidRDefault="00F30466" w:rsidP="00D3756A">
            <w:pPr>
              <w:tabs>
                <w:tab w:val="left" w:pos="288"/>
                <w:tab w:val="left" w:pos="576"/>
                <w:tab w:val="left" w:pos="864"/>
                <w:tab w:val="left" w:pos="1152"/>
              </w:tabs>
              <w:spacing w:before="40" w:after="80"/>
              <w:ind w:left="144" w:right="40"/>
            </w:pPr>
            <w:r w:rsidRPr="00BB0265">
              <w:t>5.67. Destinatarios: personal de la Oficina de Interventoría General</w:t>
            </w:r>
          </w:p>
          <w:p w14:paraId="6C21EB54" w14:textId="3A26EF8A" w:rsidR="00F30466" w:rsidRPr="00BB0265" w:rsidRDefault="00F30466" w:rsidP="00D3756A">
            <w:pPr>
              <w:tabs>
                <w:tab w:val="left" w:pos="288"/>
                <w:tab w:val="left" w:pos="576"/>
                <w:tab w:val="left" w:pos="864"/>
                <w:tab w:val="left" w:pos="1152"/>
              </w:tabs>
              <w:spacing w:before="40" w:after="80"/>
              <w:ind w:left="144" w:right="40"/>
            </w:pPr>
            <w:r w:rsidRPr="00BB0265">
              <w:t>Organización asociada: Oficina de Interventoría General</w:t>
            </w:r>
          </w:p>
        </w:tc>
        <w:tc>
          <w:tcPr>
            <w:tcW w:w="1707" w:type="dxa"/>
            <w:tcBorders>
              <w:bottom w:val="single" w:sz="12" w:space="0" w:color="auto"/>
            </w:tcBorders>
            <w:shd w:val="clear" w:color="auto" w:fill="auto"/>
          </w:tcPr>
          <w:p w14:paraId="6C4DF0B2" w14:textId="0DAD9504" w:rsidR="00F30466" w:rsidRPr="00BB0265" w:rsidRDefault="00F30466" w:rsidP="00D3756A">
            <w:pPr>
              <w:tabs>
                <w:tab w:val="left" w:pos="288"/>
                <w:tab w:val="left" w:pos="576"/>
                <w:tab w:val="left" w:pos="864"/>
                <w:tab w:val="left" w:pos="1152"/>
              </w:tabs>
              <w:spacing w:before="40" w:after="80"/>
              <w:ind w:left="144" w:right="40"/>
            </w:pPr>
            <w:r w:rsidRPr="00BB0265">
              <w:t>25 de noviembre de 2018</w:t>
            </w:r>
          </w:p>
        </w:tc>
        <w:tc>
          <w:tcPr>
            <w:tcW w:w="769" w:type="dxa"/>
            <w:tcBorders>
              <w:bottom w:val="single" w:sz="12" w:space="0" w:color="auto"/>
            </w:tcBorders>
            <w:shd w:val="clear" w:color="auto" w:fill="auto"/>
          </w:tcPr>
          <w:p w14:paraId="0517CE2F" w14:textId="45E91A1D" w:rsidR="00F30466" w:rsidRPr="00BB0265" w:rsidRDefault="00DB3641" w:rsidP="00D3756A">
            <w:pPr>
              <w:tabs>
                <w:tab w:val="left" w:pos="288"/>
                <w:tab w:val="left" w:pos="576"/>
                <w:tab w:val="left" w:pos="864"/>
                <w:tab w:val="left" w:pos="1152"/>
              </w:tabs>
              <w:spacing w:before="40" w:after="80"/>
              <w:ind w:left="144" w:right="40"/>
            </w:pPr>
            <w:r w:rsidRPr="00BB0265">
              <w:t>–</w:t>
            </w:r>
          </w:p>
        </w:tc>
      </w:tr>
    </w:tbl>
    <w:p w14:paraId="0A636027" w14:textId="033E5FDA" w:rsidR="00FD4C2C" w:rsidRPr="00BB0265" w:rsidRDefault="00FD4C2C" w:rsidP="00E8034E">
      <w:pPr>
        <w:pStyle w:val="SingleTxt"/>
        <w:spacing w:after="0" w:line="120" w:lineRule="exact"/>
        <w:rPr>
          <w:sz w:val="10"/>
        </w:rPr>
      </w:pPr>
    </w:p>
    <w:p w14:paraId="0AEFDEC1" w14:textId="77777777" w:rsidR="00E8034E" w:rsidRPr="00BB0265" w:rsidRDefault="00E8034E" w:rsidP="009D7A63">
      <w:pPr>
        <w:pStyle w:val="SingleTxt"/>
        <w:spacing w:after="0" w:line="120" w:lineRule="exact"/>
        <w:rPr>
          <w:sz w:val="10"/>
        </w:rPr>
      </w:pPr>
    </w:p>
    <w:p w14:paraId="77FFA097" w14:textId="24C0C362" w:rsidR="009D7A63" w:rsidRPr="00BB0265" w:rsidRDefault="009D7A63" w:rsidP="009D7A63">
      <w:pPr>
        <w:pStyle w:val="SingleTxt"/>
        <w:spacing w:after="0" w:line="120" w:lineRule="exact"/>
        <w:rPr>
          <w:sz w:val="10"/>
        </w:rPr>
      </w:pPr>
    </w:p>
    <w:tbl>
      <w:tblPr>
        <w:tblW w:w="0" w:type="auto"/>
        <w:tblInd w:w="1260" w:type="dxa"/>
        <w:tblCellMar>
          <w:left w:w="0" w:type="dxa"/>
          <w:right w:w="0" w:type="dxa"/>
        </w:tblCellMar>
        <w:tblLook w:val="0000" w:firstRow="0" w:lastRow="0" w:firstColumn="0" w:lastColumn="0" w:noHBand="0" w:noVBand="0"/>
      </w:tblPr>
      <w:tblGrid>
        <w:gridCol w:w="990"/>
        <w:gridCol w:w="2536"/>
        <w:gridCol w:w="3950"/>
      </w:tblGrid>
      <w:tr w:rsidR="009D7A63" w:rsidRPr="00BB0265" w14:paraId="47CB1721" w14:textId="77777777" w:rsidTr="005C7AD1">
        <w:trPr>
          <w:tblHeader/>
        </w:trPr>
        <w:tc>
          <w:tcPr>
            <w:tcW w:w="990" w:type="dxa"/>
            <w:tcBorders>
              <w:top w:val="single" w:sz="4" w:space="0" w:color="auto"/>
              <w:bottom w:val="single" w:sz="12" w:space="0" w:color="auto"/>
            </w:tcBorders>
            <w:shd w:val="clear" w:color="auto" w:fill="auto"/>
            <w:vAlign w:val="bottom"/>
          </w:tcPr>
          <w:p w14:paraId="54E3158F" w14:textId="10D8572E" w:rsidR="009D7A63" w:rsidRPr="00BB0265" w:rsidRDefault="009D7A63" w:rsidP="00A425F8">
            <w:pPr>
              <w:tabs>
                <w:tab w:val="left" w:pos="288"/>
                <w:tab w:val="left" w:pos="576"/>
                <w:tab w:val="left" w:pos="864"/>
                <w:tab w:val="left" w:pos="1152"/>
              </w:tabs>
              <w:spacing w:before="80" w:after="80" w:line="160" w:lineRule="exact"/>
              <w:ind w:right="40"/>
              <w:rPr>
                <w:i/>
                <w:sz w:val="14"/>
              </w:rPr>
            </w:pPr>
            <w:r w:rsidRPr="00BB0265">
              <w:rPr>
                <w:i/>
                <w:sz w:val="14"/>
              </w:rPr>
              <w:t>Año</w:t>
            </w:r>
          </w:p>
        </w:tc>
        <w:tc>
          <w:tcPr>
            <w:tcW w:w="2520" w:type="dxa"/>
            <w:tcBorders>
              <w:top w:val="single" w:sz="4" w:space="0" w:color="auto"/>
              <w:bottom w:val="single" w:sz="12" w:space="0" w:color="auto"/>
            </w:tcBorders>
            <w:shd w:val="clear" w:color="auto" w:fill="auto"/>
            <w:vAlign w:val="bottom"/>
          </w:tcPr>
          <w:p w14:paraId="26BF0470" w14:textId="569536DB" w:rsidR="009D7A63" w:rsidRPr="00BB0265" w:rsidRDefault="009D7A63" w:rsidP="00A425F8">
            <w:pPr>
              <w:tabs>
                <w:tab w:val="left" w:pos="288"/>
                <w:tab w:val="left" w:pos="576"/>
                <w:tab w:val="left" w:pos="864"/>
                <w:tab w:val="left" w:pos="1152"/>
              </w:tabs>
              <w:spacing w:before="80" w:after="80" w:line="160" w:lineRule="exact"/>
              <w:ind w:right="40"/>
              <w:jc w:val="right"/>
              <w:rPr>
                <w:i/>
                <w:sz w:val="14"/>
              </w:rPr>
            </w:pPr>
            <w:r w:rsidRPr="00BB0265">
              <w:rPr>
                <w:i/>
                <w:sz w:val="14"/>
              </w:rPr>
              <w:t>Cursos y talleres realizados</w:t>
            </w:r>
          </w:p>
        </w:tc>
        <w:tc>
          <w:tcPr>
            <w:tcW w:w="3950" w:type="dxa"/>
            <w:tcBorders>
              <w:top w:val="single" w:sz="4" w:space="0" w:color="auto"/>
              <w:bottom w:val="single" w:sz="12" w:space="0" w:color="auto"/>
            </w:tcBorders>
            <w:shd w:val="clear" w:color="auto" w:fill="auto"/>
            <w:vAlign w:val="bottom"/>
          </w:tcPr>
          <w:p w14:paraId="091A0F56" w14:textId="3B89FD18" w:rsidR="009D7A63" w:rsidRPr="00BB0265" w:rsidRDefault="009D7A63" w:rsidP="00A425F8">
            <w:pPr>
              <w:tabs>
                <w:tab w:val="left" w:pos="288"/>
                <w:tab w:val="left" w:pos="576"/>
                <w:tab w:val="left" w:pos="864"/>
                <w:tab w:val="left" w:pos="1152"/>
              </w:tabs>
              <w:spacing w:before="80" w:after="80" w:line="160" w:lineRule="exact"/>
              <w:ind w:right="40"/>
              <w:jc w:val="right"/>
              <w:rPr>
                <w:i/>
                <w:sz w:val="14"/>
              </w:rPr>
            </w:pPr>
            <w:r w:rsidRPr="00BB0265">
              <w:rPr>
                <w:i/>
                <w:sz w:val="14"/>
              </w:rPr>
              <w:t>Sesiones de concienciación sobre la Ley</w:t>
            </w:r>
            <w:r w:rsidR="005C7AD1" w:rsidRPr="00BB0265">
              <w:rPr>
                <w:i/>
                <w:sz w:val="14"/>
              </w:rPr>
              <w:t xml:space="preserve"> </w:t>
            </w:r>
            <w:r w:rsidRPr="00BB0265">
              <w:rPr>
                <w:i/>
                <w:sz w:val="14"/>
              </w:rPr>
              <w:t>de Prevención</w:t>
            </w:r>
            <w:r w:rsidR="005C7AD1" w:rsidRPr="00BB0265">
              <w:rPr>
                <w:i/>
                <w:sz w:val="14"/>
              </w:rPr>
              <w:br/>
            </w:r>
            <w:r w:rsidRPr="00BB0265">
              <w:rPr>
                <w:i/>
                <w:sz w:val="14"/>
              </w:rPr>
              <w:t xml:space="preserve"> de la Violencia Doméstica, la violencia doméstica </w:t>
            </w:r>
            <w:r w:rsidR="005C7AD1" w:rsidRPr="00BB0265">
              <w:rPr>
                <w:i/>
                <w:sz w:val="14"/>
              </w:rPr>
              <w:br/>
            </w:r>
            <w:r w:rsidRPr="00BB0265">
              <w:rPr>
                <w:i/>
                <w:sz w:val="14"/>
              </w:rPr>
              <w:t>y</w:t>
            </w:r>
            <w:r w:rsidR="00B4350D" w:rsidRPr="00BB0265">
              <w:rPr>
                <w:i/>
                <w:sz w:val="14"/>
              </w:rPr>
              <w:t xml:space="preserve"> </w:t>
            </w:r>
            <w:r w:rsidRPr="00BB0265">
              <w:rPr>
                <w:i/>
                <w:sz w:val="14"/>
              </w:rPr>
              <w:t>de género y los conceptos de género</w:t>
            </w:r>
          </w:p>
        </w:tc>
      </w:tr>
      <w:tr w:rsidR="009D7A63" w:rsidRPr="00BB0265" w14:paraId="74BA1269" w14:textId="77777777" w:rsidTr="005C7AD1">
        <w:trPr>
          <w:trHeight w:hRule="exact" w:val="115"/>
          <w:tblHeader/>
        </w:trPr>
        <w:tc>
          <w:tcPr>
            <w:tcW w:w="990" w:type="dxa"/>
            <w:tcBorders>
              <w:top w:val="single" w:sz="12" w:space="0" w:color="auto"/>
            </w:tcBorders>
            <w:shd w:val="clear" w:color="auto" w:fill="auto"/>
            <w:vAlign w:val="bottom"/>
          </w:tcPr>
          <w:p w14:paraId="19DEF9A0" w14:textId="77777777" w:rsidR="009D7A63" w:rsidRPr="00BB0265" w:rsidRDefault="009D7A63" w:rsidP="00A425F8">
            <w:pPr>
              <w:tabs>
                <w:tab w:val="left" w:pos="288"/>
                <w:tab w:val="left" w:pos="576"/>
                <w:tab w:val="left" w:pos="864"/>
                <w:tab w:val="left" w:pos="1152"/>
              </w:tabs>
              <w:spacing w:before="40" w:after="40" w:line="210" w:lineRule="exact"/>
              <w:ind w:right="40"/>
              <w:rPr>
                <w:sz w:val="17"/>
              </w:rPr>
            </w:pPr>
          </w:p>
        </w:tc>
        <w:tc>
          <w:tcPr>
            <w:tcW w:w="2520" w:type="dxa"/>
            <w:tcBorders>
              <w:top w:val="single" w:sz="12" w:space="0" w:color="auto"/>
            </w:tcBorders>
            <w:shd w:val="clear" w:color="auto" w:fill="auto"/>
            <w:vAlign w:val="bottom"/>
          </w:tcPr>
          <w:p w14:paraId="1A1B41B3" w14:textId="77777777" w:rsidR="009D7A63" w:rsidRPr="00BB0265" w:rsidRDefault="009D7A63" w:rsidP="00A425F8">
            <w:pPr>
              <w:tabs>
                <w:tab w:val="left" w:pos="288"/>
                <w:tab w:val="left" w:pos="576"/>
                <w:tab w:val="left" w:pos="864"/>
                <w:tab w:val="left" w:pos="1152"/>
              </w:tabs>
              <w:spacing w:before="40" w:after="40" w:line="210" w:lineRule="exact"/>
              <w:ind w:right="40"/>
              <w:jc w:val="right"/>
              <w:rPr>
                <w:sz w:val="17"/>
              </w:rPr>
            </w:pPr>
          </w:p>
        </w:tc>
        <w:tc>
          <w:tcPr>
            <w:tcW w:w="3950" w:type="dxa"/>
            <w:tcBorders>
              <w:top w:val="single" w:sz="12" w:space="0" w:color="auto"/>
            </w:tcBorders>
            <w:shd w:val="clear" w:color="auto" w:fill="auto"/>
            <w:vAlign w:val="bottom"/>
          </w:tcPr>
          <w:p w14:paraId="22B429F3" w14:textId="77777777" w:rsidR="009D7A63" w:rsidRPr="00BB0265" w:rsidRDefault="009D7A63" w:rsidP="00A425F8">
            <w:pPr>
              <w:tabs>
                <w:tab w:val="left" w:pos="288"/>
                <w:tab w:val="left" w:pos="576"/>
                <w:tab w:val="left" w:pos="864"/>
                <w:tab w:val="left" w:pos="1152"/>
              </w:tabs>
              <w:spacing w:before="40" w:after="40" w:line="210" w:lineRule="exact"/>
              <w:ind w:right="40"/>
              <w:jc w:val="right"/>
              <w:rPr>
                <w:sz w:val="17"/>
              </w:rPr>
            </w:pPr>
          </w:p>
        </w:tc>
      </w:tr>
      <w:tr w:rsidR="009D7A63" w:rsidRPr="00BB0265" w14:paraId="6376DCF7" w14:textId="77777777" w:rsidTr="005C7AD1">
        <w:tc>
          <w:tcPr>
            <w:tcW w:w="990" w:type="dxa"/>
            <w:shd w:val="clear" w:color="auto" w:fill="auto"/>
            <w:vAlign w:val="bottom"/>
          </w:tcPr>
          <w:p w14:paraId="5543325E" w14:textId="4D93227F" w:rsidR="009D7A63" w:rsidRPr="00BB0265" w:rsidRDefault="009D7A63" w:rsidP="00A425F8">
            <w:pPr>
              <w:tabs>
                <w:tab w:val="left" w:pos="288"/>
                <w:tab w:val="left" w:pos="576"/>
                <w:tab w:val="left" w:pos="864"/>
                <w:tab w:val="left" w:pos="1152"/>
              </w:tabs>
              <w:spacing w:before="40" w:after="40" w:line="210" w:lineRule="exact"/>
              <w:ind w:right="40"/>
              <w:rPr>
                <w:sz w:val="17"/>
              </w:rPr>
            </w:pPr>
            <w:r w:rsidRPr="00BB0265">
              <w:rPr>
                <w:sz w:val="17"/>
              </w:rPr>
              <w:t>2013</w:t>
            </w:r>
          </w:p>
        </w:tc>
        <w:tc>
          <w:tcPr>
            <w:tcW w:w="2520" w:type="dxa"/>
            <w:shd w:val="clear" w:color="auto" w:fill="auto"/>
            <w:vAlign w:val="bottom"/>
          </w:tcPr>
          <w:p w14:paraId="0DF010C6" w14:textId="209F52FB" w:rsidR="009D7A63" w:rsidRPr="00BB0265" w:rsidRDefault="009D7A63" w:rsidP="00A425F8">
            <w:pPr>
              <w:tabs>
                <w:tab w:val="left" w:pos="288"/>
                <w:tab w:val="left" w:pos="576"/>
                <w:tab w:val="left" w:pos="864"/>
                <w:tab w:val="left" w:pos="1152"/>
              </w:tabs>
              <w:spacing w:before="40" w:after="40" w:line="210" w:lineRule="exact"/>
              <w:ind w:right="40"/>
              <w:jc w:val="right"/>
              <w:rPr>
                <w:sz w:val="17"/>
              </w:rPr>
            </w:pPr>
            <w:r w:rsidRPr="00BB0265">
              <w:rPr>
                <w:sz w:val="17"/>
              </w:rPr>
              <w:t>0</w:t>
            </w:r>
          </w:p>
        </w:tc>
        <w:tc>
          <w:tcPr>
            <w:tcW w:w="3950" w:type="dxa"/>
            <w:shd w:val="clear" w:color="auto" w:fill="auto"/>
            <w:vAlign w:val="bottom"/>
          </w:tcPr>
          <w:p w14:paraId="4DC0407D" w14:textId="1B3F2FCB" w:rsidR="009D7A63" w:rsidRPr="00BB0265" w:rsidRDefault="009D7A63" w:rsidP="00A425F8">
            <w:pPr>
              <w:tabs>
                <w:tab w:val="left" w:pos="288"/>
                <w:tab w:val="left" w:pos="576"/>
                <w:tab w:val="left" w:pos="864"/>
                <w:tab w:val="left" w:pos="1152"/>
              </w:tabs>
              <w:spacing w:before="40" w:after="40" w:line="210" w:lineRule="exact"/>
              <w:ind w:right="40"/>
              <w:jc w:val="right"/>
              <w:rPr>
                <w:sz w:val="17"/>
              </w:rPr>
            </w:pPr>
            <w:r w:rsidRPr="00BB0265">
              <w:rPr>
                <w:sz w:val="17"/>
              </w:rPr>
              <w:t>6</w:t>
            </w:r>
          </w:p>
        </w:tc>
      </w:tr>
      <w:tr w:rsidR="009D7A63" w:rsidRPr="00BB0265" w14:paraId="16DBCEF5" w14:textId="77777777" w:rsidTr="005C7AD1">
        <w:tc>
          <w:tcPr>
            <w:tcW w:w="990" w:type="dxa"/>
            <w:shd w:val="clear" w:color="auto" w:fill="auto"/>
            <w:vAlign w:val="bottom"/>
          </w:tcPr>
          <w:p w14:paraId="6207DC99" w14:textId="62193298" w:rsidR="009D7A63" w:rsidRPr="00BB0265" w:rsidRDefault="009D7A63" w:rsidP="00A425F8">
            <w:pPr>
              <w:tabs>
                <w:tab w:val="left" w:pos="288"/>
                <w:tab w:val="left" w:pos="576"/>
                <w:tab w:val="left" w:pos="864"/>
                <w:tab w:val="left" w:pos="1152"/>
              </w:tabs>
              <w:spacing w:before="40" w:after="40" w:line="210" w:lineRule="exact"/>
              <w:ind w:right="40"/>
              <w:rPr>
                <w:sz w:val="17"/>
              </w:rPr>
            </w:pPr>
            <w:r w:rsidRPr="00BB0265">
              <w:rPr>
                <w:sz w:val="17"/>
              </w:rPr>
              <w:t>2014</w:t>
            </w:r>
          </w:p>
        </w:tc>
        <w:tc>
          <w:tcPr>
            <w:tcW w:w="2520" w:type="dxa"/>
            <w:shd w:val="clear" w:color="auto" w:fill="auto"/>
            <w:vAlign w:val="bottom"/>
          </w:tcPr>
          <w:p w14:paraId="62A6D6DC" w14:textId="7BB6E5BB" w:rsidR="009D7A63" w:rsidRPr="00BB0265" w:rsidRDefault="009D7A63" w:rsidP="00A425F8">
            <w:pPr>
              <w:tabs>
                <w:tab w:val="left" w:pos="288"/>
                <w:tab w:val="left" w:pos="576"/>
                <w:tab w:val="left" w:pos="864"/>
                <w:tab w:val="left" w:pos="1152"/>
              </w:tabs>
              <w:spacing w:before="40" w:after="40" w:line="210" w:lineRule="exact"/>
              <w:ind w:right="40"/>
              <w:jc w:val="right"/>
              <w:rPr>
                <w:sz w:val="17"/>
              </w:rPr>
            </w:pPr>
            <w:r w:rsidRPr="00BB0265">
              <w:rPr>
                <w:sz w:val="17"/>
              </w:rPr>
              <w:t>0</w:t>
            </w:r>
          </w:p>
        </w:tc>
        <w:tc>
          <w:tcPr>
            <w:tcW w:w="3950" w:type="dxa"/>
            <w:shd w:val="clear" w:color="auto" w:fill="auto"/>
            <w:vAlign w:val="bottom"/>
          </w:tcPr>
          <w:p w14:paraId="358DAABC" w14:textId="32982215" w:rsidR="009D7A63" w:rsidRPr="00BB0265" w:rsidRDefault="009D7A63" w:rsidP="00A425F8">
            <w:pPr>
              <w:tabs>
                <w:tab w:val="left" w:pos="288"/>
                <w:tab w:val="left" w:pos="576"/>
                <w:tab w:val="left" w:pos="864"/>
                <w:tab w:val="left" w:pos="1152"/>
              </w:tabs>
              <w:spacing w:before="40" w:after="40" w:line="210" w:lineRule="exact"/>
              <w:ind w:right="40"/>
              <w:jc w:val="right"/>
              <w:rPr>
                <w:sz w:val="17"/>
              </w:rPr>
            </w:pPr>
            <w:r w:rsidRPr="00BB0265">
              <w:rPr>
                <w:sz w:val="17"/>
              </w:rPr>
              <w:t>15</w:t>
            </w:r>
          </w:p>
        </w:tc>
      </w:tr>
      <w:tr w:rsidR="009D7A63" w:rsidRPr="00BB0265" w14:paraId="705556D9" w14:textId="77777777" w:rsidTr="005C7AD1">
        <w:tc>
          <w:tcPr>
            <w:tcW w:w="990" w:type="dxa"/>
            <w:shd w:val="clear" w:color="auto" w:fill="auto"/>
            <w:vAlign w:val="bottom"/>
          </w:tcPr>
          <w:p w14:paraId="099F4C9F" w14:textId="11604FE1" w:rsidR="009D7A63" w:rsidRPr="00BB0265" w:rsidRDefault="009D7A63" w:rsidP="00A425F8">
            <w:pPr>
              <w:tabs>
                <w:tab w:val="left" w:pos="288"/>
                <w:tab w:val="left" w:pos="576"/>
                <w:tab w:val="left" w:pos="864"/>
                <w:tab w:val="left" w:pos="1152"/>
              </w:tabs>
              <w:spacing w:before="40" w:after="40" w:line="210" w:lineRule="exact"/>
              <w:ind w:right="40"/>
              <w:rPr>
                <w:sz w:val="17"/>
              </w:rPr>
            </w:pPr>
            <w:r w:rsidRPr="00BB0265">
              <w:rPr>
                <w:sz w:val="17"/>
              </w:rPr>
              <w:t>2015</w:t>
            </w:r>
          </w:p>
        </w:tc>
        <w:tc>
          <w:tcPr>
            <w:tcW w:w="2520" w:type="dxa"/>
            <w:shd w:val="clear" w:color="auto" w:fill="auto"/>
            <w:vAlign w:val="bottom"/>
          </w:tcPr>
          <w:p w14:paraId="3F4B2B68" w14:textId="36E532D2" w:rsidR="009D7A63" w:rsidRPr="00BB0265" w:rsidRDefault="009D7A63" w:rsidP="00A425F8">
            <w:pPr>
              <w:tabs>
                <w:tab w:val="left" w:pos="288"/>
                <w:tab w:val="left" w:pos="576"/>
                <w:tab w:val="left" w:pos="864"/>
                <w:tab w:val="left" w:pos="1152"/>
              </w:tabs>
              <w:spacing w:before="40" w:after="40" w:line="210" w:lineRule="exact"/>
              <w:ind w:right="40"/>
              <w:jc w:val="right"/>
              <w:rPr>
                <w:sz w:val="17"/>
              </w:rPr>
            </w:pPr>
            <w:r w:rsidRPr="00BB0265">
              <w:rPr>
                <w:sz w:val="17"/>
              </w:rPr>
              <w:t>3</w:t>
            </w:r>
          </w:p>
        </w:tc>
        <w:tc>
          <w:tcPr>
            <w:tcW w:w="3950" w:type="dxa"/>
            <w:shd w:val="clear" w:color="auto" w:fill="auto"/>
            <w:vAlign w:val="bottom"/>
          </w:tcPr>
          <w:p w14:paraId="41CCFEBC" w14:textId="11DB7217" w:rsidR="009D7A63" w:rsidRPr="00BB0265" w:rsidRDefault="009D7A63" w:rsidP="00A425F8">
            <w:pPr>
              <w:tabs>
                <w:tab w:val="left" w:pos="288"/>
                <w:tab w:val="left" w:pos="576"/>
                <w:tab w:val="left" w:pos="864"/>
                <w:tab w:val="left" w:pos="1152"/>
              </w:tabs>
              <w:spacing w:before="40" w:after="40" w:line="210" w:lineRule="exact"/>
              <w:ind w:right="40"/>
              <w:jc w:val="right"/>
              <w:rPr>
                <w:sz w:val="17"/>
              </w:rPr>
            </w:pPr>
            <w:r w:rsidRPr="00BB0265">
              <w:rPr>
                <w:sz w:val="17"/>
              </w:rPr>
              <w:t>14</w:t>
            </w:r>
          </w:p>
        </w:tc>
      </w:tr>
      <w:tr w:rsidR="009D7A63" w:rsidRPr="00BB0265" w14:paraId="279843EE" w14:textId="77777777" w:rsidTr="005C7AD1">
        <w:tc>
          <w:tcPr>
            <w:tcW w:w="990" w:type="dxa"/>
            <w:shd w:val="clear" w:color="auto" w:fill="auto"/>
            <w:vAlign w:val="bottom"/>
          </w:tcPr>
          <w:p w14:paraId="14F1B9E5" w14:textId="2AB4A0FE" w:rsidR="009D7A63" w:rsidRPr="00BB0265" w:rsidRDefault="009D7A63" w:rsidP="00A425F8">
            <w:pPr>
              <w:tabs>
                <w:tab w:val="left" w:pos="288"/>
                <w:tab w:val="left" w:pos="576"/>
                <w:tab w:val="left" w:pos="864"/>
                <w:tab w:val="left" w:pos="1152"/>
              </w:tabs>
              <w:spacing w:before="40" w:after="40" w:line="210" w:lineRule="exact"/>
              <w:ind w:right="40"/>
              <w:rPr>
                <w:sz w:val="17"/>
              </w:rPr>
            </w:pPr>
            <w:r w:rsidRPr="00BB0265">
              <w:rPr>
                <w:sz w:val="17"/>
              </w:rPr>
              <w:t>2016</w:t>
            </w:r>
          </w:p>
        </w:tc>
        <w:tc>
          <w:tcPr>
            <w:tcW w:w="2520" w:type="dxa"/>
            <w:shd w:val="clear" w:color="auto" w:fill="auto"/>
            <w:noWrap/>
            <w:vAlign w:val="bottom"/>
          </w:tcPr>
          <w:p w14:paraId="187551CC" w14:textId="6E90F26F" w:rsidR="009D7A63" w:rsidRPr="00BB0265" w:rsidRDefault="009D7A63" w:rsidP="00A425F8">
            <w:pPr>
              <w:tabs>
                <w:tab w:val="left" w:pos="288"/>
                <w:tab w:val="left" w:pos="576"/>
                <w:tab w:val="left" w:pos="864"/>
                <w:tab w:val="left" w:pos="1152"/>
              </w:tabs>
              <w:spacing w:before="40" w:after="40" w:line="210" w:lineRule="exact"/>
              <w:ind w:right="40"/>
              <w:jc w:val="right"/>
              <w:rPr>
                <w:sz w:val="17"/>
              </w:rPr>
            </w:pPr>
            <w:r w:rsidRPr="00BB0265">
              <w:rPr>
                <w:sz w:val="17"/>
              </w:rPr>
              <w:t>7</w:t>
            </w:r>
          </w:p>
        </w:tc>
        <w:tc>
          <w:tcPr>
            <w:tcW w:w="3950" w:type="dxa"/>
            <w:shd w:val="clear" w:color="auto" w:fill="auto"/>
            <w:vAlign w:val="bottom"/>
          </w:tcPr>
          <w:p w14:paraId="67CFBD26" w14:textId="3979ED86" w:rsidR="009D7A63" w:rsidRPr="00BB0265" w:rsidRDefault="009D7A63" w:rsidP="00A425F8">
            <w:pPr>
              <w:tabs>
                <w:tab w:val="left" w:pos="288"/>
                <w:tab w:val="left" w:pos="576"/>
                <w:tab w:val="left" w:pos="864"/>
                <w:tab w:val="left" w:pos="1152"/>
              </w:tabs>
              <w:spacing w:before="40" w:after="40" w:line="210" w:lineRule="exact"/>
              <w:ind w:right="40"/>
              <w:jc w:val="right"/>
              <w:rPr>
                <w:sz w:val="17"/>
              </w:rPr>
            </w:pPr>
            <w:r w:rsidRPr="00BB0265">
              <w:rPr>
                <w:sz w:val="17"/>
              </w:rPr>
              <w:t>3</w:t>
            </w:r>
          </w:p>
        </w:tc>
      </w:tr>
      <w:tr w:rsidR="009D7A63" w:rsidRPr="00BB0265" w14:paraId="58114BAE" w14:textId="77777777" w:rsidTr="005C7AD1">
        <w:tc>
          <w:tcPr>
            <w:tcW w:w="990" w:type="dxa"/>
            <w:shd w:val="clear" w:color="auto" w:fill="auto"/>
            <w:vAlign w:val="bottom"/>
          </w:tcPr>
          <w:p w14:paraId="1772D53C" w14:textId="37E53158" w:rsidR="009D7A63" w:rsidRPr="00BB0265" w:rsidRDefault="009D7A63" w:rsidP="00A425F8">
            <w:pPr>
              <w:tabs>
                <w:tab w:val="left" w:pos="288"/>
                <w:tab w:val="left" w:pos="576"/>
                <w:tab w:val="left" w:pos="864"/>
                <w:tab w:val="left" w:pos="1152"/>
              </w:tabs>
              <w:spacing w:before="40" w:after="40" w:line="210" w:lineRule="exact"/>
              <w:ind w:right="40"/>
              <w:rPr>
                <w:sz w:val="17"/>
              </w:rPr>
            </w:pPr>
            <w:r w:rsidRPr="00BB0265">
              <w:rPr>
                <w:sz w:val="17"/>
              </w:rPr>
              <w:t>2017</w:t>
            </w:r>
          </w:p>
        </w:tc>
        <w:tc>
          <w:tcPr>
            <w:tcW w:w="2520" w:type="dxa"/>
            <w:shd w:val="clear" w:color="auto" w:fill="auto"/>
            <w:vAlign w:val="bottom"/>
          </w:tcPr>
          <w:p w14:paraId="2B6B151F" w14:textId="6EA2D5D5" w:rsidR="009D7A63" w:rsidRPr="00BB0265" w:rsidRDefault="009D7A63" w:rsidP="00A425F8">
            <w:pPr>
              <w:tabs>
                <w:tab w:val="left" w:pos="288"/>
                <w:tab w:val="left" w:pos="576"/>
                <w:tab w:val="left" w:pos="864"/>
                <w:tab w:val="left" w:pos="1152"/>
              </w:tabs>
              <w:spacing w:before="40" w:after="40" w:line="210" w:lineRule="exact"/>
              <w:ind w:right="40"/>
              <w:jc w:val="right"/>
              <w:rPr>
                <w:sz w:val="17"/>
              </w:rPr>
            </w:pPr>
            <w:r w:rsidRPr="00BB0265">
              <w:rPr>
                <w:sz w:val="17"/>
              </w:rPr>
              <w:t>3</w:t>
            </w:r>
          </w:p>
        </w:tc>
        <w:tc>
          <w:tcPr>
            <w:tcW w:w="3950" w:type="dxa"/>
            <w:shd w:val="clear" w:color="auto" w:fill="auto"/>
            <w:vAlign w:val="bottom"/>
          </w:tcPr>
          <w:p w14:paraId="46161430" w14:textId="77F2368D" w:rsidR="009D7A63" w:rsidRPr="00BB0265" w:rsidRDefault="009D7A63" w:rsidP="00A425F8">
            <w:pPr>
              <w:tabs>
                <w:tab w:val="left" w:pos="288"/>
                <w:tab w:val="left" w:pos="576"/>
                <w:tab w:val="left" w:pos="864"/>
                <w:tab w:val="left" w:pos="1152"/>
              </w:tabs>
              <w:spacing w:before="40" w:after="40" w:line="210" w:lineRule="exact"/>
              <w:ind w:right="40"/>
              <w:jc w:val="right"/>
              <w:rPr>
                <w:sz w:val="17"/>
              </w:rPr>
            </w:pPr>
            <w:r w:rsidRPr="00BB0265">
              <w:rPr>
                <w:sz w:val="17"/>
              </w:rPr>
              <w:t>11</w:t>
            </w:r>
          </w:p>
        </w:tc>
      </w:tr>
      <w:tr w:rsidR="00A425F8" w:rsidRPr="00BB0265" w14:paraId="739336F3" w14:textId="77777777" w:rsidTr="005C7AD1">
        <w:tc>
          <w:tcPr>
            <w:tcW w:w="990" w:type="dxa"/>
            <w:tcBorders>
              <w:bottom w:val="single" w:sz="4" w:space="0" w:color="auto"/>
            </w:tcBorders>
            <w:shd w:val="clear" w:color="auto" w:fill="auto"/>
            <w:vAlign w:val="bottom"/>
          </w:tcPr>
          <w:p w14:paraId="2A912EAD" w14:textId="2223A7E6" w:rsidR="009D7A63" w:rsidRPr="00BB0265" w:rsidRDefault="009D7A63" w:rsidP="00A425F8">
            <w:pPr>
              <w:tabs>
                <w:tab w:val="left" w:pos="288"/>
                <w:tab w:val="left" w:pos="576"/>
                <w:tab w:val="left" w:pos="864"/>
                <w:tab w:val="left" w:pos="1152"/>
              </w:tabs>
              <w:spacing w:before="40" w:after="81" w:line="210" w:lineRule="exact"/>
              <w:ind w:right="40"/>
              <w:rPr>
                <w:sz w:val="17"/>
              </w:rPr>
            </w:pPr>
            <w:r w:rsidRPr="00BB0265">
              <w:rPr>
                <w:sz w:val="17"/>
              </w:rPr>
              <w:t>2018</w:t>
            </w:r>
          </w:p>
        </w:tc>
        <w:tc>
          <w:tcPr>
            <w:tcW w:w="2520" w:type="dxa"/>
            <w:tcBorders>
              <w:bottom w:val="single" w:sz="4" w:space="0" w:color="auto"/>
            </w:tcBorders>
            <w:shd w:val="clear" w:color="auto" w:fill="auto"/>
            <w:vAlign w:val="bottom"/>
          </w:tcPr>
          <w:p w14:paraId="1EB85BDF" w14:textId="4CECF2F4" w:rsidR="009D7A63" w:rsidRPr="00BB0265" w:rsidRDefault="009D7A63" w:rsidP="00A425F8">
            <w:pPr>
              <w:tabs>
                <w:tab w:val="left" w:pos="288"/>
                <w:tab w:val="left" w:pos="576"/>
                <w:tab w:val="left" w:pos="864"/>
                <w:tab w:val="left" w:pos="1152"/>
              </w:tabs>
              <w:spacing w:before="40" w:after="81" w:line="210" w:lineRule="exact"/>
              <w:ind w:right="40"/>
              <w:jc w:val="right"/>
              <w:rPr>
                <w:sz w:val="17"/>
              </w:rPr>
            </w:pPr>
            <w:r w:rsidRPr="00BB0265">
              <w:rPr>
                <w:sz w:val="17"/>
              </w:rPr>
              <w:t>5</w:t>
            </w:r>
          </w:p>
        </w:tc>
        <w:tc>
          <w:tcPr>
            <w:tcW w:w="3950" w:type="dxa"/>
            <w:tcBorders>
              <w:bottom w:val="single" w:sz="4" w:space="0" w:color="auto"/>
            </w:tcBorders>
            <w:shd w:val="clear" w:color="auto" w:fill="auto"/>
            <w:vAlign w:val="bottom"/>
          </w:tcPr>
          <w:p w14:paraId="21A93642" w14:textId="393150A9" w:rsidR="009D7A63" w:rsidRPr="00BB0265" w:rsidRDefault="009D7A63" w:rsidP="00A425F8">
            <w:pPr>
              <w:tabs>
                <w:tab w:val="left" w:pos="288"/>
                <w:tab w:val="left" w:pos="576"/>
                <w:tab w:val="left" w:pos="864"/>
                <w:tab w:val="left" w:pos="1152"/>
              </w:tabs>
              <w:spacing w:before="40" w:after="81" w:line="210" w:lineRule="exact"/>
              <w:ind w:right="40"/>
              <w:jc w:val="right"/>
              <w:rPr>
                <w:sz w:val="17"/>
              </w:rPr>
            </w:pPr>
            <w:r w:rsidRPr="00BB0265">
              <w:rPr>
                <w:sz w:val="17"/>
              </w:rPr>
              <w:t>18</w:t>
            </w:r>
          </w:p>
        </w:tc>
      </w:tr>
      <w:tr w:rsidR="00A425F8" w:rsidRPr="00BB0265" w14:paraId="5FA5256E" w14:textId="77777777" w:rsidTr="005C7AD1">
        <w:tc>
          <w:tcPr>
            <w:tcW w:w="990" w:type="dxa"/>
            <w:tcBorders>
              <w:top w:val="single" w:sz="4" w:space="0" w:color="auto"/>
              <w:bottom w:val="single" w:sz="12" w:space="0" w:color="auto"/>
            </w:tcBorders>
            <w:shd w:val="clear" w:color="auto" w:fill="auto"/>
            <w:vAlign w:val="bottom"/>
          </w:tcPr>
          <w:p w14:paraId="71AFF239" w14:textId="429C1A7D" w:rsidR="009D7A63" w:rsidRPr="00BB0265" w:rsidRDefault="00A425F8" w:rsidP="00A425F8">
            <w:pPr>
              <w:tabs>
                <w:tab w:val="left" w:pos="288"/>
                <w:tab w:val="left" w:pos="576"/>
                <w:tab w:val="left" w:pos="864"/>
                <w:tab w:val="left" w:pos="1152"/>
              </w:tabs>
              <w:spacing w:before="81" w:after="81" w:line="210" w:lineRule="exact"/>
              <w:ind w:right="40"/>
              <w:rPr>
                <w:b/>
                <w:sz w:val="17"/>
              </w:rPr>
            </w:pPr>
            <w:r w:rsidRPr="00BB0265">
              <w:rPr>
                <w:b/>
                <w:sz w:val="17"/>
              </w:rPr>
              <w:tab/>
            </w:r>
            <w:r w:rsidR="009D7A63" w:rsidRPr="00BB0265">
              <w:rPr>
                <w:b/>
                <w:sz w:val="17"/>
              </w:rPr>
              <w:t>Total</w:t>
            </w:r>
          </w:p>
        </w:tc>
        <w:tc>
          <w:tcPr>
            <w:tcW w:w="2520" w:type="dxa"/>
            <w:tcBorders>
              <w:top w:val="single" w:sz="4" w:space="0" w:color="auto"/>
              <w:bottom w:val="single" w:sz="12" w:space="0" w:color="auto"/>
            </w:tcBorders>
            <w:shd w:val="clear" w:color="auto" w:fill="auto"/>
            <w:vAlign w:val="bottom"/>
          </w:tcPr>
          <w:p w14:paraId="05EC6EEB" w14:textId="1FAC9807" w:rsidR="009D7A63" w:rsidRPr="00BB0265" w:rsidRDefault="009D7A63" w:rsidP="00A425F8">
            <w:pPr>
              <w:tabs>
                <w:tab w:val="left" w:pos="288"/>
                <w:tab w:val="left" w:pos="576"/>
                <w:tab w:val="left" w:pos="864"/>
                <w:tab w:val="left" w:pos="1152"/>
              </w:tabs>
              <w:spacing w:before="81" w:after="81" w:line="210" w:lineRule="exact"/>
              <w:ind w:right="40"/>
              <w:jc w:val="right"/>
              <w:rPr>
                <w:b/>
                <w:sz w:val="17"/>
              </w:rPr>
            </w:pPr>
            <w:r w:rsidRPr="00BB0265">
              <w:rPr>
                <w:b/>
                <w:sz w:val="17"/>
              </w:rPr>
              <w:t>18</w:t>
            </w:r>
          </w:p>
        </w:tc>
        <w:tc>
          <w:tcPr>
            <w:tcW w:w="3950" w:type="dxa"/>
            <w:tcBorders>
              <w:top w:val="single" w:sz="4" w:space="0" w:color="auto"/>
              <w:bottom w:val="single" w:sz="12" w:space="0" w:color="auto"/>
            </w:tcBorders>
            <w:shd w:val="clear" w:color="auto" w:fill="auto"/>
            <w:vAlign w:val="bottom"/>
          </w:tcPr>
          <w:p w14:paraId="5A67EABC" w14:textId="3B50FFA9" w:rsidR="009D7A63" w:rsidRPr="00BB0265" w:rsidRDefault="009D7A63" w:rsidP="00A425F8">
            <w:pPr>
              <w:tabs>
                <w:tab w:val="left" w:pos="288"/>
                <w:tab w:val="left" w:pos="576"/>
                <w:tab w:val="left" w:pos="864"/>
                <w:tab w:val="left" w:pos="1152"/>
              </w:tabs>
              <w:spacing w:before="81" w:after="81" w:line="210" w:lineRule="exact"/>
              <w:ind w:right="40"/>
              <w:jc w:val="right"/>
              <w:rPr>
                <w:b/>
                <w:sz w:val="17"/>
              </w:rPr>
            </w:pPr>
            <w:r w:rsidRPr="00BB0265">
              <w:rPr>
                <w:b/>
                <w:sz w:val="17"/>
              </w:rPr>
              <w:t>67</w:t>
            </w:r>
          </w:p>
        </w:tc>
      </w:tr>
    </w:tbl>
    <w:p w14:paraId="3AEC42F6" w14:textId="050A3200" w:rsidR="009D7A63" w:rsidRPr="00BB0265" w:rsidRDefault="009D7A63" w:rsidP="00A425F8">
      <w:pPr>
        <w:pStyle w:val="SingleTxt"/>
        <w:spacing w:after="0" w:line="120" w:lineRule="exact"/>
        <w:rPr>
          <w:sz w:val="10"/>
        </w:rPr>
      </w:pPr>
    </w:p>
    <w:p w14:paraId="732CD322" w14:textId="19ACB4D7" w:rsidR="00A425F8" w:rsidRPr="00BB0265" w:rsidRDefault="00A425F8" w:rsidP="00A425F8">
      <w:pPr>
        <w:pStyle w:val="SingleTxt"/>
        <w:spacing w:after="0" w:line="120" w:lineRule="exact"/>
        <w:rPr>
          <w:sz w:val="10"/>
        </w:rPr>
      </w:pPr>
    </w:p>
    <w:p w14:paraId="11A26EC1" w14:textId="1F7FA301" w:rsidR="00A425F8" w:rsidRPr="00BB0265" w:rsidRDefault="00A425F8" w:rsidP="00A425F8">
      <w:pPr>
        <w:pStyle w:val="SingleTxt"/>
        <w:spacing w:after="0" w:line="120" w:lineRule="exact"/>
        <w:rPr>
          <w:sz w:val="10"/>
        </w:rPr>
      </w:pPr>
    </w:p>
    <w:p w14:paraId="6C5685DC" w14:textId="46F9B340" w:rsidR="00A425F8" w:rsidRPr="00BB0265" w:rsidRDefault="00A425F8" w:rsidP="00A425F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B0265">
        <w:tab/>
      </w:r>
      <w:r w:rsidRPr="00BB0265">
        <w:tab/>
        <w:t xml:space="preserve">Mecanismos nacionales para el adelanto de la mujer </w:t>
      </w:r>
    </w:p>
    <w:p w14:paraId="745E76F6" w14:textId="6706BDF7" w:rsidR="00A425F8" w:rsidRPr="00BB0265" w:rsidRDefault="00A425F8" w:rsidP="00A425F8">
      <w:pPr>
        <w:pStyle w:val="SingleTxt"/>
        <w:spacing w:after="0" w:line="120" w:lineRule="exact"/>
        <w:rPr>
          <w:sz w:val="10"/>
        </w:rPr>
      </w:pPr>
    </w:p>
    <w:p w14:paraId="08B29DA7" w14:textId="4756B8E1" w:rsidR="00A425F8" w:rsidRPr="00BB0265" w:rsidRDefault="00A425F8" w:rsidP="00A425F8">
      <w:pPr>
        <w:pStyle w:val="SingleTxt"/>
        <w:spacing w:after="0" w:line="120" w:lineRule="exact"/>
        <w:rPr>
          <w:sz w:val="10"/>
        </w:rPr>
      </w:pPr>
    </w:p>
    <w:p w14:paraId="4E5A33D8" w14:textId="29BA415B" w:rsidR="00A425F8" w:rsidRPr="00BB0265" w:rsidRDefault="00A425F8" w:rsidP="00A425F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B0265">
        <w:tab/>
        <w:t>E.</w:t>
      </w:r>
      <w:r w:rsidRPr="00BB0265">
        <w:tab/>
        <w:t>Respuesta al párrafo 5 de la lista de cuestiones</w:t>
      </w:r>
    </w:p>
    <w:p w14:paraId="6969FC13" w14:textId="21F851B3" w:rsidR="00A425F8" w:rsidRPr="00BB0265" w:rsidRDefault="00A425F8" w:rsidP="00A425F8">
      <w:pPr>
        <w:pStyle w:val="SingleTxt"/>
        <w:spacing w:after="0" w:line="120" w:lineRule="exact"/>
        <w:rPr>
          <w:sz w:val="10"/>
        </w:rPr>
      </w:pPr>
    </w:p>
    <w:p w14:paraId="4E630FFA" w14:textId="4968BC64" w:rsidR="00A425F8" w:rsidRPr="00BB0265" w:rsidRDefault="00A425F8" w:rsidP="00A425F8">
      <w:pPr>
        <w:pStyle w:val="SingleTxt"/>
        <w:spacing w:after="0" w:line="120" w:lineRule="exact"/>
        <w:rPr>
          <w:sz w:val="10"/>
        </w:rPr>
      </w:pPr>
    </w:p>
    <w:p w14:paraId="7583C719" w14:textId="159A0FB0" w:rsidR="00A425F8" w:rsidRPr="00BB0265" w:rsidRDefault="00A425F8" w:rsidP="00A425F8">
      <w:pPr>
        <w:pStyle w:val="SingleTxt"/>
        <w:numPr>
          <w:ilvl w:val="0"/>
          <w:numId w:val="7"/>
        </w:numPr>
        <w:tabs>
          <w:tab w:val="clear" w:pos="475"/>
          <w:tab w:val="right" w:pos="1022"/>
        </w:tabs>
        <w:ind w:left="1267" w:right="1260"/>
      </w:pPr>
      <w:r w:rsidRPr="00BB0265">
        <w:t>El Ministerio de Género, Familia y Servicios Sociales está preparando el restablecimiento de los centros de coordinación, que tendrá lugar una vez concluya el Plan de Acción para la Igualdad de Género. En 2019, el Ministerio, con el apoyo de la Entidad de las Naciones Unidas para la Igualdad de Género y el Empoderamiento de las Mujeres (ONU-Mujeres), puso en marcha en el atolón de Baa un proyecto piloto para empoderar a las mujeres y fomentar</w:t>
      </w:r>
      <w:r w:rsidR="00B4350D" w:rsidRPr="00BB0265">
        <w:t xml:space="preserve"> </w:t>
      </w:r>
      <w:r w:rsidRPr="00BB0265">
        <w:t xml:space="preserve">su presencia en el sector turístico. En el marco de dicho proyecto, el Comité para el Desarrollo de las Mujeres lideró las iniciativas destinadas a impartir una formación práctica a las isleñas. </w:t>
      </w:r>
    </w:p>
    <w:p w14:paraId="5B79FDEB" w14:textId="0195B45A" w:rsidR="00A425F8" w:rsidRPr="00BB0265" w:rsidRDefault="00A425F8" w:rsidP="00A425F8">
      <w:pPr>
        <w:pStyle w:val="SingleTxt"/>
        <w:numPr>
          <w:ilvl w:val="0"/>
          <w:numId w:val="7"/>
        </w:numPr>
        <w:ind w:left="1267"/>
      </w:pPr>
      <w:r w:rsidRPr="00BB0265">
        <w:t>El desglose de la asignación presupuestaria del Ministerio de Género, Familia y Servicios Sociales correspondiente a 2020 es el siguiente:</w:t>
      </w:r>
    </w:p>
    <w:p w14:paraId="720F19AD" w14:textId="50F2D22C" w:rsidR="00A425F8" w:rsidRPr="00BB0265" w:rsidRDefault="00A425F8" w:rsidP="00A425F8">
      <w:pPr>
        <w:pStyle w:val="SingleTxt"/>
        <w:tabs>
          <w:tab w:val="right" w:pos="1685"/>
        </w:tabs>
        <w:ind w:left="1742" w:hanging="475"/>
      </w:pPr>
      <w:r w:rsidRPr="00BB0265">
        <w:tab/>
        <w:t>•</w:t>
      </w:r>
      <w:r w:rsidRPr="00BB0265">
        <w:tab/>
        <w:t>Gastos recurrentes (incluidos los salarios): 34.197.581 rufiyaa;</w:t>
      </w:r>
    </w:p>
    <w:p w14:paraId="485904F9" w14:textId="0E75B23C" w:rsidR="00A425F8" w:rsidRPr="00BB0265" w:rsidRDefault="00A425F8" w:rsidP="00A425F8">
      <w:pPr>
        <w:pStyle w:val="SingleTxt"/>
        <w:tabs>
          <w:tab w:val="right" w:pos="1685"/>
        </w:tabs>
        <w:ind w:left="1742" w:hanging="475"/>
      </w:pPr>
      <w:r w:rsidRPr="00BB0265">
        <w:tab/>
        <w:t>•</w:t>
      </w:r>
      <w:r w:rsidRPr="00BB0265">
        <w:tab/>
        <w:t xml:space="preserve">Gastos de capital: 297.500 rufiyaa. </w:t>
      </w:r>
    </w:p>
    <w:p w14:paraId="1A209981" w14:textId="6734A182" w:rsidR="00A425F8" w:rsidRPr="00BB0265" w:rsidRDefault="00A425F8" w:rsidP="00A425F8">
      <w:pPr>
        <w:pStyle w:val="SingleTxt"/>
        <w:numPr>
          <w:ilvl w:val="0"/>
          <w:numId w:val="7"/>
        </w:numPr>
        <w:ind w:left="1267"/>
      </w:pPr>
      <w:r w:rsidRPr="00BB0265">
        <w:t>El desglose de la asignación presupuestaria de los Centros de Servicios para la Familia y la Infancia correspondiente a 2020 es el siguiente:</w:t>
      </w:r>
    </w:p>
    <w:p w14:paraId="6FADA38E" w14:textId="54436FE1" w:rsidR="00A425F8" w:rsidRPr="00BB0265" w:rsidRDefault="00A425F8" w:rsidP="00EC351E">
      <w:pPr>
        <w:pStyle w:val="SingleTxt"/>
        <w:tabs>
          <w:tab w:val="right" w:pos="1685"/>
        </w:tabs>
        <w:ind w:left="1742" w:hanging="475"/>
      </w:pPr>
      <w:r w:rsidRPr="00BB0265">
        <w:tab/>
        <w:t>•</w:t>
      </w:r>
      <w:r w:rsidRPr="00BB0265">
        <w:tab/>
        <w:t>Gastos recurrentes (incluidos los salarios): 28.358.382 rufiyaa;</w:t>
      </w:r>
    </w:p>
    <w:p w14:paraId="7368798A" w14:textId="3A27DA8A" w:rsidR="00A425F8" w:rsidRPr="00BB0265" w:rsidRDefault="00A425F8" w:rsidP="00EC351E">
      <w:pPr>
        <w:pStyle w:val="SingleTxt"/>
        <w:tabs>
          <w:tab w:val="right" w:pos="1685"/>
        </w:tabs>
        <w:ind w:left="1742" w:hanging="475"/>
      </w:pPr>
      <w:r w:rsidRPr="00BB0265">
        <w:tab/>
        <w:t>•</w:t>
      </w:r>
      <w:r w:rsidRPr="00BB0265">
        <w:tab/>
        <w:t>Gastos de capital: 690.285 rufiyaa.</w:t>
      </w:r>
    </w:p>
    <w:p w14:paraId="0A0BA630" w14:textId="6924D6A3" w:rsidR="00A425F8" w:rsidRPr="00BB0265" w:rsidRDefault="00A425F8" w:rsidP="00A425F8">
      <w:pPr>
        <w:pStyle w:val="SingleTxt"/>
        <w:numPr>
          <w:ilvl w:val="0"/>
          <w:numId w:val="7"/>
        </w:numPr>
        <w:ind w:left="1267"/>
      </w:pPr>
      <w:r w:rsidRPr="00BB0265">
        <w:t>Número de miembros del personal del Ministerio de Género, Familia y Servicios Sociales (incluidos los de las instituciones Kudakunhinge Hiya y Fiyavathi): 326.</w:t>
      </w:r>
    </w:p>
    <w:p w14:paraId="7BF32712" w14:textId="454B0B6C" w:rsidR="00A425F8" w:rsidRPr="00BB0265" w:rsidRDefault="00A425F8" w:rsidP="00A425F8">
      <w:pPr>
        <w:pStyle w:val="SingleTxt"/>
        <w:numPr>
          <w:ilvl w:val="0"/>
          <w:numId w:val="7"/>
        </w:numPr>
        <w:ind w:left="1267"/>
      </w:pPr>
      <w:r w:rsidRPr="00BB0265">
        <w:t>Número de miembros del personal en los 19 Centros de Servicios para la Familia y la Infancia: 176.</w:t>
      </w:r>
    </w:p>
    <w:p w14:paraId="3A2EE11D" w14:textId="6B0210C3" w:rsidR="00A425F8" w:rsidRPr="00BB0265" w:rsidRDefault="00A425F8" w:rsidP="00A425F8">
      <w:pPr>
        <w:pStyle w:val="SingleTxt"/>
        <w:numPr>
          <w:ilvl w:val="0"/>
          <w:numId w:val="7"/>
        </w:numPr>
        <w:ind w:left="1267"/>
      </w:pPr>
      <w:r w:rsidRPr="00BB0265">
        <w:t>Con la última reforma de la Ley de Descentralización, el 5 % del presupuesto de la isla o del Consejo se destinará al Comité para el Desarrollo de las Mujeres.</w:t>
      </w:r>
    </w:p>
    <w:p w14:paraId="337EEDE0" w14:textId="494A0392" w:rsidR="00A425F8" w:rsidRPr="00BB0265" w:rsidRDefault="00A425F8" w:rsidP="00A425F8">
      <w:pPr>
        <w:pStyle w:val="SingleTxt"/>
        <w:numPr>
          <w:ilvl w:val="0"/>
          <w:numId w:val="7"/>
        </w:numPr>
        <w:ind w:left="1267"/>
      </w:pPr>
      <w:r w:rsidRPr="00BB0265">
        <w:t xml:space="preserve">Dicha cifra contrasta con el 0,77 % del presupuesto estatal que el Ministerio de Género, Familia y Servicios Sociales ha recibido en 2020. </w:t>
      </w:r>
    </w:p>
    <w:p w14:paraId="27788A23" w14:textId="3777E642" w:rsidR="00A425F8" w:rsidRPr="00BB0265" w:rsidRDefault="00A425F8" w:rsidP="00A425F8">
      <w:pPr>
        <w:pStyle w:val="SingleTxt"/>
        <w:numPr>
          <w:ilvl w:val="0"/>
          <w:numId w:val="7"/>
        </w:numPr>
        <w:ind w:left="1267"/>
      </w:pPr>
      <w:r w:rsidRPr="00BB0265">
        <w:t>El Ministerio de Género, Familia y Servicios Sociales y la Oficina Nacional de Estadística han estado trabajando para definir indicadores sobre estadísticas de género para que, partiendo de ellos, el Ministerio pueda facilitar una presupuestación con sensibilidad de género. Las cuestiones de género están presentes como elementos transversales en todo el Plan de Acción Estratégica del Gobierno y en la presentación de datos desglosados por sexo.</w:t>
      </w:r>
    </w:p>
    <w:p w14:paraId="5658196F" w14:textId="0DC9533D" w:rsidR="00A425F8" w:rsidRPr="00BB0265" w:rsidRDefault="00A425F8" w:rsidP="00A425F8">
      <w:pPr>
        <w:pStyle w:val="SingleTxt"/>
        <w:numPr>
          <w:ilvl w:val="0"/>
          <w:numId w:val="7"/>
        </w:numPr>
        <w:ind w:left="1267"/>
      </w:pPr>
      <w:r w:rsidRPr="00BB0265">
        <w:t xml:space="preserve">El 17 de octubre de 2019 se celebró un taller de validación sobre el Plan de Acción Nacional para la Igualdad de Género que contó con las siguientes entidades como partes interesadas: la Procuraduría General, la Fiscalía General, el Ministerio de Medio Ambiente, el Ministerio de Desarrollo Económico, la Dirección de Protección de la Familia, el Ministerio de Sanidad, el Ministerio de Educación, el Ministerio de Pesca y Agricultura, la Junta de Administración Local y la Comisión de Derechos Humanos de Maldivas. El Ministerio de Género, Familia y Servicios Sociales está tramitando la contratación de un consultor local para armonizar el Plan de Acción Nacional para la Igualdad de Género con el Plan de Acción Estratégica del Gobierno. </w:t>
      </w:r>
    </w:p>
    <w:p w14:paraId="0CD4A46C" w14:textId="7F8AF5CA" w:rsidR="00A425F8" w:rsidRPr="00BB0265" w:rsidRDefault="00A425F8" w:rsidP="00A425F8">
      <w:pPr>
        <w:pStyle w:val="SingleTxt"/>
        <w:numPr>
          <w:ilvl w:val="0"/>
          <w:numId w:val="7"/>
        </w:numPr>
        <w:ind w:left="1267"/>
      </w:pPr>
      <w:r w:rsidRPr="00BB0265">
        <w:t>En ausencia de datos primarios que revelen las categorías de personas con discapacidad en Maldivas, incluidas las mujeres, así como su distribución geográfica, las instituciones interesadas no pueden formular y ejecutar eficaz y oportunamente los programas de desarrollo de aptitudes, entre otros. El registro de personas con discapacidad que mantiene actualmente el Organismo Nacional de Protección Social resulta incompleto y engorroso, ya que delega en dichas personas la responsabilidad de registrarse voluntariamente. El Plan de Acción Estratégica del Gobierno incluye el desarrollo de un Registro Nacional de Personas con Discapacidad para 2023. El Ministerio de Género, Familia y Servicios Sociales también está preparando una directriz para clasificar a dichas personas. Cuando estos instrumentos estén listos, las instituciones interesadas podrán atender mejor las necesidades de las mujeres con discapacidad en todo el país. Actualmente, todas las personas con discapacidad registradas en el Organismo Nacional de Protección Social reciben una prestación mensual de 2.000 rufiyaa (130 dólares de los Estados Unidos). En 2018, había 7.771 personas con discapacidad registradas en todo Maldivas para recibir dicha prestación.</w:t>
      </w:r>
    </w:p>
    <w:p w14:paraId="54B488B1" w14:textId="11045426" w:rsidR="00A425F8" w:rsidRPr="00BB0265" w:rsidRDefault="00A425F8" w:rsidP="00A425F8">
      <w:pPr>
        <w:pStyle w:val="SingleTxt"/>
        <w:numPr>
          <w:ilvl w:val="0"/>
          <w:numId w:val="7"/>
        </w:numPr>
        <w:ind w:left="1267"/>
      </w:pPr>
      <w:r w:rsidRPr="00BB0265">
        <w:t>En el marco del plan de viviendas sociales Hiyaa, el Gobierno asignó viviendas a progenitores sin cónyuge y a progenitores de hijos o hijas con necesidades especiales; además, en 2019 se revisó la prestación por progenitor sin cónyuge ofrecida mediante el plan de protección social para aumentar su límite de 3.000 rufiyaa (195 dólares de los Estados Unidos) a 10.000 rufiyaa (649 dólares de los Estados Unidos).</w:t>
      </w:r>
    </w:p>
    <w:p w14:paraId="7E9D1C60" w14:textId="6E1D02C1" w:rsidR="00A425F8" w:rsidRPr="00BB0265" w:rsidRDefault="00A425F8" w:rsidP="00A425F8">
      <w:pPr>
        <w:pStyle w:val="SingleTxt"/>
        <w:numPr>
          <w:ilvl w:val="0"/>
          <w:numId w:val="7"/>
        </w:numPr>
        <w:ind w:left="1267"/>
      </w:pPr>
      <w:r w:rsidRPr="00BB0265">
        <w:t>Pese a la inexistencia de mecanismos legales específicos para las solicitantes de asilo y las refugiadas, el Gobierno garantizará el respeto del principio de no devolución.</w:t>
      </w:r>
    </w:p>
    <w:p w14:paraId="4174D880" w14:textId="47382102" w:rsidR="00093C7F" w:rsidRPr="00BB0265" w:rsidRDefault="00093C7F" w:rsidP="00521E0F">
      <w:pPr>
        <w:pStyle w:val="SingleTxt"/>
        <w:spacing w:after="0" w:line="120" w:lineRule="exact"/>
        <w:rPr>
          <w:sz w:val="10"/>
        </w:rPr>
      </w:pPr>
    </w:p>
    <w:p w14:paraId="4F572A02" w14:textId="5DF37839" w:rsidR="00521E0F" w:rsidRPr="00BB0265" w:rsidRDefault="00521E0F" w:rsidP="00521E0F">
      <w:pPr>
        <w:pStyle w:val="SingleTxt"/>
        <w:spacing w:after="0" w:line="120" w:lineRule="exact"/>
        <w:rPr>
          <w:sz w:val="10"/>
        </w:rPr>
      </w:pPr>
    </w:p>
    <w:p w14:paraId="14501B43" w14:textId="77777777" w:rsidR="00521E0F" w:rsidRPr="00BB0265" w:rsidRDefault="00521E0F" w:rsidP="00521E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B0265">
        <w:tab/>
      </w:r>
      <w:r w:rsidRPr="00BB0265">
        <w:tab/>
        <w:t>Institución nacional de promoción y protección de los derechos humanos</w:t>
      </w:r>
    </w:p>
    <w:p w14:paraId="60328BEA" w14:textId="77777777" w:rsidR="00521E0F" w:rsidRPr="00BB0265" w:rsidRDefault="00521E0F" w:rsidP="00521E0F">
      <w:pPr>
        <w:pStyle w:val="SingleTxt"/>
        <w:spacing w:after="0" w:line="120" w:lineRule="exact"/>
        <w:rPr>
          <w:sz w:val="10"/>
        </w:rPr>
      </w:pPr>
    </w:p>
    <w:p w14:paraId="0E2E8127" w14:textId="77777777" w:rsidR="00521E0F" w:rsidRPr="00BB0265" w:rsidRDefault="00521E0F" w:rsidP="00521E0F">
      <w:pPr>
        <w:pStyle w:val="SingleTxt"/>
        <w:spacing w:after="0" w:line="120" w:lineRule="exact"/>
        <w:rPr>
          <w:sz w:val="10"/>
        </w:rPr>
      </w:pPr>
    </w:p>
    <w:p w14:paraId="291D7349" w14:textId="77777777" w:rsidR="00521E0F" w:rsidRPr="00BB0265" w:rsidRDefault="00521E0F" w:rsidP="00521E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B0265">
        <w:tab/>
        <w:t>F.</w:t>
      </w:r>
      <w:r w:rsidRPr="00BB0265">
        <w:tab/>
        <w:t>Respuesta al párrafo 6 de la lista de cuestiones</w:t>
      </w:r>
    </w:p>
    <w:p w14:paraId="69DC813F" w14:textId="77777777" w:rsidR="00521E0F" w:rsidRPr="00BB0265" w:rsidRDefault="00521E0F" w:rsidP="00521E0F">
      <w:pPr>
        <w:pStyle w:val="SingleTxt"/>
        <w:spacing w:after="0" w:line="120" w:lineRule="exact"/>
        <w:rPr>
          <w:sz w:val="10"/>
        </w:rPr>
      </w:pPr>
    </w:p>
    <w:p w14:paraId="4B5743E6" w14:textId="77777777" w:rsidR="00521E0F" w:rsidRPr="00BB0265" w:rsidRDefault="00521E0F" w:rsidP="00521E0F">
      <w:pPr>
        <w:pStyle w:val="SingleTxt"/>
        <w:spacing w:after="0" w:line="120" w:lineRule="exact"/>
        <w:rPr>
          <w:sz w:val="10"/>
        </w:rPr>
      </w:pPr>
    </w:p>
    <w:p w14:paraId="6DD4AB9D" w14:textId="77777777" w:rsidR="00521E0F" w:rsidRPr="00BB0265" w:rsidRDefault="00521E0F" w:rsidP="00521E0F">
      <w:pPr>
        <w:pStyle w:val="SingleTxt"/>
        <w:numPr>
          <w:ilvl w:val="0"/>
          <w:numId w:val="8"/>
        </w:numPr>
        <w:tabs>
          <w:tab w:val="clear" w:pos="475"/>
          <w:tab w:val="right" w:pos="1022"/>
        </w:tabs>
        <w:ind w:left="1267" w:right="1260"/>
      </w:pPr>
      <w:r w:rsidRPr="00BB0265">
        <w:t xml:space="preserve">Entre 2016 y 2019, se presentaron 22 casos de violencia doméstica ante la Comisión. Cabe señalar que, en la mayoría de ellos, los autores eran el marido o un exmarido de la víctima. </w:t>
      </w:r>
    </w:p>
    <w:p w14:paraId="12C896CE" w14:textId="77777777" w:rsidR="00521E0F" w:rsidRPr="00BB0265" w:rsidRDefault="00521E0F" w:rsidP="00521E0F">
      <w:pPr>
        <w:pStyle w:val="SingleTxt"/>
        <w:numPr>
          <w:ilvl w:val="0"/>
          <w:numId w:val="8"/>
        </w:numPr>
        <w:ind w:left="1267"/>
      </w:pPr>
      <w:r w:rsidRPr="00BB0265">
        <w:t>Las actividades centradas en promocionar y proteger los derechos de las mujeres se planifican y ejecutan como elementos esenciales del plan de trabajo anual de la Comisión. De ahí que en 2019 se pusiera en marcha una estrategia de promoción de dos años para promover los derechos de las mujeres y su participación en política. Se realizaron actividades de concienciación en los medios de comunicación en colaboración con organizaciones no gubernamentales (ONG).</w:t>
      </w:r>
    </w:p>
    <w:p w14:paraId="344E1E8D" w14:textId="77777777" w:rsidR="00521E0F" w:rsidRPr="00BB0265" w:rsidRDefault="00521E0F" w:rsidP="00521E0F">
      <w:pPr>
        <w:pStyle w:val="SingleTxt"/>
        <w:numPr>
          <w:ilvl w:val="0"/>
          <w:numId w:val="8"/>
        </w:numPr>
        <w:ind w:left="1267"/>
      </w:pPr>
      <w:r w:rsidRPr="00BB0265">
        <w:t xml:space="preserve">Aunque se había planeado celebrar sesiones de concienciación sobre igualdad de género en los atolones, los planes se tuvieron que cancelar por las limitaciones presupuestarias. La falta de recursos económicos y capacidad técnica ha hecho que la Comisión de Derechos Humanos de Maldivas haya tenido dificultades para realizar visitas a los lugares en los que se produjeron los incidentes, así como para admitir e investigar debidamente las denuncias. Esa falta de recursos se ve agravada por la dispersión geográfica de las islas de Maldivas. </w:t>
      </w:r>
    </w:p>
    <w:p w14:paraId="33F6C62A" w14:textId="77777777" w:rsidR="00521E0F" w:rsidRPr="00BB0265" w:rsidRDefault="00521E0F" w:rsidP="00521E0F">
      <w:pPr>
        <w:pStyle w:val="SingleTxt"/>
        <w:numPr>
          <w:ilvl w:val="0"/>
          <w:numId w:val="8"/>
        </w:numPr>
        <w:ind w:left="1267"/>
      </w:pPr>
      <w:r w:rsidRPr="00BB0265">
        <w:t xml:space="preserve">En 2020, se incluyó en la campaña de educación electoral de la Comisión para los comicios de los consejos locales la labor de concienciación sobre la participación política de las mujeres. </w:t>
      </w:r>
    </w:p>
    <w:p w14:paraId="1D1D02EA" w14:textId="77777777" w:rsidR="00521E0F" w:rsidRPr="00BB0265" w:rsidRDefault="00521E0F" w:rsidP="00521E0F">
      <w:pPr>
        <w:pStyle w:val="SingleTxt"/>
        <w:numPr>
          <w:ilvl w:val="0"/>
          <w:numId w:val="8"/>
        </w:numPr>
        <w:ind w:left="1267"/>
      </w:pPr>
      <w:r w:rsidRPr="00BB0265">
        <w:t xml:space="preserve">Además, se realizaron sesiones de concienciación sobre la violencia de género, el acoso sexual y la igualdad de género. Se celebró una sesión de concienciación sobre la Ley de Abusos y Acosos Sexuales para la dirección y el personal de Public Service Media, el Tribunal de Familia y el Servicio de Policía de Maldivas. Estos temas también se tratan en las sesiones facilitadas por la Comisión. La restricción presupuestaria supone una de las principales dificultades con las que se topa la Comisión para promover y proteger los derechos humanos. </w:t>
      </w:r>
    </w:p>
    <w:p w14:paraId="7D0593AF" w14:textId="77777777" w:rsidR="00521E0F" w:rsidRPr="00BB0265" w:rsidRDefault="00521E0F" w:rsidP="00521E0F">
      <w:pPr>
        <w:pStyle w:val="SingleTxt"/>
        <w:numPr>
          <w:ilvl w:val="0"/>
          <w:numId w:val="8"/>
        </w:numPr>
        <w:ind w:left="1267"/>
      </w:pPr>
      <w:r w:rsidRPr="00BB0265">
        <w:t xml:space="preserve">Además, como parte del proceso de vigilancia del Mecanismo Nacional de Prevención, se comprueba la posible existencia de discriminación de género o de los factores que conducen a ella en el curso de todas las entrevistas realizadas durante las visitas, la inspección de las condiciones materiales de las instalaciones y la evaluación de sus documentos. Si el Mecanismo detecta algún caso de discriminación sistémica, se pone en conocimiento de las autoridades competentes y se formulan recomendaciones para garantizar la igualdad de derechos de quienes se encuentren privados de libertad y bajo la tutela del Estado. Si se ha denunciado a alguien en concreto por discriminación, la Comisión abre una investigación al respecto. El Mecanismo también imparte al personal de estos centros sesiones de capacitación en las que se incluye información sobre la discriminación de género. </w:t>
      </w:r>
    </w:p>
    <w:p w14:paraId="59FFA81E" w14:textId="77777777" w:rsidR="00521E0F" w:rsidRPr="00BB0265" w:rsidRDefault="00521E0F" w:rsidP="00521E0F">
      <w:pPr>
        <w:pStyle w:val="SingleTxt"/>
        <w:numPr>
          <w:ilvl w:val="0"/>
          <w:numId w:val="8"/>
        </w:numPr>
        <w:ind w:left="1267"/>
      </w:pPr>
      <w:r w:rsidRPr="00BB0265">
        <w:t>En el proceso de vigilancia sistémica, también se comprueba la situación de los derechos que los órganos legislativos y los tratados de derechos humanos garantizan a las mujeres.</w:t>
      </w:r>
    </w:p>
    <w:p w14:paraId="3FE1775E" w14:textId="77777777" w:rsidR="00521E0F" w:rsidRPr="00BB0265" w:rsidRDefault="00521E0F" w:rsidP="00521E0F">
      <w:pPr>
        <w:pStyle w:val="SingleTxt"/>
        <w:spacing w:after="0" w:line="120" w:lineRule="exact"/>
        <w:rPr>
          <w:sz w:val="10"/>
        </w:rPr>
      </w:pPr>
    </w:p>
    <w:p w14:paraId="47AD1D47" w14:textId="77777777" w:rsidR="00521E0F" w:rsidRPr="00BB0265" w:rsidRDefault="00521E0F" w:rsidP="00521E0F">
      <w:pPr>
        <w:pStyle w:val="SingleTxt"/>
        <w:spacing w:after="0" w:line="120" w:lineRule="exact"/>
        <w:rPr>
          <w:sz w:val="10"/>
        </w:rPr>
      </w:pPr>
    </w:p>
    <w:p w14:paraId="5748F53F" w14:textId="77777777" w:rsidR="00521E0F" w:rsidRPr="00BB0265" w:rsidRDefault="00521E0F" w:rsidP="00521E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B0265">
        <w:tab/>
      </w:r>
      <w:r w:rsidRPr="00BB0265">
        <w:tab/>
        <w:t>Medidas especiales de carácter temporal</w:t>
      </w:r>
    </w:p>
    <w:p w14:paraId="24F56487" w14:textId="77777777" w:rsidR="00521E0F" w:rsidRPr="00BB0265" w:rsidRDefault="00521E0F" w:rsidP="00521E0F">
      <w:pPr>
        <w:pStyle w:val="SingleTxt"/>
        <w:spacing w:after="0" w:line="120" w:lineRule="exact"/>
        <w:rPr>
          <w:sz w:val="10"/>
        </w:rPr>
      </w:pPr>
    </w:p>
    <w:p w14:paraId="751E656F" w14:textId="77777777" w:rsidR="00521E0F" w:rsidRPr="00BB0265" w:rsidRDefault="00521E0F" w:rsidP="00521E0F">
      <w:pPr>
        <w:pStyle w:val="SingleTxt"/>
        <w:spacing w:after="0" w:line="120" w:lineRule="exact"/>
        <w:rPr>
          <w:sz w:val="10"/>
        </w:rPr>
      </w:pPr>
    </w:p>
    <w:p w14:paraId="2A263DB9" w14:textId="77777777" w:rsidR="00521E0F" w:rsidRPr="00BB0265" w:rsidRDefault="00521E0F" w:rsidP="00521E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B0265">
        <w:tab/>
        <w:t>G.</w:t>
      </w:r>
      <w:r w:rsidRPr="00BB0265">
        <w:tab/>
        <w:t>Respuesta al párrafo 7 de la lista de cuestiones</w:t>
      </w:r>
    </w:p>
    <w:p w14:paraId="181AB95A" w14:textId="77777777" w:rsidR="00521E0F" w:rsidRPr="00BB0265" w:rsidRDefault="00521E0F" w:rsidP="00521E0F">
      <w:pPr>
        <w:pStyle w:val="SingleTxt"/>
        <w:spacing w:after="0" w:line="120" w:lineRule="exact"/>
        <w:rPr>
          <w:sz w:val="10"/>
        </w:rPr>
      </w:pPr>
    </w:p>
    <w:p w14:paraId="54456EB0" w14:textId="77777777" w:rsidR="00521E0F" w:rsidRPr="00BB0265" w:rsidRDefault="00521E0F" w:rsidP="00521E0F">
      <w:pPr>
        <w:pStyle w:val="SingleTxt"/>
        <w:spacing w:after="0" w:line="120" w:lineRule="exact"/>
        <w:rPr>
          <w:sz w:val="10"/>
        </w:rPr>
      </w:pPr>
    </w:p>
    <w:p w14:paraId="06B42A3C" w14:textId="77777777" w:rsidR="00521E0F" w:rsidRPr="00BB0265" w:rsidRDefault="00521E0F" w:rsidP="00521E0F">
      <w:pPr>
        <w:pStyle w:val="SingleTxt"/>
        <w:numPr>
          <w:ilvl w:val="0"/>
          <w:numId w:val="8"/>
        </w:numPr>
        <w:ind w:left="1267"/>
      </w:pPr>
      <w:r w:rsidRPr="00BB0265">
        <w:t xml:space="preserve">En diciembre de 2019, se llevó a cabo una reforma de la Ley de Descentralización para reservar el 33 % de los escaños de los consejos a mujeres (Ley 24/2019 (octava modificación de la Ley de Descentralización), artículo 6, cláusula 44). Las elecciones se han pospuesto debido a la pandemia de enfermedad por coronavirus (COVID-19). </w:t>
      </w:r>
    </w:p>
    <w:p w14:paraId="48C50089" w14:textId="77777777" w:rsidR="00521E0F" w:rsidRPr="00BB0265" w:rsidRDefault="00521E0F" w:rsidP="00521E0F">
      <w:pPr>
        <w:pStyle w:val="SingleTxt"/>
        <w:numPr>
          <w:ilvl w:val="0"/>
          <w:numId w:val="8"/>
        </w:numPr>
        <w:ind w:left="1267"/>
      </w:pPr>
      <w:r w:rsidRPr="00BB0265">
        <w:t>En el Plan de Acción Estratégica del Gobierno, también se prevé la introducción de medidas especiales de carácter temporal en las elecciones primarias internas de los partidos políticos para seguir mejorando la participación de las mujeres en política.</w:t>
      </w:r>
    </w:p>
    <w:p w14:paraId="48B25F36" w14:textId="77777777" w:rsidR="00521E0F" w:rsidRPr="00BB0265" w:rsidRDefault="00521E0F" w:rsidP="00521E0F">
      <w:pPr>
        <w:pStyle w:val="SingleTxt"/>
        <w:numPr>
          <w:ilvl w:val="0"/>
          <w:numId w:val="8"/>
        </w:numPr>
        <w:ind w:left="1267"/>
      </w:pPr>
      <w:r w:rsidRPr="00BB0265">
        <w:t>En virtud del Plan de Acción Estratégica del Gobierno, el 40 % de la cartera de préstamos de la Corporación Financiera para el Desarrollo de las Pymes habría de destinarse a mujeres, jóvenes y personas con discapacidad. Hasta la fecha, se han aprobado 86 préstamos por valor de 93 millones de rufiyaa para empresarias.</w:t>
      </w:r>
    </w:p>
    <w:p w14:paraId="7DFB737B" w14:textId="77777777" w:rsidR="00521E0F" w:rsidRPr="00BB0265" w:rsidRDefault="00521E0F" w:rsidP="00521E0F">
      <w:pPr>
        <w:pStyle w:val="SingleTxt"/>
        <w:numPr>
          <w:ilvl w:val="0"/>
          <w:numId w:val="8"/>
        </w:numPr>
        <w:ind w:left="1267"/>
      </w:pPr>
      <w:r w:rsidRPr="00BB0265">
        <w:t xml:space="preserve">A finales de mayo de 2018, había 3.056 mujeres inscritas como personas con discapacidad en el Registro Nacional creado a tal efecto, cifra que también pone de manifiesto que, en Maldivas, el número de mujeres que solicitan una prestación por discapacidad es inferior al de los hombres. Pese a todo, todas las iniciativas en favor de las personas con discapacidad se aplican y benefician por igual a hombres, mujeres, niños y niñas. </w:t>
      </w:r>
    </w:p>
    <w:p w14:paraId="328A1FDC" w14:textId="77777777" w:rsidR="00521E0F" w:rsidRPr="00BB0265" w:rsidRDefault="00521E0F" w:rsidP="00521E0F">
      <w:pPr>
        <w:pStyle w:val="SingleTxt"/>
        <w:numPr>
          <w:ilvl w:val="0"/>
          <w:numId w:val="8"/>
        </w:numPr>
        <w:ind w:left="1267"/>
      </w:pPr>
      <w:r w:rsidRPr="00BB0265">
        <w:t>En la cláusula de no discriminación del artículo 17 de la Constitución, se especifica que los derechos y libertades constitucionales se contemplan para todas las personas, incluidas las que tienen alguna discapacidad mental o física, sin discriminación de ningún tipo, ya sea por sexo, edad o discapacidad mental o física, entre otras posibles razones. En el artículo, también se reafirma que las medidas adoptadas para garantizar la igualdad en la práctica no se considerarán una violación del principio de igualdad en Maldivas. En el artículo 29 a) de la Ley de Discapacidad, se garantiza, además, una asistencia y protección especiales a las mujeres, los niños y las niñas con alguna discapacidad.</w:t>
      </w:r>
    </w:p>
    <w:p w14:paraId="77F4FD3B" w14:textId="77777777" w:rsidR="00521E0F" w:rsidRPr="00BB0265" w:rsidRDefault="00521E0F" w:rsidP="00521E0F">
      <w:pPr>
        <w:pStyle w:val="SingleTxt"/>
        <w:numPr>
          <w:ilvl w:val="0"/>
          <w:numId w:val="8"/>
        </w:numPr>
        <w:ind w:left="1267"/>
      </w:pPr>
      <w:r w:rsidRPr="00BB0265">
        <w:t>La reforma de la Ley de Descentralización, que tiene por objeto destinar el 33 % de los escaños de todos los consejos locales exclusivamente a mujeres, constituye una importante medida para garantizar la participación equitativa de las mujeres en la vida política que las incentivará a presentarse a las elecciones y abrirá la puerta al desarrollo de su liderazgo. Con esta medida, al menos 384 mujeres serán elegidas para los consejos locales de todo el país cuando se celebren las elecciones.</w:t>
      </w:r>
    </w:p>
    <w:p w14:paraId="0CA3B720" w14:textId="77777777" w:rsidR="00521E0F" w:rsidRPr="00BB0265" w:rsidRDefault="00521E0F" w:rsidP="00521E0F">
      <w:pPr>
        <w:pStyle w:val="SingleTxt"/>
        <w:numPr>
          <w:ilvl w:val="0"/>
          <w:numId w:val="8"/>
        </w:numPr>
        <w:ind w:left="1267"/>
      </w:pPr>
      <w:r w:rsidRPr="00BB0265">
        <w:t xml:space="preserve">Las medidas especiales de carácter temporal se aplican de forma generalizada, por lo que también benefician a las isleñas. Gracias al empoderamiento de los centros para el desarrollo de las mujeres posibilitado por la reforma de la Ley de Descentralización, las mujeres podrán asumir funciones de liderazgo dentro de sus propias comunidades. </w:t>
      </w:r>
    </w:p>
    <w:p w14:paraId="7FB4EF4F" w14:textId="77777777" w:rsidR="00521E0F" w:rsidRPr="00BB0265" w:rsidRDefault="00521E0F" w:rsidP="00521E0F">
      <w:pPr>
        <w:pStyle w:val="SingleTxt"/>
        <w:numPr>
          <w:ilvl w:val="0"/>
          <w:numId w:val="8"/>
        </w:numPr>
        <w:ind w:left="1267"/>
      </w:pPr>
      <w:r w:rsidRPr="00BB0265">
        <w:t xml:space="preserve">En 2017, el Gobierno de Maldivas puso en marcha la Política de Igualdad de Oportunidades para Todos, en el marco de la cual anunció 157 oportunidades de empleo para personas con discapacidad. En 2018, se dio empleo en empresas públicas a 260 personas con discapacidad. Actualmente, hay 273 personas con discapacidad que continúan trabajando, y otras 2 que están realizando pasantías remuneradas facilitadas por el Ministerio de Género, Familia y Servicios Sociales. </w:t>
      </w:r>
    </w:p>
    <w:p w14:paraId="5B4D9BBD" w14:textId="77777777" w:rsidR="00521E0F" w:rsidRPr="00BB0265" w:rsidRDefault="00521E0F" w:rsidP="00521E0F">
      <w:pPr>
        <w:pStyle w:val="SingleTxt"/>
        <w:spacing w:after="0" w:line="120" w:lineRule="exact"/>
        <w:rPr>
          <w:sz w:val="10"/>
        </w:rPr>
      </w:pPr>
    </w:p>
    <w:p w14:paraId="4B5C8D2F" w14:textId="77777777" w:rsidR="00521E0F" w:rsidRPr="00BB0265" w:rsidRDefault="00521E0F" w:rsidP="00521E0F">
      <w:pPr>
        <w:pStyle w:val="SingleTxt"/>
        <w:spacing w:after="0" w:line="120" w:lineRule="exact"/>
        <w:rPr>
          <w:sz w:val="10"/>
        </w:rPr>
      </w:pPr>
    </w:p>
    <w:p w14:paraId="38A110A7" w14:textId="77777777" w:rsidR="00521E0F" w:rsidRPr="00BB0265" w:rsidRDefault="00521E0F" w:rsidP="00521E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B0265">
        <w:tab/>
      </w:r>
      <w:r w:rsidRPr="00BB0265">
        <w:tab/>
        <w:t>Estereotipos y prácticas nocivas</w:t>
      </w:r>
    </w:p>
    <w:p w14:paraId="1608A293" w14:textId="77777777" w:rsidR="00521E0F" w:rsidRPr="00BB0265" w:rsidRDefault="00521E0F" w:rsidP="00521E0F">
      <w:pPr>
        <w:pStyle w:val="SingleTxt"/>
        <w:spacing w:after="0" w:line="120" w:lineRule="exact"/>
        <w:rPr>
          <w:sz w:val="10"/>
        </w:rPr>
      </w:pPr>
    </w:p>
    <w:p w14:paraId="645194F3" w14:textId="77777777" w:rsidR="00521E0F" w:rsidRPr="00BB0265" w:rsidRDefault="00521E0F" w:rsidP="00521E0F">
      <w:pPr>
        <w:pStyle w:val="SingleTxt"/>
        <w:spacing w:after="0" w:line="120" w:lineRule="exact"/>
        <w:rPr>
          <w:sz w:val="10"/>
        </w:rPr>
      </w:pPr>
    </w:p>
    <w:p w14:paraId="28CC2D48" w14:textId="77777777" w:rsidR="00521E0F" w:rsidRPr="00BB0265" w:rsidRDefault="00521E0F" w:rsidP="00521E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B0265">
        <w:tab/>
        <w:t>H.</w:t>
      </w:r>
      <w:r w:rsidRPr="00BB0265">
        <w:tab/>
        <w:t>Respuesta al párrafo 8 de la lista de cuestiones</w:t>
      </w:r>
    </w:p>
    <w:p w14:paraId="3BF1F86D" w14:textId="77777777" w:rsidR="00521E0F" w:rsidRPr="00BB0265" w:rsidRDefault="00521E0F" w:rsidP="00521E0F">
      <w:pPr>
        <w:pStyle w:val="SingleTxt"/>
        <w:spacing w:after="0" w:line="120" w:lineRule="exact"/>
        <w:rPr>
          <w:sz w:val="10"/>
        </w:rPr>
      </w:pPr>
    </w:p>
    <w:p w14:paraId="4CD43C32" w14:textId="77777777" w:rsidR="00521E0F" w:rsidRPr="00BB0265" w:rsidRDefault="00521E0F" w:rsidP="00521E0F">
      <w:pPr>
        <w:pStyle w:val="SingleTxt"/>
        <w:spacing w:after="0" w:line="120" w:lineRule="exact"/>
        <w:rPr>
          <w:sz w:val="10"/>
        </w:rPr>
      </w:pPr>
    </w:p>
    <w:p w14:paraId="051638C3" w14:textId="77777777" w:rsidR="00521E0F" w:rsidRPr="00BB0265" w:rsidRDefault="00521E0F" w:rsidP="00521E0F">
      <w:pPr>
        <w:pStyle w:val="SingleTxt"/>
        <w:numPr>
          <w:ilvl w:val="0"/>
          <w:numId w:val="8"/>
        </w:numPr>
        <w:ind w:left="1267"/>
      </w:pPr>
      <w:r w:rsidRPr="00BB0265">
        <w:t xml:space="preserve">Como se indica en el párrafo 17 del sexto informe periódico sobre la Convención sobre la Eliminación de Todas las Formas de Discriminación contra la Mujer, hay algunas “facciones conservadoras” que se sirven de los medios sociales para difundir sus interpretaciones de diversas fuentes de jurisprudencia islámica. </w:t>
      </w:r>
    </w:p>
    <w:p w14:paraId="408C4836" w14:textId="77777777" w:rsidR="00521E0F" w:rsidRPr="00BB0265" w:rsidRDefault="00521E0F" w:rsidP="00521E0F">
      <w:pPr>
        <w:pStyle w:val="SingleTxt"/>
        <w:numPr>
          <w:ilvl w:val="0"/>
          <w:numId w:val="8"/>
        </w:numPr>
        <w:ind w:left="1267"/>
      </w:pPr>
      <w:r w:rsidRPr="00BB0265">
        <w:t xml:space="preserve">El Ministerio de Asuntos Islámicos, en colaboración con otras instituciones gubernamentales, está tomando medidas para atajar el problema, por ejemplo, impartiendo conferencias destinadas al público general para educarlo en las enseñanzas correctas del islam. Los eruditos del Ministerio viajan regularmente a los atolones para pronunciar tales conferencias y permitir a los asistentes aclarar con ellos cualquier duda. </w:t>
      </w:r>
    </w:p>
    <w:p w14:paraId="60BB225F" w14:textId="77777777" w:rsidR="00521E0F" w:rsidRPr="00BB0265" w:rsidRDefault="00521E0F" w:rsidP="00521E0F">
      <w:pPr>
        <w:pStyle w:val="SingleTxt"/>
        <w:numPr>
          <w:ilvl w:val="0"/>
          <w:numId w:val="8"/>
        </w:numPr>
        <w:ind w:left="1267"/>
      </w:pPr>
      <w:r w:rsidRPr="00BB0265">
        <w:t>También hay normas y reglamentos en vigor que rigen la difusión de las ideas religiosas. El Ministerio amonesta a los eruditos que, presuntamente, incitan al odio y divulgan interpretaciones extremistas de los principios islámicos, y ha retirado el permiso a varios que no se avinieron a rectificar su conducta.</w:t>
      </w:r>
    </w:p>
    <w:p w14:paraId="06227FCA" w14:textId="77777777" w:rsidR="00521E0F" w:rsidRPr="00BB0265" w:rsidRDefault="00521E0F" w:rsidP="00521E0F">
      <w:pPr>
        <w:pStyle w:val="SingleTxt"/>
        <w:numPr>
          <w:ilvl w:val="0"/>
          <w:numId w:val="8"/>
        </w:numPr>
        <w:ind w:left="1267"/>
      </w:pPr>
      <w:r w:rsidRPr="00BB0265">
        <w:t xml:space="preserve">A raíz de una serie de reseñas publicadas sobre libros y medios didácticos, el Ministerio de Educación y el Ministerio de Asuntos Islámicos colaboraron para analizar qué aspectos de los materiales de enseñanza y aprendizaje podían modificarse para plasmar con más precisión las prácticas y los principios islámicos actuales, así como para adaptarlos a un marco lingüístico y conceptual no discriminatorio, sobre todo en lo que respecta a las niñas y las mujeres. Este análisis ya ha concluido y las conclusiones se tomarán como base para aplicar los cambios pertinentes cuando se vuelvan a imprimir los materiales. </w:t>
      </w:r>
    </w:p>
    <w:p w14:paraId="748D23B9" w14:textId="77777777" w:rsidR="00521E0F" w:rsidRPr="00BB0265" w:rsidRDefault="00521E0F" w:rsidP="00521E0F">
      <w:pPr>
        <w:pStyle w:val="SingleTxt"/>
        <w:numPr>
          <w:ilvl w:val="0"/>
          <w:numId w:val="8"/>
        </w:numPr>
        <w:ind w:left="1267"/>
      </w:pPr>
      <w:r w:rsidRPr="00BB0265">
        <w:t>Además, en colaboración con el Centro Nacional de Lucha contra el Terrorismo, se están celebrando sesiones a nivel regional para docentes y progenitores con el fin de erradicar en las escuelas y los hogares los mitos y los planteamientos radicalizados sobre los principios islámicos, así como sobre las niñas y las mujeres en general. El Ministerio de Educación también ha estado colaborando con el Ministerio de Asuntos Islámicos y el Servicio de Policía de Maldivas con el fin de facilitar la celebración de sesiones para toda la comunidad escolar sobre cómo aumentar la cohesión, la responsabilidad y la tolerancia sociales.</w:t>
      </w:r>
    </w:p>
    <w:p w14:paraId="65A06B03" w14:textId="77777777" w:rsidR="00521E0F" w:rsidRPr="00BB0265" w:rsidRDefault="00521E0F" w:rsidP="00521E0F">
      <w:pPr>
        <w:pStyle w:val="SingleTxt"/>
        <w:numPr>
          <w:ilvl w:val="0"/>
          <w:numId w:val="8"/>
        </w:numPr>
        <w:ind w:left="1267"/>
      </w:pPr>
      <w:r w:rsidRPr="00BB0265">
        <w:t xml:space="preserve">En la Encuesta Demográfica y de Salud de 2016/17, así como en diversas encuestas realizadas por grupos locales y multilaterales centrados en el bienestar de las mujeres en Maldivas, se ha puesto de manifiesto la prevalencia de la mutilación genital femenina en Maldivas. Aunque las pruebas parecen apuntar a un fenómeno principalmente anecdótico, el Gobierno se toma muy en serio esta cuestión y se ha comprometido a introducir los cambios legislativos necesarios para solucionar el problema. </w:t>
      </w:r>
    </w:p>
    <w:p w14:paraId="56364734" w14:textId="77777777" w:rsidR="00521E0F" w:rsidRPr="00BB0265" w:rsidRDefault="00521E0F" w:rsidP="00521E0F">
      <w:pPr>
        <w:pStyle w:val="SingleTxt"/>
        <w:numPr>
          <w:ilvl w:val="0"/>
          <w:numId w:val="8"/>
        </w:numPr>
        <w:ind w:left="1267"/>
      </w:pPr>
      <w:r w:rsidRPr="00BB0265">
        <w:t xml:space="preserve">El artículo 10 b) de la Constitución de Maldivas prohíbe promulgar leyes en el país que contravengan los preceptos islámicos. Aunque la </w:t>
      </w:r>
      <w:r w:rsidRPr="00BB0265">
        <w:rPr>
          <w:i/>
          <w:iCs/>
        </w:rPr>
        <w:t>sharía</w:t>
      </w:r>
      <w:r w:rsidRPr="00BB0265">
        <w:t xml:space="preserve"> acepta la poligamia y la legislación nacional no la prohíbe expresamente, los tribunales sopesan la capacidad financiera y económica del marido para atender a las familias, incluida la manutención de los hijos, a la hora de autorizar los matrimonios polígamos. </w:t>
      </w:r>
    </w:p>
    <w:p w14:paraId="7B566C0E" w14:textId="77777777" w:rsidR="00521E0F" w:rsidRPr="00BB0265" w:rsidRDefault="00521E0F" w:rsidP="00521E0F">
      <w:pPr>
        <w:pStyle w:val="SingleTxt"/>
        <w:numPr>
          <w:ilvl w:val="0"/>
          <w:numId w:val="8"/>
        </w:numPr>
        <w:ind w:left="1267"/>
      </w:pPr>
      <w:r w:rsidRPr="00BB0265">
        <w:t xml:space="preserve">La ley tampoco prohíbe expresamente la flagelación. Sin embargo, es importante señalar que en la Ley núm. 18/2019 (Ley de Justicia Juvenil) se establece un conjunto de normas específicas que han de aplicarse al acusar a un menor de un delito que la </w:t>
      </w:r>
      <w:r w:rsidRPr="00BB0265">
        <w:rPr>
          <w:i/>
          <w:iCs/>
        </w:rPr>
        <w:t>sharía</w:t>
      </w:r>
      <w:r w:rsidRPr="00BB0265">
        <w:t xml:space="preserve"> castiga con penas </w:t>
      </w:r>
      <w:r w:rsidRPr="00BB0265">
        <w:rPr>
          <w:i/>
          <w:iCs/>
        </w:rPr>
        <w:t>hudud</w:t>
      </w:r>
      <w:r w:rsidRPr="00BB0265">
        <w:t xml:space="preserve">. En ese procedimiento especial, se da prioridad al trato de los menores como tales y se subraya la importancia de cumplir los requisitos que impone la </w:t>
      </w:r>
      <w:r w:rsidRPr="00BB0265">
        <w:rPr>
          <w:i/>
          <w:iCs/>
        </w:rPr>
        <w:t>sharía</w:t>
      </w:r>
      <w:r w:rsidRPr="00BB0265">
        <w:t xml:space="preserve"> para probar el delito. La Ley también exige que el Departamento de Justicia Juvenil preste apoyo psicosocial en todo momento y vele por los intereses del menor durante todo el proceso. </w:t>
      </w:r>
    </w:p>
    <w:p w14:paraId="3D7C50F1" w14:textId="77777777" w:rsidR="00521E0F" w:rsidRPr="00BB0265" w:rsidRDefault="00521E0F" w:rsidP="00521E0F">
      <w:pPr>
        <w:pStyle w:val="SingleTxt"/>
        <w:numPr>
          <w:ilvl w:val="0"/>
          <w:numId w:val="8"/>
        </w:numPr>
        <w:ind w:left="1267"/>
      </w:pPr>
      <w:r w:rsidRPr="00BB0265">
        <w:t xml:space="preserve">Además, aunque el derecho penal de Maldivas permite imponer penas </w:t>
      </w:r>
      <w:r w:rsidRPr="00BB0265">
        <w:rPr>
          <w:i/>
          <w:iCs/>
        </w:rPr>
        <w:t>hudud</w:t>
      </w:r>
      <w:r w:rsidRPr="00BB0265">
        <w:t xml:space="preserve">, la aplicación efectiva de estas queda a discreción del juez. Maldivas ha puesto en marcha una ambiciosa iniciativa de reforma judicial que persigue restaurar la rendición de cuentas de los jueces, la imparcialidad de la judicatura y la transparencia procedimental, así como fortalecer el sector de la justicia en su conjunto. </w:t>
      </w:r>
    </w:p>
    <w:p w14:paraId="653A1121" w14:textId="77777777" w:rsidR="00521E0F" w:rsidRPr="00BB0265" w:rsidRDefault="00521E0F" w:rsidP="00521E0F">
      <w:pPr>
        <w:pStyle w:val="SingleTxt"/>
        <w:numPr>
          <w:ilvl w:val="0"/>
          <w:numId w:val="8"/>
        </w:numPr>
        <w:ind w:left="1267"/>
      </w:pPr>
      <w:r w:rsidRPr="00BB0265">
        <w:t>Cabe señalar que la pena de flagelación no puede abolirse sin una ley nacional previamente aprobada por el Parlamento o una consulta pública más amplia sobre la cuestión. Todo cambio de postura a este respecto debe ceñirse a cauces constitucionales y reflejar la voluntad del pueblo de Maldivas.</w:t>
      </w:r>
    </w:p>
    <w:p w14:paraId="7FB0082F" w14:textId="77777777" w:rsidR="00521E0F" w:rsidRPr="00BB0265" w:rsidRDefault="00521E0F" w:rsidP="00521E0F">
      <w:pPr>
        <w:pStyle w:val="SingleTxt"/>
        <w:numPr>
          <w:ilvl w:val="0"/>
          <w:numId w:val="8"/>
        </w:numPr>
        <w:ind w:left="1267"/>
      </w:pPr>
      <w:r w:rsidRPr="00BB0265">
        <w:t xml:space="preserve">Las niñas que abandonan la escuela tienen acceso a programas intensivos de aprendizaje o a oportunidades alternativas para continuar su educación. El Ministerio de Educación, en colaboración con otras partes interesadas, trabaja para garantizar que todos los niños y niñas que hayan podido abandonar la escuela por ser objeto de algún intento de radicalización vuelvan a asistir. </w:t>
      </w:r>
    </w:p>
    <w:p w14:paraId="1F36F42E" w14:textId="77777777" w:rsidR="00521E0F" w:rsidRPr="00BB0265" w:rsidRDefault="00521E0F" w:rsidP="00521E0F">
      <w:pPr>
        <w:pStyle w:val="SingleTxt"/>
        <w:numPr>
          <w:ilvl w:val="0"/>
          <w:numId w:val="8"/>
        </w:numPr>
        <w:ind w:left="1267"/>
      </w:pPr>
      <w:r w:rsidRPr="00BB0265">
        <w:t xml:space="preserve">El Ministerio de Educación también tiene una política de asistencia para detectar tales casos en una fase temprana y trabaja con las familias para prevenirlos. Los orientadores escolares también desempeñan un papel activo para la detección temprana de esas situaciones. </w:t>
      </w:r>
    </w:p>
    <w:p w14:paraId="1A423AFE" w14:textId="77777777" w:rsidR="00521E0F" w:rsidRPr="00BB0265" w:rsidRDefault="00521E0F" w:rsidP="00521E0F">
      <w:pPr>
        <w:pStyle w:val="SingleTxt"/>
        <w:numPr>
          <w:ilvl w:val="0"/>
          <w:numId w:val="8"/>
        </w:numPr>
        <w:ind w:left="1267"/>
      </w:pPr>
      <w:r w:rsidRPr="00BB0265">
        <w:t>Las mujeres no tienen que observar ningún código de vestimenta específico que pueda coartarlas y estereotiparlas.</w:t>
      </w:r>
    </w:p>
    <w:p w14:paraId="79DDD12D" w14:textId="77777777" w:rsidR="00521E0F" w:rsidRPr="00BB0265" w:rsidRDefault="00521E0F" w:rsidP="00521E0F">
      <w:pPr>
        <w:pStyle w:val="SingleTxt"/>
        <w:numPr>
          <w:ilvl w:val="0"/>
          <w:numId w:val="8"/>
        </w:numPr>
        <w:ind w:left="1267"/>
      </w:pPr>
      <w:r w:rsidRPr="00BB0265">
        <w:t xml:space="preserve">En 2019, el Ministerio de Género, Familia y Servicios Sociales empezó a impartir sesiones de concienciación sobre cuestiones de género a las empresas públicas. </w:t>
      </w:r>
    </w:p>
    <w:p w14:paraId="4DAEA04F" w14:textId="77777777" w:rsidR="00521E0F" w:rsidRPr="00BB0265" w:rsidRDefault="00521E0F" w:rsidP="00521E0F">
      <w:pPr>
        <w:pStyle w:val="SingleTxt"/>
        <w:numPr>
          <w:ilvl w:val="0"/>
          <w:numId w:val="8"/>
        </w:numPr>
        <w:ind w:left="1267"/>
      </w:pPr>
      <w:r w:rsidRPr="00BB0265">
        <w:t>En el nuevo plan de estudios del sistema educativo de Maldivas, se tratan los derechos de género y las leyes nacionales e internacionales relacionadas con el género, gracias a lo cual se ha estimulado el debate y se ha allanado el camino al análisis y la concienciación sobre la igualdad de género.</w:t>
      </w:r>
    </w:p>
    <w:p w14:paraId="3F48E55E" w14:textId="77777777" w:rsidR="00521E0F" w:rsidRPr="00BB0265" w:rsidRDefault="00521E0F" w:rsidP="00521E0F">
      <w:pPr>
        <w:pStyle w:val="SingleTxt"/>
        <w:numPr>
          <w:ilvl w:val="0"/>
          <w:numId w:val="8"/>
        </w:numPr>
        <w:ind w:left="1267"/>
      </w:pPr>
      <w:r w:rsidRPr="00BB0265">
        <w:t>En colaboración con ONU-Mujeres y la Dirección de Protección de la Familia, se intentó poner en marcha en 2019 un programa de sensibilización dirigido al personal de los medios de comunicación, que, sin embargo, no prosperó debido a la escasa participación.</w:t>
      </w:r>
    </w:p>
    <w:p w14:paraId="6A942BDA" w14:textId="77777777" w:rsidR="00521E0F" w:rsidRPr="00BB0265" w:rsidRDefault="00521E0F" w:rsidP="00521E0F">
      <w:pPr>
        <w:pStyle w:val="SingleTxt"/>
        <w:spacing w:after="0" w:line="120" w:lineRule="exact"/>
        <w:rPr>
          <w:sz w:val="10"/>
        </w:rPr>
      </w:pPr>
    </w:p>
    <w:p w14:paraId="516328D4" w14:textId="77777777" w:rsidR="00521E0F" w:rsidRPr="00BB0265" w:rsidRDefault="00521E0F" w:rsidP="00521E0F">
      <w:pPr>
        <w:pStyle w:val="SingleTxt"/>
        <w:spacing w:after="0" w:line="120" w:lineRule="exact"/>
        <w:rPr>
          <w:sz w:val="10"/>
        </w:rPr>
      </w:pPr>
    </w:p>
    <w:p w14:paraId="642236AA" w14:textId="77777777" w:rsidR="00521E0F" w:rsidRPr="00BB0265" w:rsidRDefault="00521E0F" w:rsidP="00521E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B0265">
        <w:tab/>
      </w:r>
      <w:r w:rsidRPr="00BB0265">
        <w:tab/>
        <w:t xml:space="preserve">Violencia de género contra la mujer </w:t>
      </w:r>
    </w:p>
    <w:p w14:paraId="0F97F5F2" w14:textId="77777777" w:rsidR="00521E0F" w:rsidRPr="00BB0265" w:rsidRDefault="00521E0F" w:rsidP="00521E0F">
      <w:pPr>
        <w:pStyle w:val="SingleTxt"/>
        <w:spacing w:after="0" w:line="120" w:lineRule="exact"/>
        <w:rPr>
          <w:sz w:val="10"/>
        </w:rPr>
      </w:pPr>
    </w:p>
    <w:p w14:paraId="53C304C1" w14:textId="77777777" w:rsidR="00521E0F" w:rsidRPr="00BB0265" w:rsidRDefault="00521E0F" w:rsidP="00521E0F">
      <w:pPr>
        <w:pStyle w:val="SingleTxt"/>
        <w:spacing w:after="0" w:line="120" w:lineRule="exact"/>
        <w:rPr>
          <w:sz w:val="10"/>
        </w:rPr>
      </w:pPr>
    </w:p>
    <w:p w14:paraId="7B9A30A8" w14:textId="77777777" w:rsidR="00521E0F" w:rsidRPr="00BB0265" w:rsidRDefault="00521E0F" w:rsidP="00521E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B0265">
        <w:tab/>
        <w:t>I.</w:t>
      </w:r>
      <w:r w:rsidRPr="00BB0265">
        <w:tab/>
        <w:t>Respuesta al párrafo 9 de la lista de cuestiones</w:t>
      </w:r>
    </w:p>
    <w:p w14:paraId="6549A759" w14:textId="77777777" w:rsidR="00521E0F" w:rsidRPr="00BB0265" w:rsidRDefault="00521E0F" w:rsidP="00521E0F">
      <w:pPr>
        <w:pStyle w:val="SingleTxt"/>
        <w:spacing w:after="0" w:line="120" w:lineRule="exact"/>
        <w:rPr>
          <w:sz w:val="10"/>
        </w:rPr>
      </w:pPr>
    </w:p>
    <w:p w14:paraId="55A5E729" w14:textId="77777777" w:rsidR="00521E0F" w:rsidRPr="00BB0265" w:rsidRDefault="00521E0F" w:rsidP="00521E0F">
      <w:pPr>
        <w:pStyle w:val="SingleTxt"/>
        <w:spacing w:after="0" w:line="120" w:lineRule="exact"/>
        <w:rPr>
          <w:sz w:val="10"/>
        </w:rPr>
      </w:pPr>
    </w:p>
    <w:p w14:paraId="58A1E3F7" w14:textId="77777777" w:rsidR="00521E0F" w:rsidRPr="00BB0265" w:rsidRDefault="00521E0F" w:rsidP="00521E0F">
      <w:pPr>
        <w:pStyle w:val="SingleTxt"/>
        <w:numPr>
          <w:ilvl w:val="0"/>
          <w:numId w:val="8"/>
        </w:numPr>
        <w:ind w:left="1267"/>
      </w:pPr>
      <w:r w:rsidRPr="00BB0265">
        <w:t>Los consejos locales tienen el mandato de adoptar las medidas necesarias para prevenir y erradicar la violencia doméstica y ofrecer protección a sus víctimas. A raíz de la reciente reforma de la Ley de Descentralización, introducida en diciembre de 2019, los consejos locales están obligados a llevar un registro de las familias pertenecientes a los grupos vulnerables de la sociedad, a visitarlas periódicamente (cuatro veces al año) y a informar al respecto a las autoridades competentes.</w:t>
      </w:r>
    </w:p>
    <w:p w14:paraId="55B34CED" w14:textId="77777777" w:rsidR="00521E0F" w:rsidRPr="00BB0265" w:rsidRDefault="00521E0F" w:rsidP="00521E0F">
      <w:pPr>
        <w:pStyle w:val="SingleTxt"/>
        <w:numPr>
          <w:ilvl w:val="0"/>
          <w:numId w:val="8"/>
        </w:numPr>
        <w:ind w:left="1267"/>
      </w:pPr>
      <w:r w:rsidRPr="00BB0265">
        <w:t xml:space="preserve">El tema de la violencia de género se incluyó en las sesiones de concienciación sobre cuestiones de género organizadas por el Ministerio de Género, Familia y Servicios Sociales. En 2016 y 2017, en el marco de la campaña 16 Días de Activismo contra la Violencia de Género, se llevaron a cabo sesiones de concienciación y visitas informativas puerta a puerta para tratar la violencia contra las mujeres y la violencia doméstica y de género. En 2016, estas actividades se realizaron en Naifaru (en el atolón de Lhaviyani) y, en 2017, fue el turno de Thulusdhoo y Kaashidhoo (en el atolón de Kaafu). </w:t>
      </w:r>
    </w:p>
    <w:p w14:paraId="5A9B03E7" w14:textId="77777777" w:rsidR="00521E0F" w:rsidRPr="00BB0265" w:rsidRDefault="00521E0F" w:rsidP="00521E0F">
      <w:pPr>
        <w:pStyle w:val="SingleTxt"/>
        <w:numPr>
          <w:ilvl w:val="0"/>
          <w:numId w:val="8"/>
        </w:numPr>
        <w:ind w:left="1267"/>
      </w:pPr>
      <w:r w:rsidRPr="00BB0265">
        <w:t xml:space="preserve">En 2018, en colaboración con el American Centre Maldives y con el propósito de fomentar la creación de espacios seguros, se celebraron debates con el tema “La violencia nunca es la respuesta”. Asimismo, se impartieron sesiones de concienciación sobre la violencia contra las mujeres al personal de la Autoridad Monetaria de Maldivas, integrantes del centro juvenil VilliMale’ y estudiantes de la Universidad Nacional de Maldivas. Además, el Ministerio de Género, Familia y Servicios Sociales organizó una sesión en 2018 para la comunidad filipina de Maldivas sobre la violencia doméstica y de género, que se centró, sobre todo, en los aspectos preocupantes ligados al trabajo, como el acoso sexual y la violencia en el hogar. En 2018 y 2019, se celebraron mesas redondas sobre la violencia contra las mujeres. En 2019, también se celebraron sesiones de concienciación sobre dicho tema en la ciudad de Male’, y sobre la violencia doméstica, dirigidas a progenitores, en el atolón de Raa. </w:t>
      </w:r>
    </w:p>
    <w:p w14:paraId="07F18CAA" w14:textId="77777777" w:rsidR="00521E0F" w:rsidRPr="00BB0265" w:rsidRDefault="00521E0F" w:rsidP="00521E0F">
      <w:pPr>
        <w:pStyle w:val="SingleTxt"/>
        <w:numPr>
          <w:ilvl w:val="0"/>
          <w:numId w:val="8"/>
        </w:numPr>
        <w:ind w:left="1267"/>
      </w:pPr>
      <w:r w:rsidRPr="00BB0265">
        <w:t>Sin embargo, se detectaron las siguientes dificultades:</w:t>
      </w:r>
    </w:p>
    <w:p w14:paraId="58ADFDC5" w14:textId="77777777" w:rsidR="00521E0F" w:rsidRPr="00BB0265" w:rsidRDefault="00521E0F" w:rsidP="00521E0F">
      <w:pPr>
        <w:pStyle w:val="SingleTxt"/>
        <w:tabs>
          <w:tab w:val="right" w:pos="1685"/>
        </w:tabs>
        <w:ind w:left="1742" w:hanging="475"/>
      </w:pPr>
      <w:r w:rsidRPr="00BB0265">
        <w:tab/>
        <w:t>•</w:t>
      </w:r>
      <w:r w:rsidRPr="00BB0265">
        <w:tab/>
        <w:t xml:space="preserve">La falta de refugios funcionales (existen las instalaciones, pero no prestan ningún otro servicio adicional) para dar protección inmediata a las víctimas supervivientes de la violencia doméstica; </w:t>
      </w:r>
    </w:p>
    <w:p w14:paraId="25ED4842" w14:textId="77777777" w:rsidR="00521E0F" w:rsidRPr="00BB0265" w:rsidRDefault="00521E0F" w:rsidP="00521E0F">
      <w:pPr>
        <w:pStyle w:val="SingleTxt"/>
        <w:tabs>
          <w:tab w:val="right" w:pos="1685"/>
        </w:tabs>
        <w:ind w:left="1742" w:hanging="475"/>
      </w:pPr>
      <w:r w:rsidRPr="00BB0265">
        <w:tab/>
        <w:t>•</w:t>
      </w:r>
      <w:r w:rsidRPr="00BB0265">
        <w:tab/>
        <w:t>La falta de trabajadores sociales y profesionales de la salud mental capacitados para atender las necesidades de tales víctimas supervivientes;</w:t>
      </w:r>
    </w:p>
    <w:p w14:paraId="1AF9CFB7" w14:textId="77777777" w:rsidR="00521E0F" w:rsidRPr="00BB0265" w:rsidRDefault="00521E0F" w:rsidP="00521E0F">
      <w:pPr>
        <w:pStyle w:val="SingleTxt"/>
        <w:tabs>
          <w:tab w:val="right" w:pos="1685"/>
        </w:tabs>
        <w:ind w:left="1742" w:hanging="475"/>
      </w:pPr>
      <w:r w:rsidRPr="00BB0265">
        <w:tab/>
        <w:t>•</w:t>
      </w:r>
      <w:r w:rsidRPr="00BB0265">
        <w:tab/>
        <w:t>La falta de recursos humanos para encargarse de la rehabilitación de la persona que ejerce dicha violencia;</w:t>
      </w:r>
    </w:p>
    <w:p w14:paraId="7CA25ABF" w14:textId="77777777" w:rsidR="00521E0F" w:rsidRPr="00BB0265" w:rsidRDefault="00521E0F" w:rsidP="00521E0F">
      <w:pPr>
        <w:pStyle w:val="SingleTxt"/>
        <w:tabs>
          <w:tab w:val="right" w:pos="1685"/>
        </w:tabs>
        <w:ind w:left="1742" w:hanging="475"/>
      </w:pPr>
      <w:r w:rsidRPr="00BB0265">
        <w:tab/>
        <w:t>•</w:t>
      </w:r>
      <w:r w:rsidRPr="00BB0265">
        <w:tab/>
        <w:t>La falta de planes de asistencia social con los que atender las necesidades económicas y de vivienda de las víctimas supervivientes de la violencia doméstica;</w:t>
      </w:r>
    </w:p>
    <w:p w14:paraId="7B804539" w14:textId="77777777" w:rsidR="00521E0F" w:rsidRPr="00BB0265" w:rsidRDefault="00521E0F" w:rsidP="00521E0F">
      <w:pPr>
        <w:pStyle w:val="SingleTxt"/>
        <w:tabs>
          <w:tab w:val="right" w:pos="1685"/>
        </w:tabs>
        <w:ind w:left="1742" w:hanging="475"/>
      </w:pPr>
      <w:r w:rsidRPr="00BB0265">
        <w:tab/>
        <w:t>•</w:t>
      </w:r>
      <w:r w:rsidRPr="00BB0265">
        <w:tab/>
        <w:t>La falta de coordinación entre los diferentes proveedores de servicios (se precisa un mecanismo de colaboración para que los servicios se presten con más eficacia);</w:t>
      </w:r>
    </w:p>
    <w:p w14:paraId="02EC9505" w14:textId="77777777" w:rsidR="00521E0F" w:rsidRPr="00BB0265" w:rsidRDefault="00521E0F" w:rsidP="00521E0F">
      <w:pPr>
        <w:pStyle w:val="SingleTxt"/>
        <w:tabs>
          <w:tab w:val="right" w:pos="1685"/>
        </w:tabs>
        <w:ind w:left="1742" w:hanging="475"/>
      </w:pPr>
      <w:r w:rsidRPr="00BB0265">
        <w:tab/>
        <w:t>•</w:t>
      </w:r>
      <w:r w:rsidRPr="00BB0265">
        <w:tab/>
        <w:t>La falta de un sistema de gestión de bases de datos sobre los casos de violencia doméstica compartido entre los distintos proveedores de servicios;</w:t>
      </w:r>
    </w:p>
    <w:p w14:paraId="491D974A" w14:textId="77777777" w:rsidR="00521E0F" w:rsidRPr="00BB0265" w:rsidRDefault="00521E0F" w:rsidP="00521E0F">
      <w:pPr>
        <w:pStyle w:val="SingleTxt"/>
        <w:tabs>
          <w:tab w:val="right" w:pos="1685"/>
        </w:tabs>
        <w:ind w:left="1742" w:hanging="475"/>
      </w:pPr>
      <w:r w:rsidRPr="00BB0265">
        <w:tab/>
        <w:t>•</w:t>
      </w:r>
      <w:r w:rsidRPr="00BB0265">
        <w:tab/>
        <w:t>La falta de una regulación judicial, que ha de elaborarse en virtud de la Ley de Prevención de la Violencia Doméstica y que debería entrar en vigor para armonizar la emisión de órdenes de protección y la tramitación de casos de violencia doméstica entre los distintos tribunales, así como para garantizar que dichas órdenes se dictaran sin demora cuando se requiriera una protección inmediata;</w:t>
      </w:r>
    </w:p>
    <w:p w14:paraId="0F41CDC0" w14:textId="77777777" w:rsidR="00521E0F" w:rsidRPr="00BB0265" w:rsidRDefault="00521E0F" w:rsidP="00521E0F">
      <w:pPr>
        <w:pStyle w:val="SingleTxt"/>
        <w:tabs>
          <w:tab w:val="right" w:pos="1685"/>
        </w:tabs>
        <w:ind w:left="1742" w:hanging="475"/>
      </w:pPr>
      <w:r w:rsidRPr="00BB0265">
        <w:tab/>
        <w:t>•</w:t>
      </w:r>
      <w:r w:rsidRPr="00BB0265">
        <w:tab/>
        <w:t>Todos los centros de salud y hospitales del país deberían adoptar y aplicar directrices de respuesta del sector sanitario ante la violencia de género, ya que en este sector la presentación de denuncias sobre violencia doméstica es muy escasa;</w:t>
      </w:r>
    </w:p>
    <w:p w14:paraId="6A7EFD63" w14:textId="77777777" w:rsidR="00521E0F" w:rsidRPr="00BB0265" w:rsidRDefault="00521E0F" w:rsidP="00521E0F">
      <w:pPr>
        <w:pStyle w:val="SingleTxt"/>
        <w:tabs>
          <w:tab w:val="right" w:pos="1685"/>
        </w:tabs>
        <w:ind w:left="1742" w:hanging="475"/>
      </w:pPr>
      <w:r w:rsidRPr="00BB0265">
        <w:tab/>
        <w:t>•</w:t>
      </w:r>
      <w:r w:rsidRPr="00BB0265">
        <w:tab/>
        <w:t>En términos generales, es difícil llevar a cabo campañas de concienciación a nivel nacional, cuya viabilidad se ve menoscabada por las restricciones presupuestarias y la dispersión geográfica;</w:t>
      </w:r>
    </w:p>
    <w:p w14:paraId="24CBB979" w14:textId="77777777" w:rsidR="00521E0F" w:rsidRPr="00BB0265" w:rsidRDefault="00521E0F" w:rsidP="00521E0F">
      <w:pPr>
        <w:pStyle w:val="SingleTxt"/>
        <w:tabs>
          <w:tab w:val="right" w:pos="1685"/>
        </w:tabs>
        <w:ind w:left="1742" w:hanging="475"/>
      </w:pPr>
      <w:r w:rsidRPr="00BB0265">
        <w:tab/>
        <w:t>•</w:t>
      </w:r>
      <w:r w:rsidRPr="00BB0265">
        <w:tab/>
        <w:t>La falta de recursos humanos de la Dirección limita la flexibilidad del personal para facilitar las sesiones;</w:t>
      </w:r>
    </w:p>
    <w:p w14:paraId="3697301F" w14:textId="77777777" w:rsidR="00521E0F" w:rsidRPr="00BB0265" w:rsidRDefault="00521E0F" w:rsidP="00521E0F">
      <w:pPr>
        <w:pStyle w:val="SingleTxt"/>
        <w:tabs>
          <w:tab w:val="right" w:pos="1685"/>
        </w:tabs>
        <w:ind w:left="1742" w:hanging="475"/>
      </w:pPr>
      <w:r w:rsidRPr="00BB0265">
        <w:tab/>
        <w:t>•</w:t>
      </w:r>
      <w:r w:rsidRPr="00BB0265">
        <w:tab/>
        <w:t>El reparto poco claro de competencias entre el Ministerio de Género, Familia y Servicios Sociales y la Dirección de Protección de la Familia es otra de las dificultades con que se topa la aplicación de la Ley de Prevención de la Violencia Doméstica;</w:t>
      </w:r>
    </w:p>
    <w:p w14:paraId="611DF4F2" w14:textId="77777777" w:rsidR="00521E0F" w:rsidRPr="00BB0265" w:rsidRDefault="00521E0F" w:rsidP="00521E0F">
      <w:pPr>
        <w:pStyle w:val="SingleTxt"/>
        <w:tabs>
          <w:tab w:val="right" w:pos="1685"/>
        </w:tabs>
        <w:ind w:left="1742" w:hanging="475"/>
      </w:pPr>
      <w:r w:rsidRPr="00BB0265">
        <w:tab/>
        <w:t>•</w:t>
      </w:r>
      <w:r w:rsidRPr="00BB0265">
        <w:tab/>
        <w:t>La falta de conocimiento y sensibilidad sobre la violencia de género entre los proveedores de servicios.</w:t>
      </w:r>
    </w:p>
    <w:p w14:paraId="554AC007" w14:textId="77777777" w:rsidR="00521E0F" w:rsidRPr="00BB0265" w:rsidRDefault="00521E0F" w:rsidP="00521E0F">
      <w:pPr>
        <w:pStyle w:val="SingleTxt"/>
        <w:numPr>
          <w:ilvl w:val="0"/>
          <w:numId w:val="8"/>
        </w:numPr>
        <w:ind w:left="1267"/>
      </w:pPr>
      <w:r w:rsidRPr="00BB0265">
        <w:t>Si se emite una orden de protección, el Servicio de Policía de Maldivas no intervendrá a menos que alguna de las partes la incumpla; en tal caso, investigará el caso y presentará cargos contra la parte infractora.</w:t>
      </w:r>
    </w:p>
    <w:p w14:paraId="2FB5BDC3" w14:textId="77777777" w:rsidR="00521E0F" w:rsidRPr="00BB0265" w:rsidRDefault="00521E0F" w:rsidP="00521E0F">
      <w:pPr>
        <w:pStyle w:val="SingleTxt"/>
        <w:numPr>
          <w:ilvl w:val="0"/>
          <w:numId w:val="8"/>
        </w:numPr>
        <w:ind w:left="1267"/>
      </w:pPr>
      <w:r w:rsidRPr="00BB0265">
        <w:t xml:space="preserve">El Ministerio de Género, Familia y Servicios Sociales colaborará regularmente con las víctimas y vigilará su seguridad. Si se incumple una orden de protección, el Ministerio informará inmediatamente al Servicio de Policía de Maldivas, con quien cooperará para velar por la protección de la víctima. </w:t>
      </w:r>
    </w:p>
    <w:p w14:paraId="6A3DA6EC" w14:textId="77777777" w:rsidR="00521E0F" w:rsidRPr="00BB0265" w:rsidRDefault="00521E0F" w:rsidP="00521E0F">
      <w:pPr>
        <w:pStyle w:val="SingleTxt"/>
        <w:numPr>
          <w:ilvl w:val="0"/>
          <w:numId w:val="8"/>
        </w:numPr>
        <w:ind w:left="1267"/>
      </w:pPr>
      <w:r w:rsidRPr="00BB0265">
        <w:t xml:space="preserve">Hay centros seguros de acogida en Kulhudhuffushi (Haa Dhaalu), Thinadhoo (Gaafu Dhaalu), Funadhoo (Shaviyani) y Hithadhoo (Seenu). </w:t>
      </w:r>
    </w:p>
    <w:p w14:paraId="5A3997B4" w14:textId="77777777" w:rsidR="00521E0F" w:rsidRPr="00BB0265" w:rsidRDefault="00521E0F" w:rsidP="00521E0F">
      <w:pPr>
        <w:pStyle w:val="SingleTxt"/>
        <w:numPr>
          <w:ilvl w:val="0"/>
          <w:numId w:val="8"/>
        </w:numPr>
        <w:ind w:left="1267"/>
      </w:pPr>
      <w:r w:rsidRPr="00BB0265">
        <w:t>El Ministerio se asegura de que la familia de la víctima vele por el bienestar de esta y, en caso necesario, organiza sesiones externas en la Sociedad de Educación Sanitaria y también en el Centro de Salud Mental del Hospital Indhira Gandhi Memorial.</w:t>
      </w:r>
    </w:p>
    <w:p w14:paraId="6E7DCAC6" w14:textId="77777777" w:rsidR="00521E0F" w:rsidRPr="00BB0265" w:rsidRDefault="00521E0F" w:rsidP="00521E0F">
      <w:pPr>
        <w:pStyle w:val="SingleTxt"/>
        <w:spacing w:after="0" w:line="120" w:lineRule="exact"/>
        <w:rPr>
          <w:sz w:val="10"/>
        </w:rPr>
      </w:pPr>
    </w:p>
    <w:p w14:paraId="6AD90DD4" w14:textId="77777777" w:rsidR="00521E0F" w:rsidRPr="00BB0265" w:rsidRDefault="00521E0F" w:rsidP="00521E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80" w:hanging="1267"/>
      </w:pPr>
      <w:r w:rsidRPr="00BB0265">
        <w:tab/>
      </w:r>
      <w:r w:rsidRPr="00BB0265">
        <w:tab/>
        <w:t>Estadísticas de casos de violencia de género y violencia doméstica denunciados al Ministerio de Género, Familia y Servicios Sociales de 2016 a 2019</w:t>
      </w:r>
    </w:p>
    <w:p w14:paraId="23F4809E" w14:textId="77777777" w:rsidR="00521E0F" w:rsidRPr="00BB0265" w:rsidRDefault="00521E0F" w:rsidP="00521E0F">
      <w:pPr>
        <w:pStyle w:val="SingleTxt"/>
        <w:spacing w:after="0" w:line="120" w:lineRule="exact"/>
        <w:rPr>
          <w:sz w:val="10"/>
        </w:rPr>
      </w:pPr>
    </w:p>
    <w:p w14:paraId="75F6F7F3" w14:textId="77777777" w:rsidR="00521E0F" w:rsidRPr="00BB0265" w:rsidRDefault="00521E0F" w:rsidP="00521E0F">
      <w:pPr>
        <w:pStyle w:val="SingleTxt"/>
        <w:spacing w:after="0" w:line="120" w:lineRule="exact"/>
        <w:rPr>
          <w:sz w:val="10"/>
        </w:rPr>
      </w:pPr>
    </w:p>
    <w:tbl>
      <w:tblPr>
        <w:tblW w:w="0" w:type="auto"/>
        <w:tblInd w:w="1260" w:type="dxa"/>
        <w:tblCellMar>
          <w:left w:w="0" w:type="dxa"/>
          <w:right w:w="0" w:type="dxa"/>
        </w:tblCellMar>
        <w:tblLook w:val="0000" w:firstRow="0" w:lastRow="0" w:firstColumn="0" w:lastColumn="0" w:noHBand="0" w:noVBand="0"/>
      </w:tblPr>
      <w:tblGrid>
        <w:gridCol w:w="1857"/>
        <w:gridCol w:w="1857"/>
        <w:gridCol w:w="1857"/>
        <w:gridCol w:w="1857"/>
      </w:tblGrid>
      <w:tr w:rsidR="00521E0F" w:rsidRPr="00BB0265" w14:paraId="39EFC3F8" w14:textId="77777777" w:rsidTr="00521E0F">
        <w:trPr>
          <w:tblHeader/>
        </w:trPr>
        <w:tc>
          <w:tcPr>
            <w:tcW w:w="1857" w:type="dxa"/>
            <w:tcBorders>
              <w:top w:val="single" w:sz="4" w:space="0" w:color="auto"/>
              <w:bottom w:val="single" w:sz="12" w:space="0" w:color="auto"/>
            </w:tcBorders>
            <w:shd w:val="clear" w:color="auto" w:fill="auto"/>
            <w:vAlign w:val="bottom"/>
          </w:tcPr>
          <w:p w14:paraId="1E931B38" w14:textId="77777777" w:rsidR="00521E0F" w:rsidRPr="00BB0265" w:rsidRDefault="00521E0F" w:rsidP="00521E0F">
            <w:pPr>
              <w:tabs>
                <w:tab w:val="left" w:pos="288"/>
                <w:tab w:val="left" w:pos="576"/>
                <w:tab w:val="left" w:pos="864"/>
                <w:tab w:val="left" w:pos="1152"/>
              </w:tabs>
              <w:spacing w:before="80" w:after="80" w:line="160" w:lineRule="exact"/>
              <w:ind w:right="40"/>
              <w:rPr>
                <w:i/>
                <w:sz w:val="14"/>
              </w:rPr>
            </w:pPr>
            <w:r w:rsidRPr="00BB0265">
              <w:rPr>
                <w:i/>
                <w:sz w:val="14"/>
              </w:rPr>
              <w:t>Año</w:t>
            </w:r>
          </w:p>
        </w:tc>
        <w:tc>
          <w:tcPr>
            <w:tcW w:w="1857" w:type="dxa"/>
            <w:tcBorders>
              <w:top w:val="single" w:sz="4" w:space="0" w:color="auto"/>
              <w:bottom w:val="single" w:sz="12" w:space="0" w:color="auto"/>
            </w:tcBorders>
            <w:shd w:val="clear" w:color="auto" w:fill="auto"/>
            <w:vAlign w:val="bottom"/>
          </w:tcPr>
          <w:p w14:paraId="0C87E33A" w14:textId="77777777" w:rsidR="00521E0F" w:rsidRPr="00BB0265" w:rsidRDefault="00521E0F" w:rsidP="00521E0F">
            <w:pPr>
              <w:tabs>
                <w:tab w:val="left" w:pos="288"/>
                <w:tab w:val="left" w:pos="576"/>
                <w:tab w:val="left" w:pos="864"/>
                <w:tab w:val="left" w:pos="1152"/>
              </w:tabs>
              <w:spacing w:before="80" w:after="80" w:line="160" w:lineRule="exact"/>
              <w:ind w:right="40"/>
              <w:jc w:val="right"/>
              <w:rPr>
                <w:i/>
                <w:sz w:val="14"/>
              </w:rPr>
            </w:pPr>
            <w:r w:rsidRPr="00BB0265">
              <w:rPr>
                <w:i/>
                <w:sz w:val="14"/>
              </w:rPr>
              <w:t>Hombre</w:t>
            </w:r>
          </w:p>
        </w:tc>
        <w:tc>
          <w:tcPr>
            <w:tcW w:w="1857" w:type="dxa"/>
            <w:tcBorders>
              <w:top w:val="single" w:sz="4" w:space="0" w:color="auto"/>
              <w:bottom w:val="single" w:sz="12" w:space="0" w:color="auto"/>
            </w:tcBorders>
            <w:shd w:val="clear" w:color="auto" w:fill="auto"/>
            <w:vAlign w:val="bottom"/>
          </w:tcPr>
          <w:p w14:paraId="5424DE2B" w14:textId="77777777" w:rsidR="00521E0F" w:rsidRPr="00BB0265" w:rsidRDefault="00521E0F" w:rsidP="00521E0F">
            <w:pPr>
              <w:tabs>
                <w:tab w:val="left" w:pos="288"/>
                <w:tab w:val="left" w:pos="576"/>
                <w:tab w:val="left" w:pos="864"/>
                <w:tab w:val="left" w:pos="1152"/>
              </w:tabs>
              <w:spacing w:before="80" w:after="80" w:line="160" w:lineRule="exact"/>
              <w:ind w:right="40"/>
              <w:jc w:val="right"/>
              <w:rPr>
                <w:i/>
                <w:sz w:val="14"/>
              </w:rPr>
            </w:pPr>
            <w:r w:rsidRPr="00BB0265">
              <w:rPr>
                <w:i/>
                <w:sz w:val="14"/>
              </w:rPr>
              <w:t>Mujer</w:t>
            </w:r>
          </w:p>
        </w:tc>
        <w:tc>
          <w:tcPr>
            <w:tcW w:w="1857" w:type="dxa"/>
            <w:tcBorders>
              <w:top w:val="single" w:sz="4" w:space="0" w:color="auto"/>
              <w:bottom w:val="single" w:sz="12" w:space="0" w:color="auto"/>
            </w:tcBorders>
            <w:shd w:val="clear" w:color="auto" w:fill="auto"/>
            <w:vAlign w:val="bottom"/>
          </w:tcPr>
          <w:p w14:paraId="256BF702" w14:textId="77777777" w:rsidR="00521E0F" w:rsidRPr="00BB0265" w:rsidRDefault="00521E0F" w:rsidP="00521E0F">
            <w:pPr>
              <w:tabs>
                <w:tab w:val="left" w:pos="288"/>
                <w:tab w:val="left" w:pos="576"/>
                <w:tab w:val="left" w:pos="864"/>
                <w:tab w:val="left" w:pos="1152"/>
              </w:tabs>
              <w:spacing w:before="80" w:after="80" w:line="160" w:lineRule="exact"/>
              <w:ind w:right="40"/>
              <w:jc w:val="right"/>
              <w:rPr>
                <w:i/>
                <w:sz w:val="14"/>
              </w:rPr>
            </w:pPr>
            <w:r w:rsidRPr="00BB0265">
              <w:rPr>
                <w:i/>
                <w:sz w:val="14"/>
              </w:rPr>
              <w:t>Total</w:t>
            </w:r>
          </w:p>
        </w:tc>
      </w:tr>
      <w:tr w:rsidR="00521E0F" w:rsidRPr="00BB0265" w14:paraId="15DB0834" w14:textId="77777777" w:rsidTr="00521E0F">
        <w:trPr>
          <w:trHeight w:hRule="exact" w:val="115"/>
          <w:tblHeader/>
        </w:trPr>
        <w:tc>
          <w:tcPr>
            <w:tcW w:w="1857" w:type="dxa"/>
            <w:tcBorders>
              <w:top w:val="single" w:sz="12" w:space="0" w:color="auto"/>
            </w:tcBorders>
            <w:shd w:val="clear" w:color="auto" w:fill="auto"/>
            <w:vAlign w:val="bottom"/>
          </w:tcPr>
          <w:p w14:paraId="3E3DDC6F" w14:textId="77777777" w:rsidR="00521E0F" w:rsidRPr="00BB0265" w:rsidRDefault="00521E0F" w:rsidP="00521E0F">
            <w:pPr>
              <w:tabs>
                <w:tab w:val="left" w:pos="288"/>
                <w:tab w:val="left" w:pos="576"/>
                <w:tab w:val="left" w:pos="864"/>
                <w:tab w:val="left" w:pos="1152"/>
              </w:tabs>
              <w:spacing w:before="40" w:after="40" w:line="210" w:lineRule="exact"/>
              <w:ind w:right="40"/>
              <w:rPr>
                <w:sz w:val="17"/>
              </w:rPr>
            </w:pPr>
          </w:p>
        </w:tc>
        <w:tc>
          <w:tcPr>
            <w:tcW w:w="1857" w:type="dxa"/>
            <w:tcBorders>
              <w:top w:val="single" w:sz="12" w:space="0" w:color="auto"/>
            </w:tcBorders>
            <w:shd w:val="clear" w:color="auto" w:fill="auto"/>
            <w:vAlign w:val="bottom"/>
          </w:tcPr>
          <w:p w14:paraId="663E51E8"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p>
        </w:tc>
        <w:tc>
          <w:tcPr>
            <w:tcW w:w="1857" w:type="dxa"/>
            <w:tcBorders>
              <w:top w:val="single" w:sz="12" w:space="0" w:color="auto"/>
            </w:tcBorders>
            <w:shd w:val="clear" w:color="auto" w:fill="auto"/>
            <w:vAlign w:val="bottom"/>
          </w:tcPr>
          <w:p w14:paraId="7FD92B56"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p>
        </w:tc>
        <w:tc>
          <w:tcPr>
            <w:tcW w:w="1857" w:type="dxa"/>
            <w:tcBorders>
              <w:top w:val="single" w:sz="12" w:space="0" w:color="auto"/>
            </w:tcBorders>
            <w:shd w:val="clear" w:color="auto" w:fill="auto"/>
            <w:vAlign w:val="bottom"/>
          </w:tcPr>
          <w:p w14:paraId="49607E53"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p>
        </w:tc>
      </w:tr>
      <w:tr w:rsidR="00521E0F" w:rsidRPr="00BB0265" w14:paraId="6C011CE2" w14:textId="77777777" w:rsidTr="00521E0F">
        <w:tc>
          <w:tcPr>
            <w:tcW w:w="1857" w:type="dxa"/>
            <w:shd w:val="clear" w:color="auto" w:fill="auto"/>
            <w:vAlign w:val="bottom"/>
          </w:tcPr>
          <w:p w14:paraId="0ED66266" w14:textId="77777777" w:rsidR="00521E0F" w:rsidRPr="00BB0265" w:rsidRDefault="00521E0F" w:rsidP="00521E0F">
            <w:pPr>
              <w:tabs>
                <w:tab w:val="left" w:pos="288"/>
                <w:tab w:val="left" w:pos="576"/>
                <w:tab w:val="left" w:pos="864"/>
                <w:tab w:val="left" w:pos="1152"/>
              </w:tabs>
              <w:spacing w:before="40" w:after="40" w:line="210" w:lineRule="exact"/>
              <w:ind w:right="40"/>
              <w:rPr>
                <w:sz w:val="17"/>
              </w:rPr>
            </w:pPr>
            <w:r w:rsidRPr="00BB0265">
              <w:rPr>
                <w:sz w:val="17"/>
              </w:rPr>
              <w:t>2016</w:t>
            </w:r>
          </w:p>
        </w:tc>
        <w:tc>
          <w:tcPr>
            <w:tcW w:w="1857" w:type="dxa"/>
            <w:shd w:val="clear" w:color="auto" w:fill="auto"/>
            <w:vAlign w:val="bottom"/>
          </w:tcPr>
          <w:p w14:paraId="51899CAC"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12</w:t>
            </w:r>
          </w:p>
        </w:tc>
        <w:tc>
          <w:tcPr>
            <w:tcW w:w="1857" w:type="dxa"/>
            <w:shd w:val="clear" w:color="auto" w:fill="auto"/>
            <w:vAlign w:val="bottom"/>
          </w:tcPr>
          <w:p w14:paraId="274C667A"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91</w:t>
            </w:r>
          </w:p>
        </w:tc>
        <w:tc>
          <w:tcPr>
            <w:tcW w:w="1857" w:type="dxa"/>
            <w:shd w:val="clear" w:color="auto" w:fill="auto"/>
            <w:vAlign w:val="bottom"/>
          </w:tcPr>
          <w:p w14:paraId="390410B1"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103</w:t>
            </w:r>
          </w:p>
        </w:tc>
      </w:tr>
      <w:tr w:rsidR="00521E0F" w:rsidRPr="00BB0265" w14:paraId="6E6073D2" w14:textId="77777777" w:rsidTr="00521E0F">
        <w:tc>
          <w:tcPr>
            <w:tcW w:w="1857" w:type="dxa"/>
            <w:shd w:val="clear" w:color="auto" w:fill="auto"/>
            <w:vAlign w:val="bottom"/>
          </w:tcPr>
          <w:p w14:paraId="01BDE7FE" w14:textId="77777777" w:rsidR="00521E0F" w:rsidRPr="00BB0265" w:rsidRDefault="00521E0F" w:rsidP="00521E0F">
            <w:pPr>
              <w:tabs>
                <w:tab w:val="left" w:pos="288"/>
                <w:tab w:val="left" w:pos="576"/>
                <w:tab w:val="left" w:pos="864"/>
                <w:tab w:val="left" w:pos="1152"/>
              </w:tabs>
              <w:spacing w:before="40" w:after="40" w:line="210" w:lineRule="exact"/>
              <w:ind w:right="40"/>
              <w:rPr>
                <w:sz w:val="17"/>
              </w:rPr>
            </w:pPr>
            <w:r w:rsidRPr="00BB0265">
              <w:rPr>
                <w:sz w:val="17"/>
              </w:rPr>
              <w:t>2017</w:t>
            </w:r>
          </w:p>
        </w:tc>
        <w:tc>
          <w:tcPr>
            <w:tcW w:w="1857" w:type="dxa"/>
            <w:shd w:val="clear" w:color="auto" w:fill="auto"/>
            <w:vAlign w:val="bottom"/>
          </w:tcPr>
          <w:p w14:paraId="6D799F50"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63</w:t>
            </w:r>
          </w:p>
        </w:tc>
        <w:tc>
          <w:tcPr>
            <w:tcW w:w="1857" w:type="dxa"/>
            <w:shd w:val="clear" w:color="auto" w:fill="auto"/>
            <w:vAlign w:val="bottom"/>
          </w:tcPr>
          <w:p w14:paraId="6DE1A810"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362</w:t>
            </w:r>
          </w:p>
        </w:tc>
        <w:tc>
          <w:tcPr>
            <w:tcW w:w="1857" w:type="dxa"/>
            <w:shd w:val="clear" w:color="auto" w:fill="auto"/>
            <w:vAlign w:val="bottom"/>
          </w:tcPr>
          <w:p w14:paraId="04F9633B"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425</w:t>
            </w:r>
          </w:p>
        </w:tc>
      </w:tr>
      <w:tr w:rsidR="00521E0F" w:rsidRPr="00BB0265" w14:paraId="3CF8D3C8" w14:textId="77777777" w:rsidTr="00521E0F">
        <w:tc>
          <w:tcPr>
            <w:tcW w:w="1857" w:type="dxa"/>
            <w:shd w:val="clear" w:color="auto" w:fill="auto"/>
            <w:vAlign w:val="bottom"/>
          </w:tcPr>
          <w:p w14:paraId="054831A2" w14:textId="77777777" w:rsidR="00521E0F" w:rsidRPr="00BB0265" w:rsidRDefault="00521E0F" w:rsidP="00521E0F">
            <w:pPr>
              <w:tabs>
                <w:tab w:val="left" w:pos="288"/>
                <w:tab w:val="left" w:pos="576"/>
                <w:tab w:val="left" w:pos="864"/>
                <w:tab w:val="left" w:pos="1152"/>
              </w:tabs>
              <w:spacing w:before="40" w:after="40" w:line="210" w:lineRule="exact"/>
              <w:ind w:right="40"/>
              <w:rPr>
                <w:sz w:val="17"/>
              </w:rPr>
            </w:pPr>
            <w:r w:rsidRPr="00BB0265">
              <w:rPr>
                <w:sz w:val="17"/>
              </w:rPr>
              <w:t>2018</w:t>
            </w:r>
          </w:p>
        </w:tc>
        <w:tc>
          <w:tcPr>
            <w:tcW w:w="1857" w:type="dxa"/>
            <w:shd w:val="clear" w:color="auto" w:fill="auto"/>
            <w:vAlign w:val="bottom"/>
          </w:tcPr>
          <w:p w14:paraId="3DA4CE85"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36</w:t>
            </w:r>
          </w:p>
        </w:tc>
        <w:tc>
          <w:tcPr>
            <w:tcW w:w="1857" w:type="dxa"/>
            <w:shd w:val="clear" w:color="auto" w:fill="auto"/>
            <w:vAlign w:val="bottom"/>
          </w:tcPr>
          <w:p w14:paraId="7693A6C5"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347</w:t>
            </w:r>
          </w:p>
        </w:tc>
        <w:tc>
          <w:tcPr>
            <w:tcW w:w="1857" w:type="dxa"/>
            <w:shd w:val="clear" w:color="auto" w:fill="auto"/>
            <w:vAlign w:val="bottom"/>
          </w:tcPr>
          <w:p w14:paraId="1971C755"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383</w:t>
            </w:r>
          </w:p>
        </w:tc>
      </w:tr>
      <w:tr w:rsidR="00521E0F" w:rsidRPr="00BB0265" w14:paraId="1E4B6FC1" w14:textId="77777777" w:rsidTr="00521E0F">
        <w:tc>
          <w:tcPr>
            <w:tcW w:w="1857" w:type="dxa"/>
            <w:tcBorders>
              <w:bottom w:val="single" w:sz="12" w:space="0" w:color="auto"/>
            </w:tcBorders>
            <w:shd w:val="clear" w:color="auto" w:fill="auto"/>
            <w:vAlign w:val="bottom"/>
          </w:tcPr>
          <w:p w14:paraId="30E17992" w14:textId="77777777" w:rsidR="00521E0F" w:rsidRPr="00BB0265" w:rsidRDefault="00521E0F" w:rsidP="00521E0F">
            <w:pPr>
              <w:tabs>
                <w:tab w:val="left" w:pos="288"/>
                <w:tab w:val="left" w:pos="576"/>
                <w:tab w:val="left" w:pos="864"/>
                <w:tab w:val="left" w:pos="1152"/>
              </w:tabs>
              <w:spacing w:before="40" w:after="80" w:line="210" w:lineRule="exact"/>
              <w:ind w:right="40"/>
              <w:rPr>
                <w:sz w:val="17"/>
              </w:rPr>
            </w:pPr>
            <w:r w:rsidRPr="00BB0265">
              <w:rPr>
                <w:sz w:val="17"/>
              </w:rPr>
              <w:t>2019</w:t>
            </w:r>
          </w:p>
        </w:tc>
        <w:tc>
          <w:tcPr>
            <w:tcW w:w="1857" w:type="dxa"/>
            <w:tcBorders>
              <w:bottom w:val="single" w:sz="12" w:space="0" w:color="auto"/>
            </w:tcBorders>
            <w:shd w:val="clear" w:color="auto" w:fill="auto"/>
            <w:vAlign w:val="bottom"/>
          </w:tcPr>
          <w:p w14:paraId="5501AEAE" w14:textId="77777777" w:rsidR="00521E0F" w:rsidRPr="00BB0265" w:rsidRDefault="00521E0F" w:rsidP="00521E0F">
            <w:pPr>
              <w:tabs>
                <w:tab w:val="left" w:pos="288"/>
                <w:tab w:val="left" w:pos="576"/>
                <w:tab w:val="left" w:pos="864"/>
                <w:tab w:val="left" w:pos="1152"/>
              </w:tabs>
              <w:spacing w:before="40" w:after="80" w:line="210" w:lineRule="exact"/>
              <w:ind w:right="40"/>
              <w:jc w:val="right"/>
              <w:rPr>
                <w:sz w:val="17"/>
              </w:rPr>
            </w:pPr>
            <w:r w:rsidRPr="00BB0265">
              <w:rPr>
                <w:sz w:val="17"/>
              </w:rPr>
              <w:t>55</w:t>
            </w:r>
          </w:p>
        </w:tc>
        <w:tc>
          <w:tcPr>
            <w:tcW w:w="1857" w:type="dxa"/>
            <w:tcBorders>
              <w:bottom w:val="single" w:sz="12" w:space="0" w:color="auto"/>
            </w:tcBorders>
            <w:shd w:val="clear" w:color="auto" w:fill="auto"/>
            <w:vAlign w:val="bottom"/>
          </w:tcPr>
          <w:p w14:paraId="3C971E7B" w14:textId="77777777" w:rsidR="00521E0F" w:rsidRPr="00BB0265" w:rsidRDefault="00521E0F" w:rsidP="00521E0F">
            <w:pPr>
              <w:tabs>
                <w:tab w:val="left" w:pos="288"/>
                <w:tab w:val="left" w:pos="576"/>
                <w:tab w:val="left" w:pos="864"/>
                <w:tab w:val="left" w:pos="1152"/>
              </w:tabs>
              <w:spacing w:before="40" w:after="80" w:line="210" w:lineRule="exact"/>
              <w:ind w:right="40"/>
              <w:jc w:val="right"/>
              <w:rPr>
                <w:sz w:val="17"/>
              </w:rPr>
            </w:pPr>
            <w:r w:rsidRPr="00BB0265">
              <w:rPr>
                <w:sz w:val="17"/>
              </w:rPr>
              <w:t>378</w:t>
            </w:r>
          </w:p>
        </w:tc>
        <w:tc>
          <w:tcPr>
            <w:tcW w:w="1857" w:type="dxa"/>
            <w:tcBorders>
              <w:bottom w:val="single" w:sz="12" w:space="0" w:color="auto"/>
            </w:tcBorders>
            <w:shd w:val="clear" w:color="auto" w:fill="auto"/>
            <w:vAlign w:val="bottom"/>
          </w:tcPr>
          <w:p w14:paraId="0C792349" w14:textId="77777777" w:rsidR="00521E0F" w:rsidRPr="00BB0265" w:rsidRDefault="00521E0F" w:rsidP="00521E0F">
            <w:pPr>
              <w:tabs>
                <w:tab w:val="left" w:pos="288"/>
                <w:tab w:val="left" w:pos="576"/>
                <w:tab w:val="left" w:pos="864"/>
                <w:tab w:val="left" w:pos="1152"/>
              </w:tabs>
              <w:spacing w:before="40" w:after="80" w:line="210" w:lineRule="exact"/>
              <w:ind w:right="40"/>
              <w:jc w:val="right"/>
              <w:rPr>
                <w:sz w:val="17"/>
              </w:rPr>
            </w:pPr>
            <w:r w:rsidRPr="00BB0265">
              <w:rPr>
                <w:sz w:val="17"/>
              </w:rPr>
              <w:t>433</w:t>
            </w:r>
          </w:p>
        </w:tc>
      </w:tr>
    </w:tbl>
    <w:p w14:paraId="4F0AF67C" w14:textId="77777777" w:rsidR="00521E0F" w:rsidRPr="00BB0265" w:rsidRDefault="00521E0F" w:rsidP="00521E0F">
      <w:pPr>
        <w:pStyle w:val="SingleTxt"/>
        <w:spacing w:after="0" w:line="120" w:lineRule="exact"/>
        <w:rPr>
          <w:sz w:val="10"/>
        </w:rPr>
      </w:pPr>
    </w:p>
    <w:p w14:paraId="729ED5CD" w14:textId="77777777" w:rsidR="00521E0F" w:rsidRPr="00BB0265" w:rsidRDefault="00521E0F" w:rsidP="00521E0F">
      <w:pPr>
        <w:pStyle w:val="SingleTxt"/>
        <w:spacing w:after="0" w:line="120" w:lineRule="exact"/>
        <w:rPr>
          <w:sz w:val="10"/>
        </w:rPr>
      </w:pPr>
    </w:p>
    <w:p w14:paraId="527D02BF" w14:textId="77777777" w:rsidR="00521E0F" w:rsidRPr="00BB0265" w:rsidRDefault="00521E0F" w:rsidP="00521E0F">
      <w:pPr>
        <w:pStyle w:val="SingleTxt"/>
        <w:numPr>
          <w:ilvl w:val="0"/>
          <w:numId w:val="9"/>
        </w:numPr>
        <w:tabs>
          <w:tab w:val="clear" w:pos="475"/>
          <w:tab w:val="right" w:pos="1022"/>
        </w:tabs>
        <w:ind w:left="1267" w:right="1260"/>
      </w:pPr>
      <w:r w:rsidRPr="00BB0265">
        <w:t>En la mayoría de los casos, quien comete el acto de violencia pertenece a la familia de la víctima o es una persona conocida.</w:t>
      </w:r>
    </w:p>
    <w:p w14:paraId="20DF3B2C" w14:textId="77777777" w:rsidR="00521E0F" w:rsidRPr="00BB0265" w:rsidRDefault="00521E0F" w:rsidP="00521E0F">
      <w:pPr>
        <w:pStyle w:val="SingleTxt"/>
        <w:spacing w:after="0" w:line="120" w:lineRule="exact"/>
        <w:rPr>
          <w:sz w:val="10"/>
        </w:rPr>
      </w:pPr>
    </w:p>
    <w:p w14:paraId="4B0512BF" w14:textId="77777777" w:rsidR="006B6BFE" w:rsidRDefault="006B6BFE">
      <w:pPr>
        <w:suppressAutoHyphens w:val="0"/>
        <w:spacing w:after="200" w:line="276" w:lineRule="auto"/>
        <w:rPr>
          <w:b/>
          <w:spacing w:val="2"/>
          <w:kern w:val="14"/>
        </w:rPr>
      </w:pPr>
      <w:r>
        <w:br w:type="page"/>
      </w:r>
    </w:p>
    <w:p w14:paraId="2EEDBC09" w14:textId="3134A0AE" w:rsidR="00521E0F" w:rsidRPr="00BB0265" w:rsidRDefault="00521E0F" w:rsidP="00521E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B0265">
        <w:tab/>
      </w:r>
      <w:r w:rsidRPr="00BB0265">
        <w:tab/>
        <w:t>2015</w:t>
      </w:r>
    </w:p>
    <w:p w14:paraId="71536FD2" w14:textId="77777777" w:rsidR="00521E0F" w:rsidRPr="00BB0265" w:rsidRDefault="00521E0F" w:rsidP="00521E0F">
      <w:pPr>
        <w:pStyle w:val="SingleTxt"/>
        <w:spacing w:after="0" w:line="120" w:lineRule="exact"/>
        <w:rPr>
          <w:sz w:val="10"/>
        </w:rPr>
      </w:pPr>
    </w:p>
    <w:p w14:paraId="28F5C13A" w14:textId="77777777" w:rsidR="00521E0F" w:rsidRPr="00BB0265" w:rsidRDefault="00521E0F" w:rsidP="00521E0F">
      <w:pPr>
        <w:pStyle w:val="SingleTxt"/>
        <w:spacing w:after="0" w:line="120" w:lineRule="exact"/>
        <w:rPr>
          <w:sz w:val="10"/>
        </w:rPr>
      </w:pPr>
    </w:p>
    <w:tbl>
      <w:tblPr>
        <w:tblW w:w="0" w:type="auto"/>
        <w:tblCellMar>
          <w:left w:w="0" w:type="dxa"/>
          <w:right w:w="0" w:type="dxa"/>
        </w:tblCellMar>
        <w:tblLook w:val="0000" w:firstRow="0" w:lastRow="0" w:firstColumn="0" w:lastColumn="0" w:noHBand="0" w:noVBand="0"/>
      </w:tblPr>
      <w:tblGrid>
        <w:gridCol w:w="5025"/>
        <w:gridCol w:w="4815"/>
      </w:tblGrid>
      <w:tr w:rsidR="00521E0F" w:rsidRPr="00BB0265" w14:paraId="63848D36" w14:textId="77777777" w:rsidTr="006B6BFE">
        <w:trPr>
          <w:tblHeader/>
        </w:trPr>
        <w:tc>
          <w:tcPr>
            <w:tcW w:w="5035" w:type="dxa"/>
            <w:shd w:val="clear" w:color="auto" w:fill="auto"/>
            <w:vAlign w:val="bottom"/>
          </w:tcPr>
          <w:p w14:paraId="7702A44F" w14:textId="77777777" w:rsidR="00521E0F" w:rsidRPr="00BB0265" w:rsidRDefault="00521E0F" w:rsidP="00521E0F">
            <w:pPr>
              <w:spacing w:before="80" w:after="80" w:line="160" w:lineRule="exact"/>
              <w:ind w:right="40"/>
              <w:jc w:val="center"/>
              <w:rPr>
                <w:b/>
                <w:bCs/>
                <w:iCs/>
                <w:szCs w:val="20"/>
              </w:rPr>
            </w:pPr>
            <w:r w:rsidRPr="00BB0265">
              <w:rPr>
                <w:b/>
                <w:bCs/>
                <w:iCs/>
                <w:szCs w:val="20"/>
              </w:rPr>
              <w:t>Casos de abuso sexual</w:t>
            </w:r>
          </w:p>
        </w:tc>
        <w:tc>
          <w:tcPr>
            <w:tcW w:w="4805" w:type="dxa"/>
            <w:shd w:val="clear" w:color="auto" w:fill="auto"/>
            <w:vAlign w:val="bottom"/>
          </w:tcPr>
          <w:p w14:paraId="3B666D86" w14:textId="77777777" w:rsidR="00521E0F" w:rsidRPr="00BB0265" w:rsidRDefault="00521E0F" w:rsidP="00521E0F">
            <w:pPr>
              <w:spacing w:before="80" w:after="80" w:line="160" w:lineRule="exact"/>
              <w:ind w:right="40"/>
              <w:jc w:val="center"/>
              <w:rPr>
                <w:b/>
                <w:bCs/>
                <w:iCs/>
                <w:szCs w:val="20"/>
              </w:rPr>
            </w:pPr>
            <w:r w:rsidRPr="00BB0265">
              <w:rPr>
                <w:b/>
                <w:bCs/>
                <w:iCs/>
                <w:szCs w:val="20"/>
              </w:rPr>
              <w:t>Casos de violencia doméstica</w:t>
            </w:r>
          </w:p>
        </w:tc>
      </w:tr>
      <w:tr w:rsidR="00521E0F" w:rsidRPr="00BB0265" w14:paraId="3AEA98AF" w14:textId="77777777" w:rsidTr="006B6BFE">
        <w:trPr>
          <w:trHeight w:hRule="exact" w:val="115"/>
          <w:tblHeader/>
        </w:trPr>
        <w:tc>
          <w:tcPr>
            <w:tcW w:w="5035" w:type="dxa"/>
            <w:shd w:val="clear" w:color="auto" w:fill="auto"/>
            <w:vAlign w:val="bottom"/>
          </w:tcPr>
          <w:p w14:paraId="6F2A4128" w14:textId="77777777" w:rsidR="00521E0F" w:rsidRPr="00BB0265" w:rsidRDefault="00521E0F" w:rsidP="00521E0F">
            <w:pPr>
              <w:spacing w:before="40" w:after="80"/>
              <w:ind w:right="40"/>
            </w:pPr>
          </w:p>
        </w:tc>
        <w:tc>
          <w:tcPr>
            <w:tcW w:w="4805" w:type="dxa"/>
            <w:shd w:val="clear" w:color="auto" w:fill="auto"/>
            <w:vAlign w:val="bottom"/>
          </w:tcPr>
          <w:p w14:paraId="431294FD" w14:textId="77777777" w:rsidR="00521E0F" w:rsidRPr="00BB0265" w:rsidRDefault="00521E0F" w:rsidP="00521E0F">
            <w:pPr>
              <w:spacing w:before="40" w:after="80"/>
              <w:ind w:right="40"/>
            </w:pPr>
          </w:p>
        </w:tc>
      </w:tr>
      <w:tr w:rsidR="00521E0F" w:rsidRPr="00BB0265" w14:paraId="036EB02E" w14:textId="77777777" w:rsidTr="00521E0F">
        <w:tc>
          <w:tcPr>
            <w:tcW w:w="5035" w:type="dxa"/>
            <w:shd w:val="clear" w:color="auto" w:fill="auto"/>
          </w:tcPr>
          <w:p w14:paraId="54F04531" w14:textId="77777777" w:rsidR="00521E0F" w:rsidRPr="005D3E1E" w:rsidRDefault="00521E0F" w:rsidP="005D3E1E">
            <w:pPr>
              <w:tabs>
                <w:tab w:val="left" w:pos="288"/>
                <w:tab w:val="left" w:pos="576"/>
                <w:tab w:val="left" w:pos="864"/>
                <w:tab w:val="left" w:pos="1152"/>
              </w:tabs>
              <w:spacing w:line="240" w:lineRule="auto"/>
              <w:ind w:right="43"/>
              <w:rPr>
                <w:sz w:val="2"/>
              </w:rPr>
            </w:pPr>
            <w:r w:rsidRPr="00BB0265">
              <w:rPr>
                <w:noProof/>
              </w:rPr>
              <w:drawing>
                <wp:inline distT="0" distB="0" distL="0" distR="0" wp14:anchorId="73782135" wp14:editId="527B317C">
                  <wp:extent cx="2664460" cy="1554480"/>
                  <wp:effectExtent l="0" t="0" r="2540" b="762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4460" cy="1554480"/>
                          </a:xfrm>
                          <a:prstGeom prst="rect">
                            <a:avLst/>
                          </a:prstGeom>
                          <a:noFill/>
                        </pic:spPr>
                      </pic:pic>
                    </a:graphicData>
                  </a:graphic>
                </wp:inline>
              </w:drawing>
            </w:r>
          </w:p>
        </w:tc>
        <w:tc>
          <w:tcPr>
            <w:tcW w:w="4805" w:type="dxa"/>
            <w:shd w:val="clear" w:color="auto" w:fill="auto"/>
          </w:tcPr>
          <w:p w14:paraId="209B5DEA" w14:textId="77777777" w:rsidR="00521E0F" w:rsidRPr="005D3E1E" w:rsidRDefault="00521E0F" w:rsidP="005D3E1E">
            <w:pPr>
              <w:tabs>
                <w:tab w:val="left" w:pos="288"/>
                <w:tab w:val="left" w:pos="576"/>
                <w:tab w:val="left" w:pos="864"/>
                <w:tab w:val="left" w:pos="1152"/>
              </w:tabs>
              <w:spacing w:line="240" w:lineRule="auto"/>
              <w:ind w:right="43"/>
              <w:rPr>
                <w:sz w:val="2"/>
              </w:rPr>
            </w:pPr>
            <w:r w:rsidRPr="00BB0265">
              <w:rPr>
                <w:noProof/>
              </w:rPr>
              <w:drawing>
                <wp:inline distT="0" distB="0" distL="0" distR="0" wp14:anchorId="06542E80" wp14:editId="5B263D88">
                  <wp:extent cx="2664460" cy="1554480"/>
                  <wp:effectExtent l="0" t="0" r="2540" b="762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4460" cy="1554480"/>
                          </a:xfrm>
                          <a:prstGeom prst="rect">
                            <a:avLst/>
                          </a:prstGeom>
                          <a:noFill/>
                        </pic:spPr>
                      </pic:pic>
                    </a:graphicData>
                  </a:graphic>
                </wp:inline>
              </w:drawing>
            </w:r>
          </w:p>
        </w:tc>
      </w:tr>
      <w:tr w:rsidR="006B6BFE" w:rsidRPr="00BB0265" w14:paraId="30D072EE" w14:textId="77777777" w:rsidTr="00521E0F">
        <w:tc>
          <w:tcPr>
            <w:tcW w:w="5035" w:type="dxa"/>
            <w:shd w:val="clear" w:color="auto" w:fill="auto"/>
          </w:tcPr>
          <w:p w14:paraId="17D77444" w14:textId="4C5CC410" w:rsidR="006B6BFE" w:rsidRPr="006B6BFE" w:rsidRDefault="006B6BFE" w:rsidP="006B6BFE">
            <w:pPr>
              <w:tabs>
                <w:tab w:val="left" w:pos="288"/>
                <w:tab w:val="left" w:pos="576"/>
                <w:tab w:val="left" w:pos="864"/>
                <w:tab w:val="left" w:pos="1152"/>
              </w:tabs>
              <w:spacing w:line="240" w:lineRule="auto"/>
              <w:ind w:right="43"/>
              <w:jc w:val="center"/>
              <w:rPr>
                <w:b/>
                <w:bCs/>
                <w:noProof/>
              </w:rPr>
            </w:pPr>
            <w:r w:rsidRPr="006B6BFE">
              <w:rPr>
                <w:b/>
                <w:bCs/>
                <w:noProof/>
              </w:rPr>
              <w:t xml:space="preserve">Relación entre los perpetradores </w:t>
            </w:r>
            <w:r>
              <w:rPr>
                <w:b/>
                <w:bCs/>
                <w:noProof/>
              </w:rPr>
              <w:br/>
            </w:r>
            <w:r w:rsidRPr="006B6BFE">
              <w:rPr>
                <w:b/>
                <w:bCs/>
                <w:noProof/>
              </w:rPr>
              <w:t>y la víctima</w:t>
            </w:r>
          </w:p>
        </w:tc>
        <w:tc>
          <w:tcPr>
            <w:tcW w:w="4805" w:type="dxa"/>
            <w:shd w:val="clear" w:color="auto" w:fill="auto"/>
          </w:tcPr>
          <w:p w14:paraId="3F94215B" w14:textId="707179DB" w:rsidR="006B6BFE" w:rsidRPr="00BB0265" w:rsidRDefault="006B6BFE" w:rsidP="006B6BFE">
            <w:pPr>
              <w:tabs>
                <w:tab w:val="left" w:pos="288"/>
                <w:tab w:val="left" w:pos="576"/>
                <w:tab w:val="left" w:pos="864"/>
                <w:tab w:val="left" w:pos="1152"/>
              </w:tabs>
              <w:spacing w:line="240" w:lineRule="auto"/>
              <w:ind w:right="43"/>
              <w:jc w:val="center"/>
              <w:rPr>
                <w:noProof/>
              </w:rPr>
            </w:pPr>
            <w:r w:rsidRPr="006B6BFE">
              <w:rPr>
                <w:b/>
                <w:bCs/>
                <w:noProof/>
              </w:rPr>
              <w:t>Relación entre los perpetradores</w:t>
            </w:r>
            <w:r>
              <w:rPr>
                <w:b/>
                <w:bCs/>
                <w:noProof/>
              </w:rPr>
              <w:br/>
            </w:r>
            <w:r w:rsidRPr="006B6BFE">
              <w:rPr>
                <w:b/>
                <w:bCs/>
                <w:noProof/>
              </w:rPr>
              <w:t xml:space="preserve"> y la víctima</w:t>
            </w:r>
          </w:p>
        </w:tc>
      </w:tr>
      <w:tr w:rsidR="00521E0F" w:rsidRPr="00BB0265" w14:paraId="2A17ECE8" w14:textId="77777777" w:rsidTr="00521E0F">
        <w:tc>
          <w:tcPr>
            <w:tcW w:w="5035" w:type="dxa"/>
            <w:shd w:val="clear" w:color="auto" w:fill="auto"/>
          </w:tcPr>
          <w:p w14:paraId="00188FBC" w14:textId="77777777" w:rsidR="006B6BFE" w:rsidRDefault="006B6BFE" w:rsidP="005D3E1E">
            <w:pPr>
              <w:tabs>
                <w:tab w:val="left" w:pos="288"/>
                <w:tab w:val="left" w:pos="576"/>
                <w:tab w:val="left" w:pos="864"/>
                <w:tab w:val="left" w:pos="1152"/>
              </w:tabs>
              <w:spacing w:line="240" w:lineRule="auto"/>
              <w:ind w:right="43"/>
              <w:rPr>
                <w:noProof/>
                <w:sz w:val="2"/>
              </w:rPr>
            </w:pPr>
          </w:p>
          <w:p w14:paraId="486983D7" w14:textId="47CF8B1C" w:rsidR="00521E0F" w:rsidRPr="005D3E1E" w:rsidRDefault="00521E0F" w:rsidP="005D3E1E">
            <w:pPr>
              <w:tabs>
                <w:tab w:val="left" w:pos="288"/>
                <w:tab w:val="left" w:pos="576"/>
                <w:tab w:val="left" w:pos="864"/>
                <w:tab w:val="left" w:pos="1152"/>
              </w:tabs>
              <w:spacing w:line="240" w:lineRule="auto"/>
              <w:ind w:right="43"/>
              <w:rPr>
                <w:sz w:val="2"/>
              </w:rPr>
            </w:pPr>
            <w:r w:rsidRPr="005D3E1E">
              <w:rPr>
                <w:noProof/>
                <w:sz w:val="2"/>
              </w:rPr>
              <w:drawing>
                <wp:inline distT="0" distB="0" distL="0" distR="0" wp14:anchorId="1EE25E86" wp14:editId="6513824A">
                  <wp:extent cx="2817375" cy="1776095"/>
                  <wp:effectExtent l="0" t="0" r="254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rotWithShape="1">
                          <a:blip r:embed="rId19">
                            <a:extLst>
                              <a:ext uri="{28A0092B-C50C-407E-A947-70E740481C1C}">
                                <a14:useLocalDpi xmlns:a14="http://schemas.microsoft.com/office/drawing/2010/main" val="0"/>
                              </a:ext>
                            </a:extLst>
                          </a:blip>
                          <a:srcRect t="25848"/>
                          <a:stretch/>
                        </pic:blipFill>
                        <pic:spPr bwMode="auto">
                          <a:xfrm>
                            <a:off x="0" y="0"/>
                            <a:ext cx="2829254" cy="17835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05" w:type="dxa"/>
            <w:shd w:val="clear" w:color="auto" w:fill="auto"/>
          </w:tcPr>
          <w:p w14:paraId="61CC29EE" w14:textId="77777777" w:rsidR="006B6BFE" w:rsidRDefault="006B6BFE" w:rsidP="005D3E1E">
            <w:pPr>
              <w:tabs>
                <w:tab w:val="left" w:pos="288"/>
                <w:tab w:val="left" w:pos="576"/>
                <w:tab w:val="left" w:pos="864"/>
                <w:tab w:val="left" w:pos="1152"/>
              </w:tabs>
              <w:spacing w:line="240" w:lineRule="auto"/>
              <w:ind w:left="576" w:right="43"/>
              <w:rPr>
                <w:noProof/>
                <w:sz w:val="2"/>
              </w:rPr>
            </w:pPr>
          </w:p>
          <w:p w14:paraId="12F3B29D" w14:textId="0A831513" w:rsidR="00521E0F" w:rsidRPr="005D3E1E" w:rsidRDefault="00521E0F" w:rsidP="005D3E1E">
            <w:pPr>
              <w:tabs>
                <w:tab w:val="left" w:pos="288"/>
                <w:tab w:val="left" w:pos="576"/>
                <w:tab w:val="left" w:pos="864"/>
                <w:tab w:val="left" w:pos="1152"/>
              </w:tabs>
              <w:spacing w:line="240" w:lineRule="auto"/>
              <w:ind w:left="576" w:right="43"/>
              <w:rPr>
                <w:sz w:val="2"/>
              </w:rPr>
            </w:pPr>
            <w:r w:rsidRPr="005D3E1E">
              <w:rPr>
                <w:noProof/>
                <w:sz w:val="2"/>
              </w:rPr>
              <w:drawing>
                <wp:inline distT="0" distB="0" distL="0" distR="0" wp14:anchorId="5754091B" wp14:editId="387A42B3">
                  <wp:extent cx="2487295" cy="149225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a:extLst>
                              <a:ext uri="{28A0092B-C50C-407E-A947-70E740481C1C}">
                                <a14:useLocalDpi xmlns:a14="http://schemas.microsoft.com/office/drawing/2010/main" val="0"/>
                              </a:ext>
                            </a:extLst>
                          </a:blip>
                          <a:srcRect t="24920"/>
                          <a:stretch/>
                        </pic:blipFill>
                        <pic:spPr bwMode="auto">
                          <a:xfrm>
                            <a:off x="0" y="0"/>
                            <a:ext cx="2487295" cy="149225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21E0F" w:rsidRPr="00BB0265" w14:paraId="408720F2" w14:textId="77777777" w:rsidTr="00AD1291">
        <w:tc>
          <w:tcPr>
            <w:tcW w:w="5035" w:type="dxa"/>
            <w:shd w:val="clear" w:color="auto" w:fill="auto"/>
          </w:tcPr>
          <w:p w14:paraId="72E838C6" w14:textId="77777777" w:rsidR="00521E0F" w:rsidRPr="005D3E1E" w:rsidRDefault="00521E0F" w:rsidP="005D3E1E">
            <w:pPr>
              <w:tabs>
                <w:tab w:val="left" w:pos="288"/>
                <w:tab w:val="left" w:pos="576"/>
                <w:tab w:val="left" w:pos="864"/>
                <w:tab w:val="left" w:pos="1152"/>
              </w:tabs>
              <w:spacing w:line="240" w:lineRule="auto"/>
              <w:ind w:right="43"/>
              <w:rPr>
                <w:sz w:val="2"/>
              </w:rPr>
            </w:pPr>
            <w:r w:rsidRPr="00BB0265">
              <w:rPr>
                <w:noProof/>
              </w:rPr>
              <w:drawing>
                <wp:inline distT="0" distB="0" distL="0" distR="0" wp14:anchorId="43DE7FE0" wp14:editId="455DA37F">
                  <wp:extent cx="2969260" cy="2127885"/>
                  <wp:effectExtent l="0" t="0" r="2540" b="571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69260" cy="2127885"/>
                          </a:xfrm>
                          <a:prstGeom prst="rect">
                            <a:avLst/>
                          </a:prstGeom>
                          <a:noFill/>
                        </pic:spPr>
                      </pic:pic>
                    </a:graphicData>
                  </a:graphic>
                </wp:inline>
              </w:drawing>
            </w:r>
          </w:p>
        </w:tc>
        <w:tc>
          <w:tcPr>
            <w:tcW w:w="4805" w:type="dxa"/>
            <w:shd w:val="clear" w:color="auto" w:fill="auto"/>
          </w:tcPr>
          <w:p w14:paraId="51D7027C" w14:textId="77777777" w:rsidR="00521E0F" w:rsidRPr="005D3E1E" w:rsidRDefault="00521E0F" w:rsidP="005D3E1E">
            <w:pPr>
              <w:tabs>
                <w:tab w:val="left" w:pos="288"/>
                <w:tab w:val="left" w:pos="576"/>
                <w:tab w:val="left" w:pos="864"/>
                <w:tab w:val="left" w:pos="1152"/>
              </w:tabs>
              <w:spacing w:line="240" w:lineRule="auto"/>
              <w:ind w:right="43"/>
              <w:rPr>
                <w:sz w:val="2"/>
              </w:rPr>
            </w:pPr>
            <w:r w:rsidRPr="005D3E1E">
              <w:rPr>
                <w:noProof/>
                <w:sz w:val="2"/>
              </w:rPr>
              <w:drawing>
                <wp:inline distT="0" distB="0" distL="0" distR="0" wp14:anchorId="2C8AEE30" wp14:editId="34560A24">
                  <wp:extent cx="2969260" cy="2091055"/>
                  <wp:effectExtent l="0" t="0" r="254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69260" cy="2091055"/>
                          </a:xfrm>
                          <a:prstGeom prst="rect">
                            <a:avLst/>
                          </a:prstGeom>
                          <a:noFill/>
                        </pic:spPr>
                      </pic:pic>
                    </a:graphicData>
                  </a:graphic>
                </wp:inline>
              </w:drawing>
            </w:r>
          </w:p>
        </w:tc>
      </w:tr>
      <w:tr w:rsidR="00521E0F" w:rsidRPr="00BB0265" w14:paraId="2A422A8B" w14:textId="77777777" w:rsidTr="00AD1291">
        <w:tc>
          <w:tcPr>
            <w:tcW w:w="5035" w:type="dxa"/>
            <w:shd w:val="clear" w:color="auto" w:fill="auto"/>
          </w:tcPr>
          <w:p w14:paraId="1B07ABD9" w14:textId="77777777" w:rsidR="00521E0F" w:rsidRPr="005D3E1E" w:rsidRDefault="00521E0F" w:rsidP="005D3E1E">
            <w:pPr>
              <w:tabs>
                <w:tab w:val="left" w:pos="288"/>
                <w:tab w:val="left" w:pos="576"/>
                <w:tab w:val="left" w:pos="864"/>
                <w:tab w:val="left" w:pos="1152"/>
              </w:tabs>
              <w:spacing w:line="240" w:lineRule="auto"/>
              <w:ind w:left="144" w:right="43"/>
              <w:rPr>
                <w:sz w:val="2"/>
              </w:rPr>
            </w:pPr>
            <w:r w:rsidRPr="005D3E1E">
              <w:rPr>
                <w:noProof/>
                <w:sz w:val="2"/>
              </w:rPr>
              <w:drawing>
                <wp:inline distT="0" distB="0" distL="0" distR="0" wp14:anchorId="083F4D4C" wp14:editId="63CFDA19">
                  <wp:extent cx="2969260" cy="1926590"/>
                  <wp:effectExtent l="0" t="0" r="254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69260" cy="1926590"/>
                          </a:xfrm>
                          <a:prstGeom prst="rect">
                            <a:avLst/>
                          </a:prstGeom>
                          <a:noFill/>
                        </pic:spPr>
                      </pic:pic>
                    </a:graphicData>
                  </a:graphic>
                </wp:inline>
              </w:drawing>
            </w:r>
          </w:p>
        </w:tc>
        <w:tc>
          <w:tcPr>
            <w:tcW w:w="4805" w:type="dxa"/>
            <w:shd w:val="clear" w:color="auto" w:fill="auto"/>
          </w:tcPr>
          <w:p w14:paraId="105865B2" w14:textId="77777777" w:rsidR="00521E0F" w:rsidRPr="005D3E1E" w:rsidRDefault="00521E0F" w:rsidP="005D3E1E">
            <w:pPr>
              <w:tabs>
                <w:tab w:val="left" w:pos="288"/>
                <w:tab w:val="left" w:pos="576"/>
                <w:tab w:val="left" w:pos="864"/>
                <w:tab w:val="left" w:pos="1152"/>
              </w:tabs>
              <w:spacing w:line="240" w:lineRule="auto"/>
              <w:ind w:right="43"/>
              <w:rPr>
                <w:sz w:val="2"/>
              </w:rPr>
            </w:pPr>
            <w:r w:rsidRPr="005D3E1E">
              <w:rPr>
                <w:noProof/>
                <w:sz w:val="2"/>
              </w:rPr>
              <w:drawing>
                <wp:inline distT="0" distB="0" distL="0" distR="0" wp14:anchorId="2D00C219" wp14:editId="37EED4D0">
                  <wp:extent cx="3030220" cy="192659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30220" cy="1926590"/>
                          </a:xfrm>
                          <a:prstGeom prst="rect">
                            <a:avLst/>
                          </a:prstGeom>
                          <a:noFill/>
                        </pic:spPr>
                      </pic:pic>
                    </a:graphicData>
                  </a:graphic>
                </wp:inline>
              </w:drawing>
            </w:r>
          </w:p>
        </w:tc>
      </w:tr>
    </w:tbl>
    <w:p w14:paraId="7595E60A" w14:textId="523B5CB0" w:rsidR="00521E0F" w:rsidRPr="00BB0265" w:rsidRDefault="00521E0F" w:rsidP="000802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80"/>
        <w:ind w:left="1267" w:right="43" w:hanging="1267"/>
      </w:pPr>
      <w:r w:rsidRPr="00BB0265">
        <w:tab/>
      </w:r>
      <w:r w:rsidRPr="00BB0265">
        <w:tab/>
        <w:t>2016</w:t>
      </w:r>
    </w:p>
    <w:tbl>
      <w:tblPr>
        <w:tblW w:w="0" w:type="auto"/>
        <w:tblCellMar>
          <w:left w:w="0" w:type="dxa"/>
          <w:right w:w="0" w:type="dxa"/>
        </w:tblCellMar>
        <w:tblLook w:val="0000" w:firstRow="0" w:lastRow="0" w:firstColumn="0" w:lastColumn="0" w:noHBand="0" w:noVBand="0"/>
      </w:tblPr>
      <w:tblGrid>
        <w:gridCol w:w="5117"/>
        <w:gridCol w:w="4723"/>
      </w:tblGrid>
      <w:tr w:rsidR="00521E0F" w:rsidRPr="00BB0265" w14:paraId="5B2ED9EF" w14:textId="77777777" w:rsidTr="00AD1291">
        <w:trPr>
          <w:tblHeader/>
        </w:trPr>
        <w:tc>
          <w:tcPr>
            <w:tcW w:w="5117" w:type="dxa"/>
            <w:shd w:val="clear" w:color="auto" w:fill="auto"/>
            <w:vAlign w:val="bottom"/>
          </w:tcPr>
          <w:p w14:paraId="0E6828DE" w14:textId="73A0BBF3" w:rsidR="00521E0F" w:rsidRPr="00BB0265" w:rsidRDefault="000802DE" w:rsidP="00521E0F">
            <w:pPr>
              <w:spacing w:before="80" w:after="80" w:line="160" w:lineRule="exact"/>
              <w:ind w:right="40"/>
              <w:jc w:val="center"/>
              <w:rPr>
                <w:b/>
                <w:bCs/>
                <w:i/>
                <w:sz w:val="14"/>
              </w:rPr>
            </w:pPr>
            <w:r w:rsidRPr="00BB0265">
              <w:rPr>
                <w:noProof/>
                <w:sz w:val="17"/>
              </w:rPr>
              <w:drawing>
                <wp:anchor distT="0" distB="0" distL="114300" distR="114300" simplePos="0" relativeHeight="251667456" behindDoc="0" locked="0" layoutInCell="1" allowOverlap="1" wp14:anchorId="09603BFF" wp14:editId="4A659A69">
                  <wp:simplePos x="0" y="0"/>
                  <wp:positionH relativeFrom="column">
                    <wp:posOffset>0</wp:posOffset>
                  </wp:positionH>
                  <wp:positionV relativeFrom="paragraph">
                    <wp:posOffset>202565</wp:posOffset>
                  </wp:positionV>
                  <wp:extent cx="2664460" cy="1554480"/>
                  <wp:effectExtent l="0" t="0" r="2540" b="762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64460" cy="1554480"/>
                          </a:xfrm>
                          <a:prstGeom prst="rect">
                            <a:avLst/>
                          </a:prstGeom>
                          <a:noFill/>
                        </pic:spPr>
                      </pic:pic>
                    </a:graphicData>
                  </a:graphic>
                  <wp14:sizeRelH relativeFrom="margin">
                    <wp14:pctWidth>0</wp14:pctWidth>
                  </wp14:sizeRelH>
                  <wp14:sizeRelV relativeFrom="margin">
                    <wp14:pctHeight>0</wp14:pctHeight>
                  </wp14:sizeRelV>
                </wp:anchor>
              </w:drawing>
            </w:r>
            <w:r w:rsidR="00521E0F" w:rsidRPr="00BB0265">
              <w:rPr>
                <w:b/>
                <w:bCs/>
              </w:rPr>
              <w:t>Casos de abuso sexual</w:t>
            </w:r>
          </w:p>
        </w:tc>
        <w:tc>
          <w:tcPr>
            <w:tcW w:w="4723" w:type="dxa"/>
            <w:shd w:val="clear" w:color="auto" w:fill="auto"/>
            <w:vAlign w:val="bottom"/>
          </w:tcPr>
          <w:p w14:paraId="4CF48212" w14:textId="77777777" w:rsidR="00521E0F" w:rsidRPr="00BB0265" w:rsidRDefault="00521E0F" w:rsidP="00521E0F">
            <w:pPr>
              <w:spacing w:before="80" w:after="80" w:line="160" w:lineRule="exact"/>
              <w:ind w:right="40"/>
              <w:jc w:val="center"/>
              <w:rPr>
                <w:b/>
                <w:bCs/>
                <w:iCs/>
                <w:szCs w:val="20"/>
              </w:rPr>
            </w:pPr>
            <w:r w:rsidRPr="00BB0265">
              <w:rPr>
                <w:b/>
                <w:bCs/>
                <w:iCs/>
                <w:szCs w:val="20"/>
              </w:rPr>
              <w:t>Casos de violencia doméstica</w:t>
            </w:r>
          </w:p>
        </w:tc>
      </w:tr>
      <w:tr w:rsidR="00521E0F" w:rsidRPr="00BB0265" w14:paraId="6D202007" w14:textId="77777777" w:rsidTr="00AD1291">
        <w:tc>
          <w:tcPr>
            <w:tcW w:w="5117" w:type="dxa"/>
            <w:shd w:val="clear" w:color="auto" w:fill="auto"/>
          </w:tcPr>
          <w:p w14:paraId="39F0DE33" w14:textId="3379B73F" w:rsidR="00521E0F" w:rsidRPr="00BB0265" w:rsidRDefault="00521E0F" w:rsidP="00521E0F">
            <w:pPr>
              <w:tabs>
                <w:tab w:val="left" w:pos="288"/>
                <w:tab w:val="left" w:pos="576"/>
                <w:tab w:val="left" w:pos="864"/>
                <w:tab w:val="left" w:pos="1152"/>
              </w:tabs>
              <w:spacing w:before="40" w:after="40" w:line="240" w:lineRule="auto"/>
              <w:ind w:right="43"/>
              <w:rPr>
                <w:sz w:val="17"/>
              </w:rPr>
            </w:pPr>
          </w:p>
        </w:tc>
        <w:tc>
          <w:tcPr>
            <w:tcW w:w="4723" w:type="dxa"/>
            <w:shd w:val="clear" w:color="auto" w:fill="auto"/>
          </w:tcPr>
          <w:p w14:paraId="68890F62" w14:textId="77777777" w:rsidR="00521E0F" w:rsidRPr="00BB0265" w:rsidRDefault="00521E0F" w:rsidP="00521E0F">
            <w:pPr>
              <w:tabs>
                <w:tab w:val="left" w:pos="288"/>
                <w:tab w:val="left" w:pos="576"/>
                <w:tab w:val="left" w:pos="864"/>
                <w:tab w:val="left" w:pos="1152"/>
              </w:tabs>
              <w:spacing w:before="40" w:after="40" w:line="240" w:lineRule="auto"/>
              <w:ind w:right="43"/>
              <w:rPr>
                <w:sz w:val="17"/>
              </w:rPr>
            </w:pPr>
            <w:r w:rsidRPr="00BB0265">
              <w:rPr>
                <w:noProof/>
                <w:sz w:val="17"/>
              </w:rPr>
              <w:drawing>
                <wp:inline distT="0" distB="0" distL="0" distR="0" wp14:anchorId="7932B627" wp14:editId="6F525D06">
                  <wp:extent cx="2664460" cy="1554480"/>
                  <wp:effectExtent l="0" t="0" r="2540" b="762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64460" cy="1554480"/>
                          </a:xfrm>
                          <a:prstGeom prst="rect">
                            <a:avLst/>
                          </a:prstGeom>
                          <a:noFill/>
                        </pic:spPr>
                      </pic:pic>
                    </a:graphicData>
                  </a:graphic>
                </wp:inline>
              </w:drawing>
            </w:r>
          </w:p>
        </w:tc>
      </w:tr>
      <w:tr w:rsidR="006B6BFE" w:rsidRPr="00BB0265" w14:paraId="574EC14C" w14:textId="77777777" w:rsidTr="00AD1291">
        <w:tc>
          <w:tcPr>
            <w:tcW w:w="5117" w:type="dxa"/>
            <w:shd w:val="clear" w:color="auto" w:fill="auto"/>
          </w:tcPr>
          <w:p w14:paraId="6E8E55BA" w14:textId="0E9C9AF2" w:rsidR="006B6BFE" w:rsidRPr="006B6BFE" w:rsidRDefault="006B6BFE" w:rsidP="006B6BFE">
            <w:pPr>
              <w:tabs>
                <w:tab w:val="left" w:pos="288"/>
                <w:tab w:val="left" w:pos="576"/>
                <w:tab w:val="left" w:pos="864"/>
                <w:tab w:val="left" w:pos="1152"/>
              </w:tabs>
              <w:spacing w:before="40" w:after="40" w:line="240" w:lineRule="auto"/>
              <w:ind w:right="43"/>
              <w:jc w:val="center"/>
              <w:rPr>
                <w:b/>
                <w:bCs/>
                <w:noProof/>
                <w:szCs w:val="20"/>
              </w:rPr>
            </w:pPr>
            <w:r w:rsidRPr="006B6BFE">
              <w:rPr>
                <w:b/>
                <w:bCs/>
                <w:noProof/>
                <w:szCs w:val="20"/>
              </w:rPr>
              <w:t xml:space="preserve">Relación entre los perpetradores </w:t>
            </w:r>
            <w:r w:rsidRPr="006B6BFE">
              <w:rPr>
                <w:b/>
                <w:bCs/>
                <w:noProof/>
                <w:szCs w:val="20"/>
              </w:rPr>
              <w:br/>
              <w:t>y la víctima</w:t>
            </w:r>
          </w:p>
        </w:tc>
        <w:tc>
          <w:tcPr>
            <w:tcW w:w="4723" w:type="dxa"/>
            <w:shd w:val="clear" w:color="auto" w:fill="auto"/>
          </w:tcPr>
          <w:p w14:paraId="657BBEAC" w14:textId="1852B430" w:rsidR="006B6BFE" w:rsidRPr="00BB0265" w:rsidRDefault="006B6BFE" w:rsidP="006B6BFE">
            <w:pPr>
              <w:tabs>
                <w:tab w:val="left" w:pos="288"/>
                <w:tab w:val="left" w:pos="576"/>
                <w:tab w:val="left" w:pos="864"/>
                <w:tab w:val="left" w:pos="1152"/>
              </w:tabs>
              <w:spacing w:before="40" w:after="40" w:line="240" w:lineRule="auto"/>
              <w:ind w:right="43"/>
              <w:jc w:val="center"/>
              <w:rPr>
                <w:noProof/>
                <w:sz w:val="17"/>
              </w:rPr>
            </w:pPr>
            <w:r w:rsidRPr="006B6BFE">
              <w:rPr>
                <w:b/>
                <w:bCs/>
                <w:noProof/>
                <w:szCs w:val="20"/>
              </w:rPr>
              <w:t xml:space="preserve">Relación entre los perpetradores </w:t>
            </w:r>
            <w:r w:rsidRPr="006B6BFE">
              <w:rPr>
                <w:b/>
                <w:bCs/>
                <w:noProof/>
                <w:szCs w:val="20"/>
              </w:rPr>
              <w:br/>
              <w:t>y la víctima</w:t>
            </w:r>
          </w:p>
        </w:tc>
      </w:tr>
      <w:tr w:rsidR="00521E0F" w:rsidRPr="00BB0265" w14:paraId="70C421FD" w14:textId="77777777" w:rsidTr="00AD1291">
        <w:tc>
          <w:tcPr>
            <w:tcW w:w="5117" w:type="dxa"/>
            <w:shd w:val="clear" w:color="auto" w:fill="auto"/>
          </w:tcPr>
          <w:p w14:paraId="0479AF4C" w14:textId="38959C8B" w:rsidR="00521E0F" w:rsidRPr="00212B96" w:rsidRDefault="00521E0F" w:rsidP="00212B96">
            <w:pPr>
              <w:tabs>
                <w:tab w:val="left" w:pos="288"/>
                <w:tab w:val="left" w:pos="576"/>
                <w:tab w:val="left" w:pos="864"/>
                <w:tab w:val="left" w:pos="1152"/>
              </w:tabs>
              <w:spacing w:line="240" w:lineRule="auto"/>
              <w:ind w:left="144" w:right="43"/>
              <w:rPr>
                <w:sz w:val="2"/>
              </w:rPr>
            </w:pPr>
            <w:r w:rsidRPr="00BB0265">
              <w:rPr>
                <w:noProof/>
                <w:sz w:val="17"/>
              </w:rPr>
              <w:drawing>
                <wp:anchor distT="0" distB="0" distL="114300" distR="114300" simplePos="0" relativeHeight="251662336" behindDoc="0" locked="0" layoutInCell="1" allowOverlap="1" wp14:anchorId="1D248F70" wp14:editId="003CECFB">
                  <wp:simplePos x="0" y="0"/>
                  <wp:positionH relativeFrom="column">
                    <wp:posOffset>76200</wp:posOffset>
                  </wp:positionH>
                  <wp:positionV relativeFrom="paragraph">
                    <wp:posOffset>100965</wp:posOffset>
                  </wp:positionV>
                  <wp:extent cx="2905125" cy="2142763"/>
                  <wp:effectExtent l="0" t="0" r="0" b="0"/>
                  <wp:wrapTopAndBottom/>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27">
                            <a:extLst>
                              <a:ext uri="{28A0092B-C50C-407E-A947-70E740481C1C}">
                                <a14:useLocalDpi xmlns:a14="http://schemas.microsoft.com/office/drawing/2010/main" val="0"/>
                              </a:ext>
                            </a:extLst>
                          </a:blip>
                          <a:srcRect t="26389"/>
                          <a:stretch/>
                        </pic:blipFill>
                        <pic:spPr bwMode="auto">
                          <a:xfrm>
                            <a:off x="0" y="0"/>
                            <a:ext cx="2912699" cy="2148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723" w:type="dxa"/>
            <w:shd w:val="clear" w:color="auto" w:fill="auto"/>
          </w:tcPr>
          <w:p w14:paraId="4B46A8BC" w14:textId="201E554F" w:rsidR="00521E0F" w:rsidRPr="00BB0265" w:rsidRDefault="00521E0F" w:rsidP="00212B96">
            <w:pPr>
              <w:tabs>
                <w:tab w:val="left" w:pos="288"/>
                <w:tab w:val="left" w:pos="576"/>
                <w:tab w:val="left" w:pos="864"/>
                <w:tab w:val="left" w:pos="1152"/>
              </w:tabs>
              <w:spacing w:line="240" w:lineRule="auto"/>
              <w:ind w:left="144" w:right="43"/>
              <w:rPr>
                <w:sz w:val="17"/>
              </w:rPr>
            </w:pPr>
            <w:r w:rsidRPr="00BB0265">
              <w:rPr>
                <w:noProof/>
                <w:sz w:val="17"/>
              </w:rPr>
              <w:drawing>
                <wp:anchor distT="0" distB="0" distL="114300" distR="114300" simplePos="0" relativeHeight="251661312" behindDoc="0" locked="0" layoutInCell="1" allowOverlap="1" wp14:anchorId="67B47631" wp14:editId="3C5BFA14">
                  <wp:simplePos x="0" y="0"/>
                  <wp:positionH relativeFrom="column">
                    <wp:posOffset>93980</wp:posOffset>
                  </wp:positionH>
                  <wp:positionV relativeFrom="paragraph">
                    <wp:posOffset>34291</wp:posOffset>
                  </wp:positionV>
                  <wp:extent cx="2592735" cy="1598126"/>
                  <wp:effectExtent l="0" t="0" r="0" b="254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8">
                            <a:extLst>
                              <a:ext uri="{28A0092B-C50C-407E-A947-70E740481C1C}">
                                <a14:useLocalDpi xmlns:a14="http://schemas.microsoft.com/office/drawing/2010/main" val="0"/>
                              </a:ext>
                            </a:extLst>
                          </a:blip>
                          <a:srcRect t="20773"/>
                          <a:stretch/>
                        </pic:blipFill>
                        <pic:spPr bwMode="auto">
                          <a:xfrm>
                            <a:off x="0" y="0"/>
                            <a:ext cx="2601343" cy="160343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212B96" w:rsidRPr="00BB0265" w14:paraId="66E32433" w14:textId="77777777" w:rsidTr="00AD1291">
        <w:tc>
          <w:tcPr>
            <w:tcW w:w="5117" w:type="dxa"/>
            <w:shd w:val="clear" w:color="auto" w:fill="auto"/>
          </w:tcPr>
          <w:p w14:paraId="4FEFED0F" w14:textId="09E7BD30" w:rsidR="00212B96" w:rsidRPr="00BB0265" w:rsidRDefault="00AD1291" w:rsidP="00212B96">
            <w:pPr>
              <w:tabs>
                <w:tab w:val="left" w:pos="288"/>
                <w:tab w:val="left" w:pos="576"/>
                <w:tab w:val="left" w:pos="864"/>
                <w:tab w:val="left" w:pos="1152"/>
              </w:tabs>
              <w:spacing w:before="40" w:after="40" w:line="240" w:lineRule="auto"/>
              <w:ind w:right="43"/>
              <w:jc w:val="center"/>
              <w:rPr>
                <w:noProof/>
                <w:sz w:val="17"/>
              </w:rPr>
            </w:pPr>
            <w:r w:rsidRPr="00BB0265">
              <w:rPr>
                <w:sz w:val="17"/>
              </w:rPr>
              <w:drawing>
                <wp:anchor distT="0" distB="0" distL="114300" distR="114300" simplePos="0" relativeHeight="251663360" behindDoc="0" locked="0" layoutInCell="1" allowOverlap="1" wp14:anchorId="26138FC6" wp14:editId="2F95A124">
                  <wp:simplePos x="0" y="0"/>
                  <wp:positionH relativeFrom="column">
                    <wp:posOffset>161925</wp:posOffset>
                  </wp:positionH>
                  <wp:positionV relativeFrom="paragraph">
                    <wp:posOffset>198120</wp:posOffset>
                  </wp:positionV>
                  <wp:extent cx="2956560" cy="160274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9">
                            <a:extLst>
                              <a:ext uri="{28A0092B-C50C-407E-A947-70E740481C1C}">
                                <a14:useLocalDpi xmlns:a14="http://schemas.microsoft.com/office/drawing/2010/main" val="0"/>
                              </a:ext>
                            </a:extLst>
                          </a:blip>
                          <a:srcRect t="23731"/>
                          <a:stretch/>
                        </pic:blipFill>
                        <pic:spPr bwMode="auto">
                          <a:xfrm>
                            <a:off x="0" y="0"/>
                            <a:ext cx="2956560" cy="1602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2B96" w:rsidRPr="00212B96">
              <w:rPr>
                <w:b/>
                <w:bCs/>
                <w:noProof/>
                <w:szCs w:val="20"/>
              </w:rPr>
              <w:t>Sentencias</w:t>
            </w:r>
          </w:p>
        </w:tc>
        <w:tc>
          <w:tcPr>
            <w:tcW w:w="4723" w:type="dxa"/>
            <w:shd w:val="clear" w:color="auto" w:fill="auto"/>
          </w:tcPr>
          <w:p w14:paraId="42663A9B" w14:textId="5C74921E" w:rsidR="00212B96" w:rsidRPr="00BB0265" w:rsidRDefault="00212B96" w:rsidP="00212B96">
            <w:pPr>
              <w:tabs>
                <w:tab w:val="left" w:pos="288"/>
                <w:tab w:val="left" w:pos="576"/>
                <w:tab w:val="left" w:pos="864"/>
                <w:tab w:val="left" w:pos="1152"/>
              </w:tabs>
              <w:spacing w:before="40" w:after="40" w:line="240" w:lineRule="auto"/>
              <w:ind w:right="43"/>
              <w:jc w:val="center"/>
              <w:rPr>
                <w:noProof/>
                <w:sz w:val="17"/>
              </w:rPr>
            </w:pPr>
            <w:r w:rsidRPr="00212B96">
              <w:rPr>
                <w:b/>
                <w:bCs/>
                <w:noProof/>
                <w:szCs w:val="20"/>
              </w:rPr>
              <w:t>Sentencias</w:t>
            </w:r>
          </w:p>
        </w:tc>
      </w:tr>
      <w:tr w:rsidR="00521E0F" w:rsidRPr="00BB0265" w14:paraId="69E7BFE3" w14:textId="77777777" w:rsidTr="00AD1291">
        <w:tc>
          <w:tcPr>
            <w:tcW w:w="5117" w:type="dxa"/>
            <w:shd w:val="clear" w:color="auto" w:fill="auto"/>
            <w:vAlign w:val="bottom"/>
          </w:tcPr>
          <w:p w14:paraId="2F58E41E" w14:textId="355F899B" w:rsidR="00521E0F" w:rsidRPr="000802DE" w:rsidRDefault="00521E0F" w:rsidP="00212B96">
            <w:pPr>
              <w:tabs>
                <w:tab w:val="left" w:pos="288"/>
                <w:tab w:val="left" w:pos="576"/>
                <w:tab w:val="left" w:pos="864"/>
                <w:tab w:val="left" w:pos="1152"/>
              </w:tabs>
              <w:spacing w:line="240" w:lineRule="auto"/>
              <w:ind w:left="144" w:right="43"/>
              <w:rPr>
                <w:sz w:val="2"/>
                <w:szCs w:val="2"/>
              </w:rPr>
            </w:pPr>
          </w:p>
        </w:tc>
        <w:tc>
          <w:tcPr>
            <w:tcW w:w="4723" w:type="dxa"/>
            <w:shd w:val="clear" w:color="auto" w:fill="auto"/>
          </w:tcPr>
          <w:p w14:paraId="00341A76" w14:textId="6EA3FC72" w:rsidR="00521E0F" w:rsidRPr="000802DE" w:rsidRDefault="00212B96" w:rsidP="000802DE">
            <w:pPr>
              <w:tabs>
                <w:tab w:val="left" w:pos="288"/>
                <w:tab w:val="left" w:pos="576"/>
                <w:tab w:val="left" w:pos="864"/>
                <w:tab w:val="left" w:pos="1152"/>
              </w:tabs>
              <w:spacing w:line="240" w:lineRule="auto"/>
              <w:ind w:left="144" w:right="43"/>
              <w:rPr>
                <w:sz w:val="2"/>
                <w:szCs w:val="2"/>
              </w:rPr>
            </w:pPr>
            <w:r w:rsidRPr="00BB0265">
              <w:rPr>
                <w:noProof/>
                <w:sz w:val="17"/>
              </w:rPr>
              <w:drawing>
                <wp:anchor distT="0" distB="0" distL="114300" distR="114300" simplePos="0" relativeHeight="251664384" behindDoc="0" locked="0" layoutInCell="1" allowOverlap="1" wp14:anchorId="4CA2B945" wp14:editId="5B65511D">
                  <wp:simplePos x="0" y="0"/>
                  <wp:positionH relativeFrom="column">
                    <wp:posOffset>93980</wp:posOffset>
                  </wp:positionH>
                  <wp:positionV relativeFrom="paragraph">
                    <wp:posOffset>22225</wp:posOffset>
                  </wp:positionV>
                  <wp:extent cx="2828925" cy="1617345"/>
                  <wp:effectExtent l="0" t="0" r="9525" b="1905"/>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30">
                            <a:extLst>
                              <a:ext uri="{28A0092B-C50C-407E-A947-70E740481C1C}">
                                <a14:useLocalDpi xmlns:a14="http://schemas.microsoft.com/office/drawing/2010/main" val="0"/>
                              </a:ext>
                            </a:extLst>
                          </a:blip>
                          <a:srcRect t="23098"/>
                          <a:stretch/>
                        </pic:blipFill>
                        <pic:spPr bwMode="auto">
                          <a:xfrm>
                            <a:off x="0" y="0"/>
                            <a:ext cx="2828925" cy="1617345"/>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AD1291" w:rsidRPr="00BB0265" w14:paraId="4EC3DC5E" w14:textId="77777777" w:rsidTr="00AD1291">
        <w:tc>
          <w:tcPr>
            <w:tcW w:w="5117" w:type="dxa"/>
            <w:shd w:val="clear" w:color="auto" w:fill="auto"/>
            <w:vAlign w:val="bottom"/>
          </w:tcPr>
          <w:p w14:paraId="3906047C" w14:textId="76D82E70" w:rsidR="00AD1291" w:rsidRPr="00AD1291" w:rsidRDefault="00AD1291" w:rsidP="00AD1291">
            <w:pPr>
              <w:tabs>
                <w:tab w:val="left" w:pos="288"/>
                <w:tab w:val="left" w:pos="576"/>
                <w:tab w:val="left" w:pos="864"/>
                <w:tab w:val="left" w:pos="1152"/>
              </w:tabs>
              <w:spacing w:line="240" w:lineRule="auto"/>
              <w:ind w:left="144" w:right="43"/>
              <w:jc w:val="center"/>
              <w:rPr>
                <w:b/>
                <w:bCs/>
                <w:szCs w:val="20"/>
              </w:rPr>
            </w:pPr>
            <w:r w:rsidRPr="00AD1291">
              <w:rPr>
                <w:b/>
                <w:bCs/>
                <w:szCs w:val="20"/>
              </w:rPr>
              <w:t xml:space="preserve">Tipo de condena impuesta </w:t>
            </w:r>
            <w:r>
              <w:rPr>
                <w:b/>
                <w:bCs/>
                <w:szCs w:val="20"/>
              </w:rPr>
              <w:br/>
            </w:r>
            <w:r w:rsidRPr="00AD1291">
              <w:rPr>
                <w:b/>
                <w:bCs/>
                <w:szCs w:val="20"/>
              </w:rPr>
              <w:t>a los perpetradores</w:t>
            </w:r>
          </w:p>
        </w:tc>
        <w:tc>
          <w:tcPr>
            <w:tcW w:w="4723" w:type="dxa"/>
            <w:shd w:val="clear" w:color="auto" w:fill="auto"/>
          </w:tcPr>
          <w:p w14:paraId="36E6C943" w14:textId="7DFB312E" w:rsidR="00AD1291" w:rsidRPr="00BB0265" w:rsidRDefault="00AD1291" w:rsidP="00AD1291">
            <w:pPr>
              <w:tabs>
                <w:tab w:val="left" w:pos="288"/>
                <w:tab w:val="left" w:pos="576"/>
                <w:tab w:val="left" w:pos="864"/>
                <w:tab w:val="left" w:pos="1152"/>
              </w:tabs>
              <w:spacing w:line="240" w:lineRule="auto"/>
              <w:ind w:left="144" w:right="43"/>
              <w:jc w:val="center"/>
              <w:rPr>
                <w:noProof/>
                <w:sz w:val="17"/>
              </w:rPr>
            </w:pPr>
            <w:r w:rsidRPr="00AD1291">
              <w:rPr>
                <w:b/>
                <w:bCs/>
                <w:szCs w:val="20"/>
              </w:rPr>
              <w:t xml:space="preserve">Tipo de condena impuesta </w:t>
            </w:r>
            <w:r>
              <w:rPr>
                <w:b/>
                <w:bCs/>
                <w:szCs w:val="20"/>
              </w:rPr>
              <w:br/>
            </w:r>
            <w:r w:rsidRPr="00AD1291">
              <w:rPr>
                <w:b/>
                <w:bCs/>
                <w:szCs w:val="20"/>
              </w:rPr>
              <w:t>a los perpetradores</w:t>
            </w:r>
          </w:p>
        </w:tc>
      </w:tr>
      <w:tr w:rsidR="00521E0F" w:rsidRPr="00BB0265" w14:paraId="27E78123" w14:textId="77777777" w:rsidTr="00AD1291">
        <w:tc>
          <w:tcPr>
            <w:tcW w:w="5117" w:type="dxa"/>
            <w:shd w:val="clear" w:color="auto" w:fill="auto"/>
            <w:vAlign w:val="bottom"/>
          </w:tcPr>
          <w:p w14:paraId="7AB948F2" w14:textId="148B3CE4" w:rsidR="00521E0F" w:rsidRPr="00BB0265" w:rsidRDefault="000802DE" w:rsidP="00AD1291">
            <w:pPr>
              <w:tabs>
                <w:tab w:val="left" w:pos="288"/>
                <w:tab w:val="left" w:pos="576"/>
                <w:tab w:val="left" w:pos="864"/>
                <w:tab w:val="left" w:pos="1152"/>
              </w:tabs>
              <w:spacing w:line="240" w:lineRule="auto"/>
              <w:ind w:left="144" w:right="43"/>
              <w:rPr>
                <w:sz w:val="17"/>
              </w:rPr>
            </w:pPr>
            <w:r w:rsidRPr="00BB0265">
              <w:rPr>
                <w:noProof/>
                <w:sz w:val="17"/>
              </w:rPr>
              <w:drawing>
                <wp:anchor distT="0" distB="0" distL="114300" distR="114300" simplePos="0" relativeHeight="251665408" behindDoc="0" locked="0" layoutInCell="1" allowOverlap="1" wp14:anchorId="3881AD8D" wp14:editId="2D6AA144">
                  <wp:simplePos x="0" y="0"/>
                  <wp:positionH relativeFrom="column">
                    <wp:posOffset>76200</wp:posOffset>
                  </wp:positionH>
                  <wp:positionV relativeFrom="paragraph">
                    <wp:posOffset>-1479550</wp:posOffset>
                  </wp:positionV>
                  <wp:extent cx="2969260" cy="1469390"/>
                  <wp:effectExtent l="0" t="0" r="2540" b="0"/>
                  <wp:wrapTopAndBottom/>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31">
                            <a:extLst>
                              <a:ext uri="{28A0092B-C50C-407E-A947-70E740481C1C}">
                                <a14:useLocalDpi xmlns:a14="http://schemas.microsoft.com/office/drawing/2010/main" val="0"/>
                              </a:ext>
                            </a:extLst>
                          </a:blip>
                          <a:srcRect t="23731"/>
                          <a:stretch/>
                        </pic:blipFill>
                        <pic:spPr bwMode="auto">
                          <a:xfrm>
                            <a:off x="0" y="0"/>
                            <a:ext cx="2969260" cy="14693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723" w:type="dxa"/>
            <w:shd w:val="clear" w:color="auto" w:fill="auto"/>
          </w:tcPr>
          <w:p w14:paraId="31306034" w14:textId="447F1A77" w:rsidR="00521E0F" w:rsidRPr="00BB0265" w:rsidRDefault="000802DE" w:rsidP="004A005B">
            <w:pPr>
              <w:tabs>
                <w:tab w:val="left" w:pos="288"/>
                <w:tab w:val="left" w:pos="576"/>
                <w:tab w:val="left" w:pos="864"/>
                <w:tab w:val="left" w:pos="1152"/>
              </w:tabs>
              <w:spacing w:before="240" w:after="40" w:line="240" w:lineRule="auto"/>
              <w:ind w:right="43"/>
              <w:rPr>
                <w:sz w:val="17"/>
              </w:rPr>
            </w:pPr>
            <w:r w:rsidRPr="00BB0265">
              <w:rPr>
                <w:noProof/>
                <w:sz w:val="17"/>
              </w:rPr>
              <w:drawing>
                <wp:anchor distT="0" distB="0" distL="114300" distR="114300" simplePos="0" relativeHeight="251666432" behindDoc="0" locked="0" layoutInCell="1" allowOverlap="1" wp14:anchorId="6846EAA5" wp14:editId="2A24D9A9">
                  <wp:simplePos x="0" y="0"/>
                  <wp:positionH relativeFrom="column">
                    <wp:posOffset>27305</wp:posOffset>
                  </wp:positionH>
                  <wp:positionV relativeFrom="paragraph">
                    <wp:posOffset>8890</wp:posOffset>
                  </wp:positionV>
                  <wp:extent cx="2969260" cy="1469390"/>
                  <wp:effectExtent l="0" t="0" r="254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rotWithShape="1">
                          <a:blip r:embed="rId32">
                            <a:extLst>
                              <a:ext uri="{28A0092B-C50C-407E-A947-70E740481C1C}">
                                <a14:useLocalDpi xmlns:a14="http://schemas.microsoft.com/office/drawing/2010/main" val="0"/>
                              </a:ext>
                            </a:extLst>
                          </a:blip>
                          <a:srcRect t="23731"/>
                          <a:stretch/>
                        </pic:blipFill>
                        <pic:spPr bwMode="auto">
                          <a:xfrm>
                            <a:off x="0" y="0"/>
                            <a:ext cx="2969260" cy="14693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15D6374D" w14:textId="74EB279C" w:rsidR="00521E0F" w:rsidRPr="00BB0265" w:rsidRDefault="00521E0F" w:rsidP="00CE31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60"/>
        <w:ind w:left="1267" w:right="1267" w:hanging="1267"/>
      </w:pPr>
      <w:r w:rsidRPr="00BB0265">
        <w:tab/>
      </w:r>
      <w:r w:rsidR="000E1788" w:rsidRPr="00BB0265">
        <w:tab/>
      </w:r>
      <w:r w:rsidRPr="00BB0265">
        <w:t>2017</w:t>
      </w:r>
    </w:p>
    <w:tbl>
      <w:tblPr>
        <w:tblW w:w="0" w:type="auto"/>
        <w:tblCellMar>
          <w:left w:w="0" w:type="dxa"/>
          <w:right w:w="0" w:type="dxa"/>
        </w:tblCellMar>
        <w:tblLook w:val="0000" w:firstRow="0" w:lastRow="0" w:firstColumn="0" w:lastColumn="0" w:noHBand="0" w:noVBand="0"/>
      </w:tblPr>
      <w:tblGrid>
        <w:gridCol w:w="5117"/>
        <w:gridCol w:w="4723"/>
      </w:tblGrid>
      <w:tr w:rsidR="00521E0F" w:rsidRPr="00BB0265" w14:paraId="7556D9F2" w14:textId="77777777" w:rsidTr="00E928CC">
        <w:trPr>
          <w:tblHeader/>
        </w:trPr>
        <w:tc>
          <w:tcPr>
            <w:tcW w:w="5147" w:type="dxa"/>
            <w:shd w:val="clear" w:color="auto" w:fill="auto"/>
            <w:vAlign w:val="bottom"/>
          </w:tcPr>
          <w:p w14:paraId="46209552" w14:textId="77777777" w:rsidR="00521E0F" w:rsidRPr="00BB0265" w:rsidRDefault="00521E0F" w:rsidP="00CE31F6">
            <w:pPr>
              <w:spacing w:before="80" w:line="160" w:lineRule="exact"/>
              <w:ind w:right="43"/>
              <w:jc w:val="center"/>
              <w:rPr>
                <w:b/>
                <w:bCs/>
                <w:iCs/>
                <w:szCs w:val="20"/>
              </w:rPr>
            </w:pPr>
            <w:r w:rsidRPr="00BB0265">
              <w:rPr>
                <w:b/>
                <w:bCs/>
                <w:iCs/>
                <w:szCs w:val="20"/>
              </w:rPr>
              <w:t>Casos de abuso sexual</w:t>
            </w:r>
          </w:p>
        </w:tc>
        <w:tc>
          <w:tcPr>
            <w:tcW w:w="4693" w:type="dxa"/>
            <w:shd w:val="clear" w:color="auto" w:fill="auto"/>
            <w:vAlign w:val="bottom"/>
          </w:tcPr>
          <w:p w14:paraId="6B0D3929" w14:textId="77777777" w:rsidR="00521E0F" w:rsidRPr="00BB0265" w:rsidRDefault="00521E0F" w:rsidP="00CE31F6">
            <w:pPr>
              <w:spacing w:before="80" w:line="160" w:lineRule="exact"/>
              <w:ind w:right="43"/>
              <w:jc w:val="center"/>
              <w:rPr>
                <w:b/>
                <w:bCs/>
                <w:iCs/>
                <w:szCs w:val="20"/>
              </w:rPr>
            </w:pPr>
            <w:r w:rsidRPr="00BB0265">
              <w:rPr>
                <w:b/>
                <w:bCs/>
                <w:iCs/>
                <w:szCs w:val="20"/>
              </w:rPr>
              <w:t>Casos de violencia doméstica</w:t>
            </w:r>
          </w:p>
        </w:tc>
      </w:tr>
      <w:tr w:rsidR="00521E0F" w:rsidRPr="00BB0265" w14:paraId="465D3EA7" w14:textId="77777777" w:rsidTr="00E928CC">
        <w:tc>
          <w:tcPr>
            <w:tcW w:w="5147" w:type="dxa"/>
            <w:shd w:val="clear" w:color="auto" w:fill="auto"/>
          </w:tcPr>
          <w:p w14:paraId="69ED7776" w14:textId="77777777" w:rsidR="00521E0F" w:rsidRPr="00BB0265" w:rsidRDefault="00521E0F" w:rsidP="00521E0F">
            <w:pPr>
              <w:tabs>
                <w:tab w:val="left" w:pos="288"/>
                <w:tab w:val="left" w:pos="576"/>
                <w:tab w:val="left" w:pos="864"/>
                <w:tab w:val="left" w:pos="1152"/>
              </w:tabs>
              <w:spacing w:before="40" w:after="40" w:line="240" w:lineRule="auto"/>
              <w:ind w:left="144" w:right="43"/>
              <w:rPr>
                <w:sz w:val="17"/>
              </w:rPr>
            </w:pPr>
            <w:r w:rsidRPr="00BB0265">
              <w:rPr>
                <w:noProof/>
                <w:sz w:val="17"/>
              </w:rPr>
              <w:drawing>
                <wp:inline distT="0" distB="0" distL="0" distR="0" wp14:anchorId="02435890" wp14:editId="7B316B2A">
                  <wp:extent cx="2664460" cy="1554480"/>
                  <wp:effectExtent l="0" t="0" r="2540" b="762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64460" cy="1554480"/>
                          </a:xfrm>
                          <a:prstGeom prst="rect">
                            <a:avLst/>
                          </a:prstGeom>
                          <a:noFill/>
                        </pic:spPr>
                      </pic:pic>
                    </a:graphicData>
                  </a:graphic>
                </wp:inline>
              </w:drawing>
            </w:r>
          </w:p>
        </w:tc>
        <w:tc>
          <w:tcPr>
            <w:tcW w:w="4693" w:type="dxa"/>
            <w:shd w:val="clear" w:color="auto" w:fill="auto"/>
          </w:tcPr>
          <w:p w14:paraId="560CDBE8" w14:textId="293A6006" w:rsidR="00521E0F" w:rsidRPr="00BB0265" w:rsidRDefault="00521E0F" w:rsidP="00521E0F">
            <w:pPr>
              <w:tabs>
                <w:tab w:val="left" w:pos="288"/>
                <w:tab w:val="left" w:pos="576"/>
                <w:tab w:val="left" w:pos="864"/>
                <w:tab w:val="left" w:pos="1152"/>
              </w:tabs>
              <w:spacing w:before="40" w:after="40" w:line="240" w:lineRule="auto"/>
              <w:ind w:right="43"/>
              <w:rPr>
                <w:sz w:val="17"/>
              </w:rPr>
            </w:pPr>
            <w:r w:rsidRPr="00BB0265">
              <w:rPr>
                <w:noProof/>
                <w:sz w:val="17"/>
              </w:rPr>
              <w:drawing>
                <wp:inline distT="0" distB="0" distL="0" distR="0" wp14:anchorId="323DAE5D" wp14:editId="31E91F99">
                  <wp:extent cx="2664460" cy="1554480"/>
                  <wp:effectExtent l="0" t="0" r="2540" b="762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64460" cy="1554480"/>
                          </a:xfrm>
                          <a:prstGeom prst="rect">
                            <a:avLst/>
                          </a:prstGeom>
                          <a:noFill/>
                        </pic:spPr>
                      </pic:pic>
                    </a:graphicData>
                  </a:graphic>
                </wp:inline>
              </w:drawing>
            </w:r>
          </w:p>
        </w:tc>
      </w:tr>
      <w:tr w:rsidR="00521E0F" w:rsidRPr="00BB0265" w14:paraId="298DA4A8" w14:textId="77777777" w:rsidTr="00E928CC">
        <w:tc>
          <w:tcPr>
            <w:tcW w:w="5147" w:type="dxa"/>
            <w:shd w:val="clear" w:color="auto" w:fill="auto"/>
          </w:tcPr>
          <w:p w14:paraId="023971AD" w14:textId="7180AF1F" w:rsidR="00521E0F" w:rsidRPr="00E928CC" w:rsidRDefault="000802DE" w:rsidP="00E928CC">
            <w:pPr>
              <w:tabs>
                <w:tab w:val="left" w:pos="288"/>
                <w:tab w:val="left" w:pos="576"/>
                <w:tab w:val="left" w:pos="864"/>
                <w:tab w:val="left" w:pos="1152"/>
              </w:tabs>
              <w:spacing w:line="240" w:lineRule="auto"/>
              <w:ind w:left="144" w:right="43"/>
              <w:rPr>
                <w:sz w:val="2"/>
                <w:szCs w:val="2"/>
              </w:rPr>
            </w:pPr>
            <w:r w:rsidRPr="00E928CC">
              <w:rPr>
                <w:sz w:val="2"/>
                <w:szCs w:val="2"/>
              </w:rPr>
              <w:drawing>
                <wp:anchor distT="0" distB="0" distL="114300" distR="114300" simplePos="0" relativeHeight="251671552" behindDoc="0" locked="0" layoutInCell="1" allowOverlap="1" wp14:anchorId="134298E0" wp14:editId="2142A297">
                  <wp:simplePos x="0" y="0"/>
                  <wp:positionH relativeFrom="column">
                    <wp:posOffset>79375</wp:posOffset>
                  </wp:positionH>
                  <wp:positionV relativeFrom="paragraph">
                    <wp:posOffset>34290</wp:posOffset>
                  </wp:positionV>
                  <wp:extent cx="3169920" cy="2286000"/>
                  <wp:effectExtent l="0" t="0" r="0" b="0"/>
                  <wp:wrapTopAndBottom/>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rotWithShape="1">
                          <a:blip r:embed="rId35">
                            <a:extLst>
                              <a:ext uri="{28A0092B-C50C-407E-A947-70E740481C1C}">
                                <a14:useLocalDpi xmlns:a14="http://schemas.microsoft.com/office/drawing/2010/main" val="0"/>
                              </a:ext>
                            </a:extLst>
                          </a:blip>
                          <a:srcRect t="7860"/>
                          <a:stretch/>
                        </pic:blipFill>
                        <pic:spPr bwMode="auto">
                          <a:xfrm>
                            <a:off x="0" y="0"/>
                            <a:ext cx="3169920" cy="228600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4693" w:type="dxa"/>
            <w:shd w:val="clear" w:color="auto" w:fill="auto"/>
          </w:tcPr>
          <w:p w14:paraId="70CAA7A0" w14:textId="3F828FFC" w:rsidR="00521E0F" w:rsidRPr="00E928CC" w:rsidRDefault="000802DE" w:rsidP="00E928CC">
            <w:pPr>
              <w:tabs>
                <w:tab w:val="left" w:pos="288"/>
                <w:tab w:val="left" w:pos="576"/>
                <w:tab w:val="left" w:pos="864"/>
                <w:tab w:val="left" w:pos="1152"/>
              </w:tabs>
              <w:spacing w:line="240" w:lineRule="auto"/>
              <w:ind w:left="144" w:right="43"/>
              <w:rPr>
                <w:sz w:val="2"/>
                <w:szCs w:val="2"/>
              </w:rPr>
            </w:pPr>
            <w:r w:rsidRPr="00E928CC">
              <w:rPr>
                <w:noProof/>
                <w:sz w:val="2"/>
                <w:szCs w:val="2"/>
              </w:rPr>
              <w:drawing>
                <wp:anchor distT="0" distB="0" distL="114300" distR="114300" simplePos="0" relativeHeight="251668480" behindDoc="0" locked="0" layoutInCell="1" allowOverlap="1" wp14:anchorId="73FD80F3" wp14:editId="4D9E2EEF">
                  <wp:simplePos x="0" y="0"/>
                  <wp:positionH relativeFrom="column">
                    <wp:posOffset>84455</wp:posOffset>
                  </wp:positionH>
                  <wp:positionV relativeFrom="paragraph">
                    <wp:posOffset>15240</wp:posOffset>
                  </wp:positionV>
                  <wp:extent cx="2889250" cy="1935480"/>
                  <wp:effectExtent l="0" t="0" r="6350" b="762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89250" cy="1935480"/>
                          </a:xfrm>
                          <a:prstGeom prst="rect">
                            <a:avLst/>
                          </a:prstGeom>
                          <a:noFill/>
                        </pic:spPr>
                      </pic:pic>
                    </a:graphicData>
                  </a:graphic>
                </wp:anchor>
              </w:drawing>
            </w:r>
          </w:p>
        </w:tc>
      </w:tr>
      <w:tr w:rsidR="00521E0F" w:rsidRPr="00BB0265" w14:paraId="125FAABE" w14:textId="77777777" w:rsidTr="00E928CC">
        <w:tc>
          <w:tcPr>
            <w:tcW w:w="5147" w:type="dxa"/>
            <w:shd w:val="clear" w:color="auto" w:fill="auto"/>
          </w:tcPr>
          <w:p w14:paraId="39F2916E" w14:textId="0045FBB8" w:rsidR="00521E0F" w:rsidRPr="00E928CC" w:rsidRDefault="00E928CC" w:rsidP="00E928CC">
            <w:pPr>
              <w:tabs>
                <w:tab w:val="left" w:pos="924"/>
              </w:tabs>
              <w:spacing w:line="240" w:lineRule="auto"/>
              <w:ind w:left="144" w:right="43"/>
              <w:rPr>
                <w:noProof/>
                <w:sz w:val="2"/>
                <w:szCs w:val="2"/>
              </w:rPr>
            </w:pPr>
            <w:r w:rsidRPr="00BB0265">
              <w:rPr>
                <w:noProof/>
                <w:sz w:val="17"/>
              </w:rPr>
              <w:drawing>
                <wp:anchor distT="0" distB="0" distL="114300" distR="114300" simplePos="0" relativeHeight="251670528" behindDoc="0" locked="0" layoutInCell="1" allowOverlap="1" wp14:anchorId="6194A6DC" wp14:editId="1C5ABA4A">
                  <wp:simplePos x="0" y="0"/>
                  <wp:positionH relativeFrom="column">
                    <wp:posOffset>95250</wp:posOffset>
                  </wp:positionH>
                  <wp:positionV relativeFrom="paragraph">
                    <wp:posOffset>9525</wp:posOffset>
                  </wp:positionV>
                  <wp:extent cx="2956560" cy="1876425"/>
                  <wp:effectExtent l="0" t="0" r="0" b="9525"/>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37">
                            <a:extLst>
                              <a:ext uri="{28A0092B-C50C-407E-A947-70E740481C1C}">
                                <a14:useLocalDpi xmlns:a14="http://schemas.microsoft.com/office/drawing/2010/main" val="0"/>
                              </a:ext>
                            </a:extLst>
                          </a:blip>
                          <a:srcRect t="7204" b="4083"/>
                          <a:stretch/>
                        </pic:blipFill>
                        <pic:spPr bwMode="auto">
                          <a:xfrm>
                            <a:off x="0" y="0"/>
                            <a:ext cx="2956560" cy="1876425"/>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4693" w:type="dxa"/>
            <w:shd w:val="clear" w:color="auto" w:fill="auto"/>
          </w:tcPr>
          <w:p w14:paraId="29C1FEFB" w14:textId="5FA962F3" w:rsidR="00521E0F" w:rsidRPr="00E928CC" w:rsidRDefault="00E928CC" w:rsidP="00E928CC">
            <w:pPr>
              <w:tabs>
                <w:tab w:val="left" w:pos="924"/>
              </w:tabs>
              <w:spacing w:line="240" w:lineRule="auto"/>
              <w:ind w:left="144" w:right="43"/>
              <w:rPr>
                <w:noProof/>
                <w:sz w:val="2"/>
                <w:szCs w:val="2"/>
              </w:rPr>
            </w:pPr>
            <w:r w:rsidRPr="00E928CC">
              <w:rPr>
                <w:noProof/>
                <w:sz w:val="2"/>
                <w:szCs w:val="2"/>
              </w:rPr>
              <w:drawing>
                <wp:anchor distT="0" distB="0" distL="114300" distR="114300" simplePos="0" relativeHeight="251669504" behindDoc="0" locked="0" layoutInCell="1" allowOverlap="1" wp14:anchorId="3E16CCF4" wp14:editId="0600BE47">
                  <wp:simplePos x="0" y="0"/>
                  <wp:positionH relativeFrom="column">
                    <wp:posOffset>8255</wp:posOffset>
                  </wp:positionH>
                  <wp:positionV relativeFrom="paragraph">
                    <wp:posOffset>31750</wp:posOffset>
                  </wp:positionV>
                  <wp:extent cx="2969260" cy="1914525"/>
                  <wp:effectExtent l="0" t="0" r="2540" b="9525"/>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38">
                            <a:extLst>
                              <a:ext uri="{28A0092B-C50C-407E-A947-70E740481C1C}">
                                <a14:useLocalDpi xmlns:a14="http://schemas.microsoft.com/office/drawing/2010/main" val="0"/>
                              </a:ext>
                            </a:extLst>
                          </a:blip>
                          <a:srcRect t="6715" b="3312"/>
                          <a:stretch/>
                        </pic:blipFill>
                        <pic:spPr bwMode="auto">
                          <a:xfrm>
                            <a:off x="0" y="0"/>
                            <a:ext cx="2969260" cy="19145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r w:rsidR="00521E0F" w:rsidRPr="00BB0265" w14:paraId="6CEE2B51" w14:textId="77777777" w:rsidTr="00E928CC">
        <w:tc>
          <w:tcPr>
            <w:tcW w:w="5147" w:type="dxa"/>
            <w:shd w:val="clear" w:color="auto" w:fill="auto"/>
            <w:vAlign w:val="bottom"/>
          </w:tcPr>
          <w:p w14:paraId="7B260067" w14:textId="7E8BD0A5" w:rsidR="00521E0F" w:rsidRPr="00BB0265" w:rsidRDefault="00521E0F" w:rsidP="00521E0F">
            <w:pPr>
              <w:tabs>
                <w:tab w:val="left" w:pos="288"/>
                <w:tab w:val="left" w:pos="576"/>
                <w:tab w:val="left" w:pos="864"/>
                <w:tab w:val="left" w:pos="1152"/>
              </w:tabs>
              <w:spacing w:before="240" w:after="40" w:line="240" w:lineRule="auto"/>
              <w:ind w:left="144" w:right="43"/>
              <w:rPr>
                <w:sz w:val="17"/>
              </w:rPr>
            </w:pPr>
            <w:r w:rsidRPr="00BB0265">
              <w:rPr>
                <w:noProof/>
                <w:sz w:val="17"/>
              </w:rPr>
              <w:drawing>
                <wp:inline distT="0" distB="0" distL="0" distR="0" wp14:anchorId="1979580F" wp14:editId="16B37B3F">
                  <wp:extent cx="3066415" cy="1831340"/>
                  <wp:effectExtent l="0" t="0" r="63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39">
                            <a:extLst>
                              <a:ext uri="{28A0092B-C50C-407E-A947-70E740481C1C}">
                                <a14:useLocalDpi xmlns:a14="http://schemas.microsoft.com/office/drawing/2010/main" val="0"/>
                              </a:ext>
                            </a:extLst>
                          </a:blip>
                          <a:srcRect t="4944"/>
                          <a:stretch/>
                        </pic:blipFill>
                        <pic:spPr bwMode="auto">
                          <a:xfrm>
                            <a:off x="0" y="0"/>
                            <a:ext cx="3066415" cy="18313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93" w:type="dxa"/>
            <w:shd w:val="clear" w:color="auto" w:fill="auto"/>
          </w:tcPr>
          <w:p w14:paraId="7BEA7742" w14:textId="1A9508CC" w:rsidR="00521E0F" w:rsidRPr="00BB0265" w:rsidRDefault="00521E0F" w:rsidP="00521E0F">
            <w:pPr>
              <w:tabs>
                <w:tab w:val="left" w:pos="288"/>
                <w:tab w:val="left" w:pos="576"/>
                <w:tab w:val="left" w:pos="864"/>
                <w:tab w:val="left" w:pos="1152"/>
              </w:tabs>
              <w:spacing w:before="240" w:after="40" w:line="240" w:lineRule="auto"/>
              <w:ind w:right="43"/>
              <w:rPr>
                <w:sz w:val="17"/>
              </w:rPr>
            </w:pPr>
            <w:r w:rsidRPr="00BB0265">
              <w:rPr>
                <w:noProof/>
                <w:sz w:val="17"/>
              </w:rPr>
              <w:drawing>
                <wp:inline distT="0" distB="0" distL="0" distR="0" wp14:anchorId="660A74CB" wp14:editId="6FF163F8">
                  <wp:extent cx="2969260" cy="1840865"/>
                  <wp:effectExtent l="0" t="0" r="2540"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40">
                            <a:extLst>
                              <a:ext uri="{28A0092B-C50C-407E-A947-70E740481C1C}">
                                <a14:useLocalDpi xmlns:a14="http://schemas.microsoft.com/office/drawing/2010/main" val="0"/>
                              </a:ext>
                            </a:extLst>
                          </a:blip>
                          <a:srcRect t="4449"/>
                          <a:stretch/>
                        </pic:blipFill>
                        <pic:spPr bwMode="auto">
                          <a:xfrm>
                            <a:off x="0" y="0"/>
                            <a:ext cx="2969260" cy="184086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5782709" w14:textId="7C5B7338" w:rsidR="00521E0F" w:rsidRPr="00BB0265" w:rsidRDefault="00521E0F" w:rsidP="00521E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B0265">
        <w:tab/>
      </w:r>
      <w:r w:rsidR="000E1788" w:rsidRPr="00BB0265">
        <w:tab/>
      </w:r>
      <w:r w:rsidRPr="00BB0265">
        <w:t>2018</w:t>
      </w:r>
    </w:p>
    <w:p w14:paraId="740708AD" w14:textId="77777777" w:rsidR="00521E0F" w:rsidRPr="00BB0265" w:rsidRDefault="00521E0F" w:rsidP="00521E0F">
      <w:pPr>
        <w:pStyle w:val="SingleTxt"/>
        <w:spacing w:after="0" w:line="120" w:lineRule="exact"/>
        <w:rPr>
          <w:sz w:val="10"/>
        </w:rPr>
      </w:pPr>
    </w:p>
    <w:tbl>
      <w:tblPr>
        <w:tblW w:w="0" w:type="auto"/>
        <w:tblCellMar>
          <w:left w:w="0" w:type="dxa"/>
          <w:right w:w="0" w:type="dxa"/>
        </w:tblCellMar>
        <w:tblLook w:val="0000" w:firstRow="0" w:lastRow="0" w:firstColumn="0" w:lastColumn="0" w:noHBand="0" w:noVBand="0"/>
      </w:tblPr>
      <w:tblGrid>
        <w:gridCol w:w="5184"/>
        <w:gridCol w:w="4656"/>
      </w:tblGrid>
      <w:tr w:rsidR="00521E0F" w:rsidRPr="00BB0265" w14:paraId="07CD43A5" w14:textId="77777777" w:rsidTr="00CE31F6">
        <w:trPr>
          <w:tblHeader/>
        </w:trPr>
        <w:tc>
          <w:tcPr>
            <w:tcW w:w="5184" w:type="dxa"/>
            <w:shd w:val="clear" w:color="auto" w:fill="auto"/>
            <w:vAlign w:val="bottom"/>
          </w:tcPr>
          <w:p w14:paraId="4CE4D5F3" w14:textId="77777777" w:rsidR="00521E0F" w:rsidRPr="00BB0265" w:rsidRDefault="00521E0F" w:rsidP="00521E0F">
            <w:pPr>
              <w:spacing w:before="80" w:after="80" w:line="160" w:lineRule="exact"/>
              <w:ind w:right="40"/>
              <w:jc w:val="center"/>
              <w:rPr>
                <w:b/>
                <w:bCs/>
                <w:i/>
                <w:sz w:val="14"/>
              </w:rPr>
            </w:pPr>
            <w:r w:rsidRPr="00BB0265">
              <w:rPr>
                <w:b/>
                <w:bCs/>
                <w:iCs/>
                <w:szCs w:val="20"/>
              </w:rPr>
              <w:t>Casos de abuso sexual</w:t>
            </w:r>
          </w:p>
        </w:tc>
        <w:tc>
          <w:tcPr>
            <w:tcW w:w="4656" w:type="dxa"/>
            <w:shd w:val="clear" w:color="auto" w:fill="auto"/>
            <w:vAlign w:val="bottom"/>
          </w:tcPr>
          <w:p w14:paraId="01F0A3EC" w14:textId="77777777" w:rsidR="00521E0F" w:rsidRPr="00BB0265" w:rsidRDefault="00521E0F" w:rsidP="00521E0F">
            <w:pPr>
              <w:spacing w:before="80" w:after="80" w:line="160" w:lineRule="exact"/>
              <w:ind w:right="40"/>
              <w:jc w:val="center"/>
              <w:rPr>
                <w:b/>
                <w:bCs/>
                <w:i/>
                <w:sz w:val="14"/>
              </w:rPr>
            </w:pPr>
            <w:r w:rsidRPr="00BB0265">
              <w:rPr>
                <w:b/>
                <w:bCs/>
                <w:iCs/>
                <w:szCs w:val="20"/>
              </w:rPr>
              <w:t>Casos de violencia doméstica</w:t>
            </w:r>
          </w:p>
        </w:tc>
      </w:tr>
      <w:tr w:rsidR="00521E0F" w:rsidRPr="00BB0265" w14:paraId="1278B962" w14:textId="77777777" w:rsidTr="00CE31F6">
        <w:tc>
          <w:tcPr>
            <w:tcW w:w="5184" w:type="dxa"/>
            <w:shd w:val="clear" w:color="auto" w:fill="auto"/>
            <w:vAlign w:val="bottom"/>
          </w:tcPr>
          <w:p w14:paraId="650DC685" w14:textId="2630E057" w:rsidR="00521E0F" w:rsidRPr="00BB0265" w:rsidRDefault="00521E0F" w:rsidP="00521E0F">
            <w:pPr>
              <w:tabs>
                <w:tab w:val="left" w:pos="288"/>
                <w:tab w:val="left" w:pos="576"/>
                <w:tab w:val="left" w:pos="864"/>
                <w:tab w:val="left" w:pos="1152"/>
              </w:tabs>
              <w:spacing w:before="40" w:after="40" w:line="240" w:lineRule="auto"/>
              <w:ind w:left="144" w:right="43"/>
              <w:rPr>
                <w:sz w:val="17"/>
              </w:rPr>
            </w:pPr>
            <w:r w:rsidRPr="00BB0265">
              <w:rPr>
                <w:noProof/>
                <w:sz w:val="17"/>
              </w:rPr>
              <w:drawing>
                <wp:inline distT="0" distB="0" distL="0" distR="0" wp14:anchorId="4AEC2EE4" wp14:editId="61A230A4">
                  <wp:extent cx="2651760" cy="145669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41">
                            <a:extLst>
                              <a:ext uri="{28A0092B-C50C-407E-A947-70E740481C1C}">
                                <a14:useLocalDpi xmlns:a14="http://schemas.microsoft.com/office/drawing/2010/main" val="0"/>
                              </a:ext>
                            </a:extLst>
                          </a:blip>
                          <a:srcRect t="5557"/>
                          <a:stretch/>
                        </pic:blipFill>
                        <pic:spPr bwMode="auto">
                          <a:xfrm>
                            <a:off x="0" y="0"/>
                            <a:ext cx="2651760" cy="14566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56" w:type="dxa"/>
            <w:shd w:val="clear" w:color="auto" w:fill="auto"/>
          </w:tcPr>
          <w:p w14:paraId="5C85C238" w14:textId="4C849649" w:rsidR="00521E0F" w:rsidRPr="00BB0265" w:rsidRDefault="00521E0F" w:rsidP="00521E0F">
            <w:pPr>
              <w:tabs>
                <w:tab w:val="left" w:pos="288"/>
                <w:tab w:val="left" w:pos="576"/>
                <w:tab w:val="left" w:pos="864"/>
                <w:tab w:val="left" w:pos="1152"/>
              </w:tabs>
              <w:spacing w:before="120" w:after="40" w:line="240" w:lineRule="auto"/>
              <w:ind w:left="144" w:right="43"/>
              <w:rPr>
                <w:sz w:val="17"/>
              </w:rPr>
            </w:pPr>
            <w:r w:rsidRPr="00BB0265">
              <w:rPr>
                <w:noProof/>
                <w:sz w:val="17"/>
              </w:rPr>
              <w:drawing>
                <wp:inline distT="0" distB="0" distL="0" distR="0" wp14:anchorId="7C388142" wp14:editId="64AFEF84">
                  <wp:extent cx="2664460" cy="1449705"/>
                  <wp:effectExtent l="0" t="0" r="254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42">
                            <a:extLst>
                              <a:ext uri="{28A0092B-C50C-407E-A947-70E740481C1C}">
                                <a14:useLocalDpi xmlns:a14="http://schemas.microsoft.com/office/drawing/2010/main" val="0"/>
                              </a:ext>
                            </a:extLst>
                          </a:blip>
                          <a:srcRect t="6740"/>
                          <a:stretch/>
                        </pic:blipFill>
                        <pic:spPr bwMode="auto">
                          <a:xfrm>
                            <a:off x="0" y="0"/>
                            <a:ext cx="2664460" cy="144970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E31F6" w:rsidRPr="00BB0265" w14:paraId="0AC9FF8B" w14:textId="77777777" w:rsidTr="00CE31F6">
        <w:tc>
          <w:tcPr>
            <w:tcW w:w="5184" w:type="dxa"/>
            <w:shd w:val="clear" w:color="auto" w:fill="auto"/>
            <w:vAlign w:val="bottom"/>
          </w:tcPr>
          <w:p w14:paraId="5026775D" w14:textId="6860A509" w:rsidR="00CE31F6" w:rsidRPr="00CE31F6" w:rsidRDefault="00CE31F6" w:rsidP="00AE4C77">
            <w:pPr>
              <w:tabs>
                <w:tab w:val="left" w:pos="288"/>
                <w:tab w:val="left" w:pos="576"/>
                <w:tab w:val="left" w:pos="864"/>
                <w:tab w:val="left" w:pos="1152"/>
              </w:tabs>
              <w:ind w:left="144" w:right="43"/>
              <w:jc w:val="center"/>
              <w:rPr>
                <w:b/>
                <w:bCs/>
                <w:noProof/>
                <w:szCs w:val="20"/>
              </w:rPr>
            </w:pPr>
            <w:r w:rsidRPr="00CE31F6">
              <w:rPr>
                <w:b/>
                <w:bCs/>
                <w:noProof/>
                <w:szCs w:val="20"/>
              </w:rPr>
              <w:t xml:space="preserve">Relación entre los perpetradores </w:t>
            </w:r>
            <w:r>
              <w:rPr>
                <w:b/>
                <w:bCs/>
                <w:noProof/>
                <w:szCs w:val="20"/>
              </w:rPr>
              <w:br/>
            </w:r>
            <w:r w:rsidRPr="00CE31F6">
              <w:rPr>
                <w:b/>
                <w:bCs/>
                <w:noProof/>
                <w:szCs w:val="20"/>
              </w:rPr>
              <w:t>y la víctima</w:t>
            </w:r>
          </w:p>
        </w:tc>
        <w:tc>
          <w:tcPr>
            <w:tcW w:w="4656" w:type="dxa"/>
            <w:shd w:val="clear" w:color="auto" w:fill="auto"/>
          </w:tcPr>
          <w:p w14:paraId="6EBE04C6" w14:textId="00410036" w:rsidR="00CE31F6" w:rsidRPr="00BB0265" w:rsidRDefault="00CE31F6" w:rsidP="00AE4C77">
            <w:pPr>
              <w:tabs>
                <w:tab w:val="left" w:pos="288"/>
                <w:tab w:val="left" w:pos="576"/>
                <w:tab w:val="left" w:pos="864"/>
                <w:tab w:val="left" w:pos="1152"/>
              </w:tabs>
              <w:ind w:left="144" w:right="43"/>
              <w:jc w:val="center"/>
              <w:rPr>
                <w:noProof/>
                <w:sz w:val="17"/>
              </w:rPr>
            </w:pPr>
            <w:r w:rsidRPr="00CE31F6">
              <w:rPr>
                <w:b/>
                <w:bCs/>
                <w:noProof/>
                <w:szCs w:val="20"/>
              </w:rPr>
              <w:t xml:space="preserve">Relación entre los perpetradores </w:t>
            </w:r>
            <w:r>
              <w:rPr>
                <w:b/>
                <w:bCs/>
                <w:noProof/>
                <w:szCs w:val="20"/>
              </w:rPr>
              <w:br/>
            </w:r>
            <w:r w:rsidRPr="00CE31F6">
              <w:rPr>
                <w:b/>
                <w:bCs/>
                <w:noProof/>
                <w:szCs w:val="20"/>
              </w:rPr>
              <w:t>y la víctima</w:t>
            </w:r>
          </w:p>
        </w:tc>
      </w:tr>
      <w:tr w:rsidR="00521E0F" w:rsidRPr="00BB0265" w14:paraId="64FA374E" w14:textId="77777777" w:rsidTr="00CE31F6">
        <w:tc>
          <w:tcPr>
            <w:tcW w:w="5184" w:type="dxa"/>
            <w:shd w:val="clear" w:color="auto" w:fill="auto"/>
          </w:tcPr>
          <w:p w14:paraId="366B0BF9" w14:textId="0C721B0E" w:rsidR="00521E0F" w:rsidRPr="00BB0265" w:rsidRDefault="00521E0F" w:rsidP="00521E0F">
            <w:pPr>
              <w:tabs>
                <w:tab w:val="left" w:pos="288"/>
                <w:tab w:val="left" w:pos="576"/>
                <w:tab w:val="left" w:pos="864"/>
                <w:tab w:val="left" w:pos="1152"/>
              </w:tabs>
              <w:spacing w:after="40" w:line="240" w:lineRule="auto"/>
              <w:ind w:left="144" w:right="43"/>
              <w:rPr>
                <w:sz w:val="17"/>
              </w:rPr>
            </w:pPr>
            <w:r w:rsidRPr="00BB0265">
              <w:rPr>
                <w:noProof/>
                <w:sz w:val="17"/>
              </w:rPr>
              <w:drawing>
                <wp:inline distT="0" distB="0" distL="0" distR="0" wp14:anchorId="45A32155" wp14:editId="745F70AA">
                  <wp:extent cx="3322320" cy="2299335"/>
                  <wp:effectExtent l="0" t="0" r="0" b="571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rotWithShape="1">
                          <a:blip r:embed="rId43">
                            <a:extLst>
                              <a:ext uri="{28A0092B-C50C-407E-A947-70E740481C1C}">
                                <a14:useLocalDpi xmlns:a14="http://schemas.microsoft.com/office/drawing/2010/main" val="0"/>
                              </a:ext>
                            </a:extLst>
                          </a:blip>
                          <a:srcRect t="28026"/>
                          <a:stretch/>
                        </pic:blipFill>
                        <pic:spPr bwMode="auto">
                          <a:xfrm>
                            <a:off x="0" y="0"/>
                            <a:ext cx="3322320" cy="22993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56" w:type="dxa"/>
            <w:shd w:val="clear" w:color="auto" w:fill="auto"/>
          </w:tcPr>
          <w:p w14:paraId="43B72B05" w14:textId="270972EC" w:rsidR="00521E0F" w:rsidRPr="00BB0265" w:rsidRDefault="00521E0F" w:rsidP="00521E0F">
            <w:pPr>
              <w:tabs>
                <w:tab w:val="left" w:pos="288"/>
                <w:tab w:val="left" w:pos="576"/>
                <w:tab w:val="left" w:pos="864"/>
                <w:tab w:val="left" w:pos="1152"/>
              </w:tabs>
              <w:spacing w:before="240" w:line="240" w:lineRule="auto"/>
              <w:ind w:left="144" w:right="43"/>
              <w:rPr>
                <w:sz w:val="17"/>
              </w:rPr>
            </w:pPr>
            <w:r w:rsidRPr="00BB0265">
              <w:rPr>
                <w:noProof/>
                <w:sz w:val="17"/>
              </w:rPr>
              <w:drawing>
                <wp:anchor distT="0" distB="0" distL="114300" distR="114300" simplePos="0" relativeHeight="251672576" behindDoc="0" locked="0" layoutInCell="1" allowOverlap="1" wp14:anchorId="7C6E9CE6" wp14:editId="282AA869">
                  <wp:simplePos x="0" y="0"/>
                  <wp:positionH relativeFrom="column">
                    <wp:posOffset>3810</wp:posOffset>
                  </wp:positionH>
                  <wp:positionV relativeFrom="paragraph">
                    <wp:posOffset>0</wp:posOffset>
                  </wp:positionV>
                  <wp:extent cx="2943225" cy="1517650"/>
                  <wp:effectExtent l="0" t="0" r="9525" b="6350"/>
                  <wp:wrapTopAndBottom/>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rotWithShape="1">
                          <a:blip r:embed="rId44">
                            <a:extLst>
                              <a:ext uri="{28A0092B-C50C-407E-A947-70E740481C1C}">
                                <a14:useLocalDpi xmlns:a14="http://schemas.microsoft.com/office/drawing/2010/main" val="0"/>
                              </a:ext>
                            </a:extLst>
                          </a:blip>
                          <a:srcRect t="26348" r="7151"/>
                          <a:stretch/>
                        </pic:blipFill>
                        <pic:spPr bwMode="auto">
                          <a:xfrm>
                            <a:off x="0" y="0"/>
                            <a:ext cx="2943225" cy="1517650"/>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CE31F6" w:rsidRPr="00BB0265" w14:paraId="66532DE1" w14:textId="77777777" w:rsidTr="00CE31F6">
        <w:tc>
          <w:tcPr>
            <w:tcW w:w="5184" w:type="dxa"/>
            <w:shd w:val="clear" w:color="auto" w:fill="auto"/>
          </w:tcPr>
          <w:p w14:paraId="1FC39C94" w14:textId="173AB6D6" w:rsidR="00CE31F6" w:rsidRPr="00CE31F6" w:rsidRDefault="00CE31F6" w:rsidP="00CE31F6">
            <w:pPr>
              <w:tabs>
                <w:tab w:val="left" w:pos="288"/>
                <w:tab w:val="left" w:pos="576"/>
                <w:tab w:val="left" w:pos="864"/>
                <w:tab w:val="left" w:pos="1152"/>
              </w:tabs>
              <w:spacing w:after="40" w:line="240" w:lineRule="auto"/>
              <w:ind w:left="144" w:right="43"/>
              <w:jc w:val="center"/>
              <w:rPr>
                <w:b/>
                <w:bCs/>
                <w:noProof/>
                <w:szCs w:val="20"/>
              </w:rPr>
            </w:pPr>
            <w:r w:rsidRPr="00CE31F6">
              <w:rPr>
                <w:b/>
                <w:bCs/>
                <w:noProof/>
                <w:szCs w:val="20"/>
              </w:rPr>
              <w:t>Sentencias</w:t>
            </w:r>
          </w:p>
        </w:tc>
        <w:tc>
          <w:tcPr>
            <w:tcW w:w="4656" w:type="dxa"/>
            <w:shd w:val="clear" w:color="auto" w:fill="auto"/>
          </w:tcPr>
          <w:p w14:paraId="2E5AA405" w14:textId="7F961549" w:rsidR="00CE31F6" w:rsidRPr="00BB0265" w:rsidRDefault="00CE31F6" w:rsidP="00CE31F6">
            <w:pPr>
              <w:tabs>
                <w:tab w:val="left" w:pos="288"/>
                <w:tab w:val="left" w:pos="576"/>
                <w:tab w:val="left" w:pos="864"/>
                <w:tab w:val="left" w:pos="1152"/>
              </w:tabs>
              <w:spacing w:after="40" w:line="240" w:lineRule="auto"/>
              <w:ind w:left="144" w:right="43"/>
              <w:jc w:val="center"/>
              <w:rPr>
                <w:noProof/>
                <w:sz w:val="17"/>
              </w:rPr>
            </w:pPr>
            <w:r w:rsidRPr="00CE31F6">
              <w:rPr>
                <w:b/>
                <w:bCs/>
                <w:noProof/>
                <w:szCs w:val="20"/>
              </w:rPr>
              <w:t>Sentencias</w:t>
            </w:r>
          </w:p>
        </w:tc>
      </w:tr>
      <w:tr w:rsidR="00521E0F" w:rsidRPr="00BB0265" w14:paraId="226DF34F" w14:textId="77777777" w:rsidTr="00CE31F6">
        <w:tc>
          <w:tcPr>
            <w:tcW w:w="5184" w:type="dxa"/>
            <w:shd w:val="clear" w:color="auto" w:fill="auto"/>
            <w:vAlign w:val="bottom"/>
          </w:tcPr>
          <w:p w14:paraId="6E289907" w14:textId="49A0EB6F" w:rsidR="00521E0F" w:rsidRPr="00BB0265" w:rsidRDefault="00521E0F" w:rsidP="00521E0F">
            <w:pPr>
              <w:tabs>
                <w:tab w:val="left" w:pos="288"/>
                <w:tab w:val="left" w:pos="576"/>
                <w:tab w:val="left" w:pos="864"/>
                <w:tab w:val="left" w:pos="1152"/>
              </w:tabs>
              <w:spacing w:before="40" w:after="40" w:line="240" w:lineRule="auto"/>
              <w:ind w:left="144" w:right="43"/>
              <w:rPr>
                <w:sz w:val="17"/>
              </w:rPr>
            </w:pPr>
            <w:r w:rsidRPr="00BB0265">
              <w:rPr>
                <w:noProof/>
                <w:sz w:val="17"/>
              </w:rPr>
              <w:drawing>
                <wp:inline distT="0" distB="0" distL="0" distR="0" wp14:anchorId="46394542" wp14:editId="020D0C63">
                  <wp:extent cx="2969260" cy="1510665"/>
                  <wp:effectExtent l="0" t="0" r="254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rotWithShape="1">
                          <a:blip r:embed="rId45">
                            <a:extLst>
                              <a:ext uri="{28A0092B-C50C-407E-A947-70E740481C1C}">
                                <a14:useLocalDpi xmlns:a14="http://schemas.microsoft.com/office/drawing/2010/main" val="0"/>
                              </a:ext>
                            </a:extLst>
                          </a:blip>
                          <a:srcRect t="24691"/>
                          <a:stretch/>
                        </pic:blipFill>
                        <pic:spPr bwMode="auto">
                          <a:xfrm>
                            <a:off x="0" y="0"/>
                            <a:ext cx="2969260" cy="15106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56" w:type="dxa"/>
            <w:shd w:val="clear" w:color="auto" w:fill="auto"/>
          </w:tcPr>
          <w:p w14:paraId="26839EC0" w14:textId="485460E8" w:rsidR="00521E0F" w:rsidRPr="00BB0265" w:rsidRDefault="00521E0F" w:rsidP="00521E0F">
            <w:pPr>
              <w:tabs>
                <w:tab w:val="left" w:pos="288"/>
                <w:tab w:val="left" w:pos="576"/>
                <w:tab w:val="left" w:pos="864"/>
                <w:tab w:val="left" w:pos="1152"/>
              </w:tabs>
              <w:spacing w:before="40" w:after="40" w:line="240" w:lineRule="auto"/>
              <w:ind w:right="43"/>
              <w:rPr>
                <w:sz w:val="17"/>
              </w:rPr>
            </w:pPr>
            <w:r w:rsidRPr="00BB0265">
              <w:rPr>
                <w:noProof/>
                <w:sz w:val="17"/>
              </w:rPr>
              <w:drawing>
                <wp:inline distT="0" distB="0" distL="0" distR="0" wp14:anchorId="363A328F" wp14:editId="6D008753">
                  <wp:extent cx="2969260" cy="1557655"/>
                  <wp:effectExtent l="0" t="0" r="2540" b="444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rotWithShape="1">
                          <a:blip r:embed="rId46">
                            <a:extLst>
                              <a:ext uri="{28A0092B-C50C-407E-A947-70E740481C1C}">
                                <a14:useLocalDpi xmlns:a14="http://schemas.microsoft.com/office/drawing/2010/main" val="0"/>
                              </a:ext>
                            </a:extLst>
                          </a:blip>
                          <a:srcRect t="25509"/>
                          <a:stretch/>
                        </pic:blipFill>
                        <pic:spPr bwMode="auto">
                          <a:xfrm>
                            <a:off x="0" y="0"/>
                            <a:ext cx="2969260" cy="15576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E31F6" w:rsidRPr="00BB0265" w14:paraId="53C39EEC" w14:textId="77777777" w:rsidTr="00CE31F6">
        <w:tc>
          <w:tcPr>
            <w:tcW w:w="5184" w:type="dxa"/>
            <w:shd w:val="clear" w:color="auto" w:fill="auto"/>
            <w:vAlign w:val="bottom"/>
          </w:tcPr>
          <w:p w14:paraId="2E9E4824" w14:textId="1A435A11" w:rsidR="00CE31F6" w:rsidRPr="00CE31F6" w:rsidRDefault="00CE31F6" w:rsidP="00AE4C77">
            <w:pPr>
              <w:tabs>
                <w:tab w:val="left" w:pos="288"/>
                <w:tab w:val="left" w:pos="576"/>
                <w:tab w:val="left" w:pos="864"/>
                <w:tab w:val="left" w:pos="1152"/>
              </w:tabs>
              <w:ind w:left="144" w:right="43"/>
              <w:jc w:val="center"/>
              <w:rPr>
                <w:b/>
                <w:bCs/>
                <w:noProof/>
                <w:szCs w:val="20"/>
              </w:rPr>
            </w:pPr>
            <w:r w:rsidRPr="00CE31F6">
              <w:rPr>
                <w:b/>
                <w:bCs/>
                <w:noProof/>
                <w:szCs w:val="20"/>
              </w:rPr>
              <w:t xml:space="preserve">Tipo de condena impuesta </w:t>
            </w:r>
            <w:r w:rsidRPr="00CE31F6">
              <w:rPr>
                <w:b/>
                <w:bCs/>
                <w:noProof/>
                <w:szCs w:val="20"/>
              </w:rPr>
              <w:br/>
              <w:t>a los perpetradores</w:t>
            </w:r>
          </w:p>
        </w:tc>
        <w:tc>
          <w:tcPr>
            <w:tcW w:w="4656" w:type="dxa"/>
            <w:shd w:val="clear" w:color="auto" w:fill="auto"/>
            <w:vAlign w:val="bottom"/>
          </w:tcPr>
          <w:p w14:paraId="09426905" w14:textId="7E11CF09" w:rsidR="00CE31F6" w:rsidRPr="00CE31F6" w:rsidRDefault="00CE31F6" w:rsidP="00AE4C77">
            <w:pPr>
              <w:tabs>
                <w:tab w:val="left" w:pos="288"/>
                <w:tab w:val="left" w:pos="576"/>
                <w:tab w:val="left" w:pos="864"/>
                <w:tab w:val="left" w:pos="1152"/>
              </w:tabs>
              <w:ind w:left="144" w:right="43"/>
              <w:jc w:val="center"/>
              <w:rPr>
                <w:b/>
                <w:bCs/>
                <w:noProof/>
                <w:szCs w:val="20"/>
              </w:rPr>
            </w:pPr>
            <w:r w:rsidRPr="00CE31F6">
              <w:rPr>
                <w:b/>
                <w:bCs/>
                <w:noProof/>
                <w:szCs w:val="20"/>
              </w:rPr>
              <w:t xml:space="preserve">Tipo de condena impuesta </w:t>
            </w:r>
            <w:r w:rsidRPr="00CE31F6">
              <w:rPr>
                <w:b/>
                <w:bCs/>
                <w:noProof/>
                <w:szCs w:val="20"/>
              </w:rPr>
              <w:br/>
              <w:t>a los perpetradores</w:t>
            </w:r>
          </w:p>
        </w:tc>
      </w:tr>
      <w:tr w:rsidR="00CE31F6" w:rsidRPr="00BB0265" w14:paraId="0169DE27" w14:textId="77777777" w:rsidTr="00CE31F6">
        <w:tc>
          <w:tcPr>
            <w:tcW w:w="5184" w:type="dxa"/>
            <w:shd w:val="clear" w:color="auto" w:fill="auto"/>
          </w:tcPr>
          <w:p w14:paraId="6F1BE315" w14:textId="06506082" w:rsidR="00CE31F6" w:rsidRPr="00BB0265" w:rsidRDefault="00CE31F6" w:rsidP="00CE31F6">
            <w:pPr>
              <w:tabs>
                <w:tab w:val="left" w:pos="288"/>
                <w:tab w:val="left" w:pos="576"/>
                <w:tab w:val="left" w:pos="864"/>
                <w:tab w:val="left" w:pos="1152"/>
              </w:tabs>
              <w:spacing w:before="40" w:after="40" w:line="240" w:lineRule="auto"/>
              <w:ind w:left="144" w:right="43"/>
              <w:rPr>
                <w:sz w:val="17"/>
              </w:rPr>
            </w:pPr>
            <w:r w:rsidRPr="00BB0265">
              <w:rPr>
                <w:noProof/>
                <w:sz w:val="17"/>
              </w:rPr>
              <w:drawing>
                <wp:inline distT="0" distB="0" distL="0" distR="0" wp14:anchorId="6429168C" wp14:editId="249BC139">
                  <wp:extent cx="2969260" cy="1469390"/>
                  <wp:effectExtent l="0" t="0" r="254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rotWithShape="1">
                          <a:blip r:embed="rId47">
                            <a:extLst>
                              <a:ext uri="{28A0092B-C50C-407E-A947-70E740481C1C}">
                                <a14:useLocalDpi xmlns:a14="http://schemas.microsoft.com/office/drawing/2010/main" val="0"/>
                              </a:ext>
                            </a:extLst>
                          </a:blip>
                          <a:srcRect t="23731"/>
                          <a:stretch/>
                        </pic:blipFill>
                        <pic:spPr bwMode="auto">
                          <a:xfrm>
                            <a:off x="0" y="0"/>
                            <a:ext cx="2969260" cy="14693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56" w:type="dxa"/>
            <w:shd w:val="clear" w:color="auto" w:fill="auto"/>
          </w:tcPr>
          <w:p w14:paraId="1BE37E1D" w14:textId="589A6444" w:rsidR="00CE31F6" w:rsidRPr="00BB0265" w:rsidRDefault="00CE31F6" w:rsidP="00CE31F6">
            <w:pPr>
              <w:tabs>
                <w:tab w:val="left" w:pos="288"/>
                <w:tab w:val="left" w:pos="576"/>
                <w:tab w:val="left" w:pos="864"/>
                <w:tab w:val="left" w:pos="1152"/>
              </w:tabs>
              <w:spacing w:before="40" w:after="40" w:line="240" w:lineRule="auto"/>
              <w:ind w:left="144" w:right="43"/>
              <w:rPr>
                <w:sz w:val="17"/>
              </w:rPr>
            </w:pPr>
            <w:r w:rsidRPr="00BB0265">
              <w:rPr>
                <w:noProof/>
                <w:sz w:val="17"/>
              </w:rPr>
              <w:drawing>
                <wp:inline distT="0" distB="0" distL="0" distR="0" wp14:anchorId="616F576B" wp14:editId="02E2F9EB">
                  <wp:extent cx="2969260" cy="1431290"/>
                  <wp:effectExtent l="0" t="0" r="254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rotWithShape="1">
                          <a:blip r:embed="rId48">
                            <a:extLst>
                              <a:ext uri="{28A0092B-C50C-407E-A947-70E740481C1C}">
                                <a14:useLocalDpi xmlns:a14="http://schemas.microsoft.com/office/drawing/2010/main" val="0"/>
                              </a:ext>
                            </a:extLst>
                          </a:blip>
                          <a:srcRect t="25709"/>
                          <a:stretch/>
                        </pic:blipFill>
                        <pic:spPr bwMode="auto">
                          <a:xfrm>
                            <a:off x="0" y="0"/>
                            <a:ext cx="2969260" cy="143129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C1479F8" w14:textId="325A97EB" w:rsidR="00521E0F" w:rsidRPr="00BB0265" w:rsidRDefault="000E1788" w:rsidP="00521E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B0265">
        <w:tab/>
      </w:r>
      <w:r w:rsidR="00521E0F" w:rsidRPr="00BB0265">
        <w:tab/>
        <w:t>2019</w:t>
      </w:r>
    </w:p>
    <w:p w14:paraId="18980E24" w14:textId="77777777" w:rsidR="00521E0F" w:rsidRPr="00BB0265" w:rsidRDefault="00521E0F" w:rsidP="00521E0F">
      <w:pPr>
        <w:pStyle w:val="SingleTxt"/>
        <w:spacing w:after="0" w:line="120" w:lineRule="exact"/>
        <w:rPr>
          <w:sz w:val="10"/>
        </w:rPr>
      </w:pPr>
    </w:p>
    <w:p w14:paraId="1C6335E6" w14:textId="77777777" w:rsidR="00521E0F" w:rsidRPr="00BB0265" w:rsidRDefault="00521E0F" w:rsidP="00521E0F">
      <w:pPr>
        <w:pStyle w:val="SingleTxt"/>
        <w:spacing w:after="0" w:line="120" w:lineRule="exact"/>
        <w:rPr>
          <w:sz w:val="10"/>
        </w:rPr>
      </w:pPr>
    </w:p>
    <w:tbl>
      <w:tblPr>
        <w:tblW w:w="0" w:type="auto"/>
        <w:tblCellMar>
          <w:left w:w="0" w:type="dxa"/>
          <w:right w:w="0" w:type="dxa"/>
        </w:tblCellMar>
        <w:tblLook w:val="0000" w:firstRow="0" w:lastRow="0" w:firstColumn="0" w:lastColumn="0" w:noHBand="0" w:noVBand="0"/>
      </w:tblPr>
      <w:tblGrid>
        <w:gridCol w:w="4839"/>
        <w:gridCol w:w="5001"/>
      </w:tblGrid>
      <w:tr w:rsidR="00521E0F" w:rsidRPr="00BB0265" w14:paraId="2ABCC83F" w14:textId="77777777" w:rsidTr="00AE4C77">
        <w:trPr>
          <w:tblHeader/>
        </w:trPr>
        <w:tc>
          <w:tcPr>
            <w:tcW w:w="4839" w:type="dxa"/>
            <w:shd w:val="clear" w:color="auto" w:fill="auto"/>
            <w:vAlign w:val="bottom"/>
          </w:tcPr>
          <w:p w14:paraId="25178296" w14:textId="77777777" w:rsidR="00521E0F" w:rsidRPr="00BB0265" w:rsidRDefault="00521E0F" w:rsidP="00521E0F">
            <w:pPr>
              <w:spacing w:before="80" w:after="80" w:line="160" w:lineRule="exact"/>
              <w:ind w:right="40"/>
              <w:jc w:val="center"/>
              <w:rPr>
                <w:b/>
                <w:bCs/>
                <w:i/>
                <w:sz w:val="14"/>
              </w:rPr>
            </w:pPr>
            <w:r w:rsidRPr="00BB0265">
              <w:rPr>
                <w:b/>
                <w:bCs/>
                <w:iCs/>
                <w:szCs w:val="20"/>
              </w:rPr>
              <w:t>Casos de abuso sexual</w:t>
            </w:r>
          </w:p>
        </w:tc>
        <w:tc>
          <w:tcPr>
            <w:tcW w:w="5001" w:type="dxa"/>
            <w:shd w:val="clear" w:color="auto" w:fill="auto"/>
            <w:vAlign w:val="bottom"/>
          </w:tcPr>
          <w:p w14:paraId="11F979A7" w14:textId="77777777" w:rsidR="00521E0F" w:rsidRPr="00BB0265" w:rsidRDefault="00521E0F" w:rsidP="00521E0F">
            <w:pPr>
              <w:spacing w:before="80" w:after="80" w:line="160" w:lineRule="exact"/>
              <w:ind w:right="40"/>
              <w:jc w:val="center"/>
              <w:rPr>
                <w:b/>
                <w:bCs/>
                <w:i/>
                <w:sz w:val="14"/>
              </w:rPr>
            </w:pPr>
            <w:r w:rsidRPr="00BB0265">
              <w:rPr>
                <w:b/>
                <w:bCs/>
                <w:iCs/>
                <w:szCs w:val="20"/>
              </w:rPr>
              <w:t>Casos de violencia doméstica</w:t>
            </w:r>
          </w:p>
        </w:tc>
      </w:tr>
      <w:tr w:rsidR="00521E0F" w:rsidRPr="00BB0265" w14:paraId="30F46658" w14:textId="77777777" w:rsidTr="00AE4C77">
        <w:tc>
          <w:tcPr>
            <w:tcW w:w="4839" w:type="dxa"/>
            <w:shd w:val="clear" w:color="auto" w:fill="auto"/>
          </w:tcPr>
          <w:p w14:paraId="0A710386" w14:textId="77777777" w:rsidR="00521E0F" w:rsidRPr="00BB0265" w:rsidRDefault="00521E0F" w:rsidP="00521E0F">
            <w:pPr>
              <w:tabs>
                <w:tab w:val="left" w:pos="288"/>
                <w:tab w:val="left" w:pos="576"/>
                <w:tab w:val="left" w:pos="864"/>
                <w:tab w:val="left" w:pos="1152"/>
              </w:tabs>
              <w:spacing w:before="40" w:after="40" w:line="240" w:lineRule="auto"/>
              <w:ind w:left="144" w:right="43"/>
              <w:rPr>
                <w:sz w:val="17"/>
              </w:rPr>
            </w:pPr>
            <w:r w:rsidRPr="00BB0265">
              <w:rPr>
                <w:noProof/>
                <w:sz w:val="17"/>
              </w:rPr>
              <w:drawing>
                <wp:inline distT="0" distB="0" distL="0" distR="0" wp14:anchorId="5E989598" wp14:editId="50BB6749">
                  <wp:extent cx="2651760" cy="1542415"/>
                  <wp:effectExtent l="0" t="0" r="0" b="63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651760" cy="1542415"/>
                          </a:xfrm>
                          <a:prstGeom prst="rect">
                            <a:avLst/>
                          </a:prstGeom>
                          <a:noFill/>
                        </pic:spPr>
                      </pic:pic>
                    </a:graphicData>
                  </a:graphic>
                </wp:inline>
              </w:drawing>
            </w:r>
          </w:p>
        </w:tc>
        <w:tc>
          <w:tcPr>
            <w:tcW w:w="5001" w:type="dxa"/>
            <w:shd w:val="clear" w:color="auto" w:fill="auto"/>
          </w:tcPr>
          <w:p w14:paraId="2CA0D411" w14:textId="77777777" w:rsidR="00521E0F" w:rsidRPr="00BB0265" w:rsidRDefault="00521E0F" w:rsidP="00521E0F">
            <w:pPr>
              <w:tabs>
                <w:tab w:val="left" w:pos="288"/>
                <w:tab w:val="left" w:pos="576"/>
                <w:tab w:val="left" w:pos="864"/>
                <w:tab w:val="left" w:pos="1152"/>
              </w:tabs>
              <w:spacing w:before="40" w:after="40" w:line="240" w:lineRule="auto"/>
              <w:ind w:right="43"/>
              <w:rPr>
                <w:sz w:val="17"/>
              </w:rPr>
            </w:pPr>
            <w:r w:rsidRPr="00BB0265">
              <w:rPr>
                <w:noProof/>
                <w:sz w:val="17"/>
              </w:rPr>
              <w:drawing>
                <wp:inline distT="0" distB="0" distL="0" distR="0" wp14:anchorId="585583E1" wp14:editId="40764791">
                  <wp:extent cx="2664460" cy="1554480"/>
                  <wp:effectExtent l="0" t="0" r="2540"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664460" cy="1554480"/>
                          </a:xfrm>
                          <a:prstGeom prst="rect">
                            <a:avLst/>
                          </a:prstGeom>
                          <a:noFill/>
                        </pic:spPr>
                      </pic:pic>
                    </a:graphicData>
                  </a:graphic>
                </wp:inline>
              </w:drawing>
            </w:r>
          </w:p>
        </w:tc>
      </w:tr>
      <w:tr w:rsidR="00AE4C77" w:rsidRPr="00BB0265" w14:paraId="251C00D1" w14:textId="77777777" w:rsidTr="00AE4C77">
        <w:tc>
          <w:tcPr>
            <w:tcW w:w="4839" w:type="dxa"/>
            <w:shd w:val="clear" w:color="auto" w:fill="auto"/>
            <w:vAlign w:val="bottom"/>
          </w:tcPr>
          <w:p w14:paraId="3D779BCD" w14:textId="77777777" w:rsidR="00AE4C77" w:rsidRPr="00CE31F6" w:rsidRDefault="00AE4C77" w:rsidP="00FF74A2">
            <w:pPr>
              <w:tabs>
                <w:tab w:val="left" w:pos="288"/>
                <w:tab w:val="left" w:pos="576"/>
                <w:tab w:val="left" w:pos="864"/>
                <w:tab w:val="left" w:pos="1152"/>
              </w:tabs>
              <w:ind w:left="144" w:right="43"/>
              <w:jc w:val="center"/>
              <w:rPr>
                <w:b/>
                <w:bCs/>
                <w:noProof/>
                <w:szCs w:val="20"/>
              </w:rPr>
            </w:pPr>
            <w:r w:rsidRPr="00CE31F6">
              <w:rPr>
                <w:b/>
                <w:bCs/>
                <w:noProof/>
                <w:szCs w:val="20"/>
              </w:rPr>
              <w:t xml:space="preserve">Relación entre los perpetradores </w:t>
            </w:r>
            <w:r>
              <w:rPr>
                <w:b/>
                <w:bCs/>
                <w:noProof/>
                <w:szCs w:val="20"/>
              </w:rPr>
              <w:br/>
            </w:r>
            <w:r w:rsidRPr="00CE31F6">
              <w:rPr>
                <w:b/>
                <w:bCs/>
                <w:noProof/>
                <w:szCs w:val="20"/>
              </w:rPr>
              <w:t>y la víctima</w:t>
            </w:r>
          </w:p>
        </w:tc>
        <w:tc>
          <w:tcPr>
            <w:tcW w:w="5001" w:type="dxa"/>
            <w:shd w:val="clear" w:color="auto" w:fill="auto"/>
          </w:tcPr>
          <w:p w14:paraId="30A0D51A" w14:textId="77777777" w:rsidR="00AE4C77" w:rsidRPr="00BB0265" w:rsidRDefault="00AE4C77" w:rsidP="00FF74A2">
            <w:pPr>
              <w:tabs>
                <w:tab w:val="left" w:pos="288"/>
                <w:tab w:val="left" w:pos="576"/>
                <w:tab w:val="left" w:pos="864"/>
                <w:tab w:val="left" w:pos="1152"/>
              </w:tabs>
              <w:ind w:left="144" w:right="43"/>
              <w:jc w:val="center"/>
              <w:rPr>
                <w:noProof/>
                <w:sz w:val="17"/>
              </w:rPr>
            </w:pPr>
            <w:r w:rsidRPr="00CE31F6">
              <w:rPr>
                <w:b/>
                <w:bCs/>
                <w:noProof/>
                <w:szCs w:val="20"/>
              </w:rPr>
              <w:t xml:space="preserve">Relación entre los perpetradores </w:t>
            </w:r>
            <w:r>
              <w:rPr>
                <w:b/>
                <w:bCs/>
                <w:noProof/>
                <w:szCs w:val="20"/>
              </w:rPr>
              <w:br/>
            </w:r>
            <w:r w:rsidRPr="00CE31F6">
              <w:rPr>
                <w:b/>
                <w:bCs/>
                <w:noProof/>
                <w:szCs w:val="20"/>
              </w:rPr>
              <w:t>y la víctima</w:t>
            </w:r>
          </w:p>
        </w:tc>
      </w:tr>
      <w:tr w:rsidR="00521E0F" w:rsidRPr="00BB0265" w14:paraId="2D7713BF" w14:textId="77777777" w:rsidTr="00AE4C77">
        <w:tc>
          <w:tcPr>
            <w:tcW w:w="4839" w:type="dxa"/>
            <w:shd w:val="clear" w:color="auto" w:fill="auto"/>
            <w:vAlign w:val="bottom"/>
          </w:tcPr>
          <w:p w14:paraId="2B071377" w14:textId="5E2BEFA6" w:rsidR="00521E0F" w:rsidRPr="00BB0265" w:rsidRDefault="00521E0F" w:rsidP="00521E0F">
            <w:pPr>
              <w:tabs>
                <w:tab w:val="left" w:pos="288"/>
                <w:tab w:val="left" w:pos="576"/>
                <w:tab w:val="left" w:pos="864"/>
                <w:tab w:val="left" w:pos="1152"/>
              </w:tabs>
              <w:spacing w:before="40" w:after="40" w:line="240" w:lineRule="auto"/>
              <w:ind w:left="144" w:right="43"/>
              <w:rPr>
                <w:sz w:val="17"/>
              </w:rPr>
            </w:pPr>
            <w:r w:rsidRPr="00BB0265">
              <w:rPr>
                <w:noProof/>
                <w:sz w:val="17"/>
              </w:rPr>
              <w:drawing>
                <wp:inline distT="0" distB="0" distL="0" distR="0" wp14:anchorId="1E464940" wp14:editId="51EBCD33">
                  <wp:extent cx="2974975" cy="1647825"/>
                  <wp:effectExtent l="0" t="0" r="0"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rotWithShape="1">
                          <a:blip r:embed="rId51">
                            <a:extLst>
                              <a:ext uri="{28A0092B-C50C-407E-A947-70E740481C1C}">
                                <a14:useLocalDpi xmlns:a14="http://schemas.microsoft.com/office/drawing/2010/main" val="0"/>
                              </a:ext>
                            </a:extLst>
                          </a:blip>
                          <a:srcRect t="25751"/>
                          <a:stretch/>
                        </pic:blipFill>
                        <pic:spPr bwMode="auto">
                          <a:xfrm>
                            <a:off x="0" y="0"/>
                            <a:ext cx="2974975" cy="16478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01" w:type="dxa"/>
            <w:shd w:val="clear" w:color="auto" w:fill="auto"/>
          </w:tcPr>
          <w:p w14:paraId="4982795F" w14:textId="347813AA" w:rsidR="00521E0F" w:rsidRPr="00BB0265" w:rsidRDefault="00521E0F" w:rsidP="00521E0F">
            <w:pPr>
              <w:tabs>
                <w:tab w:val="left" w:pos="288"/>
                <w:tab w:val="left" w:pos="576"/>
                <w:tab w:val="left" w:pos="864"/>
                <w:tab w:val="left" w:pos="1152"/>
              </w:tabs>
              <w:spacing w:before="220" w:after="40" w:line="240" w:lineRule="auto"/>
              <w:ind w:right="43"/>
              <w:rPr>
                <w:sz w:val="17"/>
              </w:rPr>
            </w:pPr>
            <w:r w:rsidRPr="00BB0265">
              <w:rPr>
                <w:noProof/>
                <w:sz w:val="17"/>
              </w:rPr>
              <w:drawing>
                <wp:inline distT="0" distB="0" distL="0" distR="0" wp14:anchorId="642643A6" wp14:editId="72C96D6E">
                  <wp:extent cx="3169920" cy="1517650"/>
                  <wp:effectExtent l="0" t="0" r="0" b="635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rotWithShape="1">
                          <a:blip r:embed="rId52">
                            <a:extLst>
                              <a:ext uri="{28A0092B-C50C-407E-A947-70E740481C1C}">
                                <a14:useLocalDpi xmlns:a14="http://schemas.microsoft.com/office/drawing/2010/main" val="0"/>
                              </a:ext>
                            </a:extLst>
                          </a:blip>
                          <a:srcRect t="26348"/>
                          <a:stretch/>
                        </pic:blipFill>
                        <pic:spPr bwMode="auto">
                          <a:xfrm>
                            <a:off x="0" y="0"/>
                            <a:ext cx="3169920" cy="151765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E4C77" w:rsidRPr="00BB0265" w14:paraId="1A141573" w14:textId="77777777" w:rsidTr="00AE4C77">
        <w:tc>
          <w:tcPr>
            <w:tcW w:w="4839" w:type="dxa"/>
            <w:shd w:val="clear" w:color="auto" w:fill="auto"/>
          </w:tcPr>
          <w:p w14:paraId="25257BBA" w14:textId="77777777" w:rsidR="00AE4C77" w:rsidRPr="00CE31F6" w:rsidRDefault="00AE4C77" w:rsidP="00FF74A2">
            <w:pPr>
              <w:tabs>
                <w:tab w:val="left" w:pos="288"/>
                <w:tab w:val="left" w:pos="576"/>
                <w:tab w:val="left" w:pos="864"/>
                <w:tab w:val="left" w:pos="1152"/>
              </w:tabs>
              <w:spacing w:after="40" w:line="240" w:lineRule="auto"/>
              <w:ind w:left="144" w:right="43"/>
              <w:jc w:val="center"/>
              <w:rPr>
                <w:b/>
                <w:bCs/>
                <w:noProof/>
                <w:szCs w:val="20"/>
              </w:rPr>
            </w:pPr>
            <w:r w:rsidRPr="00CE31F6">
              <w:rPr>
                <w:b/>
                <w:bCs/>
                <w:noProof/>
                <w:szCs w:val="20"/>
              </w:rPr>
              <w:t>Sentencias</w:t>
            </w:r>
          </w:p>
        </w:tc>
        <w:tc>
          <w:tcPr>
            <w:tcW w:w="5001" w:type="dxa"/>
            <w:shd w:val="clear" w:color="auto" w:fill="auto"/>
          </w:tcPr>
          <w:p w14:paraId="2A08438C" w14:textId="77777777" w:rsidR="00AE4C77" w:rsidRPr="00BB0265" w:rsidRDefault="00AE4C77" w:rsidP="00FF74A2">
            <w:pPr>
              <w:tabs>
                <w:tab w:val="left" w:pos="288"/>
                <w:tab w:val="left" w:pos="576"/>
                <w:tab w:val="left" w:pos="864"/>
                <w:tab w:val="left" w:pos="1152"/>
              </w:tabs>
              <w:spacing w:after="40" w:line="240" w:lineRule="auto"/>
              <w:ind w:left="144" w:right="43"/>
              <w:jc w:val="center"/>
              <w:rPr>
                <w:noProof/>
                <w:sz w:val="17"/>
              </w:rPr>
            </w:pPr>
            <w:r w:rsidRPr="00CE31F6">
              <w:rPr>
                <w:b/>
                <w:bCs/>
                <w:noProof/>
                <w:szCs w:val="20"/>
              </w:rPr>
              <w:t>Sentencias</w:t>
            </w:r>
          </w:p>
        </w:tc>
      </w:tr>
      <w:tr w:rsidR="00521E0F" w:rsidRPr="00BB0265" w14:paraId="3EEFDB11" w14:textId="77777777" w:rsidTr="00D833E5">
        <w:tc>
          <w:tcPr>
            <w:tcW w:w="4839" w:type="dxa"/>
            <w:shd w:val="clear" w:color="auto" w:fill="auto"/>
            <w:vAlign w:val="bottom"/>
          </w:tcPr>
          <w:p w14:paraId="4C3D3EE2" w14:textId="67CED5E8" w:rsidR="00521E0F" w:rsidRPr="00BB0265" w:rsidRDefault="00521E0F" w:rsidP="00521E0F">
            <w:pPr>
              <w:tabs>
                <w:tab w:val="left" w:pos="288"/>
                <w:tab w:val="left" w:pos="576"/>
                <w:tab w:val="left" w:pos="864"/>
                <w:tab w:val="left" w:pos="1152"/>
              </w:tabs>
              <w:spacing w:before="40" w:after="40" w:line="240" w:lineRule="auto"/>
              <w:ind w:right="43"/>
              <w:rPr>
                <w:sz w:val="17"/>
              </w:rPr>
            </w:pPr>
            <w:r w:rsidRPr="00BB0265">
              <w:rPr>
                <w:noProof/>
                <w:sz w:val="17"/>
              </w:rPr>
              <w:drawing>
                <wp:inline distT="0" distB="0" distL="0" distR="0" wp14:anchorId="752B8D54" wp14:editId="6FE2B88C">
                  <wp:extent cx="2969260" cy="1586230"/>
                  <wp:effectExtent l="0" t="0" r="254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rotWithShape="1">
                          <a:blip r:embed="rId53">
                            <a:extLst>
                              <a:ext uri="{28A0092B-C50C-407E-A947-70E740481C1C}">
                                <a14:useLocalDpi xmlns:a14="http://schemas.microsoft.com/office/drawing/2010/main" val="0"/>
                              </a:ext>
                            </a:extLst>
                          </a:blip>
                          <a:srcRect t="24142"/>
                          <a:stretch/>
                        </pic:blipFill>
                        <pic:spPr bwMode="auto">
                          <a:xfrm>
                            <a:off x="0" y="0"/>
                            <a:ext cx="2969260" cy="15862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01" w:type="dxa"/>
            <w:shd w:val="clear" w:color="auto" w:fill="auto"/>
          </w:tcPr>
          <w:p w14:paraId="64A23C4A" w14:textId="2583E0A2" w:rsidR="00521E0F" w:rsidRPr="00BB0265" w:rsidRDefault="00521E0F" w:rsidP="00521E0F">
            <w:pPr>
              <w:tabs>
                <w:tab w:val="left" w:pos="288"/>
                <w:tab w:val="left" w:pos="576"/>
                <w:tab w:val="left" w:pos="864"/>
                <w:tab w:val="left" w:pos="1152"/>
              </w:tabs>
              <w:spacing w:before="40" w:after="40" w:line="240" w:lineRule="auto"/>
              <w:ind w:right="43"/>
              <w:rPr>
                <w:sz w:val="17"/>
              </w:rPr>
            </w:pPr>
            <w:r w:rsidRPr="00BB0265">
              <w:rPr>
                <w:noProof/>
                <w:sz w:val="17"/>
              </w:rPr>
              <w:drawing>
                <wp:inline distT="0" distB="0" distL="0" distR="0" wp14:anchorId="1622B8B3" wp14:editId="004656FD">
                  <wp:extent cx="2969260" cy="1586230"/>
                  <wp:effectExtent l="0" t="0" r="254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rotWithShape="1">
                          <a:blip r:embed="rId54">
                            <a:extLst>
                              <a:ext uri="{28A0092B-C50C-407E-A947-70E740481C1C}">
                                <a14:useLocalDpi xmlns:a14="http://schemas.microsoft.com/office/drawing/2010/main" val="0"/>
                              </a:ext>
                            </a:extLst>
                          </a:blip>
                          <a:srcRect t="24142"/>
                          <a:stretch/>
                        </pic:blipFill>
                        <pic:spPr bwMode="auto">
                          <a:xfrm>
                            <a:off x="0" y="0"/>
                            <a:ext cx="2969260" cy="158623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21E0F" w:rsidRPr="00BB0265" w14:paraId="4C825555" w14:textId="77777777" w:rsidTr="00D833E5">
        <w:tc>
          <w:tcPr>
            <w:tcW w:w="4839" w:type="dxa"/>
            <w:shd w:val="clear" w:color="auto" w:fill="auto"/>
            <w:vAlign w:val="bottom"/>
          </w:tcPr>
          <w:p w14:paraId="12B40281" w14:textId="77777777" w:rsidR="00521E0F" w:rsidRPr="00BB0265" w:rsidRDefault="00521E0F" w:rsidP="00521E0F">
            <w:pPr>
              <w:tabs>
                <w:tab w:val="left" w:pos="288"/>
                <w:tab w:val="left" w:pos="576"/>
                <w:tab w:val="left" w:pos="864"/>
                <w:tab w:val="left" w:pos="1152"/>
              </w:tabs>
              <w:spacing w:before="40" w:after="40" w:line="240" w:lineRule="auto"/>
              <w:ind w:left="144" w:right="43"/>
              <w:rPr>
                <w:sz w:val="17"/>
              </w:rPr>
            </w:pPr>
            <w:r w:rsidRPr="00BB0265">
              <w:rPr>
                <w:noProof/>
                <w:sz w:val="17"/>
              </w:rPr>
              <w:drawing>
                <wp:inline distT="0" distB="0" distL="0" distR="0" wp14:anchorId="2554402E" wp14:editId="339478E8">
                  <wp:extent cx="2969260" cy="192659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69260" cy="1926590"/>
                          </a:xfrm>
                          <a:prstGeom prst="rect">
                            <a:avLst/>
                          </a:prstGeom>
                          <a:noFill/>
                        </pic:spPr>
                      </pic:pic>
                    </a:graphicData>
                  </a:graphic>
                </wp:inline>
              </w:drawing>
            </w:r>
          </w:p>
        </w:tc>
        <w:tc>
          <w:tcPr>
            <w:tcW w:w="5001" w:type="dxa"/>
            <w:shd w:val="clear" w:color="auto" w:fill="auto"/>
          </w:tcPr>
          <w:p w14:paraId="1ED0D4D9" w14:textId="77777777" w:rsidR="00521E0F" w:rsidRPr="00BB0265" w:rsidRDefault="00521E0F" w:rsidP="00521E0F">
            <w:pPr>
              <w:tabs>
                <w:tab w:val="left" w:pos="288"/>
                <w:tab w:val="left" w:pos="576"/>
                <w:tab w:val="left" w:pos="864"/>
                <w:tab w:val="left" w:pos="1152"/>
              </w:tabs>
              <w:spacing w:before="40" w:after="40" w:line="240" w:lineRule="auto"/>
              <w:ind w:left="144" w:right="43"/>
              <w:rPr>
                <w:sz w:val="17"/>
              </w:rPr>
            </w:pPr>
            <w:r w:rsidRPr="00BB0265">
              <w:rPr>
                <w:noProof/>
                <w:sz w:val="17"/>
              </w:rPr>
              <w:drawing>
                <wp:inline distT="0" distB="0" distL="0" distR="0" wp14:anchorId="1CFA51AC" wp14:editId="61EF2FF9">
                  <wp:extent cx="2969260" cy="1926590"/>
                  <wp:effectExtent l="0" t="0" r="254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969260" cy="1926590"/>
                          </a:xfrm>
                          <a:prstGeom prst="rect">
                            <a:avLst/>
                          </a:prstGeom>
                          <a:noFill/>
                        </pic:spPr>
                      </pic:pic>
                    </a:graphicData>
                  </a:graphic>
                </wp:inline>
              </w:drawing>
            </w:r>
          </w:p>
        </w:tc>
      </w:tr>
    </w:tbl>
    <w:p w14:paraId="3F10892D" w14:textId="77777777" w:rsidR="00521E0F" w:rsidRPr="00BB0265" w:rsidRDefault="00521E0F" w:rsidP="00521E0F">
      <w:pPr>
        <w:pStyle w:val="SingleTxt"/>
        <w:spacing w:after="0" w:line="120" w:lineRule="exact"/>
        <w:rPr>
          <w:sz w:val="10"/>
        </w:rPr>
      </w:pPr>
    </w:p>
    <w:p w14:paraId="786B6161" w14:textId="77777777" w:rsidR="00521E0F" w:rsidRPr="00BB0265" w:rsidRDefault="00521E0F" w:rsidP="00521E0F">
      <w:pPr>
        <w:pStyle w:val="SingleTxt"/>
        <w:spacing w:after="0" w:line="120" w:lineRule="exact"/>
        <w:rPr>
          <w:sz w:val="10"/>
        </w:rPr>
      </w:pPr>
    </w:p>
    <w:p w14:paraId="4A83C4DE" w14:textId="77777777" w:rsidR="00521E0F" w:rsidRPr="00BB0265" w:rsidRDefault="00521E0F" w:rsidP="00521E0F">
      <w:pPr>
        <w:pStyle w:val="SingleTxt"/>
        <w:numPr>
          <w:ilvl w:val="0"/>
          <w:numId w:val="9"/>
        </w:numPr>
        <w:ind w:left="1267"/>
      </w:pPr>
      <w:r w:rsidRPr="00BB0265">
        <w:t xml:space="preserve">En el artículo 130 del Código Penal se tipifican como delito las relaciones sexuales mantenidas sin consentimiento, y se establece como suposición refutable que hay consentimiento cuando los que mantienen las relaciones sexuales son cónyuges. </w:t>
      </w:r>
    </w:p>
    <w:p w14:paraId="3C245197" w14:textId="77777777" w:rsidR="00521E0F" w:rsidRPr="00BB0265" w:rsidRDefault="00521E0F" w:rsidP="00521E0F">
      <w:pPr>
        <w:pStyle w:val="SingleTxt"/>
        <w:numPr>
          <w:ilvl w:val="0"/>
          <w:numId w:val="9"/>
        </w:numPr>
        <w:ind w:left="1267"/>
      </w:pPr>
      <w:r w:rsidRPr="00BB0265">
        <w:t xml:space="preserve">Con la primera reforma del Código Penal, se creó una salvedad especial para las leyes que tipifican delitos concretos, cuyas disposiciones sustituirán las de dicho Código. Tal es el caso de la Ley núm. 17/2014 (Ley de Delitos Sexuales), cuya aplicación prevalecerá sobre la del Código Penal en lo que respecta a los casos de delitos sexuales. </w:t>
      </w:r>
    </w:p>
    <w:p w14:paraId="585AD8A2" w14:textId="77777777" w:rsidR="00521E0F" w:rsidRPr="00BB0265" w:rsidRDefault="00521E0F" w:rsidP="00521E0F">
      <w:pPr>
        <w:pStyle w:val="SingleTxt"/>
        <w:numPr>
          <w:ilvl w:val="0"/>
          <w:numId w:val="9"/>
        </w:numPr>
        <w:ind w:left="1267"/>
      </w:pPr>
      <w:r w:rsidRPr="00BB0265">
        <w:t xml:space="preserve">En el artículo 20 de la Ley de Delitos Sexuales se categoriza como violación conyugal toda relación sexual no consentida entre cónyuges cuando estos ya hayan iniciado el proceso judicial de separación, cuando el marido sea consciente de haber contraído una enfermedad de transmisión sexual y cuando los cónyuges vivan separados en virtud de un acuerdo específico formalizado a tal efecto. </w:t>
      </w:r>
    </w:p>
    <w:p w14:paraId="3035A355" w14:textId="77777777" w:rsidR="00521E0F" w:rsidRPr="00BB0265" w:rsidRDefault="00521E0F" w:rsidP="00521E0F">
      <w:pPr>
        <w:pStyle w:val="SingleTxt"/>
        <w:numPr>
          <w:ilvl w:val="0"/>
          <w:numId w:val="9"/>
        </w:numPr>
        <w:ind w:left="1267"/>
      </w:pPr>
      <w:r w:rsidRPr="00BB0265">
        <w:t xml:space="preserve">Asimismo, la Ley dispone que se considerará nulo todo consentimiento obtenido mediante tortura de la víctima o mediante amenaza de muerte o tortura de la propia víctima o de algún miembro de su familia. También se considerará nulo todo consentimiento basado en la tergiversación de los hechos y de la naturaleza misma del acto a efectos de categorizar este último como delito. </w:t>
      </w:r>
    </w:p>
    <w:p w14:paraId="14C7BD9C" w14:textId="77777777" w:rsidR="00521E0F" w:rsidRPr="00BB0265" w:rsidRDefault="00521E0F" w:rsidP="00521E0F">
      <w:pPr>
        <w:pStyle w:val="SingleTxt"/>
        <w:numPr>
          <w:ilvl w:val="0"/>
          <w:numId w:val="9"/>
        </w:numPr>
        <w:ind w:left="1267"/>
      </w:pPr>
      <w:r w:rsidRPr="00BB0265">
        <w:t>De conformidad con el artículo 20, apartado c), la pena impuesta por violación conyugal va de 1 a 3 años de prisión, aunque puede elevarse a entre 3 y 5 años si el delito se comete con un arma peligrosa.</w:t>
      </w:r>
    </w:p>
    <w:p w14:paraId="4DC1D952" w14:textId="77777777" w:rsidR="00521E0F" w:rsidRPr="00BB0265" w:rsidRDefault="00521E0F" w:rsidP="00521E0F">
      <w:pPr>
        <w:pStyle w:val="SingleTxt"/>
        <w:spacing w:after="0" w:line="120" w:lineRule="exact"/>
        <w:rPr>
          <w:sz w:val="10"/>
        </w:rPr>
      </w:pPr>
    </w:p>
    <w:p w14:paraId="20BAFBDA" w14:textId="77777777" w:rsidR="00521E0F" w:rsidRPr="00BB0265" w:rsidRDefault="00521E0F" w:rsidP="00521E0F">
      <w:pPr>
        <w:pStyle w:val="SingleTxt"/>
        <w:spacing w:after="0" w:line="120" w:lineRule="exact"/>
        <w:rPr>
          <w:sz w:val="10"/>
        </w:rPr>
      </w:pPr>
    </w:p>
    <w:p w14:paraId="405CA499" w14:textId="77777777" w:rsidR="00521E0F" w:rsidRPr="00BB0265" w:rsidRDefault="00521E0F" w:rsidP="00521E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B0265">
        <w:tab/>
      </w:r>
      <w:r w:rsidRPr="00BB0265">
        <w:tab/>
        <w:t>Trata y explotación de la prostitución</w:t>
      </w:r>
    </w:p>
    <w:p w14:paraId="3D236995" w14:textId="77777777" w:rsidR="00521E0F" w:rsidRPr="00BB0265" w:rsidRDefault="00521E0F" w:rsidP="00521E0F">
      <w:pPr>
        <w:pStyle w:val="SingleTxt"/>
        <w:spacing w:after="0" w:line="120" w:lineRule="exact"/>
        <w:rPr>
          <w:sz w:val="10"/>
        </w:rPr>
      </w:pPr>
    </w:p>
    <w:p w14:paraId="12965777" w14:textId="77777777" w:rsidR="00521E0F" w:rsidRPr="00BB0265" w:rsidRDefault="00521E0F" w:rsidP="00521E0F">
      <w:pPr>
        <w:pStyle w:val="SingleTxt"/>
        <w:spacing w:after="0" w:line="120" w:lineRule="exact"/>
        <w:rPr>
          <w:sz w:val="10"/>
        </w:rPr>
      </w:pPr>
    </w:p>
    <w:p w14:paraId="2CA63E02" w14:textId="77777777" w:rsidR="00521E0F" w:rsidRPr="00BB0265" w:rsidRDefault="00521E0F" w:rsidP="00521E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B0265">
        <w:tab/>
        <w:t>J.</w:t>
      </w:r>
      <w:r w:rsidRPr="00BB0265">
        <w:tab/>
        <w:t>Respuesta al párrafo 10 de la lista de cuestiones</w:t>
      </w:r>
    </w:p>
    <w:p w14:paraId="00A59B09" w14:textId="77777777" w:rsidR="00521E0F" w:rsidRPr="00BB0265" w:rsidRDefault="00521E0F" w:rsidP="00521E0F">
      <w:pPr>
        <w:pStyle w:val="SingleTxt"/>
        <w:spacing w:after="0" w:line="120" w:lineRule="exact"/>
        <w:rPr>
          <w:sz w:val="10"/>
        </w:rPr>
      </w:pPr>
    </w:p>
    <w:p w14:paraId="6C39669C" w14:textId="77777777" w:rsidR="00521E0F" w:rsidRPr="00BB0265" w:rsidRDefault="00521E0F" w:rsidP="00521E0F">
      <w:pPr>
        <w:pStyle w:val="SingleTxt"/>
        <w:spacing w:after="0" w:line="120" w:lineRule="exact"/>
        <w:rPr>
          <w:sz w:val="10"/>
        </w:rPr>
      </w:pPr>
    </w:p>
    <w:p w14:paraId="71224D4E" w14:textId="77777777" w:rsidR="00521E0F" w:rsidRPr="00BB0265" w:rsidRDefault="00521E0F" w:rsidP="00521E0F">
      <w:pPr>
        <w:pStyle w:val="SingleTxt"/>
        <w:numPr>
          <w:ilvl w:val="0"/>
          <w:numId w:val="9"/>
        </w:numPr>
        <w:ind w:left="1267"/>
      </w:pPr>
      <w:r w:rsidRPr="00BB0265">
        <w:t>El nuevo Plan de Acción Nacional de Maldivas contra la Trata de Personas para 2020-2022 marca una dirección clara para las iniciativas de lucha contra la trata de personas de Maldivas emprendidas entre el 30 de marzo de 2020 y el 31 de diciembre de 2022. Su objetivo principal consiste en acelerar los esfuerzos destinados a erradicar esta lacra en el país, para lo cual fija 3 resultados y 11 medidas con los que lograrlos.</w:t>
      </w:r>
    </w:p>
    <w:p w14:paraId="4BFC9E99" w14:textId="77777777" w:rsidR="00521E0F" w:rsidRPr="00BB0265" w:rsidRDefault="00521E0F" w:rsidP="00521E0F">
      <w:pPr>
        <w:pStyle w:val="SingleTxt"/>
        <w:numPr>
          <w:ilvl w:val="0"/>
          <w:numId w:val="9"/>
        </w:numPr>
        <w:ind w:left="1267"/>
      </w:pPr>
      <w:r w:rsidRPr="00BB0265">
        <w:t>Los resultados son los siguientes:</w:t>
      </w:r>
    </w:p>
    <w:p w14:paraId="355D37C3" w14:textId="77777777" w:rsidR="00521E0F" w:rsidRPr="00BB0265" w:rsidRDefault="00521E0F" w:rsidP="00521E0F">
      <w:pPr>
        <w:pStyle w:val="SingleTxt"/>
      </w:pPr>
      <w:r w:rsidRPr="00BB0265">
        <w:tab/>
        <w:t>1.</w:t>
      </w:r>
      <w:r w:rsidRPr="00BB0265">
        <w:tab/>
        <w:t>La mejora de la legislación y las políticas de lucha contra la trata de personas;</w:t>
      </w:r>
    </w:p>
    <w:p w14:paraId="5431080F" w14:textId="77777777" w:rsidR="00521E0F" w:rsidRPr="00BB0265" w:rsidRDefault="00521E0F" w:rsidP="00521E0F">
      <w:pPr>
        <w:pStyle w:val="SingleTxt"/>
      </w:pPr>
      <w:r w:rsidRPr="00BB0265">
        <w:tab/>
        <w:t>2.</w:t>
      </w:r>
      <w:r w:rsidRPr="00BB0265">
        <w:tab/>
        <w:t>Una mayor sensibilización y concienciación sobre la lucha contra la trata de personas;</w:t>
      </w:r>
    </w:p>
    <w:p w14:paraId="780F0794" w14:textId="77777777" w:rsidR="00521E0F" w:rsidRPr="00BB0265" w:rsidRDefault="00521E0F" w:rsidP="00521E0F">
      <w:pPr>
        <w:pStyle w:val="SingleTxt"/>
      </w:pPr>
      <w:r w:rsidRPr="00BB0265">
        <w:tab/>
        <w:t>3.</w:t>
      </w:r>
      <w:r w:rsidRPr="00BB0265">
        <w:tab/>
        <w:t xml:space="preserve">La mejora de la vigilancia, la aplicación y la capacitación en materia de lucha contra la trata de personas. </w:t>
      </w:r>
    </w:p>
    <w:p w14:paraId="73A2BAB0" w14:textId="77777777" w:rsidR="00521E0F" w:rsidRPr="00BB0265" w:rsidRDefault="00521E0F" w:rsidP="00521E0F">
      <w:pPr>
        <w:pStyle w:val="SingleTxt"/>
        <w:numPr>
          <w:ilvl w:val="0"/>
          <w:numId w:val="9"/>
        </w:numPr>
        <w:ind w:left="1267"/>
      </w:pPr>
      <w:r w:rsidRPr="00BB0265">
        <w:t>Aunque se asignaron 2 millones de rufiyaa para ejecutar el Plan de Acción Nacional este año, esta consignación presupuestaria sigue siendo incierta a causa de la COVID-19 y el consiguiente confinamiento. Sin embargo, el Gobierno de Maldivas tiene el firme compromiso de aplicar el Plan en el máximo grado posible una vez levantado el confinamiento.</w:t>
      </w:r>
    </w:p>
    <w:p w14:paraId="44E0F0F1" w14:textId="77777777" w:rsidR="00521E0F" w:rsidRPr="00BB0265" w:rsidRDefault="00521E0F" w:rsidP="00521E0F">
      <w:pPr>
        <w:pStyle w:val="SingleTxt"/>
        <w:numPr>
          <w:ilvl w:val="0"/>
          <w:numId w:val="9"/>
        </w:numPr>
        <w:ind w:left="1267"/>
      </w:pPr>
      <w:r w:rsidRPr="00BB0265">
        <w:t>La Fiscalía General organizó unas pocas sesiones informativas o de concienciación para la policía y algunas otras instituciones estatales. Aunque se han emprendido escasas iniciativas para fortalecer el enjuiciamiento específico de los casos de trata de personas, se trata de una esfera clave sobre la que, a juicio de la Fiscalía General, es importante desarrollar la capacidad de los fiscales. Se ha invitado a la Fiscalía General a participar en un curso previsto para febrero de 2020 en el que se tratarán algunos aspectos de la trata de personas.</w:t>
      </w:r>
    </w:p>
    <w:p w14:paraId="048822E6" w14:textId="77777777" w:rsidR="00521E0F" w:rsidRPr="00BB0265" w:rsidRDefault="00521E0F" w:rsidP="00521E0F">
      <w:pPr>
        <w:pStyle w:val="SingleTxt"/>
        <w:numPr>
          <w:ilvl w:val="0"/>
          <w:numId w:val="9"/>
        </w:numPr>
        <w:ind w:left="1267"/>
      </w:pPr>
      <w:r w:rsidRPr="00BB0265">
        <w:t>La Oficina de la Presidencia aprobó un nuevo Plan de Acción en el que está trabajando el Comité Directivo nombrado recientemente para encontrar vías y asignar las tareas previstas en el Plan. El Servicio de Policía de Maldivas carece de instructores experimentados en la materia. El nuevo Comité Directivo ha solicitado un presupuesto temporal para trabajar y aplicar el Plan de Acción.</w:t>
      </w:r>
    </w:p>
    <w:p w14:paraId="75AF80C2" w14:textId="77777777" w:rsidR="00521E0F" w:rsidRPr="00BB0265" w:rsidRDefault="00521E0F" w:rsidP="00521E0F">
      <w:pPr>
        <w:pStyle w:val="SingleTxt"/>
        <w:numPr>
          <w:ilvl w:val="0"/>
          <w:numId w:val="9"/>
        </w:numPr>
        <w:ind w:left="1267"/>
      </w:pPr>
      <w:r w:rsidRPr="00BB0265">
        <w:t xml:space="preserve">En el pasado año 2019, la Dependencia de Lucha contra la Trata de Personas y el Servicio de Policía de Maldivas llevaron a cabo las siguientes labores y cursos para el desarrollo de la capacidad: </w:t>
      </w:r>
    </w:p>
    <w:p w14:paraId="68EB7CF3" w14:textId="77777777" w:rsidR="00521E0F" w:rsidRPr="00BB0265" w:rsidRDefault="00521E0F" w:rsidP="00521E0F">
      <w:pPr>
        <w:pStyle w:val="SingleTxt"/>
        <w:tabs>
          <w:tab w:val="right" w:pos="1685"/>
        </w:tabs>
        <w:ind w:left="1742" w:hanging="475"/>
      </w:pPr>
      <w:r w:rsidRPr="00BB0265">
        <w:tab/>
        <w:t>•</w:t>
      </w:r>
      <w:r w:rsidRPr="00BB0265">
        <w:tab/>
        <w:t>Tres cursos sobre la trata de personas impartidos con la Academia de Policía, enmarcados en el programa de capacitación sobre la trata de personas, con los que se formó a 75 agentes de policía; sesiones de concienciación impartidas a 250 agentes de policía sobre la trata de personas y el tráfico ilícito de migrantes;</w:t>
      </w:r>
    </w:p>
    <w:p w14:paraId="2D255477" w14:textId="77777777" w:rsidR="00521E0F" w:rsidRPr="00BB0265" w:rsidRDefault="00521E0F" w:rsidP="00521E0F">
      <w:pPr>
        <w:pStyle w:val="SingleTxt"/>
        <w:tabs>
          <w:tab w:val="right" w:pos="1685"/>
        </w:tabs>
        <w:ind w:left="1742" w:hanging="475"/>
      </w:pPr>
      <w:r w:rsidRPr="00BB0265">
        <w:tab/>
        <w:t>•</w:t>
      </w:r>
      <w:r w:rsidRPr="00BB0265">
        <w:tab/>
        <w:t>Dos sesiones de concienciación sobre la trata de personas en Ihavandhoo (Haa Alifu) y Rasdhoo (Alifu Alifu) impartidas a la población en general y a las partes interesadas, en las que participaron más de 50 personas;</w:t>
      </w:r>
    </w:p>
    <w:p w14:paraId="0C261913" w14:textId="77777777" w:rsidR="00521E0F" w:rsidRPr="00BB0265" w:rsidRDefault="00521E0F" w:rsidP="00521E0F">
      <w:pPr>
        <w:pStyle w:val="SingleTxt"/>
        <w:tabs>
          <w:tab w:val="right" w:pos="1685"/>
        </w:tabs>
        <w:ind w:left="1742" w:hanging="475"/>
      </w:pPr>
      <w:r w:rsidRPr="00BB0265">
        <w:tab/>
        <w:t>•</w:t>
      </w:r>
      <w:r w:rsidRPr="00BB0265">
        <w:tab/>
        <w:t xml:space="preserve">Los funcionarios de la Dependencia de Lucha contra la Trata de Personas se sirven de la radio y la televisión para informar a la población sobre asuntos ligados a la trata de personas; </w:t>
      </w:r>
    </w:p>
    <w:p w14:paraId="2C9C9817" w14:textId="6CE85312" w:rsidR="00521E0F" w:rsidRPr="00BB0265" w:rsidRDefault="00521E0F" w:rsidP="00521E0F">
      <w:pPr>
        <w:pStyle w:val="SingleTxt"/>
        <w:tabs>
          <w:tab w:val="right" w:pos="1685"/>
        </w:tabs>
        <w:ind w:left="1742" w:hanging="475"/>
      </w:pPr>
      <w:r w:rsidRPr="00BB0265">
        <w:tab/>
        <w:t>•</w:t>
      </w:r>
      <w:r w:rsidRPr="00BB0265">
        <w:tab/>
        <w:t>El Servicio de Policía de Maldivas ha desarrollado un sistema de gestión de casos y un sitio web (</w:t>
      </w:r>
      <w:hyperlink r:id="rId57" w:history="1">
        <w:r w:rsidRPr="00BB0265">
          <w:rPr>
            <w:rStyle w:val="Hyperlink"/>
          </w:rPr>
          <w:t>www.helpvot.gov.mv</w:t>
        </w:r>
      </w:hyperlink>
      <w:r w:rsidRPr="00BB0265">
        <w:t>) relacionados con la trata de personas para ayudar a los agentes a realizar el examen inicial de las víctimas. El sitio web también permite a la población presentar denuncias sobre asuntos relacionados con la trata ante el Servicio de Policía de Maldivas y la Dependencia de Lucha contra la Trata de Personas.</w:t>
      </w:r>
    </w:p>
    <w:p w14:paraId="0E8367F3" w14:textId="77777777" w:rsidR="00521E0F" w:rsidRPr="00BB0265" w:rsidRDefault="00521E0F" w:rsidP="00521E0F">
      <w:pPr>
        <w:pStyle w:val="SingleTxt"/>
        <w:numPr>
          <w:ilvl w:val="0"/>
          <w:numId w:val="9"/>
        </w:numPr>
        <w:ind w:left="1267"/>
      </w:pPr>
      <w:r w:rsidRPr="00BB0265">
        <w:t>En la actualidad, Maldivas cuenta con un centro de acogida temporal para las víctimas de la trata de cuya administración se encargan el Ministerio de Defensa y el Servicio de Inmigración del país. En él, se presta asistencia psicosocial y, con la ayuda del Servicio de Policía de Maldivas y de organizaciones de la sociedad civil, se ponen servicios de interpretación a disposición de las víctimas. En el Plan de Acción Nacional contra la Trata de Personas aprobado recientemente se detalla el proyecto de creación de un centro de acogida permanente para las víctimas de la trata con la asistencia de la Organización Internacional para las Migraciones (OIM).</w:t>
      </w:r>
    </w:p>
    <w:p w14:paraId="62379497" w14:textId="77777777" w:rsidR="00521E0F" w:rsidRPr="00BB0265" w:rsidRDefault="00521E0F" w:rsidP="00521E0F">
      <w:pPr>
        <w:pStyle w:val="SingleTxt"/>
        <w:numPr>
          <w:ilvl w:val="0"/>
          <w:numId w:val="9"/>
        </w:numPr>
        <w:ind w:left="1267"/>
      </w:pPr>
      <w:r w:rsidRPr="00BB0265">
        <w:t>En consulta con todos los interesados, se formuló un proyecto de Ley de Asistencia Letrada, incluido en la agenda legislativa, para garantizar que el Estado preste asistencia jurídica de manera eficaz. Gracias al mecanismo propuesto, la representación jurídica se ampliará a las víctimas de la violencia doméstica y la trata de personas.</w:t>
      </w:r>
    </w:p>
    <w:p w14:paraId="094C515B" w14:textId="77777777" w:rsidR="00521E0F" w:rsidRPr="00BB0265" w:rsidRDefault="00521E0F" w:rsidP="00521E0F">
      <w:pPr>
        <w:pStyle w:val="SingleTxt"/>
        <w:numPr>
          <w:ilvl w:val="0"/>
          <w:numId w:val="9"/>
        </w:numPr>
        <w:ind w:left="1267"/>
      </w:pPr>
      <w:r w:rsidRPr="00BB0265">
        <w:t>El ejercicio de la acción penal sigue sin realizarse satisfactoriamente debido a la falta de conocimientos técnicos que, en materia de investigación y enjuiciamiento, aqueja a la judicatura. Los escasos traductores disponibles, la falta de representación letrada en los tribunales y las dilaciones de los procesos judiciales vulneran los derechos de las víctimas. Las limitaciones presupuestarias, sumadas a la ausencia de un centro de acogida permanente y de servicios de apoyo a las víctimas, también suponen un obstáculo para combatir eficazmente la trata de personas.</w:t>
      </w:r>
    </w:p>
    <w:p w14:paraId="4FD9C422" w14:textId="77777777" w:rsidR="00521E0F" w:rsidRPr="00BB0265" w:rsidRDefault="00521E0F" w:rsidP="00521E0F">
      <w:pPr>
        <w:pStyle w:val="SingleTxt"/>
        <w:numPr>
          <w:ilvl w:val="0"/>
          <w:numId w:val="9"/>
        </w:numPr>
        <w:ind w:left="1267"/>
      </w:pPr>
      <w:r w:rsidRPr="00BB0265">
        <w:t xml:space="preserve">El Plan de Acción Nacional de Lucha contra la Trata de Personas prevé la creación de un centro de acogida permanente para las víctimas de la trata. </w:t>
      </w:r>
    </w:p>
    <w:p w14:paraId="70462F67" w14:textId="77777777" w:rsidR="00521E0F" w:rsidRPr="00BB0265" w:rsidRDefault="00521E0F" w:rsidP="00521E0F">
      <w:pPr>
        <w:pStyle w:val="SingleTxt"/>
        <w:numPr>
          <w:ilvl w:val="0"/>
          <w:numId w:val="9"/>
        </w:numPr>
        <w:ind w:left="1267"/>
      </w:pPr>
      <w:r w:rsidRPr="00BB0265">
        <w:t>A continuación se presentan detalles sobre las víctimas de la trata en Maldivas desde 2016.</w:t>
      </w:r>
    </w:p>
    <w:p w14:paraId="4F958791" w14:textId="77777777" w:rsidR="00521E0F" w:rsidRPr="00BB0265" w:rsidRDefault="00521E0F" w:rsidP="00521E0F">
      <w:pPr>
        <w:pStyle w:val="SingleTxt"/>
        <w:spacing w:after="0" w:line="120" w:lineRule="exact"/>
        <w:rPr>
          <w:sz w:val="10"/>
        </w:rPr>
      </w:pPr>
    </w:p>
    <w:tbl>
      <w:tblPr>
        <w:tblW w:w="9837" w:type="dxa"/>
        <w:tblLayout w:type="fixed"/>
        <w:tblCellMar>
          <w:left w:w="0" w:type="dxa"/>
          <w:right w:w="0" w:type="dxa"/>
        </w:tblCellMar>
        <w:tblLook w:val="0000" w:firstRow="0" w:lastRow="0" w:firstColumn="0" w:lastColumn="0" w:noHBand="0" w:noVBand="0"/>
      </w:tblPr>
      <w:tblGrid>
        <w:gridCol w:w="990"/>
        <w:gridCol w:w="900"/>
        <w:gridCol w:w="1152"/>
        <w:gridCol w:w="1548"/>
        <w:gridCol w:w="882"/>
        <w:gridCol w:w="1188"/>
        <w:gridCol w:w="3177"/>
      </w:tblGrid>
      <w:tr w:rsidR="00521E0F" w:rsidRPr="00BB0265" w14:paraId="5E91FE13" w14:textId="77777777" w:rsidTr="003922B6">
        <w:trPr>
          <w:tblHeader/>
        </w:trPr>
        <w:tc>
          <w:tcPr>
            <w:tcW w:w="990" w:type="dxa"/>
            <w:tcBorders>
              <w:top w:val="single" w:sz="4" w:space="0" w:color="auto"/>
              <w:bottom w:val="single" w:sz="12" w:space="0" w:color="auto"/>
            </w:tcBorders>
            <w:shd w:val="clear" w:color="auto" w:fill="auto"/>
            <w:vAlign w:val="bottom"/>
          </w:tcPr>
          <w:p w14:paraId="367E96F9" w14:textId="77777777" w:rsidR="00521E0F" w:rsidRPr="00BB0265" w:rsidRDefault="00521E0F" w:rsidP="00521E0F">
            <w:pPr>
              <w:tabs>
                <w:tab w:val="left" w:pos="288"/>
                <w:tab w:val="left" w:pos="576"/>
                <w:tab w:val="left" w:pos="864"/>
                <w:tab w:val="left" w:pos="1152"/>
              </w:tabs>
              <w:spacing w:before="80" w:after="80" w:line="160" w:lineRule="exact"/>
              <w:ind w:right="40"/>
              <w:rPr>
                <w:i/>
                <w:sz w:val="14"/>
              </w:rPr>
            </w:pPr>
            <w:r w:rsidRPr="00BB0265">
              <w:rPr>
                <w:i/>
                <w:iCs/>
                <w:sz w:val="14"/>
              </w:rPr>
              <w:t>Referencia</w:t>
            </w:r>
          </w:p>
        </w:tc>
        <w:tc>
          <w:tcPr>
            <w:tcW w:w="900" w:type="dxa"/>
            <w:tcBorders>
              <w:top w:val="single" w:sz="4" w:space="0" w:color="auto"/>
              <w:bottom w:val="single" w:sz="12" w:space="0" w:color="auto"/>
            </w:tcBorders>
            <w:shd w:val="clear" w:color="auto" w:fill="auto"/>
            <w:vAlign w:val="bottom"/>
          </w:tcPr>
          <w:p w14:paraId="3172AB5F" w14:textId="77777777" w:rsidR="00521E0F" w:rsidRPr="00BB0265" w:rsidRDefault="00521E0F" w:rsidP="00521E0F">
            <w:pPr>
              <w:tabs>
                <w:tab w:val="left" w:pos="288"/>
                <w:tab w:val="left" w:pos="576"/>
                <w:tab w:val="left" w:pos="864"/>
                <w:tab w:val="left" w:pos="1152"/>
              </w:tabs>
              <w:spacing w:before="80" w:after="80" w:line="160" w:lineRule="exact"/>
              <w:ind w:right="40"/>
              <w:rPr>
                <w:i/>
                <w:sz w:val="14"/>
              </w:rPr>
            </w:pPr>
            <w:r w:rsidRPr="00BB0265">
              <w:rPr>
                <w:i/>
                <w:iCs/>
                <w:sz w:val="14"/>
              </w:rPr>
              <w:t>Número de víctimas</w:t>
            </w:r>
          </w:p>
        </w:tc>
        <w:tc>
          <w:tcPr>
            <w:tcW w:w="1152" w:type="dxa"/>
            <w:tcBorders>
              <w:top w:val="single" w:sz="4" w:space="0" w:color="auto"/>
              <w:bottom w:val="single" w:sz="12" w:space="0" w:color="auto"/>
            </w:tcBorders>
            <w:shd w:val="clear" w:color="auto" w:fill="auto"/>
            <w:vAlign w:val="bottom"/>
          </w:tcPr>
          <w:p w14:paraId="172517FB" w14:textId="77777777" w:rsidR="00521E0F" w:rsidRPr="00BB0265" w:rsidRDefault="00521E0F" w:rsidP="00521E0F">
            <w:pPr>
              <w:tabs>
                <w:tab w:val="left" w:pos="288"/>
                <w:tab w:val="left" w:pos="576"/>
                <w:tab w:val="left" w:pos="864"/>
                <w:tab w:val="left" w:pos="1152"/>
              </w:tabs>
              <w:spacing w:before="80" w:after="80" w:line="160" w:lineRule="exact"/>
              <w:ind w:right="40"/>
              <w:rPr>
                <w:i/>
                <w:sz w:val="14"/>
              </w:rPr>
            </w:pPr>
            <w:r w:rsidRPr="00BB0265">
              <w:rPr>
                <w:i/>
                <w:iCs/>
                <w:sz w:val="14"/>
              </w:rPr>
              <w:t>Sexo</w:t>
            </w:r>
          </w:p>
        </w:tc>
        <w:tc>
          <w:tcPr>
            <w:tcW w:w="1548" w:type="dxa"/>
            <w:tcBorders>
              <w:top w:val="single" w:sz="4" w:space="0" w:color="auto"/>
              <w:bottom w:val="single" w:sz="12" w:space="0" w:color="auto"/>
            </w:tcBorders>
            <w:shd w:val="clear" w:color="auto" w:fill="auto"/>
            <w:vAlign w:val="bottom"/>
          </w:tcPr>
          <w:p w14:paraId="0515C211" w14:textId="77777777" w:rsidR="00521E0F" w:rsidRPr="00BB0265" w:rsidRDefault="00521E0F" w:rsidP="00521E0F">
            <w:pPr>
              <w:tabs>
                <w:tab w:val="left" w:pos="288"/>
                <w:tab w:val="left" w:pos="576"/>
                <w:tab w:val="left" w:pos="864"/>
                <w:tab w:val="left" w:pos="1152"/>
              </w:tabs>
              <w:spacing w:before="80" w:after="80" w:line="160" w:lineRule="exact"/>
              <w:ind w:right="40"/>
              <w:rPr>
                <w:i/>
                <w:sz w:val="14"/>
              </w:rPr>
            </w:pPr>
            <w:r w:rsidRPr="00BB0265">
              <w:rPr>
                <w:i/>
                <w:iCs/>
                <w:sz w:val="14"/>
              </w:rPr>
              <w:t>Nacionalidad</w:t>
            </w:r>
          </w:p>
        </w:tc>
        <w:tc>
          <w:tcPr>
            <w:tcW w:w="882" w:type="dxa"/>
            <w:tcBorders>
              <w:top w:val="single" w:sz="4" w:space="0" w:color="auto"/>
              <w:bottom w:val="single" w:sz="12" w:space="0" w:color="auto"/>
            </w:tcBorders>
            <w:shd w:val="clear" w:color="auto" w:fill="auto"/>
            <w:vAlign w:val="bottom"/>
          </w:tcPr>
          <w:p w14:paraId="2EC2BD66" w14:textId="77777777" w:rsidR="00521E0F" w:rsidRPr="00BB0265" w:rsidRDefault="00521E0F" w:rsidP="00521E0F">
            <w:pPr>
              <w:tabs>
                <w:tab w:val="left" w:pos="288"/>
                <w:tab w:val="left" w:pos="576"/>
                <w:tab w:val="left" w:pos="864"/>
                <w:tab w:val="left" w:pos="1152"/>
              </w:tabs>
              <w:spacing w:before="80" w:after="80" w:line="160" w:lineRule="exact"/>
              <w:ind w:right="40"/>
              <w:rPr>
                <w:i/>
                <w:sz w:val="14"/>
              </w:rPr>
            </w:pPr>
            <w:r w:rsidRPr="00BB0265">
              <w:rPr>
                <w:i/>
                <w:iCs/>
                <w:sz w:val="14"/>
              </w:rPr>
              <w:t>Edad</w:t>
            </w:r>
          </w:p>
        </w:tc>
        <w:tc>
          <w:tcPr>
            <w:tcW w:w="1188" w:type="dxa"/>
            <w:tcBorders>
              <w:top w:val="single" w:sz="4" w:space="0" w:color="auto"/>
              <w:bottom w:val="single" w:sz="12" w:space="0" w:color="auto"/>
            </w:tcBorders>
            <w:shd w:val="clear" w:color="auto" w:fill="auto"/>
            <w:vAlign w:val="bottom"/>
          </w:tcPr>
          <w:p w14:paraId="7FE8C6DF" w14:textId="77777777" w:rsidR="00521E0F" w:rsidRPr="00BB0265" w:rsidRDefault="00521E0F" w:rsidP="00521E0F">
            <w:pPr>
              <w:tabs>
                <w:tab w:val="left" w:pos="288"/>
                <w:tab w:val="left" w:pos="576"/>
                <w:tab w:val="left" w:pos="864"/>
                <w:tab w:val="left" w:pos="1152"/>
              </w:tabs>
              <w:spacing w:before="80" w:after="80" w:line="160" w:lineRule="exact"/>
              <w:ind w:right="40"/>
              <w:rPr>
                <w:i/>
                <w:sz w:val="14"/>
              </w:rPr>
            </w:pPr>
            <w:r w:rsidRPr="00BB0265">
              <w:rPr>
                <w:i/>
                <w:iCs/>
                <w:sz w:val="14"/>
              </w:rPr>
              <w:t>Lugar en que se cometió el delito</w:t>
            </w:r>
          </w:p>
        </w:tc>
        <w:tc>
          <w:tcPr>
            <w:tcW w:w="3177" w:type="dxa"/>
            <w:tcBorders>
              <w:top w:val="single" w:sz="4" w:space="0" w:color="auto"/>
              <w:bottom w:val="single" w:sz="12" w:space="0" w:color="auto"/>
            </w:tcBorders>
            <w:shd w:val="clear" w:color="auto" w:fill="auto"/>
            <w:vAlign w:val="bottom"/>
          </w:tcPr>
          <w:p w14:paraId="20224A88" w14:textId="77777777" w:rsidR="00521E0F" w:rsidRPr="00BB0265" w:rsidRDefault="00521E0F" w:rsidP="00521E0F">
            <w:pPr>
              <w:tabs>
                <w:tab w:val="left" w:pos="288"/>
                <w:tab w:val="left" w:pos="576"/>
                <w:tab w:val="left" w:pos="864"/>
                <w:tab w:val="left" w:pos="1152"/>
              </w:tabs>
              <w:spacing w:before="80" w:after="80" w:line="160" w:lineRule="exact"/>
              <w:ind w:right="40"/>
              <w:rPr>
                <w:i/>
                <w:sz w:val="14"/>
              </w:rPr>
            </w:pPr>
            <w:r w:rsidRPr="00BB0265">
              <w:rPr>
                <w:i/>
                <w:iCs/>
                <w:sz w:val="14"/>
              </w:rPr>
              <w:t>Forma de explotación</w:t>
            </w:r>
          </w:p>
        </w:tc>
      </w:tr>
      <w:tr w:rsidR="00521E0F" w:rsidRPr="00BB0265" w14:paraId="6590C504" w14:textId="77777777" w:rsidTr="003922B6">
        <w:trPr>
          <w:trHeight w:hRule="exact" w:val="115"/>
          <w:tblHeader/>
        </w:trPr>
        <w:tc>
          <w:tcPr>
            <w:tcW w:w="990" w:type="dxa"/>
            <w:tcBorders>
              <w:top w:val="single" w:sz="12" w:space="0" w:color="auto"/>
            </w:tcBorders>
            <w:shd w:val="clear" w:color="auto" w:fill="auto"/>
            <w:vAlign w:val="bottom"/>
          </w:tcPr>
          <w:p w14:paraId="21CD015C" w14:textId="77777777" w:rsidR="00521E0F" w:rsidRPr="00BB0265" w:rsidRDefault="00521E0F" w:rsidP="00521E0F">
            <w:pPr>
              <w:tabs>
                <w:tab w:val="left" w:pos="288"/>
                <w:tab w:val="left" w:pos="576"/>
                <w:tab w:val="left" w:pos="864"/>
                <w:tab w:val="left" w:pos="1152"/>
              </w:tabs>
              <w:spacing w:before="40" w:after="80"/>
              <w:ind w:right="40"/>
            </w:pPr>
          </w:p>
        </w:tc>
        <w:tc>
          <w:tcPr>
            <w:tcW w:w="900" w:type="dxa"/>
            <w:tcBorders>
              <w:top w:val="single" w:sz="12" w:space="0" w:color="auto"/>
            </w:tcBorders>
            <w:shd w:val="clear" w:color="auto" w:fill="auto"/>
            <w:vAlign w:val="bottom"/>
          </w:tcPr>
          <w:p w14:paraId="50B9F3D2" w14:textId="77777777" w:rsidR="00521E0F" w:rsidRPr="00BB0265" w:rsidRDefault="00521E0F" w:rsidP="00521E0F">
            <w:pPr>
              <w:tabs>
                <w:tab w:val="left" w:pos="288"/>
                <w:tab w:val="left" w:pos="576"/>
                <w:tab w:val="left" w:pos="864"/>
                <w:tab w:val="left" w:pos="1152"/>
              </w:tabs>
              <w:spacing w:before="40" w:after="80"/>
              <w:ind w:right="40"/>
            </w:pPr>
          </w:p>
        </w:tc>
        <w:tc>
          <w:tcPr>
            <w:tcW w:w="1152" w:type="dxa"/>
            <w:tcBorders>
              <w:top w:val="single" w:sz="12" w:space="0" w:color="auto"/>
            </w:tcBorders>
            <w:shd w:val="clear" w:color="auto" w:fill="auto"/>
            <w:vAlign w:val="bottom"/>
          </w:tcPr>
          <w:p w14:paraId="08CBB17C" w14:textId="77777777" w:rsidR="00521E0F" w:rsidRPr="00BB0265" w:rsidRDefault="00521E0F" w:rsidP="00521E0F">
            <w:pPr>
              <w:tabs>
                <w:tab w:val="left" w:pos="288"/>
                <w:tab w:val="left" w:pos="576"/>
                <w:tab w:val="left" w:pos="864"/>
                <w:tab w:val="left" w:pos="1152"/>
              </w:tabs>
              <w:spacing w:before="40" w:after="80"/>
              <w:ind w:right="40"/>
            </w:pPr>
          </w:p>
        </w:tc>
        <w:tc>
          <w:tcPr>
            <w:tcW w:w="1548" w:type="dxa"/>
            <w:tcBorders>
              <w:top w:val="single" w:sz="12" w:space="0" w:color="auto"/>
            </w:tcBorders>
            <w:shd w:val="clear" w:color="auto" w:fill="auto"/>
            <w:vAlign w:val="bottom"/>
          </w:tcPr>
          <w:p w14:paraId="09648EA2" w14:textId="77777777" w:rsidR="00521E0F" w:rsidRPr="00BB0265" w:rsidRDefault="00521E0F" w:rsidP="00521E0F">
            <w:pPr>
              <w:tabs>
                <w:tab w:val="left" w:pos="288"/>
                <w:tab w:val="left" w:pos="576"/>
                <w:tab w:val="left" w:pos="864"/>
                <w:tab w:val="left" w:pos="1152"/>
              </w:tabs>
              <w:spacing w:before="40" w:after="80"/>
              <w:ind w:right="40"/>
            </w:pPr>
          </w:p>
        </w:tc>
        <w:tc>
          <w:tcPr>
            <w:tcW w:w="882" w:type="dxa"/>
            <w:tcBorders>
              <w:top w:val="single" w:sz="12" w:space="0" w:color="auto"/>
            </w:tcBorders>
            <w:shd w:val="clear" w:color="auto" w:fill="auto"/>
            <w:vAlign w:val="bottom"/>
          </w:tcPr>
          <w:p w14:paraId="71C0933F" w14:textId="77777777" w:rsidR="00521E0F" w:rsidRPr="00BB0265" w:rsidRDefault="00521E0F" w:rsidP="00521E0F">
            <w:pPr>
              <w:tabs>
                <w:tab w:val="left" w:pos="288"/>
                <w:tab w:val="left" w:pos="576"/>
                <w:tab w:val="left" w:pos="864"/>
                <w:tab w:val="left" w:pos="1152"/>
              </w:tabs>
              <w:spacing w:before="40" w:after="80"/>
              <w:ind w:right="40"/>
            </w:pPr>
          </w:p>
        </w:tc>
        <w:tc>
          <w:tcPr>
            <w:tcW w:w="1188" w:type="dxa"/>
            <w:tcBorders>
              <w:top w:val="single" w:sz="12" w:space="0" w:color="auto"/>
            </w:tcBorders>
            <w:shd w:val="clear" w:color="auto" w:fill="auto"/>
            <w:vAlign w:val="bottom"/>
          </w:tcPr>
          <w:p w14:paraId="03DDD326" w14:textId="77777777" w:rsidR="00521E0F" w:rsidRPr="00BB0265" w:rsidRDefault="00521E0F" w:rsidP="00521E0F">
            <w:pPr>
              <w:tabs>
                <w:tab w:val="left" w:pos="288"/>
                <w:tab w:val="left" w:pos="576"/>
                <w:tab w:val="left" w:pos="864"/>
                <w:tab w:val="left" w:pos="1152"/>
              </w:tabs>
              <w:spacing w:before="40" w:after="80"/>
              <w:ind w:right="40"/>
            </w:pPr>
          </w:p>
        </w:tc>
        <w:tc>
          <w:tcPr>
            <w:tcW w:w="3177" w:type="dxa"/>
            <w:tcBorders>
              <w:top w:val="single" w:sz="12" w:space="0" w:color="auto"/>
            </w:tcBorders>
            <w:shd w:val="clear" w:color="auto" w:fill="auto"/>
            <w:vAlign w:val="bottom"/>
          </w:tcPr>
          <w:p w14:paraId="6FFA04A3" w14:textId="77777777" w:rsidR="00521E0F" w:rsidRPr="00BB0265" w:rsidRDefault="00521E0F" w:rsidP="00521E0F">
            <w:pPr>
              <w:tabs>
                <w:tab w:val="left" w:pos="288"/>
                <w:tab w:val="left" w:pos="576"/>
                <w:tab w:val="left" w:pos="864"/>
                <w:tab w:val="left" w:pos="1152"/>
              </w:tabs>
              <w:spacing w:before="40" w:after="80"/>
              <w:ind w:right="40"/>
            </w:pPr>
          </w:p>
        </w:tc>
      </w:tr>
      <w:tr w:rsidR="00521E0F" w:rsidRPr="00BB0265" w14:paraId="53B12B99" w14:textId="77777777" w:rsidTr="003922B6">
        <w:tc>
          <w:tcPr>
            <w:tcW w:w="990" w:type="dxa"/>
            <w:vMerge w:val="restart"/>
            <w:shd w:val="clear" w:color="auto" w:fill="auto"/>
          </w:tcPr>
          <w:p w14:paraId="7DE3288E" w14:textId="77777777" w:rsidR="00521E0F" w:rsidRPr="00BB0265" w:rsidRDefault="00521E0F" w:rsidP="00521E0F">
            <w:pPr>
              <w:tabs>
                <w:tab w:val="left" w:pos="288"/>
                <w:tab w:val="left" w:pos="576"/>
                <w:tab w:val="left" w:pos="864"/>
                <w:tab w:val="left" w:pos="1152"/>
              </w:tabs>
              <w:spacing w:before="40" w:after="80"/>
              <w:ind w:right="40"/>
            </w:pPr>
            <w:r w:rsidRPr="00BB0265">
              <w:t>Caso 01-2016</w:t>
            </w:r>
          </w:p>
        </w:tc>
        <w:tc>
          <w:tcPr>
            <w:tcW w:w="900" w:type="dxa"/>
            <w:vMerge w:val="restart"/>
            <w:shd w:val="clear" w:color="auto" w:fill="auto"/>
          </w:tcPr>
          <w:p w14:paraId="0E97C454" w14:textId="77777777" w:rsidR="00521E0F" w:rsidRPr="00BB0265" w:rsidRDefault="00521E0F" w:rsidP="00521E0F">
            <w:pPr>
              <w:tabs>
                <w:tab w:val="left" w:pos="288"/>
                <w:tab w:val="left" w:pos="576"/>
                <w:tab w:val="left" w:pos="864"/>
                <w:tab w:val="left" w:pos="1152"/>
              </w:tabs>
              <w:spacing w:before="40" w:after="80"/>
              <w:ind w:right="40"/>
            </w:pPr>
            <w:r w:rsidRPr="00BB0265">
              <w:t>2</w:t>
            </w:r>
          </w:p>
        </w:tc>
        <w:tc>
          <w:tcPr>
            <w:tcW w:w="1152" w:type="dxa"/>
            <w:shd w:val="clear" w:color="auto" w:fill="auto"/>
          </w:tcPr>
          <w:p w14:paraId="6F537DFD" w14:textId="77777777" w:rsidR="00521E0F" w:rsidRPr="00BB0265" w:rsidRDefault="00521E0F" w:rsidP="00521E0F">
            <w:pPr>
              <w:tabs>
                <w:tab w:val="left" w:pos="288"/>
                <w:tab w:val="left" w:pos="576"/>
                <w:tab w:val="left" w:pos="864"/>
                <w:tab w:val="left" w:pos="1152"/>
              </w:tabs>
              <w:spacing w:before="40" w:after="80"/>
              <w:ind w:right="40"/>
              <w:rPr>
                <w:iCs/>
              </w:rPr>
            </w:pPr>
            <w:r w:rsidRPr="00BB0265">
              <w:t>Hombre</w:t>
            </w:r>
          </w:p>
        </w:tc>
        <w:tc>
          <w:tcPr>
            <w:tcW w:w="1548" w:type="dxa"/>
            <w:shd w:val="clear" w:color="auto" w:fill="auto"/>
          </w:tcPr>
          <w:p w14:paraId="71154AF1" w14:textId="77777777" w:rsidR="00521E0F" w:rsidRPr="00BB0265" w:rsidRDefault="00521E0F" w:rsidP="00521E0F">
            <w:pPr>
              <w:tabs>
                <w:tab w:val="left" w:pos="288"/>
                <w:tab w:val="left" w:pos="576"/>
                <w:tab w:val="left" w:pos="864"/>
                <w:tab w:val="left" w:pos="1152"/>
              </w:tabs>
              <w:spacing w:before="40" w:after="80"/>
              <w:ind w:right="40"/>
            </w:pPr>
            <w:r w:rsidRPr="00BB0265">
              <w:t>Bangladesh</w:t>
            </w:r>
          </w:p>
        </w:tc>
        <w:tc>
          <w:tcPr>
            <w:tcW w:w="882" w:type="dxa"/>
            <w:shd w:val="clear" w:color="auto" w:fill="auto"/>
          </w:tcPr>
          <w:p w14:paraId="58E8FF74" w14:textId="77777777" w:rsidR="00521E0F" w:rsidRPr="00BB0265" w:rsidRDefault="00521E0F" w:rsidP="00521E0F">
            <w:pPr>
              <w:tabs>
                <w:tab w:val="left" w:pos="288"/>
                <w:tab w:val="left" w:pos="576"/>
                <w:tab w:val="left" w:pos="864"/>
                <w:tab w:val="left" w:pos="1152"/>
              </w:tabs>
              <w:spacing w:before="40" w:after="80"/>
              <w:ind w:right="40"/>
            </w:pPr>
            <w:r w:rsidRPr="00BB0265">
              <w:t>22</w:t>
            </w:r>
          </w:p>
        </w:tc>
        <w:tc>
          <w:tcPr>
            <w:tcW w:w="1188" w:type="dxa"/>
            <w:vMerge w:val="restart"/>
            <w:shd w:val="clear" w:color="auto" w:fill="auto"/>
          </w:tcPr>
          <w:p w14:paraId="7D9CE160" w14:textId="77777777" w:rsidR="00521E0F" w:rsidRPr="00BB0265" w:rsidRDefault="00521E0F" w:rsidP="00521E0F">
            <w:pPr>
              <w:tabs>
                <w:tab w:val="left" w:pos="288"/>
                <w:tab w:val="left" w:pos="576"/>
                <w:tab w:val="left" w:pos="864"/>
                <w:tab w:val="left" w:pos="1152"/>
              </w:tabs>
              <w:spacing w:before="40" w:after="80"/>
              <w:ind w:right="40"/>
            </w:pPr>
            <w:r w:rsidRPr="00BB0265">
              <w:t>Male’</w:t>
            </w:r>
          </w:p>
        </w:tc>
        <w:tc>
          <w:tcPr>
            <w:tcW w:w="3177" w:type="dxa"/>
            <w:vMerge w:val="restart"/>
            <w:shd w:val="clear" w:color="auto" w:fill="auto"/>
          </w:tcPr>
          <w:p w14:paraId="067F10B9" w14:textId="77777777" w:rsidR="00521E0F" w:rsidRPr="00BB0265" w:rsidRDefault="00521E0F" w:rsidP="00521E0F">
            <w:pPr>
              <w:tabs>
                <w:tab w:val="left" w:pos="288"/>
                <w:tab w:val="left" w:pos="576"/>
                <w:tab w:val="left" w:pos="864"/>
                <w:tab w:val="left" w:pos="1152"/>
              </w:tabs>
              <w:spacing w:before="40" w:after="80"/>
              <w:ind w:right="40"/>
            </w:pPr>
            <w:r w:rsidRPr="00BB0265">
              <w:t>Se ofreció a las víctimas, previo pago de la contraprestación acordada, un supuesto contrato de trabajo de servicio doméstico en Maldivas, donde serían recibidas; no obstante, al llegar, les fueron arrebatados sus documentos de viaje y fueron sometidas a trabajos forzosos.</w:t>
            </w:r>
          </w:p>
        </w:tc>
      </w:tr>
      <w:tr w:rsidR="00521E0F" w:rsidRPr="00BB0265" w14:paraId="32CFEC94" w14:textId="77777777" w:rsidTr="003922B6">
        <w:tc>
          <w:tcPr>
            <w:tcW w:w="990" w:type="dxa"/>
            <w:vMerge/>
            <w:shd w:val="clear" w:color="auto" w:fill="auto"/>
          </w:tcPr>
          <w:p w14:paraId="4EE274BB" w14:textId="77777777" w:rsidR="00521E0F" w:rsidRPr="00BB0265" w:rsidRDefault="00521E0F" w:rsidP="00521E0F">
            <w:pPr>
              <w:tabs>
                <w:tab w:val="left" w:pos="288"/>
                <w:tab w:val="left" w:pos="576"/>
                <w:tab w:val="left" w:pos="864"/>
                <w:tab w:val="left" w:pos="1152"/>
              </w:tabs>
              <w:spacing w:before="40" w:after="80"/>
              <w:ind w:right="40"/>
            </w:pPr>
          </w:p>
        </w:tc>
        <w:tc>
          <w:tcPr>
            <w:tcW w:w="900" w:type="dxa"/>
            <w:vMerge/>
            <w:shd w:val="clear" w:color="auto" w:fill="auto"/>
          </w:tcPr>
          <w:p w14:paraId="60A51634" w14:textId="77777777" w:rsidR="00521E0F" w:rsidRPr="00BB0265" w:rsidRDefault="00521E0F" w:rsidP="00521E0F">
            <w:pPr>
              <w:tabs>
                <w:tab w:val="left" w:pos="288"/>
                <w:tab w:val="left" w:pos="576"/>
                <w:tab w:val="left" w:pos="864"/>
                <w:tab w:val="left" w:pos="1152"/>
              </w:tabs>
              <w:spacing w:before="40" w:after="80"/>
              <w:ind w:right="40"/>
            </w:pPr>
          </w:p>
        </w:tc>
        <w:tc>
          <w:tcPr>
            <w:tcW w:w="1152" w:type="dxa"/>
            <w:shd w:val="clear" w:color="auto" w:fill="auto"/>
          </w:tcPr>
          <w:p w14:paraId="3851B4CA" w14:textId="77777777" w:rsidR="00521E0F" w:rsidRPr="00BB0265" w:rsidRDefault="00521E0F" w:rsidP="00521E0F">
            <w:pPr>
              <w:tabs>
                <w:tab w:val="left" w:pos="288"/>
                <w:tab w:val="left" w:pos="576"/>
                <w:tab w:val="left" w:pos="864"/>
                <w:tab w:val="left" w:pos="1152"/>
              </w:tabs>
              <w:spacing w:before="40" w:after="80"/>
              <w:ind w:right="40"/>
              <w:rPr>
                <w:iCs/>
              </w:rPr>
            </w:pPr>
            <w:r w:rsidRPr="00BB0265">
              <w:t>Hombre</w:t>
            </w:r>
          </w:p>
        </w:tc>
        <w:tc>
          <w:tcPr>
            <w:tcW w:w="1548" w:type="dxa"/>
            <w:shd w:val="clear" w:color="auto" w:fill="auto"/>
          </w:tcPr>
          <w:p w14:paraId="31917270" w14:textId="77777777" w:rsidR="00521E0F" w:rsidRPr="00BB0265" w:rsidRDefault="00521E0F" w:rsidP="00521E0F">
            <w:pPr>
              <w:tabs>
                <w:tab w:val="left" w:pos="288"/>
                <w:tab w:val="left" w:pos="576"/>
                <w:tab w:val="left" w:pos="864"/>
                <w:tab w:val="left" w:pos="1152"/>
              </w:tabs>
              <w:spacing w:before="40" w:after="80"/>
              <w:ind w:right="40"/>
            </w:pPr>
            <w:r w:rsidRPr="00BB0265">
              <w:t>Bangladesh</w:t>
            </w:r>
          </w:p>
        </w:tc>
        <w:tc>
          <w:tcPr>
            <w:tcW w:w="882" w:type="dxa"/>
            <w:shd w:val="clear" w:color="auto" w:fill="auto"/>
          </w:tcPr>
          <w:p w14:paraId="33E01059" w14:textId="77777777" w:rsidR="00521E0F" w:rsidRPr="00BB0265" w:rsidRDefault="00521E0F" w:rsidP="00521E0F">
            <w:pPr>
              <w:tabs>
                <w:tab w:val="left" w:pos="288"/>
                <w:tab w:val="left" w:pos="576"/>
                <w:tab w:val="left" w:pos="864"/>
                <w:tab w:val="left" w:pos="1152"/>
              </w:tabs>
              <w:spacing w:before="40" w:after="80"/>
              <w:ind w:right="40"/>
            </w:pPr>
            <w:r w:rsidRPr="00BB0265">
              <w:t>19</w:t>
            </w:r>
          </w:p>
        </w:tc>
        <w:tc>
          <w:tcPr>
            <w:tcW w:w="1188" w:type="dxa"/>
            <w:vMerge/>
            <w:shd w:val="clear" w:color="auto" w:fill="auto"/>
          </w:tcPr>
          <w:p w14:paraId="35E0021F" w14:textId="77777777" w:rsidR="00521E0F" w:rsidRPr="00BB0265" w:rsidRDefault="00521E0F" w:rsidP="00521E0F">
            <w:pPr>
              <w:tabs>
                <w:tab w:val="left" w:pos="288"/>
                <w:tab w:val="left" w:pos="576"/>
                <w:tab w:val="left" w:pos="864"/>
                <w:tab w:val="left" w:pos="1152"/>
              </w:tabs>
              <w:spacing w:before="40" w:after="80"/>
              <w:ind w:right="40"/>
            </w:pPr>
          </w:p>
        </w:tc>
        <w:tc>
          <w:tcPr>
            <w:tcW w:w="3177" w:type="dxa"/>
            <w:vMerge/>
            <w:shd w:val="clear" w:color="auto" w:fill="auto"/>
          </w:tcPr>
          <w:p w14:paraId="6DBE264B" w14:textId="77777777" w:rsidR="00521E0F" w:rsidRPr="00BB0265" w:rsidRDefault="00521E0F" w:rsidP="00521E0F">
            <w:pPr>
              <w:tabs>
                <w:tab w:val="left" w:pos="288"/>
                <w:tab w:val="left" w:pos="576"/>
                <w:tab w:val="left" w:pos="864"/>
                <w:tab w:val="left" w:pos="1152"/>
              </w:tabs>
              <w:spacing w:before="40" w:after="80"/>
              <w:ind w:right="40"/>
            </w:pPr>
          </w:p>
        </w:tc>
      </w:tr>
      <w:tr w:rsidR="00521E0F" w:rsidRPr="00BB0265" w14:paraId="7AE05DDA" w14:textId="77777777" w:rsidTr="003922B6">
        <w:tc>
          <w:tcPr>
            <w:tcW w:w="990" w:type="dxa"/>
            <w:vMerge w:val="restart"/>
            <w:shd w:val="clear" w:color="auto" w:fill="auto"/>
          </w:tcPr>
          <w:p w14:paraId="6DB3C1CE" w14:textId="77777777" w:rsidR="00521E0F" w:rsidRPr="00BB0265" w:rsidRDefault="00521E0F" w:rsidP="00521E0F">
            <w:pPr>
              <w:tabs>
                <w:tab w:val="left" w:pos="288"/>
                <w:tab w:val="left" w:pos="576"/>
                <w:tab w:val="left" w:pos="864"/>
                <w:tab w:val="left" w:pos="1152"/>
              </w:tabs>
              <w:spacing w:before="40" w:after="80"/>
              <w:ind w:right="40"/>
            </w:pPr>
            <w:r w:rsidRPr="00BB0265">
              <w:t>Caso 02-2016</w:t>
            </w:r>
          </w:p>
        </w:tc>
        <w:tc>
          <w:tcPr>
            <w:tcW w:w="900" w:type="dxa"/>
            <w:vMerge w:val="restart"/>
            <w:shd w:val="clear" w:color="auto" w:fill="auto"/>
          </w:tcPr>
          <w:p w14:paraId="241EE616" w14:textId="77777777" w:rsidR="00521E0F" w:rsidRPr="00BB0265" w:rsidRDefault="00521E0F" w:rsidP="00521E0F">
            <w:pPr>
              <w:tabs>
                <w:tab w:val="left" w:pos="288"/>
                <w:tab w:val="left" w:pos="576"/>
                <w:tab w:val="left" w:pos="864"/>
                <w:tab w:val="left" w:pos="1152"/>
              </w:tabs>
              <w:spacing w:before="40" w:after="80"/>
              <w:ind w:right="40"/>
            </w:pPr>
            <w:r w:rsidRPr="00BB0265">
              <w:t>3</w:t>
            </w:r>
          </w:p>
        </w:tc>
        <w:tc>
          <w:tcPr>
            <w:tcW w:w="1152" w:type="dxa"/>
            <w:shd w:val="clear" w:color="auto" w:fill="auto"/>
          </w:tcPr>
          <w:p w14:paraId="506DA359" w14:textId="77777777" w:rsidR="00521E0F" w:rsidRPr="00BB0265" w:rsidRDefault="00521E0F" w:rsidP="00521E0F">
            <w:pPr>
              <w:tabs>
                <w:tab w:val="left" w:pos="288"/>
                <w:tab w:val="left" w:pos="576"/>
                <w:tab w:val="left" w:pos="864"/>
                <w:tab w:val="left" w:pos="1152"/>
              </w:tabs>
              <w:spacing w:before="40" w:after="80"/>
              <w:ind w:right="40"/>
            </w:pPr>
            <w:r w:rsidRPr="00BB0265">
              <w:rPr>
                <w:iCs/>
              </w:rPr>
              <w:t>Hombre</w:t>
            </w:r>
          </w:p>
        </w:tc>
        <w:tc>
          <w:tcPr>
            <w:tcW w:w="1548" w:type="dxa"/>
            <w:shd w:val="clear" w:color="auto" w:fill="auto"/>
          </w:tcPr>
          <w:p w14:paraId="19206081" w14:textId="77777777" w:rsidR="00521E0F" w:rsidRPr="00BB0265" w:rsidRDefault="00521E0F" w:rsidP="00521E0F">
            <w:pPr>
              <w:tabs>
                <w:tab w:val="left" w:pos="288"/>
                <w:tab w:val="left" w:pos="576"/>
                <w:tab w:val="left" w:pos="864"/>
                <w:tab w:val="left" w:pos="1152"/>
              </w:tabs>
              <w:spacing w:before="40" w:after="80"/>
              <w:ind w:right="40"/>
            </w:pPr>
            <w:r w:rsidRPr="00BB0265">
              <w:t>Bangladesh</w:t>
            </w:r>
          </w:p>
        </w:tc>
        <w:tc>
          <w:tcPr>
            <w:tcW w:w="882" w:type="dxa"/>
            <w:shd w:val="clear" w:color="auto" w:fill="auto"/>
          </w:tcPr>
          <w:p w14:paraId="0A23002B" w14:textId="77777777" w:rsidR="00521E0F" w:rsidRPr="00BB0265" w:rsidRDefault="00521E0F" w:rsidP="00521E0F">
            <w:pPr>
              <w:tabs>
                <w:tab w:val="left" w:pos="288"/>
                <w:tab w:val="left" w:pos="576"/>
                <w:tab w:val="left" w:pos="864"/>
                <w:tab w:val="left" w:pos="1152"/>
              </w:tabs>
              <w:spacing w:before="40" w:after="80"/>
              <w:ind w:right="40"/>
            </w:pPr>
            <w:r w:rsidRPr="00BB0265">
              <w:t>28</w:t>
            </w:r>
          </w:p>
        </w:tc>
        <w:tc>
          <w:tcPr>
            <w:tcW w:w="1188" w:type="dxa"/>
            <w:vMerge w:val="restart"/>
            <w:shd w:val="clear" w:color="auto" w:fill="auto"/>
          </w:tcPr>
          <w:p w14:paraId="7BCA3A26" w14:textId="77777777" w:rsidR="00521E0F" w:rsidRPr="00BB0265" w:rsidRDefault="00521E0F" w:rsidP="00521E0F">
            <w:pPr>
              <w:tabs>
                <w:tab w:val="left" w:pos="288"/>
                <w:tab w:val="left" w:pos="576"/>
                <w:tab w:val="left" w:pos="864"/>
                <w:tab w:val="left" w:pos="1152"/>
              </w:tabs>
              <w:spacing w:before="40" w:after="80"/>
              <w:ind w:right="40"/>
            </w:pPr>
            <w:r w:rsidRPr="00BB0265">
              <w:t>Male’</w:t>
            </w:r>
          </w:p>
        </w:tc>
        <w:tc>
          <w:tcPr>
            <w:tcW w:w="3177" w:type="dxa"/>
            <w:vMerge w:val="restart"/>
            <w:shd w:val="clear" w:color="auto" w:fill="auto"/>
          </w:tcPr>
          <w:p w14:paraId="1825BD6B" w14:textId="77777777" w:rsidR="00521E0F" w:rsidRPr="00BB0265" w:rsidRDefault="00521E0F" w:rsidP="00521E0F">
            <w:pPr>
              <w:tabs>
                <w:tab w:val="left" w:pos="288"/>
                <w:tab w:val="left" w:pos="576"/>
                <w:tab w:val="left" w:pos="864"/>
                <w:tab w:val="left" w:pos="1152"/>
              </w:tabs>
              <w:spacing w:before="40" w:after="80"/>
              <w:ind w:right="40"/>
            </w:pPr>
            <w:r w:rsidRPr="00BB0265">
              <w:t>Se ofreció a las víctimas, previo pago de la contraprestación acordada, un supuesto contrato de trabajo en Maldivas, donde serían recibidas; no obstante, al llegar, les fueron arrebatados sus documentos de viaje.</w:t>
            </w:r>
          </w:p>
        </w:tc>
      </w:tr>
      <w:tr w:rsidR="00521E0F" w:rsidRPr="00BB0265" w14:paraId="02CAA621" w14:textId="77777777" w:rsidTr="003922B6">
        <w:tc>
          <w:tcPr>
            <w:tcW w:w="990" w:type="dxa"/>
            <w:vMerge/>
            <w:shd w:val="clear" w:color="auto" w:fill="auto"/>
          </w:tcPr>
          <w:p w14:paraId="0C7D65F1" w14:textId="77777777" w:rsidR="00521E0F" w:rsidRPr="00BB0265" w:rsidRDefault="00521E0F" w:rsidP="00521E0F">
            <w:pPr>
              <w:tabs>
                <w:tab w:val="left" w:pos="288"/>
                <w:tab w:val="left" w:pos="576"/>
                <w:tab w:val="left" w:pos="864"/>
                <w:tab w:val="left" w:pos="1152"/>
              </w:tabs>
              <w:spacing w:before="40" w:after="80"/>
              <w:ind w:right="40"/>
            </w:pPr>
          </w:p>
        </w:tc>
        <w:tc>
          <w:tcPr>
            <w:tcW w:w="900" w:type="dxa"/>
            <w:vMerge/>
            <w:shd w:val="clear" w:color="auto" w:fill="auto"/>
          </w:tcPr>
          <w:p w14:paraId="41BC77D6" w14:textId="77777777" w:rsidR="00521E0F" w:rsidRPr="00BB0265" w:rsidRDefault="00521E0F" w:rsidP="00521E0F">
            <w:pPr>
              <w:tabs>
                <w:tab w:val="left" w:pos="288"/>
                <w:tab w:val="left" w:pos="576"/>
                <w:tab w:val="left" w:pos="864"/>
                <w:tab w:val="left" w:pos="1152"/>
              </w:tabs>
              <w:spacing w:before="40" w:after="80"/>
              <w:ind w:right="40"/>
            </w:pPr>
          </w:p>
        </w:tc>
        <w:tc>
          <w:tcPr>
            <w:tcW w:w="1152" w:type="dxa"/>
            <w:shd w:val="clear" w:color="auto" w:fill="auto"/>
          </w:tcPr>
          <w:p w14:paraId="764E29CD" w14:textId="77777777" w:rsidR="00521E0F" w:rsidRPr="00BB0265" w:rsidRDefault="00521E0F" w:rsidP="00521E0F">
            <w:pPr>
              <w:tabs>
                <w:tab w:val="left" w:pos="288"/>
                <w:tab w:val="left" w:pos="576"/>
                <w:tab w:val="left" w:pos="864"/>
                <w:tab w:val="left" w:pos="1152"/>
              </w:tabs>
              <w:spacing w:before="40" w:after="80"/>
              <w:ind w:right="40"/>
            </w:pPr>
            <w:r w:rsidRPr="00BB0265">
              <w:rPr>
                <w:iCs/>
              </w:rPr>
              <w:t>Hombre</w:t>
            </w:r>
          </w:p>
        </w:tc>
        <w:tc>
          <w:tcPr>
            <w:tcW w:w="1548" w:type="dxa"/>
            <w:shd w:val="clear" w:color="auto" w:fill="auto"/>
          </w:tcPr>
          <w:p w14:paraId="2FA68E3E" w14:textId="77777777" w:rsidR="00521E0F" w:rsidRPr="00BB0265" w:rsidRDefault="00521E0F" w:rsidP="00521E0F">
            <w:pPr>
              <w:tabs>
                <w:tab w:val="left" w:pos="288"/>
                <w:tab w:val="left" w:pos="576"/>
                <w:tab w:val="left" w:pos="864"/>
                <w:tab w:val="left" w:pos="1152"/>
              </w:tabs>
              <w:spacing w:before="40" w:after="80"/>
              <w:ind w:right="40"/>
            </w:pPr>
            <w:r w:rsidRPr="00BB0265">
              <w:t>Bangladesh</w:t>
            </w:r>
          </w:p>
        </w:tc>
        <w:tc>
          <w:tcPr>
            <w:tcW w:w="882" w:type="dxa"/>
            <w:shd w:val="clear" w:color="auto" w:fill="auto"/>
          </w:tcPr>
          <w:p w14:paraId="23ABA23D" w14:textId="77777777" w:rsidR="00521E0F" w:rsidRPr="00BB0265" w:rsidRDefault="00521E0F" w:rsidP="00521E0F">
            <w:pPr>
              <w:tabs>
                <w:tab w:val="left" w:pos="288"/>
                <w:tab w:val="left" w:pos="576"/>
                <w:tab w:val="left" w:pos="864"/>
                <w:tab w:val="left" w:pos="1152"/>
              </w:tabs>
              <w:spacing w:before="40" w:after="80"/>
              <w:ind w:right="40"/>
            </w:pPr>
            <w:r w:rsidRPr="00BB0265">
              <w:t>24</w:t>
            </w:r>
          </w:p>
        </w:tc>
        <w:tc>
          <w:tcPr>
            <w:tcW w:w="1188" w:type="dxa"/>
            <w:vMerge/>
            <w:shd w:val="clear" w:color="auto" w:fill="auto"/>
          </w:tcPr>
          <w:p w14:paraId="0A7BBD1B" w14:textId="77777777" w:rsidR="00521E0F" w:rsidRPr="00BB0265" w:rsidRDefault="00521E0F" w:rsidP="00521E0F">
            <w:pPr>
              <w:tabs>
                <w:tab w:val="left" w:pos="288"/>
                <w:tab w:val="left" w:pos="576"/>
                <w:tab w:val="left" w:pos="864"/>
                <w:tab w:val="left" w:pos="1152"/>
              </w:tabs>
              <w:spacing w:before="40" w:after="80"/>
              <w:ind w:right="40"/>
            </w:pPr>
          </w:p>
        </w:tc>
        <w:tc>
          <w:tcPr>
            <w:tcW w:w="3177" w:type="dxa"/>
            <w:vMerge/>
            <w:shd w:val="clear" w:color="auto" w:fill="auto"/>
          </w:tcPr>
          <w:p w14:paraId="4812581A" w14:textId="77777777" w:rsidR="00521E0F" w:rsidRPr="00BB0265" w:rsidRDefault="00521E0F" w:rsidP="00521E0F">
            <w:pPr>
              <w:tabs>
                <w:tab w:val="left" w:pos="288"/>
                <w:tab w:val="left" w:pos="576"/>
                <w:tab w:val="left" w:pos="864"/>
                <w:tab w:val="left" w:pos="1152"/>
              </w:tabs>
              <w:spacing w:before="40" w:after="80"/>
              <w:ind w:right="40"/>
            </w:pPr>
          </w:p>
        </w:tc>
      </w:tr>
      <w:tr w:rsidR="00521E0F" w:rsidRPr="00BB0265" w14:paraId="51174DE9" w14:textId="77777777" w:rsidTr="003922B6">
        <w:tc>
          <w:tcPr>
            <w:tcW w:w="990" w:type="dxa"/>
            <w:vMerge/>
            <w:shd w:val="clear" w:color="auto" w:fill="auto"/>
          </w:tcPr>
          <w:p w14:paraId="3353FACF" w14:textId="77777777" w:rsidR="00521E0F" w:rsidRPr="00BB0265" w:rsidRDefault="00521E0F" w:rsidP="00521E0F">
            <w:pPr>
              <w:tabs>
                <w:tab w:val="left" w:pos="288"/>
                <w:tab w:val="left" w:pos="576"/>
                <w:tab w:val="left" w:pos="864"/>
                <w:tab w:val="left" w:pos="1152"/>
              </w:tabs>
              <w:spacing w:before="40" w:after="80"/>
              <w:ind w:right="40"/>
            </w:pPr>
          </w:p>
        </w:tc>
        <w:tc>
          <w:tcPr>
            <w:tcW w:w="900" w:type="dxa"/>
            <w:vMerge/>
            <w:shd w:val="clear" w:color="auto" w:fill="auto"/>
          </w:tcPr>
          <w:p w14:paraId="37C9A13B" w14:textId="77777777" w:rsidR="00521E0F" w:rsidRPr="00BB0265" w:rsidRDefault="00521E0F" w:rsidP="00521E0F">
            <w:pPr>
              <w:tabs>
                <w:tab w:val="left" w:pos="288"/>
                <w:tab w:val="left" w:pos="576"/>
                <w:tab w:val="left" w:pos="864"/>
                <w:tab w:val="left" w:pos="1152"/>
              </w:tabs>
              <w:spacing w:before="40" w:after="80"/>
              <w:ind w:right="40"/>
            </w:pPr>
          </w:p>
        </w:tc>
        <w:tc>
          <w:tcPr>
            <w:tcW w:w="1152" w:type="dxa"/>
            <w:shd w:val="clear" w:color="auto" w:fill="auto"/>
          </w:tcPr>
          <w:p w14:paraId="4D3B3098" w14:textId="77777777" w:rsidR="00521E0F" w:rsidRPr="00BB0265" w:rsidRDefault="00521E0F" w:rsidP="00521E0F">
            <w:pPr>
              <w:tabs>
                <w:tab w:val="left" w:pos="288"/>
                <w:tab w:val="left" w:pos="576"/>
                <w:tab w:val="left" w:pos="864"/>
                <w:tab w:val="left" w:pos="1152"/>
              </w:tabs>
              <w:spacing w:before="40" w:after="80"/>
              <w:ind w:right="40"/>
            </w:pPr>
            <w:r w:rsidRPr="00BB0265">
              <w:rPr>
                <w:iCs/>
              </w:rPr>
              <w:t>Hombre</w:t>
            </w:r>
          </w:p>
        </w:tc>
        <w:tc>
          <w:tcPr>
            <w:tcW w:w="1548" w:type="dxa"/>
            <w:shd w:val="clear" w:color="auto" w:fill="auto"/>
          </w:tcPr>
          <w:p w14:paraId="72C42117" w14:textId="77777777" w:rsidR="00521E0F" w:rsidRPr="00BB0265" w:rsidRDefault="00521E0F" w:rsidP="00521E0F">
            <w:pPr>
              <w:tabs>
                <w:tab w:val="left" w:pos="288"/>
                <w:tab w:val="left" w:pos="576"/>
                <w:tab w:val="left" w:pos="864"/>
                <w:tab w:val="left" w:pos="1152"/>
              </w:tabs>
              <w:spacing w:before="40" w:after="80"/>
              <w:ind w:right="40"/>
            </w:pPr>
            <w:r w:rsidRPr="00BB0265">
              <w:t>Bangladesh</w:t>
            </w:r>
          </w:p>
        </w:tc>
        <w:tc>
          <w:tcPr>
            <w:tcW w:w="882" w:type="dxa"/>
            <w:shd w:val="clear" w:color="auto" w:fill="auto"/>
          </w:tcPr>
          <w:p w14:paraId="69366271" w14:textId="77777777" w:rsidR="00521E0F" w:rsidRPr="00BB0265" w:rsidRDefault="00521E0F" w:rsidP="00521E0F">
            <w:pPr>
              <w:tabs>
                <w:tab w:val="left" w:pos="288"/>
                <w:tab w:val="left" w:pos="576"/>
                <w:tab w:val="left" w:pos="864"/>
                <w:tab w:val="left" w:pos="1152"/>
              </w:tabs>
              <w:spacing w:before="40" w:after="80"/>
              <w:ind w:right="40"/>
            </w:pPr>
            <w:r w:rsidRPr="00BB0265">
              <w:t>30</w:t>
            </w:r>
          </w:p>
        </w:tc>
        <w:tc>
          <w:tcPr>
            <w:tcW w:w="1188" w:type="dxa"/>
            <w:vMerge/>
            <w:shd w:val="clear" w:color="auto" w:fill="auto"/>
          </w:tcPr>
          <w:p w14:paraId="666B8940" w14:textId="77777777" w:rsidR="00521E0F" w:rsidRPr="00BB0265" w:rsidRDefault="00521E0F" w:rsidP="00521E0F">
            <w:pPr>
              <w:tabs>
                <w:tab w:val="left" w:pos="288"/>
                <w:tab w:val="left" w:pos="576"/>
                <w:tab w:val="left" w:pos="864"/>
                <w:tab w:val="left" w:pos="1152"/>
              </w:tabs>
              <w:spacing w:before="40" w:after="80"/>
              <w:ind w:right="40"/>
            </w:pPr>
          </w:p>
        </w:tc>
        <w:tc>
          <w:tcPr>
            <w:tcW w:w="3177" w:type="dxa"/>
            <w:vMerge/>
            <w:shd w:val="clear" w:color="auto" w:fill="auto"/>
          </w:tcPr>
          <w:p w14:paraId="467D5449" w14:textId="77777777" w:rsidR="00521E0F" w:rsidRPr="00BB0265" w:rsidRDefault="00521E0F" w:rsidP="00521E0F">
            <w:pPr>
              <w:tabs>
                <w:tab w:val="left" w:pos="288"/>
                <w:tab w:val="left" w:pos="576"/>
                <w:tab w:val="left" w:pos="864"/>
                <w:tab w:val="left" w:pos="1152"/>
              </w:tabs>
              <w:spacing w:before="40" w:after="80"/>
              <w:ind w:right="40"/>
            </w:pPr>
          </w:p>
        </w:tc>
      </w:tr>
      <w:tr w:rsidR="00521E0F" w:rsidRPr="00BB0265" w14:paraId="6AEB99B2" w14:textId="77777777" w:rsidTr="003922B6">
        <w:tc>
          <w:tcPr>
            <w:tcW w:w="990" w:type="dxa"/>
            <w:shd w:val="clear" w:color="auto" w:fill="auto"/>
          </w:tcPr>
          <w:p w14:paraId="0614B1E0" w14:textId="77777777" w:rsidR="00521E0F" w:rsidRPr="00BB0265" w:rsidRDefault="00521E0F" w:rsidP="00521E0F">
            <w:pPr>
              <w:tabs>
                <w:tab w:val="left" w:pos="288"/>
                <w:tab w:val="left" w:pos="576"/>
                <w:tab w:val="left" w:pos="864"/>
                <w:tab w:val="left" w:pos="1152"/>
              </w:tabs>
              <w:spacing w:before="40" w:after="80"/>
              <w:ind w:right="40"/>
            </w:pPr>
            <w:r w:rsidRPr="00BB0265">
              <w:t>Caso 03-2016</w:t>
            </w:r>
          </w:p>
        </w:tc>
        <w:tc>
          <w:tcPr>
            <w:tcW w:w="900" w:type="dxa"/>
            <w:shd w:val="clear" w:color="auto" w:fill="auto"/>
          </w:tcPr>
          <w:p w14:paraId="62F883C3" w14:textId="77777777" w:rsidR="00521E0F" w:rsidRPr="00BB0265" w:rsidRDefault="00521E0F" w:rsidP="00521E0F">
            <w:pPr>
              <w:tabs>
                <w:tab w:val="left" w:pos="288"/>
                <w:tab w:val="left" w:pos="576"/>
                <w:tab w:val="left" w:pos="864"/>
                <w:tab w:val="left" w:pos="1152"/>
              </w:tabs>
              <w:spacing w:before="40" w:after="80"/>
              <w:ind w:right="40"/>
            </w:pPr>
            <w:r w:rsidRPr="00BB0265">
              <w:t>1</w:t>
            </w:r>
          </w:p>
        </w:tc>
        <w:tc>
          <w:tcPr>
            <w:tcW w:w="1152" w:type="dxa"/>
            <w:shd w:val="clear" w:color="auto" w:fill="auto"/>
          </w:tcPr>
          <w:p w14:paraId="72E3C22D" w14:textId="77777777" w:rsidR="00521E0F" w:rsidRPr="00BB0265" w:rsidRDefault="00521E0F" w:rsidP="00521E0F">
            <w:pPr>
              <w:tabs>
                <w:tab w:val="left" w:pos="288"/>
                <w:tab w:val="left" w:pos="576"/>
                <w:tab w:val="left" w:pos="864"/>
                <w:tab w:val="left" w:pos="1152"/>
              </w:tabs>
              <w:spacing w:before="40" w:after="80"/>
              <w:ind w:right="40"/>
            </w:pPr>
            <w:r w:rsidRPr="00BB0265">
              <w:t>Hombre</w:t>
            </w:r>
          </w:p>
        </w:tc>
        <w:tc>
          <w:tcPr>
            <w:tcW w:w="1548" w:type="dxa"/>
            <w:shd w:val="clear" w:color="auto" w:fill="auto"/>
          </w:tcPr>
          <w:p w14:paraId="269D3F98" w14:textId="77777777" w:rsidR="00521E0F" w:rsidRPr="00BB0265" w:rsidRDefault="00521E0F" w:rsidP="00521E0F">
            <w:pPr>
              <w:tabs>
                <w:tab w:val="left" w:pos="288"/>
                <w:tab w:val="left" w:pos="576"/>
                <w:tab w:val="left" w:pos="864"/>
                <w:tab w:val="left" w:pos="1152"/>
              </w:tabs>
              <w:spacing w:before="40" w:after="80"/>
              <w:ind w:right="40"/>
            </w:pPr>
            <w:r w:rsidRPr="00BB0265">
              <w:t>Bangladesh</w:t>
            </w:r>
          </w:p>
        </w:tc>
        <w:tc>
          <w:tcPr>
            <w:tcW w:w="882" w:type="dxa"/>
            <w:shd w:val="clear" w:color="auto" w:fill="auto"/>
          </w:tcPr>
          <w:p w14:paraId="799D7ECF" w14:textId="77777777" w:rsidR="00521E0F" w:rsidRPr="00BB0265" w:rsidRDefault="00521E0F" w:rsidP="00521E0F">
            <w:pPr>
              <w:tabs>
                <w:tab w:val="left" w:pos="288"/>
                <w:tab w:val="left" w:pos="576"/>
                <w:tab w:val="left" w:pos="864"/>
                <w:tab w:val="left" w:pos="1152"/>
              </w:tabs>
              <w:spacing w:before="40" w:after="80"/>
              <w:ind w:right="40"/>
            </w:pPr>
            <w:r w:rsidRPr="00BB0265">
              <w:t>23</w:t>
            </w:r>
          </w:p>
        </w:tc>
        <w:tc>
          <w:tcPr>
            <w:tcW w:w="1188" w:type="dxa"/>
            <w:shd w:val="clear" w:color="auto" w:fill="auto"/>
          </w:tcPr>
          <w:p w14:paraId="2A16CE2D" w14:textId="77777777" w:rsidR="00521E0F" w:rsidRPr="00BB0265" w:rsidRDefault="00521E0F" w:rsidP="00521E0F">
            <w:pPr>
              <w:tabs>
                <w:tab w:val="left" w:pos="288"/>
                <w:tab w:val="left" w:pos="576"/>
                <w:tab w:val="left" w:pos="864"/>
                <w:tab w:val="left" w:pos="1152"/>
              </w:tabs>
              <w:spacing w:before="40" w:after="80"/>
              <w:ind w:right="40"/>
            </w:pPr>
            <w:r w:rsidRPr="00BB0265">
              <w:t>Male’</w:t>
            </w:r>
          </w:p>
        </w:tc>
        <w:tc>
          <w:tcPr>
            <w:tcW w:w="3177" w:type="dxa"/>
            <w:shd w:val="clear" w:color="auto" w:fill="auto"/>
          </w:tcPr>
          <w:p w14:paraId="47F05B4E" w14:textId="77777777" w:rsidR="00521E0F" w:rsidRPr="00BB0265" w:rsidRDefault="00521E0F" w:rsidP="00521E0F">
            <w:pPr>
              <w:tabs>
                <w:tab w:val="left" w:pos="288"/>
                <w:tab w:val="left" w:pos="576"/>
                <w:tab w:val="left" w:pos="864"/>
                <w:tab w:val="left" w:pos="1152"/>
              </w:tabs>
              <w:spacing w:before="40" w:after="80"/>
              <w:ind w:right="40"/>
            </w:pPr>
            <w:r w:rsidRPr="00BB0265">
              <w:t>Se ofreció a la víctima, previo pago de la contraprestación acordada, un supuesto contrato de trabajo de servicio doméstico en Maldivas, donde sería recibida.</w:t>
            </w:r>
          </w:p>
        </w:tc>
      </w:tr>
      <w:tr w:rsidR="00521E0F" w:rsidRPr="00BB0265" w14:paraId="171E5D60" w14:textId="77777777" w:rsidTr="003922B6">
        <w:tc>
          <w:tcPr>
            <w:tcW w:w="990" w:type="dxa"/>
            <w:shd w:val="clear" w:color="auto" w:fill="auto"/>
          </w:tcPr>
          <w:p w14:paraId="6B74441D" w14:textId="77777777" w:rsidR="00521E0F" w:rsidRPr="00BB0265" w:rsidRDefault="00521E0F" w:rsidP="00521E0F">
            <w:pPr>
              <w:tabs>
                <w:tab w:val="left" w:pos="288"/>
                <w:tab w:val="left" w:pos="576"/>
                <w:tab w:val="left" w:pos="864"/>
                <w:tab w:val="left" w:pos="1152"/>
              </w:tabs>
              <w:spacing w:before="40" w:after="80"/>
              <w:ind w:right="40"/>
            </w:pPr>
            <w:r w:rsidRPr="00BB0265">
              <w:t>Caso 04-2016</w:t>
            </w:r>
          </w:p>
        </w:tc>
        <w:tc>
          <w:tcPr>
            <w:tcW w:w="900" w:type="dxa"/>
            <w:shd w:val="clear" w:color="auto" w:fill="auto"/>
          </w:tcPr>
          <w:p w14:paraId="6665EF83" w14:textId="77777777" w:rsidR="00521E0F" w:rsidRPr="00BB0265" w:rsidRDefault="00521E0F" w:rsidP="00521E0F">
            <w:pPr>
              <w:tabs>
                <w:tab w:val="left" w:pos="288"/>
                <w:tab w:val="left" w:pos="576"/>
                <w:tab w:val="left" w:pos="864"/>
                <w:tab w:val="left" w:pos="1152"/>
              </w:tabs>
              <w:spacing w:before="40" w:after="80"/>
              <w:ind w:right="40"/>
            </w:pPr>
            <w:r w:rsidRPr="00BB0265">
              <w:t>1</w:t>
            </w:r>
          </w:p>
        </w:tc>
        <w:tc>
          <w:tcPr>
            <w:tcW w:w="1152" w:type="dxa"/>
            <w:shd w:val="clear" w:color="auto" w:fill="auto"/>
          </w:tcPr>
          <w:p w14:paraId="6FA272D7" w14:textId="77777777" w:rsidR="00521E0F" w:rsidRPr="00BB0265" w:rsidRDefault="00521E0F" w:rsidP="00521E0F">
            <w:pPr>
              <w:tabs>
                <w:tab w:val="left" w:pos="288"/>
                <w:tab w:val="left" w:pos="576"/>
                <w:tab w:val="left" w:pos="864"/>
                <w:tab w:val="left" w:pos="1152"/>
              </w:tabs>
              <w:spacing w:before="40" w:after="80"/>
              <w:ind w:right="40"/>
            </w:pPr>
            <w:r w:rsidRPr="00BB0265">
              <w:t>Hombre</w:t>
            </w:r>
          </w:p>
        </w:tc>
        <w:tc>
          <w:tcPr>
            <w:tcW w:w="1548" w:type="dxa"/>
            <w:shd w:val="clear" w:color="auto" w:fill="auto"/>
          </w:tcPr>
          <w:p w14:paraId="461CA4C8" w14:textId="77777777" w:rsidR="00521E0F" w:rsidRPr="00BB0265" w:rsidRDefault="00521E0F" w:rsidP="00521E0F">
            <w:pPr>
              <w:tabs>
                <w:tab w:val="left" w:pos="288"/>
                <w:tab w:val="left" w:pos="576"/>
                <w:tab w:val="left" w:pos="864"/>
                <w:tab w:val="left" w:pos="1152"/>
              </w:tabs>
              <w:spacing w:before="40" w:after="80"/>
              <w:ind w:right="40"/>
            </w:pPr>
            <w:r w:rsidRPr="00BB0265">
              <w:t>Bangladesh</w:t>
            </w:r>
          </w:p>
        </w:tc>
        <w:tc>
          <w:tcPr>
            <w:tcW w:w="882" w:type="dxa"/>
            <w:shd w:val="clear" w:color="auto" w:fill="auto"/>
          </w:tcPr>
          <w:p w14:paraId="53EA5E1A" w14:textId="77777777" w:rsidR="00521E0F" w:rsidRPr="00BB0265" w:rsidRDefault="00521E0F" w:rsidP="00521E0F">
            <w:pPr>
              <w:tabs>
                <w:tab w:val="left" w:pos="288"/>
                <w:tab w:val="left" w:pos="576"/>
                <w:tab w:val="left" w:pos="864"/>
                <w:tab w:val="left" w:pos="1152"/>
              </w:tabs>
              <w:spacing w:before="40" w:after="80"/>
              <w:ind w:right="40"/>
            </w:pPr>
            <w:r w:rsidRPr="00BB0265">
              <w:t>27</w:t>
            </w:r>
          </w:p>
        </w:tc>
        <w:tc>
          <w:tcPr>
            <w:tcW w:w="1188" w:type="dxa"/>
            <w:shd w:val="clear" w:color="auto" w:fill="auto"/>
          </w:tcPr>
          <w:p w14:paraId="6128F64B" w14:textId="77777777" w:rsidR="00521E0F" w:rsidRPr="00BB0265" w:rsidRDefault="00521E0F" w:rsidP="00521E0F">
            <w:pPr>
              <w:tabs>
                <w:tab w:val="left" w:pos="288"/>
                <w:tab w:val="left" w:pos="576"/>
                <w:tab w:val="left" w:pos="864"/>
                <w:tab w:val="left" w:pos="1152"/>
              </w:tabs>
              <w:spacing w:before="40" w:after="80"/>
              <w:ind w:right="40"/>
            </w:pPr>
            <w:r w:rsidRPr="00BB0265">
              <w:t>Male’</w:t>
            </w:r>
          </w:p>
        </w:tc>
        <w:tc>
          <w:tcPr>
            <w:tcW w:w="3177" w:type="dxa"/>
            <w:shd w:val="clear" w:color="auto" w:fill="auto"/>
          </w:tcPr>
          <w:p w14:paraId="7B7D75D5" w14:textId="77777777" w:rsidR="00521E0F" w:rsidRPr="00BB0265" w:rsidRDefault="00521E0F" w:rsidP="00521E0F">
            <w:pPr>
              <w:tabs>
                <w:tab w:val="left" w:pos="288"/>
                <w:tab w:val="left" w:pos="576"/>
                <w:tab w:val="left" w:pos="864"/>
                <w:tab w:val="left" w:pos="1152"/>
              </w:tabs>
              <w:spacing w:before="40" w:after="80"/>
              <w:ind w:right="40"/>
            </w:pPr>
            <w:r w:rsidRPr="00BB0265">
              <w:t>Se ofreció a la víctima un contrato de trabajo en Maldivas, donde sería recibida; sin embargo, fue retenida ilegalmente y sometida a extorsión cuando solicitó regresar a su país de origen.</w:t>
            </w:r>
          </w:p>
        </w:tc>
      </w:tr>
      <w:tr w:rsidR="00521E0F" w:rsidRPr="00BB0265" w14:paraId="131C23BC" w14:textId="77777777" w:rsidTr="003922B6">
        <w:tc>
          <w:tcPr>
            <w:tcW w:w="990" w:type="dxa"/>
            <w:shd w:val="clear" w:color="auto" w:fill="auto"/>
          </w:tcPr>
          <w:p w14:paraId="02F0DC0F" w14:textId="77777777" w:rsidR="00521E0F" w:rsidRPr="00BB0265" w:rsidRDefault="00521E0F" w:rsidP="00521E0F">
            <w:pPr>
              <w:tabs>
                <w:tab w:val="left" w:pos="288"/>
                <w:tab w:val="left" w:pos="576"/>
                <w:tab w:val="left" w:pos="864"/>
                <w:tab w:val="left" w:pos="1152"/>
              </w:tabs>
              <w:spacing w:before="40" w:after="80"/>
              <w:ind w:right="40"/>
            </w:pPr>
            <w:r w:rsidRPr="00BB0265">
              <w:t>Caso 01-2017</w:t>
            </w:r>
          </w:p>
        </w:tc>
        <w:tc>
          <w:tcPr>
            <w:tcW w:w="900" w:type="dxa"/>
            <w:shd w:val="clear" w:color="auto" w:fill="auto"/>
          </w:tcPr>
          <w:p w14:paraId="6D36D70E" w14:textId="77777777" w:rsidR="00521E0F" w:rsidRPr="00BB0265" w:rsidRDefault="00521E0F" w:rsidP="00521E0F">
            <w:pPr>
              <w:tabs>
                <w:tab w:val="left" w:pos="288"/>
                <w:tab w:val="left" w:pos="576"/>
                <w:tab w:val="left" w:pos="864"/>
                <w:tab w:val="left" w:pos="1152"/>
              </w:tabs>
              <w:spacing w:before="40" w:after="80"/>
              <w:ind w:right="40"/>
            </w:pPr>
            <w:r w:rsidRPr="00BB0265">
              <w:t>1</w:t>
            </w:r>
          </w:p>
        </w:tc>
        <w:tc>
          <w:tcPr>
            <w:tcW w:w="1152" w:type="dxa"/>
            <w:shd w:val="clear" w:color="auto" w:fill="auto"/>
          </w:tcPr>
          <w:p w14:paraId="6BE52959" w14:textId="77777777" w:rsidR="00521E0F" w:rsidRPr="00BB0265" w:rsidRDefault="00521E0F" w:rsidP="00521E0F">
            <w:pPr>
              <w:tabs>
                <w:tab w:val="left" w:pos="288"/>
                <w:tab w:val="left" w:pos="576"/>
                <w:tab w:val="left" w:pos="864"/>
                <w:tab w:val="left" w:pos="1152"/>
              </w:tabs>
              <w:spacing w:before="40" w:after="80"/>
              <w:ind w:right="40"/>
            </w:pPr>
            <w:r w:rsidRPr="00BB0265">
              <w:t>Mujer</w:t>
            </w:r>
          </w:p>
        </w:tc>
        <w:tc>
          <w:tcPr>
            <w:tcW w:w="1548" w:type="dxa"/>
            <w:shd w:val="clear" w:color="auto" w:fill="auto"/>
          </w:tcPr>
          <w:p w14:paraId="51703670" w14:textId="77777777" w:rsidR="00521E0F" w:rsidRPr="00BB0265" w:rsidRDefault="00521E0F" w:rsidP="00521E0F">
            <w:pPr>
              <w:tabs>
                <w:tab w:val="left" w:pos="288"/>
                <w:tab w:val="left" w:pos="576"/>
                <w:tab w:val="left" w:pos="864"/>
                <w:tab w:val="left" w:pos="1152"/>
              </w:tabs>
              <w:spacing w:before="40" w:after="80"/>
              <w:ind w:right="40"/>
            </w:pPr>
            <w:r w:rsidRPr="00BB0265">
              <w:t>Kenya</w:t>
            </w:r>
          </w:p>
        </w:tc>
        <w:tc>
          <w:tcPr>
            <w:tcW w:w="882" w:type="dxa"/>
            <w:shd w:val="clear" w:color="auto" w:fill="auto"/>
          </w:tcPr>
          <w:p w14:paraId="58E5514F" w14:textId="77777777" w:rsidR="00521E0F" w:rsidRPr="00BB0265" w:rsidRDefault="00521E0F" w:rsidP="00521E0F">
            <w:pPr>
              <w:tabs>
                <w:tab w:val="left" w:pos="288"/>
                <w:tab w:val="left" w:pos="576"/>
                <w:tab w:val="left" w:pos="864"/>
                <w:tab w:val="left" w:pos="1152"/>
              </w:tabs>
              <w:spacing w:before="40" w:after="80"/>
              <w:ind w:right="40"/>
            </w:pPr>
            <w:r w:rsidRPr="00BB0265">
              <w:t>29</w:t>
            </w:r>
          </w:p>
        </w:tc>
        <w:tc>
          <w:tcPr>
            <w:tcW w:w="1188" w:type="dxa"/>
            <w:shd w:val="clear" w:color="auto" w:fill="auto"/>
          </w:tcPr>
          <w:p w14:paraId="706D2FBE" w14:textId="77777777" w:rsidR="00521E0F" w:rsidRPr="00BB0265" w:rsidRDefault="00521E0F" w:rsidP="00521E0F">
            <w:pPr>
              <w:tabs>
                <w:tab w:val="left" w:pos="288"/>
                <w:tab w:val="left" w:pos="576"/>
                <w:tab w:val="left" w:pos="864"/>
                <w:tab w:val="left" w:pos="1152"/>
              </w:tabs>
              <w:spacing w:before="40" w:after="80"/>
              <w:ind w:right="40"/>
            </w:pPr>
            <w:r w:rsidRPr="00BB0265">
              <w:t>Male’</w:t>
            </w:r>
          </w:p>
        </w:tc>
        <w:tc>
          <w:tcPr>
            <w:tcW w:w="3177" w:type="dxa"/>
            <w:shd w:val="clear" w:color="auto" w:fill="auto"/>
          </w:tcPr>
          <w:p w14:paraId="27CD8961" w14:textId="77777777" w:rsidR="00521E0F" w:rsidRPr="00BB0265" w:rsidRDefault="00521E0F" w:rsidP="00521E0F">
            <w:pPr>
              <w:tabs>
                <w:tab w:val="left" w:pos="288"/>
                <w:tab w:val="left" w:pos="576"/>
                <w:tab w:val="left" w:pos="864"/>
                <w:tab w:val="left" w:pos="1152"/>
              </w:tabs>
              <w:spacing w:before="40" w:after="80"/>
              <w:ind w:right="40"/>
            </w:pPr>
            <w:r w:rsidRPr="00BB0265">
              <w:t>Prostitución forzada (durante dos semanas).</w:t>
            </w:r>
          </w:p>
        </w:tc>
      </w:tr>
      <w:tr w:rsidR="00521E0F" w:rsidRPr="00BB0265" w14:paraId="094D3190" w14:textId="77777777" w:rsidTr="003922B6">
        <w:tc>
          <w:tcPr>
            <w:tcW w:w="990" w:type="dxa"/>
            <w:shd w:val="clear" w:color="auto" w:fill="auto"/>
          </w:tcPr>
          <w:p w14:paraId="3993A070" w14:textId="77777777" w:rsidR="00521E0F" w:rsidRPr="00BB0265" w:rsidRDefault="00521E0F" w:rsidP="00521E0F">
            <w:pPr>
              <w:tabs>
                <w:tab w:val="left" w:pos="288"/>
                <w:tab w:val="left" w:pos="576"/>
                <w:tab w:val="left" w:pos="864"/>
                <w:tab w:val="left" w:pos="1152"/>
              </w:tabs>
              <w:spacing w:before="40" w:after="80"/>
              <w:ind w:right="40"/>
            </w:pPr>
            <w:r w:rsidRPr="00BB0265">
              <w:t>Caso 02-2017</w:t>
            </w:r>
          </w:p>
        </w:tc>
        <w:tc>
          <w:tcPr>
            <w:tcW w:w="900" w:type="dxa"/>
            <w:shd w:val="clear" w:color="auto" w:fill="auto"/>
          </w:tcPr>
          <w:p w14:paraId="6F7ECAEA" w14:textId="77777777" w:rsidR="00521E0F" w:rsidRPr="00BB0265" w:rsidRDefault="00521E0F" w:rsidP="00521E0F">
            <w:pPr>
              <w:tabs>
                <w:tab w:val="left" w:pos="288"/>
                <w:tab w:val="left" w:pos="576"/>
                <w:tab w:val="left" w:pos="864"/>
                <w:tab w:val="left" w:pos="1152"/>
              </w:tabs>
              <w:spacing w:before="40" w:after="80"/>
              <w:ind w:right="40"/>
            </w:pPr>
            <w:r w:rsidRPr="00BB0265">
              <w:t>1</w:t>
            </w:r>
          </w:p>
        </w:tc>
        <w:tc>
          <w:tcPr>
            <w:tcW w:w="1152" w:type="dxa"/>
            <w:shd w:val="clear" w:color="auto" w:fill="auto"/>
          </w:tcPr>
          <w:p w14:paraId="6E3B783A" w14:textId="77777777" w:rsidR="00521E0F" w:rsidRPr="00BB0265" w:rsidRDefault="00521E0F" w:rsidP="00521E0F">
            <w:pPr>
              <w:tabs>
                <w:tab w:val="left" w:pos="288"/>
                <w:tab w:val="left" w:pos="576"/>
                <w:tab w:val="left" w:pos="864"/>
                <w:tab w:val="left" w:pos="1152"/>
              </w:tabs>
              <w:spacing w:before="40" w:after="80"/>
              <w:ind w:right="40"/>
            </w:pPr>
            <w:r w:rsidRPr="00BB0265">
              <w:t>Hombre</w:t>
            </w:r>
          </w:p>
        </w:tc>
        <w:tc>
          <w:tcPr>
            <w:tcW w:w="1548" w:type="dxa"/>
            <w:shd w:val="clear" w:color="auto" w:fill="auto"/>
          </w:tcPr>
          <w:p w14:paraId="7A8047C5" w14:textId="77777777" w:rsidR="00521E0F" w:rsidRPr="00BB0265" w:rsidRDefault="00521E0F" w:rsidP="00521E0F">
            <w:pPr>
              <w:tabs>
                <w:tab w:val="left" w:pos="288"/>
                <w:tab w:val="left" w:pos="576"/>
                <w:tab w:val="left" w:pos="864"/>
                <w:tab w:val="left" w:pos="1152"/>
              </w:tabs>
              <w:spacing w:before="40" w:after="80"/>
              <w:ind w:right="40"/>
            </w:pPr>
            <w:r w:rsidRPr="00BB0265">
              <w:t>Bangladesh</w:t>
            </w:r>
          </w:p>
        </w:tc>
        <w:tc>
          <w:tcPr>
            <w:tcW w:w="882" w:type="dxa"/>
            <w:shd w:val="clear" w:color="auto" w:fill="auto"/>
          </w:tcPr>
          <w:p w14:paraId="264E56C4" w14:textId="77777777" w:rsidR="00521E0F" w:rsidRPr="00BB0265" w:rsidRDefault="00521E0F" w:rsidP="00521E0F">
            <w:pPr>
              <w:tabs>
                <w:tab w:val="left" w:pos="288"/>
                <w:tab w:val="left" w:pos="576"/>
                <w:tab w:val="left" w:pos="864"/>
                <w:tab w:val="left" w:pos="1152"/>
              </w:tabs>
              <w:spacing w:before="40" w:after="80"/>
              <w:ind w:right="40"/>
            </w:pPr>
            <w:r w:rsidRPr="00BB0265">
              <w:t>40</w:t>
            </w:r>
          </w:p>
        </w:tc>
        <w:tc>
          <w:tcPr>
            <w:tcW w:w="1188" w:type="dxa"/>
            <w:shd w:val="clear" w:color="auto" w:fill="auto"/>
            <w:noWrap/>
          </w:tcPr>
          <w:p w14:paraId="26635CF8" w14:textId="77777777" w:rsidR="00521E0F" w:rsidRPr="00BB0265" w:rsidRDefault="00521E0F" w:rsidP="00521E0F">
            <w:pPr>
              <w:tabs>
                <w:tab w:val="left" w:pos="288"/>
                <w:tab w:val="left" w:pos="576"/>
                <w:tab w:val="left" w:pos="864"/>
                <w:tab w:val="left" w:pos="1152"/>
              </w:tabs>
              <w:spacing w:before="40" w:after="80"/>
              <w:ind w:right="40"/>
            </w:pPr>
            <w:r w:rsidRPr="00BB0265">
              <w:t>Male’</w:t>
            </w:r>
          </w:p>
        </w:tc>
        <w:tc>
          <w:tcPr>
            <w:tcW w:w="3177" w:type="dxa"/>
            <w:shd w:val="clear" w:color="auto" w:fill="auto"/>
          </w:tcPr>
          <w:p w14:paraId="4CF25FAC" w14:textId="77777777" w:rsidR="00521E0F" w:rsidRPr="00BB0265" w:rsidRDefault="00521E0F" w:rsidP="00521E0F">
            <w:pPr>
              <w:tabs>
                <w:tab w:val="left" w:pos="288"/>
                <w:tab w:val="left" w:pos="576"/>
                <w:tab w:val="left" w:pos="864"/>
                <w:tab w:val="left" w:pos="1152"/>
              </w:tabs>
              <w:spacing w:before="40" w:after="80"/>
              <w:ind w:right="40"/>
            </w:pPr>
            <w:r w:rsidRPr="00BB0265">
              <w:t>Se ofreció a la víctima, previo pago de la contraprestación acordada, un supuesto contrato de trabajo de servicio doméstico en Maldivas, donde sería recibida.</w:t>
            </w:r>
          </w:p>
        </w:tc>
      </w:tr>
      <w:tr w:rsidR="00521E0F" w:rsidRPr="00BB0265" w14:paraId="0F8FD41F" w14:textId="77777777" w:rsidTr="003922B6">
        <w:tc>
          <w:tcPr>
            <w:tcW w:w="990" w:type="dxa"/>
            <w:shd w:val="clear" w:color="auto" w:fill="auto"/>
          </w:tcPr>
          <w:p w14:paraId="71732040" w14:textId="77777777" w:rsidR="00521E0F" w:rsidRPr="00BB0265" w:rsidRDefault="00521E0F" w:rsidP="00521E0F">
            <w:pPr>
              <w:tabs>
                <w:tab w:val="left" w:pos="288"/>
                <w:tab w:val="left" w:pos="576"/>
                <w:tab w:val="left" w:pos="864"/>
                <w:tab w:val="left" w:pos="1152"/>
              </w:tabs>
              <w:spacing w:before="40" w:after="80"/>
              <w:ind w:right="40"/>
            </w:pPr>
            <w:r w:rsidRPr="00BB0265">
              <w:t>Caso 01-2019</w:t>
            </w:r>
          </w:p>
        </w:tc>
        <w:tc>
          <w:tcPr>
            <w:tcW w:w="900" w:type="dxa"/>
            <w:shd w:val="clear" w:color="auto" w:fill="auto"/>
          </w:tcPr>
          <w:p w14:paraId="68A92744" w14:textId="77777777" w:rsidR="00521E0F" w:rsidRPr="00BB0265" w:rsidRDefault="00521E0F" w:rsidP="00521E0F">
            <w:pPr>
              <w:tabs>
                <w:tab w:val="left" w:pos="288"/>
                <w:tab w:val="left" w:pos="576"/>
                <w:tab w:val="left" w:pos="864"/>
                <w:tab w:val="left" w:pos="1152"/>
              </w:tabs>
              <w:spacing w:before="40" w:after="80"/>
              <w:ind w:right="40"/>
            </w:pPr>
            <w:r w:rsidRPr="00BB0265">
              <w:t>1</w:t>
            </w:r>
          </w:p>
        </w:tc>
        <w:tc>
          <w:tcPr>
            <w:tcW w:w="1152" w:type="dxa"/>
            <w:shd w:val="clear" w:color="auto" w:fill="auto"/>
          </w:tcPr>
          <w:p w14:paraId="3C544AD3" w14:textId="77777777" w:rsidR="00521E0F" w:rsidRPr="00BB0265" w:rsidRDefault="00521E0F" w:rsidP="00521E0F">
            <w:pPr>
              <w:tabs>
                <w:tab w:val="left" w:pos="288"/>
                <w:tab w:val="left" w:pos="576"/>
                <w:tab w:val="left" w:pos="864"/>
                <w:tab w:val="left" w:pos="1152"/>
              </w:tabs>
              <w:spacing w:before="40" w:after="80"/>
              <w:ind w:right="40"/>
            </w:pPr>
            <w:r w:rsidRPr="00BB0265">
              <w:t>Mujer</w:t>
            </w:r>
          </w:p>
        </w:tc>
        <w:tc>
          <w:tcPr>
            <w:tcW w:w="1548" w:type="dxa"/>
            <w:shd w:val="clear" w:color="auto" w:fill="auto"/>
          </w:tcPr>
          <w:p w14:paraId="08C74271" w14:textId="77777777" w:rsidR="00521E0F" w:rsidRPr="00BB0265" w:rsidRDefault="00521E0F" w:rsidP="00521E0F">
            <w:pPr>
              <w:tabs>
                <w:tab w:val="left" w:pos="288"/>
                <w:tab w:val="left" w:pos="576"/>
                <w:tab w:val="left" w:pos="864"/>
                <w:tab w:val="left" w:pos="1152"/>
              </w:tabs>
              <w:spacing w:before="40" w:after="80"/>
              <w:ind w:right="40"/>
            </w:pPr>
            <w:r w:rsidRPr="00BB0265">
              <w:t>Bangladesh</w:t>
            </w:r>
          </w:p>
        </w:tc>
        <w:tc>
          <w:tcPr>
            <w:tcW w:w="882" w:type="dxa"/>
            <w:shd w:val="clear" w:color="auto" w:fill="auto"/>
          </w:tcPr>
          <w:p w14:paraId="5F4CAEF5" w14:textId="77777777" w:rsidR="00521E0F" w:rsidRPr="00BB0265" w:rsidRDefault="00521E0F" w:rsidP="00521E0F">
            <w:pPr>
              <w:tabs>
                <w:tab w:val="left" w:pos="288"/>
                <w:tab w:val="left" w:pos="576"/>
                <w:tab w:val="left" w:pos="864"/>
                <w:tab w:val="left" w:pos="1152"/>
              </w:tabs>
              <w:spacing w:before="40" w:after="80"/>
              <w:ind w:right="40"/>
            </w:pPr>
            <w:r w:rsidRPr="00BB0265">
              <w:t>24</w:t>
            </w:r>
          </w:p>
        </w:tc>
        <w:tc>
          <w:tcPr>
            <w:tcW w:w="1188" w:type="dxa"/>
            <w:shd w:val="clear" w:color="auto" w:fill="auto"/>
          </w:tcPr>
          <w:p w14:paraId="1BE0D8E7" w14:textId="77777777" w:rsidR="00521E0F" w:rsidRPr="00BB0265" w:rsidRDefault="00521E0F" w:rsidP="00521E0F">
            <w:pPr>
              <w:tabs>
                <w:tab w:val="left" w:pos="288"/>
                <w:tab w:val="left" w:pos="576"/>
                <w:tab w:val="left" w:pos="864"/>
                <w:tab w:val="left" w:pos="1152"/>
              </w:tabs>
              <w:spacing w:before="40" w:after="80"/>
              <w:ind w:right="40"/>
            </w:pPr>
            <w:r w:rsidRPr="00BB0265">
              <w:t>Male’</w:t>
            </w:r>
          </w:p>
        </w:tc>
        <w:tc>
          <w:tcPr>
            <w:tcW w:w="3177" w:type="dxa"/>
            <w:shd w:val="clear" w:color="auto" w:fill="auto"/>
          </w:tcPr>
          <w:p w14:paraId="1BEDDEFA" w14:textId="77777777" w:rsidR="00521E0F" w:rsidRPr="00BB0265" w:rsidRDefault="00521E0F" w:rsidP="00521E0F">
            <w:pPr>
              <w:tabs>
                <w:tab w:val="left" w:pos="288"/>
                <w:tab w:val="left" w:pos="576"/>
                <w:tab w:val="left" w:pos="864"/>
                <w:tab w:val="left" w:pos="1152"/>
              </w:tabs>
              <w:spacing w:before="40" w:after="80"/>
              <w:ind w:right="40"/>
            </w:pPr>
            <w:r w:rsidRPr="00BB0265">
              <w:t>Prostitución forzada de la víctima por parte de su marido.</w:t>
            </w:r>
          </w:p>
        </w:tc>
      </w:tr>
      <w:tr w:rsidR="00521E0F" w:rsidRPr="00BB0265" w14:paraId="082AABEA" w14:textId="77777777" w:rsidTr="003922B6">
        <w:tc>
          <w:tcPr>
            <w:tcW w:w="990" w:type="dxa"/>
            <w:tcBorders>
              <w:bottom w:val="single" w:sz="12" w:space="0" w:color="auto"/>
            </w:tcBorders>
            <w:shd w:val="clear" w:color="auto" w:fill="auto"/>
          </w:tcPr>
          <w:p w14:paraId="1BC95EB0" w14:textId="77777777" w:rsidR="00521E0F" w:rsidRPr="00BB0265" w:rsidRDefault="00521E0F" w:rsidP="00521E0F">
            <w:pPr>
              <w:tabs>
                <w:tab w:val="left" w:pos="288"/>
                <w:tab w:val="left" w:pos="576"/>
                <w:tab w:val="left" w:pos="864"/>
                <w:tab w:val="left" w:pos="1152"/>
              </w:tabs>
              <w:spacing w:before="40" w:after="80"/>
              <w:ind w:right="40"/>
            </w:pPr>
            <w:r w:rsidRPr="00BB0265">
              <w:t>Caso 02-2019</w:t>
            </w:r>
          </w:p>
        </w:tc>
        <w:tc>
          <w:tcPr>
            <w:tcW w:w="900" w:type="dxa"/>
            <w:tcBorders>
              <w:bottom w:val="single" w:sz="12" w:space="0" w:color="auto"/>
            </w:tcBorders>
            <w:shd w:val="clear" w:color="auto" w:fill="auto"/>
          </w:tcPr>
          <w:p w14:paraId="17424CF9" w14:textId="77777777" w:rsidR="00521E0F" w:rsidRPr="00BB0265" w:rsidRDefault="00521E0F" w:rsidP="00521E0F">
            <w:pPr>
              <w:tabs>
                <w:tab w:val="left" w:pos="288"/>
                <w:tab w:val="left" w:pos="576"/>
                <w:tab w:val="left" w:pos="864"/>
                <w:tab w:val="left" w:pos="1152"/>
              </w:tabs>
              <w:spacing w:before="40" w:after="80"/>
              <w:ind w:right="40"/>
            </w:pPr>
            <w:r w:rsidRPr="00BB0265">
              <w:t>1</w:t>
            </w:r>
          </w:p>
        </w:tc>
        <w:tc>
          <w:tcPr>
            <w:tcW w:w="1152" w:type="dxa"/>
            <w:tcBorders>
              <w:bottom w:val="single" w:sz="12" w:space="0" w:color="auto"/>
            </w:tcBorders>
            <w:shd w:val="clear" w:color="auto" w:fill="auto"/>
          </w:tcPr>
          <w:p w14:paraId="658FA76C" w14:textId="77777777" w:rsidR="00521E0F" w:rsidRPr="00BB0265" w:rsidRDefault="00521E0F" w:rsidP="00521E0F">
            <w:pPr>
              <w:tabs>
                <w:tab w:val="left" w:pos="288"/>
                <w:tab w:val="left" w:pos="576"/>
                <w:tab w:val="left" w:pos="864"/>
                <w:tab w:val="left" w:pos="1152"/>
              </w:tabs>
              <w:spacing w:before="40" w:after="80"/>
              <w:ind w:right="40"/>
            </w:pPr>
            <w:r w:rsidRPr="00BB0265">
              <w:t>Hombre</w:t>
            </w:r>
          </w:p>
        </w:tc>
        <w:tc>
          <w:tcPr>
            <w:tcW w:w="1548" w:type="dxa"/>
            <w:tcBorders>
              <w:bottom w:val="single" w:sz="12" w:space="0" w:color="auto"/>
            </w:tcBorders>
            <w:shd w:val="clear" w:color="auto" w:fill="auto"/>
          </w:tcPr>
          <w:p w14:paraId="5316D890" w14:textId="77777777" w:rsidR="00521E0F" w:rsidRPr="00BB0265" w:rsidRDefault="00521E0F" w:rsidP="00521E0F">
            <w:pPr>
              <w:tabs>
                <w:tab w:val="left" w:pos="288"/>
                <w:tab w:val="left" w:pos="576"/>
                <w:tab w:val="left" w:pos="864"/>
                <w:tab w:val="left" w:pos="1152"/>
              </w:tabs>
              <w:spacing w:before="40" w:after="80"/>
              <w:ind w:right="40"/>
            </w:pPr>
            <w:r w:rsidRPr="00BB0265">
              <w:t>Maldivas</w:t>
            </w:r>
          </w:p>
        </w:tc>
        <w:tc>
          <w:tcPr>
            <w:tcW w:w="882" w:type="dxa"/>
            <w:tcBorders>
              <w:bottom w:val="single" w:sz="12" w:space="0" w:color="auto"/>
            </w:tcBorders>
            <w:shd w:val="clear" w:color="auto" w:fill="auto"/>
          </w:tcPr>
          <w:p w14:paraId="2E7EEF98" w14:textId="77777777" w:rsidR="00521E0F" w:rsidRPr="00BB0265" w:rsidRDefault="00521E0F" w:rsidP="00521E0F">
            <w:pPr>
              <w:tabs>
                <w:tab w:val="left" w:pos="288"/>
                <w:tab w:val="left" w:pos="576"/>
                <w:tab w:val="left" w:pos="864"/>
                <w:tab w:val="left" w:pos="1152"/>
              </w:tabs>
              <w:spacing w:before="40" w:after="80"/>
              <w:ind w:right="40"/>
            </w:pPr>
            <w:r w:rsidRPr="00BB0265">
              <w:t>15</w:t>
            </w:r>
          </w:p>
        </w:tc>
        <w:tc>
          <w:tcPr>
            <w:tcW w:w="1188" w:type="dxa"/>
            <w:tcBorders>
              <w:bottom w:val="single" w:sz="12" w:space="0" w:color="auto"/>
            </w:tcBorders>
            <w:shd w:val="clear" w:color="auto" w:fill="auto"/>
          </w:tcPr>
          <w:p w14:paraId="56BA678B" w14:textId="77777777" w:rsidR="00521E0F" w:rsidRPr="00BB0265" w:rsidRDefault="00521E0F" w:rsidP="00521E0F">
            <w:pPr>
              <w:tabs>
                <w:tab w:val="left" w:pos="288"/>
                <w:tab w:val="left" w:pos="576"/>
                <w:tab w:val="left" w:pos="864"/>
                <w:tab w:val="left" w:pos="1152"/>
              </w:tabs>
              <w:spacing w:before="40" w:after="80"/>
              <w:ind w:right="40"/>
            </w:pPr>
            <w:r w:rsidRPr="00BB0265">
              <w:t>Male’</w:t>
            </w:r>
          </w:p>
        </w:tc>
        <w:tc>
          <w:tcPr>
            <w:tcW w:w="3177" w:type="dxa"/>
            <w:tcBorders>
              <w:bottom w:val="single" w:sz="12" w:space="0" w:color="auto"/>
            </w:tcBorders>
            <w:shd w:val="clear" w:color="auto" w:fill="auto"/>
          </w:tcPr>
          <w:p w14:paraId="48232AB8" w14:textId="77777777" w:rsidR="00521E0F" w:rsidRPr="00BB0265" w:rsidRDefault="00521E0F" w:rsidP="00521E0F">
            <w:pPr>
              <w:tabs>
                <w:tab w:val="left" w:pos="288"/>
                <w:tab w:val="left" w:pos="576"/>
                <w:tab w:val="left" w:pos="864"/>
                <w:tab w:val="left" w:pos="1152"/>
              </w:tabs>
              <w:spacing w:before="40" w:after="80"/>
              <w:ind w:right="40"/>
            </w:pPr>
            <w:r w:rsidRPr="00BB0265">
              <w:t>Se sacó a la víctima del centro de atención residencial del Estado para menores en el que estaba internada y se la mantuvo oculta.</w:t>
            </w:r>
          </w:p>
        </w:tc>
      </w:tr>
    </w:tbl>
    <w:p w14:paraId="6811E607" w14:textId="77777777" w:rsidR="00521E0F" w:rsidRPr="00BB0265" w:rsidRDefault="00521E0F" w:rsidP="00521E0F">
      <w:pPr>
        <w:pStyle w:val="SingleTxt"/>
        <w:spacing w:after="0" w:line="120" w:lineRule="exact"/>
        <w:rPr>
          <w:sz w:val="10"/>
        </w:rPr>
      </w:pPr>
    </w:p>
    <w:p w14:paraId="11B29953" w14:textId="77777777" w:rsidR="00521E0F" w:rsidRPr="00BB0265" w:rsidRDefault="00521E0F" w:rsidP="00521E0F">
      <w:pPr>
        <w:pStyle w:val="SingleTxt"/>
        <w:spacing w:after="0" w:line="120" w:lineRule="exact"/>
        <w:rPr>
          <w:sz w:val="10"/>
        </w:rPr>
      </w:pPr>
    </w:p>
    <w:p w14:paraId="0BB0C585" w14:textId="77777777" w:rsidR="00521E0F" w:rsidRPr="00BB0265" w:rsidRDefault="00521E0F" w:rsidP="00521E0F">
      <w:pPr>
        <w:pStyle w:val="SingleTxt"/>
        <w:numPr>
          <w:ilvl w:val="0"/>
          <w:numId w:val="9"/>
        </w:numPr>
        <w:ind w:left="1267"/>
      </w:pPr>
      <w:r w:rsidRPr="00BB0265">
        <w:t xml:space="preserve">El artículo 35 de la Constitución establece que todos los niños, niñas y jóvenes tienen derecho a recibir protección y asistencia especiales por parte de la familia, la comunidad y el Estado. Además, prohíbe que sean objeto de cualquier tipo de perjuicio, abuso sexual o discriminación, así como de toda explotación económica y social, y dispone que nadie podrá beneficiarse indebidamente de su trabajo. </w:t>
      </w:r>
    </w:p>
    <w:p w14:paraId="179633EB" w14:textId="77777777" w:rsidR="00521E0F" w:rsidRPr="00BB0265" w:rsidRDefault="00521E0F" w:rsidP="00521E0F">
      <w:pPr>
        <w:pStyle w:val="SingleTxt"/>
        <w:numPr>
          <w:ilvl w:val="0"/>
          <w:numId w:val="9"/>
        </w:numPr>
        <w:ind w:left="1267"/>
      </w:pPr>
      <w:r w:rsidRPr="00BB0265">
        <w:t>La Ley de Protección de los Derechos de la Infancia, promulgada en noviembre de 2019, fija en 18 años la mayoría de edad legal para contraer matrimonio y prohíbe el matrimonio infantil. Al entrar en vigor, las disposiciones de dicha Ley sustituirán cualquier otra disposición relativa a los derechos de la infancia prevista en las leyes promulgadas anteriormente. Por consiguiente, en el marco de la legislación vigente, la Ley núm. 12/2009 no exonerará a los responsables de la celebración de matrimonios infantiles (Ley de Disposiciones Especiales relativas a los Delincuentes que Cometen Abusos Sexuales contra Menores).</w:t>
      </w:r>
    </w:p>
    <w:p w14:paraId="7852857A" w14:textId="77777777" w:rsidR="00521E0F" w:rsidRPr="00BB0265" w:rsidRDefault="00521E0F" w:rsidP="00521E0F">
      <w:pPr>
        <w:pStyle w:val="SingleTxt"/>
        <w:numPr>
          <w:ilvl w:val="0"/>
          <w:numId w:val="9"/>
        </w:numPr>
        <w:ind w:left="1267"/>
      </w:pPr>
      <w:r w:rsidRPr="00BB0265">
        <w:t xml:space="preserve">Además, la Ley núm. 2/2008 (Ley de Empleo) establece que no se podrá recurrir a ningún menor para que desarrolle un trabajo o un empleo que pudieran resultar perjudiciales para su salud, educación, seguridad o conducta, ni tampoco someterlo a condiciones de trabajo o de empleo que pudieran ocasionarle tales perjuicios. También prohíbe emplear a menores de 16 años, salvo que se haga con fines formativos vinculados a su educación o su comportamiento. Asimismo, un menor (con menos de 18 años de edad) solo podrá trabajar previa autorización por escrito de su representante legal y de conformidad con las demás disposiciones de la Ley aplicable en la materia. </w:t>
      </w:r>
    </w:p>
    <w:p w14:paraId="10D781A0" w14:textId="77777777" w:rsidR="00521E0F" w:rsidRPr="00BB0265" w:rsidRDefault="00521E0F" w:rsidP="00521E0F">
      <w:pPr>
        <w:pStyle w:val="SingleTxt"/>
        <w:numPr>
          <w:ilvl w:val="0"/>
          <w:numId w:val="9"/>
        </w:numPr>
        <w:ind w:left="1267"/>
      </w:pPr>
      <w:r w:rsidRPr="00BB0265">
        <w:t>Aunque no existen acuerdos bilaterales o multilaterales de cooperación específicos para luchar contra la trata de mujeres y niñas, el delito queda debidamente cubierto por los siguientes instrumentos:</w:t>
      </w:r>
    </w:p>
    <w:p w14:paraId="3694849B" w14:textId="77777777" w:rsidR="00521E0F" w:rsidRPr="00BB0265" w:rsidRDefault="00521E0F" w:rsidP="00521E0F">
      <w:pPr>
        <w:pStyle w:val="SingleTxt"/>
        <w:tabs>
          <w:tab w:val="right" w:pos="1685"/>
        </w:tabs>
        <w:ind w:left="1742" w:hanging="475"/>
      </w:pPr>
      <w:r w:rsidRPr="00BB0265">
        <w:tab/>
        <w:t>•</w:t>
      </w:r>
      <w:r w:rsidRPr="00BB0265">
        <w:tab/>
        <w:t>El Tratado de Asistencia Judicial Recíproca de Maldivas con la India;</w:t>
      </w:r>
    </w:p>
    <w:p w14:paraId="7AB011F6" w14:textId="77777777" w:rsidR="00521E0F" w:rsidRPr="00BB0265" w:rsidRDefault="00521E0F" w:rsidP="00521E0F">
      <w:pPr>
        <w:pStyle w:val="SingleTxt"/>
        <w:tabs>
          <w:tab w:val="right" w:pos="1685"/>
        </w:tabs>
        <w:ind w:left="1742" w:hanging="475"/>
      </w:pPr>
      <w:r w:rsidRPr="00BB0265">
        <w:tab/>
        <w:t>•</w:t>
      </w:r>
      <w:r w:rsidRPr="00BB0265">
        <w:tab/>
        <w:t xml:space="preserve">El memorando de entendimiento firmado entre el Servicio de Policía de Maldivas y la Policía Federal Australiana sobre la lucha contra la delincuencia transnacional y el desarrollo de la cooperación policial; </w:t>
      </w:r>
    </w:p>
    <w:p w14:paraId="4FADFA89" w14:textId="77777777" w:rsidR="00521E0F" w:rsidRPr="00BB0265" w:rsidRDefault="00521E0F" w:rsidP="00521E0F">
      <w:pPr>
        <w:pStyle w:val="SingleTxt"/>
        <w:tabs>
          <w:tab w:val="right" w:pos="1685"/>
        </w:tabs>
        <w:ind w:left="1742" w:hanging="475"/>
      </w:pPr>
      <w:r w:rsidRPr="00BB0265">
        <w:tab/>
        <w:t>•</w:t>
      </w:r>
      <w:r w:rsidRPr="00BB0265">
        <w:tab/>
        <w:t>El memorando de entendimiento firmado entre el Servicio de Policía de Maldivas y la Fuerza de Policía de Sri Lanka sobre la lucha contra la delincuencia transnacional y el desarrollo de la cooperación policial;</w:t>
      </w:r>
    </w:p>
    <w:p w14:paraId="60713076" w14:textId="77777777" w:rsidR="00521E0F" w:rsidRPr="00BB0265" w:rsidRDefault="00521E0F" w:rsidP="00521E0F">
      <w:pPr>
        <w:pStyle w:val="SingleTxt"/>
        <w:tabs>
          <w:tab w:val="right" w:pos="1685"/>
        </w:tabs>
        <w:ind w:left="1742" w:hanging="475"/>
      </w:pPr>
      <w:r w:rsidRPr="00BB0265">
        <w:tab/>
        <w:t>•</w:t>
      </w:r>
      <w:r w:rsidRPr="00BB0265">
        <w:tab/>
        <w:t xml:space="preserve">El acuerdo de cooperación en materia de seguridad entre el Gobierno de la República de Maldivas y el Gobierno de la República de Turquía. </w:t>
      </w:r>
    </w:p>
    <w:p w14:paraId="715CFEC6" w14:textId="77777777" w:rsidR="00521E0F" w:rsidRPr="00BB0265" w:rsidRDefault="00521E0F" w:rsidP="00521E0F">
      <w:pPr>
        <w:pStyle w:val="SingleTxt"/>
        <w:tabs>
          <w:tab w:val="right" w:pos="1685"/>
        </w:tabs>
        <w:spacing w:after="0" w:line="120" w:lineRule="exact"/>
        <w:ind w:left="1742" w:hanging="475"/>
        <w:rPr>
          <w:sz w:val="10"/>
        </w:rPr>
      </w:pPr>
    </w:p>
    <w:p w14:paraId="77C3F534" w14:textId="77777777" w:rsidR="00521E0F" w:rsidRPr="00BB0265" w:rsidRDefault="00521E0F" w:rsidP="00521E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B0265">
        <w:tab/>
      </w:r>
      <w:r w:rsidRPr="00BB0265">
        <w:tab/>
        <w:t>Participación en la vida política y pública</w:t>
      </w:r>
    </w:p>
    <w:p w14:paraId="33A2BF6E" w14:textId="77777777" w:rsidR="00521E0F" w:rsidRPr="00BB0265" w:rsidRDefault="00521E0F" w:rsidP="00521E0F">
      <w:pPr>
        <w:pStyle w:val="SingleTxt"/>
        <w:spacing w:after="0" w:line="120" w:lineRule="exact"/>
        <w:rPr>
          <w:sz w:val="10"/>
        </w:rPr>
      </w:pPr>
    </w:p>
    <w:p w14:paraId="0596BC67" w14:textId="77777777" w:rsidR="00521E0F" w:rsidRPr="00BB0265" w:rsidRDefault="00521E0F" w:rsidP="00521E0F">
      <w:pPr>
        <w:pStyle w:val="SingleTxt"/>
        <w:spacing w:after="0" w:line="120" w:lineRule="exact"/>
        <w:rPr>
          <w:sz w:val="10"/>
        </w:rPr>
      </w:pPr>
    </w:p>
    <w:p w14:paraId="02C65BF1" w14:textId="77777777" w:rsidR="00521E0F" w:rsidRPr="00BB0265" w:rsidRDefault="00521E0F" w:rsidP="00521E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B0265">
        <w:tab/>
        <w:t>K.</w:t>
      </w:r>
      <w:r w:rsidRPr="00BB0265">
        <w:tab/>
        <w:t>Respuesta al párrafo 11 de la lista de cuestiones</w:t>
      </w:r>
    </w:p>
    <w:p w14:paraId="0EC1D996" w14:textId="77777777" w:rsidR="00521E0F" w:rsidRPr="00BB0265" w:rsidRDefault="00521E0F" w:rsidP="00521E0F">
      <w:pPr>
        <w:pStyle w:val="SingleTxt"/>
        <w:spacing w:after="0" w:line="120" w:lineRule="exact"/>
        <w:rPr>
          <w:sz w:val="10"/>
        </w:rPr>
      </w:pPr>
    </w:p>
    <w:p w14:paraId="3DC50957" w14:textId="77777777" w:rsidR="00521E0F" w:rsidRPr="00BB0265" w:rsidRDefault="00521E0F" w:rsidP="00521E0F">
      <w:pPr>
        <w:pStyle w:val="SingleTxt"/>
        <w:spacing w:after="0" w:line="120" w:lineRule="exact"/>
        <w:rPr>
          <w:sz w:val="10"/>
        </w:rPr>
      </w:pPr>
    </w:p>
    <w:p w14:paraId="4B0421C7" w14:textId="77777777" w:rsidR="00521E0F" w:rsidRPr="00BB0265" w:rsidRDefault="00521E0F" w:rsidP="00521E0F">
      <w:pPr>
        <w:pStyle w:val="SingleTxt"/>
        <w:numPr>
          <w:ilvl w:val="0"/>
          <w:numId w:val="9"/>
        </w:numPr>
        <w:ind w:left="1267"/>
      </w:pPr>
      <w:r w:rsidRPr="00BB0265">
        <w:t>Tras las modificaciones de la Ley de Descentralización, el 33 % de los escaños de los consejos locales se asignarán a mujeres.</w:t>
      </w:r>
    </w:p>
    <w:p w14:paraId="78909A98" w14:textId="77777777" w:rsidR="00521E0F" w:rsidRPr="00BB0265" w:rsidRDefault="00521E0F" w:rsidP="00521E0F">
      <w:pPr>
        <w:pStyle w:val="SingleTxt"/>
        <w:numPr>
          <w:ilvl w:val="0"/>
          <w:numId w:val="9"/>
        </w:numPr>
        <w:ind w:left="1267"/>
      </w:pPr>
      <w:r w:rsidRPr="00BB0265">
        <w:t>Se han constituido Comités para el Desarrollo de las Mujeres en los consejos de todas las islas y ciudades a fin de garantizar el desarrollo de las mujeres</w:t>
      </w:r>
      <w:r w:rsidRPr="00BB0265" w:rsidDel="00CD14FE">
        <w:t xml:space="preserve"> </w:t>
      </w:r>
      <w:r w:rsidRPr="00BB0265">
        <w:t xml:space="preserve">y la realización de sus derechos. La Junta de Administración Local tiene el mandato de brindar orientación y la capacitación necesaria para el desarrollo de estos Comités. </w:t>
      </w:r>
    </w:p>
    <w:p w14:paraId="5E87A81C" w14:textId="77777777" w:rsidR="00521E0F" w:rsidRPr="00BB0265" w:rsidRDefault="00521E0F" w:rsidP="00521E0F">
      <w:pPr>
        <w:pStyle w:val="SingleTxt"/>
        <w:numPr>
          <w:ilvl w:val="0"/>
          <w:numId w:val="9"/>
        </w:numPr>
        <w:ind w:left="1267"/>
      </w:pPr>
      <w:r w:rsidRPr="00BB0265">
        <w:t>A raíz de la reforma de la Ley de Descentralización, los consejos locales están obligados a destinar el 5 % de sus subvenciones a las actividades de los Comités para el Desarrollo de las Mujeres con el fin de dotarlos de recursos económicos. Las partes interesadas pertinentes también están revisando la estructura de subsidios de los integrantes de tales Comités.</w:t>
      </w:r>
    </w:p>
    <w:p w14:paraId="154933C9" w14:textId="77777777" w:rsidR="00521E0F" w:rsidRPr="00BB0265" w:rsidRDefault="00521E0F" w:rsidP="00521E0F">
      <w:pPr>
        <w:pStyle w:val="SingleTxt"/>
        <w:numPr>
          <w:ilvl w:val="0"/>
          <w:numId w:val="9"/>
        </w:numPr>
        <w:ind w:left="1267"/>
      </w:pPr>
      <w:r w:rsidRPr="00BB0265">
        <w:t xml:space="preserve">Con el propósito de valorar anualmente el desempeño de los consejos, la Junta de Administración Local formuló un índice de rendimiento en el que se contemplan el fomento del desarrollo de las mujeres y, por medio del subíndice correspondiente, la participación de las mujeres en la adopción de decisiones de dichos órganos. Con ello, se pretende alentar y promover que las mujeres y los Comités para el Desarrollo de las Mujeres participen en las actividades de los consejos locales y en su toma de decisiones. </w:t>
      </w:r>
    </w:p>
    <w:p w14:paraId="345451EE" w14:textId="77777777" w:rsidR="00521E0F" w:rsidRPr="00BB0265" w:rsidRDefault="00521E0F" w:rsidP="00521E0F">
      <w:pPr>
        <w:pStyle w:val="SingleTxt"/>
        <w:numPr>
          <w:ilvl w:val="0"/>
          <w:numId w:val="9"/>
        </w:numPr>
        <w:ind w:left="1267"/>
      </w:pPr>
      <w:r w:rsidRPr="00BB0265">
        <w:t xml:space="preserve">Se ha hecho especial hincapié en incluir a mujeres en los cursos, foros, talleres y demás iniciativas de la Junta de Administración Local para lograr el equilibrio de género y aumentar la presencia femenina en tales actividades. </w:t>
      </w:r>
    </w:p>
    <w:p w14:paraId="21D7DBDF" w14:textId="77777777" w:rsidR="00521E0F" w:rsidRPr="00BB0265" w:rsidRDefault="00521E0F" w:rsidP="00521E0F">
      <w:pPr>
        <w:pStyle w:val="SingleTxt"/>
        <w:numPr>
          <w:ilvl w:val="0"/>
          <w:numId w:val="9"/>
        </w:numPr>
        <w:ind w:left="1267"/>
      </w:pPr>
      <w:r w:rsidRPr="00BB0265">
        <w:t xml:space="preserve">Los días 4 y 5 de diciembre de 2019, se celebró en la isla de Mahibadhoo (Alifu Dhaalu) un taller sobre el empoderamiento de las mujeres para fomentar la participación de las mujeres en la vida pública y desarrollar su capacidad, así como para empoderarlas en el seno de sus comunidades. </w:t>
      </w:r>
    </w:p>
    <w:p w14:paraId="711ACDA1" w14:textId="77777777" w:rsidR="00521E0F" w:rsidRPr="00BB0265" w:rsidRDefault="00521E0F" w:rsidP="00521E0F">
      <w:pPr>
        <w:pStyle w:val="SingleTxt"/>
        <w:numPr>
          <w:ilvl w:val="0"/>
          <w:numId w:val="9"/>
        </w:numPr>
        <w:ind w:left="1267"/>
      </w:pPr>
      <w:r w:rsidRPr="00BB0265">
        <w:t>El Plan de Acción Estratégica del Gobierno prevé políticas destinadas a introducir medidas especiales de carácter temporal en las elecciones primarias internas de los partidos políticos a fin de garantizar que haya más mujeres en condiciones de postularse como candidatas para ocupar cargos públicos y de ejercer funciones de liderazgo.</w:t>
      </w:r>
    </w:p>
    <w:p w14:paraId="2C4F8E9A" w14:textId="77777777" w:rsidR="00521E0F" w:rsidRPr="00BB0265" w:rsidRDefault="00521E0F" w:rsidP="00521E0F">
      <w:pPr>
        <w:pStyle w:val="SingleTxt"/>
        <w:numPr>
          <w:ilvl w:val="0"/>
          <w:numId w:val="9"/>
        </w:numPr>
        <w:ind w:left="1267"/>
      </w:pPr>
      <w:r w:rsidRPr="00BB0265">
        <w:t xml:space="preserve">A raíz de la reforma de la Ley de Descentralización, los consejos locales gozan de una mayor autonomía fiscal y jurídica, y una tercera parte de sus escaños están reservados para mujeres. </w:t>
      </w:r>
    </w:p>
    <w:p w14:paraId="031E8031" w14:textId="77777777" w:rsidR="00521E0F" w:rsidRPr="00BB0265" w:rsidRDefault="00521E0F" w:rsidP="00521E0F">
      <w:pPr>
        <w:pStyle w:val="SingleTxt"/>
        <w:numPr>
          <w:ilvl w:val="0"/>
          <w:numId w:val="9"/>
        </w:numPr>
        <w:ind w:left="1267"/>
      </w:pPr>
      <w:r w:rsidRPr="00BB0265">
        <w:t>Entre las áreas temáticas en que se han de seguir centrando los esfuerzos y las prioridades nacionales para alcanzar los objetivos de la Plataforma de Acción de Beijing en el próximo lustro, destacan las medidas especiales de carácter temporal formuladas para lograr un 50 % de mujeres en los consejos de administración, aumentar la presencia femenina en los puestos de liderazgo de los partidos políticos y mejorar la representación de las mujeres en el sector del medio ambiente.</w:t>
      </w:r>
    </w:p>
    <w:p w14:paraId="44288DE6" w14:textId="77777777" w:rsidR="00521E0F" w:rsidRPr="00BB0265" w:rsidRDefault="00521E0F" w:rsidP="00521E0F">
      <w:pPr>
        <w:pStyle w:val="SingleTxt"/>
        <w:numPr>
          <w:ilvl w:val="0"/>
          <w:numId w:val="9"/>
        </w:numPr>
        <w:ind w:left="1267"/>
      </w:pPr>
      <w:r w:rsidRPr="00BB0265">
        <w:t xml:space="preserve">En septiembre de 2019 y por primera vez en la historia, dos mujeres fueron nombradas magistradas del Tribunal Supremo de Maldivas. Actualmente, las mujeres ocupan el 35 % de los cargos ministeriales del Gabinete, el 40 % de los puestos de embajador y el 23,5 % de los puestos de Ministro de Estado del Gobierno en el poder. Aunque la representación femenina en el Parlamento actual asciende tan solo al 4,7 %, el Gobierno se ha comprometido a fijar cuotas para las mujeres en las elecciones internas de los partidos políticos. En la actualidad, 38 de los 633 consejeros locales elegidos son mujeres. Maldivas alcanzará la paridad de género entre las jefaturas de las misiones diplomáticas por primera vez en la historia cuando se confirmen los nombramientos de tales puestos. </w:t>
      </w:r>
    </w:p>
    <w:p w14:paraId="62D88FF0" w14:textId="77777777" w:rsidR="00521E0F" w:rsidRPr="00BB0265" w:rsidRDefault="00521E0F" w:rsidP="00521E0F">
      <w:pPr>
        <w:pStyle w:val="SingleTxt"/>
        <w:numPr>
          <w:ilvl w:val="0"/>
          <w:numId w:val="9"/>
        </w:numPr>
        <w:ind w:left="1267"/>
      </w:pPr>
      <w:r w:rsidRPr="00BB0265">
        <w:t>El Gobierno de Maldivas ha incidido en que la representación equitativa de los géneros en el sector turístico constituye un objetivo clave para el Ministerio de Turismo. De ahí que el Ministerio celebrara en 2019 una conferencia con los principales interesados del sector para analizar este asunto. Los datos disponibles revelaron que la representación total de las mujeres en el sector ascendía a un 4 %. Entre las estrategias examinadas en la conferencia para atender estos asuntos, destacaron las siguientes:</w:t>
      </w:r>
    </w:p>
    <w:p w14:paraId="2916E3CC" w14:textId="77777777" w:rsidR="00521E0F" w:rsidRPr="00BB0265" w:rsidRDefault="00521E0F" w:rsidP="00521E0F">
      <w:pPr>
        <w:pStyle w:val="SingleTxt"/>
        <w:tabs>
          <w:tab w:val="right" w:pos="1685"/>
        </w:tabs>
        <w:ind w:left="1742" w:hanging="475"/>
      </w:pPr>
      <w:r w:rsidRPr="00BB0265">
        <w:tab/>
        <w:t>•</w:t>
      </w:r>
      <w:r w:rsidRPr="00BB0265">
        <w:tab/>
        <w:t>Ejecutar una campaña nacional de concienciación para garantizar la representación proporcional de las mujeres;</w:t>
      </w:r>
    </w:p>
    <w:p w14:paraId="6E2DDB61" w14:textId="77777777" w:rsidR="00521E0F" w:rsidRPr="00BB0265" w:rsidRDefault="00521E0F" w:rsidP="00521E0F">
      <w:pPr>
        <w:pStyle w:val="SingleTxt"/>
        <w:tabs>
          <w:tab w:val="right" w:pos="1685"/>
        </w:tabs>
        <w:ind w:left="1742" w:hanging="475"/>
      </w:pPr>
      <w:r w:rsidRPr="00BB0265">
        <w:tab/>
        <w:t>•</w:t>
      </w:r>
      <w:r w:rsidRPr="00BB0265">
        <w:tab/>
        <w:t>Diseñar cursos y planes de estudios para mejorar la participación de las mujeres;</w:t>
      </w:r>
    </w:p>
    <w:p w14:paraId="70460302" w14:textId="77777777" w:rsidR="00521E0F" w:rsidRPr="00BB0265" w:rsidRDefault="00521E0F" w:rsidP="00521E0F">
      <w:pPr>
        <w:pStyle w:val="SingleTxt"/>
        <w:tabs>
          <w:tab w:val="right" w:pos="1685"/>
        </w:tabs>
        <w:ind w:left="1742" w:hanging="475"/>
      </w:pPr>
      <w:r w:rsidRPr="00BB0265">
        <w:tab/>
        <w:t>•</w:t>
      </w:r>
      <w:r w:rsidRPr="00BB0265">
        <w:tab/>
        <w:t>Mejorar el desarrollo de las perspectivas de carrera y posibilitar un entorno propicio para las mujeres;</w:t>
      </w:r>
    </w:p>
    <w:p w14:paraId="48EE5DC9" w14:textId="77777777" w:rsidR="00521E0F" w:rsidRPr="00BB0265" w:rsidRDefault="00521E0F" w:rsidP="00521E0F">
      <w:pPr>
        <w:pStyle w:val="SingleTxt"/>
        <w:tabs>
          <w:tab w:val="right" w:pos="1685"/>
        </w:tabs>
        <w:ind w:left="1742" w:hanging="475"/>
      </w:pPr>
      <w:r w:rsidRPr="00BB0265">
        <w:tab/>
        <w:t>•</w:t>
      </w:r>
      <w:r w:rsidRPr="00BB0265">
        <w:tab/>
        <w:t>Instaurar un sistema de cuotas basado en el número de plazas hoteleras.</w:t>
      </w:r>
    </w:p>
    <w:p w14:paraId="7B90BDCF" w14:textId="77777777" w:rsidR="00521E0F" w:rsidRPr="00BB0265" w:rsidRDefault="00521E0F" w:rsidP="00521E0F">
      <w:pPr>
        <w:pStyle w:val="SingleTxt"/>
        <w:numPr>
          <w:ilvl w:val="0"/>
          <w:numId w:val="9"/>
        </w:numPr>
        <w:ind w:left="1267"/>
      </w:pPr>
      <w:r w:rsidRPr="00BB0265">
        <w:t>Estos aspectos se siguieron poniendo de relieve en la fase inicial de la elaboración del Quinto Plan Maestro de Turismo Sostenible, uno de cuyos componentes clave consiste en garantizar una representación igualitaria de los géneros en el sector del turismo, entre otras cosas, consultando a las partes interesadas a fin de determinar qué medidas pueden aplicarse para cumplir los objetivos. Una de las que se están barajando es la aplicación de cuotas.</w:t>
      </w:r>
    </w:p>
    <w:p w14:paraId="7ACEAD93" w14:textId="77777777" w:rsidR="00521E0F" w:rsidRPr="00BB0265" w:rsidRDefault="00521E0F" w:rsidP="00521E0F">
      <w:pPr>
        <w:pStyle w:val="SingleTxt"/>
        <w:numPr>
          <w:ilvl w:val="0"/>
          <w:numId w:val="9"/>
        </w:numPr>
        <w:ind w:left="1267"/>
      </w:pPr>
      <w:r w:rsidRPr="00BB0265">
        <w:t>Por otra parte, se están diseñando programas de capacitación para facilitar el desarrollo de las competencias que demanda el sector. A juicio del Ministerio, si las mujeres adquieren tales competencias, tendrán más oportunidades de alcanzar una presencia igualitaria en el sector. Además, el Ministerio está realizando las consultas necesarias a las partes interesadas para introducir cambios en las políticas, a raíz de los cuales los centros turísticos estarán obligados a crear comités de acoso para atender las preocupaciones relacionadas con el acoso que, en estudios anteriores de Maldivas, se señalaron como uno de los principales problemas.</w:t>
      </w:r>
    </w:p>
    <w:p w14:paraId="65E5D883" w14:textId="77777777" w:rsidR="00521E0F" w:rsidRPr="00BB0265" w:rsidRDefault="00521E0F" w:rsidP="00521E0F">
      <w:pPr>
        <w:pStyle w:val="SingleTxt"/>
        <w:numPr>
          <w:ilvl w:val="0"/>
          <w:numId w:val="9"/>
        </w:numPr>
        <w:ind w:left="1267"/>
      </w:pPr>
      <w:r w:rsidRPr="00BB0265">
        <w:t>La falta de datos precisos en materia de empleo constituye uno de los retos más importantes para formular y aplicar políticas, sobre todo las que atañen al ámbito laboral. Por este motivo y en el marco de la iniciativa de digitalización, innovación y automatización del Gobierno, el Ministerio de Turismo está ultimando una aplicación para teléfonos móviles que permitirá inscribir a los empleados del sector turístico en un registro del Ministerio y brindará una plataforma para recopilar datos rigurosos sobre empleo. Gracias a ello, el Ministerio podrá determinar las dificultades fundamentales y dispondrá de una base adecuada con la que articular mejores políticas para resolverlas, sobre todo las que obstaculizan una mayor representación femenina en el sector.</w:t>
      </w:r>
    </w:p>
    <w:p w14:paraId="3DAFFA06" w14:textId="77777777" w:rsidR="00521E0F" w:rsidRPr="00BB0265" w:rsidRDefault="00521E0F" w:rsidP="00521E0F">
      <w:pPr>
        <w:pStyle w:val="SingleTxt"/>
        <w:numPr>
          <w:ilvl w:val="0"/>
          <w:numId w:val="9"/>
        </w:numPr>
        <w:ind w:left="1267"/>
      </w:pPr>
      <w:r w:rsidRPr="00BB0265">
        <w:t xml:space="preserve">En septiembre de 2019 y por primera vez en la historia, dos mujeres fueron nombradas magistradas del Tribunal Supremo de Maldivas. </w:t>
      </w:r>
    </w:p>
    <w:p w14:paraId="23178941" w14:textId="77777777" w:rsidR="00521E0F" w:rsidRPr="00BB0265" w:rsidRDefault="00521E0F" w:rsidP="00521E0F">
      <w:pPr>
        <w:pStyle w:val="SingleTxt"/>
        <w:numPr>
          <w:ilvl w:val="0"/>
          <w:numId w:val="9"/>
        </w:numPr>
        <w:ind w:left="1267"/>
      </w:pPr>
      <w:r w:rsidRPr="00BB0265">
        <w:t xml:space="preserve">Actualmente, las mujeres ocupan el 35 % de los cargos ministeriales del Gabinete, el 40 % de los puestos de embajador y el 23,5 % de los puestos de Ministro de Estado del Gobierno en el poder. </w:t>
      </w:r>
    </w:p>
    <w:p w14:paraId="58F94A9E" w14:textId="77777777" w:rsidR="00521E0F" w:rsidRPr="00BB0265" w:rsidRDefault="00521E0F" w:rsidP="00521E0F">
      <w:pPr>
        <w:pStyle w:val="SingleTxt"/>
        <w:numPr>
          <w:ilvl w:val="0"/>
          <w:numId w:val="9"/>
        </w:numPr>
        <w:ind w:left="1267"/>
      </w:pPr>
      <w:r w:rsidRPr="00BB0265">
        <w:t>Aunque la representación femenina en el Parlamento actual asciende tan solo al 4,7 %, el Gobierno se ha comprometido a fijar cuotas para las mujeres en las elecciones internas de los partidos políticos. En la actualidad, 38 de los 633 consejeros locales elegidos son mujeres.</w:t>
      </w:r>
    </w:p>
    <w:p w14:paraId="6EB07E97" w14:textId="77777777" w:rsidR="00521E0F" w:rsidRPr="00BB0265" w:rsidRDefault="00521E0F" w:rsidP="00521E0F">
      <w:pPr>
        <w:pStyle w:val="SingleTxt"/>
        <w:numPr>
          <w:ilvl w:val="0"/>
          <w:numId w:val="9"/>
        </w:numPr>
        <w:ind w:left="1267"/>
      </w:pPr>
      <w:r w:rsidRPr="00BB0265">
        <w:t>De un total de 186 jueces, 14 son mujeres, lo que equivale a tan solo un 7,52 %. De esas 14 juezas, 2 se han nombrado para ocupar puestos en el Tribunal Supremo; 1, en el Tribunal de Familia; 4, en el Tribunal Civil; y las 7 restantes, en tribunales de primera instancia (1 en Eydhafushi (Baa), 1 en Feydhoo (Seenu), 2 en Fuvamulak (Gnaviyani), 1 en Mahibadhoo (Alifu Dhaalu), 1 en Hulhumale</w:t>
      </w:r>
      <w:r w:rsidRPr="00BB0265">
        <w:rPr>
          <w:lang w:val="es-CO"/>
        </w:rPr>
        <w:t>’</w:t>
      </w:r>
      <w:r w:rsidRPr="00BB0265">
        <w:t xml:space="preserve"> y 1 en Naifaru (Lhaviyani)).</w:t>
      </w:r>
    </w:p>
    <w:p w14:paraId="03F555FA" w14:textId="77777777" w:rsidR="00521E0F" w:rsidRPr="00BB0265" w:rsidRDefault="00521E0F" w:rsidP="00521E0F">
      <w:pPr>
        <w:pStyle w:val="SingleTxt"/>
        <w:spacing w:after="0" w:line="120" w:lineRule="exact"/>
        <w:rPr>
          <w:sz w:val="10"/>
        </w:rPr>
      </w:pPr>
    </w:p>
    <w:p w14:paraId="75F019AE" w14:textId="77777777" w:rsidR="00521E0F" w:rsidRPr="00BB0265" w:rsidRDefault="00521E0F" w:rsidP="00521E0F">
      <w:pPr>
        <w:pStyle w:val="SingleTxt"/>
        <w:spacing w:after="0" w:line="120" w:lineRule="exact"/>
        <w:rPr>
          <w:sz w:val="10"/>
        </w:rPr>
      </w:pPr>
    </w:p>
    <w:p w14:paraId="17161B74" w14:textId="77777777" w:rsidR="00521E0F" w:rsidRPr="00BB0265" w:rsidRDefault="00521E0F" w:rsidP="00521E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B0265">
        <w:tab/>
      </w:r>
      <w:r w:rsidRPr="00BB0265">
        <w:tab/>
        <w:t xml:space="preserve">Defensoras de los derechos humanos </w:t>
      </w:r>
    </w:p>
    <w:p w14:paraId="4627F2B4" w14:textId="77777777" w:rsidR="00521E0F" w:rsidRPr="00BB0265" w:rsidRDefault="00521E0F" w:rsidP="00521E0F">
      <w:pPr>
        <w:pStyle w:val="SingleTxt"/>
        <w:spacing w:after="0" w:line="120" w:lineRule="exact"/>
        <w:rPr>
          <w:sz w:val="10"/>
        </w:rPr>
      </w:pPr>
    </w:p>
    <w:p w14:paraId="0596BAC3" w14:textId="77777777" w:rsidR="00521E0F" w:rsidRPr="00BB0265" w:rsidRDefault="00521E0F" w:rsidP="00521E0F">
      <w:pPr>
        <w:pStyle w:val="SingleTxt"/>
        <w:spacing w:after="0" w:line="120" w:lineRule="exact"/>
        <w:rPr>
          <w:sz w:val="10"/>
        </w:rPr>
      </w:pPr>
    </w:p>
    <w:p w14:paraId="02877661" w14:textId="77777777" w:rsidR="00521E0F" w:rsidRPr="00BB0265" w:rsidRDefault="00521E0F" w:rsidP="00521E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B0265">
        <w:tab/>
        <w:t>L.</w:t>
      </w:r>
      <w:r w:rsidRPr="00BB0265">
        <w:tab/>
        <w:t>Respuesta al párrafo 12 de la lista de cuestiones</w:t>
      </w:r>
    </w:p>
    <w:p w14:paraId="21D508CF" w14:textId="77777777" w:rsidR="00521E0F" w:rsidRPr="00BB0265" w:rsidRDefault="00521E0F" w:rsidP="00521E0F">
      <w:pPr>
        <w:pStyle w:val="SingleTxt"/>
        <w:spacing w:after="0" w:line="120" w:lineRule="exact"/>
        <w:rPr>
          <w:sz w:val="10"/>
        </w:rPr>
      </w:pPr>
    </w:p>
    <w:p w14:paraId="04BFAF11" w14:textId="77777777" w:rsidR="00521E0F" w:rsidRPr="00BB0265" w:rsidRDefault="00521E0F" w:rsidP="00521E0F">
      <w:pPr>
        <w:pStyle w:val="SingleTxt"/>
        <w:spacing w:after="0" w:line="120" w:lineRule="exact"/>
        <w:rPr>
          <w:sz w:val="10"/>
        </w:rPr>
      </w:pPr>
    </w:p>
    <w:p w14:paraId="48ABDCB1" w14:textId="77777777" w:rsidR="00521E0F" w:rsidRPr="00BB0265" w:rsidRDefault="00521E0F" w:rsidP="00521E0F">
      <w:pPr>
        <w:pStyle w:val="SingleTxt"/>
        <w:numPr>
          <w:ilvl w:val="0"/>
          <w:numId w:val="9"/>
        </w:numPr>
        <w:ind w:left="1267"/>
      </w:pPr>
      <w:r w:rsidRPr="00BB0265">
        <w:t xml:space="preserve">El artículo 27 de la Constitución consagra el derecho a la libertad de expresión, mientras que el artículo 30 b) establece que toda persona es libre para constituir asociaciones y sociedades. </w:t>
      </w:r>
    </w:p>
    <w:p w14:paraId="043E5104" w14:textId="77777777" w:rsidR="00521E0F" w:rsidRPr="00BB0265" w:rsidRDefault="00521E0F" w:rsidP="00521E0F">
      <w:pPr>
        <w:pStyle w:val="SingleTxt"/>
        <w:numPr>
          <w:ilvl w:val="0"/>
          <w:numId w:val="9"/>
        </w:numPr>
        <w:ind w:left="1267"/>
      </w:pPr>
      <w:r w:rsidRPr="00BB0265">
        <w:t>Las citadas disposiciones se aplican por igual a hombres y a mujeres en lo que atañe a la protección de sus libertades fundamentales.</w:t>
      </w:r>
    </w:p>
    <w:p w14:paraId="65B6AA58" w14:textId="77777777" w:rsidR="00521E0F" w:rsidRPr="00BB0265" w:rsidRDefault="00521E0F" w:rsidP="00521E0F">
      <w:pPr>
        <w:pStyle w:val="SingleTxt"/>
        <w:numPr>
          <w:ilvl w:val="0"/>
          <w:numId w:val="9"/>
        </w:numPr>
        <w:ind w:left="1267"/>
      </w:pPr>
      <w:r w:rsidRPr="00BB0265">
        <w:t>El Gobierno ha presentado al Parlamento un proyecto de Ley de Asociaciones revisado para dar una mayor protección a las organizaciones de la sociedad civil y las organizaciones no gubernamentales en el ejercicio de su labor.</w:t>
      </w:r>
    </w:p>
    <w:p w14:paraId="2BB1CC09" w14:textId="77777777" w:rsidR="00521E0F" w:rsidRPr="00BB0265" w:rsidRDefault="00521E0F" w:rsidP="00521E0F">
      <w:pPr>
        <w:pStyle w:val="SingleTxt"/>
        <w:numPr>
          <w:ilvl w:val="0"/>
          <w:numId w:val="9"/>
        </w:numPr>
        <w:ind w:left="1267"/>
      </w:pPr>
      <w:r w:rsidRPr="00BB0265">
        <w:t xml:space="preserve">Los artículos 27 y 30 b) de la Constitución garantizan a toda persona el derecho a la libertad de expresión y de asociación. </w:t>
      </w:r>
    </w:p>
    <w:p w14:paraId="5EED357B" w14:textId="77777777" w:rsidR="00521E0F" w:rsidRPr="00BB0265" w:rsidRDefault="00521E0F" w:rsidP="00521E0F">
      <w:pPr>
        <w:pStyle w:val="SingleTxt"/>
        <w:numPr>
          <w:ilvl w:val="0"/>
          <w:numId w:val="9"/>
        </w:numPr>
        <w:ind w:left="1267"/>
      </w:pPr>
      <w:r w:rsidRPr="00BB0265">
        <w:t>La Ley de Asociaciones vigente otorga a las organizaciones de la sociedad civil, entre otras, las mismas libertades para realizar sus actividades. Con el propósito de proteger aún más la labor de dichas organizaciones y garantizar su independencia, el Gobierno presentó al Parlamento en 2019 un proyecto de Ley de Asociaciones revisado.</w:t>
      </w:r>
    </w:p>
    <w:p w14:paraId="4D29A313" w14:textId="77777777" w:rsidR="00521E0F" w:rsidRPr="00BB0265" w:rsidRDefault="00521E0F" w:rsidP="00521E0F">
      <w:pPr>
        <w:pStyle w:val="SingleTxt"/>
        <w:numPr>
          <w:ilvl w:val="0"/>
          <w:numId w:val="9"/>
        </w:numPr>
        <w:ind w:left="1267"/>
      </w:pPr>
      <w:r w:rsidRPr="00BB0265">
        <w:t>La Comisión de Derechos Humanos de Maldivas ha organizado regularmente sesiones para informar a diferentes instituciones sobre las leyes y reglamentos pertinentes. Además, con su labor de vigilancia de los derechos humanos, determina el grado de libertad de asociación y expresión, así como de igualdad de género y de derechos, del que gozan las mujeres, y pone de relieve los problemas detectados al respecto y formula recomendaciones al Estado.</w:t>
      </w:r>
    </w:p>
    <w:p w14:paraId="5161DF40" w14:textId="77777777" w:rsidR="00521E0F" w:rsidRPr="00BB0265" w:rsidRDefault="00521E0F" w:rsidP="00521E0F">
      <w:pPr>
        <w:pStyle w:val="SingleTxt"/>
        <w:numPr>
          <w:ilvl w:val="0"/>
          <w:numId w:val="9"/>
        </w:numPr>
        <w:ind w:left="1267"/>
      </w:pPr>
      <w:r w:rsidRPr="00BB0265">
        <w:t>Aunque no existe una herramienta concreta que permita disponer de un espacio seguro en línea, el Servicio de Policía de Maldivas investiga todas las denuncias presentadas por los acosos y amenazas que sufren las organizaciones de la sociedad civil. A continuación se exponen las estadísticas facilitadas por el Servicio de Policía de Maldivas sobre los casos de acoso denunciados por asociaciones y organizaciones de la sociedad civil y cuya investigación ya ha concluido o está en curso.</w:t>
      </w:r>
    </w:p>
    <w:p w14:paraId="5186705C" w14:textId="77777777" w:rsidR="00521E0F" w:rsidRPr="00BB0265" w:rsidRDefault="00521E0F" w:rsidP="00521E0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770"/>
        <w:gridCol w:w="1440"/>
        <w:gridCol w:w="1218"/>
      </w:tblGrid>
      <w:tr w:rsidR="00521E0F" w:rsidRPr="00BB0265" w14:paraId="34AA262D" w14:textId="77777777" w:rsidTr="00B8651D">
        <w:trPr>
          <w:tblHeader/>
        </w:trPr>
        <w:tc>
          <w:tcPr>
            <w:tcW w:w="4770" w:type="dxa"/>
            <w:tcBorders>
              <w:top w:val="single" w:sz="4" w:space="0" w:color="auto"/>
              <w:bottom w:val="single" w:sz="12" w:space="0" w:color="auto"/>
            </w:tcBorders>
            <w:shd w:val="clear" w:color="auto" w:fill="auto"/>
            <w:vAlign w:val="bottom"/>
          </w:tcPr>
          <w:p w14:paraId="2D915FED" w14:textId="77777777" w:rsidR="00521E0F" w:rsidRPr="00BB0265" w:rsidRDefault="00521E0F" w:rsidP="00521E0F">
            <w:pPr>
              <w:tabs>
                <w:tab w:val="left" w:pos="288"/>
                <w:tab w:val="left" w:pos="576"/>
                <w:tab w:val="left" w:pos="864"/>
                <w:tab w:val="left" w:pos="1152"/>
              </w:tabs>
              <w:spacing w:before="80" w:after="80" w:line="160" w:lineRule="exact"/>
              <w:ind w:right="40"/>
              <w:rPr>
                <w:i/>
                <w:sz w:val="14"/>
              </w:rPr>
            </w:pPr>
            <w:r w:rsidRPr="00BB0265">
              <w:rPr>
                <w:i/>
                <w:sz w:val="14"/>
              </w:rPr>
              <w:t>Denunciante</w:t>
            </w:r>
          </w:p>
        </w:tc>
        <w:tc>
          <w:tcPr>
            <w:tcW w:w="1440" w:type="dxa"/>
            <w:tcBorders>
              <w:top w:val="single" w:sz="4" w:space="0" w:color="auto"/>
              <w:bottom w:val="single" w:sz="12" w:space="0" w:color="auto"/>
            </w:tcBorders>
            <w:shd w:val="clear" w:color="auto" w:fill="auto"/>
            <w:vAlign w:val="bottom"/>
          </w:tcPr>
          <w:p w14:paraId="3D19CD28" w14:textId="77777777" w:rsidR="00521E0F" w:rsidRPr="00BB0265" w:rsidRDefault="00521E0F" w:rsidP="00521E0F">
            <w:pPr>
              <w:tabs>
                <w:tab w:val="left" w:pos="288"/>
                <w:tab w:val="left" w:pos="576"/>
                <w:tab w:val="left" w:pos="864"/>
                <w:tab w:val="left" w:pos="1152"/>
              </w:tabs>
              <w:spacing w:before="80" w:after="80" w:line="160" w:lineRule="exact"/>
              <w:ind w:right="40"/>
              <w:jc w:val="right"/>
              <w:rPr>
                <w:i/>
                <w:sz w:val="14"/>
              </w:rPr>
            </w:pPr>
            <w:r w:rsidRPr="00BB0265">
              <w:rPr>
                <w:i/>
                <w:sz w:val="14"/>
              </w:rPr>
              <w:t>Fecha de la denuncia</w:t>
            </w:r>
          </w:p>
        </w:tc>
        <w:tc>
          <w:tcPr>
            <w:tcW w:w="1218" w:type="dxa"/>
            <w:tcBorders>
              <w:top w:val="single" w:sz="4" w:space="0" w:color="auto"/>
              <w:bottom w:val="single" w:sz="12" w:space="0" w:color="auto"/>
            </w:tcBorders>
            <w:shd w:val="clear" w:color="auto" w:fill="auto"/>
            <w:vAlign w:val="bottom"/>
          </w:tcPr>
          <w:p w14:paraId="21E04B01" w14:textId="77777777" w:rsidR="00521E0F" w:rsidRPr="00BB0265" w:rsidRDefault="00521E0F" w:rsidP="00521E0F">
            <w:pPr>
              <w:tabs>
                <w:tab w:val="left" w:pos="288"/>
                <w:tab w:val="left" w:pos="576"/>
                <w:tab w:val="left" w:pos="864"/>
                <w:tab w:val="left" w:pos="1152"/>
              </w:tabs>
              <w:spacing w:before="80" w:after="80" w:line="160" w:lineRule="exact"/>
              <w:ind w:right="40"/>
              <w:jc w:val="right"/>
              <w:rPr>
                <w:i/>
                <w:sz w:val="14"/>
              </w:rPr>
            </w:pPr>
            <w:r w:rsidRPr="00BB0265">
              <w:rPr>
                <w:i/>
                <w:sz w:val="14"/>
              </w:rPr>
              <w:t>Núm. de casos denunciados</w:t>
            </w:r>
          </w:p>
        </w:tc>
      </w:tr>
      <w:tr w:rsidR="00521E0F" w:rsidRPr="00BB0265" w14:paraId="5969B6C7" w14:textId="77777777" w:rsidTr="00B8651D">
        <w:trPr>
          <w:trHeight w:hRule="exact" w:val="115"/>
          <w:tblHeader/>
        </w:trPr>
        <w:tc>
          <w:tcPr>
            <w:tcW w:w="4770" w:type="dxa"/>
            <w:tcBorders>
              <w:top w:val="single" w:sz="12" w:space="0" w:color="auto"/>
            </w:tcBorders>
            <w:shd w:val="clear" w:color="auto" w:fill="auto"/>
            <w:vAlign w:val="bottom"/>
          </w:tcPr>
          <w:p w14:paraId="7E876AC1" w14:textId="77777777" w:rsidR="00521E0F" w:rsidRPr="00BB0265" w:rsidRDefault="00521E0F" w:rsidP="00521E0F">
            <w:pPr>
              <w:tabs>
                <w:tab w:val="left" w:pos="288"/>
                <w:tab w:val="left" w:pos="576"/>
                <w:tab w:val="left" w:pos="864"/>
                <w:tab w:val="left" w:pos="1152"/>
              </w:tabs>
              <w:spacing w:before="40" w:after="40" w:line="210" w:lineRule="exact"/>
              <w:ind w:right="40"/>
              <w:rPr>
                <w:sz w:val="17"/>
              </w:rPr>
            </w:pPr>
          </w:p>
        </w:tc>
        <w:tc>
          <w:tcPr>
            <w:tcW w:w="1440" w:type="dxa"/>
            <w:tcBorders>
              <w:top w:val="single" w:sz="12" w:space="0" w:color="auto"/>
            </w:tcBorders>
            <w:shd w:val="clear" w:color="auto" w:fill="auto"/>
            <w:vAlign w:val="bottom"/>
          </w:tcPr>
          <w:p w14:paraId="2C176939"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p>
        </w:tc>
        <w:tc>
          <w:tcPr>
            <w:tcW w:w="1218" w:type="dxa"/>
            <w:tcBorders>
              <w:top w:val="single" w:sz="12" w:space="0" w:color="auto"/>
            </w:tcBorders>
            <w:shd w:val="clear" w:color="auto" w:fill="auto"/>
            <w:vAlign w:val="bottom"/>
          </w:tcPr>
          <w:p w14:paraId="192C73F8"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p>
        </w:tc>
      </w:tr>
      <w:tr w:rsidR="00521E0F" w:rsidRPr="00BB0265" w14:paraId="76B6D68E" w14:textId="77777777" w:rsidTr="00B8651D">
        <w:tc>
          <w:tcPr>
            <w:tcW w:w="4770" w:type="dxa"/>
            <w:shd w:val="clear" w:color="auto" w:fill="auto"/>
            <w:vAlign w:val="bottom"/>
          </w:tcPr>
          <w:p w14:paraId="4795C749" w14:textId="77777777" w:rsidR="00521E0F" w:rsidRPr="00BB0265" w:rsidRDefault="00521E0F" w:rsidP="00521E0F">
            <w:pPr>
              <w:tabs>
                <w:tab w:val="left" w:pos="288"/>
                <w:tab w:val="left" w:pos="576"/>
                <w:tab w:val="left" w:pos="864"/>
                <w:tab w:val="left" w:pos="1152"/>
              </w:tabs>
              <w:spacing w:before="40" w:after="40" w:line="210" w:lineRule="exact"/>
              <w:ind w:right="40"/>
              <w:rPr>
                <w:sz w:val="17"/>
              </w:rPr>
            </w:pPr>
            <w:r w:rsidRPr="00BB0265">
              <w:rPr>
                <w:sz w:val="17"/>
              </w:rPr>
              <w:t>Asociación de Netball de Maldivas</w:t>
            </w:r>
          </w:p>
        </w:tc>
        <w:tc>
          <w:tcPr>
            <w:tcW w:w="1440" w:type="dxa"/>
            <w:shd w:val="clear" w:color="auto" w:fill="auto"/>
            <w:vAlign w:val="bottom"/>
          </w:tcPr>
          <w:p w14:paraId="580B10F0"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18/05/2013</w:t>
            </w:r>
          </w:p>
        </w:tc>
        <w:tc>
          <w:tcPr>
            <w:tcW w:w="1218" w:type="dxa"/>
            <w:shd w:val="clear" w:color="auto" w:fill="auto"/>
            <w:vAlign w:val="bottom"/>
          </w:tcPr>
          <w:p w14:paraId="3B95A3B9"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w:t>
            </w:r>
          </w:p>
        </w:tc>
      </w:tr>
      <w:tr w:rsidR="00521E0F" w:rsidRPr="00BB0265" w14:paraId="3F8CFF02" w14:textId="77777777" w:rsidTr="00B8651D">
        <w:tc>
          <w:tcPr>
            <w:tcW w:w="4770" w:type="dxa"/>
            <w:shd w:val="clear" w:color="auto" w:fill="auto"/>
            <w:vAlign w:val="bottom"/>
          </w:tcPr>
          <w:p w14:paraId="5F520A6F" w14:textId="77777777" w:rsidR="00521E0F" w:rsidRPr="00BB0265" w:rsidRDefault="00521E0F" w:rsidP="00521E0F">
            <w:pPr>
              <w:tabs>
                <w:tab w:val="left" w:pos="288"/>
                <w:tab w:val="left" w:pos="576"/>
                <w:tab w:val="left" w:pos="864"/>
                <w:tab w:val="left" w:pos="1152"/>
              </w:tabs>
              <w:spacing w:before="40" w:after="40" w:line="210" w:lineRule="exact"/>
              <w:ind w:right="40"/>
              <w:rPr>
                <w:sz w:val="17"/>
              </w:rPr>
            </w:pPr>
            <w:r w:rsidRPr="00BB0265">
              <w:rPr>
                <w:sz w:val="17"/>
              </w:rPr>
              <w:t xml:space="preserve">Centro de Servicios para la Familia y la Infancia de Thaa </w:t>
            </w:r>
          </w:p>
        </w:tc>
        <w:tc>
          <w:tcPr>
            <w:tcW w:w="1440" w:type="dxa"/>
            <w:shd w:val="clear" w:color="auto" w:fill="auto"/>
            <w:vAlign w:val="bottom"/>
          </w:tcPr>
          <w:p w14:paraId="6967201C"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24/04/2015</w:t>
            </w:r>
          </w:p>
        </w:tc>
        <w:tc>
          <w:tcPr>
            <w:tcW w:w="1218" w:type="dxa"/>
            <w:shd w:val="clear" w:color="auto" w:fill="auto"/>
            <w:vAlign w:val="bottom"/>
          </w:tcPr>
          <w:p w14:paraId="3447BF91"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w:t>
            </w:r>
          </w:p>
        </w:tc>
      </w:tr>
      <w:tr w:rsidR="00521E0F" w:rsidRPr="00BB0265" w14:paraId="63549E5C" w14:textId="77777777" w:rsidTr="00B8651D">
        <w:tc>
          <w:tcPr>
            <w:tcW w:w="4770" w:type="dxa"/>
            <w:shd w:val="clear" w:color="auto" w:fill="auto"/>
            <w:vAlign w:val="bottom"/>
          </w:tcPr>
          <w:p w14:paraId="1F1FC7B2" w14:textId="77777777" w:rsidR="00521E0F" w:rsidRPr="00BB0265" w:rsidRDefault="00521E0F" w:rsidP="00521E0F">
            <w:pPr>
              <w:tabs>
                <w:tab w:val="left" w:pos="288"/>
                <w:tab w:val="left" w:pos="576"/>
                <w:tab w:val="left" w:pos="864"/>
                <w:tab w:val="left" w:pos="1152"/>
              </w:tabs>
              <w:spacing w:before="40" w:after="40" w:line="210" w:lineRule="exact"/>
              <w:ind w:right="40"/>
              <w:rPr>
                <w:sz w:val="17"/>
              </w:rPr>
            </w:pPr>
            <w:r w:rsidRPr="00BB0265">
              <w:rPr>
                <w:sz w:val="17"/>
              </w:rPr>
              <w:t>Ministerio de Turismo</w:t>
            </w:r>
          </w:p>
        </w:tc>
        <w:tc>
          <w:tcPr>
            <w:tcW w:w="1440" w:type="dxa"/>
            <w:shd w:val="clear" w:color="auto" w:fill="auto"/>
            <w:vAlign w:val="bottom"/>
          </w:tcPr>
          <w:p w14:paraId="213CB495"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23/11/2015</w:t>
            </w:r>
          </w:p>
        </w:tc>
        <w:tc>
          <w:tcPr>
            <w:tcW w:w="1218" w:type="dxa"/>
            <w:shd w:val="clear" w:color="auto" w:fill="auto"/>
            <w:vAlign w:val="bottom"/>
          </w:tcPr>
          <w:p w14:paraId="30E88575"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w:t>
            </w:r>
          </w:p>
        </w:tc>
      </w:tr>
      <w:tr w:rsidR="00521E0F" w:rsidRPr="00BB0265" w14:paraId="63B79239" w14:textId="77777777" w:rsidTr="00B8651D">
        <w:tc>
          <w:tcPr>
            <w:tcW w:w="4770" w:type="dxa"/>
            <w:shd w:val="clear" w:color="auto" w:fill="auto"/>
            <w:vAlign w:val="bottom"/>
          </w:tcPr>
          <w:p w14:paraId="404C2CDA" w14:textId="77777777" w:rsidR="00521E0F" w:rsidRPr="00BB0265" w:rsidRDefault="00521E0F" w:rsidP="00B8651D">
            <w:pPr>
              <w:tabs>
                <w:tab w:val="left" w:pos="288"/>
                <w:tab w:val="left" w:pos="576"/>
                <w:tab w:val="left" w:pos="864"/>
                <w:tab w:val="left" w:pos="1152"/>
              </w:tabs>
              <w:spacing w:before="40" w:after="40" w:line="210" w:lineRule="exact"/>
              <w:ind w:right="180"/>
              <w:rPr>
                <w:sz w:val="17"/>
              </w:rPr>
            </w:pPr>
            <w:r w:rsidRPr="00BB0265">
              <w:rPr>
                <w:sz w:val="17"/>
              </w:rPr>
              <w:t xml:space="preserve">Centro de Servicios para la Familia y la Infancia del atolón de Gnaviyani </w:t>
            </w:r>
          </w:p>
        </w:tc>
        <w:tc>
          <w:tcPr>
            <w:tcW w:w="1440" w:type="dxa"/>
            <w:shd w:val="clear" w:color="auto" w:fill="auto"/>
            <w:vAlign w:val="bottom"/>
          </w:tcPr>
          <w:p w14:paraId="45618395"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20/03/2016</w:t>
            </w:r>
          </w:p>
        </w:tc>
        <w:tc>
          <w:tcPr>
            <w:tcW w:w="1218" w:type="dxa"/>
            <w:shd w:val="clear" w:color="auto" w:fill="auto"/>
            <w:vAlign w:val="bottom"/>
          </w:tcPr>
          <w:p w14:paraId="4901C38B"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w:t>
            </w:r>
          </w:p>
        </w:tc>
      </w:tr>
      <w:tr w:rsidR="00521E0F" w:rsidRPr="00BB0265" w14:paraId="399E7760" w14:textId="77777777" w:rsidTr="00B8651D">
        <w:tc>
          <w:tcPr>
            <w:tcW w:w="4770" w:type="dxa"/>
            <w:shd w:val="clear" w:color="auto" w:fill="auto"/>
            <w:vAlign w:val="bottom"/>
          </w:tcPr>
          <w:p w14:paraId="14716FAC" w14:textId="77777777" w:rsidR="00521E0F" w:rsidRPr="00BB0265" w:rsidRDefault="00521E0F" w:rsidP="00521E0F">
            <w:pPr>
              <w:tabs>
                <w:tab w:val="left" w:pos="288"/>
                <w:tab w:val="left" w:pos="576"/>
                <w:tab w:val="left" w:pos="864"/>
                <w:tab w:val="left" w:pos="1152"/>
              </w:tabs>
              <w:spacing w:before="40" w:after="40" w:line="210" w:lineRule="exact"/>
              <w:ind w:right="40"/>
              <w:rPr>
                <w:sz w:val="17"/>
              </w:rPr>
            </w:pPr>
            <w:r w:rsidRPr="00BB0265">
              <w:rPr>
                <w:sz w:val="17"/>
              </w:rPr>
              <w:t>Comisión de Derechos Humanos de Maldivas</w:t>
            </w:r>
          </w:p>
        </w:tc>
        <w:tc>
          <w:tcPr>
            <w:tcW w:w="1440" w:type="dxa"/>
            <w:shd w:val="clear" w:color="auto" w:fill="auto"/>
            <w:vAlign w:val="bottom"/>
          </w:tcPr>
          <w:p w14:paraId="5ED5E097"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21/02/2016</w:t>
            </w:r>
          </w:p>
        </w:tc>
        <w:tc>
          <w:tcPr>
            <w:tcW w:w="1218" w:type="dxa"/>
            <w:shd w:val="clear" w:color="auto" w:fill="auto"/>
            <w:vAlign w:val="bottom"/>
          </w:tcPr>
          <w:p w14:paraId="4E15E928"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w:t>
            </w:r>
          </w:p>
        </w:tc>
      </w:tr>
      <w:tr w:rsidR="00521E0F" w:rsidRPr="00BB0265" w14:paraId="204694BD" w14:textId="77777777" w:rsidTr="00B8651D">
        <w:tc>
          <w:tcPr>
            <w:tcW w:w="4770" w:type="dxa"/>
            <w:shd w:val="clear" w:color="auto" w:fill="auto"/>
            <w:vAlign w:val="bottom"/>
          </w:tcPr>
          <w:p w14:paraId="0F568188" w14:textId="77777777" w:rsidR="00521E0F" w:rsidRPr="00BB0265" w:rsidRDefault="00521E0F" w:rsidP="00521E0F">
            <w:pPr>
              <w:tabs>
                <w:tab w:val="left" w:pos="288"/>
                <w:tab w:val="left" w:pos="576"/>
                <w:tab w:val="left" w:pos="864"/>
                <w:tab w:val="left" w:pos="1152"/>
              </w:tabs>
              <w:spacing w:before="40" w:after="40" w:line="210" w:lineRule="exact"/>
              <w:ind w:right="40"/>
              <w:rPr>
                <w:sz w:val="17"/>
              </w:rPr>
            </w:pPr>
            <w:r w:rsidRPr="00BB0265">
              <w:rPr>
                <w:sz w:val="17"/>
              </w:rPr>
              <w:t>Ministerio de Género, Familia y Servicios Sociales</w:t>
            </w:r>
          </w:p>
        </w:tc>
        <w:tc>
          <w:tcPr>
            <w:tcW w:w="1440" w:type="dxa"/>
            <w:shd w:val="clear" w:color="auto" w:fill="auto"/>
            <w:vAlign w:val="bottom"/>
          </w:tcPr>
          <w:p w14:paraId="04B40837"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27/02/2017</w:t>
            </w:r>
          </w:p>
        </w:tc>
        <w:tc>
          <w:tcPr>
            <w:tcW w:w="1218" w:type="dxa"/>
            <w:shd w:val="clear" w:color="auto" w:fill="auto"/>
            <w:vAlign w:val="bottom"/>
          </w:tcPr>
          <w:p w14:paraId="09ABD63D"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w:t>
            </w:r>
          </w:p>
        </w:tc>
      </w:tr>
      <w:tr w:rsidR="00521E0F" w:rsidRPr="00BB0265" w14:paraId="5E7EF558" w14:textId="77777777" w:rsidTr="00B8651D">
        <w:tc>
          <w:tcPr>
            <w:tcW w:w="4770" w:type="dxa"/>
            <w:shd w:val="clear" w:color="auto" w:fill="auto"/>
            <w:vAlign w:val="bottom"/>
          </w:tcPr>
          <w:p w14:paraId="4EC4E170" w14:textId="77777777" w:rsidR="00521E0F" w:rsidRPr="00BB0265" w:rsidRDefault="00521E0F" w:rsidP="00521E0F">
            <w:pPr>
              <w:tabs>
                <w:tab w:val="left" w:pos="288"/>
                <w:tab w:val="left" w:pos="576"/>
                <w:tab w:val="left" w:pos="864"/>
                <w:tab w:val="left" w:pos="1152"/>
              </w:tabs>
              <w:spacing w:before="40" w:after="40" w:line="210" w:lineRule="exact"/>
              <w:ind w:right="40"/>
              <w:rPr>
                <w:spacing w:val="2"/>
                <w:sz w:val="17"/>
                <w:lang w:val="en-US"/>
              </w:rPr>
            </w:pPr>
            <w:r w:rsidRPr="00BB0265">
              <w:rPr>
                <w:spacing w:val="2"/>
                <w:sz w:val="17"/>
                <w:lang w:val="en-US"/>
              </w:rPr>
              <w:t>Maldives Quality Seafood Private Limited (Himmafushi (Kaafu))</w:t>
            </w:r>
          </w:p>
        </w:tc>
        <w:tc>
          <w:tcPr>
            <w:tcW w:w="1440" w:type="dxa"/>
            <w:shd w:val="clear" w:color="auto" w:fill="auto"/>
            <w:vAlign w:val="bottom"/>
          </w:tcPr>
          <w:p w14:paraId="72096A2A"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17/05/2017</w:t>
            </w:r>
          </w:p>
        </w:tc>
        <w:tc>
          <w:tcPr>
            <w:tcW w:w="1218" w:type="dxa"/>
            <w:shd w:val="clear" w:color="auto" w:fill="auto"/>
            <w:vAlign w:val="bottom"/>
          </w:tcPr>
          <w:p w14:paraId="6E3ABD59"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w:t>
            </w:r>
          </w:p>
        </w:tc>
      </w:tr>
      <w:tr w:rsidR="00521E0F" w:rsidRPr="00BB0265" w14:paraId="6A4CF290" w14:textId="77777777" w:rsidTr="00B8651D">
        <w:tc>
          <w:tcPr>
            <w:tcW w:w="4770" w:type="dxa"/>
            <w:shd w:val="clear" w:color="auto" w:fill="auto"/>
            <w:vAlign w:val="bottom"/>
          </w:tcPr>
          <w:p w14:paraId="47970E1B" w14:textId="77777777" w:rsidR="00521E0F" w:rsidRPr="00BB0265" w:rsidRDefault="00521E0F" w:rsidP="00521E0F">
            <w:pPr>
              <w:tabs>
                <w:tab w:val="left" w:pos="288"/>
                <w:tab w:val="left" w:pos="576"/>
                <w:tab w:val="left" w:pos="864"/>
                <w:tab w:val="left" w:pos="1152"/>
              </w:tabs>
              <w:spacing w:before="40" w:after="40" w:line="210" w:lineRule="exact"/>
              <w:ind w:right="40"/>
              <w:rPr>
                <w:sz w:val="17"/>
              </w:rPr>
            </w:pPr>
            <w:r w:rsidRPr="00BB0265">
              <w:rPr>
                <w:sz w:val="17"/>
              </w:rPr>
              <w:t>Comisaría de Policía de Villimale</w:t>
            </w:r>
          </w:p>
        </w:tc>
        <w:tc>
          <w:tcPr>
            <w:tcW w:w="1440" w:type="dxa"/>
            <w:shd w:val="clear" w:color="auto" w:fill="auto"/>
            <w:vAlign w:val="bottom"/>
          </w:tcPr>
          <w:p w14:paraId="0904F32F"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12/09/2017</w:t>
            </w:r>
          </w:p>
        </w:tc>
        <w:tc>
          <w:tcPr>
            <w:tcW w:w="1218" w:type="dxa"/>
            <w:shd w:val="clear" w:color="auto" w:fill="auto"/>
            <w:vAlign w:val="bottom"/>
          </w:tcPr>
          <w:p w14:paraId="1DF20F98"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w:t>
            </w:r>
          </w:p>
        </w:tc>
      </w:tr>
      <w:tr w:rsidR="00521E0F" w:rsidRPr="00BB0265" w14:paraId="4ADBAA01" w14:textId="77777777" w:rsidTr="00B8651D">
        <w:tc>
          <w:tcPr>
            <w:tcW w:w="4770" w:type="dxa"/>
            <w:shd w:val="clear" w:color="auto" w:fill="auto"/>
            <w:vAlign w:val="bottom"/>
          </w:tcPr>
          <w:p w14:paraId="25026EEF" w14:textId="77777777" w:rsidR="00521E0F" w:rsidRPr="00BB0265" w:rsidRDefault="00521E0F" w:rsidP="00521E0F">
            <w:pPr>
              <w:tabs>
                <w:tab w:val="left" w:pos="288"/>
                <w:tab w:val="left" w:pos="576"/>
                <w:tab w:val="left" w:pos="864"/>
                <w:tab w:val="left" w:pos="1152"/>
              </w:tabs>
              <w:spacing w:before="40" w:after="40" w:line="210" w:lineRule="exact"/>
              <w:ind w:right="40"/>
              <w:rPr>
                <w:sz w:val="17"/>
              </w:rPr>
            </w:pPr>
            <w:r w:rsidRPr="00BB0265">
              <w:rPr>
                <w:sz w:val="17"/>
              </w:rPr>
              <w:t>Ministerio de Educación</w:t>
            </w:r>
          </w:p>
        </w:tc>
        <w:tc>
          <w:tcPr>
            <w:tcW w:w="1440" w:type="dxa"/>
            <w:shd w:val="clear" w:color="auto" w:fill="auto"/>
            <w:vAlign w:val="bottom"/>
          </w:tcPr>
          <w:p w14:paraId="69667A86"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16/11/2017</w:t>
            </w:r>
          </w:p>
        </w:tc>
        <w:tc>
          <w:tcPr>
            <w:tcW w:w="1218" w:type="dxa"/>
            <w:shd w:val="clear" w:color="auto" w:fill="auto"/>
            <w:vAlign w:val="bottom"/>
          </w:tcPr>
          <w:p w14:paraId="1B774D42"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w:t>
            </w:r>
          </w:p>
        </w:tc>
      </w:tr>
      <w:tr w:rsidR="00521E0F" w:rsidRPr="00BB0265" w14:paraId="1172CA3B" w14:textId="77777777" w:rsidTr="00B8651D">
        <w:tc>
          <w:tcPr>
            <w:tcW w:w="4770" w:type="dxa"/>
            <w:shd w:val="clear" w:color="auto" w:fill="auto"/>
            <w:vAlign w:val="bottom"/>
          </w:tcPr>
          <w:p w14:paraId="6815B7B6" w14:textId="77777777" w:rsidR="00521E0F" w:rsidRPr="00BB0265" w:rsidRDefault="00521E0F" w:rsidP="00521E0F">
            <w:pPr>
              <w:tabs>
                <w:tab w:val="left" w:pos="288"/>
                <w:tab w:val="left" w:pos="576"/>
                <w:tab w:val="left" w:pos="864"/>
                <w:tab w:val="left" w:pos="1152"/>
              </w:tabs>
              <w:spacing w:before="40" w:after="40" w:line="210" w:lineRule="exact"/>
              <w:ind w:right="40"/>
              <w:rPr>
                <w:sz w:val="17"/>
                <w:lang w:val="en-US"/>
              </w:rPr>
            </w:pPr>
            <w:r w:rsidRPr="00BB0265">
              <w:rPr>
                <w:sz w:val="17"/>
                <w:lang w:val="en-US"/>
              </w:rPr>
              <w:t>Radiant Heat Maldives Private Limited</w:t>
            </w:r>
          </w:p>
        </w:tc>
        <w:tc>
          <w:tcPr>
            <w:tcW w:w="1440" w:type="dxa"/>
            <w:shd w:val="clear" w:color="auto" w:fill="auto"/>
            <w:vAlign w:val="bottom"/>
          </w:tcPr>
          <w:p w14:paraId="2435A8AC"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23/11/2017</w:t>
            </w:r>
          </w:p>
        </w:tc>
        <w:tc>
          <w:tcPr>
            <w:tcW w:w="1218" w:type="dxa"/>
            <w:shd w:val="clear" w:color="auto" w:fill="auto"/>
            <w:vAlign w:val="bottom"/>
          </w:tcPr>
          <w:p w14:paraId="39948303"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w:t>
            </w:r>
          </w:p>
        </w:tc>
      </w:tr>
      <w:tr w:rsidR="00521E0F" w:rsidRPr="00BB0265" w14:paraId="7C1A562D" w14:textId="77777777" w:rsidTr="00B8651D">
        <w:tc>
          <w:tcPr>
            <w:tcW w:w="4770" w:type="dxa"/>
            <w:shd w:val="clear" w:color="auto" w:fill="auto"/>
            <w:vAlign w:val="bottom"/>
          </w:tcPr>
          <w:p w14:paraId="7BC4FF7D" w14:textId="77777777" w:rsidR="00521E0F" w:rsidRPr="00BB0265" w:rsidRDefault="00521E0F" w:rsidP="00521E0F">
            <w:pPr>
              <w:tabs>
                <w:tab w:val="left" w:pos="288"/>
                <w:tab w:val="left" w:pos="576"/>
                <w:tab w:val="left" w:pos="864"/>
                <w:tab w:val="left" w:pos="1152"/>
              </w:tabs>
              <w:spacing w:before="40" w:after="40" w:line="210" w:lineRule="exact"/>
              <w:ind w:right="40"/>
              <w:rPr>
                <w:sz w:val="17"/>
              </w:rPr>
            </w:pPr>
            <w:r w:rsidRPr="00BB0265">
              <w:rPr>
                <w:sz w:val="17"/>
              </w:rPr>
              <w:t>Centro de Servicios para la Familia y la Infancia de Noonu</w:t>
            </w:r>
          </w:p>
        </w:tc>
        <w:tc>
          <w:tcPr>
            <w:tcW w:w="1440" w:type="dxa"/>
            <w:shd w:val="clear" w:color="auto" w:fill="auto"/>
            <w:vAlign w:val="bottom"/>
          </w:tcPr>
          <w:p w14:paraId="4F8A583E"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11/03/2018</w:t>
            </w:r>
          </w:p>
        </w:tc>
        <w:tc>
          <w:tcPr>
            <w:tcW w:w="1218" w:type="dxa"/>
            <w:shd w:val="clear" w:color="auto" w:fill="auto"/>
            <w:vAlign w:val="bottom"/>
          </w:tcPr>
          <w:p w14:paraId="096829DA"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w:t>
            </w:r>
          </w:p>
        </w:tc>
      </w:tr>
      <w:tr w:rsidR="00521E0F" w:rsidRPr="00BB0265" w14:paraId="41F5F827" w14:textId="77777777" w:rsidTr="00B8651D">
        <w:tc>
          <w:tcPr>
            <w:tcW w:w="4770" w:type="dxa"/>
            <w:shd w:val="clear" w:color="auto" w:fill="auto"/>
            <w:vAlign w:val="bottom"/>
          </w:tcPr>
          <w:p w14:paraId="1968EF37" w14:textId="77777777" w:rsidR="00521E0F" w:rsidRPr="00BB0265" w:rsidRDefault="00521E0F" w:rsidP="00521E0F">
            <w:pPr>
              <w:tabs>
                <w:tab w:val="left" w:pos="288"/>
                <w:tab w:val="left" w:pos="576"/>
                <w:tab w:val="left" w:pos="864"/>
                <w:tab w:val="left" w:pos="1152"/>
              </w:tabs>
              <w:spacing w:before="40" w:after="40" w:line="210" w:lineRule="exact"/>
              <w:ind w:right="40"/>
              <w:rPr>
                <w:sz w:val="17"/>
              </w:rPr>
            </w:pPr>
            <w:r w:rsidRPr="00BB0265">
              <w:rPr>
                <w:sz w:val="17"/>
              </w:rPr>
              <w:t>Comisaría de Policía de Thimarafushi (Thaa)</w:t>
            </w:r>
          </w:p>
        </w:tc>
        <w:tc>
          <w:tcPr>
            <w:tcW w:w="1440" w:type="dxa"/>
            <w:shd w:val="clear" w:color="auto" w:fill="auto"/>
            <w:vAlign w:val="bottom"/>
          </w:tcPr>
          <w:p w14:paraId="69ADD5FD"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28/03/2018</w:t>
            </w:r>
          </w:p>
        </w:tc>
        <w:tc>
          <w:tcPr>
            <w:tcW w:w="1218" w:type="dxa"/>
            <w:shd w:val="clear" w:color="auto" w:fill="auto"/>
            <w:vAlign w:val="bottom"/>
          </w:tcPr>
          <w:p w14:paraId="4CF72FEA"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w:t>
            </w:r>
          </w:p>
        </w:tc>
      </w:tr>
      <w:tr w:rsidR="00521E0F" w:rsidRPr="00BB0265" w14:paraId="7B2AEBD0" w14:textId="77777777" w:rsidTr="00B8651D">
        <w:tc>
          <w:tcPr>
            <w:tcW w:w="4770" w:type="dxa"/>
            <w:shd w:val="clear" w:color="auto" w:fill="auto"/>
            <w:vAlign w:val="bottom"/>
          </w:tcPr>
          <w:p w14:paraId="143DC956" w14:textId="77777777" w:rsidR="00521E0F" w:rsidRPr="00BB0265" w:rsidRDefault="00521E0F" w:rsidP="00521E0F">
            <w:pPr>
              <w:tabs>
                <w:tab w:val="left" w:pos="288"/>
                <w:tab w:val="left" w:pos="576"/>
                <w:tab w:val="left" w:pos="864"/>
                <w:tab w:val="left" w:pos="1152"/>
              </w:tabs>
              <w:spacing w:before="40" w:after="40" w:line="210" w:lineRule="exact"/>
              <w:ind w:right="40"/>
              <w:rPr>
                <w:sz w:val="17"/>
              </w:rPr>
            </w:pPr>
            <w:r w:rsidRPr="00BB0265">
              <w:rPr>
                <w:sz w:val="17"/>
              </w:rPr>
              <w:t xml:space="preserve">Centro de Servicios para la Familia y la Infancia de Alifu Dhaalu </w:t>
            </w:r>
          </w:p>
        </w:tc>
        <w:tc>
          <w:tcPr>
            <w:tcW w:w="1440" w:type="dxa"/>
            <w:shd w:val="clear" w:color="auto" w:fill="auto"/>
            <w:vAlign w:val="bottom"/>
          </w:tcPr>
          <w:p w14:paraId="2161A191"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04/06/2018</w:t>
            </w:r>
          </w:p>
        </w:tc>
        <w:tc>
          <w:tcPr>
            <w:tcW w:w="1218" w:type="dxa"/>
            <w:shd w:val="clear" w:color="auto" w:fill="auto"/>
            <w:vAlign w:val="bottom"/>
          </w:tcPr>
          <w:p w14:paraId="397FE96E"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w:t>
            </w:r>
          </w:p>
        </w:tc>
      </w:tr>
      <w:tr w:rsidR="00521E0F" w:rsidRPr="00BB0265" w14:paraId="20581D0C" w14:textId="77777777" w:rsidTr="00B8651D">
        <w:tc>
          <w:tcPr>
            <w:tcW w:w="4770" w:type="dxa"/>
            <w:shd w:val="clear" w:color="auto" w:fill="auto"/>
            <w:vAlign w:val="bottom"/>
          </w:tcPr>
          <w:p w14:paraId="38A57603" w14:textId="77777777" w:rsidR="00521E0F" w:rsidRPr="00BB0265" w:rsidRDefault="00521E0F" w:rsidP="00521E0F">
            <w:pPr>
              <w:tabs>
                <w:tab w:val="left" w:pos="288"/>
                <w:tab w:val="left" w:pos="576"/>
                <w:tab w:val="left" w:pos="864"/>
                <w:tab w:val="left" w:pos="1152"/>
              </w:tabs>
              <w:spacing w:before="40" w:after="40" w:line="210" w:lineRule="exact"/>
              <w:ind w:right="40"/>
              <w:rPr>
                <w:sz w:val="17"/>
              </w:rPr>
            </w:pPr>
            <w:r w:rsidRPr="00BB0265">
              <w:rPr>
                <w:sz w:val="17"/>
              </w:rPr>
              <w:t>Consejo de Kunahandhoo (Laamu)</w:t>
            </w:r>
          </w:p>
        </w:tc>
        <w:tc>
          <w:tcPr>
            <w:tcW w:w="1440" w:type="dxa"/>
            <w:shd w:val="clear" w:color="auto" w:fill="auto"/>
            <w:vAlign w:val="bottom"/>
          </w:tcPr>
          <w:p w14:paraId="3EAD16D9"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23/07/2018</w:t>
            </w:r>
          </w:p>
        </w:tc>
        <w:tc>
          <w:tcPr>
            <w:tcW w:w="1218" w:type="dxa"/>
            <w:shd w:val="clear" w:color="auto" w:fill="auto"/>
            <w:vAlign w:val="bottom"/>
          </w:tcPr>
          <w:p w14:paraId="115260CC"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w:t>
            </w:r>
          </w:p>
        </w:tc>
      </w:tr>
      <w:tr w:rsidR="00521E0F" w:rsidRPr="00BB0265" w14:paraId="198D4FF7" w14:textId="77777777" w:rsidTr="00B8651D">
        <w:tc>
          <w:tcPr>
            <w:tcW w:w="4770" w:type="dxa"/>
            <w:shd w:val="clear" w:color="auto" w:fill="auto"/>
            <w:vAlign w:val="bottom"/>
          </w:tcPr>
          <w:p w14:paraId="6F5F0BE8" w14:textId="77777777" w:rsidR="00521E0F" w:rsidRPr="00BB0265" w:rsidRDefault="00521E0F" w:rsidP="00521E0F">
            <w:pPr>
              <w:tabs>
                <w:tab w:val="left" w:pos="288"/>
                <w:tab w:val="left" w:pos="576"/>
                <w:tab w:val="left" w:pos="864"/>
                <w:tab w:val="left" w:pos="1152"/>
              </w:tabs>
              <w:spacing w:before="40" w:after="40" w:line="210" w:lineRule="exact"/>
              <w:ind w:right="40"/>
              <w:rPr>
                <w:sz w:val="17"/>
              </w:rPr>
            </w:pPr>
            <w:r w:rsidRPr="00BB0265">
              <w:rPr>
                <w:sz w:val="17"/>
              </w:rPr>
              <w:t>Consejo de Thoddoo (Alifu Alifu)</w:t>
            </w:r>
          </w:p>
        </w:tc>
        <w:tc>
          <w:tcPr>
            <w:tcW w:w="1440" w:type="dxa"/>
            <w:shd w:val="clear" w:color="auto" w:fill="auto"/>
            <w:vAlign w:val="bottom"/>
          </w:tcPr>
          <w:p w14:paraId="2C58A61D"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07/08/2018</w:t>
            </w:r>
          </w:p>
        </w:tc>
        <w:tc>
          <w:tcPr>
            <w:tcW w:w="1218" w:type="dxa"/>
            <w:shd w:val="clear" w:color="auto" w:fill="auto"/>
            <w:vAlign w:val="bottom"/>
          </w:tcPr>
          <w:p w14:paraId="5FE9707D"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w:t>
            </w:r>
          </w:p>
        </w:tc>
      </w:tr>
      <w:tr w:rsidR="00521E0F" w:rsidRPr="00BB0265" w14:paraId="4F5EE5B7" w14:textId="77777777" w:rsidTr="00B8651D">
        <w:tc>
          <w:tcPr>
            <w:tcW w:w="4770" w:type="dxa"/>
            <w:shd w:val="clear" w:color="auto" w:fill="auto"/>
            <w:vAlign w:val="bottom"/>
          </w:tcPr>
          <w:p w14:paraId="5D41876D" w14:textId="77777777" w:rsidR="00521E0F" w:rsidRPr="00BB0265" w:rsidRDefault="00521E0F" w:rsidP="00521E0F">
            <w:pPr>
              <w:tabs>
                <w:tab w:val="left" w:pos="288"/>
                <w:tab w:val="left" w:pos="576"/>
                <w:tab w:val="left" w:pos="864"/>
                <w:tab w:val="left" w:pos="1152"/>
              </w:tabs>
              <w:spacing w:before="40" w:after="40" w:line="210" w:lineRule="exact"/>
              <w:ind w:right="40"/>
              <w:rPr>
                <w:sz w:val="17"/>
              </w:rPr>
            </w:pPr>
            <w:r w:rsidRPr="00BB0265">
              <w:rPr>
                <w:sz w:val="17"/>
              </w:rPr>
              <w:t>Consejo de Kudarikilu (Baa)</w:t>
            </w:r>
          </w:p>
        </w:tc>
        <w:tc>
          <w:tcPr>
            <w:tcW w:w="1440" w:type="dxa"/>
            <w:shd w:val="clear" w:color="auto" w:fill="auto"/>
            <w:vAlign w:val="bottom"/>
          </w:tcPr>
          <w:p w14:paraId="35F5527D"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14/10/2018</w:t>
            </w:r>
          </w:p>
        </w:tc>
        <w:tc>
          <w:tcPr>
            <w:tcW w:w="1218" w:type="dxa"/>
            <w:shd w:val="clear" w:color="auto" w:fill="auto"/>
            <w:vAlign w:val="bottom"/>
          </w:tcPr>
          <w:p w14:paraId="1F6A62D9"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w:t>
            </w:r>
          </w:p>
        </w:tc>
      </w:tr>
      <w:tr w:rsidR="00521E0F" w:rsidRPr="00BB0265" w14:paraId="2175AEC4" w14:textId="77777777" w:rsidTr="00B8651D">
        <w:tc>
          <w:tcPr>
            <w:tcW w:w="4770" w:type="dxa"/>
            <w:shd w:val="clear" w:color="auto" w:fill="auto"/>
            <w:vAlign w:val="bottom"/>
          </w:tcPr>
          <w:p w14:paraId="069F70E1" w14:textId="77777777" w:rsidR="00521E0F" w:rsidRPr="00BB0265" w:rsidRDefault="00521E0F" w:rsidP="00521E0F">
            <w:pPr>
              <w:tabs>
                <w:tab w:val="left" w:pos="288"/>
                <w:tab w:val="left" w:pos="576"/>
                <w:tab w:val="left" w:pos="864"/>
                <w:tab w:val="left" w:pos="1152"/>
              </w:tabs>
              <w:spacing w:before="40" w:after="40" w:line="210" w:lineRule="exact"/>
              <w:ind w:right="40"/>
              <w:rPr>
                <w:sz w:val="17"/>
              </w:rPr>
            </w:pPr>
            <w:r w:rsidRPr="00BB0265">
              <w:rPr>
                <w:sz w:val="17"/>
              </w:rPr>
              <w:t xml:space="preserve">Particular </w:t>
            </w:r>
          </w:p>
        </w:tc>
        <w:tc>
          <w:tcPr>
            <w:tcW w:w="1440" w:type="dxa"/>
            <w:shd w:val="clear" w:color="auto" w:fill="auto"/>
            <w:vAlign w:val="bottom"/>
          </w:tcPr>
          <w:p w14:paraId="2DBA2196"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18/10/2018</w:t>
            </w:r>
          </w:p>
        </w:tc>
        <w:tc>
          <w:tcPr>
            <w:tcW w:w="1218" w:type="dxa"/>
            <w:shd w:val="clear" w:color="auto" w:fill="auto"/>
            <w:vAlign w:val="bottom"/>
          </w:tcPr>
          <w:p w14:paraId="58A733A9"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w:t>
            </w:r>
          </w:p>
        </w:tc>
      </w:tr>
      <w:tr w:rsidR="00521E0F" w:rsidRPr="00BB0265" w14:paraId="2E932DBF" w14:textId="77777777" w:rsidTr="00B8651D">
        <w:tc>
          <w:tcPr>
            <w:tcW w:w="4770" w:type="dxa"/>
            <w:shd w:val="clear" w:color="auto" w:fill="auto"/>
            <w:vAlign w:val="bottom"/>
          </w:tcPr>
          <w:p w14:paraId="3ABE5CE9" w14:textId="77777777" w:rsidR="00521E0F" w:rsidRPr="00BB0265" w:rsidRDefault="00521E0F" w:rsidP="00521E0F">
            <w:pPr>
              <w:tabs>
                <w:tab w:val="left" w:pos="288"/>
                <w:tab w:val="left" w:pos="576"/>
                <w:tab w:val="left" w:pos="864"/>
                <w:tab w:val="left" w:pos="1152"/>
              </w:tabs>
              <w:spacing w:before="40" w:after="40" w:line="210" w:lineRule="exact"/>
              <w:ind w:right="40"/>
              <w:rPr>
                <w:sz w:val="17"/>
              </w:rPr>
            </w:pPr>
            <w:r w:rsidRPr="00BB0265">
              <w:rPr>
                <w:sz w:val="17"/>
              </w:rPr>
              <w:t>Centro de Salud de Dhaandhoo (Gaafu Alifu)</w:t>
            </w:r>
          </w:p>
        </w:tc>
        <w:tc>
          <w:tcPr>
            <w:tcW w:w="1440" w:type="dxa"/>
            <w:shd w:val="clear" w:color="auto" w:fill="auto"/>
            <w:vAlign w:val="bottom"/>
          </w:tcPr>
          <w:p w14:paraId="33FF29F7"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30/10/2018</w:t>
            </w:r>
          </w:p>
        </w:tc>
        <w:tc>
          <w:tcPr>
            <w:tcW w:w="1218" w:type="dxa"/>
            <w:shd w:val="clear" w:color="auto" w:fill="auto"/>
            <w:vAlign w:val="bottom"/>
          </w:tcPr>
          <w:p w14:paraId="5EF9C1F8"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w:t>
            </w:r>
          </w:p>
        </w:tc>
      </w:tr>
      <w:tr w:rsidR="00521E0F" w:rsidRPr="00BB0265" w14:paraId="438236FE" w14:textId="77777777" w:rsidTr="00B8651D">
        <w:tc>
          <w:tcPr>
            <w:tcW w:w="4770" w:type="dxa"/>
            <w:shd w:val="clear" w:color="auto" w:fill="auto"/>
            <w:vAlign w:val="bottom"/>
          </w:tcPr>
          <w:p w14:paraId="5F4ECC61" w14:textId="77777777" w:rsidR="00521E0F" w:rsidRPr="00BB0265" w:rsidRDefault="00521E0F" w:rsidP="00521E0F">
            <w:pPr>
              <w:tabs>
                <w:tab w:val="left" w:pos="288"/>
                <w:tab w:val="left" w:pos="576"/>
                <w:tab w:val="left" w:pos="864"/>
                <w:tab w:val="left" w:pos="1152"/>
              </w:tabs>
              <w:spacing w:before="40" w:after="40" w:line="210" w:lineRule="exact"/>
              <w:ind w:right="40"/>
              <w:rPr>
                <w:sz w:val="17"/>
              </w:rPr>
            </w:pPr>
            <w:r w:rsidRPr="00BB0265">
              <w:rPr>
                <w:sz w:val="17"/>
              </w:rPr>
              <w:t xml:space="preserve">Complejo Pesquero de Felivaru (Lhaviyani) </w:t>
            </w:r>
          </w:p>
        </w:tc>
        <w:tc>
          <w:tcPr>
            <w:tcW w:w="1440" w:type="dxa"/>
            <w:shd w:val="clear" w:color="auto" w:fill="auto"/>
            <w:vAlign w:val="bottom"/>
          </w:tcPr>
          <w:p w14:paraId="6D0396D4"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03/01/2019</w:t>
            </w:r>
          </w:p>
        </w:tc>
        <w:tc>
          <w:tcPr>
            <w:tcW w:w="1218" w:type="dxa"/>
            <w:shd w:val="clear" w:color="auto" w:fill="auto"/>
            <w:vAlign w:val="bottom"/>
          </w:tcPr>
          <w:p w14:paraId="3DBE2AF1"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w:t>
            </w:r>
          </w:p>
        </w:tc>
      </w:tr>
      <w:tr w:rsidR="00521E0F" w:rsidRPr="00BB0265" w14:paraId="0D24597B" w14:textId="77777777" w:rsidTr="00B8651D">
        <w:tc>
          <w:tcPr>
            <w:tcW w:w="4770" w:type="dxa"/>
            <w:shd w:val="clear" w:color="auto" w:fill="auto"/>
            <w:noWrap/>
            <w:vAlign w:val="bottom"/>
          </w:tcPr>
          <w:p w14:paraId="75848723" w14:textId="77777777" w:rsidR="00521E0F" w:rsidRPr="00BB0265" w:rsidRDefault="00521E0F" w:rsidP="00521E0F">
            <w:pPr>
              <w:tabs>
                <w:tab w:val="left" w:pos="288"/>
                <w:tab w:val="left" w:pos="576"/>
                <w:tab w:val="left" w:pos="864"/>
                <w:tab w:val="left" w:pos="1152"/>
              </w:tabs>
              <w:spacing w:before="40" w:after="40" w:line="210" w:lineRule="exact"/>
              <w:ind w:right="40"/>
              <w:rPr>
                <w:sz w:val="17"/>
              </w:rPr>
            </w:pPr>
            <w:r w:rsidRPr="00BB0265">
              <w:rPr>
                <w:sz w:val="17"/>
              </w:rPr>
              <w:t xml:space="preserve">Ministerio de Género, Familia y Servicios Sociales </w:t>
            </w:r>
          </w:p>
        </w:tc>
        <w:tc>
          <w:tcPr>
            <w:tcW w:w="1440" w:type="dxa"/>
            <w:shd w:val="clear" w:color="auto" w:fill="auto"/>
            <w:vAlign w:val="bottom"/>
          </w:tcPr>
          <w:p w14:paraId="784133E3"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01/04/2019</w:t>
            </w:r>
          </w:p>
        </w:tc>
        <w:tc>
          <w:tcPr>
            <w:tcW w:w="1218" w:type="dxa"/>
            <w:shd w:val="clear" w:color="auto" w:fill="auto"/>
            <w:vAlign w:val="bottom"/>
          </w:tcPr>
          <w:p w14:paraId="78707423"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w:t>
            </w:r>
          </w:p>
        </w:tc>
      </w:tr>
      <w:tr w:rsidR="00521E0F" w:rsidRPr="00BB0265" w14:paraId="19D7ED44" w14:textId="77777777" w:rsidTr="00B8651D">
        <w:tc>
          <w:tcPr>
            <w:tcW w:w="4770" w:type="dxa"/>
            <w:shd w:val="clear" w:color="auto" w:fill="auto"/>
            <w:vAlign w:val="bottom"/>
          </w:tcPr>
          <w:p w14:paraId="4689736A" w14:textId="77777777" w:rsidR="00521E0F" w:rsidRPr="00BB0265" w:rsidRDefault="00521E0F" w:rsidP="00521E0F">
            <w:pPr>
              <w:tabs>
                <w:tab w:val="left" w:pos="288"/>
                <w:tab w:val="left" w:pos="576"/>
                <w:tab w:val="left" w:pos="864"/>
                <w:tab w:val="left" w:pos="1152"/>
              </w:tabs>
              <w:spacing w:before="40" w:after="40" w:line="210" w:lineRule="exact"/>
              <w:ind w:right="40"/>
              <w:rPr>
                <w:sz w:val="17"/>
              </w:rPr>
            </w:pPr>
            <w:r w:rsidRPr="00BB0265">
              <w:rPr>
                <w:sz w:val="17"/>
              </w:rPr>
              <w:t xml:space="preserve">Centro de Servicios para la Familia y la Infancia de Dhaalu </w:t>
            </w:r>
          </w:p>
        </w:tc>
        <w:tc>
          <w:tcPr>
            <w:tcW w:w="1440" w:type="dxa"/>
            <w:shd w:val="clear" w:color="auto" w:fill="auto"/>
            <w:vAlign w:val="bottom"/>
          </w:tcPr>
          <w:p w14:paraId="221D7809"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09/04/2019</w:t>
            </w:r>
          </w:p>
        </w:tc>
        <w:tc>
          <w:tcPr>
            <w:tcW w:w="1218" w:type="dxa"/>
            <w:shd w:val="clear" w:color="auto" w:fill="auto"/>
            <w:vAlign w:val="bottom"/>
          </w:tcPr>
          <w:p w14:paraId="5F92B288"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w:t>
            </w:r>
          </w:p>
        </w:tc>
      </w:tr>
      <w:tr w:rsidR="00521E0F" w:rsidRPr="00BB0265" w14:paraId="0B6CD49E" w14:textId="77777777" w:rsidTr="00B8651D">
        <w:tc>
          <w:tcPr>
            <w:tcW w:w="4770" w:type="dxa"/>
            <w:shd w:val="clear" w:color="auto" w:fill="auto"/>
            <w:vAlign w:val="bottom"/>
          </w:tcPr>
          <w:p w14:paraId="0BB605B9" w14:textId="77777777" w:rsidR="00521E0F" w:rsidRPr="00BB0265" w:rsidRDefault="00521E0F" w:rsidP="00521E0F">
            <w:pPr>
              <w:tabs>
                <w:tab w:val="left" w:pos="288"/>
                <w:tab w:val="left" w:pos="576"/>
                <w:tab w:val="left" w:pos="864"/>
                <w:tab w:val="left" w:pos="1152"/>
              </w:tabs>
              <w:spacing w:before="40" w:after="40" w:line="210" w:lineRule="exact"/>
              <w:ind w:right="40"/>
              <w:rPr>
                <w:sz w:val="17"/>
              </w:rPr>
            </w:pPr>
            <w:r w:rsidRPr="00BB0265">
              <w:rPr>
                <w:sz w:val="17"/>
              </w:rPr>
              <w:t xml:space="preserve">Centro de Servicios para la Familia y la Infancia de Alifu Dhaalu </w:t>
            </w:r>
          </w:p>
        </w:tc>
        <w:tc>
          <w:tcPr>
            <w:tcW w:w="1440" w:type="dxa"/>
            <w:shd w:val="clear" w:color="auto" w:fill="auto"/>
            <w:vAlign w:val="bottom"/>
          </w:tcPr>
          <w:p w14:paraId="610650A3"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18/07/2019</w:t>
            </w:r>
          </w:p>
        </w:tc>
        <w:tc>
          <w:tcPr>
            <w:tcW w:w="1218" w:type="dxa"/>
            <w:shd w:val="clear" w:color="auto" w:fill="auto"/>
            <w:vAlign w:val="bottom"/>
          </w:tcPr>
          <w:p w14:paraId="4A507387"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w:t>
            </w:r>
          </w:p>
        </w:tc>
      </w:tr>
      <w:tr w:rsidR="00521E0F" w:rsidRPr="00BB0265" w14:paraId="5AFA2569" w14:textId="77777777" w:rsidTr="00B8651D">
        <w:tc>
          <w:tcPr>
            <w:tcW w:w="4770" w:type="dxa"/>
            <w:shd w:val="clear" w:color="auto" w:fill="auto"/>
            <w:vAlign w:val="bottom"/>
          </w:tcPr>
          <w:p w14:paraId="69256B51" w14:textId="77777777" w:rsidR="00521E0F" w:rsidRPr="00BB0265" w:rsidRDefault="00521E0F" w:rsidP="00521E0F">
            <w:pPr>
              <w:tabs>
                <w:tab w:val="left" w:pos="288"/>
                <w:tab w:val="left" w:pos="576"/>
                <w:tab w:val="left" w:pos="864"/>
                <w:tab w:val="left" w:pos="1152"/>
              </w:tabs>
              <w:spacing w:before="40" w:after="40" w:line="210" w:lineRule="exact"/>
              <w:ind w:right="40"/>
              <w:rPr>
                <w:sz w:val="17"/>
              </w:rPr>
            </w:pPr>
            <w:r w:rsidRPr="00BB0265">
              <w:rPr>
                <w:sz w:val="17"/>
              </w:rPr>
              <w:t>Escuela de Fiyori (Gaafu Dhaalu)</w:t>
            </w:r>
          </w:p>
        </w:tc>
        <w:tc>
          <w:tcPr>
            <w:tcW w:w="1440" w:type="dxa"/>
            <w:shd w:val="clear" w:color="auto" w:fill="auto"/>
            <w:vAlign w:val="bottom"/>
          </w:tcPr>
          <w:p w14:paraId="5B92EBEC"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23/10/2019</w:t>
            </w:r>
          </w:p>
        </w:tc>
        <w:tc>
          <w:tcPr>
            <w:tcW w:w="1218" w:type="dxa"/>
            <w:shd w:val="clear" w:color="auto" w:fill="auto"/>
            <w:vAlign w:val="bottom"/>
          </w:tcPr>
          <w:p w14:paraId="2E71B359"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w:t>
            </w:r>
          </w:p>
        </w:tc>
      </w:tr>
      <w:tr w:rsidR="00521E0F" w:rsidRPr="00BB0265" w14:paraId="0B66AB3F" w14:textId="77777777" w:rsidTr="00B8651D">
        <w:tc>
          <w:tcPr>
            <w:tcW w:w="4770" w:type="dxa"/>
            <w:shd w:val="clear" w:color="auto" w:fill="auto"/>
            <w:vAlign w:val="bottom"/>
          </w:tcPr>
          <w:p w14:paraId="497A234E" w14:textId="77777777" w:rsidR="00521E0F" w:rsidRPr="00BB0265" w:rsidRDefault="00521E0F" w:rsidP="00521E0F">
            <w:pPr>
              <w:tabs>
                <w:tab w:val="left" w:pos="288"/>
                <w:tab w:val="left" w:pos="576"/>
                <w:tab w:val="left" w:pos="864"/>
                <w:tab w:val="left" w:pos="1152"/>
              </w:tabs>
              <w:spacing w:before="40" w:after="40" w:line="210" w:lineRule="exact"/>
              <w:ind w:right="40"/>
              <w:rPr>
                <w:sz w:val="17"/>
              </w:rPr>
            </w:pPr>
            <w:r w:rsidRPr="00BB0265">
              <w:rPr>
                <w:sz w:val="17"/>
              </w:rPr>
              <w:t>Consejo Superior de la Magistratura</w:t>
            </w:r>
          </w:p>
        </w:tc>
        <w:tc>
          <w:tcPr>
            <w:tcW w:w="1440" w:type="dxa"/>
            <w:shd w:val="clear" w:color="auto" w:fill="auto"/>
            <w:vAlign w:val="bottom"/>
          </w:tcPr>
          <w:p w14:paraId="6DA95255"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24/10/2019</w:t>
            </w:r>
          </w:p>
        </w:tc>
        <w:tc>
          <w:tcPr>
            <w:tcW w:w="1218" w:type="dxa"/>
            <w:shd w:val="clear" w:color="auto" w:fill="auto"/>
            <w:vAlign w:val="bottom"/>
          </w:tcPr>
          <w:p w14:paraId="13C86F68"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w:t>
            </w:r>
          </w:p>
        </w:tc>
      </w:tr>
      <w:tr w:rsidR="00521E0F" w:rsidRPr="00BB0265" w14:paraId="3EE39040" w14:textId="77777777" w:rsidTr="00B8651D">
        <w:tc>
          <w:tcPr>
            <w:tcW w:w="4770" w:type="dxa"/>
            <w:shd w:val="clear" w:color="auto" w:fill="auto"/>
            <w:vAlign w:val="bottom"/>
          </w:tcPr>
          <w:p w14:paraId="7CC447C8" w14:textId="77777777" w:rsidR="00521E0F" w:rsidRPr="00BB0265" w:rsidRDefault="00521E0F" w:rsidP="00521E0F">
            <w:pPr>
              <w:tabs>
                <w:tab w:val="left" w:pos="288"/>
                <w:tab w:val="left" w:pos="576"/>
                <w:tab w:val="left" w:pos="864"/>
                <w:tab w:val="left" w:pos="1152"/>
              </w:tabs>
              <w:spacing w:before="40" w:after="40" w:line="210" w:lineRule="exact"/>
              <w:ind w:right="40"/>
              <w:rPr>
                <w:sz w:val="17"/>
              </w:rPr>
            </w:pPr>
            <w:r w:rsidRPr="00BB0265">
              <w:rPr>
                <w:sz w:val="17"/>
              </w:rPr>
              <w:t xml:space="preserve">Consejo de Kandhoodhoo (Thaa) </w:t>
            </w:r>
          </w:p>
        </w:tc>
        <w:tc>
          <w:tcPr>
            <w:tcW w:w="1440" w:type="dxa"/>
            <w:shd w:val="clear" w:color="auto" w:fill="auto"/>
            <w:vAlign w:val="bottom"/>
          </w:tcPr>
          <w:p w14:paraId="1102B0D4"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28/11/2019</w:t>
            </w:r>
          </w:p>
        </w:tc>
        <w:tc>
          <w:tcPr>
            <w:tcW w:w="1218" w:type="dxa"/>
            <w:shd w:val="clear" w:color="auto" w:fill="auto"/>
            <w:vAlign w:val="bottom"/>
          </w:tcPr>
          <w:p w14:paraId="2F468185"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w:t>
            </w:r>
          </w:p>
        </w:tc>
      </w:tr>
      <w:tr w:rsidR="00521E0F" w:rsidRPr="00BB0265" w14:paraId="4F568467" w14:textId="77777777" w:rsidTr="00B8651D">
        <w:tc>
          <w:tcPr>
            <w:tcW w:w="4770" w:type="dxa"/>
            <w:shd w:val="clear" w:color="auto" w:fill="auto"/>
            <w:vAlign w:val="bottom"/>
          </w:tcPr>
          <w:p w14:paraId="3B21C549" w14:textId="77777777" w:rsidR="00521E0F" w:rsidRPr="00BB0265" w:rsidRDefault="00521E0F" w:rsidP="00521E0F">
            <w:pPr>
              <w:tabs>
                <w:tab w:val="left" w:pos="288"/>
                <w:tab w:val="left" w:pos="576"/>
                <w:tab w:val="left" w:pos="864"/>
                <w:tab w:val="left" w:pos="1152"/>
              </w:tabs>
              <w:spacing w:before="40" w:after="40" w:line="210" w:lineRule="exact"/>
              <w:ind w:right="40"/>
              <w:rPr>
                <w:sz w:val="17"/>
              </w:rPr>
            </w:pPr>
            <w:r w:rsidRPr="00BB0265">
              <w:rPr>
                <w:sz w:val="17"/>
              </w:rPr>
              <w:t>Lux South Ari Atoll</w:t>
            </w:r>
          </w:p>
        </w:tc>
        <w:tc>
          <w:tcPr>
            <w:tcW w:w="1440" w:type="dxa"/>
            <w:shd w:val="clear" w:color="auto" w:fill="auto"/>
            <w:vAlign w:val="bottom"/>
          </w:tcPr>
          <w:p w14:paraId="199A59CA"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30/11/2019</w:t>
            </w:r>
          </w:p>
        </w:tc>
        <w:tc>
          <w:tcPr>
            <w:tcW w:w="1218" w:type="dxa"/>
            <w:shd w:val="clear" w:color="auto" w:fill="auto"/>
            <w:vAlign w:val="bottom"/>
          </w:tcPr>
          <w:p w14:paraId="51734CCF"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w:t>
            </w:r>
          </w:p>
        </w:tc>
      </w:tr>
      <w:tr w:rsidR="00521E0F" w:rsidRPr="00BB0265" w14:paraId="4438F0FD" w14:textId="77777777" w:rsidTr="00B8651D">
        <w:tc>
          <w:tcPr>
            <w:tcW w:w="4770" w:type="dxa"/>
            <w:shd w:val="clear" w:color="auto" w:fill="auto"/>
            <w:vAlign w:val="bottom"/>
          </w:tcPr>
          <w:p w14:paraId="45225024" w14:textId="77777777" w:rsidR="00521E0F" w:rsidRPr="00BB0265" w:rsidRDefault="00521E0F" w:rsidP="00521E0F">
            <w:pPr>
              <w:tabs>
                <w:tab w:val="left" w:pos="288"/>
                <w:tab w:val="left" w:pos="576"/>
                <w:tab w:val="left" w:pos="864"/>
                <w:tab w:val="left" w:pos="1152"/>
              </w:tabs>
              <w:spacing w:before="40" w:after="40" w:line="210" w:lineRule="exact"/>
              <w:ind w:right="40"/>
              <w:rPr>
                <w:sz w:val="17"/>
              </w:rPr>
            </w:pPr>
            <w:r w:rsidRPr="00BB0265">
              <w:rPr>
                <w:sz w:val="17"/>
              </w:rPr>
              <w:t>Consejo Superior de la Magistratura</w:t>
            </w:r>
          </w:p>
        </w:tc>
        <w:tc>
          <w:tcPr>
            <w:tcW w:w="1440" w:type="dxa"/>
            <w:shd w:val="clear" w:color="auto" w:fill="auto"/>
            <w:vAlign w:val="bottom"/>
          </w:tcPr>
          <w:p w14:paraId="50693E0F"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12/12/2019</w:t>
            </w:r>
          </w:p>
        </w:tc>
        <w:tc>
          <w:tcPr>
            <w:tcW w:w="1218" w:type="dxa"/>
            <w:shd w:val="clear" w:color="auto" w:fill="auto"/>
            <w:vAlign w:val="bottom"/>
          </w:tcPr>
          <w:p w14:paraId="707E9C23"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w:t>
            </w:r>
          </w:p>
        </w:tc>
      </w:tr>
      <w:tr w:rsidR="00521E0F" w:rsidRPr="00BB0265" w14:paraId="2D14CA72" w14:textId="77777777" w:rsidTr="00B8651D">
        <w:tc>
          <w:tcPr>
            <w:tcW w:w="4770" w:type="dxa"/>
            <w:shd w:val="clear" w:color="auto" w:fill="auto"/>
            <w:vAlign w:val="bottom"/>
          </w:tcPr>
          <w:p w14:paraId="5781E091" w14:textId="77777777" w:rsidR="00521E0F" w:rsidRPr="00BB0265" w:rsidRDefault="00521E0F" w:rsidP="00521E0F">
            <w:pPr>
              <w:tabs>
                <w:tab w:val="left" w:pos="288"/>
                <w:tab w:val="left" w:pos="576"/>
                <w:tab w:val="left" w:pos="864"/>
                <w:tab w:val="left" w:pos="1152"/>
              </w:tabs>
              <w:spacing w:before="40" w:after="40" w:line="210" w:lineRule="exact"/>
              <w:ind w:right="40"/>
              <w:rPr>
                <w:sz w:val="17"/>
              </w:rPr>
            </w:pPr>
            <w:r w:rsidRPr="00BB0265">
              <w:rPr>
                <w:sz w:val="17"/>
              </w:rPr>
              <w:t xml:space="preserve">Centro de Servicios para la Familia y la Infancia de Alifu Dhaalu </w:t>
            </w:r>
          </w:p>
        </w:tc>
        <w:tc>
          <w:tcPr>
            <w:tcW w:w="1440" w:type="dxa"/>
            <w:shd w:val="clear" w:color="auto" w:fill="auto"/>
            <w:vAlign w:val="bottom"/>
          </w:tcPr>
          <w:p w14:paraId="2C90FF88"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24/01/2020</w:t>
            </w:r>
          </w:p>
        </w:tc>
        <w:tc>
          <w:tcPr>
            <w:tcW w:w="1218" w:type="dxa"/>
            <w:shd w:val="clear" w:color="auto" w:fill="auto"/>
            <w:vAlign w:val="bottom"/>
          </w:tcPr>
          <w:p w14:paraId="51A7CA9D"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w:t>
            </w:r>
          </w:p>
        </w:tc>
      </w:tr>
      <w:tr w:rsidR="00521E0F" w:rsidRPr="00BB0265" w14:paraId="32247FD8" w14:textId="77777777" w:rsidTr="00B8651D">
        <w:tc>
          <w:tcPr>
            <w:tcW w:w="4770" w:type="dxa"/>
            <w:shd w:val="clear" w:color="auto" w:fill="auto"/>
            <w:vAlign w:val="bottom"/>
          </w:tcPr>
          <w:p w14:paraId="11A72FFD" w14:textId="77777777" w:rsidR="00521E0F" w:rsidRPr="00BB0265" w:rsidRDefault="00521E0F" w:rsidP="00521E0F">
            <w:pPr>
              <w:tabs>
                <w:tab w:val="left" w:pos="288"/>
                <w:tab w:val="left" w:pos="576"/>
                <w:tab w:val="left" w:pos="864"/>
                <w:tab w:val="left" w:pos="1152"/>
              </w:tabs>
              <w:spacing w:before="40" w:after="40" w:line="210" w:lineRule="exact"/>
              <w:ind w:right="40"/>
              <w:rPr>
                <w:sz w:val="17"/>
              </w:rPr>
            </w:pPr>
            <w:r w:rsidRPr="00BB0265">
              <w:rPr>
                <w:sz w:val="17"/>
              </w:rPr>
              <w:t xml:space="preserve">Centro de Servicios para la Familia y la Infancia de Shaviyani </w:t>
            </w:r>
          </w:p>
        </w:tc>
        <w:tc>
          <w:tcPr>
            <w:tcW w:w="1440" w:type="dxa"/>
            <w:shd w:val="clear" w:color="auto" w:fill="auto"/>
            <w:vAlign w:val="bottom"/>
          </w:tcPr>
          <w:p w14:paraId="55E8B5B4"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30/01/2020</w:t>
            </w:r>
          </w:p>
        </w:tc>
        <w:tc>
          <w:tcPr>
            <w:tcW w:w="1218" w:type="dxa"/>
            <w:shd w:val="clear" w:color="auto" w:fill="auto"/>
            <w:vAlign w:val="bottom"/>
          </w:tcPr>
          <w:p w14:paraId="5B8FAE74"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w:t>
            </w:r>
          </w:p>
        </w:tc>
      </w:tr>
      <w:tr w:rsidR="00521E0F" w:rsidRPr="00BB0265" w14:paraId="490CFCE1" w14:textId="77777777" w:rsidTr="00B8651D">
        <w:tc>
          <w:tcPr>
            <w:tcW w:w="4770" w:type="dxa"/>
            <w:shd w:val="clear" w:color="auto" w:fill="auto"/>
            <w:vAlign w:val="bottom"/>
          </w:tcPr>
          <w:p w14:paraId="3D4943EE" w14:textId="77777777" w:rsidR="00521E0F" w:rsidRPr="00BB0265" w:rsidRDefault="00521E0F" w:rsidP="00521E0F">
            <w:pPr>
              <w:tabs>
                <w:tab w:val="left" w:pos="288"/>
                <w:tab w:val="left" w:pos="576"/>
                <w:tab w:val="left" w:pos="864"/>
                <w:tab w:val="left" w:pos="1152"/>
              </w:tabs>
              <w:spacing w:before="40" w:after="40" w:line="210" w:lineRule="exact"/>
              <w:ind w:right="40"/>
              <w:rPr>
                <w:sz w:val="17"/>
              </w:rPr>
            </w:pPr>
            <w:r w:rsidRPr="00BB0265">
              <w:rPr>
                <w:sz w:val="17"/>
              </w:rPr>
              <w:t>Centro de Servicios para la Familia y la Infancia de Baa</w:t>
            </w:r>
          </w:p>
        </w:tc>
        <w:tc>
          <w:tcPr>
            <w:tcW w:w="1440" w:type="dxa"/>
            <w:shd w:val="clear" w:color="auto" w:fill="auto"/>
            <w:vAlign w:val="bottom"/>
          </w:tcPr>
          <w:p w14:paraId="3EBFDFB9"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03/02/2020</w:t>
            </w:r>
          </w:p>
        </w:tc>
        <w:tc>
          <w:tcPr>
            <w:tcW w:w="1218" w:type="dxa"/>
            <w:shd w:val="clear" w:color="auto" w:fill="auto"/>
            <w:vAlign w:val="bottom"/>
          </w:tcPr>
          <w:p w14:paraId="61F68303"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w:t>
            </w:r>
          </w:p>
        </w:tc>
      </w:tr>
      <w:tr w:rsidR="00521E0F" w:rsidRPr="00BB0265" w14:paraId="57874BE0" w14:textId="77777777" w:rsidTr="00B8651D">
        <w:tc>
          <w:tcPr>
            <w:tcW w:w="4770" w:type="dxa"/>
            <w:shd w:val="clear" w:color="auto" w:fill="auto"/>
            <w:vAlign w:val="bottom"/>
          </w:tcPr>
          <w:p w14:paraId="124E2812" w14:textId="77777777" w:rsidR="00521E0F" w:rsidRPr="00BB0265" w:rsidRDefault="00521E0F" w:rsidP="00521E0F">
            <w:pPr>
              <w:tabs>
                <w:tab w:val="left" w:pos="288"/>
                <w:tab w:val="left" w:pos="576"/>
                <w:tab w:val="left" w:pos="864"/>
                <w:tab w:val="left" w:pos="1152"/>
              </w:tabs>
              <w:spacing w:before="40" w:after="40" w:line="210" w:lineRule="exact"/>
              <w:ind w:right="40"/>
              <w:rPr>
                <w:sz w:val="17"/>
              </w:rPr>
            </w:pPr>
            <w:r w:rsidRPr="00BB0265">
              <w:rPr>
                <w:sz w:val="17"/>
              </w:rPr>
              <w:t xml:space="preserve">Centro de Servicios para la Familia y la Infancia de Thaa </w:t>
            </w:r>
          </w:p>
        </w:tc>
        <w:tc>
          <w:tcPr>
            <w:tcW w:w="1440" w:type="dxa"/>
            <w:shd w:val="clear" w:color="auto" w:fill="auto"/>
            <w:vAlign w:val="bottom"/>
          </w:tcPr>
          <w:p w14:paraId="5B63F655"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06/02/2020</w:t>
            </w:r>
          </w:p>
        </w:tc>
        <w:tc>
          <w:tcPr>
            <w:tcW w:w="1218" w:type="dxa"/>
            <w:shd w:val="clear" w:color="auto" w:fill="auto"/>
            <w:vAlign w:val="bottom"/>
          </w:tcPr>
          <w:p w14:paraId="24EDF2C6"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w:t>
            </w:r>
          </w:p>
        </w:tc>
      </w:tr>
      <w:tr w:rsidR="00521E0F" w:rsidRPr="00BB0265" w14:paraId="0011979A" w14:textId="77777777" w:rsidTr="00B8651D">
        <w:tc>
          <w:tcPr>
            <w:tcW w:w="4770" w:type="dxa"/>
            <w:shd w:val="clear" w:color="auto" w:fill="auto"/>
            <w:vAlign w:val="bottom"/>
          </w:tcPr>
          <w:p w14:paraId="7C76C82F" w14:textId="77777777" w:rsidR="00521E0F" w:rsidRPr="00BB0265" w:rsidRDefault="00521E0F" w:rsidP="00521E0F">
            <w:pPr>
              <w:tabs>
                <w:tab w:val="left" w:pos="288"/>
                <w:tab w:val="left" w:pos="576"/>
                <w:tab w:val="left" w:pos="864"/>
                <w:tab w:val="left" w:pos="1152"/>
              </w:tabs>
              <w:spacing w:before="40" w:after="40" w:line="210" w:lineRule="exact"/>
              <w:ind w:right="40"/>
              <w:rPr>
                <w:sz w:val="17"/>
              </w:rPr>
            </w:pPr>
            <w:r w:rsidRPr="00BB0265">
              <w:rPr>
                <w:sz w:val="17"/>
              </w:rPr>
              <w:t>Centro de Servicios para la Familia y la Infancia de Noonu</w:t>
            </w:r>
          </w:p>
        </w:tc>
        <w:tc>
          <w:tcPr>
            <w:tcW w:w="1440" w:type="dxa"/>
            <w:shd w:val="clear" w:color="auto" w:fill="auto"/>
            <w:vAlign w:val="bottom"/>
          </w:tcPr>
          <w:p w14:paraId="73EA9DEB"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06/02/2020</w:t>
            </w:r>
          </w:p>
        </w:tc>
        <w:tc>
          <w:tcPr>
            <w:tcW w:w="1218" w:type="dxa"/>
            <w:shd w:val="clear" w:color="auto" w:fill="auto"/>
            <w:vAlign w:val="bottom"/>
          </w:tcPr>
          <w:p w14:paraId="0AB9417A"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w:t>
            </w:r>
          </w:p>
        </w:tc>
      </w:tr>
      <w:tr w:rsidR="00521E0F" w:rsidRPr="00BB0265" w14:paraId="7AA9D3F3" w14:textId="77777777" w:rsidTr="00B8651D">
        <w:tc>
          <w:tcPr>
            <w:tcW w:w="4770" w:type="dxa"/>
            <w:shd w:val="clear" w:color="auto" w:fill="auto"/>
            <w:vAlign w:val="bottom"/>
          </w:tcPr>
          <w:p w14:paraId="3DF19DDA" w14:textId="77777777" w:rsidR="00521E0F" w:rsidRPr="00BB0265" w:rsidRDefault="00521E0F" w:rsidP="00521E0F">
            <w:pPr>
              <w:tabs>
                <w:tab w:val="left" w:pos="288"/>
                <w:tab w:val="left" w:pos="576"/>
                <w:tab w:val="left" w:pos="864"/>
                <w:tab w:val="left" w:pos="1152"/>
              </w:tabs>
              <w:spacing w:before="40" w:after="40" w:line="210" w:lineRule="exact"/>
              <w:ind w:right="40"/>
              <w:rPr>
                <w:sz w:val="17"/>
              </w:rPr>
            </w:pPr>
            <w:r w:rsidRPr="00BB0265">
              <w:rPr>
                <w:sz w:val="17"/>
              </w:rPr>
              <w:t>Consejo de la isla de Nadella (Gaafu Dhaalu)</w:t>
            </w:r>
          </w:p>
        </w:tc>
        <w:tc>
          <w:tcPr>
            <w:tcW w:w="1440" w:type="dxa"/>
            <w:shd w:val="clear" w:color="auto" w:fill="auto"/>
            <w:vAlign w:val="bottom"/>
          </w:tcPr>
          <w:p w14:paraId="794182CB"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08/02/2020</w:t>
            </w:r>
          </w:p>
        </w:tc>
        <w:tc>
          <w:tcPr>
            <w:tcW w:w="1218" w:type="dxa"/>
            <w:shd w:val="clear" w:color="auto" w:fill="auto"/>
            <w:vAlign w:val="bottom"/>
          </w:tcPr>
          <w:p w14:paraId="6143A1FA"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w:t>
            </w:r>
          </w:p>
        </w:tc>
      </w:tr>
      <w:tr w:rsidR="00521E0F" w:rsidRPr="00BB0265" w14:paraId="01A7B39A" w14:textId="77777777" w:rsidTr="00B8651D">
        <w:tc>
          <w:tcPr>
            <w:tcW w:w="4770" w:type="dxa"/>
            <w:shd w:val="clear" w:color="auto" w:fill="auto"/>
            <w:vAlign w:val="bottom"/>
          </w:tcPr>
          <w:p w14:paraId="60351334" w14:textId="77777777" w:rsidR="00521E0F" w:rsidRPr="00BB0265" w:rsidRDefault="00521E0F" w:rsidP="00521E0F">
            <w:pPr>
              <w:tabs>
                <w:tab w:val="left" w:pos="288"/>
                <w:tab w:val="left" w:pos="576"/>
                <w:tab w:val="left" w:pos="864"/>
                <w:tab w:val="left" w:pos="1152"/>
              </w:tabs>
              <w:spacing w:before="40" w:after="40" w:line="210" w:lineRule="exact"/>
              <w:ind w:right="40"/>
              <w:rPr>
                <w:sz w:val="17"/>
              </w:rPr>
            </w:pPr>
            <w:r w:rsidRPr="00BB0265">
              <w:rPr>
                <w:sz w:val="17"/>
              </w:rPr>
              <w:t>Comisión de Derechos Humanos de Maldivas</w:t>
            </w:r>
          </w:p>
        </w:tc>
        <w:tc>
          <w:tcPr>
            <w:tcW w:w="1440" w:type="dxa"/>
            <w:shd w:val="clear" w:color="auto" w:fill="auto"/>
            <w:vAlign w:val="bottom"/>
          </w:tcPr>
          <w:p w14:paraId="6F2E8A87"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16/02/2020</w:t>
            </w:r>
          </w:p>
        </w:tc>
        <w:tc>
          <w:tcPr>
            <w:tcW w:w="1218" w:type="dxa"/>
            <w:shd w:val="clear" w:color="auto" w:fill="auto"/>
            <w:vAlign w:val="bottom"/>
          </w:tcPr>
          <w:p w14:paraId="678558AC"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w:t>
            </w:r>
          </w:p>
        </w:tc>
      </w:tr>
      <w:tr w:rsidR="00521E0F" w:rsidRPr="00BB0265" w14:paraId="52BC85F6" w14:textId="77777777" w:rsidTr="00B8651D">
        <w:tc>
          <w:tcPr>
            <w:tcW w:w="4770" w:type="dxa"/>
            <w:shd w:val="clear" w:color="auto" w:fill="auto"/>
            <w:vAlign w:val="bottom"/>
          </w:tcPr>
          <w:p w14:paraId="19A1CAC1" w14:textId="77777777" w:rsidR="00521E0F" w:rsidRPr="00BB0265" w:rsidRDefault="00521E0F" w:rsidP="00521E0F">
            <w:pPr>
              <w:tabs>
                <w:tab w:val="left" w:pos="288"/>
                <w:tab w:val="left" w:pos="576"/>
                <w:tab w:val="left" w:pos="864"/>
                <w:tab w:val="left" w:pos="1152"/>
              </w:tabs>
              <w:spacing w:before="40" w:after="40" w:line="210" w:lineRule="exact"/>
              <w:ind w:right="40"/>
              <w:rPr>
                <w:sz w:val="17"/>
              </w:rPr>
            </w:pPr>
            <w:r w:rsidRPr="00BB0265">
              <w:rPr>
                <w:sz w:val="17"/>
              </w:rPr>
              <w:t>Unidad de Inteligencia de la Policía</w:t>
            </w:r>
          </w:p>
        </w:tc>
        <w:tc>
          <w:tcPr>
            <w:tcW w:w="1440" w:type="dxa"/>
            <w:shd w:val="clear" w:color="auto" w:fill="auto"/>
            <w:vAlign w:val="bottom"/>
          </w:tcPr>
          <w:p w14:paraId="6EEBFD3E"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15/03/2020</w:t>
            </w:r>
          </w:p>
        </w:tc>
        <w:tc>
          <w:tcPr>
            <w:tcW w:w="1218" w:type="dxa"/>
            <w:shd w:val="clear" w:color="auto" w:fill="auto"/>
            <w:vAlign w:val="bottom"/>
          </w:tcPr>
          <w:p w14:paraId="6E5F2287"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w:t>
            </w:r>
          </w:p>
        </w:tc>
      </w:tr>
      <w:tr w:rsidR="00521E0F" w:rsidRPr="00BB0265" w14:paraId="76D7310E" w14:textId="77777777" w:rsidTr="00B8651D">
        <w:tc>
          <w:tcPr>
            <w:tcW w:w="4770" w:type="dxa"/>
            <w:shd w:val="clear" w:color="auto" w:fill="auto"/>
            <w:vAlign w:val="bottom"/>
          </w:tcPr>
          <w:p w14:paraId="256BFE05" w14:textId="77777777" w:rsidR="00521E0F" w:rsidRPr="00BB0265" w:rsidRDefault="00521E0F" w:rsidP="00521E0F">
            <w:pPr>
              <w:tabs>
                <w:tab w:val="left" w:pos="288"/>
                <w:tab w:val="left" w:pos="576"/>
                <w:tab w:val="left" w:pos="864"/>
                <w:tab w:val="left" w:pos="1152"/>
              </w:tabs>
              <w:spacing w:before="40" w:after="40" w:line="210" w:lineRule="exact"/>
              <w:ind w:right="40"/>
              <w:rPr>
                <w:sz w:val="17"/>
              </w:rPr>
            </w:pPr>
            <w:r w:rsidRPr="00BB0265">
              <w:rPr>
                <w:sz w:val="17"/>
              </w:rPr>
              <w:t>Comisión de Derechos Humanos de Maldivas</w:t>
            </w:r>
          </w:p>
        </w:tc>
        <w:tc>
          <w:tcPr>
            <w:tcW w:w="1440" w:type="dxa"/>
            <w:shd w:val="clear" w:color="auto" w:fill="auto"/>
            <w:vAlign w:val="bottom"/>
          </w:tcPr>
          <w:p w14:paraId="3AFCBC84"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16/03/2020</w:t>
            </w:r>
          </w:p>
        </w:tc>
        <w:tc>
          <w:tcPr>
            <w:tcW w:w="1218" w:type="dxa"/>
            <w:shd w:val="clear" w:color="auto" w:fill="auto"/>
            <w:vAlign w:val="bottom"/>
          </w:tcPr>
          <w:p w14:paraId="0CD8DE5C"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w:t>
            </w:r>
          </w:p>
        </w:tc>
      </w:tr>
      <w:tr w:rsidR="00521E0F" w:rsidRPr="00BB0265" w14:paraId="67C7C140" w14:textId="77777777" w:rsidTr="00B8651D">
        <w:tc>
          <w:tcPr>
            <w:tcW w:w="4770" w:type="dxa"/>
            <w:shd w:val="clear" w:color="auto" w:fill="auto"/>
            <w:vAlign w:val="bottom"/>
          </w:tcPr>
          <w:p w14:paraId="3881EAC9" w14:textId="77777777" w:rsidR="00521E0F" w:rsidRPr="00BB0265" w:rsidRDefault="00521E0F" w:rsidP="00521E0F">
            <w:pPr>
              <w:tabs>
                <w:tab w:val="left" w:pos="288"/>
                <w:tab w:val="left" w:pos="576"/>
                <w:tab w:val="left" w:pos="864"/>
                <w:tab w:val="left" w:pos="1152"/>
              </w:tabs>
              <w:spacing w:before="40" w:after="40" w:line="210" w:lineRule="exact"/>
              <w:ind w:right="40"/>
              <w:rPr>
                <w:sz w:val="17"/>
              </w:rPr>
            </w:pPr>
            <w:r w:rsidRPr="00BB0265">
              <w:rPr>
                <w:sz w:val="17"/>
              </w:rPr>
              <w:t>Agencia Nacional de Lucha contra las Drogas</w:t>
            </w:r>
          </w:p>
        </w:tc>
        <w:tc>
          <w:tcPr>
            <w:tcW w:w="1440" w:type="dxa"/>
            <w:shd w:val="clear" w:color="auto" w:fill="auto"/>
            <w:vAlign w:val="bottom"/>
          </w:tcPr>
          <w:p w14:paraId="6B18EEDE"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24/03/2020</w:t>
            </w:r>
          </w:p>
        </w:tc>
        <w:tc>
          <w:tcPr>
            <w:tcW w:w="1218" w:type="dxa"/>
            <w:shd w:val="clear" w:color="auto" w:fill="auto"/>
            <w:vAlign w:val="bottom"/>
          </w:tcPr>
          <w:p w14:paraId="3690B049"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w:t>
            </w:r>
          </w:p>
        </w:tc>
      </w:tr>
      <w:tr w:rsidR="00521E0F" w:rsidRPr="00BB0265" w14:paraId="31AEBDA0" w14:textId="77777777" w:rsidTr="00B8651D">
        <w:tc>
          <w:tcPr>
            <w:tcW w:w="4770" w:type="dxa"/>
            <w:shd w:val="clear" w:color="auto" w:fill="auto"/>
            <w:vAlign w:val="bottom"/>
          </w:tcPr>
          <w:p w14:paraId="754DA131" w14:textId="77777777" w:rsidR="00521E0F" w:rsidRPr="00BB0265" w:rsidRDefault="00521E0F" w:rsidP="00521E0F">
            <w:pPr>
              <w:tabs>
                <w:tab w:val="left" w:pos="288"/>
                <w:tab w:val="left" w:pos="576"/>
                <w:tab w:val="left" w:pos="864"/>
                <w:tab w:val="left" w:pos="1152"/>
              </w:tabs>
              <w:spacing w:before="40" w:after="40" w:line="210" w:lineRule="exact"/>
              <w:ind w:right="40"/>
              <w:rPr>
                <w:sz w:val="17"/>
              </w:rPr>
            </w:pPr>
            <w:r w:rsidRPr="00BB0265">
              <w:rPr>
                <w:sz w:val="17"/>
              </w:rPr>
              <w:t xml:space="preserve">Ministerio de Género, Familia y Servicios Sociales </w:t>
            </w:r>
          </w:p>
        </w:tc>
        <w:tc>
          <w:tcPr>
            <w:tcW w:w="1440" w:type="dxa"/>
            <w:shd w:val="clear" w:color="auto" w:fill="auto"/>
            <w:vAlign w:val="bottom"/>
          </w:tcPr>
          <w:p w14:paraId="3E2DD90D"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08/04/2020</w:t>
            </w:r>
          </w:p>
        </w:tc>
        <w:tc>
          <w:tcPr>
            <w:tcW w:w="1218" w:type="dxa"/>
            <w:shd w:val="clear" w:color="auto" w:fill="auto"/>
            <w:vAlign w:val="bottom"/>
          </w:tcPr>
          <w:p w14:paraId="7FEC921F" w14:textId="77777777" w:rsidR="00521E0F" w:rsidRPr="00BB0265" w:rsidRDefault="00521E0F" w:rsidP="00521E0F">
            <w:pPr>
              <w:tabs>
                <w:tab w:val="left" w:pos="288"/>
                <w:tab w:val="left" w:pos="576"/>
                <w:tab w:val="left" w:pos="864"/>
                <w:tab w:val="left" w:pos="1152"/>
              </w:tabs>
              <w:spacing w:before="40" w:after="40" w:line="210" w:lineRule="exact"/>
              <w:ind w:right="40"/>
              <w:jc w:val="right"/>
              <w:rPr>
                <w:sz w:val="17"/>
              </w:rPr>
            </w:pPr>
            <w:r w:rsidRPr="00BB0265">
              <w:rPr>
                <w:sz w:val="17"/>
              </w:rPr>
              <w:t>1</w:t>
            </w:r>
          </w:p>
        </w:tc>
      </w:tr>
      <w:tr w:rsidR="00521E0F" w:rsidRPr="00BB0265" w14:paraId="2FA970AB" w14:textId="77777777" w:rsidTr="00B8651D">
        <w:tc>
          <w:tcPr>
            <w:tcW w:w="4770" w:type="dxa"/>
            <w:tcBorders>
              <w:bottom w:val="single" w:sz="4" w:space="0" w:color="auto"/>
            </w:tcBorders>
            <w:shd w:val="clear" w:color="auto" w:fill="auto"/>
            <w:vAlign w:val="bottom"/>
          </w:tcPr>
          <w:p w14:paraId="17AD8176" w14:textId="77777777" w:rsidR="00521E0F" w:rsidRPr="00BB0265" w:rsidRDefault="00521E0F" w:rsidP="00521E0F">
            <w:pPr>
              <w:tabs>
                <w:tab w:val="left" w:pos="288"/>
                <w:tab w:val="left" w:pos="576"/>
                <w:tab w:val="left" w:pos="864"/>
                <w:tab w:val="left" w:pos="1152"/>
              </w:tabs>
              <w:spacing w:before="40" w:after="81" w:line="210" w:lineRule="exact"/>
              <w:ind w:right="40"/>
              <w:rPr>
                <w:sz w:val="17"/>
              </w:rPr>
            </w:pPr>
            <w:r w:rsidRPr="00BB0265">
              <w:rPr>
                <w:sz w:val="17"/>
              </w:rPr>
              <w:t>Ministerio de Educación</w:t>
            </w:r>
          </w:p>
        </w:tc>
        <w:tc>
          <w:tcPr>
            <w:tcW w:w="1440" w:type="dxa"/>
            <w:tcBorders>
              <w:bottom w:val="single" w:sz="4" w:space="0" w:color="auto"/>
            </w:tcBorders>
            <w:shd w:val="clear" w:color="auto" w:fill="auto"/>
            <w:vAlign w:val="bottom"/>
          </w:tcPr>
          <w:p w14:paraId="764C59A4" w14:textId="77777777" w:rsidR="00521E0F" w:rsidRPr="00BB0265" w:rsidRDefault="00521E0F" w:rsidP="00521E0F">
            <w:pPr>
              <w:tabs>
                <w:tab w:val="left" w:pos="288"/>
                <w:tab w:val="left" w:pos="576"/>
                <w:tab w:val="left" w:pos="864"/>
                <w:tab w:val="left" w:pos="1152"/>
              </w:tabs>
              <w:spacing w:before="40" w:after="81" w:line="210" w:lineRule="exact"/>
              <w:ind w:right="40"/>
              <w:jc w:val="right"/>
              <w:rPr>
                <w:sz w:val="17"/>
              </w:rPr>
            </w:pPr>
            <w:r w:rsidRPr="00BB0265">
              <w:rPr>
                <w:sz w:val="17"/>
              </w:rPr>
              <w:t>05/05/2020</w:t>
            </w:r>
          </w:p>
        </w:tc>
        <w:tc>
          <w:tcPr>
            <w:tcW w:w="1218" w:type="dxa"/>
            <w:tcBorders>
              <w:bottom w:val="single" w:sz="4" w:space="0" w:color="auto"/>
            </w:tcBorders>
            <w:shd w:val="clear" w:color="auto" w:fill="auto"/>
            <w:vAlign w:val="bottom"/>
          </w:tcPr>
          <w:p w14:paraId="6A17D73F" w14:textId="77777777" w:rsidR="00521E0F" w:rsidRPr="00BB0265" w:rsidRDefault="00521E0F" w:rsidP="00521E0F">
            <w:pPr>
              <w:tabs>
                <w:tab w:val="left" w:pos="288"/>
                <w:tab w:val="left" w:pos="576"/>
                <w:tab w:val="left" w:pos="864"/>
                <w:tab w:val="left" w:pos="1152"/>
              </w:tabs>
              <w:spacing w:before="40" w:after="81" w:line="210" w:lineRule="exact"/>
              <w:ind w:right="40"/>
              <w:jc w:val="right"/>
              <w:rPr>
                <w:sz w:val="17"/>
              </w:rPr>
            </w:pPr>
            <w:r w:rsidRPr="00BB0265">
              <w:rPr>
                <w:sz w:val="17"/>
              </w:rPr>
              <w:t>1</w:t>
            </w:r>
          </w:p>
        </w:tc>
      </w:tr>
      <w:tr w:rsidR="00521E0F" w:rsidRPr="00BB0265" w14:paraId="7D89056B" w14:textId="77777777" w:rsidTr="00B8651D">
        <w:tc>
          <w:tcPr>
            <w:tcW w:w="4770" w:type="dxa"/>
            <w:tcBorders>
              <w:top w:val="single" w:sz="4" w:space="0" w:color="auto"/>
              <w:bottom w:val="single" w:sz="12" w:space="0" w:color="auto"/>
            </w:tcBorders>
            <w:shd w:val="clear" w:color="auto" w:fill="auto"/>
            <w:vAlign w:val="bottom"/>
          </w:tcPr>
          <w:p w14:paraId="12540F5D" w14:textId="77777777" w:rsidR="00521E0F" w:rsidRPr="00BB0265" w:rsidRDefault="00521E0F" w:rsidP="00521E0F">
            <w:pPr>
              <w:tabs>
                <w:tab w:val="left" w:pos="288"/>
                <w:tab w:val="left" w:pos="576"/>
                <w:tab w:val="left" w:pos="864"/>
                <w:tab w:val="left" w:pos="1152"/>
              </w:tabs>
              <w:spacing w:before="81" w:after="81" w:line="210" w:lineRule="exact"/>
              <w:ind w:right="40"/>
              <w:rPr>
                <w:b/>
                <w:sz w:val="17"/>
              </w:rPr>
            </w:pPr>
            <w:r w:rsidRPr="00BB0265">
              <w:rPr>
                <w:b/>
                <w:sz w:val="17"/>
              </w:rPr>
              <w:tab/>
              <w:t>Total</w:t>
            </w:r>
          </w:p>
        </w:tc>
        <w:tc>
          <w:tcPr>
            <w:tcW w:w="1440" w:type="dxa"/>
            <w:tcBorders>
              <w:top w:val="single" w:sz="4" w:space="0" w:color="auto"/>
              <w:bottom w:val="single" w:sz="12" w:space="0" w:color="auto"/>
            </w:tcBorders>
            <w:shd w:val="clear" w:color="auto" w:fill="auto"/>
            <w:vAlign w:val="bottom"/>
          </w:tcPr>
          <w:p w14:paraId="3DDE21F3" w14:textId="77777777" w:rsidR="00521E0F" w:rsidRPr="00BB0265" w:rsidRDefault="00521E0F" w:rsidP="00521E0F">
            <w:pPr>
              <w:tabs>
                <w:tab w:val="left" w:pos="288"/>
                <w:tab w:val="left" w:pos="576"/>
                <w:tab w:val="left" w:pos="864"/>
                <w:tab w:val="left" w:pos="1152"/>
              </w:tabs>
              <w:spacing w:before="81" w:after="81" w:line="210" w:lineRule="exact"/>
              <w:ind w:right="40"/>
              <w:jc w:val="right"/>
              <w:rPr>
                <w:b/>
                <w:sz w:val="17"/>
              </w:rPr>
            </w:pPr>
          </w:p>
        </w:tc>
        <w:tc>
          <w:tcPr>
            <w:tcW w:w="1218" w:type="dxa"/>
            <w:tcBorders>
              <w:top w:val="single" w:sz="4" w:space="0" w:color="auto"/>
              <w:bottom w:val="single" w:sz="12" w:space="0" w:color="auto"/>
            </w:tcBorders>
            <w:shd w:val="clear" w:color="auto" w:fill="auto"/>
            <w:vAlign w:val="bottom"/>
          </w:tcPr>
          <w:p w14:paraId="0DC945D7" w14:textId="77777777" w:rsidR="00521E0F" w:rsidRPr="00BB0265" w:rsidRDefault="00521E0F" w:rsidP="00521E0F">
            <w:pPr>
              <w:tabs>
                <w:tab w:val="left" w:pos="288"/>
                <w:tab w:val="left" w:pos="576"/>
                <w:tab w:val="left" w:pos="864"/>
                <w:tab w:val="left" w:pos="1152"/>
              </w:tabs>
              <w:spacing w:before="81" w:after="81" w:line="210" w:lineRule="exact"/>
              <w:ind w:right="40"/>
              <w:jc w:val="right"/>
              <w:rPr>
                <w:b/>
                <w:sz w:val="17"/>
              </w:rPr>
            </w:pPr>
            <w:r w:rsidRPr="00BB0265">
              <w:rPr>
                <w:b/>
                <w:sz w:val="17"/>
              </w:rPr>
              <w:t>39</w:t>
            </w:r>
          </w:p>
        </w:tc>
      </w:tr>
    </w:tbl>
    <w:p w14:paraId="0CA1E28B" w14:textId="77777777" w:rsidR="00521E0F" w:rsidRPr="00BB0265" w:rsidRDefault="00521E0F" w:rsidP="00521E0F">
      <w:pPr>
        <w:pStyle w:val="SingleTxt"/>
        <w:spacing w:after="0" w:line="120" w:lineRule="exact"/>
        <w:rPr>
          <w:sz w:val="10"/>
        </w:rPr>
      </w:pPr>
    </w:p>
    <w:p w14:paraId="397CADF6" w14:textId="77777777" w:rsidR="00521E0F" w:rsidRPr="00BB0265" w:rsidRDefault="00521E0F" w:rsidP="00521E0F">
      <w:pPr>
        <w:pStyle w:val="SingleTxt"/>
        <w:spacing w:after="0" w:line="120" w:lineRule="exact"/>
        <w:rPr>
          <w:sz w:val="10"/>
        </w:rPr>
      </w:pPr>
    </w:p>
    <w:p w14:paraId="1E0DBCE3" w14:textId="77777777" w:rsidR="00521E0F" w:rsidRPr="00BB0265" w:rsidRDefault="00521E0F" w:rsidP="00521E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B0265">
        <w:tab/>
      </w:r>
      <w:r w:rsidRPr="00BB0265">
        <w:tab/>
        <w:t>Nacionalidad</w:t>
      </w:r>
    </w:p>
    <w:p w14:paraId="10140DFC" w14:textId="77777777" w:rsidR="00521E0F" w:rsidRPr="00BB0265" w:rsidRDefault="00521E0F" w:rsidP="00521E0F">
      <w:pPr>
        <w:pStyle w:val="SingleTxt"/>
        <w:spacing w:after="0" w:line="120" w:lineRule="exact"/>
        <w:rPr>
          <w:sz w:val="10"/>
        </w:rPr>
      </w:pPr>
    </w:p>
    <w:p w14:paraId="6C6934E4" w14:textId="77777777" w:rsidR="00521E0F" w:rsidRPr="00BB0265" w:rsidRDefault="00521E0F" w:rsidP="00521E0F">
      <w:pPr>
        <w:pStyle w:val="SingleTxt"/>
        <w:spacing w:after="0" w:line="120" w:lineRule="exact"/>
        <w:rPr>
          <w:sz w:val="10"/>
        </w:rPr>
      </w:pPr>
    </w:p>
    <w:p w14:paraId="1B1EFF73" w14:textId="77777777" w:rsidR="00521E0F" w:rsidRPr="00BB0265" w:rsidRDefault="00521E0F" w:rsidP="00521E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B0265">
        <w:tab/>
        <w:t>M.</w:t>
      </w:r>
      <w:r w:rsidRPr="00BB0265">
        <w:tab/>
        <w:t>Respuesta al párrafo 13 de la lista de cuestiones</w:t>
      </w:r>
    </w:p>
    <w:p w14:paraId="0F3A928E" w14:textId="77777777" w:rsidR="00521E0F" w:rsidRPr="00BB0265" w:rsidRDefault="00521E0F" w:rsidP="00521E0F">
      <w:pPr>
        <w:pStyle w:val="SingleTxt"/>
        <w:spacing w:after="0" w:line="120" w:lineRule="exact"/>
        <w:rPr>
          <w:sz w:val="10"/>
        </w:rPr>
      </w:pPr>
    </w:p>
    <w:p w14:paraId="551518C4" w14:textId="77777777" w:rsidR="00521E0F" w:rsidRPr="00BB0265" w:rsidRDefault="00521E0F" w:rsidP="00521E0F">
      <w:pPr>
        <w:pStyle w:val="SingleTxt"/>
        <w:spacing w:after="0" w:line="120" w:lineRule="exact"/>
        <w:rPr>
          <w:sz w:val="10"/>
        </w:rPr>
      </w:pPr>
    </w:p>
    <w:p w14:paraId="25640679" w14:textId="77777777" w:rsidR="00521E0F" w:rsidRPr="00BB0265" w:rsidRDefault="00521E0F" w:rsidP="00521E0F">
      <w:pPr>
        <w:pStyle w:val="SingleTxt"/>
        <w:numPr>
          <w:ilvl w:val="0"/>
          <w:numId w:val="9"/>
        </w:numPr>
        <w:ind w:left="1267"/>
      </w:pPr>
      <w:r w:rsidRPr="00BB0265">
        <w:t>Maldivas cuenta con un sistema de registro civil consolidado que permite hacer un seguimiento de todos los nacimientos y defunciones del país, conforme a lo dispuesto en las normas pertinentes.</w:t>
      </w:r>
    </w:p>
    <w:p w14:paraId="09591FAF" w14:textId="77777777" w:rsidR="00521E0F" w:rsidRPr="00BB0265" w:rsidRDefault="00521E0F" w:rsidP="00521E0F">
      <w:pPr>
        <w:pStyle w:val="SingleTxt"/>
        <w:numPr>
          <w:ilvl w:val="0"/>
          <w:numId w:val="9"/>
        </w:numPr>
        <w:ind w:left="1267"/>
      </w:pPr>
      <w:r w:rsidRPr="00BB0265">
        <w:t>Todos los nacimientos que tienen lugar en el país quedan registrados, independientemente de que sean extramatrimoniales o no. El representante legal del niño o la niña presenta el formulario de registro de nacimiento y la solicitud de expedición de la partida de nacimiento a los respectivos consejos municipales e insulares encargados de ambos trámites. El Departamento del Registro Nacional también cumple una función importante en este contexto, pues expide los documentos nacionales de identidad de toda la ciudadanía, incluidos los niños y las niñas. Tales documentos solo se expiden una vez introducida la información vital de la persona en cuestión en la base de datos del Registro Nacional de cuyo mantenimiento se encarga el Departamento del Registro Nacional. En el caso de los nacimientos extramatrimoniales, no habrá ningún dato relativo al padre y así se hará constar en la base de datos; sin embargo, para evitar la discriminación de los niños o las niñas y, en general, de cualquier ciudadano, esta información no se plasma en el documento nacional de identidad de Maldivas. Cualquiera que sea el estado civil del padre o la madre, la igualdad de derechos en el registro de los niños, las niñas y demás ciudadanos está garantizada.</w:t>
      </w:r>
    </w:p>
    <w:p w14:paraId="3B213A3E" w14:textId="77777777" w:rsidR="00521E0F" w:rsidRPr="00BB0265" w:rsidRDefault="00521E0F" w:rsidP="00521E0F">
      <w:pPr>
        <w:pStyle w:val="SingleTxt"/>
        <w:numPr>
          <w:ilvl w:val="0"/>
          <w:numId w:val="9"/>
        </w:numPr>
        <w:ind w:left="1267"/>
      </w:pPr>
      <w:r w:rsidRPr="00BB0265">
        <w:t xml:space="preserve">La Constitución de la República de Maldivas establece claramente que los hijos e hijas de los ciudadanos de Maldivas se considerarán ciudadanos maldivos, y ello con independencia del lugar en que hayan nacido, de conformidad con su artículo 9 a), apartado 2. </w:t>
      </w:r>
    </w:p>
    <w:p w14:paraId="7C9C5404" w14:textId="4F99ED79" w:rsidR="00521E0F" w:rsidRPr="00BB0265" w:rsidRDefault="00521E0F" w:rsidP="00B8651D">
      <w:pPr>
        <w:pStyle w:val="SingleTxt"/>
        <w:numPr>
          <w:ilvl w:val="0"/>
          <w:numId w:val="10"/>
        </w:numPr>
        <w:tabs>
          <w:tab w:val="clear" w:pos="475"/>
          <w:tab w:val="right" w:pos="1022"/>
        </w:tabs>
        <w:ind w:left="1267" w:right="1260"/>
      </w:pPr>
      <w:r w:rsidRPr="00BB0265">
        <w:t>Maldivas cuenta con procedimientos para abordar la situación de los apátridas que se encuentren en el país, independientemente de su género. Si no se puede identificar a los progenitores de un niño o una niña, el Estado asumirá su tutela legal y se iniciará un proceso judicial para otorgarle la ciudadanía.</w:t>
      </w:r>
    </w:p>
    <w:p w14:paraId="5F381CA9" w14:textId="3DC1D355" w:rsidR="00B8651D" w:rsidRPr="00BB0265" w:rsidRDefault="00B8651D" w:rsidP="00620EE2">
      <w:pPr>
        <w:pStyle w:val="SingleTxt"/>
        <w:tabs>
          <w:tab w:val="right" w:pos="1022"/>
        </w:tabs>
        <w:spacing w:after="0" w:line="120" w:lineRule="exact"/>
        <w:ind w:right="1260"/>
        <w:rPr>
          <w:sz w:val="10"/>
        </w:rPr>
      </w:pPr>
    </w:p>
    <w:p w14:paraId="4FD53194" w14:textId="40DBE277" w:rsidR="00620EE2" w:rsidRPr="00BB0265" w:rsidRDefault="00620EE2" w:rsidP="00620EE2">
      <w:pPr>
        <w:pStyle w:val="SingleTxt"/>
        <w:tabs>
          <w:tab w:val="right" w:pos="1022"/>
        </w:tabs>
        <w:spacing w:after="0" w:line="120" w:lineRule="exact"/>
        <w:ind w:right="1260"/>
        <w:rPr>
          <w:sz w:val="10"/>
        </w:rPr>
      </w:pPr>
    </w:p>
    <w:p w14:paraId="4769225B" w14:textId="77777777" w:rsidR="00620EE2" w:rsidRPr="00BB0265" w:rsidRDefault="00620EE2" w:rsidP="00620E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B0265">
        <w:tab/>
      </w:r>
      <w:r w:rsidRPr="00BB0265">
        <w:tab/>
        <w:t xml:space="preserve">Educación </w:t>
      </w:r>
    </w:p>
    <w:p w14:paraId="2757E13D" w14:textId="77777777" w:rsidR="00620EE2" w:rsidRPr="00BB0265" w:rsidRDefault="00620EE2" w:rsidP="00620EE2">
      <w:pPr>
        <w:pStyle w:val="SingleTxt"/>
        <w:spacing w:after="0" w:line="120" w:lineRule="exact"/>
        <w:rPr>
          <w:sz w:val="10"/>
        </w:rPr>
      </w:pPr>
    </w:p>
    <w:p w14:paraId="7168B560" w14:textId="77777777" w:rsidR="00620EE2" w:rsidRPr="00BB0265" w:rsidRDefault="00620EE2" w:rsidP="00620EE2">
      <w:pPr>
        <w:pStyle w:val="SingleTxt"/>
        <w:spacing w:after="0" w:line="120" w:lineRule="exact"/>
        <w:rPr>
          <w:sz w:val="10"/>
        </w:rPr>
      </w:pPr>
    </w:p>
    <w:p w14:paraId="59032A5F" w14:textId="77777777" w:rsidR="00620EE2" w:rsidRPr="00BB0265" w:rsidRDefault="00620EE2" w:rsidP="00620E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B0265">
        <w:tab/>
        <w:t>N.</w:t>
      </w:r>
      <w:r w:rsidRPr="00BB0265">
        <w:tab/>
        <w:t>Respuesta al párrafo 14 de la lista de cuestiones</w:t>
      </w:r>
    </w:p>
    <w:p w14:paraId="697D5A26" w14:textId="77777777" w:rsidR="00620EE2" w:rsidRPr="00BB0265" w:rsidRDefault="00620EE2" w:rsidP="00620EE2">
      <w:pPr>
        <w:pStyle w:val="SingleTxt"/>
        <w:spacing w:after="0" w:line="120" w:lineRule="exact"/>
        <w:rPr>
          <w:sz w:val="10"/>
        </w:rPr>
      </w:pPr>
    </w:p>
    <w:p w14:paraId="08F84344" w14:textId="77777777" w:rsidR="00620EE2" w:rsidRPr="00BB0265" w:rsidRDefault="00620EE2" w:rsidP="00620EE2">
      <w:pPr>
        <w:pStyle w:val="SingleTxt"/>
        <w:spacing w:after="0" w:line="120" w:lineRule="exact"/>
        <w:rPr>
          <w:sz w:val="10"/>
        </w:rPr>
      </w:pPr>
    </w:p>
    <w:p w14:paraId="37394AEA" w14:textId="77777777" w:rsidR="00620EE2" w:rsidRPr="00BB0265" w:rsidRDefault="00620EE2" w:rsidP="00620EE2">
      <w:pPr>
        <w:pStyle w:val="SingleTxt"/>
        <w:numPr>
          <w:ilvl w:val="0"/>
          <w:numId w:val="11"/>
        </w:numPr>
        <w:tabs>
          <w:tab w:val="clear" w:pos="475"/>
          <w:tab w:val="right" w:pos="1022"/>
        </w:tabs>
        <w:ind w:left="1267" w:right="1260"/>
      </w:pPr>
      <w:r w:rsidRPr="00BB0265">
        <w:t xml:space="preserve">Todos los niños y niñas de todas las islas, sea cual sea su tamaño, tienen acceso a la educación. Todos los estudiantes, sin distinción de género, que viven en alguna de las muy contadas islas que carecen de escuela tienen a su disposición un servicio diario de transbordador para trasladarse al centro escolar de una isla cercana. </w:t>
      </w:r>
    </w:p>
    <w:p w14:paraId="2BFBCA3A" w14:textId="77777777" w:rsidR="00620EE2" w:rsidRPr="00BB0265" w:rsidRDefault="00620EE2" w:rsidP="00620EE2">
      <w:pPr>
        <w:pStyle w:val="SingleTxt"/>
        <w:numPr>
          <w:ilvl w:val="0"/>
          <w:numId w:val="11"/>
        </w:numPr>
        <w:ind w:left="1267"/>
      </w:pPr>
      <w:r w:rsidRPr="00BB0265">
        <w:t xml:space="preserve">No obstante, en el caso de las niñas, la tasa de permanencia hasta el final de la enseñanza primaria y la tasa neta de matriculación en el primer ciclo de la secundaria son inferiores a las de los niños. Se ha previsto realizar un estudio en colaboración con el UNICEF y la Alianza Mundial para la Educación para determinar las causas de esta diferencia. </w:t>
      </w:r>
    </w:p>
    <w:p w14:paraId="7589D707" w14:textId="77777777" w:rsidR="00620EE2" w:rsidRPr="00BB0265" w:rsidRDefault="00620EE2" w:rsidP="00620EE2">
      <w:pPr>
        <w:pStyle w:val="SingleTxt"/>
        <w:numPr>
          <w:ilvl w:val="0"/>
          <w:numId w:val="11"/>
        </w:numPr>
        <w:ind w:left="1267"/>
      </w:pPr>
      <w:r w:rsidRPr="00BB0265">
        <w:t xml:space="preserve">En 2018, se implantó una política de asistencia más estricta, en cuyo marco se hace un seguimiento de las faltas no justificadas y se interviene a nivel del centro escolar; si, pese a dicha intervención, el estudiante sigue faltando, el caso se remite al Ministerio de Educación, que, en colaboración con otros organismos asociados, plantea medidas específicas. </w:t>
      </w:r>
    </w:p>
    <w:p w14:paraId="440B1E14" w14:textId="77777777" w:rsidR="00620EE2" w:rsidRPr="00BB0265" w:rsidRDefault="00620EE2" w:rsidP="00620EE2">
      <w:pPr>
        <w:pStyle w:val="SingleTxt"/>
        <w:numPr>
          <w:ilvl w:val="0"/>
          <w:numId w:val="11"/>
        </w:numPr>
        <w:ind w:left="1267"/>
      </w:pPr>
      <w:r w:rsidRPr="00BB0265">
        <w:t>El Plan del Sector Educativo para 2019-2023 tiene por objeto mejorar las competencias de los jóvenes y los adultos ampliando de forma equitativa los programas de enseñanza y formación técnica y profesional; con ello, se pretende que todos los estudiantes, sin distinción de género, tengan la oportunidad de matricularse en alguno de ellos para desarrollar sus aptitudes.</w:t>
      </w:r>
    </w:p>
    <w:p w14:paraId="798DCCE3" w14:textId="77777777" w:rsidR="00620EE2" w:rsidRPr="00BB0265" w:rsidRDefault="00620EE2" w:rsidP="00620EE2">
      <w:pPr>
        <w:pStyle w:val="SingleTxt"/>
        <w:numPr>
          <w:ilvl w:val="0"/>
          <w:numId w:val="11"/>
        </w:numPr>
        <w:ind w:left="1267"/>
      </w:pPr>
      <w:r w:rsidRPr="00BB0265">
        <w:t>El proyecto del Banco Mundial “Enhancing Employability through Human Capital and Entrepreneurship Development” (“Mejora de la empleabilidad gracias al desarrollo del capital humano y la capacidad empresarial”), aprobado en junio de 2019, se centrará en mejorar los programas de desarrollo de aptitudes enmarcados en la enseñanza y formación técnica y profesional, así como la percepción que tiene la juventud sobre el empleo.</w:t>
      </w:r>
    </w:p>
    <w:p w14:paraId="4FFA28AF" w14:textId="77777777" w:rsidR="00620EE2" w:rsidRPr="00BB0265" w:rsidRDefault="00620EE2" w:rsidP="00620EE2">
      <w:pPr>
        <w:pStyle w:val="SingleTxt"/>
        <w:numPr>
          <w:ilvl w:val="0"/>
          <w:numId w:val="11"/>
        </w:numPr>
        <w:ind w:left="1267"/>
      </w:pPr>
      <w:r w:rsidRPr="00BB0265">
        <w:t xml:space="preserve">Se ha previsto revisar el programa de estudios vigente y otros materiales didácticos, después de hacer lo propio con los libros de texto, para que puedan empezar a utilizarse a principios de 2021. En estos momentos, ya están en curso la revisión y eventual modificación de los libros de texto y los materiales didácticos. </w:t>
      </w:r>
    </w:p>
    <w:p w14:paraId="4AF7A41B" w14:textId="77777777" w:rsidR="00620EE2" w:rsidRPr="00BB0265" w:rsidRDefault="00620EE2" w:rsidP="00620EE2">
      <w:pPr>
        <w:pStyle w:val="SingleTxt"/>
        <w:numPr>
          <w:ilvl w:val="0"/>
          <w:numId w:val="11"/>
        </w:numPr>
        <w:ind w:left="1267"/>
      </w:pPr>
      <w:r w:rsidRPr="00BB0265">
        <w:t>Las instituciones de enseñanza superior han experimentado un rápido desarrollo en los últimos años. Con el desarrollo de las instituciones de enseñanza superior y terciaria públicas y privadas, los maldivos y las maldivas por igual, con independencia de su edad, pueden cultivar su educación permanente cursando alguno de los diversos programas de especialización ofertados. Tales programas versan sobre distintos campos, en función de las necesidades de la comunidad.</w:t>
      </w:r>
    </w:p>
    <w:p w14:paraId="195F742E" w14:textId="77777777" w:rsidR="00620EE2" w:rsidRPr="00BB0265" w:rsidRDefault="00620EE2" w:rsidP="00620EE2">
      <w:pPr>
        <w:pStyle w:val="SingleTxt"/>
        <w:numPr>
          <w:ilvl w:val="0"/>
          <w:numId w:val="11"/>
        </w:numPr>
        <w:ind w:left="1267"/>
      </w:pPr>
      <w:r w:rsidRPr="00BB0265">
        <w:t>Las convocatorias de becas y préstamos están abiertas por igual a hombres y a mujeres.</w:t>
      </w:r>
    </w:p>
    <w:p w14:paraId="7DF8D06A" w14:textId="77777777" w:rsidR="00620EE2" w:rsidRPr="00BB0265" w:rsidRDefault="00620EE2" w:rsidP="00620EE2">
      <w:pPr>
        <w:pStyle w:val="SingleTxt"/>
        <w:numPr>
          <w:ilvl w:val="0"/>
          <w:numId w:val="11"/>
        </w:numPr>
        <w:ind w:left="1267"/>
      </w:pPr>
      <w:r w:rsidRPr="00BB0265">
        <w:t>En los cuadros siguientes se presentan las estadísticas de los préstamos y las becas ofertados en los últimos años por el Ministerio de Enseñanza Superior.</w:t>
      </w:r>
    </w:p>
    <w:p w14:paraId="4D606C31" w14:textId="08374201" w:rsidR="00620EE2" w:rsidRPr="00BB0265" w:rsidRDefault="00620EE2" w:rsidP="003F6095">
      <w:pPr>
        <w:pStyle w:val="SingleTxt"/>
        <w:spacing w:after="0" w:line="120" w:lineRule="exact"/>
        <w:rPr>
          <w:sz w:val="10"/>
        </w:rPr>
      </w:pPr>
    </w:p>
    <w:p w14:paraId="07236D0B" w14:textId="77777777" w:rsidR="00620EE2" w:rsidRPr="00BB0265" w:rsidRDefault="00620EE2" w:rsidP="00620E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B0265">
        <w:tab/>
      </w:r>
      <w:r w:rsidRPr="00BB0265">
        <w:tab/>
        <w:t>Estadísticas de los préstamos ofertados para la enseñanza superior (por género)</w:t>
      </w:r>
    </w:p>
    <w:p w14:paraId="751AFF48" w14:textId="3CED943D" w:rsidR="00620EE2" w:rsidRPr="00BB0265" w:rsidRDefault="00620EE2" w:rsidP="003F6095">
      <w:pPr>
        <w:pStyle w:val="SingleTxt"/>
        <w:spacing w:after="0" w:line="120" w:lineRule="exact"/>
        <w:rPr>
          <w:sz w:val="10"/>
        </w:rPr>
      </w:pPr>
    </w:p>
    <w:p w14:paraId="015CC97F" w14:textId="77777777" w:rsidR="003F6095" w:rsidRPr="00BB0265" w:rsidRDefault="003F6095" w:rsidP="00620EE2">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22"/>
        <w:gridCol w:w="1823"/>
        <w:gridCol w:w="1822"/>
        <w:gridCol w:w="1823"/>
      </w:tblGrid>
      <w:tr w:rsidR="00620EE2" w:rsidRPr="00BB0265" w14:paraId="78384C3A" w14:textId="77777777" w:rsidTr="00620EE2">
        <w:trPr>
          <w:tblHeader/>
        </w:trPr>
        <w:tc>
          <w:tcPr>
            <w:tcW w:w="1822" w:type="dxa"/>
            <w:tcBorders>
              <w:top w:val="single" w:sz="4" w:space="0" w:color="auto"/>
              <w:bottom w:val="single" w:sz="12" w:space="0" w:color="auto"/>
            </w:tcBorders>
            <w:shd w:val="clear" w:color="auto" w:fill="auto"/>
            <w:vAlign w:val="bottom"/>
          </w:tcPr>
          <w:p w14:paraId="27C06784" w14:textId="77777777" w:rsidR="00620EE2" w:rsidRPr="00BB0265" w:rsidRDefault="00620EE2" w:rsidP="00620EE2">
            <w:pPr>
              <w:tabs>
                <w:tab w:val="left" w:pos="288"/>
                <w:tab w:val="left" w:pos="576"/>
                <w:tab w:val="left" w:pos="864"/>
                <w:tab w:val="left" w:pos="1152"/>
              </w:tabs>
              <w:spacing w:before="80" w:after="80" w:line="160" w:lineRule="exact"/>
              <w:ind w:right="40"/>
              <w:rPr>
                <w:i/>
                <w:sz w:val="14"/>
              </w:rPr>
            </w:pPr>
            <w:bookmarkStart w:id="2" w:name="_Hlk54688396"/>
            <w:r w:rsidRPr="00BB0265">
              <w:rPr>
                <w:i/>
                <w:sz w:val="14"/>
              </w:rPr>
              <w:t>Año</w:t>
            </w:r>
          </w:p>
        </w:tc>
        <w:tc>
          <w:tcPr>
            <w:tcW w:w="1823" w:type="dxa"/>
            <w:tcBorders>
              <w:top w:val="single" w:sz="4" w:space="0" w:color="auto"/>
              <w:bottom w:val="single" w:sz="12" w:space="0" w:color="auto"/>
            </w:tcBorders>
            <w:shd w:val="clear" w:color="auto" w:fill="auto"/>
            <w:vAlign w:val="bottom"/>
          </w:tcPr>
          <w:p w14:paraId="1B4FFE42" w14:textId="77777777" w:rsidR="00620EE2" w:rsidRPr="00BB0265" w:rsidRDefault="00620EE2" w:rsidP="00620EE2">
            <w:pPr>
              <w:tabs>
                <w:tab w:val="left" w:pos="288"/>
                <w:tab w:val="left" w:pos="576"/>
                <w:tab w:val="left" w:pos="864"/>
                <w:tab w:val="left" w:pos="1152"/>
              </w:tabs>
              <w:spacing w:before="80" w:after="80" w:line="160" w:lineRule="exact"/>
              <w:ind w:right="40"/>
              <w:jc w:val="right"/>
              <w:rPr>
                <w:i/>
                <w:sz w:val="14"/>
              </w:rPr>
            </w:pPr>
            <w:r w:rsidRPr="00BB0265">
              <w:rPr>
                <w:i/>
                <w:sz w:val="14"/>
              </w:rPr>
              <w:t>Hombres</w:t>
            </w:r>
          </w:p>
        </w:tc>
        <w:tc>
          <w:tcPr>
            <w:tcW w:w="1822" w:type="dxa"/>
            <w:tcBorders>
              <w:top w:val="single" w:sz="4" w:space="0" w:color="auto"/>
              <w:bottom w:val="single" w:sz="12" w:space="0" w:color="auto"/>
            </w:tcBorders>
            <w:shd w:val="clear" w:color="auto" w:fill="auto"/>
            <w:vAlign w:val="bottom"/>
          </w:tcPr>
          <w:p w14:paraId="66D9F281" w14:textId="77777777" w:rsidR="00620EE2" w:rsidRPr="00BB0265" w:rsidRDefault="00620EE2" w:rsidP="00620EE2">
            <w:pPr>
              <w:tabs>
                <w:tab w:val="left" w:pos="288"/>
                <w:tab w:val="left" w:pos="576"/>
                <w:tab w:val="left" w:pos="864"/>
                <w:tab w:val="left" w:pos="1152"/>
              </w:tabs>
              <w:spacing w:before="80" w:after="80" w:line="160" w:lineRule="exact"/>
              <w:ind w:right="40"/>
              <w:jc w:val="right"/>
              <w:rPr>
                <w:i/>
                <w:sz w:val="14"/>
              </w:rPr>
            </w:pPr>
            <w:r w:rsidRPr="00BB0265">
              <w:rPr>
                <w:i/>
                <w:sz w:val="14"/>
              </w:rPr>
              <w:t>Mujeres</w:t>
            </w:r>
          </w:p>
        </w:tc>
        <w:tc>
          <w:tcPr>
            <w:tcW w:w="1823" w:type="dxa"/>
            <w:tcBorders>
              <w:top w:val="single" w:sz="4" w:space="0" w:color="auto"/>
              <w:bottom w:val="single" w:sz="12" w:space="0" w:color="auto"/>
            </w:tcBorders>
            <w:shd w:val="clear" w:color="auto" w:fill="auto"/>
            <w:vAlign w:val="bottom"/>
          </w:tcPr>
          <w:p w14:paraId="52393879" w14:textId="77777777" w:rsidR="00620EE2" w:rsidRPr="00BB0265" w:rsidRDefault="00620EE2" w:rsidP="00620EE2">
            <w:pPr>
              <w:tabs>
                <w:tab w:val="left" w:pos="288"/>
                <w:tab w:val="left" w:pos="576"/>
                <w:tab w:val="left" w:pos="864"/>
                <w:tab w:val="left" w:pos="1152"/>
              </w:tabs>
              <w:spacing w:before="80" w:after="80" w:line="160" w:lineRule="exact"/>
              <w:ind w:right="40"/>
              <w:jc w:val="right"/>
              <w:rPr>
                <w:i/>
                <w:sz w:val="14"/>
              </w:rPr>
            </w:pPr>
            <w:r w:rsidRPr="00BB0265">
              <w:rPr>
                <w:i/>
                <w:sz w:val="14"/>
              </w:rPr>
              <w:t>Total</w:t>
            </w:r>
          </w:p>
        </w:tc>
      </w:tr>
      <w:tr w:rsidR="00620EE2" w:rsidRPr="00BB0265" w14:paraId="3AA74384" w14:textId="77777777" w:rsidTr="00620EE2">
        <w:trPr>
          <w:trHeight w:hRule="exact" w:val="115"/>
          <w:tblHeader/>
        </w:trPr>
        <w:tc>
          <w:tcPr>
            <w:tcW w:w="1822" w:type="dxa"/>
            <w:tcBorders>
              <w:top w:val="single" w:sz="12" w:space="0" w:color="auto"/>
            </w:tcBorders>
            <w:shd w:val="clear" w:color="auto" w:fill="auto"/>
            <w:vAlign w:val="bottom"/>
          </w:tcPr>
          <w:p w14:paraId="22D137D8" w14:textId="77777777" w:rsidR="00620EE2" w:rsidRPr="00BB0265" w:rsidRDefault="00620EE2" w:rsidP="00620EE2">
            <w:pPr>
              <w:tabs>
                <w:tab w:val="left" w:pos="288"/>
                <w:tab w:val="left" w:pos="576"/>
                <w:tab w:val="left" w:pos="864"/>
                <w:tab w:val="left" w:pos="1152"/>
              </w:tabs>
              <w:spacing w:before="40" w:after="40" w:line="210" w:lineRule="exact"/>
              <w:ind w:right="40"/>
              <w:rPr>
                <w:sz w:val="17"/>
              </w:rPr>
            </w:pPr>
          </w:p>
        </w:tc>
        <w:tc>
          <w:tcPr>
            <w:tcW w:w="1823" w:type="dxa"/>
            <w:tcBorders>
              <w:top w:val="single" w:sz="12" w:space="0" w:color="auto"/>
            </w:tcBorders>
            <w:shd w:val="clear" w:color="auto" w:fill="auto"/>
            <w:vAlign w:val="bottom"/>
          </w:tcPr>
          <w:p w14:paraId="4F582D2A"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p>
        </w:tc>
        <w:tc>
          <w:tcPr>
            <w:tcW w:w="1822" w:type="dxa"/>
            <w:tcBorders>
              <w:top w:val="single" w:sz="12" w:space="0" w:color="auto"/>
            </w:tcBorders>
            <w:shd w:val="clear" w:color="auto" w:fill="auto"/>
            <w:vAlign w:val="bottom"/>
          </w:tcPr>
          <w:p w14:paraId="04C979FB"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p>
        </w:tc>
        <w:tc>
          <w:tcPr>
            <w:tcW w:w="1823" w:type="dxa"/>
            <w:tcBorders>
              <w:top w:val="single" w:sz="12" w:space="0" w:color="auto"/>
            </w:tcBorders>
            <w:shd w:val="clear" w:color="auto" w:fill="auto"/>
            <w:vAlign w:val="bottom"/>
          </w:tcPr>
          <w:p w14:paraId="40593DDE"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p>
        </w:tc>
      </w:tr>
      <w:tr w:rsidR="00620EE2" w:rsidRPr="00BB0265" w14:paraId="598315AF" w14:textId="77777777" w:rsidTr="00620EE2">
        <w:tc>
          <w:tcPr>
            <w:tcW w:w="1822" w:type="dxa"/>
            <w:shd w:val="clear" w:color="auto" w:fill="auto"/>
            <w:vAlign w:val="bottom"/>
          </w:tcPr>
          <w:p w14:paraId="3DD5FEF0" w14:textId="77777777" w:rsidR="00620EE2" w:rsidRPr="00BB0265" w:rsidRDefault="00620EE2" w:rsidP="00620EE2">
            <w:pPr>
              <w:tabs>
                <w:tab w:val="left" w:pos="288"/>
                <w:tab w:val="left" w:pos="576"/>
                <w:tab w:val="left" w:pos="864"/>
                <w:tab w:val="left" w:pos="1152"/>
              </w:tabs>
              <w:spacing w:before="40" w:after="40" w:line="210" w:lineRule="exact"/>
              <w:ind w:right="40"/>
              <w:rPr>
                <w:sz w:val="17"/>
              </w:rPr>
            </w:pPr>
            <w:r w:rsidRPr="00BB0265">
              <w:rPr>
                <w:sz w:val="17"/>
              </w:rPr>
              <w:t>2017</w:t>
            </w:r>
          </w:p>
        </w:tc>
        <w:tc>
          <w:tcPr>
            <w:tcW w:w="1823" w:type="dxa"/>
            <w:shd w:val="clear" w:color="auto" w:fill="auto"/>
            <w:vAlign w:val="bottom"/>
          </w:tcPr>
          <w:p w14:paraId="55A20AD0"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r w:rsidRPr="00BB0265">
              <w:rPr>
                <w:sz w:val="17"/>
              </w:rPr>
              <w:t>285</w:t>
            </w:r>
          </w:p>
        </w:tc>
        <w:tc>
          <w:tcPr>
            <w:tcW w:w="1822" w:type="dxa"/>
            <w:shd w:val="clear" w:color="auto" w:fill="auto"/>
            <w:vAlign w:val="bottom"/>
          </w:tcPr>
          <w:p w14:paraId="4485AE4C"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r w:rsidRPr="00BB0265">
              <w:rPr>
                <w:sz w:val="17"/>
              </w:rPr>
              <w:t>282</w:t>
            </w:r>
          </w:p>
        </w:tc>
        <w:tc>
          <w:tcPr>
            <w:tcW w:w="1823" w:type="dxa"/>
            <w:shd w:val="clear" w:color="auto" w:fill="auto"/>
            <w:vAlign w:val="bottom"/>
          </w:tcPr>
          <w:p w14:paraId="577C6031"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r w:rsidRPr="00BB0265">
              <w:rPr>
                <w:sz w:val="17"/>
              </w:rPr>
              <w:t>567</w:t>
            </w:r>
          </w:p>
        </w:tc>
      </w:tr>
      <w:tr w:rsidR="00620EE2" w:rsidRPr="00BB0265" w14:paraId="63B1EDC8" w14:textId="77777777" w:rsidTr="00620EE2">
        <w:tc>
          <w:tcPr>
            <w:tcW w:w="1822" w:type="dxa"/>
            <w:shd w:val="clear" w:color="auto" w:fill="auto"/>
            <w:vAlign w:val="bottom"/>
          </w:tcPr>
          <w:p w14:paraId="14E3CB45" w14:textId="77777777" w:rsidR="00620EE2" w:rsidRPr="00BB0265" w:rsidRDefault="00620EE2" w:rsidP="00620EE2">
            <w:pPr>
              <w:tabs>
                <w:tab w:val="left" w:pos="288"/>
                <w:tab w:val="left" w:pos="576"/>
                <w:tab w:val="left" w:pos="864"/>
                <w:tab w:val="left" w:pos="1152"/>
              </w:tabs>
              <w:spacing w:before="40" w:after="40" w:line="210" w:lineRule="exact"/>
              <w:ind w:right="40"/>
              <w:rPr>
                <w:sz w:val="17"/>
              </w:rPr>
            </w:pPr>
            <w:r w:rsidRPr="00BB0265">
              <w:rPr>
                <w:sz w:val="17"/>
              </w:rPr>
              <w:t>2018</w:t>
            </w:r>
          </w:p>
        </w:tc>
        <w:tc>
          <w:tcPr>
            <w:tcW w:w="1823" w:type="dxa"/>
            <w:shd w:val="clear" w:color="auto" w:fill="auto"/>
            <w:vAlign w:val="bottom"/>
          </w:tcPr>
          <w:p w14:paraId="01F9D0BD"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r w:rsidRPr="00BB0265">
              <w:rPr>
                <w:sz w:val="17"/>
              </w:rPr>
              <w:t>471</w:t>
            </w:r>
          </w:p>
        </w:tc>
        <w:tc>
          <w:tcPr>
            <w:tcW w:w="1822" w:type="dxa"/>
            <w:shd w:val="clear" w:color="auto" w:fill="auto"/>
            <w:vAlign w:val="bottom"/>
          </w:tcPr>
          <w:p w14:paraId="67C99EC0"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r w:rsidRPr="00BB0265">
              <w:rPr>
                <w:sz w:val="17"/>
              </w:rPr>
              <w:t>450</w:t>
            </w:r>
          </w:p>
        </w:tc>
        <w:tc>
          <w:tcPr>
            <w:tcW w:w="1823" w:type="dxa"/>
            <w:shd w:val="clear" w:color="auto" w:fill="auto"/>
            <w:vAlign w:val="bottom"/>
          </w:tcPr>
          <w:p w14:paraId="3CDC1F84"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r w:rsidRPr="00BB0265">
              <w:rPr>
                <w:sz w:val="17"/>
              </w:rPr>
              <w:t>921</w:t>
            </w:r>
          </w:p>
        </w:tc>
      </w:tr>
      <w:tr w:rsidR="00620EE2" w:rsidRPr="00BB0265" w14:paraId="49FB35B6" w14:textId="77777777" w:rsidTr="00620EE2">
        <w:tc>
          <w:tcPr>
            <w:tcW w:w="1822" w:type="dxa"/>
            <w:tcBorders>
              <w:bottom w:val="single" w:sz="12" w:space="0" w:color="auto"/>
            </w:tcBorders>
            <w:shd w:val="clear" w:color="auto" w:fill="auto"/>
            <w:vAlign w:val="bottom"/>
          </w:tcPr>
          <w:p w14:paraId="3BFC01E6" w14:textId="77777777" w:rsidR="00620EE2" w:rsidRPr="00BB0265" w:rsidRDefault="00620EE2" w:rsidP="00620EE2">
            <w:pPr>
              <w:tabs>
                <w:tab w:val="left" w:pos="288"/>
                <w:tab w:val="left" w:pos="576"/>
                <w:tab w:val="left" w:pos="864"/>
                <w:tab w:val="left" w:pos="1152"/>
              </w:tabs>
              <w:spacing w:before="40" w:after="40" w:line="210" w:lineRule="exact"/>
              <w:ind w:right="40"/>
              <w:rPr>
                <w:sz w:val="17"/>
              </w:rPr>
            </w:pPr>
            <w:r w:rsidRPr="00BB0265">
              <w:rPr>
                <w:sz w:val="17"/>
              </w:rPr>
              <w:t>2019</w:t>
            </w:r>
          </w:p>
        </w:tc>
        <w:tc>
          <w:tcPr>
            <w:tcW w:w="1823" w:type="dxa"/>
            <w:tcBorders>
              <w:bottom w:val="single" w:sz="12" w:space="0" w:color="auto"/>
            </w:tcBorders>
            <w:shd w:val="clear" w:color="auto" w:fill="auto"/>
            <w:vAlign w:val="bottom"/>
          </w:tcPr>
          <w:p w14:paraId="4DE1B224"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r w:rsidRPr="00BB0265">
              <w:rPr>
                <w:sz w:val="17"/>
              </w:rPr>
              <w:t>113</w:t>
            </w:r>
          </w:p>
        </w:tc>
        <w:tc>
          <w:tcPr>
            <w:tcW w:w="1822" w:type="dxa"/>
            <w:tcBorders>
              <w:bottom w:val="single" w:sz="12" w:space="0" w:color="auto"/>
            </w:tcBorders>
            <w:shd w:val="clear" w:color="auto" w:fill="auto"/>
            <w:vAlign w:val="bottom"/>
          </w:tcPr>
          <w:p w14:paraId="667BE3E5"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r w:rsidRPr="00BB0265">
              <w:rPr>
                <w:sz w:val="17"/>
              </w:rPr>
              <w:t>137</w:t>
            </w:r>
          </w:p>
        </w:tc>
        <w:tc>
          <w:tcPr>
            <w:tcW w:w="1823" w:type="dxa"/>
            <w:tcBorders>
              <w:bottom w:val="single" w:sz="12" w:space="0" w:color="auto"/>
            </w:tcBorders>
            <w:shd w:val="clear" w:color="auto" w:fill="auto"/>
            <w:vAlign w:val="bottom"/>
          </w:tcPr>
          <w:p w14:paraId="39E2B9B5"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r w:rsidRPr="00BB0265">
              <w:rPr>
                <w:sz w:val="17"/>
              </w:rPr>
              <w:t>250</w:t>
            </w:r>
          </w:p>
        </w:tc>
      </w:tr>
      <w:bookmarkEnd w:id="2"/>
    </w:tbl>
    <w:p w14:paraId="4548629B" w14:textId="77777777" w:rsidR="00620EE2" w:rsidRPr="00BB0265" w:rsidRDefault="00620EE2" w:rsidP="00620EE2">
      <w:pPr>
        <w:pStyle w:val="SingleTxt"/>
        <w:spacing w:after="0" w:line="120" w:lineRule="exact"/>
        <w:rPr>
          <w:sz w:val="10"/>
        </w:rPr>
      </w:pPr>
    </w:p>
    <w:p w14:paraId="04FBA5D6" w14:textId="77777777" w:rsidR="00620EE2" w:rsidRPr="00BB0265" w:rsidRDefault="00620EE2" w:rsidP="00620EE2">
      <w:pPr>
        <w:pStyle w:val="SingleTxt"/>
        <w:spacing w:after="0" w:line="120" w:lineRule="exact"/>
        <w:rPr>
          <w:sz w:val="10"/>
        </w:rPr>
      </w:pPr>
    </w:p>
    <w:p w14:paraId="4515A7D5" w14:textId="77777777" w:rsidR="00620EE2" w:rsidRPr="00BB0265" w:rsidRDefault="00620EE2" w:rsidP="00620E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B0265">
        <w:tab/>
      </w:r>
      <w:r w:rsidRPr="00BB0265">
        <w:tab/>
        <w:t>Estadísticas de las becas ofertadas</w:t>
      </w:r>
    </w:p>
    <w:p w14:paraId="6AD46CD8" w14:textId="77777777" w:rsidR="00620EE2" w:rsidRPr="00BB0265" w:rsidRDefault="00620EE2" w:rsidP="00620EE2">
      <w:pPr>
        <w:pStyle w:val="SingleTxt"/>
        <w:spacing w:after="0" w:line="120" w:lineRule="exact"/>
        <w:rPr>
          <w:sz w:val="10"/>
        </w:rPr>
      </w:pPr>
    </w:p>
    <w:p w14:paraId="72608BD5" w14:textId="77777777" w:rsidR="00620EE2" w:rsidRPr="00BB0265" w:rsidRDefault="00620EE2" w:rsidP="00620EE2">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486"/>
        <w:gridCol w:w="1486"/>
        <w:gridCol w:w="1486"/>
        <w:gridCol w:w="1486"/>
        <w:gridCol w:w="1346"/>
      </w:tblGrid>
      <w:tr w:rsidR="00620EE2" w:rsidRPr="00BB0265" w14:paraId="4ED9F8C6" w14:textId="77777777" w:rsidTr="00620EE2">
        <w:trPr>
          <w:tblHeader/>
        </w:trPr>
        <w:tc>
          <w:tcPr>
            <w:tcW w:w="1486" w:type="dxa"/>
            <w:tcBorders>
              <w:top w:val="single" w:sz="4" w:space="0" w:color="auto"/>
              <w:bottom w:val="single" w:sz="12" w:space="0" w:color="auto"/>
            </w:tcBorders>
            <w:shd w:val="clear" w:color="auto" w:fill="auto"/>
            <w:noWrap/>
            <w:vAlign w:val="bottom"/>
          </w:tcPr>
          <w:p w14:paraId="7CE163D6" w14:textId="77777777" w:rsidR="00620EE2" w:rsidRPr="00BB0265" w:rsidRDefault="00620EE2" w:rsidP="00620EE2">
            <w:pPr>
              <w:tabs>
                <w:tab w:val="left" w:pos="288"/>
                <w:tab w:val="left" w:pos="576"/>
                <w:tab w:val="left" w:pos="864"/>
                <w:tab w:val="left" w:pos="1152"/>
              </w:tabs>
              <w:spacing w:before="80" w:after="80" w:line="160" w:lineRule="exact"/>
              <w:ind w:right="40"/>
              <w:rPr>
                <w:i/>
                <w:sz w:val="14"/>
              </w:rPr>
            </w:pPr>
            <w:r w:rsidRPr="00BB0265">
              <w:rPr>
                <w:i/>
                <w:sz w:val="14"/>
              </w:rPr>
              <w:t>Núm.</w:t>
            </w:r>
          </w:p>
        </w:tc>
        <w:tc>
          <w:tcPr>
            <w:tcW w:w="1486" w:type="dxa"/>
            <w:tcBorders>
              <w:top w:val="single" w:sz="4" w:space="0" w:color="auto"/>
              <w:bottom w:val="single" w:sz="12" w:space="0" w:color="auto"/>
            </w:tcBorders>
            <w:shd w:val="clear" w:color="auto" w:fill="auto"/>
            <w:vAlign w:val="bottom"/>
          </w:tcPr>
          <w:p w14:paraId="6DBFF383" w14:textId="77777777" w:rsidR="00620EE2" w:rsidRPr="00BB0265" w:rsidRDefault="00620EE2" w:rsidP="00620EE2">
            <w:pPr>
              <w:tabs>
                <w:tab w:val="left" w:pos="288"/>
                <w:tab w:val="left" w:pos="576"/>
                <w:tab w:val="left" w:pos="864"/>
                <w:tab w:val="left" w:pos="1152"/>
              </w:tabs>
              <w:spacing w:before="80" w:after="80" w:line="160" w:lineRule="exact"/>
              <w:ind w:right="40"/>
              <w:jc w:val="right"/>
              <w:rPr>
                <w:i/>
                <w:sz w:val="14"/>
              </w:rPr>
            </w:pPr>
            <w:r w:rsidRPr="00BB0265">
              <w:rPr>
                <w:i/>
                <w:sz w:val="14"/>
              </w:rPr>
              <w:t>Año</w:t>
            </w:r>
          </w:p>
        </w:tc>
        <w:tc>
          <w:tcPr>
            <w:tcW w:w="1486" w:type="dxa"/>
            <w:tcBorders>
              <w:top w:val="single" w:sz="4" w:space="0" w:color="auto"/>
              <w:bottom w:val="single" w:sz="12" w:space="0" w:color="auto"/>
            </w:tcBorders>
            <w:shd w:val="clear" w:color="auto" w:fill="auto"/>
            <w:vAlign w:val="bottom"/>
          </w:tcPr>
          <w:p w14:paraId="77EDE2A5" w14:textId="77777777" w:rsidR="00620EE2" w:rsidRPr="00BB0265" w:rsidRDefault="00620EE2" w:rsidP="00620EE2">
            <w:pPr>
              <w:tabs>
                <w:tab w:val="left" w:pos="288"/>
                <w:tab w:val="left" w:pos="576"/>
                <w:tab w:val="left" w:pos="864"/>
                <w:tab w:val="left" w:pos="1152"/>
              </w:tabs>
              <w:spacing w:before="80" w:after="80" w:line="160" w:lineRule="exact"/>
              <w:ind w:right="40"/>
              <w:jc w:val="right"/>
              <w:rPr>
                <w:i/>
                <w:sz w:val="14"/>
              </w:rPr>
            </w:pPr>
            <w:r w:rsidRPr="00BB0265">
              <w:rPr>
                <w:i/>
                <w:sz w:val="14"/>
              </w:rPr>
              <w:t>Hombres</w:t>
            </w:r>
          </w:p>
        </w:tc>
        <w:tc>
          <w:tcPr>
            <w:tcW w:w="1486" w:type="dxa"/>
            <w:tcBorders>
              <w:top w:val="single" w:sz="4" w:space="0" w:color="auto"/>
              <w:bottom w:val="single" w:sz="12" w:space="0" w:color="auto"/>
            </w:tcBorders>
            <w:shd w:val="clear" w:color="auto" w:fill="auto"/>
            <w:vAlign w:val="bottom"/>
          </w:tcPr>
          <w:p w14:paraId="7C1CD018" w14:textId="77777777" w:rsidR="00620EE2" w:rsidRPr="00BB0265" w:rsidRDefault="00620EE2" w:rsidP="00620EE2">
            <w:pPr>
              <w:tabs>
                <w:tab w:val="left" w:pos="288"/>
                <w:tab w:val="left" w:pos="576"/>
                <w:tab w:val="left" w:pos="864"/>
                <w:tab w:val="left" w:pos="1152"/>
              </w:tabs>
              <w:spacing w:before="80" w:after="80" w:line="160" w:lineRule="exact"/>
              <w:ind w:right="40"/>
              <w:jc w:val="right"/>
              <w:rPr>
                <w:i/>
                <w:sz w:val="14"/>
              </w:rPr>
            </w:pPr>
            <w:r w:rsidRPr="00BB0265">
              <w:rPr>
                <w:i/>
                <w:sz w:val="14"/>
              </w:rPr>
              <w:t>Mujeres</w:t>
            </w:r>
          </w:p>
        </w:tc>
        <w:tc>
          <w:tcPr>
            <w:tcW w:w="1346" w:type="dxa"/>
            <w:tcBorders>
              <w:top w:val="single" w:sz="4" w:space="0" w:color="auto"/>
              <w:bottom w:val="single" w:sz="12" w:space="0" w:color="auto"/>
            </w:tcBorders>
            <w:shd w:val="clear" w:color="auto" w:fill="auto"/>
            <w:vAlign w:val="bottom"/>
          </w:tcPr>
          <w:p w14:paraId="7868282B" w14:textId="77777777" w:rsidR="00620EE2" w:rsidRPr="00BB0265" w:rsidRDefault="00620EE2" w:rsidP="00620EE2">
            <w:pPr>
              <w:tabs>
                <w:tab w:val="left" w:pos="288"/>
                <w:tab w:val="left" w:pos="576"/>
                <w:tab w:val="left" w:pos="864"/>
                <w:tab w:val="left" w:pos="1152"/>
              </w:tabs>
              <w:spacing w:before="80" w:after="80" w:line="160" w:lineRule="exact"/>
              <w:ind w:right="40"/>
              <w:jc w:val="right"/>
              <w:rPr>
                <w:i/>
                <w:sz w:val="14"/>
              </w:rPr>
            </w:pPr>
            <w:r w:rsidRPr="00BB0265">
              <w:rPr>
                <w:i/>
                <w:sz w:val="14"/>
              </w:rPr>
              <w:t>Total</w:t>
            </w:r>
          </w:p>
        </w:tc>
      </w:tr>
      <w:tr w:rsidR="00620EE2" w:rsidRPr="00BB0265" w14:paraId="75FA9E98" w14:textId="77777777" w:rsidTr="00620EE2">
        <w:trPr>
          <w:trHeight w:hRule="exact" w:val="115"/>
          <w:tblHeader/>
        </w:trPr>
        <w:tc>
          <w:tcPr>
            <w:tcW w:w="1486" w:type="dxa"/>
            <w:tcBorders>
              <w:top w:val="single" w:sz="12" w:space="0" w:color="auto"/>
            </w:tcBorders>
            <w:shd w:val="clear" w:color="auto" w:fill="auto"/>
            <w:vAlign w:val="bottom"/>
          </w:tcPr>
          <w:p w14:paraId="1B29A736" w14:textId="77777777" w:rsidR="00620EE2" w:rsidRPr="00BB0265" w:rsidRDefault="00620EE2" w:rsidP="00620EE2">
            <w:pPr>
              <w:tabs>
                <w:tab w:val="left" w:pos="288"/>
                <w:tab w:val="left" w:pos="576"/>
                <w:tab w:val="left" w:pos="864"/>
                <w:tab w:val="left" w:pos="1152"/>
              </w:tabs>
              <w:spacing w:before="40" w:after="40" w:line="210" w:lineRule="exact"/>
              <w:ind w:right="40"/>
              <w:rPr>
                <w:sz w:val="17"/>
              </w:rPr>
            </w:pPr>
          </w:p>
        </w:tc>
        <w:tc>
          <w:tcPr>
            <w:tcW w:w="1486" w:type="dxa"/>
            <w:tcBorders>
              <w:top w:val="single" w:sz="12" w:space="0" w:color="auto"/>
            </w:tcBorders>
            <w:shd w:val="clear" w:color="auto" w:fill="auto"/>
            <w:vAlign w:val="bottom"/>
          </w:tcPr>
          <w:p w14:paraId="28008FF2"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p>
        </w:tc>
        <w:tc>
          <w:tcPr>
            <w:tcW w:w="1486" w:type="dxa"/>
            <w:tcBorders>
              <w:top w:val="single" w:sz="12" w:space="0" w:color="auto"/>
            </w:tcBorders>
            <w:shd w:val="clear" w:color="auto" w:fill="auto"/>
            <w:vAlign w:val="bottom"/>
          </w:tcPr>
          <w:p w14:paraId="389EFBC6"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p>
        </w:tc>
        <w:tc>
          <w:tcPr>
            <w:tcW w:w="1486" w:type="dxa"/>
            <w:tcBorders>
              <w:top w:val="single" w:sz="12" w:space="0" w:color="auto"/>
            </w:tcBorders>
            <w:shd w:val="clear" w:color="auto" w:fill="auto"/>
            <w:vAlign w:val="bottom"/>
          </w:tcPr>
          <w:p w14:paraId="462DB1FF"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p>
        </w:tc>
        <w:tc>
          <w:tcPr>
            <w:tcW w:w="1346" w:type="dxa"/>
            <w:tcBorders>
              <w:top w:val="single" w:sz="12" w:space="0" w:color="auto"/>
            </w:tcBorders>
            <w:shd w:val="clear" w:color="auto" w:fill="auto"/>
            <w:vAlign w:val="bottom"/>
          </w:tcPr>
          <w:p w14:paraId="62126006"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p>
        </w:tc>
      </w:tr>
      <w:tr w:rsidR="00620EE2" w:rsidRPr="00BB0265" w14:paraId="56004D2B" w14:textId="77777777" w:rsidTr="00620EE2">
        <w:tc>
          <w:tcPr>
            <w:tcW w:w="1486" w:type="dxa"/>
            <w:shd w:val="clear" w:color="auto" w:fill="auto"/>
            <w:vAlign w:val="bottom"/>
          </w:tcPr>
          <w:p w14:paraId="2AA313F2" w14:textId="77777777" w:rsidR="00620EE2" w:rsidRPr="00BB0265" w:rsidRDefault="00620EE2" w:rsidP="00620EE2">
            <w:pPr>
              <w:tabs>
                <w:tab w:val="left" w:pos="288"/>
                <w:tab w:val="left" w:pos="576"/>
                <w:tab w:val="left" w:pos="864"/>
                <w:tab w:val="left" w:pos="1152"/>
              </w:tabs>
              <w:spacing w:before="40" w:after="40" w:line="210" w:lineRule="exact"/>
              <w:ind w:right="40"/>
              <w:rPr>
                <w:sz w:val="17"/>
              </w:rPr>
            </w:pPr>
            <w:r w:rsidRPr="00BB0265">
              <w:rPr>
                <w:sz w:val="17"/>
              </w:rPr>
              <w:t>1</w:t>
            </w:r>
          </w:p>
        </w:tc>
        <w:tc>
          <w:tcPr>
            <w:tcW w:w="1486" w:type="dxa"/>
            <w:shd w:val="clear" w:color="auto" w:fill="auto"/>
            <w:vAlign w:val="bottom"/>
          </w:tcPr>
          <w:p w14:paraId="4D4105F4"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r w:rsidRPr="00BB0265">
              <w:rPr>
                <w:sz w:val="17"/>
              </w:rPr>
              <w:t>2017</w:t>
            </w:r>
          </w:p>
        </w:tc>
        <w:tc>
          <w:tcPr>
            <w:tcW w:w="1486" w:type="dxa"/>
            <w:shd w:val="clear" w:color="auto" w:fill="auto"/>
            <w:noWrap/>
            <w:vAlign w:val="bottom"/>
          </w:tcPr>
          <w:p w14:paraId="528E2FB7"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r w:rsidRPr="00BB0265">
              <w:rPr>
                <w:sz w:val="17"/>
              </w:rPr>
              <w:t>45</w:t>
            </w:r>
          </w:p>
        </w:tc>
        <w:tc>
          <w:tcPr>
            <w:tcW w:w="1486" w:type="dxa"/>
            <w:shd w:val="clear" w:color="auto" w:fill="auto"/>
            <w:vAlign w:val="bottom"/>
          </w:tcPr>
          <w:p w14:paraId="33C963A9"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r w:rsidRPr="00BB0265">
              <w:rPr>
                <w:sz w:val="17"/>
              </w:rPr>
              <w:t>78</w:t>
            </w:r>
          </w:p>
        </w:tc>
        <w:tc>
          <w:tcPr>
            <w:tcW w:w="1346" w:type="dxa"/>
            <w:shd w:val="clear" w:color="auto" w:fill="auto"/>
            <w:vAlign w:val="bottom"/>
          </w:tcPr>
          <w:p w14:paraId="50011E9D"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r w:rsidRPr="00BB0265">
              <w:rPr>
                <w:sz w:val="17"/>
              </w:rPr>
              <w:t>123</w:t>
            </w:r>
          </w:p>
        </w:tc>
      </w:tr>
      <w:tr w:rsidR="00620EE2" w:rsidRPr="00BB0265" w14:paraId="0256CD63" w14:textId="77777777" w:rsidTr="00620EE2">
        <w:tc>
          <w:tcPr>
            <w:tcW w:w="1486" w:type="dxa"/>
            <w:shd w:val="clear" w:color="auto" w:fill="auto"/>
            <w:vAlign w:val="bottom"/>
          </w:tcPr>
          <w:p w14:paraId="649D462E" w14:textId="77777777" w:rsidR="00620EE2" w:rsidRPr="00BB0265" w:rsidRDefault="00620EE2" w:rsidP="00620EE2">
            <w:pPr>
              <w:tabs>
                <w:tab w:val="left" w:pos="288"/>
                <w:tab w:val="left" w:pos="576"/>
                <w:tab w:val="left" w:pos="864"/>
                <w:tab w:val="left" w:pos="1152"/>
              </w:tabs>
              <w:spacing w:before="40" w:after="40" w:line="210" w:lineRule="exact"/>
              <w:ind w:right="40"/>
              <w:rPr>
                <w:sz w:val="17"/>
              </w:rPr>
            </w:pPr>
            <w:r w:rsidRPr="00BB0265">
              <w:rPr>
                <w:sz w:val="17"/>
              </w:rPr>
              <w:t>2</w:t>
            </w:r>
          </w:p>
        </w:tc>
        <w:tc>
          <w:tcPr>
            <w:tcW w:w="1486" w:type="dxa"/>
            <w:shd w:val="clear" w:color="auto" w:fill="auto"/>
            <w:vAlign w:val="bottom"/>
          </w:tcPr>
          <w:p w14:paraId="009A5192"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r w:rsidRPr="00BB0265">
              <w:rPr>
                <w:sz w:val="17"/>
              </w:rPr>
              <w:t>2018</w:t>
            </w:r>
          </w:p>
        </w:tc>
        <w:tc>
          <w:tcPr>
            <w:tcW w:w="1486" w:type="dxa"/>
            <w:shd w:val="clear" w:color="auto" w:fill="auto"/>
            <w:vAlign w:val="bottom"/>
          </w:tcPr>
          <w:p w14:paraId="3B37EF02"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r w:rsidRPr="00BB0265">
              <w:rPr>
                <w:sz w:val="17"/>
              </w:rPr>
              <w:t>81</w:t>
            </w:r>
          </w:p>
        </w:tc>
        <w:tc>
          <w:tcPr>
            <w:tcW w:w="1486" w:type="dxa"/>
            <w:shd w:val="clear" w:color="auto" w:fill="auto"/>
            <w:vAlign w:val="bottom"/>
          </w:tcPr>
          <w:p w14:paraId="6BD8F691"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r w:rsidRPr="00BB0265">
              <w:rPr>
                <w:sz w:val="17"/>
              </w:rPr>
              <w:t>138</w:t>
            </w:r>
          </w:p>
        </w:tc>
        <w:tc>
          <w:tcPr>
            <w:tcW w:w="1346" w:type="dxa"/>
            <w:shd w:val="clear" w:color="auto" w:fill="auto"/>
            <w:vAlign w:val="bottom"/>
          </w:tcPr>
          <w:p w14:paraId="7D7811FB"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r w:rsidRPr="00BB0265">
              <w:rPr>
                <w:sz w:val="17"/>
              </w:rPr>
              <w:t>219</w:t>
            </w:r>
          </w:p>
        </w:tc>
      </w:tr>
      <w:tr w:rsidR="00620EE2" w:rsidRPr="00BB0265" w14:paraId="6C54B33F" w14:textId="77777777" w:rsidTr="00620EE2">
        <w:tc>
          <w:tcPr>
            <w:tcW w:w="1486" w:type="dxa"/>
            <w:tcBorders>
              <w:bottom w:val="single" w:sz="12" w:space="0" w:color="auto"/>
            </w:tcBorders>
            <w:shd w:val="clear" w:color="auto" w:fill="auto"/>
            <w:vAlign w:val="bottom"/>
          </w:tcPr>
          <w:p w14:paraId="5712048A" w14:textId="77777777" w:rsidR="00620EE2" w:rsidRPr="00BB0265" w:rsidRDefault="00620EE2" w:rsidP="00620EE2">
            <w:pPr>
              <w:tabs>
                <w:tab w:val="left" w:pos="288"/>
                <w:tab w:val="left" w:pos="576"/>
                <w:tab w:val="left" w:pos="864"/>
                <w:tab w:val="left" w:pos="1152"/>
              </w:tabs>
              <w:spacing w:before="40" w:after="40" w:line="210" w:lineRule="exact"/>
              <w:ind w:right="40"/>
              <w:rPr>
                <w:sz w:val="17"/>
              </w:rPr>
            </w:pPr>
            <w:r w:rsidRPr="00BB0265">
              <w:rPr>
                <w:sz w:val="17"/>
              </w:rPr>
              <w:t>3</w:t>
            </w:r>
          </w:p>
        </w:tc>
        <w:tc>
          <w:tcPr>
            <w:tcW w:w="1486" w:type="dxa"/>
            <w:tcBorders>
              <w:bottom w:val="single" w:sz="12" w:space="0" w:color="auto"/>
            </w:tcBorders>
            <w:shd w:val="clear" w:color="auto" w:fill="auto"/>
            <w:vAlign w:val="bottom"/>
          </w:tcPr>
          <w:p w14:paraId="6944F71A"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r w:rsidRPr="00BB0265">
              <w:rPr>
                <w:sz w:val="17"/>
              </w:rPr>
              <w:t>2019</w:t>
            </w:r>
          </w:p>
        </w:tc>
        <w:tc>
          <w:tcPr>
            <w:tcW w:w="1486" w:type="dxa"/>
            <w:tcBorders>
              <w:bottom w:val="single" w:sz="12" w:space="0" w:color="auto"/>
            </w:tcBorders>
            <w:shd w:val="clear" w:color="auto" w:fill="auto"/>
            <w:vAlign w:val="bottom"/>
          </w:tcPr>
          <w:p w14:paraId="15C8908A"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r w:rsidRPr="00BB0265">
              <w:rPr>
                <w:sz w:val="17"/>
              </w:rPr>
              <w:t>73</w:t>
            </w:r>
          </w:p>
        </w:tc>
        <w:tc>
          <w:tcPr>
            <w:tcW w:w="1486" w:type="dxa"/>
            <w:tcBorders>
              <w:bottom w:val="single" w:sz="12" w:space="0" w:color="auto"/>
            </w:tcBorders>
            <w:shd w:val="clear" w:color="auto" w:fill="auto"/>
            <w:vAlign w:val="bottom"/>
          </w:tcPr>
          <w:p w14:paraId="4A5DCDC8"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r w:rsidRPr="00BB0265">
              <w:rPr>
                <w:sz w:val="17"/>
              </w:rPr>
              <w:t>89</w:t>
            </w:r>
          </w:p>
        </w:tc>
        <w:tc>
          <w:tcPr>
            <w:tcW w:w="1346" w:type="dxa"/>
            <w:tcBorders>
              <w:bottom w:val="single" w:sz="12" w:space="0" w:color="auto"/>
            </w:tcBorders>
            <w:shd w:val="clear" w:color="auto" w:fill="auto"/>
            <w:vAlign w:val="bottom"/>
          </w:tcPr>
          <w:p w14:paraId="0BAC4EB9"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r w:rsidRPr="00BB0265">
              <w:rPr>
                <w:sz w:val="17"/>
              </w:rPr>
              <w:t>162</w:t>
            </w:r>
          </w:p>
        </w:tc>
      </w:tr>
    </w:tbl>
    <w:p w14:paraId="086D5FE4" w14:textId="77777777" w:rsidR="00620EE2" w:rsidRPr="00BB0265" w:rsidRDefault="00620EE2" w:rsidP="00620EE2">
      <w:pPr>
        <w:pStyle w:val="SingleTxt"/>
        <w:spacing w:after="0" w:line="120" w:lineRule="exact"/>
        <w:rPr>
          <w:sz w:val="10"/>
        </w:rPr>
      </w:pPr>
    </w:p>
    <w:p w14:paraId="670465CC" w14:textId="77777777" w:rsidR="00620EE2" w:rsidRPr="00BB0265" w:rsidRDefault="00620EE2" w:rsidP="00620EE2">
      <w:pPr>
        <w:pStyle w:val="SingleTxt"/>
        <w:spacing w:after="0" w:line="120" w:lineRule="exact"/>
        <w:rPr>
          <w:sz w:val="10"/>
        </w:rPr>
      </w:pPr>
    </w:p>
    <w:tbl>
      <w:tblPr>
        <w:tblW w:w="0" w:type="auto"/>
        <w:tblInd w:w="1260" w:type="dxa"/>
        <w:tblCellMar>
          <w:left w:w="0" w:type="dxa"/>
          <w:right w:w="0" w:type="dxa"/>
        </w:tblCellMar>
        <w:tblLook w:val="0000" w:firstRow="0" w:lastRow="0" w:firstColumn="0" w:lastColumn="0" w:noHBand="0" w:noVBand="0"/>
      </w:tblPr>
      <w:tblGrid>
        <w:gridCol w:w="2610"/>
        <w:gridCol w:w="1800"/>
        <w:gridCol w:w="1530"/>
        <w:gridCol w:w="1350"/>
      </w:tblGrid>
      <w:tr w:rsidR="00620EE2" w:rsidRPr="00BB0265" w14:paraId="5CDB009A" w14:textId="77777777" w:rsidTr="00620EE2">
        <w:trPr>
          <w:tblHeader/>
        </w:trPr>
        <w:tc>
          <w:tcPr>
            <w:tcW w:w="2610" w:type="dxa"/>
            <w:tcBorders>
              <w:top w:val="single" w:sz="4" w:space="0" w:color="auto"/>
              <w:bottom w:val="single" w:sz="12" w:space="0" w:color="auto"/>
            </w:tcBorders>
            <w:shd w:val="clear" w:color="auto" w:fill="auto"/>
            <w:vAlign w:val="bottom"/>
          </w:tcPr>
          <w:p w14:paraId="2EC23740" w14:textId="77777777" w:rsidR="00620EE2" w:rsidRPr="00BB0265" w:rsidRDefault="00620EE2" w:rsidP="00620EE2">
            <w:pPr>
              <w:tabs>
                <w:tab w:val="left" w:pos="288"/>
                <w:tab w:val="left" w:pos="576"/>
                <w:tab w:val="left" w:pos="864"/>
                <w:tab w:val="left" w:pos="1152"/>
              </w:tabs>
              <w:spacing w:before="80" w:after="80" w:line="160" w:lineRule="exact"/>
              <w:ind w:right="40"/>
              <w:rPr>
                <w:i/>
                <w:sz w:val="14"/>
              </w:rPr>
            </w:pPr>
            <w:r w:rsidRPr="00BB0265">
              <w:rPr>
                <w:i/>
                <w:sz w:val="14"/>
              </w:rPr>
              <w:t>Programa de becas para grados universitarios</w:t>
            </w:r>
          </w:p>
        </w:tc>
        <w:tc>
          <w:tcPr>
            <w:tcW w:w="1800" w:type="dxa"/>
            <w:tcBorders>
              <w:top w:val="single" w:sz="4" w:space="0" w:color="auto"/>
              <w:bottom w:val="single" w:sz="12" w:space="0" w:color="auto"/>
            </w:tcBorders>
            <w:shd w:val="clear" w:color="auto" w:fill="auto"/>
            <w:vAlign w:val="bottom"/>
          </w:tcPr>
          <w:p w14:paraId="6BCE5A8E" w14:textId="77777777" w:rsidR="00620EE2" w:rsidRPr="00BB0265" w:rsidRDefault="00620EE2" w:rsidP="00620EE2">
            <w:pPr>
              <w:tabs>
                <w:tab w:val="left" w:pos="288"/>
                <w:tab w:val="left" w:pos="576"/>
                <w:tab w:val="left" w:pos="864"/>
                <w:tab w:val="left" w:pos="1152"/>
              </w:tabs>
              <w:spacing w:before="80" w:after="80" w:line="160" w:lineRule="exact"/>
              <w:ind w:right="40"/>
              <w:jc w:val="right"/>
              <w:rPr>
                <w:i/>
                <w:sz w:val="14"/>
              </w:rPr>
            </w:pPr>
            <w:r w:rsidRPr="00BB0265">
              <w:rPr>
                <w:i/>
                <w:sz w:val="14"/>
              </w:rPr>
              <w:t>Hombres</w:t>
            </w:r>
          </w:p>
        </w:tc>
        <w:tc>
          <w:tcPr>
            <w:tcW w:w="1530" w:type="dxa"/>
            <w:tcBorders>
              <w:top w:val="single" w:sz="4" w:space="0" w:color="auto"/>
              <w:bottom w:val="single" w:sz="12" w:space="0" w:color="auto"/>
            </w:tcBorders>
            <w:shd w:val="clear" w:color="auto" w:fill="auto"/>
            <w:vAlign w:val="bottom"/>
          </w:tcPr>
          <w:p w14:paraId="6674DE4A" w14:textId="77777777" w:rsidR="00620EE2" w:rsidRPr="00BB0265" w:rsidRDefault="00620EE2" w:rsidP="00620EE2">
            <w:pPr>
              <w:tabs>
                <w:tab w:val="left" w:pos="288"/>
                <w:tab w:val="left" w:pos="576"/>
                <w:tab w:val="left" w:pos="864"/>
                <w:tab w:val="left" w:pos="1152"/>
              </w:tabs>
              <w:spacing w:before="80" w:after="80" w:line="160" w:lineRule="exact"/>
              <w:ind w:right="40"/>
              <w:jc w:val="right"/>
              <w:rPr>
                <w:i/>
                <w:sz w:val="14"/>
              </w:rPr>
            </w:pPr>
            <w:r w:rsidRPr="00BB0265">
              <w:rPr>
                <w:i/>
                <w:sz w:val="14"/>
              </w:rPr>
              <w:t>Mujeres</w:t>
            </w:r>
          </w:p>
        </w:tc>
        <w:tc>
          <w:tcPr>
            <w:tcW w:w="1350" w:type="dxa"/>
            <w:tcBorders>
              <w:top w:val="single" w:sz="4" w:space="0" w:color="auto"/>
              <w:bottom w:val="single" w:sz="12" w:space="0" w:color="auto"/>
            </w:tcBorders>
            <w:shd w:val="clear" w:color="auto" w:fill="auto"/>
            <w:vAlign w:val="bottom"/>
          </w:tcPr>
          <w:p w14:paraId="2C809B85" w14:textId="77777777" w:rsidR="00620EE2" w:rsidRPr="00BB0265" w:rsidRDefault="00620EE2" w:rsidP="00620EE2">
            <w:pPr>
              <w:tabs>
                <w:tab w:val="left" w:pos="288"/>
                <w:tab w:val="left" w:pos="576"/>
                <w:tab w:val="left" w:pos="864"/>
                <w:tab w:val="left" w:pos="1152"/>
              </w:tabs>
              <w:spacing w:before="80" w:after="80" w:line="160" w:lineRule="exact"/>
              <w:ind w:right="40"/>
              <w:jc w:val="right"/>
              <w:rPr>
                <w:i/>
                <w:sz w:val="14"/>
              </w:rPr>
            </w:pPr>
            <w:r w:rsidRPr="00BB0265">
              <w:rPr>
                <w:i/>
                <w:sz w:val="14"/>
              </w:rPr>
              <w:t>Total</w:t>
            </w:r>
          </w:p>
        </w:tc>
      </w:tr>
      <w:tr w:rsidR="00620EE2" w:rsidRPr="00BB0265" w14:paraId="7E251A32" w14:textId="77777777" w:rsidTr="00620EE2">
        <w:trPr>
          <w:trHeight w:hRule="exact" w:val="115"/>
          <w:tblHeader/>
        </w:trPr>
        <w:tc>
          <w:tcPr>
            <w:tcW w:w="2610" w:type="dxa"/>
            <w:tcBorders>
              <w:top w:val="single" w:sz="12" w:space="0" w:color="auto"/>
            </w:tcBorders>
            <w:shd w:val="clear" w:color="auto" w:fill="auto"/>
            <w:vAlign w:val="bottom"/>
          </w:tcPr>
          <w:p w14:paraId="58B2F221" w14:textId="77777777" w:rsidR="00620EE2" w:rsidRPr="00BB0265" w:rsidRDefault="00620EE2" w:rsidP="00620EE2">
            <w:pPr>
              <w:tabs>
                <w:tab w:val="left" w:pos="288"/>
                <w:tab w:val="left" w:pos="576"/>
                <w:tab w:val="left" w:pos="864"/>
                <w:tab w:val="left" w:pos="1152"/>
              </w:tabs>
              <w:spacing w:before="40" w:after="40" w:line="210" w:lineRule="exact"/>
              <w:ind w:right="40"/>
              <w:rPr>
                <w:sz w:val="17"/>
              </w:rPr>
            </w:pPr>
          </w:p>
        </w:tc>
        <w:tc>
          <w:tcPr>
            <w:tcW w:w="1800" w:type="dxa"/>
            <w:tcBorders>
              <w:top w:val="single" w:sz="12" w:space="0" w:color="auto"/>
            </w:tcBorders>
            <w:shd w:val="clear" w:color="auto" w:fill="auto"/>
            <w:vAlign w:val="bottom"/>
          </w:tcPr>
          <w:p w14:paraId="63FFC230"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p>
        </w:tc>
        <w:tc>
          <w:tcPr>
            <w:tcW w:w="1530" w:type="dxa"/>
            <w:tcBorders>
              <w:top w:val="single" w:sz="12" w:space="0" w:color="auto"/>
            </w:tcBorders>
            <w:shd w:val="clear" w:color="auto" w:fill="auto"/>
            <w:vAlign w:val="bottom"/>
          </w:tcPr>
          <w:p w14:paraId="65C9A259"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p>
        </w:tc>
        <w:tc>
          <w:tcPr>
            <w:tcW w:w="1350" w:type="dxa"/>
            <w:tcBorders>
              <w:top w:val="single" w:sz="12" w:space="0" w:color="auto"/>
            </w:tcBorders>
            <w:shd w:val="clear" w:color="auto" w:fill="auto"/>
            <w:vAlign w:val="bottom"/>
          </w:tcPr>
          <w:p w14:paraId="0366144A"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p>
        </w:tc>
      </w:tr>
      <w:tr w:rsidR="00620EE2" w:rsidRPr="00BB0265" w14:paraId="18218570" w14:textId="77777777" w:rsidTr="00620EE2">
        <w:tc>
          <w:tcPr>
            <w:tcW w:w="2610" w:type="dxa"/>
            <w:shd w:val="clear" w:color="auto" w:fill="auto"/>
            <w:vAlign w:val="bottom"/>
          </w:tcPr>
          <w:p w14:paraId="706ADCA8" w14:textId="77777777" w:rsidR="00620EE2" w:rsidRPr="00BB0265" w:rsidRDefault="00620EE2" w:rsidP="00620EE2">
            <w:pPr>
              <w:tabs>
                <w:tab w:val="left" w:pos="288"/>
                <w:tab w:val="left" w:pos="576"/>
                <w:tab w:val="left" w:pos="864"/>
                <w:tab w:val="left" w:pos="1152"/>
              </w:tabs>
              <w:spacing w:before="40" w:after="40" w:line="210" w:lineRule="exact"/>
              <w:ind w:right="40"/>
              <w:rPr>
                <w:sz w:val="17"/>
              </w:rPr>
            </w:pPr>
            <w:r w:rsidRPr="00BB0265">
              <w:rPr>
                <w:sz w:val="17"/>
              </w:rPr>
              <w:t>Estudiantes seleccionados en 2019</w:t>
            </w:r>
          </w:p>
        </w:tc>
        <w:tc>
          <w:tcPr>
            <w:tcW w:w="1800" w:type="dxa"/>
            <w:shd w:val="clear" w:color="auto" w:fill="auto"/>
            <w:vAlign w:val="bottom"/>
          </w:tcPr>
          <w:p w14:paraId="4EA019D5" w14:textId="505C0E93"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r w:rsidRPr="00BB0265">
              <w:rPr>
                <w:sz w:val="17"/>
              </w:rPr>
              <w:t>1 462</w:t>
            </w:r>
          </w:p>
        </w:tc>
        <w:tc>
          <w:tcPr>
            <w:tcW w:w="1530" w:type="dxa"/>
            <w:shd w:val="clear" w:color="auto" w:fill="auto"/>
            <w:vAlign w:val="bottom"/>
          </w:tcPr>
          <w:p w14:paraId="6F0BE382" w14:textId="76A7FFB5"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r w:rsidRPr="00BB0265">
              <w:rPr>
                <w:sz w:val="17"/>
              </w:rPr>
              <w:t>3 313</w:t>
            </w:r>
          </w:p>
        </w:tc>
        <w:tc>
          <w:tcPr>
            <w:tcW w:w="1350" w:type="dxa"/>
            <w:shd w:val="clear" w:color="auto" w:fill="auto"/>
            <w:vAlign w:val="bottom"/>
          </w:tcPr>
          <w:p w14:paraId="3623D7FB" w14:textId="2609A895"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r w:rsidRPr="00BB0265">
              <w:rPr>
                <w:sz w:val="17"/>
              </w:rPr>
              <w:t>4 775</w:t>
            </w:r>
          </w:p>
        </w:tc>
      </w:tr>
      <w:tr w:rsidR="00620EE2" w:rsidRPr="00BB0265" w14:paraId="1EA4A448" w14:textId="77777777" w:rsidTr="00620EE2">
        <w:tc>
          <w:tcPr>
            <w:tcW w:w="2610" w:type="dxa"/>
            <w:tcBorders>
              <w:bottom w:val="single" w:sz="4" w:space="0" w:color="auto"/>
            </w:tcBorders>
            <w:shd w:val="clear" w:color="auto" w:fill="auto"/>
            <w:vAlign w:val="bottom"/>
          </w:tcPr>
          <w:p w14:paraId="5908D794" w14:textId="77777777" w:rsidR="00620EE2" w:rsidRPr="00BB0265" w:rsidRDefault="00620EE2" w:rsidP="00620EE2">
            <w:pPr>
              <w:tabs>
                <w:tab w:val="left" w:pos="288"/>
                <w:tab w:val="left" w:pos="576"/>
                <w:tab w:val="left" w:pos="864"/>
                <w:tab w:val="left" w:pos="1152"/>
              </w:tabs>
              <w:spacing w:before="40" w:after="81" w:line="210" w:lineRule="exact"/>
              <w:ind w:right="40"/>
              <w:rPr>
                <w:sz w:val="17"/>
              </w:rPr>
            </w:pPr>
            <w:r w:rsidRPr="00BB0265">
              <w:rPr>
                <w:sz w:val="17"/>
              </w:rPr>
              <w:t>Estudiantes seleccionados en 2020</w:t>
            </w:r>
          </w:p>
        </w:tc>
        <w:tc>
          <w:tcPr>
            <w:tcW w:w="1800" w:type="dxa"/>
            <w:tcBorders>
              <w:bottom w:val="single" w:sz="4" w:space="0" w:color="auto"/>
            </w:tcBorders>
            <w:shd w:val="clear" w:color="auto" w:fill="auto"/>
            <w:vAlign w:val="bottom"/>
          </w:tcPr>
          <w:p w14:paraId="434323F4" w14:textId="77777777" w:rsidR="00620EE2" w:rsidRPr="00BB0265" w:rsidRDefault="00620EE2" w:rsidP="00620EE2">
            <w:pPr>
              <w:tabs>
                <w:tab w:val="left" w:pos="288"/>
                <w:tab w:val="left" w:pos="576"/>
                <w:tab w:val="left" w:pos="864"/>
                <w:tab w:val="left" w:pos="1152"/>
              </w:tabs>
              <w:spacing w:before="40" w:after="81" w:line="210" w:lineRule="exact"/>
              <w:ind w:right="40"/>
              <w:jc w:val="right"/>
              <w:rPr>
                <w:sz w:val="17"/>
              </w:rPr>
            </w:pPr>
            <w:r w:rsidRPr="00BB0265">
              <w:rPr>
                <w:sz w:val="17"/>
              </w:rPr>
              <w:t>467</w:t>
            </w:r>
          </w:p>
        </w:tc>
        <w:tc>
          <w:tcPr>
            <w:tcW w:w="1530" w:type="dxa"/>
            <w:tcBorders>
              <w:bottom w:val="single" w:sz="4" w:space="0" w:color="auto"/>
            </w:tcBorders>
            <w:shd w:val="clear" w:color="auto" w:fill="auto"/>
            <w:vAlign w:val="bottom"/>
          </w:tcPr>
          <w:p w14:paraId="01C723A8" w14:textId="77777777" w:rsidR="00620EE2" w:rsidRPr="00BB0265" w:rsidRDefault="00620EE2" w:rsidP="00620EE2">
            <w:pPr>
              <w:tabs>
                <w:tab w:val="left" w:pos="288"/>
                <w:tab w:val="left" w:pos="576"/>
                <w:tab w:val="left" w:pos="864"/>
                <w:tab w:val="left" w:pos="1152"/>
              </w:tabs>
              <w:spacing w:before="40" w:after="81" w:line="210" w:lineRule="exact"/>
              <w:ind w:right="40"/>
              <w:jc w:val="right"/>
              <w:rPr>
                <w:sz w:val="17"/>
              </w:rPr>
            </w:pPr>
            <w:r w:rsidRPr="00BB0265">
              <w:rPr>
                <w:sz w:val="17"/>
              </w:rPr>
              <w:t>788</w:t>
            </w:r>
          </w:p>
        </w:tc>
        <w:tc>
          <w:tcPr>
            <w:tcW w:w="1350" w:type="dxa"/>
            <w:tcBorders>
              <w:bottom w:val="single" w:sz="4" w:space="0" w:color="auto"/>
            </w:tcBorders>
            <w:shd w:val="clear" w:color="auto" w:fill="auto"/>
            <w:vAlign w:val="bottom"/>
          </w:tcPr>
          <w:p w14:paraId="4FAF999B" w14:textId="5B953046" w:rsidR="00620EE2" w:rsidRPr="00BB0265" w:rsidRDefault="00620EE2" w:rsidP="00620EE2">
            <w:pPr>
              <w:tabs>
                <w:tab w:val="left" w:pos="288"/>
                <w:tab w:val="left" w:pos="576"/>
                <w:tab w:val="left" w:pos="864"/>
                <w:tab w:val="left" w:pos="1152"/>
              </w:tabs>
              <w:spacing w:before="40" w:after="81" w:line="210" w:lineRule="exact"/>
              <w:ind w:right="40"/>
              <w:jc w:val="right"/>
              <w:rPr>
                <w:sz w:val="17"/>
              </w:rPr>
            </w:pPr>
            <w:r w:rsidRPr="00BB0265">
              <w:rPr>
                <w:sz w:val="17"/>
              </w:rPr>
              <w:t>1 255</w:t>
            </w:r>
          </w:p>
        </w:tc>
      </w:tr>
      <w:tr w:rsidR="00620EE2" w:rsidRPr="00BB0265" w14:paraId="56C97E4A" w14:textId="77777777" w:rsidTr="00620EE2">
        <w:tc>
          <w:tcPr>
            <w:tcW w:w="2610" w:type="dxa"/>
            <w:tcBorders>
              <w:top w:val="single" w:sz="4" w:space="0" w:color="auto"/>
              <w:bottom w:val="single" w:sz="12" w:space="0" w:color="auto"/>
            </w:tcBorders>
            <w:shd w:val="clear" w:color="auto" w:fill="auto"/>
            <w:vAlign w:val="bottom"/>
          </w:tcPr>
          <w:p w14:paraId="2D3F27E3" w14:textId="77777777" w:rsidR="00620EE2" w:rsidRPr="00BB0265" w:rsidRDefault="00620EE2" w:rsidP="00620EE2">
            <w:pPr>
              <w:tabs>
                <w:tab w:val="left" w:pos="288"/>
                <w:tab w:val="left" w:pos="576"/>
                <w:tab w:val="left" w:pos="864"/>
                <w:tab w:val="left" w:pos="1152"/>
              </w:tabs>
              <w:spacing w:before="81" w:after="81" w:line="210" w:lineRule="exact"/>
              <w:ind w:right="40"/>
              <w:rPr>
                <w:b/>
                <w:sz w:val="17"/>
              </w:rPr>
            </w:pPr>
            <w:r w:rsidRPr="00BB0265">
              <w:rPr>
                <w:b/>
                <w:sz w:val="17"/>
              </w:rPr>
              <w:tab/>
              <w:t>Total</w:t>
            </w:r>
          </w:p>
        </w:tc>
        <w:tc>
          <w:tcPr>
            <w:tcW w:w="1800" w:type="dxa"/>
            <w:tcBorders>
              <w:top w:val="single" w:sz="4" w:space="0" w:color="auto"/>
              <w:bottom w:val="single" w:sz="12" w:space="0" w:color="auto"/>
            </w:tcBorders>
            <w:shd w:val="clear" w:color="auto" w:fill="auto"/>
            <w:vAlign w:val="bottom"/>
          </w:tcPr>
          <w:p w14:paraId="6AE9FF1C" w14:textId="0569C699" w:rsidR="00620EE2" w:rsidRPr="00BB0265" w:rsidRDefault="00620EE2" w:rsidP="00620EE2">
            <w:pPr>
              <w:tabs>
                <w:tab w:val="left" w:pos="288"/>
                <w:tab w:val="left" w:pos="576"/>
                <w:tab w:val="left" w:pos="864"/>
                <w:tab w:val="left" w:pos="1152"/>
              </w:tabs>
              <w:spacing w:before="81" w:after="81" w:line="210" w:lineRule="exact"/>
              <w:ind w:right="40"/>
              <w:jc w:val="right"/>
              <w:rPr>
                <w:b/>
                <w:sz w:val="17"/>
              </w:rPr>
            </w:pPr>
            <w:r w:rsidRPr="00BB0265">
              <w:rPr>
                <w:b/>
                <w:sz w:val="17"/>
              </w:rPr>
              <w:t>1 929</w:t>
            </w:r>
          </w:p>
        </w:tc>
        <w:tc>
          <w:tcPr>
            <w:tcW w:w="1530" w:type="dxa"/>
            <w:tcBorders>
              <w:top w:val="single" w:sz="4" w:space="0" w:color="auto"/>
              <w:bottom w:val="single" w:sz="12" w:space="0" w:color="auto"/>
            </w:tcBorders>
            <w:shd w:val="clear" w:color="auto" w:fill="auto"/>
            <w:vAlign w:val="bottom"/>
          </w:tcPr>
          <w:p w14:paraId="2DECD899" w14:textId="45F494E7" w:rsidR="00620EE2" w:rsidRPr="00BB0265" w:rsidRDefault="00620EE2" w:rsidP="00620EE2">
            <w:pPr>
              <w:tabs>
                <w:tab w:val="left" w:pos="288"/>
                <w:tab w:val="left" w:pos="576"/>
                <w:tab w:val="left" w:pos="864"/>
                <w:tab w:val="left" w:pos="1152"/>
              </w:tabs>
              <w:spacing w:before="81" w:after="81" w:line="210" w:lineRule="exact"/>
              <w:ind w:right="40"/>
              <w:jc w:val="right"/>
              <w:rPr>
                <w:b/>
                <w:sz w:val="17"/>
              </w:rPr>
            </w:pPr>
            <w:r w:rsidRPr="00BB0265">
              <w:rPr>
                <w:b/>
                <w:sz w:val="17"/>
              </w:rPr>
              <w:t>4 101</w:t>
            </w:r>
          </w:p>
        </w:tc>
        <w:tc>
          <w:tcPr>
            <w:tcW w:w="1350" w:type="dxa"/>
            <w:tcBorders>
              <w:top w:val="single" w:sz="4" w:space="0" w:color="auto"/>
              <w:bottom w:val="single" w:sz="12" w:space="0" w:color="auto"/>
            </w:tcBorders>
            <w:shd w:val="clear" w:color="auto" w:fill="auto"/>
            <w:vAlign w:val="bottom"/>
          </w:tcPr>
          <w:p w14:paraId="723E3022" w14:textId="53013A08" w:rsidR="00620EE2" w:rsidRPr="00BB0265" w:rsidRDefault="00620EE2" w:rsidP="00620EE2">
            <w:pPr>
              <w:tabs>
                <w:tab w:val="left" w:pos="288"/>
                <w:tab w:val="left" w:pos="576"/>
                <w:tab w:val="left" w:pos="864"/>
                <w:tab w:val="left" w:pos="1152"/>
              </w:tabs>
              <w:spacing w:before="81" w:after="81" w:line="210" w:lineRule="exact"/>
              <w:ind w:right="40"/>
              <w:jc w:val="right"/>
              <w:rPr>
                <w:b/>
                <w:sz w:val="17"/>
              </w:rPr>
            </w:pPr>
            <w:r w:rsidRPr="00BB0265">
              <w:rPr>
                <w:b/>
                <w:sz w:val="17"/>
              </w:rPr>
              <w:t>6 030</w:t>
            </w:r>
          </w:p>
        </w:tc>
      </w:tr>
    </w:tbl>
    <w:p w14:paraId="0AFEB321" w14:textId="77777777" w:rsidR="00620EE2" w:rsidRPr="00BB0265" w:rsidRDefault="00620EE2" w:rsidP="00620EE2">
      <w:pPr>
        <w:pStyle w:val="SingleTxt"/>
        <w:spacing w:after="0" w:line="120" w:lineRule="exact"/>
        <w:rPr>
          <w:sz w:val="10"/>
        </w:rPr>
      </w:pPr>
    </w:p>
    <w:p w14:paraId="682AAF16" w14:textId="77777777" w:rsidR="00620EE2" w:rsidRPr="00BB0265" w:rsidRDefault="00620EE2" w:rsidP="00620EE2">
      <w:pPr>
        <w:pStyle w:val="SingleTxt"/>
        <w:spacing w:after="0" w:line="120" w:lineRule="exact"/>
        <w:rPr>
          <w:sz w:val="10"/>
        </w:rPr>
      </w:pPr>
    </w:p>
    <w:p w14:paraId="488BBE60" w14:textId="77777777" w:rsidR="00620EE2" w:rsidRPr="00BB0265" w:rsidRDefault="00620EE2" w:rsidP="00620EE2">
      <w:pPr>
        <w:pStyle w:val="SingleTxt"/>
        <w:numPr>
          <w:ilvl w:val="0"/>
          <w:numId w:val="11"/>
        </w:numPr>
        <w:ind w:left="1267"/>
      </w:pPr>
      <w:r w:rsidRPr="00BB0265">
        <w:t xml:space="preserve">El programa de becas para la obtención de un título de grado universitario constituye una nueva iniciativa del Gobierno actual para ofrecer una educación superior gratuita, sin distinción de género, a todos los maldivos que, habiendo finalizado la educación secundaria, deseen continuar su formación y obtener su primer título de grado en Maldivas, cursando alguno de los estudios que se ofrecen en el país. </w:t>
      </w:r>
    </w:p>
    <w:p w14:paraId="34134B7B" w14:textId="77777777" w:rsidR="00620EE2" w:rsidRPr="00BB0265" w:rsidRDefault="00620EE2" w:rsidP="00620EE2">
      <w:pPr>
        <w:pStyle w:val="SingleTxt"/>
        <w:numPr>
          <w:ilvl w:val="0"/>
          <w:numId w:val="11"/>
        </w:numPr>
        <w:ind w:left="1267"/>
      </w:pPr>
      <w:r w:rsidRPr="00BB0265">
        <w:t xml:space="preserve">Con la aprobación de la Política de Asistencia, se efectúa un seguimiento de todo estudiante que falte a clase sin un motivo válido y se hace todo lo posible para que reanude sus estudios. </w:t>
      </w:r>
    </w:p>
    <w:p w14:paraId="63438905" w14:textId="77777777" w:rsidR="00620EE2" w:rsidRPr="00BB0265" w:rsidRDefault="00620EE2" w:rsidP="00620EE2">
      <w:pPr>
        <w:pStyle w:val="SingleTxt"/>
        <w:numPr>
          <w:ilvl w:val="0"/>
          <w:numId w:val="11"/>
        </w:numPr>
        <w:ind w:left="1267"/>
      </w:pPr>
      <w:r w:rsidRPr="00BB0265">
        <w:t xml:space="preserve">Si una alumna se ausenta por estar embarazada, seguirá teniendo acceso a la educación, como demuestra el hecho de que, en 2018, dos alumnas se presentaran a los exámenes nacionales del final del décimo curso estando embarazadas. Con todo, aún persiste el estigma en torno a este asunto. </w:t>
      </w:r>
    </w:p>
    <w:p w14:paraId="30EC6EC4" w14:textId="77777777" w:rsidR="00620EE2" w:rsidRPr="00BB0265" w:rsidRDefault="00620EE2" w:rsidP="00620EE2">
      <w:pPr>
        <w:pStyle w:val="SingleTxt"/>
        <w:numPr>
          <w:ilvl w:val="0"/>
          <w:numId w:val="11"/>
        </w:numPr>
        <w:ind w:left="1267"/>
      </w:pPr>
      <w:r w:rsidRPr="00BB0265">
        <w:t>No obstante, ha quedado demostrado que la falta de servicios de guardería supone un problema para que las madres adolescentes que proceden de familias vulnerables puedan terminar sus estudios. Para hacer frente a este problema, el Ministerio de Educación ha estado ofreciendo vías alternativas de formación, por ejemplo, brindando a las madres jóvenes la posibilidad de matricularse en programas de formación técnica o profesional con horarios flexibles. Sin embargo, estas estrategias también plantean sus propios inconvenientes, por lo que las tasas de permanencia siguen siendo bajas.</w:t>
      </w:r>
    </w:p>
    <w:p w14:paraId="796228E5" w14:textId="77777777" w:rsidR="00620EE2" w:rsidRPr="00BB0265" w:rsidRDefault="00620EE2" w:rsidP="00620EE2">
      <w:pPr>
        <w:pStyle w:val="SingleTxt"/>
        <w:numPr>
          <w:ilvl w:val="0"/>
          <w:numId w:val="11"/>
        </w:numPr>
        <w:ind w:left="1267"/>
        <w:rPr>
          <w:spacing w:val="3"/>
        </w:rPr>
      </w:pPr>
      <w:r w:rsidRPr="00BB0265">
        <w:rPr>
          <w:spacing w:val="3"/>
        </w:rPr>
        <w:t>El Ministerio de Educación, en colaboración con la Society for Health Education (SHE), ha estado impartiendo talleres y seminarios para el alumnado del nivel superior de la enseñanza secundaria sobre los derechos a la salud sexual y reproductiva, actividades que, sin embargo, se topan con el escollo de tratar un tema tabú.</w:t>
      </w:r>
    </w:p>
    <w:p w14:paraId="45C7D546" w14:textId="711C361F" w:rsidR="00620EE2" w:rsidRPr="00BB0265" w:rsidRDefault="00620EE2" w:rsidP="00620EE2">
      <w:pPr>
        <w:pStyle w:val="SingleTxt"/>
        <w:numPr>
          <w:ilvl w:val="0"/>
          <w:numId w:val="11"/>
        </w:numPr>
        <w:ind w:left="1267"/>
      </w:pPr>
      <w:r w:rsidRPr="00BB0265">
        <w:t>En 2017, se terminó de elaborar un Plan Maestro de Salud renovado para 2016</w:t>
      </w:r>
      <w:r w:rsidRPr="00BB0265">
        <w:noBreakHyphen/>
        <w:t>2025, en el que se insiste en mejorar el conocimiento de los servicios de salud sexual y reproductiva, así como el acceso a estos servicios. La Directriz Nacional de Planificación Familiar no es discriminatoria y facilita el acceso a tales servicios. Los programas de salud sexual y reproductiva se han concebido para garantizar que todo el mundo pueda acogerse a ellos. Se realizó un análisis de deficiencias para determinar qué cuestiones quedaban soslayadas en los principales debates actuales sobre la salud sexual y reproductiva.</w:t>
      </w:r>
    </w:p>
    <w:p w14:paraId="1E4DB07B" w14:textId="77777777" w:rsidR="00620EE2" w:rsidRPr="00BB0265" w:rsidRDefault="00620EE2" w:rsidP="00620EE2">
      <w:pPr>
        <w:pStyle w:val="SingleTxt"/>
        <w:spacing w:after="0" w:line="120" w:lineRule="exact"/>
        <w:rPr>
          <w:sz w:val="10"/>
        </w:rPr>
      </w:pPr>
    </w:p>
    <w:p w14:paraId="25780E31" w14:textId="77777777" w:rsidR="00620EE2" w:rsidRPr="00BB0265" w:rsidRDefault="00620EE2" w:rsidP="00620EE2">
      <w:pPr>
        <w:pStyle w:val="SingleTxt"/>
        <w:spacing w:after="0" w:line="120" w:lineRule="exact"/>
        <w:rPr>
          <w:sz w:val="10"/>
        </w:rPr>
      </w:pPr>
    </w:p>
    <w:p w14:paraId="09C5276D" w14:textId="77777777" w:rsidR="00620EE2" w:rsidRPr="00BB0265" w:rsidRDefault="00620EE2" w:rsidP="00620E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B0265">
        <w:tab/>
      </w:r>
      <w:r w:rsidRPr="00BB0265">
        <w:tab/>
        <w:t>Empleo</w:t>
      </w:r>
    </w:p>
    <w:p w14:paraId="6B8627DC" w14:textId="77777777" w:rsidR="00620EE2" w:rsidRPr="00BB0265" w:rsidRDefault="00620EE2" w:rsidP="00620EE2">
      <w:pPr>
        <w:pStyle w:val="SingleTxt"/>
        <w:spacing w:after="0" w:line="120" w:lineRule="exact"/>
        <w:rPr>
          <w:sz w:val="10"/>
        </w:rPr>
      </w:pPr>
    </w:p>
    <w:p w14:paraId="14B403A8" w14:textId="77777777" w:rsidR="00620EE2" w:rsidRPr="00BB0265" w:rsidRDefault="00620EE2" w:rsidP="00620EE2">
      <w:pPr>
        <w:pStyle w:val="SingleTxt"/>
        <w:spacing w:after="0" w:line="120" w:lineRule="exact"/>
        <w:rPr>
          <w:sz w:val="10"/>
        </w:rPr>
      </w:pPr>
    </w:p>
    <w:p w14:paraId="58FD0AB0" w14:textId="77777777" w:rsidR="00620EE2" w:rsidRPr="00BB0265" w:rsidRDefault="00620EE2" w:rsidP="00620E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B0265">
        <w:tab/>
        <w:t>O.</w:t>
      </w:r>
      <w:r w:rsidRPr="00BB0265">
        <w:tab/>
        <w:t>Respuesta al párrafo 15 de la lista de cuestiones</w:t>
      </w:r>
    </w:p>
    <w:p w14:paraId="7E8FE6CA" w14:textId="77777777" w:rsidR="00620EE2" w:rsidRPr="00BB0265" w:rsidRDefault="00620EE2" w:rsidP="00620EE2">
      <w:pPr>
        <w:pStyle w:val="SingleTxt"/>
        <w:spacing w:after="0" w:line="120" w:lineRule="exact"/>
        <w:rPr>
          <w:sz w:val="10"/>
        </w:rPr>
      </w:pPr>
    </w:p>
    <w:p w14:paraId="7195BFF4" w14:textId="77777777" w:rsidR="00620EE2" w:rsidRPr="00BB0265" w:rsidRDefault="00620EE2" w:rsidP="00620EE2">
      <w:pPr>
        <w:pStyle w:val="SingleTxt"/>
        <w:spacing w:after="0" w:line="120" w:lineRule="exact"/>
        <w:rPr>
          <w:sz w:val="10"/>
        </w:rPr>
      </w:pPr>
    </w:p>
    <w:p w14:paraId="18F1D520" w14:textId="77777777" w:rsidR="00620EE2" w:rsidRPr="00BB0265" w:rsidRDefault="00620EE2" w:rsidP="00620EE2">
      <w:pPr>
        <w:pStyle w:val="SingleTxt"/>
        <w:numPr>
          <w:ilvl w:val="0"/>
          <w:numId w:val="11"/>
        </w:numPr>
        <w:ind w:left="1267"/>
      </w:pPr>
      <w:r w:rsidRPr="00BB0265">
        <w:t>Actualmente, la Comisión de Administración Pública y el Instituto de Capacitación de la Administración Pública disponen de un programa de formación centrado exclusivamente en el empoderamiento de las mujeres y la igualdad de género, en el que se abordan aspectos como el empoderamiento económico de las mujeres, las funciones de liderazgo de las mujeres y su papel en la función pública, así como los derechos de las mujeres en Maldivas. Se encargan de facilitar la ejecución de este programa, elaborado en colaboración con el Ministerio de Género, Familia y Servicios Sociales, instructores de este último, la Comisión de Derechos Humanos de Maldivas y las ONG pertinentes.</w:t>
      </w:r>
    </w:p>
    <w:p w14:paraId="1089EC3E" w14:textId="77777777" w:rsidR="00620EE2" w:rsidRPr="00BB0265" w:rsidRDefault="00620EE2" w:rsidP="00620EE2">
      <w:pPr>
        <w:pStyle w:val="SingleTxt"/>
        <w:numPr>
          <w:ilvl w:val="0"/>
          <w:numId w:val="11"/>
        </w:numPr>
        <w:ind w:left="1267"/>
      </w:pPr>
      <w:r w:rsidRPr="00BB0265">
        <w:t xml:space="preserve">Además, se brinda a las mujeres la posibilidad de participar en todas las actividades formativas en condiciones de justicia e igualdad, así como oportunidades para que tomen parte activa en todas las esferas de la administración pública. </w:t>
      </w:r>
    </w:p>
    <w:p w14:paraId="1638C22B" w14:textId="77777777" w:rsidR="00620EE2" w:rsidRPr="00BB0265" w:rsidRDefault="00620EE2" w:rsidP="00620EE2">
      <w:pPr>
        <w:pStyle w:val="SingleTxt"/>
        <w:numPr>
          <w:ilvl w:val="0"/>
          <w:numId w:val="11"/>
        </w:numPr>
        <w:ind w:left="1267"/>
      </w:pPr>
      <w:r w:rsidRPr="00BB0265">
        <w:t>El Ministerio de Turismo está creando un mecanismo de recopilación de datos y estadísticas sobre el empleo en el sector del turismo. Por el momento, no hay datos precisos en los que poder basar las políticas y los programas de aumento de la participación de las mujeres en dicho sector. Además, el Ministerio está preparando el Quinto Plan Maestro de Turismo Sostenible, en el que se abordarán cuestiones ligadas al incremento de la representación femenina en el sector.</w:t>
      </w:r>
    </w:p>
    <w:p w14:paraId="1A7DB594" w14:textId="77777777" w:rsidR="00620EE2" w:rsidRPr="00BB0265" w:rsidRDefault="00620EE2" w:rsidP="00620EE2">
      <w:pPr>
        <w:pStyle w:val="SingleTxt"/>
        <w:numPr>
          <w:ilvl w:val="0"/>
          <w:numId w:val="11"/>
        </w:numPr>
        <w:ind w:left="1267"/>
      </w:pPr>
      <w:r w:rsidRPr="00BB0265">
        <w:t>En 2019, se creó la Junta Asesora sobre Sueldos y Salarios, a la que se encargó asesorar al Ministerio de Desarrollo Económico sobre la fijación de un salario mínimo en Maldivas y su cuantía recomendada. El 19 de diciembre de 2019, la Junta presentó su informe de recomendación al Ministerio, que, a su vez, lo remitió, junto con su propio informe de examen, a la Comisión de Asuntos Económicos del Parlamento para que esta emitiera su opinión.</w:t>
      </w:r>
    </w:p>
    <w:p w14:paraId="63ABACF4" w14:textId="77777777" w:rsidR="00620EE2" w:rsidRPr="00BB0265" w:rsidRDefault="00620EE2" w:rsidP="00620EE2">
      <w:pPr>
        <w:pStyle w:val="SingleTxt"/>
        <w:numPr>
          <w:ilvl w:val="0"/>
          <w:numId w:val="11"/>
        </w:numPr>
        <w:ind w:left="1267"/>
      </w:pPr>
      <w:r w:rsidRPr="00BB0265">
        <w:t xml:space="preserve">Con el propósito de proteger y preservar la unidad familiar, el Gobierno aprobó una licencia de maternidad de seis meses y una de paternidad de uno para los nuevos progenitores, aplicadas en todos los organismos públicos y en el 77,4 % de las empresas públicas. También ha consignado fondos en el presupuesto estatal de 2020 para un proyecto de creación de un establecimiento de guarda de niños en Male’ enmarcado en el Programa de Inversiones del Sector Público. </w:t>
      </w:r>
    </w:p>
    <w:p w14:paraId="4C1703B4" w14:textId="77777777" w:rsidR="00620EE2" w:rsidRPr="00BB0265" w:rsidRDefault="00620EE2" w:rsidP="00620EE2">
      <w:pPr>
        <w:pStyle w:val="SingleTxt"/>
        <w:numPr>
          <w:ilvl w:val="0"/>
          <w:numId w:val="11"/>
        </w:numPr>
        <w:ind w:left="1267"/>
      </w:pPr>
      <w:r w:rsidRPr="00BB0265">
        <w:t>El Ministerio de Género, Familia y Servicios Sociales ha estado colaborando con la Oficina Nacional de Estadística para atender la situación de las mujeres en el sector informal, a las que la Oficina de Administración de las Pensiones de Maldivas también está tratando de incluir en el Plan Nacional de Pensiones.</w:t>
      </w:r>
    </w:p>
    <w:p w14:paraId="29F5DBEC" w14:textId="77777777" w:rsidR="00620EE2" w:rsidRPr="00BB0265" w:rsidRDefault="00620EE2" w:rsidP="00620EE2">
      <w:pPr>
        <w:pStyle w:val="SingleTxt"/>
        <w:numPr>
          <w:ilvl w:val="0"/>
          <w:numId w:val="11"/>
        </w:numPr>
        <w:ind w:left="1267"/>
      </w:pPr>
      <w:r w:rsidRPr="00BB0265">
        <w:t>Se han puesto en marcha iniciativas para revisar la Ley de Empleo, el Reglamento de Empleo en el Extranjero, la Política de Autorización para Trabajar y los procedimientos correspondientes a fin de simplificar los derechos y las responsabilidades de los trabajadores migrantes. También se está elaborando una norma para el alojamiento de estos trabajadores. A mediados de 2019, la Autoridad de las Relaciones Laborales creó un portal en línea para que resultara más fácil a los consejos locales mantener un registro de expatriados.</w:t>
      </w:r>
    </w:p>
    <w:p w14:paraId="5802A3CE" w14:textId="77777777" w:rsidR="00620EE2" w:rsidRPr="00BB0265" w:rsidRDefault="00620EE2" w:rsidP="00620EE2">
      <w:pPr>
        <w:pStyle w:val="SingleTxt"/>
        <w:numPr>
          <w:ilvl w:val="0"/>
          <w:numId w:val="11"/>
        </w:numPr>
        <w:ind w:left="1267"/>
      </w:pPr>
      <w:r w:rsidRPr="00BB0265">
        <w:t>En el período sobre el que se informa, se realizaron más de 200 inspecciones en diferentes sectores de todo el país, que abarcaron a más de 16.500 empleados, de los cuales más de 2.500 eran mujeres. Con todo, no se practicaron inspecciones específicas en el ámbito del trabajo doméstico por el personal y el presupuesto insuficientes con los que cuenta la Autoridad de las Relaciones Laborales para realizarlas, lo que obliga a centrarse en los sectores con más empleados a fin de cubrir el mayor número posible de trabajadores. No obstante, la Autoridad realiza una labor de concienciación en los medios sociales para que todos los trabajadores puedan consultar la información pertinente y conocer de qué cauces disponen para presentar una denuncia ante dicha institución o solicitarle aclaraciones.</w:t>
      </w:r>
    </w:p>
    <w:p w14:paraId="78530314" w14:textId="77777777" w:rsidR="00620EE2" w:rsidRPr="00BB0265" w:rsidRDefault="00620EE2" w:rsidP="00620EE2">
      <w:pPr>
        <w:pStyle w:val="SingleTxt"/>
        <w:numPr>
          <w:ilvl w:val="0"/>
          <w:numId w:val="11"/>
        </w:numPr>
        <w:ind w:left="1267"/>
      </w:pPr>
      <w:r w:rsidRPr="00BB0265">
        <w:t>Si una víctima presenta una de tales denuncias, esta llegará a la Comisión de Derechos Humanos de Maldivas, que iniciará una investigación si encuentra indicios fundados. La Comisión presta asistencia letrada gratuita de conformidad con su Reglamento de Asistencia Jurídica, aplicable cuando se produce una situación de abuso y explotación laboral de las trabajadoras migrantes.</w:t>
      </w:r>
    </w:p>
    <w:p w14:paraId="23AA1007" w14:textId="77777777" w:rsidR="00620EE2" w:rsidRPr="00BB0265" w:rsidRDefault="00620EE2" w:rsidP="00620EE2">
      <w:pPr>
        <w:pStyle w:val="SingleTxt"/>
        <w:numPr>
          <w:ilvl w:val="0"/>
          <w:numId w:val="11"/>
        </w:numPr>
        <w:ind w:left="1267"/>
      </w:pPr>
      <w:r w:rsidRPr="00BB0265">
        <w:t>Al margen de las inspecciones ordinarias que realiza la Autoridad de las Relaciones Laborales, cualquier empleado, incluidas las trabajadoras migrantes y las empleadas domésticas, puede presentar denuncias ante dicha institución. Para facilitar este proceso, se han habilitado varios cauces, como el sitio web de la Autoridad, el correo electrónico y los formularios de denuncia. No se revelará al empleador ni a ninguna otra parte dato alguno acerca de los trabajadores que presenten la denuncia, a menos que estos lo autoricen previamente. Se investigará a fondo cualquier infracción de la Ley de Empleo y se tomarán las medidas administrativas oportunas que se prevean en ella, como la imposición de multas de entre 500 y 50.000 rufiyaa y la inclusión en una lista negra de empleadores del Sistema de Gestión de Expatriados del Ministerio de Desarrollo Económico. De constatarse algún otro problema, el caso también se pondrá en conocimiento de las autoridades competentes.</w:t>
      </w:r>
    </w:p>
    <w:p w14:paraId="4E359676" w14:textId="77777777" w:rsidR="00620EE2" w:rsidRPr="00BB0265" w:rsidRDefault="00620EE2" w:rsidP="00620EE2">
      <w:pPr>
        <w:pStyle w:val="SingleTxt"/>
        <w:numPr>
          <w:ilvl w:val="0"/>
          <w:numId w:val="11"/>
        </w:numPr>
        <w:ind w:left="1267"/>
      </w:pPr>
      <w:r w:rsidRPr="00BB0265">
        <w:t xml:space="preserve">Maldivas ha sido parte en los ocho convenios fundamentales de la Organización Internacional del Trabajo (OIT) desde enero de 2013. Además, el Gobierno del país está considerando su postura respecto al Convenio sobre las Trabajadoras y los Trabajadores Domésticos y el Convenio sobre la Violencia y el Acoso. </w:t>
      </w:r>
    </w:p>
    <w:p w14:paraId="78DA165D" w14:textId="77777777" w:rsidR="00620EE2" w:rsidRPr="00BB0265" w:rsidRDefault="00620EE2" w:rsidP="00620EE2">
      <w:pPr>
        <w:pStyle w:val="SingleTxt"/>
        <w:spacing w:after="0" w:line="120" w:lineRule="exact"/>
        <w:rPr>
          <w:sz w:val="10"/>
        </w:rPr>
      </w:pPr>
    </w:p>
    <w:p w14:paraId="417EE536" w14:textId="77777777" w:rsidR="00620EE2" w:rsidRPr="00BB0265" w:rsidRDefault="00620EE2" w:rsidP="00620E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B0265">
        <w:tab/>
      </w:r>
      <w:r w:rsidRPr="00BB0265">
        <w:tab/>
        <w:t>Salud</w:t>
      </w:r>
    </w:p>
    <w:p w14:paraId="3C2C1F62" w14:textId="77777777" w:rsidR="00620EE2" w:rsidRPr="00BB0265" w:rsidRDefault="00620EE2" w:rsidP="00620EE2">
      <w:pPr>
        <w:pStyle w:val="SingleTxt"/>
        <w:spacing w:after="0" w:line="120" w:lineRule="exact"/>
        <w:rPr>
          <w:sz w:val="10"/>
        </w:rPr>
      </w:pPr>
    </w:p>
    <w:p w14:paraId="03BCD97B" w14:textId="77777777" w:rsidR="00620EE2" w:rsidRPr="00BB0265" w:rsidRDefault="00620EE2" w:rsidP="00620EE2">
      <w:pPr>
        <w:pStyle w:val="SingleTxt"/>
        <w:spacing w:after="0" w:line="120" w:lineRule="exact"/>
        <w:rPr>
          <w:sz w:val="10"/>
        </w:rPr>
      </w:pPr>
    </w:p>
    <w:p w14:paraId="7EF00637" w14:textId="77777777" w:rsidR="00620EE2" w:rsidRPr="00BB0265" w:rsidRDefault="00620EE2" w:rsidP="00620E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B0265">
        <w:tab/>
        <w:t>P.</w:t>
      </w:r>
      <w:r w:rsidRPr="00BB0265">
        <w:tab/>
        <w:t>Respuesta al párrafo 16 de la lista de cuestiones</w:t>
      </w:r>
    </w:p>
    <w:p w14:paraId="592B7792" w14:textId="77777777" w:rsidR="00620EE2" w:rsidRPr="00BB0265" w:rsidRDefault="00620EE2" w:rsidP="00620EE2">
      <w:pPr>
        <w:pStyle w:val="SingleTxt"/>
        <w:spacing w:after="0" w:line="120" w:lineRule="exact"/>
        <w:rPr>
          <w:sz w:val="10"/>
        </w:rPr>
      </w:pPr>
    </w:p>
    <w:p w14:paraId="73970529" w14:textId="77777777" w:rsidR="00620EE2" w:rsidRPr="00BB0265" w:rsidRDefault="00620EE2" w:rsidP="00620EE2">
      <w:pPr>
        <w:pStyle w:val="SingleTxt"/>
        <w:spacing w:after="0" w:line="120" w:lineRule="exact"/>
        <w:rPr>
          <w:sz w:val="10"/>
        </w:rPr>
      </w:pPr>
    </w:p>
    <w:p w14:paraId="03ADF008" w14:textId="77777777" w:rsidR="00620EE2" w:rsidRPr="00BB0265" w:rsidRDefault="00620EE2" w:rsidP="00620EE2">
      <w:pPr>
        <w:pStyle w:val="SingleTxt"/>
        <w:numPr>
          <w:ilvl w:val="0"/>
          <w:numId w:val="11"/>
        </w:numPr>
        <w:ind w:left="1267"/>
      </w:pPr>
      <w:r w:rsidRPr="00BB0265">
        <w:t xml:space="preserve">Servicios insulares de atención obstétrica de urgencia: la sanidad en Maldivas se ha estructurado de forma que en todas las islas se puedan prestar todos los servicios de atención sanitaria básica, incluidos los de salud maternoinfantil, dotando a los centros médicos insulares de un funcionario médico, personal de enfermería y trabajadores de atención primaria de la salud. Esos centros también prestan servicios básicos de obstetricia, a los que las mujeres embarazadas pueden acceder fácilmente desde sus lugares de residencia. En los casos en que ha de garantizarse un parto sin complicaciones o en que existen indicios de un embarazo de alto riesgo, el caso se deriva siempre a un centro de nivel superior. </w:t>
      </w:r>
    </w:p>
    <w:p w14:paraId="42DE1961" w14:textId="77777777" w:rsidR="00620EE2" w:rsidRPr="00BB0265" w:rsidRDefault="00620EE2" w:rsidP="00620EE2">
      <w:pPr>
        <w:pStyle w:val="SingleTxt"/>
        <w:numPr>
          <w:ilvl w:val="0"/>
          <w:numId w:val="11"/>
        </w:numPr>
        <w:ind w:left="1267"/>
      </w:pPr>
      <w:r w:rsidRPr="00BB0265">
        <w:t>Los servicios de atención obstétrica de urgencia se prestan en los centros sanitarios de nivel secundario y superiores. Cada atolón tiene su propio hospital o está asignado a uno regional (lo que equivale a un total de 13 hospitales de atolón y 6 hospitales regionales), y cuenta, además, con el mecanismo de derivación a los hospitales de nivel terciario adscritos al ámbito central.</w:t>
      </w:r>
    </w:p>
    <w:p w14:paraId="5D807A19" w14:textId="77777777" w:rsidR="00620EE2" w:rsidRPr="00BB0265" w:rsidRDefault="00620EE2" w:rsidP="00620EE2">
      <w:pPr>
        <w:pStyle w:val="SingleTxt"/>
        <w:numPr>
          <w:ilvl w:val="0"/>
          <w:numId w:val="11"/>
        </w:numPr>
        <w:ind w:left="1267"/>
        <w:rPr>
          <w:spacing w:val="3"/>
        </w:rPr>
      </w:pPr>
      <w:r w:rsidRPr="00BB0265">
        <w:rPr>
          <w:spacing w:val="3"/>
        </w:rPr>
        <w:t>Situación de la nueva estrategia reproductiva: se está ultimando la nueva Estrategia y Plan de Acción Nacional de Salud Reproductiva, Materna, Neonatal, Infantil y Adolescente para 2020-2025, que comenzará a aplicarse en marzo de 2020 y en la que se contemplan las necesidades reproductivas de los adolescentes y las mujeres, además de su bienestar. La nueva estrategia se centra en ampliar la información y los servicios de calidad disponibles para atender las necesidades de los adolescentes, los jóvenes y las mujeres en materia de salud sexual y reproductiva. Además, la nueva estrategia incide en concienciar y empoderar a los adolescentes y jóvenes, la población migrante, los líderes comunitarios y religiosos, los progenitores, los docentes y los proveedores de servicios sanitarios sobre la importancia que reviste la salud sexual y reproductiva, así como sobre las repercusiones negativas que acarrean los embarazos de adolescentes y las infecciones de transmisión sexual, como el VIH.</w:t>
      </w:r>
    </w:p>
    <w:p w14:paraId="24D90573" w14:textId="77777777" w:rsidR="00620EE2" w:rsidRPr="00BB0265" w:rsidRDefault="00620EE2" w:rsidP="00620EE2">
      <w:pPr>
        <w:pStyle w:val="SingleTxt"/>
        <w:numPr>
          <w:ilvl w:val="0"/>
          <w:numId w:val="11"/>
        </w:numPr>
        <w:ind w:left="1267"/>
      </w:pPr>
      <w:r w:rsidRPr="00BB0265">
        <w:t>Medidas adoptadas para prevenir los embarazos precoces: gracias al Programa Nacional de Planificación Familiar, hay diversos métodos anticonceptivos disponibles en todas las islas de la nación. El Programa de Salud Reproductiva del Organismo de Protección de la Salud se encarga de adquirir anticonceptivos y de distribuirlos a todos los atolones, y son los centros de salud de estos últimos los que, de conformidad con la directriz logística nacional pertinente, los administran dentro de cada atolón. Hay, además, un mecanismo de coordinación permanente que vela por la adecuada gestión de la logística de los anticonceptivos en todos los niveles del país.</w:t>
      </w:r>
    </w:p>
    <w:p w14:paraId="34B2C3A0" w14:textId="77777777" w:rsidR="00620EE2" w:rsidRPr="00BB0265" w:rsidRDefault="00620EE2" w:rsidP="00620EE2">
      <w:pPr>
        <w:pStyle w:val="SingleTxt"/>
        <w:numPr>
          <w:ilvl w:val="0"/>
          <w:numId w:val="11"/>
        </w:numPr>
        <w:ind w:left="1267"/>
      </w:pPr>
      <w:r w:rsidRPr="00BB0265">
        <w:t>De acuerdo con la Directriz Nacional sobre Planificación Familiar, todos los clientes tienen derecho a ser beneficiarios de los servicios del Programa de Planificación Familiar, independientemente de su condición social, situación o estatus económicos, origen étnico, ubicación geográfica o cualquier otra característica en virtud de la cual una persona pudiera pertenecer a un grupo determinado. Así pues, todo el mundo tiene derecho a recurrir a los servicios de planificación familiar que se ofrecen a través de diversos proveedores de asistencia sanitaria, así como de otros sistemas de prestación de servicios. Los programas de planificación familiar deben complementarse con los mecanismos necesarios para garantizar que todas las personas aptas que precisen sus servicios, incluidas aquellas que no puedan acceder fácilmente a la atención sanitaria normal, los reciban.</w:t>
      </w:r>
    </w:p>
    <w:p w14:paraId="4907A977" w14:textId="77777777" w:rsidR="00620EE2" w:rsidRPr="00BB0265" w:rsidRDefault="00620EE2" w:rsidP="00620EE2">
      <w:pPr>
        <w:pStyle w:val="SingleTxt"/>
        <w:numPr>
          <w:ilvl w:val="0"/>
          <w:numId w:val="11"/>
        </w:numPr>
        <w:ind w:left="1267"/>
      </w:pPr>
      <w:r w:rsidRPr="00BB0265">
        <w:t>De acuerdo con la Directriz Nacional sobre Planificación Familiar, toda persona ha de dar su consentimiento informado antes de someterse a un procedimiento de esterilización quirúrgica para, así, garantizar que ha tomado su decisión de forma voluntaria, con pleno conocimiento de causa y con una comprensión cabal de los hechos pertinentes. En Maldivas, el paciente tiene que firmar el consentimiento informado, que constituye la autorización legal para realizar el procedimiento. De ahí que los prestadores de servicios sanitarios deban asegurarse de que el paciente firme el formulario de consentimiento informado previo con pleno conocimiento de la situación. En el supuesto especial de que el paciente tenga una discapacidad mental, su representante legal podrá otorgar el consentimiento.</w:t>
      </w:r>
    </w:p>
    <w:p w14:paraId="45FD19FD" w14:textId="77777777" w:rsidR="00620EE2" w:rsidRPr="00BB0265" w:rsidRDefault="00620EE2" w:rsidP="00620EE2">
      <w:pPr>
        <w:pStyle w:val="SingleTxt"/>
        <w:numPr>
          <w:ilvl w:val="0"/>
          <w:numId w:val="11"/>
        </w:numPr>
        <w:ind w:left="1267"/>
      </w:pPr>
      <w:r w:rsidRPr="00BB0265">
        <w:t>Con frecuencia, se ponen en marcha programas para informar a jóvenes solteros y a adultos jóvenes sobre cuestiones relacionadas con la salud reproductiva y materna, incluida la planificación familiar. Recientemente, se han elaborado normas para prestar servicios sanitarios adaptados a la población adolescente, cuya creación ya se está preparando.</w:t>
      </w:r>
    </w:p>
    <w:p w14:paraId="19DADDFF" w14:textId="77777777" w:rsidR="00620EE2" w:rsidRPr="00BB0265" w:rsidRDefault="00620EE2" w:rsidP="00620EE2">
      <w:pPr>
        <w:pStyle w:val="SingleTxt"/>
        <w:numPr>
          <w:ilvl w:val="0"/>
          <w:numId w:val="11"/>
        </w:numPr>
        <w:ind w:left="1267"/>
      </w:pPr>
      <w:r w:rsidRPr="00BB0265">
        <w:t>Se han organizado programas de capacitación y repaso para el personal sanitario a fin de prevenir la violencia de género y fomentar su denuncia. Se distribuyen circulares entre todos los interesados para lograr que el proceso de denuncia sea regular y uniforme.</w:t>
      </w:r>
    </w:p>
    <w:p w14:paraId="7C83465E" w14:textId="77777777" w:rsidR="00620EE2" w:rsidRPr="00BB0265" w:rsidRDefault="00620EE2" w:rsidP="00620EE2">
      <w:pPr>
        <w:pStyle w:val="SingleTxt"/>
        <w:numPr>
          <w:ilvl w:val="0"/>
          <w:numId w:val="11"/>
        </w:numPr>
        <w:ind w:left="1267"/>
      </w:pPr>
      <w:r w:rsidRPr="00BB0265">
        <w:t>Servicios de aborto: en el documento IFA/2013/03, de 11 de diciembre de 2013, el consejo de eruditos religiosos del Gobierno, conocido como la Academia Islámica de Jurisprudencia (Fiqh), publicó una fetua (decisión de los especialistas en la ley islámica) por la que se ampliaban las condiciones en las que se permitía el aborto:</w:t>
      </w:r>
    </w:p>
    <w:p w14:paraId="532F6FF8" w14:textId="77777777" w:rsidR="00620EE2" w:rsidRPr="00BB0265" w:rsidRDefault="00620EE2" w:rsidP="00620EE2">
      <w:pPr>
        <w:pStyle w:val="SingleTxt"/>
        <w:tabs>
          <w:tab w:val="right" w:pos="1685"/>
        </w:tabs>
        <w:ind w:left="1742" w:hanging="475"/>
      </w:pPr>
      <w:r w:rsidRPr="00BB0265">
        <w:tab/>
        <w:t>•</w:t>
      </w:r>
      <w:r w:rsidRPr="00BB0265">
        <w:tab/>
        <w:t xml:space="preserve">Si un </w:t>
      </w:r>
      <w:r w:rsidRPr="00BB0265">
        <w:rPr>
          <w:i/>
          <w:iCs/>
        </w:rPr>
        <w:t xml:space="preserve">mahram </w:t>
      </w:r>
      <w:r w:rsidRPr="00BB0265">
        <w:t>varón (pariente con el que sería ilegal que la mujer contrajera matrimonio) cometiera adulterio forzando a su pariente, el embarazo podría interrumpirse dentro de los primeros 120 días de gestación;</w:t>
      </w:r>
    </w:p>
    <w:p w14:paraId="5DE7659E" w14:textId="77777777" w:rsidR="00620EE2" w:rsidRPr="00BB0265" w:rsidRDefault="00620EE2" w:rsidP="00620EE2">
      <w:pPr>
        <w:pStyle w:val="SingleTxt"/>
        <w:tabs>
          <w:tab w:val="right" w:pos="1685"/>
        </w:tabs>
        <w:ind w:left="1742" w:hanging="475"/>
      </w:pPr>
      <w:r w:rsidRPr="00BB0265">
        <w:tab/>
        <w:t>•</w:t>
      </w:r>
      <w:r w:rsidRPr="00BB0265">
        <w:tab/>
        <w:t xml:space="preserve">Si un hombre que no es </w:t>
      </w:r>
      <w:r w:rsidRPr="00BB0265">
        <w:rPr>
          <w:i/>
          <w:iCs/>
        </w:rPr>
        <w:t xml:space="preserve">mahram </w:t>
      </w:r>
      <w:r w:rsidRPr="00BB0265">
        <w:t>(con el que la mujer podría contraer matrimonio legalmente) cometiera adulterio forzando a una mujer, el embarazo podría interrumpirse dentro de los primeros 120 días de gestación;</w:t>
      </w:r>
    </w:p>
    <w:p w14:paraId="11324727" w14:textId="77777777" w:rsidR="00620EE2" w:rsidRPr="00BB0265" w:rsidRDefault="00620EE2" w:rsidP="00620EE2">
      <w:pPr>
        <w:pStyle w:val="SingleTxt"/>
        <w:tabs>
          <w:tab w:val="right" w:pos="1685"/>
        </w:tabs>
        <w:ind w:left="1742" w:hanging="475"/>
      </w:pPr>
      <w:r w:rsidRPr="00BB0265">
        <w:tab/>
        <w:t>•</w:t>
      </w:r>
      <w:r w:rsidRPr="00BB0265">
        <w:tab/>
        <w:t>Si un hombre cometiera adulterio forzando a una niña físicamente débil o menor de edad, el embarazo podría interrumpirse dentro de los primeros 120 días de gestación;</w:t>
      </w:r>
    </w:p>
    <w:p w14:paraId="50E05418" w14:textId="77777777" w:rsidR="00620EE2" w:rsidRPr="00BB0265" w:rsidRDefault="00620EE2" w:rsidP="00620EE2">
      <w:pPr>
        <w:pStyle w:val="SingleTxt"/>
        <w:tabs>
          <w:tab w:val="right" w:pos="1685"/>
        </w:tabs>
        <w:ind w:left="1742" w:hanging="475"/>
      </w:pPr>
      <w:r w:rsidRPr="00BB0265">
        <w:tab/>
        <w:t>•</w:t>
      </w:r>
      <w:r w:rsidRPr="00BB0265">
        <w:tab/>
        <w:t>Si se cree que el feto concebido en el seno de un matrimonio legal padece talasemia mayor o anemia drepanocítica grave, o nacerá con alguna malformación física o discapacidad mental totalmente incurables, el embarazo podrá interrumpirse dentro de los primeros 120 días de gestación;</w:t>
      </w:r>
    </w:p>
    <w:p w14:paraId="49070E03" w14:textId="77777777" w:rsidR="00620EE2" w:rsidRPr="00BB0265" w:rsidRDefault="00620EE2" w:rsidP="00620EE2">
      <w:pPr>
        <w:pStyle w:val="SingleTxt"/>
        <w:tabs>
          <w:tab w:val="right" w:pos="1685"/>
        </w:tabs>
        <w:ind w:left="1742" w:hanging="475"/>
      </w:pPr>
      <w:r w:rsidRPr="00BB0265">
        <w:tab/>
        <w:t>•</w:t>
      </w:r>
      <w:r w:rsidRPr="00BB0265">
        <w:tab/>
        <w:t>Si la vida de una mujer embarazada corriera peligro, se podría interrumpir el embarazo o provocar un aborto incluso después de los primeros 120 días de gestación.</w:t>
      </w:r>
    </w:p>
    <w:p w14:paraId="2EB15525" w14:textId="77777777" w:rsidR="00620EE2" w:rsidRPr="00BB0265" w:rsidRDefault="00620EE2" w:rsidP="00620EE2">
      <w:pPr>
        <w:pStyle w:val="SingleTxt"/>
        <w:numPr>
          <w:ilvl w:val="0"/>
          <w:numId w:val="11"/>
        </w:numPr>
        <w:ind w:left="1267"/>
      </w:pPr>
      <w:r w:rsidRPr="00BB0265">
        <w:t>Todavía no se ha realizado ningún estudio para determinar la prevalencia de los abortos clandestinos y practicados en condiciones de riesgo en Maldivas, por lo que no se puede aportar una cifra exacta. Sin embargo, existen mecanismos para detectar la práctica de abortos en condiciones de riesgo y para prestar servicios de aborto seguro en los centros de salud cuando sean necesarios.</w:t>
      </w:r>
    </w:p>
    <w:p w14:paraId="641C2DED" w14:textId="77777777" w:rsidR="00620EE2" w:rsidRPr="00BB0265" w:rsidRDefault="00620EE2" w:rsidP="00620EE2">
      <w:pPr>
        <w:pStyle w:val="SingleTxt"/>
        <w:numPr>
          <w:ilvl w:val="0"/>
          <w:numId w:val="11"/>
        </w:numPr>
        <w:ind w:left="1267"/>
      </w:pPr>
      <w:r w:rsidRPr="00BB0265">
        <w:t xml:space="preserve">Se está ultimando la nueva Estrategia y Plan de Acción Nacional de Salud Reproductiva, Materna, Neonatal, Infantil y Adolescente para 2020-2025, cuya aplicación estaba prevista para marzo de 2020. </w:t>
      </w:r>
    </w:p>
    <w:p w14:paraId="281AD3DC" w14:textId="77777777" w:rsidR="00620EE2" w:rsidRPr="00BB0265" w:rsidRDefault="00620EE2" w:rsidP="00620EE2">
      <w:pPr>
        <w:pStyle w:val="SingleTxt"/>
        <w:numPr>
          <w:ilvl w:val="0"/>
          <w:numId w:val="11"/>
        </w:numPr>
        <w:ind w:left="1267"/>
      </w:pPr>
      <w:r w:rsidRPr="00BB0265">
        <w:t xml:space="preserve">La nueva estrategia contempla las necesidades reproductivas de los adolescentes y las mujeres, además de su bienestar, y se centra en ampliar la información y los servicios de calidad disponibles para atender las necesidades de los adolescentes, los jóvenes y las mujeres en materia de salud sexual y reproductiva. Además, la nueva estrategia incide en concienciar y empoderar a los adolescentes y jóvenes, la población migrante, los líderes comunitarios y religiosos, los progenitores, los docentes y los proveedores de servicios sanitarios sobre la importancia que reviste la salud sexual y reproductiva, así como sobre las repercusiones negativas que acarrean los embarazos de adolescentes y las infecciones de transmisión sexual, como el VIH. </w:t>
      </w:r>
    </w:p>
    <w:p w14:paraId="283E74F1" w14:textId="77777777" w:rsidR="00620EE2" w:rsidRPr="00BB0265" w:rsidRDefault="00620EE2" w:rsidP="00620EE2">
      <w:pPr>
        <w:pStyle w:val="SingleTxt"/>
        <w:numPr>
          <w:ilvl w:val="0"/>
          <w:numId w:val="11"/>
        </w:numPr>
        <w:ind w:left="1267"/>
      </w:pPr>
      <w:r w:rsidRPr="00BB0265">
        <w:t>Sin embargo, debido a la pandemia de COVID-19, aún no se ha terminado de elaborar ni se ha comenzado a aplicar.</w:t>
      </w:r>
    </w:p>
    <w:p w14:paraId="7F19091B" w14:textId="77777777" w:rsidR="00620EE2" w:rsidRPr="00BB0265" w:rsidRDefault="00620EE2" w:rsidP="00620EE2">
      <w:pPr>
        <w:pStyle w:val="SingleTxt"/>
        <w:numPr>
          <w:ilvl w:val="0"/>
          <w:numId w:val="11"/>
        </w:numPr>
        <w:ind w:left="1267"/>
      </w:pPr>
      <w:r w:rsidRPr="00BB0265">
        <w:t>Gracias al Programa Nacional de Planificación Familiar, hay diversos métodos anticonceptivos disponibles en todas las islas. El Programa de Salud Reproductiva del Organismo de Protección de la Salud se encarga de adquirir anticonceptivos y de distribuirlos a todos los atolones, y son los centros de salud de estos últimos los que, de conformidad con la directriz logística nacional pertinente, los administran dentro de cada atolón. Hay, además, un mecanismo de coordinación permanente que vela por la adecuada gestión de la logística de los anticonceptivos en todos los niveles del país.</w:t>
      </w:r>
    </w:p>
    <w:p w14:paraId="7E7F3C8D" w14:textId="77777777" w:rsidR="00620EE2" w:rsidRPr="00BB0265" w:rsidRDefault="00620EE2" w:rsidP="00620EE2">
      <w:pPr>
        <w:pStyle w:val="SingleTxt"/>
        <w:numPr>
          <w:ilvl w:val="0"/>
          <w:numId w:val="11"/>
        </w:numPr>
        <w:ind w:left="1267"/>
      </w:pPr>
      <w:r w:rsidRPr="00BB0265">
        <w:t>De acuerdo con la Directriz Nacional sobre Planificación Familiar, todos los clientes tienen derecho a ser beneficiarios de los servicios del Programa de Planificación Familiar, independientemente de su condición social, situación o estatus económicos, origen étnico, ubicación geográfica o cualquier otra característica en virtud de la cual una persona pudiera pertenecer a un grupo determinado. Así pues, todo el mundo tiene derecho a recurrir a los servicios de planificación familiar que se ofrecen a través de diversos proveedores de asistencia sanitaria, así como de otros sistemas de prestación de servicios. Los programas de planificación familiar deben complementarse con los mecanismos necesarios para garantizar que todas las personas aptas que precisen sus servicios, incluidas aquellas que no puedan acceder fácilmente a la atención sanitaria normal, los reciban.</w:t>
      </w:r>
    </w:p>
    <w:p w14:paraId="7242F537" w14:textId="77777777" w:rsidR="00620EE2" w:rsidRPr="00BB0265" w:rsidRDefault="00620EE2" w:rsidP="00620EE2">
      <w:pPr>
        <w:pStyle w:val="SingleTxt"/>
        <w:numPr>
          <w:ilvl w:val="0"/>
          <w:numId w:val="11"/>
        </w:numPr>
        <w:ind w:left="1267"/>
      </w:pPr>
      <w:r w:rsidRPr="00BB0265">
        <w:t>De acuerdo con la Directriz Nacional sobre Planificación Familiar, toda persona ha de dar su consentimiento informado antes de someterse a un procedimiento de esterilización quirúrgica para, así, garantizar que ha tomado su decisión de forma voluntaria, con pleno conocimiento de causa y con una comprensión cabal de los hechos pertinentes. En Maldivas, el paciente tiene que firmar el consentimiento informado, que constituye la autorización legal para realizar el procedimiento. De ahí que los prestadores de servicios sanitarios deban asegurarse de que el paciente firme el formulario de consentimiento informado previo con pleno conocimiento de la situación. En el supuesto especial de que el paciente no pueda tomar una decisión informada por estar mentalmente incapacitado, su representante legal podrá otorgar el consentimiento. Con frecuencia, se ponen en marcha programas para informar a jóvenes solteros y a adultos jóvenes sobre cuestiones relacionadas con la salud reproductiva y materna, incluida la planificación familiar.</w:t>
      </w:r>
    </w:p>
    <w:p w14:paraId="0DC632E6" w14:textId="77777777" w:rsidR="00620EE2" w:rsidRPr="00BB0265" w:rsidRDefault="00620EE2" w:rsidP="00620EE2">
      <w:pPr>
        <w:pStyle w:val="SingleTxt"/>
        <w:numPr>
          <w:ilvl w:val="0"/>
          <w:numId w:val="11"/>
        </w:numPr>
        <w:ind w:left="1267"/>
      </w:pPr>
      <w:r w:rsidRPr="00BB0265">
        <w:t xml:space="preserve">Se ejecutan programas para informar a jóvenes solteros y a adultos jóvenes sobre cuestiones relacionadas con la salud reproductiva y materna, incluida la planificación familiar. Se han elaborado normas para prestar servicios sanitarios adaptados a la población adolescente, los cuales ya se están prestando en dos regiones (Eydhafushi (Baa) y Kulhuduffushi (Haa Dhaalu)), así como en Dhamanveshi, en la ciudad de Male’. </w:t>
      </w:r>
    </w:p>
    <w:p w14:paraId="079B5509" w14:textId="77777777" w:rsidR="00620EE2" w:rsidRPr="00BB0265" w:rsidRDefault="00620EE2" w:rsidP="00620EE2">
      <w:pPr>
        <w:pStyle w:val="SingleTxt"/>
        <w:numPr>
          <w:ilvl w:val="0"/>
          <w:numId w:val="11"/>
        </w:numPr>
        <w:ind w:left="1267"/>
      </w:pPr>
      <w:r w:rsidRPr="00BB0265">
        <w:t>Se han organizado programas de capacitación y repaso para el personal sanitario a fin de prevenir la violencia de género y fomentar su denuncia. Se distribuyen circulares entre todos los centros de salud pertinentes para lograr que el proceso de denuncia sea regular y uniforme.</w:t>
      </w:r>
    </w:p>
    <w:p w14:paraId="6D19E593" w14:textId="77777777" w:rsidR="00620EE2" w:rsidRPr="00BB0265" w:rsidRDefault="00620EE2" w:rsidP="00620EE2">
      <w:pPr>
        <w:pStyle w:val="SingleTxt"/>
        <w:numPr>
          <w:ilvl w:val="0"/>
          <w:numId w:val="11"/>
        </w:numPr>
        <w:ind w:left="1267"/>
      </w:pPr>
      <w:r w:rsidRPr="00BB0265">
        <w:t>A nivel central, se han creado Dependencias de Protección Familiar en dos hospitales terciarios para atender con rapidez y sin discriminación a las víctimas de la violencia de género.</w:t>
      </w:r>
    </w:p>
    <w:p w14:paraId="15893828" w14:textId="77777777" w:rsidR="00620EE2" w:rsidRPr="00BB0265" w:rsidRDefault="00620EE2" w:rsidP="00620EE2">
      <w:pPr>
        <w:pStyle w:val="SingleTxt"/>
        <w:numPr>
          <w:ilvl w:val="0"/>
          <w:numId w:val="11"/>
        </w:numPr>
        <w:ind w:left="1267"/>
      </w:pPr>
      <w:r w:rsidRPr="00BB0265">
        <w:t xml:space="preserve">No se ha realizado ningún estudio para determinar la prevalencia de los abortos clandestinos y practicados en condiciones de riesgo en Maldivas, por lo que no se puede aportar una cifra exacta. </w:t>
      </w:r>
    </w:p>
    <w:p w14:paraId="4C3C24D5" w14:textId="77777777" w:rsidR="00620EE2" w:rsidRPr="00BB0265" w:rsidRDefault="00620EE2" w:rsidP="00620EE2">
      <w:pPr>
        <w:pStyle w:val="SingleTxt"/>
        <w:numPr>
          <w:ilvl w:val="0"/>
          <w:numId w:val="11"/>
        </w:numPr>
        <w:ind w:left="1267"/>
      </w:pPr>
      <w:r w:rsidRPr="00BB0265">
        <w:t xml:space="preserve">En Maldivas, los hospitales del nivel terciario son los encargados de practicar abortos, de conformidad con la fetua núm. IFA/2013/03, de 11 de diciembre de 2013. El consejo de eruditos religiosos del Gobierno, conocido como la Academia Islámica de Jurisprudencia (Fiqh), publicó una fetua (decisión de los especialistas en la ley islámica) por la que se ampliaban las condiciones en las que se permitía el aborto: </w:t>
      </w:r>
    </w:p>
    <w:p w14:paraId="3A5DD21A" w14:textId="77777777" w:rsidR="00620EE2" w:rsidRPr="00BB0265" w:rsidRDefault="00620EE2" w:rsidP="00620EE2">
      <w:pPr>
        <w:pStyle w:val="SingleTxt"/>
        <w:tabs>
          <w:tab w:val="right" w:pos="1685"/>
        </w:tabs>
        <w:ind w:left="1742" w:hanging="475"/>
      </w:pPr>
      <w:r w:rsidRPr="00BB0265">
        <w:tab/>
        <w:t>•</w:t>
      </w:r>
      <w:r w:rsidRPr="00BB0265">
        <w:tab/>
        <w:t xml:space="preserve">Si un </w:t>
      </w:r>
      <w:r w:rsidRPr="00BB0265">
        <w:rPr>
          <w:i/>
          <w:iCs/>
        </w:rPr>
        <w:t>mahram</w:t>
      </w:r>
      <w:r w:rsidRPr="00BB0265">
        <w:t xml:space="preserve"> varón (pariente con el que sería ilegal que la mujer contrajera matrimonio) cometiera adulterio forzando a su pariente, el embarazo podría interrumpirse dentro de los primeros 120 días de gestación;</w:t>
      </w:r>
    </w:p>
    <w:p w14:paraId="3C51F74D" w14:textId="77777777" w:rsidR="00620EE2" w:rsidRPr="00BB0265" w:rsidRDefault="00620EE2" w:rsidP="00620EE2">
      <w:pPr>
        <w:pStyle w:val="SingleTxt"/>
        <w:tabs>
          <w:tab w:val="right" w:pos="1685"/>
        </w:tabs>
        <w:ind w:left="1742" w:hanging="475"/>
      </w:pPr>
      <w:r w:rsidRPr="00BB0265">
        <w:tab/>
        <w:t>•</w:t>
      </w:r>
      <w:r w:rsidRPr="00BB0265">
        <w:tab/>
        <w:t xml:space="preserve">Si un hombre que no es </w:t>
      </w:r>
      <w:r w:rsidRPr="00BB0265">
        <w:rPr>
          <w:i/>
          <w:iCs/>
        </w:rPr>
        <w:t xml:space="preserve">mahram </w:t>
      </w:r>
      <w:r w:rsidRPr="00BB0265">
        <w:t>(con el que la mujer podría contraer matrimonio legalmente) cometiera adulterio forzando a una mujer, el embarazo podría interrumpirse dentro de los primeros 120 días de gestación;</w:t>
      </w:r>
    </w:p>
    <w:p w14:paraId="2F89263B" w14:textId="77777777" w:rsidR="00620EE2" w:rsidRPr="00BB0265" w:rsidRDefault="00620EE2" w:rsidP="00620EE2">
      <w:pPr>
        <w:pStyle w:val="SingleTxt"/>
        <w:tabs>
          <w:tab w:val="right" w:pos="1685"/>
        </w:tabs>
        <w:ind w:left="1742" w:hanging="475"/>
      </w:pPr>
      <w:r w:rsidRPr="00BB0265">
        <w:tab/>
        <w:t>•</w:t>
      </w:r>
      <w:r w:rsidRPr="00BB0265">
        <w:tab/>
        <w:t>Si un hombre cometiera adulterio forzando a una niña físicamente débil o menor de edad, el embarazo podría interrumpirse dentro de los primeros 120 días de gestación;</w:t>
      </w:r>
    </w:p>
    <w:p w14:paraId="3B8C766F" w14:textId="77777777" w:rsidR="00620EE2" w:rsidRPr="00BB0265" w:rsidRDefault="00620EE2" w:rsidP="00620EE2">
      <w:pPr>
        <w:pStyle w:val="SingleTxt"/>
        <w:tabs>
          <w:tab w:val="right" w:pos="1685"/>
        </w:tabs>
        <w:ind w:left="1742" w:hanging="475"/>
      </w:pPr>
      <w:r w:rsidRPr="00BB0265">
        <w:tab/>
        <w:t>•</w:t>
      </w:r>
      <w:r w:rsidRPr="00BB0265">
        <w:tab/>
        <w:t>Si se cree que el feto concebido en el seno de un matrimonio legal padece talasemia mayor o anemia drepanocítica grave, o nacerá con alguna malformación física o discapacidad mental totalmente incurables, el embarazo podrá interrumpirse dentro de los primeros 120 días de gestación;</w:t>
      </w:r>
    </w:p>
    <w:p w14:paraId="16A8415D" w14:textId="77777777" w:rsidR="00620EE2" w:rsidRPr="00BB0265" w:rsidRDefault="00620EE2" w:rsidP="00620EE2">
      <w:pPr>
        <w:pStyle w:val="SingleTxt"/>
        <w:tabs>
          <w:tab w:val="right" w:pos="1685"/>
        </w:tabs>
        <w:ind w:left="1742" w:hanging="475"/>
      </w:pPr>
      <w:r w:rsidRPr="00BB0265">
        <w:tab/>
        <w:t>•</w:t>
      </w:r>
      <w:r w:rsidRPr="00BB0265">
        <w:tab/>
        <w:t>Si la vida de una mujer embarazada corriera peligro, se podría interrumpir el embarazo o provocar un aborto incluso después de los primeros 120 días de gestación.</w:t>
      </w:r>
    </w:p>
    <w:p w14:paraId="4FE059BC" w14:textId="77777777" w:rsidR="00620EE2" w:rsidRPr="00BB0265" w:rsidRDefault="00620EE2" w:rsidP="00620EE2">
      <w:pPr>
        <w:pStyle w:val="SingleTxt"/>
        <w:tabs>
          <w:tab w:val="right" w:pos="1685"/>
        </w:tabs>
        <w:spacing w:after="0" w:line="120" w:lineRule="exact"/>
        <w:ind w:left="1742" w:hanging="475"/>
        <w:rPr>
          <w:sz w:val="10"/>
        </w:rPr>
      </w:pPr>
    </w:p>
    <w:p w14:paraId="6CDF700A" w14:textId="77777777" w:rsidR="00620EE2" w:rsidRPr="00BB0265" w:rsidRDefault="00620EE2" w:rsidP="00620EE2">
      <w:pPr>
        <w:pStyle w:val="SingleTxt"/>
        <w:tabs>
          <w:tab w:val="right" w:pos="1685"/>
        </w:tabs>
        <w:spacing w:after="0" w:line="120" w:lineRule="exact"/>
        <w:ind w:left="1742" w:hanging="475"/>
        <w:rPr>
          <w:sz w:val="10"/>
        </w:rPr>
      </w:pPr>
    </w:p>
    <w:p w14:paraId="52DA1B4E" w14:textId="77777777" w:rsidR="00620EE2" w:rsidRPr="00BB0265" w:rsidRDefault="00620EE2" w:rsidP="00620E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B0265">
        <w:tab/>
      </w:r>
      <w:r w:rsidRPr="00BB0265">
        <w:tab/>
        <w:t>Empoderamiento económico de la mujer y prestaciones sociales</w:t>
      </w:r>
    </w:p>
    <w:p w14:paraId="145659ED" w14:textId="77777777" w:rsidR="00620EE2" w:rsidRPr="00BB0265" w:rsidRDefault="00620EE2" w:rsidP="00620EE2">
      <w:pPr>
        <w:pStyle w:val="SingleTxt"/>
        <w:spacing w:after="0" w:line="120" w:lineRule="exact"/>
        <w:rPr>
          <w:sz w:val="10"/>
        </w:rPr>
      </w:pPr>
    </w:p>
    <w:p w14:paraId="4FC4A3BA" w14:textId="77777777" w:rsidR="00620EE2" w:rsidRPr="00BB0265" w:rsidRDefault="00620EE2" w:rsidP="00620EE2">
      <w:pPr>
        <w:pStyle w:val="SingleTxt"/>
        <w:spacing w:after="0" w:line="120" w:lineRule="exact"/>
        <w:rPr>
          <w:sz w:val="10"/>
        </w:rPr>
      </w:pPr>
    </w:p>
    <w:p w14:paraId="45C9ED1D" w14:textId="77777777" w:rsidR="00620EE2" w:rsidRPr="00BB0265" w:rsidRDefault="00620EE2" w:rsidP="00620E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B0265">
        <w:tab/>
        <w:t>Q.</w:t>
      </w:r>
      <w:r w:rsidRPr="00BB0265">
        <w:tab/>
        <w:t>Respuesta al párrafo 17 de la lista de cuestiones</w:t>
      </w:r>
    </w:p>
    <w:p w14:paraId="6E9A4381" w14:textId="77777777" w:rsidR="00620EE2" w:rsidRPr="00BB0265" w:rsidRDefault="00620EE2" w:rsidP="00620EE2">
      <w:pPr>
        <w:pStyle w:val="SingleTxt"/>
        <w:spacing w:after="0" w:line="120" w:lineRule="exact"/>
        <w:rPr>
          <w:sz w:val="10"/>
        </w:rPr>
      </w:pPr>
    </w:p>
    <w:p w14:paraId="2F1CA121" w14:textId="77777777" w:rsidR="00620EE2" w:rsidRPr="00BB0265" w:rsidRDefault="00620EE2" w:rsidP="00620EE2">
      <w:pPr>
        <w:pStyle w:val="SingleTxt"/>
        <w:spacing w:after="0" w:line="120" w:lineRule="exact"/>
        <w:rPr>
          <w:sz w:val="10"/>
        </w:rPr>
      </w:pPr>
    </w:p>
    <w:p w14:paraId="785E2CCD" w14:textId="77777777" w:rsidR="00620EE2" w:rsidRPr="00BB0265" w:rsidRDefault="00620EE2" w:rsidP="00620EE2">
      <w:pPr>
        <w:pStyle w:val="SingleTxt"/>
        <w:numPr>
          <w:ilvl w:val="0"/>
          <w:numId w:val="11"/>
        </w:numPr>
        <w:ind w:left="1267"/>
      </w:pPr>
      <w:r w:rsidRPr="00BB0265">
        <w:t>Con la cuota del 33 % fijada para las mujeres en las próximas elecciones a los consejos locales, se contribuirá a integrar la perspectiva de género en las políticas públicas de erradicación de la pobreza.</w:t>
      </w:r>
    </w:p>
    <w:p w14:paraId="4FE9AF0E" w14:textId="77777777" w:rsidR="00620EE2" w:rsidRPr="00BB0265" w:rsidRDefault="00620EE2" w:rsidP="00620EE2">
      <w:pPr>
        <w:pStyle w:val="SingleTxt"/>
        <w:numPr>
          <w:ilvl w:val="0"/>
          <w:numId w:val="11"/>
        </w:numPr>
        <w:ind w:left="1267"/>
      </w:pPr>
      <w:r w:rsidRPr="00BB0265">
        <w:t xml:space="preserve">Los planes de desarrollo insular ya contienen disposiciones para fomentar la incorporación de la perspectiva de género y facilitar la participación de las mujeres en sus comunidades. A raíz de la reforma, los Comités para el Desarrollo de las Mujeres adquieren también una función consultiva respecto a las cuestiones de género que se planteen en la comunidad, y cobran un mayor peso a la hora de contribuir a formular los planes y a llevar a cabo su desarrollo general. </w:t>
      </w:r>
    </w:p>
    <w:p w14:paraId="52ED8C38" w14:textId="77777777" w:rsidR="00620EE2" w:rsidRPr="00BB0265" w:rsidRDefault="00620EE2" w:rsidP="00620EE2">
      <w:pPr>
        <w:pStyle w:val="SingleTxt"/>
        <w:numPr>
          <w:ilvl w:val="0"/>
          <w:numId w:val="11"/>
        </w:numPr>
        <w:ind w:left="1267"/>
      </w:pPr>
      <w:r w:rsidRPr="00BB0265">
        <w:t>La Business Centre Corporation (BCC), la organización nacional dedicada al desarrollo de las pymes del país, ha estado elaborando planes para estimular el emprendimiento de las mujeres y mejorar su acceso a la financiación. En algunos de esos planes, se contempla aprobar y acreditar sistemas de puntos de venta, además de colaborar estrechamente con la Autoridad Monetaria de Maldivas y el Ministerio de Desarrollo Económico para definir y aplicar el marco jurídico y operacional necesario.</w:t>
      </w:r>
    </w:p>
    <w:p w14:paraId="7E291BE7" w14:textId="77777777" w:rsidR="00620EE2" w:rsidRPr="00BB0265" w:rsidRDefault="00620EE2" w:rsidP="00620EE2">
      <w:pPr>
        <w:pStyle w:val="SingleTxt"/>
        <w:numPr>
          <w:ilvl w:val="0"/>
          <w:numId w:val="11"/>
        </w:numPr>
        <w:ind w:left="1267"/>
      </w:pPr>
      <w:r w:rsidRPr="00BB0265">
        <w:t>Además, la Corporación Financiera para el Desarrollo de las Pymes reserva el 40 % de su cartera de préstamos a mujeres, jóvenes y personas con discapacidad. En el caso de los préstamos aprobados para empresarias o empresas con cotización bursátil y administradas por mujeres, que ascienden a un monto total de 93 millones de rufiyaa, 36 de las solicitantes desarrollan su actividad comercial en las islas de todo el país.</w:t>
      </w:r>
    </w:p>
    <w:p w14:paraId="0A206BC6" w14:textId="77777777" w:rsidR="00620EE2" w:rsidRPr="00BB0265" w:rsidRDefault="00620EE2" w:rsidP="00620EE2">
      <w:pPr>
        <w:pStyle w:val="SingleTxt"/>
        <w:numPr>
          <w:ilvl w:val="0"/>
          <w:numId w:val="11"/>
        </w:numPr>
        <w:ind w:left="1267"/>
      </w:pPr>
      <w:r w:rsidRPr="00BB0265">
        <w:t>Las mujeres y los jóvenes representaron en 2019 aproximadamente el 34 % de los beneficiarios de los préstamos de la Corporación Financiera para el Desarrollo de las Pymes. Se están diseñando más programas de préstamos y mecanismos financieros no bancarios para ayudar a las empresarias.</w:t>
      </w:r>
    </w:p>
    <w:p w14:paraId="18D35257" w14:textId="77777777" w:rsidR="00620EE2" w:rsidRPr="00BB0265" w:rsidRDefault="00620EE2" w:rsidP="00620EE2">
      <w:pPr>
        <w:pStyle w:val="SingleTxt"/>
        <w:numPr>
          <w:ilvl w:val="0"/>
          <w:numId w:val="11"/>
        </w:numPr>
        <w:ind w:left="1267"/>
      </w:pPr>
      <w:r w:rsidRPr="00BB0265">
        <w:t xml:space="preserve">La Encuesta de Ingresos y Gastos de los Hogares realizada en 2016 reveló los siguientes datos: el 81 % de quienes trabajaban en su domicilio eran mujeres; más del 40 % de las mujeres trabajaban en el sector informal; había más mujeres que preferían trabajar en su domicilio y en labores manuales; y el 75 % de las mujeres rechazaban ofertas de empleo, bien porque no querían trabajar, bien porque el salario era bajo. En la actualidad, la tasa actual de participación de las mujeres en la fuerza de trabajo de Maldivas es del 44 %, según la OIT, lo que supone un gran avance en comparación con el 20 % de 1990. Sin embargo, de acuerdo con las estimaciones actuales del Fondo Monetario Internacional, la producción mundial se contraerá notablemente en 2020, y, a la luz de su pronóstico de que la COVID-19 afectará al 81 % de la fuerza de trabajo global, las probabilidades de retroceso de los frágiles avances que ha hecho Maldivas en la tasa actual de participación de las mujeres son inmensas. </w:t>
      </w:r>
    </w:p>
    <w:p w14:paraId="7E0A8B0D" w14:textId="77777777" w:rsidR="00620EE2" w:rsidRPr="00BB0265" w:rsidRDefault="00620EE2" w:rsidP="00620EE2">
      <w:pPr>
        <w:pStyle w:val="SingleTxt"/>
        <w:numPr>
          <w:ilvl w:val="0"/>
          <w:numId w:val="11"/>
        </w:numPr>
        <w:ind w:left="1267"/>
      </w:pPr>
      <w:r w:rsidRPr="00BB0265">
        <w:t xml:space="preserve">La mayoría de los oficios que se realizan en Maldivas, como la costura, el procesamiento de frutas y verduras, la fabricación de cuerdas y la elaboración de productos a base de especias, entran en las categorías de empleos a pequeña escala o de empleos domiciliarios. Los ingresos que generan estas actividades dependen de la dinámica del mercado, como la demanda procedente de las islas locales con complejos turísticos y de otras islas habitadas del país. Varios son los factores que dificultan la obtención de unos ingresos razonables, como las escasas oportunidades de expandirse en el mercado, unas exigentes responsabilidades domésticas y la carencia de títulos de propiedad de las tierras, los bienes, el equipo y la maquinaria. El hecho de que las instituciones del sector bancario y financiero oficial no acepten estos activos supone un enorme obstáculo para las empresarias, incluso en el caso de que estas consten como sus titulares. </w:t>
      </w:r>
    </w:p>
    <w:p w14:paraId="75855B72" w14:textId="77777777" w:rsidR="00620EE2" w:rsidRPr="00BB0265" w:rsidRDefault="00620EE2" w:rsidP="00620EE2">
      <w:pPr>
        <w:pStyle w:val="SingleTxt"/>
        <w:numPr>
          <w:ilvl w:val="0"/>
          <w:numId w:val="11"/>
        </w:numPr>
        <w:ind w:left="1267"/>
      </w:pPr>
      <w:r w:rsidRPr="00BB0265">
        <w:t xml:space="preserve">El Ministerio de Desarrollo Económico estudiará la viabilidad técnica de la exportación y comercialización de los productos artesanales y tradicionales únicos de Maldivas en el mercado internacional. Se elaborará un informe de viabilidad con recomendaciones para asesorar al Gobierno sobre las posibles oportunidades de exportación, lo que abriría muchas puertas a numerosas mipymes, sobre todo a las de aquellas mujeres que trabajan en su domicilio y por cuenta propia y buscan una forma de promocionar y vender sus productos. El Gobierno partirá del estudio de viabilidad para formular métodos con los que ayudar a esas empresas a exportar sus productos y encontrar un mercado adecuado. </w:t>
      </w:r>
    </w:p>
    <w:p w14:paraId="181209A5" w14:textId="77777777" w:rsidR="00620EE2" w:rsidRPr="00BB0265" w:rsidRDefault="00620EE2" w:rsidP="00620EE2">
      <w:pPr>
        <w:pStyle w:val="SingleTxt"/>
        <w:numPr>
          <w:ilvl w:val="0"/>
          <w:numId w:val="11"/>
        </w:numPr>
        <w:ind w:left="1267"/>
      </w:pPr>
      <w:r w:rsidRPr="00BB0265">
        <w:t xml:space="preserve">Actualmente, se está preparando la construcción de una planta de empaquetado en Ciudad de Addu. La mayoría de las mipymes de Maldivas, e incluso de las grandes empresas del país, siempre han infravalorado y, a menudo, descuidado la importancia de un empaquetado correcto y de calidad de los productos, un aspecto que puede contribuir enormemente a garantizar una primera impresión favorable en el mercado internacional. Pese a que la mayoría de los oficios, como la costura, el procesamiento de frutas y verduras, la fabricación de cuerdas y la elaboración de productos a base de especias, los desempeñan mujeres desde sus domicilios, una planta de empaquetado aportaría un valor añadido a sus productos e incrementaría las posibilidades de que estos llegaran a mercados de mayor envergadura, como los de los Estados Unidos, la Unión Europea y China. La inexistencia de una planta de este tipo en el país ha supuesto un serio escollo para que las pequeñas empresas pudieran comercializar sus productos en el mercado internacional. </w:t>
      </w:r>
    </w:p>
    <w:p w14:paraId="0708C1B5" w14:textId="77777777" w:rsidR="00620EE2" w:rsidRPr="00BB0265" w:rsidRDefault="00620EE2" w:rsidP="00620EE2">
      <w:pPr>
        <w:pStyle w:val="SingleTxt"/>
        <w:numPr>
          <w:ilvl w:val="0"/>
          <w:numId w:val="11"/>
        </w:numPr>
        <w:ind w:left="1267"/>
      </w:pPr>
      <w:r w:rsidRPr="00BB0265">
        <w:t xml:space="preserve">Se ha propuesto crear un canal de televisión dedicado a temas empresariales, cuya emisión se pretende llevar a todas las islas de Maldivas, para mejorar la alfabetización financiera. </w:t>
      </w:r>
    </w:p>
    <w:p w14:paraId="75FBEA28" w14:textId="77777777" w:rsidR="00620EE2" w:rsidRPr="00BB0265" w:rsidRDefault="00620EE2" w:rsidP="00620EE2">
      <w:pPr>
        <w:pStyle w:val="SingleTxt"/>
        <w:numPr>
          <w:ilvl w:val="0"/>
          <w:numId w:val="11"/>
        </w:numPr>
        <w:ind w:left="1267"/>
      </w:pPr>
      <w:r w:rsidRPr="00BB0265">
        <w:t xml:space="preserve">El Ministerio de Desarrollo Económico está preparando un mecanismo para permitir a las mipymes formular consultas comerciales en línea a expertos de los sectores pertinentes; de ese modo, dispondrían de los conocimientos, la información y el asesoramiento más prácticos posibles antes de asumir riesgos, tomar decisiones y realizar inversiones. </w:t>
      </w:r>
    </w:p>
    <w:p w14:paraId="5C530394" w14:textId="77777777" w:rsidR="00620EE2" w:rsidRPr="00BB0265" w:rsidRDefault="00620EE2" w:rsidP="00620EE2">
      <w:pPr>
        <w:pStyle w:val="SingleTxt"/>
        <w:numPr>
          <w:ilvl w:val="0"/>
          <w:numId w:val="11"/>
        </w:numPr>
        <w:ind w:left="1267"/>
      </w:pPr>
      <w:r w:rsidRPr="00BB0265">
        <w:t xml:space="preserve">El Ministerio de Desarrollo Económico pondrá en marcha campañas de comercialización con lemas como “Compre productos locales”, “Vista ropa de Maldivas” y “Consuma comida de Maldivas” para promocionar los productos nacionales, haciendo hincapié en determinadas categorías como la artesanía, las exquisiteces gastronómicas y la ropa locales. Aunque es posible que esas campañas, por sí solas, no alteren los hábitos de compra de los consumidores, si se acompañan de otras medidas, como el empaquetado de productos (planta de empaquetado) y mecanismos de aseguramiento de la calidad (Dependencia Facilitadora de la Certificación de Productos), sí podrían propiciar la percepción general de que los productos fabricados o cultivados en el país quizás sean de mayor calidad que los procedentes del extranjero y, con ello, favorecer la predisposición a adquirirlos. Estas campañas deben estructurarse y organizarse bien, y ejecutarse en colaboración con los organismos gubernamentales de comercialización para que las mipymes de todas las islas logren la máxima visibilidad tanto local como internacional. </w:t>
      </w:r>
    </w:p>
    <w:p w14:paraId="77BD3920" w14:textId="77777777" w:rsidR="00620EE2" w:rsidRPr="00BB0265" w:rsidRDefault="00620EE2" w:rsidP="00620EE2">
      <w:pPr>
        <w:pStyle w:val="SingleTxt"/>
        <w:numPr>
          <w:ilvl w:val="0"/>
          <w:numId w:val="11"/>
        </w:numPr>
        <w:ind w:left="1267"/>
      </w:pPr>
      <w:r w:rsidRPr="00BB0265">
        <w:t>Prestación por progenitor sin cónyuge: la Ley de Protección Social (2/2014) y el reglamento 2016/R-39 prevén una prestación para los hijos o hijas de progenitores sin cónyuge que vivan en la pobreza. Cada progenitor sin cónyuge puede solicitarla voluntariamente y, si se le concede, se le abonarán 1.000 rufiyaa mensuales por cada hijo o hija, hasta un máximo de diez.</w:t>
      </w:r>
    </w:p>
    <w:p w14:paraId="31458433" w14:textId="77777777" w:rsidR="00620EE2" w:rsidRPr="00BB0265" w:rsidRDefault="00620EE2" w:rsidP="00620EE2">
      <w:pPr>
        <w:pStyle w:val="SingleTxt"/>
        <w:numPr>
          <w:ilvl w:val="0"/>
          <w:numId w:val="11"/>
        </w:numPr>
        <w:ind w:left="1267"/>
      </w:pPr>
      <w:r w:rsidRPr="00BB0265">
        <w:t>Prestación por progenitor adoptivo: la Ley de Protección Social (2/2014) y el reglamento 2016/R-38 prevén una prestación para los niños y niñas que están a cargo de progenitores adoptivos que viven en la pobreza. Estos pueden solicitarla voluntariamente y, si se les concede, se les abonarán 1.000 rufiyaa mensuales por cada niño o niña, y 500 rufiyaa más por cada progenitor adoptivo.</w:t>
      </w:r>
    </w:p>
    <w:p w14:paraId="52ED70DE" w14:textId="77777777" w:rsidR="00620EE2" w:rsidRPr="00BB0265" w:rsidRDefault="00620EE2" w:rsidP="00620EE2">
      <w:pPr>
        <w:pStyle w:val="SingleTxt"/>
        <w:numPr>
          <w:ilvl w:val="0"/>
          <w:numId w:val="11"/>
        </w:numPr>
        <w:ind w:left="1267"/>
      </w:pPr>
      <w:r w:rsidRPr="00BB0265">
        <w:t>Subsidio para alimentos: la Ley de Protección Social (2/2014) y el reglamento 2016/R-23 prevén una prestación para los hogares pobres destinada a la compra de alimentos básicos. Si se concede dicha prestación, previa presentación voluntaria de la solicitud, se abonarán 40 rufiyaa mensuales por persona y hogar, hasta un máximo de 6 personas por hogar.</w:t>
      </w:r>
    </w:p>
    <w:p w14:paraId="7A0FD467" w14:textId="77777777" w:rsidR="00620EE2" w:rsidRPr="00BB0265" w:rsidRDefault="00620EE2" w:rsidP="00620EE2">
      <w:pPr>
        <w:pStyle w:val="SingleTxt"/>
        <w:numPr>
          <w:ilvl w:val="0"/>
          <w:numId w:val="11"/>
        </w:numPr>
        <w:ind w:left="1267"/>
      </w:pPr>
      <w:r w:rsidRPr="00BB0265">
        <w:t xml:space="preserve">Prestación por discapacidad: la Ley de Discapacidad (8/2010) prevé una prestación de 2.000 rufiyaa mensuales para todas las personas con discapacidad que la soliciten voluntariamente. </w:t>
      </w:r>
    </w:p>
    <w:p w14:paraId="4C5478DD" w14:textId="77777777" w:rsidR="00620EE2" w:rsidRPr="00BB0265" w:rsidRDefault="00620EE2" w:rsidP="00620EE2">
      <w:pPr>
        <w:pStyle w:val="SingleTxt"/>
        <w:numPr>
          <w:ilvl w:val="0"/>
          <w:numId w:val="11"/>
        </w:numPr>
        <w:ind w:left="1267"/>
      </w:pPr>
      <w:r w:rsidRPr="00BB0265">
        <w:t>Además, se asiste económicamente a las personas con discapacidad para que puedan recibir servicios terapéuticos y obtener ayudas técnicas.</w:t>
      </w:r>
    </w:p>
    <w:p w14:paraId="5FADA374" w14:textId="77777777" w:rsidR="00620EE2" w:rsidRPr="00BB0265" w:rsidRDefault="00620EE2" w:rsidP="00620EE2">
      <w:pPr>
        <w:pStyle w:val="SingleTxt"/>
        <w:spacing w:after="0" w:line="120" w:lineRule="exact"/>
        <w:rPr>
          <w:sz w:val="10"/>
        </w:rPr>
      </w:pPr>
    </w:p>
    <w:p w14:paraId="23648BEF" w14:textId="77777777" w:rsidR="00620EE2" w:rsidRPr="00BB0265" w:rsidRDefault="00620EE2" w:rsidP="00620EE2">
      <w:pPr>
        <w:pStyle w:val="SingleTxt"/>
        <w:spacing w:after="0" w:line="120" w:lineRule="exact"/>
        <w:rPr>
          <w:sz w:val="10"/>
        </w:rPr>
      </w:pPr>
    </w:p>
    <w:p w14:paraId="63590DCA" w14:textId="77777777" w:rsidR="00620EE2" w:rsidRPr="00BB0265" w:rsidRDefault="00620EE2" w:rsidP="00620E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B0265">
        <w:tab/>
      </w:r>
      <w:r w:rsidRPr="00BB0265">
        <w:tab/>
        <w:t xml:space="preserve">Mujeres del medio rural </w:t>
      </w:r>
    </w:p>
    <w:p w14:paraId="6A72E089" w14:textId="77777777" w:rsidR="00620EE2" w:rsidRPr="00BB0265" w:rsidRDefault="00620EE2" w:rsidP="00620EE2">
      <w:pPr>
        <w:pStyle w:val="SingleTxt"/>
        <w:spacing w:after="0" w:line="120" w:lineRule="exact"/>
        <w:rPr>
          <w:sz w:val="10"/>
        </w:rPr>
      </w:pPr>
    </w:p>
    <w:p w14:paraId="541CE606" w14:textId="77777777" w:rsidR="00620EE2" w:rsidRPr="00BB0265" w:rsidRDefault="00620EE2" w:rsidP="00620EE2">
      <w:pPr>
        <w:pStyle w:val="SingleTxt"/>
        <w:spacing w:after="0" w:line="120" w:lineRule="exact"/>
        <w:rPr>
          <w:sz w:val="10"/>
        </w:rPr>
      </w:pPr>
    </w:p>
    <w:p w14:paraId="73B1507D" w14:textId="77777777" w:rsidR="00620EE2" w:rsidRPr="00BB0265" w:rsidRDefault="00620EE2" w:rsidP="00620E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B0265">
        <w:tab/>
        <w:t>R.</w:t>
      </w:r>
      <w:r w:rsidRPr="00BB0265">
        <w:tab/>
        <w:t>Respuesta al párrafo 18 de la lista de cuestiones</w:t>
      </w:r>
    </w:p>
    <w:p w14:paraId="7469C338" w14:textId="77777777" w:rsidR="00620EE2" w:rsidRPr="00BB0265" w:rsidRDefault="00620EE2" w:rsidP="00620EE2">
      <w:pPr>
        <w:pStyle w:val="SingleTxt"/>
        <w:spacing w:after="0" w:line="120" w:lineRule="exact"/>
        <w:rPr>
          <w:sz w:val="10"/>
        </w:rPr>
      </w:pPr>
    </w:p>
    <w:p w14:paraId="18732645" w14:textId="77777777" w:rsidR="00620EE2" w:rsidRPr="00BB0265" w:rsidRDefault="00620EE2" w:rsidP="00620EE2">
      <w:pPr>
        <w:pStyle w:val="SingleTxt"/>
        <w:spacing w:after="0" w:line="120" w:lineRule="exact"/>
        <w:rPr>
          <w:sz w:val="10"/>
        </w:rPr>
      </w:pPr>
    </w:p>
    <w:p w14:paraId="148FE056" w14:textId="77777777" w:rsidR="00620EE2" w:rsidRPr="00BB0265" w:rsidRDefault="00620EE2" w:rsidP="00620EE2">
      <w:pPr>
        <w:pStyle w:val="SingleTxt"/>
        <w:numPr>
          <w:ilvl w:val="0"/>
          <w:numId w:val="11"/>
        </w:numPr>
        <w:ind w:left="1267"/>
      </w:pPr>
      <w:r w:rsidRPr="00BB0265">
        <w:t xml:space="preserve">Las </w:t>
      </w:r>
      <w:bookmarkStart w:id="3" w:name="aaa"/>
      <w:r w:rsidRPr="00BB0265">
        <w:t xml:space="preserve">tierras </w:t>
      </w:r>
      <w:bookmarkEnd w:id="3"/>
      <w:r w:rsidRPr="00BB0265">
        <w:t xml:space="preserve">destinadas a actividades económicas como la agricultura, la construcción de viviendas y el comercio o la industria se adjudican, sin distinción de género, en régimen de arrendamiento por medio de los respectivos consejos insulares. </w:t>
      </w:r>
    </w:p>
    <w:p w14:paraId="6E9E10B7" w14:textId="77777777" w:rsidR="00620EE2" w:rsidRPr="00BB0265" w:rsidRDefault="00620EE2" w:rsidP="00620EE2">
      <w:pPr>
        <w:pStyle w:val="SingleTxt"/>
        <w:numPr>
          <w:ilvl w:val="0"/>
          <w:numId w:val="11"/>
        </w:numPr>
        <w:ind w:left="1267"/>
      </w:pPr>
      <w:r w:rsidRPr="00BB0265">
        <w:t xml:space="preserve">Los proyectos de desarrollo e infraestructura se ejecutan con arreglo a los planes de uso de la tierra que elaboran los consejos insulares y que aprueba el Ministerio de Planificación e Infraestructuras Nacionales. El Gobierno, a través del Ministerio de Turismo, arrienda terrenos de las islas deshabitadas para el desarrollo de centros turísticos. </w:t>
      </w:r>
    </w:p>
    <w:p w14:paraId="40F435A4" w14:textId="77777777" w:rsidR="00620EE2" w:rsidRPr="00BB0265" w:rsidRDefault="00620EE2" w:rsidP="00620EE2">
      <w:pPr>
        <w:pStyle w:val="SingleTxt"/>
        <w:numPr>
          <w:ilvl w:val="0"/>
          <w:numId w:val="11"/>
        </w:numPr>
        <w:ind w:left="1267"/>
      </w:pPr>
      <w:r w:rsidRPr="00BB0265">
        <w:t xml:space="preserve">Dado que, por lo general, los proyectos de infraestructura, entre otros proyectos de desarrollo, se acometen en terrenos no utilizados o desocupados, los desalojos son inexistentes. </w:t>
      </w:r>
    </w:p>
    <w:p w14:paraId="73BAA37A" w14:textId="77777777" w:rsidR="00620EE2" w:rsidRPr="00BB0265" w:rsidRDefault="00620EE2" w:rsidP="00620EE2">
      <w:pPr>
        <w:pStyle w:val="SingleTxt"/>
        <w:numPr>
          <w:ilvl w:val="0"/>
          <w:numId w:val="11"/>
        </w:numPr>
        <w:ind w:left="1267"/>
      </w:pPr>
      <w:r w:rsidRPr="00BB0265">
        <w:t>El Gobierno, a través de los respectivos consejos insulares, adjudica las parcelas de terreno residenciales o las viviendas sociales conforme a las directrices y los criterios fijados y aprobados por el Ministerio de Vivienda y Desarrollo Urbano. Antes de entregar las viviendas a los beneficiarios y a fin de garantizar que el proceso sea justo y transparente, se establece un período de reclamación y respuesta para cada uno de esos programas ejecutados en las islas.</w:t>
      </w:r>
    </w:p>
    <w:p w14:paraId="5A1E636C" w14:textId="77777777" w:rsidR="00620EE2" w:rsidRPr="00BB0265" w:rsidRDefault="00620EE2" w:rsidP="00620EE2">
      <w:pPr>
        <w:pStyle w:val="SingleTxt"/>
        <w:numPr>
          <w:ilvl w:val="0"/>
          <w:numId w:val="11"/>
        </w:numPr>
        <w:ind w:left="1267"/>
      </w:pPr>
      <w:r w:rsidRPr="00BB0265">
        <w:t>No existe ninguna legislación específica para promover la incorporación de la igualdad de género por parte de las empresas extranjeras. El Código de Gobierno Corporativo de la Autoridad para el Desarrollo del Mercado de Capitales, que han de acatar las empresas que cotizan en bolsa, obliga a estas últimas a formular una política de diversidad del consejo de administración para garantizar que las aspirantes a ocupar un puesto en ese órgano tengan la oportunidad de hacerlo. Asimismo, tales empresas aplican políticas de diversidad de género. Algunas empresas no cotizadas en bolsa, incluidas las extranjeras, también aplican voluntariamente estas directrices.</w:t>
      </w:r>
    </w:p>
    <w:p w14:paraId="5AD919D9" w14:textId="77777777" w:rsidR="00620EE2" w:rsidRPr="00BB0265" w:rsidRDefault="00620EE2" w:rsidP="00620EE2">
      <w:pPr>
        <w:pStyle w:val="SingleTxt"/>
        <w:numPr>
          <w:ilvl w:val="0"/>
          <w:numId w:val="11"/>
        </w:numPr>
        <w:ind w:left="1267"/>
      </w:pPr>
      <w:r w:rsidRPr="00BB0265">
        <w:t>En el artículo 23 de la Constitución de la República de Maldivas se establece que el Gobierno de Maldivas tiene la obligación de abastecer a toda la población de agua potable y de unas infraestructuras de saneamiento adecuadas. El Gobierno se ha comprometido a prestar esos servicios a todas las islas habitadas por igual, independientemente del tamaño de su población y de la cultura, la nacionalidad o el género de las personas beneficiarias.</w:t>
      </w:r>
    </w:p>
    <w:p w14:paraId="55C17E16" w14:textId="77777777" w:rsidR="00620EE2" w:rsidRPr="00BB0265" w:rsidRDefault="00620EE2" w:rsidP="00620EE2">
      <w:pPr>
        <w:pStyle w:val="SingleTxt"/>
        <w:numPr>
          <w:ilvl w:val="0"/>
          <w:numId w:val="11"/>
        </w:numPr>
        <w:ind w:left="1267"/>
      </w:pPr>
      <w:r w:rsidRPr="00BB0265">
        <w:t xml:space="preserve">La Política Nacional de Agua y Saneamiento no incluye disposiciones o estrategias específicamente centradas en el género. Sin embargo, no por ello se prestan servicios de agua y saneamiento distintos según el género, ni este determina la posibilidad de que alguien pueda trabajar en los diferentes niveles operativos, desde los cargos directivos hasta los técnicos. </w:t>
      </w:r>
    </w:p>
    <w:p w14:paraId="7B0EED2D" w14:textId="77777777" w:rsidR="00620EE2" w:rsidRPr="00BB0265" w:rsidRDefault="00620EE2" w:rsidP="00620EE2">
      <w:pPr>
        <w:pStyle w:val="SingleTxt"/>
        <w:numPr>
          <w:ilvl w:val="0"/>
          <w:numId w:val="11"/>
        </w:numPr>
        <w:ind w:left="1267"/>
      </w:pPr>
      <w:r w:rsidRPr="00BB0265">
        <w:t>Para alcanzar el Objetivo de Desarrollo Sostenible 5 (lograr la igualdad de género), el Departamento de Agua y Saneamiento del Ministerio de Medio Ambiente, responsable de planificar y regular el sector de los servicios de agua y saneamiento, así como de formular las políticas por las que este ha de regirse, tiene previsto elaborar y aplicar una política centrada en el género lo antes posible. Su propósito consistirá en establecer una visión clara y asumir una serie de compromisos que permitan orientar la incorporación de la perspectiva de género y el empoderamiento de las mujeres para, así, influir en las políticas, procedimientos y prácticas pertinentes; de este modo, se acelerará el logro de la igualdad y la justicia de género, la no discriminación y los derechos humanos fundamentales en Maldivas.</w:t>
      </w:r>
    </w:p>
    <w:p w14:paraId="06ADD9BA" w14:textId="77777777" w:rsidR="00620EE2" w:rsidRPr="00BB0265" w:rsidRDefault="00620EE2" w:rsidP="00620EE2">
      <w:pPr>
        <w:pStyle w:val="SingleTxt"/>
        <w:numPr>
          <w:ilvl w:val="0"/>
          <w:numId w:val="11"/>
        </w:numPr>
        <w:ind w:left="1267"/>
      </w:pPr>
      <w:r w:rsidRPr="00BB0265">
        <w:t>También se han aplicado perspectivas específicas de género incorporando planes de acción sobre el género a los proyectos de agua y saneamiento ejecutados. Se ha formulado, con carácter experimental, un plan de acción sobre el género enmarcado en el proyecto del Fondo Verde para el Clima denominado “Supporting vulnerable communities in Maldives to manage climate change-induced water shortages” (“Apoyo a las comunidades vulnerables de Maldivas para afrontar la escasez de agua inducida por el cambio climático”), con plazos concretos vinculados a la ejecución del proyecto.</w:t>
      </w:r>
    </w:p>
    <w:p w14:paraId="6CD4AF3B" w14:textId="77777777" w:rsidR="00620EE2" w:rsidRPr="00BB0265" w:rsidRDefault="00620EE2" w:rsidP="00620E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B0265">
        <w:tab/>
      </w:r>
      <w:r w:rsidRPr="00BB0265">
        <w:tab/>
        <w:t>Mujeres con discapacidad</w:t>
      </w:r>
    </w:p>
    <w:p w14:paraId="36536996" w14:textId="77777777" w:rsidR="00620EE2" w:rsidRPr="00BB0265" w:rsidRDefault="00620EE2" w:rsidP="00620EE2">
      <w:pPr>
        <w:pStyle w:val="SingleTxt"/>
        <w:spacing w:after="0" w:line="120" w:lineRule="exact"/>
        <w:rPr>
          <w:sz w:val="10"/>
        </w:rPr>
      </w:pPr>
    </w:p>
    <w:p w14:paraId="390682C6" w14:textId="77777777" w:rsidR="00620EE2" w:rsidRPr="00BB0265" w:rsidRDefault="00620EE2" w:rsidP="00620EE2">
      <w:pPr>
        <w:pStyle w:val="SingleTxt"/>
        <w:spacing w:after="0" w:line="120" w:lineRule="exact"/>
        <w:rPr>
          <w:sz w:val="10"/>
        </w:rPr>
      </w:pPr>
    </w:p>
    <w:p w14:paraId="49D3B341" w14:textId="77777777" w:rsidR="00620EE2" w:rsidRPr="00BB0265" w:rsidRDefault="00620EE2" w:rsidP="00620E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B0265">
        <w:tab/>
        <w:t>S.</w:t>
      </w:r>
      <w:r w:rsidRPr="00BB0265">
        <w:tab/>
        <w:t>Respuesta al párrafo 19 de la lista de cuestiones</w:t>
      </w:r>
    </w:p>
    <w:p w14:paraId="5990AFD6" w14:textId="77777777" w:rsidR="00620EE2" w:rsidRPr="00BB0265" w:rsidRDefault="00620EE2" w:rsidP="00620EE2">
      <w:pPr>
        <w:pStyle w:val="SingleTxt"/>
        <w:spacing w:after="0" w:line="120" w:lineRule="exact"/>
        <w:rPr>
          <w:sz w:val="10"/>
        </w:rPr>
      </w:pPr>
    </w:p>
    <w:p w14:paraId="1EB67BD0" w14:textId="77777777" w:rsidR="00620EE2" w:rsidRPr="00BB0265" w:rsidRDefault="00620EE2" w:rsidP="00620EE2">
      <w:pPr>
        <w:pStyle w:val="SingleTxt"/>
        <w:spacing w:after="0" w:line="120" w:lineRule="exact"/>
        <w:rPr>
          <w:sz w:val="10"/>
        </w:rPr>
      </w:pPr>
    </w:p>
    <w:p w14:paraId="59B89096" w14:textId="77777777" w:rsidR="00620EE2" w:rsidRPr="00BB0265" w:rsidRDefault="00620EE2" w:rsidP="00620EE2">
      <w:pPr>
        <w:pStyle w:val="SingleTxt"/>
        <w:numPr>
          <w:ilvl w:val="0"/>
          <w:numId w:val="11"/>
        </w:numPr>
        <w:ind w:left="1267"/>
      </w:pPr>
      <w:r w:rsidRPr="00BB0265">
        <w:t>Las siguientes leyes y políticas promueven la inclusión de las mujeres y niñas con discapacidad:</w:t>
      </w:r>
    </w:p>
    <w:p w14:paraId="188FA2E9" w14:textId="77777777" w:rsidR="00620EE2" w:rsidRPr="00BB0265" w:rsidRDefault="00620EE2" w:rsidP="00620EE2">
      <w:pPr>
        <w:pStyle w:val="SingleTxt"/>
        <w:tabs>
          <w:tab w:val="right" w:pos="1685"/>
        </w:tabs>
        <w:ind w:left="1742" w:hanging="475"/>
      </w:pPr>
      <w:r w:rsidRPr="00BB0265">
        <w:tab/>
        <w:t>•</w:t>
      </w:r>
      <w:r w:rsidRPr="00BB0265">
        <w:tab/>
        <w:t>Ley de Discapacidad (8/2010);</w:t>
      </w:r>
    </w:p>
    <w:p w14:paraId="59698502" w14:textId="77777777" w:rsidR="00620EE2" w:rsidRPr="00BB0265" w:rsidRDefault="00620EE2" w:rsidP="00620EE2">
      <w:pPr>
        <w:pStyle w:val="SingleTxt"/>
        <w:tabs>
          <w:tab w:val="right" w:pos="1685"/>
        </w:tabs>
        <w:ind w:left="1742" w:hanging="475"/>
      </w:pPr>
      <w:r w:rsidRPr="00BB0265">
        <w:tab/>
        <w:t>•</w:t>
      </w:r>
      <w:r w:rsidRPr="00BB0265">
        <w:tab/>
        <w:t>Reglamento sobre la determinación de las personas con discapacidad y la creación de un registro de estas últimas (2011/R-2);</w:t>
      </w:r>
    </w:p>
    <w:p w14:paraId="402078B1" w14:textId="77777777" w:rsidR="00620EE2" w:rsidRPr="00BB0265" w:rsidRDefault="00620EE2" w:rsidP="00620EE2">
      <w:pPr>
        <w:pStyle w:val="SingleTxt"/>
        <w:tabs>
          <w:tab w:val="right" w:pos="1685"/>
        </w:tabs>
        <w:ind w:left="1742" w:hanging="475"/>
      </w:pPr>
      <w:r w:rsidRPr="00BB0265">
        <w:tab/>
        <w:t>•</w:t>
      </w:r>
      <w:r w:rsidRPr="00BB0265">
        <w:tab/>
        <w:t>Reglamento sobre la protección de los derechos de las personas con discapacidad y la prestación de asistencia financiera (2011/R-3);</w:t>
      </w:r>
    </w:p>
    <w:p w14:paraId="38C2E569" w14:textId="77777777" w:rsidR="00620EE2" w:rsidRPr="00BB0265" w:rsidRDefault="00620EE2" w:rsidP="00620EE2">
      <w:pPr>
        <w:pStyle w:val="SingleTxt"/>
        <w:tabs>
          <w:tab w:val="right" w:pos="1685"/>
        </w:tabs>
        <w:ind w:left="1742" w:hanging="475"/>
      </w:pPr>
      <w:r w:rsidRPr="00BB0265">
        <w:tab/>
        <w:t>•</w:t>
      </w:r>
      <w:r w:rsidRPr="00BB0265">
        <w:tab/>
        <w:t>Ley del Seguro Social Nacional de Enfermedad (15/2011);</w:t>
      </w:r>
    </w:p>
    <w:p w14:paraId="27E7AF15" w14:textId="77777777" w:rsidR="00620EE2" w:rsidRPr="00BB0265" w:rsidRDefault="00620EE2" w:rsidP="00620EE2">
      <w:pPr>
        <w:pStyle w:val="SingleTxt"/>
        <w:tabs>
          <w:tab w:val="right" w:pos="1685"/>
        </w:tabs>
        <w:ind w:left="1742" w:hanging="475"/>
      </w:pPr>
      <w:r w:rsidRPr="00BB0265">
        <w:tab/>
        <w:t>•</w:t>
      </w:r>
      <w:r w:rsidRPr="00BB0265">
        <w:tab/>
        <w:t>Ley de Protección Social (2/2014);</w:t>
      </w:r>
    </w:p>
    <w:p w14:paraId="7E348C78" w14:textId="77777777" w:rsidR="00620EE2" w:rsidRPr="00BB0265" w:rsidRDefault="00620EE2" w:rsidP="00620EE2">
      <w:pPr>
        <w:pStyle w:val="SingleTxt"/>
        <w:tabs>
          <w:tab w:val="right" w:pos="1685"/>
        </w:tabs>
        <w:ind w:left="1742" w:hanging="475"/>
      </w:pPr>
      <w:r w:rsidRPr="00BB0265">
        <w:tab/>
        <w:t>•</w:t>
      </w:r>
      <w:r w:rsidRPr="00BB0265">
        <w:tab/>
        <w:t>Reglamento general de protección social (2016/R-22);</w:t>
      </w:r>
    </w:p>
    <w:p w14:paraId="40FDE19D" w14:textId="77777777" w:rsidR="00620EE2" w:rsidRPr="00BB0265" w:rsidRDefault="00620EE2" w:rsidP="00620EE2">
      <w:pPr>
        <w:pStyle w:val="SingleTxt"/>
        <w:tabs>
          <w:tab w:val="right" w:pos="1685"/>
        </w:tabs>
        <w:ind w:left="1742" w:hanging="475"/>
      </w:pPr>
      <w:r w:rsidRPr="00BB0265">
        <w:tab/>
        <w:t>•</w:t>
      </w:r>
      <w:r w:rsidRPr="00BB0265">
        <w:tab/>
        <w:t>Reglamento de prestaciones para progenitores sin cónyuge (2016/R-39).</w:t>
      </w:r>
    </w:p>
    <w:p w14:paraId="66C50DFD" w14:textId="77777777" w:rsidR="00620EE2" w:rsidRPr="00BB0265" w:rsidRDefault="00620EE2" w:rsidP="00620EE2">
      <w:pPr>
        <w:pStyle w:val="SingleTxt"/>
        <w:numPr>
          <w:ilvl w:val="0"/>
          <w:numId w:val="11"/>
        </w:numPr>
        <w:ind w:left="1267"/>
      </w:pPr>
      <w:r w:rsidRPr="00BB0265">
        <w:t>Actualmente, un total de 78 mujeres (31 con discapacidad, 13 mayores de 65 años y 34 con discapacidad mental) reciben alojamiento en el Hogar para Personas con Necesidades Especiales de la isla de Guraidhoo (Kaafu). Al ser una institución estatal, dispone de varios programas para velar por el bienestar físico y mental de todas las personas a las que atiende.</w:t>
      </w:r>
    </w:p>
    <w:p w14:paraId="30B68777" w14:textId="77777777" w:rsidR="00620EE2" w:rsidRPr="00BB0265" w:rsidRDefault="00620EE2" w:rsidP="00620EE2">
      <w:pPr>
        <w:pStyle w:val="SingleTxt"/>
        <w:spacing w:after="0" w:line="120" w:lineRule="exact"/>
        <w:rPr>
          <w:sz w:val="10"/>
        </w:rPr>
      </w:pPr>
    </w:p>
    <w:p w14:paraId="6577B0ED" w14:textId="77777777" w:rsidR="00620EE2" w:rsidRPr="00BB0265" w:rsidRDefault="00620EE2" w:rsidP="00620EE2">
      <w:pPr>
        <w:pStyle w:val="SingleTxt"/>
        <w:spacing w:after="0" w:line="120" w:lineRule="exact"/>
        <w:rPr>
          <w:sz w:val="10"/>
        </w:rPr>
      </w:pPr>
    </w:p>
    <w:p w14:paraId="3BCB65FD" w14:textId="77777777" w:rsidR="00620EE2" w:rsidRPr="00BB0265" w:rsidRDefault="00620EE2" w:rsidP="00620E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B0265">
        <w:tab/>
      </w:r>
      <w:r w:rsidRPr="00BB0265">
        <w:tab/>
        <w:t>Mujeres migrantes, refugiadas y solicitantes de asilo</w:t>
      </w:r>
    </w:p>
    <w:p w14:paraId="0514785A" w14:textId="77777777" w:rsidR="00620EE2" w:rsidRPr="00BB0265" w:rsidRDefault="00620EE2" w:rsidP="00620EE2">
      <w:pPr>
        <w:pStyle w:val="SingleTxt"/>
        <w:spacing w:after="0" w:line="120" w:lineRule="exact"/>
        <w:rPr>
          <w:sz w:val="10"/>
        </w:rPr>
      </w:pPr>
    </w:p>
    <w:p w14:paraId="7D59B536" w14:textId="77777777" w:rsidR="00620EE2" w:rsidRPr="00BB0265" w:rsidRDefault="00620EE2" w:rsidP="00620EE2">
      <w:pPr>
        <w:pStyle w:val="SingleTxt"/>
        <w:spacing w:after="0" w:line="120" w:lineRule="exact"/>
        <w:rPr>
          <w:sz w:val="10"/>
        </w:rPr>
      </w:pPr>
    </w:p>
    <w:p w14:paraId="7589D25F" w14:textId="77777777" w:rsidR="00620EE2" w:rsidRPr="00BB0265" w:rsidRDefault="00620EE2" w:rsidP="00620E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B0265">
        <w:tab/>
        <w:t>T.</w:t>
      </w:r>
      <w:r w:rsidRPr="00BB0265">
        <w:tab/>
        <w:t>Respuesta al párrafo 20 de la lista de cuestiones</w:t>
      </w:r>
    </w:p>
    <w:p w14:paraId="43588D28" w14:textId="77777777" w:rsidR="00620EE2" w:rsidRPr="00BB0265" w:rsidRDefault="00620EE2" w:rsidP="00620EE2">
      <w:pPr>
        <w:pStyle w:val="SingleTxt"/>
        <w:spacing w:after="0" w:line="120" w:lineRule="exact"/>
        <w:rPr>
          <w:sz w:val="10"/>
        </w:rPr>
      </w:pPr>
    </w:p>
    <w:p w14:paraId="372C211B" w14:textId="77777777" w:rsidR="00620EE2" w:rsidRPr="00BB0265" w:rsidRDefault="00620EE2" w:rsidP="00620EE2">
      <w:pPr>
        <w:pStyle w:val="SingleTxt"/>
        <w:spacing w:after="0" w:line="120" w:lineRule="exact"/>
        <w:rPr>
          <w:sz w:val="10"/>
        </w:rPr>
      </w:pPr>
    </w:p>
    <w:p w14:paraId="32FEE007" w14:textId="77777777" w:rsidR="00620EE2" w:rsidRPr="00BB0265" w:rsidRDefault="00620EE2" w:rsidP="00620EE2">
      <w:pPr>
        <w:pStyle w:val="SingleTxt"/>
        <w:numPr>
          <w:ilvl w:val="0"/>
          <w:numId w:val="11"/>
        </w:numPr>
        <w:ind w:left="1267"/>
      </w:pPr>
      <w:r w:rsidRPr="00BB0265">
        <w:t xml:space="preserve">Maldivas aún no es parte de ninguna de las convenciones mencionadas. Sin embargo, se están tomando medidas en todo el país para proteger los derechos de las personas migrantes por medio de una mejor aplicación de las leyes y reglamentos nacionales. Aunque Maldivas sigue experimentando dificultades para solucionar los problemas relacionados con los trabajadores migratorios, el Gobierno se ha comprometido a instituir y ejecutar mecanismos que garanticen la protección de sus derechos básicos. </w:t>
      </w:r>
    </w:p>
    <w:p w14:paraId="76E53080" w14:textId="77777777" w:rsidR="00620EE2" w:rsidRPr="00BB0265" w:rsidRDefault="00620EE2" w:rsidP="00620EE2">
      <w:pPr>
        <w:pStyle w:val="SingleTxt"/>
        <w:numPr>
          <w:ilvl w:val="0"/>
          <w:numId w:val="11"/>
        </w:numPr>
        <w:ind w:left="1267"/>
      </w:pPr>
      <w:r w:rsidRPr="00BB0265">
        <w:t xml:space="preserve">A ese respecto, el Ministerio de Desarrollo Económico, como principal organismo responsable de los trabajadores expatriados, creó el 17 de septiembre de 2019 un equipo de tareas nacional sobre cuestiones relacionadas con los trabajadores migrantes al que encomendó que volviera a examinar todas las políticas concernientes a dichos trabajadores y que las reformulara para dotarlas de coherencia a fin de hacer frente al problema de los trabajadores indocumentados. </w:t>
      </w:r>
    </w:p>
    <w:p w14:paraId="51829509" w14:textId="77777777" w:rsidR="00620EE2" w:rsidRPr="00BB0265" w:rsidRDefault="00620EE2" w:rsidP="00620EE2">
      <w:pPr>
        <w:pStyle w:val="SingleTxt"/>
        <w:numPr>
          <w:ilvl w:val="0"/>
          <w:numId w:val="11"/>
        </w:numPr>
        <w:ind w:left="1267"/>
      </w:pPr>
      <w:r w:rsidRPr="00BB0265">
        <w:t>Ese mismo mes, también se puso en marcha un programa de regularización al que, en diciembre de 2019, ya habían solicitado inscribirse 14.056 trabajadores migrantes y en virtud del cual los trabajadores indocumentados podrán regular su situación y reincorporarse al mercado laboral con nuevos empleadores. Además, como parte del programa, se expedirán tarjetas temporales a los trabajadores inscritos, válidas mientras dure el proceso de verificación, para que tengan un acceso expedito e ininterrumpido a los servicios pertinentes, como los de asistencia sanitaria.</w:t>
      </w:r>
    </w:p>
    <w:p w14:paraId="199C61E6" w14:textId="77777777" w:rsidR="00620EE2" w:rsidRPr="00BB0265" w:rsidRDefault="00620EE2" w:rsidP="00620EE2">
      <w:pPr>
        <w:pStyle w:val="SingleTxt"/>
        <w:numPr>
          <w:ilvl w:val="0"/>
          <w:numId w:val="11"/>
        </w:numPr>
        <w:ind w:left="1267"/>
      </w:pPr>
      <w:r w:rsidRPr="00BB0265">
        <w:t>Actualmente Maldivas no es parte en la Convención sobre el Estatuto de los Refugiados ni cuenta con un marco legislativo que regule la gestión de los solicitantes de asilo o las mujeres migrantes. Con todo, en la Ley núm. 13/2013 (Ley contra la Tortura) y la Ley núm. 1/2015 (Ley de Extradición) se defiende el principio de no devolución, ya que impiden repatriar a quienes pudieran verse sometidos a las condiciones prohibidas en las leyes pertinentes, como la tortura, la pena capital y la represión por motivos políticos. Sin embargo, esas leyes se limitan a los casos de extradición y de prevención de la tortura, por lo que no se aplicarían a quienes buscaran refugio en Maldivas por otros motivos.</w:t>
      </w:r>
    </w:p>
    <w:p w14:paraId="1F64700D" w14:textId="77777777" w:rsidR="00620EE2" w:rsidRPr="00BB0265" w:rsidRDefault="00620EE2" w:rsidP="00620EE2">
      <w:pPr>
        <w:pStyle w:val="SingleTxt"/>
        <w:numPr>
          <w:ilvl w:val="0"/>
          <w:numId w:val="11"/>
        </w:numPr>
        <w:ind w:left="1267"/>
      </w:pPr>
      <w:r w:rsidRPr="00BB0265">
        <w:t xml:space="preserve">Como se ha señalado anteriormente, aunque en Maldivas no existe un marco jurídico específico que regule la gestión de los solicitantes de asilo, las autoridades del país colaboran con organizaciones internacionales y terceros países a través de acuerdos bilaterales para facilitar un reasentamiento eficaz. A ese respecto, Maldivas ha ejecutado con éxito hasta la fecha dos procesos de reasentamiento con la asistencia del Alto Comisionado de las Naciones Unidas para los Refugiados y la Organización Internacional para las Migraciones. El país también recurre a la cooperación internacional de la Organización Internacional del Trabajo y la Organización Internacional para las Migraciones para proteger los derechos de las trabajadoras migrantes. </w:t>
      </w:r>
    </w:p>
    <w:p w14:paraId="6B2B5EBD" w14:textId="77777777" w:rsidR="00620EE2" w:rsidRPr="00BB0265" w:rsidRDefault="00620EE2" w:rsidP="00620EE2">
      <w:pPr>
        <w:pStyle w:val="SingleTxt"/>
        <w:numPr>
          <w:ilvl w:val="0"/>
          <w:numId w:val="11"/>
        </w:numPr>
        <w:ind w:left="1267"/>
      </w:pPr>
      <w:r w:rsidRPr="00BB0265">
        <w:t xml:space="preserve">En 2018, el Ministerio de Género, Familia y Servicios Sociales organizó una sesión para la comunidad filipina de Maldivas sobre la violencia doméstica y de género, centrada, en particular, en los problemas ligados al entorno laboral, como el acoso sexual. </w:t>
      </w:r>
    </w:p>
    <w:p w14:paraId="79DE6574" w14:textId="77777777" w:rsidR="00620EE2" w:rsidRPr="00BB0265" w:rsidRDefault="00620EE2" w:rsidP="00620EE2">
      <w:pPr>
        <w:pStyle w:val="SingleTxt"/>
        <w:numPr>
          <w:ilvl w:val="0"/>
          <w:numId w:val="11"/>
        </w:numPr>
        <w:ind w:left="1267"/>
      </w:pPr>
      <w:r w:rsidRPr="00BB0265">
        <w:t>Actualmente, la Comisión Nacional de Derechos Humanos de Maldivas está investigando dos casos de mujeres maldivas alojadas en campamentos de refugiados.</w:t>
      </w:r>
    </w:p>
    <w:p w14:paraId="63E70973" w14:textId="77777777" w:rsidR="00620EE2" w:rsidRPr="00BB0265" w:rsidRDefault="00620EE2" w:rsidP="00620EE2">
      <w:pPr>
        <w:pStyle w:val="SingleTxt"/>
        <w:numPr>
          <w:ilvl w:val="0"/>
          <w:numId w:val="11"/>
        </w:numPr>
        <w:ind w:left="1267"/>
      </w:pPr>
      <w:r w:rsidRPr="00BB0265">
        <w:t>De acuerdo con la información que el Servicio de Policía de Maldivas ha facilitado a la Comisión, ambas se encuentran bien, pero precisan de una rehabilitación adecuada para poder reintegrarse en la comunidad. Por ello, serán devueltas a Maldivas en cuanto haya un mecanismo de rehabilitación adecuado en funcionamiento. La Comisión ha supervisado el centro de rehabilitación creado por el Gobierno y ha formulado una serie de recomendaciones, varias de ellas relacionadas con la protección de los intereses de las mujeres, que deben aplicarse antes de abrir el centro.</w:t>
      </w:r>
    </w:p>
    <w:p w14:paraId="316279CA" w14:textId="77777777" w:rsidR="00620EE2" w:rsidRPr="00BB0265" w:rsidRDefault="00620EE2" w:rsidP="00620EE2">
      <w:pPr>
        <w:pStyle w:val="SingleTxt"/>
        <w:spacing w:after="0" w:line="120" w:lineRule="exact"/>
        <w:rPr>
          <w:sz w:val="10"/>
        </w:rPr>
      </w:pPr>
    </w:p>
    <w:p w14:paraId="29E6FB46" w14:textId="77777777" w:rsidR="00620EE2" w:rsidRPr="00BB0265" w:rsidRDefault="00620EE2" w:rsidP="00620EE2">
      <w:pPr>
        <w:pStyle w:val="SingleTxt"/>
        <w:spacing w:after="0" w:line="120" w:lineRule="exact"/>
        <w:rPr>
          <w:sz w:val="10"/>
        </w:rPr>
      </w:pPr>
    </w:p>
    <w:p w14:paraId="1D426B72" w14:textId="77777777" w:rsidR="00620EE2" w:rsidRPr="00BB0265" w:rsidRDefault="00620EE2" w:rsidP="00620E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B0265">
        <w:tab/>
      </w:r>
      <w:r w:rsidRPr="00BB0265">
        <w:tab/>
        <w:t>Cambio climático</w:t>
      </w:r>
    </w:p>
    <w:p w14:paraId="1820C50A" w14:textId="77777777" w:rsidR="00620EE2" w:rsidRPr="00BB0265" w:rsidRDefault="00620EE2" w:rsidP="00620EE2">
      <w:pPr>
        <w:pStyle w:val="SingleTxt"/>
        <w:spacing w:after="0" w:line="120" w:lineRule="exact"/>
        <w:rPr>
          <w:sz w:val="10"/>
        </w:rPr>
      </w:pPr>
    </w:p>
    <w:p w14:paraId="3C33D531" w14:textId="77777777" w:rsidR="00620EE2" w:rsidRPr="00BB0265" w:rsidRDefault="00620EE2" w:rsidP="00620EE2">
      <w:pPr>
        <w:pStyle w:val="SingleTxt"/>
        <w:spacing w:after="0" w:line="120" w:lineRule="exact"/>
        <w:rPr>
          <w:sz w:val="10"/>
        </w:rPr>
      </w:pPr>
    </w:p>
    <w:p w14:paraId="2B869A5C" w14:textId="77777777" w:rsidR="00620EE2" w:rsidRPr="00BB0265" w:rsidRDefault="00620EE2" w:rsidP="00620E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B0265">
        <w:tab/>
        <w:t>U.</w:t>
      </w:r>
      <w:r w:rsidRPr="00BB0265">
        <w:tab/>
        <w:t>Respuesta al párrafo 21 de la lista de cuestiones</w:t>
      </w:r>
    </w:p>
    <w:p w14:paraId="65DC81ED" w14:textId="77777777" w:rsidR="00620EE2" w:rsidRPr="00BB0265" w:rsidRDefault="00620EE2" w:rsidP="00620EE2">
      <w:pPr>
        <w:pStyle w:val="SingleTxt"/>
        <w:spacing w:after="0" w:line="120" w:lineRule="exact"/>
        <w:rPr>
          <w:sz w:val="10"/>
        </w:rPr>
      </w:pPr>
    </w:p>
    <w:p w14:paraId="57715E60" w14:textId="77777777" w:rsidR="00620EE2" w:rsidRPr="00BB0265" w:rsidRDefault="00620EE2" w:rsidP="00620EE2">
      <w:pPr>
        <w:pStyle w:val="SingleTxt"/>
        <w:spacing w:after="0" w:line="120" w:lineRule="exact"/>
        <w:rPr>
          <w:sz w:val="10"/>
        </w:rPr>
      </w:pPr>
    </w:p>
    <w:p w14:paraId="333E7DB0" w14:textId="77777777" w:rsidR="00620EE2" w:rsidRPr="00BB0265" w:rsidRDefault="00620EE2" w:rsidP="00620EE2">
      <w:pPr>
        <w:pStyle w:val="SingleTxt"/>
        <w:numPr>
          <w:ilvl w:val="0"/>
          <w:numId w:val="11"/>
        </w:numPr>
        <w:ind w:left="1267"/>
      </w:pPr>
      <w:r w:rsidRPr="00BB0265">
        <w:t xml:space="preserve">Las mujeres, que suelen toparse con obstáculos para recurrir a la justicia, pueden tener serias dificultades a la hora de reclamar una indemnización y otras formas de reparación para paliar las pérdidas derivadas de algún desastre o el cambio climático, así como para adaptarse a este último. El reconocimiento de una capacidad jurídica idéntica entre hombres y mujeres, y también entre los diferentes grupos de mujeres, incluidas las que tienen alguna discapacidad y las indígenas, así como un acceso igualitario a la justicia, constituyen elementos esenciales de cualquier política y estrategia adoptada para hacer frente a las situaciones de desastre y al cambio climático. </w:t>
      </w:r>
    </w:p>
    <w:p w14:paraId="7F68A997" w14:textId="77777777" w:rsidR="00620EE2" w:rsidRPr="00BB0265" w:rsidRDefault="00620EE2" w:rsidP="00620EE2">
      <w:pPr>
        <w:pStyle w:val="SingleTxt"/>
        <w:numPr>
          <w:ilvl w:val="0"/>
          <w:numId w:val="11"/>
        </w:numPr>
        <w:ind w:left="1267"/>
      </w:pPr>
      <w:r w:rsidRPr="00BB0265">
        <w:t xml:space="preserve">Todas las políticas y planes sobre el cambio climático son el resultado de numerosas consultas con las partes interesadas, entre las que Maldivas se asegura de que haya una amplia representación. En consecuencia, las mujeres participan en todas las etapas del proceso de adopción de decisiones, como queda reflejado en la estrategia 7 del apartado 6.2.5 del Marco de Políticas sobre el Cambio Climático de Maldivas de 2015. </w:t>
      </w:r>
    </w:p>
    <w:p w14:paraId="6D3F1232" w14:textId="77777777" w:rsidR="00620EE2" w:rsidRPr="00BB0265" w:rsidRDefault="00620EE2" w:rsidP="00620EE2">
      <w:pPr>
        <w:pStyle w:val="SingleTxt"/>
        <w:numPr>
          <w:ilvl w:val="0"/>
          <w:numId w:val="11"/>
        </w:numPr>
        <w:ind w:left="1267"/>
      </w:pPr>
      <w:r w:rsidRPr="00BB0265">
        <w:t>El Marco es el principal documento normativo en el que se abordan y se traen a un primer plano los problemas ligados al cambio climático en el país. Uno de sus principios rectores consiste en garantizar la equidad intergeneracional; de ahí que, en todas las fases de su formulación, se considerara prioritario garantizar un desarrollo equitativo de los distintos grupos de población reconociendo la naturaleza única de cada uno de los atolones, la pluralidad de sus necesidades y su derecho de acceso a oportunidades, servicios y bienes. También se prestó especial atención al respeto de los derechos humanos y el estado de derecho, así como a la igualdad de género y a la sensibilidad respecto a las cuestiones de género.</w:t>
      </w:r>
    </w:p>
    <w:p w14:paraId="27A9EA3F" w14:textId="77777777" w:rsidR="00620EE2" w:rsidRPr="00BB0265" w:rsidRDefault="00620EE2" w:rsidP="00620EE2">
      <w:pPr>
        <w:pStyle w:val="SingleTxt"/>
        <w:numPr>
          <w:ilvl w:val="0"/>
          <w:numId w:val="11"/>
        </w:numPr>
        <w:ind w:left="1267"/>
      </w:pPr>
      <w:r w:rsidRPr="00BB0265">
        <w:t>Todo ello queda reflejado en la política núm. 6.2.5. de este Marco, relativa al fomento de la sostenibilidad, que tiene por objeto fomentar el desarrollo sostenible para paliar las consecuencias negativas del cambio climático, sin menoscabo de la seguridad ni de la sostenibilidad y la soberanía económicas, sociales y ambientales. La quinta estrategia clave de esta política consiste en incluir la Política Nacional sobre el Cambio Climático en los procesos de revisión legislativa y en desarrollar acuerdos de cooperación y coordinación intersectoriales para velar por que se respeten los derechos humanos y el estado de derecho, así como la igualdad de género y la sensibilidad respecto a las cuestiones de género.</w:t>
      </w:r>
    </w:p>
    <w:p w14:paraId="3C8C43E2" w14:textId="77777777" w:rsidR="00620EE2" w:rsidRPr="00BB0265" w:rsidRDefault="00620EE2" w:rsidP="00620EE2">
      <w:pPr>
        <w:pStyle w:val="SingleTxt"/>
        <w:numPr>
          <w:ilvl w:val="0"/>
          <w:numId w:val="11"/>
        </w:numPr>
        <w:ind w:left="1267"/>
      </w:pPr>
      <w:r w:rsidRPr="00BB0265">
        <w:t>Las cuestiones de género también se contemplan en las contribuciones previstas determinadas a nivel nacional, presentadas en cumplimiento de las obligaciones contraídas por Maldivas en el marco del Acuerdo de París en 2015.</w:t>
      </w:r>
    </w:p>
    <w:p w14:paraId="6C151C80" w14:textId="77777777" w:rsidR="00620EE2" w:rsidRPr="00BB0265" w:rsidRDefault="00620EE2" w:rsidP="00620EE2">
      <w:pPr>
        <w:pStyle w:val="SingleTxt"/>
        <w:spacing w:after="0" w:line="120" w:lineRule="exact"/>
        <w:rPr>
          <w:sz w:val="10"/>
        </w:rPr>
      </w:pPr>
    </w:p>
    <w:p w14:paraId="00F34DD2" w14:textId="77777777" w:rsidR="00620EE2" w:rsidRPr="00BB0265" w:rsidRDefault="00620EE2" w:rsidP="00620EE2">
      <w:pPr>
        <w:pStyle w:val="SingleTxt"/>
        <w:spacing w:after="0" w:line="120" w:lineRule="exact"/>
        <w:rPr>
          <w:sz w:val="10"/>
        </w:rPr>
      </w:pPr>
    </w:p>
    <w:p w14:paraId="10FD1362" w14:textId="77777777" w:rsidR="00620EE2" w:rsidRPr="00BB0265" w:rsidRDefault="00620EE2" w:rsidP="00620E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B0265">
        <w:tab/>
      </w:r>
      <w:r w:rsidRPr="00BB0265">
        <w:tab/>
        <w:t>Matrimonio y relaciones familiares</w:t>
      </w:r>
    </w:p>
    <w:p w14:paraId="57DD62E1" w14:textId="77777777" w:rsidR="00620EE2" w:rsidRPr="00BB0265" w:rsidRDefault="00620EE2" w:rsidP="00620EE2">
      <w:pPr>
        <w:pStyle w:val="SingleTxt"/>
        <w:spacing w:after="0" w:line="120" w:lineRule="exact"/>
        <w:rPr>
          <w:sz w:val="10"/>
        </w:rPr>
      </w:pPr>
    </w:p>
    <w:p w14:paraId="632733A1" w14:textId="77777777" w:rsidR="00620EE2" w:rsidRPr="00BB0265" w:rsidRDefault="00620EE2" w:rsidP="00620EE2">
      <w:pPr>
        <w:pStyle w:val="SingleTxt"/>
        <w:spacing w:after="0" w:line="120" w:lineRule="exact"/>
        <w:rPr>
          <w:sz w:val="10"/>
        </w:rPr>
      </w:pPr>
    </w:p>
    <w:p w14:paraId="71F4A092" w14:textId="77777777" w:rsidR="00620EE2" w:rsidRPr="00BB0265" w:rsidRDefault="00620EE2" w:rsidP="00620E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B0265">
        <w:tab/>
        <w:t>V.</w:t>
      </w:r>
      <w:r w:rsidRPr="00BB0265">
        <w:tab/>
        <w:t>Respuesta al párrafo 22 de la lista de cuestiones</w:t>
      </w:r>
    </w:p>
    <w:p w14:paraId="50C0EF42" w14:textId="77777777" w:rsidR="00620EE2" w:rsidRPr="00BB0265" w:rsidRDefault="00620EE2" w:rsidP="00620EE2">
      <w:pPr>
        <w:pStyle w:val="SingleTxt"/>
        <w:spacing w:after="0" w:line="120" w:lineRule="exact"/>
        <w:rPr>
          <w:sz w:val="10"/>
        </w:rPr>
      </w:pPr>
    </w:p>
    <w:p w14:paraId="14A79850" w14:textId="77777777" w:rsidR="00620EE2" w:rsidRPr="00BB0265" w:rsidRDefault="00620EE2" w:rsidP="00620EE2">
      <w:pPr>
        <w:pStyle w:val="SingleTxt"/>
        <w:spacing w:after="0" w:line="120" w:lineRule="exact"/>
        <w:rPr>
          <w:sz w:val="10"/>
        </w:rPr>
      </w:pPr>
    </w:p>
    <w:p w14:paraId="7C8AE6A9" w14:textId="77777777" w:rsidR="00620EE2" w:rsidRPr="00BB0265" w:rsidRDefault="00620EE2" w:rsidP="00620E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30" w:hanging="1267"/>
      </w:pPr>
      <w:r w:rsidRPr="00BB0265">
        <w:tab/>
      </w:r>
      <w:r w:rsidRPr="00BB0265">
        <w:tab/>
        <w:t>Número de solicitudes de matrimonio de menores de edad desde 2016 hasta la fecha</w:t>
      </w:r>
    </w:p>
    <w:p w14:paraId="77BFEB09" w14:textId="77777777" w:rsidR="00620EE2" w:rsidRPr="00BB0265" w:rsidRDefault="00620EE2" w:rsidP="00620EE2">
      <w:pPr>
        <w:pStyle w:val="SingleTxt"/>
        <w:spacing w:after="0" w:line="120" w:lineRule="exact"/>
        <w:rPr>
          <w:sz w:val="10"/>
        </w:rPr>
      </w:pPr>
    </w:p>
    <w:tbl>
      <w:tblPr>
        <w:tblW w:w="8582" w:type="dxa"/>
        <w:tblInd w:w="1260" w:type="dxa"/>
        <w:tblCellMar>
          <w:left w:w="0" w:type="dxa"/>
          <w:right w:w="0" w:type="dxa"/>
        </w:tblCellMar>
        <w:tblLook w:val="0000" w:firstRow="0" w:lastRow="0" w:firstColumn="0" w:lastColumn="0" w:noHBand="0" w:noVBand="0"/>
      </w:tblPr>
      <w:tblGrid>
        <w:gridCol w:w="2507"/>
        <w:gridCol w:w="103"/>
        <w:gridCol w:w="543"/>
        <w:gridCol w:w="603"/>
        <w:gridCol w:w="85"/>
        <w:gridCol w:w="517"/>
        <w:gridCol w:w="603"/>
        <w:gridCol w:w="86"/>
        <w:gridCol w:w="519"/>
        <w:gridCol w:w="603"/>
        <w:gridCol w:w="86"/>
        <w:gridCol w:w="518"/>
        <w:gridCol w:w="603"/>
        <w:gridCol w:w="85"/>
        <w:gridCol w:w="517"/>
        <w:gridCol w:w="604"/>
      </w:tblGrid>
      <w:tr w:rsidR="00620EE2" w:rsidRPr="00BB0265" w14:paraId="3C166017" w14:textId="77777777" w:rsidTr="00620EE2">
        <w:trPr>
          <w:tblHeader/>
        </w:trPr>
        <w:tc>
          <w:tcPr>
            <w:tcW w:w="2507" w:type="dxa"/>
            <w:tcBorders>
              <w:top w:val="single" w:sz="4" w:space="0" w:color="auto"/>
            </w:tcBorders>
            <w:shd w:val="clear" w:color="auto" w:fill="auto"/>
            <w:vAlign w:val="bottom"/>
          </w:tcPr>
          <w:p w14:paraId="18A8AC09" w14:textId="77777777" w:rsidR="00620EE2" w:rsidRPr="00BB0265" w:rsidRDefault="00620EE2" w:rsidP="00620EE2">
            <w:pPr>
              <w:tabs>
                <w:tab w:val="left" w:pos="288"/>
                <w:tab w:val="left" w:pos="576"/>
                <w:tab w:val="left" w:pos="864"/>
                <w:tab w:val="left" w:pos="1152"/>
              </w:tabs>
              <w:spacing w:before="80" w:after="80" w:line="160" w:lineRule="exact"/>
              <w:ind w:right="40"/>
              <w:rPr>
                <w:i/>
                <w:sz w:val="14"/>
              </w:rPr>
            </w:pPr>
            <w:bookmarkStart w:id="4" w:name="_Hlk54690305"/>
            <w:r w:rsidRPr="00BB0265">
              <w:rPr>
                <w:i/>
                <w:sz w:val="14"/>
              </w:rPr>
              <w:t>Año</w:t>
            </w:r>
          </w:p>
        </w:tc>
        <w:tc>
          <w:tcPr>
            <w:tcW w:w="103" w:type="dxa"/>
            <w:tcBorders>
              <w:top w:val="single" w:sz="4" w:space="0" w:color="auto"/>
            </w:tcBorders>
            <w:shd w:val="clear" w:color="auto" w:fill="auto"/>
            <w:vAlign w:val="bottom"/>
          </w:tcPr>
          <w:p w14:paraId="19DCA12D" w14:textId="77777777" w:rsidR="00620EE2" w:rsidRPr="00BB0265" w:rsidRDefault="00620EE2" w:rsidP="00620EE2">
            <w:pPr>
              <w:tabs>
                <w:tab w:val="left" w:pos="288"/>
                <w:tab w:val="left" w:pos="576"/>
                <w:tab w:val="left" w:pos="864"/>
                <w:tab w:val="left" w:pos="1152"/>
              </w:tabs>
              <w:spacing w:before="80" w:after="80" w:line="160" w:lineRule="exact"/>
              <w:ind w:right="40"/>
              <w:jc w:val="right"/>
              <w:rPr>
                <w:i/>
                <w:sz w:val="14"/>
              </w:rPr>
            </w:pPr>
          </w:p>
        </w:tc>
        <w:tc>
          <w:tcPr>
            <w:tcW w:w="1146" w:type="dxa"/>
            <w:gridSpan w:val="2"/>
            <w:tcBorders>
              <w:top w:val="single" w:sz="4" w:space="0" w:color="auto"/>
              <w:bottom w:val="single" w:sz="4" w:space="0" w:color="auto"/>
            </w:tcBorders>
            <w:shd w:val="clear" w:color="auto" w:fill="auto"/>
            <w:vAlign w:val="bottom"/>
          </w:tcPr>
          <w:p w14:paraId="401FEEE6" w14:textId="77777777" w:rsidR="00620EE2" w:rsidRPr="00BB0265" w:rsidRDefault="00620EE2" w:rsidP="00620EE2">
            <w:pPr>
              <w:tabs>
                <w:tab w:val="left" w:pos="288"/>
                <w:tab w:val="left" w:pos="576"/>
                <w:tab w:val="left" w:pos="864"/>
                <w:tab w:val="left" w:pos="1152"/>
              </w:tabs>
              <w:spacing w:before="80" w:after="80" w:line="160" w:lineRule="exact"/>
              <w:ind w:right="40"/>
              <w:jc w:val="center"/>
              <w:rPr>
                <w:i/>
                <w:sz w:val="14"/>
              </w:rPr>
            </w:pPr>
            <w:r w:rsidRPr="00BB0265">
              <w:rPr>
                <w:i/>
                <w:sz w:val="14"/>
              </w:rPr>
              <w:t>2020</w:t>
            </w:r>
          </w:p>
        </w:tc>
        <w:tc>
          <w:tcPr>
            <w:tcW w:w="85" w:type="dxa"/>
            <w:tcBorders>
              <w:top w:val="single" w:sz="4" w:space="0" w:color="auto"/>
            </w:tcBorders>
            <w:shd w:val="clear" w:color="auto" w:fill="auto"/>
            <w:vAlign w:val="bottom"/>
          </w:tcPr>
          <w:p w14:paraId="241CC632" w14:textId="77777777" w:rsidR="00620EE2" w:rsidRPr="00BB0265" w:rsidRDefault="00620EE2" w:rsidP="00620EE2">
            <w:pPr>
              <w:tabs>
                <w:tab w:val="left" w:pos="288"/>
                <w:tab w:val="left" w:pos="576"/>
                <w:tab w:val="left" w:pos="864"/>
                <w:tab w:val="left" w:pos="1152"/>
              </w:tabs>
              <w:spacing w:before="80" w:after="80" w:line="160" w:lineRule="exact"/>
              <w:ind w:right="40"/>
              <w:jc w:val="right"/>
              <w:rPr>
                <w:i/>
                <w:sz w:val="14"/>
              </w:rPr>
            </w:pPr>
          </w:p>
        </w:tc>
        <w:tc>
          <w:tcPr>
            <w:tcW w:w="1120" w:type="dxa"/>
            <w:gridSpan w:val="2"/>
            <w:tcBorders>
              <w:top w:val="single" w:sz="4" w:space="0" w:color="auto"/>
              <w:bottom w:val="single" w:sz="4" w:space="0" w:color="auto"/>
            </w:tcBorders>
            <w:shd w:val="clear" w:color="auto" w:fill="auto"/>
            <w:vAlign w:val="bottom"/>
          </w:tcPr>
          <w:p w14:paraId="7EEC416E" w14:textId="77777777" w:rsidR="00620EE2" w:rsidRPr="00BB0265" w:rsidRDefault="00620EE2" w:rsidP="00620EE2">
            <w:pPr>
              <w:tabs>
                <w:tab w:val="left" w:pos="288"/>
                <w:tab w:val="left" w:pos="576"/>
                <w:tab w:val="left" w:pos="864"/>
                <w:tab w:val="left" w:pos="1152"/>
              </w:tabs>
              <w:spacing w:before="80" w:after="80" w:line="160" w:lineRule="exact"/>
              <w:ind w:right="40"/>
              <w:jc w:val="center"/>
              <w:rPr>
                <w:i/>
                <w:sz w:val="14"/>
              </w:rPr>
            </w:pPr>
            <w:r w:rsidRPr="00BB0265">
              <w:rPr>
                <w:i/>
                <w:sz w:val="14"/>
              </w:rPr>
              <w:t>2019</w:t>
            </w:r>
          </w:p>
        </w:tc>
        <w:tc>
          <w:tcPr>
            <w:tcW w:w="86" w:type="dxa"/>
            <w:tcBorders>
              <w:top w:val="single" w:sz="4" w:space="0" w:color="auto"/>
            </w:tcBorders>
            <w:shd w:val="clear" w:color="auto" w:fill="auto"/>
            <w:vAlign w:val="bottom"/>
          </w:tcPr>
          <w:p w14:paraId="48970DEC" w14:textId="77777777" w:rsidR="00620EE2" w:rsidRPr="00BB0265" w:rsidRDefault="00620EE2" w:rsidP="00620EE2">
            <w:pPr>
              <w:tabs>
                <w:tab w:val="left" w:pos="288"/>
                <w:tab w:val="left" w:pos="576"/>
                <w:tab w:val="left" w:pos="864"/>
                <w:tab w:val="left" w:pos="1152"/>
              </w:tabs>
              <w:spacing w:before="80" w:after="80" w:line="160" w:lineRule="exact"/>
              <w:ind w:right="40"/>
              <w:jc w:val="right"/>
              <w:rPr>
                <w:i/>
                <w:sz w:val="14"/>
              </w:rPr>
            </w:pPr>
          </w:p>
        </w:tc>
        <w:tc>
          <w:tcPr>
            <w:tcW w:w="1122" w:type="dxa"/>
            <w:gridSpan w:val="2"/>
            <w:tcBorders>
              <w:top w:val="single" w:sz="4" w:space="0" w:color="auto"/>
              <w:bottom w:val="single" w:sz="4" w:space="0" w:color="auto"/>
            </w:tcBorders>
            <w:shd w:val="clear" w:color="auto" w:fill="auto"/>
            <w:vAlign w:val="bottom"/>
          </w:tcPr>
          <w:p w14:paraId="65FE0567" w14:textId="77777777" w:rsidR="00620EE2" w:rsidRPr="00BB0265" w:rsidRDefault="00620EE2" w:rsidP="00620EE2">
            <w:pPr>
              <w:tabs>
                <w:tab w:val="left" w:pos="288"/>
                <w:tab w:val="left" w:pos="576"/>
                <w:tab w:val="left" w:pos="864"/>
                <w:tab w:val="left" w:pos="1152"/>
              </w:tabs>
              <w:spacing w:before="80" w:after="80" w:line="160" w:lineRule="exact"/>
              <w:ind w:right="40"/>
              <w:jc w:val="center"/>
              <w:rPr>
                <w:i/>
                <w:sz w:val="14"/>
              </w:rPr>
            </w:pPr>
            <w:r w:rsidRPr="00BB0265">
              <w:rPr>
                <w:i/>
                <w:sz w:val="14"/>
              </w:rPr>
              <w:t>2018</w:t>
            </w:r>
          </w:p>
        </w:tc>
        <w:tc>
          <w:tcPr>
            <w:tcW w:w="86" w:type="dxa"/>
            <w:tcBorders>
              <w:top w:val="single" w:sz="4" w:space="0" w:color="auto"/>
            </w:tcBorders>
            <w:shd w:val="clear" w:color="auto" w:fill="auto"/>
            <w:vAlign w:val="bottom"/>
          </w:tcPr>
          <w:p w14:paraId="5D22251F" w14:textId="77777777" w:rsidR="00620EE2" w:rsidRPr="00BB0265" w:rsidRDefault="00620EE2" w:rsidP="00620EE2">
            <w:pPr>
              <w:tabs>
                <w:tab w:val="left" w:pos="288"/>
                <w:tab w:val="left" w:pos="576"/>
                <w:tab w:val="left" w:pos="864"/>
                <w:tab w:val="left" w:pos="1152"/>
              </w:tabs>
              <w:spacing w:before="80" w:after="80" w:line="160" w:lineRule="exact"/>
              <w:ind w:right="40"/>
              <w:jc w:val="right"/>
              <w:rPr>
                <w:i/>
                <w:sz w:val="14"/>
              </w:rPr>
            </w:pPr>
          </w:p>
        </w:tc>
        <w:tc>
          <w:tcPr>
            <w:tcW w:w="1121" w:type="dxa"/>
            <w:gridSpan w:val="2"/>
            <w:tcBorders>
              <w:top w:val="single" w:sz="4" w:space="0" w:color="auto"/>
              <w:bottom w:val="single" w:sz="4" w:space="0" w:color="auto"/>
            </w:tcBorders>
            <w:shd w:val="clear" w:color="auto" w:fill="auto"/>
            <w:vAlign w:val="bottom"/>
          </w:tcPr>
          <w:p w14:paraId="01F6F4E6" w14:textId="77777777" w:rsidR="00620EE2" w:rsidRPr="00BB0265" w:rsidRDefault="00620EE2" w:rsidP="00620EE2">
            <w:pPr>
              <w:tabs>
                <w:tab w:val="left" w:pos="288"/>
                <w:tab w:val="left" w:pos="576"/>
                <w:tab w:val="left" w:pos="864"/>
                <w:tab w:val="left" w:pos="1152"/>
              </w:tabs>
              <w:spacing w:before="80" w:after="80" w:line="160" w:lineRule="exact"/>
              <w:ind w:right="40"/>
              <w:jc w:val="center"/>
              <w:rPr>
                <w:i/>
                <w:sz w:val="14"/>
              </w:rPr>
            </w:pPr>
            <w:r w:rsidRPr="00BB0265">
              <w:rPr>
                <w:i/>
                <w:sz w:val="14"/>
              </w:rPr>
              <w:t>2017</w:t>
            </w:r>
          </w:p>
        </w:tc>
        <w:tc>
          <w:tcPr>
            <w:tcW w:w="85" w:type="dxa"/>
            <w:tcBorders>
              <w:top w:val="single" w:sz="4" w:space="0" w:color="auto"/>
            </w:tcBorders>
            <w:shd w:val="clear" w:color="auto" w:fill="auto"/>
            <w:vAlign w:val="bottom"/>
          </w:tcPr>
          <w:p w14:paraId="7A1DDED6" w14:textId="77777777" w:rsidR="00620EE2" w:rsidRPr="00BB0265" w:rsidRDefault="00620EE2" w:rsidP="00620EE2">
            <w:pPr>
              <w:tabs>
                <w:tab w:val="left" w:pos="288"/>
                <w:tab w:val="left" w:pos="576"/>
                <w:tab w:val="left" w:pos="864"/>
                <w:tab w:val="left" w:pos="1152"/>
              </w:tabs>
              <w:spacing w:before="80" w:after="80" w:line="160" w:lineRule="exact"/>
              <w:ind w:right="40"/>
              <w:jc w:val="right"/>
              <w:rPr>
                <w:i/>
                <w:sz w:val="14"/>
              </w:rPr>
            </w:pPr>
          </w:p>
        </w:tc>
        <w:tc>
          <w:tcPr>
            <w:tcW w:w="1121" w:type="dxa"/>
            <w:gridSpan w:val="2"/>
            <w:tcBorders>
              <w:top w:val="single" w:sz="4" w:space="0" w:color="auto"/>
              <w:bottom w:val="single" w:sz="4" w:space="0" w:color="auto"/>
            </w:tcBorders>
            <w:shd w:val="clear" w:color="auto" w:fill="auto"/>
            <w:vAlign w:val="bottom"/>
          </w:tcPr>
          <w:p w14:paraId="66FABC4A" w14:textId="77777777" w:rsidR="00620EE2" w:rsidRPr="00BB0265" w:rsidRDefault="00620EE2" w:rsidP="00620EE2">
            <w:pPr>
              <w:tabs>
                <w:tab w:val="left" w:pos="288"/>
                <w:tab w:val="left" w:pos="576"/>
                <w:tab w:val="left" w:pos="864"/>
                <w:tab w:val="left" w:pos="1152"/>
              </w:tabs>
              <w:spacing w:before="80" w:after="80" w:line="160" w:lineRule="exact"/>
              <w:ind w:right="40"/>
              <w:jc w:val="center"/>
              <w:rPr>
                <w:i/>
                <w:sz w:val="14"/>
              </w:rPr>
            </w:pPr>
            <w:r w:rsidRPr="00BB0265">
              <w:rPr>
                <w:i/>
                <w:sz w:val="14"/>
              </w:rPr>
              <w:t>2016</w:t>
            </w:r>
          </w:p>
        </w:tc>
      </w:tr>
      <w:tr w:rsidR="00620EE2" w:rsidRPr="00BB0265" w14:paraId="09D2F65D" w14:textId="77777777" w:rsidTr="00620EE2">
        <w:trPr>
          <w:tblHeader/>
        </w:trPr>
        <w:tc>
          <w:tcPr>
            <w:tcW w:w="2507" w:type="dxa"/>
            <w:tcBorders>
              <w:bottom w:val="single" w:sz="12" w:space="0" w:color="auto"/>
            </w:tcBorders>
            <w:shd w:val="clear" w:color="auto" w:fill="auto"/>
            <w:vAlign w:val="bottom"/>
          </w:tcPr>
          <w:p w14:paraId="417119D6" w14:textId="77777777" w:rsidR="00620EE2" w:rsidRPr="00BB0265" w:rsidRDefault="00620EE2" w:rsidP="00620EE2">
            <w:pPr>
              <w:tabs>
                <w:tab w:val="left" w:pos="288"/>
                <w:tab w:val="left" w:pos="576"/>
                <w:tab w:val="left" w:pos="864"/>
                <w:tab w:val="left" w:pos="1152"/>
              </w:tabs>
              <w:spacing w:before="80" w:after="80" w:line="160" w:lineRule="exact"/>
              <w:ind w:right="40"/>
              <w:rPr>
                <w:i/>
                <w:sz w:val="14"/>
              </w:rPr>
            </w:pPr>
            <w:r w:rsidRPr="00BB0265">
              <w:rPr>
                <w:i/>
                <w:iCs/>
                <w:sz w:val="14"/>
              </w:rPr>
              <w:t>Sexo</w:t>
            </w:r>
          </w:p>
        </w:tc>
        <w:tc>
          <w:tcPr>
            <w:tcW w:w="646" w:type="dxa"/>
            <w:gridSpan w:val="2"/>
            <w:tcBorders>
              <w:bottom w:val="single" w:sz="12" w:space="0" w:color="auto"/>
            </w:tcBorders>
            <w:shd w:val="clear" w:color="auto" w:fill="auto"/>
            <w:vAlign w:val="bottom"/>
          </w:tcPr>
          <w:p w14:paraId="2AF90B86" w14:textId="77777777" w:rsidR="00620EE2" w:rsidRPr="00BB0265" w:rsidRDefault="00620EE2" w:rsidP="00620EE2">
            <w:pPr>
              <w:tabs>
                <w:tab w:val="left" w:pos="288"/>
                <w:tab w:val="left" w:pos="576"/>
                <w:tab w:val="left" w:pos="864"/>
                <w:tab w:val="left" w:pos="1152"/>
              </w:tabs>
              <w:spacing w:before="80" w:after="80" w:line="160" w:lineRule="exact"/>
              <w:ind w:right="40"/>
              <w:jc w:val="right"/>
              <w:rPr>
                <w:i/>
                <w:sz w:val="14"/>
              </w:rPr>
            </w:pPr>
            <w:r w:rsidRPr="00BB0265">
              <w:rPr>
                <w:i/>
                <w:sz w:val="14"/>
              </w:rPr>
              <w:t>M</w:t>
            </w:r>
          </w:p>
        </w:tc>
        <w:tc>
          <w:tcPr>
            <w:tcW w:w="603" w:type="dxa"/>
            <w:tcBorders>
              <w:bottom w:val="single" w:sz="12" w:space="0" w:color="auto"/>
            </w:tcBorders>
            <w:shd w:val="clear" w:color="auto" w:fill="auto"/>
            <w:vAlign w:val="bottom"/>
          </w:tcPr>
          <w:p w14:paraId="2F3BD2EC" w14:textId="77777777" w:rsidR="00620EE2" w:rsidRPr="00BB0265" w:rsidRDefault="00620EE2" w:rsidP="00620EE2">
            <w:pPr>
              <w:tabs>
                <w:tab w:val="left" w:pos="288"/>
                <w:tab w:val="left" w:pos="576"/>
                <w:tab w:val="left" w:pos="864"/>
                <w:tab w:val="left" w:pos="1152"/>
              </w:tabs>
              <w:spacing w:before="80" w:after="80" w:line="160" w:lineRule="exact"/>
              <w:ind w:right="40"/>
              <w:jc w:val="right"/>
              <w:rPr>
                <w:i/>
                <w:sz w:val="14"/>
              </w:rPr>
            </w:pPr>
            <w:r w:rsidRPr="00BB0265">
              <w:rPr>
                <w:i/>
                <w:sz w:val="14"/>
              </w:rPr>
              <w:t>H</w:t>
            </w:r>
          </w:p>
        </w:tc>
        <w:tc>
          <w:tcPr>
            <w:tcW w:w="602" w:type="dxa"/>
            <w:gridSpan w:val="2"/>
            <w:tcBorders>
              <w:bottom w:val="single" w:sz="12" w:space="0" w:color="auto"/>
            </w:tcBorders>
            <w:shd w:val="clear" w:color="auto" w:fill="auto"/>
            <w:vAlign w:val="bottom"/>
          </w:tcPr>
          <w:p w14:paraId="251766E7" w14:textId="77777777" w:rsidR="00620EE2" w:rsidRPr="00BB0265" w:rsidRDefault="00620EE2" w:rsidP="00620EE2">
            <w:pPr>
              <w:tabs>
                <w:tab w:val="left" w:pos="288"/>
                <w:tab w:val="left" w:pos="576"/>
                <w:tab w:val="left" w:pos="864"/>
                <w:tab w:val="left" w:pos="1152"/>
              </w:tabs>
              <w:spacing w:before="80" w:after="80" w:line="160" w:lineRule="exact"/>
              <w:ind w:right="40"/>
              <w:jc w:val="right"/>
              <w:rPr>
                <w:i/>
                <w:sz w:val="14"/>
              </w:rPr>
            </w:pPr>
            <w:r w:rsidRPr="00BB0265">
              <w:rPr>
                <w:i/>
                <w:sz w:val="14"/>
              </w:rPr>
              <w:t>M</w:t>
            </w:r>
          </w:p>
        </w:tc>
        <w:tc>
          <w:tcPr>
            <w:tcW w:w="603" w:type="dxa"/>
            <w:tcBorders>
              <w:bottom w:val="single" w:sz="12" w:space="0" w:color="auto"/>
            </w:tcBorders>
            <w:shd w:val="clear" w:color="auto" w:fill="auto"/>
            <w:vAlign w:val="bottom"/>
          </w:tcPr>
          <w:p w14:paraId="0DD3641E" w14:textId="77777777" w:rsidR="00620EE2" w:rsidRPr="00BB0265" w:rsidRDefault="00620EE2" w:rsidP="00620EE2">
            <w:pPr>
              <w:tabs>
                <w:tab w:val="left" w:pos="288"/>
                <w:tab w:val="left" w:pos="576"/>
                <w:tab w:val="left" w:pos="864"/>
                <w:tab w:val="left" w:pos="1152"/>
              </w:tabs>
              <w:spacing w:before="80" w:after="80" w:line="160" w:lineRule="exact"/>
              <w:ind w:right="40"/>
              <w:jc w:val="right"/>
              <w:rPr>
                <w:i/>
                <w:sz w:val="14"/>
              </w:rPr>
            </w:pPr>
            <w:r w:rsidRPr="00BB0265">
              <w:rPr>
                <w:i/>
                <w:sz w:val="14"/>
              </w:rPr>
              <w:t>H</w:t>
            </w:r>
          </w:p>
        </w:tc>
        <w:tc>
          <w:tcPr>
            <w:tcW w:w="605" w:type="dxa"/>
            <w:gridSpan w:val="2"/>
            <w:tcBorders>
              <w:bottom w:val="single" w:sz="12" w:space="0" w:color="auto"/>
            </w:tcBorders>
            <w:shd w:val="clear" w:color="auto" w:fill="auto"/>
            <w:vAlign w:val="bottom"/>
          </w:tcPr>
          <w:p w14:paraId="01B48F38" w14:textId="77777777" w:rsidR="00620EE2" w:rsidRPr="00BB0265" w:rsidRDefault="00620EE2" w:rsidP="00620EE2">
            <w:pPr>
              <w:tabs>
                <w:tab w:val="left" w:pos="288"/>
                <w:tab w:val="left" w:pos="576"/>
                <w:tab w:val="left" w:pos="864"/>
                <w:tab w:val="left" w:pos="1152"/>
              </w:tabs>
              <w:spacing w:before="80" w:after="80" w:line="160" w:lineRule="exact"/>
              <w:ind w:right="40"/>
              <w:jc w:val="right"/>
              <w:rPr>
                <w:i/>
                <w:sz w:val="14"/>
              </w:rPr>
            </w:pPr>
            <w:r w:rsidRPr="00BB0265">
              <w:rPr>
                <w:i/>
                <w:sz w:val="14"/>
              </w:rPr>
              <w:t>M</w:t>
            </w:r>
          </w:p>
        </w:tc>
        <w:tc>
          <w:tcPr>
            <w:tcW w:w="603" w:type="dxa"/>
            <w:tcBorders>
              <w:bottom w:val="single" w:sz="12" w:space="0" w:color="auto"/>
            </w:tcBorders>
            <w:shd w:val="clear" w:color="auto" w:fill="auto"/>
            <w:vAlign w:val="bottom"/>
          </w:tcPr>
          <w:p w14:paraId="06E7134A" w14:textId="77777777" w:rsidR="00620EE2" w:rsidRPr="00BB0265" w:rsidRDefault="00620EE2" w:rsidP="00620EE2">
            <w:pPr>
              <w:tabs>
                <w:tab w:val="left" w:pos="288"/>
                <w:tab w:val="left" w:pos="576"/>
                <w:tab w:val="left" w:pos="864"/>
                <w:tab w:val="left" w:pos="1152"/>
              </w:tabs>
              <w:spacing w:before="80" w:after="80" w:line="160" w:lineRule="exact"/>
              <w:ind w:right="40"/>
              <w:jc w:val="right"/>
              <w:rPr>
                <w:i/>
                <w:sz w:val="14"/>
              </w:rPr>
            </w:pPr>
            <w:r w:rsidRPr="00BB0265">
              <w:rPr>
                <w:i/>
                <w:sz w:val="14"/>
              </w:rPr>
              <w:t>H</w:t>
            </w:r>
          </w:p>
        </w:tc>
        <w:tc>
          <w:tcPr>
            <w:tcW w:w="604" w:type="dxa"/>
            <w:gridSpan w:val="2"/>
            <w:tcBorders>
              <w:bottom w:val="single" w:sz="12" w:space="0" w:color="auto"/>
            </w:tcBorders>
            <w:shd w:val="clear" w:color="auto" w:fill="auto"/>
            <w:vAlign w:val="bottom"/>
          </w:tcPr>
          <w:p w14:paraId="69DBBD59" w14:textId="77777777" w:rsidR="00620EE2" w:rsidRPr="00BB0265" w:rsidRDefault="00620EE2" w:rsidP="00620EE2">
            <w:pPr>
              <w:tabs>
                <w:tab w:val="left" w:pos="288"/>
                <w:tab w:val="left" w:pos="576"/>
                <w:tab w:val="left" w:pos="864"/>
                <w:tab w:val="left" w:pos="1152"/>
              </w:tabs>
              <w:spacing w:before="80" w:after="80" w:line="160" w:lineRule="exact"/>
              <w:ind w:right="40"/>
              <w:jc w:val="right"/>
              <w:rPr>
                <w:i/>
                <w:sz w:val="14"/>
              </w:rPr>
            </w:pPr>
            <w:r w:rsidRPr="00BB0265">
              <w:rPr>
                <w:i/>
                <w:sz w:val="14"/>
              </w:rPr>
              <w:t>M</w:t>
            </w:r>
          </w:p>
        </w:tc>
        <w:tc>
          <w:tcPr>
            <w:tcW w:w="603" w:type="dxa"/>
            <w:tcBorders>
              <w:bottom w:val="single" w:sz="12" w:space="0" w:color="auto"/>
            </w:tcBorders>
            <w:shd w:val="clear" w:color="auto" w:fill="auto"/>
            <w:vAlign w:val="bottom"/>
          </w:tcPr>
          <w:p w14:paraId="2DFBEA66" w14:textId="77777777" w:rsidR="00620EE2" w:rsidRPr="00BB0265" w:rsidRDefault="00620EE2" w:rsidP="00620EE2">
            <w:pPr>
              <w:tabs>
                <w:tab w:val="left" w:pos="288"/>
                <w:tab w:val="left" w:pos="576"/>
                <w:tab w:val="left" w:pos="864"/>
                <w:tab w:val="left" w:pos="1152"/>
              </w:tabs>
              <w:spacing w:before="80" w:after="80" w:line="160" w:lineRule="exact"/>
              <w:ind w:right="40"/>
              <w:jc w:val="right"/>
              <w:rPr>
                <w:i/>
                <w:sz w:val="14"/>
              </w:rPr>
            </w:pPr>
            <w:r w:rsidRPr="00BB0265">
              <w:rPr>
                <w:i/>
                <w:sz w:val="14"/>
              </w:rPr>
              <w:t>H</w:t>
            </w:r>
          </w:p>
        </w:tc>
        <w:tc>
          <w:tcPr>
            <w:tcW w:w="602" w:type="dxa"/>
            <w:gridSpan w:val="2"/>
            <w:tcBorders>
              <w:bottom w:val="single" w:sz="12" w:space="0" w:color="auto"/>
            </w:tcBorders>
            <w:shd w:val="clear" w:color="auto" w:fill="auto"/>
            <w:vAlign w:val="bottom"/>
          </w:tcPr>
          <w:p w14:paraId="345C04E6" w14:textId="77777777" w:rsidR="00620EE2" w:rsidRPr="00BB0265" w:rsidRDefault="00620EE2" w:rsidP="00620EE2">
            <w:pPr>
              <w:tabs>
                <w:tab w:val="left" w:pos="288"/>
                <w:tab w:val="left" w:pos="576"/>
                <w:tab w:val="left" w:pos="864"/>
                <w:tab w:val="left" w:pos="1152"/>
              </w:tabs>
              <w:spacing w:before="80" w:after="80" w:line="160" w:lineRule="exact"/>
              <w:ind w:right="40"/>
              <w:jc w:val="right"/>
              <w:rPr>
                <w:i/>
                <w:sz w:val="14"/>
              </w:rPr>
            </w:pPr>
            <w:r w:rsidRPr="00BB0265">
              <w:rPr>
                <w:i/>
                <w:sz w:val="14"/>
              </w:rPr>
              <w:t>M</w:t>
            </w:r>
          </w:p>
        </w:tc>
        <w:tc>
          <w:tcPr>
            <w:tcW w:w="604" w:type="dxa"/>
            <w:tcBorders>
              <w:bottom w:val="single" w:sz="12" w:space="0" w:color="auto"/>
            </w:tcBorders>
            <w:shd w:val="clear" w:color="auto" w:fill="auto"/>
            <w:vAlign w:val="bottom"/>
          </w:tcPr>
          <w:p w14:paraId="4934CE16" w14:textId="77777777" w:rsidR="00620EE2" w:rsidRPr="00BB0265" w:rsidRDefault="00620EE2" w:rsidP="00620EE2">
            <w:pPr>
              <w:tabs>
                <w:tab w:val="left" w:pos="288"/>
                <w:tab w:val="left" w:pos="576"/>
                <w:tab w:val="left" w:pos="864"/>
                <w:tab w:val="left" w:pos="1152"/>
              </w:tabs>
              <w:spacing w:before="80" w:after="80" w:line="160" w:lineRule="exact"/>
              <w:ind w:right="40"/>
              <w:jc w:val="right"/>
              <w:rPr>
                <w:i/>
                <w:sz w:val="14"/>
              </w:rPr>
            </w:pPr>
            <w:r w:rsidRPr="00BB0265">
              <w:rPr>
                <w:i/>
                <w:sz w:val="14"/>
              </w:rPr>
              <w:t>H</w:t>
            </w:r>
          </w:p>
        </w:tc>
      </w:tr>
      <w:tr w:rsidR="00620EE2" w:rsidRPr="00BB0265" w14:paraId="4518710B" w14:textId="77777777" w:rsidTr="00620EE2">
        <w:trPr>
          <w:trHeight w:hRule="exact" w:val="115"/>
          <w:tblHeader/>
        </w:trPr>
        <w:tc>
          <w:tcPr>
            <w:tcW w:w="2507" w:type="dxa"/>
            <w:tcBorders>
              <w:top w:val="single" w:sz="12" w:space="0" w:color="auto"/>
            </w:tcBorders>
            <w:shd w:val="clear" w:color="auto" w:fill="auto"/>
            <w:vAlign w:val="bottom"/>
          </w:tcPr>
          <w:p w14:paraId="7D42157D" w14:textId="77777777" w:rsidR="00620EE2" w:rsidRPr="00BB0265" w:rsidRDefault="00620EE2" w:rsidP="00620EE2">
            <w:pPr>
              <w:tabs>
                <w:tab w:val="left" w:pos="288"/>
                <w:tab w:val="left" w:pos="576"/>
                <w:tab w:val="left" w:pos="864"/>
                <w:tab w:val="left" w:pos="1152"/>
              </w:tabs>
              <w:spacing w:before="40" w:after="40" w:line="210" w:lineRule="exact"/>
              <w:ind w:right="40"/>
              <w:rPr>
                <w:sz w:val="17"/>
              </w:rPr>
            </w:pPr>
          </w:p>
        </w:tc>
        <w:tc>
          <w:tcPr>
            <w:tcW w:w="646" w:type="dxa"/>
            <w:gridSpan w:val="2"/>
            <w:tcBorders>
              <w:top w:val="single" w:sz="12" w:space="0" w:color="auto"/>
            </w:tcBorders>
            <w:shd w:val="clear" w:color="auto" w:fill="auto"/>
            <w:vAlign w:val="bottom"/>
          </w:tcPr>
          <w:p w14:paraId="6B3F5617"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p>
        </w:tc>
        <w:tc>
          <w:tcPr>
            <w:tcW w:w="603" w:type="dxa"/>
            <w:tcBorders>
              <w:top w:val="single" w:sz="12" w:space="0" w:color="auto"/>
            </w:tcBorders>
            <w:shd w:val="clear" w:color="auto" w:fill="auto"/>
            <w:vAlign w:val="bottom"/>
          </w:tcPr>
          <w:p w14:paraId="77D6AFF5"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p>
        </w:tc>
        <w:tc>
          <w:tcPr>
            <w:tcW w:w="602" w:type="dxa"/>
            <w:gridSpan w:val="2"/>
            <w:tcBorders>
              <w:top w:val="single" w:sz="12" w:space="0" w:color="auto"/>
            </w:tcBorders>
            <w:shd w:val="clear" w:color="auto" w:fill="auto"/>
            <w:vAlign w:val="bottom"/>
          </w:tcPr>
          <w:p w14:paraId="022930BC"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p>
        </w:tc>
        <w:tc>
          <w:tcPr>
            <w:tcW w:w="603" w:type="dxa"/>
            <w:tcBorders>
              <w:top w:val="single" w:sz="12" w:space="0" w:color="auto"/>
            </w:tcBorders>
            <w:shd w:val="clear" w:color="auto" w:fill="auto"/>
            <w:vAlign w:val="bottom"/>
          </w:tcPr>
          <w:p w14:paraId="013F50FA"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p>
        </w:tc>
        <w:tc>
          <w:tcPr>
            <w:tcW w:w="605" w:type="dxa"/>
            <w:gridSpan w:val="2"/>
            <w:tcBorders>
              <w:top w:val="single" w:sz="12" w:space="0" w:color="auto"/>
            </w:tcBorders>
            <w:shd w:val="clear" w:color="auto" w:fill="auto"/>
            <w:vAlign w:val="bottom"/>
          </w:tcPr>
          <w:p w14:paraId="75122E88"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p>
        </w:tc>
        <w:tc>
          <w:tcPr>
            <w:tcW w:w="603" w:type="dxa"/>
            <w:tcBorders>
              <w:top w:val="single" w:sz="12" w:space="0" w:color="auto"/>
            </w:tcBorders>
            <w:shd w:val="clear" w:color="auto" w:fill="auto"/>
            <w:vAlign w:val="bottom"/>
          </w:tcPr>
          <w:p w14:paraId="55901295"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p>
        </w:tc>
        <w:tc>
          <w:tcPr>
            <w:tcW w:w="604" w:type="dxa"/>
            <w:gridSpan w:val="2"/>
            <w:tcBorders>
              <w:top w:val="single" w:sz="12" w:space="0" w:color="auto"/>
            </w:tcBorders>
            <w:shd w:val="clear" w:color="auto" w:fill="auto"/>
            <w:vAlign w:val="bottom"/>
          </w:tcPr>
          <w:p w14:paraId="1325BC9E"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p>
        </w:tc>
        <w:tc>
          <w:tcPr>
            <w:tcW w:w="603" w:type="dxa"/>
            <w:tcBorders>
              <w:top w:val="single" w:sz="12" w:space="0" w:color="auto"/>
            </w:tcBorders>
            <w:shd w:val="clear" w:color="auto" w:fill="auto"/>
            <w:vAlign w:val="bottom"/>
          </w:tcPr>
          <w:p w14:paraId="29C1AEC0"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p>
        </w:tc>
        <w:tc>
          <w:tcPr>
            <w:tcW w:w="602" w:type="dxa"/>
            <w:gridSpan w:val="2"/>
            <w:tcBorders>
              <w:top w:val="single" w:sz="12" w:space="0" w:color="auto"/>
            </w:tcBorders>
            <w:shd w:val="clear" w:color="auto" w:fill="auto"/>
            <w:vAlign w:val="bottom"/>
          </w:tcPr>
          <w:p w14:paraId="0659BBD1"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p>
        </w:tc>
        <w:tc>
          <w:tcPr>
            <w:tcW w:w="604" w:type="dxa"/>
            <w:tcBorders>
              <w:top w:val="single" w:sz="12" w:space="0" w:color="auto"/>
            </w:tcBorders>
            <w:shd w:val="clear" w:color="auto" w:fill="auto"/>
            <w:vAlign w:val="bottom"/>
          </w:tcPr>
          <w:p w14:paraId="3B870004"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p>
        </w:tc>
      </w:tr>
      <w:tr w:rsidR="00620EE2" w:rsidRPr="00BB0265" w14:paraId="7199ADFB" w14:textId="77777777" w:rsidTr="00620EE2">
        <w:tc>
          <w:tcPr>
            <w:tcW w:w="2507" w:type="dxa"/>
            <w:shd w:val="clear" w:color="auto" w:fill="auto"/>
            <w:vAlign w:val="bottom"/>
          </w:tcPr>
          <w:p w14:paraId="55B599CC" w14:textId="77777777" w:rsidR="00620EE2" w:rsidRPr="00BB0265" w:rsidRDefault="00620EE2" w:rsidP="00620EE2">
            <w:pPr>
              <w:tabs>
                <w:tab w:val="left" w:pos="288"/>
                <w:tab w:val="left" w:pos="576"/>
                <w:tab w:val="left" w:pos="864"/>
                <w:tab w:val="left" w:pos="1152"/>
              </w:tabs>
              <w:spacing w:before="40" w:after="40" w:line="210" w:lineRule="exact"/>
              <w:ind w:right="40"/>
              <w:rPr>
                <w:sz w:val="17"/>
              </w:rPr>
            </w:pPr>
            <w:r w:rsidRPr="00BB0265">
              <w:rPr>
                <w:sz w:val="17"/>
              </w:rPr>
              <w:t>Tribunales de primera instancia</w:t>
            </w:r>
          </w:p>
        </w:tc>
        <w:tc>
          <w:tcPr>
            <w:tcW w:w="6075" w:type="dxa"/>
            <w:gridSpan w:val="15"/>
            <w:shd w:val="clear" w:color="auto" w:fill="auto"/>
            <w:vAlign w:val="bottom"/>
          </w:tcPr>
          <w:p w14:paraId="32DA090B" w14:textId="77777777" w:rsidR="00620EE2" w:rsidRPr="00BB0265" w:rsidRDefault="00620EE2" w:rsidP="00620EE2">
            <w:pPr>
              <w:tabs>
                <w:tab w:val="left" w:pos="288"/>
                <w:tab w:val="left" w:pos="576"/>
                <w:tab w:val="left" w:pos="864"/>
                <w:tab w:val="left" w:pos="1152"/>
              </w:tabs>
              <w:spacing w:before="40" w:after="40" w:line="210" w:lineRule="exact"/>
              <w:ind w:right="40"/>
              <w:jc w:val="center"/>
              <w:rPr>
                <w:sz w:val="17"/>
              </w:rPr>
            </w:pPr>
            <w:r w:rsidRPr="00BB0265">
              <w:rPr>
                <w:sz w:val="17"/>
              </w:rPr>
              <w:t>Datos no disponibles</w:t>
            </w:r>
          </w:p>
        </w:tc>
      </w:tr>
      <w:tr w:rsidR="00620EE2" w:rsidRPr="00BB0265" w14:paraId="0438340C" w14:textId="77777777" w:rsidTr="00620EE2">
        <w:tc>
          <w:tcPr>
            <w:tcW w:w="2507" w:type="dxa"/>
            <w:tcBorders>
              <w:bottom w:val="single" w:sz="4" w:space="0" w:color="auto"/>
            </w:tcBorders>
            <w:shd w:val="clear" w:color="auto" w:fill="auto"/>
            <w:vAlign w:val="bottom"/>
          </w:tcPr>
          <w:p w14:paraId="2FB45EDC" w14:textId="77777777" w:rsidR="00620EE2" w:rsidRPr="00BB0265" w:rsidRDefault="00620EE2" w:rsidP="00620EE2">
            <w:pPr>
              <w:tabs>
                <w:tab w:val="left" w:pos="288"/>
                <w:tab w:val="left" w:pos="576"/>
                <w:tab w:val="left" w:pos="864"/>
                <w:tab w:val="left" w:pos="1152"/>
              </w:tabs>
              <w:spacing w:before="40" w:after="81" w:line="210" w:lineRule="exact"/>
              <w:ind w:right="40"/>
              <w:rPr>
                <w:sz w:val="17"/>
              </w:rPr>
            </w:pPr>
            <w:r w:rsidRPr="00BB0265">
              <w:rPr>
                <w:sz w:val="17"/>
              </w:rPr>
              <w:t>Tribunal de Familia</w:t>
            </w:r>
          </w:p>
        </w:tc>
        <w:tc>
          <w:tcPr>
            <w:tcW w:w="646" w:type="dxa"/>
            <w:gridSpan w:val="2"/>
            <w:tcBorders>
              <w:bottom w:val="single" w:sz="4" w:space="0" w:color="auto"/>
            </w:tcBorders>
            <w:shd w:val="clear" w:color="auto" w:fill="auto"/>
            <w:vAlign w:val="bottom"/>
          </w:tcPr>
          <w:p w14:paraId="35A7EE52" w14:textId="77777777" w:rsidR="00620EE2" w:rsidRPr="00BB0265" w:rsidRDefault="00620EE2" w:rsidP="00620EE2">
            <w:pPr>
              <w:tabs>
                <w:tab w:val="left" w:pos="288"/>
                <w:tab w:val="left" w:pos="576"/>
                <w:tab w:val="left" w:pos="864"/>
                <w:tab w:val="left" w:pos="1152"/>
              </w:tabs>
              <w:spacing w:before="40" w:after="81" w:line="210" w:lineRule="exact"/>
              <w:ind w:right="40"/>
              <w:jc w:val="right"/>
              <w:rPr>
                <w:sz w:val="17"/>
              </w:rPr>
            </w:pPr>
            <w:r w:rsidRPr="00BB0265">
              <w:rPr>
                <w:sz w:val="17"/>
              </w:rPr>
              <w:t>1</w:t>
            </w:r>
          </w:p>
        </w:tc>
        <w:tc>
          <w:tcPr>
            <w:tcW w:w="603" w:type="dxa"/>
            <w:tcBorders>
              <w:bottom w:val="single" w:sz="4" w:space="0" w:color="auto"/>
            </w:tcBorders>
            <w:shd w:val="clear" w:color="auto" w:fill="auto"/>
            <w:vAlign w:val="bottom"/>
          </w:tcPr>
          <w:p w14:paraId="066E95D0" w14:textId="77777777" w:rsidR="00620EE2" w:rsidRPr="00BB0265" w:rsidRDefault="00620EE2" w:rsidP="00620EE2">
            <w:pPr>
              <w:tabs>
                <w:tab w:val="left" w:pos="288"/>
                <w:tab w:val="left" w:pos="576"/>
                <w:tab w:val="left" w:pos="864"/>
                <w:tab w:val="left" w:pos="1152"/>
              </w:tabs>
              <w:spacing w:before="40" w:after="81" w:line="210" w:lineRule="exact"/>
              <w:ind w:right="40"/>
              <w:jc w:val="right"/>
              <w:rPr>
                <w:sz w:val="17"/>
              </w:rPr>
            </w:pPr>
            <w:r w:rsidRPr="00BB0265">
              <w:rPr>
                <w:sz w:val="17"/>
              </w:rPr>
              <w:t>0</w:t>
            </w:r>
          </w:p>
        </w:tc>
        <w:tc>
          <w:tcPr>
            <w:tcW w:w="602" w:type="dxa"/>
            <w:gridSpan w:val="2"/>
            <w:tcBorders>
              <w:bottom w:val="single" w:sz="4" w:space="0" w:color="auto"/>
            </w:tcBorders>
            <w:shd w:val="clear" w:color="auto" w:fill="auto"/>
            <w:vAlign w:val="bottom"/>
          </w:tcPr>
          <w:p w14:paraId="5B75EDC1" w14:textId="77777777" w:rsidR="00620EE2" w:rsidRPr="00BB0265" w:rsidRDefault="00620EE2" w:rsidP="00620EE2">
            <w:pPr>
              <w:tabs>
                <w:tab w:val="left" w:pos="288"/>
                <w:tab w:val="left" w:pos="576"/>
                <w:tab w:val="left" w:pos="864"/>
                <w:tab w:val="left" w:pos="1152"/>
              </w:tabs>
              <w:spacing w:before="40" w:after="81" w:line="210" w:lineRule="exact"/>
              <w:ind w:right="40"/>
              <w:jc w:val="right"/>
              <w:rPr>
                <w:sz w:val="17"/>
              </w:rPr>
            </w:pPr>
            <w:r w:rsidRPr="00BB0265">
              <w:rPr>
                <w:sz w:val="17"/>
              </w:rPr>
              <w:t>8</w:t>
            </w:r>
          </w:p>
        </w:tc>
        <w:tc>
          <w:tcPr>
            <w:tcW w:w="603" w:type="dxa"/>
            <w:tcBorders>
              <w:bottom w:val="single" w:sz="4" w:space="0" w:color="auto"/>
            </w:tcBorders>
            <w:shd w:val="clear" w:color="auto" w:fill="auto"/>
            <w:vAlign w:val="bottom"/>
          </w:tcPr>
          <w:p w14:paraId="562EF0DC" w14:textId="77777777" w:rsidR="00620EE2" w:rsidRPr="00BB0265" w:rsidRDefault="00620EE2" w:rsidP="00620EE2">
            <w:pPr>
              <w:tabs>
                <w:tab w:val="left" w:pos="288"/>
                <w:tab w:val="left" w:pos="576"/>
                <w:tab w:val="left" w:pos="864"/>
                <w:tab w:val="left" w:pos="1152"/>
              </w:tabs>
              <w:spacing w:before="40" w:after="81" w:line="210" w:lineRule="exact"/>
              <w:ind w:right="40"/>
              <w:jc w:val="right"/>
              <w:rPr>
                <w:sz w:val="17"/>
              </w:rPr>
            </w:pPr>
            <w:r w:rsidRPr="00BB0265">
              <w:rPr>
                <w:sz w:val="17"/>
              </w:rPr>
              <w:t>0</w:t>
            </w:r>
          </w:p>
        </w:tc>
        <w:tc>
          <w:tcPr>
            <w:tcW w:w="605" w:type="dxa"/>
            <w:gridSpan w:val="2"/>
            <w:tcBorders>
              <w:bottom w:val="single" w:sz="4" w:space="0" w:color="auto"/>
            </w:tcBorders>
            <w:shd w:val="clear" w:color="auto" w:fill="auto"/>
            <w:vAlign w:val="bottom"/>
          </w:tcPr>
          <w:p w14:paraId="61DB0967" w14:textId="77777777" w:rsidR="00620EE2" w:rsidRPr="00BB0265" w:rsidRDefault="00620EE2" w:rsidP="00620EE2">
            <w:pPr>
              <w:tabs>
                <w:tab w:val="left" w:pos="288"/>
                <w:tab w:val="left" w:pos="576"/>
                <w:tab w:val="left" w:pos="864"/>
                <w:tab w:val="left" w:pos="1152"/>
              </w:tabs>
              <w:spacing w:before="40" w:after="81" w:line="210" w:lineRule="exact"/>
              <w:ind w:right="40"/>
              <w:jc w:val="right"/>
              <w:rPr>
                <w:sz w:val="17"/>
              </w:rPr>
            </w:pPr>
            <w:r w:rsidRPr="00BB0265">
              <w:rPr>
                <w:sz w:val="17"/>
              </w:rPr>
              <w:t>15</w:t>
            </w:r>
          </w:p>
        </w:tc>
        <w:tc>
          <w:tcPr>
            <w:tcW w:w="603" w:type="dxa"/>
            <w:tcBorders>
              <w:bottom w:val="single" w:sz="4" w:space="0" w:color="auto"/>
            </w:tcBorders>
            <w:shd w:val="clear" w:color="auto" w:fill="auto"/>
            <w:vAlign w:val="bottom"/>
          </w:tcPr>
          <w:p w14:paraId="2B049A52" w14:textId="77777777" w:rsidR="00620EE2" w:rsidRPr="00BB0265" w:rsidRDefault="00620EE2" w:rsidP="00620EE2">
            <w:pPr>
              <w:tabs>
                <w:tab w:val="left" w:pos="288"/>
                <w:tab w:val="left" w:pos="576"/>
                <w:tab w:val="left" w:pos="864"/>
                <w:tab w:val="left" w:pos="1152"/>
              </w:tabs>
              <w:spacing w:before="40" w:after="81" w:line="210" w:lineRule="exact"/>
              <w:ind w:right="40"/>
              <w:jc w:val="right"/>
              <w:rPr>
                <w:sz w:val="17"/>
              </w:rPr>
            </w:pPr>
            <w:r w:rsidRPr="00BB0265">
              <w:rPr>
                <w:sz w:val="17"/>
              </w:rPr>
              <w:t>0</w:t>
            </w:r>
          </w:p>
        </w:tc>
        <w:tc>
          <w:tcPr>
            <w:tcW w:w="604" w:type="dxa"/>
            <w:gridSpan w:val="2"/>
            <w:tcBorders>
              <w:bottom w:val="single" w:sz="4" w:space="0" w:color="auto"/>
            </w:tcBorders>
            <w:shd w:val="clear" w:color="auto" w:fill="auto"/>
            <w:vAlign w:val="bottom"/>
          </w:tcPr>
          <w:p w14:paraId="6AA116D3" w14:textId="77777777" w:rsidR="00620EE2" w:rsidRPr="00BB0265" w:rsidRDefault="00620EE2" w:rsidP="00620EE2">
            <w:pPr>
              <w:tabs>
                <w:tab w:val="left" w:pos="288"/>
                <w:tab w:val="left" w:pos="576"/>
                <w:tab w:val="left" w:pos="864"/>
                <w:tab w:val="left" w:pos="1152"/>
              </w:tabs>
              <w:spacing w:before="40" w:after="81" w:line="210" w:lineRule="exact"/>
              <w:ind w:right="40"/>
              <w:jc w:val="right"/>
              <w:rPr>
                <w:sz w:val="17"/>
              </w:rPr>
            </w:pPr>
            <w:r w:rsidRPr="00BB0265">
              <w:rPr>
                <w:sz w:val="17"/>
              </w:rPr>
              <w:t>16</w:t>
            </w:r>
          </w:p>
        </w:tc>
        <w:tc>
          <w:tcPr>
            <w:tcW w:w="603" w:type="dxa"/>
            <w:tcBorders>
              <w:bottom w:val="single" w:sz="4" w:space="0" w:color="auto"/>
            </w:tcBorders>
            <w:shd w:val="clear" w:color="auto" w:fill="auto"/>
            <w:vAlign w:val="bottom"/>
          </w:tcPr>
          <w:p w14:paraId="40F59117" w14:textId="77777777" w:rsidR="00620EE2" w:rsidRPr="00BB0265" w:rsidRDefault="00620EE2" w:rsidP="00620EE2">
            <w:pPr>
              <w:tabs>
                <w:tab w:val="left" w:pos="288"/>
                <w:tab w:val="left" w:pos="576"/>
                <w:tab w:val="left" w:pos="864"/>
                <w:tab w:val="left" w:pos="1152"/>
              </w:tabs>
              <w:spacing w:before="40" w:after="81" w:line="210" w:lineRule="exact"/>
              <w:ind w:right="40"/>
              <w:jc w:val="right"/>
              <w:rPr>
                <w:sz w:val="17"/>
              </w:rPr>
            </w:pPr>
            <w:r w:rsidRPr="00BB0265">
              <w:rPr>
                <w:sz w:val="17"/>
              </w:rPr>
              <w:t>1</w:t>
            </w:r>
          </w:p>
        </w:tc>
        <w:tc>
          <w:tcPr>
            <w:tcW w:w="602" w:type="dxa"/>
            <w:gridSpan w:val="2"/>
            <w:tcBorders>
              <w:bottom w:val="single" w:sz="4" w:space="0" w:color="auto"/>
            </w:tcBorders>
            <w:shd w:val="clear" w:color="auto" w:fill="auto"/>
            <w:vAlign w:val="bottom"/>
          </w:tcPr>
          <w:p w14:paraId="27CC0389" w14:textId="77777777" w:rsidR="00620EE2" w:rsidRPr="00BB0265" w:rsidRDefault="00620EE2" w:rsidP="00620EE2">
            <w:pPr>
              <w:tabs>
                <w:tab w:val="left" w:pos="288"/>
                <w:tab w:val="left" w:pos="576"/>
                <w:tab w:val="left" w:pos="864"/>
                <w:tab w:val="left" w:pos="1152"/>
              </w:tabs>
              <w:spacing w:before="40" w:after="81" w:line="210" w:lineRule="exact"/>
              <w:ind w:right="40"/>
              <w:jc w:val="right"/>
              <w:rPr>
                <w:sz w:val="17"/>
              </w:rPr>
            </w:pPr>
            <w:r w:rsidRPr="00BB0265">
              <w:rPr>
                <w:sz w:val="17"/>
              </w:rPr>
              <w:t>8</w:t>
            </w:r>
          </w:p>
        </w:tc>
        <w:tc>
          <w:tcPr>
            <w:tcW w:w="604" w:type="dxa"/>
            <w:tcBorders>
              <w:bottom w:val="single" w:sz="4" w:space="0" w:color="auto"/>
            </w:tcBorders>
            <w:shd w:val="clear" w:color="auto" w:fill="auto"/>
            <w:vAlign w:val="bottom"/>
          </w:tcPr>
          <w:p w14:paraId="58B072FD" w14:textId="77777777" w:rsidR="00620EE2" w:rsidRPr="00BB0265" w:rsidRDefault="00620EE2" w:rsidP="00620EE2">
            <w:pPr>
              <w:tabs>
                <w:tab w:val="left" w:pos="288"/>
                <w:tab w:val="left" w:pos="576"/>
                <w:tab w:val="left" w:pos="864"/>
                <w:tab w:val="left" w:pos="1152"/>
              </w:tabs>
              <w:spacing w:before="40" w:after="81" w:line="210" w:lineRule="exact"/>
              <w:ind w:right="40"/>
              <w:jc w:val="right"/>
              <w:rPr>
                <w:sz w:val="17"/>
              </w:rPr>
            </w:pPr>
            <w:r w:rsidRPr="00BB0265">
              <w:rPr>
                <w:sz w:val="17"/>
              </w:rPr>
              <w:t>0</w:t>
            </w:r>
          </w:p>
        </w:tc>
      </w:tr>
      <w:tr w:rsidR="00620EE2" w:rsidRPr="00BB0265" w14:paraId="5072A2EF" w14:textId="77777777" w:rsidTr="00620EE2">
        <w:tc>
          <w:tcPr>
            <w:tcW w:w="2507" w:type="dxa"/>
            <w:tcBorders>
              <w:top w:val="single" w:sz="4" w:space="0" w:color="auto"/>
              <w:bottom w:val="single" w:sz="12" w:space="0" w:color="auto"/>
            </w:tcBorders>
            <w:shd w:val="clear" w:color="auto" w:fill="auto"/>
            <w:vAlign w:val="bottom"/>
          </w:tcPr>
          <w:p w14:paraId="7B31658E" w14:textId="77777777" w:rsidR="00620EE2" w:rsidRPr="00BB0265" w:rsidRDefault="00620EE2" w:rsidP="00620EE2">
            <w:pPr>
              <w:tabs>
                <w:tab w:val="left" w:pos="288"/>
                <w:tab w:val="left" w:pos="576"/>
                <w:tab w:val="left" w:pos="864"/>
                <w:tab w:val="left" w:pos="1152"/>
              </w:tabs>
              <w:spacing w:before="81" w:after="81" w:line="210" w:lineRule="exact"/>
              <w:ind w:right="40"/>
              <w:rPr>
                <w:b/>
                <w:sz w:val="17"/>
              </w:rPr>
            </w:pPr>
            <w:r w:rsidRPr="00BB0265">
              <w:rPr>
                <w:b/>
                <w:sz w:val="17"/>
              </w:rPr>
              <w:tab/>
              <w:t>Total</w:t>
            </w:r>
          </w:p>
        </w:tc>
        <w:tc>
          <w:tcPr>
            <w:tcW w:w="1249" w:type="dxa"/>
            <w:gridSpan w:val="3"/>
            <w:tcBorders>
              <w:top w:val="single" w:sz="4" w:space="0" w:color="auto"/>
              <w:bottom w:val="single" w:sz="12" w:space="0" w:color="auto"/>
            </w:tcBorders>
            <w:shd w:val="clear" w:color="auto" w:fill="auto"/>
            <w:vAlign w:val="bottom"/>
          </w:tcPr>
          <w:p w14:paraId="3111F771" w14:textId="77777777" w:rsidR="00620EE2" w:rsidRPr="00BB0265" w:rsidRDefault="00620EE2" w:rsidP="00620EE2">
            <w:pPr>
              <w:tabs>
                <w:tab w:val="left" w:pos="576"/>
                <w:tab w:val="left" w:pos="732"/>
                <w:tab w:val="left" w:pos="864"/>
                <w:tab w:val="left" w:pos="1152"/>
              </w:tabs>
              <w:spacing w:before="81" w:after="81" w:line="210" w:lineRule="exact"/>
              <w:ind w:right="40"/>
              <w:jc w:val="center"/>
              <w:rPr>
                <w:b/>
                <w:sz w:val="17"/>
              </w:rPr>
            </w:pPr>
            <w:r w:rsidRPr="00BB0265">
              <w:rPr>
                <w:b/>
                <w:sz w:val="17"/>
              </w:rPr>
              <w:t>1</w:t>
            </w:r>
          </w:p>
        </w:tc>
        <w:tc>
          <w:tcPr>
            <w:tcW w:w="1205" w:type="dxa"/>
            <w:gridSpan w:val="3"/>
            <w:tcBorders>
              <w:top w:val="single" w:sz="4" w:space="0" w:color="auto"/>
              <w:bottom w:val="single" w:sz="12" w:space="0" w:color="auto"/>
            </w:tcBorders>
            <w:shd w:val="clear" w:color="auto" w:fill="auto"/>
            <w:vAlign w:val="bottom"/>
          </w:tcPr>
          <w:p w14:paraId="194E7176" w14:textId="77777777" w:rsidR="00620EE2" w:rsidRPr="00BB0265" w:rsidRDefault="00620EE2" w:rsidP="00620EE2">
            <w:pPr>
              <w:tabs>
                <w:tab w:val="left" w:pos="288"/>
                <w:tab w:val="left" w:pos="576"/>
                <w:tab w:val="left" w:pos="864"/>
                <w:tab w:val="left" w:pos="1152"/>
              </w:tabs>
              <w:spacing w:before="81" w:after="81" w:line="210" w:lineRule="exact"/>
              <w:ind w:right="40"/>
              <w:jc w:val="center"/>
              <w:rPr>
                <w:b/>
                <w:sz w:val="17"/>
              </w:rPr>
            </w:pPr>
            <w:r w:rsidRPr="00BB0265">
              <w:rPr>
                <w:b/>
                <w:sz w:val="17"/>
              </w:rPr>
              <w:t>8</w:t>
            </w:r>
          </w:p>
        </w:tc>
        <w:tc>
          <w:tcPr>
            <w:tcW w:w="1208" w:type="dxa"/>
            <w:gridSpan w:val="3"/>
            <w:tcBorders>
              <w:top w:val="single" w:sz="4" w:space="0" w:color="auto"/>
              <w:bottom w:val="single" w:sz="12" w:space="0" w:color="auto"/>
            </w:tcBorders>
            <w:shd w:val="clear" w:color="auto" w:fill="auto"/>
            <w:vAlign w:val="bottom"/>
          </w:tcPr>
          <w:p w14:paraId="71637350" w14:textId="77777777" w:rsidR="00620EE2" w:rsidRPr="00BB0265" w:rsidRDefault="00620EE2" w:rsidP="00620EE2">
            <w:pPr>
              <w:tabs>
                <w:tab w:val="left" w:pos="288"/>
                <w:tab w:val="left" w:pos="576"/>
                <w:tab w:val="left" w:pos="864"/>
                <w:tab w:val="left" w:pos="1152"/>
              </w:tabs>
              <w:spacing w:before="81" w:after="81" w:line="210" w:lineRule="exact"/>
              <w:ind w:right="40"/>
              <w:jc w:val="center"/>
              <w:rPr>
                <w:b/>
                <w:sz w:val="17"/>
              </w:rPr>
            </w:pPr>
            <w:r w:rsidRPr="00BB0265">
              <w:rPr>
                <w:b/>
                <w:sz w:val="17"/>
              </w:rPr>
              <w:t>15</w:t>
            </w:r>
          </w:p>
        </w:tc>
        <w:tc>
          <w:tcPr>
            <w:tcW w:w="1207" w:type="dxa"/>
            <w:gridSpan w:val="3"/>
            <w:tcBorders>
              <w:top w:val="single" w:sz="4" w:space="0" w:color="auto"/>
              <w:bottom w:val="single" w:sz="12" w:space="0" w:color="auto"/>
            </w:tcBorders>
            <w:shd w:val="clear" w:color="auto" w:fill="auto"/>
            <w:vAlign w:val="bottom"/>
          </w:tcPr>
          <w:p w14:paraId="0F4BADCA" w14:textId="77777777" w:rsidR="00620EE2" w:rsidRPr="00BB0265" w:rsidRDefault="00620EE2" w:rsidP="00620EE2">
            <w:pPr>
              <w:tabs>
                <w:tab w:val="left" w:pos="288"/>
                <w:tab w:val="left" w:pos="576"/>
                <w:tab w:val="left" w:pos="864"/>
                <w:tab w:val="left" w:pos="1152"/>
              </w:tabs>
              <w:spacing w:before="81" w:after="81" w:line="210" w:lineRule="exact"/>
              <w:ind w:right="40"/>
              <w:jc w:val="center"/>
              <w:rPr>
                <w:b/>
                <w:sz w:val="17"/>
              </w:rPr>
            </w:pPr>
            <w:r w:rsidRPr="00BB0265">
              <w:rPr>
                <w:b/>
                <w:sz w:val="17"/>
              </w:rPr>
              <w:t>17</w:t>
            </w:r>
          </w:p>
        </w:tc>
        <w:tc>
          <w:tcPr>
            <w:tcW w:w="1206" w:type="dxa"/>
            <w:gridSpan w:val="3"/>
            <w:tcBorders>
              <w:top w:val="single" w:sz="4" w:space="0" w:color="auto"/>
              <w:bottom w:val="single" w:sz="12" w:space="0" w:color="auto"/>
            </w:tcBorders>
            <w:shd w:val="clear" w:color="auto" w:fill="auto"/>
            <w:vAlign w:val="bottom"/>
          </w:tcPr>
          <w:p w14:paraId="6556DD3F" w14:textId="77777777" w:rsidR="00620EE2" w:rsidRPr="00BB0265" w:rsidRDefault="00620EE2" w:rsidP="00620EE2">
            <w:pPr>
              <w:tabs>
                <w:tab w:val="left" w:pos="288"/>
                <w:tab w:val="left" w:pos="576"/>
                <w:tab w:val="left" w:pos="864"/>
                <w:tab w:val="left" w:pos="1152"/>
              </w:tabs>
              <w:spacing w:before="81" w:after="81" w:line="210" w:lineRule="exact"/>
              <w:ind w:right="40"/>
              <w:jc w:val="center"/>
              <w:rPr>
                <w:b/>
                <w:sz w:val="17"/>
              </w:rPr>
            </w:pPr>
            <w:r w:rsidRPr="00BB0265">
              <w:rPr>
                <w:b/>
                <w:sz w:val="17"/>
              </w:rPr>
              <w:t>8</w:t>
            </w:r>
          </w:p>
        </w:tc>
      </w:tr>
      <w:bookmarkEnd w:id="4"/>
    </w:tbl>
    <w:p w14:paraId="58E19DFD" w14:textId="77777777" w:rsidR="00620EE2" w:rsidRPr="00BB0265" w:rsidRDefault="00620EE2" w:rsidP="00620EE2">
      <w:pPr>
        <w:pStyle w:val="SingleTxt"/>
        <w:spacing w:after="0" w:line="120" w:lineRule="exact"/>
        <w:rPr>
          <w:sz w:val="10"/>
        </w:rPr>
      </w:pPr>
    </w:p>
    <w:p w14:paraId="6276D3B7" w14:textId="77777777" w:rsidR="00620EE2" w:rsidRPr="00BB0265" w:rsidRDefault="00620EE2" w:rsidP="00620EE2">
      <w:pPr>
        <w:pStyle w:val="SingleTxt"/>
        <w:spacing w:after="0" w:line="120" w:lineRule="exact"/>
        <w:rPr>
          <w:sz w:val="10"/>
        </w:rPr>
      </w:pPr>
    </w:p>
    <w:p w14:paraId="03A50766" w14:textId="77777777" w:rsidR="00620EE2" w:rsidRPr="00BB0265" w:rsidRDefault="00620EE2" w:rsidP="00620EE2">
      <w:pPr>
        <w:pStyle w:val="SingleTxt"/>
        <w:numPr>
          <w:ilvl w:val="0"/>
          <w:numId w:val="11"/>
        </w:numPr>
        <w:ind w:left="1267"/>
      </w:pPr>
      <w:r w:rsidRPr="00BB0265">
        <w:t>El Tribunal Supremo ha indicado que solo ha recibido dos solicitudes del Tribunal de Familia, remitidas conforme a lo dispuesto en la segunda reforma del Reglamento de la Familia, de 20 de septiembre de 2016, en las que se solicitaba su autorización para celebrar el matrimonio de menores. Ambas solicitudes se presentaron el 26 de marzo de 2017. El Consejo de la Judicatura denegó la autorización en ambos casos amparándose en la condición social de los menores, recogida en el informe de evaluación preparado por el Ministerio de Género, Familia y Servicios Sociales.</w:t>
      </w:r>
    </w:p>
    <w:p w14:paraId="6D198774" w14:textId="77777777" w:rsidR="00620EE2" w:rsidRPr="00BB0265" w:rsidRDefault="00620EE2" w:rsidP="00620EE2">
      <w:pPr>
        <w:pStyle w:val="SingleTxt"/>
        <w:numPr>
          <w:ilvl w:val="0"/>
          <w:numId w:val="11"/>
        </w:numPr>
        <w:ind w:left="1267"/>
      </w:pPr>
      <w:r w:rsidRPr="00BB0265">
        <w:t xml:space="preserve">Antes de que se aprobara la nueva Ley de Protección de los Derechos de la Infancia de 2019, el Ministerio ayudó a investigar la situación social de los menores y de sus familias, para, una vez concluidas las indagaciones, emitir una opinión basada en la etapa de desarrollo de los menores. </w:t>
      </w:r>
    </w:p>
    <w:p w14:paraId="076E5E36" w14:textId="77777777" w:rsidR="00620EE2" w:rsidRPr="00BB0265" w:rsidRDefault="00620EE2" w:rsidP="00620EE2">
      <w:pPr>
        <w:pStyle w:val="SingleTxt"/>
        <w:spacing w:after="0" w:line="120" w:lineRule="exact"/>
        <w:rPr>
          <w:sz w:val="10"/>
        </w:rPr>
      </w:pPr>
    </w:p>
    <w:p w14:paraId="3020F4D7" w14:textId="5834C6F2" w:rsidR="00620EE2" w:rsidRPr="00BB0265" w:rsidRDefault="00620EE2" w:rsidP="00620E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B0265">
        <w:tab/>
      </w:r>
      <w:r w:rsidRPr="00BB0265">
        <w:tab/>
        <w:t>Número de solicitudes de matrimonio de menores de edad concedidas desde 2016 (párr. 146) hasta 2019</w:t>
      </w:r>
    </w:p>
    <w:p w14:paraId="7B5DB0EC" w14:textId="172D0A51" w:rsidR="00620EE2" w:rsidRPr="00BB0265" w:rsidRDefault="00620EE2" w:rsidP="003922B6">
      <w:pPr>
        <w:pStyle w:val="SingleTxt"/>
        <w:spacing w:after="0" w:line="120" w:lineRule="exact"/>
        <w:rPr>
          <w:sz w:val="10"/>
        </w:rPr>
      </w:pPr>
    </w:p>
    <w:p w14:paraId="35F18BC9" w14:textId="77777777" w:rsidR="003922B6" w:rsidRPr="00BB0265" w:rsidRDefault="003922B6" w:rsidP="00620EE2">
      <w:pPr>
        <w:pStyle w:val="SingleTxt"/>
        <w:spacing w:after="0" w:line="120" w:lineRule="exact"/>
        <w:rPr>
          <w:sz w:val="10"/>
        </w:rPr>
      </w:pPr>
    </w:p>
    <w:tbl>
      <w:tblPr>
        <w:tblW w:w="8582" w:type="dxa"/>
        <w:tblInd w:w="1260" w:type="dxa"/>
        <w:tblCellMar>
          <w:left w:w="0" w:type="dxa"/>
          <w:right w:w="0" w:type="dxa"/>
        </w:tblCellMar>
        <w:tblLook w:val="0000" w:firstRow="0" w:lastRow="0" w:firstColumn="0" w:lastColumn="0" w:noHBand="0" w:noVBand="0"/>
      </w:tblPr>
      <w:tblGrid>
        <w:gridCol w:w="2430"/>
        <w:gridCol w:w="86"/>
        <w:gridCol w:w="683"/>
        <w:gridCol w:w="769"/>
        <w:gridCol w:w="86"/>
        <w:gridCol w:w="683"/>
        <w:gridCol w:w="769"/>
        <w:gridCol w:w="86"/>
        <w:gridCol w:w="683"/>
        <w:gridCol w:w="769"/>
        <w:gridCol w:w="86"/>
        <w:gridCol w:w="683"/>
        <w:gridCol w:w="769"/>
      </w:tblGrid>
      <w:tr w:rsidR="00620EE2" w:rsidRPr="00BB0265" w14:paraId="3B8DBBCA" w14:textId="77777777" w:rsidTr="00620EE2">
        <w:trPr>
          <w:tblHeader/>
        </w:trPr>
        <w:tc>
          <w:tcPr>
            <w:tcW w:w="2430" w:type="dxa"/>
            <w:tcBorders>
              <w:top w:val="single" w:sz="4" w:space="0" w:color="auto"/>
            </w:tcBorders>
            <w:shd w:val="clear" w:color="auto" w:fill="auto"/>
            <w:vAlign w:val="bottom"/>
          </w:tcPr>
          <w:p w14:paraId="54593F40" w14:textId="77777777" w:rsidR="00620EE2" w:rsidRPr="00BB0265" w:rsidRDefault="00620EE2" w:rsidP="00620EE2">
            <w:pPr>
              <w:tabs>
                <w:tab w:val="left" w:pos="288"/>
                <w:tab w:val="left" w:pos="576"/>
                <w:tab w:val="left" w:pos="864"/>
                <w:tab w:val="left" w:pos="1152"/>
              </w:tabs>
              <w:spacing w:before="80" w:after="80" w:line="160" w:lineRule="exact"/>
              <w:ind w:right="40"/>
              <w:rPr>
                <w:i/>
                <w:sz w:val="14"/>
              </w:rPr>
            </w:pPr>
            <w:r w:rsidRPr="00BB0265">
              <w:rPr>
                <w:i/>
                <w:sz w:val="14"/>
              </w:rPr>
              <w:t>Año</w:t>
            </w:r>
          </w:p>
        </w:tc>
        <w:tc>
          <w:tcPr>
            <w:tcW w:w="86" w:type="dxa"/>
            <w:tcBorders>
              <w:top w:val="single" w:sz="4" w:space="0" w:color="auto"/>
            </w:tcBorders>
            <w:shd w:val="clear" w:color="auto" w:fill="auto"/>
            <w:vAlign w:val="bottom"/>
          </w:tcPr>
          <w:p w14:paraId="7EDC5B47" w14:textId="77777777" w:rsidR="00620EE2" w:rsidRPr="00BB0265" w:rsidRDefault="00620EE2" w:rsidP="00620EE2">
            <w:pPr>
              <w:tabs>
                <w:tab w:val="left" w:pos="288"/>
                <w:tab w:val="left" w:pos="576"/>
                <w:tab w:val="left" w:pos="864"/>
                <w:tab w:val="left" w:pos="1152"/>
              </w:tabs>
              <w:spacing w:before="80" w:after="80" w:line="160" w:lineRule="exact"/>
              <w:ind w:right="40"/>
              <w:jc w:val="right"/>
              <w:rPr>
                <w:i/>
                <w:sz w:val="14"/>
              </w:rPr>
            </w:pPr>
          </w:p>
        </w:tc>
        <w:tc>
          <w:tcPr>
            <w:tcW w:w="1452" w:type="dxa"/>
            <w:gridSpan w:val="2"/>
            <w:tcBorders>
              <w:top w:val="single" w:sz="4" w:space="0" w:color="auto"/>
              <w:bottom w:val="single" w:sz="4" w:space="0" w:color="auto"/>
            </w:tcBorders>
            <w:shd w:val="clear" w:color="auto" w:fill="auto"/>
            <w:vAlign w:val="bottom"/>
          </w:tcPr>
          <w:p w14:paraId="66A6BB9C" w14:textId="77777777" w:rsidR="00620EE2" w:rsidRPr="00BB0265" w:rsidRDefault="00620EE2" w:rsidP="00620EE2">
            <w:pPr>
              <w:tabs>
                <w:tab w:val="left" w:pos="288"/>
                <w:tab w:val="left" w:pos="576"/>
                <w:tab w:val="left" w:pos="864"/>
                <w:tab w:val="left" w:pos="1152"/>
              </w:tabs>
              <w:spacing w:before="80" w:after="80" w:line="160" w:lineRule="exact"/>
              <w:ind w:right="40"/>
              <w:jc w:val="center"/>
              <w:rPr>
                <w:i/>
                <w:sz w:val="14"/>
              </w:rPr>
            </w:pPr>
            <w:r w:rsidRPr="00BB0265">
              <w:rPr>
                <w:i/>
                <w:sz w:val="14"/>
              </w:rPr>
              <w:t>2019</w:t>
            </w:r>
          </w:p>
        </w:tc>
        <w:tc>
          <w:tcPr>
            <w:tcW w:w="86" w:type="dxa"/>
            <w:tcBorders>
              <w:top w:val="single" w:sz="4" w:space="0" w:color="auto"/>
            </w:tcBorders>
            <w:shd w:val="clear" w:color="auto" w:fill="auto"/>
            <w:vAlign w:val="bottom"/>
          </w:tcPr>
          <w:p w14:paraId="25784396" w14:textId="77777777" w:rsidR="00620EE2" w:rsidRPr="00BB0265" w:rsidRDefault="00620EE2" w:rsidP="00620EE2">
            <w:pPr>
              <w:tabs>
                <w:tab w:val="left" w:pos="288"/>
                <w:tab w:val="left" w:pos="576"/>
                <w:tab w:val="left" w:pos="864"/>
                <w:tab w:val="left" w:pos="1152"/>
              </w:tabs>
              <w:spacing w:before="80" w:after="80" w:line="160" w:lineRule="exact"/>
              <w:ind w:right="40"/>
              <w:jc w:val="right"/>
              <w:rPr>
                <w:i/>
                <w:sz w:val="14"/>
              </w:rPr>
            </w:pPr>
          </w:p>
        </w:tc>
        <w:tc>
          <w:tcPr>
            <w:tcW w:w="1452" w:type="dxa"/>
            <w:gridSpan w:val="2"/>
            <w:tcBorders>
              <w:top w:val="single" w:sz="4" w:space="0" w:color="auto"/>
              <w:bottom w:val="single" w:sz="4" w:space="0" w:color="auto"/>
            </w:tcBorders>
            <w:shd w:val="clear" w:color="auto" w:fill="auto"/>
            <w:vAlign w:val="bottom"/>
          </w:tcPr>
          <w:p w14:paraId="11C5AB42" w14:textId="77777777" w:rsidR="00620EE2" w:rsidRPr="00BB0265" w:rsidRDefault="00620EE2" w:rsidP="00620EE2">
            <w:pPr>
              <w:tabs>
                <w:tab w:val="left" w:pos="288"/>
                <w:tab w:val="left" w:pos="576"/>
                <w:tab w:val="left" w:pos="864"/>
                <w:tab w:val="left" w:pos="1152"/>
              </w:tabs>
              <w:spacing w:before="80" w:after="80" w:line="160" w:lineRule="exact"/>
              <w:ind w:right="40"/>
              <w:jc w:val="center"/>
              <w:rPr>
                <w:i/>
                <w:sz w:val="14"/>
              </w:rPr>
            </w:pPr>
            <w:r w:rsidRPr="00BB0265">
              <w:rPr>
                <w:i/>
                <w:sz w:val="14"/>
              </w:rPr>
              <w:t>2018</w:t>
            </w:r>
          </w:p>
        </w:tc>
        <w:tc>
          <w:tcPr>
            <w:tcW w:w="86" w:type="dxa"/>
            <w:tcBorders>
              <w:top w:val="single" w:sz="4" w:space="0" w:color="auto"/>
            </w:tcBorders>
            <w:shd w:val="clear" w:color="auto" w:fill="auto"/>
            <w:vAlign w:val="bottom"/>
          </w:tcPr>
          <w:p w14:paraId="6747CDAE" w14:textId="77777777" w:rsidR="00620EE2" w:rsidRPr="00BB0265" w:rsidRDefault="00620EE2" w:rsidP="00620EE2">
            <w:pPr>
              <w:tabs>
                <w:tab w:val="left" w:pos="288"/>
                <w:tab w:val="left" w:pos="576"/>
                <w:tab w:val="left" w:pos="864"/>
                <w:tab w:val="left" w:pos="1152"/>
              </w:tabs>
              <w:spacing w:before="80" w:after="80" w:line="160" w:lineRule="exact"/>
              <w:ind w:right="40"/>
              <w:jc w:val="right"/>
              <w:rPr>
                <w:i/>
                <w:sz w:val="14"/>
              </w:rPr>
            </w:pPr>
          </w:p>
        </w:tc>
        <w:tc>
          <w:tcPr>
            <w:tcW w:w="1452" w:type="dxa"/>
            <w:gridSpan w:val="2"/>
            <w:tcBorders>
              <w:top w:val="single" w:sz="4" w:space="0" w:color="auto"/>
              <w:bottom w:val="single" w:sz="4" w:space="0" w:color="auto"/>
            </w:tcBorders>
            <w:shd w:val="clear" w:color="auto" w:fill="auto"/>
            <w:vAlign w:val="bottom"/>
          </w:tcPr>
          <w:p w14:paraId="48AA69B9" w14:textId="77777777" w:rsidR="00620EE2" w:rsidRPr="00BB0265" w:rsidRDefault="00620EE2" w:rsidP="00620EE2">
            <w:pPr>
              <w:tabs>
                <w:tab w:val="left" w:pos="288"/>
                <w:tab w:val="left" w:pos="576"/>
                <w:tab w:val="left" w:pos="864"/>
                <w:tab w:val="left" w:pos="1152"/>
              </w:tabs>
              <w:spacing w:before="80" w:after="80" w:line="160" w:lineRule="exact"/>
              <w:ind w:right="40"/>
              <w:jc w:val="center"/>
              <w:rPr>
                <w:i/>
                <w:sz w:val="14"/>
              </w:rPr>
            </w:pPr>
            <w:r w:rsidRPr="00BB0265">
              <w:rPr>
                <w:i/>
                <w:sz w:val="14"/>
              </w:rPr>
              <w:t>2017</w:t>
            </w:r>
          </w:p>
        </w:tc>
        <w:tc>
          <w:tcPr>
            <w:tcW w:w="86" w:type="dxa"/>
            <w:tcBorders>
              <w:top w:val="single" w:sz="4" w:space="0" w:color="auto"/>
            </w:tcBorders>
            <w:shd w:val="clear" w:color="auto" w:fill="auto"/>
            <w:vAlign w:val="bottom"/>
          </w:tcPr>
          <w:p w14:paraId="4CA6AC0F" w14:textId="77777777" w:rsidR="00620EE2" w:rsidRPr="00BB0265" w:rsidRDefault="00620EE2" w:rsidP="00620EE2">
            <w:pPr>
              <w:tabs>
                <w:tab w:val="left" w:pos="288"/>
                <w:tab w:val="left" w:pos="576"/>
                <w:tab w:val="left" w:pos="864"/>
                <w:tab w:val="left" w:pos="1152"/>
              </w:tabs>
              <w:spacing w:before="80" w:after="80" w:line="160" w:lineRule="exact"/>
              <w:ind w:right="40"/>
              <w:jc w:val="right"/>
              <w:rPr>
                <w:i/>
                <w:sz w:val="14"/>
              </w:rPr>
            </w:pPr>
          </w:p>
        </w:tc>
        <w:tc>
          <w:tcPr>
            <w:tcW w:w="1452" w:type="dxa"/>
            <w:gridSpan w:val="2"/>
            <w:tcBorders>
              <w:top w:val="single" w:sz="4" w:space="0" w:color="auto"/>
              <w:bottom w:val="single" w:sz="4" w:space="0" w:color="auto"/>
            </w:tcBorders>
            <w:shd w:val="clear" w:color="auto" w:fill="auto"/>
            <w:vAlign w:val="bottom"/>
          </w:tcPr>
          <w:p w14:paraId="31238AB9" w14:textId="77777777" w:rsidR="00620EE2" w:rsidRPr="00BB0265" w:rsidRDefault="00620EE2" w:rsidP="00620EE2">
            <w:pPr>
              <w:tabs>
                <w:tab w:val="left" w:pos="288"/>
                <w:tab w:val="left" w:pos="576"/>
                <w:tab w:val="left" w:pos="864"/>
                <w:tab w:val="left" w:pos="1152"/>
              </w:tabs>
              <w:spacing w:before="80" w:after="80" w:line="160" w:lineRule="exact"/>
              <w:ind w:right="40"/>
              <w:jc w:val="center"/>
              <w:rPr>
                <w:i/>
                <w:sz w:val="14"/>
              </w:rPr>
            </w:pPr>
            <w:r w:rsidRPr="00BB0265">
              <w:rPr>
                <w:i/>
                <w:sz w:val="14"/>
              </w:rPr>
              <w:t>2016</w:t>
            </w:r>
          </w:p>
        </w:tc>
      </w:tr>
      <w:tr w:rsidR="00620EE2" w:rsidRPr="00BB0265" w14:paraId="27CA3B50" w14:textId="77777777" w:rsidTr="00620EE2">
        <w:trPr>
          <w:tblHeader/>
        </w:trPr>
        <w:tc>
          <w:tcPr>
            <w:tcW w:w="2430" w:type="dxa"/>
            <w:tcBorders>
              <w:bottom w:val="single" w:sz="12" w:space="0" w:color="auto"/>
            </w:tcBorders>
            <w:shd w:val="clear" w:color="auto" w:fill="auto"/>
            <w:vAlign w:val="bottom"/>
          </w:tcPr>
          <w:p w14:paraId="476A1364" w14:textId="77777777" w:rsidR="00620EE2" w:rsidRPr="00BB0265" w:rsidRDefault="00620EE2" w:rsidP="00620EE2">
            <w:pPr>
              <w:tabs>
                <w:tab w:val="left" w:pos="288"/>
                <w:tab w:val="left" w:pos="576"/>
                <w:tab w:val="left" w:pos="864"/>
                <w:tab w:val="left" w:pos="1152"/>
              </w:tabs>
              <w:spacing w:before="80" w:after="80" w:line="160" w:lineRule="exact"/>
              <w:ind w:right="40"/>
              <w:rPr>
                <w:i/>
                <w:sz w:val="14"/>
              </w:rPr>
            </w:pPr>
            <w:r w:rsidRPr="00BB0265">
              <w:rPr>
                <w:i/>
                <w:sz w:val="14"/>
              </w:rPr>
              <w:t>Sexo</w:t>
            </w:r>
          </w:p>
        </w:tc>
        <w:tc>
          <w:tcPr>
            <w:tcW w:w="769" w:type="dxa"/>
            <w:gridSpan w:val="2"/>
            <w:tcBorders>
              <w:bottom w:val="single" w:sz="12" w:space="0" w:color="auto"/>
            </w:tcBorders>
            <w:shd w:val="clear" w:color="auto" w:fill="auto"/>
            <w:vAlign w:val="bottom"/>
          </w:tcPr>
          <w:p w14:paraId="4B76C974" w14:textId="77777777" w:rsidR="00620EE2" w:rsidRPr="00BB0265" w:rsidRDefault="00620EE2" w:rsidP="00620EE2">
            <w:pPr>
              <w:tabs>
                <w:tab w:val="left" w:pos="288"/>
                <w:tab w:val="left" w:pos="576"/>
                <w:tab w:val="left" w:pos="864"/>
                <w:tab w:val="left" w:pos="1152"/>
              </w:tabs>
              <w:spacing w:before="80" w:after="80" w:line="160" w:lineRule="exact"/>
              <w:ind w:right="40"/>
              <w:jc w:val="right"/>
              <w:rPr>
                <w:i/>
                <w:sz w:val="14"/>
              </w:rPr>
            </w:pPr>
            <w:r w:rsidRPr="00BB0265">
              <w:rPr>
                <w:i/>
                <w:sz w:val="14"/>
              </w:rPr>
              <w:t>M</w:t>
            </w:r>
          </w:p>
        </w:tc>
        <w:tc>
          <w:tcPr>
            <w:tcW w:w="769" w:type="dxa"/>
            <w:tcBorders>
              <w:bottom w:val="single" w:sz="12" w:space="0" w:color="auto"/>
            </w:tcBorders>
            <w:shd w:val="clear" w:color="auto" w:fill="auto"/>
            <w:vAlign w:val="bottom"/>
          </w:tcPr>
          <w:p w14:paraId="271B5716" w14:textId="77777777" w:rsidR="00620EE2" w:rsidRPr="00BB0265" w:rsidRDefault="00620EE2" w:rsidP="00620EE2">
            <w:pPr>
              <w:tabs>
                <w:tab w:val="left" w:pos="288"/>
                <w:tab w:val="left" w:pos="576"/>
                <w:tab w:val="left" w:pos="864"/>
                <w:tab w:val="left" w:pos="1152"/>
              </w:tabs>
              <w:spacing w:before="80" w:after="80" w:line="160" w:lineRule="exact"/>
              <w:ind w:right="40"/>
              <w:jc w:val="right"/>
              <w:rPr>
                <w:i/>
                <w:sz w:val="14"/>
              </w:rPr>
            </w:pPr>
            <w:r w:rsidRPr="00BB0265">
              <w:rPr>
                <w:i/>
                <w:sz w:val="14"/>
              </w:rPr>
              <w:t>H</w:t>
            </w:r>
          </w:p>
        </w:tc>
        <w:tc>
          <w:tcPr>
            <w:tcW w:w="769" w:type="dxa"/>
            <w:gridSpan w:val="2"/>
            <w:tcBorders>
              <w:bottom w:val="single" w:sz="12" w:space="0" w:color="auto"/>
            </w:tcBorders>
            <w:shd w:val="clear" w:color="auto" w:fill="auto"/>
            <w:vAlign w:val="bottom"/>
          </w:tcPr>
          <w:p w14:paraId="5EE8A8B4" w14:textId="77777777" w:rsidR="00620EE2" w:rsidRPr="00BB0265" w:rsidRDefault="00620EE2" w:rsidP="00620EE2">
            <w:pPr>
              <w:tabs>
                <w:tab w:val="left" w:pos="288"/>
                <w:tab w:val="left" w:pos="576"/>
                <w:tab w:val="left" w:pos="864"/>
                <w:tab w:val="left" w:pos="1152"/>
              </w:tabs>
              <w:spacing w:before="80" w:after="80" w:line="160" w:lineRule="exact"/>
              <w:ind w:right="40"/>
              <w:jc w:val="right"/>
              <w:rPr>
                <w:i/>
                <w:sz w:val="14"/>
              </w:rPr>
            </w:pPr>
            <w:r w:rsidRPr="00BB0265">
              <w:rPr>
                <w:i/>
                <w:sz w:val="14"/>
              </w:rPr>
              <w:t>M</w:t>
            </w:r>
          </w:p>
        </w:tc>
        <w:tc>
          <w:tcPr>
            <w:tcW w:w="769" w:type="dxa"/>
            <w:tcBorders>
              <w:bottom w:val="single" w:sz="12" w:space="0" w:color="auto"/>
            </w:tcBorders>
            <w:shd w:val="clear" w:color="auto" w:fill="auto"/>
            <w:vAlign w:val="bottom"/>
          </w:tcPr>
          <w:p w14:paraId="1E9CE6B2" w14:textId="77777777" w:rsidR="00620EE2" w:rsidRPr="00BB0265" w:rsidRDefault="00620EE2" w:rsidP="00620EE2">
            <w:pPr>
              <w:tabs>
                <w:tab w:val="left" w:pos="288"/>
                <w:tab w:val="left" w:pos="576"/>
                <w:tab w:val="left" w:pos="864"/>
                <w:tab w:val="left" w:pos="1152"/>
              </w:tabs>
              <w:spacing w:before="80" w:after="80" w:line="160" w:lineRule="exact"/>
              <w:ind w:right="40"/>
              <w:jc w:val="right"/>
              <w:rPr>
                <w:i/>
                <w:sz w:val="14"/>
              </w:rPr>
            </w:pPr>
            <w:r w:rsidRPr="00BB0265">
              <w:rPr>
                <w:i/>
                <w:sz w:val="14"/>
              </w:rPr>
              <w:t>H</w:t>
            </w:r>
          </w:p>
        </w:tc>
        <w:tc>
          <w:tcPr>
            <w:tcW w:w="769" w:type="dxa"/>
            <w:gridSpan w:val="2"/>
            <w:tcBorders>
              <w:bottom w:val="single" w:sz="12" w:space="0" w:color="auto"/>
            </w:tcBorders>
            <w:shd w:val="clear" w:color="auto" w:fill="auto"/>
            <w:vAlign w:val="bottom"/>
          </w:tcPr>
          <w:p w14:paraId="044B0453" w14:textId="77777777" w:rsidR="00620EE2" w:rsidRPr="00BB0265" w:rsidRDefault="00620EE2" w:rsidP="00620EE2">
            <w:pPr>
              <w:tabs>
                <w:tab w:val="left" w:pos="288"/>
                <w:tab w:val="left" w:pos="576"/>
                <w:tab w:val="left" w:pos="864"/>
                <w:tab w:val="left" w:pos="1152"/>
              </w:tabs>
              <w:spacing w:before="80" w:after="80" w:line="160" w:lineRule="exact"/>
              <w:ind w:right="40"/>
              <w:jc w:val="right"/>
              <w:rPr>
                <w:i/>
                <w:sz w:val="14"/>
              </w:rPr>
            </w:pPr>
            <w:r w:rsidRPr="00BB0265">
              <w:rPr>
                <w:i/>
                <w:sz w:val="14"/>
              </w:rPr>
              <w:t>M</w:t>
            </w:r>
          </w:p>
        </w:tc>
        <w:tc>
          <w:tcPr>
            <w:tcW w:w="769" w:type="dxa"/>
            <w:tcBorders>
              <w:bottom w:val="single" w:sz="12" w:space="0" w:color="auto"/>
            </w:tcBorders>
            <w:shd w:val="clear" w:color="auto" w:fill="auto"/>
            <w:vAlign w:val="bottom"/>
          </w:tcPr>
          <w:p w14:paraId="4CF18678" w14:textId="77777777" w:rsidR="00620EE2" w:rsidRPr="00BB0265" w:rsidRDefault="00620EE2" w:rsidP="00620EE2">
            <w:pPr>
              <w:tabs>
                <w:tab w:val="left" w:pos="288"/>
                <w:tab w:val="left" w:pos="576"/>
                <w:tab w:val="left" w:pos="864"/>
                <w:tab w:val="left" w:pos="1152"/>
              </w:tabs>
              <w:spacing w:before="80" w:after="80" w:line="160" w:lineRule="exact"/>
              <w:ind w:right="40"/>
              <w:jc w:val="right"/>
              <w:rPr>
                <w:i/>
                <w:sz w:val="14"/>
              </w:rPr>
            </w:pPr>
            <w:r w:rsidRPr="00BB0265">
              <w:rPr>
                <w:i/>
                <w:sz w:val="14"/>
              </w:rPr>
              <w:t>H</w:t>
            </w:r>
          </w:p>
        </w:tc>
        <w:tc>
          <w:tcPr>
            <w:tcW w:w="769" w:type="dxa"/>
            <w:gridSpan w:val="2"/>
            <w:tcBorders>
              <w:bottom w:val="single" w:sz="12" w:space="0" w:color="auto"/>
            </w:tcBorders>
            <w:shd w:val="clear" w:color="auto" w:fill="auto"/>
            <w:vAlign w:val="bottom"/>
          </w:tcPr>
          <w:p w14:paraId="68C08AC6" w14:textId="77777777" w:rsidR="00620EE2" w:rsidRPr="00BB0265" w:rsidRDefault="00620EE2" w:rsidP="00620EE2">
            <w:pPr>
              <w:tabs>
                <w:tab w:val="left" w:pos="288"/>
                <w:tab w:val="left" w:pos="576"/>
                <w:tab w:val="left" w:pos="864"/>
                <w:tab w:val="left" w:pos="1152"/>
              </w:tabs>
              <w:spacing w:before="80" w:after="80" w:line="160" w:lineRule="exact"/>
              <w:ind w:right="40"/>
              <w:jc w:val="right"/>
              <w:rPr>
                <w:i/>
                <w:sz w:val="14"/>
              </w:rPr>
            </w:pPr>
            <w:r w:rsidRPr="00BB0265">
              <w:rPr>
                <w:i/>
                <w:sz w:val="14"/>
              </w:rPr>
              <w:t>M</w:t>
            </w:r>
          </w:p>
        </w:tc>
        <w:tc>
          <w:tcPr>
            <w:tcW w:w="769" w:type="dxa"/>
            <w:tcBorders>
              <w:bottom w:val="single" w:sz="12" w:space="0" w:color="auto"/>
            </w:tcBorders>
            <w:shd w:val="clear" w:color="auto" w:fill="auto"/>
            <w:vAlign w:val="bottom"/>
          </w:tcPr>
          <w:p w14:paraId="3D98BE53" w14:textId="77777777" w:rsidR="00620EE2" w:rsidRPr="00BB0265" w:rsidRDefault="00620EE2" w:rsidP="00620EE2">
            <w:pPr>
              <w:tabs>
                <w:tab w:val="left" w:pos="288"/>
                <w:tab w:val="left" w:pos="576"/>
                <w:tab w:val="left" w:pos="864"/>
                <w:tab w:val="left" w:pos="1152"/>
              </w:tabs>
              <w:spacing w:before="80" w:after="80" w:line="160" w:lineRule="exact"/>
              <w:ind w:right="40"/>
              <w:jc w:val="right"/>
              <w:rPr>
                <w:i/>
                <w:sz w:val="14"/>
              </w:rPr>
            </w:pPr>
            <w:r w:rsidRPr="00BB0265">
              <w:rPr>
                <w:i/>
                <w:sz w:val="14"/>
              </w:rPr>
              <w:t>H</w:t>
            </w:r>
          </w:p>
        </w:tc>
      </w:tr>
      <w:tr w:rsidR="00620EE2" w:rsidRPr="00BB0265" w14:paraId="4E66814D" w14:textId="77777777" w:rsidTr="00620EE2">
        <w:trPr>
          <w:trHeight w:hRule="exact" w:val="115"/>
          <w:tblHeader/>
        </w:trPr>
        <w:tc>
          <w:tcPr>
            <w:tcW w:w="2430" w:type="dxa"/>
            <w:tcBorders>
              <w:top w:val="single" w:sz="12" w:space="0" w:color="auto"/>
            </w:tcBorders>
            <w:shd w:val="clear" w:color="auto" w:fill="auto"/>
            <w:vAlign w:val="bottom"/>
          </w:tcPr>
          <w:p w14:paraId="145238A4" w14:textId="77777777" w:rsidR="00620EE2" w:rsidRPr="00BB0265" w:rsidRDefault="00620EE2" w:rsidP="00620EE2">
            <w:pPr>
              <w:tabs>
                <w:tab w:val="left" w:pos="288"/>
                <w:tab w:val="left" w:pos="576"/>
                <w:tab w:val="left" w:pos="864"/>
                <w:tab w:val="left" w:pos="1152"/>
              </w:tabs>
              <w:spacing w:before="40" w:after="40" w:line="210" w:lineRule="exact"/>
              <w:ind w:right="40"/>
              <w:rPr>
                <w:sz w:val="17"/>
              </w:rPr>
            </w:pPr>
          </w:p>
        </w:tc>
        <w:tc>
          <w:tcPr>
            <w:tcW w:w="769" w:type="dxa"/>
            <w:gridSpan w:val="2"/>
            <w:tcBorders>
              <w:top w:val="single" w:sz="12" w:space="0" w:color="auto"/>
            </w:tcBorders>
            <w:shd w:val="clear" w:color="auto" w:fill="auto"/>
            <w:vAlign w:val="bottom"/>
          </w:tcPr>
          <w:p w14:paraId="3153B77B"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p>
        </w:tc>
        <w:tc>
          <w:tcPr>
            <w:tcW w:w="769" w:type="dxa"/>
            <w:tcBorders>
              <w:top w:val="single" w:sz="12" w:space="0" w:color="auto"/>
            </w:tcBorders>
            <w:shd w:val="clear" w:color="auto" w:fill="auto"/>
            <w:vAlign w:val="bottom"/>
          </w:tcPr>
          <w:p w14:paraId="73B2C398"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p>
        </w:tc>
        <w:tc>
          <w:tcPr>
            <w:tcW w:w="769" w:type="dxa"/>
            <w:gridSpan w:val="2"/>
            <w:tcBorders>
              <w:top w:val="single" w:sz="12" w:space="0" w:color="auto"/>
            </w:tcBorders>
            <w:shd w:val="clear" w:color="auto" w:fill="auto"/>
            <w:vAlign w:val="bottom"/>
          </w:tcPr>
          <w:p w14:paraId="2C069D39"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p>
        </w:tc>
        <w:tc>
          <w:tcPr>
            <w:tcW w:w="769" w:type="dxa"/>
            <w:tcBorders>
              <w:top w:val="single" w:sz="12" w:space="0" w:color="auto"/>
            </w:tcBorders>
            <w:shd w:val="clear" w:color="auto" w:fill="auto"/>
            <w:vAlign w:val="bottom"/>
          </w:tcPr>
          <w:p w14:paraId="14CA690E"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p>
        </w:tc>
        <w:tc>
          <w:tcPr>
            <w:tcW w:w="769" w:type="dxa"/>
            <w:gridSpan w:val="2"/>
            <w:tcBorders>
              <w:top w:val="single" w:sz="12" w:space="0" w:color="auto"/>
            </w:tcBorders>
            <w:shd w:val="clear" w:color="auto" w:fill="auto"/>
            <w:vAlign w:val="bottom"/>
          </w:tcPr>
          <w:p w14:paraId="342CED4B"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p>
        </w:tc>
        <w:tc>
          <w:tcPr>
            <w:tcW w:w="769" w:type="dxa"/>
            <w:tcBorders>
              <w:top w:val="single" w:sz="12" w:space="0" w:color="auto"/>
            </w:tcBorders>
            <w:shd w:val="clear" w:color="auto" w:fill="auto"/>
            <w:vAlign w:val="bottom"/>
          </w:tcPr>
          <w:p w14:paraId="3A981A5B"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p>
        </w:tc>
        <w:tc>
          <w:tcPr>
            <w:tcW w:w="769" w:type="dxa"/>
            <w:gridSpan w:val="2"/>
            <w:tcBorders>
              <w:top w:val="single" w:sz="12" w:space="0" w:color="auto"/>
            </w:tcBorders>
            <w:shd w:val="clear" w:color="auto" w:fill="auto"/>
            <w:vAlign w:val="bottom"/>
          </w:tcPr>
          <w:p w14:paraId="7837F32A"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p>
        </w:tc>
        <w:tc>
          <w:tcPr>
            <w:tcW w:w="769" w:type="dxa"/>
            <w:tcBorders>
              <w:top w:val="single" w:sz="12" w:space="0" w:color="auto"/>
            </w:tcBorders>
            <w:shd w:val="clear" w:color="auto" w:fill="auto"/>
            <w:vAlign w:val="bottom"/>
          </w:tcPr>
          <w:p w14:paraId="157897DC"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p>
        </w:tc>
      </w:tr>
      <w:tr w:rsidR="00620EE2" w:rsidRPr="00BB0265" w14:paraId="232F9842" w14:textId="77777777" w:rsidTr="00620EE2">
        <w:tc>
          <w:tcPr>
            <w:tcW w:w="2430" w:type="dxa"/>
            <w:shd w:val="clear" w:color="auto" w:fill="auto"/>
            <w:vAlign w:val="bottom"/>
          </w:tcPr>
          <w:p w14:paraId="4D7B5185" w14:textId="77777777" w:rsidR="00620EE2" w:rsidRPr="00BB0265" w:rsidRDefault="00620EE2" w:rsidP="00620EE2">
            <w:pPr>
              <w:tabs>
                <w:tab w:val="left" w:pos="288"/>
                <w:tab w:val="left" w:pos="576"/>
                <w:tab w:val="left" w:pos="864"/>
                <w:tab w:val="left" w:pos="1152"/>
              </w:tabs>
              <w:spacing w:before="40" w:after="40" w:line="210" w:lineRule="exact"/>
              <w:ind w:right="40"/>
              <w:rPr>
                <w:sz w:val="17"/>
              </w:rPr>
            </w:pPr>
            <w:r w:rsidRPr="00BB0265">
              <w:rPr>
                <w:sz w:val="17"/>
              </w:rPr>
              <w:t>Tribunales de primera instancia</w:t>
            </w:r>
          </w:p>
        </w:tc>
        <w:tc>
          <w:tcPr>
            <w:tcW w:w="769" w:type="dxa"/>
            <w:gridSpan w:val="2"/>
            <w:shd w:val="clear" w:color="auto" w:fill="auto"/>
            <w:vAlign w:val="bottom"/>
          </w:tcPr>
          <w:p w14:paraId="0EF34066"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r w:rsidRPr="00BB0265">
              <w:rPr>
                <w:sz w:val="17"/>
              </w:rPr>
              <w:t>0</w:t>
            </w:r>
          </w:p>
        </w:tc>
        <w:tc>
          <w:tcPr>
            <w:tcW w:w="769" w:type="dxa"/>
            <w:shd w:val="clear" w:color="auto" w:fill="auto"/>
            <w:vAlign w:val="bottom"/>
          </w:tcPr>
          <w:p w14:paraId="24FA3DCE"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r w:rsidRPr="00BB0265">
              <w:rPr>
                <w:sz w:val="17"/>
              </w:rPr>
              <w:t>0</w:t>
            </w:r>
          </w:p>
        </w:tc>
        <w:tc>
          <w:tcPr>
            <w:tcW w:w="769" w:type="dxa"/>
            <w:gridSpan w:val="2"/>
            <w:shd w:val="clear" w:color="auto" w:fill="auto"/>
            <w:vAlign w:val="bottom"/>
          </w:tcPr>
          <w:p w14:paraId="2F21DCE2"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r w:rsidRPr="00BB0265">
              <w:rPr>
                <w:sz w:val="17"/>
              </w:rPr>
              <w:t>0</w:t>
            </w:r>
          </w:p>
        </w:tc>
        <w:tc>
          <w:tcPr>
            <w:tcW w:w="769" w:type="dxa"/>
            <w:shd w:val="clear" w:color="auto" w:fill="auto"/>
            <w:vAlign w:val="bottom"/>
          </w:tcPr>
          <w:p w14:paraId="412383CC"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r w:rsidRPr="00BB0265">
              <w:rPr>
                <w:sz w:val="17"/>
              </w:rPr>
              <w:t>0</w:t>
            </w:r>
          </w:p>
        </w:tc>
        <w:tc>
          <w:tcPr>
            <w:tcW w:w="769" w:type="dxa"/>
            <w:gridSpan w:val="2"/>
            <w:shd w:val="clear" w:color="auto" w:fill="auto"/>
            <w:vAlign w:val="bottom"/>
          </w:tcPr>
          <w:p w14:paraId="0A83FDB5"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r w:rsidRPr="00BB0265">
              <w:rPr>
                <w:sz w:val="17"/>
              </w:rPr>
              <w:t>0</w:t>
            </w:r>
          </w:p>
        </w:tc>
        <w:tc>
          <w:tcPr>
            <w:tcW w:w="769" w:type="dxa"/>
            <w:shd w:val="clear" w:color="auto" w:fill="auto"/>
            <w:vAlign w:val="bottom"/>
          </w:tcPr>
          <w:p w14:paraId="04A8BF02"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r w:rsidRPr="00BB0265">
              <w:rPr>
                <w:sz w:val="17"/>
              </w:rPr>
              <w:t>0</w:t>
            </w:r>
          </w:p>
        </w:tc>
        <w:tc>
          <w:tcPr>
            <w:tcW w:w="769" w:type="dxa"/>
            <w:gridSpan w:val="2"/>
            <w:shd w:val="clear" w:color="auto" w:fill="auto"/>
            <w:vAlign w:val="bottom"/>
          </w:tcPr>
          <w:p w14:paraId="58B45052"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r w:rsidRPr="00BB0265">
              <w:rPr>
                <w:sz w:val="17"/>
              </w:rPr>
              <w:t>1</w:t>
            </w:r>
          </w:p>
        </w:tc>
        <w:tc>
          <w:tcPr>
            <w:tcW w:w="769" w:type="dxa"/>
            <w:shd w:val="clear" w:color="auto" w:fill="auto"/>
            <w:vAlign w:val="bottom"/>
          </w:tcPr>
          <w:p w14:paraId="187A3428" w14:textId="77777777" w:rsidR="00620EE2" w:rsidRPr="00BB0265" w:rsidRDefault="00620EE2" w:rsidP="00620EE2">
            <w:pPr>
              <w:tabs>
                <w:tab w:val="left" w:pos="288"/>
                <w:tab w:val="left" w:pos="576"/>
                <w:tab w:val="left" w:pos="864"/>
                <w:tab w:val="left" w:pos="1152"/>
              </w:tabs>
              <w:spacing w:before="40" w:after="40" w:line="210" w:lineRule="exact"/>
              <w:ind w:right="40"/>
              <w:jc w:val="right"/>
              <w:rPr>
                <w:sz w:val="17"/>
              </w:rPr>
            </w:pPr>
            <w:r w:rsidRPr="00BB0265">
              <w:rPr>
                <w:sz w:val="17"/>
              </w:rPr>
              <w:t>0</w:t>
            </w:r>
          </w:p>
        </w:tc>
      </w:tr>
      <w:tr w:rsidR="00620EE2" w:rsidRPr="00BB0265" w14:paraId="53E492EB" w14:textId="77777777" w:rsidTr="00620EE2">
        <w:tc>
          <w:tcPr>
            <w:tcW w:w="2430" w:type="dxa"/>
            <w:tcBorders>
              <w:bottom w:val="single" w:sz="4" w:space="0" w:color="auto"/>
            </w:tcBorders>
            <w:shd w:val="clear" w:color="auto" w:fill="auto"/>
            <w:vAlign w:val="bottom"/>
          </w:tcPr>
          <w:p w14:paraId="73F0D884" w14:textId="77777777" w:rsidR="00620EE2" w:rsidRPr="00BB0265" w:rsidRDefault="00620EE2" w:rsidP="00620EE2">
            <w:pPr>
              <w:tabs>
                <w:tab w:val="left" w:pos="288"/>
                <w:tab w:val="left" w:pos="576"/>
                <w:tab w:val="left" w:pos="864"/>
                <w:tab w:val="left" w:pos="1152"/>
              </w:tabs>
              <w:spacing w:before="40" w:after="81" w:line="210" w:lineRule="exact"/>
              <w:ind w:right="40"/>
              <w:rPr>
                <w:sz w:val="17"/>
              </w:rPr>
            </w:pPr>
            <w:r w:rsidRPr="00BB0265">
              <w:rPr>
                <w:sz w:val="17"/>
              </w:rPr>
              <w:t>Tribunal de Familia</w:t>
            </w:r>
          </w:p>
        </w:tc>
        <w:tc>
          <w:tcPr>
            <w:tcW w:w="769" w:type="dxa"/>
            <w:gridSpan w:val="2"/>
            <w:tcBorders>
              <w:bottom w:val="single" w:sz="4" w:space="0" w:color="auto"/>
            </w:tcBorders>
            <w:shd w:val="clear" w:color="auto" w:fill="auto"/>
            <w:vAlign w:val="bottom"/>
          </w:tcPr>
          <w:p w14:paraId="79AF3729" w14:textId="77777777" w:rsidR="00620EE2" w:rsidRPr="00BB0265" w:rsidRDefault="00620EE2" w:rsidP="00620EE2">
            <w:pPr>
              <w:tabs>
                <w:tab w:val="left" w:pos="288"/>
                <w:tab w:val="left" w:pos="576"/>
                <w:tab w:val="left" w:pos="864"/>
                <w:tab w:val="left" w:pos="1152"/>
              </w:tabs>
              <w:spacing w:before="40" w:after="81" w:line="210" w:lineRule="exact"/>
              <w:ind w:right="40"/>
              <w:jc w:val="right"/>
              <w:rPr>
                <w:sz w:val="17"/>
              </w:rPr>
            </w:pPr>
            <w:r w:rsidRPr="00BB0265">
              <w:rPr>
                <w:sz w:val="17"/>
              </w:rPr>
              <w:t>0</w:t>
            </w:r>
          </w:p>
        </w:tc>
        <w:tc>
          <w:tcPr>
            <w:tcW w:w="769" w:type="dxa"/>
            <w:tcBorders>
              <w:bottom w:val="single" w:sz="4" w:space="0" w:color="auto"/>
            </w:tcBorders>
            <w:shd w:val="clear" w:color="auto" w:fill="auto"/>
            <w:vAlign w:val="bottom"/>
          </w:tcPr>
          <w:p w14:paraId="51E41FCC" w14:textId="77777777" w:rsidR="00620EE2" w:rsidRPr="00BB0265" w:rsidRDefault="00620EE2" w:rsidP="00620EE2">
            <w:pPr>
              <w:tabs>
                <w:tab w:val="left" w:pos="288"/>
                <w:tab w:val="left" w:pos="576"/>
                <w:tab w:val="left" w:pos="864"/>
                <w:tab w:val="left" w:pos="1152"/>
              </w:tabs>
              <w:spacing w:before="40" w:after="81" w:line="210" w:lineRule="exact"/>
              <w:ind w:right="40"/>
              <w:jc w:val="right"/>
              <w:rPr>
                <w:sz w:val="17"/>
              </w:rPr>
            </w:pPr>
            <w:r w:rsidRPr="00BB0265">
              <w:rPr>
                <w:sz w:val="17"/>
              </w:rPr>
              <w:t>0</w:t>
            </w:r>
          </w:p>
        </w:tc>
        <w:tc>
          <w:tcPr>
            <w:tcW w:w="769" w:type="dxa"/>
            <w:gridSpan w:val="2"/>
            <w:tcBorders>
              <w:bottom w:val="single" w:sz="4" w:space="0" w:color="auto"/>
            </w:tcBorders>
            <w:shd w:val="clear" w:color="auto" w:fill="auto"/>
            <w:vAlign w:val="bottom"/>
          </w:tcPr>
          <w:p w14:paraId="37A4B159" w14:textId="77777777" w:rsidR="00620EE2" w:rsidRPr="00BB0265" w:rsidRDefault="00620EE2" w:rsidP="00620EE2">
            <w:pPr>
              <w:tabs>
                <w:tab w:val="left" w:pos="288"/>
                <w:tab w:val="left" w:pos="576"/>
                <w:tab w:val="left" w:pos="864"/>
                <w:tab w:val="left" w:pos="1152"/>
              </w:tabs>
              <w:spacing w:before="40" w:after="81" w:line="210" w:lineRule="exact"/>
              <w:ind w:right="40"/>
              <w:jc w:val="right"/>
              <w:rPr>
                <w:sz w:val="17"/>
              </w:rPr>
            </w:pPr>
            <w:r w:rsidRPr="00BB0265">
              <w:rPr>
                <w:sz w:val="17"/>
              </w:rPr>
              <w:t>0</w:t>
            </w:r>
          </w:p>
        </w:tc>
        <w:tc>
          <w:tcPr>
            <w:tcW w:w="769" w:type="dxa"/>
            <w:tcBorders>
              <w:bottom w:val="single" w:sz="4" w:space="0" w:color="auto"/>
            </w:tcBorders>
            <w:shd w:val="clear" w:color="auto" w:fill="auto"/>
            <w:vAlign w:val="bottom"/>
          </w:tcPr>
          <w:p w14:paraId="44346DD0" w14:textId="77777777" w:rsidR="00620EE2" w:rsidRPr="00BB0265" w:rsidRDefault="00620EE2" w:rsidP="00620EE2">
            <w:pPr>
              <w:tabs>
                <w:tab w:val="left" w:pos="288"/>
                <w:tab w:val="left" w:pos="576"/>
                <w:tab w:val="left" w:pos="864"/>
                <w:tab w:val="left" w:pos="1152"/>
              </w:tabs>
              <w:spacing w:before="40" w:after="81" w:line="210" w:lineRule="exact"/>
              <w:ind w:right="40"/>
              <w:jc w:val="right"/>
              <w:rPr>
                <w:sz w:val="17"/>
              </w:rPr>
            </w:pPr>
            <w:r w:rsidRPr="00BB0265">
              <w:rPr>
                <w:sz w:val="17"/>
              </w:rPr>
              <w:t>0</w:t>
            </w:r>
          </w:p>
        </w:tc>
        <w:tc>
          <w:tcPr>
            <w:tcW w:w="769" w:type="dxa"/>
            <w:gridSpan w:val="2"/>
            <w:tcBorders>
              <w:bottom w:val="single" w:sz="4" w:space="0" w:color="auto"/>
            </w:tcBorders>
            <w:shd w:val="clear" w:color="auto" w:fill="auto"/>
            <w:vAlign w:val="bottom"/>
          </w:tcPr>
          <w:p w14:paraId="2A658D2B" w14:textId="77777777" w:rsidR="00620EE2" w:rsidRPr="00BB0265" w:rsidRDefault="00620EE2" w:rsidP="00620EE2">
            <w:pPr>
              <w:tabs>
                <w:tab w:val="left" w:pos="288"/>
                <w:tab w:val="left" w:pos="576"/>
                <w:tab w:val="left" w:pos="864"/>
                <w:tab w:val="left" w:pos="1152"/>
              </w:tabs>
              <w:spacing w:before="40" w:after="81" w:line="210" w:lineRule="exact"/>
              <w:ind w:right="40"/>
              <w:jc w:val="right"/>
              <w:rPr>
                <w:sz w:val="17"/>
              </w:rPr>
            </w:pPr>
            <w:r w:rsidRPr="00BB0265">
              <w:rPr>
                <w:sz w:val="17"/>
              </w:rPr>
              <w:t>0</w:t>
            </w:r>
          </w:p>
        </w:tc>
        <w:tc>
          <w:tcPr>
            <w:tcW w:w="769" w:type="dxa"/>
            <w:tcBorders>
              <w:bottom w:val="single" w:sz="4" w:space="0" w:color="auto"/>
            </w:tcBorders>
            <w:shd w:val="clear" w:color="auto" w:fill="auto"/>
            <w:vAlign w:val="bottom"/>
          </w:tcPr>
          <w:p w14:paraId="14E584D6" w14:textId="77777777" w:rsidR="00620EE2" w:rsidRPr="00BB0265" w:rsidRDefault="00620EE2" w:rsidP="00620EE2">
            <w:pPr>
              <w:tabs>
                <w:tab w:val="left" w:pos="288"/>
                <w:tab w:val="left" w:pos="576"/>
                <w:tab w:val="left" w:pos="864"/>
                <w:tab w:val="left" w:pos="1152"/>
              </w:tabs>
              <w:spacing w:before="40" w:after="81" w:line="210" w:lineRule="exact"/>
              <w:ind w:right="40"/>
              <w:jc w:val="right"/>
              <w:rPr>
                <w:sz w:val="17"/>
              </w:rPr>
            </w:pPr>
            <w:r w:rsidRPr="00BB0265">
              <w:rPr>
                <w:sz w:val="17"/>
              </w:rPr>
              <w:t>0</w:t>
            </w:r>
          </w:p>
        </w:tc>
        <w:tc>
          <w:tcPr>
            <w:tcW w:w="769" w:type="dxa"/>
            <w:gridSpan w:val="2"/>
            <w:tcBorders>
              <w:bottom w:val="single" w:sz="4" w:space="0" w:color="auto"/>
            </w:tcBorders>
            <w:shd w:val="clear" w:color="auto" w:fill="auto"/>
            <w:vAlign w:val="bottom"/>
          </w:tcPr>
          <w:p w14:paraId="4425D3E4" w14:textId="77777777" w:rsidR="00620EE2" w:rsidRPr="00BB0265" w:rsidRDefault="00620EE2" w:rsidP="00620EE2">
            <w:pPr>
              <w:tabs>
                <w:tab w:val="left" w:pos="288"/>
                <w:tab w:val="left" w:pos="576"/>
                <w:tab w:val="left" w:pos="864"/>
                <w:tab w:val="left" w:pos="1152"/>
              </w:tabs>
              <w:spacing w:before="40" w:after="81" w:line="210" w:lineRule="exact"/>
              <w:ind w:right="40"/>
              <w:jc w:val="right"/>
              <w:rPr>
                <w:sz w:val="17"/>
              </w:rPr>
            </w:pPr>
            <w:r w:rsidRPr="00BB0265">
              <w:rPr>
                <w:sz w:val="17"/>
              </w:rPr>
              <w:t>6</w:t>
            </w:r>
          </w:p>
        </w:tc>
        <w:tc>
          <w:tcPr>
            <w:tcW w:w="769" w:type="dxa"/>
            <w:tcBorders>
              <w:bottom w:val="single" w:sz="4" w:space="0" w:color="auto"/>
            </w:tcBorders>
            <w:shd w:val="clear" w:color="auto" w:fill="auto"/>
            <w:vAlign w:val="bottom"/>
          </w:tcPr>
          <w:p w14:paraId="7A3EBCF9" w14:textId="77777777" w:rsidR="00620EE2" w:rsidRPr="00BB0265" w:rsidRDefault="00620EE2" w:rsidP="00620EE2">
            <w:pPr>
              <w:tabs>
                <w:tab w:val="left" w:pos="288"/>
                <w:tab w:val="left" w:pos="576"/>
                <w:tab w:val="left" w:pos="864"/>
                <w:tab w:val="left" w:pos="1152"/>
              </w:tabs>
              <w:spacing w:before="40" w:after="81" w:line="210" w:lineRule="exact"/>
              <w:ind w:right="40"/>
              <w:jc w:val="right"/>
              <w:rPr>
                <w:sz w:val="17"/>
              </w:rPr>
            </w:pPr>
            <w:r w:rsidRPr="00BB0265">
              <w:rPr>
                <w:sz w:val="17"/>
              </w:rPr>
              <w:t>0</w:t>
            </w:r>
          </w:p>
        </w:tc>
      </w:tr>
      <w:tr w:rsidR="00620EE2" w:rsidRPr="00BB0265" w14:paraId="328A5003" w14:textId="77777777" w:rsidTr="00620EE2">
        <w:tc>
          <w:tcPr>
            <w:tcW w:w="2430" w:type="dxa"/>
            <w:tcBorders>
              <w:top w:val="single" w:sz="4" w:space="0" w:color="auto"/>
              <w:bottom w:val="single" w:sz="12" w:space="0" w:color="auto"/>
            </w:tcBorders>
            <w:shd w:val="clear" w:color="auto" w:fill="auto"/>
            <w:vAlign w:val="bottom"/>
          </w:tcPr>
          <w:p w14:paraId="02E521F5" w14:textId="77777777" w:rsidR="00620EE2" w:rsidRPr="00BB0265" w:rsidRDefault="00620EE2" w:rsidP="00620EE2">
            <w:pPr>
              <w:tabs>
                <w:tab w:val="left" w:pos="288"/>
                <w:tab w:val="left" w:pos="576"/>
                <w:tab w:val="left" w:pos="864"/>
                <w:tab w:val="left" w:pos="1152"/>
              </w:tabs>
              <w:spacing w:before="81" w:after="81" w:line="210" w:lineRule="exact"/>
              <w:ind w:right="40"/>
              <w:rPr>
                <w:b/>
                <w:sz w:val="17"/>
              </w:rPr>
            </w:pPr>
            <w:r w:rsidRPr="00BB0265">
              <w:rPr>
                <w:b/>
                <w:sz w:val="17"/>
              </w:rPr>
              <w:tab/>
              <w:t>Total</w:t>
            </w:r>
          </w:p>
        </w:tc>
        <w:tc>
          <w:tcPr>
            <w:tcW w:w="1538" w:type="dxa"/>
            <w:gridSpan w:val="3"/>
            <w:tcBorders>
              <w:top w:val="single" w:sz="4" w:space="0" w:color="auto"/>
              <w:bottom w:val="single" w:sz="12" w:space="0" w:color="auto"/>
            </w:tcBorders>
            <w:shd w:val="clear" w:color="auto" w:fill="auto"/>
            <w:vAlign w:val="bottom"/>
          </w:tcPr>
          <w:p w14:paraId="2B546CA7" w14:textId="77777777" w:rsidR="00620EE2" w:rsidRPr="00BB0265" w:rsidRDefault="00620EE2" w:rsidP="00620EE2">
            <w:pPr>
              <w:tabs>
                <w:tab w:val="left" w:pos="288"/>
                <w:tab w:val="left" w:pos="576"/>
                <w:tab w:val="left" w:pos="864"/>
                <w:tab w:val="left" w:pos="1152"/>
              </w:tabs>
              <w:spacing w:before="81" w:after="81" w:line="210" w:lineRule="exact"/>
              <w:ind w:right="40"/>
              <w:jc w:val="center"/>
              <w:rPr>
                <w:b/>
                <w:sz w:val="17"/>
              </w:rPr>
            </w:pPr>
            <w:r w:rsidRPr="00BB0265">
              <w:rPr>
                <w:b/>
                <w:sz w:val="17"/>
              </w:rPr>
              <w:t>0</w:t>
            </w:r>
          </w:p>
        </w:tc>
        <w:tc>
          <w:tcPr>
            <w:tcW w:w="1538" w:type="dxa"/>
            <w:gridSpan w:val="3"/>
            <w:tcBorders>
              <w:top w:val="single" w:sz="4" w:space="0" w:color="auto"/>
              <w:bottom w:val="single" w:sz="12" w:space="0" w:color="auto"/>
            </w:tcBorders>
            <w:shd w:val="clear" w:color="auto" w:fill="auto"/>
            <w:vAlign w:val="bottom"/>
          </w:tcPr>
          <w:p w14:paraId="60D9026F" w14:textId="77777777" w:rsidR="00620EE2" w:rsidRPr="00BB0265" w:rsidRDefault="00620EE2" w:rsidP="00620EE2">
            <w:pPr>
              <w:tabs>
                <w:tab w:val="left" w:pos="288"/>
                <w:tab w:val="left" w:pos="576"/>
                <w:tab w:val="left" w:pos="864"/>
                <w:tab w:val="left" w:pos="1152"/>
              </w:tabs>
              <w:spacing w:before="81" w:after="81" w:line="210" w:lineRule="exact"/>
              <w:ind w:right="40"/>
              <w:jc w:val="center"/>
              <w:rPr>
                <w:b/>
                <w:sz w:val="17"/>
              </w:rPr>
            </w:pPr>
            <w:r w:rsidRPr="00BB0265">
              <w:rPr>
                <w:b/>
                <w:sz w:val="17"/>
              </w:rPr>
              <w:t>0</w:t>
            </w:r>
          </w:p>
        </w:tc>
        <w:tc>
          <w:tcPr>
            <w:tcW w:w="1538" w:type="dxa"/>
            <w:gridSpan w:val="3"/>
            <w:tcBorders>
              <w:top w:val="single" w:sz="4" w:space="0" w:color="auto"/>
              <w:bottom w:val="single" w:sz="12" w:space="0" w:color="auto"/>
            </w:tcBorders>
            <w:shd w:val="clear" w:color="auto" w:fill="auto"/>
            <w:vAlign w:val="bottom"/>
          </w:tcPr>
          <w:p w14:paraId="003F3CE9" w14:textId="77777777" w:rsidR="00620EE2" w:rsidRPr="00BB0265" w:rsidRDefault="00620EE2" w:rsidP="00620EE2">
            <w:pPr>
              <w:tabs>
                <w:tab w:val="left" w:pos="288"/>
                <w:tab w:val="left" w:pos="576"/>
                <w:tab w:val="left" w:pos="864"/>
                <w:tab w:val="left" w:pos="1152"/>
              </w:tabs>
              <w:spacing w:before="81" w:after="81" w:line="210" w:lineRule="exact"/>
              <w:ind w:right="40"/>
              <w:jc w:val="center"/>
              <w:rPr>
                <w:b/>
                <w:sz w:val="17"/>
              </w:rPr>
            </w:pPr>
            <w:r w:rsidRPr="00BB0265">
              <w:rPr>
                <w:b/>
                <w:sz w:val="17"/>
              </w:rPr>
              <w:t>0</w:t>
            </w:r>
          </w:p>
        </w:tc>
        <w:tc>
          <w:tcPr>
            <w:tcW w:w="1538" w:type="dxa"/>
            <w:gridSpan w:val="3"/>
            <w:tcBorders>
              <w:top w:val="single" w:sz="4" w:space="0" w:color="auto"/>
              <w:bottom w:val="single" w:sz="12" w:space="0" w:color="auto"/>
            </w:tcBorders>
            <w:shd w:val="clear" w:color="auto" w:fill="auto"/>
            <w:vAlign w:val="bottom"/>
          </w:tcPr>
          <w:p w14:paraId="15106F4B" w14:textId="77777777" w:rsidR="00620EE2" w:rsidRPr="00BB0265" w:rsidRDefault="00620EE2" w:rsidP="00620EE2">
            <w:pPr>
              <w:tabs>
                <w:tab w:val="left" w:pos="288"/>
                <w:tab w:val="left" w:pos="576"/>
                <w:tab w:val="left" w:pos="864"/>
                <w:tab w:val="left" w:pos="1152"/>
              </w:tabs>
              <w:spacing w:before="81" w:after="81" w:line="210" w:lineRule="exact"/>
              <w:ind w:right="40"/>
              <w:jc w:val="center"/>
              <w:rPr>
                <w:b/>
                <w:sz w:val="17"/>
              </w:rPr>
            </w:pPr>
            <w:r w:rsidRPr="00BB0265">
              <w:rPr>
                <w:b/>
                <w:sz w:val="17"/>
              </w:rPr>
              <w:t>7</w:t>
            </w:r>
          </w:p>
        </w:tc>
      </w:tr>
    </w:tbl>
    <w:p w14:paraId="7F2C5B09" w14:textId="77777777" w:rsidR="00620EE2" w:rsidRPr="00BB0265" w:rsidRDefault="00620EE2" w:rsidP="00620EE2">
      <w:pPr>
        <w:pStyle w:val="SingleTxt"/>
        <w:spacing w:after="0" w:line="120" w:lineRule="exact"/>
        <w:rPr>
          <w:sz w:val="10"/>
        </w:rPr>
      </w:pPr>
    </w:p>
    <w:p w14:paraId="63AD536A" w14:textId="77777777" w:rsidR="00620EE2" w:rsidRPr="00BB0265" w:rsidRDefault="00620EE2" w:rsidP="00620EE2">
      <w:pPr>
        <w:pStyle w:val="SingleTxt"/>
        <w:spacing w:after="0" w:line="120" w:lineRule="exact"/>
        <w:rPr>
          <w:sz w:val="10"/>
        </w:rPr>
      </w:pPr>
    </w:p>
    <w:p w14:paraId="0B66001F" w14:textId="77777777" w:rsidR="00620EE2" w:rsidRPr="00BB0265" w:rsidRDefault="00620EE2" w:rsidP="00620EE2">
      <w:pPr>
        <w:pStyle w:val="SingleTxt"/>
        <w:numPr>
          <w:ilvl w:val="0"/>
          <w:numId w:val="11"/>
        </w:numPr>
        <w:ind w:left="1267"/>
      </w:pPr>
      <w:r w:rsidRPr="00BB0265">
        <w:t>De conformidad con lo dispuesto en el artículo 25 de la Ley de Protección de los Derechos de la Infancia, que entró en vigor el 20 de febrero de 2020, se prohíbe celebrar matrimonios de personas menores de 18 años.</w:t>
      </w:r>
    </w:p>
    <w:p w14:paraId="631F6D57" w14:textId="77777777" w:rsidR="00620EE2" w:rsidRPr="00BB0265" w:rsidRDefault="00620EE2" w:rsidP="00620EE2">
      <w:pPr>
        <w:pStyle w:val="SingleTxt"/>
        <w:numPr>
          <w:ilvl w:val="0"/>
          <w:numId w:val="11"/>
        </w:numPr>
        <w:ind w:left="1267"/>
      </w:pPr>
      <w:r w:rsidRPr="00BB0265">
        <w:t xml:space="preserve">No hay ninguna norma jurídica que prohíba la poligamia. No obstante, el Tribunal competente se cerciora de que la situación económica del hombre cumpla ciertas condiciones antes de autorizar los matrimonios polígamos. </w:t>
      </w:r>
    </w:p>
    <w:p w14:paraId="47B298C4" w14:textId="77777777" w:rsidR="00620EE2" w:rsidRPr="00BB0265" w:rsidRDefault="00620EE2" w:rsidP="00620EE2">
      <w:pPr>
        <w:pStyle w:val="SingleTxt"/>
        <w:numPr>
          <w:ilvl w:val="0"/>
          <w:numId w:val="11"/>
        </w:numPr>
        <w:ind w:left="1267"/>
      </w:pPr>
      <w:r w:rsidRPr="00BB0265">
        <w:t>En la segunda reforma de la Ley de la Familia se prevé el reconocimiento judicial de los acuerdos prematrimoniales, lo que facilita el reparto equitativo de los bienes adquiridos en el seno del matrimonio en el caso de que este se disuelva.</w:t>
      </w:r>
    </w:p>
    <w:p w14:paraId="299B8234" w14:textId="77777777" w:rsidR="00620EE2" w:rsidRPr="00BB0265" w:rsidRDefault="00620EE2" w:rsidP="00620EE2">
      <w:pPr>
        <w:pStyle w:val="SingleTxt"/>
        <w:spacing w:after="0" w:line="120" w:lineRule="exact"/>
        <w:rPr>
          <w:sz w:val="10"/>
        </w:rPr>
      </w:pPr>
    </w:p>
    <w:p w14:paraId="4DDEC70D" w14:textId="77777777" w:rsidR="00620EE2" w:rsidRPr="00BB0265" w:rsidRDefault="00620EE2" w:rsidP="00620EE2">
      <w:pPr>
        <w:pStyle w:val="SingleTxt"/>
        <w:spacing w:after="0" w:line="120" w:lineRule="exact"/>
        <w:rPr>
          <w:sz w:val="10"/>
        </w:rPr>
      </w:pPr>
    </w:p>
    <w:p w14:paraId="76872678" w14:textId="77777777" w:rsidR="00620EE2" w:rsidRPr="00BB0265" w:rsidRDefault="00620EE2" w:rsidP="00620E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B0265">
        <w:tab/>
      </w:r>
      <w:r w:rsidRPr="00BB0265">
        <w:tab/>
        <w:t>Objetivos de Desarrollo Sostenible</w:t>
      </w:r>
    </w:p>
    <w:p w14:paraId="39DBC740" w14:textId="77777777" w:rsidR="00620EE2" w:rsidRPr="00BB0265" w:rsidRDefault="00620EE2" w:rsidP="00620EE2">
      <w:pPr>
        <w:pStyle w:val="SingleTxt"/>
        <w:spacing w:after="0" w:line="120" w:lineRule="exact"/>
        <w:rPr>
          <w:sz w:val="10"/>
        </w:rPr>
      </w:pPr>
    </w:p>
    <w:p w14:paraId="3F77AD41" w14:textId="77777777" w:rsidR="00620EE2" w:rsidRPr="00BB0265" w:rsidRDefault="00620EE2" w:rsidP="00620EE2">
      <w:pPr>
        <w:pStyle w:val="SingleTxt"/>
        <w:spacing w:after="0" w:line="120" w:lineRule="exact"/>
        <w:rPr>
          <w:sz w:val="10"/>
        </w:rPr>
      </w:pPr>
    </w:p>
    <w:p w14:paraId="6D3E69A2" w14:textId="77777777" w:rsidR="00620EE2" w:rsidRPr="00BB0265" w:rsidRDefault="00620EE2" w:rsidP="00620E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B0265">
        <w:tab/>
        <w:t>W.</w:t>
      </w:r>
      <w:r w:rsidRPr="00BB0265">
        <w:tab/>
        <w:t>Respuesta al párrafo 23 de la lista de cuestiones</w:t>
      </w:r>
    </w:p>
    <w:p w14:paraId="0E674F96" w14:textId="77777777" w:rsidR="00620EE2" w:rsidRPr="00BB0265" w:rsidRDefault="00620EE2" w:rsidP="00620EE2">
      <w:pPr>
        <w:pStyle w:val="SingleTxt"/>
        <w:spacing w:after="0" w:line="120" w:lineRule="exact"/>
        <w:rPr>
          <w:sz w:val="10"/>
        </w:rPr>
      </w:pPr>
    </w:p>
    <w:p w14:paraId="2C64D7FA" w14:textId="77777777" w:rsidR="00620EE2" w:rsidRPr="00BB0265" w:rsidRDefault="00620EE2" w:rsidP="00620EE2">
      <w:pPr>
        <w:pStyle w:val="SingleTxt"/>
        <w:spacing w:after="0" w:line="120" w:lineRule="exact"/>
        <w:rPr>
          <w:sz w:val="10"/>
        </w:rPr>
      </w:pPr>
    </w:p>
    <w:p w14:paraId="33BE6B49" w14:textId="77777777" w:rsidR="00620EE2" w:rsidRPr="00BB0265" w:rsidRDefault="00620EE2" w:rsidP="00620EE2">
      <w:pPr>
        <w:pStyle w:val="SingleTxt"/>
        <w:numPr>
          <w:ilvl w:val="0"/>
          <w:numId w:val="11"/>
        </w:numPr>
        <w:ind w:left="1267"/>
      </w:pPr>
      <w:r w:rsidRPr="00BB0265">
        <w:t xml:space="preserve">La Agenda 2030 para el Desarrollo Sostenible tiene como uno de sus ejes centrales la igualdad de género, cuyo logro categoriza como un asunto de derechos humanos crucial para cumplir todos los Objetivos de Desarrollo Sostenible (ODS) y sus metas. </w:t>
      </w:r>
    </w:p>
    <w:p w14:paraId="2B26A4B7" w14:textId="77777777" w:rsidR="00620EE2" w:rsidRPr="00BB0265" w:rsidRDefault="00620EE2" w:rsidP="00620EE2">
      <w:pPr>
        <w:pStyle w:val="SingleTxt"/>
        <w:numPr>
          <w:ilvl w:val="0"/>
          <w:numId w:val="11"/>
        </w:numPr>
        <w:ind w:left="1267"/>
      </w:pPr>
      <w:r w:rsidRPr="00BB0265">
        <w:t>Además de constituir un ODS por derecho propio, la igualdad de género está presente en los 16 ODS restantes y aparece reflejada en 45 metas y 54 indicadores. Por otra parte, los intentos por alcanzar dicha igualdad pueden materializarse en intervenciones normativas que tengan efectos positivos multiplicadores en todos los ámbitos asociados al desarrollo, como estimular el crecimiento social y económico y la productividad laboral, reducir la pobreza, mejorar el capital humano por medio de la salud y la educación, lograr la seguridad alimentaria, combatir los efectos del cambio climático, reforzar la resiliencia ante los desastres y forjar unas comunidades más pacíficas e inclusivas. En consecuencia, cabe sostener que cuanto más se acelere el logro de la igualdad de género en todas las esferas de la sociedad, más rápido se avanzará en la consecución de la Agenda 2030, por lo que esa aspiración debe incorporarse a las políticas formuladas en otros sectores y a las medidas adoptadas para cumplir los ODS.</w:t>
      </w:r>
    </w:p>
    <w:p w14:paraId="0489C81E" w14:textId="77777777" w:rsidR="00620EE2" w:rsidRPr="00BB0265" w:rsidRDefault="00620EE2" w:rsidP="00620EE2">
      <w:pPr>
        <w:pStyle w:val="SingleTxt"/>
        <w:numPr>
          <w:ilvl w:val="0"/>
          <w:numId w:val="11"/>
        </w:numPr>
        <w:ind w:left="1267"/>
      </w:pPr>
      <w:r w:rsidRPr="00BB0265">
        <w:t>El Ministerio de Género, Familia y Servicios Sociales es el principal organismo encargado del ODS 5; sin embargo, las actividades asociadas a muchos de los ODS restantes repercuten en las cuestiones de género y, como se apuntó anteriormente, muchas de sus metas e indicadores exigen contar con datos desglosados por género, de lo que se ocupan los organismos designados como encargados principales o auxiliares conforme a la información aportada por el Ministerio.</w:t>
      </w:r>
    </w:p>
    <w:p w14:paraId="34CECCE3" w14:textId="77777777" w:rsidR="00620EE2" w:rsidRPr="00BB0265" w:rsidRDefault="00620EE2" w:rsidP="00620EE2">
      <w:pPr>
        <w:pStyle w:val="SingleTxt"/>
        <w:numPr>
          <w:ilvl w:val="0"/>
          <w:numId w:val="11"/>
        </w:numPr>
        <w:ind w:left="1267"/>
      </w:pPr>
      <w:r w:rsidRPr="00BB0265">
        <w:t xml:space="preserve">Los ODS están integrados en el Plan de Acción Estratégica del Gobierno, en el que se pone de relieve la importancia que revisten la igualdad de género y el empoderamiento de las mujeres, reconocidos como factores transversales en muchas esferas. </w:t>
      </w:r>
    </w:p>
    <w:p w14:paraId="713CDFF8" w14:textId="1596C416" w:rsidR="00620EE2" w:rsidRPr="00BB0265" w:rsidRDefault="00620EE2" w:rsidP="003F6095">
      <w:pPr>
        <w:pStyle w:val="SingleTxt"/>
        <w:numPr>
          <w:ilvl w:val="0"/>
          <w:numId w:val="12"/>
        </w:numPr>
        <w:tabs>
          <w:tab w:val="clear" w:pos="475"/>
          <w:tab w:val="right" w:pos="1022"/>
        </w:tabs>
        <w:ind w:left="1267" w:right="1260"/>
      </w:pPr>
      <w:r w:rsidRPr="00BB0265">
        <w:t>El desglose de los datos y la información por género representa uno de los principales escollos para presentar informes sobre los ODS y formular políticas bien fundamentadas para atender las diversas cuestiones que, de forma directa o indirecta, guardan relación con el género. La Oficina Nacional de Estadística y el Ministerio de Género, Familia y Servicios Sociales han colaborado con los organismos pertinentes de las Naciones Unidas y la sociedad civil en este ámbito con el fin de mejorar las estadísticas y los datos de género necesarios para presentar los informes y formular las políticas pertinentes.</w:t>
      </w:r>
    </w:p>
    <w:p w14:paraId="53ED41EE" w14:textId="5BCA77B5" w:rsidR="003F6095" w:rsidRPr="00BB0265" w:rsidRDefault="003F6095" w:rsidP="003F6095">
      <w:pPr>
        <w:pStyle w:val="SingleTxt"/>
        <w:tabs>
          <w:tab w:val="right" w:pos="1022"/>
        </w:tabs>
        <w:ind w:right="1260"/>
      </w:pPr>
      <w:r w:rsidRPr="00BB0265">
        <w:rPr>
          <w:noProof/>
          <w:w w:val="100"/>
        </w:rPr>
        <mc:AlternateContent>
          <mc:Choice Requires="wps">
            <w:drawing>
              <wp:anchor distT="0" distB="0" distL="114300" distR="114300" simplePos="0" relativeHeight="251660288" behindDoc="0" locked="0" layoutInCell="1" allowOverlap="1" wp14:anchorId="015F43E2" wp14:editId="30105F8A">
                <wp:simplePos x="0" y="0"/>
                <wp:positionH relativeFrom="column">
                  <wp:posOffset>2669540</wp:posOffset>
                </wp:positionH>
                <wp:positionV relativeFrom="paragraph">
                  <wp:posOffset>304800</wp:posOffset>
                </wp:positionV>
                <wp:extent cx="914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64056D"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u&#10;S7LQ2QEAAAwEAAAOAAAAAAAAAAAAAAAAAC4CAABkcnMvZTJvRG9jLnhtbFBLAQItABQABgAIAAAA&#10;IQCFoHiC3wAAAAkBAAAPAAAAAAAAAAAAAAAAADMEAABkcnMvZG93bnJldi54bWxQSwUGAAAAAAQA&#10;BADzAAAAPwUAAAAA&#10;" strokecolor="#010000" strokeweight=".25pt"/>
            </w:pict>
          </mc:Fallback>
        </mc:AlternateContent>
      </w:r>
    </w:p>
    <w:sectPr w:rsidR="003F6095" w:rsidRPr="00BB0265" w:rsidSect="00E2671B">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10-26T17:02:00Z" w:initials="Start">
    <w:p w14:paraId="1EE42738" w14:textId="77777777" w:rsidR="00BB0265" w:rsidRPr="00E2671B" w:rsidRDefault="00BB0265">
      <w:pPr>
        <w:pStyle w:val="CommentText"/>
        <w:rPr>
          <w:lang w:val="en-US"/>
        </w:rPr>
      </w:pPr>
      <w:r>
        <w:rPr>
          <w:rStyle w:val="CommentReference"/>
        </w:rPr>
        <w:annotationRef/>
      </w:r>
      <w:r w:rsidRPr="00E2671B">
        <w:rPr>
          <w:lang w:val="en-US"/>
        </w:rPr>
        <w:t>&lt;&lt;ODS JOB NO&gt;&gt;N2021617S&lt;&lt;ODS JOB NO&gt;&gt;</w:t>
      </w:r>
    </w:p>
    <w:p w14:paraId="31C1455E" w14:textId="77777777" w:rsidR="00BB0265" w:rsidRPr="00E2671B" w:rsidRDefault="00BB0265">
      <w:pPr>
        <w:pStyle w:val="CommentText"/>
        <w:rPr>
          <w:lang w:val="en-US"/>
        </w:rPr>
      </w:pPr>
      <w:r w:rsidRPr="00E2671B">
        <w:rPr>
          <w:lang w:val="en-US"/>
        </w:rPr>
        <w:t>&lt;&lt;ODS DOC SYMBOL1&gt;&gt;CEDAW/C/MDV/RQ/6&lt;&lt;ODS DOC SYMBOL1&gt;&gt;</w:t>
      </w:r>
    </w:p>
    <w:p w14:paraId="5E8EFF90" w14:textId="77777777" w:rsidR="00BB0265" w:rsidRPr="00E2671B" w:rsidRDefault="00BB0265">
      <w:pPr>
        <w:pStyle w:val="CommentText"/>
        <w:rPr>
          <w:lang w:val="en-US"/>
        </w:rPr>
      </w:pPr>
      <w:r w:rsidRPr="00E2671B">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8EFF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8EFF90" w16cid:durableId="23417F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BC8EC" w14:textId="77777777" w:rsidR="00BB0265" w:rsidRDefault="00BB0265" w:rsidP="00101B18">
      <w:r>
        <w:separator/>
      </w:r>
    </w:p>
  </w:endnote>
  <w:endnote w:type="continuationSeparator" w:id="0">
    <w:p w14:paraId="50F3BE12" w14:textId="77777777" w:rsidR="00BB0265" w:rsidRDefault="00BB0265"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BB0265" w14:paraId="64BC9288" w14:textId="77777777" w:rsidTr="007D405F">
      <w:tc>
        <w:tcPr>
          <w:tcW w:w="4920" w:type="dxa"/>
          <w:shd w:val="clear" w:color="auto" w:fill="auto"/>
          <w:vAlign w:val="bottom"/>
        </w:tcPr>
        <w:p w14:paraId="12FE8E4F" w14:textId="77777777" w:rsidR="00BB0265" w:rsidRPr="007D405F" w:rsidRDefault="00BB0265" w:rsidP="007D405F">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4AA63142" w14:textId="567022DD" w:rsidR="00BB0265" w:rsidRPr="007D405F" w:rsidRDefault="00BB0265" w:rsidP="007D405F">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6A4052">
            <w:rPr>
              <w:b w:val="0"/>
              <w:color w:val="000000"/>
              <w:sz w:val="14"/>
            </w:rPr>
            <w:t>20-10910</w:t>
          </w:r>
          <w:r>
            <w:rPr>
              <w:b w:val="0"/>
              <w:color w:val="000000"/>
              <w:sz w:val="14"/>
            </w:rPr>
            <w:fldChar w:fldCharType="end"/>
          </w:r>
        </w:p>
      </w:tc>
    </w:tr>
  </w:tbl>
  <w:p w14:paraId="314E5847" w14:textId="77777777" w:rsidR="00BB0265" w:rsidRPr="007D405F" w:rsidRDefault="00BB0265" w:rsidP="007D4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BB0265" w14:paraId="220CDFDC" w14:textId="77777777" w:rsidTr="007D405F">
      <w:tc>
        <w:tcPr>
          <w:tcW w:w="4920" w:type="dxa"/>
          <w:shd w:val="clear" w:color="auto" w:fill="auto"/>
          <w:vAlign w:val="bottom"/>
        </w:tcPr>
        <w:p w14:paraId="24467E92" w14:textId="51CAD208" w:rsidR="00BB0265" w:rsidRPr="007D405F" w:rsidRDefault="00BB0265" w:rsidP="007D405F">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6A4052">
            <w:rPr>
              <w:b w:val="0"/>
              <w:color w:val="000000"/>
              <w:sz w:val="14"/>
            </w:rPr>
            <w:t>20-10910</w:t>
          </w:r>
          <w:r>
            <w:rPr>
              <w:b w:val="0"/>
              <w:color w:val="000000"/>
              <w:sz w:val="14"/>
            </w:rPr>
            <w:fldChar w:fldCharType="end"/>
          </w:r>
        </w:p>
      </w:tc>
      <w:tc>
        <w:tcPr>
          <w:tcW w:w="4920" w:type="dxa"/>
          <w:shd w:val="clear" w:color="auto" w:fill="auto"/>
          <w:vAlign w:val="bottom"/>
        </w:tcPr>
        <w:p w14:paraId="3F726155" w14:textId="77777777" w:rsidR="00BB0265" w:rsidRPr="007D405F" w:rsidRDefault="00BB0265" w:rsidP="007D405F">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62F4B690" w14:textId="77777777" w:rsidR="00BB0265" w:rsidRPr="007D405F" w:rsidRDefault="00BB0265" w:rsidP="007D40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C5CEA" w14:textId="77777777" w:rsidR="00BB0265" w:rsidRPr="007D405F" w:rsidRDefault="00BB0265" w:rsidP="007D405F">
    <w:pPr>
      <w:pStyle w:val="Footer"/>
      <w:spacing w:line="120" w:lineRule="exact"/>
      <w:rPr>
        <w:b w:val="0"/>
        <w:sz w:val="10"/>
      </w:rPr>
    </w:pPr>
    <w:r>
      <w:rPr>
        <w:b w:val="0"/>
        <w:sz w:val="10"/>
      </w:rPr>
      <w:drawing>
        <wp:anchor distT="0" distB="0" distL="114300" distR="114300" simplePos="0" relativeHeight="251658240" behindDoc="0" locked="0" layoutInCell="1" allowOverlap="1" wp14:anchorId="5C8090EF" wp14:editId="4B450A19">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BB0265" w14:paraId="1745229D" w14:textId="77777777" w:rsidTr="007D405F">
      <w:tc>
        <w:tcPr>
          <w:tcW w:w="3830" w:type="dxa"/>
          <w:shd w:val="clear" w:color="auto" w:fill="auto"/>
        </w:tcPr>
        <w:p w14:paraId="03353582" w14:textId="2C87BB62" w:rsidR="00BB0265" w:rsidRDefault="00BB0265" w:rsidP="00C27B4A">
          <w:pPr>
            <w:pStyle w:val="ReleaseDate0"/>
          </w:pPr>
          <w:r>
            <w:t>20-10910 (S)    261020    041120</w:t>
          </w:r>
        </w:p>
        <w:p w14:paraId="2B526E0E" w14:textId="77777777" w:rsidR="00BB0265" w:rsidRPr="007D405F" w:rsidRDefault="00BB0265" w:rsidP="007D405F">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*2010910*</w:t>
          </w:r>
        </w:p>
      </w:tc>
      <w:tc>
        <w:tcPr>
          <w:tcW w:w="4920" w:type="dxa"/>
          <w:shd w:val="clear" w:color="auto" w:fill="auto"/>
        </w:tcPr>
        <w:p w14:paraId="1454E0EA" w14:textId="77777777" w:rsidR="00BB0265" w:rsidRDefault="00BB0265" w:rsidP="007D405F">
          <w:pPr>
            <w:pStyle w:val="Footer"/>
            <w:jc w:val="right"/>
            <w:rPr>
              <w:b w:val="0"/>
              <w:sz w:val="20"/>
            </w:rPr>
          </w:pPr>
          <w:r>
            <w:rPr>
              <w:b w:val="0"/>
              <w:sz w:val="20"/>
            </w:rPr>
            <w:drawing>
              <wp:inline distT="0" distB="0" distL="0" distR="0" wp14:anchorId="32A14E41" wp14:editId="7143E00A">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524D9DF3" w14:textId="77777777" w:rsidR="00BB0265" w:rsidRPr="007D405F" w:rsidRDefault="00BB0265" w:rsidP="007D405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62EB8" w14:textId="77777777" w:rsidR="00BB0265" w:rsidRDefault="00BB0265" w:rsidP="00101B18">
      <w:r>
        <w:separator/>
      </w:r>
    </w:p>
  </w:footnote>
  <w:footnote w:type="continuationSeparator" w:id="0">
    <w:p w14:paraId="63BA41E6" w14:textId="77777777" w:rsidR="00BB0265" w:rsidRDefault="00BB0265" w:rsidP="0010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B0265" w14:paraId="0203EB73" w14:textId="77777777" w:rsidTr="007D405F">
      <w:trPr>
        <w:trHeight w:hRule="exact" w:val="864"/>
      </w:trPr>
      <w:tc>
        <w:tcPr>
          <w:tcW w:w="4920" w:type="dxa"/>
          <w:shd w:val="clear" w:color="auto" w:fill="auto"/>
          <w:vAlign w:val="bottom"/>
        </w:tcPr>
        <w:p w14:paraId="723BDEE4" w14:textId="3F1E184A" w:rsidR="00BB0265" w:rsidRPr="007D405F" w:rsidRDefault="00BB0265" w:rsidP="007D405F">
          <w:pPr>
            <w:pStyle w:val="Header"/>
            <w:spacing w:after="80"/>
            <w:rPr>
              <w:b/>
            </w:rPr>
          </w:pPr>
          <w:r>
            <w:rPr>
              <w:b/>
            </w:rPr>
            <w:fldChar w:fldCharType="begin"/>
          </w:r>
          <w:r>
            <w:rPr>
              <w:b/>
            </w:rPr>
            <w:instrText xml:space="preserve"> DOCVARIABLE "sss1" \* MERGEFORMAT </w:instrText>
          </w:r>
          <w:r>
            <w:rPr>
              <w:b/>
            </w:rPr>
            <w:fldChar w:fldCharType="separate"/>
          </w:r>
          <w:r w:rsidR="006A4052">
            <w:rPr>
              <w:b/>
            </w:rPr>
            <w:t>CEDAW/C/MDV/RQ/6</w:t>
          </w:r>
          <w:r>
            <w:rPr>
              <w:b/>
            </w:rPr>
            <w:fldChar w:fldCharType="end"/>
          </w:r>
        </w:p>
      </w:tc>
      <w:tc>
        <w:tcPr>
          <w:tcW w:w="4920" w:type="dxa"/>
          <w:shd w:val="clear" w:color="auto" w:fill="auto"/>
          <w:vAlign w:val="bottom"/>
        </w:tcPr>
        <w:p w14:paraId="7DE2D4A0" w14:textId="77777777" w:rsidR="00BB0265" w:rsidRDefault="00BB0265" w:rsidP="007D405F">
          <w:pPr>
            <w:pStyle w:val="Header"/>
          </w:pPr>
        </w:p>
      </w:tc>
    </w:tr>
  </w:tbl>
  <w:p w14:paraId="6B6C4EDA" w14:textId="77777777" w:rsidR="00BB0265" w:rsidRPr="007D405F" w:rsidRDefault="00BB0265" w:rsidP="007D4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B0265" w14:paraId="499A7A0A" w14:textId="77777777" w:rsidTr="007D405F">
      <w:trPr>
        <w:trHeight w:hRule="exact" w:val="864"/>
      </w:trPr>
      <w:tc>
        <w:tcPr>
          <w:tcW w:w="4920" w:type="dxa"/>
          <w:shd w:val="clear" w:color="auto" w:fill="auto"/>
          <w:vAlign w:val="bottom"/>
        </w:tcPr>
        <w:p w14:paraId="3D56611D" w14:textId="77777777" w:rsidR="00BB0265" w:rsidRDefault="00BB0265" w:rsidP="007D405F">
          <w:pPr>
            <w:pStyle w:val="Header"/>
          </w:pPr>
        </w:p>
      </w:tc>
      <w:tc>
        <w:tcPr>
          <w:tcW w:w="4920" w:type="dxa"/>
          <w:shd w:val="clear" w:color="auto" w:fill="auto"/>
          <w:vAlign w:val="bottom"/>
        </w:tcPr>
        <w:p w14:paraId="35D864A9" w14:textId="310CB946" w:rsidR="00BB0265" w:rsidRPr="007D405F" w:rsidRDefault="00BB0265" w:rsidP="007D405F">
          <w:pPr>
            <w:pStyle w:val="Header"/>
            <w:spacing w:after="80"/>
            <w:jc w:val="right"/>
            <w:rPr>
              <w:b/>
            </w:rPr>
          </w:pPr>
          <w:r>
            <w:rPr>
              <w:b/>
            </w:rPr>
            <w:fldChar w:fldCharType="begin"/>
          </w:r>
          <w:r>
            <w:rPr>
              <w:b/>
            </w:rPr>
            <w:instrText xml:space="preserve"> DOCVARIABLE "sss1" \* MERGEFORMAT </w:instrText>
          </w:r>
          <w:r>
            <w:rPr>
              <w:b/>
            </w:rPr>
            <w:fldChar w:fldCharType="separate"/>
          </w:r>
          <w:r w:rsidR="006A4052">
            <w:rPr>
              <w:b/>
            </w:rPr>
            <w:t>CEDAW/C/MDV/RQ/6</w:t>
          </w:r>
          <w:r>
            <w:rPr>
              <w:b/>
            </w:rPr>
            <w:fldChar w:fldCharType="end"/>
          </w:r>
        </w:p>
      </w:tc>
    </w:tr>
  </w:tbl>
  <w:p w14:paraId="4648B8E2" w14:textId="77777777" w:rsidR="00BB0265" w:rsidRPr="007D405F" w:rsidRDefault="00BB0265" w:rsidP="007D40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BB0265" w14:paraId="6E3EC10A" w14:textId="77777777" w:rsidTr="007D405F">
      <w:trPr>
        <w:gridAfter w:val="1"/>
        <w:wAfter w:w="15" w:type="dxa"/>
        <w:trHeight w:hRule="exact" w:val="864"/>
      </w:trPr>
      <w:tc>
        <w:tcPr>
          <w:tcW w:w="1267" w:type="dxa"/>
          <w:tcBorders>
            <w:bottom w:val="single" w:sz="4" w:space="0" w:color="auto"/>
          </w:tcBorders>
          <w:shd w:val="clear" w:color="auto" w:fill="auto"/>
          <w:vAlign w:val="bottom"/>
        </w:tcPr>
        <w:p w14:paraId="3CC7DF0B" w14:textId="77777777" w:rsidR="00BB0265" w:rsidRDefault="00BB0265" w:rsidP="007D405F">
          <w:pPr>
            <w:pStyle w:val="Header"/>
            <w:spacing w:after="120"/>
          </w:pPr>
        </w:p>
      </w:tc>
      <w:tc>
        <w:tcPr>
          <w:tcW w:w="2059" w:type="dxa"/>
          <w:tcBorders>
            <w:bottom w:val="single" w:sz="4" w:space="0" w:color="auto"/>
          </w:tcBorders>
          <w:shd w:val="clear" w:color="auto" w:fill="auto"/>
          <w:vAlign w:val="bottom"/>
        </w:tcPr>
        <w:p w14:paraId="5AC479B1" w14:textId="77777777" w:rsidR="00BB0265" w:rsidRPr="007D405F" w:rsidRDefault="00BB0265" w:rsidP="007D405F">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3E7D6D31" w14:textId="77777777" w:rsidR="00BB0265" w:rsidRDefault="00BB0265" w:rsidP="007D405F">
          <w:pPr>
            <w:pStyle w:val="Header"/>
            <w:spacing w:after="120"/>
          </w:pPr>
        </w:p>
      </w:tc>
      <w:tc>
        <w:tcPr>
          <w:tcW w:w="6480" w:type="dxa"/>
          <w:gridSpan w:val="3"/>
          <w:tcBorders>
            <w:bottom w:val="single" w:sz="4" w:space="0" w:color="auto"/>
          </w:tcBorders>
          <w:shd w:val="clear" w:color="auto" w:fill="auto"/>
          <w:vAlign w:val="bottom"/>
        </w:tcPr>
        <w:p w14:paraId="6CD2CE3C" w14:textId="77777777" w:rsidR="00BB0265" w:rsidRPr="007D405F" w:rsidRDefault="00BB0265" w:rsidP="007D405F">
          <w:pPr>
            <w:spacing w:after="80" w:line="240" w:lineRule="auto"/>
            <w:jc w:val="right"/>
            <w:rPr>
              <w:position w:val="-4"/>
            </w:rPr>
          </w:pPr>
          <w:r>
            <w:rPr>
              <w:position w:val="-4"/>
              <w:sz w:val="40"/>
            </w:rPr>
            <w:t>CEDAW</w:t>
          </w:r>
          <w:r>
            <w:rPr>
              <w:position w:val="-4"/>
            </w:rPr>
            <w:t>/C/MDV/RQ/6</w:t>
          </w:r>
        </w:p>
      </w:tc>
    </w:tr>
    <w:tr w:rsidR="00BB0265" w:rsidRPr="007D405F" w14:paraId="3BB73FFA" w14:textId="77777777" w:rsidTr="007D405F">
      <w:trPr>
        <w:trHeight w:hRule="exact" w:val="2880"/>
      </w:trPr>
      <w:tc>
        <w:tcPr>
          <w:tcW w:w="1267" w:type="dxa"/>
          <w:tcBorders>
            <w:top w:val="single" w:sz="4" w:space="0" w:color="auto"/>
            <w:bottom w:val="single" w:sz="12" w:space="0" w:color="auto"/>
          </w:tcBorders>
          <w:shd w:val="clear" w:color="auto" w:fill="auto"/>
        </w:tcPr>
        <w:p w14:paraId="7880968A" w14:textId="77777777" w:rsidR="00BB0265" w:rsidRPr="007D405F" w:rsidRDefault="00BB0265" w:rsidP="007D405F">
          <w:pPr>
            <w:pStyle w:val="Header"/>
            <w:spacing w:before="120"/>
            <w:jc w:val="center"/>
          </w:pPr>
          <w:r>
            <w:t xml:space="preserve"> </w:t>
          </w:r>
          <w:r>
            <w:drawing>
              <wp:inline distT="0" distB="0" distL="0" distR="0" wp14:anchorId="31F43AD2" wp14:editId="0181680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81C1A59" w14:textId="77777777" w:rsidR="00BB0265" w:rsidRPr="007D405F" w:rsidRDefault="00BB0265" w:rsidP="007D405F">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692BD006" w14:textId="77777777" w:rsidR="00BB0265" w:rsidRPr="00E2671B" w:rsidRDefault="00BB0265" w:rsidP="007D405F">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50D87495" w14:textId="77777777" w:rsidR="00BB0265" w:rsidRDefault="00BB0265" w:rsidP="007D405F">
          <w:pPr>
            <w:pStyle w:val="Distribution"/>
            <w:spacing w:before="240"/>
          </w:pPr>
          <w:r>
            <w:t>Distr. general</w:t>
          </w:r>
        </w:p>
        <w:p w14:paraId="1AFD6261" w14:textId="77777777" w:rsidR="00BB0265" w:rsidRDefault="00BB0265" w:rsidP="007D405F">
          <w:pPr>
            <w:pStyle w:val="Publication"/>
          </w:pPr>
          <w:r>
            <w:t>20 de agosto de 2020</w:t>
          </w:r>
        </w:p>
        <w:p w14:paraId="05B3EC72" w14:textId="77777777" w:rsidR="00BB0265" w:rsidRDefault="00BB0265" w:rsidP="007D405F">
          <w:r>
            <w:t>Español</w:t>
          </w:r>
        </w:p>
        <w:p w14:paraId="628296A5" w14:textId="77777777" w:rsidR="00BB0265" w:rsidRDefault="00BB0265" w:rsidP="007D405F">
          <w:pPr>
            <w:pStyle w:val="Original"/>
          </w:pPr>
          <w:r>
            <w:t>Original: inglés</w:t>
          </w:r>
        </w:p>
        <w:p w14:paraId="46DA31DA" w14:textId="11F19EA1" w:rsidR="00BB0265" w:rsidRPr="007D405F" w:rsidRDefault="00BB0265" w:rsidP="007D405F">
          <w:r w:rsidRPr="00E2671B">
            <w:t>Español, francés e inglés únicamente</w:t>
          </w:r>
        </w:p>
      </w:tc>
    </w:tr>
  </w:tbl>
  <w:p w14:paraId="001E341D" w14:textId="77777777" w:rsidR="00BB0265" w:rsidRPr="00E2671B" w:rsidRDefault="00BB0265" w:rsidP="007D405F">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4167"/>
    <w:multiLevelType w:val="singleLevel"/>
    <w:tmpl w:val="F894C6C6"/>
    <w:lvl w:ilvl="0">
      <w:start w:val="146"/>
      <w:numFmt w:val="decimal"/>
      <w:lvlRestart w:val="0"/>
      <w:lvlText w:val="%1."/>
      <w:lvlJc w:val="left"/>
      <w:pPr>
        <w:tabs>
          <w:tab w:val="num" w:pos="475"/>
        </w:tabs>
        <w:ind w:left="0" w:firstLine="0"/>
      </w:pPr>
    </w:lvl>
  </w:abstractNum>
  <w:abstractNum w:abstractNumId="1"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42AB4A30"/>
    <w:multiLevelType w:val="singleLevel"/>
    <w:tmpl w:val="ADF418FC"/>
    <w:lvl w:ilvl="0">
      <w:start w:val="1"/>
      <w:numFmt w:val="decimal"/>
      <w:lvlRestart w:val="0"/>
      <w:lvlText w:val="%1."/>
      <w:lvlJc w:val="left"/>
      <w:pPr>
        <w:tabs>
          <w:tab w:val="num" w:pos="475"/>
        </w:tabs>
        <w:ind w:left="0" w:firstLine="0"/>
      </w:pPr>
      <w:rPr>
        <w:spacing w:val="0"/>
        <w:w w:val="100"/>
      </w:rPr>
    </w:lvl>
  </w:abstractNum>
  <w:abstractNum w:abstractNumId="3" w15:restartNumberingAfterBreak="0">
    <w:nsid w:val="444722B9"/>
    <w:multiLevelType w:val="singleLevel"/>
    <w:tmpl w:val="0BE6B7E6"/>
    <w:lvl w:ilvl="0">
      <w:start w:val="58"/>
      <w:numFmt w:val="decimal"/>
      <w:lvlRestart w:val="0"/>
      <w:lvlText w:val="%1."/>
      <w:lvlJc w:val="left"/>
      <w:pPr>
        <w:tabs>
          <w:tab w:val="num" w:pos="475"/>
        </w:tabs>
        <w:ind w:left="0" w:firstLine="0"/>
      </w:pPr>
      <w:rPr>
        <w:spacing w:val="0"/>
        <w:w w:val="100"/>
      </w:rPr>
    </w:lvl>
  </w:abstractNum>
  <w:abstractNum w:abstractNumId="4"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15:restartNumberingAfterBreak="0">
    <w:nsid w:val="58910DFD"/>
    <w:multiLevelType w:val="singleLevel"/>
    <w:tmpl w:val="83E463F8"/>
    <w:lvl w:ilvl="0">
      <w:start w:val="97"/>
      <w:numFmt w:val="decimal"/>
      <w:lvlRestart w:val="0"/>
      <w:lvlText w:val="%1."/>
      <w:lvlJc w:val="left"/>
      <w:pPr>
        <w:tabs>
          <w:tab w:val="num" w:pos="475"/>
        </w:tabs>
        <w:ind w:left="0" w:firstLine="0"/>
      </w:pPr>
    </w:lvl>
  </w:abstractNum>
  <w:abstractNum w:abstractNumId="7"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8" w15:restartNumberingAfterBreak="0">
    <w:nsid w:val="6A4B0667"/>
    <w:multiLevelType w:val="singleLevel"/>
    <w:tmpl w:val="DADA8D00"/>
    <w:lvl w:ilvl="0">
      <w:start w:val="244"/>
      <w:numFmt w:val="decimal"/>
      <w:lvlRestart w:val="0"/>
      <w:lvlText w:val="%1."/>
      <w:lvlJc w:val="left"/>
      <w:pPr>
        <w:tabs>
          <w:tab w:val="num" w:pos="475"/>
        </w:tabs>
        <w:ind w:left="0" w:firstLine="0"/>
      </w:pPr>
    </w:lvl>
  </w:abstractNum>
  <w:abstractNum w:abstractNumId="9" w15:restartNumberingAfterBreak="0">
    <w:nsid w:val="72E20978"/>
    <w:multiLevelType w:val="singleLevel"/>
    <w:tmpl w:val="BE8ECEE6"/>
    <w:lvl w:ilvl="0">
      <w:start w:val="46"/>
      <w:numFmt w:val="decimal"/>
      <w:lvlRestart w:val="0"/>
      <w:lvlText w:val="%1."/>
      <w:lvlJc w:val="left"/>
      <w:pPr>
        <w:tabs>
          <w:tab w:val="num" w:pos="475"/>
        </w:tabs>
        <w:ind w:left="0" w:firstLine="0"/>
      </w:pPr>
    </w:lvl>
  </w:abstractNum>
  <w:abstractNum w:abstractNumId="10" w15:restartNumberingAfterBreak="0">
    <w:nsid w:val="7ACC2931"/>
    <w:multiLevelType w:val="singleLevel"/>
    <w:tmpl w:val="A9E8C88A"/>
    <w:lvl w:ilvl="0">
      <w:start w:val="147"/>
      <w:numFmt w:val="decimal"/>
      <w:lvlRestart w:val="0"/>
      <w:lvlText w:val="%1."/>
      <w:lvlJc w:val="left"/>
      <w:pPr>
        <w:tabs>
          <w:tab w:val="num" w:pos="475"/>
        </w:tabs>
        <w:ind w:left="0" w:firstLine="0"/>
      </w:pPr>
      <w:rPr>
        <w:spacing w:val="0"/>
        <w:w w:val="100"/>
      </w:rPr>
    </w:lvl>
  </w:abstractNum>
  <w:num w:numId="1">
    <w:abstractNumId w:val="7"/>
  </w:num>
  <w:num w:numId="2">
    <w:abstractNumId w:val="1"/>
  </w:num>
  <w:num w:numId="3">
    <w:abstractNumId w:val="5"/>
  </w:num>
  <w:num w:numId="4">
    <w:abstractNumId w:val="4"/>
  </w:num>
  <w:num w:numId="5">
    <w:abstractNumId w:val="2"/>
  </w:num>
  <w:num w:numId="6">
    <w:abstractNumId w:val="2"/>
    <w:lvlOverride w:ilvl="0">
      <w:lvl w:ilvl="0">
        <w:start w:val="1"/>
        <w:numFmt w:val="decimal"/>
        <w:lvlRestart w:val="0"/>
        <w:lvlText w:val="%1."/>
        <w:lvlJc w:val="left"/>
        <w:pPr>
          <w:tabs>
            <w:tab w:val="num" w:pos="475"/>
          </w:tabs>
          <w:ind w:left="0" w:firstLine="0"/>
        </w:pPr>
        <w:rPr>
          <w:spacing w:val="0"/>
          <w:w w:val="100"/>
        </w:rPr>
      </w:lvl>
    </w:lvlOverride>
  </w:num>
  <w:num w:numId="7">
    <w:abstractNumId w:val="9"/>
  </w:num>
  <w:num w:numId="8">
    <w:abstractNumId w:val="3"/>
  </w:num>
  <w:num w:numId="9">
    <w:abstractNumId w:val="6"/>
  </w:num>
  <w:num w:numId="10">
    <w:abstractNumId w:val="0"/>
  </w:num>
  <w:num w:numId="11">
    <w:abstractNumId w:val="10"/>
  </w:num>
  <w:num w:numId="1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475"/>
  <w:autoHyphenation/>
  <w:hyphenationZone w:val="425"/>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0910*"/>
    <w:docVar w:name="CreationDt" w:val="26/10/2020 5:02: PM"/>
    <w:docVar w:name="DocCategory" w:val="Doc"/>
    <w:docVar w:name="DocType" w:val="Final"/>
    <w:docVar w:name="DutyStation" w:val="New York"/>
    <w:docVar w:name="FooterJN" w:val="20-10910"/>
    <w:docVar w:name="jobn" w:val="20-10910 (S)"/>
    <w:docVar w:name="jobnDT" w:val="20-10910 (S)   261020"/>
    <w:docVar w:name="jobnDTDT" w:val="20-10910 (S)   261020   261020"/>
    <w:docVar w:name="JobNo" w:val="2010910S"/>
    <w:docVar w:name="JobNo2" w:val="20216175:02: PM"/>
    <w:docVar w:name="LocalDrive" w:val="-1"/>
    <w:docVar w:name="OandT" w:val="MAO/Jordina Guitart"/>
    <w:docVar w:name="sss1" w:val="CEDAW/C/MDV/RQ/6"/>
    <w:docVar w:name="sss2" w:val="-"/>
    <w:docVar w:name="Symbol1" w:val="CEDAW/C/MDV/RQ/6"/>
    <w:docVar w:name="Symbol2" w:val="-"/>
  </w:docVars>
  <w:rsids>
    <w:rsidRoot w:val="000857BE"/>
    <w:rsid w:val="000022DE"/>
    <w:rsid w:val="00002584"/>
    <w:rsid w:val="00002EA3"/>
    <w:rsid w:val="00020DAA"/>
    <w:rsid w:val="0003652D"/>
    <w:rsid w:val="00042C8E"/>
    <w:rsid w:val="00054284"/>
    <w:rsid w:val="0006491F"/>
    <w:rsid w:val="00067B89"/>
    <w:rsid w:val="00071D43"/>
    <w:rsid w:val="000802DE"/>
    <w:rsid w:val="0008134A"/>
    <w:rsid w:val="00082144"/>
    <w:rsid w:val="00083900"/>
    <w:rsid w:val="000857BE"/>
    <w:rsid w:val="00087D25"/>
    <w:rsid w:val="00093C7F"/>
    <w:rsid w:val="000951FB"/>
    <w:rsid w:val="000E1788"/>
    <w:rsid w:val="000F0D86"/>
    <w:rsid w:val="000F1F99"/>
    <w:rsid w:val="00101B18"/>
    <w:rsid w:val="00105A7C"/>
    <w:rsid w:val="00117EA0"/>
    <w:rsid w:val="00122A56"/>
    <w:rsid w:val="001240FA"/>
    <w:rsid w:val="001348F7"/>
    <w:rsid w:val="00134FEE"/>
    <w:rsid w:val="0014368C"/>
    <w:rsid w:val="00146C6A"/>
    <w:rsid w:val="00147570"/>
    <w:rsid w:val="00151388"/>
    <w:rsid w:val="00156511"/>
    <w:rsid w:val="00166A0D"/>
    <w:rsid w:val="00182C30"/>
    <w:rsid w:val="001933F0"/>
    <w:rsid w:val="001A4E60"/>
    <w:rsid w:val="001A5BE5"/>
    <w:rsid w:val="001A60E6"/>
    <w:rsid w:val="001B7A5B"/>
    <w:rsid w:val="001B7E6B"/>
    <w:rsid w:val="001D5969"/>
    <w:rsid w:val="001D6B07"/>
    <w:rsid w:val="001E407B"/>
    <w:rsid w:val="001E4B50"/>
    <w:rsid w:val="001F619C"/>
    <w:rsid w:val="001F73DB"/>
    <w:rsid w:val="00201541"/>
    <w:rsid w:val="00212B96"/>
    <w:rsid w:val="002161DE"/>
    <w:rsid w:val="002269BF"/>
    <w:rsid w:val="002316E1"/>
    <w:rsid w:val="002372D4"/>
    <w:rsid w:val="00241B93"/>
    <w:rsid w:val="002478A0"/>
    <w:rsid w:val="0025349B"/>
    <w:rsid w:val="002562B0"/>
    <w:rsid w:val="00282DEE"/>
    <w:rsid w:val="002942D2"/>
    <w:rsid w:val="002A2014"/>
    <w:rsid w:val="002A5E20"/>
    <w:rsid w:val="002A7DB6"/>
    <w:rsid w:val="002B1322"/>
    <w:rsid w:val="002B22D9"/>
    <w:rsid w:val="002B5E35"/>
    <w:rsid w:val="002D1584"/>
    <w:rsid w:val="002D6BAD"/>
    <w:rsid w:val="00304428"/>
    <w:rsid w:val="00313B2C"/>
    <w:rsid w:val="003310AD"/>
    <w:rsid w:val="00332634"/>
    <w:rsid w:val="0033604D"/>
    <w:rsid w:val="003379E2"/>
    <w:rsid w:val="003458E8"/>
    <w:rsid w:val="00345EDA"/>
    <w:rsid w:val="00347788"/>
    <w:rsid w:val="00347F50"/>
    <w:rsid w:val="00356111"/>
    <w:rsid w:val="00356DCA"/>
    <w:rsid w:val="0036384D"/>
    <w:rsid w:val="00365CF4"/>
    <w:rsid w:val="00366D21"/>
    <w:rsid w:val="00370842"/>
    <w:rsid w:val="00374703"/>
    <w:rsid w:val="0037598D"/>
    <w:rsid w:val="0039127C"/>
    <w:rsid w:val="003922B6"/>
    <w:rsid w:val="003937EA"/>
    <w:rsid w:val="00396B48"/>
    <w:rsid w:val="003A41A2"/>
    <w:rsid w:val="003A675A"/>
    <w:rsid w:val="003B24AA"/>
    <w:rsid w:val="003C7F04"/>
    <w:rsid w:val="003D096D"/>
    <w:rsid w:val="003D179A"/>
    <w:rsid w:val="003D2718"/>
    <w:rsid w:val="003F22C7"/>
    <w:rsid w:val="003F6095"/>
    <w:rsid w:val="003F61E1"/>
    <w:rsid w:val="00415E1D"/>
    <w:rsid w:val="00431E47"/>
    <w:rsid w:val="00440C93"/>
    <w:rsid w:val="00472901"/>
    <w:rsid w:val="00477D78"/>
    <w:rsid w:val="004809AC"/>
    <w:rsid w:val="00480B84"/>
    <w:rsid w:val="004A005B"/>
    <w:rsid w:val="004B60B0"/>
    <w:rsid w:val="004B64F9"/>
    <w:rsid w:val="004C1A25"/>
    <w:rsid w:val="004D7A89"/>
    <w:rsid w:val="004E47DE"/>
    <w:rsid w:val="004E54D4"/>
    <w:rsid w:val="00507F00"/>
    <w:rsid w:val="00511701"/>
    <w:rsid w:val="00515991"/>
    <w:rsid w:val="00516F6D"/>
    <w:rsid w:val="00521E0F"/>
    <w:rsid w:val="005225EC"/>
    <w:rsid w:val="00525097"/>
    <w:rsid w:val="005509B6"/>
    <w:rsid w:val="00554656"/>
    <w:rsid w:val="00564CA6"/>
    <w:rsid w:val="0057251B"/>
    <w:rsid w:val="00597B99"/>
    <w:rsid w:val="005C3CC6"/>
    <w:rsid w:val="005C7ACD"/>
    <w:rsid w:val="005C7AD1"/>
    <w:rsid w:val="005D0043"/>
    <w:rsid w:val="005D2543"/>
    <w:rsid w:val="005D3E1E"/>
    <w:rsid w:val="005D4052"/>
    <w:rsid w:val="005E58AF"/>
    <w:rsid w:val="005F1A2B"/>
    <w:rsid w:val="005F1F5F"/>
    <w:rsid w:val="00605B37"/>
    <w:rsid w:val="00612168"/>
    <w:rsid w:val="006160E3"/>
    <w:rsid w:val="00620EE2"/>
    <w:rsid w:val="0062187A"/>
    <w:rsid w:val="00621B58"/>
    <w:rsid w:val="00622288"/>
    <w:rsid w:val="0063159B"/>
    <w:rsid w:val="00632C10"/>
    <w:rsid w:val="00635BA5"/>
    <w:rsid w:val="00657C5A"/>
    <w:rsid w:val="00690698"/>
    <w:rsid w:val="00696C8F"/>
    <w:rsid w:val="006A4052"/>
    <w:rsid w:val="006A6934"/>
    <w:rsid w:val="006B2B7A"/>
    <w:rsid w:val="006B4872"/>
    <w:rsid w:val="006B6BFE"/>
    <w:rsid w:val="006C3827"/>
    <w:rsid w:val="006E4A4B"/>
    <w:rsid w:val="006E7198"/>
    <w:rsid w:val="006E7CF3"/>
    <w:rsid w:val="006F0C7E"/>
    <w:rsid w:val="007004B8"/>
    <w:rsid w:val="00703106"/>
    <w:rsid w:val="00704A5A"/>
    <w:rsid w:val="00704ADD"/>
    <w:rsid w:val="007062DA"/>
    <w:rsid w:val="00707D49"/>
    <w:rsid w:val="007109DC"/>
    <w:rsid w:val="007144D4"/>
    <w:rsid w:val="0072689A"/>
    <w:rsid w:val="00727AA3"/>
    <w:rsid w:val="00731D30"/>
    <w:rsid w:val="0073205C"/>
    <w:rsid w:val="007459AE"/>
    <w:rsid w:val="007526FF"/>
    <w:rsid w:val="007531A5"/>
    <w:rsid w:val="00753D8A"/>
    <w:rsid w:val="0076439A"/>
    <w:rsid w:val="00771C9E"/>
    <w:rsid w:val="00780EDC"/>
    <w:rsid w:val="00782AE1"/>
    <w:rsid w:val="00782FBA"/>
    <w:rsid w:val="00783685"/>
    <w:rsid w:val="00791EB1"/>
    <w:rsid w:val="007B1D55"/>
    <w:rsid w:val="007B2788"/>
    <w:rsid w:val="007C5C9F"/>
    <w:rsid w:val="007D405F"/>
    <w:rsid w:val="007E388D"/>
    <w:rsid w:val="008013D9"/>
    <w:rsid w:val="00807B29"/>
    <w:rsid w:val="0082045E"/>
    <w:rsid w:val="008222A3"/>
    <w:rsid w:val="0082645B"/>
    <w:rsid w:val="00840664"/>
    <w:rsid w:val="008571D6"/>
    <w:rsid w:val="00885238"/>
    <w:rsid w:val="00893D21"/>
    <w:rsid w:val="00896721"/>
    <w:rsid w:val="008B0BB5"/>
    <w:rsid w:val="008B150E"/>
    <w:rsid w:val="008B3FC7"/>
    <w:rsid w:val="008B4363"/>
    <w:rsid w:val="008B6290"/>
    <w:rsid w:val="008D1652"/>
    <w:rsid w:val="008F170E"/>
    <w:rsid w:val="008F3462"/>
    <w:rsid w:val="009022E6"/>
    <w:rsid w:val="00904C25"/>
    <w:rsid w:val="009203F2"/>
    <w:rsid w:val="00933EC2"/>
    <w:rsid w:val="00935932"/>
    <w:rsid w:val="009559A6"/>
    <w:rsid w:val="00993CB7"/>
    <w:rsid w:val="009B2EC7"/>
    <w:rsid w:val="009D0EE3"/>
    <w:rsid w:val="009D7A63"/>
    <w:rsid w:val="009E0FC9"/>
    <w:rsid w:val="009E4088"/>
    <w:rsid w:val="009E4AA9"/>
    <w:rsid w:val="009F5A83"/>
    <w:rsid w:val="00A03256"/>
    <w:rsid w:val="00A1038C"/>
    <w:rsid w:val="00A2494D"/>
    <w:rsid w:val="00A25558"/>
    <w:rsid w:val="00A25842"/>
    <w:rsid w:val="00A31C1D"/>
    <w:rsid w:val="00A425F8"/>
    <w:rsid w:val="00A43329"/>
    <w:rsid w:val="00A50DCA"/>
    <w:rsid w:val="00A536A1"/>
    <w:rsid w:val="00A55CC3"/>
    <w:rsid w:val="00A62CD2"/>
    <w:rsid w:val="00A726E3"/>
    <w:rsid w:val="00A76CB8"/>
    <w:rsid w:val="00AB0B7D"/>
    <w:rsid w:val="00AB1A76"/>
    <w:rsid w:val="00AD1291"/>
    <w:rsid w:val="00AD44C9"/>
    <w:rsid w:val="00AD5F2F"/>
    <w:rsid w:val="00AE4C77"/>
    <w:rsid w:val="00AF4336"/>
    <w:rsid w:val="00B114E4"/>
    <w:rsid w:val="00B1342A"/>
    <w:rsid w:val="00B30CAE"/>
    <w:rsid w:val="00B4350D"/>
    <w:rsid w:val="00B50FCA"/>
    <w:rsid w:val="00B53E85"/>
    <w:rsid w:val="00B600FF"/>
    <w:rsid w:val="00B75487"/>
    <w:rsid w:val="00B75E9A"/>
    <w:rsid w:val="00B8066C"/>
    <w:rsid w:val="00B858D5"/>
    <w:rsid w:val="00B8651D"/>
    <w:rsid w:val="00B86796"/>
    <w:rsid w:val="00B95283"/>
    <w:rsid w:val="00BA6BFA"/>
    <w:rsid w:val="00BB0265"/>
    <w:rsid w:val="00BB436C"/>
    <w:rsid w:val="00BB462D"/>
    <w:rsid w:val="00BD0655"/>
    <w:rsid w:val="00BD113B"/>
    <w:rsid w:val="00BD25A2"/>
    <w:rsid w:val="00BF2A59"/>
    <w:rsid w:val="00C026EE"/>
    <w:rsid w:val="00C03EAF"/>
    <w:rsid w:val="00C04151"/>
    <w:rsid w:val="00C06A1F"/>
    <w:rsid w:val="00C07FF6"/>
    <w:rsid w:val="00C14850"/>
    <w:rsid w:val="00C27B4A"/>
    <w:rsid w:val="00C32BC2"/>
    <w:rsid w:val="00C331F4"/>
    <w:rsid w:val="00C43228"/>
    <w:rsid w:val="00C43505"/>
    <w:rsid w:val="00C5036A"/>
    <w:rsid w:val="00C86ED6"/>
    <w:rsid w:val="00C93F22"/>
    <w:rsid w:val="00C95C25"/>
    <w:rsid w:val="00C95F39"/>
    <w:rsid w:val="00CA0169"/>
    <w:rsid w:val="00CB06FB"/>
    <w:rsid w:val="00CB63C5"/>
    <w:rsid w:val="00CE0824"/>
    <w:rsid w:val="00CE31F6"/>
    <w:rsid w:val="00CE5DBE"/>
    <w:rsid w:val="00CE6735"/>
    <w:rsid w:val="00CF74C2"/>
    <w:rsid w:val="00D0035F"/>
    <w:rsid w:val="00D03B39"/>
    <w:rsid w:val="00D077F6"/>
    <w:rsid w:val="00D12CBE"/>
    <w:rsid w:val="00D3073B"/>
    <w:rsid w:val="00D30EED"/>
    <w:rsid w:val="00D37097"/>
    <w:rsid w:val="00D3756A"/>
    <w:rsid w:val="00D56308"/>
    <w:rsid w:val="00D833E5"/>
    <w:rsid w:val="00DA3B5C"/>
    <w:rsid w:val="00DA445B"/>
    <w:rsid w:val="00DA521B"/>
    <w:rsid w:val="00DB32F0"/>
    <w:rsid w:val="00DB3641"/>
    <w:rsid w:val="00DB66DE"/>
    <w:rsid w:val="00DC7881"/>
    <w:rsid w:val="00DD5701"/>
    <w:rsid w:val="00DD74A7"/>
    <w:rsid w:val="00DF0AE1"/>
    <w:rsid w:val="00E117BC"/>
    <w:rsid w:val="00E22010"/>
    <w:rsid w:val="00E25170"/>
    <w:rsid w:val="00E2671B"/>
    <w:rsid w:val="00E343A6"/>
    <w:rsid w:val="00E443AC"/>
    <w:rsid w:val="00E45B36"/>
    <w:rsid w:val="00E47A1E"/>
    <w:rsid w:val="00E50BDA"/>
    <w:rsid w:val="00E517AD"/>
    <w:rsid w:val="00E55636"/>
    <w:rsid w:val="00E7105F"/>
    <w:rsid w:val="00E75E9F"/>
    <w:rsid w:val="00E8034E"/>
    <w:rsid w:val="00E818DE"/>
    <w:rsid w:val="00E928CC"/>
    <w:rsid w:val="00EA2819"/>
    <w:rsid w:val="00EA36A0"/>
    <w:rsid w:val="00EB1AAE"/>
    <w:rsid w:val="00EC351E"/>
    <w:rsid w:val="00ED471D"/>
    <w:rsid w:val="00EE37EC"/>
    <w:rsid w:val="00EF05EE"/>
    <w:rsid w:val="00EF0DCD"/>
    <w:rsid w:val="00EF1FD5"/>
    <w:rsid w:val="00EF2DFA"/>
    <w:rsid w:val="00F008EB"/>
    <w:rsid w:val="00F01383"/>
    <w:rsid w:val="00F0704E"/>
    <w:rsid w:val="00F14199"/>
    <w:rsid w:val="00F15FF4"/>
    <w:rsid w:val="00F272D7"/>
    <w:rsid w:val="00F30466"/>
    <w:rsid w:val="00F313F6"/>
    <w:rsid w:val="00F331B1"/>
    <w:rsid w:val="00F33823"/>
    <w:rsid w:val="00F5012D"/>
    <w:rsid w:val="00F664EB"/>
    <w:rsid w:val="00F73093"/>
    <w:rsid w:val="00F8214A"/>
    <w:rsid w:val="00F873D4"/>
    <w:rsid w:val="00F943A6"/>
    <w:rsid w:val="00F95B30"/>
    <w:rsid w:val="00FA3D05"/>
    <w:rsid w:val="00FA5CC9"/>
    <w:rsid w:val="00FB0A2C"/>
    <w:rsid w:val="00FB2937"/>
    <w:rsid w:val="00FB4462"/>
    <w:rsid w:val="00FB7812"/>
    <w:rsid w:val="00FC59F1"/>
    <w:rsid w:val="00FD3D86"/>
    <w:rsid w:val="00FD4C2C"/>
    <w:rsid w:val="00FD7B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F6C3F6"/>
  <w15:chartTrackingRefBased/>
  <w15:docId w15:val="{1E5D76AF-6811-46B8-BD82-0172CC36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64EB"/>
    <w:pPr>
      <w:suppressAutoHyphens/>
      <w:spacing w:after="0" w:line="240" w:lineRule="exact"/>
    </w:pPr>
    <w:rPr>
      <w:rFonts w:ascii="Times New Roman" w:hAnsi="Times New Roman" w:cs="Times New Roman"/>
      <w:spacing w:val="4"/>
      <w:w w:val="103"/>
      <w:sz w:val="20"/>
      <w:lang w:val="es-ES_tradnl" w:eastAsia="en-US"/>
    </w:rPr>
  </w:style>
  <w:style w:type="paragraph" w:styleId="Heading1">
    <w:name w:val="heading 1"/>
    <w:basedOn w:val="Normal"/>
    <w:next w:val="Normal"/>
    <w:link w:val="Heading1Char"/>
    <w:uiPriority w:val="9"/>
    <w:qFormat/>
    <w:rsid w:val="00F664EB"/>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64EB"/>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64EB"/>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F664EB"/>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F664EB"/>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F664EB"/>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664EB"/>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664EB"/>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F664EB"/>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F664EB"/>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F664EB"/>
    <w:pPr>
      <w:spacing w:line="360" w:lineRule="exact"/>
    </w:pPr>
    <w:rPr>
      <w:spacing w:val="-3"/>
      <w:w w:val="99"/>
      <w:sz w:val="34"/>
    </w:rPr>
  </w:style>
  <w:style w:type="paragraph" w:customStyle="1" w:styleId="H23">
    <w:name w:val="_ H_2/3"/>
    <w:basedOn w:val="H1"/>
    <w:next w:val="SingleTxt"/>
    <w:qFormat/>
    <w:rsid w:val="00F664EB"/>
    <w:pPr>
      <w:spacing w:line="240" w:lineRule="exact"/>
      <w:outlineLvl w:val="1"/>
    </w:pPr>
    <w:rPr>
      <w:spacing w:val="2"/>
      <w:sz w:val="20"/>
    </w:rPr>
  </w:style>
  <w:style w:type="paragraph" w:customStyle="1" w:styleId="H4">
    <w:name w:val="_ H_4"/>
    <w:basedOn w:val="Normal"/>
    <w:next w:val="Normal"/>
    <w:qFormat/>
    <w:rsid w:val="00F664EB"/>
    <w:pPr>
      <w:keepNext/>
      <w:keepLines/>
      <w:tabs>
        <w:tab w:val="right" w:pos="360"/>
      </w:tabs>
      <w:outlineLvl w:val="3"/>
    </w:pPr>
    <w:rPr>
      <w:i/>
      <w:spacing w:val="3"/>
      <w:kern w:val="14"/>
    </w:rPr>
  </w:style>
  <w:style w:type="paragraph" w:customStyle="1" w:styleId="H56">
    <w:name w:val="_ H_5/6"/>
    <w:basedOn w:val="Normal"/>
    <w:next w:val="Normal"/>
    <w:qFormat/>
    <w:rsid w:val="00F664EB"/>
    <w:pPr>
      <w:keepNext/>
      <w:keepLines/>
      <w:tabs>
        <w:tab w:val="right" w:pos="360"/>
      </w:tabs>
      <w:outlineLvl w:val="4"/>
    </w:pPr>
    <w:rPr>
      <w:kern w:val="14"/>
    </w:rPr>
  </w:style>
  <w:style w:type="paragraph" w:customStyle="1" w:styleId="DualTxt">
    <w:name w:val="__Dual Txt"/>
    <w:basedOn w:val="Normal"/>
    <w:qFormat/>
    <w:rsid w:val="00F664EB"/>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F664EB"/>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F664EB"/>
    <w:pPr>
      <w:spacing w:line="540" w:lineRule="exact"/>
    </w:pPr>
    <w:rPr>
      <w:spacing w:val="-8"/>
      <w:w w:val="96"/>
      <w:sz w:val="57"/>
    </w:rPr>
  </w:style>
  <w:style w:type="paragraph" w:customStyle="1" w:styleId="SS">
    <w:name w:val="__S_S"/>
    <w:basedOn w:val="HCh0"/>
    <w:next w:val="Normal"/>
    <w:qFormat/>
    <w:rsid w:val="00F664EB"/>
    <w:pPr>
      <w:ind w:left="1267" w:right="1267"/>
    </w:pPr>
  </w:style>
  <w:style w:type="paragraph" w:customStyle="1" w:styleId="SingleTxt">
    <w:name w:val="__Single Txt"/>
    <w:basedOn w:val="Normal"/>
    <w:qFormat/>
    <w:rsid w:val="00F664E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F664EB"/>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F664EB"/>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F664EB"/>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F664EB"/>
    <w:rPr>
      <w:rFonts w:ascii="Tahoma" w:hAnsi="Tahoma" w:cs="Tahoma"/>
      <w:sz w:val="16"/>
      <w:szCs w:val="16"/>
    </w:rPr>
  </w:style>
  <w:style w:type="character" w:customStyle="1" w:styleId="BalloonTextChar">
    <w:name w:val="Balloon Text Char"/>
    <w:basedOn w:val="DefaultParagraphFont"/>
    <w:link w:val="BalloonText"/>
    <w:semiHidden/>
    <w:rsid w:val="00F664EB"/>
    <w:rPr>
      <w:rFonts w:ascii="Tahoma" w:eastAsiaTheme="minorHAnsi" w:hAnsi="Tahoma" w:cs="Tahoma"/>
      <w:spacing w:val="4"/>
      <w:w w:val="103"/>
      <w:sz w:val="16"/>
      <w:szCs w:val="16"/>
      <w:lang w:val="es-ES" w:eastAsia="en-US"/>
    </w:rPr>
  </w:style>
  <w:style w:type="paragraph" w:customStyle="1" w:styleId="Bullet1">
    <w:name w:val="Bullet 1"/>
    <w:basedOn w:val="Normal"/>
    <w:qFormat/>
    <w:rsid w:val="00F664EB"/>
    <w:pPr>
      <w:numPr>
        <w:numId w:val="1"/>
      </w:numPr>
      <w:spacing w:after="120"/>
      <w:ind w:right="1264"/>
      <w:jc w:val="both"/>
    </w:pPr>
  </w:style>
  <w:style w:type="paragraph" w:customStyle="1" w:styleId="Bullet2">
    <w:name w:val="Bullet 2"/>
    <w:basedOn w:val="Normal"/>
    <w:qFormat/>
    <w:rsid w:val="00F664EB"/>
    <w:pPr>
      <w:numPr>
        <w:numId w:val="2"/>
      </w:numPr>
      <w:spacing w:after="120"/>
      <w:ind w:right="1264"/>
      <w:jc w:val="both"/>
    </w:pPr>
  </w:style>
  <w:style w:type="paragraph" w:customStyle="1" w:styleId="Bullet3">
    <w:name w:val="Bullet 3"/>
    <w:basedOn w:val="SingleTxt"/>
    <w:qFormat/>
    <w:rsid w:val="00F664EB"/>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F664EB"/>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F664EB"/>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F664EB"/>
    <w:pPr>
      <w:spacing w:after="80"/>
    </w:pPr>
  </w:style>
  <w:style w:type="character" w:customStyle="1" w:styleId="EndnoteTextChar">
    <w:name w:val="Endnote Text Char"/>
    <w:basedOn w:val="DefaultParagraphFont"/>
    <w:link w:val="EndnoteText"/>
    <w:semiHidden/>
    <w:rsid w:val="00F664EB"/>
    <w:rPr>
      <w:rFonts w:ascii="Times New Roman" w:eastAsiaTheme="minorHAnsi" w:hAnsi="Times New Roman" w:cs="Times New Roman"/>
      <w:spacing w:val="5"/>
      <w:w w:val="104"/>
      <w:sz w:val="17"/>
      <w:lang w:val="es-ES" w:eastAsia="en-US"/>
    </w:rPr>
  </w:style>
  <w:style w:type="paragraph" w:styleId="Footer">
    <w:name w:val="footer"/>
    <w:link w:val="FooterChar"/>
    <w:qFormat/>
    <w:rsid w:val="00F664EB"/>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F664EB"/>
    <w:rPr>
      <w:rFonts w:ascii="Times New Roman" w:eastAsiaTheme="minorHAnsi" w:hAnsi="Times New Roman" w:cs="Times New Roman"/>
      <w:b/>
      <w:noProof/>
      <w:sz w:val="17"/>
      <w:lang w:val="en-US" w:eastAsia="en-US"/>
    </w:rPr>
  </w:style>
  <w:style w:type="character" w:styleId="FootnoteReference">
    <w:name w:val="footnote reference"/>
    <w:semiHidden/>
    <w:rsid w:val="00F664E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664EB"/>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F664EB"/>
    <w:rPr>
      <w:rFonts w:ascii="Times New Roman" w:eastAsiaTheme="minorHAnsi" w:hAnsi="Times New Roman" w:cs="Times New Roman"/>
      <w:spacing w:val="5"/>
      <w:w w:val="104"/>
      <w:sz w:val="17"/>
      <w:lang w:val="es-ES" w:eastAsia="en-US"/>
    </w:rPr>
  </w:style>
  <w:style w:type="paragraph" w:styleId="Header">
    <w:name w:val="header"/>
    <w:link w:val="HeaderChar"/>
    <w:qFormat/>
    <w:rsid w:val="00F664EB"/>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F664EB"/>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F664EB"/>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F664EB"/>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F664EB"/>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F664EB"/>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F664EB"/>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F664EB"/>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664EB"/>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F664EB"/>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F664EB"/>
    <w:rPr>
      <w:rFonts w:ascii="Cambria" w:hAnsi="Cambria" w:cs="Times New Roman"/>
      <w:i/>
      <w:iCs/>
      <w:spacing w:val="5"/>
      <w:w w:val="103"/>
      <w:sz w:val="20"/>
      <w:szCs w:val="20"/>
      <w:lang w:val="es-ES" w:eastAsia="en-US"/>
    </w:rPr>
  </w:style>
  <w:style w:type="character" w:styleId="LineNumber">
    <w:name w:val="line number"/>
    <w:qFormat/>
    <w:rsid w:val="00F664EB"/>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F664EB"/>
    <w:pPr>
      <w:spacing w:line="240" w:lineRule="auto"/>
    </w:pPr>
  </w:style>
  <w:style w:type="paragraph" w:customStyle="1" w:styleId="Original">
    <w:name w:val="Original"/>
    <w:next w:val="Normal"/>
    <w:autoRedefine/>
    <w:qFormat/>
    <w:rsid w:val="00F664EB"/>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F664EB"/>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F664EB"/>
    <w:pPr>
      <w:tabs>
        <w:tab w:val="right" w:pos="9965"/>
      </w:tabs>
      <w:spacing w:line="210" w:lineRule="exact"/>
    </w:pPr>
    <w:rPr>
      <w:spacing w:val="5"/>
      <w:w w:val="104"/>
      <w:kern w:val="14"/>
      <w:sz w:val="17"/>
    </w:rPr>
  </w:style>
  <w:style w:type="paragraph" w:customStyle="1" w:styleId="SmallX">
    <w:name w:val="SmallX"/>
    <w:basedOn w:val="Small"/>
    <w:next w:val="Normal"/>
    <w:qFormat/>
    <w:rsid w:val="00F664EB"/>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F664E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F664E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F664EB"/>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F664E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F664EB"/>
    <w:pPr>
      <w:spacing w:line="300" w:lineRule="exact"/>
    </w:pPr>
    <w:rPr>
      <w:spacing w:val="-2"/>
      <w:sz w:val="28"/>
    </w:rPr>
  </w:style>
  <w:style w:type="paragraph" w:styleId="Caption">
    <w:name w:val="caption"/>
    <w:basedOn w:val="Normal"/>
    <w:next w:val="Normal"/>
    <w:uiPriority w:val="35"/>
    <w:semiHidden/>
    <w:unhideWhenUsed/>
    <w:rsid w:val="00F664EB"/>
    <w:pPr>
      <w:spacing w:line="240" w:lineRule="auto"/>
    </w:pPr>
    <w:rPr>
      <w:b/>
      <w:bCs/>
      <w:color w:val="4F81BD"/>
      <w:sz w:val="18"/>
      <w:szCs w:val="18"/>
    </w:rPr>
  </w:style>
  <w:style w:type="character" w:styleId="CommentReference">
    <w:name w:val="annotation reference"/>
    <w:semiHidden/>
    <w:rsid w:val="00F664EB"/>
    <w:rPr>
      <w:sz w:val="6"/>
    </w:rPr>
  </w:style>
  <w:style w:type="paragraph" w:customStyle="1" w:styleId="HdBanner">
    <w:name w:val="Hd Banner"/>
    <w:basedOn w:val="Normal"/>
    <w:next w:val="Normal"/>
    <w:qFormat/>
    <w:rsid w:val="00F664EB"/>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F664EB"/>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664EB"/>
    <w:pPr>
      <w:spacing w:before="240"/>
    </w:pPr>
    <w:rPr>
      <w:b/>
      <w:spacing w:val="-2"/>
      <w:w w:val="100"/>
    </w:rPr>
  </w:style>
  <w:style w:type="paragraph" w:customStyle="1" w:styleId="HdChapterBdLg">
    <w:name w:val="Hd Chapter Bd Lg"/>
    <w:basedOn w:val="HdChapterBD"/>
    <w:next w:val="Normal"/>
    <w:qFormat/>
    <w:rsid w:val="00F664EB"/>
    <w:rPr>
      <w:spacing w:val="-3"/>
      <w:w w:val="99"/>
      <w:kern w:val="14"/>
      <w:sz w:val="34"/>
      <w:szCs w:val="34"/>
    </w:rPr>
  </w:style>
  <w:style w:type="paragraph" w:customStyle="1" w:styleId="JournalHeading1">
    <w:name w:val="Journal_Heading1"/>
    <w:basedOn w:val="Normal"/>
    <w:next w:val="Normal"/>
    <w:qFormat/>
    <w:rsid w:val="00F664EB"/>
    <w:pPr>
      <w:keepNext/>
      <w:spacing w:before="190" w:line="270" w:lineRule="exact"/>
    </w:pPr>
    <w:rPr>
      <w:b/>
      <w:kern w:val="14"/>
      <w:sz w:val="24"/>
    </w:rPr>
  </w:style>
  <w:style w:type="paragraph" w:customStyle="1" w:styleId="JournalHeading2">
    <w:name w:val="Journal_Heading2"/>
    <w:basedOn w:val="Normal"/>
    <w:next w:val="Normal"/>
    <w:qFormat/>
    <w:rsid w:val="00F664EB"/>
    <w:pPr>
      <w:keepNext/>
      <w:keepLines/>
      <w:spacing w:before="240"/>
      <w:outlineLvl w:val="1"/>
    </w:pPr>
    <w:rPr>
      <w:b/>
      <w:spacing w:val="2"/>
      <w:kern w:val="14"/>
    </w:rPr>
  </w:style>
  <w:style w:type="paragraph" w:customStyle="1" w:styleId="JournalHeading4">
    <w:name w:val="Journal_Heading4"/>
    <w:basedOn w:val="Normal"/>
    <w:next w:val="Normal"/>
    <w:qFormat/>
    <w:rsid w:val="00F664EB"/>
    <w:pPr>
      <w:keepNext/>
      <w:keepLines/>
      <w:spacing w:before="240"/>
      <w:outlineLvl w:val="3"/>
    </w:pPr>
    <w:rPr>
      <w:i/>
      <w:kern w:val="14"/>
    </w:rPr>
  </w:style>
  <w:style w:type="paragraph" w:customStyle="1" w:styleId="NormalBullet">
    <w:name w:val="Normal Bullet"/>
    <w:basedOn w:val="Normal"/>
    <w:next w:val="Normal"/>
    <w:qFormat/>
    <w:rsid w:val="00F664EB"/>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F664EB"/>
    <w:pPr>
      <w:tabs>
        <w:tab w:val="left" w:leader="dot" w:pos="2218"/>
        <w:tab w:val="left" w:pos="2707"/>
        <w:tab w:val="right" w:leader="dot" w:pos="9835"/>
      </w:tabs>
    </w:pPr>
    <w:rPr>
      <w:kern w:val="14"/>
    </w:rPr>
  </w:style>
  <w:style w:type="paragraph" w:customStyle="1" w:styleId="ReleaseDate0">
    <w:name w:val="ReleaseDate"/>
    <w:next w:val="Footer"/>
    <w:autoRedefine/>
    <w:qFormat/>
    <w:rsid w:val="00C27B4A"/>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F664EB"/>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7D405F"/>
    <w:pPr>
      <w:spacing w:line="240" w:lineRule="auto"/>
    </w:pPr>
    <w:rPr>
      <w:szCs w:val="20"/>
    </w:rPr>
  </w:style>
  <w:style w:type="character" w:customStyle="1" w:styleId="CommentTextChar">
    <w:name w:val="Comment Text Char"/>
    <w:basedOn w:val="DefaultParagraphFont"/>
    <w:link w:val="CommentText"/>
    <w:uiPriority w:val="99"/>
    <w:semiHidden/>
    <w:rsid w:val="007D405F"/>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7D405F"/>
    <w:rPr>
      <w:b/>
      <w:bCs/>
    </w:rPr>
  </w:style>
  <w:style w:type="character" w:customStyle="1" w:styleId="CommentSubjectChar">
    <w:name w:val="Comment Subject Char"/>
    <w:basedOn w:val="CommentTextChar"/>
    <w:link w:val="CommentSubject"/>
    <w:uiPriority w:val="99"/>
    <w:semiHidden/>
    <w:rsid w:val="007D405F"/>
    <w:rPr>
      <w:rFonts w:ascii="Times New Roman"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002EA3"/>
    <w:rPr>
      <w:color w:val="605E5C"/>
      <w:shd w:val="clear" w:color="auto" w:fill="E1DFDD"/>
    </w:rPr>
  </w:style>
  <w:style w:type="paragraph" w:styleId="Revision">
    <w:name w:val="Revision"/>
    <w:hidden/>
    <w:uiPriority w:val="99"/>
    <w:semiHidden/>
    <w:rsid w:val="00893D21"/>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6.png"/><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image" Target="media/image34.png"/><Relationship Id="rId50" Type="http://schemas.openxmlformats.org/officeDocument/2006/relationships/image" Target="media/image37.png"/><Relationship Id="rId55" Type="http://schemas.openxmlformats.org/officeDocument/2006/relationships/image" Target="media/image42.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docs.org/es/CEDAW/C/MDV/Q/6" TargetMode="External"/><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image" Target="media/image28.png"/><Relationship Id="rId54" Type="http://schemas.openxmlformats.org/officeDocument/2006/relationships/image" Target="media/image4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hyperlink" Target="http://www.helpvot.gov.mv" TargetMode="External"/><Relationship Id="rId10" Type="http://schemas.openxmlformats.org/officeDocument/2006/relationships/footer" Target="footer2.xm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png"/><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image" Target="media/image43.png"/><Relationship Id="rId8" Type="http://schemas.openxmlformats.org/officeDocument/2006/relationships/header" Target="header2.xml"/><Relationship Id="rId51" Type="http://schemas.openxmlformats.org/officeDocument/2006/relationships/image" Target="media/image38.png"/><Relationship Id="rId3" Type="http://schemas.openxmlformats.org/officeDocument/2006/relationships/settings" Target="setting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20533</Words>
  <Characters>117043</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Ortiz</dc:creator>
  <cp:keywords/>
  <dc:description/>
  <cp:lastModifiedBy>Maria Cristina Arias Bal</cp:lastModifiedBy>
  <cp:revision>3</cp:revision>
  <cp:lastPrinted>2020-11-04T18:37:00Z</cp:lastPrinted>
  <dcterms:created xsi:type="dcterms:W3CDTF">2020-11-04T18:37:00Z</dcterms:created>
  <dcterms:modified xsi:type="dcterms:W3CDTF">2020-11-04T18:37:00Z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2010910</vt:lpwstr>
  </property>
  <property fmtid="{D5CDD505-2E9C-101B-9397-08002B2CF9AE}" pid="3" name="ODSRefJobNo">
    <vt:lpwstr>2021617</vt:lpwstr>
  </property>
  <property fmtid="{D5CDD505-2E9C-101B-9397-08002B2CF9AE}" pid="4" name="Symbol1">
    <vt:lpwstr>CEDAW/C/MDV/RQ/6</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Session1">
    <vt:lpwstr>77º período de sesiones_x000d_</vt:lpwstr>
  </property>
  <property fmtid="{D5CDD505-2E9C-101B-9397-08002B2CF9AE}" pid="9" name="Agenda1">
    <vt:lpwstr>Tema 4 del programa provisional_x000d_</vt:lpwstr>
  </property>
  <property fmtid="{D5CDD505-2E9C-101B-9397-08002B2CF9AE}" pid="10" name="Agenda Title1">
    <vt:lpwstr>Examen de los informes presentados por los Estados partes en virtud del artículo 18 de la Convención sobre la Eliminación de Todas las Formas de Discriminación contra la Mujer_x000d_</vt:lpwstr>
  </property>
  <property fmtid="{D5CDD505-2E9C-101B-9397-08002B2CF9AE}" pid="11" name="Title1">
    <vt:lpwstr>		Respuestas de Maldivas a la lista de cuestiones y preguntas relativa a su sexto informe periódico*_x000d_</vt:lpwstr>
  </property>
  <property fmtid="{D5CDD505-2E9C-101B-9397-08002B2CF9AE}" pid="12" name="Comment">
    <vt:lpwstr>FINAL</vt:lpwstr>
  </property>
  <property fmtid="{D5CDD505-2E9C-101B-9397-08002B2CF9AE}" pid="13" name="DraftPages">
    <vt:lpwstr>20</vt:lpwstr>
  </property>
  <property fmtid="{D5CDD505-2E9C-101B-9397-08002B2CF9AE}" pid="14" name="Operator">
    <vt:lpwstr>MAO/pl</vt:lpwstr>
  </property>
  <property fmtid="{D5CDD505-2E9C-101B-9397-08002B2CF9AE}" pid="15" name="Translator">
    <vt:lpwstr>Jordina Guitart</vt:lpwstr>
  </property>
</Properties>
</file>