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8C96C" w14:textId="27B96B49" w:rsidR="003429F7" w:rsidRPr="000A6953" w:rsidRDefault="000A6953" w:rsidP="000A6953">
      <w:pPr>
        <w:pStyle w:val="SingleTxt"/>
        <w:spacing w:after="0" w:line="20" w:lineRule="exact"/>
        <w:rPr>
          <w:sz w:val="2"/>
        </w:rPr>
      </w:pPr>
      <w:r>
        <w:rPr>
          <w:rStyle w:val="CommentReference"/>
        </w:rPr>
        <w:commentReference w:id="0"/>
      </w:r>
    </w:p>
    <w:p w14:paraId="0F559B93" w14:textId="77777777" w:rsidR="000A6953" w:rsidRPr="00EA0E8E" w:rsidRDefault="000A6953" w:rsidP="00EA0E8E">
      <w:pPr>
        <w:pStyle w:val="SingleTxt"/>
        <w:spacing w:after="0" w:line="240" w:lineRule="auto"/>
        <w:rPr>
          <w:sz w:val="2"/>
        </w:rPr>
      </w:pPr>
      <w:bookmarkStart w:id="1" w:name="_GoBack"/>
      <w:bookmarkEnd w:id="1"/>
    </w:p>
    <w:p w14:paraId="7D59DA91" w14:textId="77777777" w:rsidR="00EA0E8E" w:rsidRPr="00EA0E8E" w:rsidRDefault="00EA0E8E" w:rsidP="00EA0E8E">
      <w:pPr>
        <w:pStyle w:val="SingleTxt"/>
        <w:spacing w:after="0" w:line="240" w:lineRule="auto"/>
        <w:rPr>
          <w:sz w:val="2"/>
        </w:rPr>
        <w:sectPr w:rsidR="00EA0E8E" w:rsidRPr="00EA0E8E" w:rsidSect="00A36D7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pgNumType w:start="1"/>
          <w:cols w:space="720"/>
          <w:titlePg/>
          <w:docGrid w:linePitch="360"/>
        </w:sectPr>
      </w:pPr>
    </w:p>
    <w:p w14:paraId="54A43E59" w14:textId="67D6F503" w:rsidR="00A36D79" w:rsidRPr="00716DA9" w:rsidRDefault="00A36D79" w:rsidP="00A36D7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Комитет по ликвидации дискриминации</w:t>
      </w:r>
      <w:r w:rsidRPr="00716DA9">
        <w:br/>
        <w:t>в отношении женщин</w:t>
      </w:r>
    </w:p>
    <w:p w14:paraId="3C826169" w14:textId="235FDBB9" w:rsidR="00A36D79" w:rsidRPr="00716DA9" w:rsidRDefault="00A36D79" w:rsidP="00A36D79">
      <w:pPr>
        <w:spacing w:line="120" w:lineRule="exact"/>
        <w:rPr>
          <w:sz w:val="10"/>
        </w:rPr>
      </w:pPr>
    </w:p>
    <w:p w14:paraId="2F7D2040" w14:textId="6E4AFB22" w:rsidR="00A36D79" w:rsidRPr="00716DA9" w:rsidRDefault="00A36D79" w:rsidP="00A36D79">
      <w:pPr>
        <w:spacing w:line="120" w:lineRule="exact"/>
        <w:rPr>
          <w:sz w:val="10"/>
        </w:rPr>
      </w:pPr>
    </w:p>
    <w:p w14:paraId="4D9136EB" w14:textId="56F4C10B" w:rsidR="00A36D79" w:rsidRPr="00716DA9" w:rsidRDefault="00A36D79" w:rsidP="00A36D79">
      <w:pPr>
        <w:spacing w:line="120" w:lineRule="exact"/>
        <w:rPr>
          <w:sz w:val="10"/>
        </w:rPr>
      </w:pPr>
    </w:p>
    <w:p w14:paraId="3BF8BDE4" w14:textId="397C074D" w:rsidR="00A36D79" w:rsidRPr="00716DA9" w:rsidRDefault="00A36D79" w:rsidP="00A36D79">
      <w:pPr>
        <w:pStyle w:val="TitleHCH"/>
        <w:rPr>
          <w:rStyle w:val="FootnoteReference"/>
          <w:b w:val="0"/>
          <w:sz w:val="20"/>
        </w:rPr>
      </w:pPr>
      <w:r w:rsidRPr="00716DA9">
        <w:tab/>
      </w:r>
      <w:r w:rsidRPr="00716DA9">
        <w:tab/>
        <w:t>Заключительные замечания по объединенному первоначальному</w:t>
      </w:r>
      <w:r w:rsidR="00E52324" w:rsidRPr="00716DA9">
        <w:t xml:space="preserve"> </w:t>
      </w:r>
      <w:r w:rsidRPr="00716DA9">
        <w:t>— третьему периодическому докладу Маршалловых Островов</w:t>
      </w:r>
      <w:r w:rsidRPr="00716DA9">
        <w:rPr>
          <w:rStyle w:val="FootnoteReference"/>
          <w:b w:val="0"/>
          <w:sz w:val="20"/>
        </w:rPr>
        <w:footnoteReference w:customMarkFollows="1" w:id="1"/>
        <w:t>*</w:t>
      </w:r>
    </w:p>
    <w:p w14:paraId="022E1AB3" w14:textId="5A24A6B6" w:rsidR="00A36D79" w:rsidRPr="00716DA9" w:rsidRDefault="00A36D79" w:rsidP="00A36D79">
      <w:pPr>
        <w:spacing w:line="120" w:lineRule="exact"/>
        <w:rPr>
          <w:sz w:val="10"/>
        </w:rPr>
      </w:pPr>
    </w:p>
    <w:p w14:paraId="4B1C8003" w14:textId="1F67E283" w:rsidR="00A36D79" w:rsidRPr="00716DA9" w:rsidRDefault="00A36D79" w:rsidP="00A36D79">
      <w:pPr>
        <w:spacing w:line="120" w:lineRule="exact"/>
        <w:rPr>
          <w:sz w:val="10"/>
        </w:rPr>
      </w:pPr>
    </w:p>
    <w:p w14:paraId="5529E539" w14:textId="5D312685" w:rsidR="00A36D79" w:rsidRPr="00716DA9" w:rsidRDefault="00A36D79" w:rsidP="00EF561B">
      <w:pPr>
        <w:pStyle w:val="SingleTxt"/>
        <w:rPr>
          <w:sz w:val="10"/>
        </w:rPr>
      </w:pPr>
      <w:r w:rsidRPr="00716DA9">
        <w:t>1.</w:t>
      </w:r>
      <w:r w:rsidRPr="00716DA9">
        <w:tab/>
        <w:t>Комитет рассмотрел объединенный первоначальный</w:t>
      </w:r>
      <w:r w:rsidR="00E52324" w:rsidRPr="00716DA9">
        <w:t xml:space="preserve"> </w:t>
      </w:r>
      <w:r w:rsidRPr="00716DA9">
        <w:t>— третий периодический доклад Маршалловых Островов (</w:t>
      </w:r>
      <w:hyperlink r:id="rId15" w:history="1">
        <w:r w:rsidRPr="00716DA9">
          <w:rPr>
            <w:rStyle w:val="Hyperlink"/>
          </w:rPr>
          <w:t>CEDAW/C/MHL/</w:t>
        </w:r>
        <w:r w:rsidR="00E52324" w:rsidRPr="00716DA9">
          <w:rPr>
            <w:rStyle w:val="Hyperlink"/>
          </w:rPr>
          <w:t>1-3</w:t>
        </w:r>
      </w:hyperlink>
      <w:r w:rsidRPr="00716DA9">
        <w:t xml:space="preserve">) на своих 1588-м и 1589-м заседаниях (см. CEDAW/C/SR.1588 и CEDAW/C/SR.1589), состоявшихся </w:t>
      </w:r>
      <w:r w:rsidR="00E52324" w:rsidRPr="00716DA9">
        <w:t>2 мар</w:t>
      </w:r>
      <w:r w:rsidRPr="00716DA9">
        <w:t>та 201</w:t>
      </w:r>
      <w:r w:rsidR="00E52324" w:rsidRPr="00716DA9">
        <w:t>8 год</w:t>
      </w:r>
      <w:r w:rsidRPr="00716DA9">
        <w:t xml:space="preserve">а. Перечень тем и вопросов Комитета содержится в документе </w:t>
      </w:r>
      <w:hyperlink r:id="rId16" w:history="1">
        <w:r w:rsidRPr="00716DA9">
          <w:rPr>
            <w:rStyle w:val="Hyperlink"/>
          </w:rPr>
          <w:t>CEDAW/C/MHL/Q/</w:t>
        </w:r>
        <w:r w:rsidR="00E52324" w:rsidRPr="00716DA9">
          <w:rPr>
            <w:rStyle w:val="Hyperlink"/>
          </w:rPr>
          <w:t>1-3</w:t>
        </w:r>
      </w:hyperlink>
      <w:r w:rsidRPr="00716DA9">
        <w:t>, а ответы Маршалловых Островов</w:t>
      </w:r>
      <w:r w:rsidR="00E52324" w:rsidRPr="00716DA9">
        <w:t xml:space="preserve"> </w:t>
      </w:r>
      <w:r w:rsidRPr="00716DA9">
        <w:t xml:space="preserve">— в документе </w:t>
      </w:r>
      <w:hyperlink r:id="rId17" w:history="1">
        <w:r w:rsidRPr="00716DA9">
          <w:rPr>
            <w:rStyle w:val="Hyperlink"/>
          </w:rPr>
          <w:t>CEDAW/C/MHL/Q/</w:t>
        </w:r>
        <w:r w:rsidR="00E52324" w:rsidRPr="00716DA9">
          <w:rPr>
            <w:rStyle w:val="Hyperlink"/>
          </w:rPr>
          <w:t>1-3</w:t>
        </w:r>
        <w:r w:rsidRPr="00716DA9">
          <w:rPr>
            <w:rStyle w:val="Hyperlink"/>
          </w:rPr>
          <w:t>/Add.1</w:t>
        </w:r>
        <w:bookmarkStart w:id="2" w:name="_Hlk509310988"/>
        <w:bookmarkStart w:id="3" w:name="_Hlk509311053"/>
        <w:bookmarkEnd w:id="2"/>
        <w:bookmarkEnd w:id="3"/>
      </w:hyperlink>
      <w:r w:rsidR="00A052DE" w:rsidRPr="00716DA9">
        <w:t>.</w:t>
      </w:r>
    </w:p>
    <w:p w14:paraId="62D3A07F" w14:textId="6BC11AED" w:rsidR="00A36D79" w:rsidRPr="00716DA9" w:rsidRDefault="00A36D79" w:rsidP="00A36D79">
      <w:pPr>
        <w:pStyle w:val="SingleTxt"/>
        <w:spacing w:after="0" w:line="120" w:lineRule="exact"/>
        <w:rPr>
          <w:b/>
          <w:sz w:val="10"/>
        </w:rPr>
      </w:pPr>
    </w:p>
    <w:p w14:paraId="2FC2AC29" w14:textId="77777777" w:rsidR="00A36D79" w:rsidRPr="00716DA9" w:rsidRDefault="00A36D79" w:rsidP="00A36D7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t>A.</w:t>
      </w:r>
      <w:r w:rsidRPr="00716DA9">
        <w:tab/>
        <w:t>Введение</w:t>
      </w:r>
    </w:p>
    <w:p w14:paraId="65D91B12" w14:textId="77777777" w:rsidR="00A36D79" w:rsidRPr="00716DA9" w:rsidRDefault="00A36D79" w:rsidP="00A36D79">
      <w:pPr>
        <w:pStyle w:val="SingleTxt"/>
        <w:spacing w:after="0" w:line="120" w:lineRule="exact"/>
        <w:rPr>
          <w:sz w:val="10"/>
        </w:rPr>
      </w:pPr>
    </w:p>
    <w:p w14:paraId="24C04079" w14:textId="77777777" w:rsidR="00A36D79" w:rsidRPr="00716DA9" w:rsidRDefault="00A36D79" w:rsidP="00A36D79">
      <w:pPr>
        <w:pStyle w:val="SingleTxt"/>
        <w:spacing w:after="0" w:line="120" w:lineRule="exact"/>
        <w:rPr>
          <w:sz w:val="10"/>
        </w:rPr>
      </w:pPr>
    </w:p>
    <w:p w14:paraId="5A536F58" w14:textId="2456E65E" w:rsidR="00A36D79" w:rsidRPr="00716DA9" w:rsidRDefault="00A36D79" w:rsidP="00A36D79">
      <w:pPr>
        <w:pStyle w:val="SingleTxt"/>
        <w:rPr>
          <w:b/>
        </w:rPr>
      </w:pPr>
      <w:r w:rsidRPr="00716DA9">
        <w:t>2.</w:t>
      </w:r>
      <w:r w:rsidRPr="00716DA9">
        <w:tab/>
        <w:t>Комитет выражает признательность государству-участнику за представление его объединенного первоначального</w:t>
      </w:r>
      <w:r w:rsidR="00E52324" w:rsidRPr="00716DA9">
        <w:t xml:space="preserve"> </w:t>
      </w:r>
      <w:r w:rsidRPr="00716DA9">
        <w:t>— третьего периодического доклада. Комитет также благодарит государство-участник за письменные ответы на перечень тем и вопросов, поднятых предсессионной рабочей группой, и приветствует устное выступление делегации и дальнейшие уточнения, представленные в ответ на вопросы, заданные Комитетом в устной форме в ходе диалога.</w:t>
      </w:r>
    </w:p>
    <w:p w14:paraId="4DE363A0" w14:textId="16D5D4CB" w:rsidR="00A36D79" w:rsidRPr="00716DA9" w:rsidRDefault="00A36D79" w:rsidP="00A36D79">
      <w:pPr>
        <w:pStyle w:val="SingleTxt"/>
      </w:pPr>
      <w:r w:rsidRPr="00716DA9">
        <w:t>3.</w:t>
      </w:r>
      <w:r w:rsidRPr="00716DA9">
        <w:tab/>
        <w:t>Комитет выражает признательность государству-участнику за направление делегации во главе с помощником Секретаря по программам, планированию и оценке Министерства культуры и внутренних дел Молли Хелкеной, в состав которой входили представители Администрации Президента, Министерства здравоохранения и социальных служб, Министерства природных ресурсов и торговли, системы государственных школ, программы социального развития и Региональной группы по правозащитным ресурсам Тихоокеанского сообщества.</w:t>
      </w:r>
    </w:p>
    <w:p w14:paraId="24511DE7" w14:textId="73EE1317" w:rsidR="00A36D79" w:rsidRPr="00716DA9" w:rsidRDefault="00A36D79" w:rsidP="00A36D79">
      <w:pPr>
        <w:pStyle w:val="SingleTxt"/>
        <w:spacing w:after="0" w:line="120" w:lineRule="exact"/>
        <w:rPr>
          <w:sz w:val="10"/>
        </w:rPr>
      </w:pPr>
    </w:p>
    <w:p w14:paraId="0F5F5870" w14:textId="3C1E98EF" w:rsidR="00A36D79" w:rsidRPr="00716DA9" w:rsidRDefault="00A36D79" w:rsidP="00A36D79">
      <w:pPr>
        <w:pStyle w:val="SingleTxt"/>
        <w:spacing w:after="0" w:line="120" w:lineRule="exact"/>
        <w:rPr>
          <w:sz w:val="10"/>
        </w:rPr>
      </w:pPr>
    </w:p>
    <w:p w14:paraId="2771D71B" w14:textId="42BE6849" w:rsidR="00A36D79" w:rsidRPr="00716DA9" w:rsidRDefault="00A36D79" w:rsidP="00A36D7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t>B.</w:t>
      </w:r>
      <w:r w:rsidRPr="00716DA9">
        <w:tab/>
        <w:t>Позитивные аспекты</w:t>
      </w:r>
    </w:p>
    <w:p w14:paraId="1DB3815A" w14:textId="525B906D" w:rsidR="00A36D79" w:rsidRPr="00716DA9" w:rsidRDefault="00A36D79" w:rsidP="00A36D79">
      <w:pPr>
        <w:pStyle w:val="SingleTxt"/>
        <w:spacing w:after="0" w:line="120" w:lineRule="exact"/>
        <w:rPr>
          <w:sz w:val="10"/>
        </w:rPr>
      </w:pPr>
    </w:p>
    <w:p w14:paraId="1DC08954" w14:textId="7E612C49" w:rsidR="00A36D79" w:rsidRPr="00716DA9" w:rsidRDefault="00A36D79" w:rsidP="00A36D79">
      <w:pPr>
        <w:pStyle w:val="SingleTxt"/>
        <w:spacing w:after="0" w:line="120" w:lineRule="exact"/>
        <w:rPr>
          <w:sz w:val="10"/>
        </w:rPr>
      </w:pPr>
    </w:p>
    <w:p w14:paraId="5555E273" w14:textId="01DDCFBA" w:rsidR="00A36D79" w:rsidRPr="00716DA9" w:rsidRDefault="00A36D79" w:rsidP="00A36D79">
      <w:pPr>
        <w:pStyle w:val="SingleTxt"/>
        <w:rPr>
          <w:b/>
        </w:rPr>
      </w:pPr>
      <w:r w:rsidRPr="00716DA9">
        <w:t>4.</w:t>
      </w:r>
      <w:r w:rsidRPr="00716DA9">
        <w:tab/>
        <w:t>Комитет приветствует прогресс в проведении законодательных реформ, достигнутый после вступления Конвенции в силу для государства-участника в 200</w:t>
      </w:r>
      <w:r w:rsidR="00E52324" w:rsidRPr="00716DA9">
        <w:t>6 год</w:t>
      </w:r>
      <w:r w:rsidRPr="00716DA9">
        <w:t xml:space="preserve">у, в частности принятие следующих правовых документов: </w:t>
      </w:r>
      <w:bookmarkStart w:id="4" w:name="_Hlk509922691"/>
      <w:bookmarkEnd w:id="4"/>
    </w:p>
    <w:p w14:paraId="5ADD4618" w14:textId="719C3ACE" w:rsidR="00A36D79" w:rsidRPr="00716DA9" w:rsidRDefault="00A36D79" w:rsidP="00A36D79">
      <w:pPr>
        <w:pStyle w:val="SingleTxt"/>
      </w:pPr>
      <w:r w:rsidRPr="00716DA9">
        <w:lastRenderedPageBreak/>
        <w:tab/>
        <w:t>а)</w:t>
      </w:r>
      <w:r w:rsidRPr="00716DA9">
        <w:tab/>
        <w:t>в 201</w:t>
      </w:r>
      <w:r w:rsidR="00E52324" w:rsidRPr="00716DA9">
        <w:t>7 год</w:t>
      </w:r>
      <w:r w:rsidRPr="00716DA9">
        <w:t>у</w:t>
      </w:r>
      <w:r w:rsidR="00E52324" w:rsidRPr="00716DA9">
        <w:t xml:space="preserve"> </w:t>
      </w:r>
      <w:r w:rsidRPr="00716DA9">
        <w:t>— Закон о запрещении торговли людьми;</w:t>
      </w:r>
    </w:p>
    <w:p w14:paraId="75D6EB45" w14:textId="1886B863" w:rsidR="00A36D79" w:rsidRPr="00716DA9" w:rsidRDefault="00A36D79" w:rsidP="00A36D79">
      <w:pPr>
        <w:pStyle w:val="SingleTxt"/>
      </w:pPr>
      <w:r w:rsidRPr="00716DA9">
        <w:tab/>
        <w:t>b)</w:t>
      </w:r>
      <w:r w:rsidRPr="00716DA9">
        <w:tab/>
        <w:t>в 201</w:t>
      </w:r>
      <w:r w:rsidR="00E52324" w:rsidRPr="00716DA9">
        <w:t>6 год</w:t>
      </w:r>
      <w:r w:rsidRPr="00716DA9">
        <w:t>у</w:t>
      </w:r>
      <w:r w:rsidR="00E52324" w:rsidRPr="00716DA9">
        <w:t xml:space="preserve"> </w:t>
      </w:r>
      <w:r w:rsidRPr="00716DA9">
        <w:t>— Закон (поправка) о регистрации рождений, смертей и браков, в соответствии с которым установленный законом минимальный возраст вступления в брак для девочек был повышен с 16 до 1</w:t>
      </w:r>
      <w:r w:rsidR="00E52324" w:rsidRPr="00716DA9">
        <w:t>8 лет</w:t>
      </w:r>
      <w:r w:rsidRPr="00716DA9">
        <w:t>;</w:t>
      </w:r>
    </w:p>
    <w:p w14:paraId="510CAD20" w14:textId="13716B71" w:rsidR="00A36D79" w:rsidRPr="00716DA9" w:rsidRDefault="00A36D79" w:rsidP="00A36D79">
      <w:pPr>
        <w:pStyle w:val="SingleTxt"/>
      </w:pPr>
      <w:r w:rsidRPr="00716DA9">
        <w:tab/>
        <w:t>c)</w:t>
      </w:r>
      <w:r w:rsidRPr="00716DA9">
        <w:tab/>
        <w:t>в 201</w:t>
      </w:r>
      <w:r w:rsidR="00E52324" w:rsidRPr="00716DA9">
        <w:t>5 год</w:t>
      </w:r>
      <w:r w:rsidRPr="00716DA9">
        <w:t>у</w:t>
      </w:r>
      <w:r w:rsidR="00E52324" w:rsidRPr="00716DA9">
        <w:t xml:space="preserve"> </w:t>
      </w:r>
      <w:r w:rsidRPr="00716DA9">
        <w:t>— Закон о защите прав ребенка;</w:t>
      </w:r>
    </w:p>
    <w:p w14:paraId="6E5A9697" w14:textId="5C2FB941" w:rsidR="00A36D79" w:rsidRPr="00716DA9" w:rsidRDefault="00A36D79" w:rsidP="00A36D79">
      <w:pPr>
        <w:pStyle w:val="SingleTxt"/>
      </w:pPr>
      <w:r w:rsidRPr="00716DA9">
        <w:tab/>
        <w:t>d)</w:t>
      </w:r>
      <w:r w:rsidRPr="00716DA9">
        <w:tab/>
        <w:t>в 201</w:t>
      </w:r>
      <w:r w:rsidR="00E52324" w:rsidRPr="00716DA9">
        <w:t>5 год</w:t>
      </w:r>
      <w:r w:rsidRPr="00716DA9">
        <w:t>у</w:t>
      </w:r>
      <w:r w:rsidR="00E52324" w:rsidRPr="00716DA9">
        <w:t xml:space="preserve"> </w:t>
      </w:r>
      <w:r w:rsidRPr="00716DA9">
        <w:t>— Закон о Комитете по правам человека;</w:t>
      </w:r>
    </w:p>
    <w:p w14:paraId="24500343" w14:textId="2F16E292" w:rsidR="00A36D79" w:rsidRPr="00716DA9" w:rsidRDefault="00A36D79" w:rsidP="00A36D79">
      <w:pPr>
        <w:pStyle w:val="SingleTxt"/>
      </w:pPr>
      <w:r w:rsidRPr="00716DA9">
        <w:tab/>
        <w:t>е)</w:t>
      </w:r>
      <w:r w:rsidRPr="00716DA9">
        <w:tab/>
        <w:t>в 201</w:t>
      </w:r>
      <w:r w:rsidR="00E52324" w:rsidRPr="00716DA9">
        <w:t>5 год</w:t>
      </w:r>
      <w:r w:rsidRPr="00716DA9">
        <w:t>у</w:t>
      </w:r>
      <w:r w:rsidR="00E52324" w:rsidRPr="00716DA9">
        <w:t xml:space="preserve"> </w:t>
      </w:r>
      <w:r w:rsidRPr="00716DA9">
        <w:t>— Закон о правах инвалидов;</w:t>
      </w:r>
    </w:p>
    <w:p w14:paraId="2C99E41A" w14:textId="357E4EC9" w:rsidR="00A36D79" w:rsidRPr="00716DA9" w:rsidRDefault="00A36D79" w:rsidP="00A36D79">
      <w:pPr>
        <w:pStyle w:val="SingleTxt"/>
      </w:pPr>
      <w:r w:rsidRPr="00716DA9">
        <w:tab/>
        <w:t>f)</w:t>
      </w:r>
      <w:r w:rsidRPr="00716DA9">
        <w:tab/>
        <w:t>в 201</w:t>
      </w:r>
      <w:r w:rsidR="00E52324" w:rsidRPr="00716DA9">
        <w:t>3 год</w:t>
      </w:r>
      <w:r w:rsidRPr="00716DA9">
        <w:t>у</w:t>
      </w:r>
      <w:r w:rsidR="00E52324" w:rsidRPr="00716DA9">
        <w:t xml:space="preserve"> </w:t>
      </w:r>
      <w:r w:rsidRPr="00716DA9">
        <w:t>— Поправка к Уголовному кодексу, на основании которой были пересмотрены положения о сексуальном насилии;</w:t>
      </w:r>
    </w:p>
    <w:p w14:paraId="26D08D38" w14:textId="0950963D" w:rsidR="00A36D79" w:rsidRPr="00716DA9" w:rsidRDefault="00A36D79" w:rsidP="00A36D79">
      <w:pPr>
        <w:pStyle w:val="SingleTxt"/>
      </w:pPr>
      <w:r w:rsidRPr="00716DA9">
        <w:tab/>
        <w:t>g)</w:t>
      </w:r>
      <w:r w:rsidRPr="00716DA9">
        <w:tab/>
        <w:t>в 201</w:t>
      </w:r>
      <w:r w:rsidR="00E52324" w:rsidRPr="00716DA9">
        <w:t>1 год</w:t>
      </w:r>
      <w:r w:rsidRPr="00716DA9">
        <w:t>у</w:t>
      </w:r>
      <w:r w:rsidR="00E52324" w:rsidRPr="00716DA9">
        <w:t xml:space="preserve"> </w:t>
      </w:r>
      <w:r w:rsidRPr="00716DA9">
        <w:t>— Закон о предупреждении семейно-бытового насилия и защите от него.</w:t>
      </w:r>
    </w:p>
    <w:p w14:paraId="29C653AB" w14:textId="77777777" w:rsidR="00A36D79" w:rsidRPr="00716DA9" w:rsidRDefault="00A36D79" w:rsidP="00A36D79">
      <w:pPr>
        <w:pStyle w:val="SingleTxt"/>
      </w:pPr>
      <w:r w:rsidRPr="00716DA9">
        <w:t>5.</w:t>
      </w:r>
      <w:r w:rsidRPr="00716DA9">
        <w:tab/>
        <w:t xml:space="preserve">Комитет приветствует предпринятые государством-участником шаги по укреплению его институциональной и директивной базы в целях ускорения ликвидации дискриминации в отношении женщин и поощрения гендерного равенства, в частности принятие следующих документов: </w:t>
      </w:r>
    </w:p>
    <w:p w14:paraId="3884950C" w14:textId="2D114B82" w:rsidR="00A36D79" w:rsidRPr="00716DA9" w:rsidRDefault="00A36D79" w:rsidP="00E52324">
      <w:pPr>
        <w:pStyle w:val="SingleTxt"/>
      </w:pPr>
      <w:r w:rsidRPr="00716DA9">
        <w:tab/>
        <w:t>а)</w:t>
      </w:r>
      <w:r w:rsidRPr="00716DA9">
        <w:tab/>
        <w:t xml:space="preserve">Национальная политика по реализации плана действий в области развития с учетом интересов инвалидов на </w:t>
      </w:r>
      <w:bookmarkStart w:id="5" w:name="_Hlk514416265"/>
      <w:r w:rsidRPr="00716DA9">
        <w:t>2014</w:t>
      </w:r>
      <w:r w:rsidR="00E52324" w:rsidRPr="00716DA9">
        <w:t>–</w:t>
      </w:r>
      <w:r w:rsidRPr="00716DA9">
        <w:t>201</w:t>
      </w:r>
      <w:r w:rsidR="00E52324" w:rsidRPr="00716DA9">
        <w:t>8 год</w:t>
      </w:r>
      <w:r w:rsidRPr="00716DA9">
        <w:t>ы;</w:t>
      </w:r>
    </w:p>
    <w:bookmarkEnd w:id="5"/>
    <w:p w14:paraId="5156C39A" w14:textId="5A8AEDF2" w:rsidR="00A36D79" w:rsidRPr="00716DA9" w:rsidRDefault="00A36D79" w:rsidP="00E52324">
      <w:pPr>
        <w:pStyle w:val="SingleTxt"/>
      </w:pPr>
      <w:r w:rsidRPr="00716DA9">
        <w:tab/>
        <w:t>b)</w:t>
      </w:r>
      <w:r w:rsidRPr="00716DA9">
        <w:tab/>
        <w:t>Национальная политика в области репродуктивного здоровья на 2014</w:t>
      </w:r>
      <w:r w:rsidR="00E52324" w:rsidRPr="00716DA9">
        <w:t>–</w:t>
      </w:r>
      <w:r w:rsidRPr="00716DA9">
        <w:t>201</w:t>
      </w:r>
      <w:r w:rsidR="00E52324" w:rsidRPr="00716DA9">
        <w:t>6 год</w:t>
      </w:r>
      <w:r w:rsidRPr="00716DA9">
        <w:t xml:space="preserve">ы; </w:t>
      </w:r>
    </w:p>
    <w:p w14:paraId="089AC769" w14:textId="44AD62F5" w:rsidR="00A36D79" w:rsidRPr="00716DA9" w:rsidRDefault="00A36D79" w:rsidP="00E52324">
      <w:pPr>
        <w:pStyle w:val="SingleTxt"/>
      </w:pPr>
      <w:r w:rsidRPr="00716DA9">
        <w:tab/>
        <w:t>c)</w:t>
      </w:r>
      <w:r w:rsidRPr="00716DA9">
        <w:tab/>
        <w:t>Национальная политика всестороннего учета гендерной проблематики, 201</w:t>
      </w:r>
      <w:r w:rsidR="00E52324" w:rsidRPr="00716DA9">
        <w:t>4 год</w:t>
      </w:r>
      <w:r w:rsidRPr="00716DA9">
        <w:t>;</w:t>
      </w:r>
    </w:p>
    <w:p w14:paraId="34E0C02A" w14:textId="44EB92CA" w:rsidR="00A36D79" w:rsidRPr="00716DA9" w:rsidRDefault="00A36D79" w:rsidP="00E52324">
      <w:pPr>
        <w:pStyle w:val="SingleTxt"/>
      </w:pPr>
      <w:r w:rsidRPr="00716DA9">
        <w:tab/>
        <w:t>d)</w:t>
      </w:r>
      <w:r w:rsidRPr="00716DA9">
        <w:tab/>
        <w:t>Профилактика беременности в подростковом возрасте: трехлетняя стратегия на 2014</w:t>
      </w:r>
      <w:r w:rsidR="00E52324" w:rsidRPr="00716DA9">
        <w:t>–</w:t>
      </w:r>
      <w:r w:rsidRPr="00716DA9">
        <w:t>201</w:t>
      </w:r>
      <w:r w:rsidR="00E52324" w:rsidRPr="00716DA9">
        <w:t>6 год</w:t>
      </w:r>
      <w:r w:rsidRPr="00716DA9">
        <w:t>ы.</w:t>
      </w:r>
    </w:p>
    <w:p w14:paraId="2D38EDDD" w14:textId="09394404" w:rsidR="00A36D79" w:rsidRPr="00716DA9" w:rsidRDefault="00A36D79" w:rsidP="00E52324">
      <w:pPr>
        <w:pStyle w:val="SingleTxt"/>
      </w:pPr>
      <w:r w:rsidRPr="00716DA9">
        <w:t>6.</w:t>
      </w:r>
      <w:r w:rsidRPr="00716DA9">
        <w:tab/>
        <w:t>Комитет приветствует тот факт, что в 201</w:t>
      </w:r>
      <w:r w:rsidR="00E52324" w:rsidRPr="00716DA9">
        <w:t>5 год</w:t>
      </w:r>
      <w:r w:rsidRPr="00716DA9">
        <w:t>у государство-участник присоединилось к Конвенции о правах инвалидов.</w:t>
      </w:r>
    </w:p>
    <w:p w14:paraId="74F307AB" w14:textId="3BF96F2A" w:rsidR="00E52324" w:rsidRPr="00716DA9" w:rsidRDefault="00E52324" w:rsidP="00E52324">
      <w:pPr>
        <w:pStyle w:val="SingleTxt"/>
        <w:spacing w:after="0" w:line="120" w:lineRule="exact"/>
        <w:rPr>
          <w:sz w:val="10"/>
        </w:rPr>
      </w:pPr>
    </w:p>
    <w:p w14:paraId="6B2A844F" w14:textId="48F25AEE" w:rsidR="00E52324" w:rsidRPr="00716DA9" w:rsidRDefault="00E52324" w:rsidP="00E52324">
      <w:pPr>
        <w:pStyle w:val="SingleTxt"/>
        <w:spacing w:after="0" w:line="120" w:lineRule="exact"/>
        <w:rPr>
          <w:sz w:val="10"/>
        </w:rPr>
      </w:pPr>
    </w:p>
    <w:p w14:paraId="7C0A129F" w14:textId="77777777" w:rsidR="00A36D79" w:rsidRPr="00716DA9" w:rsidRDefault="00A36D79" w:rsidP="00E523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DA9">
        <w:tab/>
        <w:t>C.</w:t>
      </w:r>
      <w:r w:rsidRPr="00716DA9">
        <w:tab/>
        <w:t>Парламент</w:t>
      </w:r>
    </w:p>
    <w:p w14:paraId="520F7116" w14:textId="3B8A5EBD" w:rsidR="00E52324" w:rsidRPr="00716DA9" w:rsidRDefault="00E52324" w:rsidP="00E52324">
      <w:pPr>
        <w:pStyle w:val="SingleTxt"/>
        <w:spacing w:after="0" w:line="120" w:lineRule="exact"/>
        <w:rPr>
          <w:sz w:val="10"/>
        </w:rPr>
      </w:pPr>
    </w:p>
    <w:p w14:paraId="6F9E39AD" w14:textId="77777777" w:rsidR="00E52324" w:rsidRPr="00716DA9" w:rsidRDefault="00E52324" w:rsidP="00E52324">
      <w:pPr>
        <w:pStyle w:val="SingleTxt"/>
        <w:spacing w:after="0" w:line="120" w:lineRule="exact"/>
        <w:rPr>
          <w:sz w:val="10"/>
        </w:rPr>
      </w:pPr>
    </w:p>
    <w:p w14:paraId="297947B6" w14:textId="183CCD57" w:rsidR="00A36D79" w:rsidRPr="00716DA9" w:rsidRDefault="00A36D79" w:rsidP="00E52324">
      <w:pPr>
        <w:pStyle w:val="SingleTxt"/>
      </w:pPr>
      <w:r w:rsidRPr="00716DA9">
        <w:t>7.</w:t>
      </w:r>
      <w:r w:rsidRPr="00716DA9">
        <w:tab/>
        <w:t>Комитет подчеркивает важнейшую роль законодательной власти в обеспечении полного осуществления Конвенции (см. заявление Комитета о его отношениях с парламентариями, принятое на сорок пятой сессии в 201</w:t>
      </w:r>
      <w:r w:rsidR="00E52324" w:rsidRPr="00716DA9">
        <w:t>0 год</w:t>
      </w:r>
      <w:r w:rsidRPr="00716DA9">
        <w:t xml:space="preserve">у). Комитет предлагает Нитиджеле (парламенту) и Совету Иройдж (Совету вождей), действуя в соответствии с их мандатами, принять необходимые меры по выполнению настоящих заключительных замечаний в период до представления следующего периодического доклада. </w:t>
      </w:r>
    </w:p>
    <w:p w14:paraId="2CC0E4F7" w14:textId="19976317" w:rsidR="00A36D79" w:rsidRPr="00716DA9" w:rsidRDefault="00A36D79" w:rsidP="00E52324">
      <w:pPr>
        <w:pStyle w:val="SingleTxt"/>
        <w:spacing w:after="0" w:line="120" w:lineRule="exact"/>
        <w:rPr>
          <w:sz w:val="10"/>
        </w:rPr>
      </w:pPr>
    </w:p>
    <w:p w14:paraId="5FC13136" w14:textId="49A8CC38" w:rsidR="00E52324" w:rsidRPr="00716DA9" w:rsidRDefault="00E52324" w:rsidP="00E52324">
      <w:pPr>
        <w:pStyle w:val="SingleTxt"/>
        <w:spacing w:after="0" w:line="120" w:lineRule="exact"/>
        <w:rPr>
          <w:sz w:val="10"/>
        </w:rPr>
      </w:pPr>
    </w:p>
    <w:p w14:paraId="7F1C9505" w14:textId="0C1F6236" w:rsidR="00A36D79" w:rsidRPr="00716DA9" w:rsidRDefault="00A36D79" w:rsidP="00E5232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t>D.</w:t>
      </w:r>
      <w:r w:rsidRPr="00716DA9">
        <w:tab/>
        <w:t>Главные проблемные области и рекомендации</w:t>
      </w:r>
    </w:p>
    <w:p w14:paraId="2B0767CB" w14:textId="7FEBEDE3" w:rsidR="00E52324" w:rsidRPr="00716DA9" w:rsidRDefault="00E52324" w:rsidP="00E52324">
      <w:pPr>
        <w:pStyle w:val="SingleTxt"/>
        <w:spacing w:after="0" w:line="120" w:lineRule="exact"/>
        <w:rPr>
          <w:sz w:val="10"/>
        </w:rPr>
      </w:pPr>
    </w:p>
    <w:p w14:paraId="191218F3" w14:textId="7506DAF1" w:rsidR="00E52324" w:rsidRPr="00716DA9" w:rsidRDefault="00E52324" w:rsidP="00E52324">
      <w:pPr>
        <w:pStyle w:val="SingleTxt"/>
        <w:spacing w:after="0" w:line="120" w:lineRule="exact"/>
        <w:rPr>
          <w:sz w:val="10"/>
        </w:rPr>
      </w:pPr>
    </w:p>
    <w:p w14:paraId="068DD0FD" w14:textId="6847399E" w:rsidR="00A36D79" w:rsidRPr="00716DA9" w:rsidRDefault="00E52324" w:rsidP="00E52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00A36D79" w:rsidRPr="00716DA9">
        <w:tab/>
        <w:t>Общий контекст: последствия программы ядерных испытаний</w:t>
      </w:r>
    </w:p>
    <w:p w14:paraId="738C1EE4" w14:textId="77777777" w:rsidR="00E52324" w:rsidRPr="00716DA9" w:rsidRDefault="00E52324" w:rsidP="00E52324">
      <w:pPr>
        <w:pStyle w:val="SingleTxt"/>
        <w:spacing w:after="0" w:line="120" w:lineRule="exact"/>
        <w:rPr>
          <w:sz w:val="10"/>
        </w:rPr>
      </w:pPr>
    </w:p>
    <w:p w14:paraId="09972A3E" w14:textId="70F90889" w:rsidR="00A36D79" w:rsidRPr="00716DA9" w:rsidRDefault="00A36D79" w:rsidP="00E52324">
      <w:pPr>
        <w:pStyle w:val="SingleTxt"/>
      </w:pPr>
      <w:r w:rsidRPr="00716DA9">
        <w:t>8.</w:t>
      </w:r>
      <w:r w:rsidRPr="00716DA9">
        <w:tab/>
        <w:t>Комитет напоминает о том, что последствия программы ядерных испытаний, проведенных Соединенными Штатами Америки в период с 1946 по 195</w:t>
      </w:r>
      <w:r w:rsidR="00E52324" w:rsidRPr="00716DA9">
        <w:t>8 год</w:t>
      </w:r>
      <w:r w:rsidRPr="00716DA9">
        <w:t xml:space="preserve">ы, продолжают создавать серьезные проблемы для окружающей среды и здоровья людей в государстве-участнике. Комитет отмечает, что государство-участник старается урегулировать этот вопрос непосредственно с Соединенными Штатами, которые несут ответственность за осуществление программы ядерных испытаний, по линии Форума тихоокеанских островов, а также обратилось к Генеральному секретарю с просьбой принять меры для обеспечения </w:t>
      </w:r>
      <w:r w:rsidRPr="00716DA9">
        <w:lastRenderedPageBreak/>
        <w:t>выполнения рекомендаций, вынесенных в 201</w:t>
      </w:r>
      <w:r w:rsidR="00E52324" w:rsidRPr="00716DA9">
        <w:t>2 год</w:t>
      </w:r>
      <w:r w:rsidRPr="00716DA9">
        <w:t>у Специальным докладчиком по вопросу о правозащитных обязательствах, связанных с экологически обоснованным регулированием и удалением опасных веществ и отходов (</w:t>
      </w:r>
      <w:hyperlink r:id="rId18" w:history="1">
        <w:r w:rsidRPr="00716DA9">
          <w:rPr>
            <w:rStyle w:val="Hyperlink"/>
          </w:rPr>
          <w:t>A/HRC/21/48/Add.1</w:t>
        </w:r>
      </w:hyperlink>
      <w:r w:rsidRPr="00716DA9">
        <w:t xml:space="preserve">). Вместе с тем Комитет обеспокоен отсутствием информации о наличии всеобъемлющей стратегии взаимодействия с Соединенными Штатами в целях решения проблем экологического ущерба и межпоколенческого воздействия на здоровье, в частности на здоровье женщин и девочек Маршалловых Островов, которые в непропорционально большой степени страдают от рака щитовидной железы и других раковых заболеваний, а также других проблем в области репродуктивного здоровья, которые являются одной из причин большого числа мертворождений и врожденных дефектов в государстве-участнике. </w:t>
      </w:r>
    </w:p>
    <w:p w14:paraId="073C4612" w14:textId="77777777" w:rsidR="00A36D79" w:rsidRPr="00716DA9" w:rsidRDefault="00A36D79" w:rsidP="00E52324">
      <w:pPr>
        <w:pStyle w:val="SingleTxt"/>
        <w:rPr>
          <w:b/>
          <w:bCs/>
        </w:rPr>
      </w:pPr>
      <w:r w:rsidRPr="00716DA9">
        <w:t>9.</w:t>
      </w:r>
      <w:r w:rsidRPr="00716DA9">
        <w:tab/>
      </w:r>
      <w:r w:rsidRPr="00716DA9">
        <w:rPr>
          <w:b/>
          <w:bCs/>
        </w:rPr>
        <w:t>Комитет поддерживает усилия государства-участника и настоятельно призывает его:</w:t>
      </w:r>
    </w:p>
    <w:p w14:paraId="2E58E733" w14:textId="332418CE" w:rsidR="00A36D79" w:rsidRPr="00716DA9" w:rsidRDefault="00A36D79" w:rsidP="00E52324">
      <w:pPr>
        <w:pStyle w:val="SingleTxt"/>
      </w:pPr>
      <w:r w:rsidRPr="00716DA9">
        <w:tab/>
        <w:t>а)</w:t>
      </w:r>
      <w:r w:rsidRPr="00716DA9">
        <w:tab/>
      </w:r>
      <w:r w:rsidRPr="00716DA9">
        <w:rPr>
          <w:b/>
          <w:bCs/>
        </w:rPr>
        <w:t>разработать всеобъемлющую стратегию взаимодействия в целях ликвидации последствий осуществления программы ядерных испытаний для получения технической и финансовой помощи со стороны международного сообщества и системы Организации Объединенных Наций, в частности со стороны Соединенных Штатов, с тем чтобы в полной мере выполнить рекомендации, вынесенные в 201</w:t>
      </w:r>
      <w:r w:rsidR="00E52324" w:rsidRPr="00716DA9">
        <w:rPr>
          <w:b/>
          <w:bCs/>
        </w:rPr>
        <w:t>2 год</w:t>
      </w:r>
      <w:r w:rsidRPr="00716DA9">
        <w:rPr>
          <w:b/>
          <w:bCs/>
        </w:rPr>
        <w:t>у Специальным докладчиком по вопросу о правозащитных обязательствах, связанных с экологически обоснованным регулированием и удалением опасных веществ и отходов, в целях ликвидации сохраняющихся последствий программы ядерных испытаний для окружающей среды, здоровья и средств к существованию населения Маршалловых Островов, в частности женщин и девочек;</w:t>
      </w:r>
    </w:p>
    <w:p w14:paraId="23AA4E05" w14:textId="19B6CD4B" w:rsidR="00A36D79" w:rsidRPr="00716DA9" w:rsidRDefault="00A36D79" w:rsidP="00E52324">
      <w:pPr>
        <w:pStyle w:val="SingleTxt"/>
        <w:rPr>
          <w:b/>
          <w:bCs/>
        </w:rPr>
      </w:pPr>
      <w:r w:rsidRPr="00716DA9">
        <w:tab/>
        <w:t>b)</w:t>
      </w:r>
      <w:r w:rsidRPr="00716DA9">
        <w:tab/>
      </w:r>
      <w:r w:rsidRPr="00716DA9">
        <w:rPr>
          <w:b/>
          <w:bCs/>
        </w:rPr>
        <w:t>пополнить ядерный целевой фонд, который был создан для предоставления компенсации пострадавшему от ядерных испытаний населению в государстве-участнике, путем получения финансовой помощи со стороны международного сообщества, в частности Соединенных Штатов и системы Организации Объединенных Наций.</w:t>
      </w:r>
    </w:p>
    <w:p w14:paraId="14EE6574" w14:textId="0E8568B9" w:rsidR="00E52324" w:rsidRPr="00716DA9" w:rsidRDefault="00E52324" w:rsidP="00E52324">
      <w:pPr>
        <w:pStyle w:val="SingleTxt"/>
        <w:spacing w:after="0" w:line="120" w:lineRule="exact"/>
        <w:rPr>
          <w:b/>
          <w:bCs/>
          <w:sz w:val="10"/>
        </w:rPr>
      </w:pPr>
    </w:p>
    <w:p w14:paraId="577FDC06" w14:textId="77777777" w:rsidR="00A36D79" w:rsidRPr="00716DA9" w:rsidRDefault="00A36D79" w:rsidP="00E52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Определение дискриминации и законодательная основа</w:t>
      </w:r>
    </w:p>
    <w:p w14:paraId="58333F77" w14:textId="77777777" w:rsidR="00E52324" w:rsidRPr="00716DA9" w:rsidRDefault="00E52324" w:rsidP="00E52324">
      <w:pPr>
        <w:pStyle w:val="SingleTxt"/>
        <w:spacing w:after="0" w:line="120" w:lineRule="exact"/>
        <w:rPr>
          <w:sz w:val="10"/>
        </w:rPr>
      </w:pPr>
    </w:p>
    <w:p w14:paraId="5F28B396" w14:textId="1C49D9BF" w:rsidR="00A36D79" w:rsidRPr="00716DA9" w:rsidRDefault="00A36D79" w:rsidP="00E52324">
      <w:pPr>
        <w:pStyle w:val="SingleTxt"/>
      </w:pPr>
      <w:r w:rsidRPr="00716DA9">
        <w:t>10.</w:t>
      </w:r>
      <w:r w:rsidRPr="00716DA9">
        <w:tab/>
        <w:t>Комитет отмечает, что государство-участник проводит обзор своего законодательства, с тем чтобы принять к 201</w:t>
      </w:r>
      <w:r w:rsidR="00E52324" w:rsidRPr="00716DA9">
        <w:t>9 год</w:t>
      </w:r>
      <w:r w:rsidRPr="00716DA9">
        <w:t>у отдельный законопроект о борьбе с дискриминацией. Вместе с тем Комитет по-прежнему обеспокоен отсутствием всеобъемлющего определения дискриминации в отношении женщин, соответствующего статье 1 Конвенции.</w:t>
      </w:r>
    </w:p>
    <w:p w14:paraId="377E606D" w14:textId="77777777" w:rsidR="00A36D79" w:rsidRPr="00716DA9" w:rsidRDefault="00A36D79" w:rsidP="00E52324">
      <w:pPr>
        <w:pStyle w:val="SingleTxt"/>
        <w:rPr>
          <w:b/>
          <w:bCs/>
        </w:rPr>
      </w:pPr>
      <w:r w:rsidRPr="00716DA9">
        <w:t>11.</w:t>
      </w:r>
      <w:r w:rsidRPr="00716DA9">
        <w:tab/>
      </w:r>
      <w:r w:rsidRPr="00716DA9">
        <w:rPr>
          <w:b/>
          <w:bCs/>
        </w:rPr>
        <w:t>Комитет рекомендует государству-участнику в соответствии со статьями 1 и 2 Конвенции и своей общей рекомендацией № 28 (2010) об основных обязательствах государств-участников по статье 2 Конвенции:</w:t>
      </w:r>
    </w:p>
    <w:p w14:paraId="064614C3" w14:textId="77777777" w:rsidR="00A36D79" w:rsidRPr="00716DA9" w:rsidRDefault="00A36D79" w:rsidP="00E52324">
      <w:pPr>
        <w:pStyle w:val="SingleTxt"/>
        <w:rPr>
          <w:b/>
          <w:bCs/>
        </w:rPr>
      </w:pPr>
      <w:r w:rsidRPr="00716DA9">
        <w:tab/>
        <w:t>а)</w:t>
      </w:r>
      <w:r w:rsidRPr="00716DA9">
        <w:tab/>
      </w:r>
      <w:r w:rsidRPr="00716DA9">
        <w:rPr>
          <w:b/>
          <w:bCs/>
        </w:rPr>
        <w:t>безотлагательно принять в национальном законодательстве всеобъемлющее определение дискриминации в отношении женщин, охватывающее все запрещенные признаки дискриминации и включающее прямую и косвенную дискриминацию как в государственном, так и в частном секторах, в том числе пересекающиеся формы дискриминации в отношении женщин;</w:t>
      </w:r>
    </w:p>
    <w:p w14:paraId="4997242D" w14:textId="720E360C" w:rsidR="00A36D79" w:rsidRPr="00716DA9" w:rsidRDefault="00A36D79" w:rsidP="00E52324">
      <w:pPr>
        <w:pStyle w:val="SingleTxt"/>
        <w:rPr>
          <w:b/>
          <w:bCs/>
        </w:rPr>
      </w:pPr>
      <w:r w:rsidRPr="00716DA9">
        <w:tab/>
        <w:t>b)</w:t>
      </w:r>
      <w:r w:rsidRPr="00716DA9">
        <w:tab/>
      </w:r>
      <w:r w:rsidRPr="00716DA9">
        <w:rPr>
          <w:b/>
          <w:bCs/>
        </w:rPr>
        <w:t>обеспечить, чтобы запрещение дискриминации в законопроекте о борьбе с дискриминацией предусматривало создание надлежащих правоприменительных механизмов и санкций.</w:t>
      </w:r>
    </w:p>
    <w:p w14:paraId="20A6780F" w14:textId="77777777" w:rsidR="00E52324" w:rsidRPr="00716DA9" w:rsidRDefault="00E52324">
      <w:pPr>
        <w:spacing w:after="200" w:line="276" w:lineRule="auto"/>
        <w:rPr>
          <w:b/>
          <w:spacing w:val="2"/>
        </w:rPr>
      </w:pPr>
      <w:r w:rsidRPr="00716DA9">
        <w:br w:type="page"/>
      </w:r>
    </w:p>
    <w:p w14:paraId="4653BA0C" w14:textId="30D2C398" w:rsidR="00A36D79" w:rsidRPr="00716DA9" w:rsidRDefault="00A36D79" w:rsidP="00E52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lastRenderedPageBreak/>
        <w:tab/>
      </w:r>
      <w:r w:rsidRPr="00716DA9">
        <w:tab/>
        <w:t>Правовой статус Конвенции и согласование законов</w:t>
      </w:r>
    </w:p>
    <w:p w14:paraId="2A6F2E2B" w14:textId="77777777" w:rsidR="00E52324" w:rsidRPr="00716DA9" w:rsidRDefault="00E52324" w:rsidP="00E52324">
      <w:pPr>
        <w:pStyle w:val="SingleTxt"/>
        <w:spacing w:after="0" w:line="120" w:lineRule="exact"/>
        <w:rPr>
          <w:sz w:val="10"/>
        </w:rPr>
      </w:pPr>
    </w:p>
    <w:p w14:paraId="15154730" w14:textId="3530C12A" w:rsidR="00A36D79" w:rsidRPr="00716DA9" w:rsidRDefault="00A36D79" w:rsidP="00E52324">
      <w:pPr>
        <w:pStyle w:val="SingleTxt"/>
      </w:pPr>
      <w:r w:rsidRPr="00716DA9">
        <w:t>12.</w:t>
      </w:r>
      <w:r w:rsidRPr="00716DA9">
        <w:tab/>
        <w:t xml:space="preserve">Комитет обеспокоен тем, что, несмотря на обязательство, принятое государством-участником, большинство положений Конвенции еще не были в полной мере включены в национальное законодательство государства-участника. Он также обеспокоен тем, что, хотя резолюция о ратификации Факультативного протокола к Конвенции представлена на рассмотрение правительства, не было установлено никаких сроков для его ратификации. Комитет отмечает, что государство-участник имеет плюралистическую правовую систему, в которой применяются как обычное, так и статутное право. Он с обеспокоенностью отмечает, что в соответствии с Конституцией маршалльские обычаи («маниты») имеют преимущественную силу по отношению к Биллю о правах, что может привести к закреплению обычаев и традиций, которые являются дискриминационными в отношении женщин и девочек. </w:t>
      </w:r>
    </w:p>
    <w:p w14:paraId="6C58B455" w14:textId="77777777" w:rsidR="00A36D79" w:rsidRPr="00716DA9" w:rsidRDefault="00A36D79" w:rsidP="00E52324">
      <w:pPr>
        <w:pStyle w:val="SingleTxt"/>
      </w:pPr>
      <w:r w:rsidRPr="00716DA9">
        <w:t>13.</w:t>
      </w:r>
      <w:r w:rsidRPr="00716DA9">
        <w:tab/>
      </w:r>
      <w:r w:rsidRPr="00716DA9">
        <w:rPr>
          <w:b/>
          <w:bCs/>
        </w:rPr>
        <w:t>Комитет рекомендует государству-участнику:</w:t>
      </w:r>
    </w:p>
    <w:p w14:paraId="220B0E0D" w14:textId="77777777" w:rsidR="00A36D79" w:rsidRPr="00716DA9" w:rsidRDefault="00A36D79" w:rsidP="00E52324">
      <w:pPr>
        <w:pStyle w:val="SingleTxt"/>
        <w:rPr>
          <w:b/>
          <w:bCs/>
        </w:rPr>
      </w:pPr>
      <w:r w:rsidRPr="00716DA9">
        <w:tab/>
        <w:t>а)</w:t>
      </w:r>
      <w:r w:rsidRPr="00716DA9">
        <w:tab/>
      </w:r>
      <w:r w:rsidRPr="00716DA9">
        <w:rPr>
          <w:b/>
          <w:bCs/>
        </w:rPr>
        <w:t xml:space="preserve">в полной мере включить положения Конвенции в свое национальное законодательство; </w:t>
      </w:r>
    </w:p>
    <w:p w14:paraId="1D26D53A" w14:textId="77777777" w:rsidR="00A36D79" w:rsidRPr="00716DA9" w:rsidRDefault="00A36D79" w:rsidP="00E52324">
      <w:pPr>
        <w:pStyle w:val="SingleTxt"/>
        <w:rPr>
          <w:b/>
          <w:bCs/>
        </w:rPr>
      </w:pPr>
      <w:r w:rsidRPr="00716DA9">
        <w:tab/>
        <w:t>b)</w:t>
      </w:r>
      <w:r w:rsidRPr="00716DA9">
        <w:tab/>
      </w:r>
      <w:r w:rsidRPr="00716DA9">
        <w:rPr>
          <w:b/>
          <w:bCs/>
        </w:rPr>
        <w:t>ускорить процесс ратификации Факультативного протокола и организовать подготовку работников судебных органов, юристов и сотрудников правоохранительных органов по вопросам, касающимся правовой практики Комитета в соответствии с Факультативным протоколом;</w:t>
      </w:r>
    </w:p>
    <w:p w14:paraId="75CED700" w14:textId="77777777" w:rsidR="00A36D79" w:rsidRPr="00716DA9" w:rsidRDefault="00A36D79" w:rsidP="00E52324">
      <w:pPr>
        <w:pStyle w:val="SingleTxt"/>
        <w:rPr>
          <w:b/>
          <w:bCs/>
        </w:rPr>
      </w:pPr>
      <w:r w:rsidRPr="00716DA9">
        <w:tab/>
        <w:t>c)</w:t>
      </w:r>
      <w:r w:rsidRPr="00716DA9">
        <w:tab/>
      </w:r>
      <w:r w:rsidRPr="00716DA9">
        <w:rPr>
          <w:b/>
          <w:bCs/>
        </w:rPr>
        <w:t>обеспечить, чтобы запланированный обзор законодательства, который будет проведен в сотрудничестве с Экономической и социальной комиссией для Азии и Тихого океана и секретариатом Форума тихоокеанских островов, включал тщательный гендерный анализ всех законов в государстве-участнике, с тем чтобы выявить все основанные на обычном праве законы, положения которых противоречат Конвенции, в целях их согласования со статутными законами и Конвенцией;</w:t>
      </w:r>
    </w:p>
    <w:p w14:paraId="1B1B1F67" w14:textId="0CD440CF" w:rsidR="00A36D79" w:rsidRPr="00716DA9" w:rsidRDefault="00A36D79" w:rsidP="00E52324">
      <w:pPr>
        <w:pStyle w:val="SingleTxt"/>
        <w:rPr>
          <w:b/>
          <w:bCs/>
        </w:rPr>
      </w:pPr>
      <w:r w:rsidRPr="00716DA9">
        <w:tab/>
        <w:t>d)</w:t>
      </w:r>
      <w:r w:rsidRPr="00716DA9">
        <w:tab/>
      </w:r>
      <w:r w:rsidRPr="00716DA9">
        <w:rPr>
          <w:b/>
          <w:bCs/>
        </w:rPr>
        <w:t>активизировать усилия по обеспечению того, чтобы все ветви власти, включая судебные органы, были хорошо осведомлены о Конвенции и общих рекомендациях Комитета и применяли их в качестве рамочной основы при разработке законов, судебных решений и политики по вопросам гендерного равенства и улучшения положения женщин.</w:t>
      </w:r>
    </w:p>
    <w:p w14:paraId="45C70B42" w14:textId="412A2A19" w:rsidR="00E52324" w:rsidRPr="00716DA9" w:rsidRDefault="00E52324" w:rsidP="00E52324">
      <w:pPr>
        <w:pStyle w:val="SingleTxt"/>
        <w:spacing w:after="0" w:line="120" w:lineRule="exact"/>
        <w:rPr>
          <w:b/>
          <w:bCs/>
          <w:sz w:val="10"/>
        </w:rPr>
      </w:pPr>
    </w:p>
    <w:p w14:paraId="7A906464" w14:textId="3A459401" w:rsidR="00A36D79" w:rsidRPr="00716DA9" w:rsidRDefault="00E52324" w:rsidP="00E52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r>
      <w:r w:rsidR="00A36D79" w:rsidRPr="00716DA9">
        <w:t>Доступ к правосудию</w:t>
      </w:r>
    </w:p>
    <w:p w14:paraId="1A4BBB5D" w14:textId="6C7FD506" w:rsidR="00E52324" w:rsidRPr="00716DA9" w:rsidRDefault="00E52324" w:rsidP="00E52324">
      <w:pPr>
        <w:pStyle w:val="SingleTxt"/>
        <w:spacing w:after="0" w:line="120" w:lineRule="exact"/>
        <w:rPr>
          <w:sz w:val="10"/>
        </w:rPr>
      </w:pPr>
    </w:p>
    <w:p w14:paraId="10685674" w14:textId="77777777" w:rsidR="00A36D79" w:rsidRPr="00716DA9" w:rsidRDefault="00A36D79" w:rsidP="00E52324">
      <w:pPr>
        <w:pStyle w:val="SingleTxt"/>
      </w:pPr>
      <w:r w:rsidRPr="00716DA9">
        <w:t>14.</w:t>
      </w:r>
      <w:r w:rsidRPr="00716DA9">
        <w:tab/>
        <w:t>Комитет отмечает усилия, предпринятые государством-участником для обеспечения доступа женщин и девочек к правосудию посредством использования мобильных судов на внешних островах. В то же время он по-прежнему обеспокоен тем, что женщины все еще сталкиваются с физическими препятствиями при получении доступа к судам в силу топографии государства-участника. Комитет также выражает обеспокоенность по поводу ограниченной осведомленности женщин и девочек о своих правах, что частично объясняется физическими препятствиями, сказывающимися на распространении информационно-просветительских материалов на отдельных атоллах государства-участника.</w:t>
      </w:r>
    </w:p>
    <w:p w14:paraId="0DC95904" w14:textId="77777777" w:rsidR="00A36D79" w:rsidRPr="00716DA9" w:rsidRDefault="00A36D79" w:rsidP="00E52324">
      <w:pPr>
        <w:pStyle w:val="SingleTxt"/>
        <w:rPr>
          <w:b/>
          <w:bCs/>
        </w:rPr>
      </w:pPr>
      <w:r w:rsidRPr="00716DA9">
        <w:t>15.</w:t>
      </w:r>
      <w:r w:rsidRPr="00716DA9">
        <w:tab/>
      </w:r>
      <w:r w:rsidRPr="00716DA9">
        <w:rPr>
          <w:b/>
          <w:bCs/>
        </w:rPr>
        <w:t>Ссылаясь на свою общую рекомендацию № 33 (2015), касающуюся доступа женщин к правосудию, Комитет рекомендует государству-участнику:</w:t>
      </w:r>
    </w:p>
    <w:p w14:paraId="00689CC3" w14:textId="77777777" w:rsidR="00A36D79" w:rsidRPr="00716DA9" w:rsidRDefault="00A36D79" w:rsidP="00E52324">
      <w:pPr>
        <w:pStyle w:val="SingleTxt"/>
        <w:rPr>
          <w:b/>
          <w:bCs/>
        </w:rPr>
      </w:pPr>
      <w:r w:rsidRPr="00716DA9">
        <w:tab/>
        <w:t>а)</w:t>
      </w:r>
      <w:r w:rsidRPr="00716DA9">
        <w:tab/>
      </w:r>
      <w:r w:rsidRPr="00716DA9">
        <w:rPr>
          <w:b/>
          <w:bCs/>
        </w:rPr>
        <w:t xml:space="preserve">активизировать усилия по устранению физических и экономических барьеров, которые препятствуют доступу женщин к правосудию, в частности женщин, проживающих на внешних островах, путем инвестирования в современные информационно-коммуникационные технологии в </w:t>
      </w:r>
      <w:r w:rsidRPr="00716DA9">
        <w:rPr>
          <w:b/>
          <w:bCs/>
        </w:rPr>
        <w:lastRenderedPageBreak/>
        <w:t>целях повышения уровня осведомленности женщин и девочек о своих правах и имеющихся в их распоряжении средствах правовой защиты в соответствии с Конвенцией посредством использования радиопрограмм, текстовых сообщений и других каналов в сотрудничестве с организациями гражданского общества и общинными женскими объединениями, а также предоставить женщинам, находящимся в экономически неблагоприятном положении, более широкий доступ к правовой помощи;</w:t>
      </w:r>
    </w:p>
    <w:p w14:paraId="4852A20E" w14:textId="77777777" w:rsidR="00A36D79" w:rsidRPr="00716DA9" w:rsidRDefault="00A36D79" w:rsidP="00E52324">
      <w:pPr>
        <w:pStyle w:val="SingleTxt"/>
        <w:rPr>
          <w:b/>
          <w:bCs/>
        </w:rPr>
      </w:pPr>
      <w:r w:rsidRPr="00716DA9">
        <w:tab/>
        <w:t>b)</w:t>
      </w:r>
      <w:r w:rsidRPr="00716DA9">
        <w:tab/>
      </w:r>
      <w:r w:rsidRPr="00716DA9">
        <w:rPr>
          <w:b/>
          <w:bCs/>
        </w:rPr>
        <w:t>выделить дополнительные финансовые ресурсы для обеспечения того, чтобы мобильные суды могли чаще посещать внешние острова;</w:t>
      </w:r>
    </w:p>
    <w:p w14:paraId="251FDC4A" w14:textId="27653EC2" w:rsidR="00A36D79" w:rsidRPr="00716DA9" w:rsidRDefault="00A36D79" w:rsidP="00E52324">
      <w:pPr>
        <w:pStyle w:val="SingleTxt"/>
        <w:rPr>
          <w:b/>
          <w:bCs/>
        </w:rPr>
      </w:pPr>
      <w:r w:rsidRPr="00716DA9">
        <w:tab/>
        <w:t>c)</w:t>
      </w:r>
      <w:r w:rsidRPr="00716DA9">
        <w:tab/>
      </w:r>
      <w:r w:rsidRPr="00716DA9">
        <w:rPr>
          <w:b/>
          <w:bCs/>
        </w:rPr>
        <w:t>укрепить судебную систему, в том числе посредством выделения достаточных людских, технических и финансовых ресурсов, а также систематического наращивания потенциала судей, прокуроров, адвокатов, сотрудников полиции и других работников правоохранительных органов по вопросам, касающимся прав женщин и гендерного равенства, и повысить осведомленность по этой проблематике для искоренения стигматизации, с которой сталкиваются женщины, отстаивающие свои права.</w:t>
      </w:r>
    </w:p>
    <w:p w14:paraId="722560EE" w14:textId="78ECF682" w:rsidR="00E52324" w:rsidRPr="00716DA9" w:rsidRDefault="00E52324" w:rsidP="00E52324">
      <w:pPr>
        <w:pStyle w:val="SingleTxt"/>
        <w:spacing w:after="0" w:line="120" w:lineRule="exact"/>
        <w:rPr>
          <w:b/>
          <w:bCs/>
          <w:sz w:val="10"/>
        </w:rPr>
      </w:pPr>
    </w:p>
    <w:p w14:paraId="5252C5A5" w14:textId="3CA39EA6" w:rsidR="00A36D79" w:rsidRPr="00716DA9" w:rsidRDefault="00A36D79" w:rsidP="00E52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DA9">
        <w:tab/>
      </w:r>
      <w:r w:rsidRPr="00716DA9">
        <w:tab/>
        <w:t>Национ</w:t>
      </w:r>
      <w:r w:rsidR="00E52324" w:rsidRPr="00716DA9">
        <w:t>альный орган по правам человека</w:t>
      </w:r>
    </w:p>
    <w:p w14:paraId="6C0A0B89" w14:textId="4D0BE224" w:rsidR="00E52324" w:rsidRPr="00716DA9" w:rsidRDefault="00E52324" w:rsidP="00E52324">
      <w:pPr>
        <w:pStyle w:val="SingleTxt"/>
        <w:spacing w:after="0" w:line="120" w:lineRule="exact"/>
        <w:rPr>
          <w:sz w:val="10"/>
        </w:rPr>
      </w:pPr>
    </w:p>
    <w:p w14:paraId="4C751EB6" w14:textId="5E490D99" w:rsidR="00A36D79" w:rsidRPr="00716DA9" w:rsidRDefault="00A36D79" w:rsidP="00E52324">
      <w:pPr>
        <w:pStyle w:val="SingleTxt"/>
      </w:pPr>
      <w:r w:rsidRPr="00716DA9">
        <w:t>16.</w:t>
      </w:r>
      <w:r w:rsidRPr="00716DA9">
        <w:tab/>
        <w:t xml:space="preserve">Комитет с обеспокоенностью отмечает, что государство-участник еще не создало независимый национальный орган по правам человека с широким мандатом для поощрения и защиты прав женщин в соответствии с принципами, касающимися статуса национальных учреждений по поощрению и защите прав человека (Парижские принципы) (см. </w:t>
      </w:r>
      <w:r w:rsidR="00E52324" w:rsidRPr="00716DA9">
        <w:t>резолюцию </w:t>
      </w:r>
      <w:hyperlink r:id="rId19" w:history="1">
        <w:r w:rsidR="00E52324" w:rsidRPr="00716DA9">
          <w:rPr>
            <w:rStyle w:val="Hyperlink"/>
          </w:rPr>
          <w:t>4</w:t>
        </w:r>
        <w:r w:rsidRPr="00716DA9">
          <w:rPr>
            <w:rStyle w:val="Hyperlink"/>
          </w:rPr>
          <w:t>8/134</w:t>
        </w:r>
      </w:hyperlink>
      <w:r w:rsidRPr="00716DA9">
        <w:t xml:space="preserve"> Генеральной Ассамблеи, приложение).</w:t>
      </w:r>
    </w:p>
    <w:p w14:paraId="442808CE" w14:textId="4AE6A515" w:rsidR="00A36D79" w:rsidRPr="00716DA9" w:rsidRDefault="00A36D79" w:rsidP="00E52324">
      <w:pPr>
        <w:pStyle w:val="SingleTxt"/>
        <w:rPr>
          <w:b/>
          <w:bCs/>
        </w:rPr>
      </w:pPr>
      <w:r w:rsidRPr="00716DA9">
        <w:t>17.</w:t>
      </w:r>
      <w:r w:rsidRPr="00716DA9">
        <w:tab/>
      </w:r>
      <w:r w:rsidRPr="00716DA9">
        <w:rPr>
          <w:b/>
          <w:bCs/>
        </w:rPr>
        <w:t>Комитет рекомендует государству-участнику создать в четко установленные сроки независимый</w:t>
      </w:r>
      <w:r w:rsidR="00E52324" w:rsidRPr="00716DA9">
        <w:rPr>
          <w:b/>
          <w:bCs/>
        </w:rPr>
        <w:t xml:space="preserve"> </w:t>
      </w:r>
      <w:r w:rsidRPr="00716DA9">
        <w:rPr>
          <w:b/>
          <w:bCs/>
        </w:rPr>
        <w:t>национальный орган по правам человека в соответствии с Парижскими принципами, наделенный широким мандатом по поощрению и защите прав человека, включая права женщин, и обеспечению гендерного равенства.</w:t>
      </w:r>
    </w:p>
    <w:p w14:paraId="0D5800A8" w14:textId="6CA5FEE4" w:rsidR="00E52324" w:rsidRPr="00716DA9" w:rsidRDefault="00E52324" w:rsidP="00E52324">
      <w:pPr>
        <w:pStyle w:val="SingleTxt"/>
        <w:spacing w:after="0" w:line="120" w:lineRule="exact"/>
        <w:rPr>
          <w:b/>
          <w:bCs/>
          <w:sz w:val="10"/>
        </w:rPr>
      </w:pPr>
    </w:p>
    <w:p w14:paraId="4EE694C3" w14:textId="296AB496" w:rsidR="00A36D79" w:rsidRPr="00716DA9" w:rsidRDefault="00E52324" w:rsidP="00E52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r>
      <w:r w:rsidR="00A36D79" w:rsidRPr="00716DA9">
        <w:t>Национальный механизм по улучшению положения женщин</w:t>
      </w:r>
    </w:p>
    <w:p w14:paraId="7D9E9AF5" w14:textId="4EAFF506" w:rsidR="00E52324" w:rsidRPr="00716DA9" w:rsidRDefault="00E52324" w:rsidP="00E52324">
      <w:pPr>
        <w:pStyle w:val="SingleTxt"/>
        <w:spacing w:after="0" w:line="120" w:lineRule="exact"/>
        <w:rPr>
          <w:sz w:val="10"/>
        </w:rPr>
      </w:pPr>
    </w:p>
    <w:p w14:paraId="7EE5D314" w14:textId="2019E68E" w:rsidR="00A36D79" w:rsidRPr="00716DA9" w:rsidRDefault="00A36D79" w:rsidP="00E52324">
      <w:pPr>
        <w:pStyle w:val="SingleTxt"/>
      </w:pPr>
      <w:r w:rsidRPr="00716DA9">
        <w:t>18.</w:t>
      </w:r>
      <w:r w:rsidRPr="00716DA9">
        <w:tab/>
        <w:t>Комитет высоко оценивает принятие государством-участником в 201</w:t>
      </w:r>
      <w:r w:rsidR="00E52324" w:rsidRPr="00716DA9">
        <w:t>4 год</w:t>
      </w:r>
      <w:r w:rsidRPr="00716DA9">
        <w:t xml:space="preserve">у политики всестороннего учета гендерной проблематики и создание комитета по реализации национального стратегического плана и целям в области устойчивого развития, который, среди прочего, занимается определением целей и задач в деле мониторинга и улучшения положения в области реального равенства между женщинами и мужчинами в государстве-участнике. Вместе с тем Комитет обеспокоен тем, что, несмотря на усилия по увеличению объема ресурсов, выделяемых Управлению по гендерным вопросам и вопросам развития, которое является национальным механизмом по улучшению положения женщин в государстве-участнике, это Управление по-прежнему не располагает достаточными людскими, техническими и финансовыми ресурсами. Комитет также обеспокоен тем, что государство-участник все еще не назначило координаторов по гендерным вопросам во всех министерствах и государственных ведомствах. </w:t>
      </w:r>
    </w:p>
    <w:p w14:paraId="51DFA917" w14:textId="77777777" w:rsidR="00A36D79" w:rsidRPr="00716DA9" w:rsidRDefault="00A36D79" w:rsidP="00E52324">
      <w:pPr>
        <w:pStyle w:val="SingleTxt"/>
        <w:rPr>
          <w:b/>
          <w:bCs/>
        </w:rPr>
      </w:pPr>
      <w:r w:rsidRPr="00716DA9">
        <w:t>19.</w:t>
      </w:r>
      <w:r w:rsidRPr="00716DA9">
        <w:tab/>
      </w:r>
      <w:r w:rsidRPr="00716DA9">
        <w:rPr>
          <w:b/>
          <w:bCs/>
        </w:rPr>
        <w:t>Комитет рекомендует государству-участнику:</w:t>
      </w:r>
    </w:p>
    <w:p w14:paraId="0C66B6E4" w14:textId="77777777" w:rsidR="00A36D79" w:rsidRPr="00716DA9" w:rsidRDefault="00A36D79" w:rsidP="00E52324">
      <w:pPr>
        <w:pStyle w:val="SingleTxt"/>
        <w:rPr>
          <w:b/>
          <w:bCs/>
        </w:rPr>
      </w:pPr>
      <w:r w:rsidRPr="00716DA9">
        <w:tab/>
        <w:t>a)</w:t>
      </w:r>
      <w:r w:rsidRPr="00716DA9">
        <w:tab/>
      </w:r>
      <w:r w:rsidRPr="00716DA9">
        <w:rPr>
          <w:b/>
          <w:bCs/>
        </w:rPr>
        <w:t>предоставить достаточные людские, технические и финансовые ресурсы Управлению по гендерным вопросам и вопросам развития в целях эффективного осуществления Конвенции и обеспечения эффективного сотрудничества с организациями гражданского общества, например с общественным объединением «Женщины Маршалловых Островов»;</w:t>
      </w:r>
    </w:p>
    <w:p w14:paraId="5B831301" w14:textId="305B912E" w:rsidR="00A36D79" w:rsidRPr="00716DA9" w:rsidRDefault="00A36D79" w:rsidP="00E52324">
      <w:pPr>
        <w:pStyle w:val="SingleTxt"/>
      </w:pPr>
      <w:r w:rsidRPr="00716DA9">
        <w:lastRenderedPageBreak/>
        <w:tab/>
        <w:t>b)</w:t>
      </w:r>
      <w:r w:rsidRPr="00716DA9">
        <w:tab/>
      </w:r>
      <w:r w:rsidRPr="00716DA9">
        <w:rPr>
          <w:b/>
          <w:bCs/>
        </w:rPr>
        <w:t>незамедлительно назначить координаторов по гендерным вопросам для мониторинга хода осуществления политики всестороннего учета гендерной проблематики во всех министерствах и государственных ведомствах</w:t>
      </w:r>
      <w:r w:rsidR="00E52324" w:rsidRPr="00716DA9">
        <w:rPr>
          <w:b/>
          <w:bCs/>
        </w:rPr>
        <w:t xml:space="preserve"> и </w:t>
      </w:r>
      <w:r w:rsidRPr="00716DA9">
        <w:rPr>
          <w:b/>
          <w:bCs/>
        </w:rPr>
        <w:t>обеспечить, чтобы они располагали четкими мандатами для эффективной координации политики и программ в области прав женщин.</w:t>
      </w:r>
      <w:r w:rsidRPr="00716DA9">
        <w:t xml:space="preserve"> </w:t>
      </w:r>
    </w:p>
    <w:p w14:paraId="43DD609C" w14:textId="500FFEC6" w:rsidR="00E52324" w:rsidRPr="00716DA9" w:rsidRDefault="00E52324" w:rsidP="00E52324">
      <w:pPr>
        <w:pStyle w:val="SingleTxt"/>
        <w:spacing w:after="0" w:line="120" w:lineRule="exact"/>
        <w:rPr>
          <w:sz w:val="10"/>
        </w:rPr>
      </w:pPr>
    </w:p>
    <w:p w14:paraId="4E7D06D2" w14:textId="2BD07D86" w:rsidR="00A36D79" w:rsidRPr="00716DA9" w:rsidRDefault="00A36D79" w:rsidP="00E52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Временные специальные меры</w:t>
      </w:r>
    </w:p>
    <w:p w14:paraId="786C3A85" w14:textId="1C998930" w:rsidR="00E52324" w:rsidRPr="00716DA9" w:rsidRDefault="00E52324" w:rsidP="00E52324">
      <w:pPr>
        <w:spacing w:line="120" w:lineRule="exact"/>
        <w:rPr>
          <w:sz w:val="10"/>
        </w:rPr>
      </w:pPr>
    </w:p>
    <w:p w14:paraId="2D7B90FD" w14:textId="77777777" w:rsidR="00A36D79" w:rsidRPr="00716DA9" w:rsidRDefault="00A36D79" w:rsidP="00E52324">
      <w:pPr>
        <w:pStyle w:val="SingleTxt"/>
      </w:pPr>
      <w:r w:rsidRPr="00716DA9">
        <w:t>20.</w:t>
      </w:r>
      <w:r w:rsidRPr="00716DA9">
        <w:tab/>
        <w:t xml:space="preserve">Комитет с обеспокоенностью отмечает отсутствие в государстве-участнике всеобъемлющей стратегии принятия и осуществления временных специальных мер для достижения реального равенства между женщинами и мужчинами во всех тех охватываемых Конвенцией областях, в которых женщины недостаточно представлены или находятся в неблагоприятном положении, включая политическую и общественную жизнь, образование, занятость и здравоохранение. Комитет также обеспокоен ограниченным пониманием политиками в государстве-участнике временных специальных мер. </w:t>
      </w:r>
    </w:p>
    <w:p w14:paraId="7876068F" w14:textId="69D8251E" w:rsidR="00A36D79" w:rsidRPr="00716DA9" w:rsidRDefault="00A36D79" w:rsidP="00E52324">
      <w:pPr>
        <w:pStyle w:val="SingleTxt"/>
        <w:rPr>
          <w:b/>
          <w:bCs/>
        </w:rPr>
      </w:pPr>
      <w:r w:rsidRPr="00716DA9">
        <w:t>21.</w:t>
      </w:r>
      <w:r w:rsidRPr="00716DA9">
        <w:tab/>
      </w:r>
      <w:r w:rsidRPr="00716DA9">
        <w:rPr>
          <w:b/>
          <w:bCs/>
        </w:rPr>
        <w:t xml:space="preserve">В соответствии с пунктом </w:t>
      </w:r>
      <w:r w:rsidR="00E52324" w:rsidRPr="00716DA9">
        <w:rPr>
          <w:b/>
          <w:bCs/>
        </w:rPr>
        <w:t>1 ста</w:t>
      </w:r>
      <w:r w:rsidRPr="00716DA9">
        <w:rPr>
          <w:b/>
          <w:bCs/>
        </w:rPr>
        <w:t>тьи 4 Конвенции и со ссылкой на свою общую рекомендацию № 25 (2004) о временных специальных мерах Комитет рекомендует государству-участнику:</w:t>
      </w:r>
    </w:p>
    <w:p w14:paraId="62E6952E" w14:textId="77777777" w:rsidR="00A36D79" w:rsidRPr="00716DA9" w:rsidRDefault="00A36D79" w:rsidP="00E52324">
      <w:pPr>
        <w:pStyle w:val="SingleTxt"/>
        <w:rPr>
          <w:b/>
          <w:bCs/>
        </w:rPr>
      </w:pPr>
      <w:r w:rsidRPr="00716DA9">
        <w:tab/>
        <w:t>a)</w:t>
      </w:r>
      <w:r w:rsidRPr="00716DA9">
        <w:tab/>
      </w:r>
      <w:r w:rsidRPr="00716DA9">
        <w:rPr>
          <w:b/>
          <w:bCs/>
        </w:rPr>
        <w:t>принять временные специальные меры для достижения реального равенства между женщинами и мужчинами в политической и общественной жизни, в том числе на уровнях принятия решений в государстве-участнике;</w:t>
      </w:r>
    </w:p>
    <w:p w14:paraId="42F60204" w14:textId="09F872BE" w:rsidR="00A36D79" w:rsidRPr="00716DA9" w:rsidRDefault="00A36D79" w:rsidP="00E52324">
      <w:pPr>
        <w:pStyle w:val="SingleTxt"/>
        <w:rPr>
          <w:b/>
          <w:bCs/>
        </w:rPr>
      </w:pPr>
      <w:r w:rsidRPr="00716DA9">
        <w:tab/>
        <w:t>b)</w:t>
      </w:r>
      <w:r w:rsidRPr="00716DA9">
        <w:tab/>
      </w:r>
      <w:r w:rsidRPr="00716DA9">
        <w:rPr>
          <w:b/>
          <w:bCs/>
        </w:rPr>
        <w:t xml:space="preserve">принять меры к повышению понимания всеми соответствующими государственными должностными лицами и политиками, а также политическими партиями важности временных специальных мер и их принятия для достижения реального равенства между женщинами и мужчинами во всех областях, в которых женщины недостаточно представлены или находятся в неблагоприятном положении, в том числе в политической и общественной жизни, сфере образования и здравоохранения. </w:t>
      </w:r>
    </w:p>
    <w:p w14:paraId="1B56911B" w14:textId="1F12861C" w:rsidR="00E52324" w:rsidRPr="00716DA9" w:rsidRDefault="00E52324" w:rsidP="00E52324">
      <w:pPr>
        <w:pStyle w:val="SingleTxt"/>
        <w:spacing w:after="0" w:line="120" w:lineRule="exact"/>
        <w:rPr>
          <w:b/>
          <w:bCs/>
          <w:sz w:val="10"/>
        </w:rPr>
      </w:pPr>
    </w:p>
    <w:p w14:paraId="72B83A67" w14:textId="745206BC" w:rsidR="00A36D79" w:rsidRPr="00716DA9" w:rsidRDefault="00A36D79" w:rsidP="00E52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Стереотипы и вредные виды практики</w:t>
      </w:r>
      <w:r w:rsidR="00E52324" w:rsidRPr="00716DA9">
        <w:t xml:space="preserve"> </w:t>
      </w:r>
    </w:p>
    <w:p w14:paraId="54E3080D" w14:textId="77777777" w:rsidR="00E52324" w:rsidRPr="00716DA9" w:rsidRDefault="00E52324" w:rsidP="00E52324">
      <w:pPr>
        <w:pStyle w:val="SingleTxt"/>
        <w:spacing w:after="0" w:line="120" w:lineRule="exact"/>
        <w:rPr>
          <w:sz w:val="10"/>
        </w:rPr>
      </w:pPr>
    </w:p>
    <w:p w14:paraId="20A5714A" w14:textId="0B2CE893" w:rsidR="00A36D79" w:rsidRPr="00716DA9" w:rsidRDefault="00A36D79" w:rsidP="00E52324">
      <w:pPr>
        <w:pStyle w:val="SingleTxt"/>
      </w:pPr>
      <w:r w:rsidRPr="00716DA9">
        <w:t>22.</w:t>
      </w:r>
      <w:r w:rsidRPr="00716DA9">
        <w:tab/>
        <w:t xml:space="preserve">Комитет обеспокоен укоренившимися патриархальными взглядами и сохраняющимися дискриминационными стереотипами в отношении роли и обязанностей женщин и мужчин в семье и обществе в государстве-участнике, особенно на отдаленных островах, поскольку эти взгляды и стереотипы закрепляют подчиненное положение женщин в семье и обществе. Комитет напоминает, что такие дискриминационные стереотипы также входят в число коренных причин гендерного насилия в отношении женщин и вредных видов практики, например детских браков, в государстве-участнике. Он также отмечает отсутствие конкретных мер, принятых государством-участником в целях изменения или устранения таких дискриминационных стереотипов. </w:t>
      </w:r>
    </w:p>
    <w:p w14:paraId="05F7DEB5" w14:textId="77777777" w:rsidR="00A36D79" w:rsidRPr="00716DA9" w:rsidRDefault="00A36D79" w:rsidP="00E52324">
      <w:pPr>
        <w:pStyle w:val="SingleTxt"/>
        <w:rPr>
          <w:b/>
          <w:bCs/>
        </w:rPr>
      </w:pPr>
      <w:r w:rsidRPr="00716DA9">
        <w:t>23.</w:t>
      </w:r>
      <w:r w:rsidRPr="00716DA9">
        <w:tab/>
      </w:r>
      <w:r w:rsidRPr="00716DA9">
        <w:rPr>
          <w:b/>
          <w:bCs/>
        </w:rPr>
        <w:t xml:space="preserve">Комитет рекомендует государству-участнику: </w:t>
      </w:r>
    </w:p>
    <w:p w14:paraId="1127696C" w14:textId="77777777" w:rsidR="00A36D79" w:rsidRPr="00716DA9" w:rsidRDefault="00A36D79" w:rsidP="00E52324">
      <w:pPr>
        <w:pStyle w:val="SingleTxt"/>
        <w:rPr>
          <w:b/>
          <w:bCs/>
        </w:rPr>
      </w:pPr>
      <w:r w:rsidRPr="00716DA9">
        <w:tab/>
        <w:t>a)</w:t>
      </w:r>
      <w:r w:rsidRPr="00716DA9">
        <w:tab/>
      </w:r>
      <w:r w:rsidRPr="00716DA9">
        <w:rPr>
          <w:b/>
          <w:bCs/>
        </w:rPr>
        <w:t>безотлагательно приступить к осуществлению всеобъемлющей стратегии по ликвидации дискриминационных стереотипов, касающихся роли и обязанностей женщин и мужчин в семье и обществе;</w:t>
      </w:r>
    </w:p>
    <w:p w14:paraId="30041965" w14:textId="77777777" w:rsidR="00A36D79" w:rsidRPr="00716DA9" w:rsidRDefault="00A36D79" w:rsidP="00E52324">
      <w:pPr>
        <w:pStyle w:val="SingleTxt"/>
        <w:rPr>
          <w:b/>
          <w:bCs/>
        </w:rPr>
      </w:pPr>
      <w:r w:rsidRPr="00716DA9">
        <w:tab/>
        <w:t>b)</w:t>
      </w:r>
      <w:r w:rsidRPr="00716DA9">
        <w:tab/>
      </w:r>
      <w:r w:rsidRPr="00716DA9">
        <w:rPr>
          <w:b/>
          <w:bCs/>
        </w:rPr>
        <w:t xml:space="preserve">расширить программы просвещения общественности по вопросам, касающимся негативного воздействия сохранения дискриминационных стереотипов на осуществление женщинами своих прав, в частности в </w:t>
      </w:r>
      <w:r w:rsidRPr="00716DA9">
        <w:rPr>
          <w:b/>
          <w:bCs/>
        </w:rPr>
        <w:lastRenderedPageBreak/>
        <w:t>сельских районах, которые были бы конкретно ориентированы на традиционных лидеров, являющихся хранителями основанных на обычаях ценностей населения Маршалловых Островов;</w:t>
      </w:r>
    </w:p>
    <w:p w14:paraId="284F0445" w14:textId="77777777" w:rsidR="00A36D79" w:rsidRPr="00716DA9" w:rsidRDefault="00A36D79" w:rsidP="00E52324">
      <w:pPr>
        <w:pStyle w:val="SingleTxt"/>
        <w:rPr>
          <w:b/>
          <w:bCs/>
        </w:rPr>
      </w:pPr>
      <w:r w:rsidRPr="00716DA9">
        <w:tab/>
        <w:t>c)</w:t>
      </w:r>
      <w:r w:rsidRPr="00716DA9">
        <w:tab/>
      </w:r>
      <w:r w:rsidRPr="00716DA9">
        <w:rPr>
          <w:b/>
          <w:bCs/>
        </w:rPr>
        <w:t>сотрудничать со средствами массовой информации в целях повышения осведомленности общественности о гендерных стереотипах, которые сохраняются на всех уровнях общества, с целью их устранения;</w:t>
      </w:r>
    </w:p>
    <w:p w14:paraId="7A6396F7" w14:textId="6F9C4A8A" w:rsidR="00A36D79" w:rsidRPr="00716DA9" w:rsidRDefault="00A36D79" w:rsidP="00E52324">
      <w:pPr>
        <w:pStyle w:val="SingleTxt"/>
        <w:rPr>
          <w:b/>
          <w:bCs/>
        </w:rPr>
      </w:pPr>
      <w:r w:rsidRPr="00716DA9">
        <w:tab/>
        <w:t>d)</w:t>
      </w:r>
      <w:r w:rsidRPr="00716DA9">
        <w:tab/>
      </w:r>
      <w:r w:rsidRPr="00716DA9">
        <w:rPr>
          <w:b/>
          <w:bCs/>
        </w:rPr>
        <w:t xml:space="preserve">на регулярной основе контролировать и анализировать меры, принимаемые в целях ликвидации гендерных стереотипов и вредных видов практики, например детских браков, с тем чтобы оценивать их воздействия. </w:t>
      </w:r>
    </w:p>
    <w:p w14:paraId="59E47523" w14:textId="7387E4FD" w:rsidR="00E52324" w:rsidRPr="00716DA9" w:rsidRDefault="00E52324" w:rsidP="00E52324">
      <w:pPr>
        <w:pStyle w:val="SingleTxt"/>
        <w:spacing w:after="0" w:line="120" w:lineRule="exact"/>
        <w:rPr>
          <w:b/>
          <w:bCs/>
          <w:sz w:val="10"/>
        </w:rPr>
      </w:pPr>
    </w:p>
    <w:p w14:paraId="59A38202" w14:textId="77777777" w:rsidR="00A36D79" w:rsidRPr="00716DA9" w:rsidRDefault="00A36D79" w:rsidP="00E52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 xml:space="preserve">Гендерное насилие в отношении женщин </w:t>
      </w:r>
    </w:p>
    <w:p w14:paraId="08397358" w14:textId="77777777" w:rsidR="00E52324" w:rsidRPr="00716DA9" w:rsidRDefault="00E52324" w:rsidP="00E52324">
      <w:pPr>
        <w:pStyle w:val="SingleTxt"/>
        <w:spacing w:after="0" w:line="120" w:lineRule="exact"/>
        <w:rPr>
          <w:sz w:val="10"/>
        </w:rPr>
      </w:pPr>
    </w:p>
    <w:p w14:paraId="70BF5F5D" w14:textId="450FBFAF" w:rsidR="00A36D79" w:rsidRPr="00716DA9" w:rsidRDefault="00A36D79" w:rsidP="00E52324">
      <w:pPr>
        <w:pStyle w:val="SingleTxt"/>
      </w:pPr>
      <w:r w:rsidRPr="00716DA9">
        <w:t>24.</w:t>
      </w:r>
      <w:r w:rsidRPr="00716DA9">
        <w:tab/>
        <w:t>Комитет приветствует законодательные и политические меры, принятые государством-участником в целях борьбы с насилием в отношении женщин, например принятие в 201</w:t>
      </w:r>
      <w:r w:rsidR="00E52324" w:rsidRPr="00716DA9">
        <w:t>1 год</w:t>
      </w:r>
      <w:r w:rsidRPr="00716DA9">
        <w:t>у Закона о предупреждении семейно-бытового насилия и защите от него и создание технической рабочей группы для координации его правоприменения. Комитет также высоко оценивает внесение государством-участником поправок в Уголовный кодекс, с тем чтобы расширить определение изнасилования, которое теперь включает изнасилование в браке. Вместе с тем Комитет с обеспокоенностью отмечает:</w:t>
      </w:r>
    </w:p>
    <w:p w14:paraId="78BA6E6A" w14:textId="77777777" w:rsidR="00A36D79" w:rsidRPr="00716DA9" w:rsidRDefault="00A36D79" w:rsidP="00E52324">
      <w:pPr>
        <w:pStyle w:val="SingleTxt"/>
      </w:pPr>
      <w:r w:rsidRPr="00716DA9">
        <w:tab/>
        <w:t>a)</w:t>
      </w:r>
      <w:r w:rsidRPr="00716DA9">
        <w:tab/>
        <w:t>широкую распространенность гендерного насилия в отношении женщин, в частности семейно-бытового и сексуального насилия, которое по-прежнему является культурно приемлемым и о котором не всегда сообщают;</w:t>
      </w:r>
    </w:p>
    <w:p w14:paraId="232ACD9F" w14:textId="77777777" w:rsidR="00A36D79" w:rsidRPr="00716DA9" w:rsidRDefault="00A36D79" w:rsidP="00E52324">
      <w:pPr>
        <w:pStyle w:val="SingleTxt"/>
      </w:pPr>
      <w:r w:rsidRPr="00716DA9">
        <w:tab/>
        <w:t>b)</w:t>
      </w:r>
      <w:r w:rsidRPr="00716DA9">
        <w:tab/>
        <w:t>тот факт, что правонарушения, связанные с гендерным насилием в отношении женщин по Закону о предупреждении семейно-бытового насилия и защите от него, совпадают с правонарушениями, предусмотренными в Уголовном кодексе, таким образом, что некоторые правонарушения влекут за собой более легкие или более тяжелые наказания в соответствии с тем законом, на основании которого выносятся обвинения;</w:t>
      </w:r>
    </w:p>
    <w:p w14:paraId="3C1F2301" w14:textId="77777777" w:rsidR="00A36D79" w:rsidRPr="00716DA9" w:rsidRDefault="00A36D79" w:rsidP="00E52324">
      <w:pPr>
        <w:pStyle w:val="SingleTxt"/>
      </w:pPr>
      <w:r w:rsidRPr="00716DA9">
        <w:tab/>
        <w:t>c)</w:t>
      </w:r>
      <w:r w:rsidRPr="00716DA9">
        <w:tab/>
        <w:t>отсутствие статистических данных о гендерном насилии в отношении женщин, включая семейно-бытовое насилие, дезагрегированных по возрасту и характеру отношений между жертвой и правонарушителем, а также рост числа сообщений о сексуальном насилии в семейно-бытовых условиях;</w:t>
      </w:r>
    </w:p>
    <w:p w14:paraId="118EB9D4" w14:textId="77777777" w:rsidR="00A36D79" w:rsidRPr="00716DA9" w:rsidRDefault="00A36D79" w:rsidP="00E52324">
      <w:pPr>
        <w:pStyle w:val="SingleTxt"/>
      </w:pPr>
      <w:r w:rsidRPr="00716DA9">
        <w:tab/>
        <w:t>d)</w:t>
      </w:r>
      <w:r w:rsidRPr="00716DA9">
        <w:tab/>
        <w:t xml:space="preserve">отсутствие приютов и вспомогательных услуг для женщин, ставших жертвами гендерного насилия, и тот факт, что единственные доступные услуги предоставляются в рамках программы “Weto in Mour” («Место в жизни») и общественным объединением «Женщины Маршалловых Островов», которое является неправительственной организацией. </w:t>
      </w:r>
    </w:p>
    <w:p w14:paraId="2B7BB30A" w14:textId="77777777" w:rsidR="00A36D79" w:rsidRPr="00716DA9" w:rsidRDefault="00A36D79" w:rsidP="00E52324">
      <w:pPr>
        <w:pStyle w:val="SingleTxt"/>
        <w:rPr>
          <w:b/>
          <w:bCs/>
        </w:rPr>
      </w:pPr>
      <w:r w:rsidRPr="00716DA9">
        <w:t>25.</w:t>
      </w:r>
      <w:r w:rsidRPr="00716DA9">
        <w:tab/>
      </w:r>
      <w:r w:rsidRPr="00716DA9">
        <w:rPr>
          <w:b/>
          <w:bCs/>
        </w:rPr>
        <w:t>Ссылаясь на свою общую рекомендацию № 35 (2017) о гендерном насилии в отношении женщин, обновившую общую рекомендацию № 19, Комитет рекомендует государству-участнику:</w:t>
      </w:r>
    </w:p>
    <w:p w14:paraId="439042E0" w14:textId="77777777" w:rsidR="00A36D79" w:rsidRPr="00716DA9" w:rsidRDefault="00A36D79" w:rsidP="00E52324">
      <w:pPr>
        <w:pStyle w:val="SingleTxt"/>
        <w:rPr>
          <w:b/>
          <w:bCs/>
        </w:rPr>
      </w:pPr>
      <w:r w:rsidRPr="00716DA9">
        <w:tab/>
        <w:t>a)</w:t>
      </w:r>
      <w:r w:rsidRPr="00716DA9">
        <w:tab/>
      </w:r>
      <w:r w:rsidRPr="00716DA9">
        <w:rPr>
          <w:b/>
          <w:bCs/>
        </w:rPr>
        <w:t>уделить первоочередное внимание правоприменению Закона о предупреждении семейно-бытового насилия и защите от него и измененного Уголовного кодекса для обеспечения того, чтобы лица, виновные в гендерном насилии, подвергались судебному преследованию и надлежащему наказанию. В этом контексте государству-участнику следует принять надлежащие законодательные меры в целях согласования наказаний за преступления, связанные с гендерным насилием в отношении женщин и девочек, которые предусматриваются этим Законом и измененным Уголовным кодексом;</w:t>
      </w:r>
    </w:p>
    <w:p w14:paraId="106266B7" w14:textId="77777777" w:rsidR="00A36D79" w:rsidRPr="00716DA9" w:rsidRDefault="00A36D79" w:rsidP="00E52324">
      <w:pPr>
        <w:pStyle w:val="SingleTxt"/>
        <w:rPr>
          <w:b/>
          <w:bCs/>
        </w:rPr>
      </w:pPr>
      <w:r w:rsidRPr="00716DA9">
        <w:lastRenderedPageBreak/>
        <w:tab/>
        <w:t>b)</w:t>
      </w:r>
      <w:r w:rsidRPr="00716DA9">
        <w:tab/>
      </w:r>
      <w:r w:rsidRPr="00716DA9">
        <w:rPr>
          <w:b/>
          <w:bCs/>
        </w:rPr>
        <w:t>активизировать усилия по повышению осведомленности, в том числе посредством проведения ориентированных как на мужчин, так и на женщин просветительских и медийных кампаний, об уголовном характере гендерного насилия, с тем чтобы положить конец социальной приемлемости такого насилия и поощрять представление сообщений о нем;</w:t>
      </w:r>
    </w:p>
    <w:p w14:paraId="2A0B3E11" w14:textId="77777777" w:rsidR="00A36D79" w:rsidRPr="00716DA9" w:rsidRDefault="00A36D79" w:rsidP="00E52324">
      <w:pPr>
        <w:pStyle w:val="SingleTxt"/>
        <w:rPr>
          <w:b/>
          <w:bCs/>
        </w:rPr>
      </w:pPr>
      <w:r w:rsidRPr="00716DA9">
        <w:tab/>
        <w:t>c)</w:t>
      </w:r>
      <w:r w:rsidRPr="00716DA9">
        <w:tab/>
      </w:r>
      <w:r w:rsidRPr="00716DA9">
        <w:rPr>
          <w:b/>
          <w:bCs/>
        </w:rPr>
        <w:t>продолжать наращивать потенциал судей, прокуроров, адвокатов, полицейских и других сотрудников правоохранительных органов по вопросам строгого правоприменения законодательства, предусматривающего уголовную ответственность за гендерное насилие в отношении женщин, а также по вопросам проведения учитывающих гендерные факторы расследований и судебных процессов, касающихся жертв такого насилия;</w:t>
      </w:r>
    </w:p>
    <w:p w14:paraId="0C58E5E0" w14:textId="77777777" w:rsidR="00A36D79" w:rsidRPr="00716DA9" w:rsidRDefault="00A36D79" w:rsidP="00E52324">
      <w:pPr>
        <w:pStyle w:val="SingleTxt"/>
        <w:rPr>
          <w:b/>
          <w:bCs/>
        </w:rPr>
      </w:pPr>
      <w:r w:rsidRPr="00716DA9">
        <w:tab/>
        <w:t>d)</w:t>
      </w:r>
      <w:r w:rsidRPr="00716DA9">
        <w:tab/>
      </w:r>
      <w:r w:rsidRPr="00716DA9">
        <w:rPr>
          <w:b/>
          <w:bCs/>
        </w:rPr>
        <w:t>активизировать систематический сбор статистических данных о гендерном насилии в отношении женщин, включая семейно-бытовое насилие, дезагрегированных по возрасту и характеру отношений между жертвой и правонарушителем;</w:t>
      </w:r>
    </w:p>
    <w:p w14:paraId="497771BB" w14:textId="1436F25B" w:rsidR="00A36D79" w:rsidRPr="00716DA9" w:rsidRDefault="00A36D79" w:rsidP="00E52324">
      <w:pPr>
        <w:pStyle w:val="SingleTxt"/>
        <w:rPr>
          <w:b/>
          <w:bCs/>
        </w:rPr>
      </w:pPr>
      <w:r w:rsidRPr="00716DA9">
        <w:tab/>
        <w:t>e)</w:t>
      </w:r>
      <w:r w:rsidRPr="00716DA9">
        <w:tab/>
      </w:r>
      <w:r w:rsidRPr="00716DA9">
        <w:rPr>
          <w:b/>
          <w:bCs/>
        </w:rPr>
        <w:t>обеспечить, чтобы женщины и девочки, ставшие жертвами насилия, включая семейно-бытовое насилие, имели доступ к приютам и надлежащим вспомогательным услугам, и расширить сотрудничество с неправительственными организациями, которые оказывают помощь и реабилитационные услуги жертвам гендерного насилия, например с общественным объединением «Женщины Маршалловых Островов».</w:t>
      </w:r>
    </w:p>
    <w:p w14:paraId="1AFC4495" w14:textId="7E6F57E4" w:rsidR="00E52324" w:rsidRPr="00716DA9" w:rsidRDefault="00E52324" w:rsidP="00E52324">
      <w:pPr>
        <w:pStyle w:val="SingleTxt"/>
        <w:spacing w:after="0" w:line="120" w:lineRule="exact"/>
        <w:rPr>
          <w:b/>
          <w:bCs/>
          <w:sz w:val="10"/>
        </w:rPr>
      </w:pPr>
    </w:p>
    <w:p w14:paraId="0652E4FC" w14:textId="413E3FE9" w:rsidR="00A36D79" w:rsidRPr="00716DA9" w:rsidRDefault="00E52324" w:rsidP="00E52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r>
      <w:r w:rsidR="00A36D79" w:rsidRPr="00716DA9">
        <w:t>Торговля людьми и эксплуатация проституции</w:t>
      </w:r>
    </w:p>
    <w:p w14:paraId="0C26B4C0" w14:textId="4CFD4862" w:rsidR="00E52324" w:rsidRPr="00716DA9" w:rsidRDefault="00E52324" w:rsidP="00E52324">
      <w:pPr>
        <w:pStyle w:val="SingleTxt"/>
        <w:spacing w:after="0" w:line="120" w:lineRule="exact"/>
        <w:rPr>
          <w:sz w:val="10"/>
        </w:rPr>
      </w:pPr>
    </w:p>
    <w:p w14:paraId="3527470D" w14:textId="166B1663" w:rsidR="00A36D79" w:rsidRPr="00716DA9" w:rsidRDefault="00A36D79" w:rsidP="00E52324">
      <w:pPr>
        <w:pStyle w:val="SingleTxt"/>
      </w:pPr>
      <w:r w:rsidRPr="00716DA9">
        <w:t>26.</w:t>
      </w:r>
      <w:r w:rsidRPr="00716DA9">
        <w:tab/>
        <w:t>Комитет высоко оценивает принятие государством-участником в 201</w:t>
      </w:r>
      <w:r w:rsidR="00E52324" w:rsidRPr="00716DA9">
        <w:t>7 год</w:t>
      </w:r>
      <w:r w:rsidRPr="00716DA9">
        <w:t>у Закона о запрещении торговли людьми и создание национальной целевой группы по борьбе с торговлей людьми. Он также отмечает, что государство-участник приняло проект стандартных оперативных процедур правоохранительных органов по борьбе с торговлей людьми, а также что оно пересматривает свою иммиграционную политику и законодательство, с тем чтобы выявить пробелы и снизить риск торговли людьми. Комитет также отмечает, что в соответствии с Уголовным кодексом занятие проституцией является уголовным преступлением. Вместе с тем он обеспокоен тем, что:</w:t>
      </w:r>
    </w:p>
    <w:p w14:paraId="3EDD9DB5" w14:textId="77777777" w:rsidR="00A36D79" w:rsidRPr="00716DA9" w:rsidRDefault="00A36D79" w:rsidP="00E52324">
      <w:pPr>
        <w:pStyle w:val="SingleTxt"/>
      </w:pPr>
      <w:r w:rsidRPr="00716DA9">
        <w:tab/>
        <w:t>a)</w:t>
      </w:r>
      <w:r w:rsidRPr="00716DA9">
        <w:tab/>
        <w:t>государство-участник по-прежнему является страной происхождения и страной назначения для торговли людьми в целях сексуальной эксплуатации и принуждения к проституции, в том числе на иностранных рыболовных судах и в прибрежных заведениях, которые посещают члены экипажей судов;</w:t>
      </w:r>
    </w:p>
    <w:p w14:paraId="56F7F661" w14:textId="77777777" w:rsidR="00A36D79" w:rsidRPr="00716DA9" w:rsidRDefault="00A36D79" w:rsidP="00E52324">
      <w:pPr>
        <w:pStyle w:val="SingleTxt"/>
      </w:pPr>
      <w:r w:rsidRPr="00716DA9">
        <w:tab/>
        <w:t>b)</w:t>
      </w:r>
      <w:r w:rsidRPr="00716DA9">
        <w:tab/>
        <w:t>продолжается незаконный вывоз беременных женщин за границу, главным образом в Соединенные Штаты, где их принуждают отказываться от своих детей для целей их усыновления/удочерения;</w:t>
      </w:r>
    </w:p>
    <w:p w14:paraId="01B3C7FA" w14:textId="77777777" w:rsidR="00A36D79" w:rsidRPr="00716DA9" w:rsidRDefault="00A36D79" w:rsidP="00E52324">
      <w:pPr>
        <w:pStyle w:val="SingleTxt"/>
      </w:pPr>
      <w:r w:rsidRPr="00716DA9">
        <w:tab/>
        <w:t>c)</w:t>
      </w:r>
      <w:r w:rsidRPr="00716DA9">
        <w:tab/>
        <w:t>в стране нет никакой всеобъемлющей политики, нацеленной на решение проблем женщин и девочек, ставших жертвами торговли людьми, а также отсутствует информация об имеющихся в государстве-участнике приютах для жертв торговли людьми;</w:t>
      </w:r>
    </w:p>
    <w:p w14:paraId="690B620A" w14:textId="77777777" w:rsidR="00A36D79" w:rsidRPr="00716DA9" w:rsidRDefault="00A36D79" w:rsidP="00E52324">
      <w:pPr>
        <w:pStyle w:val="SingleTxt"/>
      </w:pPr>
      <w:r w:rsidRPr="00716DA9">
        <w:tab/>
        <w:t>d)</w:t>
      </w:r>
      <w:r w:rsidRPr="00716DA9">
        <w:tab/>
        <w:t xml:space="preserve">отсутствует информация об усилиях по борьбе с эксплуатацией проституции или программах прекращения такого рода деятельности и социальной реинтеграции женщин, желающих прекратить занятие проституцией. </w:t>
      </w:r>
    </w:p>
    <w:p w14:paraId="4A8D6439" w14:textId="77777777" w:rsidR="00E52324" w:rsidRPr="00716DA9" w:rsidRDefault="00E52324">
      <w:pPr>
        <w:spacing w:after="200" w:line="276" w:lineRule="auto"/>
      </w:pPr>
      <w:r w:rsidRPr="00716DA9">
        <w:br w:type="page"/>
      </w:r>
    </w:p>
    <w:p w14:paraId="74BCF784" w14:textId="6FD14693" w:rsidR="00A36D79" w:rsidRPr="00716DA9" w:rsidRDefault="00A36D79" w:rsidP="00E52324">
      <w:pPr>
        <w:pStyle w:val="SingleTxt"/>
        <w:rPr>
          <w:b/>
          <w:bCs/>
        </w:rPr>
      </w:pPr>
      <w:r w:rsidRPr="00716DA9">
        <w:lastRenderedPageBreak/>
        <w:t>27.</w:t>
      </w:r>
      <w:r w:rsidRPr="00716DA9">
        <w:tab/>
      </w:r>
      <w:r w:rsidRPr="00716DA9">
        <w:rPr>
          <w:b/>
          <w:bCs/>
        </w:rPr>
        <w:t>Комитет рекомендует государству-участнику:</w:t>
      </w:r>
    </w:p>
    <w:p w14:paraId="10708AA7" w14:textId="77777777" w:rsidR="00A36D79" w:rsidRPr="00716DA9" w:rsidRDefault="00A36D79" w:rsidP="00E52324">
      <w:pPr>
        <w:pStyle w:val="SingleTxt"/>
        <w:rPr>
          <w:b/>
          <w:bCs/>
        </w:rPr>
      </w:pPr>
      <w:r w:rsidRPr="00716DA9">
        <w:tab/>
        <w:t>a)</w:t>
      </w:r>
      <w:r w:rsidRPr="00716DA9">
        <w:tab/>
      </w:r>
      <w:r w:rsidRPr="00716DA9">
        <w:rPr>
          <w:b/>
          <w:bCs/>
        </w:rPr>
        <w:t>обеспечить строгое исполнение своего законодательства о борьбе с торговлей людьми путем принятия всеобъемлющего национального плана действий и выделить достаточные ресурсы, причем как людские, так и бюджетные, на осуществление законов и программ по борьбе с такой незаконной торговлей;</w:t>
      </w:r>
    </w:p>
    <w:p w14:paraId="4883DA58" w14:textId="77777777" w:rsidR="00A36D79" w:rsidRPr="00716DA9" w:rsidRDefault="00A36D79" w:rsidP="00E52324">
      <w:pPr>
        <w:pStyle w:val="SingleTxt"/>
        <w:rPr>
          <w:b/>
          <w:bCs/>
        </w:rPr>
      </w:pPr>
      <w:r w:rsidRPr="00716DA9">
        <w:tab/>
        <w:t>b)</w:t>
      </w:r>
      <w:r w:rsidRPr="00716DA9">
        <w:tab/>
      </w:r>
      <w:r w:rsidRPr="00716DA9">
        <w:rPr>
          <w:b/>
          <w:bCs/>
        </w:rPr>
        <w:t>ускорить принятие стандартных оперативных процедур для правоохранительных органов и проведение пересмотра иммиграционной политики в целях всестороннего учета гендерных аспектов, с тем чтобы обеспечить раннее выявление женщин и девочек, ставших жертвами торговли людьми, и их направления в соответствующие службы для получения помощи;</w:t>
      </w:r>
    </w:p>
    <w:p w14:paraId="055C4C39" w14:textId="77777777" w:rsidR="00A36D79" w:rsidRPr="00716DA9" w:rsidRDefault="00A36D79" w:rsidP="00E52324">
      <w:pPr>
        <w:pStyle w:val="SingleTxt"/>
        <w:rPr>
          <w:b/>
          <w:bCs/>
        </w:rPr>
      </w:pPr>
      <w:r w:rsidRPr="00716DA9">
        <w:tab/>
        <w:t>c)</w:t>
      </w:r>
      <w:r w:rsidRPr="00716DA9">
        <w:tab/>
      </w:r>
      <w:r w:rsidRPr="00716DA9">
        <w:rPr>
          <w:b/>
          <w:bCs/>
        </w:rPr>
        <w:t>ускорить приобретение новой системы пограничного контроля в целях предотвращения незаконного вывоза беременных женщин в третьи страны, в частности в Соединенные Штаты, где их часто принуждают отказываться от своих детей для целей их усыновления/удочерения;</w:t>
      </w:r>
    </w:p>
    <w:p w14:paraId="40E4C98D" w14:textId="77777777" w:rsidR="00A36D79" w:rsidRPr="00716DA9" w:rsidRDefault="00A36D79" w:rsidP="00E52324">
      <w:pPr>
        <w:pStyle w:val="SingleTxt"/>
      </w:pPr>
      <w:r w:rsidRPr="00716DA9">
        <w:tab/>
        <w:t>d)</w:t>
      </w:r>
      <w:r w:rsidRPr="00716DA9">
        <w:tab/>
      </w:r>
      <w:r w:rsidRPr="00716DA9">
        <w:rPr>
          <w:b/>
          <w:bCs/>
        </w:rPr>
        <w:t>активизировать усилия, направленные на двустороннее, региональное и международное сотрудничество в целях предотвращения торговли людьми, в том числе путем обмена информацией и согласования процедур судебного преследования лиц, участвующих в такой торговле;</w:t>
      </w:r>
    </w:p>
    <w:p w14:paraId="2414EB75" w14:textId="77777777" w:rsidR="00A36D79" w:rsidRPr="00716DA9" w:rsidRDefault="00A36D79" w:rsidP="00E52324">
      <w:pPr>
        <w:pStyle w:val="SingleTxt"/>
        <w:rPr>
          <w:b/>
          <w:bCs/>
        </w:rPr>
      </w:pPr>
      <w:r w:rsidRPr="00716DA9">
        <w:tab/>
        <w:t>e)</w:t>
      </w:r>
      <w:r w:rsidRPr="00716DA9">
        <w:tab/>
      </w:r>
      <w:r w:rsidRPr="00716DA9">
        <w:rPr>
          <w:b/>
          <w:bCs/>
        </w:rPr>
        <w:t>создать в достаточной степени финансируемые и оборудованные приюты и кризисные центры и осуществлять программы социальной реинтеграции для женщин и девочек, ставших жертвами торговли людьми;</w:t>
      </w:r>
    </w:p>
    <w:p w14:paraId="5199BB0C" w14:textId="7883D16B" w:rsidR="00A36D79" w:rsidRPr="00716DA9" w:rsidRDefault="00A36D79" w:rsidP="00E52324">
      <w:pPr>
        <w:pStyle w:val="SingleTxt"/>
        <w:rPr>
          <w:b/>
          <w:bCs/>
        </w:rPr>
      </w:pPr>
      <w:r w:rsidRPr="00716DA9">
        <w:tab/>
        <w:t>f)</w:t>
      </w:r>
      <w:r w:rsidRPr="00716DA9">
        <w:tab/>
      </w:r>
      <w:r w:rsidRPr="00716DA9">
        <w:rPr>
          <w:b/>
          <w:bCs/>
        </w:rPr>
        <w:t>предоставлять женщинам, желающим прекратить занятие проституцией, альтернативные возможности для получения дохода.</w:t>
      </w:r>
    </w:p>
    <w:p w14:paraId="7405FBFD" w14:textId="5BFB5BE8" w:rsidR="00E52324" w:rsidRPr="00716DA9" w:rsidRDefault="00E52324" w:rsidP="00E52324">
      <w:pPr>
        <w:pStyle w:val="SingleTxt"/>
        <w:spacing w:after="0" w:line="120" w:lineRule="exact"/>
        <w:rPr>
          <w:b/>
          <w:bCs/>
          <w:sz w:val="10"/>
        </w:rPr>
      </w:pPr>
    </w:p>
    <w:p w14:paraId="11A9A982" w14:textId="0FC24A58" w:rsidR="00A36D79" w:rsidRPr="00716DA9" w:rsidRDefault="00A36D79" w:rsidP="00E52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DA9">
        <w:tab/>
      </w:r>
      <w:r w:rsidRPr="00716DA9">
        <w:tab/>
        <w:t>Участие в политической и общественной жизни</w:t>
      </w:r>
    </w:p>
    <w:p w14:paraId="2BAAC273" w14:textId="54BB04D0" w:rsidR="00E52324" w:rsidRPr="00716DA9" w:rsidRDefault="00E52324" w:rsidP="00E52324">
      <w:pPr>
        <w:pStyle w:val="SingleTxt"/>
        <w:spacing w:after="0" w:line="120" w:lineRule="exact"/>
        <w:rPr>
          <w:sz w:val="10"/>
        </w:rPr>
      </w:pPr>
    </w:p>
    <w:p w14:paraId="34D89427" w14:textId="7CA88B69" w:rsidR="00A36D79" w:rsidRPr="00716DA9" w:rsidRDefault="00A36D79" w:rsidP="00E52324">
      <w:pPr>
        <w:pStyle w:val="SingleTxt"/>
      </w:pPr>
      <w:r w:rsidRPr="00716DA9">
        <w:t>28.</w:t>
      </w:r>
      <w:r w:rsidRPr="00716DA9">
        <w:tab/>
        <w:t>Комитет отмечает прогресс, достигнутый государством-участником в деле улучшения представленности женщин на руководящих должностях, в частности в Нитиджеле, а также избрание в государстве-участнике в 201</w:t>
      </w:r>
      <w:r w:rsidR="00E52324" w:rsidRPr="00716DA9">
        <w:t>5 год</w:t>
      </w:r>
      <w:r w:rsidRPr="00716DA9">
        <w:t>у первой женщины-президента. Вместе с тем он по-прежнему обеспокоен тем, что женщины все еще недостаточно представлены на уровне принятия решений, в том числе в Нитиджеле, Совете Иройдж, местных органах власти и на старших руководящих должностях на гражданской службе и на рынке труда. Комитет особенно обеспокоен тем, что:</w:t>
      </w:r>
    </w:p>
    <w:p w14:paraId="73B87149" w14:textId="11DF84D8" w:rsidR="00A36D79" w:rsidRPr="00716DA9" w:rsidRDefault="00A36D79" w:rsidP="00E52324">
      <w:pPr>
        <w:pStyle w:val="SingleTxt"/>
      </w:pPr>
      <w:r w:rsidRPr="00716DA9">
        <w:tab/>
        <w:t>a)</w:t>
      </w:r>
      <w:r w:rsidRPr="00716DA9">
        <w:tab/>
        <w:t>предложение о резервировании для женщин шести мест в Нитиджеле, которое было представлено на рассмотрение конституционного собрания в 201</w:t>
      </w:r>
      <w:r w:rsidR="00E52324" w:rsidRPr="00716DA9">
        <w:t>7 год</w:t>
      </w:r>
      <w:r w:rsidRPr="00716DA9">
        <w:t>у, не было принято;</w:t>
      </w:r>
    </w:p>
    <w:p w14:paraId="05DEE48D" w14:textId="77777777" w:rsidR="00A36D79" w:rsidRPr="00716DA9" w:rsidRDefault="00A36D79" w:rsidP="00E52324">
      <w:pPr>
        <w:pStyle w:val="SingleTxt"/>
      </w:pPr>
      <w:r w:rsidRPr="00716DA9">
        <w:tab/>
        <w:t>b)</w:t>
      </w:r>
      <w:r w:rsidRPr="00716DA9">
        <w:tab/>
        <w:t xml:space="preserve">в стране отсутствует система квот или стимулов для поддержки представленности женщин на назначаемых и выборных должностях, в том числе на уровне принятия решений. </w:t>
      </w:r>
    </w:p>
    <w:p w14:paraId="52F29F68" w14:textId="77777777" w:rsidR="00A36D79" w:rsidRPr="00716DA9" w:rsidRDefault="00A36D79" w:rsidP="00A052DE">
      <w:pPr>
        <w:pStyle w:val="SingleTxt"/>
      </w:pPr>
      <w:r w:rsidRPr="00716DA9">
        <w:t>29.</w:t>
      </w:r>
      <w:r w:rsidRPr="00716DA9">
        <w:tab/>
      </w:r>
      <w:r w:rsidRPr="00716DA9">
        <w:rPr>
          <w:b/>
          <w:bCs/>
        </w:rPr>
        <w:t>Комитет рекомендует государству-участнику:</w:t>
      </w:r>
    </w:p>
    <w:p w14:paraId="40DA3CBC" w14:textId="0648CB3F" w:rsidR="00A36D79" w:rsidRPr="00716DA9" w:rsidRDefault="00A36D79" w:rsidP="00A052DE">
      <w:pPr>
        <w:pStyle w:val="SingleTxt"/>
        <w:rPr>
          <w:b/>
          <w:bCs/>
        </w:rPr>
      </w:pPr>
      <w:r w:rsidRPr="00716DA9">
        <w:tab/>
        <w:t>a)</w:t>
      </w:r>
      <w:r w:rsidRPr="00716DA9">
        <w:tab/>
      </w:r>
      <w:r w:rsidRPr="00716DA9">
        <w:rPr>
          <w:b/>
          <w:bCs/>
        </w:rPr>
        <w:t xml:space="preserve">использовать продолжающийся процесс пересмотра законодательства для принятия временных специальных мер в соответствии с пунктом </w:t>
      </w:r>
      <w:r w:rsidR="00E52324" w:rsidRPr="00716DA9">
        <w:rPr>
          <w:b/>
          <w:bCs/>
        </w:rPr>
        <w:t>1 ста</w:t>
      </w:r>
      <w:r w:rsidRPr="00716DA9">
        <w:rPr>
          <w:b/>
          <w:bCs/>
        </w:rPr>
        <w:t xml:space="preserve">тьи 4 Конвенции и общей рекомендацией Комитета № 25 и общей рекомендацией № 23 (1997) о женщинах в политической и общественной жизни, в том числе посредством установления квот и резервирования мест, а также других временных специальных мер для обеспечения гендерного </w:t>
      </w:r>
      <w:r w:rsidRPr="00716DA9">
        <w:rPr>
          <w:b/>
          <w:bCs/>
        </w:rPr>
        <w:lastRenderedPageBreak/>
        <w:t>паритета на назначаемых и выборных должностях, в том числе в Нитиджеле, Совете Иройдж, местных органах власти и на старших руководящих должностях на гражданской службе, с тем чтобы ускорить достижение полного и равного участия женщин в выборных и назначаемых органах;</w:t>
      </w:r>
    </w:p>
    <w:p w14:paraId="0F58DDFA" w14:textId="77777777" w:rsidR="00A36D79" w:rsidRPr="00716DA9" w:rsidRDefault="00A36D79" w:rsidP="00A052DE">
      <w:pPr>
        <w:pStyle w:val="SingleTxt"/>
        <w:rPr>
          <w:b/>
          <w:bCs/>
        </w:rPr>
      </w:pPr>
      <w:r w:rsidRPr="00716DA9">
        <w:tab/>
        <w:t>b)</w:t>
      </w:r>
      <w:r w:rsidRPr="00716DA9">
        <w:tab/>
      </w:r>
      <w:r w:rsidRPr="00716DA9">
        <w:rPr>
          <w:b/>
          <w:bCs/>
        </w:rPr>
        <w:t>проводить информационно-просветительскую работу среди политиков, лидеров общин, в средствах массовой информации и среди широкой общественности по вопросу о важности участия женщин в политической жизни и процессах принятия решений;</w:t>
      </w:r>
    </w:p>
    <w:p w14:paraId="5F4885F4" w14:textId="77777777" w:rsidR="00A36D79" w:rsidRPr="00716DA9" w:rsidRDefault="00A36D79" w:rsidP="00A052DE">
      <w:pPr>
        <w:pStyle w:val="SingleTxt"/>
        <w:rPr>
          <w:b/>
          <w:bCs/>
        </w:rPr>
      </w:pPr>
      <w:r w:rsidRPr="00716DA9">
        <w:tab/>
        <w:t>c)</w:t>
      </w:r>
      <w:r w:rsidRPr="00716DA9">
        <w:tab/>
      </w:r>
      <w:r w:rsidRPr="00716DA9">
        <w:rPr>
          <w:b/>
          <w:bCs/>
        </w:rPr>
        <w:t>наращивать потенциал кандидатов-женщин, в том числе путем обращения за технической помощью в международные органы, в частности в Межпарламентский союз, с тем чтобы кандидаты-женщины могли эффективно конкурировать в политике, а также создать стимулы для политических партий, которые выдвигают женщин в качестве кандидатов на выборах и продвигают их на руководящие выборные должности;</w:t>
      </w:r>
    </w:p>
    <w:p w14:paraId="7C47BC13" w14:textId="7CD10D61" w:rsidR="00A36D79" w:rsidRPr="00716DA9" w:rsidRDefault="00A36D79" w:rsidP="00A052DE">
      <w:pPr>
        <w:pStyle w:val="SingleTxt"/>
        <w:rPr>
          <w:b/>
          <w:bCs/>
        </w:rPr>
      </w:pPr>
      <w:r w:rsidRPr="00716DA9">
        <w:tab/>
        <w:t>d)</w:t>
      </w:r>
      <w:r w:rsidRPr="00716DA9">
        <w:tab/>
      </w:r>
      <w:r w:rsidRPr="00716DA9">
        <w:rPr>
          <w:b/>
          <w:bCs/>
        </w:rPr>
        <w:t xml:space="preserve">рассмотреть вопрос об использовании передовой практики, основанной на опыте других стран региона, в отношении участия женщин в политической и общественной жизни. </w:t>
      </w:r>
    </w:p>
    <w:p w14:paraId="7AFB2AAF" w14:textId="610316F5" w:rsidR="00A052DE" w:rsidRPr="00716DA9" w:rsidRDefault="00A052DE" w:rsidP="00A052DE">
      <w:pPr>
        <w:pStyle w:val="SingleTxt"/>
        <w:spacing w:after="0" w:line="120" w:lineRule="exact"/>
        <w:rPr>
          <w:b/>
          <w:bCs/>
          <w:sz w:val="10"/>
        </w:rPr>
      </w:pPr>
    </w:p>
    <w:p w14:paraId="67072E52" w14:textId="4EAF3BE5" w:rsidR="00A36D79" w:rsidRPr="00716DA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Гражданство</w:t>
      </w:r>
    </w:p>
    <w:p w14:paraId="33998FD7" w14:textId="12448EC5" w:rsidR="00A052DE" w:rsidRPr="00716DA9" w:rsidRDefault="00A052DE" w:rsidP="00A052DE">
      <w:pPr>
        <w:spacing w:line="120" w:lineRule="exact"/>
        <w:rPr>
          <w:sz w:val="10"/>
        </w:rPr>
      </w:pPr>
    </w:p>
    <w:p w14:paraId="1988DEBA" w14:textId="4A7E32D3" w:rsidR="00A36D79" w:rsidRPr="00716DA9" w:rsidRDefault="00A36D79" w:rsidP="00A052DE">
      <w:pPr>
        <w:pStyle w:val="SingleTxt"/>
      </w:pPr>
      <w:r w:rsidRPr="00716DA9">
        <w:t>30.</w:t>
      </w:r>
      <w:r w:rsidRPr="00716DA9">
        <w:tab/>
        <w:t>Комитет с удовлетворением отмечает, что в соответствии с Законом о гражданстве 198</w:t>
      </w:r>
      <w:r w:rsidR="00E52324" w:rsidRPr="00716DA9">
        <w:t>4 год</w:t>
      </w:r>
      <w:r w:rsidRPr="00716DA9">
        <w:t>а женщины и мужчины имеют равные права на приобретение, изменение или сохранение своего гражданства. Он также приветствует тот факт, что регистрация рождений является обязательной в соответствии с Законом о регистрации рождений, смертей и браков. Вместе с тем Комитет обеспокоен тем, что женщины и девочки Маршалловых Островов по-прежнему эксплуатируются мужчинами, которые вступают с ними в брак, с тем чтобы получить гражданство Маршалловых Островов, что дает этим мужчинам право на безвизовый въезд в Соединенные Штаты, и которые затем подают на развод и требуют опеки над детьми после получения гражданства Маршалловых Островов.</w:t>
      </w:r>
    </w:p>
    <w:p w14:paraId="32D53E5E" w14:textId="4E21BA5B" w:rsidR="00A36D79" w:rsidRPr="00716DA9" w:rsidRDefault="00A36D79" w:rsidP="00A052DE">
      <w:pPr>
        <w:pStyle w:val="SingleTxt"/>
        <w:rPr>
          <w:b/>
          <w:bCs/>
        </w:rPr>
      </w:pPr>
      <w:r w:rsidRPr="00716DA9">
        <w:t>31.</w:t>
      </w:r>
      <w:r w:rsidRPr="00716DA9">
        <w:tab/>
      </w:r>
      <w:r w:rsidRPr="00716DA9">
        <w:rPr>
          <w:b/>
          <w:bCs/>
        </w:rPr>
        <w:t>Комитет рекомендует государству-участнику обеспечить защиту женщин от эксплуатации мужчинами, которые стремятся только получить гражданство Маршалловых Островов, что дает им право на безвизовый въезд в Соединенные Штаты. В этом контексте он рекомендует государству-участнику рассмотреть возможность заключения двусторонних соглашений с Соединенными Штатами и соответствующими третьими странами, с тем чтобы защитить женщин Маршалловых Островов от такой эксплуатации.</w:t>
      </w:r>
    </w:p>
    <w:p w14:paraId="7EF70155" w14:textId="524B3025" w:rsidR="00A052DE" w:rsidRPr="00716DA9" w:rsidRDefault="00A052DE" w:rsidP="00A052DE">
      <w:pPr>
        <w:pStyle w:val="SingleTxt"/>
        <w:spacing w:after="0" w:line="120" w:lineRule="exact"/>
        <w:rPr>
          <w:b/>
          <w:bCs/>
          <w:sz w:val="10"/>
        </w:rPr>
      </w:pPr>
    </w:p>
    <w:p w14:paraId="39C669DA" w14:textId="31425992" w:rsidR="00A36D79" w:rsidRPr="00716DA9" w:rsidRDefault="00A052DE"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00A36D79" w:rsidRPr="00716DA9">
        <w:tab/>
        <w:t xml:space="preserve">Образование </w:t>
      </w:r>
    </w:p>
    <w:p w14:paraId="26D2C46C" w14:textId="77777777" w:rsidR="00A052DE" w:rsidRPr="00716DA9" w:rsidRDefault="00A052DE" w:rsidP="00A052DE">
      <w:pPr>
        <w:pStyle w:val="SingleTxt"/>
        <w:spacing w:after="0" w:line="120" w:lineRule="exact"/>
        <w:rPr>
          <w:sz w:val="10"/>
        </w:rPr>
      </w:pPr>
    </w:p>
    <w:p w14:paraId="0BD79189" w14:textId="62350377" w:rsidR="00A36D79" w:rsidRPr="00716DA9" w:rsidRDefault="00A36D79" w:rsidP="00A052DE">
      <w:pPr>
        <w:pStyle w:val="SingleTxt"/>
      </w:pPr>
      <w:r w:rsidRPr="00716DA9">
        <w:t>32.</w:t>
      </w:r>
      <w:r w:rsidRPr="00716DA9">
        <w:tab/>
        <w:t>Комитет с удовлетворением отмечает, что в соответствии с Законом о системе государственного школьного образования 201</w:t>
      </w:r>
      <w:r w:rsidR="00E52324" w:rsidRPr="00716DA9">
        <w:t>3 год</w:t>
      </w:r>
      <w:r w:rsidRPr="00716DA9">
        <w:t>а девочки имеют равный доступ к образованию, которое является бесплатным и обязательным. Он отмечает, что государство-участник находится в процессе разработки учебной программы начального образования, которая охватывает вопросы гендерного равенства и историю проведения ядерных испытаний в государстве-участнике. Вместе с тем Комитет с обеспокоенностью отмечает, что:</w:t>
      </w:r>
    </w:p>
    <w:p w14:paraId="67F6F73B" w14:textId="77777777" w:rsidR="00A36D79" w:rsidRPr="00716DA9" w:rsidRDefault="00A36D79" w:rsidP="00A052DE">
      <w:pPr>
        <w:pStyle w:val="SingleTxt"/>
      </w:pPr>
      <w:r w:rsidRPr="00716DA9">
        <w:tab/>
        <w:t>a)</w:t>
      </w:r>
      <w:r w:rsidRPr="00716DA9">
        <w:tab/>
        <w:t>несмотря на принятие стратегии предотвращения подростковой беременности и разработку учебной программы медико-санитарного просвещения по вопросам семьи, показатель подростковой беременности в государстве-участнике по-прежнему является одним из самых высоких в Тихоокеанском регионе;</w:t>
      </w:r>
    </w:p>
    <w:p w14:paraId="087770B2" w14:textId="77777777" w:rsidR="00A36D79" w:rsidRPr="00716DA9" w:rsidRDefault="00A36D79" w:rsidP="00A052DE">
      <w:pPr>
        <w:pStyle w:val="SingleTxt"/>
      </w:pPr>
      <w:r w:rsidRPr="00716DA9">
        <w:lastRenderedPageBreak/>
        <w:tab/>
        <w:t>b)</w:t>
      </w:r>
      <w:r w:rsidRPr="00716DA9">
        <w:tab/>
        <w:t>показатель отсева среди девочек-подростков на уровне среднего образования является высоким, что часто обусловлено ранней беременностью, и что нормативные положения системы государственного школьного образования, позволяющие беременным учащимся продолжать обучение в школе, не действуют в частных школах;</w:t>
      </w:r>
    </w:p>
    <w:p w14:paraId="692B2378" w14:textId="77777777" w:rsidR="00A36D79" w:rsidRPr="00716DA9" w:rsidRDefault="00A36D79" w:rsidP="00A052DE">
      <w:pPr>
        <w:pStyle w:val="SingleTxt"/>
      </w:pPr>
      <w:r w:rsidRPr="00716DA9">
        <w:tab/>
        <w:t>c)</w:t>
      </w:r>
      <w:r w:rsidRPr="00716DA9">
        <w:tab/>
        <w:t>женщины и девочки на отдаленных островах сталкиваются с физическими препятствиями в получении доступа к учебным материалам и что учебники не были пересмотрены в целях удаления из них дискриминационных гендерных стереотипов;</w:t>
      </w:r>
    </w:p>
    <w:p w14:paraId="36FCA563" w14:textId="77777777" w:rsidR="00A36D79" w:rsidRPr="00716DA9" w:rsidRDefault="00A36D79" w:rsidP="00A052DE">
      <w:pPr>
        <w:pStyle w:val="SingleTxt"/>
      </w:pPr>
      <w:r w:rsidRPr="00716DA9">
        <w:tab/>
        <w:t>d)</w:t>
      </w:r>
      <w:r w:rsidRPr="00716DA9">
        <w:tab/>
        <w:t>женщины и девочки сконцентрированы в традиционно женских областях образования и недостаточно представлены в таких областях знаний, как наука, техника, инженерное дело и математика, из-за традиционных взглядов и обычаев.</w:t>
      </w:r>
    </w:p>
    <w:p w14:paraId="156184EF" w14:textId="77777777" w:rsidR="00A36D79" w:rsidRPr="00716DA9" w:rsidRDefault="00A36D79" w:rsidP="00A052DE">
      <w:pPr>
        <w:pStyle w:val="SingleTxt"/>
        <w:rPr>
          <w:b/>
          <w:bCs/>
        </w:rPr>
      </w:pPr>
      <w:r w:rsidRPr="00716DA9">
        <w:t>33.</w:t>
      </w:r>
      <w:r w:rsidRPr="00716DA9">
        <w:tab/>
      </w:r>
      <w:r w:rsidRPr="00716DA9">
        <w:rPr>
          <w:b/>
          <w:bCs/>
        </w:rPr>
        <w:t>В соответствии с общей рекомендацией № 36 (2017) о праве девочек и женщин на образование Комитет рекомендует государству-участнику:</w:t>
      </w:r>
    </w:p>
    <w:p w14:paraId="5935809E" w14:textId="77777777" w:rsidR="00A36D79" w:rsidRPr="00716DA9" w:rsidRDefault="00A36D79" w:rsidP="00A052DE">
      <w:pPr>
        <w:pStyle w:val="SingleTxt"/>
        <w:rPr>
          <w:b/>
          <w:bCs/>
        </w:rPr>
      </w:pPr>
      <w:r w:rsidRPr="00716DA9">
        <w:tab/>
        <w:t>a)</w:t>
      </w:r>
      <w:r w:rsidRPr="00716DA9">
        <w:tab/>
      </w:r>
      <w:r w:rsidRPr="00716DA9">
        <w:rPr>
          <w:b/>
          <w:bCs/>
        </w:rPr>
        <w:t>полностью осуществить стратегию предотвращения подростковой беременности и обеспечить включение на систематической основе в учебные программы медико-санитарного просвещения по вопросам семьи всесторонних и учитывающих возраст учащихся учебных курсов по половому воспитанию и репродуктивному здоровью и связанным с этим правам, включая просвещение для девочек и мальчиков подросткового возраста, охватывающее тему ответственного сексуального поведения, с тем чтобы решить проблему подростковой беременности;</w:t>
      </w:r>
    </w:p>
    <w:p w14:paraId="74940549" w14:textId="77777777" w:rsidR="00A36D79" w:rsidRPr="00716DA9" w:rsidRDefault="00A36D79" w:rsidP="00A052DE">
      <w:pPr>
        <w:pStyle w:val="SingleTxt"/>
        <w:rPr>
          <w:b/>
          <w:bCs/>
        </w:rPr>
      </w:pPr>
      <w:r w:rsidRPr="00716DA9">
        <w:tab/>
        <w:t>b)</w:t>
      </w:r>
      <w:r w:rsidRPr="00716DA9">
        <w:tab/>
      </w:r>
      <w:r w:rsidRPr="00716DA9">
        <w:rPr>
          <w:b/>
          <w:bCs/>
        </w:rPr>
        <w:t>обеспечить эффективное удержание беременных женщин и девочек-подростков в системе школьного образования и их реинтеграцию в эту систему, в том числе путем распространения действия нормативных положений системы государственного школьного образования на частные школы;</w:t>
      </w:r>
    </w:p>
    <w:p w14:paraId="6D9BC431" w14:textId="77777777" w:rsidR="00A36D79" w:rsidRPr="00716DA9" w:rsidRDefault="00A36D79" w:rsidP="00A052DE">
      <w:pPr>
        <w:pStyle w:val="SingleTxt"/>
        <w:rPr>
          <w:b/>
          <w:bCs/>
        </w:rPr>
      </w:pPr>
      <w:r w:rsidRPr="00716DA9">
        <w:tab/>
        <w:t>c)</w:t>
      </w:r>
      <w:r w:rsidRPr="00716DA9">
        <w:tab/>
      </w:r>
      <w:r w:rsidRPr="00716DA9">
        <w:rPr>
          <w:b/>
          <w:bCs/>
        </w:rPr>
        <w:t>изучить возможность использования информационно-коммуникационных технологий для устранения физических барьеров, препятствующих доступу женщин и девочек на отдаленных островах к учебным материалам;</w:t>
      </w:r>
    </w:p>
    <w:p w14:paraId="0BC2839D" w14:textId="77777777" w:rsidR="00A36D79" w:rsidRPr="00716DA9" w:rsidRDefault="00A36D79" w:rsidP="00A052DE">
      <w:pPr>
        <w:pStyle w:val="SingleTxt"/>
        <w:rPr>
          <w:b/>
          <w:bCs/>
        </w:rPr>
      </w:pPr>
      <w:r w:rsidRPr="00716DA9">
        <w:tab/>
        <w:t>d)</w:t>
      </w:r>
      <w:r w:rsidRPr="00716DA9">
        <w:tab/>
      </w:r>
      <w:r w:rsidRPr="00716DA9">
        <w:rPr>
          <w:b/>
          <w:bCs/>
        </w:rPr>
        <w:t>пересмотреть содержание учебников, с тем чтобы удалить из них все дискриминационные гендерные стереотипы в отношении роли и обязанностей женщин и мужчин в семье и обществе, и провести учебную подготовку среди учителей для обеспечения того, чтобы они не закрепляли такие стереотипы в ходе учебного процесса;</w:t>
      </w:r>
    </w:p>
    <w:p w14:paraId="403FE298" w14:textId="26566294" w:rsidR="00A36D79" w:rsidRPr="00716DA9" w:rsidRDefault="00A36D79" w:rsidP="00A052DE">
      <w:pPr>
        <w:pStyle w:val="SingleTxt"/>
        <w:rPr>
          <w:b/>
          <w:bCs/>
        </w:rPr>
      </w:pPr>
      <w:r w:rsidRPr="00716DA9">
        <w:tab/>
        <w:t>e)</w:t>
      </w:r>
      <w:r w:rsidRPr="00716DA9">
        <w:tab/>
      </w:r>
      <w:r w:rsidRPr="00716DA9">
        <w:rPr>
          <w:b/>
          <w:bCs/>
        </w:rPr>
        <w:t>ликвидировать дискриминационные стереотипы и структурные барьеры, препятствующие изучению девочками нетрадиционных учебных предметов, таких как наука, техника, инженерное дело и математика, посредством предоставления молодым женщинам и девочкам консультаций по нетрадиционным направлениям развития профессиональной карьеры и путем повышения осведомленности родителей и широкой общественности по этим вопросам.</w:t>
      </w:r>
    </w:p>
    <w:p w14:paraId="5B109FCE" w14:textId="041B89EF" w:rsidR="00A052DE" w:rsidRPr="00716DA9" w:rsidRDefault="00A052DE" w:rsidP="00A052DE">
      <w:pPr>
        <w:pStyle w:val="SingleTxt"/>
        <w:spacing w:after="0" w:line="120" w:lineRule="exact"/>
        <w:rPr>
          <w:b/>
          <w:bCs/>
          <w:sz w:val="10"/>
        </w:rPr>
      </w:pPr>
    </w:p>
    <w:p w14:paraId="6DE4C2C6" w14:textId="1751B8C5" w:rsidR="00A36D79" w:rsidRPr="00716DA9" w:rsidRDefault="00A052DE"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r>
      <w:r w:rsidR="00A36D79" w:rsidRPr="00716DA9">
        <w:t>Занятость</w:t>
      </w:r>
    </w:p>
    <w:p w14:paraId="352A275F" w14:textId="6AA46E07" w:rsidR="00A052DE" w:rsidRPr="00716DA9" w:rsidRDefault="00A052DE" w:rsidP="00A052DE">
      <w:pPr>
        <w:pStyle w:val="SingleTxt"/>
        <w:spacing w:after="0" w:line="120" w:lineRule="exact"/>
        <w:rPr>
          <w:sz w:val="10"/>
        </w:rPr>
      </w:pPr>
    </w:p>
    <w:p w14:paraId="7C1112CC" w14:textId="77777777" w:rsidR="00A36D79" w:rsidRPr="00716DA9" w:rsidRDefault="00A36D79" w:rsidP="00A052DE">
      <w:pPr>
        <w:pStyle w:val="SingleTxt"/>
      </w:pPr>
      <w:r w:rsidRPr="00716DA9">
        <w:t>34.</w:t>
      </w:r>
      <w:r w:rsidRPr="00716DA9">
        <w:tab/>
        <w:t>Комитет отмечает усилия государства-участника по улучшению условий труда женщин, включая недавнее увеличение минимального размера заработной платы. Вместе с тем он с обеспокоенностью отмечает:</w:t>
      </w:r>
    </w:p>
    <w:p w14:paraId="360B1977" w14:textId="77777777" w:rsidR="00A36D79" w:rsidRPr="00716DA9" w:rsidRDefault="00A36D79" w:rsidP="00A052DE">
      <w:pPr>
        <w:pStyle w:val="SingleTxt"/>
      </w:pPr>
      <w:r w:rsidRPr="00716DA9">
        <w:lastRenderedPageBreak/>
        <w:tab/>
        <w:t>a)</w:t>
      </w:r>
      <w:r w:rsidRPr="00716DA9">
        <w:tab/>
        <w:t>отсутствие конкретных мер по обеспечению соблюдения принципа равной оплаты за труд равной ценности в свете сохраняющегося гендерного разрыва в оплате труда в государстве-участнике;</w:t>
      </w:r>
    </w:p>
    <w:p w14:paraId="62DCBFB9" w14:textId="77777777" w:rsidR="00A36D79" w:rsidRPr="00716DA9" w:rsidRDefault="00A36D79" w:rsidP="00A052DE">
      <w:pPr>
        <w:pStyle w:val="SingleTxt"/>
      </w:pPr>
      <w:r w:rsidRPr="00716DA9">
        <w:tab/>
        <w:t>b)</w:t>
      </w:r>
      <w:r w:rsidRPr="00716DA9">
        <w:tab/>
        <w:t>недостаточное количество учреждений по уходу за детьми, что увеличивает лежащую на женщинах и девочках нагрузку по воспитанию детей и уходу за ними;</w:t>
      </w:r>
    </w:p>
    <w:p w14:paraId="49B3FFB6" w14:textId="69408F8C" w:rsidR="00A36D79" w:rsidRPr="00716DA9" w:rsidRDefault="00A36D79" w:rsidP="00A052DE">
      <w:pPr>
        <w:pStyle w:val="SingleTxt"/>
      </w:pPr>
      <w:r w:rsidRPr="00716DA9">
        <w:tab/>
        <w:t>c)</w:t>
      </w:r>
      <w:r w:rsidRPr="00716DA9">
        <w:tab/>
        <w:t>что в законопроекте о равном вознаграждении в сфере занятости, который в настоящее время находится на рассмотрении в Нитиджеле, предусматривается, в частности, предоставление только одного месяца отпуска по беременности и родам, что не соответствует Конвенции об охране материнства 200</w:t>
      </w:r>
      <w:r w:rsidR="00E52324" w:rsidRPr="00716DA9">
        <w:t>0 год</w:t>
      </w:r>
      <w:r w:rsidRPr="00716DA9">
        <w:t>а (№ 183) Международной организации труда.</w:t>
      </w:r>
    </w:p>
    <w:p w14:paraId="1965CB5A" w14:textId="786ED0DA" w:rsidR="00A36D79" w:rsidRPr="00716DA9" w:rsidRDefault="00A36D79" w:rsidP="00A052DE">
      <w:pPr>
        <w:pStyle w:val="SingleTxt"/>
        <w:rPr>
          <w:b/>
          <w:bCs/>
        </w:rPr>
      </w:pPr>
      <w:r w:rsidRPr="00716DA9">
        <w:t>35.</w:t>
      </w:r>
      <w:r w:rsidRPr="00716DA9">
        <w:tab/>
      </w:r>
      <w:r w:rsidRPr="00716DA9">
        <w:rPr>
          <w:b/>
          <w:bCs/>
        </w:rPr>
        <w:t xml:space="preserve">Комитет рекомендует государству-участнику: </w:t>
      </w:r>
    </w:p>
    <w:p w14:paraId="7136F430" w14:textId="77777777" w:rsidR="00A36D79" w:rsidRPr="00716DA9" w:rsidRDefault="00A36D79" w:rsidP="00A052DE">
      <w:pPr>
        <w:pStyle w:val="SingleTxt"/>
        <w:rPr>
          <w:b/>
          <w:bCs/>
        </w:rPr>
      </w:pPr>
      <w:r w:rsidRPr="00716DA9">
        <w:tab/>
        <w:t>a)</w:t>
      </w:r>
      <w:r w:rsidRPr="00716DA9">
        <w:tab/>
      </w:r>
      <w:r w:rsidRPr="00716DA9">
        <w:rPr>
          <w:b/>
          <w:bCs/>
        </w:rPr>
        <w:t>обеспечить реальное соблюдение принципа равной оплаты за труд равной ценности, с тем чтобы сократить и ликвидировать гендерный разрыв в оплате труда, посредством проведения регулярных обзоров заработной платы в тех секторах, где сосредоточены женщины, а также путем проведения регулярных трудовых инспекций;</w:t>
      </w:r>
    </w:p>
    <w:p w14:paraId="6442D3FD" w14:textId="77777777" w:rsidR="00A36D79" w:rsidRPr="00716DA9" w:rsidRDefault="00A36D79" w:rsidP="00A052DE">
      <w:pPr>
        <w:pStyle w:val="SingleTxt"/>
        <w:rPr>
          <w:b/>
          <w:bCs/>
        </w:rPr>
      </w:pPr>
      <w:r w:rsidRPr="00716DA9">
        <w:tab/>
        <w:t>b)</w:t>
      </w:r>
      <w:r w:rsidRPr="00716DA9">
        <w:tab/>
      </w:r>
      <w:r w:rsidRPr="00716DA9">
        <w:rPr>
          <w:b/>
          <w:bCs/>
        </w:rPr>
        <w:t>приступить к реализации политики в области воспитания детей, предусматривающей предоставление отпуска по уходу за ребенком обоим родителям, с тем чтобы обязанности по воспитанию детей в равной мере распределялись между женщинами и мужчинами, и увеличить число учреждений по уходу за детьми;</w:t>
      </w:r>
    </w:p>
    <w:p w14:paraId="528FEE81" w14:textId="77777777" w:rsidR="00A052DE" w:rsidRPr="00716DA9" w:rsidRDefault="00A36D79" w:rsidP="00A052DE">
      <w:pPr>
        <w:pStyle w:val="SingleTxt"/>
        <w:rPr>
          <w:b/>
          <w:bCs/>
        </w:rPr>
      </w:pPr>
      <w:r w:rsidRPr="00716DA9">
        <w:tab/>
        <w:t>c)</w:t>
      </w:r>
      <w:r w:rsidRPr="00716DA9">
        <w:tab/>
      </w:r>
      <w:r w:rsidRPr="00716DA9">
        <w:rPr>
          <w:b/>
          <w:bCs/>
        </w:rPr>
        <w:t>ускорить принятие законопроекта о равном вознаграждении в сфере занятости и обеспечить, чтобы его положения о сексуальных домогательствах и отпуске по беременности и родам соответствовали Конвенции 195</w:t>
      </w:r>
      <w:r w:rsidR="00E52324" w:rsidRPr="00716DA9">
        <w:rPr>
          <w:b/>
          <w:bCs/>
        </w:rPr>
        <w:t>8 год</w:t>
      </w:r>
      <w:r w:rsidRPr="00716DA9">
        <w:rPr>
          <w:b/>
          <w:bCs/>
        </w:rPr>
        <w:t>а о дискриминации (в области труда и занятий) (№ 111) и Конвенции 200</w:t>
      </w:r>
      <w:r w:rsidR="00E52324" w:rsidRPr="00716DA9">
        <w:rPr>
          <w:b/>
          <w:bCs/>
        </w:rPr>
        <w:t>0 год</w:t>
      </w:r>
      <w:r w:rsidRPr="00716DA9">
        <w:rPr>
          <w:b/>
          <w:bCs/>
        </w:rPr>
        <w:t>а об охране материнства (№ 183) Международной организации труда, соответственно.</w:t>
      </w:r>
    </w:p>
    <w:p w14:paraId="3EDF8A48" w14:textId="77777777" w:rsidR="00A052DE" w:rsidRPr="00716DA9" w:rsidRDefault="00A052DE" w:rsidP="00A052DE">
      <w:pPr>
        <w:pStyle w:val="SingleTxt"/>
        <w:spacing w:after="0" w:line="120" w:lineRule="exact"/>
        <w:rPr>
          <w:b/>
          <w:bCs/>
          <w:sz w:val="10"/>
        </w:rPr>
      </w:pPr>
    </w:p>
    <w:p w14:paraId="055A24EB" w14:textId="77777777" w:rsidR="00A36D79" w:rsidRPr="00716DA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Здравоохранение</w:t>
      </w:r>
    </w:p>
    <w:p w14:paraId="20EE14DE" w14:textId="77777777" w:rsidR="00A052DE" w:rsidRPr="00716DA9" w:rsidRDefault="00A052DE" w:rsidP="00A052DE">
      <w:pPr>
        <w:pStyle w:val="SingleTxt"/>
        <w:spacing w:after="0" w:line="120" w:lineRule="exact"/>
        <w:rPr>
          <w:sz w:val="10"/>
        </w:rPr>
      </w:pPr>
    </w:p>
    <w:p w14:paraId="6E470D3B" w14:textId="0B463F11" w:rsidR="00A36D79" w:rsidRPr="00716DA9" w:rsidRDefault="00A36D79" w:rsidP="00A052DE">
      <w:pPr>
        <w:pStyle w:val="SingleTxt"/>
      </w:pPr>
      <w:r w:rsidRPr="00716DA9">
        <w:t>36.</w:t>
      </w:r>
      <w:r w:rsidRPr="00716DA9">
        <w:tab/>
        <w:t>Комитет с обеспокоенностью отмечает тяжелые последствия для населения проведения Соединенными Штатами программы ядерных испытаний, в результате которых от воздействия радиации умирает больше женщин, чем мужчин. Он также отмечает, что женщины, проживающие на, по крайней мере, четырех затронутых испытаниями атоллах, по-прежнему страдают от последствий ядерных испытаний, которые оказывают серьезное воздействие на их сексуальное и репродуктивное здоровье, учитывая, что радиация является причиной высоких показателей выкидышей, нерегулярных менструальных циклов и серьезных врожденных дефектов. Хотя Комитет отмечает, что воздействие ядерных испытаний не связано с деятельностью государства-участника, он все же обеспокоен ограниченным потенциалом государства-участника по смягчению этих последствий. Комитет также обеспокоен:</w:t>
      </w:r>
    </w:p>
    <w:p w14:paraId="36D383AD" w14:textId="77777777" w:rsidR="00A36D79" w:rsidRPr="00716DA9" w:rsidRDefault="00A36D79" w:rsidP="00A052DE">
      <w:pPr>
        <w:pStyle w:val="SingleTxt"/>
      </w:pPr>
      <w:r w:rsidRPr="00716DA9">
        <w:tab/>
        <w:t>a)</w:t>
      </w:r>
      <w:r w:rsidRPr="00716DA9">
        <w:tab/>
        <w:t>высокими показателями рака шейки матки и щитовидной железы, а также диабета среди женщин в государстве-участнике;</w:t>
      </w:r>
    </w:p>
    <w:p w14:paraId="6B6F4568" w14:textId="77777777" w:rsidR="00A36D79" w:rsidRPr="00716DA9" w:rsidRDefault="00A36D79" w:rsidP="00A052DE">
      <w:pPr>
        <w:pStyle w:val="SingleTxt"/>
      </w:pPr>
      <w:r w:rsidRPr="00716DA9">
        <w:tab/>
        <w:t>b)</w:t>
      </w:r>
      <w:r w:rsidRPr="00716DA9">
        <w:tab/>
        <w:t>ограниченностью доступа к медицинскому обслуживанию, в частности к дородовому наблюдению, женщин на отдаленных островах вследствие физических и экономических барьеров, а также нехваткой медицинских специалистов в определенных областях, особенно цитологов;</w:t>
      </w:r>
    </w:p>
    <w:p w14:paraId="26C6A483" w14:textId="2F608603" w:rsidR="00A36D79" w:rsidRPr="00716DA9" w:rsidRDefault="00A36D79" w:rsidP="00A052DE">
      <w:pPr>
        <w:pStyle w:val="SingleTxt"/>
      </w:pPr>
      <w:r w:rsidRPr="00716DA9">
        <w:lastRenderedPageBreak/>
        <w:tab/>
        <w:t>c)</w:t>
      </w:r>
      <w:r w:rsidRPr="00716DA9">
        <w:tab/>
        <w:t>широкой распространенностью инфекций, передаваемых половым путем, и ограниченным использованием контрацептивов, что является одной из основных причин высоких показателей подростковой беременности в государстве-участнике, а также отсутствием информации о мерах по принятию нового плана действий после завершения реализации национальной стратегии в области репродуктивного здоровья на 201</w:t>
      </w:r>
      <w:r w:rsidR="00E52324" w:rsidRPr="00716DA9">
        <w:t>4-2</w:t>
      </w:r>
      <w:r w:rsidRPr="00716DA9">
        <w:t>01</w:t>
      </w:r>
      <w:r w:rsidR="00E52324" w:rsidRPr="00716DA9">
        <w:t>6 год</w:t>
      </w:r>
      <w:r w:rsidRPr="00716DA9">
        <w:t>ы;</w:t>
      </w:r>
    </w:p>
    <w:p w14:paraId="2DA207A3" w14:textId="77777777" w:rsidR="00A36D79" w:rsidRPr="00716DA9" w:rsidRDefault="00A36D79" w:rsidP="00A052DE">
      <w:pPr>
        <w:pStyle w:val="SingleTxt"/>
      </w:pPr>
      <w:r w:rsidRPr="00716DA9">
        <w:tab/>
        <w:t>d)</w:t>
      </w:r>
      <w:r w:rsidRPr="00716DA9">
        <w:tab/>
        <w:t xml:space="preserve">ограниченностью оснований для проведения легального аборта, который разрешен только в тех случаях, когда прерывание беременности считается экстренной медицинской помощью. </w:t>
      </w:r>
    </w:p>
    <w:p w14:paraId="3C0BCE15" w14:textId="77777777" w:rsidR="00A36D79" w:rsidRPr="00716DA9" w:rsidRDefault="00A36D79" w:rsidP="00A052DE">
      <w:pPr>
        <w:pStyle w:val="SingleTxt"/>
        <w:rPr>
          <w:b/>
          <w:bCs/>
        </w:rPr>
      </w:pPr>
      <w:r w:rsidRPr="00716DA9">
        <w:t>37.</w:t>
      </w:r>
      <w:r w:rsidRPr="00716DA9">
        <w:tab/>
      </w:r>
      <w:r w:rsidRPr="00716DA9">
        <w:rPr>
          <w:b/>
          <w:bCs/>
        </w:rPr>
        <w:t>В соответствии со своей общей рекомендацией № 24 (1999) о женщинах и здоровье Комитет рекомендует государству-участнику:</w:t>
      </w:r>
    </w:p>
    <w:p w14:paraId="2BEDDB9D" w14:textId="77777777" w:rsidR="00A36D79" w:rsidRPr="00716DA9" w:rsidRDefault="00A36D79" w:rsidP="00A052DE">
      <w:pPr>
        <w:pStyle w:val="SingleTxt"/>
        <w:rPr>
          <w:b/>
          <w:bCs/>
        </w:rPr>
      </w:pPr>
      <w:r w:rsidRPr="00716DA9">
        <w:tab/>
        <w:t>a)</w:t>
      </w:r>
      <w:r w:rsidRPr="00716DA9">
        <w:tab/>
      </w:r>
      <w:r w:rsidRPr="00716DA9">
        <w:rPr>
          <w:b/>
          <w:bCs/>
        </w:rPr>
        <w:t>расширить свою национальную программу профилактики рака для преодоления последствий ядерных испытаний, которые оказывают несоразмерно большое воздействие на здоровье женщин, путем обращения за международной финансовой и технической помощью к другим странам, в частности к государству, которое несет ответственность за проведение ядерных испытаний;</w:t>
      </w:r>
    </w:p>
    <w:p w14:paraId="5F0EE3A9" w14:textId="77777777" w:rsidR="00A36D79" w:rsidRPr="00716DA9" w:rsidRDefault="00A36D79" w:rsidP="00A052DE">
      <w:pPr>
        <w:pStyle w:val="SingleTxt"/>
        <w:rPr>
          <w:b/>
          <w:bCs/>
        </w:rPr>
      </w:pPr>
      <w:r w:rsidRPr="00716DA9">
        <w:tab/>
        <w:t>b)</w:t>
      </w:r>
      <w:r w:rsidRPr="00716DA9">
        <w:tab/>
      </w:r>
      <w:r w:rsidRPr="00716DA9">
        <w:rPr>
          <w:b/>
          <w:bCs/>
        </w:rPr>
        <w:t>обеспечить достаточное финансирование сектора здравоохранения и расширить доступ женщин к высококачественной медицинской помощи, активизировать использование мобильных медицинских бригад для обеспечения доступа к медицинской помощи, в частности к дородовому наблюдению, женщин, проживающих на отдаленных островах, и выделить достаточные бюджетные ресурсы для найма медицинских специалистов по тем специальностям, которых не хватает в государстве-участнике, например цитологов;</w:t>
      </w:r>
    </w:p>
    <w:p w14:paraId="5940AB20" w14:textId="77777777" w:rsidR="00A36D79" w:rsidRPr="00716DA9" w:rsidRDefault="00A36D79" w:rsidP="00A052DE">
      <w:pPr>
        <w:pStyle w:val="SingleTxt"/>
        <w:rPr>
          <w:b/>
          <w:bCs/>
        </w:rPr>
      </w:pPr>
      <w:r w:rsidRPr="00716DA9">
        <w:tab/>
        <w:t>c)</w:t>
      </w:r>
      <w:r w:rsidRPr="00716DA9">
        <w:tab/>
      </w:r>
      <w:r w:rsidRPr="00716DA9">
        <w:rPr>
          <w:b/>
          <w:bCs/>
        </w:rPr>
        <w:t>принять меры по борьбе с широкой распространенностью инфекций, передаваемых половым путем, и подростковой беременностью, в том числе посредством реализации просветительских программ по вопросам профилактики и путем поощрения использования современных средств контрацепции. В этой связи государству-участнику следует обеспечить наличие, доступность и приемлемую стоимость контрацептивов, в том числе на отдаленных островах;</w:t>
      </w:r>
    </w:p>
    <w:p w14:paraId="20F1D793" w14:textId="6853FD66" w:rsidR="00A36D79" w:rsidRPr="00716DA9" w:rsidRDefault="00A36D79" w:rsidP="00A052DE">
      <w:pPr>
        <w:pStyle w:val="SingleTxt"/>
        <w:rPr>
          <w:b/>
          <w:bCs/>
        </w:rPr>
      </w:pPr>
      <w:r w:rsidRPr="00716DA9">
        <w:tab/>
        <w:t>d)</w:t>
      </w:r>
      <w:r w:rsidRPr="00716DA9">
        <w:tab/>
      </w:r>
      <w:r w:rsidRPr="00716DA9">
        <w:rPr>
          <w:b/>
          <w:bCs/>
        </w:rPr>
        <w:t>принять надлежащие меры для принятия нового плана действий в области репродуктивного здоровья и обеспечить, чтобы в нем были учтены трудности и успехи в осуществлении национальной стратегии в области репродуктивного здоровья на 201</w:t>
      </w:r>
      <w:r w:rsidR="00E52324" w:rsidRPr="00716DA9">
        <w:rPr>
          <w:b/>
          <w:bCs/>
        </w:rPr>
        <w:t>4</w:t>
      </w:r>
      <w:r w:rsidR="00A052DE" w:rsidRPr="00716DA9">
        <w:rPr>
          <w:b/>
          <w:bCs/>
        </w:rPr>
        <w:t>–</w:t>
      </w:r>
      <w:r w:rsidR="00E52324" w:rsidRPr="00716DA9">
        <w:rPr>
          <w:b/>
          <w:bCs/>
        </w:rPr>
        <w:t>2</w:t>
      </w:r>
      <w:r w:rsidRPr="00716DA9">
        <w:rPr>
          <w:b/>
          <w:bCs/>
        </w:rPr>
        <w:t>01</w:t>
      </w:r>
      <w:r w:rsidR="00E52324" w:rsidRPr="00716DA9">
        <w:rPr>
          <w:b/>
          <w:bCs/>
        </w:rPr>
        <w:t>6 год</w:t>
      </w:r>
      <w:r w:rsidRPr="00716DA9">
        <w:rPr>
          <w:b/>
          <w:bCs/>
        </w:rPr>
        <w:t>ы;</w:t>
      </w:r>
    </w:p>
    <w:p w14:paraId="78E7D9EC" w14:textId="3083FAE2" w:rsidR="00A36D79" w:rsidRPr="00716DA9" w:rsidRDefault="00A052DE" w:rsidP="00A052DE">
      <w:pPr>
        <w:pStyle w:val="SingleTxt"/>
        <w:rPr>
          <w:b/>
          <w:bCs/>
        </w:rPr>
      </w:pPr>
      <w:r w:rsidRPr="00716DA9">
        <w:tab/>
      </w:r>
      <w:r w:rsidR="00A36D79" w:rsidRPr="00716DA9">
        <w:t>e)</w:t>
      </w:r>
      <w:r w:rsidR="00A36D79" w:rsidRPr="00716DA9">
        <w:tab/>
      </w:r>
      <w:r w:rsidR="00A36D79" w:rsidRPr="00716DA9">
        <w:rPr>
          <w:b/>
          <w:bCs/>
        </w:rPr>
        <w:t>принять законодательство о проведении абортов, с тем чтобы легализовать аборты в случаях изнасилования, инцеста, риска для физического или психического здоровья или жизни беременной женщины или серьезного нарушения плода, а также обеспечить отмену уголовной ответственности за проведение аборта во всех других случаях.</w:t>
      </w:r>
    </w:p>
    <w:p w14:paraId="523C8046" w14:textId="180A3F99" w:rsidR="00A052DE" w:rsidRPr="00716DA9" w:rsidRDefault="00A052DE" w:rsidP="00A052DE">
      <w:pPr>
        <w:pStyle w:val="SingleTxt"/>
        <w:spacing w:after="0" w:line="120" w:lineRule="exact"/>
        <w:rPr>
          <w:b/>
          <w:bCs/>
          <w:sz w:val="10"/>
        </w:rPr>
      </w:pPr>
    </w:p>
    <w:p w14:paraId="71A0236C" w14:textId="515D9D3F" w:rsidR="00A36D79" w:rsidRPr="00716DA9" w:rsidRDefault="00A052DE" w:rsidP="00A05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DA9">
        <w:tab/>
      </w:r>
      <w:r w:rsidR="00A36D79" w:rsidRPr="00716DA9">
        <w:tab/>
        <w:t>Расширение экономических прав и возможностей женщин и их участие</w:t>
      </w:r>
      <w:r w:rsidRPr="00716DA9">
        <w:t xml:space="preserve"> в </w:t>
      </w:r>
      <w:r w:rsidR="00A36D79" w:rsidRPr="00716DA9">
        <w:t>общественной</w:t>
      </w:r>
      <w:r w:rsidRPr="00716DA9">
        <w:t xml:space="preserve"> жизни</w:t>
      </w:r>
    </w:p>
    <w:p w14:paraId="0F66481D" w14:textId="5A2E2A36" w:rsidR="00A052DE" w:rsidRPr="00716DA9" w:rsidRDefault="00A052DE" w:rsidP="00A052DE">
      <w:pPr>
        <w:pStyle w:val="SingleTxt"/>
        <w:spacing w:after="0" w:line="120" w:lineRule="exact"/>
        <w:rPr>
          <w:sz w:val="10"/>
        </w:rPr>
      </w:pPr>
    </w:p>
    <w:p w14:paraId="277BEDA2" w14:textId="77777777" w:rsidR="00A36D79" w:rsidRPr="00716DA9" w:rsidRDefault="00A36D79" w:rsidP="00A052DE">
      <w:pPr>
        <w:pStyle w:val="SingleTxt"/>
      </w:pPr>
      <w:r w:rsidRPr="00716DA9">
        <w:t>38.</w:t>
      </w:r>
      <w:r w:rsidRPr="00716DA9">
        <w:tab/>
        <w:t>Комитет с удовлетворением отмечает, что в государстве-участнике нет никаких правовых барьеров, препятствующих получению женщинами финансовых кредитов, и что женщины и девочки поощряются к участию в спортивных и оздоровительных мероприятиях, в которых они добились успехов на региональных спортивных соревнованиях, в том числе в таких нетрадиционных видах спорта, как тяжелая атлетика. Вместе с тем он с обеспокоенностью отмечает:</w:t>
      </w:r>
    </w:p>
    <w:p w14:paraId="58581C05" w14:textId="77777777" w:rsidR="00A36D79" w:rsidRPr="00716DA9" w:rsidRDefault="00A36D79" w:rsidP="00A052DE">
      <w:pPr>
        <w:pStyle w:val="SingleTxt"/>
      </w:pPr>
      <w:r w:rsidRPr="00716DA9">
        <w:lastRenderedPageBreak/>
        <w:tab/>
        <w:t>a)</w:t>
      </w:r>
      <w:r w:rsidRPr="00716DA9">
        <w:tab/>
        <w:t>что женщины по-прежнему сталкиваются с препятствиями при получении микрокредитов из-за высоких процентных ставок;</w:t>
      </w:r>
    </w:p>
    <w:p w14:paraId="4737C030" w14:textId="77777777" w:rsidR="00A36D79" w:rsidRPr="00716DA9" w:rsidRDefault="00A36D79" w:rsidP="00A052DE">
      <w:pPr>
        <w:pStyle w:val="SingleTxt"/>
      </w:pPr>
      <w:r w:rsidRPr="00716DA9">
        <w:tab/>
        <w:t>b)</w:t>
      </w:r>
      <w:r w:rsidRPr="00716DA9">
        <w:tab/>
        <w:t>отсутствие конкретного плана действий по поощрению женщин и девочек к участию в спортивных и оздоровительных мероприятиях в рамках общей стратегии содействия здоровому образу жизни, с тем чтобы, в частности, бороться с высокими показателями диабета среди женщин и девочек в государстве-участнике;</w:t>
      </w:r>
    </w:p>
    <w:p w14:paraId="40D4B925" w14:textId="77777777" w:rsidR="00A36D79" w:rsidRPr="00716DA9" w:rsidRDefault="00A36D79" w:rsidP="00A052DE">
      <w:pPr>
        <w:pStyle w:val="SingleTxt"/>
      </w:pPr>
      <w:r w:rsidRPr="00716DA9">
        <w:tab/>
        <w:t>c)</w:t>
      </w:r>
      <w:r w:rsidRPr="00716DA9">
        <w:tab/>
        <w:t xml:space="preserve">отсутствие информации о том, в какой степени женщины, занятые неполный рабочий день и входящие в группы, находящиеся в неблагоприятном положении, в частности одинокие женщины, женщины, являющиеся главами домохозяйств, пожилые женщины и женщины-инвалиды, пользуются существующими схемами социальной защиты. </w:t>
      </w:r>
    </w:p>
    <w:p w14:paraId="3BCF93C3" w14:textId="77777777" w:rsidR="00A36D79" w:rsidRPr="00716DA9" w:rsidRDefault="00A36D79" w:rsidP="00A052DE">
      <w:pPr>
        <w:pStyle w:val="SingleTxt"/>
      </w:pPr>
      <w:r w:rsidRPr="00716DA9">
        <w:t>39.</w:t>
      </w:r>
      <w:r w:rsidRPr="00716DA9">
        <w:tab/>
      </w:r>
      <w:r w:rsidRPr="00716DA9">
        <w:rPr>
          <w:b/>
          <w:bCs/>
        </w:rPr>
        <w:t>Комитет рекомендует государству-участнику:</w:t>
      </w:r>
    </w:p>
    <w:p w14:paraId="25647915" w14:textId="77777777" w:rsidR="00A36D79" w:rsidRPr="00716DA9" w:rsidRDefault="00A36D79" w:rsidP="00A052DE">
      <w:pPr>
        <w:pStyle w:val="SingleTxt"/>
        <w:rPr>
          <w:b/>
          <w:bCs/>
        </w:rPr>
      </w:pPr>
      <w:r w:rsidRPr="00716DA9">
        <w:tab/>
        <w:t>a)</w:t>
      </w:r>
      <w:r w:rsidRPr="00716DA9">
        <w:tab/>
      </w:r>
      <w:r w:rsidRPr="00716DA9">
        <w:rPr>
          <w:b/>
          <w:bCs/>
        </w:rPr>
        <w:t>расширять доступ женщин к кредитам и другим формам финансирования, в том числе путем предоставления им льготных кредитов и повышения их финансовой грамотности, а также содействовать их доступу к приносящей доход деятельности и оказывать им поддержку в создании малых предприятий и сбыте своей продукции;</w:t>
      </w:r>
    </w:p>
    <w:p w14:paraId="1A85DAEC" w14:textId="77777777" w:rsidR="00A36D79" w:rsidRPr="00716DA9" w:rsidRDefault="00A36D79" w:rsidP="00A052DE">
      <w:pPr>
        <w:pStyle w:val="SingleTxt"/>
        <w:rPr>
          <w:b/>
          <w:bCs/>
        </w:rPr>
      </w:pPr>
      <w:r w:rsidRPr="00716DA9">
        <w:tab/>
        <w:t>b)</w:t>
      </w:r>
      <w:r w:rsidRPr="00716DA9">
        <w:tab/>
      </w:r>
      <w:r w:rsidRPr="00716DA9">
        <w:rPr>
          <w:b/>
          <w:bCs/>
        </w:rPr>
        <w:t>разработать стратегию поощрения здорового образа жизни, которая будет, в частности, сосредоточена на спортивных и других оздоровительных мероприятиях и предусматривать создание общественных зон физической подготовки, с тем чтобы побудить женщин и девочек заниматься спортом, в частности, в качестве одного из средств борьбы с диабетом;</w:t>
      </w:r>
    </w:p>
    <w:p w14:paraId="1C2C3D5E" w14:textId="31D49B5A" w:rsidR="00A36D79" w:rsidRPr="00716DA9" w:rsidRDefault="00A36D79" w:rsidP="00A052DE">
      <w:pPr>
        <w:pStyle w:val="SingleTxt"/>
        <w:rPr>
          <w:b/>
          <w:bCs/>
        </w:rPr>
      </w:pPr>
      <w:r w:rsidRPr="00716DA9">
        <w:tab/>
        <w:t>c)</w:t>
      </w:r>
      <w:r w:rsidRPr="00716DA9">
        <w:tab/>
      </w:r>
      <w:r w:rsidRPr="00716DA9">
        <w:rPr>
          <w:b/>
          <w:bCs/>
        </w:rPr>
        <w:t>продолжать предоставлять финансовые субсидии и социальную защиту одиноким женщинам, являющимся главами домашних хозяйств, женщинам, живущим в нищете, пожилым женщинам и женщинам-инвалидам и представить информацию в следующем периодическом докладе о том, в какой степени эти женщины пользуются такими схемами социальной защиты.</w:t>
      </w:r>
    </w:p>
    <w:p w14:paraId="445898F2" w14:textId="05F4840D" w:rsidR="00A052DE" w:rsidRPr="00716DA9" w:rsidRDefault="00A052DE" w:rsidP="00A052DE">
      <w:pPr>
        <w:pStyle w:val="SingleTxt"/>
        <w:spacing w:after="0" w:line="120" w:lineRule="exact"/>
        <w:rPr>
          <w:b/>
          <w:bCs/>
          <w:sz w:val="10"/>
        </w:rPr>
      </w:pPr>
    </w:p>
    <w:p w14:paraId="683B0A60" w14:textId="77777777" w:rsidR="00A36D79" w:rsidRPr="00716DA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Сельские женщины</w:t>
      </w:r>
    </w:p>
    <w:p w14:paraId="57A405AB" w14:textId="77777777" w:rsidR="00A052DE" w:rsidRPr="00716DA9" w:rsidRDefault="00A052DE" w:rsidP="00A052DE">
      <w:pPr>
        <w:pStyle w:val="SingleTxt"/>
        <w:spacing w:after="0" w:line="120" w:lineRule="exact"/>
        <w:rPr>
          <w:sz w:val="10"/>
        </w:rPr>
      </w:pPr>
    </w:p>
    <w:p w14:paraId="3C09ECCD" w14:textId="50BC01F5" w:rsidR="00A36D79" w:rsidRPr="00716DA9" w:rsidRDefault="00A36D79" w:rsidP="00A052DE">
      <w:pPr>
        <w:pStyle w:val="SingleTxt"/>
      </w:pPr>
      <w:r w:rsidRPr="00716DA9">
        <w:t>40.</w:t>
      </w:r>
      <w:r w:rsidRPr="00716DA9">
        <w:tab/>
        <w:t>Комитет отмечает, что, хотя установленные по обычному праву права землевладения основываются на системе наследовании по материнской линии, решения по вопросам землепользовании в государстве-участнике принимаются мужчинами. Комитет обеспокоен неблагоприятным положением женщин в сельских районах из-за физической недоступности отдаленных островов и ограниченным доступом к здравоохранению, санитарии, электроснабжению, возможностям получения дохода и сельскохозяйственным кредитам.</w:t>
      </w:r>
    </w:p>
    <w:p w14:paraId="63CE4BD6" w14:textId="77777777" w:rsidR="00A36D79" w:rsidRPr="00716DA9" w:rsidRDefault="00A36D79" w:rsidP="00A052DE">
      <w:pPr>
        <w:pStyle w:val="SingleTxt"/>
        <w:rPr>
          <w:b/>
          <w:bCs/>
        </w:rPr>
      </w:pPr>
      <w:r w:rsidRPr="00716DA9">
        <w:t>41.</w:t>
      </w:r>
      <w:r w:rsidRPr="00716DA9">
        <w:tab/>
      </w:r>
      <w:r w:rsidRPr="00716DA9">
        <w:rPr>
          <w:b/>
          <w:bCs/>
        </w:rPr>
        <w:t>В соответствии с общей рекомендацией № 34 (2016) о правах сельских женщин Комитет рекомендует государству-участнику:</w:t>
      </w:r>
    </w:p>
    <w:p w14:paraId="7C404900" w14:textId="77777777" w:rsidR="00A36D79" w:rsidRPr="00716DA9" w:rsidRDefault="00A36D79" w:rsidP="00A052DE">
      <w:pPr>
        <w:pStyle w:val="SingleTxt"/>
        <w:rPr>
          <w:b/>
          <w:bCs/>
        </w:rPr>
      </w:pPr>
      <w:r w:rsidRPr="00716DA9">
        <w:tab/>
        <w:t>a)</w:t>
      </w:r>
      <w:r w:rsidRPr="00716DA9">
        <w:tab/>
      </w:r>
      <w:r w:rsidRPr="00716DA9">
        <w:rPr>
          <w:b/>
          <w:bCs/>
        </w:rPr>
        <w:t>обеспечить участие сельских женщин в процессах принятия решений по вопросам, затрагивающим их права, в частности в принятии решений по вопросам землепользования;</w:t>
      </w:r>
    </w:p>
    <w:p w14:paraId="493D734B" w14:textId="68428731" w:rsidR="00A36D79" w:rsidRPr="00716DA9" w:rsidRDefault="00A36D79" w:rsidP="00A052DE">
      <w:pPr>
        <w:pStyle w:val="SingleTxt"/>
        <w:rPr>
          <w:b/>
          <w:bCs/>
        </w:rPr>
      </w:pPr>
      <w:r w:rsidRPr="00716DA9">
        <w:tab/>
        <w:t>b)</w:t>
      </w:r>
      <w:r w:rsidRPr="00716DA9">
        <w:tab/>
      </w:r>
      <w:r w:rsidRPr="00716DA9">
        <w:rPr>
          <w:b/>
          <w:bCs/>
        </w:rPr>
        <w:t xml:space="preserve">обратиться за международной помощью и сотрудничеством в целях расширения доступа сельских женщин к здравоохранению, электроснабжению и санитарии и увеличить использование современных технологий, в частности применение спутниковых систем с </w:t>
      </w:r>
      <w:r w:rsidRPr="00911B53">
        <w:rPr>
          <w:b/>
          <w:bCs/>
        </w:rPr>
        <w:t>предоставлением каналов по требованию при многостанционном доступе</w:t>
      </w:r>
      <w:r w:rsidRPr="00716DA9">
        <w:rPr>
          <w:b/>
          <w:bCs/>
        </w:rPr>
        <w:t xml:space="preserve"> в целях охвата сельских женщин на отдаленных островах;</w:t>
      </w:r>
    </w:p>
    <w:p w14:paraId="557CEC78" w14:textId="22F4E08D" w:rsidR="00A36D79" w:rsidRPr="00716DA9" w:rsidRDefault="00A36D79" w:rsidP="00A052DE">
      <w:pPr>
        <w:pStyle w:val="SingleTxt"/>
        <w:rPr>
          <w:b/>
          <w:bCs/>
        </w:rPr>
      </w:pPr>
      <w:r w:rsidRPr="00716DA9">
        <w:lastRenderedPageBreak/>
        <w:tab/>
        <w:t>c)</w:t>
      </w:r>
      <w:r w:rsidRPr="00716DA9">
        <w:tab/>
      </w:r>
      <w:r w:rsidRPr="00716DA9">
        <w:rPr>
          <w:b/>
          <w:bCs/>
        </w:rPr>
        <w:t xml:space="preserve">инвестировать в развитие навыков и создание возможностей для профессиональной подготовки, а также расширять возможности сельских женщин на отдаленных островах для участия в деятельности, приносящей доход, и получения микрокредитов, особенно сельскохозяйственных кредитов. </w:t>
      </w:r>
    </w:p>
    <w:p w14:paraId="27574D80" w14:textId="17BF053C" w:rsidR="00A052DE" w:rsidRPr="00716DA9" w:rsidRDefault="00A052DE" w:rsidP="00A052DE">
      <w:pPr>
        <w:pStyle w:val="SingleTxt"/>
        <w:spacing w:after="0" w:line="120" w:lineRule="exact"/>
        <w:rPr>
          <w:b/>
          <w:bCs/>
          <w:sz w:val="10"/>
        </w:rPr>
      </w:pPr>
    </w:p>
    <w:p w14:paraId="3488AAD6" w14:textId="77777777" w:rsidR="00A36D79" w:rsidRPr="00716DA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 xml:space="preserve">Другие группы женщин, находящихся в неблагоприятном положении </w:t>
      </w:r>
    </w:p>
    <w:p w14:paraId="418FF563" w14:textId="77777777" w:rsidR="00A052DE" w:rsidRPr="00716DA9" w:rsidRDefault="00A052DE" w:rsidP="00A052DE">
      <w:pPr>
        <w:pStyle w:val="SingleTxt"/>
        <w:spacing w:after="0" w:line="120" w:lineRule="exact"/>
        <w:rPr>
          <w:sz w:val="10"/>
        </w:rPr>
      </w:pPr>
    </w:p>
    <w:p w14:paraId="7A0E9527" w14:textId="1365C053" w:rsidR="00A36D79" w:rsidRPr="00716DA9" w:rsidRDefault="00A36D79" w:rsidP="00A052DE">
      <w:pPr>
        <w:pStyle w:val="SingleTxt"/>
      </w:pPr>
      <w:r w:rsidRPr="00716DA9">
        <w:t>42.</w:t>
      </w:r>
      <w:r w:rsidRPr="00716DA9">
        <w:tab/>
        <w:t>Комитет высоко оценивает принятие государством-участником в 201</w:t>
      </w:r>
      <w:r w:rsidR="00E52324" w:rsidRPr="00716DA9">
        <w:t>5 год</w:t>
      </w:r>
      <w:r w:rsidRPr="00716DA9">
        <w:t>у Закона о правах инвалидов. Вместе с тем он с обеспокоенностью отмечает задержку с принятием плана осуществления этого Закона и отсутствие конкретных сроков принятия такого плана. Комитет также обеспокоен отсутствием информации о доступе к образованию, занятости и здравоохранению групп женщин, находящихся в неблагоприятном положении, в частности одиноких женщин, женщин, являющихся главами домашних хозяйств, женщин-инвалидов и пожилых женщин.</w:t>
      </w:r>
    </w:p>
    <w:p w14:paraId="1C7CE8F7" w14:textId="77777777" w:rsidR="00A36D79" w:rsidRPr="00716DA9" w:rsidRDefault="00A36D79" w:rsidP="00A052DE">
      <w:pPr>
        <w:pStyle w:val="SingleTxt"/>
        <w:rPr>
          <w:b/>
          <w:bCs/>
        </w:rPr>
      </w:pPr>
      <w:r w:rsidRPr="00716DA9">
        <w:t>43.</w:t>
      </w:r>
      <w:r w:rsidRPr="00716DA9">
        <w:tab/>
      </w:r>
      <w:r w:rsidRPr="00716DA9">
        <w:rPr>
          <w:b/>
          <w:bCs/>
        </w:rPr>
        <w:t>Комитет рекомендует государству-участнику:</w:t>
      </w:r>
    </w:p>
    <w:p w14:paraId="7F01FF81" w14:textId="77777777" w:rsidR="00A36D79" w:rsidRPr="00716DA9" w:rsidRDefault="00A36D79" w:rsidP="00A052DE">
      <w:pPr>
        <w:pStyle w:val="SingleTxt"/>
        <w:rPr>
          <w:b/>
          <w:bCs/>
        </w:rPr>
      </w:pPr>
      <w:r w:rsidRPr="00716DA9">
        <w:tab/>
        <w:t>a)</w:t>
      </w:r>
      <w:r w:rsidRPr="00716DA9">
        <w:tab/>
      </w:r>
      <w:r w:rsidRPr="00716DA9">
        <w:rPr>
          <w:b/>
          <w:bCs/>
        </w:rPr>
        <w:t>безотлагательно принять план осуществления Закона о правах инвалидов и обеспечить, чтобы в нем были всесторонне учтены гендерные факторы;</w:t>
      </w:r>
    </w:p>
    <w:p w14:paraId="0AB3E569" w14:textId="3D17269D" w:rsidR="00A36D79" w:rsidRPr="00716DA9" w:rsidRDefault="00A36D79" w:rsidP="00A052DE">
      <w:pPr>
        <w:pStyle w:val="SingleTxt"/>
        <w:rPr>
          <w:b/>
          <w:bCs/>
        </w:rPr>
      </w:pPr>
      <w:r w:rsidRPr="00716DA9">
        <w:tab/>
        <w:t>b)</w:t>
      </w:r>
      <w:r w:rsidRPr="00716DA9">
        <w:tab/>
      </w:r>
      <w:r w:rsidRPr="00716DA9">
        <w:rPr>
          <w:b/>
          <w:bCs/>
        </w:rPr>
        <w:t>представить информацию в своем следующем периодическом докладе о мерах, принятых для обеспечения доступа к образованию, занятости и здравоохранению для находящихся в неблагоприятном положении групп женщин, таких как одинокие женщины, женщины, являющиеся главами домашних хозяйств, женщины-инвалиды и пожилые женщины.</w:t>
      </w:r>
    </w:p>
    <w:p w14:paraId="3C3121FD" w14:textId="1091E8FF" w:rsidR="00A052DE" w:rsidRPr="00716DA9" w:rsidRDefault="00A052DE" w:rsidP="00A052DE">
      <w:pPr>
        <w:pStyle w:val="SingleTxt"/>
        <w:spacing w:after="0" w:line="120" w:lineRule="exact"/>
        <w:rPr>
          <w:b/>
          <w:bCs/>
          <w:sz w:val="10"/>
        </w:rPr>
      </w:pPr>
    </w:p>
    <w:p w14:paraId="3274B633" w14:textId="704926C6" w:rsidR="00A36D79" w:rsidRPr="00716DA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Воздействие изменения климата и стихийных бедствий на женщин</w:t>
      </w:r>
    </w:p>
    <w:p w14:paraId="41616407" w14:textId="61B884CA" w:rsidR="00A052DE" w:rsidRPr="00716DA9" w:rsidRDefault="00A052DE" w:rsidP="00A052DE">
      <w:pPr>
        <w:pStyle w:val="SingleTxt"/>
        <w:spacing w:after="0" w:line="120" w:lineRule="exact"/>
        <w:rPr>
          <w:sz w:val="10"/>
        </w:rPr>
      </w:pPr>
    </w:p>
    <w:p w14:paraId="427EA030" w14:textId="77777777" w:rsidR="00A36D79" w:rsidRPr="00716DA9" w:rsidRDefault="00A36D79" w:rsidP="00A052DE">
      <w:pPr>
        <w:pStyle w:val="SingleTxt"/>
      </w:pPr>
      <w:r w:rsidRPr="00716DA9">
        <w:t>44.</w:t>
      </w:r>
      <w:r w:rsidRPr="00716DA9">
        <w:tab/>
        <w:t>Комитет отмечает усилия государства-участника по противодействию неблагоприятному воздействию изменения климата и бедствий, в частности создание зеленого климатического фонда. Вместе с тем он с обеспокоенностью отмечает несоразмерно большое воздействие изменения климата, засух, повышения уровня моря и других связанных с погодой бедствий на женщин и девочек в государстве-участнике. Комитет также с обеспокоенностью отмечает, что:</w:t>
      </w:r>
    </w:p>
    <w:p w14:paraId="0ED42D3A" w14:textId="77777777" w:rsidR="00A36D79" w:rsidRPr="00716DA9" w:rsidRDefault="00A36D79" w:rsidP="00A052DE">
      <w:pPr>
        <w:pStyle w:val="SingleTxt"/>
      </w:pPr>
      <w:r w:rsidRPr="00716DA9">
        <w:tab/>
        <w:t>a)</w:t>
      </w:r>
      <w:r w:rsidRPr="00716DA9">
        <w:tab/>
        <w:t>трудности в осуществлении стратегий уменьшения опасности бедствий и смягчения последствий изменения климата и адаптации к нему усугубляются последствиями программы ядерных испытаний, которые проводились Соединенными Штатами и нанесли серьезный экологический ущерб, главным образом на четырех атоллах, включая атолл Бикини, который входит в число объектов Всемирного наследия Организации Объединенных Наций по вопросам образования, науки и культуры;</w:t>
      </w:r>
    </w:p>
    <w:p w14:paraId="7CD7D119" w14:textId="77777777" w:rsidR="00A36D79" w:rsidRPr="00716DA9" w:rsidRDefault="00A36D79" w:rsidP="00A052DE">
      <w:pPr>
        <w:pStyle w:val="SingleTxt"/>
      </w:pPr>
      <w:r w:rsidRPr="00716DA9">
        <w:tab/>
        <w:t>b)</w:t>
      </w:r>
      <w:r w:rsidRPr="00716DA9">
        <w:tab/>
        <w:t>не было представлено никакой информации об участии женщин в подготовке, принятии и осуществлении национальных стратегий и программ в области изменения климата, реагирования в случае бедствий и уменьшения опасности бедствий, а также о включении гендерного компонента в эти стратегии и программы;</w:t>
      </w:r>
    </w:p>
    <w:p w14:paraId="7E7DB3C6" w14:textId="348A94EA" w:rsidR="00A36D79" w:rsidRPr="00716DA9" w:rsidRDefault="00A36D79" w:rsidP="00A052DE">
      <w:pPr>
        <w:pStyle w:val="SingleTxt"/>
      </w:pPr>
      <w:r w:rsidRPr="00716DA9">
        <w:tab/>
        <w:t>c)</w:t>
      </w:r>
      <w:r w:rsidRPr="00716DA9">
        <w:tab/>
        <w:t>государство-участник не имеет всеобъемлющего плана действий по осуществлению рекомендаций, вынесенных в 201</w:t>
      </w:r>
      <w:r w:rsidR="00E52324" w:rsidRPr="00716DA9">
        <w:t>2 год</w:t>
      </w:r>
      <w:r w:rsidRPr="00716DA9">
        <w:t>у Специальным докладчиком по вопросу о правозащитных обязательствах, связанных с экологически обоснованным регулированием и удалением опасных веществ и отходов.</w:t>
      </w:r>
    </w:p>
    <w:p w14:paraId="3766B156" w14:textId="77777777" w:rsidR="00A36D79" w:rsidRPr="00716DA9" w:rsidRDefault="00A36D79" w:rsidP="00A052DE">
      <w:pPr>
        <w:pStyle w:val="SingleTxt"/>
        <w:rPr>
          <w:b/>
          <w:bCs/>
        </w:rPr>
      </w:pPr>
      <w:r w:rsidRPr="00716DA9">
        <w:lastRenderedPageBreak/>
        <w:t>45.</w:t>
      </w:r>
      <w:r w:rsidRPr="00716DA9">
        <w:tab/>
      </w:r>
      <w:r w:rsidRPr="00716DA9">
        <w:rPr>
          <w:b/>
          <w:bCs/>
        </w:rPr>
        <w:t>В соответствии с общей рекомендацией № 37 (2018) о гендерных аспектах деятельности по уменьшению опасности бедствий в контексте изменения климата Комитет рекомендует государству-участнику:</w:t>
      </w:r>
      <w:r w:rsidRPr="00716DA9">
        <w:rPr>
          <w:b/>
          <w:bCs/>
          <w:color w:val="000000"/>
          <w:sz w:val="27"/>
          <w:szCs w:val="27"/>
        </w:rPr>
        <w:t xml:space="preserve"> </w:t>
      </w:r>
    </w:p>
    <w:p w14:paraId="79ADF433" w14:textId="77777777" w:rsidR="00A36D79" w:rsidRPr="00716DA9" w:rsidRDefault="00A36D79" w:rsidP="00A052DE">
      <w:pPr>
        <w:pStyle w:val="SingleTxt"/>
        <w:rPr>
          <w:b/>
          <w:bCs/>
        </w:rPr>
      </w:pPr>
      <w:r w:rsidRPr="00716DA9">
        <w:tab/>
        <w:t>a)</w:t>
      </w:r>
      <w:r w:rsidRPr="00716DA9">
        <w:tab/>
      </w:r>
      <w:r w:rsidRPr="00716DA9">
        <w:rPr>
          <w:b/>
          <w:bCs/>
        </w:rPr>
        <w:t>обратиться за международным сотрудничеством и помощью, в том числе за финансированием мероприятий по противодействию изменению климата, к другим странам, в частности к Соединенным Штатам, чья экстерриториальная деятельность по проведению ядерных испытаний усугубила неблагоприятные последствия изменения климата и стихийных бедствий в государстве-участнике;</w:t>
      </w:r>
    </w:p>
    <w:p w14:paraId="217E3F11" w14:textId="77777777" w:rsidR="00A36D79" w:rsidRPr="00716DA9" w:rsidRDefault="00A36D79" w:rsidP="00A052DE">
      <w:pPr>
        <w:pStyle w:val="SingleTxt"/>
        <w:rPr>
          <w:b/>
          <w:bCs/>
        </w:rPr>
      </w:pPr>
      <w:r w:rsidRPr="00716DA9">
        <w:tab/>
        <w:t>b)</w:t>
      </w:r>
      <w:r w:rsidRPr="00716DA9">
        <w:tab/>
      </w:r>
      <w:r w:rsidRPr="00716DA9">
        <w:rPr>
          <w:b/>
          <w:bCs/>
        </w:rPr>
        <w:t>обеспечить участие женщин в подготовке, принятии и осуществлении национальных стратегий и программ в области изменения климата, реагирования в случае бедствий и уменьшения опасности бедствий и в ясной форме учесть в этих стратегиях и программах гендерные аспекты;</w:t>
      </w:r>
    </w:p>
    <w:p w14:paraId="03463071" w14:textId="77777777" w:rsidR="00A36D79" w:rsidRPr="00716DA9" w:rsidRDefault="00A36D79" w:rsidP="00A052DE">
      <w:pPr>
        <w:pStyle w:val="SingleTxt"/>
        <w:rPr>
          <w:b/>
          <w:bCs/>
        </w:rPr>
      </w:pPr>
      <w:r w:rsidRPr="00716DA9">
        <w:tab/>
        <w:t>c)</w:t>
      </w:r>
      <w:r w:rsidRPr="00716DA9">
        <w:tab/>
      </w:r>
      <w:r w:rsidRPr="00716DA9">
        <w:rPr>
          <w:b/>
          <w:bCs/>
        </w:rPr>
        <w:t>обеспечить равный доступ женщин к зеленому климатическому фонду и возможностям для профессиональной подготовки по вопросам смягчения последствий изменения климата и адаптации к нему, в том числе путем поощрения использования традиционных знаний в стратегиях преодоления последствий стихийных бедствий и изменения климата;</w:t>
      </w:r>
    </w:p>
    <w:p w14:paraId="36BD1A8B" w14:textId="479F793E" w:rsidR="00A36D79" w:rsidRPr="00716DA9" w:rsidRDefault="00A36D79" w:rsidP="00A052DE">
      <w:pPr>
        <w:pStyle w:val="SingleTxt"/>
        <w:rPr>
          <w:b/>
          <w:bCs/>
        </w:rPr>
      </w:pPr>
      <w:r w:rsidRPr="00716DA9">
        <w:tab/>
        <w:t>d)</w:t>
      </w:r>
      <w:r w:rsidRPr="00716DA9">
        <w:tab/>
      </w:r>
      <w:r w:rsidRPr="00716DA9">
        <w:rPr>
          <w:b/>
          <w:bCs/>
        </w:rPr>
        <w:t>разработать всеобъемлющий план действий с установленными целевыми показателями и ориентирами для выполнения рекомендаций, вынесенных в 201</w:t>
      </w:r>
      <w:r w:rsidR="00E52324" w:rsidRPr="00716DA9">
        <w:rPr>
          <w:b/>
          <w:bCs/>
        </w:rPr>
        <w:t>2 год</w:t>
      </w:r>
      <w:r w:rsidRPr="00716DA9">
        <w:rPr>
          <w:b/>
          <w:bCs/>
        </w:rPr>
        <w:t>у Специальным докладчиком по вопросу о правозащитных обязательствах, связанных с экологически обоснованным регулированием и удалением опасных веществ и отходов.</w:t>
      </w:r>
    </w:p>
    <w:p w14:paraId="4BFB2D5E" w14:textId="68A76F2F" w:rsidR="00A052DE" w:rsidRPr="00716DA9" w:rsidRDefault="00A052DE" w:rsidP="00A052DE">
      <w:pPr>
        <w:pStyle w:val="SingleTxt"/>
        <w:spacing w:after="0" w:line="120" w:lineRule="exact"/>
        <w:rPr>
          <w:b/>
          <w:bCs/>
          <w:sz w:val="10"/>
        </w:rPr>
      </w:pPr>
    </w:p>
    <w:p w14:paraId="0FB028E2" w14:textId="14DB1456" w:rsidR="00A36D79" w:rsidRPr="00716DA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Брак и семейные отношения</w:t>
      </w:r>
    </w:p>
    <w:p w14:paraId="491DFA2A" w14:textId="77777777" w:rsidR="00A052DE" w:rsidRPr="00716DA9" w:rsidRDefault="00A052DE" w:rsidP="00A052DE">
      <w:pPr>
        <w:pStyle w:val="SingleTxt"/>
        <w:spacing w:after="0" w:line="120" w:lineRule="exact"/>
        <w:rPr>
          <w:sz w:val="10"/>
        </w:rPr>
      </w:pPr>
    </w:p>
    <w:p w14:paraId="741D1D2C" w14:textId="081C84C4" w:rsidR="00A36D79" w:rsidRPr="00716DA9" w:rsidRDefault="00A36D79" w:rsidP="00A052DE">
      <w:pPr>
        <w:pStyle w:val="SingleTxt"/>
      </w:pPr>
      <w:r w:rsidRPr="00716DA9">
        <w:t>46.</w:t>
      </w:r>
      <w:r w:rsidRPr="00716DA9">
        <w:tab/>
        <w:t>Комитет приветствует принятие Закона (поправки) о регистрации рождений, смертей и браков, в соответствии с которым установленный законом минимальный возраст вступления в брак для девочек был повышен с 16 до 1</w:t>
      </w:r>
      <w:r w:rsidR="00E52324" w:rsidRPr="00716DA9">
        <w:t>8 лет</w:t>
      </w:r>
      <w:r w:rsidRPr="00716DA9">
        <w:t>. В то же время он выражает обеспокоенность в связи с тем, что раздел 43</w:t>
      </w:r>
      <w:r w:rsidR="00E52324" w:rsidRPr="00716DA9">
        <w:t>4 это</w:t>
      </w:r>
      <w:r w:rsidRPr="00716DA9">
        <w:t>го Закона исключает браки, которые заключаются на основании обычного права, из сферы действия требования о минимальном брачном возрасте. Комитет также выражает обеспокоенность в связи с тем, что большинство женщин и девочек принуждаются вступать в брак на основании обычного права, особенно в тех случаях, когда они беременны, а также в связи с наличием негативных стереотипов и социальных представлений, мешающих женщинам настаивать на получении материальной поддержки для детей. Комитет особенно обеспокоен тем, что в соответствии с Законом о семейных отношениях 198</w:t>
      </w:r>
      <w:r w:rsidR="00E52324" w:rsidRPr="00716DA9">
        <w:t>8 год</w:t>
      </w:r>
      <w:r w:rsidRPr="00716DA9">
        <w:t>а:</w:t>
      </w:r>
    </w:p>
    <w:p w14:paraId="1BF50E3B" w14:textId="512CA006" w:rsidR="00A36D79" w:rsidRPr="00716DA9" w:rsidRDefault="00A36D79" w:rsidP="00A052DE">
      <w:pPr>
        <w:pStyle w:val="SingleTxt"/>
      </w:pPr>
      <w:r w:rsidRPr="00716DA9">
        <w:tab/>
        <w:t>а)</w:t>
      </w:r>
      <w:r w:rsidRPr="00716DA9">
        <w:tab/>
        <w:t>расторжение брака основывается на наличии вины, для чего необходимы доказательства совершения супружеского</w:t>
      </w:r>
      <w:r w:rsidR="00E52324" w:rsidRPr="00716DA9">
        <w:t xml:space="preserve"> </w:t>
      </w:r>
      <w:r w:rsidRPr="00716DA9">
        <w:t xml:space="preserve">правонарушения, например наличие супружеской измены, жестокого обращения или оставления семьи, и что женщины сталкиваются с трудностями в деле доказывания наличия таких оснований, что заставляет многих из них продолжать жить в браке, в котором они подвергаются жестокому обращению; </w:t>
      </w:r>
    </w:p>
    <w:p w14:paraId="232FC0FB" w14:textId="77777777" w:rsidR="00A36D79" w:rsidRPr="00716DA9" w:rsidRDefault="00A36D79" w:rsidP="00A052DE">
      <w:pPr>
        <w:pStyle w:val="SingleTxt"/>
      </w:pPr>
      <w:r w:rsidRPr="00716DA9">
        <w:tab/>
        <w:t>b)</w:t>
      </w:r>
      <w:r w:rsidRPr="00716DA9">
        <w:tab/>
        <w:t>«защита прощением» влечет за собой аннулирование расторжения брака, а неравноправные отношения и культурные традиции возлагают на женщин бремя «прощения» своих супругов;</w:t>
      </w:r>
    </w:p>
    <w:p w14:paraId="7A0B24F6" w14:textId="77777777" w:rsidR="00A36D79" w:rsidRPr="00716DA9" w:rsidRDefault="00A36D79" w:rsidP="00A052DE">
      <w:pPr>
        <w:pStyle w:val="SingleTxt"/>
      </w:pPr>
      <w:r w:rsidRPr="00716DA9">
        <w:tab/>
        <w:t>c)</w:t>
      </w:r>
      <w:r w:rsidRPr="00716DA9">
        <w:tab/>
        <w:t>предпочтение отдается обычному праву, в результате чего Закон о семейных отношениях не применим к аннулированию брака, разводу или усыновлению/удочерению, которые были совершены в соответствии с местным обычным правом.</w:t>
      </w:r>
    </w:p>
    <w:p w14:paraId="1895F206" w14:textId="77777777" w:rsidR="00A36D79" w:rsidRPr="00716DA9" w:rsidRDefault="00A36D79" w:rsidP="00A052DE">
      <w:pPr>
        <w:pStyle w:val="SingleTxt"/>
        <w:rPr>
          <w:b/>
          <w:bCs/>
        </w:rPr>
      </w:pPr>
      <w:r w:rsidRPr="00716DA9">
        <w:lastRenderedPageBreak/>
        <w:t>47.</w:t>
      </w:r>
      <w:r w:rsidRPr="00716DA9">
        <w:tab/>
      </w:r>
      <w:r w:rsidRPr="00716DA9">
        <w:rPr>
          <w:b/>
          <w:bCs/>
        </w:rPr>
        <w:t>В контексте продолжающегося пересмотра законодательства, направленного на обеспечение соответствия законодательства государства-участника положениям Конвенции, Комитет рекомендует государству-участнику:</w:t>
      </w:r>
    </w:p>
    <w:p w14:paraId="4B727F02" w14:textId="1990AC01" w:rsidR="00A36D79" w:rsidRPr="00716DA9" w:rsidRDefault="00A36D79" w:rsidP="00A052DE">
      <w:pPr>
        <w:pStyle w:val="SingleTxt"/>
        <w:rPr>
          <w:b/>
          <w:bCs/>
        </w:rPr>
      </w:pPr>
      <w:r w:rsidRPr="00716DA9">
        <w:tab/>
        <w:t>а)</w:t>
      </w:r>
      <w:r w:rsidRPr="00716DA9">
        <w:tab/>
      </w:r>
      <w:r w:rsidRPr="00716DA9">
        <w:rPr>
          <w:b/>
          <w:bCs/>
        </w:rPr>
        <w:t>внести изменения в раздел 434 Закона (поправка) о регистрации рождений, смертей и браков, с тем чтобы устранить исключение браков, заключаемых на основании обычного права, из установленного законом требования о минимальном возрасте в 1</w:t>
      </w:r>
      <w:r w:rsidR="00E52324" w:rsidRPr="00716DA9">
        <w:rPr>
          <w:b/>
          <w:bCs/>
        </w:rPr>
        <w:t>8 лет</w:t>
      </w:r>
      <w:r w:rsidRPr="00716DA9">
        <w:rPr>
          <w:b/>
          <w:bCs/>
        </w:rPr>
        <w:t xml:space="preserve">, и обеспечить строгое соблюдение этого минимального возраста; </w:t>
      </w:r>
    </w:p>
    <w:p w14:paraId="027F5DBA" w14:textId="77777777" w:rsidR="00A36D79" w:rsidRPr="00716DA9" w:rsidRDefault="00A36D79" w:rsidP="00A052DE">
      <w:pPr>
        <w:pStyle w:val="SingleTxt"/>
        <w:rPr>
          <w:b/>
          <w:bCs/>
        </w:rPr>
      </w:pPr>
      <w:r w:rsidRPr="00716DA9">
        <w:tab/>
        <w:t>b)</w:t>
      </w:r>
      <w:r w:rsidRPr="00716DA9">
        <w:tab/>
      </w:r>
      <w:r w:rsidRPr="00716DA9">
        <w:rPr>
          <w:b/>
          <w:bCs/>
        </w:rPr>
        <w:t>бороться с местными обычаями, которые вынуждают женщин и девочек вступать в браки на основании обычного права, когда они беременны, а также с негативными стереотипами и социальными представлениями, которые мешают женщинам добиваться материальной поддержки детей, в том числе путем проведения просветительских кампаний и реализации информационно-пропагандистских программ, ориентированных как на мужчин, так и на женщин, представителей средств массовой информации и традиционных лидеров;</w:t>
      </w:r>
    </w:p>
    <w:p w14:paraId="6B3B4E8F" w14:textId="773641B9" w:rsidR="00A36D79" w:rsidRPr="00716DA9" w:rsidRDefault="00A36D79" w:rsidP="00A052DE">
      <w:pPr>
        <w:pStyle w:val="SingleTxt"/>
        <w:rPr>
          <w:b/>
          <w:bCs/>
        </w:rPr>
      </w:pPr>
      <w:r w:rsidRPr="00716DA9">
        <w:tab/>
        <w:t>c)</w:t>
      </w:r>
      <w:r w:rsidRPr="00716DA9">
        <w:tab/>
      </w:r>
      <w:r w:rsidRPr="00716DA9">
        <w:rPr>
          <w:b/>
          <w:bCs/>
        </w:rPr>
        <w:t xml:space="preserve">пересмотреть Закон о семейных отношениях, с тем чтобы обеспечить его соответствие положениям Конвенции, отменив режим расторжения брака на основании наличия вины и защиту прощением, и обеспечить, чтобы этот Закон не закреплял основывающиеся на обычаях виды практики, которые являются дискриминационными в отношении женщин и девочек. </w:t>
      </w:r>
    </w:p>
    <w:p w14:paraId="778443E6" w14:textId="651810FB" w:rsidR="00A052DE" w:rsidRPr="00716DA9" w:rsidRDefault="00A052DE" w:rsidP="00A052DE">
      <w:pPr>
        <w:pStyle w:val="SingleTxt"/>
        <w:spacing w:after="0" w:line="120" w:lineRule="exact"/>
        <w:rPr>
          <w:b/>
          <w:bCs/>
          <w:sz w:val="10"/>
        </w:rPr>
      </w:pPr>
    </w:p>
    <w:p w14:paraId="5D41A150" w14:textId="77777777" w:rsidR="00A36D79" w:rsidRPr="00716DA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 xml:space="preserve">Сбор данных </w:t>
      </w:r>
    </w:p>
    <w:p w14:paraId="1A8BEBC8" w14:textId="77777777" w:rsidR="00A052DE" w:rsidRPr="00716DA9" w:rsidRDefault="00A052DE" w:rsidP="00A052DE">
      <w:pPr>
        <w:pStyle w:val="SingleTxt"/>
        <w:spacing w:after="0" w:line="120" w:lineRule="exact"/>
        <w:rPr>
          <w:sz w:val="10"/>
        </w:rPr>
      </w:pPr>
    </w:p>
    <w:p w14:paraId="39D6510E" w14:textId="7510A4B7" w:rsidR="00A36D79" w:rsidRPr="00716DA9" w:rsidRDefault="00A36D79" w:rsidP="00A052DE">
      <w:pPr>
        <w:pStyle w:val="SingleTxt"/>
      </w:pPr>
      <w:r w:rsidRPr="00716DA9">
        <w:t>48.</w:t>
      </w:r>
      <w:r w:rsidRPr="00716DA9">
        <w:tab/>
        <w:t xml:space="preserve">Комитет обеспокоен общим отсутствием статистических данных, дезагрегированных по признаку пола, возраста, этнической принадлежности, инвалидности, географического местоположения и социально-экономического происхождения, которые необходимы для точной оценки положения женщин, выявления масштабов и характера дискриминации, выработки обоснованной и целенаправленной политики и проведения систематического мониторинга и оценки прогресса, достигнутого в деле достижения реального равенства между женщинами и мужчинами во всех областях, охватываемых Конвенцией. </w:t>
      </w:r>
    </w:p>
    <w:p w14:paraId="6DF05B80" w14:textId="7123E945" w:rsidR="00A36D79" w:rsidRPr="00716DA9" w:rsidRDefault="00A36D79" w:rsidP="00A052DE">
      <w:pPr>
        <w:pStyle w:val="SingleTxt"/>
        <w:rPr>
          <w:b/>
          <w:bCs/>
        </w:rPr>
      </w:pPr>
      <w:r w:rsidRPr="00716DA9">
        <w:t>49.</w:t>
      </w:r>
      <w:r w:rsidRPr="00716DA9">
        <w:tab/>
      </w:r>
      <w:r w:rsidRPr="00716DA9">
        <w:rPr>
          <w:b/>
          <w:bCs/>
        </w:rPr>
        <w:t>Комитет призывает государство-участник разработать систему показателей по связанным с гендерной проблематикой вопросам, с тем чтобы усовершенствовать сбор дезагрегированных по признаку пола и другим соответствующим факторам данных, которые необходимы для оценки воздействия и эффективности политики и программ, направленных на актуализацию вопросов гендерного равенства и более полное осуществление женщинами своих прав человека. В этой связи Комитет привлекает внимание к своей общей рекомендации № 9 (1989) о статистических данных, касающихся положения женщин, и рекомендует государству-участнику обратиться за технической помощью в соответствующие учреждения Организации Объединенных Наций и укрепить свое сотрудничество с женскими ассоциациями, которые могли бы оказать помощь в сборе достоверных данных</w:t>
      </w:r>
      <w:r w:rsidR="00A052DE" w:rsidRPr="00716DA9">
        <w:rPr>
          <w:b/>
          <w:bCs/>
        </w:rPr>
        <w:t>.</w:t>
      </w:r>
    </w:p>
    <w:p w14:paraId="09B8E352" w14:textId="04391727" w:rsidR="00A052DE" w:rsidRPr="00716DA9" w:rsidRDefault="00A052DE" w:rsidP="00A052DE">
      <w:pPr>
        <w:pStyle w:val="SingleTxt"/>
        <w:spacing w:after="0" w:line="120" w:lineRule="exact"/>
        <w:rPr>
          <w:b/>
          <w:bCs/>
          <w:sz w:val="10"/>
        </w:rPr>
      </w:pPr>
    </w:p>
    <w:p w14:paraId="38F34067" w14:textId="062AF66A" w:rsidR="00A36D7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 xml:space="preserve">Пекинская </w:t>
      </w:r>
      <w:r w:rsidR="00911B53">
        <w:t>декларация и Платформа действий</w:t>
      </w:r>
    </w:p>
    <w:p w14:paraId="393C03A5" w14:textId="0CBB298F" w:rsidR="00911B53" w:rsidRPr="00911B53" w:rsidRDefault="00911B53" w:rsidP="00911B53">
      <w:pPr>
        <w:pStyle w:val="SingleTxt"/>
        <w:spacing w:after="0" w:line="120" w:lineRule="exact"/>
        <w:rPr>
          <w:sz w:val="10"/>
        </w:rPr>
      </w:pPr>
    </w:p>
    <w:p w14:paraId="66FA6F7B" w14:textId="77777777" w:rsidR="00A36D79" w:rsidRPr="00911B53" w:rsidRDefault="00A36D79" w:rsidP="00911B53">
      <w:pPr>
        <w:pStyle w:val="SingleTxt"/>
        <w:rPr>
          <w:b/>
          <w:bCs/>
        </w:rPr>
      </w:pPr>
      <w:r w:rsidRPr="00716DA9">
        <w:t>50.</w:t>
      </w:r>
      <w:r w:rsidRPr="00716DA9">
        <w:tab/>
      </w:r>
      <w:r w:rsidRPr="00911B53">
        <w:rPr>
          <w:b/>
          <w:bCs/>
        </w:rPr>
        <w:t xml:space="preserve">Комитет призывает государство-участник использовать Пекинскую декларацию и Платформу действий в своей деятельности по осуществлению положений Конвенции. </w:t>
      </w:r>
    </w:p>
    <w:p w14:paraId="3093A723" w14:textId="1024AF81" w:rsidR="00A36D79" w:rsidRPr="00716DA9" w:rsidRDefault="00A052DE" w:rsidP="00A05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DA9">
        <w:lastRenderedPageBreak/>
        <w:tab/>
      </w:r>
      <w:r w:rsidR="00A36D79" w:rsidRPr="00716DA9">
        <w:tab/>
        <w:t>Повестка дня в области устойчивого развития на период до 203</w:t>
      </w:r>
      <w:r w:rsidR="00E52324" w:rsidRPr="00716DA9">
        <w:t>0 год</w:t>
      </w:r>
      <w:r w:rsidR="00A36D79" w:rsidRPr="00716DA9">
        <w:t>а</w:t>
      </w:r>
    </w:p>
    <w:p w14:paraId="46FEB469" w14:textId="267A3FB7" w:rsidR="00A052DE" w:rsidRPr="00716DA9" w:rsidRDefault="00A052DE" w:rsidP="00A052DE">
      <w:pPr>
        <w:spacing w:line="120" w:lineRule="exact"/>
        <w:rPr>
          <w:sz w:val="10"/>
        </w:rPr>
      </w:pPr>
    </w:p>
    <w:p w14:paraId="2B7FC14F" w14:textId="4DF2FD9F" w:rsidR="00A36D79" w:rsidRPr="00716DA9" w:rsidRDefault="00A36D79" w:rsidP="00A052DE">
      <w:pPr>
        <w:pStyle w:val="SingleTxt"/>
      </w:pPr>
      <w:r w:rsidRPr="00716DA9">
        <w:t>51.</w:t>
      </w:r>
      <w:r w:rsidRPr="00716DA9">
        <w:tab/>
        <w:t>Комитет призывает к обеспечению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w:t>
      </w:r>
      <w:r w:rsidR="00E52324" w:rsidRPr="00716DA9">
        <w:t>0 год</w:t>
      </w:r>
      <w:r w:rsidRPr="00716DA9">
        <w:t>а.</w:t>
      </w:r>
    </w:p>
    <w:p w14:paraId="7DF88A29" w14:textId="10A70173" w:rsidR="00A052DE" w:rsidRPr="00716DA9" w:rsidRDefault="00A052DE" w:rsidP="00A052DE">
      <w:pPr>
        <w:pStyle w:val="SingleTxt"/>
        <w:spacing w:after="0" w:line="120" w:lineRule="exact"/>
        <w:rPr>
          <w:sz w:val="10"/>
        </w:rPr>
      </w:pPr>
    </w:p>
    <w:p w14:paraId="5F27B423" w14:textId="77777777" w:rsidR="00A36D79" w:rsidRPr="00716DA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Распространение</w:t>
      </w:r>
    </w:p>
    <w:p w14:paraId="06172843" w14:textId="77777777" w:rsidR="00A052DE" w:rsidRPr="00716DA9" w:rsidRDefault="00A052DE" w:rsidP="00A052DE">
      <w:pPr>
        <w:pStyle w:val="SingleTxt"/>
        <w:spacing w:after="0" w:line="120" w:lineRule="exact"/>
        <w:rPr>
          <w:sz w:val="10"/>
        </w:rPr>
      </w:pPr>
    </w:p>
    <w:p w14:paraId="113684A6" w14:textId="30C87BB5" w:rsidR="00A36D79" w:rsidRPr="00716DA9" w:rsidRDefault="00A36D79" w:rsidP="00A052DE">
      <w:pPr>
        <w:pStyle w:val="SingleTxt"/>
        <w:rPr>
          <w:b/>
          <w:bCs/>
        </w:rPr>
      </w:pPr>
      <w:r w:rsidRPr="00716DA9">
        <w:t>52.</w:t>
      </w:r>
      <w:r w:rsidRPr="00716DA9">
        <w:tab/>
      </w:r>
      <w:r w:rsidRPr="00716DA9">
        <w:rPr>
          <w:b/>
          <w:bCs/>
        </w:rPr>
        <w:t xml:space="preserve">Комитет просит государство-участник обеспечить своевременное распространение данных заключительных замечаний на официальных языках государства-участника в соответствующих государственных учреждениях всех уровней (национального, регионального и местного), в частности в правительстве, министерствах, Нитиджеле, Совете Иройдж и органах судебной системы, с тем чтобы содействовать их осуществлению в полном объеме. </w:t>
      </w:r>
    </w:p>
    <w:p w14:paraId="163EABD1" w14:textId="553BC028" w:rsidR="00A052DE" w:rsidRPr="00716DA9" w:rsidRDefault="00A052DE" w:rsidP="00A052DE">
      <w:pPr>
        <w:pStyle w:val="SingleTxt"/>
        <w:spacing w:after="0" w:line="120" w:lineRule="exact"/>
        <w:rPr>
          <w:b/>
          <w:bCs/>
          <w:sz w:val="10"/>
        </w:rPr>
      </w:pPr>
    </w:p>
    <w:p w14:paraId="738B974A" w14:textId="09E3FDB6" w:rsidR="00A36D79" w:rsidRPr="00716DA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Техническая помощь</w:t>
      </w:r>
    </w:p>
    <w:p w14:paraId="0A88D52F" w14:textId="03819CCE" w:rsidR="00A052DE" w:rsidRPr="00716DA9" w:rsidRDefault="00A052DE" w:rsidP="00A052DE">
      <w:pPr>
        <w:spacing w:line="120" w:lineRule="exact"/>
        <w:rPr>
          <w:sz w:val="10"/>
        </w:rPr>
      </w:pPr>
    </w:p>
    <w:p w14:paraId="4D37DA8F" w14:textId="295B52CB" w:rsidR="00A36D79" w:rsidRPr="00716DA9" w:rsidRDefault="00A36D79" w:rsidP="00A052DE">
      <w:pPr>
        <w:pStyle w:val="SingleTxt"/>
        <w:rPr>
          <w:b/>
          <w:bCs/>
        </w:rPr>
      </w:pPr>
      <w:r w:rsidRPr="00716DA9">
        <w:t>53.</w:t>
      </w:r>
      <w:r w:rsidRPr="00716DA9">
        <w:tab/>
      </w:r>
      <w:r w:rsidRPr="00716DA9">
        <w:rPr>
          <w:b/>
          <w:bCs/>
        </w:rPr>
        <w:t xml:space="preserve">Комитет рекомендует государству-участнику рассмотреть вопрос о том, чтобы заручиться международным сотрудничеством и воспользоваться технической помощью при разработке и осуществлении комплексной программы выполнения вышеупомянутых рекомендаций и Конвенции в целом. Комитет также призывает государство-участник продолжать сотрудничать со специализированными учреждениями и программами системы Организации Объединенных Наций. </w:t>
      </w:r>
    </w:p>
    <w:p w14:paraId="2F840FF7" w14:textId="5BB0C46D" w:rsidR="00A052DE" w:rsidRPr="00716DA9" w:rsidRDefault="00A052DE" w:rsidP="00A052DE">
      <w:pPr>
        <w:pStyle w:val="SingleTxt"/>
        <w:spacing w:after="0" w:line="120" w:lineRule="exact"/>
        <w:rPr>
          <w:b/>
          <w:bCs/>
          <w:sz w:val="10"/>
        </w:rPr>
      </w:pPr>
    </w:p>
    <w:p w14:paraId="72C87058" w14:textId="46D1A32C" w:rsidR="00A36D79" w:rsidRPr="00716DA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Pr="00716DA9">
        <w:tab/>
        <w:t>Ратификация других договоров</w:t>
      </w:r>
    </w:p>
    <w:p w14:paraId="736D968A" w14:textId="34C3AA94" w:rsidR="00A052DE" w:rsidRPr="00716DA9" w:rsidRDefault="00A052DE" w:rsidP="00A052DE">
      <w:pPr>
        <w:spacing w:line="120" w:lineRule="exact"/>
        <w:rPr>
          <w:sz w:val="10"/>
        </w:rPr>
      </w:pPr>
    </w:p>
    <w:p w14:paraId="0E8ADC5A" w14:textId="5F1267A9" w:rsidR="00A36D79" w:rsidRPr="00716DA9" w:rsidRDefault="00A36D79" w:rsidP="00A052DE">
      <w:pPr>
        <w:pStyle w:val="SingleTxt"/>
        <w:rPr>
          <w:b/>
          <w:bCs/>
        </w:rPr>
      </w:pPr>
      <w:r w:rsidRPr="00716DA9">
        <w:t>54.</w:t>
      </w:r>
      <w:r w:rsidRPr="00716DA9">
        <w:tab/>
      </w:r>
      <w:r w:rsidRPr="00716DA9">
        <w:rPr>
          <w:b/>
          <w:bCs/>
        </w:rPr>
        <w:t>Комитет отмечает, что присоединение государства-участника к девяти основным международным документам по правам человека будет способствовать более активному осуществлению женщинами их прав человека и основных свобод во всех сферах жизни</w:t>
      </w:r>
      <w:r w:rsidRPr="00716DA9">
        <w:rPr>
          <w:rStyle w:val="FootnoteReference"/>
          <w:b/>
          <w:bCs/>
        </w:rPr>
        <w:footnoteReference w:id="2"/>
      </w:r>
      <w:r w:rsidRPr="00716DA9">
        <w:rPr>
          <w:b/>
          <w:bCs/>
        </w:rPr>
        <w:t xml:space="preserve">. В этой связи Комитет рекомендует государству-участнику ратифицировать Международный пакт об экономических, социальных и культурных правах, Международный пакт о гражданских и политических правах, Конвенцию против пыток и других жестоких, бесчеловечных или унижающих достоинство видов обращения и наказания, Международную конвенцию о защите прав всех трудящихся-мигрантов и членов их семей и Международную конвенцию для защиты всех лиц от насильственных исчезновений, участником которых оно еще не является. </w:t>
      </w:r>
    </w:p>
    <w:p w14:paraId="601FAA5D" w14:textId="32FE8F55" w:rsidR="00A052DE" w:rsidRPr="00716DA9" w:rsidRDefault="00A052DE" w:rsidP="00A052DE">
      <w:pPr>
        <w:pStyle w:val="SingleTxt"/>
        <w:spacing w:after="0" w:line="120" w:lineRule="exact"/>
        <w:rPr>
          <w:b/>
          <w:bCs/>
          <w:sz w:val="10"/>
        </w:rPr>
      </w:pPr>
    </w:p>
    <w:p w14:paraId="00343042" w14:textId="70E7FE8F" w:rsidR="00A36D79" w:rsidRPr="00716DA9" w:rsidRDefault="00A052DE"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tab/>
      </w:r>
      <w:r w:rsidR="00A36D79" w:rsidRPr="00716DA9">
        <w:tab/>
        <w:t>Последующие меры в связи с заключительными замечаниями</w:t>
      </w:r>
    </w:p>
    <w:p w14:paraId="0F1DA4B8" w14:textId="13AE195A" w:rsidR="00A052DE" w:rsidRPr="00716DA9" w:rsidRDefault="00A052DE" w:rsidP="00A052DE">
      <w:pPr>
        <w:pStyle w:val="SingleTxt"/>
        <w:spacing w:after="0" w:line="120" w:lineRule="exact"/>
        <w:rPr>
          <w:sz w:val="10"/>
        </w:rPr>
      </w:pPr>
    </w:p>
    <w:p w14:paraId="044754FD" w14:textId="6211C249" w:rsidR="00A052DE" w:rsidRPr="00716DA9" w:rsidRDefault="00A36D79" w:rsidP="00911B53">
      <w:pPr>
        <w:pStyle w:val="SingleTxt"/>
        <w:rPr>
          <w:b/>
          <w:spacing w:val="2"/>
        </w:rPr>
      </w:pPr>
      <w:r w:rsidRPr="00716DA9">
        <w:t>55.</w:t>
      </w:r>
      <w:r w:rsidRPr="00716DA9">
        <w:tab/>
      </w:r>
      <w:r w:rsidRPr="00716DA9">
        <w:rPr>
          <w:b/>
          <w:bCs/>
        </w:rPr>
        <w:t xml:space="preserve">Комитет просит государство-участник представить в течение двух лет письменную информацию о мерах, принятых для выполнения рекомендаций, изложенных в пунктах 9 а), 17, 25 а) и 29 </w:t>
      </w:r>
      <w:r w:rsidR="00E52324" w:rsidRPr="00716DA9">
        <w:rPr>
          <w:b/>
          <w:bCs/>
        </w:rPr>
        <w:t>a) </w:t>
      </w:r>
      <w:r w:rsidRPr="00716DA9">
        <w:rPr>
          <w:b/>
          <w:bCs/>
        </w:rPr>
        <w:t xml:space="preserve">выше. </w:t>
      </w:r>
      <w:r w:rsidR="00A052DE" w:rsidRPr="00716DA9">
        <w:br w:type="page"/>
      </w:r>
    </w:p>
    <w:p w14:paraId="4A16021F" w14:textId="3EDECC10" w:rsidR="00A36D79" w:rsidRPr="00716DA9" w:rsidRDefault="00A36D79" w:rsidP="00A052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6DA9">
        <w:lastRenderedPageBreak/>
        <w:tab/>
      </w:r>
      <w:r w:rsidR="00A052DE" w:rsidRPr="00716DA9">
        <w:tab/>
      </w:r>
      <w:r w:rsidRPr="00716DA9">
        <w:t>Подготовка следующего доклада</w:t>
      </w:r>
    </w:p>
    <w:p w14:paraId="57A3A659" w14:textId="0AA9FA05" w:rsidR="00A052DE" w:rsidRPr="00716DA9" w:rsidRDefault="00A052DE" w:rsidP="00A052DE">
      <w:pPr>
        <w:spacing w:line="120" w:lineRule="exact"/>
        <w:rPr>
          <w:sz w:val="10"/>
        </w:rPr>
      </w:pPr>
    </w:p>
    <w:p w14:paraId="495C2D43" w14:textId="26E06BF9" w:rsidR="00A36D79" w:rsidRPr="00716DA9" w:rsidRDefault="00A36D79" w:rsidP="00A052DE">
      <w:pPr>
        <w:pStyle w:val="SingleTxt"/>
        <w:rPr>
          <w:b/>
          <w:bCs/>
        </w:rPr>
      </w:pPr>
      <w:r w:rsidRPr="00716DA9">
        <w:t>56.</w:t>
      </w:r>
      <w:r w:rsidRPr="00716DA9">
        <w:tab/>
      </w:r>
      <w:r w:rsidRPr="00716DA9">
        <w:rPr>
          <w:b/>
          <w:bCs/>
        </w:rPr>
        <w:t>Комитет предлагает государству-участнику представить его четвертый периодический доклад в марте 202</w:t>
      </w:r>
      <w:r w:rsidR="00E52324" w:rsidRPr="00716DA9">
        <w:rPr>
          <w:b/>
          <w:bCs/>
        </w:rPr>
        <w:t>2 год</w:t>
      </w:r>
      <w:r w:rsidRPr="00716DA9">
        <w:rPr>
          <w:b/>
          <w:bCs/>
        </w:rPr>
        <w:t>а. Доклад должен быть представлен в срок, а в случае задержки</w:t>
      </w:r>
      <w:r w:rsidR="00E52324" w:rsidRPr="00716DA9">
        <w:rPr>
          <w:b/>
          <w:bCs/>
        </w:rPr>
        <w:t>–</w:t>
      </w:r>
      <w:r w:rsidRPr="00716DA9">
        <w:rPr>
          <w:b/>
          <w:bCs/>
        </w:rPr>
        <w:t xml:space="preserve">охватывать весь период до момента его представления. </w:t>
      </w:r>
    </w:p>
    <w:p w14:paraId="2C1A52FB" w14:textId="6FEFBC0C" w:rsidR="003429F7" w:rsidRPr="00716DA9" w:rsidRDefault="00A36D79" w:rsidP="00A052DE">
      <w:pPr>
        <w:pStyle w:val="SingleTxt"/>
        <w:rPr>
          <w:b/>
          <w:bCs/>
        </w:rPr>
      </w:pPr>
      <w:r w:rsidRPr="00716DA9">
        <w:t>57.</w:t>
      </w:r>
      <w:r w:rsidRPr="00716DA9">
        <w:tab/>
      </w:r>
      <w:r w:rsidRPr="00716DA9">
        <w:rPr>
          <w:b/>
          <w:bCs/>
        </w:rPr>
        <w:t>Комитет просит государство-участник придерживаться согласованных руководящих принципов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(см.</w:t>
      </w:r>
      <w:r w:rsidR="00716DA9" w:rsidRPr="00716DA9">
        <w:rPr>
          <w:b/>
          <w:bCs/>
        </w:rPr>
        <w:t xml:space="preserve"> </w:t>
      </w:r>
      <w:r w:rsidRPr="00716DA9">
        <w:rPr>
          <w:b/>
          <w:bCs/>
        </w:rPr>
        <w:t>HRI/GEN/2/Rev.6, глава I).</w:t>
      </w:r>
    </w:p>
    <w:p w14:paraId="68828640" w14:textId="4510C125" w:rsidR="00A052DE" w:rsidRPr="00716DA9" w:rsidRDefault="00A052DE" w:rsidP="00A052DE">
      <w:pPr>
        <w:pStyle w:val="SingleTxt"/>
        <w:spacing w:after="0" w:line="240" w:lineRule="auto"/>
        <w:rPr>
          <w:b/>
          <w:bCs/>
        </w:rPr>
      </w:pPr>
      <w:r w:rsidRPr="00716DA9">
        <w:rPr>
          <w:b/>
          <w:bCs/>
          <w:noProof/>
          <w:w w:val="100"/>
        </w:rPr>
        <mc:AlternateContent>
          <mc:Choice Requires="wps">
            <w:drawing>
              <wp:anchor distT="0" distB="0" distL="114300" distR="114300" simplePos="0" relativeHeight="251659264" behindDoc="0" locked="0" layoutInCell="1" allowOverlap="1" wp14:anchorId="2ECE9517" wp14:editId="13C875E8">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38B3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A052DE" w:rsidRPr="00716DA9" w:rsidSect="00A36D79">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18T15:18:00Z" w:initials="Start">
    <w:p w14:paraId="7C5BF567" w14:textId="77777777" w:rsidR="000A6953" w:rsidRPr="00B02B9A" w:rsidRDefault="000A6953">
      <w:pPr>
        <w:pStyle w:val="CommentText"/>
        <w:rPr>
          <w:lang w:val="en-US"/>
        </w:rPr>
      </w:pPr>
      <w:r>
        <w:fldChar w:fldCharType="begin"/>
      </w:r>
      <w:r w:rsidRPr="00B02B9A">
        <w:rPr>
          <w:rStyle w:val="CommentReference"/>
          <w:lang w:val="en-US"/>
        </w:rPr>
        <w:instrText xml:space="preserve"> </w:instrText>
      </w:r>
      <w:r w:rsidRPr="00B02B9A">
        <w:rPr>
          <w:lang w:val="en-US"/>
        </w:rPr>
        <w:instrText>PAGE \# "'Page: '#'</w:instrText>
      </w:r>
      <w:r w:rsidRPr="00B02B9A">
        <w:rPr>
          <w:lang w:val="en-US"/>
        </w:rPr>
        <w:br/>
        <w:instrText>'"</w:instrText>
      </w:r>
      <w:r w:rsidRPr="00B02B9A">
        <w:rPr>
          <w:rStyle w:val="CommentReference"/>
          <w:lang w:val="en-US"/>
        </w:rPr>
        <w:instrText xml:space="preserve"> </w:instrText>
      </w:r>
      <w:r>
        <w:fldChar w:fldCharType="end"/>
      </w:r>
      <w:r>
        <w:rPr>
          <w:rStyle w:val="CommentReference"/>
        </w:rPr>
        <w:annotationRef/>
      </w:r>
      <w:r w:rsidRPr="00B02B9A">
        <w:rPr>
          <w:lang w:val="en-US"/>
        </w:rPr>
        <w:t>&lt;&lt;ODS JOB NO&gt;&gt;N1807033R&lt;&lt;ODS JOB NO&gt;&gt;</w:t>
      </w:r>
    </w:p>
    <w:p w14:paraId="7C725EAF" w14:textId="77777777" w:rsidR="000A6953" w:rsidRPr="00B02B9A" w:rsidRDefault="000A6953">
      <w:pPr>
        <w:pStyle w:val="CommentText"/>
        <w:rPr>
          <w:lang w:val="en-US"/>
        </w:rPr>
      </w:pPr>
      <w:r w:rsidRPr="00B02B9A">
        <w:rPr>
          <w:lang w:val="en-US"/>
        </w:rPr>
        <w:t>&lt;&lt;ODS DOC SYMBOL1&gt;&gt;CEDAW/C/MHL/CO/1-3&lt;&lt;ODS DOC SYMBOL1&gt;&gt;</w:t>
      </w:r>
    </w:p>
    <w:p w14:paraId="623E17E3" w14:textId="4AA769AB" w:rsidR="000A6953" w:rsidRDefault="000A695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3E17E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ABEA" w14:textId="77777777" w:rsidR="00A052DE" w:rsidRDefault="00A052DE" w:rsidP="001824A1">
      <w:pPr>
        <w:spacing w:line="240" w:lineRule="auto"/>
      </w:pPr>
      <w:r>
        <w:separator/>
      </w:r>
    </w:p>
  </w:endnote>
  <w:endnote w:type="continuationSeparator" w:id="0">
    <w:p w14:paraId="6AF6AA2D" w14:textId="77777777" w:rsidR="00A052DE" w:rsidRDefault="00A052DE"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052DE" w14:paraId="020367C5" w14:textId="77777777" w:rsidTr="003429F7">
      <w:tc>
        <w:tcPr>
          <w:tcW w:w="4920" w:type="dxa"/>
          <w:shd w:val="clear" w:color="auto" w:fill="auto"/>
          <w:vAlign w:val="bottom"/>
        </w:tcPr>
        <w:p w14:paraId="7FA5972D" w14:textId="49742959" w:rsidR="00A052DE" w:rsidRPr="003429F7" w:rsidRDefault="00A052DE" w:rsidP="003429F7">
          <w:pPr>
            <w:pStyle w:val="Footer"/>
            <w:rPr>
              <w:color w:val="000000"/>
            </w:rPr>
          </w:pPr>
          <w:r>
            <w:fldChar w:fldCharType="begin"/>
          </w:r>
          <w:r>
            <w:instrText xml:space="preserve"> PAGE  \* Arabic  \* MERGEFORMAT </w:instrText>
          </w:r>
          <w:r>
            <w:fldChar w:fldCharType="separate"/>
          </w:r>
          <w:r w:rsidR="00B02B9A">
            <w:rPr>
              <w:noProof/>
            </w:rPr>
            <w:t>18</w:t>
          </w:r>
          <w:r>
            <w:fldChar w:fldCharType="end"/>
          </w:r>
          <w:r>
            <w:t>/</w:t>
          </w:r>
          <w:r w:rsidR="00B02B9A">
            <w:fldChar w:fldCharType="begin"/>
          </w:r>
          <w:r w:rsidR="00B02B9A">
            <w:instrText xml:space="preserve"> NUMPAGES  \* Arabic  \* MERGEFORMAT </w:instrText>
          </w:r>
          <w:r w:rsidR="00B02B9A">
            <w:fldChar w:fldCharType="separate"/>
          </w:r>
          <w:r w:rsidR="00B02B9A">
            <w:rPr>
              <w:noProof/>
            </w:rPr>
            <w:t>19</w:t>
          </w:r>
          <w:r w:rsidR="00B02B9A">
            <w:rPr>
              <w:noProof/>
            </w:rPr>
            <w:fldChar w:fldCharType="end"/>
          </w:r>
        </w:p>
      </w:tc>
      <w:tc>
        <w:tcPr>
          <w:tcW w:w="4920" w:type="dxa"/>
          <w:shd w:val="clear" w:color="auto" w:fill="auto"/>
          <w:vAlign w:val="bottom"/>
        </w:tcPr>
        <w:p w14:paraId="0EA599A1" w14:textId="2C31F4EB" w:rsidR="00A052DE" w:rsidRPr="00A052DE" w:rsidRDefault="00A052DE" w:rsidP="003429F7">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944EC">
            <w:rPr>
              <w:b w:val="0"/>
              <w:color w:val="000000"/>
              <w:sz w:val="14"/>
            </w:rPr>
            <w:t>18-03934</w:t>
          </w:r>
          <w:r>
            <w:rPr>
              <w:b w:val="0"/>
              <w:color w:val="000000"/>
              <w:sz w:val="14"/>
            </w:rPr>
            <w:fldChar w:fldCharType="end"/>
          </w:r>
          <w:r>
            <w:rPr>
              <w:b w:val="0"/>
              <w:color w:val="000000"/>
              <w:sz w:val="14"/>
              <w:lang w:val="en-US"/>
            </w:rPr>
            <w:t>X</w:t>
          </w:r>
        </w:p>
      </w:tc>
    </w:tr>
  </w:tbl>
  <w:p w14:paraId="57B09F78" w14:textId="64BA8691" w:rsidR="00A052DE" w:rsidRPr="00A052DE" w:rsidRDefault="00A052DE" w:rsidP="003429F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052DE" w14:paraId="028853C2" w14:textId="77777777" w:rsidTr="003429F7">
      <w:tc>
        <w:tcPr>
          <w:tcW w:w="4920" w:type="dxa"/>
          <w:shd w:val="clear" w:color="auto" w:fill="auto"/>
          <w:vAlign w:val="bottom"/>
        </w:tcPr>
        <w:p w14:paraId="6D0F542E" w14:textId="3D3CF800" w:rsidR="00A052DE" w:rsidRPr="00A052DE" w:rsidRDefault="00A052DE" w:rsidP="003429F7">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944EC">
            <w:rPr>
              <w:b w:val="0"/>
              <w:color w:val="000000"/>
              <w:sz w:val="14"/>
            </w:rPr>
            <w:t>18-03934</w:t>
          </w:r>
          <w:r>
            <w:rPr>
              <w:b w:val="0"/>
              <w:color w:val="000000"/>
              <w:sz w:val="14"/>
            </w:rPr>
            <w:fldChar w:fldCharType="end"/>
          </w:r>
          <w:r>
            <w:rPr>
              <w:b w:val="0"/>
              <w:color w:val="000000"/>
              <w:sz w:val="14"/>
              <w:lang w:val="en-US"/>
            </w:rPr>
            <w:t>X</w:t>
          </w:r>
        </w:p>
      </w:tc>
      <w:tc>
        <w:tcPr>
          <w:tcW w:w="4920" w:type="dxa"/>
          <w:shd w:val="clear" w:color="auto" w:fill="auto"/>
          <w:vAlign w:val="bottom"/>
        </w:tcPr>
        <w:p w14:paraId="001D63BF" w14:textId="4FCF0A84" w:rsidR="00A052DE" w:rsidRPr="003429F7" w:rsidRDefault="00A052DE" w:rsidP="003429F7">
          <w:pPr>
            <w:pStyle w:val="Footer"/>
            <w:jc w:val="right"/>
          </w:pPr>
          <w:r>
            <w:fldChar w:fldCharType="begin"/>
          </w:r>
          <w:r>
            <w:instrText xml:space="preserve"> PAGE  \* Arabic  \* MERGEFORMAT </w:instrText>
          </w:r>
          <w:r>
            <w:fldChar w:fldCharType="separate"/>
          </w:r>
          <w:r w:rsidR="00B02B9A">
            <w:rPr>
              <w:noProof/>
            </w:rPr>
            <w:t>17</w:t>
          </w:r>
          <w:r>
            <w:fldChar w:fldCharType="end"/>
          </w:r>
          <w:r>
            <w:t>/</w:t>
          </w:r>
          <w:r w:rsidR="00B02B9A">
            <w:fldChar w:fldCharType="begin"/>
          </w:r>
          <w:r w:rsidR="00B02B9A">
            <w:instrText xml:space="preserve"> NUMPAGES  \* Arabic  \* MERGEFORMAT </w:instrText>
          </w:r>
          <w:r w:rsidR="00B02B9A">
            <w:fldChar w:fldCharType="separate"/>
          </w:r>
          <w:r w:rsidR="00B02B9A">
            <w:rPr>
              <w:noProof/>
            </w:rPr>
            <w:t>19</w:t>
          </w:r>
          <w:r w:rsidR="00B02B9A">
            <w:rPr>
              <w:noProof/>
            </w:rPr>
            <w:fldChar w:fldCharType="end"/>
          </w:r>
        </w:p>
      </w:tc>
    </w:tr>
  </w:tbl>
  <w:p w14:paraId="4301E3E3" w14:textId="77777777" w:rsidR="00A052DE" w:rsidRPr="003429F7" w:rsidRDefault="00A052DE" w:rsidP="00342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A052DE" w14:paraId="48244781" w14:textId="77777777" w:rsidTr="003429F7">
      <w:tc>
        <w:tcPr>
          <w:tcW w:w="3830" w:type="dxa"/>
        </w:tcPr>
        <w:p w14:paraId="2782B517" w14:textId="293E16DD" w:rsidR="00A052DE" w:rsidRDefault="00A052DE" w:rsidP="003429F7">
          <w:pPr>
            <w:pStyle w:val="ReleaseDate"/>
            <w:rPr>
              <w:color w:val="010000"/>
            </w:rPr>
          </w:pPr>
          <w:r>
            <w:rPr>
              <w:noProof/>
            </w:rPr>
            <w:drawing>
              <wp:anchor distT="0" distB="0" distL="114300" distR="114300" simplePos="0" relativeHeight="251658240" behindDoc="0" locked="0" layoutInCell="1" allowOverlap="1" wp14:anchorId="20A74DCB" wp14:editId="4D60269C">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MHL/CO/1-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HL/CO/1-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18-03934 </w:t>
          </w:r>
          <w:r>
            <w:rPr>
              <w:lang w:val="en-US"/>
            </w:rPr>
            <w:t xml:space="preserve">X </w:t>
          </w:r>
          <w:r>
            <w:t>(R)</w:t>
          </w:r>
          <w:r>
            <w:rPr>
              <w:color w:val="010000"/>
            </w:rPr>
            <w:t xml:space="preserve">    170518    180518</w:t>
          </w:r>
        </w:p>
        <w:p w14:paraId="5C6A0A32" w14:textId="77777777" w:rsidR="00A052DE" w:rsidRPr="003429F7" w:rsidRDefault="00A052DE" w:rsidP="003429F7">
          <w:pPr>
            <w:spacing w:before="80" w:line="210" w:lineRule="exact"/>
            <w:rPr>
              <w:rFonts w:ascii="Barcode 3 of 9 by request" w:hAnsi="Barcode 3 of 9 by request"/>
              <w:w w:val="100"/>
              <w:sz w:val="24"/>
            </w:rPr>
          </w:pPr>
          <w:r>
            <w:rPr>
              <w:rFonts w:ascii="Barcode 3 of 9 by request" w:hAnsi="Barcode 3 of 9 by request"/>
              <w:w w:val="100"/>
              <w:sz w:val="24"/>
            </w:rPr>
            <w:t>*1803934*</w:t>
          </w:r>
        </w:p>
      </w:tc>
      <w:tc>
        <w:tcPr>
          <w:tcW w:w="4920" w:type="dxa"/>
        </w:tcPr>
        <w:p w14:paraId="6B160E02" w14:textId="77777777" w:rsidR="00A052DE" w:rsidRDefault="00A052DE" w:rsidP="003429F7">
          <w:pPr>
            <w:pStyle w:val="Footer"/>
            <w:spacing w:line="240" w:lineRule="atLeast"/>
            <w:jc w:val="right"/>
            <w:rPr>
              <w:b w:val="0"/>
              <w:sz w:val="20"/>
            </w:rPr>
          </w:pPr>
          <w:r>
            <w:rPr>
              <w:b w:val="0"/>
              <w:noProof/>
              <w:sz w:val="20"/>
            </w:rPr>
            <w:drawing>
              <wp:inline distT="0" distB="0" distL="0" distR="0" wp14:anchorId="7CB5FB8C" wp14:editId="6C8011A2">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32D8058B" w14:textId="77777777" w:rsidR="00A052DE" w:rsidRPr="003429F7" w:rsidRDefault="00A052DE" w:rsidP="003429F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66AF0" w14:textId="4B2EFB82" w:rsidR="00A052DE" w:rsidRPr="00A36D79" w:rsidRDefault="00A052DE" w:rsidP="00A36D79">
      <w:pPr>
        <w:pStyle w:val="Footer"/>
        <w:spacing w:after="80"/>
        <w:ind w:left="792"/>
      </w:pPr>
      <w:r w:rsidRPr="00A36D79">
        <w:t>__________________</w:t>
      </w:r>
    </w:p>
  </w:footnote>
  <w:footnote w:type="continuationSeparator" w:id="0">
    <w:p w14:paraId="5E05A0BE" w14:textId="2E366536" w:rsidR="00A052DE" w:rsidRPr="00A36D79" w:rsidRDefault="00A052DE" w:rsidP="00A36D79">
      <w:pPr>
        <w:pStyle w:val="Footer"/>
        <w:spacing w:after="80"/>
        <w:ind w:left="792"/>
      </w:pPr>
      <w:r w:rsidRPr="00A36D79">
        <w:t>__________________</w:t>
      </w:r>
    </w:p>
  </w:footnote>
  <w:footnote w:id="1">
    <w:p w14:paraId="12563991" w14:textId="77777777" w:rsidR="00A052DE" w:rsidRPr="00554691" w:rsidRDefault="00A052DE" w:rsidP="00A36D79">
      <w:pPr>
        <w:pStyle w:val="FootnoteText"/>
        <w:tabs>
          <w:tab w:val="right" w:pos="1195"/>
          <w:tab w:val="left" w:pos="1267"/>
          <w:tab w:val="left" w:pos="1742"/>
          <w:tab w:val="left" w:pos="2218"/>
          <w:tab w:val="left" w:pos="2693"/>
        </w:tabs>
        <w:ind w:left="1267" w:right="1260" w:hanging="432"/>
      </w:pPr>
      <w:r>
        <w:tab/>
        <w:t>*</w:t>
      </w:r>
      <w:r>
        <w:tab/>
        <w:t xml:space="preserve">Приняты Комитетом на его шестьдесят девятой сессии (19 февраля — </w:t>
      </w:r>
      <w:r w:rsidRPr="00E44800">
        <w:t>9</w:t>
      </w:r>
      <w:r>
        <w:t xml:space="preserve"> марта 2018 года).</w:t>
      </w:r>
    </w:p>
  </w:footnote>
  <w:footnote w:id="2">
    <w:p w14:paraId="10EB2926" w14:textId="7CE3B720" w:rsidR="00A052DE" w:rsidRPr="00554691" w:rsidRDefault="00A052DE" w:rsidP="00A36D79">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w:t>
      </w:r>
      <w:r>
        <w:rPr>
          <w:lang w:val="en-US"/>
        </w:rPr>
        <w:t> </w:t>
      </w:r>
      <w:r>
        <w:t>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052DE" w14:paraId="115D1C88" w14:textId="77777777" w:rsidTr="003429F7">
      <w:trPr>
        <w:trHeight w:hRule="exact" w:val="864"/>
      </w:trPr>
      <w:tc>
        <w:tcPr>
          <w:tcW w:w="4920" w:type="dxa"/>
          <w:shd w:val="clear" w:color="auto" w:fill="auto"/>
          <w:vAlign w:val="bottom"/>
        </w:tcPr>
        <w:p w14:paraId="47B60C30" w14:textId="09B9254E" w:rsidR="00A052DE" w:rsidRPr="003429F7" w:rsidRDefault="00A052DE" w:rsidP="003429F7">
          <w:pPr>
            <w:pStyle w:val="Header"/>
            <w:spacing w:after="80"/>
            <w:rPr>
              <w:b/>
            </w:rPr>
          </w:pPr>
          <w:r>
            <w:rPr>
              <w:b/>
            </w:rPr>
            <w:fldChar w:fldCharType="begin"/>
          </w:r>
          <w:r>
            <w:rPr>
              <w:b/>
            </w:rPr>
            <w:instrText xml:space="preserve"> DOCVARIABLE "sss1" \* MERGEFORMAT </w:instrText>
          </w:r>
          <w:r>
            <w:rPr>
              <w:b/>
            </w:rPr>
            <w:fldChar w:fldCharType="separate"/>
          </w:r>
          <w:r w:rsidR="005944EC">
            <w:rPr>
              <w:b/>
            </w:rPr>
            <w:t>CEDAW/C/MHL/CO/1-3</w:t>
          </w:r>
          <w:r>
            <w:rPr>
              <w:b/>
            </w:rPr>
            <w:fldChar w:fldCharType="end"/>
          </w:r>
        </w:p>
      </w:tc>
      <w:tc>
        <w:tcPr>
          <w:tcW w:w="4920" w:type="dxa"/>
          <w:shd w:val="clear" w:color="auto" w:fill="auto"/>
          <w:vAlign w:val="bottom"/>
        </w:tcPr>
        <w:p w14:paraId="2DFE5705" w14:textId="77777777" w:rsidR="00A052DE" w:rsidRDefault="00A052DE" w:rsidP="003429F7">
          <w:pPr>
            <w:pStyle w:val="Header"/>
          </w:pPr>
        </w:p>
      </w:tc>
    </w:tr>
  </w:tbl>
  <w:p w14:paraId="3C1C4C59" w14:textId="77777777" w:rsidR="00A052DE" w:rsidRPr="003429F7" w:rsidRDefault="00A052DE" w:rsidP="00342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052DE" w14:paraId="44E0ECA9" w14:textId="77777777" w:rsidTr="003429F7">
      <w:trPr>
        <w:trHeight w:hRule="exact" w:val="864"/>
      </w:trPr>
      <w:tc>
        <w:tcPr>
          <w:tcW w:w="4920" w:type="dxa"/>
          <w:shd w:val="clear" w:color="auto" w:fill="auto"/>
          <w:vAlign w:val="bottom"/>
        </w:tcPr>
        <w:p w14:paraId="1E9DA198" w14:textId="77777777" w:rsidR="00A052DE" w:rsidRDefault="00A052DE" w:rsidP="003429F7">
          <w:pPr>
            <w:pStyle w:val="Header"/>
          </w:pPr>
        </w:p>
      </w:tc>
      <w:tc>
        <w:tcPr>
          <w:tcW w:w="4920" w:type="dxa"/>
          <w:shd w:val="clear" w:color="auto" w:fill="auto"/>
          <w:vAlign w:val="bottom"/>
        </w:tcPr>
        <w:p w14:paraId="204CFF0A" w14:textId="7DCDF3B9" w:rsidR="00A052DE" w:rsidRPr="003429F7" w:rsidRDefault="00A052DE" w:rsidP="003429F7">
          <w:pPr>
            <w:pStyle w:val="Header"/>
            <w:spacing w:after="80"/>
            <w:jc w:val="right"/>
            <w:rPr>
              <w:b/>
            </w:rPr>
          </w:pPr>
          <w:r>
            <w:rPr>
              <w:b/>
            </w:rPr>
            <w:fldChar w:fldCharType="begin"/>
          </w:r>
          <w:r>
            <w:rPr>
              <w:b/>
            </w:rPr>
            <w:instrText xml:space="preserve"> DOCVARIABLE "sss1" \* MERGEFORMAT </w:instrText>
          </w:r>
          <w:r>
            <w:rPr>
              <w:b/>
            </w:rPr>
            <w:fldChar w:fldCharType="separate"/>
          </w:r>
          <w:r w:rsidR="005944EC">
            <w:rPr>
              <w:b/>
            </w:rPr>
            <w:t>CEDAW/C/MHL/CO/1-3</w:t>
          </w:r>
          <w:r>
            <w:rPr>
              <w:b/>
            </w:rPr>
            <w:fldChar w:fldCharType="end"/>
          </w:r>
        </w:p>
      </w:tc>
    </w:tr>
  </w:tbl>
  <w:p w14:paraId="03E3FAEC" w14:textId="77777777" w:rsidR="00A052DE" w:rsidRPr="003429F7" w:rsidRDefault="00A052DE" w:rsidP="00342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A052DE" w14:paraId="4BB682E4" w14:textId="77777777" w:rsidTr="003429F7">
      <w:trPr>
        <w:trHeight w:hRule="exact" w:val="864"/>
      </w:trPr>
      <w:tc>
        <w:tcPr>
          <w:tcW w:w="4421" w:type="dxa"/>
          <w:gridSpan w:val="2"/>
          <w:tcBorders>
            <w:bottom w:val="single" w:sz="4" w:space="0" w:color="auto"/>
          </w:tcBorders>
          <w:shd w:val="clear" w:color="auto" w:fill="auto"/>
          <w:vAlign w:val="bottom"/>
        </w:tcPr>
        <w:p w14:paraId="4F3323D6" w14:textId="5531829E" w:rsidR="00A052DE" w:rsidRPr="00A36D79" w:rsidRDefault="00A052DE" w:rsidP="003429F7">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77F2A55A" w14:textId="77777777" w:rsidR="00A052DE" w:rsidRDefault="00A052DE" w:rsidP="003429F7">
          <w:pPr>
            <w:pStyle w:val="Header"/>
            <w:spacing w:after="120"/>
          </w:pPr>
        </w:p>
      </w:tc>
      <w:tc>
        <w:tcPr>
          <w:tcW w:w="5198" w:type="dxa"/>
          <w:gridSpan w:val="4"/>
          <w:tcBorders>
            <w:bottom w:val="single" w:sz="4" w:space="0" w:color="auto"/>
          </w:tcBorders>
          <w:shd w:val="clear" w:color="auto" w:fill="auto"/>
          <w:vAlign w:val="bottom"/>
        </w:tcPr>
        <w:p w14:paraId="32BE5B04" w14:textId="77777777" w:rsidR="00A052DE" w:rsidRPr="003429F7" w:rsidRDefault="00A052DE" w:rsidP="003429F7">
          <w:pPr>
            <w:pStyle w:val="Header"/>
            <w:spacing w:after="20"/>
            <w:jc w:val="right"/>
            <w:rPr>
              <w:sz w:val="20"/>
            </w:rPr>
          </w:pPr>
          <w:r>
            <w:rPr>
              <w:sz w:val="40"/>
            </w:rPr>
            <w:t>CEDAW</w:t>
          </w:r>
          <w:r>
            <w:rPr>
              <w:sz w:val="20"/>
            </w:rPr>
            <w:t>/C/MHL/CO/1-3</w:t>
          </w:r>
        </w:p>
      </w:tc>
    </w:tr>
    <w:tr w:rsidR="00A052DE" w:rsidRPr="00EA0E8E" w14:paraId="26EFDF1A" w14:textId="77777777" w:rsidTr="003429F7">
      <w:trPr>
        <w:gridAfter w:val="1"/>
        <w:wAfter w:w="15" w:type="dxa"/>
        <w:trHeight w:hRule="exact" w:val="2880"/>
      </w:trPr>
      <w:tc>
        <w:tcPr>
          <w:tcW w:w="1267" w:type="dxa"/>
          <w:tcBorders>
            <w:top w:val="single" w:sz="4" w:space="0" w:color="auto"/>
            <w:bottom w:val="single" w:sz="12" w:space="0" w:color="auto"/>
          </w:tcBorders>
          <w:shd w:val="clear" w:color="auto" w:fill="auto"/>
        </w:tcPr>
        <w:p w14:paraId="33C847E2" w14:textId="77777777" w:rsidR="00A052DE" w:rsidRPr="003429F7" w:rsidRDefault="00A052DE" w:rsidP="003429F7">
          <w:pPr>
            <w:pStyle w:val="Header"/>
            <w:spacing w:before="120"/>
            <w:jc w:val="center"/>
          </w:pPr>
          <w:r>
            <w:t xml:space="preserve"> </w:t>
          </w:r>
          <w:r>
            <w:rPr>
              <w:noProof/>
            </w:rPr>
            <w:drawing>
              <wp:inline distT="0" distB="0" distL="0" distR="0" wp14:anchorId="03628AF2" wp14:editId="767925A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7A87E3" w14:textId="7B1A67CC" w:rsidR="00A052DE" w:rsidRPr="003429F7" w:rsidRDefault="00A052DE" w:rsidP="003429F7">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14:paraId="68BBE0AF" w14:textId="77777777" w:rsidR="00A052DE" w:rsidRPr="003429F7" w:rsidRDefault="00A052DE" w:rsidP="003429F7">
          <w:pPr>
            <w:pStyle w:val="Header"/>
            <w:spacing w:before="109"/>
          </w:pPr>
        </w:p>
      </w:tc>
      <w:tc>
        <w:tcPr>
          <w:tcW w:w="3110" w:type="dxa"/>
          <w:tcBorders>
            <w:top w:val="single" w:sz="4" w:space="0" w:color="auto"/>
            <w:bottom w:val="single" w:sz="12" w:space="0" w:color="auto"/>
          </w:tcBorders>
          <w:shd w:val="clear" w:color="auto" w:fill="auto"/>
        </w:tcPr>
        <w:p w14:paraId="0AA795E2" w14:textId="77777777" w:rsidR="00A052DE" w:rsidRPr="00A36D79" w:rsidRDefault="00A052DE" w:rsidP="003429F7">
          <w:pPr>
            <w:pStyle w:val="Distribution"/>
            <w:rPr>
              <w:color w:val="000000"/>
              <w:lang w:val="en-US"/>
            </w:rPr>
          </w:pPr>
          <w:r w:rsidRPr="00A36D79">
            <w:rPr>
              <w:color w:val="000000"/>
              <w:lang w:val="en-US"/>
            </w:rPr>
            <w:t>Distr.: General</w:t>
          </w:r>
        </w:p>
        <w:p w14:paraId="5A2DBFB0" w14:textId="77777777" w:rsidR="00A052DE" w:rsidRPr="00A36D79" w:rsidRDefault="00A052DE" w:rsidP="003429F7">
          <w:pPr>
            <w:pStyle w:val="Publication"/>
            <w:rPr>
              <w:color w:val="000000"/>
              <w:lang w:val="en-US"/>
            </w:rPr>
          </w:pPr>
          <w:r w:rsidRPr="00A36D79">
            <w:rPr>
              <w:color w:val="000000"/>
              <w:lang w:val="en-US"/>
            </w:rPr>
            <w:t>14 March 2018</w:t>
          </w:r>
        </w:p>
        <w:p w14:paraId="281FB2CF" w14:textId="77777777" w:rsidR="00A052DE" w:rsidRPr="00A36D79" w:rsidRDefault="00A052DE" w:rsidP="003429F7">
          <w:pPr>
            <w:rPr>
              <w:color w:val="000000"/>
              <w:lang w:val="en-US"/>
            </w:rPr>
          </w:pPr>
          <w:r w:rsidRPr="00A36D79">
            <w:rPr>
              <w:color w:val="000000"/>
              <w:lang w:val="en-US"/>
            </w:rPr>
            <w:t>Russian</w:t>
          </w:r>
        </w:p>
        <w:p w14:paraId="631B69F1" w14:textId="77777777" w:rsidR="00A052DE" w:rsidRPr="00A36D79" w:rsidRDefault="00A052DE" w:rsidP="003429F7">
          <w:pPr>
            <w:pStyle w:val="Original"/>
            <w:rPr>
              <w:color w:val="000000"/>
              <w:lang w:val="en-US"/>
            </w:rPr>
          </w:pPr>
          <w:r w:rsidRPr="00A36D79">
            <w:rPr>
              <w:color w:val="000000"/>
              <w:lang w:val="en-US"/>
            </w:rPr>
            <w:t>Original: English</w:t>
          </w:r>
        </w:p>
        <w:p w14:paraId="2DBC2BFA" w14:textId="77777777" w:rsidR="00A052DE" w:rsidRPr="00A36D79" w:rsidRDefault="00A052DE" w:rsidP="003429F7">
          <w:pPr>
            <w:rPr>
              <w:lang w:val="en-US"/>
            </w:rPr>
          </w:pPr>
        </w:p>
      </w:tc>
    </w:tr>
  </w:tbl>
  <w:p w14:paraId="5B4EB4A5" w14:textId="77777777" w:rsidR="00A052DE" w:rsidRPr="00A36D79" w:rsidRDefault="00A052DE" w:rsidP="003429F7">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A332A2"/>
    <w:multiLevelType w:val="hybridMultilevel"/>
    <w:tmpl w:val="F0CA06D0"/>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E42048"/>
    <w:multiLevelType w:val="hybridMultilevel"/>
    <w:tmpl w:val="02B0970E"/>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3B57"/>
    <w:multiLevelType w:val="hybridMultilevel"/>
    <w:tmpl w:val="F194858E"/>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6B2E12"/>
    <w:multiLevelType w:val="hybridMultilevel"/>
    <w:tmpl w:val="CFDA639C"/>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6"/>
  </w:num>
  <w:num w:numId="4">
    <w:abstractNumId w:val="15"/>
  </w:num>
  <w:num w:numId="5">
    <w:abstractNumId w:val="8"/>
  </w:num>
  <w:num w:numId="6">
    <w:abstractNumId w:val="3"/>
  </w:num>
  <w:num w:numId="7">
    <w:abstractNumId w:val="2"/>
  </w:num>
  <w:num w:numId="8">
    <w:abstractNumId w:val="1"/>
  </w:num>
  <w:num w:numId="9">
    <w:abstractNumId w:val="0"/>
  </w:num>
  <w:num w:numId="10">
    <w:abstractNumId w:val="12"/>
  </w:num>
  <w:num w:numId="11">
    <w:abstractNumId w:val="18"/>
  </w:num>
  <w:num w:numId="12">
    <w:abstractNumId w:val="16"/>
  </w:num>
  <w:num w:numId="13">
    <w:abstractNumId w:val="15"/>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8"/>
  </w:num>
  <w:num w:numId="21">
    <w:abstractNumId w:val="16"/>
  </w:num>
  <w:num w:numId="22">
    <w:abstractNumId w:val="15"/>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8"/>
  </w:num>
  <w:num w:numId="30">
    <w:abstractNumId w:val="16"/>
  </w:num>
  <w:num w:numId="31">
    <w:abstractNumId w:val="15"/>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7"/>
  </w:num>
  <w:num w:numId="43">
    <w:abstractNumId w:val="14"/>
  </w:num>
  <w:num w:numId="44">
    <w:abstractNumId w:val="11"/>
  </w:num>
  <w:num w:numId="45">
    <w:abstractNumId w:val="10"/>
  </w:num>
  <w:num w:numId="46">
    <w:abstractNumId w:val="19"/>
  </w:num>
  <w:num w:numId="4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revisionView w:markup="0"/>
  <w:defaultTabStop w:val="475"/>
  <w:autoHyphenation/>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34*"/>
    <w:docVar w:name="jobn" w:val="18-03934 (R)"/>
    <w:docVar w:name="JobNo" w:val="1803934R"/>
    <w:docVar w:name="ODSRefJobNo" w:val="1807033R"/>
    <w:docVar w:name="sss1" w:val="CEDAW/C/MHL/CO/1-3"/>
    <w:docVar w:name="sss2" w:val="-"/>
  </w:docVars>
  <w:rsids>
    <w:rsidRoot w:val="00CD32B6"/>
    <w:rsid w:val="000201D3"/>
    <w:rsid w:val="00057473"/>
    <w:rsid w:val="000A1A1B"/>
    <w:rsid w:val="000A6953"/>
    <w:rsid w:val="000E25AC"/>
    <w:rsid w:val="0017500A"/>
    <w:rsid w:val="001824A1"/>
    <w:rsid w:val="001B0786"/>
    <w:rsid w:val="001F427A"/>
    <w:rsid w:val="00210AF4"/>
    <w:rsid w:val="00215A7D"/>
    <w:rsid w:val="002A6283"/>
    <w:rsid w:val="003218EF"/>
    <w:rsid w:val="003429F7"/>
    <w:rsid w:val="003807EF"/>
    <w:rsid w:val="0038174E"/>
    <w:rsid w:val="0038495D"/>
    <w:rsid w:val="003F7347"/>
    <w:rsid w:val="004275D7"/>
    <w:rsid w:val="004279A5"/>
    <w:rsid w:val="00431502"/>
    <w:rsid w:val="004731F9"/>
    <w:rsid w:val="00542D6F"/>
    <w:rsid w:val="005644C2"/>
    <w:rsid w:val="00571999"/>
    <w:rsid w:val="005944EC"/>
    <w:rsid w:val="005A2266"/>
    <w:rsid w:val="005B58D8"/>
    <w:rsid w:val="00643F79"/>
    <w:rsid w:val="006B0972"/>
    <w:rsid w:val="006D4969"/>
    <w:rsid w:val="006E5CA5"/>
    <w:rsid w:val="00705A84"/>
    <w:rsid w:val="00716DA9"/>
    <w:rsid w:val="007D2E54"/>
    <w:rsid w:val="00840363"/>
    <w:rsid w:val="00843551"/>
    <w:rsid w:val="008E0493"/>
    <w:rsid w:val="008E3D70"/>
    <w:rsid w:val="00911B53"/>
    <w:rsid w:val="0096420F"/>
    <w:rsid w:val="009F077A"/>
    <w:rsid w:val="00A052DE"/>
    <w:rsid w:val="00A36D79"/>
    <w:rsid w:val="00A57ABA"/>
    <w:rsid w:val="00A72FF5"/>
    <w:rsid w:val="00B02B9A"/>
    <w:rsid w:val="00B535EE"/>
    <w:rsid w:val="00B745E4"/>
    <w:rsid w:val="00C41769"/>
    <w:rsid w:val="00C45C26"/>
    <w:rsid w:val="00CA4BB0"/>
    <w:rsid w:val="00CD32B6"/>
    <w:rsid w:val="00D760D3"/>
    <w:rsid w:val="00D82BC5"/>
    <w:rsid w:val="00D96F14"/>
    <w:rsid w:val="00E25037"/>
    <w:rsid w:val="00E52324"/>
    <w:rsid w:val="00E720E8"/>
    <w:rsid w:val="00E84FB6"/>
    <w:rsid w:val="00EA0E8E"/>
    <w:rsid w:val="00EC2A36"/>
    <w:rsid w:val="00EF561B"/>
    <w:rsid w:val="00F2422B"/>
    <w:rsid w:val="00F63321"/>
    <w:rsid w:val="00F81CC1"/>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163B9"/>
  <w15:chartTrackingRefBased/>
  <w15:docId w15:val="{47E9E227-B363-4F17-B237-3CD8BBDA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0E25AC"/>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0E25AC"/>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0E25AC"/>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0E25AC"/>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A36D79"/>
    <w:pPr>
      <w:keepNext/>
      <w:keepLines/>
      <w:numPr>
        <w:ilvl w:val="3"/>
        <w:numId w:val="3"/>
      </w:numPr>
      <w:suppressAutoHyphens/>
      <w:spacing w:before="40" w:line="240" w:lineRule="atLeast"/>
      <w:ind w:left="864" w:hanging="144"/>
      <w:outlineLvl w:val="3"/>
    </w:pPr>
    <w:rPr>
      <w:rFonts w:asciiTheme="majorHAnsi" w:eastAsiaTheme="majorEastAsia" w:hAnsiTheme="majorHAnsi" w:cstheme="majorBidi"/>
      <w:i/>
      <w:iCs/>
      <w:color w:val="365F91" w:themeColor="accent1" w:themeShade="BF"/>
      <w:spacing w:val="0"/>
      <w:w w:val="100"/>
      <w:kern w:val="0"/>
      <w:szCs w:val="20"/>
      <w:lang w:val="en-GB"/>
    </w:rPr>
  </w:style>
  <w:style w:type="paragraph" w:styleId="Heading5">
    <w:name w:val="heading 5"/>
    <w:basedOn w:val="Normal"/>
    <w:next w:val="Normal"/>
    <w:link w:val="Heading5Char"/>
    <w:semiHidden/>
    <w:qFormat/>
    <w:rsid w:val="00A36D79"/>
    <w:pPr>
      <w:keepNext/>
      <w:keepLines/>
      <w:numPr>
        <w:ilvl w:val="4"/>
        <w:numId w:val="3"/>
      </w:numPr>
      <w:suppressAutoHyphens/>
      <w:spacing w:before="40" w:line="240" w:lineRule="atLeast"/>
      <w:ind w:left="1008" w:hanging="432"/>
      <w:outlineLvl w:val="4"/>
    </w:pPr>
    <w:rPr>
      <w:rFonts w:asciiTheme="majorHAnsi" w:eastAsiaTheme="majorEastAsia" w:hAnsiTheme="majorHAnsi" w:cstheme="majorBidi"/>
      <w:color w:val="365F91" w:themeColor="accent1" w:themeShade="BF"/>
      <w:spacing w:val="0"/>
      <w:w w:val="100"/>
      <w:kern w:val="0"/>
      <w:szCs w:val="20"/>
      <w:lang w:val="en-GB"/>
    </w:rPr>
  </w:style>
  <w:style w:type="paragraph" w:styleId="Heading6">
    <w:name w:val="heading 6"/>
    <w:basedOn w:val="Normal"/>
    <w:next w:val="Normal"/>
    <w:link w:val="Heading6Char"/>
    <w:semiHidden/>
    <w:qFormat/>
    <w:rsid w:val="00A36D79"/>
    <w:pPr>
      <w:keepNext/>
      <w:keepLines/>
      <w:numPr>
        <w:ilvl w:val="5"/>
        <w:numId w:val="3"/>
      </w:numPr>
      <w:suppressAutoHyphens/>
      <w:spacing w:before="40" w:line="240" w:lineRule="atLeast"/>
      <w:ind w:left="1152" w:hanging="432"/>
      <w:outlineLvl w:val="5"/>
    </w:pPr>
    <w:rPr>
      <w:rFonts w:asciiTheme="majorHAnsi" w:eastAsiaTheme="majorEastAsia" w:hAnsiTheme="majorHAnsi" w:cstheme="majorBidi"/>
      <w:color w:val="243F60" w:themeColor="accent1" w:themeShade="7F"/>
      <w:spacing w:val="0"/>
      <w:w w:val="100"/>
      <w:kern w:val="0"/>
      <w:szCs w:val="20"/>
      <w:lang w:val="en-GB"/>
    </w:rPr>
  </w:style>
  <w:style w:type="paragraph" w:styleId="Heading7">
    <w:name w:val="heading 7"/>
    <w:basedOn w:val="Normal"/>
    <w:next w:val="Normal"/>
    <w:link w:val="Heading7Char"/>
    <w:semiHidden/>
    <w:qFormat/>
    <w:rsid w:val="00A36D79"/>
    <w:pPr>
      <w:keepNext/>
      <w:keepLines/>
      <w:numPr>
        <w:ilvl w:val="6"/>
        <w:numId w:val="3"/>
      </w:numPr>
      <w:suppressAutoHyphens/>
      <w:spacing w:before="40" w:line="240" w:lineRule="atLeast"/>
      <w:ind w:left="1296" w:hanging="288"/>
      <w:outlineLvl w:val="6"/>
    </w:pPr>
    <w:rPr>
      <w:rFonts w:asciiTheme="majorHAnsi" w:eastAsiaTheme="majorEastAsia" w:hAnsiTheme="majorHAnsi" w:cstheme="majorBidi"/>
      <w:i/>
      <w:iCs/>
      <w:color w:val="243F60" w:themeColor="accent1" w:themeShade="7F"/>
      <w:spacing w:val="0"/>
      <w:w w:val="100"/>
      <w:kern w:val="0"/>
      <w:szCs w:val="20"/>
      <w:lang w:val="en-GB"/>
    </w:rPr>
  </w:style>
  <w:style w:type="paragraph" w:styleId="Heading8">
    <w:name w:val="heading 8"/>
    <w:basedOn w:val="Normal"/>
    <w:next w:val="Normal"/>
    <w:link w:val="Heading8Char"/>
    <w:semiHidden/>
    <w:qFormat/>
    <w:rsid w:val="00A36D79"/>
    <w:pPr>
      <w:keepNext/>
      <w:keepLines/>
      <w:numPr>
        <w:ilvl w:val="7"/>
        <w:numId w:val="3"/>
      </w:numPr>
      <w:suppressAutoHyphens/>
      <w:spacing w:before="40" w:line="240" w:lineRule="atLeast"/>
      <w:ind w:left="1440" w:hanging="432"/>
      <w:outlineLvl w:val="7"/>
    </w:pPr>
    <w:rPr>
      <w:rFonts w:asciiTheme="majorHAnsi" w:eastAsiaTheme="majorEastAsia" w:hAnsiTheme="majorHAnsi" w:cstheme="majorBidi"/>
      <w:color w:val="272727" w:themeColor="text1" w:themeTint="D8"/>
      <w:spacing w:val="0"/>
      <w:w w:val="100"/>
      <w:kern w:val="0"/>
      <w:sz w:val="21"/>
      <w:szCs w:val="21"/>
      <w:lang w:val="en-GB"/>
    </w:rPr>
  </w:style>
  <w:style w:type="paragraph" w:styleId="Heading9">
    <w:name w:val="heading 9"/>
    <w:basedOn w:val="Normal"/>
    <w:next w:val="Normal"/>
    <w:link w:val="Heading9Char"/>
    <w:semiHidden/>
    <w:qFormat/>
    <w:rsid w:val="00A36D79"/>
    <w:pPr>
      <w:keepNext/>
      <w:keepLines/>
      <w:numPr>
        <w:ilvl w:val="8"/>
        <w:numId w:val="3"/>
      </w:numPr>
      <w:suppressAutoHyphens/>
      <w:spacing w:before="40" w:line="240" w:lineRule="atLeast"/>
      <w:ind w:left="1584" w:hanging="144"/>
      <w:outlineLvl w:val="8"/>
    </w:pPr>
    <w:rPr>
      <w:rFonts w:asciiTheme="majorHAnsi" w:eastAsiaTheme="majorEastAsia" w:hAnsiTheme="majorHAnsi" w:cstheme="majorBidi"/>
      <w:i/>
      <w:iCs/>
      <w:color w:val="272727" w:themeColor="text1" w:themeTint="D8"/>
      <w:spacing w:val="0"/>
      <w:w w:val="100"/>
      <w:kern w:val="0"/>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0E25AC"/>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0E25AC"/>
    <w:pPr>
      <w:suppressAutoHyphens/>
      <w:spacing w:line="270" w:lineRule="exact"/>
      <w:outlineLvl w:val="0"/>
    </w:pPr>
    <w:rPr>
      <w:b/>
      <w:sz w:val="24"/>
    </w:rPr>
  </w:style>
  <w:style w:type="paragraph" w:customStyle="1" w:styleId="HCh">
    <w:name w:val="_ H _Ch"/>
    <w:basedOn w:val="H1"/>
    <w:next w:val="Normal"/>
    <w:qFormat/>
    <w:rsid w:val="000E25AC"/>
    <w:pPr>
      <w:keepNext/>
      <w:keepLines/>
      <w:spacing w:line="300" w:lineRule="exact"/>
    </w:pPr>
    <w:rPr>
      <w:spacing w:val="-2"/>
      <w:sz w:val="28"/>
    </w:rPr>
  </w:style>
  <w:style w:type="paragraph" w:customStyle="1" w:styleId="H23">
    <w:name w:val="_ H_2/3"/>
    <w:basedOn w:val="H1"/>
    <w:next w:val="Normal"/>
    <w:qFormat/>
    <w:rsid w:val="000E25AC"/>
    <w:pPr>
      <w:keepNext/>
      <w:keepLines/>
      <w:spacing w:line="240" w:lineRule="exact"/>
      <w:outlineLvl w:val="1"/>
    </w:pPr>
    <w:rPr>
      <w:spacing w:val="2"/>
      <w:sz w:val="20"/>
    </w:rPr>
  </w:style>
  <w:style w:type="paragraph" w:customStyle="1" w:styleId="H4">
    <w:name w:val="_ H_4"/>
    <w:basedOn w:val="Normal"/>
    <w:next w:val="Normal"/>
    <w:qFormat/>
    <w:rsid w:val="000E25AC"/>
    <w:pPr>
      <w:keepNext/>
      <w:keepLines/>
      <w:tabs>
        <w:tab w:val="right" w:pos="360"/>
      </w:tabs>
      <w:suppressAutoHyphens/>
      <w:outlineLvl w:val="3"/>
    </w:pPr>
    <w:rPr>
      <w:i/>
      <w:spacing w:val="3"/>
    </w:rPr>
  </w:style>
  <w:style w:type="paragraph" w:customStyle="1" w:styleId="H56">
    <w:name w:val="_ H_5/6"/>
    <w:basedOn w:val="Normal"/>
    <w:next w:val="Normal"/>
    <w:qFormat/>
    <w:rsid w:val="000E25AC"/>
    <w:pPr>
      <w:keepNext/>
      <w:keepLines/>
      <w:tabs>
        <w:tab w:val="right" w:pos="360"/>
      </w:tabs>
      <w:suppressAutoHyphens/>
      <w:ind w:left="1267" w:right="1267" w:hanging="1267"/>
      <w:outlineLvl w:val="4"/>
    </w:pPr>
  </w:style>
  <w:style w:type="paragraph" w:customStyle="1" w:styleId="DualTxt">
    <w:name w:val="__Dual Txt"/>
    <w:basedOn w:val="Normal"/>
    <w:qFormat/>
    <w:rsid w:val="000E25A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E25AC"/>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E25AC"/>
    <w:pPr>
      <w:spacing w:line="540" w:lineRule="exact"/>
    </w:pPr>
    <w:rPr>
      <w:spacing w:val="-8"/>
      <w:w w:val="96"/>
      <w:sz w:val="57"/>
    </w:rPr>
  </w:style>
  <w:style w:type="paragraph" w:customStyle="1" w:styleId="SS">
    <w:name w:val="__S_S"/>
    <w:basedOn w:val="SM"/>
    <w:next w:val="Normal"/>
    <w:qFormat/>
    <w:rsid w:val="000E25AC"/>
    <w:pPr>
      <w:spacing w:line="300" w:lineRule="exact"/>
      <w:ind w:left="1264" w:right="1264"/>
    </w:pPr>
    <w:rPr>
      <w:sz w:val="28"/>
    </w:rPr>
  </w:style>
  <w:style w:type="paragraph" w:customStyle="1" w:styleId="SingleTxt">
    <w:name w:val="__Single Txt"/>
    <w:basedOn w:val="Normal"/>
    <w:qFormat/>
    <w:rsid w:val="000E25A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0E25AC"/>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0E25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0E25AC"/>
    <w:pPr>
      <w:keepNext/>
      <w:keepLines/>
      <w:spacing w:line="240" w:lineRule="exact"/>
      <w:ind w:right="5040"/>
      <w:outlineLvl w:val="1"/>
    </w:pPr>
    <w:rPr>
      <w:spacing w:val="2"/>
      <w:sz w:val="20"/>
    </w:rPr>
  </w:style>
  <w:style w:type="paragraph" w:customStyle="1" w:styleId="Bullet1">
    <w:name w:val="Bullet 1"/>
    <w:basedOn w:val="Normal"/>
    <w:qFormat/>
    <w:rsid w:val="000E25AC"/>
    <w:pPr>
      <w:numPr>
        <w:numId w:val="28"/>
      </w:numPr>
      <w:spacing w:after="120"/>
      <w:ind w:right="1267"/>
      <w:jc w:val="both"/>
    </w:pPr>
  </w:style>
  <w:style w:type="paragraph" w:customStyle="1" w:styleId="Bullet2">
    <w:name w:val="Bullet 2"/>
    <w:basedOn w:val="Normal"/>
    <w:qFormat/>
    <w:rsid w:val="000E25AC"/>
    <w:pPr>
      <w:numPr>
        <w:numId w:val="29"/>
      </w:numPr>
      <w:spacing w:after="120"/>
      <w:ind w:right="1267"/>
      <w:jc w:val="both"/>
    </w:pPr>
  </w:style>
  <w:style w:type="paragraph" w:customStyle="1" w:styleId="Bullet3">
    <w:name w:val="Bullet 3"/>
    <w:basedOn w:val="SingleTxt"/>
    <w:qFormat/>
    <w:rsid w:val="000E25AC"/>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0E25AC"/>
    <w:pPr>
      <w:spacing w:before="240"/>
    </w:pPr>
    <w:rPr>
      <w:szCs w:val="20"/>
    </w:rPr>
  </w:style>
  <w:style w:type="character" w:styleId="EndnoteReference">
    <w:name w:val="endnote reference"/>
    <w:aliases w:val="1_G"/>
    <w:basedOn w:val="DefaultParagraphFont"/>
    <w:qFormat/>
    <w:rsid w:val="000E25A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0E25AC"/>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0E25AC"/>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nhideWhenUsed/>
    <w:qFormat/>
    <w:rsid w:val="000E25A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0E25AC"/>
    <w:rPr>
      <w:rFonts w:ascii="Times New Roman" w:eastAsiaTheme="minorHAnsi" w:hAnsi="Times New Roman"/>
      <w:b/>
      <w:sz w:val="17"/>
      <w:lang w:val="ru-RU" w:eastAsia="en-US"/>
    </w:rPr>
  </w:style>
  <w:style w:type="character" w:styleId="FootnoteReference">
    <w:name w:val="footnote reference"/>
    <w:aliases w:val="4_G,Ref,de nota al pie,Footnote Reference Number"/>
    <w:basedOn w:val="DefaultParagraphFont"/>
    <w:qFormat/>
    <w:rsid w:val="000E25A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iPriority w:val="99"/>
    <w:unhideWhenUsed/>
    <w:qFormat/>
    <w:rsid w:val="000E25AC"/>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0E25AC"/>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qFormat/>
    <w:rsid w:val="000E25A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0E25AC"/>
    <w:rPr>
      <w:rFonts w:ascii="Times New Roman" w:eastAsiaTheme="minorHAnsi" w:hAnsi="Times New Roman"/>
      <w:sz w:val="17"/>
      <w:lang w:val="ru-RU" w:eastAsia="en-US"/>
    </w:rPr>
  </w:style>
  <w:style w:type="character" w:customStyle="1" w:styleId="Heading1Char">
    <w:name w:val="Heading 1 Char"/>
    <w:aliases w:val="Table_G Char"/>
    <w:basedOn w:val="DefaultParagraphFont"/>
    <w:link w:val="Heading1"/>
    <w:rsid w:val="000E25AC"/>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0E25AC"/>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0E25AC"/>
    <w:rPr>
      <w:rFonts w:ascii="Arial" w:eastAsiaTheme="majorEastAsia" w:hAnsi="Arial" w:cstheme="majorBidi"/>
      <w:b/>
      <w:bCs/>
      <w:spacing w:val="4"/>
      <w:w w:val="103"/>
      <w:kern w:val="14"/>
      <w:sz w:val="26"/>
      <w:lang w:val="ru-RU" w:eastAsia="en-US"/>
    </w:rPr>
  </w:style>
  <w:style w:type="paragraph" w:styleId="ListContinue">
    <w:name w:val="List Continue"/>
    <w:basedOn w:val="Normal"/>
    <w:semiHidden/>
    <w:rsid w:val="000E25AC"/>
    <w:pPr>
      <w:spacing w:after="120"/>
      <w:ind w:left="360"/>
      <w:contextualSpacing/>
    </w:pPr>
  </w:style>
  <w:style w:type="paragraph" w:styleId="ListContinue2">
    <w:name w:val="List Continue 2"/>
    <w:basedOn w:val="Normal"/>
    <w:next w:val="Normal"/>
    <w:rsid w:val="000E25AC"/>
    <w:pPr>
      <w:numPr>
        <w:numId w:val="31"/>
      </w:numPr>
      <w:tabs>
        <w:tab w:val="left" w:pos="792"/>
      </w:tabs>
      <w:spacing w:after="120"/>
    </w:pPr>
  </w:style>
  <w:style w:type="paragraph" w:styleId="ListNumber">
    <w:name w:val="List Number"/>
    <w:basedOn w:val="H1"/>
    <w:next w:val="Normal"/>
    <w:rsid w:val="000E25AC"/>
    <w:pPr>
      <w:numPr>
        <w:numId w:val="32"/>
      </w:numPr>
      <w:contextualSpacing/>
    </w:pPr>
  </w:style>
  <w:style w:type="paragraph" w:styleId="ListNumber2">
    <w:name w:val="List Number 2"/>
    <w:basedOn w:val="H23"/>
    <w:next w:val="Normal"/>
    <w:rsid w:val="000E25AC"/>
    <w:pPr>
      <w:numPr>
        <w:numId w:val="33"/>
      </w:numPr>
      <w:tabs>
        <w:tab w:val="left" w:pos="648"/>
      </w:tabs>
      <w:contextualSpacing/>
    </w:pPr>
  </w:style>
  <w:style w:type="paragraph" w:styleId="ListNumber3">
    <w:name w:val="List Number 3"/>
    <w:basedOn w:val="H23"/>
    <w:next w:val="Normal"/>
    <w:rsid w:val="000E25AC"/>
    <w:pPr>
      <w:numPr>
        <w:numId w:val="34"/>
      </w:numPr>
      <w:tabs>
        <w:tab w:val="left" w:pos="922"/>
      </w:tabs>
      <w:contextualSpacing/>
    </w:pPr>
  </w:style>
  <w:style w:type="paragraph" w:styleId="ListNumber4">
    <w:name w:val="List Number 4"/>
    <w:basedOn w:val="Normal"/>
    <w:rsid w:val="000E25AC"/>
    <w:pPr>
      <w:keepNext/>
      <w:keepLines/>
      <w:numPr>
        <w:numId w:val="35"/>
      </w:numPr>
      <w:tabs>
        <w:tab w:val="left" w:pos="1210"/>
      </w:tabs>
      <w:suppressAutoHyphens/>
      <w:contextualSpacing/>
      <w:outlineLvl w:val="3"/>
    </w:pPr>
    <w:rPr>
      <w:i/>
      <w:spacing w:val="3"/>
    </w:rPr>
  </w:style>
  <w:style w:type="paragraph" w:styleId="ListNumber5">
    <w:name w:val="List Number 5"/>
    <w:basedOn w:val="Normal"/>
    <w:next w:val="Normal"/>
    <w:rsid w:val="000E25AC"/>
    <w:pPr>
      <w:numPr>
        <w:numId w:val="36"/>
      </w:numPr>
      <w:tabs>
        <w:tab w:val="left" w:pos="1498"/>
      </w:tabs>
      <w:contextualSpacing/>
    </w:pPr>
  </w:style>
  <w:style w:type="paragraph" w:styleId="NoSpacing">
    <w:name w:val="No Spacing"/>
    <w:uiPriority w:val="1"/>
    <w:rsid w:val="000E25AC"/>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0E25AC"/>
    <w:rPr>
      <w:szCs w:val="20"/>
    </w:rPr>
  </w:style>
  <w:style w:type="paragraph" w:customStyle="1" w:styleId="Publication">
    <w:name w:val="Publication"/>
    <w:basedOn w:val="Normal"/>
    <w:next w:val="Normal"/>
    <w:qFormat/>
    <w:rsid w:val="000E25AC"/>
  </w:style>
  <w:style w:type="paragraph" w:customStyle="1" w:styleId="ReleaseDate">
    <w:name w:val="ReleaseDate"/>
    <w:basedOn w:val="Normal"/>
    <w:next w:val="Normal"/>
    <w:qFormat/>
    <w:rsid w:val="000E25AC"/>
    <w:rPr>
      <w:szCs w:val="20"/>
    </w:rPr>
  </w:style>
  <w:style w:type="paragraph" w:customStyle="1" w:styleId="Small">
    <w:name w:val="Small"/>
    <w:basedOn w:val="Normal"/>
    <w:next w:val="Normal"/>
    <w:qFormat/>
    <w:rsid w:val="000E25AC"/>
    <w:pPr>
      <w:tabs>
        <w:tab w:val="right" w:pos="9965"/>
      </w:tabs>
      <w:spacing w:line="210" w:lineRule="exact"/>
    </w:pPr>
    <w:rPr>
      <w:spacing w:val="5"/>
      <w:w w:val="104"/>
      <w:sz w:val="17"/>
    </w:rPr>
  </w:style>
  <w:style w:type="paragraph" w:customStyle="1" w:styleId="SmallX">
    <w:name w:val="SmallX"/>
    <w:basedOn w:val="Small"/>
    <w:next w:val="Normal"/>
    <w:qFormat/>
    <w:rsid w:val="000E25AC"/>
    <w:pPr>
      <w:spacing w:line="180" w:lineRule="exact"/>
      <w:jc w:val="right"/>
    </w:pPr>
    <w:rPr>
      <w:spacing w:val="6"/>
      <w:w w:val="106"/>
      <w:sz w:val="14"/>
    </w:rPr>
  </w:style>
  <w:style w:type="paragraph" w:customStyle="1" w:styleId="TitleHCH">
    <w:name w:val="Title_H_CH"/>
    <w:basedOn w:val="H1"/>
    <w:next w:val="Normal"/>
    <w:qFormat/>
    <w:rsid w:val="000E25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E25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E25AC"/>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character" w:styleId="CommentReference">
    <w:name w:val="annotation reference"/>
    <w:basedOn w:val="DefaultParagraphFont"/>
    <w:semiHidden/>
    <w:unhideWhenUsed/>
    <w:rsid w:val="003429F7"/>
    <w:rPr>
      <w:sz w:val="16"/>
      <w:szCs w:val="16"/>
    </w:rPr>
  </w:style>
  <w:style w:type="paragraph" w:styleId="CommentText">
    <w:name w:val="annotation text"/>
    <w:basedOn w:val="Normal"/>
    <w:link w:val="CommentTextChar"/>
    <w:uiPriority w:val="99"/>
    <w:semiHidden/>
    <w:unhideWhenUsed/>
    <w:rsid w:val="003429F7"/>
    <w:pPr>
      <w:spacing w:line="240" w:lineRule="auto"/>
    </w:pPr>
    <w:rPr>
      <w:szCs w:val="20"/>
    </w:rPr>
  </w:style>
  <w:style w:type="character" w:customStyle="1" w:styleId="CommentTextChar">
    <w:name w:val="Comment Text Char"/>
    <w:basedOn w:val="DefaultParagraphFont"/>
    <w:link w:val="CommentText"/>
    <w:uiPriority w:val="99"/>
    <w:semiHidden/>
    <w:rsid w:val="003429F7"/>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semiHidden/>
    <w:unhideWhenUsed/>
    <w:rsid w:val="003429F7"/>
    <w:rPr>
      <w:b/>
      <w:bCs/>
    </w:rPr>
  </w:style>
  <w:style w:type="character" w:customStyle="1" w:styleId="CommentSubjectChar">
    <w:name w:val="Comment Subject Char"/>
    <w:basedOn w:val="CommentTextChar"/>
    <w:link w:val="CommentSubject"/>
    <w:semiHidden/>
    <w:rsid w:val="003429F7"/>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A36D79"/>
    <w:rPr>
      <w:rFonts w:asciiTheme="majorHAnsi" w:eastAsiaTheme="majorEastAsia" w:hAnsiTheme="majorHAnsi" w:cstheme="majorBidi"/>
      <w:i/>
      <w:iCs/>
      <w:color w:val="365F91" w:themeColor="accent1" w:themeShade="BF"/>
      <w:sz w:val="20"/>
      <w:szCs w:val="20"/>
      <w:lang w:eastAsia="en-US"/>
    </w:rPr>
  </w:style>
  <w:style w:type="character" w:customStyle="1" w:styleId="Heading5Char">
    <w:name w:val="Heading 5 Char"/>
    <w:basedOn w:val="DefaultParagraphFont"/>
    <w:link w:val="Heading5"/>
    <w:semiHidden/>
    <w:rsid w:val="00A36D79"/>
    <w:rPr>
      <w:rFonts w:asciiTheme="majorHAnsi" w:eastAsiaTheme="majorEastAsia" w:hAnsiTheme="majorHAnsi" w:cstheme="majorBidi"/>
      <w:color w:val="365F91" w:themeColor="accent1" w:themeShade="BF"/>
      <w:sz w:val="20"/>
      <w:szCs w:val="20"/>
      <w:lang w:eastAsia="en-US"/>
    </w:rPr>
  </w:style>
  <w:style w:type="character" w:customStyle="1" w:styleId="Heading6Char">
    <w:name w:val="Heading 6 Char"/>
    <w:basedOn w:val="DefaultParagraphFont"/>
    <w:link w:val="Heading6"/>
    <w:semiHidden/>
    <w:rsid w:val="00A36D79"/>
    <w:rPr>
      <w:rFonts w:asciiTheme="majorHAnsi" w:eastAsiaTheme="majorEastAsia" w:hAnsiTheme="majorHAnsi" w:cstheme="majorBidi"/>
      <w:color w:val="243F60" w:themeColor="accent1" w:themeShade="7F"/>
      <w:sz w:val="20"/>
      <w:szCs w:val="20"/>
      <w:lang w:eastAsia="en-US"/>
    </w:rPr>
  </w:style>
  <w:style w:type="character" w:customStyle="1" w:styleId="Heading7Char">
    <w:name w:val="Heading 7 Char"/>
    <w:basedOn w:val="DefaultParagraphFont"/>
    <w:link w:val="Heading7"/>
    <w:semiHidden/>
    <w:rsid w:val="00A36D79"/>
    <w:rPr>
      <w:rFonts w:asciiTheme="majorHAnsi" w:eastAsiaTheme="majorEastAsia" w:hAnsiTheme="majorHAnsi" w:cstheme="majorBidi"/>
      <w:i/>
      <w:iCs/>
      <w:color w:val="243F60" w:themeColor="accent1" w:themeShade="7F"/>
      <w:sz w:val="20"/>
      <w:szCs w:val="20"/>
      <w:lang w:eastAsia="en-US"/>
    </w:rPr>
  </w:style>
  <w:style w:type="character" w:customStyle="1" w:styleId="Heading8Char">
    <w:name w:val="Heading 8 Char"/>
    <w:basedOn w:val="DefaultParagraphFont"/>
    <w:link w:val="Heading8"/>
    <w:semiHidden/>
    <w:rsid w:val="00A36D7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A36D79"/>
    <w:rPr>
      <w:rFonts w:asciiTheme="majorHAnsi" w:eastAsiaTheme="majorEastAsia" w:hAnsiTheme="majorHAnsi" w:cstheme="majorBidi"/>
      <w:i/>
      <w:iCs/>
      <w:color w:val="272727" w:themeColor="text1" w:themeTint="D8"/>
      <w:sz w:val="21"/>
      <w:szCs w:val="21"/>
      <w:lang w:eastAsia="en-US"/>
    </w:rPr>
  </w:style>
  <w:style w:type="paragraph" w:customStyle="1" w:styleId="HMG">
    <w:name w:val="_ H __M_G"/>
    <w:basedOn w:val="Normal"/>
    <w:next w:val="Normal"/>
    <w:qFormat/>
    <w:rsid w:val="00A36D79"/>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A36D7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A36D79"/>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A36D79"/>
    <w:rPr>
      <w:rFonts w:ascii="Times New Roman" w:hAnsi="Times New Roman"/>
      <w:b/>
      <w:sz w:val="18"/>
    </w:rPr>
  </w:style>
  <w:style w:type="paragraph" w:styleId="PlainText">
    <w:name w:val="Plain Text"/>
    <w:basedOn w:val="Normal"/>
    <w:link w:val="PlainTextChar"/>
    <w:semiHidden/>
    <w:rsid w:val="00A36D79"/>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A36D79"/>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A36D79"/>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A36D79"/>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A36D79"/>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A36D79"/>
    <w:rPr>
      <w:rFonts w:ascii="Times New Roman" w:eastAsia="Times New Roman" w:hAnsi="Times New Roman" w:cs="Times New Roman"/>
      <w:sz w:val="20"/>
      <w:szCs w:val="20"/>
      <w:lang w:eastAsia="en-US"/>
    </w:rPr>
  </w:style>
  <w:style w:type="paragraph" w:styleId="BlockText">
    <w:name w:val="Block Text"/>
    <w:basedOn w:val="Normal"/>
    <w:semiHidden/>
    <w:rsid w:val="00A36D79"/>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A36D7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A36D79"/>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A36D79"/>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A36D7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A36D79"/>
    <w:pPr>
      <w:numPr>
        <w:numId w:val="45"/>
      </w:numPr>
      <w:suppressAutoHyphens/>
      <w:spacing w:after="120" w:line="240" w:lineRule="atLeast"/>
      <w:ind w:right="1134"/>
      <w:jc w:val="both"/>
    </w:pPr>
    <w:rPr>
      <w:rFonts w:eastAsia="Times New Roman"/>
      <w:spacing w:val="0"/>
      <w:w w:val="100"/>
      <w:kern w:val="0"/>
      <w:szCs w:val="20"/>
      <w:lang w:val="en-GB"/>
    </w:rPr>
  </w:style>
  <w:style w:type="character" w:styleId="LineNumber">
    <w:name w:val="line number"/>
    <w:basedOn w:val="DefaultParagraphFont"/>
    <w:semiHidden/>
    <w:rsid w:val="00A36D79"/>
    <w:rPr>
      <w:sz w:val="14"/>
    </w:rPr>
  </w:style>
  <w:style w:type="paragraph" w:customStyle="1" w:styleId="Bullet2G">
    <w:name w:val="_Bullet 2_G"/>
    <w:basedOn w:val="Normal"/>
    <w:qFormat/>
    <w:rsid w:val="00A36D79"/>
    <w:pPr>
      <w:numPr>
        <w:numId w:val="46"/>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A36D7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A36D79"/>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A36D79"/>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A36D79"/>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A36D79"/>
    <w:pPr>
      <w:numPr>
        <w:numId w:val="42"/>
      </w:numPr>
    </w:pPr>
  </w:style>
  <w:style w:type="numbering" w:styleId="1ai">
    <w:name w:val="Outline List 1"/>
    <w:basedOn w:val="NoList"/>
    <w:semiHidden/>
    <w:rsid w:val="00A36D79"/>
    <w:pPr>
      <w:numPr>
        <w:numId w:val="43"/>
      </w:numPr>
    </w:pPr>
  </w:style>
  <w:style w:type="numbering" w:styleId="ArticleSection">
    <w:name w:val="Outline List 3"/>
    <w:basedOn w:val="NoList"/>
    <w:semiHidden/>
    <w:rsid w:val="00A36D79"/>
    <w:pPr>
      <w:numPr>
        <w:numId w:val="44"/>
      </w:numPr>
    </w:pPr>
  </w:style>
  <w:style w:type="paragraph" w:styleId="BodyText2">
    <w:name w:val="Body Text 2"/>
    <w:basedOn w:val="Normal"/>
    <w:link w:val="BodyText2Char"/>
    <w:semiHidden/>
    <w:rsid w:val="00A36D79"/>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A36D79"/>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A36D79"/>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A36D79"/>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A36D79"/>
    <w:pPr>
      <w:spacing w:after="120"/>
      <w:ind w:firstLine="210"/>
    </w:pPr>
  </w:style>
  <w:style w:type="character" w:customStyle="1" w:styleId="BodyTextFirstIndentChar">
    <w:name w:val="Body Text First Indent Char"/>
    <w:basedOn w:val="BodyTextChar"/>
    <w:link w:val="BodyTextFirstIndent"/>
    <w:semiHidden/>
    <w:rsid w:val="00A36D79"/>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A36D79"/>
    <w:pPr>
      <w:ind w:firstLine="210"/>
    </w:pPr>
  </w:style>
  <w:style w:type="character" w:customStyle="1" w:styleId="BodyTextFirstIndent2Char">
    <w:name w:val="Body Text First Indent 2 Char"/>
    <w:basedOn w:val="BodyTextIndentChar"/>
    <w:link w:val="BodyTextFirstIndent2"/>
    <w:semiHidden/>
    <w:rsid w:val="00A36D79"/>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A36D79"/>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A36D79"/>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A36D79"/>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A36D79"/>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A36D79"/>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A36D79"/>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A36D79"/>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A36D79"/>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A36D79"/>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A36D79"/>
    <w:rPr>
      <w:rFonts w:ascii="Times New Roman" w:eastAsia="Times New Roman" w:hAnsi="Times New Roman" w:cs="Times New Roman"/>
      <w:sz w:val="20"/>
      <w:szCs w:val="20"/>
      <w:lang w:eastAsia="en-US"/>
    </w:rPr>
  </w:style>
  <w:style w:type="character" w:styleId="Emphasis">
    <w:name w:val="Emphasis"/>
    <w:basedOn w:val="DefaultParagraphFont"/>
    <w:qFormat/>
    <w:rsid w:val="00A36D79"/>
    <w:rPr>
      <w:i/>
      <w:iCs/>
    </w:rPr>
  </w:style>
  <w:style w:type="paragraph" w:styleId="EnvelopeReturn">
    <w:name w:val="envelope return"/>
    <w:basedOn w:val="Normal"/>
    <w:semiHidden/>
    <w:rsid w:val="00A36D79"/>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A36D79"/>
    <w:rPr>
      <w:color w:val="0000FF"/>
      <w:u w:val="none"/>
    </w:rPr>
  </w:style>
  <w:style w:type="character" w:styleId="HTMLAcronym">
    <w:name w:val="HTML Acronym"/>
    <w:basedOn w:val="DefaultParagraphFont"/>
    <w:semiHidden/>
    <w:rsid w:val="00A36D79"/>
  </w:style>
  <w:style w:type="paragraph" w:styleId="HTMLAddress">
    <w:name w:val="HTML Address"/>
    <w:basedOn w:val="Normal"/>
    <w:link w:val="HTMLAddressChar"/>
    <w:semiHidden/>
    <w:rsid w:val="00A36D79"/>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A36D79"/>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A36D79"/>
    <w:rPr>
      <w:i/>
      <w:iCs/>
    </w:rPr>
  </w:style>
  <w:style w:type="character" w:styleId="HTMLCode">
    <w:name w:val="HTML Code"/>
    <w:basedOn w:val="DefaultParagraphFont"/>
    <w:semiHidden/>
    <w:rsid w:val="00A36D79"/>
    <w:rPr>
      <w:rFonts w:ascii="Courier New" w:hAnsi="Courier New" w:cs="Courier New"/>
      <w:sz w:val="20"/>
      <w:szCs w:val="20"/>
    </w:rPr>
  </w:style>
  <w:style w:type="character" w:styleId="HTMLDefinition">
    <w:name w:val="HTML Definition"/>
    <w:basedOn w:val="DefaultParagraphFont"/>
    <w:semiHidden/>
    <w:rsid w:val="00A36D79"/>
    <w:rPr>
      <w:i/>
      <w:iCs/>
    </w:rPr>
  </w:style>
  <w:style w:type="character" w:styleId="HTMLKeyboard">
    <w:name w:val="HTML Keyboard"/>
    <w:basedOn w:val="DefaultParagraphFont"/>
    <w:semiHidden/>
    <w:rsid w:val="00A36D79"/>
    <w:rPr>
      <w:rFonts w:ascii="Courier New" w:hAnsi="Courier New" w:cs="Courier New"/>
      <w:sz w:val="20"/>
      <w:szCs w:val="20"/>
    </w:rPr>
  </w:style>
  <w:style w:type="paragraph" w:styleId="HTMLPreformatted">
    <w:name w:val="HTML Preformatted"/>
    <w:basedOn w:val="Normal"/>
    <w:link w:val="HTMLPreformattedChar"/>
    <w:semiHidden/>
    <w:rsid w:val="00A36D79"/>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A36D79"/>
    <w:rPr>
      <w:rFonts w:ascii="Courier New" w:eastAsia="Times New Roman" w:hAnsi="Courier New" w:cs="Courier New"/>
      <w:sz w:val="20"/>
      <w:szCs w:val="20"/>
      <w:lang w:eastAsia="en-US"/>
    </w:rPr>
  </w:style>
  <w:style w:type="character" w:styleId="HTMLSample">
    <w:name w:val="HTML Sample"/>
    <w:basedOn w:val="DefaultParagraphFont"/>
    <w:semiHidden/>
    <w:rsid w:val="00A36D79"/>
    <w:rPr>
      <w:rFonts w:ascii="Courier New" w:hAnsi="Courier New" w:cs="Courier New"/>
    </w:rPr>
  </w:style>
  <w:style w:type="character" w:styleId="HTMLTypewriter">
    <w:name w:val="HTML Typewriter"/>
    <w:basedOn w:val="DefaultParagraphFont"/>
    <w:semiHidden/>
    <w:rsid w:val="00A36D79"/>
    <w:rPr>
      <w:rFonts w:ascii="Courier New" w:hAnsi="Courier New" w:cs="Courier New"/>
      <w:sz w:val="20"/>
      <w:szCs w:val="20"/>
    </w:rPr>
  </w:style>
  <w:style w:type="character" w:styleId="HTMLVariable">
    <w:name w:val="HTML Variable"/>
    <w:basedOn w:val="DefaultParagraphFont"/>
    <w:semiHidden/>
    <w:rsid w:val="00A36D79"/>
    <w:rPr>
      <w:i/>
      <w:iCs/>
    </w:rPr>
  </w:style>
  <w:style w:type="character" w:styleId="Hyperlink">
    <w:name w:val="Hyperlink"/>
    <w:basedOn w:val="DefaultParagraphFont"/>
    <w:semiHidden/>
    <w:rsid w:val="00A36D79"/>
    <w:rPr>
      <w:color w:val="0000FF"/>
      <w:u w:val="none"/>
    </w:rPr>
  </w:style>
  <w:style w:type="paragraph" w:styleId="List">
    <w:name w:val="List"/>
    <w:basedOn w:val="Normal"/>
    <w:semiHidden/>
    <w:rsid w:val="00A36D79"/>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A36D79"/>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A36D79"/>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A36D79"/>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A36D79"/>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A36D79"/>
    <w:pPr>
      <w:numPr>
        <w:numId w:val="37"/>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A36D79"/>
    <w:pPr>
      <w:numPr>
        <w:numId w:val="38"/>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A36D79"/>
    <w:pPr>
      <w:numPr>
        <w:numId w:val="39"/>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A36D79"/>
    <w:pPr>
      <w:numPr>
        <w:numId w:val="40"/>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A36D79"/>
    <w:pPr>
      <w:numPr>
        <w:numId w:val="41"/>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A36D79"/>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A36D79"/>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A36D79"/>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A36D79"/>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A36D79"/>
    <w:rPr>
      <w:rFonts w:ascii="Arial" w:eastAsia="Times New Roman" w:hAnsi="Arial" w:cs="Arial"/>
      <w:sz w:val="24"/>
      <w:szCs w:val="24"/>
      <w:shd w:val="pct20" w:color="auto" w:fill="auto"/>
      <w:lang w:eastAsia="en-US"/>
    </w:rPr>
  </w:style>
  <w:style w:type="paragraph" w:styleId="NormalWeb">
    <w:name w:val="Normal (Web)"/>
    <w:basedOn w:val="Normal"/>
    <w:semiHidden/>
    <w:rsid w:val="00A36D79"/>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A36D79"/>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A36D79"/>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A36D79"/>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A36D79"/>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A36D79"/>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A36D79"/>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A36D79"/>
    <w:rPr>
      <w:rFonts w:ascii="Times New Roman" w:eastAsia="Times New Roman" w:hAnsi="Times New Roman" w:cs="Times New Roman"/>
      <w:sz w:val="20"/>
      <w:szCs w:val="20"/>
      <w:lang w:eastAsia="en-US"/>
    </w:rPr>
  </w:style>
  <w:style w:type="character" w:styleId="Strong">
    <w:name w:val="Strong"/>
    <w:basedOn w:val="DefaultParagraphFont"/>
    <w:qFormat/>
    <w:rsid w:val="00A36D79"/>
    <w:rPr>
      <w:b/>
      <w:bCs/>
    </w:rPr>
  </w:style>
  <w:style w:type="paragraph" w:styleId="Subtitle">
    <w:name w:val="Subtitle"/>
    <w:basedOn w:val="Normal"/>
    <w:link w:val="SubtitleChar"/>
    <w:qFormat/>
    <w:rsid w:val="00A36D79"/>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A36D79"/>
    <w:rPr>
      <w:rFonts w:ascii="Arial" w:eastAsia="Times New Roman" w:hAnsi="Arial" w:cs="Arial"/>
      <w:sz w:val="24"/>
      <w:szCs w:val="24"/>
      <w:lang w:eastAsia="en-US"/>
    </w:rPr>
  </w:style>
  <w:style w:type="table" w:styleId="Table3Deffects1">
    <w:name w:val="Table 3D effects 1"/>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6D79"/>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6D79"/>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6D7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6D7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6D7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6D79"/>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6D7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36D79"/>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A36D79"/>
    <w:rPr>
      <w:rFonts w:ascii="Arial" w:eastAsia="Times New Roman" w:hAnsi="Arial" w:cs="Arial"/>
      <w:b/>
      <w:bCs/>
      <w:kern w:val="28"/>
      <w:sz w:val="32"/>
      <w:szCs w:val="32"/>
      <w:lang w:eastAsia="en-US"/>
    </w:rPr>
  </w:style>
  <w:style w:type="paragraph" w:styleId="EnvelopeAddress">
    <w:name w:val="envelope address"/>
    <w:basedOn w:val="Normal"/>
    <w:semiHidden/>
    <w:rsid w:val="00A36D79"/>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A36D79"/>
    <w:pPr>
      <w:numPr>
        <w:numId w:val="47"/>
      </w:numPr>
      <w:kinsoku w:val="0"/>
      <w:overflowPunct w:val="0"/>
      <w:autoSpaceDE w:val="0"/>
      <w:autoSpaceDN w:val="0"/>
      <w:adjustRightInd w:val="0"/>
      <w:snapToGrid w:val="0"/>
    </w:pPr>
  </w:style>
  <w:style w:type="character" w:styleId="UnresolvedMention">
    <w:name w:val="Unresolved Mention"/>
    <w:basedOn w:val="DefaultParagraphFont"/>
    <w:uiPriority w:val="99"/>
    <w:semiHidden/>
    <w:unhideWhenUsed/>
    <w:rsid w:val="00A052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hyperlink" Target="https://undocs.org/ru/A/HRC/21/48/Add.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hyperlink" Target="https://undocs.org/ru/CEDAW/C/MHL/Q/1" TargetMode="External"/><Relationship Id="rId2" Type="http://schemas.openxmlformats.org/officeDocument/2006/relationships/styles" Target="styles.xml"/><Relationship Id="rId16" Type="http://schemas.openxmlformats.org/officeDocument/2006/relationships/hyperlink" Target="https://undocs.org/ru/CEDAW/C/MHL/Q/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docs.org/ru/CEDAW/C/MHL/1-3" TargetMode="External"/><Relationship Id="rId10" Type="http://schemas.openxmlformats.org/officeDocument/2006/relationships/header" Target="header2.xml"/><Relationship Id="rId19" Type="http://schemas.openxmlformats.org/officeDocument/2006/relationships/hyperlink" Target="https://undocs.org/ru/A/RES/48/13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7761</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Chistova</dc:creator>
  <cp:keywords/>
  <dc:description/>
  <cp:lastModifiedBy>Tatiana Chistova</cp:lastModifiedBy>
  <cp:revision>5</cp:revision>
  <cp:lastPrinted>2018-05-18T18:33:00Z</cp:lastPrinted>
  <dcterms:created xsi:type="dcterms:W3CDTF">2018-05-18T19:18:00Z</dcterms:created>
  <dcterms:modified xsi:type="dcterms:W3CDTF">2018-05-18T19:19:00Z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1">
    <vt:lpwstr>		Заключительные замечания по объединенному первоначальному — третьему периодическому докладу Маршалловых Островов*_x000d_</vt:lpwstr>
  </property>
  <property fmtid="{D5CDD505-2E9C-101B-9397-08002B2CF9AE}" pid="3" name="JobNo">
    <vt:lpwstr>1803934R</vt:lpwstr>
  </property>
  <property fmtid="{D5CDD505-2E9C-101B-9397-08002B2CF9AE}" pid="4" name="ODSRefJobNo">
    <vt:lpwstr>1807033R</vt:lpwstr>
  </property>
  <property fmtid="{D5CDD505-2E9C-101B-9397-08002B2CF9AE}" pid="5" name="Symbol1">
    <vt:lpwstr>CEDAW/C/MHL/CO/1-3</vt:lpwstr>
  </property>
  <property fmtid="{D5CDD505-2E9C-101B-9397-08002B2CF9AE}" pid="6" name="Symbol2">
    <vt:lpwstr/>
  </property>
</Properties>
</file>