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FB" w:rsidRPr="00DF24E2" w:rsidRDefault="00E079FB" w:rsidP="00E079FB">
      <w:pPr>
        <w:spacing w:line="240" w:lineRule="auto"/>
        <w:rPr>
          <w:sz w:val="6"/>
          <w:lang w:val="fr-FR"/>
        </w:rPr>
        <w:sectPr w:rsidR="00E079FB" w:rsidRPr="00DF24E2" w:rsidSect="00E079F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DF24E2">
        <w:rPr>
          <w:rStyle w:val="CommentReference"/>
          <w:lang w:val="fr-FR"/>
        </w:rPr>
        <w:commentReference w:id="0"/>
      </w:r>
    </w:p>
    <w:p w:rsidR="0060443D" w:rsidRPr="00DF24E2" w:rsidRDefault="0060443D" w:rsidP="003263D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F24E2">
        <w:rPr>
          <w:lang w:val="fr-FR"/>
        </w:rPr>
        <w:t>Comité pour l</w:t>
      </w:r>
      <w:r w:rsidR="005E4396">
        <w:rPr>
          <w:lang w:val="fr-FR"/>
        </w:rPr>
        <w:t>’</w:t>
      </w:r>
      <w:r w:rsidRPr="00DF24E2">
        <w:rPr>
          <w:lang w:val="fr-FR"/>
        </w:rPr>
        <w:t xml:space="preserve">élimination de la discrimination </w:t>
      </w:r>
      <w:r w:rsidR="003263D2" w:rsidRPr="00DF24E2">
        <w:rPr>
          <w:lang w:val="fr-FR"/>
        </w:rPr>
        <w:br/>
      </w:r>
      <w:r w:rsidRPr="00DF24E2">
        <w:rPr>
          <w:lang w:val="fr-FR"/>
        </w:rPr>
        <w:t>à l</w:t>
      </w:r>
      <w:r w:rsidR="005E4396">
        <w:rPr>
          <w:lang w:val="fr-FR"/>
        </w:rPr>
        <w:t>’</w:t>
      </w:r>
      <w:r w:rsidRPr="00DF24E2">
        <w:rPr>
          <w:lang w:val="fr-FR"/>
        </w:rPr>
        <w:t>égard des femmes</w:t>
      </w:r>
    </w:p>
    <w:p w:rsidR="0060443D" w:rsidRPr="00DF24E2" w:rsidRDefault="0060443D" w:rsidP="003263D2">
      <w:pPr>
        <w:rPr>
          <w:b/>
          <w:lang w:val="fr-FR"/>
        </w:rPr>
      </w:pPr>
      <w:r w:rsidRPr="00DF24E2">
        <w:rPr>
          <w:b/>
          <w:lang w:val="fr-FR"/>
        </w:rPr>
        <w:t>Groupe de travail d</w:t>
      </w:r>
      <w:r w:rsidR="005E4396">
        <w:rPr>
          <w:b/>
          <w:lang w:val="fr-FR"/>
        </w:rPr>
        <w:t>’</w:t>
      </w:r>
      <w:r w:rsidRPr="00DF24E2">
        <w:rPr>
          <w:b/>
          <w:lang w:val="fr-FR"/>
        </w:rPr>
        <w:t>avant-session</w:t>
      </w:r>
    </w:p>
    <w:p w:rsidR="0060443D" w:rsidRPr="00DF24E2" w:rsidRDefault="0060443D" w:rsidP="0060443D">
      <w:pPr>
        <w:rPr>
          <w:b/>
          <w:lang w:val="fr-FR"/>
        </w:rPr>
      </w:pPr>
      <w:r w:rsidRPr="00DF24E2">
        <w:rPr>
          <w:b/>
          <w:lang w:val="fr-FR"/>
        </w:rPr>
        <w:t>Quarante-deuxième session</w:t>
      </w:r>
    </w:p>
    <w:p w:rsidR="0060443D" w:rsidRPr="00DF24E2" w:rsidRDefault="0060443D" w:rsidP="0060443D">
      <w:pPr>
        <w:rPr>
          <w:lang w:val="fr-FR"/>
        </w:rPr>
      </w:pPr>
      <w:r w:rsidRPr="00DF24E2">
        <w:rPr>
          <w:lang w:val="fr-FR"/>
        </w:rPr>
        <w:t>20</w:t>
      </w:r>
      <w:r w:rsidR="003263D2" w:rsidRPr="00DF24E2">
        <w:rPr>
          <w:lang w:val="fr-FR"/>
        </w:rPr>
        <w:t> </w:t>
      </w:r>
      <w:r w:rsidRPr="00DF24E2">
        <w:rPr>
          <w:lang w:val="fr-FR"/>
        </w:rPr>
        <w:t>octobre</w:t>
      </w:r>
      <w:r w:rsidR="003263D2" w:rsidRPr="00DF24E2">
        <w:rPr>
          <w:lang w:val="fr-FR"/>
        </w:rPr>
        <w:t>-</w:t>
      </w:r>
      <w:r w:rsidRPr="00DF24E2">
        <w:rPr>
          <w:lang w:val="fr-FR"/>
        </w:rPr>
        <w:t>7</w:t>
      </w:r>
      <w:r w:rsidR="003263D2" w:rsidRPr="00DF24E2">
        <w:rPr>
          <w:lang w:val="fr-FR"/>
        </w:rPr>
        <w:t> </w:t>
      </w:r>
      <w:r w:rsidRPr="00DF24E2">
        <w:rPr>
          <w:lang w:val="fr-FR"/>
        </w:rPr>
        <w:t>novembre 2008</w:t>
      </w:r>
    </w:p>
    <w:p w:rsidR="003263D2" w:rsidRPr="00DF24E2" w:rsidRDefault="003263D2" w:rsidP="003263D2">
      <w:pPr>
        <w:pStyle w:val="SingleTxt"/>
        <w:spacing w:after="0" w:line="120" w:lineRule="exact"/>
        <w:rPr>
          <w:sz w:val="10"/>
          <w:lang w:val="fr-FR"/>
        </w:rPr>
      </w:pPr>
    </w:p>
    <w:p w:rsidR="003263D2" w:rsidRPr="00DF24E2" w:rsidRDefault="003263D2" w:rsidP="003263D2">
      <w:pPr>
        <w:pStyle w:val="SingleTxt"/>
        <w:spacing w:after="0" w:line="120" w:lineRule="exact"/>
        <w:rPr>
          <w:sz w:val="10"/>
          <w:lang w:val="fr-FR"/>
        </w:rPr>
      </w:pPr>
    </w:p>
    <w:p w:rsidR="003263D2" w:rsidRPr="00DF24E2" w:rsidRDefault="003263D2" w:rsidP="003263D2">
      <w:pPr>
        <w:pStyle w:val="SingleTxt"/>
        <w:spacing w:after="0" w:line="120" w:lineRule="exact"/>
        <w:rPr>
          <w:sz w:val="10"/>
          <w:lang w:val="fr-FR"/>
        </w:rPr>
      </w:pPr>
    </w:p>
    <w:p w:rsidR="0060443D" w:rsidRPr="00DF24E2" w:rsidRDefault="0060443D" w:rsidP="003263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t xml:space="preserve">Réponses à la liste des questions suscitées </w:t>
      </w:r>
      <w:r w:rsidR="003263D2" w:rsidRPr="00DF24E2">
        <w:rPr>
          <w:lang w:val="fr-FR"/>
        </w:rPr>
        <w:br/>
      </w:r>
      <w:r w:rsidRPr="00DF24E2">
        <w:rPr>
          <w:lang w:val="fr-FR"/>
        </w:rPr>
        <w:t>par l</w:t>
      </w:r>
      <w:r w:rsidR="005E4396">
        <w:rPr>
          <w:lang w:val="fr-FR"/>
        </w:rPr>
        <w:t>’</w:t>
      </w:r>
      <w:r w:rsidRPr="00DF24E2">
        <w:rPr>
          <w:lang w:val="fr-FR"/>
        </w:rPr>
        <w:t xml:space="preserve">examen du cinquième rapport </w:t>
      </w:r>
      <w:r w:rsidR="003263D2" w:rsidRPr="00DF24E2">
        <w:rPr>
          <w:lang w:val="fr-FR"/>
        </w:rPr>
        <w:br/>
      </w:r>
      <w:r w:rsidRPr="00DF24E2">
        <w:rPr>
          <w:lang w:val="fr-FR"/>
        </w:rPr>
        <w:t>périodique de Madagascar</w:t>
      </w:r>
    </w:p>
    <w:p w:rsidR="003263D2" w:rsidRPr="00DF24E2" w:rsidRDefault="003263D2" w:rsidP="003263D2">
      <w:pPr>
        <w:pStyle w:val="SingleTxt"/>
        <w:spacing w:after="0" w:line="120" w:lineRule="exact"/>
        <w:rPr>
          <w:sz w:val="10"/>
          <w:lang w:val="fr-FR"/>
        </w:rPr>
      </w:pPr>
    </w:p>
    <w:p w:rsidR="003263D2" w:rsidRPr="00DF24E2" w:rsidRDefault="003263D2" w:rsidP="003263D2">
      <w:pPr>
        <w:pStyle w:val="SingleTxt"/>
        <w:spacing w:after="0" w:line="120" w:lineRule="exact"/>
        <w:rPr>
          <w:sz w:val="10"/>
          <w:lang w:val="fr-FR"/>
        </w:rPr>
      </w:pPr>
    </w:p>
    <w:p w:rsidR="0060443D" w:rsidRPr="00DF24E2" w:rsidRDefault="003263D2" w:rsidP="003263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br w:type="page"/>
      </w:r>
      <w:r w:rsidRPr="00DF24E2">
        <w:rPr>
          <w:lang w:val="fr-FR"/>
        </w:rPr>
        <w:tab/>
      </w:r>
      <w:r w:rsidRPr="00DF24E2">
        <w:rPr>
          <w:lang w:val="fr-FR"/>
        </w:rPr>
        <w:tab/>
        <w:t>République de Madagascar</w:t>
      </w:r>
      <w:r w:rsidRPr="00DF24E2">
        <w:rPr>
          <w:lang w:val="fr-FR"/>
        </w:rPr>
        <w:br/>
      </w:r>
      <w:r w:rsidR="0060443D" w:rsidRPr="00DF24E2">
        <w:rPr>
          <w:lang w:val="fr-FR"/>
        </w:rPr>
        <w:t>Tanindrazana</w:t>
      </w:r>
      <w:r w:rsidRPr="00DF24E2">
        <w:rPr>
          <w:lang w:val="fr-FR"/>
        </w:rPr>
        <w:t xml:space="preserve"> – </w:t>
      </w:r>
      <w:r w:rsidR="0060443D" w:rsidRPr="00DF24E2">
        <w:rPr>
          <w:lang w:val="fr-FR"/>
        </w:rPr>
        <w:t>Fahafahana –</w:t>
      </w:r>
      <w:r w:rsidRPr="00DF24E2">
        <w:rPr>
          <w:lang w:val="fr-FR"/>
        </w:rPr>
        <w:t> </w:t>
      </w:r>
      <w:r w:rsidR="0060443D" w:rsidRPr="00DF24E2">
        <w:rPr>
          <w:lang w:val="fr-FR"/>
        </w:rPr>
        <w:t>Fandrosoana</w:t>
      </w:r>
    </w:p>
    <w:p w:rsidR="003263D2" w:rsidRPr="00DF24E2" w:rsidRDefault="003263D2" w:rsidP="003263D2">
      <w:pPr>
        <w:pStyle w:val="SingleTxt"/>
        <w:spacing w:after="0" w:line="120" w:lineRule="exact"/>
        <w:rPr>
          <w:sz w:val="10"/>
          <w:lang w:val="fr-FR"/>
        </w:rPr>
      </w:pPr>
    </w:p>
    <w:p w:rsidR="003263D2" w:rsidRPr="00DF24E2" w:rsidRDefault="003263D2" w:rsidP="003263D2">
      <w:pPr>
        <w:pStyle w:val="SingleTxt"/>
        <w:spacing w:after="0" w:line="120" w:lineRule="exact"/>
        <w:rPr>
          <w:sz w:val="10"/>
          <w:lang w:val="fr-FR"/>
        </w:rPr>
      </w:pPr>
    </w:p>
    <w:p w:rsidR="0060443D" w:rsidRPr="00DF24E2" w:rsidRDefault="003263D2" w:rsidP="0060443D">
      <w:pPr>
        <w:pStyle w:val="SingleTxt"/>
        <w:rPr>
          <w:lang w:val="fr-FR"/>
        </w:rPr>
      </w:pPr>
      <w:r w:rsidRPr="00DF24E2">
        <w:rPr>
          <w:noProof/>
          <w:w w:val="10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1pt;margin-top:.8pt;width:118.5pt;height:79.65pt;z-index:1">
            <v:imagedata r:id="rId14" o:title="LOGO STATE MADA"/>
            <v:shadow opacity=".5" offset="-6pt,-6pt"/>
          </v:shape>
        </w:pict>
      </w:r>
    </w:p>
    <w:p w:rsidR="003263D2" w:rsidRPr="00DF24E2" w:rsidRDefault="003263D2" w:rsidP="003263D2">
      <w:pPr>
        <w:pStyle w:val="SingleTxt"/>
        <w:spacing w:line="240" w:lineRule="auto"/>
        <w:rPr>
          <w:lang w:val="fr-FR"/>
        </w:rPr>
      </w:pPr>
    </w:p>
    <w:p w:rsidR="003263D2" w:rsidRPr="00DF24E2" w:rsidRDefault="003263D2" w:rsidP="003263D2">
      <w:pPr>
        <w:pStyle w:val="SingleTxt"/>
        <w:spacing w:line="240" w:lineRule="auto"/>
        <w:rPr>
          <w:lang w:val="fr-FR"/>
        </w:rPr>
      </w:pPr>
    </w:p>
    <w:p w:rsidR="003263D2" w:rsidRPr="00DF24E2" w:rsidRDefault="003263D2" w:rsidP="003263D2">
      <w:pPr>
        <w:pStyle w:val="SingleTxt"/>
        <w:spacing w:line="240" w:lineRule="auto"/>
        <w:rPr>
          <w:lang w:val="fr-FR"/>
        </w:rPr>
      </w:pPr>
    </w:p>
    <w:p w:rsidR="003263D2" w:rsidRPr="00DF24E2" w:rsidRDefault="003263D2" w:rsidP="003263D2">
      <w:pPr>
        <w:pStyle w:val="SingleTxt"/>
        <w:spacing w:line="240" w:lineRule="auto"/>
        <w:rPr>
          <w:lang w:val="fr-FR"/>
        </w:rPr>
      </w:pPr>
    </w:p>
    <w:p w:rsidR="003263D2" w:rsidRPr="00DF24E2" w:rsidRDefault="003263D2" w:rsidP="003263D2">
      <w:pPr>
        <w:pStyle w:val="SingleTxt"/>
        <w:spacing w:after="0" w:line="120" w:lineRule="exact"/>
        <w:rPr>
          <w:sz w:val="10"/>
          <w:lang w:val="fr-FR"/>
        </w:rPr>
      </w:pPr>
    </w:p>
    <w:p w:rsidR="003263D2" w:rsidRPr="00DF24E2" w:rsidRDefault="003263D2" w:rsidP="003263D2">
      <w:pPr>
        <w:pStyle w:val="SingleTxt"/>
        <w:spacing w:after="0" w:line="120" w:lineRule="exact"/>
        <w:rPr>
          <w:sz w:val="10"/>
          <w:lang w:val="fr-FR"/>
        </w:rPr>
      </w:pPr>
    </w:p>
    <w:p w:rsidR="0060443D" w:rsidRPr="00DF24E2" w:rsidRDefault="003263D2" w:rsidP="003263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t>Examen du rapport périodique d</w:t>
      </w:r>
      <w:r w:rsidR="005E4396">
        <w:rPr>
          <w:lang w:val="fr-FR"/>
        </w:rPr>
        <w:t>’</w:t>
      </w:r>
      <w:r w:rsidRPr="00DF24E2">
        <w:rPr>
          <w:lang w:val="fr-FR"/>
        </w:rPr>
        <w:t xml:space="preserve">application </w:t>
      </w:r>
      <w:r w:rsidRPr="00DF24E2">
        <w:rPr>
          <w:lang w:val="fr-FR"/>
        </w:rPr>
        <w:br/>
        <w:t>de la Convention sur l</w:t>
      </w:r>
      <w:r w:rsidR="005E4396">
        <w:rPr>
          <w:lang w:val="fr-FR"/>
        </w:rPr>
        <w:t>’</w:t>
      </w:r>
      <w:r w:rsidRPr="00DF24E2">
        <w:rPr>
          <w:lang w:val="fr-FR"/>
        </w:rPr>
        <w:t xml:space="preserve">élimination des discriminations </w:t>
      </w:r>
      <w:r w:rsidRPr="00DF24E2">
        <w:rPr>
          <w:lang w:val="fr-FR"/>
        </w:rPr>
        <w:br/>
        <w:t>à l</w:t>
      </w:r>
      <w:r w:rsidR="005E4396">
        <w:rPr>
          <w:lang w:val="fr-FR"/>
        </w:rPr>
        <w:t>’</w:t>
      </w:r>
      <w:r w:rsidRPr="00DF24E2">
        <w:rPr>
          <w:lang w:val="fr-FR"/>
        </w:rPr>
        <w:t xml:space="preserve">égard des femmes </w:t>
      </w:r>
    </w:p>
    <w:p w:rsidR="003263D2" w:rsidRPr="00DF24E2" w:rsidRDefault="003263D2" w:rsidP="003263D2">
      <w:pPr>
        <w:pStyle w:val="SingleTxt"/>
        <w:spacing w:after="0" w:line="120" w:lineRule="exact"/>
        <w:rPr>
          <w:sz w:val="10"/>
          <w:lang w:val="fr-FR"/>
        </w:rPr>
      </w:pPr>
    </w:p>
    <w:p w:rsidR="003263D2" w:rsidRPr="00DF24E2" w:rsidRDefault="003263D2" w:rsidP="003263D2">
      <w:pPr>
        <w:pStyle w:val="SingleTxt"/>
        <w:spacing w:after="0" w:line="120" w:lineRule="exact"/>
        <w:rPr>
          <w:sz w:val="10"/>
          <w:lang w:val="fr-FR"/>
        </w:rPr>
      </w:pPr>
    </w:p>
    <w:p w:rsidR="0060443D" w:rsidRPr="00DF24E2" w:rsidRDefault="003263D2" w:rsidP="003263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t>Octobre 2008, Genève (Suisse)</w:t>
      </w:r>
    </w:p>
    <w:p w:rsidR="003263D2" w:rsidRPr="00DF24E2" w:rsidRDefault="003263D2" w:rsidP="003263D2">
      <w:pPr>
        <w:pStyle w:val="SingleTxt"/>
        <w:spacing w:after="0" w:line="120" w:lineRule="exact"/>
        <w:rPr>
          <w:sz w:val="10"/>
          <w:lang w:val="fr-FR"/>
        </w:rPr>
      </w:pPr>
    </w:p>
    <w:p w:rsidR="003263D2" w:rsidRPr="00DF24E2" w:rsidRDefault="003263D2" w:rsidP="003263D2">
      <w:pPr>
        <w:pStyle w:val="SingleTxt"/>
        <w:spacing w:after="0" w:line="120" w:lineRule="exact"/>
        <w:rPr>
          <w:sz w:val="10"/>
          <w:lang w:val="fr-FR"/>
        </w:rPr>
      </w:pPr>
    </w:p>
    <w:p w:rsidR="0060443D" w:rsidRPr="00DF24E2" w:rsidRDefault="003263D2" w:rsidP="003263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t>Madagascar</w:t>
      </w:r>
    </w:p>
    <w:p w:rsidR="003263D2" w:rsidRPr="00DF24E2" w:rsidRDefault="003263D2" w:rsidP="003263D2">
      <w:pPr>
        <w:pStyle w:val="SingleTxt"/>
        <w:spacing w:after="0" w:line="120" w:lineRule="exact"/>
        <w:rPr>
          <w:sz w:val="10"/>
          <w:lang w:val="fr-FR"/>
        </w:rPr>
      </w:pPr>
    </w:p>
    <w:p w:rsidR="003263D2" w:rsidRPr="00DF24E2" w:rsidRDefault="003263D2" w:rsidP="003263D2">
      <w:pPr>
        <w:pStyle w:val="SingleTxt"/>
        <w:spacing w:after="0" w:line="120" w:lineRule="exact"/>
        <w:rPr>
          <w:sz w:val="10"/>
          <w:lang w:val="fr-FR"/>
        </w:rPr>
      </w:pPr>
    </w:p>
    <w:p w:rsidR="0060443D" w:rsidRPr="00DF24E2" w:rsidRDefault="003263D2" w:rsidP="003263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t xml:space="preserve">Réponses aux questions suscitées par le rapport </w:t>
      </w:r>
      <w:r w:rsidRPr="00DF24E2">
        <w:rPr>
          <w:lang w:val="fr-FR"/>
        </w:rPr>
        <w:br/>
      </w:r>
      <w:r w:rsidR="006266CB" w:rsidRPr="00DF24E2">
        <w:rPr>
          <w:lang w:val="fr-FR"/>
        </w:rPr>
        <w:t>périodique</w:t>
      </w:r>
      <w:r w:rsidRPr="00DF24E2">
        <w:rPr>
          <w:lang w:val="fr-FR"/>
        </w:rPr>
        <w:t xml:space="preserve"> de Madagascar</w:t>
      </w:r>
    </w:p>
    <w:p w:rsidR="003263D2" w:rsidRPr="00DF24E2" w:rsidRDefault="003263D2" w:rsidP="003263D2">
      <w:pPr>
        <w:pStyle w:val="SingleTxt"/>
        <w:spacing w:after="0" w:line="120" w:lineRule="exact"/>
        <w:rPr>
          <w:sz w:val="10"/>
          <w:lang w:val="fr-FR"/>
        </w:rPr>
      </w:pPr>
    </w:p>
    <w:p w:rsidR="003263D2" w:rsidRPr="00DF24E2" w:rsidRDefault="003263D2" w:rsidP="003263D2">
      <w:pPr>
        <w:pStyle w:val="SingleTxt"/>
        <w:spacing w:after="0" w:line="120" w:lineRule="exact"/>
        <w:rPr>
          <w:sz w:val="10"/>
          <w:lang w:val="fr-FR"/>
        </w:rPr>
      </w:pPr>
    </w:p>
    <w:p w:rsidR="0060443D" w:rsidRPr="00DF24E2" w:rsidRDefault="003263D2" w:rsidP="00A53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Considérations d</w:t>
      </w:r>
      <w:r w:rsidR="005E4396">
        <w:rPr>
          <w:lang w:val="fr-FR"/>
        </w:rPr>
        <w:t>’</w:t>
      </w:r>
      <w:r w:rsidR="0060443D" w:rsidRPr="00DF24E2">
        <w:rPr>
          <w:lang w:val="fr-FR"/>
        </w:rPr>
        <w:t>ordre général</w:t>
      </w:r>
    </w:p>
    <w:p w:rsidR="003263D2" w:rsidRPr="00DF24E2" w:rsidRDefault="003263D2" w:rsidP="003263D2">
      <w:pPr>
        <w:pStyle w:val="SingleTxt"/>
        <w:spacing w:after="0" w:line="120" w:lineRule="exact"/>
        <w:rPr>
          <w:sz w:val="10"/>
          <w:lang w:val="fr-FR"/>
        </w:rPr>
      </w:pPr>
    </w:p>
    <w:p w:rsidR="0060443D" w:rsidRPr="00DF24E2" w:rsidRDefault="0060443D" w:rsidP="003263D2">
      <w:pPr>
        <w:pStyle w:val="SingleTxt"/>
        <w:numPr>
          <w:ilvl w:val="0"/>
          <w:numId w:val="5"/>
        </w:numPr>
        <w:rPr>
          <w:lang w:val="fr-FR"/>
        </w:rPr>
      </w:pPr>
      <w:r w:rsidRPr="00DF24E2">
        <w:rPr>
          <w:lang w:val="fr-FR"/>
        </w:rPr>
        <w:t>Le rapport unique de Madagascar valant deuxième, troisième, quatrième et cinquième rapports fut élaboré par un Comité interministériel avec inclusion des organisations non gouvernementales.</w:t>
      </w:r>
    </w:p>
    <w:p w:rsidR="0060443D" w:rsidRPr="00DF24E2" w:rsidRDefault="003263D2" w:rsidP="0060443D">
      <w:pPr>
        <w:pStyle w:val="SingleTxt"/>
        <w:rPr>
          <w:lang w:val="fr-FR"/>
        </w:rPr>
      </w:pPr>
      <w:r w:rsidRPr="00DF24E2">
        <w:rPr>
          <w:lang w:val="fr-FR"/>
        </w:rPr>
        <w:tab/>
      </w:r>
      <w:r w:rsidR="0060443D" w:rsidRPr="00DF24E2">
        <w:rPr>
          <w:lang w:val="fr-FR"/>
        </w:rPr>
        <w:t>Ce comité créé par arrêté interministériel n</w:t>
      </w:r>
      <w:r w:rsidRPr="00DF24E2">
        <w:rPr>
          <w:vertAlign w:val="superscript"/>
          <w:lang w:val="fr-FR"/>
        </w:rPr>
        <w:t>o</w:t>
      </w:r>
      <w:r w:rsidR="005E4396">
        <w:rPr>
          <w:vertAlign w:val="superscript"/>
          <w:lang w:val="fr-FR"/>
        </w:rPr>
        <w:t> </w:t>
      </w:r>
      <w:r w:rsidR="0060443D" w:rsidRPr="00DF24E2">
        <w:rPr>
          <w:lang w:val="fr-FR"/>
        </w:rPr>
        <w:t>18600/2003 du 30</w:t>
      </w:r>
      <w:r w:rsidRPr="00DF24E2">
        <w:rPr>
          <w:lang w:val="fr-FR"/>
        </w:rPr>
        <w:t> </w:t>
      </w:r>
      <w:r w:rsidR="0060443D" w:rsidRPr="00DF24E2">
        <w:rPr>
          <w:lang w:val="fr-FR"/>
        </w:rPr>
        <w:t xml:space="preserve">octobre 2003, composé de représentants des ministères </w:t>
      </w:r>
      <w:r w:rsidRPr="00DF24E2">
        <w:rPr>
          <w:lang w:val="fr-FR"/>
        </w:rPr>
        <w:t>clef</w:t>
      </w:r>
      <w:r w:rsidR="0060443D" w:rsidRPr="00DF24E2">
        <w:rPr>
          <w:lang w:val="fr-FR"/>
        </w:rPr>
        <w:t>s concernés par les questions relatives à l</w:t>
      </w:r>
      <w:r w:rsidR="005E4396">
        <w:rPr>
          <w:lang w:val="fr-FR"/>
        </w:rPr>
        <w:t>’</w:t>
      </w:r>
      <w:r w:rsidR="0060443D" w:rsidRPr="00DF24E2">
        <w:rPr>
          <w:lang w:val="fr-FR"/>
        </w:rPr>
        <w:t>application des instruments juridiques internationaux ratifiés par Madagascar et des représentants d</w:t>
      </w:r>
      <w:r w:rsidR="005E4396">
        <w:rPr>
          <w:lang w:val="fr-FR"/>
        </w:rPr>
        <w:t>’</w:t>
      </w:r>
      <w:r w:rsidRPr="00DF24E2">
        <w:rPr>
          <w:lang w:val="fr-FR"/>
        </w:rPr>
        <w:t>organisations non gouvernementales</w:t>
      </w:r>
      <w:r w:rsidR="0060443D" w:rsidRPr="00DF24E2">
        <w:rPr>
          <w:lang w:val="fr-FR"/>
        </w:rPr>
        <w:t>, a pour mission le rattrapage des retards dans la présentation et la soumission des rapports initiaux et périodiques devant les organes de suivi des traités au sein des Nations Unies.</w:t>
      </w:r>
    </w:p>
    <w:p w:rsidR="0060443D" w:rsidRPr="00DF24E2" w:rsidRDefault="003263D2" w:rsidP="0060443D">
      <w:pPr>
        <w:pStyle w:val="SingleTxt"/>
        <w:rPr>
          <w:lang w:val="fr-FR"/>
        </w:rPr>
      </w:pPr>
      <w:r w:rsidRPr="00DF24E2">
        <w:rPr>
          <w:lang w:val="fr-FR"/>
        </w:rPr>
        <w:tab/>
      </w:r>
      <w:r w:rsidR="0060443D" w:rsidRPr="00DF24E2">
        <w:rPr>
          <w:lang w:val="fr-FR"/>
        </w:rPr>
        <w:t xml:space="preserve">Dénommé </w:t>
      </w:r>
      <w:r w:rsidR="005E4396">
        <w:rPr>
          <w:lang w:val="fr-FR"/>
        </w:rPr>
        <w:t>« </w:t>
      </w:r>
      <w:r w:rsidR="0060443D" w:rsidRPr="00DF24E2">
        <w:rPr>
          <w:lang w:val="fr-FR"/>
        </w:rPr>
        <w:t>Comité de rédaction des rapports initiaux et périodiques relatifs aux droits de l</w:t>
      </w:r>
      <w:r w:rsidR="005E4396">
        <w:rPr>
          <w:lang w:val="fr-FR"/>
        </w:rPr>
        <w:t>’</w:t>
      </w:r>
      <w:r w:rsidR="0060443D" w:rsidRPr="00DF24E2">
        <w:rPr>
          <w:lang w:val="fr-FR"/>
        </w:rPr>
        <w:t>homme</w:t>
      </w:r>
      <w:r w:rsidR="005E4396">
        <w:rPr>
          <w:lang w:val="fr-FR"/>
        </w:rPr>
        <w:t> »</w:t>
      </w:r>
      <w:r w:rsidR="0060443D" w:rsidRPr="00DF24E2">
        <w:rPr>
          <w:lang w:val="fr-FR"/>
        </w:rPr>
        <w:t>, cet organe a rédigé les rapports en retard y compris celui se rapportant à l</w:t>
      </w:r>
      <w:r w:rsidR="005E4396">
        <w:rPr>
          <w:lang w:val="fr-FR"/>
        </w:rPr>
        <w:t>’</w:t>
      </w:r>
      <w:r w:rsidR="0060443D" w:rsidRPr="00DF24E2">
        <w:rPr>
          <w:lang w:val="fr-FR"/>
        </w:rPr>
        <w:t>application de la Convention sur l</w:t>
      </w:r>
      <w:r w:rsidR="005E4396">
        <w:rPr>
          <w:lang w:val="fr-FR"/>
        </w:rPr>
        <w:t>’</w:t>
      </w:r>
      <w:r w:rsidR="0060443D" w:rsidRPr="00DF24E2">
        <w:rPr>
          <w:lang w:val="fr-FR"/>
        </w:rPr>
        <w:t>élimination des discriminations à l</w:t>
      </w:r>
      <w:r w:rsidR="005E4396">
        <w:rPr>
          <w:lang w:val="fr-FR"/>
        </w:rPr>
        <w:t>’</w:t>
      </w:r>
      <w:r w:rsidR="0060443D" w:rsidRPr="00DF24E2">
        <w:rPr>
          <w:lang w:val="fr-FR"/>
        </w:rPr>
        <w:t>égard des femmes.</w:t>
      </w:r>
    </w:p>
    <w:p w:rsidR="0060443D" w:rsidRPr="00DF24E2" w:rsidRDefault="00A536EA" w:rsidP="0060443D">
      <w:pPr>
        <w:pStyle w:val="SingleTxt"/>
        <w:rPr>
          <w:lang w:val="fr-FR"/>
        </w:rPr>
      </w:pPr>
      <w:r w:rsidRPr="00DF24E2">
        <w:rPr>
          <w:lang w:val="fr-FR"/>
        </w:rPr>
        <w:tab/>
      </w:r>
      <w:r w:rsidR="003263D2" w:rsidRPr="00DF24E2">
        <w:rPr>
          <w:lang w:val="fr-FR"/>
        </w:rPr>
        <w:t xml:space="preserve">À </w:t>
      </w:r>
      <w:r w:rsidR="0060443D" w:rsidRPr="00DF24E2">
        <w:rPr>
          <w:lang w:val="fr-FR"/>
        </w:rPr>
        <w:t>titre d</w:t>
      </w:r>
      <w:r w:rsidR="005E4396">
        <w:rPr>
          <w:lang w:val="fr-FR"/>
        </w:rPr>
        <w:t>’</w:t>
      </w:r>
      <w:r w:rsidR="0060443D" w:rsidRPr="00DF24E2">
        <w:rPr>
          <w:lang w:val="fr-FR"/>
        </w:rPr>
        <w:t>information, Madagascar a pu soumettre ses rapports sur l</w:t>
      </w:r>
      <w:r w:rsidR="005E4396">
        <w:rPr>
          <w:lang w:val="fr-FR"/>
        </w:rPr>
        <w:t>’</w:t>
      </w:r>
      <w:r w:rsidR="0060443D" w:rsidRPr="00DF24E2">
        <w:rPr>
          <w:lang w:val="fr-FR"/>
        </w:rPr>
        <w:t>application du CERD en 2004 et du Pacte international relatif aux droits civils et politiques en 2007.</w:t>
      </w:r>
    </w:p>
    <w:p w:rsidR="0060443D" w:rsidRPr="00DF24E2" w:rsidRDefault="00A536EA" w:rsidP="0060443D">
      <w:pPr>
        <w:pStyle w:val="SingleTxt"/>
        <w:rPr>
          <w:lang w:val="fr-FR"/>
        </w:rPr>
      </w:pPr>
      <w:r w:rsidRPr="00DF24E2">
        <w:rPr>
          <w:lang w:val="fr-FR"/>
        </w:rPr>
        <w:tab/>
      </w:r>
      <w:r w:rsidR="0060443D" w:rsidRPr="00DF24E2">
        <w:rPr>
          <w:lang w:val="fr-FR"/>
        </w:rPr>
        <w:t>Les autres rapports sur l</w:t>
      </w:r>
      <w:r w:rsidR="005E4396">
        <w:rPr>
          <w:lang w:val="fr-FR"/>
        </w:rPr>
        <w:t>’</w:t>
      </w:r>
      <w:r w:rsidR="0060443D" w:rsidRPr="00DF24E2">
        <w:rPr>
          <w:lang w:val="fr-FR"/>
        </w:rPr>
        <w:t>application de l</w:t>
      </w:r>
      <w:r w:rsidR="005E4396">
        <w:rPr>
          <w:lang w:val="fr-FR"/>
        </w:rPr>
        <w:t>’</w:t>
      </w:r>
      <w:r w:rsidR="0060443D" w:rsidRPr="00DF24E2">
        <w:rPr>
          <w:lang w:val="fr-FR"/>
        </w:rPr>
        <w:t>ECOSOC et de la CDE sont en attente d</w:t>
      </w:r>
      <w:r w:rsidR="005E4396">
        <w:rPr>
          <w:lang w:val="fr-FR"/>
        </w:rPr>
        <w:t>’</w:t>
      </w:r>
      <w:r w:rsidR="0060443D" w:rsidRPr="00DF24E2">
        <w:rPr>
          <w:lang w:val="fr-FR"/>
        </w:rPr>
        <w:t>examen.</w:t>
      </w:r>
    </w:p>
    <w:p w:rsidR="0060443D" w:rsidRPr="00DF24E2" w:rsidRDefault="00A536EA" w:rsidP="0060443D">
      <w:pPr>
        <w:pStyle w:val="SingleTxt"/>
        <w:rPr>
          <w:lang w:val="fr-FR"/>
        </w:rPr>
      </w:pPr>
      <w:r w:rsidRPr="00DF24E2">
        <w:rPr>
          <w:lang w:val="fr-FR"/>
        </w:rPr>
        <w:tab/>
      </w:r>
      <w:r w:rsidR="0060443D" w:rsidRPr="00DF24E2">
        <w:rPr>
          <w:lang w:val="fr-FR"/>
        </w:rPr>
        <w:t>La participation féminine dans l</w:t>
      </w:r>
      <w:r w:rsidR="005E4396">
        <w:rPr>
          <w:lang w:val="fr-FR"/>
        </w:rPr>
        <w:t>’</w:t>
      </w:r>
      <w:r w:rsidR="0060443D" w:rsidRPr="00DF24E2">
        <w:rPr>
          <w:lang w:val="fr-FR"/>
        </w:rPr>
        <w:t>élaboration du rapport est assurée par la présence des femmes issues d</w:t>
      </w:r>
      <w:r w:rsidR="005E4396">
        <w:rPr>
          <w:lang w:val="fr-FR"/>
        </w:rPr>
        <w:t>’</w:t>
      </w:r>
      <w:r w:rsidR="0060443D" w:rsidRPr="00DF24E2">
        <w:rPr>
          <w:lang w:val="fr-FR"/>
        </w:rPr>
        <w:t>organisations non étatiques œuvrant dans le domaine de la promotion et la protection des droits de l</w:t>
      </w:r>
      <w:r w:rsidR="005E4396">
        <w:rPr>
          <w:lang w:val="fr-FR"/>
        </w:rPr>
        <w:t>’</w:t>
      </w:r>
      <w:r w:rsidR="0060443D" w:rsidRPr="00DF24E2">
        <w:rPr>
          <w:lang w:val="fr-FR"/>
        </w:rPr>
        <w:t xml:space="preserve">homme et plus particulièrement, des </w:t>
      </w:r>
      <w:r w:rsidRPr="00DF24E2">
        <w:rPr>
          <w:lang w:val="fr-FR"/>
        </w:rPr>
        <w:t>droits fondamentaux des femmes.</w:t>
      </w:r>
    </w:p>
    <w:p w:rsidR="0060443D" w:rsidRPr="00DF24E2" w:rsidRDefault="00A536EA" w:rsidP="0060443D">
      <w:pPr>
        <w:pStyle w:val="SingleTxt"/>
        <w:rPr>
          <w:lang w:val="fr-FR"/>
        </w:rPr>
      </w:pPr>
      <w:r w:rsidRPr="00DF24E2">
        <w:rPr>
          <w:lang w:val="fr-FR"/>
        </w:rPr>
        <w:tab/>
      </w:r>
      <w:r w:rsidR="0060443D" w:rsidRPr="00DF24E2">
        <w:rPr>
          <w:lang w:val="fr-FR"/>
        </w:rPr>
        <w:t>Sur les 16 membres du Comité de rédaction basé au niveau des ex-chefs lieux de province, 11 sont de sexe féminin.</w:t>
      </w:r>
    </w:p>
    <w:p w:rsidR="0060443D" w:rsidRPr="00DF24E2" w:rsidRDefault="0060443D" w:rsidP="00A536EA">
      <w:pPr>
        <w:pStyle w:val="SingleTxt"/>
        <w:numPr>
          <w:ilvl w:val="0"/>
          <w:numId w:val="5"/>
        </w:numPr>
        <w:rPr>
          <w:lang w:val="fr-FR"/>
        </w:rPr>
      </w:pPr>
      <w:r w:rsidRPr="00DF24E2">
        <w:rPr>
          <w:lang w:val="fr-FR"/>
        </w:rPr>
        <w:t>Le Comité de rédaction des rapports regroupe aussi en son sein des responsables focaux issus de chaque département ministériel concerné.</w:t>
      </w:r>
    </w:p>
    <w:p w:rsidR="0060443D" w:rsidRPr="00DF24E2" w:rsidRDefault="00A536EA" w:rsidP="0060443D">
      <w:pPr>
        <w:pStyle w:val="SingleTxt"/>
        <w:rPr>
          <w:lang w:val="fr-FR"/>
        </w:rPr>
      </w:pPr>
      <w:r w:rsidRPr="00DF24E2">
        <w:rPr>
          <w:lang w:val="fr-FR"/>
        </w:rPr>
        <w:tab/>
      </w:r>
      <w:r w:rsidR="0060443D" w:rsidRPr="00DF24E2">
        <w:rPr>
          <w:lang w:val="fr-FR"/>
        </w:rPr>
        <w:t>Des responsables de la Direction de l</w:t>
      </w:r>
      <w:r w:rsidR="005E4396">
        <w:rPr>
          <w:lang w:val="fr-FR"/>
        </w:rPr>
        <w:t>’</w:t>
      </w:r>
      <w:r w:rsidR="0060443D" w:rsidRPr="00DF24E2">
        <w:rPr>
          <w:lang w:val="fr-FR"/>
        </w:rPr>
        <w:t xml:space="preserve">Institut </w:t>
      </w:r>
      <w:r w:rsidRPr="00DF24E2">
        <w:rPr>
          <w:lang w:val="fr-FR"/>
        </w:rPr>
        <w:t>n</w:t>
      </w:r>
      <w:r w:rsidR="0060443D" w:rsidRPr="00DF24E2">
        <w:rPr>
          <w:lang w:val="fr-FR"/>
        </w:rPr>
        <w:t xml:space="preserve">ational de la </w:t>
      </w:r>
      <w:r w:rsidRPr="00DF24E2">
        <w:rPr>
          <w:lang w:val="fr-FR"/>
        </w:rPr>
        <w:t>s</w:t>
      </w:r>
      <w:r w:rsidR="0060443D" w:rsidRPr="00DF24E2">
        <w:rPr>
          <w:lang w:val="fr-FR"/>
        </w:rPr>
        <w:t>tatistique assurent la fourniture des données statistiques ventilées par sexe.</w:t>
      </w:r>
    </w:p>
    <w:p w:rsidR="0060443D" w:rsidRPr="00DF24E2" w:rsidRDefault="00A536EA" w:rsidP="0060443D">
      <w:pPr>
        <w:pStyle w:val="SingleTxt"/>
        <w:rPr>
          <w:lang w:val="fr-FR"/>
        </w:rPr>
      </w:pPr>
      <w:r w:rsidRPr="00DF24E2">
        <w:rPr>
          <w:lang w:val="fr-FR"/>
        </w:rPr>
        <w:tab/>
      </w:r>
      <w:r w:rsidR="0060443D" w:rsidRPr="00DF24E2">
        <w:rPr>
          <w:lang w:val="fr-FR"/>
        </w:rPr>
        <w:t>Les informations collectées ont été prises en compte dans l</w:t>
      </w:r>
      <w:r w:rsidR="005E4396">
        <w:rPr>
          <w:lang w:val="fr-FR"/>
        </w:rPr>
        <w:t>’</w:t>
      </w:r>
      <w:r w:rsidR="0060443D" w:rsidRPr="00DF24E2">
        <w:rPr>
          <w:lang w:val="fr-FR"/>
        </w:rPr>
        <w:t xml:space="preserve">élaboration et la mise en œuvre des programmes initiés dans le cadre de la protection des </w:t>
      </w:r>
      <w:r w:rsidRPr="00DF24E2">
        <w:rPr>
          <w:lang w:val="fr-FR"/>
        </w:rPr>
        <w:t>d</w:t>
      </w:r>
      <w:r w:rsidR="0060443D" w:rsidRPr="00DF24E2">
        <w:rPr>
          <w:lang w:val="fr-FR"/>
        </w:rPr>
        <w:t>roits de l</w:t>
      </w:r>
      <w:r w:rsidR="005E4396">
        <w:rPr>
          <w:lang w:val="fr-FR"/>
        </w:rPr>
        <w:t>’</w:t>
      </w:r>
      <w:r w:rsidRPr="00DF24E2">
        <w:rPr>
          <w:lang w:val="fr-FR"/>
        </w:rPr>
        <w:t>homme.</w:t>
      </w:r>
    </w:p>
    <w:p w:rsidR="0060443D" w:rsidRPr="00DF24E2" w:rsidRDefault="00A536EA" w:rsidP="0060443D">
      <w:pPr>
        <w:pStyle w:val="SingleTxt"/>
        <w:rPr>
          <w:lang w:val="fr-FR"/>
        </w:rPr>
      </w:pPr>
      <w:r w:rsidRPr="00DF24E2">
        <w:rPr>
          <w:lang w:val="fr-FR"/>
        </w:rPr>
        <w:tab/>
      </w:r>
      <w:r w:rsidR="0060443D" w:rsidRPr="00DF24E2">
        <w:rPr>
          <w:lang w:val="fr-FR"/>
        </w:rPr>
        <w:t>Ces données sont présentées dans le présent document conformément à chaque question posée.</w:t>
      </w:r>
    </w:p>
    <w:p w:rsidR="0060443D" w:rsidRPr="00DF24E2" w:rsidRDefault="00A536EA" w:rsidP="0060443D">
      <w:pPr>
        <w:pStyle w:val="SingleTxt"/>
        <w:rPr>
          <w:lang w:val="fr-FR"/>
        </w:rPr>
      </w:pPr>
      <w:r w:rsidRPr="00DF24E2">
        <w:rPr>
          <w:lang w:val="fr-FR"/>
        </w:rPr>
        <w:tab/>
      </w:r>
      <w:r w:rsidR="0060443D" w:rsidRPr="00DF24E2">
        <w:rPr>
          <w:lang w:val="fr-FR"/>
        </w:rPr>
        <w:t>Les progrès accomplis sont mesurés à partir de la comparaison de la situation initiale avec celle prévalant au moment de l</w:t>
      </w:r>
      <w:r w:rsidR="005E4396">
        <w:rPr>
          <w:lang w:val="fr-FR"/>
        </w:rPr>
        <w:t>’</w:t>
      </w:r>
      <w:r w:rsidR="0060443D" w:rsidRPr="00DF24E2">
        <w:rPr>
          <w:lang w:val="fr-FR"/>
        </w:rPr>
        <w:t>élaboration du rapport, et ce, dans le domaine lég</w:t>
      </w:r>
      <w:r w:rsidRPr="00DF24E2">
        <w:rPr>
          <w:lang w:val="fr-FR"/>
        </w:rPr>
        <w:t>islatif, réglementaire ou autre.</w:t>
      </w:r>
    </w:p>
    <w:p w:rsidR="00A536EA" w:rsidRPr="00DF24E2" w:rsidRDefault="00A536EA" w:rsidP="00A536EA">
      <w:pPr>
        <w:pStyle w:val="SingleTxt"/>
        <w:spacing w:after="0" w:line="120" w:lineRule="exact"/>
        <w:rPr>
          <w:sz w:val="10"/>
          <w:lang w:val="fr-FR"/>
        </w:rPr>
      </w:pPr>
    </w:p>
    <w:p w:rsidR="0060443D" w:rsidRPr="00DF24E2" w:rsidRDefault="00A536EA" w:rsidP="00A53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Cadre constitutionnel, législatif et institutionnel</w:t>
      </w:r>
    </w:p>
    <w:p w:rsidR="00A536EA" w:rsidRPr="00DF24E2" w:rsidRDefault="00A536EA" w:rsidP="00A536EA">
      <w:pPr>
        <w:pStyle w:val="SingleTxt"/>
        <w:spacing w:after="0" w:line="120" w:lineRule="exact"/>
        <w:rPr>
          <w:sz w:val="10"/>
          <w:lang w:val="fr-FR"/>
        </w:rPr>
      </w:pPr>
    </w:p>
    <w:p w:rsidR="0060443D" w:rsidRPr="00DF24E2" w:rsidRDefault="0060443D" w:rsidP="00A536EA">
      <w:pPr>
        <w:pStyle w:val="SingleTxt"/>
        <w:numPr>
          <w:ilvl w:val="0"/>
          <w:numId w:val="5"/>
        </w:numPr>
        <w:rPr>
          <w:lang w:val="fr-FR"/>
        </w:rPr>
      </w:pPr>
      <w:r w:rsidRPr="00DF24E2">
        <w:rPr>
          <w:lang w:val="fr-FR"/>
        </w:rPr>
        <w:t>Des réformes législatives ont été adoptées dans le but de réaliser l</w:t>
      </w:r>
      <w:r w:rsidR="005E4396">
        <w:rPr>
          <w:lang w:val="fr-FR"/>
        </w:rPr>
        <w:t>’</w:t>
      </w:r>
      <w:r w:rsidRPr="00DF24E2">
        <w:rPr>
          <w:lang w:val="fr-FR"/>
        </w:rPr>
        <w:t>égalité des droits entre hommes et femmes. Ces réformes ont été réalisées en vue d</w:t>
      </w:r>
      <w:r w:rsidR="005E4396">
        <w:rPr>
          <w:lang w:val="fr-FR"/>
        </w:rPr>
        <w:t>’</w:t>
      </w:r>
      <w:r w:rsidRPr="00DF24E2">
        <w:rPr>
          <w:lang w:val="fr-FR"/>
        </w:rPr>
        <w:t>abroger certaines législations discriminatoires et désavantageuses à l</w:t>
      </w:r>
      <w:r w:rsidR="005E4396">
        <w:rPr>
          <w:lang w:val="fr-FR"/>
        </w:rPr>
        <w:t>’</w:t>
      </w:r>
      <w:r w:rsidRPr="00DF24E2">
        <w:rPr>
          <w:lang w:val="fr-FR"/>
        </w:rPr>
        <w:t>égard des femmes.</w:t>
      </w:r>
    </w:p>
    <w:p w:rsidR="00A536EA" w:rsidRPr="00DF24E2" w:rsidRDefault="00A536EA" w:rsidP="00A536EA">
      <w:pPr>
        <w:pStyle w:val="SingleTxt"/>
        <w:spacing w:after="0" w:line="120" w:lineRule="exact"/>
        <w:rPr>
          <w:sz w:val="10"/>
          <w:lang w:val="fr-FR"/>
        </w:rPr>
      </w:pPr>
    </w:p>
    <w:p w:rsidR="0060443D" w:rsidRPr="00DF24E2" w:rsidRDefault="00A536EA" w:rsidP="00A536E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Sur la nationalité</w:t>
      </w:r>
    </w:p>
    <w:p w:rsidR="00A536EA" w:rsidRPr="00DF24E2" w:rsidRDefault="00A536EA" w:rsidP="00A536EA">
      <w:pPr>
        <w:pStyle w:val="SingleTxt"/>
        <w:spacing w:after="0" w:line="120" w:lineRule="exact"/>
        <w:rPr>
          <w:sz w:val="10"/>
          <w:lang w:val="fr-FR"/>
        </w:rPr>
      </w:pPr>
    </w:p>
    <w:p w:rsidR="0060443D" w:rsidRPr="00DF24E2" w:rsidRDefault="00A536EA" w:rsidP="0060443D">
      <w:pPr>
        <w:pStyle w:val="SingleTxt"/>
        <w:rPr>
          <w:lang w:val="fr-FR"/>
        </w:rPr>
      </w:pPr>
      <w:r w:rsidRPr="00DF24E2">
        <w:rPr>
          <w:lang w:val="fr-FR"/>
        </w:rPr>
        <w:tab/>
      </w:r>
      <w:r w:rsidR="0060443D" w:rsidRPr="00DF24E2">
        <w:rPr>
          <w:lang w:val="fr-FR"/>
        </w:rPr>
        <w:t>Afin de corriger l</w:t>
      </w:r>
      <w:r w:rsidR="005E4396">
        <w:rPr>
          <w:lang w:val="fr-FR"/>
        </w:rPr>
        <w:t>’</w:t>
      </w:r>
      <w:r w:rsidR="0060443D" w:rsidRPr="00DF24E2">
        <w:rPr>
          <w:lang w:val="fr-FR"/>
        </w:rPr>
        <w:t>inégalité des droits entre femmes et hommes en matière de nationalité, le Parlement lors de sa première session ordinaire de 2008 vient d</w:t>
      </w:r>
      <w:r w:rsidR="005E4396">
        <w:rPr>
          <w:lang w:val="fr-FR"/>
        </w:rPr>
        <w:t>’</w:t>
      </w:r>
      <w:r w:rsidR="0060443D" w:rsidRPr="00DF24E2">
        <w:rPr>
          <w:lang w:val="fr-FR"/>
        </w:rPr>
        <w:t>adopter la loi n</w:t>
      </w:r>
      <w:r w:rsidRPr="00DF24E2">
        <w:rPr>
          <w:vertAlign w:val="superscript"/>
          <w:lang w:val="fr-FR"/>
        </w:rPr>
        <w:t>o</w:t>
      </w:r>
      <w:r w:rsidR="005E4396">
        <w:rPr>
          <w:vertAlign w:val="superscript"/>
          <w:lang w:val="fr-FR"/>
        </w:rPr>
        <w:t> </w:t>
      </w:r>
      <w:r w:rsidR="0060443D" w:rsidRPr="00DF24E2">
        <w:rPr>
          <w:lang w:val="fr-FR"/>
        </w:rPr>
        <w:t>2008-017 du 2</w:t>
      </w:r>
      <w:r w:rsidRPr="00DF24E2">
        <w:rPr>
          <w:lang w:val="fr-FR"/>
        </w:rPr>
        <w:t> </w:t>
      </w:r>
      <w:r w:rsidR="0060443D" w:rsidRPr="00DF24E2">
        <w:rPr>
          <w:lang w:val="fr-FR"/>
        </w:rPr>
        <w:t>juillet 2008 autorisant la ratification de la Convention sur la nationalité de la femme mariée.</w:t>
      </w:r>
    </w:p>
    <w:p w:rsidR="0060443D" w:rsidRPr="00DF24E2" w:rsidRDefault="00A536EA" w:rsidP="0060443D">
      <w:pPr>
        <w:pStyle w:val="SingleTxt"/>
        <w:rPr>
          <w:lang w:val="fr-FR"/>
        </w:rPr>
      </w:pPr>
      <w:r w:rsidRPr="00DF24E2">
        <w:rPr>
          <w:lang w:val="fr-FR"/>
        </w:rPr>
        <w:tab/>
      </w:r>
      <w:r w:rsidR="0060443D" w:rsidRPr="00DF24E2">
        <w:rPr>
          <w:lang w:val="fr-FR"/>
        </w:rPr>
        <w:t xml:space="preserve">Après la ratification de </w:t>
      </w:r>
      <w:r w:rsidR="00BC4238">
        <w:rPr>
          <w:lang w:val="fr-FR"/>
        </w:rPr>
        <w:t>cette convention</w:t>
      </w:r>
      <w:r w:rsidR="0060443D" w:rsidRPr="00DF24E2">
        <w:rPr>
          <w:lang w:val="fr-FR"/>
        </w:rPr>
        <w:t>, il sera procédé à la révision de certaines dispositions du Code de la Nationalité visant à améliorer la situation de la femme en matière de nationalité.</w:t>
      </w:r>
    </w:p>
    <w:p w:rsidR="00A536EA" w:rsidRPr="00DF24E2" w:rsidRDefault="00A536EA" w:rsidP="00A536EA">
      <w:pPr>
        <w:pStyle w:val="SingleTxt"/>
        <w:spacing w:after="0" w:line="120" w:lineRule="exact"/>
        <w:rPr>
          <w:sz w:val="10"/>
          <w:lang w:val="fr-FR"/>
        </w:rPr>
      </w:pPr>
    </w:p>
    <w:p w:rsidR="0060443D" w:rsidRPr="00DF24E2" w:rsidRDefault="00A536EA" w:rsidP="00A536E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 xml:space="preserve">Autres </w:t>
      </w:r>
      <w:r w:rsidRPr="00DF24E2">
        <w:rPr>
          <w:lang w:val="fr-FR"/>
        </w:rPr>
        <w:t>réformes législatives adoptées</w:t>
      </w:r>
    </w:p>
    <w:p w:rsidR="00A536EA" w:rsidRPr="00DF24E2" w:rsidRDefault="00A536EA" w:rsidP="00A536EA">
      <w:pPr>
        <w:pStyle w:val="SingleTxt"/>
        <w:spacing w:after="0" w:line="120" w:lineRule="exact"/>
        <w:rPr>
          <w:sz w:val="10"/>
          <w:lang w:val="fr-FR"/>
        </w:rPr>
      </w:pPr>
    </w:p>
    <w:p w:rsidR="0060443D" w:rsidRPr="00DF24E2" w:rsidRDefault="0060443D" w:rsidP="00A536EA">
      <w:pPr>
        <w:pStyle w:val="SingleTxt"/>
        <w:numPr>
          <w:ilvl w:val="0"/>
          <w:numId w:val="5"/>
        </w:numPr>
        <w:rPr>
          <w:lang w:val="fr-FR"/>
        </w:rPr>
      </w:pPr>
      <w:r w:rsidRPr="00DF24E2">
        <w:rPr>
          <w:lang w:val="fr-FR"/>
        </w:rPr>
        <w:t>Pour mettre fin à la discrimination fondée sur le sexe et sur l</w:t>
      </w:r>
      <w:r w:rsidR="005E4396">
        <w:rPr>
          <w:lang w:val="fr-FR"/>
        </w:rPr>
        <w:t>’</w:t>
      </w:r>
      <w:r w:rsidRPr="00DF24E2">
        <w:rPr>
          <w:lang w:val="fr-FR"/>
        </w:rPr>
        <w:t>âge en matière de mariage, l</w:t>
      </w:r>
      <w:r w:rsidR="005E4396">
        <w:rPr>
          <w:lang w:val="fr-FR"/>
        </w:rPr>
        <w:t>’</w:t>
      </w:r>
      <w:r w:rsidRPr="00DF24E2">
        <w:rPr>
          <w:lang w:val="fr-FR"/>
        </w:rPr>
        <w:t>article 3 de la nouvelle loi 2007-022 du 20</w:t>
      </w:r>
      <w:r w:rsidR="00A536EA" w:rsidRPr="00DF24E2">
        <w:rPr>
          <w:lang w:val="fr-FR"/>
        </w:rPr>
        <w:t> </w:t>
      </w:r>
      <w:r w:rsidRPr="00DF24E2">
        <w:rPr>
          <w:lang w:val="fr-FR"/>
        </w:rPr>
        <w:t>avril 2007 relative au mariage et aux régimes matrimoniaux fixe désormais la majorité matrimoniale à 18</w:t>
      </w:r>
      <w:r w:rsidR="00A536EA" w:rsidRPr="00DF24E2">
        <w:rPr>
          <w:lang w:val="fr-FR"/>
        </w:rPr>
        <w:t> </w:t>
      </w:r>
      <w:r w:rsidRPr="00DF24E2">
        <w:rPr>
          <w:lang w:val="fr-FR"/>
        </w:rPr>
        <w:t>ans pour l</w:t>
      </w:r>
      <w:r w:rsidR="005E4396">
        <w:rPr>
          <w:lang w:val="fr-FR"/>
        </w:rPr>
        <w:t>’</w:t>
      </w:r>
      <w:r w:rsidR="00A536EA" w:rsidRPr="00DF24E2">
        <w:rPr>
          <w:lang w:val="fr-FR"/>
        </w:rPr>
        <w:t>homme et la femme.</w:t>
      </w:r>
    </w:p>
    <w:p w:rsidR="00A536EA" w:rsidRPr="00DF24E2" w:rsidRDefault="00A536EA" w:rsidP="00A536EA">
      <w:pPr>
        <w:pStyle w:val="SingleTxt"/>
        <w:spacing w:after="0" w:line="120" w:lineRule="exact"/>
        <w:rPr>
          <w:sz w:val="10"/>
          <w:lang w:val="fr-FR"/>
        </w:rPr>
      </w:pPr>
    </w:p>
    <w:p w:rsidR="0060443D" w:rsidRPr="00DF24E2" w:rsidRDefault="00A536EA" w:rsidP="00A536E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L</w:t>
      </w:r>
      <w:r w:rsidR="005E4396">
        <w:rPr>
          <w:lang w:val="fr-FR"/>
        </w:rPr>
        <w:t>’</w:t>
      </w:r>
      <w:r w:rsidR="0060443D" w:rsidRPr="00DF24E2">
        <w:rPr>
          <w:lang w:val="fr-FR"/>
        </w:rPr>
        <w:t xml:space="preserve">applicabilité directe de la Convention et la possibilité </w:t>
      </w:r>
      <w:r w:rsidRPr="00DF24E2">
        <w:rPr>
          <w:lang w:val="fr-FR"/>
        </w:rPr>
        <w:br/>
      </w:r>
      <w:r w:rsidR="0060443D" w:rsidRPr="00DF24E2">
        <w:rPr>
          <w:lang w:val="fr-FR"/>
        </w:rPr>
        <w:t>de l</w:t>
      </w:r>
      <w:r w:rsidR="005E4396">
        <w:rPr>
          <w:lang w:val="fr-FR"/>
        </w:rPr>
        <w:t>’</w:t>
      </w:r>
      <w:r w:rsidR="0060443D" w:rsidRPr="00DF24E2">
        <w:rPr>
          <w:lang w:val="fr-FR"/>
        </w:rPr>
        <w:t>invoquer</w:t>
      </w:r>
      <w:r w:rsidRPr="00DF24E2">
        <w:rPr>
          <w:lang w:val="fr-FR"/>
        </w:rPr>
        <w:t xml:space="preserve"> devant les tribunaux nationaux</w:t>
      </w:r>
    </w:p>
    <w:p w:rsidR="00A536EA" w:rsidRPr="00DF24E2" w:rsidRDefault="00A536EA" w:rsidP="00A536EA">
      <w:pPr>
        <w:pStyle w:val="SingleTxt"/>
        <w:spacing w:after="0" w:line="120" w:lineRule="exact"/>
        <w:rPr>
          <w:sz w:val="10"/>
          <w:lang w:val="fr-FR"/>
        </w:rPr>
      </w:pPr>
    </w:p>
    <w:p w:rsidR="0060443D" w:rsidRPr="00DF24E2" w:rsidRDefault="0060443D" w:rsidP="00A536EA">
      <w:pPr>
        <w:pStyle w:val="SingleTxt"/>
        <w:numPr>
          <w:ilvl w:val="0"/>
          <w:numId w:val="5"/>
        </w:numPr>
        <w:rPr>
          <w:lang w:val="fr-FR"/>
        </w:rPr>
      </w:pPr>
      <w:r w:rsidRPr="00DF24E2">
        <w:rPr>
          <w:lang w:val="fr-FR"/>
        </w:rPr>
        <w:t xml:space="preserve">Dans son </w:t>
      </w:r>
      <w:r w:rsidR="00BF2A19">
        <w:rPr>
          <w:lang w:val="fr-FR"/>
        </w:rPr>
        <w:t>p</w:t>
      </w:r>
      <w:r w:rsidRPr="00DF24E2">
        <w:rPr>
          <w:lang w:val="fr-FR"/>
        </w:rPr>
        <w:t xml:space="preserve">réambule, la Constitution de la République Malagasy a stipulé que </w:t>
      </w:r>
      <w:r w:rsidR="005E4396">
        <w:rPr>
          <w:lang w:val="fr-FR"/>
        </w:rPr>
        <w:t>« </w:t>
      </w:r>
      <w:r w:rsidR="00A536EA" w:rsidRPr="00DF24E2">
        <w:rPr>
          <w:lang w:val="fr-FR"/>
        </w:rPr>
        <w:t>[</w:t>
      </w:r>
      <w:r w:rsidRPr="00DF24E2">
        <w:rPr>
          <w:lang w:val="fr-FR"/>
        </w:rPr>
        <w:t>…</w:t>
      </w:r>
      <w:r w:rsidR="00A536EA" w:rsidRPr="00DF24E2">
        <w:rPr>
          <w:lang w:val="fr-FR"/>
        </w:rPr>
        <w:t>]</w:t>
      </w:r>
      <w:r w:rsidRPr="00DF24E2">
        <w:rPr>
          <w:lang w:val="fr-FR"/>
        </w:rPr>
        <w:t xml:space="preserve"> les Conventions relatives aux </w:t>
      </w:r>
      <w:r w:rsidR="00A536EA" w:rsidRPr="00DF24E2">
        <w:rPr>
          <w:lang w:val="fr-FR"/>
        </w:rPr>
        <w:t>d</w:t>
      </w:r>
      <w:r w:rsidRPr="00DF24E2">
        <w:rPr>
          <w:lang w:val="fr-FR"/>
        </w:rPr>
        <w:t>roits de la femme et de l</w:t>
      </w:r>
      <w:r w:rsidR="005E4396">
        <w:rPr>
          <w:lang w:val="fr-FR"/>
        </w:rPr>
        <w:t>’</w:t>
      </w:r>
      <w:r w:rsidRPr="00DF24E2">
        <w:rPr>
          <w:lang w:val="fr-FR"/>
        </w:rPr>
        <w:t>enfant</w:t>
      </w:r>
      <w:r w:rsidR="00A536EA" w:rsidRPr="00DF24E2">
        <w:rPr>
          <w:lang w:val="fr-FR"/>
        </w:rPr>
        <w:t xml:space="preserve"> [</w:t>
      </w:r>
      <w:r w:rsidRPr="00DF24E2">
        <w:rPr>
          <w:lang w:val="fr-FR"/>
        </w:rPr>
        <w:t>…</w:t>
      </w:r>
      <w:r w:rsidR="00A536EA" w:rsidRPr="00DF24E2">
        <w:rPr>
          <w:lang w:val="fr-FR"/>
        </w:rPr>
        <w:t>]</w:t>
      </w:r>
      <w:r w:rsidRPr="00DF24E2">
        <w:rPr>
          <w:lang w:val="fr-FR"/>
        </w:rPr>
        <w:t xml:space="preserve"> sont, toutes, considérées comme faisant partie intégrante du droit positif</w:t>
      </w:r>
      <w:r w:rsidR="005E4396">
        <w:rPr>
          <w:lang w:val="fr-FR"/>
        </w:rPr>
        <w:t> »</w:t>
      </w:r>
      <w:r w:rsidRPr="00DF24E2">
        <w:rPr>
          <w:lang w:val="fr-FR"/>
        </w:rPr>
        <w:t>. Par ailleurs, l</w:t>
      </w:r>
      <w:r w:rsidR="005E4396">
        <w:rPr>
          <w:lang w:val="fr-FR"/>
        </w:rPr>
        <w:t>’</w:t>
      </w:r>
      <w:r w:rsidRPr="00DF24E2">
        <w:rPr>
          <w:lang w:val="fr-FR"/>
        </w:rPr>
        <w:t xml:space="preserve">article 132, alinéa 4 dispose que </w:t>
      </w:r>
      <w:r w:rsidR="005E4396">
        <w:rPr>
          <w:lang w:val="fr-FR"/>
        </w:rPr>
        <w:t>« </w:t>
      </w:r>
      <w:r w:rsidRPr="00DF24E2">
        <w:rPr>
          <w:lang w:val="fr-FR"/>
        </w:rPr>
        <w:t>les traités ou accords régulièrement ratifiés ou approuvés ont, dès leur publication une autorité supérieure à celle des lois</w:t>
      </w:r>
      <w:r w:rsidR="00A536EA" w:rsidRPr="00DF24E2">
        <w:rPr>
          <w:lang w:val="fr-FR"/>
        </w:rPr>
        <w:t xml:space="preserve"> [</w:t>
      </w:r>
      <w:r w:rsidRPr="00DF24E2">
        <w:rPr>
          <w:lang w:val="fr-FR"/>
        </w:rPr>
        <w:t>...</w:t>
      </w:r>
      <w:r w:rsidR="00A536EA" w:rsidRPr="00DF24E2">
        <w:rPr>
          <w:lang w:val="fr-FR"/>
        </w:rPr>
        <w:t>]</w:t>
      </w:r>
      <w:r w:rsidR="005E4396">
        <w:rPr>
          <w:lang w:val="fr-FR"/>
        </w:rPr>
        <w:t> »</w:t>
      </w:r>
    </w:p>
    <w:p w:rsidR="0060443D" w:rsidRPr="00DF24E2" w:rsidRDefault="00A536EA" w:rsidP="0060443D">
      <w:pPr>
        <w:pStyle w:val="SingleTxt"/>
        <w:rPr>
          <w:lang w:val="fr-FR"/>
        </w:rPr>
      </w:pPr>
      <w:r w:rsidRPr="00DF24E2">
        <w:rPr>
          <w:lang w:val="fr-FR"/>
        </w:rPr>
        <w:tab/>
      </w:r>
      <w:r w:rsidR="0060443D" w:rsidRPr="00DF24E2">
        <w:rPr>
          <w:lang w:val="fr-FR"/>
        </w:rPr>
        <w:t>L</w:t>
      </w:r>
      <w:r w:rsidR="005E4396">
        <w:rPr>
          <w:lang w:val="fr-FR"/>
        </w:rPr>
        <w:t>’</w:t>
      </w:r>
      <w:r w:rsidR="0060443D" w:rsidRPr="00DF24E2">
        <w:rPr>
          <w:lang w:val="fr-FR"/>
        </w:rPr>
        <w:t>application combinée de ces dispositions consacre l</w:t>
      </w:r>
      <w:r w:rsidR="005E4396">
        <w:rPr>
          <w:lang w:val="fr-FR"/>
        </w:rPr>
        <w:t>’</w:t>
      </w:r>
      <w:r w:rsidR="0060443D" w:rsidRPr="00DF24E2">
        <w:rPr>
          <w:lang w:val="fr-FR"/>
        </w:rPr>
        <w:t>applicabilité directe de la Convention et la primauté de celle-ci par rapport au droit interne.</w:t>
      </w:r>
    </w:p>
    <w:p w:rsidR="0060443D" w:rsidRPr="00DF24E2" w:rsidRDefault="00A536EA" w:rsidP="0060443D">
      <w:pPr>
        <w:pStyle w:val="SingleTxt"/>
        <w:rPr>
          <w:lang w:val="fr-FR"/>
        </w:rPr>
      </w:pPr>
      <w:r w:rsidRPr="00DF24E2">
        <w:rPr>
          <w:lang w:val="fr-FR"/>
        </w:rPr>
        <w:tab/>
      </w:r>
      <w:r w:rsidR="0060443D" w:rsidRPr="00DF24E2">
        <w:rPr>
          <w:lang w:val="fr-FR"/>
        </w:rPr>
        <w:t>Ainsi, les citoyennes peuvent invoquer la Convention devant les tribunaux et ceux-ci doivent l</w:t>
      </w:r>
      <w:r w:rsidR="005E4396">
        <w:rPr>
          <w:lang w:val="fr-FR"/>
        </w:rPr>
        <w:t>’</w:t>
      </w:r>
      <w:r w:rsidR="0060443D" w:rsidRPr="00DF24E2">
        <w:rPr>
          <w:lang w:val="fr-FR"/>
        </w:rPr>
        <w:t>appliquer pour les cas de violation de ses dispositions. Il en sera ainsi lorsque la violation porte sur une discrimination fondée sur le sexe.</w:t>
      </w:r>
    </w:p>
    <w:p w:rsidR="0060443D" w:rsidRPr="00DF24E2" w:rsidRDefault="00A536EA" w:rsidP="0060443D">
      <w:pPr>
        <w:pStyle w:val="SingleTxt"/>
        <w:rPr>
          <w:lang w:val="fr-FR"/>
        </w:rPr>
      </w:pPr>
      <w:r w:rsidRPr="00DF24E2">
        <w:rPr>
          <w:lang w:val="fr-FR"/>
        </w:rPr>
        <w:tab/>
      </w:r>
      <w:r w:rsidR="0060443D" w:rsidRPr="00DF24E2">
        <w:rPr>
          <w:lang w:val="fr-FR"/>
        </w:rPr>
        <w:t xml:space="preserve">La </w:t>
      </w:r>
      <w:r w:rsidR="00154A31">
        <w:rPr>
          <w:lang w:val="fr-FR"/>
        </w:rPr>
        <w:t>Cour suprême</w:t>
      </w:r>
      <w:r w:rsidR="0060443D" w:rsidRPr="00DF24E2">
        <w:rPr>
          <w:lang w:val="fr-FR"/>
        </w:rPr>
        <w:t xml:space="preserve"> dans son arrêt n</w:t>
      </w:r>
      <w:r w:rsidRPr="00DF24E2">
        <w:rPr>
          <w:vertAlign w:val="superscript"/>
          <w:lang w:val="fr-FR"/>
        </w:rPr>
        <w:t>o</w:t>
      </w:r>
      <w:r w:rsidR="005E4396">
        <w:rPr>
          <w:vertAlign w:val="superscript"/>
          <w:lang w:val="fr-FR"/>
        </w:rPr>
        <w:t> </w:t>
      </w:r>
      <w:r w:rsidR="0060443D" w:rsidRPr="00DF24E2">
        <w:rPr>
          <w:lang w:val="fr-FR"/>
        </w:rPr>
        <w:t>231 du 5</w:t>
      </w:r>
      <w:r w:rsidRPr="00DF24E2">
        <w:rPr>
          <w:lang w:val="fr-FR"/>
        </w:rPr>
        <w:t> </w:t>
      </w:r>
      <w:r w:rsidR="0060443D" w:rsidRPr="00DF24E2">
        <w:rPr>
          <w:lang w:val="fr-FR"/>
        </w:rPr>
        <w:t>septembre 2003 a donné gain de cause à M</w:t>
      </w:r>
      <w:r w:rsidR="0060443D" w:rsidRPr="00DF24E2">
        <w:rPr>
          <w:vertAlign w:val="superscript"/>
          <w:lang w:val="fr-FR"/>
        </w:rPr>
        <w:t>me</w:t>
      </w:r>
      <w:r w:rsidR="005E4396">
        <w:rPr>
          <w:vertAlign w:val="superscript"/>
          <w:lang w:val="fr-FR"/>
        </w:rPr>
        <w:t> </w:t>
      </w:r>
      <w:r w:rsidR="0060443D" w:rsidRPr="00DF24E2">
        <w:rPr>
          <w:lang w:val="fr-FR"/>
        </w:rPr>
        <w:t>D</w:t>
      </w:r>
      <w:r w:rsidRPr="00DF24E2">
        <w:rPr>
          <w:lang w:val="fr-FR"/>
        </w:rPr>
        <w:t>ugain</w:t>
      </w:r>
      <w:r w:rsidR="0060443D" w:rsidRPr="00DF24E2">
        <w:rPr>
          <w:lang w:val="fr-FR"/>
        </w:rPr>
        <w:t xml:space="preserve"> victime entre autres d</w:t>
      </w:r>
      <w:r w:rsidR="005E4396">
        <w:rPr>
          <w:lang w:val="fr-FR"/>
        </w:rPr>
        <w:t>’</w:t>
      </w:r>
      <w:r w:rsidR="0060443D" w:rsidRPr="00DF24E2">
        <w:rPr>
          <w:lang w:val="fr-FR"/>
        </w:rPr>
        <w:t>une discrimination fondée sur le sexe.</w:t>
      </w:r>
    </w:p>
    <w:p w:rsidR="0060443D" w:rsidRPr="00DF24E2" w:rsidRDefault="00A536EA" w:rsidP="0060443D">
      <w:pPr>
        <w:pStyle w:val="SingleTxt"/>
        <w:rPr>
          <w:lang w:val="fr-FR"/>
        </w:rPr>
      </w:pPr>
      <w:r w:rsidRPr="00DF24E2">
        <w:rPr>
          <w:lang w:val="fr-FR"/>
        </w:rPr>
        <w:tab/>
      </w:r>
      <w:r w:rsidR="0060443D" w:rsidRPr="00DF24E2">
        <w:rPr>
          <w:lang w:val="fr-FR"/>
        </w:rPr>
        <w:t>Par ailleurs, il y a lieu de souligner que l</w:t>
      </w:r>
      <w:r w:rsidR="005E4396">
        <w:rPr>
          <w:lang w:val="fr-FR"/>
        </w:rPr>
        <w:t>’</w:t>
      </w:r>
      <w:r w:rsidR="0060443D" w:rsidRPr="00DF24E2">
        <w:rPr>
          <w:lang w:val="fr-FR"/>
        </w:rPr>
        <w:t>applicabilité directe des traités n</w:t>
      </w:r>
      <w:r w:rsidR="005E4396">
        <w:rPr>
          <w:lang w:val="fr-FR"/>
        </w:rPr>
        <w:t>’</w:t>
      </w:r>
      <w:r w:rsidR="0060443D" w:rsidRPr="00DF24E2">
        <w:rPr>
          <w:lang w:val="fr-FR"/>
        </w:rPr>
        <w:t xml:space="preserve">est pas possible dans certains cas. Il en est ainsi lorsque leur application nécessite au préalable la révision de la législation nationale. </w:t>
      </w:r>
    </w:p>
    <w:p w:rsidR="0060443D" w:rsidRPr="00DF24E2" w:rsidRDefault="00A536EA" w:rsidP="0060443D">
      <w:pPr>
        <w:pStyle w:val="SingleTxt"/>
        <w:rPr>
          <w:lang w:val="fr-FR"/>
        </w:rPr>
      </w:pPr>
      <w:r w:rsidRPr="00DF24E2">
        <w:rPr>
          <w:lang w:val="fr-FR"/>
        </w:rPr>
        <w:tab/>
      </w:r>
      <w:r w:rsidR="003263D2" w:rsidRPr="00DF24E2">
        <w:rPr>
          <w:lang w:val="fr-FR"/>
        </w:rPr>
        <w:t xml:space="preserve">À </w:t>
      </w:r>
      <w:r w:rsidR="0060443D" w:rsidRPr="00DF24E2">
        <w:rPr>
          <w:lang w:val="fr-FR"/>
        </w:rPr>
        <w:t>ce titre, la réforme de la législation sur le mariage était nécessaire pour relever la majorité matrimoniale à 18</w:t>
      </w:r>
      <w:r w:rsidRPr="00DF24E2">
        <w:rPr>
          <w:lang w:val="fr-FR"/>
        </w:rPr>
        <w:t> </w:t>
      </w:r>
      <w:r w:rsidR="0060443D" w:rsidRPr="00DF24E2">
        <w:rPr>
          <w:lang w:val="fr-FR"/>
        </w:rPr>
        <w:t>ans sans distinction de sexe d</w:t>
      </w:r>
      <w:r w:rsidR="005E4396">
        <w:rPr>
          <w:lang w:val="fr-FR"/>
        </w:rPr>
        <w:t>’</w:t>
      </w:r>
      <w:r w:rsidR="0060443D" w:rsidRPr="00DF24E2">
        <w:rPr>
          <w:lang w:val="fr-FR"/>
        </w:rPr>
        <w:t>où l</w:t>
      </w:r>
      <w:r w:rsidR="005E4396">
        <w:rPr>
          <w:lang w:val="fr-FR"/>
        </w:rPr>
        <w:t>’</w:t>
      </w:r>
      <w:r w:rsidR="0060443D" w:rsidRPr="00DF24E2">
        <w:rPr>
          <w:lang w:val="fr-FR"/>
        </w:rPr>
        <w:t>adoption de la nouvelle loi ci-dessus évoquée.</w:t>
      </w:r>
    </w:p>
    <w:p w:rsidR="0060443D" w:rsidRPr="00DF24E2" w:rsidRDefault="00A536EA" w:rsidP="0060443D">
      <w:pPr>
        <w:pStyle w:val="SingleTxt"/>
        <w:rPr>
          <w:lang w:val="fr-FR"/>
        </w:rPr>
      </w:pPr>
      <w:r w:rsidRPr="00DF24E2">
        <w:rPr>
          <w:lang w:val="fr-FR"/>
        </w:rPr>
        <w:tab/>
      </w:r>
      <w:r w:rsidR="0060443D" w:rsidRPr="00DF24E2">
        <w:rPr>
          <w:lang w:val="fr-FR"/>
        </w:rPr>
        <w:t>La nouvelle loi adoptée a abrogé les dispositions discriminatoires ayant fixé l</w:t>
      </w:r>
      <w:r w:rsidR="005E4396">
        <w:rPr>
          <w:lang w:val="fr-FR"/>
        </w:rPr>
        <w:t>’</w:t>
      </w:r>
      <w:r w:rsidR="0060443D" w:rsidRPr="00DF24E2">
        <w:rPr>
          <w:lang w:val="fr-FR"/>
        </w:rPr>
        <w:t>âge minimum pour contracter mariage à 14</w:t>
      </w:r>
      <w:r w:rsidRPr="00DF24E2">
        <w:rPr>
          <w:lang w:val="fr-FR"/>
        </w:rPr>
        <w:t> </w:t>
      </w:r>
      <w:r w:rsidR="0060443D" w:rsidRPr="00DF24E2">
        <w:rPr>
          <w:lang w:val="fr-FR"/>
        </w:rPr>
        <w:t>ans pour la femme et à 17</w:t>
      </w:r>
      <w:r w:rsidRPr="00DF24E2">
        <w:rPr>
          <w:lang w:val="fr-FR"/>
        </w:rPr>
        <w:t> </w:t>
      </w:r>
      <w:r w:rsidR="0060443D" w:rsidRPr="00DF24E2">
        <w:rPr>
          <w:lang w:val="fr-FR"/>
        </w:rPr>
        <w:t>ans pour l</w:t>
      </w:r>
      <w:r w:rsidR="005E4396">
        <w:rPr>
          <w:lang w:val="fr-FR"/>
        </w:rPr>
        <w:t>’</w:t>
      </w:r>
      <w:r w:rsidR="0060443D" w:rsidRPr="00DF24E2">
        <w:rPr>
          <w:lang w:val="fr-FR"/>
        </w:rPr>
        <w:t>homme.</w:t>
      </w:r>
    </w:p>
    <w:p w:rsidR="0060443D" w:rsidRPr="00DF24E2" w:rsidRDefault="00A536EA" w:rsidP="0060443D">
      <w:pPr>
        <w:pStyle w:val="SingleTxt"/>
        <w:rPr>
          <w:lang w:val="fr-FR"/>
        </w:rPr>
      </w:pPr>
      <w:r w:rsidRPr="00DF24E2">
        <w:rPr>
          <w:lang w:val="fr-FR"/>
        </w:rPr>
        <w:tab/>
      </w:r>
      <w:r w:rsidR="0060443D" w:rsidRPr="00DF24E2">
        <w:rPr>
          <w:lang w:val="fr-FR"/>
        </w:rPr>
        <w:t>Il en</w:t>
      </w:r>
      <w:r w:rsidRPr="00DF24E2">
        <w:rPr>
          <w:lang w:val="fr-FR"/>
        </w:rPr>
        <w:t xml:space="preserve"> est de même en matière pénale.</w:t>
      </w:r>
    </w:p>
    <w:p w:rsidR="0060443D" w:rsidRPr="00DF24E2" w:rsidRDefault="00A536EA" w:rsidP="0060443D">
      <w:pPr>
        <w:pStyle w:val="SingleTxt"/>
        <w:rPr>
          <w:lang w:val="fr-FR"/>
        </w:rPr>
      </w:pPr>
      <w:r w:rsidRPr="00DF24E2">
        <w:rPr>
          <w:lang w:val="fr-FR"/>
        </w:rPr>
        <w:tab/>
      </w:r>
      <w:r w:rsidR="0060443D" w:rsidRPr="00DF24E2">
        <w:rPr>
          <w:lang w:val="fr-FR"/>
        </w:rPr>
        <w:t>Pour mettre fin à l</w:t>
      </w:r>
      <w:r w:rsidR="005E4396">
        <w:rPr>
          <w:lang w:val="fr-FR"/>
        </w:rPr>
        <w:t>’</w:t>
      </w:r>
      <w:r w:rsidR="0060443D" w:rsidRPr="00DF24E2">
        <w:rPr>
          <w:lang w:val="fr-FR"/>
        </w:rPr>
        <w:t>application d</w:t>
      </w:r>
      <w:r w:rsidR="005E4396">
        <w:rPr>
          <w:lang w:val="fr-FR"/>
        </w:rPr>
        <w:t>’</w:t>
      </w:r>
      <w:r w:rsidR="0060443D" w:rsidRPr="00DF24E2">
        <w:rPr>
          <w:lang w:val="fr-FR"/>
        </w:rPr>
        <w:t>une loi discriminatoire en défaveur de la femme punie plus sévèrement que l</w:t>
      </w:r>
      <w:r w:rsidR="005E4396">
        <w:rPr>
          <w:lang w:val="fr-FR"/>
        </w:rPr>
        <w:t>’</w:t>
      </w:r>
      <w:r w:rsidR="0060443D" w:rsidRPr="00DF24E2">
        <w:rPr>
          <w:lang w:val="fr-FR"/>
        </w:rPr>
        <w:t>homme en cas d</w:t>
      </w:r>
      <w:r w:rsidR="005E4396">
        <w:rPr>
          <w:lang w:val="fr-FR"/>
        </w:rPr>
        <w:t>’</w:t>
      </w:r>
      <w:r w:rsidR="0060443D" w:rsidRPr="00DF24E2">
        <w:rPr>
          <w:lang w:val="fr-FR"/>
        </w:rPr>
        <w:t>adultère, il a fallu modifier les dispositions des articles 336 à 338 du Code pénal par la loi n</w:t>
      </w:r>
      <w:r w:rsidRPr="00DF24E2">
        <w:rPr>
          <w:vertAlign w:val="superscript"/>
          <w:lang w:val="fr-FR"/>
        </w:rPr>
        <w:t>o</w:t>
      </w:r>
      <w:r w:rsidR="005E4396">
        <w:rPr>
          <w:vertAlign w:val="superscript"/>
          <w:lang w:val="fr-FR"/>
        </w:rPr>
        <w:t> </w:t>
      </w:r>
      <w:r w:rsidR="0060443D" w:rsidRPr="00DF24E2">
        <w:rPr>
          <w:lang w:val="fr-FR"/>
        </w:rPr>
        <w:t>96-009 du 9</w:t>
      </w:r>
      <w:r w:rsidRPr="00DF24E2">
        <w:rPr>
          <w:lang w:val="fr-FR"/>
        </w:rPr>
        <w:t> </w:t>
      </w:r>
      <w:r w:rsidR="0060443D" w:rsidRPr="00DF24E2">
        <w:rPr>
          <w:lang w:val="fr-FR"/>
        </w:rPr>
        <w:t>août 1996. Désormais, les époux sont punissables d</w:t>
      </w:r>
      <w:r w:rsidR="005E4396">
        <w:rPr>
          <w:lang w:val="fr-FR"/>
        </w:rPr>
        <w:t>’</w:t>
      </w:r>
      <w:r w:rsidR="0060443D" w:rsidRPr="00DF24E2">
        <w:rPr>
          <w:lang w:val="fr-FR"/>
        </w:rPr>
        <w:t>une peine identique en cas d</w:t>
      </w:r>
      <w:r w:rsidR="005E4396">
        <w:rPr>
          <w:lang w:val="fr-FR"/>
        </w:rPr>
        <w:t>’</w:t>
      </w:r>
      <w:r w:rsidR="0060443D" w:rsidRPr="00DF24E2">
        <w:rPr>
          <w:lang w:val="fr-FR"/>
        </w:rPr>
        <w:t>adultère c</w:t>
      </w:r>
      <w:r w:rsidR="005E4396">
        <w:rPr>
          <w:lang w:val="fr-FR"/>
        </w:rPr>
        <w:t>’</w:t>
      </w:r>
      <w:r w:rsidR="0060443D" w:rsidRPr="00DF24E2">
        <w:rPr>
          <w:lang w:val="fr-FR"/>
        </w:rPr>
        <w:t>est-à-dire, de trois mois à un an d</w:t>
      </w:r>
      <w:r w:rsidR="005E4396">
        <w:rPr>
          <w:lang w:val="fr-FR"/>
        </w:rPr>
        <w:t>’</w:t>
      </w:r>
      <w:r w:rsidR="0060443D" w:rsidRPr="00DF24E2">
        <w:rPr>
          <w:lang w:val="fr-FR"/>
        </w:rPr>
        <w:t>emprisonnement ou 200</w:t>
      </w:r>
      <w:r w:rsidRPr="00DF24E2">
        <w:rPr>
          <w:lang w:val="fr-FR"/>
        </w:rPr>
        <w:t> </w:t>
      </w:r>
      <w:r w:rsidR="0060443D" w:rsidRPr="00DF24E2">
        <w:rPr>
          <w:lang w:val="fr-FR"/>
        </w:rPr>
        <w:t>000 Ar à 3</w:t>
      </w:r>
      <w:r w:rsidRPr="00DF24E2">
        <w:rPr>
          <w:lang w:val="fr-FR"/>
        </w:rPr>
        <w:t> </w:t>
      </w:r>
      <w:r w:rsidR="0060443D" w:rsidRPr="00DF24E2">
        <w:rPr>
          <w:lang w:val="fr-FR"/>
        </w:rPr>
        <w:t>000</w:t>
      </w:r>
      <w:r w:rsidRPr="00DF24E2">
        <w:rPr>
          <w:lang w:val="fr-FR"/>
        </w:rPr>
        <w:t> </w:t>
      </w:r>
      <w:r w:rsidR="0060443D" w:rsidRPr="00DF24E2">
        <w:rPr>
          <w:lang w:val="fr-FR"/>
        </w:rPr>
        <w:t>000</w:t>
      </w:r>
      <w:r w:rsidRPr="00DF24E2">
        <w:rPr>
          <w:lang w:val="fr-FR"/>
        </w:rPr>
        <w:t xml:space="preserve"> </w:t>
      </w:r>
      <w:r w:rsidR="0060443D" w:rsidRPr="00DF24E2">
        <w:rPr>
          <w:lang w:val="fr-FR"/>
        </w:rPr>
        <w:t>Ar.</w:t>
      </w:r>
    </w:p>
    <w:p w:rsidR="0060443D" w:rsidRPr="00DF24E2" w:rsidRDefault="00A536EA" w:rsidP="0060443D">
      <w:pPr>
        <w:pStyle w:val="SingleTxt"/>
        <w:rPr>
          <w:lang w:val="fr-FR"/>
        </w:rPr>
      </w:pPr>
      <w:r w:rsidRPr="00DF24E2">
        <w:rPr>
          <w:lang w:val="fr-FR"/>
        </w:rPr>
        <w:tab/>
      </w:r>
      <w:r w:rsidR="0060443D" w:rsidRPr="00DF24E2">
        <w:rPr>
          <w:lang w:val="fr-FR"/>
        </w:rPr>
        <w:t>Cette modification consacre l</w:t>
      </w:r>
      <w:r w:rsidR="005E4396">
        <w:rPr>
          <w:lang w:val="fr-FR"/>
        </w:rPr>
        <w:t>’</w:t>
      </w:r>
      <w:r w:rsidR="0060443D" w:rsidRPr="00DF24E2">
        <w:rPr>
          <w:lang w:val="fr-FR"/>
        </w:rPr>
        <w:t>égalité devant la loi et les tribunaux.</w:t>
      </w:r>
    </w:p>
    <w:p w:rsidR="0060443D" w:rsidRPr="00DF24E2" w:rsidRDefault="00A536EA" w:rsidP="0060443D">
      <w:pPr>
        <w:pStyle w:val="SingleTxt"/>
        <w:rPr>
          <w:lang w:val="fr-FR"/>
        </w:rPr>
      </w:pPr>
      <w:r w:rsidRPr="00DF24E2">
        <w:rPr>
          <w:lang w:val="fr-FR"/>
        </w:rPr>
        <w:tab/>
      </w:r>
      <w:r w:rsidR="0060443D" w:rsidRPr="00DF24E2">
        <w:rPr>
          <w:lang w:val="fr-FR"/>
        </w:rPr>
        <w:t>Malgré la possibilité offerte aux citoyens d</w:t>
      </w:r>
      <w:r w:rsidR="005E4396">
        <w:rPr>
          <w:lang w:val="fr-FR"/>
        </w:rPr>
        <w:t>’</w:t>
      </w:r>
      <w:r w:rsidR="0060443D" w:rsidRPr="00DF24E2">
        <w:rPr>
          <w:lang w:val="fr-FR"/>
        </w:rPr>
        <w:t>invoquer la Convention devant les tribunaux et l</w:t>
      </w:r>
      <w:r w:rsidR="005E4396">
        <w:rPr>
          <w:lang w:val="fr-FR"/>
        </w:rPr>
        <w:t>’</w:t>
      </w:r>
      <w:r w:rsidR="0060443D" w:rsidRPr="00DF24E2">
        <w:rPr>
          <w:lang w:val="fr-FR"/>
        </w:rPr>
        <w:t>obligation pour ceux-ci de l</w:t>
      </w:r>
      <w:r w:rsidR="005E4396">
        <w:rPr>
          <w:lang w:val="fr-FR"/>
        </w:rPr>
        <w:t>’</w:t>
      </w:r>
      <w:r w:rsidR="0060443D" w:rsidRPr="00DF24E2">
        <w:rPr>
          <w:lang w:val="fr-FR"/>
        </w:rPr>
        <w:t>appliquer, il y a lieu d</w:t>
      </w:r>
      <w:r w:rsidR="005E4396">
        <w:rPr>
          <w:lang w:val="fr-FR"/>
        </w:rPr>
        <w:t>’</w:t>
      </w:r>
      <w:r w:rsidR="0060443D" w:rsidRPr="00DF24E2">
        <w:rPr>
          <w:lang w:val="fr-FR"/>
        </w:rPr>
        <w:t>admettre que rares sont encore les décisions de justice faisant référence à l</w:t>
      </w:r>
      <w:r w:rsidR="005E4396">
        <w:rPr>
          <w:lang w:val="fr-FR"/>
        </w:rPr>
        <w:t>’</w:t>
      </w:r>
      <w:r w:rsidR="0060443D" w:rsidRPr="00DF24E2">
        <w:rPr>
          <w:lang w:val="fr-FR"/>
        </w:rPr>
        <w:t>application des traités ratifiés.</w:t>
      </w:r>
    </w:p>
    <w:p w:rsidR="0060443D" w:rsidRPr="00DF24E2" w:rsidRDefault="00A536EA" w:rsidP="0060443D">
      <w:pPr>
        <w:pStyle w:val="SingleTxt"/>
        <w:rPr>
          <w:lang w:val="fr-FR"/>
        </w:rPr>
      </w:pPr>
      <w:r w:rsidRPr="00DF24E2">
        <w:rPr>
          <w:lang w:val="fr-FR"/>
        </w:rPr>
        <w:tab/>
      </w:r>
      <w:r w:rsidR="0060443D" w:rsidRPr="00DF24E2">
        <w:rPr>
          <w:lang w:val="fr-FR"/>
        </w:rPr>
        <w:t xml:space="preserve">Conscient de cette insuffisance, le Ministère de la </w:t>
      </w:r>
      <w:r w:rsidRPr="00DF24E2">
        <w:rPr>
          <w:lang w:val="fr-FR"/>
        </w:rPr>
        <w:t>j</w:t>
      </w:r>
      <w:r w:rsidR="0060443D" w:rsidRPr="00DF24E2">
        <w:rPr>
          <w:lang w:val="fr-FR"/>
        </w:rPr>
        <w:t>ustice a pris l</w:t>
      </w:r>
      <w:r w:rsidR="005E4396">
        <w:rPr>
          <w:lang w:val="fr-FR"/>
        </w:rPr>
        <w:t>’</w:t>
      </w:r>
      <w:r w:rsidR="0060443D" w:rsidRPr="00DF24E2">
        <w:rPr>
          <w:lang w:val="fr-FR"/>
        </w:rPr>
        <w:t>initiative de mettre en œuvre un programme de diffusion des instruments juridiques liés aux droits de l</w:t>
      </w:r>
      <w:r w:rsidR="005E4396">
        <w:rPr>
          <w:lang w:val="fr-FR"/>
        </w:rPr>
        <w:t>’</w:t>
      </w:r>
      <w:r w:rsidR="0060443D" w:rsidRPr="00DF24E2">
        <w:rPr>
          <w:lang w:val="fr-FR"/>
        </w:rPr>
        <w:t>homme à l</w:t>
      </w:r>
      <w:r w:rsidR="005E4396">
        <w:rPr>
          <w:lang w:val="fr-FR"/>
        </w:rPr>
        <w:t>’</w:t>
      </w:r>
      <w:r w:rsidR="0060443D" w:rsidRPr="00DF24E2">
        <w:rPr>
          <w:lang w:val="fr-FR"/>
        </w:rPr>
        <w:t>intention des citoyens et des formations pratiques au profit des responsables de l</w:t>
      </w:r>
      <w:r w:rsidR="005E4396">
        <w:rPr>
          <w:lang w:val="fr-FR"/>
        </w:rPr>
        <w:t>’</w:t>
      </w:r>
      <w:r w:rsidRPr="00DF24E2">
        <w:rPr>
          <w:lang w:val="fr-FR"/>
        </w:rPr>
        <w:t>application des lois.</w:t>
      </w:r>
    </w:p>
    <w:p w:rsidR="00A536EA" w:rsidRPr="00DF24E2" w:rsidRDefault="00A536EA" w:rsidP="00A536EA">
      <w:pPr>
        <w:pStyle w:val="SingleTxt"/>
        <w:spacing w:after="0" w:line="120" w:lineRule="exact"/>
        <w:rPr>
          <w:sz w:val="10"/>
          <w:lang w:val="fr-FR"/>
        </w:rPr>
      </w:pPr>
    </w:p>
    <w:p w:rsidR="0060443D" w:rsidRPr="00DF24E2" w:rsidRDefault="00A536EA" w:rsidP="00A536E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La diffusion de la Convention</w:t>
      </w:r>
    </w:p>
    <w:p w:rsidR="00A536EA" w:rsidRPr="00DF24E2" w:rsidRDefault="00A536EA" w:rsidP="00A536EA">
      <w:pPr>
        <w:pStyle w:val="SingleTxt"/>
        <w:spacing w:after="0" w:line="120" w:lineRule="exact"/>
        <w:rPr>
          <w:sz w:val="10"/>
          <w:lang w:val="fr-FR"/>
        </w:rPr>
      </w:pPr>
    </w:p>
    <w:p w:rsidR="0060443D" w:rsidRPr="00DF24E2" w:rsidRDefault="0060443D" w:rsidP="00A536EA">
      <w:pPr>
        <w:pStyle w:val="SingleTxt"/>
        <w:numPr>
          <w:ilvl w:val="0"/>
          <w:numId w:val="5"/>
        </w:numPr>
        <w:rPr>
          <w:lang w:val="fr-FR"/>
        </w:rPr>
      </w:pPr>
      <w:r w:rsidRPr="00DF24E2">
        <w:rPr>
          <w:lang w:val="fr-FR"/>
        </w:rPr>
        <w:t>Afin que la population puisse connaître les traités relatifs aux droits humains y compris</w:t>
      </w:r>
      <w:r w:rsidR="00AA2AFE" w:rsidRPr="00DF24E2">
        <w:rPr>
          <w:lang w:val="fr-FR"/>
        </w:rPr>
        <w:t xml:space="preserve"> </w:t>
      </w:r>
      <w:r w:rsidRPr="00DF24E2">
        <w:rPr>
          <w:lang w:val="fr-FR"/>
        </w:rPr>
        <w:t xml:space="preserve">la Convention et les invoquer devant les tribunaux pour réclamer leurs droits protégés par les instruments juridiques internationaux, le Ministère de la </w:t>
      </w:r>
      <w:r w:rsidR="00A536EA" w:rsidRPr="00DF24E2">
        <w:rPr>
          <w:lang w:val="fr-FR"/>
        </w:rPr>
        <w:t>j</w:t>
      </w:r>
      <w:r w:rsidRPr="00DF24E2">
        <w:rPr>
          <w:lang w:val="fr-FR"/>
        </w:rPr>
        <w:t>ustice a produit un film faisant apparaître les différentes formes de violence à l</w:t>
      </w:r>
      <w:r w:rsidR="005E4396">
        <w:rPr>
          <w:lang w:val="fr-FR"/>
        </w:rPr>
        <w:t>’</w:t>
      </w:r>
      <w:r w:rsidRPr="00DF24E2">
        <w:rPr>
          <w:lang w:val="fr-FR"/>
        </w:rPr>
        <w:t>encontre des femmes ainsi que la procédure à suivre pour saisir les autorités compétentes. Ce film</w:t>
      </w:r>
      <w:r w:rsidR="00A536EA" w:rsidRPr="00DF24E2">
        <w:rPr>
          <w:rStyle w:val="FootnoteReference"/>
          <w:lang w:val="fr-FR"/>
        </w:rPr>
        <w:footnoteReference w:id="1"/>
      </w:r>
      <w:r w:rsidR="00AA2AFE" w:rsidRPr="00DF24E2">
        <w:rPr>
          <w:lang w:val="fr-FR"/>
        </w:rPr>
        <w:t xml:space="preserve"> </w:t>
      </w:r>
      <w:r w:rsidRPr="00DF24E2">
        <w:rPr>
          <w:lang w:val="fr-FR"/>
        </w:rPr>
        <w:t>diffusé le 8</w:t>
      </w:r>
      <w:r w:rsidR="00A536EA" w:rsidRPr="00DF24E2">
        <w:rPr>
          <w:lang w:val="fr-FR"/>
        </w:rPr>
        <w:t> </w:t>
      </w:r>
      <w:r w:rsidRPr="00DF24E2">
        <w:rPr>
          <w:lang w:val="fr-FR"/>
        </w:rPr>
        <w:t xml:space="preserve">mars 2008 sur </w:t>
      </w:r>
      <w:r w:rsidR="00A536EA" w:rsidRPr="00DF24E2">
        <w:rPr>
          <w:lang w:val="fr-FR"/>
        </w:rPr>
        <w:t>quatre</w:t>
      </w:r>
      <w:r w:rsidRPr="00DF24E2">
        <w:rPr>
          <w:lang w:val="fr-FR"/>
        </w:rPr>
        <w:t xml:space="preserve"> stations de télévision</w:t>
      </w:r>
      <w:r w:rsidR="00523142" w:rsidRPr="00DF24E2">
        <w:rPr>
          <w:rStyle w:val="FootnoteReference"/>
          <w:lang w:val="fr-FR"/>
        </w:rPr>
        <w:footnoteReference w:id="2"/>
      </w:r>
      <w:r w:rsidR="00AA2AFE" w:rsidRPr="00DF24E2">
        <w:rPr>
          <w:lang w:val="fr-FR"/>
        </w:rPr>
        <w:t xml:space="preserve"> </w:t>
      </w:r>
      <w:r w:rsidRPr="00DF24E2">
        <w:rPr>
          <w:lang w:val="fr-FR"/>
        </w:rPr>
        <w:t xml:space="preserve">lors de la célébration de la Journée internationale de </w:t>
      </w:r>
      <w:r w:rsidR="00A536EA" w:rsidRPr="00DF24E2">
        <w:rPr>
          <w:lang w:val="fr-FR"/>
        </w:rPr>
        <w:t>la femme</w:t>
      </w:r>
      <w:r w:rsidRPr="00DF24E2">
        <w:rPr>
          <w:lang w:val="fr-FR"/>
        </w:rPr>
        <w:t>, sert d</w:t>
      </w:r>
      <w:r w:rsidR="005E4396">
        <w:rPr>
          <w:lang w:val="fr-FR"/>
        </w:rPr>
        <w:t>’</w:t>
      </w:r>
      <w:r w:rsidRPr="00DF24E2">
        <w:rPr>
          <w:lang w:val="fr-FR"/>
        </w:rPr>
        <w:t>outil de sensibilisation permanente en vue de lutter contre les violences exercées à l</w:t>
      </w:r>
      <w:r w:rsidR="005E4396">
        <w:rPr>
          <w:lang w:val="fr-FR"/>
        </w:rPr>
        <w:t>’</w:t>
      </w:r>
      <w:r w:rsidRPr="00DF24E2">
        <w:rPr>
          <w:lang w:val="fr-FR"/>
        </w:rPr>
        <w:t>égard des femmes.</w:t>
      </w:r>
    </w:p>
    <w:p w:rsidR="0060443D" w:rsidRPr="00DF24E2" w:rsidRDefault="00A536EA" w:rsidP="0060443D">
      <w:pPr>
        <w:pStyle w:val="SingleTxt"/>
        <w:rPr>
          <w:lang w:val="fr-FR"/>
        </w:rPr>
      </w:pPr>
      <w:r w:rsidRPr="00DF24E2">
        <w:rPr>
          <w:lang w:val="fr-FR"/>
        </w:rPr>
        <w:tab/>
      </w:r>
      <w:r w:rsidR="0060443D" w:rsidRPr="00DF24E2">
        <w:rPr>
          <w:lang w:val="fr-FR"/>
        </w:rPr>
        <w:t xml:space="preserve">Il existe aussi un service spécialisé dans la vulgarisation des textes au sein du Ministère de la </w:t>
      </w:r>
      <w:r w:rsidRPr="00DF24E2">
        <w:rPr>
          <w:lang w:val="fr-FR"/>
        </w:rPr>
        <w:t>j</w:t>
      </w:r>
      <w:r w:rsidR="0060443D" w:rsidRPr="00DF24E2">
        <w:rPr>
          <w:lang w:val="fr-FR"/>
        </w:rPr>
        <w:t>ustice. Ce service participe de manière soutenue à la diffusion du droit à travers des émissions radiophoniques et télévisées en employant des techniques facilitant la compréhension de la convention et la procédure applicable pour faire valoir les réclamations auprès des autorités judiciaires compétentes.</w:t>
      </w:r>
    </w:p>
    <w:p w:rsidR="0060443D" w:rsidRPr="00DF24E2" w:rsidRDefault="00523142" w:rsidP="0060443D">
      <w:pPr>
        <w:pStyle w:val="SingleTxt"/>
        <w:rPr>
          <w:lang w:val="fr-FR"/>
        </w:rPr>
      </w:pPr>
      <w:r w:rsidRPr="00DF24E2">
        <w:rPr>
          <w:lang w:val="fr-FR"/>
        </w:rPr>
        <w:tab/>
      </w:r>
      <w:r w:rsidR="0060443D" w:rsidRPr="00DF24E2">
        <w:rPr>
          <w:lang w:val="fr-FR"/>
        </w:rPr>
        <w:t xml:space="preserve">Une </w:t>
      </w:r>
      <w:r w:rsidRPr="00DF24E2">
        <w:rPr>
          <w:lang w:val="fr-FR"/>
        </w:rPr>
        <w:t>D</w:t>
      </w:r>
      <w:r w:rsidR="0060443D" w:rsidRPr="00DF24E2">
        <w:rPr>
          <w:lang w:val="fr-FR"/>
        </w:rPr>
        <w:t xml:space="preserve">irection des </w:t>
      </w:r>
      <w:r w:rsidRPr="00DF24E2">
        <w:rPr>
          <w:lang w:val="fr-FR"/>
        </w:rPr>
        <w:t>d</w:t>
      </w:r>
      <w:r w:rsidR="0060443D" w:rsidRPr="00DF24E2">
        <w:rPr>
          <w:lang w:val="fr-FR"/>
        </w:rPr>
        <w:t xml:space="preserve">roits </w:t>
      </w:r>
      <w:r w:rsidRPr="00DF24E2">
        <w:rPr>
          <w:lang w:val="fr-FR"/>
        </w:rPr>
        <w:t>h</w:t>
      </w:r>
      <w:r w:rsidR="0060443D" w:rsidRPr="00DF24E2">
        <w:rPr>
          <w:lang w:val="fr-FR"/>
        </w:rPr>
        <w:t>umains vient d</w:t>
      </w:r>
      <w:r w:rsidR="005E4396">
        <w:rPr>
          <w:lang w:val="fr-FR"/>
        </w:rPr>
        <w:t>’</w:t>
      </w:r>
      <w:r w:rsidR="0060443D" w:rsidRPr="00DF24E2">
        <w:rPr>
          <w:lang w:val="fr-FR"/>
        </w:rPr>
        <w:t xml:space="preserve">être créée au sein du Ministère de la </w:t>
      </w:r>
      <w:r w:rsidRPr="00DF24E2">
        <w:rPr>
          <w:lang w:val="fr-FR"/>
        </w:rPr>
        <w:t>justice</w:t>
      </w:r>
      <w:r w:rsidR="0060443D" w:rsidRPr="00DF24E2">
        <w:rPr>
          <w:lang w:val="fr-FR"/>
        </w:rPr>
        <w:t>, par décret n</w:t>
      </w:r>
      <w:r w:rsidRPr="00DF24E2">
        <w:rPr>
          <w:vertAlign w:val="superscript"/>
          <w:lang w:val="fr-FR"/>
        </w:rPr>
        <w:t>o</w:t>
      </w:r>
      <w:r w:rsidR="005E4396">
        <w:rPr>
          <w:vertAlign w:val="superscript"/>
          <w:lang w:val="fr-FR"/>
        </w:rPr>
        <w:t> </w:t>
      </w:r>
      <w:r w:rsidR="0060443D" w:rsidRPr="00DF24E2">
        <w:rPr>
          <w:lang w:val="fr-FR"/>
        </w:rPr>
        <w:t>2008-438 du 5</w:t>
      </w:r>
      <w:r w:rsidRPr="00DF24E2">
        <w:rPr>
          <w:lang w:val="fr-FR"/>
        </w:rPr>
        <w:t> </w:t>
      </w:r>
      <w:r w:rsidR="0060443D" w:rsidRPr="00DF24E2">
        <w:rPr>
          <w:lang w:val="fr-FR"/>
        </w:rPr>
        <w:t>mai 2008. Entre autres, cette direction est en charge de mettre en œuvre un programme pluriannuel de 2008 à 2011 appuyé par le PNUD. L</w:t>
      </w:r>
      <w:r w:rsidR="005E4396">
        <w:rPr>
          <w:lang w:val="fr-FR"/>
        </w:rPr>
        <w:t>’</w:t>
      </w:r>
      <w:r w:rsidR="0060443D" w:rsidRPr="00DF24E2">
        <w:rPr>
          <w:lang w:val="fr-FR"/>
        </w:rPr>
        <w:t>objectif dudit programme vise à faire en sorte que les citoyens connaissent leurs droits et puissent les réclamer devant les tribunau</w:t>
      </w:r>
      <w:r w:rsidRPr="00DF24E2">
        <w:rPr>
          <w:lang w:val="fr-FR"/>
        </w:rPr>
        <w:t>x nationaux qui les appliquent.</w:t>
      </w:r>
    </w:p>
    <w:p w:rsidR="0060443D" w:rsidRPr="00DF24E2" w:rsidRDefault="00523142" w:rsidP="0060443D">
      <w:pPr>
        <w:pStyle w:val="SingleTxt"/>
        <w:rPr>
          <w:lang w:val="fr-FR"/>
        </w:rPr>
      </w:pPr>
      <w:r w:rsidRPr="00DF24E2">
        <w:rPr>
          <w:lang w:val="fr-FR"/>
        </w:rPr>
        <w:tab/>
      </w:r>
      <w:r w:rsidR="0060443D" w:rsidRPr="00DF24E2">
        <w:rPr>
          <w:lang w:val="fr-FR"/>
        </w:rPr>
        <w:t>Il s</w:t>
      </w:r>
      <w:r w:rsidR="005E4396">
        <w:rPr>
          <w:lang w:val="fr-FR"/>
        </w:rPr>
        <w:t>’</w:t>
      </w:r>
      <w:r w:rsidR="0060443D" w:rsidRPr="00DF24E2">
        <w:rPr>
          <w:lang w:val="fr-FR"/>
        </w:rPr>
        <w:t>agit d</w:t>
      </w:r>
      <w:r w:rsidR="005E4396">
        <w:rPr>
          <w:lang w:val="fr-FR"/>
        </w:rPr>
        <w:t>’</w:t>
      </w:r>
      <w:r w:rsidR="0060443D" w:rsidRPr="00DF24E2">
        <w:rPr>
          <w:lang w:val="fr-FR"/>
        </w:rPr>
        <w:t>augmenter le nombre de la jurisprudence faisant référence à l</w:t>
      </w:r>
      <w:r w:rsidR="005E4396">
        <w:rPr>
          <w:lang w:val="fr-FR"/>
        </w:rPr>
        <w:t>’</w:t>
      </w:r>
      <w:r w:rsidR="0060443D" w:rsidRPr="00DF24E2">
        <w:rPr>
          <w:lang w:val="fr-FR"/>
        </w:rPr>
        <w:t xml:space="preserve">application de la convention, conformément aux différentes résolutions finales émanant des organes de suivi des traités dont celles du Comité des </w:t>
      </w:r>
      <w:r w:rsidRPr="00DF24E2">
        <w:rPr>
          <w:lang w:val="fr-FR"/>
        </w:rPr>
        <w:t>d</w:t>
      </w:r>
      <w:r w:rsidR="0060443D" w:rsidRPr="00DF24E2">
        <w:rPr>
          <w:lang w:val="fr-FR"/>
        </w:rPr>
        <w:t>roits de l</w:t>
      </w:r>
      <w:r w:rsidR="005E4396">
        <w:rPr>
          <w:lang w:val="fr-FR"/>
        </w:rPr>
        <w:t>’</w:t>
      </w:r>
      <w:r w:rsidR="0060443D" w:rsidRPr="00DF24E2">
        <w:rPr>
          <w:lang w:val="fr-FR"/>
        </w:rPr>
        <w:t>homme en 2007.</w:t>
      </w:r>
    </w:p>
    <w:p w:rsidR="00523142" w:rsidRPr="00DF24E2" w:rsidRDefault="00523142" w:rsidP="00523142">
      <w:pPr>
        <w:pStyle w:val="SingleTxt"/>
        <w:spacing w:after="0" w:line="120" w:lineRule="exact"/>
        <w:rPr>
          <w:sz w:val="10"/>
          <w:lang w:val="fr-FR"/>
        </w:rPr>
      </w:pPr>
    </w:p>
    <w:p w:rsidR="0060443D" w:rsidRPr="00DF24E2" w:rsidRDefault="00523142" w:rsidP="005231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Formations pratiques à l</w:t>
      </w:r>
      <w:r w:rsidR="005E4396">
        <w:rPr>
          <w:lang w:val="fr-FR"/>
        </w:rPr>
        <w:t>’</w:t>
      </w:r>
      <w:r w:rsidR="0060443D" w:rsidRPr="00DF24E2">
        <w:rPr>
          <w:lang w:val="fr-FR"/>
        </w:rPr>
        <w:t>intention des responsables de l</w:t>
      </w:r>
      <w:r w:rsidR="005E4396">
        <w:rPr>
          <w:lang w:val="fr-FR"/>
        </w:rPr>
        <w:t>’</w:t>
      </w:r>
      <w:r w:rsidR="0060443D" w:rsidRPr="00DF24E2">
        <w:rPr>
          <w:lang w:val="fr-FR"/>
        </w:rPr>
        <w:t>application des lois</w:t>
      </w:r>
    </w:p>
    <w:p w:rsidR="00523142" w:rsidRPr="00DF24E2" w:rsidRDefault="00523142" w:rsidP="00523142">
      <w:pPr>
        <w:pStyle w:val="SingleTxt"/>
        <w:spacing w:after="0" w:line="120" w:lineRule="exact"/>
        <w:rPr>
          <w:sz w:val="10"/>
          <w:lang w:val="fr-FR"/>
        </w:rPr>
      </w:pPr>
    </w:p>
    <w:p w:rsidR="0060443D" w:rsidRPr="00DF24E2" w:rsidRDefault="00523142" w:rsidP="0060443D">
      <w:pPr>
        <w:pStyle w:val="SingleTxt"/>
        <w:rPr>
          <w:lang w:val="fr-FR"/>
        </w:rPr>
      </w:pPr>
      <w:r w:rsidRPr="00DF24E2">
        <w:rPr>
          <w:lang w:val="fr-FR"/>
        </w:rPr>
        <w:tab/>
      </w:r>
      <w:r w:rsidR="0060443D" w:rsidRPr="00DF24E2">
        <w:rPr>
          <w:lang w:val="fr-FR"/>
        </w:rPr>
        <w:t xml:space="preserve">Dans quatre juridictions de </w:t>
      </w:r>
      <w:r w:rsidRPr="00DF24E2">
        <w:rPr>
          <w:lang w:val="fr-FR"/>
        </w:rPr>
        <w:t>t</w:t>
      </w:r>
      <w:r w:rsidR="0060443D" w:rsidRPr="00DF24E2">
        <w:rPr>
          <w:lang w:val="fr-FR"/>
        </w:rPr>
        <w:t xml:space="preserve">ribunaux de </w:t>
      </w:r>
      <w:r w:rsidRPr="00DF24E2">
        <w:rPr>
          <w:lang w:val="fr-FR"/>
        </w:rPr>
        <w:t>p</w:t>
      </w:r>
      <w:r w:rsidR="0060443D" w:rsidRPr="00DF24E2">
        <w:rPr>
          <w:lang w:val="fr-FR"/>
        </w:rPr>
        <w:t xml:space="preserve">remière </w:t>
      </w:r>
      <w:r w:rsidRPr="00DF24E2">
        <w:rPr>
          <w:lang w:val="fr-FR"/>
        </w:rPr>
        <w:t>i</w:t>
      </w:r>
      <w:r w:rsidR="0060443D" w:rsidRPr="00DF24E2">
        <w:rPr>
          <w:lang w:val="fr-FR"/>
        </w:rPr>
        <w:t>nstance, à savoir celle d</w:t>
      </w:r>
      <w:r w:rsidR="005E4396">
        <w:rPr>
          <w:lang w:val="fr-FR"/>
        </w:rPr>
        <w:t>’</w:t>
      </w:r>
      <w:r w:rsidR="0060443D" w:rsidRPr="00DF24E2">
        <w:rPr>
          <w:lang w:val="fr-FR"/>
        </w:rPr>
        <w:t>Antalaha, de Mananjary, de Taolagnaro et de Morondava, les responsables de l</w:t>
      </w:r>
      <w:r w:rsidR="005E4396">
        <w:rPr>
          <w:lang w:val="fr-FR"/>
        </w:rPr>
        <w:t>’</w:t>
      </w:r>
      <w:r w:rsidR="0060443D" w:rsidRPr="00DF24E2">
        <w:rPr>
          <w:lang w:val="fr-FR"/>
        </w:rPr>
        <w:t>application des lois, incluant les magistrats, les officiers des polices judiciaires, les autorités pénitentiaires ont reçu une initiation à l</w:t>
      </w:r>
      <w:r w:rsidR="005E4396">
        <w:rPr>
          <w:lang w:val="fr-FR"/>
        </w:rPr>
        <w:t>’</w:t>
      </w:r>
      <w:r w:rsidR="0060443D" w:rsidRPr="00DF24E2">
        <w:rPr>
          <w:lang w:val="fr-FR"/>
        </w:rPr>
        <w:t>application et au respect d</w:t>
      </w:r>
      <w:r w:rsidRPr="00DF24E2">
        <w:rPr>
          <w:lang w:val="fr-FR"/>
        </w:rPr>
        <w:t>e la Convention, en 2007.</w:t>
      </w:r>
    </w:p>
    <w:p w:rsidR="0060443D" w:rsidRPr="00DF24E2" w:rsidRDefault="00523142" w:rsidP="0060443D">
      <w:pPr>
        <w:pStyle w:val="SingleTxt"/>
        <w:rPr>
          <w:lang w:val="fr-FR"/>
        </w:rPr>
      </w:pPr>
      <w:r w:rsidRPr="00DF24E2">
        <w:rPr>
          <w:lang w:val="fr-FR"/>
        </w:rPr>
        <w:tab/>
      </w:r>
      <w:r w:rsidR="0060443D" w:rsidRPr="00DF24E2">
        <w:rPr>
          <w:lang w:val="fr-FR"/>
        </w:rPr>
        <w:t>Ont été également associés à la formation, les responsables du barreau, des représentants des organisations non gouvernementales ainsi que des journalistes locaux. Chaque formation a pu regrouper une cinquantaine de participants.</w:t>
      </w:r>
    </w:p>
    <w:p w:rsidR="0060443D" w:rsidRPr="00DF24E2" w:rsidRDefault="00523142" w:rsidP="0060443D">
      <w:pPr>
        <w:pStyle w:val="SingleTxt"/>
        <w:rPr>
          <w:lang w:val="fr-FR"/>
        </w:rPr>
      </w:pPr>
      <w:r w:rsidRPr="00DF24E2">
        <w:rPr>
          <w:lang w:val="fr-FR"/>
        </w:rPr>
        <w:tab/>
      </w:r>
      <w:r w:rsidR="0060443D" w:rsidRPr="00DF24E2">
        <w:rPr>
          <w:lang w:val="fr-FR"/>
        </w:rPr>
        <w:t>Cette formation sera étendue au profit des responsables des tribunaux de Manakara, de Farafangana et Tuléar en 2008</w:t>
      </w:r>
      <w:r w:rsidR="0021433F">
        <w:rPr>
          <w:lang w:val="fr-FR"/>
        </w:rPr>
        <w:t>.</w:t>
      </w:r>
      <w:r w:rsidR="0060443D" w:rsidRPr="00DF24E2">
        <w:rPr>
          <w:lang w:val="fr-FR"/>
        </w:rPr>
        <w:t xml:space="preserve"> </w:t>
      </w:r>
    </w:p>
    <w:p w:rsidR="0060443D" w:rsidRPr="00DF24E2" w:rsidRDefault="00523142" w:rsidP="0060443D">
      <w:pPr>
        <w:pStyle w:val="SingleTxt"/>
        <w:rPr>
          <w:lang w:val="fr-FR"/>
        </w:rPr>
      </w:pPr>
      <w:r w:rsidRPr="00DF24E2">
        <w:rPr>
          <w:lang w:val="fr-FR"/>
        </w:rPr>
        <w:tab/>
      </w:r>
      <w:r w:rsidR="00BC4238">
        <w:rPr>
          <w:lang w:val="fr-FR"/>
        </w:rPr>
        <w:t>D</w:t>
      </w:r>
      <w:r w:rsidR="005E4396">
        <w:rPr>
          <w:lang w:val="fr-FR"/>
        </w:rPr>
        <w:t>’</w:t>
      </w:r>
      <w:r w:rsidR="00BC4238">
        <w:rPr>
          <w:lang w:val="fr-FR"/>
        </w:rPr>
        <w:t>ici à</w:t>
      </w:r>
      <w:r w:rsidR="0060443D" w:rsidRPr="00DF24E2">
        <w:rPr>
          <w:lang w:val="fr-FR"/>
        </w:rPr>
        <w:t xml:space="preserve"> 2011, le </w:t>
      </w:r>
      <w:r w:rsidRPr="00DF24E2">
        <w:rPr>
          <w:lang w:val="fr-FR"/>
        </w:rPr>
        <w:t>G</w:t>
      </w:r>
      <w:r w:rsidR="0060443D" w:rsidRPr="00DF24E2">
        <w:rPr>
          <w:lang w:val="fr-FR"/>
        </w:rPr>
        <w:t xml:space="preserve">ouvernement compte dispenser des formations analogues dans 18 juridictions sur les 36 </w:t>
      </w:r>
      <w:r w:rsidRPr="00DF24E2">
        <w:rPr>
          <w:lang w:val="fr-FR"/>
        </w:rPr>
        <w:t>t</w:t>
      </w:r>
      <w:r w:rsidR="0060443D" w:rsidRPr="00DF24E2">
        <w:rPr>
          <w:lang w:val="fr-FR"/>
        </w:rPr>
        <w:t xml:space="preserve">ribunaux de </w:t>
      </w:r>
      <w:r w:rsidRPr="00DF24E2">
        <w:rPr>
          <w:lang w:val="fr-FR"/>
        </w:rPr>
        <w:t>p</w:t>
      </w:r>
      <w:r w:rsidR="0060443D" w:rsidRPr="00DF24E2">
        <w:rPr>
          <w:lang w:val="fr-FR"/>
        </w:rPr>
        <w:t xml:space="preserve">remière </w:t>
      </w:r>
      <w:r w:rsidRPr="00DF24E2">
        <w:rPr>
          <w:lang w:val="fr-FR"/>
        </w:rPr>
        <w:t>i</w:t>
      </w:r>
      <w:r w:rsidR="0060443D" w:rsidRPr="00DF24E2">
        <w:rPr>
          <w:lang w:val="fr-FR"/>
        </w:rPr>
        <w:t>nstance existants. Des formations similaires seront également organisées au niveau de l</w:t>
      </w:r>
      <w:r w:rsidR="005E4396">
        <w:rPr>
          <w:lang w:val="fr-FR"/>
        </w:rPr>
        <w:t>’</w:t>
      </w:r>
      <w:r w:rsidRPr="00DF24E2">
        <w:rPr>
          <w:lang w:val="fr-FR"/>
        </w:rPr>
        <w:t>É</w:t>
      </w:r>
      <w:r w:rsidR="0060443D" w:rsidRPr="00DF24E2">
        <w:rPr>
          <w:lang w:val="fr-FR"/>
        </w:rPr>
        <w:t xml:space="preserve">cole </w:t>
      </w:r>
      <w:r w:rsidRPr="00DF24E2">
        <w:rPr>
          <w:lang w:val="fr-FR"/>
        </w:rPr>
        <w:t>n</w:t>
      </w:r>
      <w:r w:rsidR="0060443D" w:rsidRPr="00DF24E2">
        <w:rPr>
          <w:lang w:val="fr-FR"/>
        </w:rPr>
        <w:t xml:space="preserve">ationale de la </w:t>
      </w:r>
      <w:r w:rsidRPr="00DF24E2">
        <w:rPr>
          <w:lang w:val="fr-FR"/>
        </w:rPr>
        <w:t>m</w:t>
      </w:r>
      <w:r w:rsidR="0060443D" w:rsidRPr="00DF24E2">
        <w:rPr>
          <w:lang w:val="fr-FR"/>
        </w:rPr>
        <w:t xml:space="preserve">agistrature et des </w:t>
      </w:r>
      <w:r w:rsidRPr="00DF24E2">
        <w:rPr>
          <w:lang w:val="fr-FR"/>
        </w:rPr>
        <w:t>g</w:t>
      </w:r>
      <w:r w:rsidR="0060443D" w:rsidRPr="00DF24E2">
        <w:rPr>
          <w:lang w:val="fr-FR"/>
        </w:rPr>
        <w:t>reffes, et au niveau de l</w:t>
      </w:r>
      <w:r w:rsidR="005E4396">
        <w:rPr>
          <w:lang w:val="fr-FR"/>
        </w:rPr>
        <w:t>’</w:t>
      </w:r>
      <w:r w:rsidRPr="00DF24E2">
        <w:rPr>
          <w:lang w:val="fr-FR"/>
        </w:rPr>
        <w:t>É</w:t>
      </w:r>
      <w:r w:rsidR="0060443D" w:rsidRPr="00DF24E2">
        <w:rPr>
          <w:lang w:val="fr-FR"/>
        </w:rPr>
        <w:t xml:space="preserve">cole </w:t>
      </w:r>
      <w:r w:rsidRPr="00DF24E2">
        <w:rPr>
          <w:lang w:val="fr-FR"/>
        </w:rPr>
        <w:t>n</w:t>
      </w:r>
      <w:r w:rsidR="0060443D" w:rsidRPr="00DF24E2">
        <w:rPr>
          <w:lang w:val="fr-FR"/>
        </w:rPr>
        <w:t>ationale de l</w:t>
      </w:r>
      <w:r w:rsidR="005E4396">
        <w:rPr>
          <w:lang w:val="fr-FR"/>
        </w:rPr>
        <w:t>’</w:t>
      </w:r>
      <w:r w:rsidRPr="00DF24E2">
        <w:rPr>
          <w:lang w:val="fr-FR"/>
        </w:rPr>
        <w:t>a</w:t>
      </w:r>
      <w:r w:rsidR="0060443D" w:rsidRPr="00DF24E2">
        <w:rPr>
          <w:lang w:val="fr-FR"/>
        </w:rPr>
        <w:t xml:space="preserve">dministration </w:t>
      </w:r>
      <w:r w:rsidRPr="00DF24E2">
        <w:rPr>
          <w:lang w:val="fr-FR"/>
        </w:rPr>
        <w:t>p</w:t>
      </w:r>
      <w:r w:rsidR="0060443D" w:rsidRPr="00DF24E2">
        <w:rPr>
          <w:lang w:val="fr-FR"/>
        </w:rPr>
        <w:t>énitentiaire, dans le cadre des formations initiales et des formations continues.</w:t>
      </w:r>
    </w:p>
    <w:p w:rsidR="0060443D" w:rsidRPr="00DF24E2" w:rsidRDefault="0060443D" w:rsidP="00523142">
      <w:pPr>
        <w:pStyle w:val="SingleTxt"/>
        <w:numPr>
          <w:ilvl w:val="0"/>
          <w:numId w:val="5"/>
        </w:numPr>
        <w:rPr>
          <w:lang w:val="fr-FR"/>
        </w:rPr>
      </w:pPr>
      <w:r w:rsidRPr="00DF24E2">
        <w:rPr>
          <w:lang w:val="fr-FR"/>
        </w:rPr>
        <w:t xml:space="preserve">La définition de la discrimination donnée dans la Constitution est assez large. Toutefois, comme il a été déjà indiqué ci-dessus, dans son </w:t>
      </w:r>
      <w:r w:rsidR="00523142" w:rsidRPr="00DF24E2">
        <w:rPr>
          <w:lang w:val="fr-FR"/>
        </w:rPr>
        <w:t>p</w:t>
      </w:r>
      <w:r w:rsidRPr="00DF24E2">
        <w:rPr>
          <w:lang w:val="fr-FR"/>
        </w:rPr>
        <w:t>réambule, la Constitution énonce clairement que la CEDEF fait partie intégrante du droit positif malagasy.</w:t>
      </w:r>
    </w:p>
    <w:p w:rsidR="0060443D" w:rsidRPr="00DF24E2" w:rsidRDefault="00523142" w:rsidP="0060443D">
      <w:pPr>
        <w:pStyle w:val="SingleTxt"/>
        <w:rPr>
          <w:lang w:val="fr-FR"/>
        </w:rPr>
      </w:pPr>
      <w:r w:rsidRPr="00DF24E2">
        <w:rPr>
          <w:lang w:val="fr-FR"/>
        </w:rPr>
        <w:tab/>
      </w:r>
      <w:r w:rsidR="003263D2" w:rsidRPr="00DF24E2">
        <w:rPr>
          <w:lang w:val="fr-FR"/>
        </w:rPr>
        <w:t xml:space="preserve">À </w:t>
      </w:r>
      <w:r w:rsidR="0060443D" w:rsidRPr="00DF24E2">
        <w:rPr>
          <w:lang w:val="fr-FR"/>
        </w:rPr>
        <w:t>ce titre, la définition de la discrimination dans la Convention, est intégrée dans le droit interne.</w:t>
      </w:r>
    </w:p>
    <w:p w:rsidR="0060443D" w:rsidRPr="00DF24E2" w:rsidRDefault="00523142" w:rsidP="0060443D">
      <w:pPr>
        <w:pStyle w:val="SingleTxt"/>
        <w:rPr>
          <w:lang w:val="fr-FR"/>
        </w:rPr>
      </w:pPr>
      <w:r w:rsidRPr="00DF24E2">
        <w:rPr>
          <w:lang w:val="fr-FR"/>
        </w:rPr>
        <w:tab/>
      </w:r>
      <w:r w:rsidR="0060443D" w:rsidRPr="00DF24E2">
        <w:rPr>
          <w:lang w:val="fr-FR"/>
        </w:rPr>
        <w:t>En tout état de cause, l</w:t>
      </w:r>
      <w:r w:rsidR="005E4396">
        <w:rPr>
          <w:lang w:val="fr-FR"/>
        </w:rPr>
        <w:t>’</w:t>
      </w:r>
      <w:r w:rsidR="0060443D" w:rsidRPr="00DF24E2">
        <w:rPr>
          <w:lang w:val="fr-FR"/>
        </w:rPr>
        <w:t>interdiction de la discrimination impose à l</w:t>
      </w:r>
      <w:r w:rsidR="005E4396">
        <w:rPr>
          <w:lang w:val="fr-FR"/>
        </w:rPr>
        <w:t>’</w:t>
      </w:r>
      <w:r w:rsidR="003263D2" w:rsidRPr="00DF24E2">
        <w:rPr>
          <w:lang w:val="fr-FR"/>
        </w:rPr>
        <w:t>État</w:t>
      </w:r>
      <w:r w:rsidR="0060443D" w:rsidRPr="00DF24E2">
        <w:rPr>
          <w:lang w:val="fr-FR"/>
        </w:rPr>
        <w:t xml:space="preserve"> partie, une obligation négative, c</w:t>
      </w:r>
      <w:r w:rsidR="005E4396">
        <w:rPr>
          <w:lang w:val="fr-FR"/>
        </w:rPr>
        <w:t>’</w:t>
      </w:r>
      <w:r w:rsidR="0060443D" w:rsidRPr="00DF24E2">
        <w:rPr>
          <w:lang w:val="fr-FR"/>
        </w:rPr>
        <w:t>est-à-dire celle de s</w:t>
      </w:r>
      <w:r w:rsidR="005E4396">
        <w:rPr>
          <w:lang w:val="fr-FR"/>
        </w:rPr>
        <w:t>’</w:t>
      </w:r>
      <w:r w:rsidR="0060443D" w:rsidRPr="00DF24E2">
        <w:rPr>
          <w:lang w:val="fr-FR"/>
        </w:rPr>
        <w:t>abstenir de commettre des actes discriminatoires ou de maintenir dans la législation des dispositions discriminatoires à l</w:t>
      </w:r>
      <w:r w:rsidR="005E4396">
        <w:rPr>
          <w:lang w:val="fr-FR"/>
        </w:rPr>
        <w:t>’</w:t>
      </w:r>
      <w:r w:rsidR="0060443D" w:rsidRPr="00DF24E2">
        <w:rPr>
          <w:lang w:val="fr-FR"/>
        </w:rPr>
        <w:t>égard des femmes. Cette interdiction implique également une obligation positive par la mise en place de mécanismes de recours ouverts aux victimes afin que celles-ci puissent réclamer une réparation des préjudices découlant d</w:t>
      </w:r>
      <w:r w:rsidR="005E4396">
        <w:rPr>
          <w:lang w:val="fr-FR"/>
        </w:rPr>
        <w:t>’</w:t>
      </w:r>
      <w:r w:rsidR="0060443D" w:rsidRPr="00DF24E2">
        <w:rPr>
          <w:lang w:val="fr-FR"/>
        </w:rPr>
        <w:t>une discrimination.</w:t>
      </w:r>
    </w:p>
    <w:p w:rsidR="00523142" w:rsidRPr="00DF24E2" w:rsidRDefault="00523142" w:rsidP="00523142">
      <w:pPr>
        <w:pStyle w:val="SingleTxt"/>
        <w:spacing w:after="0" w:line="120" w:lineRule="exact"/>
        <w:rPr>
          <w:sz w:val="10"/>
          <w:lang w:val="fr-FR"/>
        </w:rPr>
      </w:pPr>
    </w:p>
    <w:p w:rsidR="0060443D" w:rsidRPr="00DF24E2" w:rsidRDefault="00523142" w:rsidP="0052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Stéréotypes et éducation</w:t>
      </w:r>
    </w:p>
    <w:p w:rsidR="00523142" w:rsidRPr="00DF24E2" w:rsidRDefault="00523142" w:rsidP="00523142">
      <w:pPr>
        <w:pStyle w:val="SingleTxt"/>
        <w:spacing w:after="0" w:line="120" w:lineRule="exact"/>
        <w:rPr>
          <w:sz w:val="10"/>
          <w:lang w:val="fr-FR"/>
        </w:rPr>
      </w:pPr>
    </w:p>
    <w:p w:rsidR="0060443D" w:rsidRPr="00DF24E2" w:rsidRDefault="00523142" w:rsidP="005231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Coutumes et pratiques discriminatoires à l</w:t>
      </w:r>
      <w:r w:rsidR="005E4396">
        <w:rPr>
          <w:lang w:val="fr-FR"/>
        </w:rPr>
        <w:t>’</w:t>
      </w:r>
      <w:r w:rsidR="0060443D" w:rsidRPr="00DF24E2">
        <w:rPr>
          <w:lang w:val="fr-FR"/>
        </w:rPr>
        <w:t>égard des femmes</w:t>
      </w:r>
    </w:p>
    <w:p w:rsidR="00523142" w:rsidRPr="00DF24E2" w:rsidRDefault="00523142" w:rsidP="00523142">
      <w:pPr>
        <w:pStyle w:val="SingleTxt"/>
        <w:spacing w:after="0" w:line="120" w:lineRule="exact"/>
        <w:rPr>
          <w:sz w:val="10"/>
          <w:lang w:val="fr-FR"/>
        </w:rPr>
      </w:pPr>
    </w:p>
    <w:p w:rsidR="0060443D" w:rsidRPr="00DF24E2" w:rsidRDefault="0060443D" w:rsidP="00523142">
      <w:pPr>
        <w:pStyle w:val="SingleTxt"/>
        <w:numPr>
          <w:ilvl w:val="0"/>
          <w:numId w:val="5"/>
        </w:numPr>
        <w:rPr>
          <w:lang w:val="fr-FR"/>
        </w:rPr>
      </w:pPr>
      <w:r w:rsidRPr="00DF24E2">
        <w:rPr>
          <w:lang w:val="fr-FR"/>
        </w:rPr>
        <w:t>En vue de s</w:t>
      </w:r>
      <w:r w:rsidR="005E4396">
        <w:rPr>
          <w:lang w:val="fr-FR"/>
        </w:rPr>
        <w:t>’</w:t>
      </w:r>
      <w:r w:rsidRPr="00DF24E2">
        <w:rPr>
          <w:lang w:val="fr-FR"/>
        </w:rPr>
        <w:t xml:space="preserve">attaquer aux coutumes ou pratiques discriminatoires, le Ministère de la </w:t>
      </w:r>
      <w:r w:rsidR="00523142" w:rsidRPr="00DF24E2">
        <w:rPr>
          <w:lang w:val="fr-FR"/>
        </w:rPr>
        <w:t>justice</w:t>
      </w:r>
      <w:r w:rsidRPr="00DF24E2">
        <w:rPr>
          <w:lang w:val="fr-FR"/>
        </w:rPr>
        <w:t>, appuyé par le PNUD a fait procéder en 2007 à deux études en vue d</w:t>
      </w:r>
      <w:r w:rsidR="005E4396">
        <w:rPr>
          <w:lang w:val="fr-FR"/>
        </w:rPr>
        <w:t>’</w:t>
      </w:r>
      <w:r w:rsidRPr="00DF24E2">
        <w:rPr>
          <w:lang w:val="fr-FR"/>
        </w:rPr>
        <w:t>identifier l</w:t>
      </w:r>
      <w:r w:rsidR="005E4396">
        <w:rPr>
          <w:lang w:val="fr-FR"/>
        </w:rPr>
        <w:t>’</w:t>
      </w:r>
      <w:r w:rsidRPr="00DF24E2">
        <w:rPr>
          <w:lang w:val="fr-FR"/>
        </w:rPr>
        <w:t>origine, le contenu et les conséquences des coutumes empêchant l</w:t>
      </w:r>
      <w:r w:rsidR="005E4396">
        <w:rPr>
          <w:lang w:val="fr-FR"/>
        </w:rPr>
        <w:t>’</w:t>
      </w:r>
      <w:r w:rsidRPr="00DF24E2">
        <w:rPr>
          <w:lang w:val="fr-FR"/>
        </w:rPr>
        <w:t xml:space="preserve">application effective de la Convention dans le </w:t>
      </w:r>
      <w:r w:rsidR="00523142" w:rsidRPr="00DF24E2">
        <w:rPr>
          <w:lang w:val="fr-FR"/>
        </w:rPr>
        <w:t>n</w:t>
      </w:r>
      <w:r w:rsidRPr="00DF24E2">
        <w:rPr>
          <w:lang w:val="fr-FR"/>
        </w:rPr>
        <w:t>ord-</w:t>
      </w:r>
      <w:r w:rsidR="00523142" w:rsidRPr="00DF24E2">
        <w:rPr>
          <w:lang w:val="fr-FR"/>
        </w:rPr>
        <w:t>o</w:t>
      </w:r>
      <w:r w:rsidRPr="00DF24E2">
        <w:rPr>
          <w:lang w:val="fr-FR"/>
        </w:rPr>
        <w:t xml:space="preserve">uest de Madagascar ainsi que dans la région de Mananjary </w:t>
      </w:r>
      <w:r w:rsidR="00523142" w:rsidRPr="00DF24E2">
        <w:rPr>
          <w:lang w:val="fr-FR"/>
        </w:rPr>
        <w:t>située dans le sud-est du pays.</w:t>
      </w:r>
    </w:p>
    <w:p w:rsidR="0060443D" w:rsidRPr="00DF24E2" w:rsidRDefault="00523142" w:rsidP="0060443D">
      <w:pPr>
        <w:pStyle w:val="SingleTxt"/>
        <w:rPr>
          <w:lang w:val="fr-FR"/>
        </w:rPr>
      </w:pPr>
      <w:r w:rsidRPr="00DF24E2">
        <w:rPr>
          <w:lang w:val="fr-FR"/>
        </w:rPr>
        <w:tab/>
      </w:r>
      <w:r w:rsidR="0060443D" w:rsidRPr="00DF24E2">
        <w:rPr>
          <w:lang w:val="fr-FR"/>
        </w:rPr>
        <w:t xml:space="preserve">Dans le </w:t>
      </w:r>
      <w:r w:rsidRPr="00DF24E2">
        <w:rPr>
          <w:lang w:val="fr-FR"/>
        </w:rPr>
        <w:t>n</w:t>
      </w:r>
      <w:r w:rsidR="0060443D" w:rsidRPr="00DF24E2">
        <w:rPr>
          <w:lang w:val="fr-FR"/>
        </w:rPr>
        <w:t>ord-</w:t>
      </w:r>
      <w:r w:rsidRPr="00DF24E2">
        <w:rPr>
          <w:lang w:val="fr-FR"/>
        </w:rPr>
        <w:t>o</w:t>
      </w:r>
      <w:r w:rsidR="0060443D" w:rsidRPr="00DF24E2">
        <w:rPr>
          <w:lang w:val="fr-FR"/>
        </w:rPr>
        <w:t>uest, l</w:t>
      </w:r>
      <w:r w:rsidR="005E4396">
        <w:rPr>
          <w:lang w:val="fr-FR"/>
        </w:rPr>
        <w:t>’</w:t>
      </w:r>
      <w:r w:rsidR="0060443D" w:rsidRPr="00DF24E2">
        <w:rPr>
          <w:lang w:val="fr-FR"/>
        </w:rPr>
        <w:t>étude s</w:t>
      </w:r>
      <w:r w:rsidR="005E4396">
        <w:rPr>
          <w:lang w:val="fr-FR"/>
        </w:rPr>
        <w:t>’</w:t>
      </w:r>
      <w:r w:rsidR="0060443D" w:rsidRPr="00DF24E2">
        <w:rPr>
          <w:lang w:val="fr-FR"/>
        </w:rPr>
        <w:t xml:space="preserve">est penchée sur la pratique du </w:t>
      </w:r>
      <w:r w:rsidR="005E4396">
        <w:rPr>
          <w:lang w:val="fr-FR"/>
        </w:rPr>
        <w:t>« </w:t>
      </w:r>
      <w:r w:rsidR="0060443D" w:rsidRPr="00DF24E2">
        <w:rPr>
          <w:lang w:val="fr-FR"/>
        </w:rPr>
        <w:t>Moletry</w:t>
      </w:r>
      <w:r w:rsidR="005E4396">
        <w:rPr>
          <w:lang w:val="fr-FR"/>
        </w:rPr>
        <w:t> »</w:t>
      </w:r>
      <w:r w:rsidR="0060443D" w:rsidRPr="00DF24E2">
        <w:rPr>
          <w:lang w:val="fr-FR"/>
        </w:rPr>
        <w:t>, qui dans certains cas, est source de privation arbitraire de la liberté fondamentale de la femme de choisir son futur conjoint (mariage forcé). La pratique dénaturée de cette coutume tend à se développer dans cette partie de l</w:t>
      </w:r>
      <w:r w:rsidR="005E4396">
        <w:rPr>
          <w:lang w:val="fr-FR"/>
        </w:rPr>
        <w:t>’</w:t>
      </w:r>
      <w:r w:rsidR="0060443D" w:rsidRPr="00DF24E2">
        <w:rPr>
          <w:lang w:val="fr-FR"/>
        </w:rPr>
        <w:t>île et empêche la femme d</w:t>
      </w:r>
      <w:r w:rsidR="005E4396">
        <w:rPr>
          <w:lang w:val="fr-FR"/>
        </w:rPr>
        <w:t>’</w:t>
      </w:r>
      <w:r w:rsidR="0060443D" w:rsidRPr="00DF24E2">
        <w:rPr>
          <w:lang w:val="fr-FR"/>
        </w:rPr>
        <w:t>être traitée de la même manière que les autres femmes non membre de la communauté Tsimihety.</w:t>
      </w:r>
    </w:p>
    <w:p w:rsidR="0060443D" w:rsidRPr="00DF24E2" w:rsidRDefault="00523142" w:rsidP="0060443D">
      <w:pPr>
        <w:pStyle w:val="SingleTxt"/>
        <w:rPr>
          <w:lang w:val="fr-FR"/>
        </w:rPr>
      </w:pPr>
      <w:r w:rsidRPr="00DF24E2">
        <w:rPr>
          <w:lang w:val="fr-FR"/>
        </w:rPr>
        <w:tab/>
      </w:r>
      <w:r w:rsidR="003263D2" w:rsidRPr="00DF24E2">
        <w:rPr>
          <w:lang w:val="fr-FR"/>
        </w:rPr>
        <w:t xml:space="preserve">À </w:t>
      </w:r>
      <w:r w:rsidR="0060443D" w:rsidRPr="00DF24E2">
        <w:rPr>
          <w:lang w:val="fr-FR"/>
        </w:rPr>
        <w:t>Mananjary, l</w:t>
      </w:r>
      <w:r w:rsidR="005E4396">
        <w:rPr>
          <w:lang w:val="fr-FR"/>
        </w:rPr>
        <w:t>’</w:t>
      </w:r>
      <w:r w:rsidR="0060443D" w:rsidRPr="00DF24E2">
        <w:rPr>
          <w:lang w:val="fr-FR"/>
        </w:rPr>
        <w:t>étude réalisée a fait ressortir les réalités sur la coutume prescrivant l</w:t>
      </w:r>
      <w:r w:rsidR="005E4396">
        <w:rPr>
          <w:lang w:val="fr-FR"/>
        </w:rPr>
        <w:t>’</w:t>
      </w:r>
      <w:r w:rsidR="0060443D" w:rsidRPr="00DF24E2">
        <w:rPr>
          <w:lang w:val="fr-FR"/>
        </w:rPr>
        <w:t>abandon des enfants jumeaux.</w:t>
      </w:r>
    </w:p>
    <w:p w:rsidR="0060443D" w:rsidRPr="00DF24E2" w:rsidRDefault="00523142" w:rsidP="0060443D">
      <w:pPr>
        <w:pStyle w:val="SingleTxt"/>
        <w:rPr>
          <w:lang w:val="fr-FR"/>
        </w:rPr>
      </w:pPr>
      <w:r w:rsidRPr="00DF24E2">
        <w:rPr>
          <w:lang w:val="fr-FR"/>
        </w:rPr>
        <w:tab/>
      </w:r>
      <w:r w:rsidR="0060443D" w:rsidRPr="00DF24E2">
        <w:rPr>
          <w:lang w:val="fr-FR"/>
        </w:rPr>
        <w:t>En vue de l</w:t>
      </w:r>
      <w:r w:rsidR="005E4396">
        <w:rPr>
          <w:lang w:val="fr-FR"/>
        </w:rPr>
        <w:t>’</w:t>
      </w:r>
      <w:r w:rsidR="0060443D" w:rsidRPr="00DF24E2">
        <w:rPr>
          <w:lang w:val="fr-FR"/>
        </w:rPr>
        <w:t xml:space="preserve">abandon progressif de ces coutumes, le Ministère de la </w:t>
      </w:r>
      <w:r w:rsidRPr="00DF24E2">
        <w:rPr>
          <w:lang w:val="fr-FR"/>
        </w:rPr>
        <w:t>justice</w:t>
      </w:r>
      <w:r w:rsidR="0060443D" w:rsidRPr="00DF24E2">
        <w:rPr>
          <w:lang w:val="fr-FR"/>
        </w:rPr>
        <w:t xml:space="preserve"> a programmé la tenue d</w:t>
      </w:r>
      <w:r w:rsidR="005E4396">
        <w:rPr>
          <w:lang w:val="fr-FR"/>
        </w:rPr>
        <w:t>’</w:t>
      </w:r>
      <w:r w:rsidR="0060443D" w:rsidRPr="00DF24E2">
        <w:rPr>
          <w:lang w:val="fr-FR"/>
        </w:rPr>
        <w:t>ateliers de dialogue local, régional et national. L</w:t>
      </w:r>
      <w:r w:rsidR="005E4396">
        <w:rPr>
          <w:lang w:val="fr-FR"/>
        </w:rPr>
        <w:t>’</w:t>
      </w:r>
      <w:r w:rsidR="0060443D" w:rsidRPr="00DF24E2">
        <w:rPr>
          <w:lang w:val="fr-FR"/>
        </w:rPr>
        <w:t>objectif est d</w:t>
      </w:r>
      <w:r w:rsidR="005E4396">
        <w:rPr>
          <w:lang w:val="fr-FR"/>
        </w:rPr>
        <w:t>’</w:t>
      </w:r>
      <w:r w:rsidR="0060443D" w:rsidRPr="00DF24E2">
        <w:rPr>
          <w:lang w:val="fr-FR"/>
        </w:rPr>
        <w:t>impliquer tous les acteurs locaux à participer activement à ces ateliers et d</w:t>
      </w:r>
      <w:r w:rsidR="005E4396">
        <w:rPr>
          <w:lang w:val="fr-FR"/>
        </w:rPr>
        <w:t>’</w:t>
      </w:r>
      <w:r w:rsidR="0060443D" w:rsidRPr="00DF24E2">
        <w:rPr>
          <w:lang w:val="fr-FR"/>
        </w:rPr>
        <w:t>émettre un engagement volontaire pour sensibiliser l</w:t>
      </w:r>
      <w:r w:rsidR="005E4396">
        <w:rPr>
          <w:lang w:val="fr-FR"/>
        </w:rPr>
        <w:t>’</w:t>
      </w:r>
      <w:r w:rsidR="0060443D" w:rsidRPr="00DF24E2">
        <w:rPr>
          <w:lang w:val="fr-FR"/>
        </w:rPr>
        <w:t>ensemble de la population.</w:t>
      </w:r>
    </w:p>
    <w:p w:rsidR="0060443D" w:rsidRPr="00DF24E2" w:rsidRDefault="00523142" w:rsidP="0060443D">
      <w:pPr>
        <w:pStyle w:val="SingleTxt"/>
        <w:rPr>
          <w:lang w:val="fr-FR"/>
        </w:rPr>
      </w:pPr>
      <w:r w:rsidRPr="00DF24E2">
        <w:rPr>
          <w:lang w:val="fr-FR"/>
        </w:rPr>
        <w:tab/>
      </w:r>
      <w:r w:rsidR="0060443D" w:rsidRPr="00DF24E2">
        <w:rPr>
          <w:lang w:val="fr-FR"/>
        </w:rPr>
        <w:t>Seront associées les représentants de responsables étatiques et non étatiques au niveau de chaque zone d</w:t>
      </w:r>
      <w:r w:rsidR="005E4396">
        <w:rPr>
          <w:lang w:val="fr-FR"/>
        </w:rPr>
        <w:t>’</w:t>
      </w:r>
      <w:r w:rsidR="0060443D" w:rsidRPr="00DF24E2">
        <w:rPr>
          <w:lang w:val="fr-FR"/>
        </w:rPr>
        <w:t>intervention.</w:t>
      </w:r>
    </w:p>
    <w:p w:rsidR="0060443D" w:rsidRPr="00DF24E2" w:rsidRDefault="00523142" w:rsidP="0060443D">
      <w:pPr>
        <w:pStyle w:val="SingleTxt"/>
        <w:rPr>
          <w:lang w:val="fr-FR"/>
        </w:rPr>
      </w:pPr>
      <w:r w:rsidRPr="00DF24E2">
        <w:rPr>
          <w:lang w:val="fr-FR"/>
        </w:rPr>
        <w:tab/>
      </w:r>
      <w:r w:rsidR="0060443D" w:rsidRPr="00DF24E2">
        <w:rPr>
          <w:lang w:val="fr-FR"/>
        </w:rPr>
        <w:t>Ainsi, seront impliqués les responsables des régions, des districts, des communes, des chefs des quartiers et les services déconcentrés de la justice, de l</w:t>
      </w:r>
      <w:r w:rsidR="005E4396">
        <w:rPr>
          <w:lang w:val="fr-FR"/>
        </w:rPr>
        <w:t>’</w:t>
      </w:r>
      <w:r w:rsidR="0060443D" w:rsidRPr="00DF24E2">
        <w:rPr>
          <w:lang w:val="fr-FR"/>
        </w:rPr>
        <w:t>éducation</w:t>
      </w:r>
      <w:r w:rsidRPr="00DF24E2">
        <w:rPr>
          <w:lang w:val="fr-FR"/>
        </w:rPr>
        <w:t>, de la santé, de la culture...</w:t>
      </w:r>
    </w:p>
    <w:p w:rsidR="0060443D" w:rsidRPr="00DF24E2" w:rsidRDefault="00523142" w:rsidP="0060443D">
      <w:pPr>
        <w:pStyle w:val="SingleTxt"/>
        <w:rPr>
          <w:lang w:val="fr-FR"/>
        </w:rPr>
      </w:pPr>
      <w:r w:rsidRPr="00DF24E2">
        <w:rPr>
          <w:lang w:val="fr-FR"/>
        </w:rPr>
        <w:tab/>
      </w:r>
      <w:r w:rsidR="0060443D" w:rsidRPr="00DF24E2">
        <w:rPr>
          <w:lang w:val="fr-FR"/>
        </w:rPr>
        <w:t>L</w:t>
      </w:r>
      <w:r w:rsidR="005E4396">
        <w:rPr>
          <w:lang w:val="fr-FR"/>
        </w:rPr>
        <w:t>’</w:t>
      </w:r>
      <w:r w:rsidR="0060443D" w:rsidRPr="00DF24E2">
        <w:rPr>
          <w:lang w:val="fr-FR"/>
        </w:rPr>
        <w:t xml:space="preserve">inclusion de la société civile est ciblée à travers les représentants du barreau, de la presse, des </w:t>
      </w:r>
      <w:r w:rsidRPr="00DF24E2">
        <w:rPr>
          <w:lang w:val="fr-FR"/>
        </w:rPr>
        <w:t>organisations non gouvernementales</w:t>
      </w:r>
      <w:r w:rsidR="0060443D" w:rsidRPr="00DF24E2">
        <w:rPr>
          <w:lang w:val="fr-FR"/>
        </w:rPr>
        <w:t>, des chefs coutumiers et religieux, des centres d</w:t>
      </w:r>
      <w:r w:rsidR="005E4396">
        <w:rPr>
          <w:lang w:val="fr-FR"/>
        </w:rPr>
        <w:t>’</w:t>
      </w:r>
      <w:r w:rsidR="0060443D" w:rsidRPr="00DF24E2">
        <w:rPr>
          <w:lang w:val="fr-FR"/>
        </w:rPr>
        <w:t>accueil publics ou privés.</w:t>
      </w:r>
    </w:p>
    <w:p w:rsidR="0060443D" w:rsidRPr="00DF24E2" w:rsidRDefault="00523142" w:rsidP="0060443D">
      <w:pPr>
        <w:pStyle w:val="SingleTxt"/>
        <w:rPr>
          <w:lang w:val="fr-FR"/>
        </w:rPr>
      </w:pPr>
      <w:r w:rsidRPr="00DF24E2">
        <w:rPr>
          <w:lang w:val="fr-FR"/>
        </w:rPr>
        <w:tab/>
      </w:r>
      <w:r w:rsidR="0060443D" w:rsidRPr="00DF24E2">
        <w:rPr>
          <w:lang w:val="fr-FR"/>
        </w:rPr>
        <w:t>Ces dialogues à caractère participatif et interactif devraient déboucher sur l</w:t>
      </w:r>
      <w:r w:rsidR="005E4396">
        <w:rPr>
          <w:lang w:val="fr-FR"/>
        </w:rPr>
        <w:t>’</w:t>
      </w:r>
      <w:r w:rsidR="0060443D" w:rsidRPr="00DF24E2">
        <w:rPr>
          <w:lang w:val="fr-FR"/>
        </w:rPr>
        <w:t>établissement d</w:t>
      </w:r>
      <w:r w:rsidR="005E4396">
        <w:rPr>
          <w:lang w:val="fr-FR"/>
        </w:rPr>
        <w:t>’</w:t>
      </w:r>
      <w:r w:rsidR="0060443D" w:rsidRPr="00DF24E2">
        <w:rPr>
          <w:lang w:val="fr-FR"/>
        </w:rPr>
        <w:t>une feuille de route précédant l</w:t>
      </w:r>
      <w:r w:rsidR="005E4396">
        <w:rPr>
          <w:lang w:val="fr-FR"/>
        </w:rPr>
        <w:t>’</w:t>
      </w:r>
      <w:r w:rsidR="0060443D" w:rsidRPr="00DF24E2">
        <w:rPr>
          <w:lang w:val="fr-FR"/>
        </w:rPr>
        <w:t>élaboration d</w:t>
      </w:r>
      <w:r w:rsidR="005E4396">
        <w:rPr>
          <w:lang w:val="fr-FR"/>
        </w:rPr>
        <w:t>’</w:t>
      </w:r>
      <w:r w:rsidR="0060443D" w:rsidRPr="00DF24E2">
        <w:rPr>
          <w:lang w:val="fr-FR"/>
        </w:rPr>
        <w:t>une politique nationale de lutte contre toutes pratiques coutumières discriminatoires, pour un changement de la mentalité et du comportement.</w:t>
      </w:r>
    </w:p>
    <w:p w:rsidR="0060443D" w:rsidRPr="00DF24E2" w:rsidRDefault="00523142" w:rsidP="0060443D">
      <w:pPr>
        <w:pStyle w:val="SingleTxt"/>
        <w:rPr>
          <w:lang w:val="fr-FR"/>
        </w:rPr>
      </w:pPr>
      <w:r w:rsidRPr="00DF24E2">
        <w:rPr>
          <w:lang w:val="fr-FR"/>
        </w:rPr>
        <w:tab/>
      </w:r>
      <w:r w:rsidR="0060443D" w:rsidRPr="00DF24E2">
        <w:rPr>
          <w:lang w:val="fr-FR"/>
        </w:rPr>
        <w:t>Des outils de sensibilisation ont été édités pour réaliser efficacement cette lutte.</w:t>
      </w:r>
    </w:p>
    <w:p w:rsidR="00523142" w:rsidRPr="00DF24E2" w:rsidRDefault="00523142" w:rsidP="00523142">
      <w:pPr>
        <w:pStyle w:val="SingleTxt"/>
        <w:spacing w:after="0" w:line="120" w:lineRule="exact"/>
        <w:rPr>
          <w:sz w:val="10"/>
          <w:lang w:val="fr-FR"/>
        </w:rPr>
      </w:pPr>
    </w:p>
    <w:p w:rsidR="0060443D" w:rsidRPr="00DF24E2" w:rsidRDefault="00523142" w:rsidP="005231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Plan d</w:t>
      </w:r>
      <w:r w:rsidR="005E4396">
        <w:rPr>
          <w:lang w:val="fr-FR"/>
        </w:rPr>
        <w:t>’</w:t>
      </w:r>
      <w:r w:rsidR="0060443D" w:rsidRPr="00DF24E2">
        <w:rPr>
          <w:lang w:val="fr-FR"/>
        </w:rPr>
        <w:t>action nationale pour la promotion de la femme (PANAGED)</w:t>
      </w:r>
    </w:p>
    <w:p w:rsidR="00523142" w:rsidRPr="00DF24E2" w:rsidRDefault="00523142" w:rsidP="00523142">
      <w:pPr>
        <w:pStyle w:val="SingleTxt"/>
        <w:spacing w:after="0" w:line="120" w:lineRule="exact"/>
        <w:rPr>
          <w:sz w:val="10"/>
          <w:lang w:val="fr-FR"/>
        </w:rPr>
      </w:pPr>
    </w:p>
    <w:p w:rsidR="0060443D" w:rsidRPr="00DF24E2" w:rsidRDefault="0060443D" w:rsidP="00523142">
      <w:pPr>
        <w:pStyle w:val="SingleTxt"/>
        <w:numPr>
          <w:ilvl w:val="0"/>
          <w:numId w:val="5"/>
        </w:numPr>
        <w:rPr>
          <w:lang w:val="fr-FR"/>
        </w:rPr>
      </w:pPr>
      <w:r w:rsidRPr="00DF24E2">
        <w:rPr>
          <w:lang w:val="fr-FR"/>
        </w:rPr>
        <w:t>La mise en œuvre du PANAGED est à l</w:t>
      </w:r>
      <w:r w:rsidR="005E4396">
        <w:rPr>
          <w:lang w:val="fr-FR"/>
        </w:rPr>
        <w:t>’</w:t>
      </w:r>
      <w:r w:rsidRPr="00DF24E2">
        <w:rPr>
          <w:lang w:val="fr-FR"/>
        </w:rPr>
        <w:t>origine de l</w:t>
      </w:r>
      <w:r w:rsidR="005E4396">
        <w:rPr>
          <w:lang w:val="fr-FR"/>
        </w:rPr>
        <w:t>’</w:t>
      </w:r>
      <w:r w:rsidRPr="00DF24E2">
        <w:rPr>
          <w:lang w:val="fr-FR"/>
        </w:rPr>
        <w:t>adoption des mesures législatives et réglementaires rapportées dans le présent document.</w:t>
      </w:r>
    </w:p>
    <w:p w:rsidR="0060443D" w:rsidRPr="00DF24E2" w:rsidRDefault="00523142" w:rsidP="0060443D">
      <w:pPr>
        <w:pStyle w:val="SingleTxt"/>
        <w:rPr>
          <w:lang w:val="fr-FR"/>
        </w:rPr>
      </w:pPr>
      <w:r w:rsidRPr="00DF24E2">
        <w:rPr>
          <w:lang w:val="fr-FR"/>
        </w:rPr>
        <w:tab/>
      </w:r>
      <w:r w:rsidR="0060443D" w:rsidRPr="00DF24E2">
        <w:rPr>
          <w:lang w:val="fr-FR"/>
        </w:rPr>
        <w:t>Ces mesures dénommées MIRALENTA, visent la promotion de l</w:t>
      </w:r>
      <w:r w:rsidR="005E4396">
        <w:rPr>
          <w:lang w:val="fr-FR"/>
        </w:rPr>
        <w:t>’</w:t>
      </w:r>
      <w:r w:rsidR="0060443D" w:rsidRPr="00DF24E2">
        <w:rPr>
          <w:lang w:val="fr-FR"/>
        </w:rPr>
        <w:t>égalité entre hommes et femmes</w:t>
      </w:r>
      <w:r w:rsidR="003263D2" w:rsidRPr="00DF24E2">
        <w:rPr>
          <w:lang w:val="fr-FR"/>
        </w:rPr>
        <w:t> :</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evant la loi</w:t>
      </w:r>
      <w:r w:rsidR="00AA2AFE" w:rsidRPr="00DF24E2">
        <w:rPr>
          <w:lang w:val="fr-FR"/>
        </w:rPr>
        <w:t>;</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E</w:t>
      </w:r>
      <w:r w:rsidR="0060443D" w:rsidRPr="00DF24E2">
        <w:rPr>
          <w:lang w:val="fr-FR"/>
        </w:rPr>
        <w:t>n matière de droit et de r</w:t>
      </w:r>
      <w:r w:rsidRPr="00DF24E2">
        <w:rPr>
          <w:lang w:val="fr-FR"/>
        </w:rPr>
        <w:t>esponsabilité dans les domaines</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u mariage</w:t>
      </w:r>
      <w:r w:rsidR="00AA2AFE" w:rsidRPr="00DF24E2">
        <w:rPr>
          <w:lang w:val="fr-FR"/>
        </w:rPr>
        <w:t>;</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e la responsabilité parentale</w:t>
      </w:r>
      <w:r w:rsidR="00AA2AFE" w:rsidRPr="00DF24E2">
        <w:rPr>
          <w:lang w:val="fr-FR"/>
        </w:rPr>
        <w:t>;</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e la capacité de gérer les biens de la communauté</w:t>
      </w:r>
      <w:r w:rsidR="00AA2AFE" w:rsidRPr="00DF24E2">
        <w:rPr>
          <w:lang w:val="fr-FR"/>
        </w:rPr>
        <w:t>;</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e la succession</w:t>
      </w:r>
      <w:r w:rsidR="00AA2AFE" w:rsidRPr="00DF24E2">
        <w:rPr>
          <w:lang w:val="fr-FR"/>
        </w:rPr>
        <w:t>;</w:t>
      </w:r>
      <w:r w:rsidRPr="00DF24E2">
        <w:rPr>
          <w:lang w:val="fr-FR"/>
        </w:rPr>
        <w:t xml:space="preserve"> et</w:t>
      </w:r>
    </w:p>
    <w:p w:rsidR="0060443D"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e l</w:t>
      </w:r>
      <w:r w:rsidR="005E4396">
        <w:rPr>
          <w:lang w:val="fr-FR"/>
        </w:rPr>
        <w:t>’</w:t>
      </w:r>
      <w:r w:rsidR="0060443D" w:rsidRPr="00DF24E2">
        <w:rPr>
          <w:lang w:val="fr-FR"/>
        </w:rPr>
        <w:t>accès à l</w:t>
      </w:r>
      <w:r w:rsidR="005E4396">
        <w:rPr>
          <w:lang w:val="fr-FR"/>
        </w:rPr>
        <w:t>’</w:t>
      </w:r>
      <w:r w:rsidR="0060443D" w:rsidRPr="00DF24E2">
        <w:rPr>
          <w:lang w:val="fr-FR"/>
        </w:rPr>
        <w:t>emp</w:t>
      </w:r>
      <w:r w:rsidRPr="00DF24E2">
        <w:rPr>
          <w:lang w:val="fr-FR"/>
        </w:rPr>
        <w:t>loi.</w:t>
      </w:r>
    </w:p>
    <w:p w:rsidR="0060443D" w:rsidRPr="00DF24E2" w:rsidRDefault="00523142" w:rsidP="0060443D">
      <w:pPr>
        <w:pStyle w:val="SingleTxt"/>
        <w:rPr>
          <w:lang w:val="fr-FR"/>
        </w:rPr>
      </w:pPr>
      <w:r w:rsidRPr="00DF24E2">
        <w:rPr>
          <w:lang w:val="fr-FR"/>
        </w:rPr>
        <w:tab/>
      </w:r>
      <w:r w:rsidR="0060443D" w:rsidRPr="00DF24E2">
        <w:rPr>
          <w:lang w:val="fr-FR"/>
        </w:rPr>
        <w:t xml:space="preserve">Chaque </w:t>
      </w:r>
      <w:r w:rsidRPr="00DF24E2">
        <w:rPr>
          <w:lang w:val="fr-FR"/>
        </w:rPr>
        <w:t>m</w:t>
      </w:r>
      <w:r w:rsidR="0060443D" w:rsidRPr="00DF24E2">
        <w:rPr>
          <w:lang w:val="fr-FR"/>
        </w:rPr>
        <w:t>inistère concerné tient compte de la dimension genre dans l</w:t>
      </w:r>
      <w:r w:rsidR="005E4396">
        <w:rPr>
          <w:lang w:val="fr-FR"/>
        </w:rPr>
        <w:t>’</w:t>
      </w:r>
      <w:r w:rsidR="0060443D" w:rsidRPr="00DF24E2">
        <w:rPr>
          <w:lang w:val="fr-FR"/>
        </w:rPr>
        <w:t>élaboration de leur programme et action. La complémentarité de la réalisation de ces programmes à caractères transversales vise l</w:t>
      </w:r>
      <w:r w:rsidR="005E4396">
        <w:rPr>
          <w:lang w:val="fr-FR"/>
        </w:rPr>
        <w:t>’</w:t>
      </w:r>
      <w:r w:rsidR="0060443D" w:rsidRPr="00DF24E2">
        <w:rPr>
          <w:lang w:val="fr-FR"/>
        </w:rPr>
        <w:t>atteinte des objectifs du PANAGED.</w:t>
      </w:r>
    </w:p>
    <w:p w:rsidR="0060443D" w:rsidRPr="00DF24E2" w:rsidRDefault="00523142" w:rsidP="0060443D">
      <w:pPr>
        <w:pStyle w:val="SingleTxt"/>
        <w:rPr>
          <w:lang w:val="fr-FR"/>
        </w:rPr>
      </w:pPr>
      <w:r w:rsidRPr="00DF24E2">
        <w:rPr>
          <w:lang w:val="fr-FR"/>
        </w:rPr>
        <w:tab/>
      </w:r>
      <w:r w:rsidR="0060443D" w:rsidRPr="00DF24E2">
        <w:rPr>
          <w:lang w:val="fr-FR"/>
        </w:rPr>
        <w:t>En vue de l</w:t>
      </w:r>
      <w:r w:rsidR="005E4396">
        <w:rPr>
          <w:lang w:val="fr-FR"/>
        </w:rPr>
        <w:t>’</w:t>
      </w:r>
      <w:r w:rsidR="0060443D" w:rsidRPr="00DF24E2">
        <w:rPr>
          <w:lang w:val="fr-FR"/>
        </w:rPr>
        <w:t>autonomisation de la femme, des efforts ont été déployés pour</w:t>
      </w:r>
      <w:r w:rsidR="003263D2" w:rsidRPr="00DF24E2">
        <w:rPr>
          <w:lang w:val="fr-FR"/>
        </w:rPr>
        <w:t> :</w:t>
      </w:r>
    </w:p>
    <w:p w:rsidR="00523142" w:rsidRPr="00DF24E2" w:rsidRDefault="00523142" w:rsidP="00523142">
      <w:pPr>
        <w:pStyle w:val="SingleTxt"/>
        <w:tabs>
          <w:tab w:val="right" w:pos="1685"/>
        </w:tabs>
        <w:ind w:left="1742" w:hanging="475"/>
        <w:rPr>
          <w:lang w:val="fr-FR"/>
        </w:rPr>
      </w:pPr>
      <w:r w:rsidRPr="00DF24E2">
        <w:rPr>
          <w:lang w:val="fr-FR"/>
        </w:rPr>
        <w:tab/>
        <w:t>–</w:t>
      </w:r>
      <w:r w:rsidRPr="00DF24E2">
        <w:rPr>
          <w:lang w:val="fr-FR"/>
        </w:rPr>
        <w:tab/>
        <w:t>L</w:t>
      </w:r>
      <w:r w:rsidR="0060443D" w:rsidRPr="00DF24E2">
        <w:rPr>
          <w:lang w:val="fr-FR"/>
        </w:rPr>
        <w:t>a promotion des activités génératrices des revenus au profit des femmes urbaines et rurales</w:t>
      </w:r>
      <w:r w:rsidR="00AA2AFE" w:rsidRPr="00DF24E2">
        <w:rPr>
          <w:lang w:val="fr-FR"/>
        </w:rPr>
        <w:t>;</w:t>
      </w:r>
    </w:p>
    <w:p w:rsidR="0060443D" w:rsidRPr="00DF24E2" w:rsidRDefault="00523142" w:rsidP="00523142">
      <w:pPr>
        <w:pStyle w:val="SingleTxt"/>
        <w:tabs>
          <w:tab w:val="right" w:pos="1685"/>
        </w:tabs>
        <w:ind w:left="1742" w:hanging="475"/>
        <w:rPr>
          <w:lang w:val="fr-FR"/>
        </w:rPr>
      </w:pPr>
      <w:r w:rsidRPr="00DF24E2">
        <w:rPr>
          <w:lang w:val="fr-FR"/>
        </w:rPr>
        <w:tab/>
        <w:t>–</w:t>
      </w:r>
      <w:r w:rsidRPr="00DF24E2">
        <w:rPr>
          <w:lang w:val="fr-FR"/>
        </w:rPr>
        <w:tab/>
        <w:t>L</w:t>
      </w:r>
      <w:r w:rsidR="0060443D" w:rsidRPr="00DF24E2">
        <w:rPr>
          <w:lang w:val="fr-FR"/>
        </w:rPr>
        <w:t>a facilitation d</w:t>
      </w:r>
      <w:r w:rsidR="005E4396">
        <w:rPr>
          <w:lang w:val="fr-FR"/>
        </w:rPr>
        <w:t>’</w:t>
      </w:r>
      <w:r w:rsidR="0060443D" w:rsidRPr="00DF24E2">
        <w:rPr>
          <w:lang w:val="fr-FR"/>
        </w:rPr>
        <w:t>accès au crédit par la mise en place des micro finances.</w:t>
      </w:r>
    </w:p>
    <w:p w:rsidR="00523142" w:rsidRPr="00DF24E2" w:rsidRDefault="00523142" w:rsidP="00523142">
      <w:pPr>
        <w:pStyle w:val="SingleTxt"/>
        <w:tabs>
          <w:tab w:val="right" w:pos="1685"/>
        </w:tabs>
        <w:spacing w:after="0" w:line="120" w:lineRule="exact"/>
        <w:ind w:left="1742" w:hanging="475"/>
        <w:rPr>
          <w:sz w:val="10"/>
          <w:lang w:val="fr-FR"/>
        </w:rPr>
      </w:pPr>
    </w:p>
    <w:p w:rsidR="0060443D" w:rsidRPr="00DF24E2" w:rsidRDefault="00523142" w:rsidP="005231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Plan d</w:t>
      </w:r>
      <w:r w:rsidR="005E4396">
        <w:rPr>
          <w:lang w:val="fr-FR"/>
        </w:rPr>
        <w:t>’</w:t>
      </w:r>
      <w:r w:rsidR="0060443D" w:rsidRPr="00DF24E2">
        <w:rPr>
          <w:lang w:val="fr-FR"/>
        </w:rPr>
        <w:t>action nationale pour l</w:t>
      </w:r>
      <w:r w:rsidR="005E4396">
        <w:rPr>
          <w:lang w:val="fr-FR"/>
        </w:rPr>
        <w:t>’</w:t>
      </w:r>
      <w:r w:rsidRPr="00DF24E2">
        <w:rPr>
          <w:lang w:val="fr-FR"/>
        </w:rPr>
        <w:t>éducation des filles</w:t>
      </w:r>
    </w:p>
    <w:p w:rsidR="00523142" w:rsidRPr="00DF24E2" w:rsidRDefault="00523142" w:rsidP="00523142">
      <w:pPr>
        <w:pStyle w:val="SingleTxt"/>
        <w:spacing w:after="0" w:line="120" w:lineRule="exact"/>
        <w:rPr>
          <w:sz w:val="10"/>
          <w:lang w:val="fr-FR"/>
        </w:rPr>
      </w:pPr>
    </w:p>
    <w:p w:rsidR="0060443D" w:rsidRPr="00DF24E2" w:rsidRDefault="0060443D" w:rsidP="00523142">
      <w:pPr>
        <w:pStyle w:val="SingleTxt"/>
        <w:numPr>
          <w:ilvl w:val="0"/>
          <w:numId w:val="5"/>
        </w:numPr>
        <w:rPr>
          <w:lang w:val="fr-FR"/>
        </w:rPr>
      </w:pPr>
      <w:r w:rsidRPr="00DF24E2">
        <w:rPr>
          <w:lang w:val="fr-FR"/>
        </w:rPr>
        <w:t>Prenant en compte les résolutions, les recommandations et déclarations dont celles</w:t>
      </w:r>
      <w:r w:rsidR="003263D2" w:rsidRPr="00DF24E2">
        <w:rPr>
          <w:lang w:val="fr-FR"/>
        </w:rPr>
        <w:t> :</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 xml:space="preserve">u Sommet </w:t>
      </w:r>
      <w:r w:rsidRPr="00DF24E2">
        <w:rPr>
          <w:lang w:val="fr-FR"/>
        </w:rPr>
        <w:t>m</w:t>
      </w:r>
      <w:r w:rsidR="0060443D" w:rsidRPr="00DF24E2">
        <w:rPr>
          <w:lang w:val="fr-FR"/>
        </w:rPr>
        <w:t>ondial pour l</w:t>
      </w:r>
      <w:r w:rsidR="005E4396">
        <w:rPr>
          <w:lang w:val="fr-FR"/>
        </w:rPr>
        <w:t>’</w:t>
      </w:r>
      <w:r w:rsidRPr="00DF24E2">
        <w:rPr>
          <w:lang w:val="fr-FR"/>
        </w:rPr>
        <w:t>e</w:t>
      </w:r>
      <w:r w:rsidR="0060443D" w:rsidRPr="00DF24E2">
        <w:rPr>
          <w:lang w:val="fr-FR"/>
        </w:rPr>
        <w:t>nfant</w:t>
      </w:r>
      <w:r w:rsidR="00AA2AFE" w:rsidRPr="00DF24E2">
        <w:rPr>
          <w:lang w:val="fr-FR"/>
        </w:rPr>
        <w:t xml:space="preserve"> –</w:t>
      </w:r>
      <w:r w:rsidRPr="00DF24E2">
        <w:rPr>
          <w:lang w:val="fr-FR"/>
        </w:rPr>
        <w:t> </w:t>
      </w:r>
      <w:r w:rsidR="0060443D" w:rsidRPr="00DF24E2">
        <w:rPr>
          <w:lang w:val="fr-FR"/>
        </w:rPr>
        <w:t>NewYork</w:t>
      </w:r>
      <w:r w:rsidRPr="00DF24E2">
        <w:rPr>
          <w:lang w:val="fr-FR"/>
        </w:rPr>
        <w:t>,</w:t>
      </w:r>
      <w:r w:rsidR="0060443D" w:rsidRPr="00DF24E2">
        <w:rPr>
          <w:lang w:val="fr-FR"/>
        </w:rPr>
        <w:t xml:space="preserve"> 1990</w:t>
      </w:r>
      <w:r w:rsidR="005E4396">
        <w:rPr>
          <w:lang w:val="fr-FR"/>
        </w:rPr>
        <w:t>;</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 xml:space="preserve">e la Conférence </w:t>
      </w:r>
      <w:r w:rsidRPr="00DF24E2">
        <w:rPr>
          <w:lang w:val="fr-FR"/>
        </w:rPr>
        <w:t>m</w:t>
      </w:r>
      <w:r w:rsidR="0060443D" w:rsidRPr="00DF24E2">
        <w:rPr>
          <w:lang w:val="fr-FR"/>
        </w:rPr>
        <w:t>ondiale sur l</w:t>
      </w:r>
      <w:r w:rsidR="005E4396">
        <w:rPr>
          <w:lang w:val="fr-FR"/>
        </w:rPr>
        <w:t>’</w:t>
      </w:r>
      <w:r w:rsidRPr="00DF24E2">
        <w:rPr>
          <w:lang w:val="fr-FR"/>
        </w:rPr>
        <w:t>é</w:t>
      </w:r>
      <w:r w:rsidR="0060443D" w:rsidRPr="00DF24E2">
        <w:rPr>
          <w:lang w:val="fr-FR"/>
        </w:rPr>
        <w:t xml:space="preserve">ducation </w:t>
      </w:r>
      <w:r w:rsidRPr="00DF24E2">
        <w:rPr>
          <w:lang w:val="fr-FR"/>
        </w:rPr>
        <w:t>p</w:t>
      </w:r>
      <w:r w:rsidR="0060443D" w:rsidRPr="00DF24E2">
        <w:rPr>
          <w:lang w:val="fr-FR"/>
        </w:rPr>
        <w:t xml:space="preserve">our </w:t>
      </w:r>
      <w:r w:rsidRPr="00DF24E2">
        <w:rPr>
          <w:lang w:val="fr-FR"/>
        </w:rPr>
        <w:t>t</w:t>
      </w:r>
      <w:r w:rsidR="0060443D" w:rsidRPr="00DF24E2">
        <w:rPr>
          <w:lang w:val="fr-FR"/>
        </w:rPr>
        <w:t>ous</w:t>
      </w:r>
      <w:r w:rsidR="00AA2AFE" w:rsidRPr="00DF24E2">
        <w:rPr>
          <w:lang w:val="fr-FR"/>
        </w:rPr>
        <w:t xml:space="preserve"> –</w:t>
      </w:r>
      <w:r w:rsidRPr="00DF24E2">
        <w:rPr>
          <w:lang w:val="fr-FR"/>
        </w:rPr>
        <w:t> </w:t>
      </w:r>
      <w:r w:rsidR="0060443D" w:rsidRPr="00DF24E2">
        <w:rPr>
          <w:lang w:val="fr-FR"/>
        </w:rPr>
        <w:t>Jomtien</w:t>
      </w:r>
      <w:r w:rsidRPr="00DF24E2">
        <w:rPr>
          <w:lang w:val="fr-FR"/>
        </w:rPr>
        <w:t>,</w:t>
      </w:r>
      <w:r w:rsidR="0060443D" w:rsidRPr="00DF24E2">
        <w:rPr>
          <w:lang w:val="fr-FR"/>
        </w:rPr>
        <w:t xml:space="preserve"> 1990</w:t>
      </w:r>
      <w:r w:rsidR="005E4396">
        <w:rPr>
          <w:lang w:val="fr-FR"/>
        </w:rPr>
        <w:t>;</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 xml:space="preserve">e la Conférence </w:t>
      </w:r>
      <w:r w:rsidRPr="00DF24E2">
        <w:rPr>
          <w:lang w:val="fr-FR"/>
        </w:rPr>
        <w:t>p</w:t>
      </w:r>
      <w:r w:rsidR="0060443D" w:rsidRPr="00DF24E2">
        <w:rPr>
          <w:lang w:val="fr-FR"/>
        </w:rPr>
        <w:t>anafricaine sur l</w:t>
      </w:r>
      <w:r w:rsidR="005E4396">
        <w:rPr>
          <w:lang w:val="fr-FR"/>
        </w:rPr>
        <w:t>’</w:t>
      </w:r>
      <w:r w:rsidRPr="00DF24E2">
        <w:rPr>
          <w:lang w:val="fr-FR"/>
        </w:rPr>
        <w:t>é</w:t>
      </w:r>
      <w:r w:rsidR="0060443D" w:rsidRPr="00DF24E2">
        <w:rPr>
          <w:lang w:val="fr-FR"/>
        </w:rPr>
        <w:t xml:space="preserve">ducation des </w:t>
      </w:r>
      <w:r w:rsidRPr="00DF24E2">
        <w:rPr>
          <w:lang w:val="fr-FR"/>
        </w:rPr>
        <w:t>f</w:t>
      </w:r>
      <w:r w:rsidR="0060443D" w:rsidRPr="00DF24E2">
        <w:rPr>
          <w:lang w:val="fr-FR"/>
        </w:rPr>
        <w:t>illes</w:t>
      </w:r>
      <w:r w:rsidR="00AA2AFE" w:rsidRPr="00DF24E2">
        <w:rPr>
          <w:lang w:val="fr-FR"/>
        </w:rPr>
        <w:t xml:space="preserve"> –</w:t>
      </w:r>
      <w:r w:rsidRPr="00DF24E2">
        <w:rPr>
          <w:lang w:val="fr-FR"/>
        </w:rPr>
        <w:t> </w:t>
      </w:r>
      <w:r w:rsidR="0060443D" w:rsidRPr="00DF24E2">
        <w:rPr>
          <w:lang w:val="fr-FR"/>
        </w:rPr>
        <w:t>Ouagadougou</w:t>
      </w:r>
      <w:r w:rsidRPr="00DF24E2">
        <w:rPr>
          <w:lang w:val="fr-FR"/>
        </w:rPr>
        <w:t>,</w:t>
      </w:r>
      <w:r w:rsidR="0060443D" w:rsidRPr="00DF24E2">
        <w:rPr>
          <w:lang w:val="fr-FR"/>
        </w:rPr>
        <w:t xml:space="preserve"> 1993</w:t>
      </w:r>
      <w:r w:rsidR="005E4396">
        <w:rPr>
          <w:lang w:val="fr-FR"/>
        </w:rPr>
        <w:t>;</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 xml:space="preserve">e la Conférence </w:t>
      </w:r>
      <w:r w:rsidRPr="00DF24E2">
        <w:rPr>
          <w:lang w:val="fr-FR"/>
        </w:rPr>
        <w:t>i</w:t>
      </w:r>
      <w:r w:rsidR="0060443D" w:rsidRPr="00DF24E2">
        <w:rPr>
          <w:lang w:val="fr-FR"/>
        </w:rPr>
        <w:t>nternationale sur l</w:t>
      </w:r>
      <w:r w:rsidR="005E4396">
        <w:rPr>
          <w:lang w:val="fr-FR"/>
        </w:rPr>
        <w:t>’</w:t>
      </w:r>
      <w:r w:rsidRPr="00DF24E2">
        <w:rPr>
          <w:lang w:val="fr-FR"/>
        </w:rPr>
        <w:t>é</w:t>
      </w:r>
      <w:r w:rsidR="0060443D" w:rsidRPr="00DF24E2">
        <w:rPr>
          <w:lang w:val="fr-FR"/>
        </w:rPr>
        <w:t xml:space="preserve">ducation en matière de </w:t>
      </w:r>
      <w:r w:rsidRPr="00DF24E2">
        <w:rPr>
          <w:lang w:val="fr-FR"/>
        </w:rPr>
        <w:t>p</w:t>
      </w:r>
      <w:r w:rsidR="0060443D" w:rsidRPr="00DF24E2">
        <w:rPr>
          <w:lang w:val="fr-FR"/>
        </w:rPr>
        <w:t>opulation</w:t>
      </w:r>
      <w:r w:rsidR="00AA2AFE" w:rsidRPr="00DF24E2">
        <w:rPr>
          <w:lang w:val="fr-FR"/>
        </w:rPr>
        <w:t xml:space="preserve"> </w:t>
      </w:r>
      <w:r w:rsidRPr="00DF24E2">
        <w:rPr>
          <w:lang w:val="fr-FR"/>
        </w:rPr>
        <w:br/>
      </w:r>
      <w:r w:rsidR="00AA2AFE" w:rsidRPr="00DF24E2">
        <w:rPr>
          <w:lang w:val="fr-FR"/>
        </w:rPr>
        <w:t>–</w:t>
      </w:r>
      <w:r w:rsidRPr="00DF24E2">
        <w:rPr>
          <w:lang w:val="fr-FR"/>
        </w:rPr>
        <w:t> </w:t>
      </w:r>
      <w:r w:rsidR="0060443D" w:rsidRPr="00DF24E2">
        <w:rPr>
          <w:lang w:val="fr-FR"/>
        </w:rPr>
        <w:t>Istanbul</w:t>
      </w:r>
      <w:r w:rsidRPr="00DF24E2">
        <w:rPr>
          <w:lang w:val="fr-FR"/>
        </w:rPr>
        <w:t>,</w:t>
      </w:r>
      <w:r w:rsidR="0060443D" w:rsidRPr="00DF24E2">
        <w:rPr>
          <w:lang w:val="fr-FR"/>
        </w:rPr>
        <w:t xml:space="preserve"> 1993</w:t>
      </w:r>
      <w:r w:rsidR="005E4396">
        <w:rPr>
          <w:lang w:val="fr-FR"/>
        </w:rPr>
        <w:t>;</w:t>
      </w:r>
    </w:p>
    <w:p w:rsidR="00523142"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 xml:space="preserve">u Sommet des </w:t>
      </w:r>
      <w:r w:rsidRPr="00DF24E2">
        <w:rPr>
          <w:lang w:val="fr-FR"/>
        </w:rPr>
        <w:t>c</w:t>
      </w:r>
      <w:r w:rsidR="0060443D" w:rsidRPr="00DF24E2">
        <w:rPr>
          <w:lang w:val="fr-FR"/>
        </w:rPr>
        <w:t>hefs d</w:t>
      </w:r>
      <w:r w:rsidR="005E4396">
        <w:rPr>
          <w:lang w:val="fr-FR"/>
        </w:rPr>
        <w:t>’</w:t>
      </w:r>
      <w:r w:rsidR="003263D2" w:rsidRPr="00DF24E2">
        <w:rPr>
          <w:lang w:val="fr-FR"/>
        </w:rPr>
        <w:t>État</w:t>
      </w:r>
      <w:r w:rsidR="0060443D" w:rsidRPr="00DF24E2">
        <w:rPr>
          <w:lang w:val="fr-FR"/>
        </w:rPr>
        <w:t xml:space="preserve"> de l</w:t>
      </w:r>
      <w:r w:rsidR="005E4396">
        <w:rPr>
          <w:lang w:val="fr-FR"/>
        </w:rPr>
        <w:t>’</w:t>
      </w:r>
      <w:r w:rsidR="0060443D" w:rsidRPr="00DF24E2">
        <w:rPr>
          <w:lang w:val="fr-FR"/>
        </w:rPr>
        <w:t>OUA</w:t>
      </w:r>
      <w:r w:rsidR="00AA2AFE" w:rsidRPr="00DF24E2">
        <w:rPr>
          <w:lang w:val="fr-FR"/>
        </w:rPr>
        <w:t xml:space="preserve"> –</w:t>
      </w:r>
      <w:r w:rsidRPr="00DF24E2">
        <w:rPr>
          <w:lang w:val="fr-FR"/>
        </w:rPr>
        <w:t> </w:t>
      </w:r>
      <w:r w:rsidR="0060443D" w:rsidRPr="00DF24E2">
        <w:rPr>
          <w:lang w:val="fr-FR"/>
        </w:rPr>
        <w:t>Le Caire</w:t>
      </w:r>
      <w:r w:rsidRPr="00DF24E2">
        <w:rPr>
          <w:lang w:val="fr-FR"/>
        </w:rPr>
        <w:t>,</w:t>
      </w:r>
      <w:r w:rsidR="0060443D" w:rsidRPr="00DF24E2">
        <w:rPr>
          <w:lang w:val="fr-FR"/>
        </w:rPr>
        <w:t xml:space="preserve"> 1993</w:t>
      </w:r>
      <w:r w:rsidR="005E4396">
        <w:rPr>
          <w:lang w:val="fr-FR"/>
        </w:rPr>
        <w:t>;</w:t>
      </w:r>
    </w:p>
    <w:p w:rsidR="0060443D" w:rsidRPr="00DF24E2" w:rsidRDefault="00523142" w:rsidP="00523142">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D</w:t>
      </w:r>
      <w:r w:rsidR="0060443D" w:rsidRPr="00DF24E2">
        <w:rPr>
          <w:lang w:val="fr-FR"/>
        </w:rPr>
        <w:t xml:space="preserve">e la Conférence </w:t>
      </w:r>
      <w:r w:rsidRPr="00DF24E2">
        <w:rPr>
          <w:lang w:val="fr-FR"/>
        </w:rPr>
        <w:t>m</w:t>
      </w:r>
      <w:r w:rsidR="0060443D" w:rsidRPr="00DF24E2">
        <w:rPr>
          <w:lang w:val="fr-FR"/>
        </w:rPr>
        <w:t xml:space="preserve">ondiale sur la </w:t>
      </w:r>
      <w:r w:rsidRPr="00DF24E2">
        <w:rPr>
          <w:lang w:val="fr-FR"/>
        </w:rPr>
        <w:t>p</w:t>
      </w:r>
      <w:r w:rsidR="0060443D" w:rsidRPr="00DF24E2">
        <w:rPr>
          <w:lang w:val="fr-FR"/>
        </w:rPr>
        <w:t xml:space="preserve">opulation et le </w:t>
      </w:r>
      <w:r w:rsidRPr="00DF24E2">
        <w:rPr>
          <w:lang w:val="fr-FR"/>
        </w:rPr>
        <w:t>d</w:t>
      </w:r>
      <w:r w:rsidR="0060443D" w:rsidRPr="00DF24E2">
        <w:rPr>
          <w:lang w:val="fr-FR"/>
        </w:rPr>
        <w:t>éveloppement</w:t>
      </w:r>
      <w:r w:rsidR="00AA2AFE" w:rsidRPr="00DF24E2">
        <w:rPr>
          <w:lang w:val="fr-FR"/>
        </w:rPr>
        <w:t xml:space="preserve"> –</w:t>
      </w:r>
      <w:r w:rsidRPr="00DF24E2">
        <w:rPr>
          <w:lang w:val="fr-FR"/>
        </w:rPr>
        <w:t> </w:t>
      </w:r>
      <w:r w:rsidR="0060443D" w:rsidRPr="00DF24E2">
        <w:rPr>
          <w:lang w:val="fr-FR"/>
        </w:rPr>
        <w:t>Le Caire</w:t>
      </w:r>
      <w:r w:rsidRPr="00DF24E2">
        <w:rPr>
          <w:lang w:val="fr-FR"/>
        </w:rPr>
        <w:t>,</w:t>
      </w:r>
      <w:r w:rsidR="0060443D" w:rsidRPr="00DF24E2">
        <w:rPr>
          <w:lang w:val="fr-FR"/>
        </w:rPr>
        <w:t xml:space="preserve"> 1994</w:t>
      </w:r>
      <w:r w:rsidR="00D20BB4">
        <w:rPr>
          <w:lang w:val="fr-FR"/>
        </w:rPr>
        <w:t>.</w:t>
      </w:r>
    </w:p>
    <w:p w:rsidR="0060443D" w:rsidRPr="00DF24E2" w:rsidRDefault="00E80FAB" w:rsidP="0060443D">
      <w:pPr>
        <w:pStyle w:val="SingleTxt"/>
        <w:rPr>
          <w:lang w:val="fr-FR"/>
        </w:rPr>
      </w:pPr>
      <w:r w:rsidRPr="00DF24E2">
        <w:rPr>
          <w:lang w:val="fr-FR"/>
        </w:rPr>
        <w:tab/>
        <w:t>L</w:t>
      </w:r>
      <w:r w:rsidR="0060443D" w:rsidRPr="00DF24E2">
        <w:rPr>
          <w:lang w:val="fr-FR"/>
        </w:rPr>
        <w:t xml:space="preserve">e Gouvernement malgache a adopté le Plan </w:t>
      </w:r>
      <w:r w:rsidRPr="00DF24E2">
        <w:rPr>
          <w:lang w:val="fr-FR"/>
        </w:rPr>
        <w:t>n</w:t>
      </w:r>
      <w:r w:rsidR="0060443D" w:rsidRPr="00DF24E2">
        <w:rPr>
          <w:lang w:val="fr-FR"/>
        </w:rPr>
        <w:t>ational pour l</w:t>
      </w:r>
      <w:r w:rsidR="005E4396">
        <w:rPr>
          <w:lang w:val="fr-FR"/>
        </w:rPr>
        <w:t>’</w:t>
      </w:r>
      <w:r w:rsidRPr="00DF24E2">
        <w:rPr>
          <w:lang w:val="fr-FR"/>
        </w:rPr>
        <w:t>é</w:t>
      </w:r>
      <w:r w:rsidR="0060443D" w:rsidRPr="00DF24E2">
        <w:rPr>
          <w:lang w:val="fr-FR"/>
        </w:rPr>
        <w:t xml:space="preserve">ducation des </w:t>
      </w:r>
      <w:r w:rsidRPr="00DF24E2">
        <w:rPr>
          <w:lang w:val="fr-FR"/>
        </w:rPr>
        <w:t>filles dénommé PANEF.</w:t>
      </w:r>
    </w:p>
    <w:p w:rsidR="0060443D" w:rsidRPr="00DF24E2" w:rsidRDefault="00E80FAB" w:rsidP="0060443D">
      <w:pPr>
        <w:pStyle w:val="SingleTxt"/>
        <w:rPr>
          <w:lang w:val="fr-FR"/>
        </w:rPr>
      </w:pPr>
      <w:r w:rsidRPr="00DF24E2">
        <w:rPr>
          <w:lang w:val="fr-FR"/>
        </w:rPr>
        <w:tab/>
      </w:r>
      <w:r w:rsidR="0060443D" w:rsidRPr="00DF24E2">
        <w:rPr>
          <w:lang w:val="fr-FR"/>
        </w:rPr>
        <w:t>Ce plan vise</w:t>
      </w:r>
      <w:r w:rsidR="003263D2" w:rsidRPr="00DF24E2">
        <w:rPr>
          <w:lang w:val="fr-FR"/>
        </w:rPr>
        <w:t> :</w:t>
      </w:r>
    </w:p>
    <w:p w:rsidR="00E80FAB" w:rsidRPr="00DF24E2" w:rsidRDefault="00E80FAB" w:rsidP="00E80FAB">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60443D" w:rsidRPr="00DF24E2">
        <w:rPr>
          <w:lang w:val="fr-FR"/>
        </w:rPr>
        <w:t>a préparation des filles aux différents rôles, d</w:t>
      </w:r>
      <w:r w:rsidR="005E4396">
        <w:rPr>
          <w:lang w:val="fr-FR"/>
        </w:rPr>
        <w:t>’</w:t>
      </w:r>
      <w:r w:rsidR="0060443D" w:rsidRPr="00DF24E2">
        <w:rPr>
          <w:lang w:val="fr-FR"/>
        </w:rPr>
        <w:t>épouse, de mère, de citoyenne et d</w:t>
      </w:r>
      <w:r w:rsidR="005E4396">
        <w:rPr>
          <w:lang w:val="fr-FR"/>
        </w:rPr>
        <w:t>’</w:t>
      </w:r>
      <w:r w:rsidR="0060443D" w:rsidRPr="00DF24E2">
        <w:rPr>
          <w:lang w:val="fr-FR"/>
        </w:rPr>
        <w:t>actrice de développement et leur épanouissement intégral</w:t>
      </w:r>
      <w:r w:rsidR="00DF24E2" w:rsidRPr="00DF24E2">
        <w:rPr>
          <w:lang w:val="fr-FR"/>
        </w:rPr>
        <w:t>;</w:t>
      </w:r>
    </w:p>
    <w:p w:rsidR="00E80FAB" w:rsidRPr="00DF24E2" w:rsidRDefault="00E80FAB" w:rsidP="00E80FAB">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5E4396">
        <w:rPr>
          <w:lang w:val="fr-FR"/>
        </w:rPr>
        <w:t>’</w:t>
      </w:r>
      <w:r w:rsidR="0060443D" w:rsidRPr="00DF24E2">
        <w:rPr>
          <w:lang w:val="fr-FR"/>
        </w:rPr>
        <w:t>élimination des disparités entre garçons et filles là où elles persistent</w:t>
      </w:r>
      <w:r w:rsidR="00DF24E2" w:rsidRPr="00DF24E2">
        <w:rPr>
          <w:lang w:val="fr-FR"/>
        </w:rPr>
        <w:t>;</w:t>
      </w:r>
    </w:p>
    <w:p w:rsidR="0060443D" w:rsidRPr="00DF24E2" w:rsidRDefault="00E80FAB" w:rsidP="00E80FAB">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60443D" w:rsidRPr="00DF24E2">
        <w:rPr>
          <w:lang w:val="fr-FR"/>
        </w:rPr>
        <w:t>a mise en place des conditions favorables à une éducation différenciée et harmonieuse pour les deux sexes.</w:t>
      </w:r>
    </w:p>
    <w:p w:rsidR="0060443D" w:rsidRPr="00DF24E2" w:rsidRDefault="00E80FAB" w:rsidP="0060443D">
      <w:pPr>
        <w:pStyle w:val="SingleTxt"/>
        <w:rPr>
          <w:lang w:val="fr-FR"/>
        </w:rPr>
      </w:pPr>
      <w:r w:rsidRPr="00DF24E2">
        <w:rPr>
          <w:lang w:val="fr-FR"/>
        </w:rPr>
        <w:tab/>
      </w:r>
      <w:r w:rsidR="0060443D" w:rsidRPr="00DF24E2">
        <w:rPr>
          <w:lang w:val="fr-FR"/>
        </w:rPr>
        <w:t xml:space="preserve">Les </w:t>
      </w:r>
      <w:r w:rsidRPr="00DF24E2">
        <w:rPr>
          <w:lang w:val="fr-FR"/>
        </w:rPr>
        <w:t>quatre</w:t>
      </w:r>
      <w:r w:rsidR="0060443D" w:rsidRPr="00DF24E2">
        <w:rPr>
          <w:lang w:val="fr-FR"/>
        </w:rPr>
        <w:t xml:space="preserve"> composantes du PANEF sont axées sur</w:t>
      </w:r>
      <w:r w:rsidR="003263D2" w:rsidRPr="00DF24E2">
        <w:rPr>
          <w:lang w:val="fr-FR"/>
        </w:rPr>
        <w:t> :</w:t>
      </w:r>
    </w:p>
    <w:p w:rsidR="0060443D" w:rsidRPr="00DF24E2" w:rsidRDefault="00491330" w:rsidP="0060443D">
      <w:pPr>
        <w:pStyle w:val="SingleTxt"/>
        <w:rPr>
          <w:lang w:val="fr-FR"/>
        </w:rPr>
      </w:pPr>
      <w:r w:rsidRPr="00DF24E2">
        <w:rPr>
          <w:lang w:val="fr-FR"/>
        </w:rPr>
        <w:tab/>
        <w:t>a)</w:t>
      </w:r>
      <w:r w:rsidRPr="00DF24E2">
        <w:rPr>
          <w:lang w:val="fr-FR"/>
        </w:rPr>
        <w:tab/>
      </w:r>
      <w:r w:rsidR="0060443D" w:rsidRPr="00DF24E2">
        <w:rPr>
          <w:lang w:val="fr-FR"/>
        </w:rPr>
        <w:t>L</w:t>
      </w:r>
      <w:r w:rsidR="005E4396">
        <w:rPr>
          <w:lang w:val="fr-FR"/>
        </w:rPr>
        <w:t>’</w:t>
      </w:r>
      <w:r w:rsidR="0060443D" w:rsidRPr="00DF24E2">
        <w:rPr>
          <w:lang w:val="fr-FR"/>
        </w:rPr>
        <w:t>éducation formelle des filles avec objectifs spécifiques</w:t>
      </w:r>
      <w:r w:rsidR="003263D2" w:rsidRPr="00DF24E2">
        <w:rPr>
          <w:lang w:val="fr-FR"/>
        </w:rPr>
        <w:t> :</w:t>
      </w:r>
    </w:p>
    <w:p w:rsidR="00491330" w:rsidRPr="00DF24E2" w:rsidRDefault="00491330" w:rsidP="00491330">
      <w:pPr>
        <w:pStyle w:val="SingleTxt"/>
        <w:tabs>
          <w:tab w:val="clear" w:pos="2693"/>
          <w:tab w:val="right" w:pos="1685"/>
          <w:tab w:val="left" w:pos="2079"/>
        </w:tabs>
        <w:ind w:left="1742" w:hanging="475"/>
        <w:rPr>
          <w:lang w:val="fr-FR"/>
        </w:rPr>
      </w:pPr>
      <w:r w:rsidRPr="00DF24E2">
        <w:rPr>
          <w:lang w:val="fr-FR"/>
        </w:rPr>
        <w:tab/>
      </w:r>
      <w:r w:rsidRPr="00DF24E2">
        <w:rPr>
          <w:lang w:val="fr-FR"/>
        </w:rPr>
        <w:tab/>
      </w:r>
      <w:r w:rsidRPr="00DF24E2">
        <w:rPr>
          <w:lang w:val="fr-FR"/>
        </w:rPr>
        <w:tab/>
        <w:t>•</w:t>
      </w:r>
      <w:r w:rsidRPr="00DF24E2">
        <w:rPr>
          <w:lang w:val="fr-FR"/>
        </w:rPr>
        <w:tab/>
        <w:t>L</w:t>
      </w:r>
      <w:r w:rsidR="005E4396">
        <w:rPr>
          <w:lang w:val="fr-FR"/>
        </w:rPr>
        <w:t>’</w:t>
      </w:r>
      <w:r w:rsidR="0060443D" w:rsidRPr="00DF24E2">
        <w:rPr>
          <w:lang w:val="fr-FR"/>
        </w:rPr>
        <w:t>universalisation de l</w:t>
      </w:r>
      <w:r w:rsidR="005E4396">
        <w:rPr>
          <w:lang w:val="fr-FR"/>
        </w:rPr>
        <w:t>’</w:t>
      </w:r>
      <w:r w:rsidR="0060443D" w:rsidRPr="00DF24E2">
        <w:rPr>
          <w:lang w:val="fr-FR"/>
        </w:rPr>
        <w:t>éducation de base</w:t>
      </w:r>
      <w:r w:rsidR="00AA2AFE" w:rsidRPr="00DF24E2">
        <w:rPr>
          <w:lang w:val="fr-FR"/>
        </w:rPr>
        <w:t>;</w:t>
      </w:r>
    </w:p>
    <w:p w:rsidR="00491330" w:rsidRPr="00DF24E2" w:rsidRDefault="00491330" w:rsidP="00491330">
      <w:pPr>
        <w:pStyle w:val="SingleTxt"/>
        <w:tabs>
          <w:tab w:val="clear" w:pos="2693"/>
          <w:tab w:val="right" w:pos="1685"/>
          <w:tab w:val="left" w:pos="2079"/>
        </w:tabs>
        <w:ind w:left="2218" w:hanging="951"/>
        <w:rPr>
          <w:lang w:val="fr-FR"/>
        </w:rPr>
      </w:pPr>
      <w:r w:rsidRPr="00DF24E2">
        <w:rPr>
          <w:lang w:val="fr-FR"/>
        </w:rPr>
        <w:tab/>
      </w:r>
      <w:r w:rsidRPr="00DF24E2">
        <w:rPr>
          <w:lang w:val="fr-FR"/>
        </w:rPr>
        <w:tab/>
      </w:r>
      <w:r w:rsidRPr="00DF24E2">
        <w:rPr>
          <w:lang w:val="fr-FR"/>
        </w:rPr>
        <w:tab/>
        <w:t>•</w:t>
      </w:r>
      <w:r w:rsidRPr="00DF24E2">
        <w:rPr>
          <w:lang w:val="fr-FR"/>
        </w:rPr>
        <w:tab/>
        <w:t>L</w:t>
      </w:r>
      <w:r w:rsidR="005E4396">
        <w:rPr>
          <w:lang w:val="fr-FR"/>
        </w:rPr>
        <w:t>’</w:t>
      </w:r>
      <w:r w:rsidR="0060443D" w:rsidRPr="00DF24E2">
        <w:rPr>
          <w:lang w:val="fr-FR"/>
        </w:rPr>
        <w:t>amélioration de la qualité de l</w:t>
      </w:r>
      <w:r w:rsidR="005E4396">
        <w:rPr>
          <w:lang w:val="fr-FR"/>
        </w:rPr>
        <w:t>’</w:t>
      </w:r>
      <w:r w:rsidR="0060443D" w:rsidRPr="00DF24E2">
        <w:rPr>
          <w:lang w:val="fr-FR"/>
        </w:rPr>
        <w:t>enseignement et des conditions d</w:t>
      </w:r>
      <w:r w:rsidR="005E4396">
        <w:rPr>
          <w:lang w:val="fr-FR"/>
        </w:rPr>
        <w:t>’</w:t>
      </w:r>
      <w:r w:rsidR="0060443D" w:rsidRPr="00DF24E2">
        <w:rPr>
          <w:lang w:val="fr-FR"/>
        </w:rPr>
        <w:t>apprentissage</w:t>
      </w:r>
      <w:r w:rsidR="00AA2AFE" w:rsidRPr="00DF24E2">
        <w:rPr>
          <w:lang w:val="fr-FR"/>
        </w:rPr>
        <w:t>;</w:t>
      </w:r>
    </w:p>
    <w:p w:rsidR="0060443D" w:rsidRPr="00DF24E2" w:rsidRDefault="00491330" w:rsidP="00491330">
      <w:pPr>
        <w:pStyle w:val="SingleTxt"/>
        <w:tabs>
          <w:tab w:val="clear" w:pos="2693"/>
          <w:tab w:val="right" w:pos="1685"/>
          <w:tab w:val="left" w:pos="2079"/>
        </w:tabs>
        <w:ind w:left="2218" w:hanging="951"/>
        <w:rPr>
          <w:lang w:val="fr-FR"/>
        </w:rPr>
      </w:pPr>
      <w:r w:rsidRPr="00DF24E2">
        <w:rPr>
          <w:lang w:val="fr-FR"/>
        </w:rPr>
        <w:tab/>
      </w:r>
      <w:r w:rsidRPr="00DF24E2">
        <w:rPr>
          <w:lang w:val="fr-FR"/>
        </w:rPr>
        <w:tab/>
      </w:r>
      <w:r w:rsidRPr="00DF24E2">
        <w:rPr>
          <w:lang w:val="fr-FR"/>
        </w:rPr>
        <w:tab/>
        <w:t>•</w:t>
      </w:r>
      <w:r w:rsidRPr="00DF24E2">
        <w:rPr>
          <w:lang w:val="fr-FR"/>
        </w:rPr>
        <w:tab/>
        <w:t>L</w:t>
      </w:r>
      <w:r w:rsidR="0060443D" w:rsidRPr="00DF24E2">
        <w:rPr>
          <w:lang w:val="fr-FR"/>
        </w:rPr>
        <w:t>a correction des causes de la déperdition scolaire propre aux filles ainsi que l</w:t>
      </w:r>
      <w:r w:rsidR="005E4396">
        <w:rPr>
          <w:lang w:val="fr-FR"/>
        </w:rPr>
        <w:t>’</w:t>
      </w:r>
      <w:r w:rsidR="0060443D" w:rsidRPr="00DF24E2">
        <w:rPr>
          <w:lang w:val="fr-FR"/>
        </w:rPr>
        <w:t>élimination de la division sexuelle au niveau de l</w:t>
      </w:r>
      <w:r w:rsidR="005E4396">
        <w:rPr>
          <w:lang w:val="fr-FR"/>
        </w:rPr>
        <w:t>’</w:t>
      </w:r>
      <w:r w:rsidR="0060443D" w:rsidRPr="00DF24E2">
        <w:rPr>
          <w:lang w:val="fr-FR"/>
        </w:rPr>
        <w:t>orientation scolaire</w:t>
      </w:r>
      <w:r w:rsidR="00AA2AFE" w:rsidRPr="00DF24E2">
        <w:rPr>
          <w:lang w:val="fr-FR"/>
        </w:rPr>
        <w:t>;</w:t>
      </w:r>
    </w:p>
    <w:p w:rsidR="00491330" w:rsidRPr="00DF24E2" w:rsidRDefault="00491330" w:rsidP="0060443D">
      <w:pPr>
        <w:pStyle w:val="SingleTxt"/>
        <w:rPr>
          <w:lang w:val="fr-FR"/>
        </w:rPr>
      </w:pPr>
      <w:r w:rsidRPr="00DF24E2">
        <w:rPr>
          <w:lang w:val="fr-FR"/>
        </w:rPr>
        <w:tab/>
        <w:t>b)</w:t>
      </w:r>
      <w:r w:rsidRPr="00DF24E2">
        <w:rPr>
          <w:lang w:val="fr-FR"/>
        </w:rPr>
        <w:tab/>
      </w:r>
      <w:r w:rsidR="0060443D" w:rsidRPr="00DF24E2">
        <w:rPr>
          <w:lang w:val="fr-FR"/>
        </w:rPr>
        <w:t>L</w:t>
      </w:r>
      <w:r w:rsidR="005E4396">
        <w:rPr>
          <w:lang w:val="fr-FR"/>
        </w:rPr>
        <w:t>’</w:t>
      </w:r>
      <w:r w:rsidR="0060443D" w:rsidRPr="00DF24E2">
        <w:rPr>
          <w:lang w:val="fr-FR"/>
        </w:rPr>
        <w:t>éducation non formelle par la formation des jeunes fille</w:t>
      </w:r>
      <w:r w:rsidRPr="00DF24E2">
        <w:rPr>
          <w:lang w:val="fr-FR"/>
        </w:rPr>
        <w:t>s en dehors du système scolaire</w:t>
      </w:r>
      <w:r w:rsidR="00DF24E2" w:rsidRPr="00DF24E2">
        <w:rPr>
          <w:lang w:val="fr-FR"/>
        </w:rPr>
        <w:t>;</w:t>
      </w:r>
    </w:p>
    <w:p w:rsidR="00491330" w:rsidRPr="00DF24E2" w:rsidRDefault="00491330" w:rsidP="0060443D">
      <w:pPr>
        <w:pStyle w:val="SingleTxt"/>
        <w:rPr>
          <w:lang w:val="fr-FR"/>
        </w:rPr>
      </w:pPr>
      <w:r w:rsidRPr="00DF24E2">
        <w:rPr>
          <w:lang w:val="fr-FR"/>
        </w:rPr>
        <w:tab/>
        <w:t>c)</w:t>
      </w:r>
      <w:r w:rsidRPr="00DF24E2">
        <w:rPr>
          <w:lang w:val="fr-FR"/>
        </w:rPr>
        <w:tab/>
      </w:r>
      <w:r w:rsidR="0060443D" w:rsidRPr="00DF24E2">
        <w:rPr>
          <w:lang w:val="fr-FR"/>
        </w:rPr>
        <w:t>La facilitation d</w:t>
      </w:r>
      <w:r w:rsidR="005E4396">
        <w:rPr>
          <w:lang w:val="fr-FR"/>
        </w:rPr>
        <w:t>’</w:t>
      </w:r>
      <w:r w:rsidR="0060443D" w:rsidRPr="00DF24E2">
        <w:rPr>
          <w:lang w:val="fr-FR"/>
        </w:rPr>
        <w:t>accès des filles aux études, à l</w:t>
      </w:r>
      <w:r w:rsidR="005E4396">
        <w:rPr>
          <w:lang w:val="fr-FR"/>
        </w:rPr>
        <w:t>’</w:t>
      </w:r>
      <w:r w:rsidR="0060443D" w:rsidRPr="00DF24E2">
        <w:rPr>
          <w:lang w:val="fr-FR"/>
        </w:rPr>
        <w:t>éducation des mères analphabètes et l</w:t>
      </w:r>
      <w:r w:rsidR="005E4396">
        <w:rPr>
          <w:lang w:val="fr-FR"/>
        </w:rPr>
        <w:t>’</w:t>
      </w:r>
      <w:r w:rsidR="0060443D" w:rsidRPr="00DF24E2">
        <w:rPr>
          <w:lang w:val="fr-FR"/>
        </w:rPr>
        <w:t>amélioration des condi</w:t>
      </w:r>
      <w:r w:rsidRPr="00DF24E2">
        <w:rPr>
          <w:lang w:val="fr-FR"/>
        </w:rPr>
        <w:t>tions de la population féminine</w:t>
      </w:r>
      <w:r w:rsidR="00DF24E2" w:rsidRPr="00DF24E2">
        <w:rPr>
          <w:lang w:val="fr-FR"/>
        </w:rPr>
        <w:t>;</w:t>
      </w:r>
    </w:p>
    <w:p w:rsidR="0060443D" w:rsidRPr="00DF24E2" w:rsidRDefault="00491330" w:rsidP="0060443D">
      <w:pPr>
        <w:pStyle w:val="SingleTxt"/>
        <w:rPr>
          <w:lang w:val="fr-FR"/>
        </w:rPr>
      </w:pPr>
      <w:r w:rsidRPr="00DF24E2">
        <w:rPr>
          <w:lang w:val="fr-FR"/>
        </w:rPr>
        <w:tab/>
        <w:t>d)</w:t>
      </w:r>
      <w:r w:rsidRPr="00DF24E2">
        <w:rPr>
          <w:lang w:val="fr-FR"/>
        </w:rPr>
        <w:tab/>
      </w:r>
      <w:r w:rsidR="0060443D" w:rsidRPr="00DF24E2">
        <w:rPr>
          <w:lang w:val="fr-FR"/>
        </w:rPr>
        <w:t>La réalisation d</w:t>
      </w:r>
      <w:r w:rsidR="005E4396">
        <w:rPr>
          <w:lang w:val="fr-FR"/>
        </w:rPr>
        <w:t>’</w:t>
      </w:r>
      <w:r w:rsidR="0060443D" w:rsidRPr="00DF24E2">
        <w:rPr>
          <w:lang w:val="fr-FR"/>
        </w:rPr>
        <w:t>études et recherches liées spécifiquement à l</w:t>
      </w:r>
      <w:r w:rsidR="005E4396">
        <w:rPr>
          <w:lang w:val="fr-FR"/>
        </w:rPr>
        <w:t>’</w:t>
      </w:r>
      <w:r w:rsidR="0060443D" w:rsidRPr="00DF24E2">
        <w:rPr>
          <w:lang w:val="fr-FR"/>
        </w:rPr>
        <w:t>éducation des filles</w:t>
      </w:r>
      <w:r w:rsidRPr="00DF24E2">
        <w:rPr>
          <w:lang w:val="fr-FR"/>
        </w:rPr>
        <w:t>.</w:t>
      </w:r>
    </w:p>
    <w:p w:rsidR="0060443D" w:rsidRPr="00DF24E2" w:rsidRDefault="00491330" w:rsidP="0060443D">
      <w:pPr>
        <w:pStyle w:val="SingleTxt"/>
        <w:rPr>
          <w:lang w:val="fr-FR"/>
        </w:rPr>
      </w:pPr>
      <w:r w:rsidRPr="00DF24E2">
        <w:rPr>
          <w:lang w:val="fr-FR"/>
        </w:rPr>
        <w:tab/>
      </w:r>
      <w:r w:rsidR="0060443D" w:rsidRPr="00DF24E2">
        <w:rPr>
          <w:lang w:val="fr-FR"/>
        </w:rPr>
        <w:t>Au niveau de l</w:t>
      </w:r>
      <w:r w:rsidR="005E4396">
        <w:rPr>
          <w:lang w:val="fr-FR"/>
        </w:rPr>
        <w:t>’</w:t>
      </w:r>
      <w:r w:rsidR="0060443D" w:rsidRPr="00DF24E2">
        <w:rPr>
          <w:lang w:val="fr-FR"/>
        </w:rPr>
        <w:t>éducation formelle, des efforts ont été accomplis pour inscrire dans les programmes scolaires et dans des supports didactiques la non discrimination sexuelle.</w:t>
      </w:r>
    </w:p>
    <w:p w:rsidR="0060443D" w:rsidRPr="00DF24E2" w:rsidRDefault="00491330" w:rsidP="0060443D">
      <w:pPr>
        <w:pStyle w:val="SingleTxt"/>
        <w:rPr>
          <w:lang w:val="fr-FR"/>
        </w:rPr>
      </w:pPr>
      <w:r w:rsidRPr="00DF24E2">
        <w:rPr>
          <w:lang w:val="fr-FR"/>
        </w:rPr>
        <w:tab/>
      </w:r>
      <w:r w:rsidR="0060443D" w:rsidRPr="00DF24E2">
        <w:rPr>
          <w:lang w:val="fr-FR"/>
        </w:rPr>
        <w:t>Les responsables pédagogiques ont été mobilisés pour résoudre les problèmes spécifiques liés à la réinsertion scolaire des jeunes mères célibataires et pour mettre en place les conditions permettant aux filles de poursuivre les mêmes études que les garçons.</w:t>
      </w:r>
    </w:p>
    <w:p w:rsidR="0060443D" w:rsidRPr="00DF24E2" w:rsidRDefault="00491330" w:rsidP="0060443D">
      <w:pPr>
        <w:pStyle w:val="SingleTxt"/>
        <w:rPr>
          <w:lang w:val="fr-FR"/>
        </w:rPr>
      </w:pPr>
      <w:r w:rsidRPr="00DF24E2">
        <w:rPr>
          <w:lang w:val="fr-FR"/>
        </w:rPr>
        <w:tab/>
      </w:r>
      <w:r w:rsidR="0060443D" w:rsidRPr="00DF24E2">
        <w:rPr>
          <w:lang w:val="fr-FR"/>
        </w:rPr>
        <w:t>Au niveau de l</w:t>
      </w:r>
      <w:r w:rsidR="005E4396">
        <w:rPr>
          <w:lang w:val="fr-FR"/>
        </w:rPr>
        <w:t>’</w:t>
      </w:r>
      <w:r w:rsidR="0060443D" w:rsidRPr="00DF24E2">
        <w:rPr>
          <w:lang w:val="fr-FR"/>
        </w:rPr>
        <w:t>éducation non formelle, le PANEF se propose la réalisation des programmes de</w:t>
      </w:r>
      <w:r w:rsidR="003263D2" w:rsidRPr="00DF24E2">
        <w:rPr>
          <w:lang w:val="fr-FR"/>
        </w:rPr>
        <w:t> :</w:t>
      </w:r>
    </w:p>
    <w:p w:rsidR="00491330" w:rsidRPr="00DF24E2" w:rsidRDefault="00491330" w:rsidP="00491330">
      <w:pPr>
        <w:pStyle w:val="SingleTxt"/>
        <w:tabs>
          <w:tab w:val="right" w:pos="1685"/>
        </w:tabs>
        <w:ind w:left="1742" w:hanging="475"/>
        <w:rPr>
          <w:lang w:val="fr-FR"/>
        </w:rPr>
      </w:pPr>
      <w:r w:rsidRPr="00DF24E2">
        <w:rPr>
          <w:lang w:val="fr-FR"/>
        </w:rPr>
        <w:tab/>
        <w:t>–</w:t>
      </w:r>
      <w:r w:rsidRPr="00DF24E2">
        <w:rPr>
          <w:lang w:val="fr-FR"/>
        </w:rPr>
        <w:tab/>
        <w:t>R</w:t>
      </w:r>
      <w:r w:rsidR="0060443D" w:rsidRPr="00DF24E2">
        <w:rPr>
          <w:lang w:val="fr-FR"/>
        </w:rPr>
        <w:t>éinsertion</w:t>
      </w:r>
      <w:r w:rsidR="00AA2AFE" w:rsidRPr="00DF24E2">
        <w:rPr>
          <w:lang w:val="fr-FR"/>
        </w:rPr>
        <w:t>;</w:t>
      </w:r>
    </w:p>
    <w:p w:rsidR="00491330" w:rsidRPr="00DF24E2" w:rsidRDefault="00491330" w:rsidP="00491330">
      <w:pPr>
        <w:pStyle w:val="SingleTxt"/>
        <w:tabs>
          <w:tab w:val="right" w:pos="1685"/>
        </w:tabs>
        <w:ind w:left="1742" w:hanging="475"/>
        <w:rPr>
          <w:lang w:val="fr-FR"/>
        </w:rPr>
      </w:pPr>
      <w:r w:rsidRPr="00DF24E2">
        <w:rPr>
          <w:lang w:val="fr-FR"/>
        </w:rPr>
        <w:tab/>
        <w:t>–</w:t>
      </w:r>
      <w:r w:rsidRPr="00DF24E2">
        <w:rPr>
          <w:lang w:val="fr-FR"/>
        </w:rPr>
        <w:tab/>
        <w:t>I</w:t>
      </w:r>
      <w:r w:rsidR="0060443D" w:rsidRPr="00DF24E2">
        <w:rPr>
          <w:lang w:val="fr-FR"/>
        </w:rPr>
        <w:t>nsertion professionnelle</w:t>
      </w:r>
      <w:r w:rsidR="00AA2AFE" w:rsidRPr="00DF24E2">
        <w:rPr>
          <w:lang w:val="fr-FR"/>
        </w:rPr>
        <w:t>;</w:t>
      </w:r>
    </w:p>
    <w:p w:rsidR="0060443D" w:rsidRPr="00DF24E2" w:rsidRDefault="00491330" w:rsidP="00491330">
      <w:pPr>
        <w:pStyle w:val="SingleTxt"/>
        <w:tabs>
          <w:tab w:val="right" w:pos="1685"/>
        </w:tabs>
        <w:ind w:left="1742" w:hanging="475"/>
        <w:rPr>
          <w:lang w:val="fr-FR"/>
        </w:rPr>
      </w:pPr>
      <w:r w:rsidRPr="00DF24E2">
        <w:rPr>
          <w:lang w:val="fr-FR"/>
        </w:rPr>
        <w:tab/>
        <w:t>–</w:t>
      </w:r>
      <w:r w:rsidRPr="00DF24E2">
        <w:rPr>
          <w:lang w:val="fr-FR"/>
        </w:rPr>
        <w:tab/>
        <w:t>R</w:t>
      </w:r>
      <w:r w:rsidR="0060443D" w:rsidRPr="00DF24E2">
        <w:rPr>
          <w:lang w:val="fr-FR"/>
        </w:rPr>
        <w:t>éduction de 15</w:t>
      </w:r>
      <w:r w:rsidRPr="00DF24E2">
        <w:rPr>
          <w:lang w:val="fr-FR"/>
        </w:rPr>
        <w:t> %</w:t>
      </w:r>
      <w:r w:rsidR="0060443D" w:rsidRPr="00DF24E2">
        <w:rPr>
          <w:lang w:val="fr-FR"/>
        </w:rPr>
        <w:t xml:space="preserve"> du taux d</w:t>
      </w:r>
      <w:r w:rsidR="005E4396">
        <w:rPr>
          <w:lang w:val="fr-FR"/>
        </w:rPr>
        <w:t>’</w:t>
      </w:r>
      <w:r w:rsidR="0060443D" w:rsidRPr="00DF24E2">
        <w:rPr>
          <w:lang w:val="fr-FR"/>
        </w:rPr>
        <w:t>analphabétisme féminin et de diffusion de la législation non discriminatoire à l</w:t>
      </w:r>
      <w:r w:rsidR="005E4396">
        <w:rPr>
          <w:lang w:val="fr-FR"/>
        </w:rPr>
        <w:t>’</w:t>
      </w:r>
      <w:r w:rsidR="0060443D" w:rsidRPr="00DF24E2">
        <w:rPr>
          <w:lang w:val="fr-FR"/>
        </w:rPr>
        <w:t>égard des femmes.</w:t>
      </w:r>
    </w:p>
    <w:p w:rsidR="00491330" w:rsidRPr="00DF24E2" w:rsidRDefault="00491330" w:rsidP="00491330">
      <w:pPr>
        <w:pStyle w:val="SingleTxt"/>
        <w:spacing w:after="0" w:line="120" w:lineRule="exact"/>
        <w:rPr>
          <w:sz w:val="10"/>
          <w:lang w:val="fr-FR"/>
        </w:rPr>
      </w:pPr>
    </w:p>
    <w:p w:rsidR="0060443D" w:rsidRPr="00DF24E2" w:rsidRDefault="00491330" w:rsidP="0049133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Résultats obtenus</w:t>
      </w:r>
    </w:p>
    <w:p w:rsidR="00491330" w:rsidRPr="00DF24E2" w:rsidRDefault="00491330" w:rsidP="00491330">
      <w:pPr>
        <w:pStyle w:val="SingleTxt"/>
        <w:spacing w:after="0" w:line="120" w:lineRule="exact"/>
        <w:rPr>
          <w:sz w:val="10"/>
          <w:lang w:val="fr-FR"/>
        </w:rPr>
      </w:pPr>
    </w:p>
    <w:p w:rsidR="0060443D" w:rsidRPr="00DF24E2" w:rsidRDefault="00491330" w:rsidP="0060443D">
      <w:pPr>
        <w:pStyle w:val="SingleTxt"/>
        <w:rPr>
          <w:lang w:val="fr-FR"/>
        </w:rPr>
      </w:pPr>
      <w:r w:rsidRPr="00DF24E2">
        <w:rPr>
          <w:lang w:val="fr-FR"/>
        </w:rPr>
        <w:tab/>
      </w:r>
      <w:r w:rsidR="0060443D" w:rsidRPr="00DF24E2">
        <w:rPr>
          <w:lang w:val="fr-FR"/>
        </w:rPr>
        <w:t>La mise en œuvre du PANEF a permis de faire augmenter le nombre des filles fréquentant l</w:t>
      </w:r>
      <w:r w:rsidR="005E4396">
        <w:rPr>
          <w:lang w:val="fr-FR"/>
        </w:rPr>
        <w:t>’</w:t>
      </w:r>
      <w:r w:rsidR="0060443D" w:rsidRPr="00DF24E2">
        <w:rPr>
          <w:lang w:val="fr-FR"/>
        </w:rPr>
        <w:t xml:space="preserve">école primaire. Si de 1991 à 1996, un écart de 12 points séparait le Taux </w:t>
      </w:r>
      <w:r w:rsidRPr="00DF24E2">
        <w:rPr>
          <w:lang w:val="fr-FR"/>
        </w:rPr>
        <w:t>b</w:t>
      </w:r>
      <w:r w:rsidR="0060443D" w:rsidRPr="00DF24E2">
        <w:rPr>
          <w:lang w:val="fr-FR"/>
        </w:rPr>
        <w:t xml:space="preserve">rut de </w:t>
      </w:r>
      <w:r w:rsidRPr="00DF24E2">
        <w:rPr>
          <w:lang w:val="fr-FR"/>
        </w:rPr>
        <w:t>s</w:t>
      </w:r>
      <w:r w:rsidR="0060443D" w:rsidRPr="00DF24E2">
        <w:rPr>
          <w:lang w:val="fr-FR"/>
        </w:rPr>
        <w:t>colarisation TBS des garçons de celui des filles (102,9</w:t>
      </w:r>
      <w:r w:rsidRPr="00DF24E2">
        <w:rPr>
          <w:lang w:val="fr-FR"/>
        </w:rPr>
        <w:t> %</w:t>
      </w:r>
      <w:r w:rsidR="0060443D" w:rsidRPr="00DF24E2">
        <w:rPr>
          <w:lang w:val="fr-FR"/>
        </w:rPr>
        <w:t xml:space="preserve"> contre 89,5</w:t>
      </w:r>
      <w:r w:rsidRPr="00DF24E2">
        <w:rPr>
          <w:lang w:val="fr-FR"/>
        </w:rPr>
        <w:t> %</w:t>
      </w:r>
      <w:r w:rsidR="0060443D" w:rsidRPr="00DF24E2">
        <w:rPr>
          <w:lang w:val="fr-FR"/>
        </w:rPr>
        <w:t>) en 2001</w:t>
      </w:r>
      <w:r w:rsidR="00AA2AFE" w:rsidRPr="00DF24E2">
        <w:rPr>
          <w:lang w:val="fr-FR"/>
        </w:rPr>
        <w:t>;</w:t>
      </w:r>
      <w:r w:rsidR="0060443D" w:rsidRPr="00DF24E2">
        <w:rPr>
          <w:lang w:val="fr-FR"/>
        </w:rPr>
        <w:t xml:space="preserve"> cet écart n</w:t>
      </w:r>
      <w:r w:rsidR="005E4396">
        <w:rPr>
          <w:lang w:val="fr-FR"/>
        </w:rPr>
        <w:t>’</w:t>
      </w:r>
      <w:r w:rsidR="0060443D" w:rsidRPr="00DF24E2">
        <w:rPr>
          <w:lang w:val="fr-FR"/>
        </w:rPr>
        <w:t>est plus que de 1,6</w:t>
      </w:r>
      <w:r w:rsidRPr="00DF24E2">
        <w:rPr>
          <w:lang w:val="fr-FR"/>
        </w:rPr>
        <w:t> %</w:t>
      </w:r>
      <w:r w:rsidR="0060443D" w:rsidRPr="00DF24E2">
        <w:rPr>
          <w:lang w:val="fr-FR"/>
        </w:rPr>
        <w:t xml:space="preserve"> (117,4</w:t>
      </w:r>
      <w:r w:rsidRPr="00DF24E2">
        <w:rPr>
          <w:lang w:val="fr-FR"/>
        </w:rPr>
        <w:t> %</w:t>
      </w:r>
      <w:r w:rsidR="0060443D" w:rsidRPr="00DF24E2">
        <w:rPr>
          <w:lang w:val="fr-FR"/>
        </w:rPr>
        <w:t xml:space="preserve"> contre 115,8</w:t>
      </w:r>
      <w:r w:rsidRPr="00DF24E2">
        <w:rPr>
          <w:lang w:val="fr-FR"/>
        </w:rPr>
        <w:t> %</w:t>
      </w:r>
      <w:r w:rsidR="0060443D" w:rsidRPr="00DF24E2">
        <w:rPr>
          <w:lang w:val="fr-FR"/>
        </w:rPr>
        <w:t>).</w:t>
      </w:r>
    </w:p>
    <w:p w:rsidR="0060443D" w:rsidRPr="00DF24E2" w:rsidRDefault="00491330" w:rsidP="0060443D">
      <w:pPr>
        <w:pStyle w:val="SingleTxt"/>
        <w:rPr>
          <w:lang w:val="fr-FR"/>
        </w:rPr>
      </w:pPr>
      <w:r w:rsidRPr="00DF24E2">
        <w:rPr>
          <w:lang w:val="fr-FR"/>
        </w:rPr>
        <w:tab/>
      </w:r>
      <w:r w:rsidR="0060443D" w:rsidRPr="00DF24E2">
        <w:rPr>
          <w:lang w:val="fr-FR"/>
        </w:rPr>
        <w:t>Dans l</w:t>
      </w:r>
      <w:r w:rsidR="005E4396">
        <w:rPr>
          <w:lang w:val="fr-FR"/>
        </w:rPr>
        <w:t>’</w:t>
      </w:r>
      <w:r w:rsidR="0060443D" w:rsidRPr="00DF24E2">
        <w:rPr>
          <w:lang w:val="fr-FR"/>
        </w:rPr>
        <w:t>enseignement secondaire, la parité est atteinte en 2001. Cependant des disparités persistent au niveau des ex-provinces comme l</w:t>
      </w:r>
      <w:r w:rsidR="005E4396">
        <w:rPr>
          <w:lang w:val="fr-FR"/>
        </w:rPr>
        <w:t>’</w:t>
      </w:r>
      <w:r w:rsidR="0060443D" w:rsidRPr="00DF24E2">
        <w:rPr>
          <w:lang w:val="fr-FR"/>
        </w:rPr>
        <w:t>attestent les statistiques de l</w:t>
      </w:r>
      <w:r w:rsidR="005E4396">
        <w:rPr>
          <w:lang w:val="fr-FR"/>
        </w:rPr>
        <w:t>’</w:t>
      </w:r>
      <w:r w:rsidR="0060443D" w:rsidRPr="00DF24E2">
        <w:rPr>
          <w:lang w:val="fr-FR"/>
        </w:rPr>
        <w:t>enseignement secondaire du premier cycle, à l</w:t>
      </w:r>
      <w:r w:rsidR="005E4396">
        <w:rPr>
          <w:lang w:val="fr-FR"/>
        </w:rPr>
        <w:t>’</w:t>
      </w:r>
      <w:r w:rsidR="0060443D" w:rsidRPr="00DF24E2">
        <w:rPr>
          <w:lang w:val="fr-FR"/>
        </w:rPr>
        <w:t>exception de la capitale où le nombre d</w:t>
      </w:r>
      <w:r w:rsidR="005E4396">
        <w:rPr>
          <w:lang w:val="fr-FR"/>
        </w:rPr>
        <w:t>’</w:t>
      </w:r>
      <w:r w:rsidR="0060443D" w:rsidRPr="00DF24E2">
        <w:rPr>
          <w:lang w:val="fr-FR"/>
        </w:rPr>
        <w:t>élèves de sexe féminin surpasse celui du sexe masculin.</w:t>
      </w:r>
    </w:p>
    <w:p w:rsidR="00491330" w:rsidRPr="00DF24E2" w:rsidRDefault="00491330" w:rsidP="00491330">
      <w:pPr>
        <w:pStyle w:val="SingleTxt"/>
        <w:spacing w:after="0" w:line="120" w:lineRule="exact"/>
        <w:rPr>
          <w:sz w:val="10"/>
          <w:lang w:val="fr-FR"/>
        </w:rPr>
      </w:pPr>
    </w:p>
    <w:p w:rsidR="0060443D" w:rsidRPr="00DF24E2" w:rsidRDefault="00036AD7" w:rsidP="00BC42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F24E2">
        <w:rPr>
          <w:lang w:val="fr-FR"/>
        </w:rPr>
        <w:br w:type="page"/>
      </w:r>
      <w:r w:rsidR="0060443D" w:rsidRPr="00DF24E2">
        <w:rPr>
          <w:b w:val="0"/>
          <w:lang w:val="fr-FR"/>
        </w:rPr>
        <w:t>T</w:t>
      </w:r>
      <w:r w:rsidR="00491330" w:rsidRPr="00DF24E2">
        <w:rPr>
          <w:b w:val="0"/>
          <w:lang w:val="fr-FR"/>
        </w:rPr>
        <w:t>ableau </w:t>
      </w:r>
      <w:r w:rsidR="0060443D" w:rsidRPr="00DF24E2">
        <w:rPr>
          <w:b w:val="0"/>
          <w:lang w:val="fr-FR"/>
        </w:rPr>
        <w:t>1</w:t>
      </w:r>
      <w:r w:rsidR="00491330" w:rsidRPr="00DF24E2">
        <w:rPr>
          <w:lang w:val="fr-FR"/>
        </w:rPr>
        <w:t xml:space="preserve"> </w:t>
      </w:r>
      <w:r w:rsidR="00491330" w:rsidRPr="00DF24E2">
        <w:rPr>
          <w:lang w:val="fr-FR"/>
        </w:rPr>
        <w:br/>
        <w:t xml:space="preserve">Tableau </w:t>
      </w:r>
      <w:r w:rsidRPr="00DF24E2">
        <w:rPr>
          <w:lang w:val="fr-FR"/>
        </w:rPr>
        <w:t xml:space="preserve">comparatif de la </w:t>
      </w:r>
      <w:r w:rsidR="006266CB" w:rsidRPr="00DF24E2">
        <w:rPr>
          <w:lang w:val="fr-FR"/>
        </w:rPr>
        <w:t>parité</w:t>
      </w:r>
      <w:r w:rsidRPr="00DF24E2">
        <w:rPr>
          <w:lang w:val="fr-FR"/>
        </w:rPr>
        <w:t xml:space="preserve"> de la scolarisation à Madagascar et dans les ex-provinces</w:t>
      </w:r>
    </w:p>
    <w:p w:rsidR="00036AD7" w:rsidRPr="00DF24E2" w:rsidRDefault="00036AD7" w:rsidP="00036AD7">
      <w:pPr>
        <w:pStyle w:val="SingleTxt"/>
        <w:spacing w:after="0" w:line="120" w:lineRule="exact"/>
        <w:rPr>
          <w:sz w:val="10"/>
          <w:lang w:val="fr-FR"/>
        </w:rPr>
      </w:pPr>
    </w:p>
    <w:p w:rsidR="00036AD7" w:rsidRPr="00DF24E2" w:rsidRDefault="00036AD7" w:rsidP="00036AD7">
      <w:pPr>
        <w:pStyle w:val="SingleTxt"/>
        <w:spacing w:after="0" w:line="120" w:lineRule="exact"/>
        <w:rPr>
          <w:sz w:val="10"/>
          <w:lang w:val="fr-FR"/>
        </w:rPr>
      </w:pPr>
    </w:p>
    <w:tbl>
      <w:tblPr>
        <w:tblW w:w="9856" w:type="dxa"/>
        <w:tblLayout w:type="fixed"/>
        <w:tblCellMar>
          <w:left w:w="0" w:type="dxa"/>
          <w:right w:w="0" w:type="dxa"/>
        </w:tblCellMar>
        <w:tblLook w:val="0000" w:firstRow="0" w:lastRow="0" w:firstColumn="0" w:lastColumn="0" w:noHBand="0" w:noVBand="0"/>
      </w:tblPr>
      <w:tblGrid>
        <w:gridCol w:w="1116"/>
        <w:gridCol w:w="720"/>
        <w:gridCol w:w="720"/>
        <w:gridCol w:w="720"/>
        <w:gridCol w:w="90"/>
        <w:gridCol w:w="720"/>
        <w:gridCol w:w="720"/>
        <w:gridCol w:w="720"/>
        <w:gridCol w:w="99"/>
        <w:gridCol w:w="720"/>
        <w:gridCol w:w="720"/>
        <w:gridCol w:w="720"/>
        <w:gridCol w:w="81"/>
        <w:gridCol w:w="663"/>
        <w:gridCol w:w="663"/>
        <w:gridCol w:w="664"/>
      </w:tblGrid>
      <w:tr w:rsidR="00036AD7" w:rsidRPr="00DF24E2">
        <w:tblPrEx>
          <w:tblCellMar>
            <w:top w:w="0" w:type="dxa"/>
            <w:bottom w:w="0" w:type="dxa"/>
          </w:tblCellMar>
        </w:tblPrEx>
        <w:trPr>
          <w:tblHeader/>
        </w:trPr>
        <w:tc>
          <w:tcPr>
            <w:tcW w:w="1116" w:type="dxa"/>
            <w:tcBorders>
              <w:top w:val="single" w:sz="4" w:space="0" w:color="auto"/>
            </w:tcBorders>
            <w:shd w:val="clear" w:color="auto" w:fill="auto"/>
            <w:vAlign w:val="bottom"/>
          </w:tcPr>
          <w:p w:rsidR="00036AD7" w:rsidRPr="00DF24E2" w:rsidRDefault="00036AD7" w:rsidP="00036AD7">
            <w:pPr>
              <w:suppressAutoHyphens/>
              <w:spacing w:before="80" w:after="80" w:line="160" w:lineRule="exact"/>
              <w:ind w:right="43"/>
              <w:rPr>
                <w:i/>
                <w:sz w:val="14"/>
                <w:lang w:val="fr-FR"/>
              </w:rPr>
            </w:pPr>
          </w:p>
        </w:tc>
        <w:tc>
          <w:tcPr>
            <w:tcW w:w="2160" w:type="dxa"/>
            <w:gridSpan w:val="3"/>
            <w:tcBorders>
              <w:top w:val="single" w:sz="4" w:space="0" w:color="auto"/>
              <w:bottom w:val="single" w:sz="4" w:space="0" w:color="auto"/>
            </w:tcBorders>
            <w:shd w:val="clear" w:color="auto" w:fill="auto"/>
            <w:vAlign w:val="bottom"/>
          </w:tcPr>
          <w:p w:rsidR="00036AD7" w:rsidRPr="00DF24E2" w:rsidRDefault="00036AD7" w:rsidP="00036AD7">
            <w:pPr>
              <w:suppressAutoHyphens/>
              <w:spacing w:before="80" w:after="80" w:line="160" w:lineRule="exact"/>
              <w:ind w:right="43"/>
              <w:jc w:val="center"/>
              <w:rPr>
                <w:i/>
                <w:sz w:val="14"/>
                <w:lang w:val="fr-FR"/>
              </w:rPr>
            </w:pPr>
            <w:r w:rsidRPr="00DF24E2">
              <w:rPr>
                <w:bCs/>
                <w:i/>
                <w:color w:val="000000"/>
                <w:sz w:val="14"/>
                <w:szCs w:val="14"/>
                <w:lang w:val="fr-FR"/>
              </w:rPr>
              <w:t>1997-1998</w:t>
            </w:r>
          </w:p>
        </w:tc>
        <w:tc>
          <w:tcPr>
            <w:tcW w:w="90" w:type="dxa"/>
            <w:tcBorders>
              <w:top w:val="single" w:sz="4" w:space="0" w:color="auto"/>
            </w:tcBorders>
            <w:shd w:val="clear" w:color="auto" w:fill="auto"/>
            <w:vAlign w:val="bottom"/>
          </w:tcPr>
          <w:p w:rsidR="00036AD7" w:rsidRPr="00DF24E2" w:rsidRDefault="00036AD7" w:rsidP="00036AD7">
            <w:pPr>
              <w:suppressAutoHyphens/>
              <w:spacing w:before="80" w:after="80" w:line="160" w:lineRule="exact"/>
              <w:ind w:right="43"/>
              <w:jc w:val="right"/>
              <w:rPr>
                <w:i/>
                <w:sz w:val="14"/>
                <w:lang w:val="fr-FR"/>
              </w:rPr>
            </w:pPr>
          </w:p>
        </w:tc>
        <w:tc>
          <w:tcPr>
            <w:tcW w:w="2160" w:type="dxa"/>
            <w:gridSpan w:val="3"/>
            <w:tcBorders>
              <w:top w:val="single" w:sz="4" w:space="0" w:color="auto"/>
              <w:bottom w:val="single" w:sz="4" w:space="0" w:color="auto"/>
            </w:tcBorders>
            <w:shd w:val="clear" w:color="auto" w:fill="auto"/>
            <w:vAlign w:val="bottom"/>
          </w:tcPr>
          <w:p w:rsidR="00036AD7" w:rsidRPr="00DF24E2" w:rsidRDefault="00036AD7" w:rsidP="00036AD7">
            <w:pPr>
              <w:suppressAutoHyphens/>
              <w:spacing w:before="80" w:after="80" w:line="160" w:lineRule="exact"/>
              <w:ind w:right="43"/>
              <w:jc w:val="center"/>
              <w:rPr>
                <w:i/>
                <w:sz w:val="14"/>
                <w:lang w:val="fr-FR"/>
              </w:rPr>
            </w:pPr>
            <w:r w:rsidRPr="00DF24E2">
              <w:rPr>
                <w:bCs/>
                <w:i/>
                <w:color w:val="000000"/>
                <w:sz w:val="14"/>
                <w:szCs w:val="14"/>
                <w:lang w:val="fr-FR"/>
              </w:rPr>
              <w:t>1998-1999</w:t>
            </w:r>
          </w:p>
        </w:tc>
        <w:tc>
          <w:tcPr>
            <w:tcW w:w="99" w:type="dxa"/>
            <w:tcBorders>
              <w:top w:val="single" w:sz="4" w:space="0" w:color="auto"/>
            </w:tcBorders>
            <w:shd w:val="clear" w:color="auto" w:fill="auto"/>
            <w:vAlign w:val="bottom"/>
          </w:tcPr>
          <w:p w:rsidR="00036AD7" w:rsidRPr="00DF24E2" w:rsidRDefault="00036AD7" w:rsidP="00036AD7">
            <w:pPr>
              <w:suppressAutoHyphens/>
              <w:spacing w:before="80" w:after="80" w:line="160" w:lineRule="exact"/>
              <w:ind w:right="43"/>
              <w:jc w:val="right"/>
              <w:rPr>
                <w:i/>
                <w:sz w:val="14"/>
                <w:lang w:val="fr-FR"/>
              </w:rPr>
            </w:pPr>
          </w:p>
        </w:tc>
        <w:tc>
          <w:tcPr>
            <w:tcW w:w="2160" w:type="dxa"/>
            <w:gridSpan w:val="3"/>
            <w:tcBorders>
              <w:top w:val="single" w:sz="4" w:space="0" w:color="auto"/>
              <w:bottom w:val="single" w:sz="4" w:space="0" w:color="auto"/>
            </w:tcBorders>
            <w:shd w:val="clear" w:color="auto" w:fill="auto"/>
            <w:vAlign w:val="bottom"/>
          </w:tcPr>
          <w:p w:rsidR="00036AD7" w:rsidRPr="00DF24E2" w:rsidRDefault="00036AD7" w:rsidP="00036AD7">
            <w:pPr>
              <w:suppressAutoHyphens/>
              <w:spacing w:before="80" w:after="80" w:line="160" w:lineRule="exact"/>
              <w:ind w:right="43"/>
              <w:jc w:val="center"/>
              <w:rPr>
                <w:i/>
                <w:sz w:val="14"/>
                <w:lang w:val="fr-FR"/>
              </w:rPr>
            </w:pPr>
            <w:r w:rsidRPr="00DF24E2">
              <w:rPr>
                <w:bCs/>
                <w:i/>
                <w:color w:val="000000"/>
                <w:sz w:val="14"/>
                <w:szCs w:val="14"/>
                <w:lang w:val="fr-FR"/>
              </w:rPr>
              <w:t>1999-2000</w:t>
            </w:r>
          </w:p>
        </w:tc>
        <w:tc>
          <w:tcPr>
            <w:tcW w:w="81" w:type="dxa"/>
            <w:tcBorders>
              <w:top w:val="single" w:sz="4" w:space="0" w:color="auto"/>
            </w:tcBorders>
            <w:shd w:val="clear" w:color="auto" w:fill="auto"/>
            <w:vAlign w:val="bottom"/>
          </w:tcPr>
          <w:p w:rsidR="00036AD7" w:rsidRPr="00DF24E2" w:rsidRDefault="00036AD7" w:rsidP="00036AD7">
            <w:pPr>
              <w:suppressAutoHyphens/>
              <w:spacing w:before="80" w:after="80" w:line="160" w:lineRule="exact"/>
              <w:ind w:right="43"/>
              <w:jc w:val="right"/>
              <w:rPr>
                <w:i/>
                <w:sz w:val="14"/>
                <w:lang w:val="fr-FR"/>
              </w:rPr>
            </w:pPr>
          </w:p>
        </w:tc>
        <w:tc>
          <w:tcPr>
            <w:tcW w:w="1990" w:type="dxa"/>
            <w:gridSpan w:val="3"/>
            <w:tcBorders>
              <w:top w:val="single" w:sz="4" w:space="0" w:color="auto"/>
              <w:bottom w:val="single" w:sz="4" w:space="0" w:color="auto"/>
            </w:tcBorders>
            <w:shd w:val="clear" w:color="auto" w:fill="auto"/>
            <w:vAlign w:val="bottom"/>
          </w:tcPr>
          <w:p w:rsidR="00036AD7" w:rsidRPr="00DF24E2" w:rsidRDefault="00036AD7" w:rsidP="00036AD7">
            <w:pPr>
              <w:suppressAutoHyphens/>
              <w:spacing w:before="80" w:after="80" w:line="160" w:lineRule="exact"/>
              <w:ind w:right="43"/>
              <w:jc w:val="center"/>
              <w:rPr>
                <w:i/>
                <w:sz w:val="14"/>
                <w:lang w:val="fr-FR"/>
              </w:rPr>
            </w:pPr>
            <w:r w:rsidRPr="00DF24E2">
              <w:rPr>
                <w:bCs/>
                <w:i/>
                <w:color w:val="000000"/>
                <w:sz w:val="14"/>
                <w:szCs w:val="14"/>
                <w:lang w:val="fr-FR"/>
              </w:rPr>
              <w:t>2001</w:t>
            </w:r>
          </w:p>
        </w:tc>
      </w:tr>
      <w:tr w:rsidR="00036AD7" w:rsidRPr="00DF24E2">
        <w:tblPrEx>
          <w:tblCellMar>
            <w:top w:w="0" w:type="dxa"/>
            <w:bottom w:w="0" w:type="dxa"/>
          </w:tblCellMar>
        </w:tblPrEx>
        <w:trPr>
          <w:tblHeader/>
        </w:trPr>
        <w:tc>
          <w:tcPr>
            <w:tcW w:w="1116" w:type="dxa"/>
            <w:tcBorders>
              <w:bottom w:val="single" w:sz="12" w:space="0" w:color="auto"/>
            </w:tcBorders>
            <w:shd w:val="clear" w:color="auto" w:fill="auto"/>
            <w:vAlign w:val="bottom"/>
          </w:tcPr>
          <w:p w:rsidR="00036AD7" w:rsidRPr="00DF24E2" w:rsidRDefault="00036AD7" w:rsidP="00036AD7">
            <w:pPr>
              <w:suppressAutoHyphens/>
              <w:spacing w:before="80" w:after="80" w:line="160" w:lineRule="exact"/>
              <w:ind w:right="43"/>
              <w:rPr>
                <w:i/>
                <w:sz w:val="14"/>
                <w:lang w:val="fr-FR"/>
              </w:rPr>
            </w:pPr>
          </w:p>
        </w:tc>
        <w:tc>
          <w:tcPr>
            <w:tcW w:w="720" w:type="dxa"/>
            <w:tcBorders>
              <w:top w:val="single" w:sz="4" w:space="0" w:color="auto"/>
              <w:bottom w:val="single" w:sz="12" w:space="0" w:color="auto"/>
            </w:tcBorders>
            <w:shd w:val="clear" w:color="auto" w:fill="auto"/>
            <w:vAlign w:val="bottom"/>
          </w:tcPr>
          <w:p w:rsidR="00036AD7" w:rsidRPr="00DF24E2" w:rsidRDefault="00036AD7" w:rsidP="00036AD7">
            <w:pPr>
              <w:suppressAutoHyphens/>
              <w:spacing w:before="80" w:after="80" w:line="160" w:lineRule="exact"/>
              <w:ind w:right="43"/>
              <w:jc w:val="right"/>
              <w:rPr>
                <w:i/>
                <w:sz w:val="14"/>
                <w:lang w:val="fr-FR"/>
              </w:rPr>
            </w:pPr>
            <w:r w:rsidRPr="00DF24E2">
              <w:rPr>
                <w:bCs/>
                <w:i/>
                <w:color w:val="000000"/>
                <w:sz w:val="14"/>
                <w:szCs w:val="14"/>
                <w:lang w:val="fr-FR"/>
              </w:rPr>
              <w:t>Masc.</w:t>
            </w:r>
          </w:p>
        </w:tc>
        <w:tc>
          <w:tcPr>
            <w:tcW w:w="720" w:type="dxa"/>
            <w:tcBorders>
              <w:top w:val="single" w:sz="4" w:space="0" w:color="auto"/>
              <w:bottom w:val="single" w:sz="12" w:space="0" w:color="auto"/>
            </w:tcBorders>
            <w:shd w:val="clear" w:color="auto" w:fill="auto"/>
            <w:vAlign w:val="bottom"/>
          </w:tcPr>
          <w:p w:rsidR="00036AD7" w:rsidRPr="00DF24E2" w:rsidRDefault="00036AD7" w:rsidP="00036AD7">
            <w:pPr>
              <w:suppressAutoHyphens/>
              <w:spacing w:before="80" w:after="80" w:line="160" w:lineRule="exact"/>
              <w:ind w:right="43"/>
              <w:jc w:val="right"/>
              <w:rPr>
                <w:i/>
                <w:sz w:val="14"/>
                <w:lang w:val="fr-FR"/>
              </w:rPr>
            </w:pPr>
            <w:r w:rsidRPr="00DF24E2">
              <w:rPr>
                <w:bCs/>
                <w:i/>
                <w:color w:val="000000"/>
                <w:sz w:val="14"/>
                <w:szCs w:val="14"/>
                <w:lang w:val="fr-FR"/>
              </w:rPr>
              <w:t>Fém.</w:t>
            </w:r>
          </w:p>
        </w:tc>
        <w:tc>
          <w:tcPr>
            <w:tcW w:w="720" w:type="dxa"/>
            <w:tcBorders>
              <w:top w:val="single" w:sz="4" w:space="0" w:color="auto"/>
              <w:bottom w:val="single" w:sz="12" w:space="0" w:color="auto"/>
            </w:tcBorders>
            <w:shd w:val="clear" w:color="auto" w:fill="auto"/>
            <w:vAlign w:val="bottom"/>
          </w:tcPr>
          <w:p w:rsidR="00036AD7" w:rsidRPr="00DF24E2" w:rsidRDefault="00036AD7" w:rsidP="00036AD7">
            <w:pPr>
              <w:suppressAutoHyphens/>
              <w:spacing w:before="80" w:after="80" w:line="160" w:lineRule="exact"/>
              <w:ind w:right="43"/>
              <w:jc w:val="right"/>
              <w:rPr>
                <w:i/>
                <w:sz w:val="14"/>
                <w:lang w:val="fr-FR"/>
              </w:rPr>
            </w:pPr>
            <w:r w:rsidRPr="00DF24E2">
              <w:rPr>
                <w:bCs/>
                <w:i/>
                <w:color w:val="000000"/>
                <w:sz w:val="14"/>
                <w:szCs w:val="14"/>
                <w:lang w:val="fr-FR"/>
              </w:rPr>
              <w:t>Ratio</w:t>
            </w:r>
          </w:p>
        </w:tc>
        <w:tc>
          <w:tcPr>
            <w:tcW w:w="90" w:type="dxa"/>
            <w:tcBorders>
              <w:bottom w:val="single" w:sz="12" w:space="0" w:color="auto"/>
            </w:tcBorders>
            <w:shd w:val="clear" w:color="auto" w:fill="auto"/>
            <w:vAlign w:val="bottom"/>
          </w:tcPr>
          <w:p w:rsidR="00036AD7" w:rsidRPr="00DF24E2" w:rsidRDefault="00036AD7" w:rsidP="00036AD7">
            <w:pPr>
              <w:suppressAutoHyphens/>
              <w:spacing w:before="80" w:after="80" w:line="160" w:lineRule="exact"/>
              <w:ind w:right="43"/>
              <w:jc w:val="right"/>
              <w:rPr>
                <w:i/>
                <w:sz w:val="14"/>
                <w:lang w:val="fr-FR"/>
              </w:rPr>
            </w:pPr>
          </w:p>
        </w:tc>
        <w:tc>
          <w:tcPr>
            <w:tcW w:w="720" w:type="dxa"/>
            <w:tcBorders>
              <w:top w:val="single" w:sz="4" w:space="0" w:color="auto"/>
              <w:bottom w:val="single" w:sz="12" w:space="0" w:color="auto"/>
            </w:tcBorders>
            <w:shd w:val="clear" w:color="auto" w:fill="auto"/>
            <w:vAlign w:val="bottom"/>
          </w:tcPr>
          <w:p w:rsidR="00036AD7" w:rsidRPr="00DF24E2" w:rsidRDefault="00036AD7" w:rsidP="00EF15EB">
            <w:pPr>
              <w:suppressAutoHyphens/>
              <w:spacing w:before="80" w:after="80" w:line="160" w:lineRule="exact"/>
              <w:ind w:right="43"/>
              <w:jc w:val="right"/>
              <w:rPr>
                <w:i/>
                <w:sz w:val="14"/>
                <w:lang w:val="fr-FR"/>
              </w:rPr>
            </w:pPr>
            <w:r w:rsidRPr="00DF24E2">
              <w:rPr>
                <w:bCs/>
                <w:i/>
                <w:color w:val="000000"/>
                <w:sz w:val="14"/>
                <w:szCs w:val="14"/>
                <w:lang w:val="fr-FR"/>
              </w:rPr>
              <w:t>Masc.</w:t>
            </w:r>
          </w:p>
        </w:tc>
        <w:tc>
          <w:tcPr>
            <w:tcW w:w="720" w:type="dxa"/>
            <w:tcBorders>
              <w:top w:val="single" w:sz="4" w:space="0" w:color="auto"/>
              <w:bottom w:val="single" w:sz="12" w:space="0" w:color="auto"/>
            </w:tcBorders>
            <w:shd w:val="clear" w:color="auto" w:fill="auto"/>
            <w:vAlign w:val="bottom"/>
          </w:tcPr>
          <w:p w:rsidR="00036AD7" w:rsidRPr="00DF24E2" w:rsidRDefault="00036AD7" w:rsidP="00EF15EB">
            <w:pPr>
              <w:suppressAutoHyphens/>
              <w:spacing w:before="80" w:after="80" w:line="160" w:lineRule="exact"/>
              <w:ind w:right="43"/>
              <w:jc w:val="right"/>
              <w:rPr>
                <w:i/>
                <w:sz w:val="14"/>
                <w:lang w:val="fr-FR"/>
              </w:rPr>
            </w:pPr>
            <w:r w:rsidRPr="00DF24E2">
              <w:rPr>
                <w:bCs/>
                <w:i/>
                <w:color w:val="000000"/>
                <w:sz w:val="14"/>
                <w:szCs w:val="14"/>
                <w:lang w:val="fr-FR"/>
              </w:rPr>
              <w:t>Fém.</w:t>
            </w:r>
          </w:p>
        </w:tc>
        <w:tc>
          <w:tcPr>
            <w:tcW w:w="720" w:type="dxa"/>
            <w:tcBorders>
              <w:top w:val="single" w:sz="4" w:space="0" w:color="auto"/>
              <w:bottom w:val="single" w:sz="12" w:space="0" w:color="auto"/>
            </w:tcBorders>
            <w:shd w:val="clear" w:color="auto" w:fill="auto"/>
            <w:vAlign w:val="bottom"/>
          </w:tcPr>
          <w:p w:rsidR="00036AD7" w:rsidRPr="00DF24E2" w:rsidRDefault="00036AD7" w:rsidP="00EF15EB">
            <w:pPr>
              <w:suppressAutoHyphens/>
              <w:spacing w:before="80" w:after="80" w:line="160" w:lineRule="exact"/>
              <w:ind w:right="43"/>
              <w:jc w:val="right"/>
              <w:rPr>
                <w:i/>
                <w:sz w:val="14"/>
                <w:lang w:val="fr-FR"/>
              </w:rPr>
            </w:pPr>
            <w:r w:rsidRPr="00DF24E2">
              <w:rPr>
                <w:bCs/>
                <w:i/>
                <w:color w:val="000000"/>
                <w:sz w:val="14"/>
                <w:szCs w:val="14"/>
                <w:lang w:val="fr-FR"/>
              </w:rPr>
              <w:t>Ratio</w:t>
            </w:r>
          </w:p>
        </w:tc>
        <w:tc>
          <w:tcPr>
            <w:tcW w:w="99" w:type="dxa"/>
            <w:tcBorders>
              <w:bottom w:val="single" w:sz="12" w:space="0" w:color="auto"/>
            </w:tcBorders>
            <w:shd w:val="clear" w:color="auto" w:fill="auto"/>
            <w:vAlign w:val="bottom"/>
          </w:tcPr>
          <w:p w:rsidR="00036AD7" w:rsidRPr="00DF24E2" w:rsidRDefault="00036AD7" w:rsidP="00036AD7">
            <w:pPr>
              <w:suppressAutoHyphens/>
              <w:spacing w:before="80" w:after="80" w:line="160" w:lineRule="exact"/>
              <w:ind w:right="43"/>
              <w:jc w:val="right"/>
              <w:rPr>
                <w:i/>
                <w:sz w:val="14"/>
                <w:lang w:val="fr-FR"/>
              </w:rPr>
            </w:pPr>
          </w:p>
        </w:tc>
        <w:tc>
          <w:tcPr>
            <w:tcW w:w="720" w:type="dxa"/>
            <w:tcBorders>
              <w:top w:val="single" w:sz="4" w:space="0" w:color="auto"/>
              <w:bottom w:val="single" w:sz="12" w:space="0" w:color="auto"/>
            </w:tcBorders>
            <w:shd w:val="clear" w:color="auto" w:fill="auto"/>
            <w:vAlign w:val="bottom"/>
          </w:tcPr>
          <w:p w:rsidR="00036AD7" w:rsidRPr="00DF24E2" w:rsidRDefault="00036AD7" w:rsidP="00EF15EB">
            <w:pPr>
              <w:suppressAutoHyphens/>
              <w:spacing w:before="80" w:after="80" w:line="160" w:lineRule="exact"/>
              <w:ind w:right="43"/>
              <w:jc w:val="right"/>
              <w:rPr>
                <w:i/>
                <w:sz w:val="14"/>
                <w:lang w:val="fr-FR"/>
              </w:rPr>
            </w:pPr>
            <w:r w:rsidRPr="00DF24E2">
              <w:rPr>
                <w:bCs/>
                <w:i/>
                <w:color w:val="000000"/>
                <w:sz w:val="14"/>
                <w:szCs w:val="14"/>
                <w:lang w:val="fr-FR"/>
              </w:rPr>
              <w:t>Masc.</w:t>
            </w:r>
          </w:p>
        </w:tc>
        <w:tc>
          <w:tcPr>
            <w:tcW w:w="720" w:type="dxa"/>
            <w:tcBorders>
              <w:top w:val="single" w:sz="4" w:space="0" w:color="auto"/>
              <w:bottom w:val="single" w:sz="12" w:space="0" w:color="auto"/>
            </w:tcBorders>
            <w:shd w:val="clear" w:color="auto" w:fill="auto"/>
            <w:vAlign w:val="bottom"/>
          </w:tcPr>
          <w:p w:rsidR="00036AD7" w:rsidRPr="00DF24E2" w:rsidRDefault="00036AD7" w:rsidP="00EF15EB">
            <w:pPr>
              <w:suppressAutoHyphens/>
              <w:spacing w:before="80" w:after="80" w:line="160" w:lineRule="exact"/>
              <w:ind w:right="43"/>
              <w:jc w:val="right"/>
              <w:rPr>
                <w:i/>
                <w:sz w:val="14"/>
                <w:lang w:val="fr-FR"/>
              </w:rPr>
            </w:pPr>
            <w:r w:rsidRPr="00DF24E2">
              <w:rPr>
                <w:bCs/>
                <w:i/>
                <w:color w:val="000000"/>
                <w:sz w:val="14"/>
                <w:szCs w:val="14"/>
                <w:lang w:val="fr-FR"/>
              </w:rPr>
              <w:t>Fém.</w:t>
            </w:r>
          </w:p>
        </w:tc>
        <w:tc>
          <w:tcPr>
            <w:tcW w:w="720" w:type="dxa"/>
            <w:tcBorders>
              <w:top w:val="single" w:sz="4" w:space="0" w:color="auto"/>
              <w:bottom w:val="single" w:sz="12" w:space="0" w:color="auto"/>
            </w:tcBorders>
            <w:shd w:val="clear" w:color="auto" w:fill="auto"/>
            <w:vAlign w:val="bottom"/>
          </w:tcPr>
          <w:p w:rsidR="00036AD7" w:rsidRPr="00DF24E2" w:rsidRDefault="00036AD7" w:rsidP="00EF15EB">
            <w:pPr>
              <w:suppressAutoHyphens/>
              <w:spacing w:before="80" w:after="80" w:line="160" w:lineRule="exact"/>
              <w:ind w:right="43"/>
              <w:jc w:val="right"/>
              <w:rPr>
                <w:i/>
                <w:sz w:val="14"/>
                <w:lang w:val="fr-FR"/>
              </w:rPr>
            </w:pPr>
            <w:r w:rsidRPr="00DF24E2">
              <w:rPr>
                <w:bCs/>
                <w:i/>
                <w:color w:val="000000"/>
                <w:sz w:val="14"/>
                <w:szCs w:val="14"/>
                <w:lang w:val="fr-FR"/>
              </w:rPr>
              <w:t>Ratio</w:t>
            </w:r>
          </w:p>
        </w:tc>
        <w:tc>
          <w:tcPr>
            <w:tcW w:w="81" w:type="dxa"/>
            <w:tcBorders>
              <w:bottom w:val="single" w:sz="12" w:space="0" w:color="auto"/>
            </w:tcBorders>
            <w:shd w:val="clear" w:color="auto" w:fill="auto"/>
            <w:vAlign w:val="bottom"/>
          </w:tcPr>
          <w:p w:rsidR="00036AD7" w:rsidRPr="00DF24E2" w:rsidRDefault="00036AD7" w:rsidP="00036AD7">
            <w:pPr>
              <w:suppressAutoHyphens/>
              <w:spacing w:before="80" w:after="80" w:line="160" w:lineRule="exact"/>
              <w:ind w:right="43"/>
              <w:jc w:val="right"/>
              <w:rPr>
                <w:i/>
                <w:sz w:val="14"/>
                <w:lang w:val="fr-FR"/>
              </w:rPr>
            </w:pPr>
          </w:p>
        </w:tc>
        <w:tc>
          <w:tcPr>
            <w:tcW w:w="663" w:type="dxa"/>
            <w:tcBorders>
              <w:top w:val="single" w:sz="4" w:space="0" w:color="auto"/>
              <w:bottom w:val="single" w:sz="12" w:space="0" w:color="auto"/>
            </w:tcBorders>
            <w:shd w:val="clear" w:color="auto" w:fill="auto"/>
            <w:vAlign w:val="bottom"/>
          </w:tcPr>
          <w:p w:rsidR="00036AD7" w:rsidRPr="00DF24E2" w:rsidRDefault="00036AD7" w:rsidP="00EF15EB">
            <w:pPr>
              <w:suppressAutoHyphens/>
              <w:spacing w:before="80" w:after="80" w:line="160" w:lineRule="exact"/>
              <w:ind w:right="43"/>
              <w:jc w:val="right"/>
              <w:rPr>
                <w:i/>
                <w:sz w:val="14"/>
                <w:lang w:val="fr-FR"/>
              </w:rPr>
            </w:pPr>
            <w:r w:rsidRPr="00DF24E2">
              <w:rPr>
                <w:bCs/>
                <w:i/>
                <w:color w:val="000000"/>
                <w:sz w:val="14"/>
                <w:szCs w:val="14"/>
                <w:lang w:val="fr-FR"/>
              </w:rPr>
              <w:t>Masc.</w:t>
            </w:r>
          </w:p>
        </w:tc>
        <w:tc>
          <w:tcPr>
            <w:tcW w:w="663" w:type="dxa"/>
            <w:tcBorders>
              <w:top w:val="single" w:sz="4" w:space="0" w:color="auto"/>
              <w:bottom w:val="single" w:sz="12" w:space="0" w:color="auto"/>
            </w:tcBorders>
            <w:shd w:val="clear" w:color="auto" w:fill="auto"/>
            <w:vAlign w:val="bottom"/>
          </w:tcPr>
          <w:p w:rsidR="00036AD7" w:rsidRPr="00DF24E2" w:rsidRDefault="00036AD7" w:rsidP="00EF15EB">
            <w:pPr>
              <w:suppressAutoHyphens/>
              <w:spacing w:before="80" w:after="80" w:line="160" w:lineRule="exact"/>
              <w:ind w:right="43"/>
              <w:jc w:val="right"/>
              <w:rPr>
                <w:i/>
                <w:sz w:val="14"/>
                <w:lang w:val="fr-FR"/>
              </w:rPr>
            </w:pPr>
            <w:r w:rsidRPr="00DF24E2">
              <w:rPr>
                <w:bCs/>
                <w:i/>
                <w:color w:val="000000"/>
                <w:sz w:val="14"/>
                <w:szCs w:val="14"/>
                <w:lang w:val="fr-FR"/>
              </w:rPr>
              <w:t>Fém.</w:t>
            </w:r>
          </w:p>
        </w:tc>
        <w:tc>
          <w:tcPr>
            <w:tcW w:w="664" w:type="dxa"/>
            <w:tcBorders>
              <w:top w:val="single" w:sz="4" w:space="0" w:color="auto"/>
              <w:bottom w:val="single" w:sz="12" w:space="0" w:color="auto"/>
            </w:tcBorders>
            <w:shd w:val="clear" w:color="auto" w:fill="auto"/>
            <w:vAlign w:val="bottom"/>
          </w:tcPr>
          <w:p w:rsidR="00036AD7" w:rsidRPr="00DF24E2" w:rsidRDefault="00036AD7" w:rsidP="00EF15EB">
            <w:pPr>
              <w:suppressAutoHyphens/>
              <w:spacing w:before="80" w:after="80" w:line="160" w:lineRule="exact"/>
              <w:ind w:right="43"/>
              <w:jc w:val="right"/>
              <w:rPr>
                <w:i/>
                <w:sz w:val="14"/>
                <w:lang w:val="fr-FR"/>
              </w:rPr>
            </w:pPr>
            <w:r w:rsidRPr="00DF24E2">
              <w:rPr>
                <w:bCs/>
                <w:i/>
                <w:color w:val="000000"/>
                <w:sz w:val="14"/>
                <w:szCs w:val="14"/>
                <w:lang w:val="fr-FR"/>
              </w:rPr>
              <w:t>Ratio</w:t>
            </w:r>
          </w:p>
        </w:tc>
      </w:tr>
      <w:tr w:rsidR="00036AD7" w:rsidRPr="00DF24E2">
        <w:tblPrEx>
          <w:tblCellMar>
            <w:top w:w="0" w:type="dxa"/>
            <w:bottom w:w="0" w:type="dxa"/>
          </w:tblCellMar>
        </w:tblPrEx>
        <w:trPr>
          <w:trHeight w:hRule="exact" w:val="115"/>
          <w:tblHeader/>
        </w:trPr>
        <w:tc>
          <w:tcPr>
            <w:tcW w:w="1116"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rPr>
                <w:sz w:val="17"/>
                <w:lang w:val="fr-FR"/>
              </w:rPr>
            </w:pPr>
          </w:p>
        </w:tc>
        <w:tc>
          <w:tcPr>
            <w:tcW w:w="72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9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99"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720"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81"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663"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663"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c>
          <w:tcPr>
            <w:tcW w:w="664" w:type="dxa"/>
            <w:tcBorders>
              <w:top w:val="single" w:sz="12" w:space="0" w:color="auto"/>
            </w:tcBorders>
            <w:shd w:val="clear" w:color="auto" w:fill="auto"/>
            <w:vAlign w:val="bottom"/>
          </w:tcPr>
          <w:p w:rsidR="00036AD7" w:rsidRPr="00DF24E2" w:rsidRDefault="00036AD7" w:rsidP="00036AD7">
            <w:pPr>
              <w:suppressAutoHyphens/>
              <w:spacing w:before="40" w:after="40" w:line="210" w:lineRule="exact"/>
              <w:ind w:right="43"/>
              <w:jc w:val="right"/>
              <w:rPr>
                <w:sz w:val="17"/>
                <w:lang w:val="fr-FR"/>
              </w:rPr>
            </w:pPr>
          </w:p>
        </w:tc>
      </w:tr>
      <w:tr w:rsidR="00036AD7" w:rsidRPr="00DF24E2">
        <w:tblPrEx>
          <w:tblCellMar>
            <w:top w:w="0" w:type="dxa"/>
            <w:bottom w:w="0" w:type="dxa"/>
          </w:tblCellMar>
        </w:tblPrEx>
        <w:tc>
          <w:tcPr>
            <w:tcW w:w="1116"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Madagascar</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19,4</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19,2</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c>
          <w:tcPr>
            <w:tcW w:w="90"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19,8</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19,9</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c>
          <w:tcPr>
            <w:tcW w:w="99"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20,4</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20,3</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c>
          <w:tcPr>
            <w:tcW w:w="81"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21,8</w:t>
            </w: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21,8</w:t>
            </w:r>
          </w:p>
        </w:tc>
        <w:tc>
          <w:tcPr>
            <w:tcW w:w="664"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r>
      <w:tr w:rsidR="00036AD7" w:rsidRPr="00DF24E2">
        <w:tblPrEx>
          <w:tblCellMar>
            <w:top w:w="0" w:type="dxa"/>
            <w:bottom w:w="0" w:type="dxa"/>
          </w:tblCellMar>
        </w:tblPrEx>
        <w:tc>
          <w:tcPr>
            <w:tcW w:w="1116"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Antananarivo</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26,4</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31,7</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w:t>
            </w:r>
          </w:p>
        </w:tc>
        <w:tc>
          <w:tcPr>
            <w:tcW w:w="90"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26,6</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31,6</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w:t>
            </w:r>
          </w:p>
        </w:tc>
        <w:tc>
          <w:tcPr>
            <w:tcW w:w="99"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27,5</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32,5</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w:t>
            </w:r>
          </w:p>
        </w:tc>
        <w:tc>
          <w:tcPr>
            <w:tcW w:w="81"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29,3</w:t>
            </w: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34,7</w:t>
            </w:r>
          </w:p>
        </w:tc>
        <w:tc>
          <w:tcPr>
            <w:tcW w:w="664"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w:t>
            </w:r>
          </w:p>
        </w:tc>
      </w:tr>
      <w:tr w:rsidR="00036AD7" w:rsidRPr="00DF24E2">
        <w:tblPrEx>
          <w:tblCellMar>
            <w:top w:w="0" w:type="dxa"/>
            <w:bottom w:w="0" w:type="dxa"/>
          </w:tblCellMar>
        </w:tblPrEx>
        <w:tc>
          <w:tcPr>
            <w:tcW w:w="1116"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Antsiranana</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26,4</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22,1</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0,9</w:t>
            </w:r>
          </w:p>
        </w:tc>
        <w:tc>
          <w:tcPr>
            <w:tcW w:w="90"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21,3</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19,0</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0,9</w:t>
            </w:r>
          </w:p>
        </w:tc>
        <w:tc>
          <w:tcPr>
            <w:tcW w:w="99"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23,8</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21,7</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0,9</w:t>
            </w:r>
          </w:p>
        </w:tc>
        <w:tc>
          <w:tcPr>
            <w:tcW w:w="81"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25,2</w:t>
            </w: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22,7</w:t>
            </w:r>
          </w:p>
        </w:tc>
        <w:tc>
          <w:tcPr>
            <w:tcW w:w="664"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0,9</w:t>
            </w:r>
          </w:p>
        </w:tc>
      </w:tr>
      <w:tr w:rsidR="00036AD7" w:rsidRPr="00DF24E2">
        <w:tblPrEx>
          <w:tblCellMar>
            <w:top w:w="0" w:type="dxa"/>
            <w:bottom w:w="0" w:type="dxa"/>
          </w:tblCellMar>
        </w:tblPrEx>
        <w:tc>
          <w:tcPr>
            <w:tcW w:w="1116"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Fianarantsoa</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14,7</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15,1</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c>
          <w:tcPr>
            <w:tcW w:w="90"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16,0</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16,4</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c>
          <w:tcPr>
            <w:tcW w:w="99"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15,4</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15,3</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c>
          <w:tcPr>
            <w:tcW w:w="81"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16,1</w:t>
            </w: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16,7</w:t>
            </w:r>
          </w:p>
        </w:tc>
        <w:tc>
          <w:tcPr>
            <w:tcW w:w="664"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r>
      <w:tr w:rsidR="00036AD7" w:rsidRPr="00DF24E2">
        <w:tblPrEx>
          <w:tblCellMar>
            <w:top w:w="0" w:type="dxa"/>
            <w:bottom w:w="0" w:type="dxa"/>
          </w:tblCellMar>
        </w:tblPrEx>
        <w:tc>
          <w:tcPr>
            <w:tcW w:w="1116"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Mahajanga</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17,8</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12,7</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0,7</w:t>
            </w:r>
          </w:p>
        </w:tc>
        <w:tc>
          <w:tcPr>
            <w:tcW w:w="90"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18,4</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13,1</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0,7</w:t>
            </w:r>
          </w:p>
        </w:tc>
        <w:tc>
          <w:tcPr>
            <w:tcW w:w="99"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21,4</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15,8</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0,7</w:t>
            </w:r>
          </w:p>
        </w:tc>
        <w:tc>
          <w:tcPr>
            <w:tcW w:w="81"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23,9</w:t>
            </w: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17,1</w:t>
            </w:r>
          </w:p>
        </w:tc>
        <w:tc>
          <w:tcPr>
            <w:tcW w:w="664"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0,7</w:t>
            </w:r>
          </w:p>
        </w:tc>
      </w:tr>
      <w:tr w:rsidR="00036AD7" w:rsidRPr="00DF24E2">
        <w:tblPrEx>
          <w:tblCellMar>
            <w:top w:w="0" w:type="dxa"/>
            <w:bottom w:w="0" w:type="dxa"/>
          </w:tblCellMar>
        </w:tblPrEx>
        <w:tc>
          <w:tcPr>
            <w:tcW w:w="1116"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Toamasina</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18,0 </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15,9</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0,9</w:t>
            </w:r>
          </w:p>
        </w:tc>
        <w:tc>
          <w:tcPr>
            <w:tcW w:w="90"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18,8</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19,5</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c>
          <w:tcPr>
            <w:tcW w:w="99"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17,9</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18,3</w:t>
            </w:r>
          </w:p>
        </w:tc>
        <w:tc>
          <w:tcPr>
            <w:tcW w:w="720"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c>
          <w:tcPr>
            <w:tcW w:w="81" w:type="dxa"/>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18,9</w:t>
            </w:r>
          </w:p>
        </w:tc>
        <w:tc>
          <w:tcPr>
            <w:tcW w:w="663"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19,6</w:t>
            </w:r>
          </w:p>
        </w:tc>
        <w:tc>
          <w:tcPr>
            <w:tcW w:w="664" w:type="dxa"/>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w:t>
            </w:r>
          </w:p>
        </w:tc>
      </w:tr>
      <w:tr w:rsidR="00036AD7" w:rsidRPr="00DF24E2">
        <w:tblPrEx>
          <w:tblCellMar>
            <w:top w:w="0" w:type="dxa"/>
            <w:bottom w:w="0" w:type="dxa"/>
          </w:tblCellMar>
        </w:tblPrEx>
        <w:tc>
          <w:tcPr>
            <w:tcW w:w="1116"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Toliara</w:t>
            </w:r>
          </w:p>
        </w:tc>
        <w:tc>
          <w:tcPr>
            <w:tcW w:w="720"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10,9</w:t>
            </w:r>
          </w:p>
        </w:tc>
        <w:tc>
          <w:tcPr>
            <w:tcW w:w="720"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9,3</w:t>
            </w:r>
          </w:p>
        </w:tc>
        <w:tc>
          <w:tcPr>
            <w:tcW w:w="720"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0,9</w:t>
            </w:r>
          </w:p>
        </w:tc>
        <w:tc>
          <w:tcPr>
            <w:tcW w:w="90" w:type="dxa"/>
            <w:tcBorders>
              <w:bottom w:val="single" w:sz="12" w:space="0" w:color="auto"/>
            </w:tcBorders>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11,7</w:t>
            </w:r>
          </w:p>
        </w:tc>
        <w:tc>
          <w:tcPr>
            <w:tcW w:w="720"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9,7</w:t>
            </w:r>
          </w:p>
        </w:tc>
        <w:tc>
          <w:tcPr>
            <w:tcW w:w="720"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0,8</w:t>
            </w:r>
          </w:p>
        </w:tc>
        <w:tc>
          <w:tcPr>
            <w:tcW w:w="99" w:type="dxa"/>
            <w:tcBorders>
              <w:bottom w:val="single" w:sz="12" w:space="0" w:color="auto"/>
            </w:tcBorders>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720"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11,9 </w:t>
            </w:r>
          </w:p>
        </w:tc>
        <w:tc>
          <w:tcPr>
            <w:tcW w:w="720"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9,8</w:t>
            </w:r>
          </w:p>
        </w:tc>
        <w:tc>
          <w:tcPr>
            <w:tcW w:w="720"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0,8</w:t>
            </w:r>
          </w:p>
        </w:tc>
        <w:tc>
          <w:tcPr>
            <w:tcW w:w="81" w:type="dxa"/>
            <w:tcBorders>
              <w:bottom w:val="single" w:sz="12" w:space="0" w:color="auto"/>
            </w:tcBorders>
            <w:shd w:val="clear" w:color="auto" w:fill="auto"/>
            <w:vAlign w:val="bottom"/>
          </w:tcPr>
          <w:p w:rsidR="00036AD7" w:rsidRPr="00DF24E2" w:rsidRDefault="00036AD7" w:rsidP="00036AD7">
            <w:pPr>
              <w:tabs>
                <w:tab w:val="left" w:pos="288"/>
                <w:tab w:val="left" w:pos="576"/>
                <w:tab w:val="left" w:pos="864"/>
                <w:tab w:val="left" w:pos="1152"/>
              </w:tabs>
              <w:suppressAutoHyphens/>
              <w:spacing w:before="40" w:after="40" w:line="210" w:lineRule="exact"/>
              <w:ind w:right="43"/>
              <w:jc w:val="right"/>
              <w:rPr>
                <w:sz w:val="17"/>
                <w:lang w:val="fr-FR"/>
              </w:rPr>
            </w:pPr>
          </w:p>
        </w:tc>
        <w:tc>
          <w:tcPr>
            <w:tcW w:w="663"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12,8</w:t>
            </w:r>
          </w:p>
        </w:tc>
        <w:tc>
          <w:tcPr>
            <w:tcW w:w="663"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10,7</w:t>
            </w:r>
          </w:p>
        </w:tc>
        <w:tc>
          <w:tcPr>
            <w:tcW w:w="664" w:type="dxa"/>
            <w:tcBorders>
              <w:bottom w:val="single" w:sz="12" w:space="0" w:color="auto"/>
            </w:tcBorders>
            <w:shd w:val="clear" w:color="auto" w:fill="auto"/>
          </w:tcPr>
          <w:p w:rsidR="00036AD7" w:rsidRPr="00DF24E2" w:rsidRDefault="00036AD7" w:rsidP="00EF15EB">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0,8</w:t>
            </w:r>
          </w:p>
        </w:tc>
      </w:tr>
    </w:tbl>
    <w:p w:rsidR="00EF15EB" w:rsidRPr="00DF24E2" w:rsidRDefault="00EF15EB" w:rsidP="00EF15EB">
      <w:pPr>
        <w:pStyle w:val="SingleTxt"/>
        <w:spacing w:after="0" w:line="120" w:lineRule="exact"/>
        <w:rPr>
          <w:sz w:val="10"/>
          <w:lang w:val="fr-FR"/>
        </w:rPr>
      </w:pPr>
    </w:p>
    <w:p w:rsidR="0060443D" w:rsidRPr="00DF24E2" w:rsidRDefault="0060443D" w:rsidP="00EF15EB">
      <w:pPr>
        <w:pStyle w:val="FootnoteText"/>
        <w:tabs>
          <w:tab w:val="clear" w:pos="418"/>
          <w:tab w:val="right" w:pos="216"/>
          <w:tab w:val="left" w:pos="288"/>
          <w:tab w:val="right" w:pos="576"/>
          <w:tab w:val="left" w:pos="648"/>
        </w:tabs>
        <w:ind w:left="288" w:hanging="288"/>
        <w:rPr>
          <w:lang w:val="fr-FR"/>
        </w:rPr>
      </w:pPr>
      <w:r w:rsidRPr="00DF24E2">
        <w:rPr>
          <w:i/>
          <w:lang w:val="fr-FR"/>
        </w:rPr>
        <w:t>Source</w:t>
      </w:r>
      <w:r w:rsidR="003263D2" w:rsidRPr="00DF24E2">
        <w:rPr>
          <w:lang w:val="fr-FR"/>
        </w:rPr>
        <w:t> :</w:t>
      </w:r>
      <w:r w:rsidRPr="00DF24E2">
        <w:rPr>
          <w:lang w:val="fr-FR"/>
        </w:rPr>
        <w:t xml:space="preserve"> Ministère de l</w:t>
      </w:r>
      <w:r w:rsidR="005E4396">
        <w:rPr>
          <w:lang w:val="fr-FR"/>
        </w:rPr>
        <w:t>’</w:t>
      </w:r>
      <w:r w:rsidR="00EF15EB" w:rsidRPr="00DF24E2">
        <w:rPr>
          <w:lang w:val="fr-FR"/>
        </w:rPr>
        <w:t>é</w:t>
      </w:r>
      <w:r w:rsidRPr="00DF24E2">
        <w:rPr>
          <w:lang w:val="fr-FR"/>
        </w:rPr>
        <w:t xml:space="preserve">ducation </w:t>
      </w:r>
      <w:r w:rsidR="00EF15EB" w:rsidRPr="00DF24E2">
        <w:rPr>
          <w:lang w:val="fr-FR"/>
        </w:rPr>
        <w:t>nationale.</w:t>
      </w:r>
    </w:p>
    <w:p w:rsidR="00EF15EB" w:rsidRPr="00DF24E2" w:rsidRDefault="00EF15EB" w:rsidP="00EF15EB">
      <w:pPr>
        <w:pStyle w:val="SingleTxt"/>
        <w:spacing w:after="0" w:line="120" w:lineRule="exact"/>
        <w:rPr>
          <w:sz w:val="10"/>
          <w:lang w:val="fr-FR"/>
        </w:rPr>
      </w:pPr>
    </w:p>
    <w:p w:rsidR="00EF15EB" w:rsidRPr="00DF24E2" w:rsidRDefault="00EF15EB" w:rsidP="00EF15EB">
      <w:pPr>
        <w:pStyle w:val="SingleTxt"/>
        <w:spacing w:after="0" w:line="120" w:lineRule="exact"/>
        <w:rPr>
          <w:sz w:val="10"/>
          <w:lang w:val="fr-FR"/>
        </w:rPr>
      </w:pPr>
    </w:p>
    <w:p w:rsidR="00EF15EB" w:rsidRPr="00DF24E2" w:rsidRDefault="00EF15EB" w:rsidP="00EF15EB">
      <w:pPr>
        <w:pStyle w:val="SingleTxt"/>
        <w:spacing w:after="0" w:line="120" w:lineRule="exact"/>
        <w:rPr>
          <w:sz w:val="10"/>
          <w:lang w:val="fr-FR"/>
        </w:rPr>
      </w:pPr>
    </w:p>
    <w:p w:rsidR="0060443D" w:rsidRPr="00DF24E2" w:rsidRDefault="00EF15EB" w:rsidP="00EF1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t>Obstacles rencontrés</w:t>
      </w:r>
    </w:p>
    <w:p w:rsidR="00EF15EB" w:rsidRPr="00DF24E2" w:rsidRDefault="00EF15EB" w:rsidP="00EF15EB">
      <w:pPr>
        <w:pStyle w:val="SingleTxt"/>
        <w:spacing w:after="0" w:line="120" w:lineRule="exact"/>
        <w:rPr>
          <w:sz w:val="10"/>
          <w:lang w:val="fr-FR"/>
        </w:rPr>
      </w:pPr>
    </w:p>
    <w:p w:rsidR="0060443D" w:rsidRPr="00DF24E2" w:rsidRDefault="00EF15EB" w:rsidP="0060443D">
      <w:pPr>
        <w:pStyle w:val="SingleTxt"/>
        <w:rPr>
          <w:lang w:val="fr-FR"/>
        </w:rPr>
      </w:pPr>
      <w:r w:rsidRPr="00DF24E2">
        <w:rPr>
          <w:lang w:val="fr-FR"/>
        </w:rPr>
        <w:tab/>
      </w:r>
      <w:r w:rsidR="0060443D" w:rsidRPr="00DF24E2">
        <w:rPr>
          <w:lang w:val="fr-FR"/>
        </w:rPr>
        <w:t>Le principal obstacle à l</w:t>
      </w:r>
      <w:r w:rsidR="005E4396">
        <w:rPr>
          <w:lang w:val="fr-FR"/>
        </w:rPr>
        <w:t>’</w:t>
      </w:r>
      <w:r w:rsidR="0060443D" w:rsidRPr="00DF24E2">
        <w:rPr>
          <w:lang w:val="fr-FR"/>
        </w:rPr>
        <w:t>éducation des filles est d</w:t>
      </w:r>
      <w:r w:rsidR="005E4396">
        <w:rPr>
          <w:lang w:val="fr-FR"/>
        </w:rPr>
        <w:t>’</w:t>
      </w:r>
      <w:r w:rsidR="0060443D" w:rsidRPr="00DF24E2">
        <w:rPr>
          <w:lang w:val="fr-FR"/>
        </w:rPr>
        <w:t>ordre culturel. Il s</w:t>
      </w:r>
      <w:r w:rsidR="005E4396">
        <w:rPr>
          <w:lang w:val="fr-FR"/>
        </w:rPr>
        <w:t>’</w:t>
      </w:r>
      <w:r w:rsidR="0060443D" w:rsidRPr="00DF24E2">
        <w:rPr>
          <w:lang w:val="fr-FR"/>
        </w:rPr>
        <w:t>avère difficile de convaincre les parents sur l</w:t>
      </w:r>
      <w:r w:rsidR="005E4396">
        <w:rPr>
          <w:lang w:val="fr-FR"/>
        </w:rPr>
        <w:t>’</w:t>
      </w:r>
      <w:r w:rsidR="0060443D" w:rsidRPr="00DF24E2">
        <w:rPr>
          <w:lang w:val="fr-FR"/>
        </w:rPr>
        <w:t>importance de l</w:t>
      </w:r>
      <w:r w:rsidR="005E4396">
        <w:rPr>
          <w:lang w:val="fr-FR"/>
        </w:rPr>
        <w:t>’</w:t>
      </w:r>
      <w:r w:rsidR="0060443D" w:rsidRPr="00DF24E2">
        <w:rPr>
          <w:lang w:val="fr-FR"/>
        </w:rPr>
        <w:t>éducation de celles-ci, surtout en milieu rural. Les pratiques coutumières telles les mariages précoces des filles ainsi que leur autonomisation dès l</w:t>
      </w:r>
      <w:r w:rsidR="005E4396">
        <w:rPr>
          <w:lang w:val="fr-FR"/>
        </w:rPr>
        <w:t>’</w:t>
      </w:r>
      <w:r w:rsidR="0060443D" w:rsidRPr="00DF24E2">
        <w:rPr>
          <w:lang w:val="fr-FR"/>
        </w:rPr>
        <w:t>âge de puberté figurent parmi les principales causes de déscolarisation des filles.</w:t>
      </w:r>
    </w:p>
    <w:p w:rsidR="0060443D" w:rsidRPr="00DF24E2" w:rsidRDefault="00EF15EB" w:rsidP="0060443D">
      <w:pPr>
        <w:pStyle w:val="SingleTxt"/>
        <w:rPr>
          <w:lang w:val="fr-FR"/>
        </w:rPr>
      </w:pPr>
      <w:r w:rsidRPr="00DF24E2">
        <w:rPr>
          <w:lang w:val="fr-FR"/>
        </w:rPr>
        <w:tab/>
      </w:r>
      <w:r w:rsidR="0060443D" w:rsidRPr="00DF24E2">
        <w:rPr>
          <w:lang w:val="fr-FR"/>
        </w:rPr>
        <w:t>En dépit des résultats déjà enregistrés dans le domaine de l</w:t>
      </w:r>
      <w:r w:rsidR="005E4396">
        <w:rPr>
          <w:lang w:val="fr-FR"/>
        </w:rPr>
        <w:t>’</w:t>
      </w:r>
      <w:r w:rsidR="0060443D" w:rsidRPr="00DF24E2">
        <w:rPr>
          <w:lang w:val="fr-FR"/>
        </w:rPr>
        <w:t>alphabétisation, il reste encore beaucoup à fa</w:t>
      </w:r>
      <w:r w:rsidRPr="00DF24E2">
        <w:rPr>
          <w:lang w:val="fr-FR"/>
        </w:rPr>
        <w:t>ire pour améliorer la situation.</w:t>
      </w:r>
    </w:p>
    <w:p w:rsidR="00EF15EB" w:rsidRPr="00DF24E2" w:rsidRDefault="00EF15EB" w:rsidP="00EF15EB">
      <w:pPr>
        <w:pStyle w:val="SingleTxt"/>
        <w:spacing w:after="0" w:line="120" w:lineRule="exact"/>
        <w:rPr>
          <w:sz w:val="10"/>
          <w:lang w:val="fr-FR"/>
        </w:rPr>
      </w:pPr>
    </w:p>
    <w:p w:rsidR="0060443D" w:rsidRPr="00DF24E2" w:rsidRDefault="00EF15EB" w:rsidP="00EF15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Accès des filles à l</w:t>
      </w:r>
      <w:r w:rsidR="005E4396">
        <w:rPr>
          <w:lang w:val="fr-FR"/>
        </w:rPr>
        <w:t>’</w:t>
      </w:r>
      <w:r w:rsidR="0060443D" w:rsidRPr="00DF24E2">
        <w:rPr>
          <w:lang w:val="fr-FR"/>
        </w:rPr>
        <w:t>enseignement secondaire et supérieur</w:t>
      </w:r>
    </w:p>
    <w:p w:rsidR="00EF15EB" w:rsidRPr="00DF24E2" w:rsidRDefault="00EF15EB" w:rsidP="00EF15EB">
      <w:pPr>
        <w:pStyle w:val="SingleTxt"/>
        <w:spacing w:after="0" w:line="120" w:lineRule="exact"/>
        <w:rPr>
          <w:sz w:val="10"/>
          <w:lang w:val="fr-FR"/>
        </w:rPr>
      </w:pPr>
    </w:p>
    <w:p w:rsidR="0060443D" w:rsidRPr="00DF24E2" w:rsidRDefault="00EF15EB" w:rsidP="0060443D">
      <w:pPr>
        <w:pStyle w:val="SingleTxt"/>
        <w:rPr>
          <w:lang w:val="fr-FR"/>
        </w:rPr>
      </w:pPr>
      <w:r w:rsidRPr="00DF24E2">
        <w:rPr>
          <w:lang w:val="fr-FR"/>
        </w:rPr>
        <w:tab/>
      </w:r>
      <w:r w:rsidR="0060443D" w:rsidRPr="00DF24E2">
        <w:rPr>
          <w:lang w:val="fr-FR"/>
        </w:rPr>
        <w:t>Pour encourager l</w:t>
      </w:r>
      <w:r w:rsidR="005E4396">
        <w:rPr>
          <w:lang w:val="fr-FR"/>
        </w:rPr>
        <w:t>’</w:t>
      </w:r>
      <w:r w:rsidR="0060443D" w:rsidRPr="00DF24E2">
        <w:rPr>
          <w:lang w:val="fr-FR"/>
        </w:rPr>
        <w:t>accès des filles à l</w:t>
      </w:r>
      <w:r w:rsidR="005E4396">
        <w:rPr>
          <w:lang w:val="fr-FR"/>
        </w:rPr>
        <w:t>’</w:t>
      </w:r>
      <w:r w:rsidR="0060443D" w:rsidRPr="00DF24E2">
        <w:rPr>
          <w:lang w:val="fr-FR"/>
        </w:rPr>
        <w:t xml:space="preserve">enseignement secondaire, des mesures ont été mises en </w:t>
      </w:r>
      <w:r w:rsidR="003263D2" w:rsidRPr="00DF24E2">
        <w:rPr>
          <w:lang w:val="fr-FR"/>
        </w:rPr>
        <w:t>œ</w:t>
      </w:r>
      <w:r w:rsidR="0060443D" w:rsidRPr="00DF24E2">
        <w:rPr>
          <w:lang w:val="fr-FR"/>
        </w:rPr>
        <w:t>uvre.</w:t>
      </w:r>
    </w:p>
    <w:p w:rsidR="0060443D" w:rsidRPr="00DF24E2" w:rsidRDefault="00EF15EB" w:rsidP="0060443D">
      <w:pPr>
        <w:pStyle w:val="SingleTxt"/>
        <w:rPr>
          <w:lang w:val="fr-FR"/>
        </w:rPr>
      </w:pPr>
      <w:r w:rsidRPr="00DF24E2">
        <w:rPr>
          <w:lang w:val="fr-FR"/>
        </w:rPr>
        <w:tab/>
      </w:r>
      <w:r w:rsidR="0060443D" w:rsidRPr="00DF24E2">
        <w:rPr>
          <w:lang w:val="fr-FR"/>
        </w:rPr>
        <w:t xml:space="preserve">En partenariat avec les </w:t>
      </w:r>
      <w:r w:rsidR="006266CB">
        <w:rPr>
          <w:lang w:val="fr-FR"/>
        </w:rPr>
        <w:t>organisations non gouvernementales</w:t>
      </w:r>
      <w:r w:rsidR="0060443D" w:rsidRPr="00DF24E2">
        <w:rPr>
          <w:lang w:val="fr-FR"/>
        </w:rPr>
        <w:t xml:space="preserve"> PACT et FAWE, des bourses d</w:t>
      </w:r>
      <w:r w:rsidR="005E4396">
        <w:rPr>
          <w:lang w:val="fr-FR"/>
        </w:rPr>
        <w:t>’</w:t>
      </w:r>
      <w:r w:rsidR="0060443D" w:rsidRPr="00DF24E2">
        <w:rPr>
          <w:lang w:val="fr-FR"/>
        </w:rPr>
        <w:t>études sont octroyées à des jeunes filles afin qu</w:t>
      </w:r>
      <w:r w:rsidR="005E4396">
        <w:rPr>
          <w:lang w:val="fr-FR"/>
        </w:rPr>
        <w:t>’</w:t>
      </w:r>
      <w:r w:rsidR="0060443D" w:rsidRPr="00DF24E2">
        <w:rPr>
          <w:lang w:val="fr-FR"/>
        </w:rPr>
        <w:t>elles puissent poursuivre leurs études au niveau secondaire.</w:t>
      </w:r>
    </w:p>
    <w:p w:rsidR="0060443D" w:rsidRPr="00DF24E2" w:rsidRDefault="00EF15EB" w:rsidP="0060443D">
      <w:pPr>
        <w:pStyle w:val="SingleTxt"/>
        <w:rPr>
          <w:lang w:val="fr-FR"/>
        </w:rPr>
      </w:pPr>
      <w:r w:rsidRPr="00DF24E2">
        <w:rPr>
          <w:lang w:val="fr-FR"/>
        </w:rPr>
        <w:tab/>
      </w:r>
      <w:r w:rsidR="0060443D" w:rsidRPr="00DF24E2">
        <w:rPr>
          <w:lang w:val="fr-FR"/>
        </w:rPr>
        <w:t>Des initiatives ont été prises pour la scolarisation des enfants analphabètes par le biais de programme spécifique d</w:t>
      </w:r>
      <w:r w:rsidR="005E4396">
        <w:rPr>
          <w:lang w:val="fr-FR"/>
        </w:rPr>
        <w:t>’</w:t>
      </w:r>
      <w:r w:rsidR="0060443D" w:rsidRPr="00DF24E2">
        <w:rPr>
          <w:lang w:val="fr-FR"/>
        </w:rPr>
        <w:t>une année afin qu</w:t>
      </w:r>
      <w:r w:rsidR="005E4396">
        <w:rPr>
          <w:lang w:val="fr-FR"/>
        </w:rPr>
        <w:t>’</w:t>
      </w:r>
      <w:r w:rsidR="0060443D" w:rsidRPr="00DF24E2">
        <w:rPr>
          <w:lang w:val="fr-FR"/>
        </w:rPr>
        <w:t>ils puissent se présenter à l</w:t>
      </w:r>
      <w:r w:rsidR="005E4396">
        <w:rPr>
          <w:lang w:val="fr-FR"/>
        </w:rPr>
        <w:t>’</w:t>
      </w:r>
      <w:r w:rsidR="0060443D" w:rsidRPr="00DF24E2">
        <w:rPr>
          <w:lang w:val="fr-FR"/>
        </w:rPr>
        <w:t>examen du Certificat d</w:t>
      </w:r>
      <w:r w:rsidR="005E4396">
        <w:rPr>
          <w:lang w:val="fr-FR"/>
        </w:rPr>
        <w:t>’</w:t>
      </w:r>
      <w:r w:rsidRPr="00DF24E2">
        <w:rPr>
          <w:lang w:val="fr-FR"/>
        </w:rPr>
        <w:t>é</w:t>
      </w:r>
      <w:r w:rsidR="0060443D" w:rsidRPr="00DF24E2">
        <w:rPr>
          <w:lang w:val="fr-FR"/>
        </w:rPr>
        <w:t xml:space="preserve">tudes </w:t>
      </w:r>
      <w:r w:rsidRPr="00DF24E2">
        <w:rPr>
          <w:lang w:val="fr-FR"/>
        </w:rPr>
        <w:t>p</w:t>
      </w:r>
      <w:r w:rsidR="0060443D" w:rsidRPr="00DF24E2">
        <w:rPr>
          <w:lang w:val="fr-FR"/>
        </w:rPr>
        <w:t xml:space="preserve">rimaires et </w:t>
      </w:r>
      <w:r w:rsidRPr="00DF24E2">
        <w:rPr>
          <w:lang w:val="fr-FR"/>
        </w:rPr>
        <w:t>é</w:t>
      </w:r>
      <w:r w:rsidR="0060443D" w:rsidRPr="00DF24E2">
        <w:rPr>
          <w:lang w:val="fr-FR"/>
        </w:rPr>
        <w:t xml:space="preserve">lémentaires </w:t>
      </w:r>
      <w:r w:rsidRPr="00DF24E2">
        <w:rPr>
          <w:lang w:val="fr-FR"/>
        </w:rPr>
        <w:t>(</w:t>
      </w:r>
      <w:r w:rsidR="0060443D" w:rsidRPr="00DF24E2">
        <w:rPr>
          <w:lang w:val="fr-FR"/>
        </w:rPr>
        <w:t>CEPE</w:t>
      </w:r>
      <w:r w:rsidRPr="00DF24E2">
        <w:rPr>
          <w:lang w:val="fr-FR"/>
        </w:rPr>
        <w:t>)</w:t>
      </w:r>
      <w:r w:rsidR="0060443D" w:rsidRPr="00DF24E2">
        <w:rPr>
          <w:lang w:val="fr-FR"/>
        </w:rPr>
        <w:t>. Cette voie leur offre la possibilité d</w:t>
      </w:r>
      <w:r w:rsidR="005E4396">
        <w:rPr>
          <w:lang w:val="fr-FR"/>
        </w:rPr>
        <w:t>’</w:t>
      </w:r>
      <w:r w:rsidR="0060443D" w:rsidRPr="00DF24E2">
        <w:rPr>
          <w:lang w:val="fr-FR"/>
        </w:rPr>
        <w:t>accéder aux collèges d</w:t>
      </w:r>
      <w:r w:rsidR="005E4396">
        <w:rPr>
          <w:lang w:val="fr-FR"/>
        </w:rPr>
        <w:t>’</w:t>
      </w:r>
      <w:r w:rsidR="0060443D" w:rsidRPr="00DF24E2">
        <w:rPr>
          <w:lang w:val="fr-FR"/>
        </w:rPr>
        <w:t>enseignement général.</w:t>
      </w:r>
    </w:p>
    <w:p w:rsidR="0060443D" w:rsidRPr="00DF24E2" w:rsidRDefault="00EF15EB" w:rsidP="0060443D">
      <w:pPr>
        <w:pStyle w:val="SingleTxt"/>
        <w:rPr>
          <w:lang w:val="fr-FR"/>
        </w:rPr>
      </w:pPr>
      <w:r w:rsidRPr="00DF24E2">
        <w:rPr>
          <w:lang w:val="fr-FR"/>
        </w:rPr>
        <w:tab/>
      </w:r>
      <w:r w:rsidR="003263D2" w:rsidRPr="00DF24E2">
        <w:rPr>
          <w:lang w:val="fr-FR"/>
        </w:rPr>
        <w:t xml:space="preserve">À </w:t>
      </w:r>
      <w:r w:rsidR="0060443D" w:rsidRPr="00DF24E2">
        <w:rPr>
          <w:lang w:val="fr-FR"/>
        </w:rPr>
        <w:t>la rentrée 2008-2009, la même expérimentation est étendue à l</w:t>
      </w:r>
      <w:r w:rsidR="005E4396">
        <w:rPr>
          <w:lang w:val="fr-FR"/>
        </w:rPr>
        <w:t>’</w:t>
      </w:r>
      <w:r w:rsidR="0060443D" w:rsidRPr="00DF24E2">
        <w:rPr>
          <w:lang w:val="fr-FR"/>
        </w:rPr>
        <w:t>obtention de diplôme du Brevet d</w:t>
      </w:r>
      <w:r w:rsidR="005E4396">
        <w:rPr>
          <w:lang w:val="fr-FR"/>
        </w:rPr>
        <w:t>’</w:t>
      </w:r>
      <w:r w:rsidRPr="00DF24E2">
        <w:rPr>
          <w:lang w:val="fr-FR"/>
        </w:rPr>
        <w:t>é</w:t>
      </w:r>
      <w:r w:rsidR="0060443D" w:rsidRPr="00DF24E2">
        <w:rPr>
          <w:lang w:val="fr-FR"/>
        </w:rPr>
        <w:t xml:space="preserve">tudes du </w:t>
      </w:r>
      <w:r w:rsidRPr="00DF24E2">
        <w:rPr>
          <w:lang w:val="fr-FR"/>
        </w:rPr>
        <w:t>p</w:t>
      </w:r>
      <w:r w:rsidR="0060443D" w:rsidRPr="00DF24E2">
        <w:rPr>
          <w:lang w:val="fr-FR"/>
        </w:rPr>
        <w:t xml:space="preserve">remier </w:t>
      </w:r>
      <w:r w:rsidRPr="00DF24E2">
        <w:rPr>
          <w:lang w:val="fr-FR"/>
        </w:rPr>
        <w:t>c</w:t>
      </w:r>
      <w:r w:rsidR="0060443D" w:rsidRPr="00DF24E2">
        <w:rPr>
          <w:lang w:val="fr-FR"/>
        </w:rPr>
        <w:t xml:space="preserve">ycle </w:t>
      </w:r>
      <w:r w:rsidRPr="00DF24E2">
        <w:rPr>
          <w:lang w:val="fr-FR"/>
        </w:rPr>
        <w:t>(</w:t>
      </w:r>
      <w:r w:rsidR="0060443D" w:rsidRPr="00DF24E2">
        <w:rPr>
          <w:lang w:val="fr-FR"/>
        </w:rPr>
        <w:t>BEPC</w:t>
      </w:r>
      <w:r w:rsidRPr="00DF24E2">
        <w:rPr>
          <w:lang w:val="fr-FR"/>
        </w:rPr>
        <w:t>)</w:t>
      </w:r>
      <w:r w:rsidR="0060443D" w:rsidRPr="00DF24E2">
        <w:rPr>
          <w:lang w:val="fr-FR"/>
        </w:rPr>
        <w:t xml:space="preserve"> au profit des jeunes déscolarisés dont des filles. </w:t>
      </w:r>
      <w:r w:rsidR="003263D2" w:rsidRPr="00DF24E2">
        <w:rPr>
          <w:lang w:val="fr-FR"/>
        </w:rPr>
        <w:t xml:space="preserve">À </w:t>
      </w:r>
      <w:r w:rsidR="0060443D" w:rsidRPr="00DF24E2">
        <w:rPr>
          <w:lang w:val="fr-FR"/>
        </w:rPr>
        <w:t>l</w:t>
      </w:r>
      <w:r w:rsidR="005E4396">
        <w:rPr>
          <w:lang w:val="fr-FR"/>
        </w:rPr>
        <w:t>’</w:t>
      </w:r>
      <w:r w:rsidR="0060443D" w:rsidRPr="00DF24E2">
        <w:rPr>
          <w:lang w:val="fr-FR"/>
        </w:rPr>
        <w:t>issu de l</w:t>
      </w:r>
      <w:r w:rsidR="005E4396">
        <w:rPr>
          <w:lang w:val="fr-FR"/>
        </w:rPr>
        <w:t>’</w:t>
      </w:r>
      <w:r w:rsidR="0060443D" w:rsidRPr="00DF24E2">
        <w:rPr>
          <w:lang w:val="fr-FR"/>
        </w:rPr>
        <w:t>obtention de ce diplôme, ils ont la possibilité d</w:t>
      </w:r>
      <w:r w:rsidR="005E4396">
        <w:rPr>
          <w:lang w:val="fr-FR"/>
        </w:rPr>
        <w:t>’</w:t>
      </w:r>
      <w:r w:rsidR="0060443D" w:rsidRPr="00DF24E2">
        <w:rPr>
          <w:lang w:val="fr-FR"/>
        </w:rPr>
        <w:t>accéder à une formation technique et</w:t>
      </w:r>
      <w:r w:rsidR="00AA2AFE" w:rsidRPr="00DF24E2">
        <w:rPr>
          <w:lang w:val="fr-FR"/>
        </w:rPr>
        <w:t xml:space="preserve"> </w:t>
      </w:r>
      <w:r w:rsidR="0060443D" w:rsidRPr="00DF24E2">
        <w:rPr>
          <w:lang w:val="fr-FR"/>
        </w:rPr>
        <w:t>professionnelle.</w:t>
      </w:r>
    </w:p>
    <w:p w:rsidR="0060443D" w:rsidRPr="00DF24E2" w:rsidRDefault="00EF15EB" w:rsidP="0060443D">
      <w:pPr>
        <w:pStyle w:val="SingleTxt"/>
        <w:rPr>
          <w:lang w:val="fr-FR"/>
        </w:rPr>
      </w:pPr>
      <w:r w:rsidRPr="00DF24E2">
        <w:rPr>
          <w:lang w:val="fr-FR"/>
        </w:rPr>
        <w:tab/>
      </w:r>
      <w:r w:rsidR="0060443D" w:rsidRPr="00DF24E2">
        <w:rPr>
          <w:lang w:val="fr-FR"/>
        </w:rPr>
        <w:t>Sur le plan d</w:t>
      </w:r>
      <w:r w:rsidR="005E4396">
        <w:rPr>
          <w:lang w:val="fr-FR"/>
        </w:rPr>
        <w:t>’</w:t>
      </w:r>
      <w:r w:rsidR="0060443D" w:rsidRPr="00DF24E2">
        <w:rPr>
          <w:lang w:val="fr-FR"/>
        </w:rPr>
        <w:t xml:space="preserve">ordre général et sans considération de sexe, les principaux objectifs quantitatifs à atteindre </w:t>
      </w:r>
      <w:r w:rsidR="00BC4238">
        <w:rPr>
          <w:lang w:val="fr-FR"/>
        </w:rPr>
        <w:t>d</w:t>
      </w:r>
      <w:r w:rsidR="005E4396">
        <w:rPr>
          <w:lang w:val="fr-FR"/>
        </w:rPr>
        <w:t>’</w:t>
      </w:r>
      <w:r w:rsidR="00BC4238">
        <w:rPr>
          <w:lang w:val="fr-FR"/>
        </w:rPr>
        <w:t xml:space="preserve">ici à </w:t>
      </w:r>
      <w:r w:rsidR="0060443D" w:rsidRPr="00DF24E2">
        <w:rPr>
          <w:lang w:val="fr-FR"/>
        </w:rPr>
        <w:t>2012 sont les suivants</w:t>
      </w:r>
      <w:r w:rsidR="003263D2" w:rsidRPr="00DF24E2">
        <w:rPr>
          <w:lang w:val="fr-FR"/>
        </w:rPr>
        <w:t> :</w:t>
      </w:r>
    </w:p>
    <w:p w:rsidR="00EF15EB" w:rsidRPr="00DF24E2" w:rsidRDefault="00EF15EB" w:rsidP="00EF15EB">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Atteindre un taux de couverture de 20</w:t>
      </w:r>
      <w:r w:rsidR="00491330" w:rsidRPr="00DF24E2">
        <w:rPr>
          <w:lang w:val="fr-FR"/>
        </w:rPr>
        <w:t> %</w:t>
      </w:r>
      <w:r w:rsidR="0060443D" w:rsidRPr="00DF24E2">
        <w:rPr>
          <w:lang w:val="fr-FR"/>
        </w:rPr>
        <w:t xml:space="preserve"> au niveau national pour la petite enfance par le développement des centres communautaires d</w:t>
      </w:r>
      <w:r w:rsidR="005E4396">
        <w:rPr>
          <w:lang w:val="fr-FR"/>
        </w:rPr>
        <w:t>’</w:t>
      </w:r>
      <w:r w:rsidR="00BC4238">
        <w:rPr>
          <w:lang w:val="fr-FR"/>
        </w:rPr>
        <w:t>éducation préscolaire;</w:t>
      </w:r>
    </w:p>
    <w:p w:rsidR="00EF15EB" w:rsidRPr="00DF24E2" w:rsidRDefault="00EF15EB" w:rsidP="00EF15EB">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Atteindre un taux d</w:t>
      </w:r>
      <w:r w:rsidR="005E4396">
        <w:rPr>
          <w:lang w:val="fr-FR"/>
        </w:rPr>
        <w:t>’</w:t>
      </w:r>
      <w:r w:rsidR="0060443D" w:rsidRPr="00DF24E2">
        <w:rPr>
          <w:lang w:val="fr-FR"/>
        </w:rPr>
        <w:t>inscription d</w:t>
      </w:r>
      <w:r w:rsidR="005E4396">
        <w:rPr>
          <w:lang w:val="fr-FR"/>
        </w:rPr>
        <w:t>’</w:t>
      </w:r>
      <w:r w:rsidR="0060443D" w:rsidRPr="00DF24E2">
        <w:rPr>
          <w:lang w:val="fr-FR"/>
        </w:rPr>
        <w:t>au moins 20</w:t>
      </w:r>
      <w:r w:rsidR="00491330" w:rsidRPr="00DF24E2">
        <w:rPr>
          <w:lang w:val="fr-FR"/>
        </w:rPr>
        <w:t> %</w:t>
      </w:r>
      <w:r w:rsidR="0060443D" w:rsidRPr="00DF24E2">
        <w:rPr>
          <w:lang w:val="fr-FR"/>
        </w:rPr>
        <w:t>, des enfants du groupe d</w:t>
      </w:r>
      <w:r w:rsidR="005E4396">
        <w:rPr>
          <w:lang w:val="fr-FR"/>
        </w:rPr>
        <w:t>’</w:t>
      </w:r>
      <w:r w:rsidR="0060443D" w:rsidRPr="00DF24E2">
        <w:rPr>
          <w:lang w:val="fr-FR"/>
        </w:rPr>
        <w:t>âge de 3 à 5</w:t>
      </w:r>
      <w:r w:rsidRPr="00DF24E2">
        <w:rPr>
          <w:lang w:val="fr-FR"/>
        </w:rPr>
        <w:t> </w:t>
      </w:r>
      <w:r w:rsidR="0060443D" w:rsidRPr="00DF24E2">
        <w:rPr>
          <w:lang w:val="fr-FR"/>
        </w:rPr>
        <w:t>ans, dans le préscolaire</w:t>
      </w:r>
      <w:r w:rsidR="00AA2AFE" w:rsidRPr="00DF24E2">
        <w:rPr>
          <w:lang w:val="fr-FR"/>
        </w:rPr>
        <w:t>;</w:t>
      </w:r>
    </w:p>
    <w:p w:rsidR="00EF15EB" w:rsidRPr="00DF24E2" w:rsidRDefault="00EF15EB" w:rsidP="00EF15EB">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 xml:space="preserve">Assurer que tous les enfants de 6 ans et de 7 ans soient inscrits en </w:t>
      </w:r>
      <w:r w:rsidRPr="00DF24E2">
        <w:rPr>
          <w:lang w:val="fr-FR"/>
        </w:rPr>
        <w:t>première</w:t>
      </w:r>
      <w:r w:rsidR="0060443D" w:rsidRPr="00DF24E2">
        <w:rPr>
          <w:lang w:val="fr-FR"/>
        </w:rPr>
        <w:t xml:space="preserve"> année du primaire </w:t>
      </w:r>
      <w:r w:rsidR="00BC4238">
        <w:rPr>
          <w:lang w:val="fr-FR"/>
        </w:rPr>
        <w:t>d</w:t>
      </w:r>
      <w:r w:rsidR="005E4396">
        <w:rPr>
          <w:lang w:val="fr-FR"/>
        </w:rPr>
        <w:t>’</w:t>
      </w:r>
      <w:r w:rsidR="00BC4238">
        <w:rPr>
          <w:lang w:val="fr-FR"/>
        </w:rPr>
        <w:t xml:space="preserve">ici à </w:t>
      </w:r>
      <w:r w:rsidR="0060443D" w:rsidRPr="00DF24E2">
        <w:rPr>
          <w:lang w:val="fr-FR"/>
        </w:rPr>
        <w:t>2010</w:t>
      </w:r>
      <w:r w:rsidR="00AA2AFE" w:rsidRPr="00DF24E2">
        <w:rPr>
          <w:lang w:val="fr-FR"/>
        </w:rPr>
        <w:t>;</w:t>
      </w:r>
    </w:p>
    <w:p w:rsidR="00EF15EB" w:rsidRPr="00DF24E2" w:rsidRDefault="00EF15EB" w:rsidP="00EF15EB">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Atteindre un taux d</w:t>
      </w:r>
      <w:r w:rsidR="005E4396">
        <w:rPr>
          <w:lang w:val="fr-FR"/>
        </w:rPr>
        <w:t>’</w:t>
      </w:r>
      <w:r w:rsidR="0060443D" w:rsidRPr="00DF24E2">
        <w:rPr>
          <w:lang w:val="fr-FR"/>
        </w:rPr>
        <w:t>achèvement de 100</w:t>
      </w:r>
      <w:r w:rsidR="00491330" w:rsidRPr="00DF24E2">
        <w:rPr>
          <w:lang w:val="fr-FR"/>
        </w:rPr>
        <w:t> %</w:t>
      </w:r>
      <w:r w:rsidR="0060443D" w:rsidRPr="00DF24E2">
        <w:rPr>
          <w:lang w:val="fr-FR"/>
        </w:rPr>
        <w:t xml:space="preserve"> des </w:t>
      </w:r>
      <w:r w:rsidRPr="00DF24E2">
        <w:rPr>
          <w:lang w:val="fr-FR"/>
        </w:rPr>
        <w:t>cinq</w:t>
      </w:r>
      <w:r w:rsidR="0060443D" w:rsidRPr="00DF24E2">
        <w:rPr>
          <w:lang w:val="fr-FR"/>
        </w:rPr>
        <w:t xml:space="preserve"> premières années du primaire et un taux d</w:t>
      </w:r>
      <w:r w:rsidR="005E4396">
        <w:rPr>
          <w:lang w:val="fr-FR"/>
        </w:rPr>
        <w:t>’</w:t>
      </w:r>
      <w:r w:rsidR="0060443D" w:rsidRPr="00DF24E2">
        <w:rPr>
          <w:lang w:val="fr-FR"/>
        </w:rPr>
        <w:t>achèvement de 65</w:t>
      </w:r>
      <w:r w:rsidR="00491330" w:rsidRPr="00DF24E2">
        <w:rPr>
          <w:lang w:val="fr-FR"/>
        </w:rPr>
        <w:t> %</w:t>
      </w:r>
      <w:r w:rsidR="0060443D" w:rsidRPr="00DF24E2">
        <w:rPr>
          <w:lang w:val="fr-FR"/>
        </w:rPr>
        <w:t xml:space="preserve"> des </w:t>
      </w:r>
      <w:r w:rsidRPr="00DF24E2">
        <w:rPr>
          <w:lang w:val="fr-FR"/>
        </w:rPr>
        <w:t>sept</w:t>
      </w:r>
      <w:r w:rsidR="0060443D" w:rsidRPr="00DF24E2">
        <w:rPr>
          <w:lang w:val="fr-FR"/>
        </w:rPr>
        <w:t xml:space="preserve"> années </w:t>
      </w:r>
      <w:r w:rsidR="00BC4238">
        <w:rPr>
          <w:lang w:val="fr-FR"/>
        </w:rPr>
        <w:t>d</w:t>
      </w:r>
      <w:r w:rsidR="005E4396">
        <w:rPr>
          <w:lang w:val="fr-FR"/>
        </w:rPr>
        <w:t>’</w:t>
      </w:r>
      <w:r w:rsidR="00BC4238">
        <w:rPr>
          <w:lang w:val="fr-FR"/>
        </w:rPr>
        <w:t xml:space="preserve">ici à </w:t>
      </w:r>
      <w:r w:rsidR="0060443D" w:rsidRPr="00DF24E2">
        <w:rPr>
          <w:lang w:val="fr-FR"/>
        </w:rPr>
        <w:t>2015</w:t>
      </w:r>
      <w:r w:rsidR="00AA2AFE" w:rsidRPr="00DF24E2">
        <w:rPr>
          <w:lang w:val="fr-FR"/>
        </w:rPr>
        <w:t>;</w:t>
      </w:r>
    </w:p>
    <w:p w:rsidR="00EF15EB" w:rsidRPr="00DF24E2" w:rsidRDefault="00EF15EB" w:rsidP="00EF15EB">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Réduire le pourcentage de redoublants à 5</w:t>
      </w:r>
      <w:r w:rsidR="00491330" w:rsidRPr="00DF24E2">
        <w:rPr>
          <w:lang w:val="fr-FR"/>
        </w:rPr>
        <w:t> %</w:t>
      </w:r>
      <w:r w:rsidR="0060443D" w:rsidRPr="00DF24E2">
        <w:rPr>
          <w:lang w:val="fr-FR"/>
        </w:rPr>
        <w:t xml:space="preserve"> pour le nouveau cycle primaire de </w:t>
      </w:r>
      <w:r w:rsidRPr="00DF24E2">
        <w:rPr>
          <w:lang w:val="fr-FR"/>
        </w:rPr>
        <w:t xml:space="preserve">sept </w:t>
      </w:r>
      <w:r w:rsidR="0060443D" w:rsidRPr="00DF24E2">
        <w:rPr>
          <w:lang w:val="fr-FR"/>
        </w:rPr>
        <w:t xml:space="preserve">ans </w:t>
      </w:r>
      <w:r w:rsidR="00BC4238">
        <w:rPr>
          <w:lang w:val="fr-FR"/>
        </w:rPr>
        <w:t>d</w:t>
      </w:r>
      <w:r w:rsidR="005E4396">
        <w:rPr>
          <w:lang w:val="fr-FR"/>
        </w:rPr>
        <w:t>’</w:t>
      </w:r>
      <w:r w:rsidR="00BC4238">
        <w:rPr>
          <w:lang w:val="fr-FR"/>
        </w:rPr>
        <w:t xml:space="preserve">ici à </w:t>
      </w:r>
      <w:r w:rsidR="0060443D" w:rsidRPr="00DF24E2">
        <w:rPr>
          <w:lang w:val="fr-FR"/>
        </w:rPr>
        <w:t>2015</w:t>
      </w:r>
      <w:r w:rsidR="00AA2AFE" w:rsidRPr="00DF24E2">
        <w:rPr>
          <w:lang w:val="fr-FR"/>
        </w:rPr>
        <w:t>;</w:t>
      </w:r>
    </w:p>
    <w:p w:rsidR="00EF15EB" w:rsidRPr="00DF24E2" w:rsidRDefault="00EF15EB" w:rsidP="00EF15EB">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 xml:space="preserve">Doubler le taux brut de scolarisation au niveau des collèges </w:t>
      </w:r>
      <w:r w:rsidR="00BC4238">
        <w:rPr>
          <w:lang w:val="fr-FR"/>
        </w:rPr>
        <w:t>d</w:t>
      </w:r>
      <w:r w:rsidR="005E4396">
        <w:rPr>
          <w:lang w:val="fr-FR"/>
        </w:rPr>
        <w:t>’</w:t>
      </w:r>
      <w:r w:rsidR="00BC4238">
        <w:rPr>
          <w:lang w:val="fr-FR"/>
        </w:rPr>
        <w:t xml:space="preserve">ici à </w:t>
      </w:r>
      <w:r w:rsidR="0060443D" w:rsidRPr="00DF24E2">
        <w:rPr>
          <w:lang w:val="fr-FR"/>
        </w:rPr>
        <w:t>2015 (de 19</w:t>
      </w:r>
      <w:r w:rsidR="00491330" w:rsidRPr="00DF24E2">
        <w:rPr>
          <w:lang w:val="fr-FR"/>
        </w:rPr>
        <w:t> %</w:t>
      </w:r>
      <w:r w:rsidR="0060443D" w:rsidRPr="00DF24E2">
        <w:rPr>
          <w:lang w:val="fr-FR"/>
        </w:rPr>
        <w:t xml:space="preserve"> en 2006 à 40</w:t>
      </w:r>
      <w:r w:rsidR="00491330" w:rsidRPr="00DF24E2">
        <w:rPr>
          <w:lang w:val="fr-FR"/>
        </w:rPr>
        <w:t> %</w:t>
      </w:r>
      <w:r w:rsidR="0060443D" w:rsidRPr="00DF24E2">
        <w:rPr>
          <w:lang w:val="fr-FR"/>
        </w:rPr>
        <w:t xml:space="preserve"> en 2015)</w:t>
      </w:r>
      <w:r w:rsidR="00AA2AFE" w:rsidRPr="00DF24E2">
        <w:rPr>
          <w:lang w:val="fr-FR"/>
        </w:rPr>
        <w:t>;</w:t>
      </w:r>
    </w:p>
    <w:p w:rsidR="00EF15EB" w:rsidRPr="00DF24E2" w:rsidRDefault="00EF15EB" w:rsidP="00EF15EB">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Atteindre un taux d</w:t>
      </w:r>
      <w:r w:rsidR="005E4396">
        <w:rPr>
          <w:lang w:val="fr-FR"/>
        </w:rPr>
        <w:t>’</w:t>
      </w:r>
      <w:r w:rsidR="0060443D" w:rsidRPr="00DF24E2">
        <w:rPr>
          <w:lang w:val="fr-FR"/>
        </w:rPr>
        <w:t>achèvement au niveau des collèges de 34</w:t>
      </w:r>
      <w:r w:rsidR="00491330" w:rsidRPr="00DF24E2">
        <w:rPr>
          <w:lang w:val="fr-FR"/>
        </w:rPr>
        <w:t> %</w:t>
      </w:r>
      <w:r w:rsidR="0060443D" w:rsidRPr="00DF24E2">
        <w:rPr>
          <w:lang w:val="fr-FR"/>
        </w:rPr>
        <w:t xml:space="preserve"> </w:t>
      </w:r>
      <w:r w:rsidR="00BC4238">
        <w:rPr>
          <w:lang w:val="fr-FR"/>
        </w:rPr>
        <w:t>d</w:t>
      </w:r>
      <w:r w:rsidR="005E4396">
        <w:rPr>
          <w:lang w:val="fr-FR"/>
        </w:rPr>
        <w:t>’</w:t>
      </w:r>
      <w:r w:rsidR="00BC4238">
        <w:rPr>
          <w:lang w:val="fr-FR"/>
        </w:rPr>
        <w:t xml:space="preserve">ici à </w:t>
      </w:r>
      <w:r w:rsidR="0060443D" w:rsidRPr="00DF24E2">
        <w:rPr>
          <w:lang w:val="fr-FR"/>
        </w:rPr>
        <w:t>2015 (</w:t>
      </w:r>
      <w:r w:rsidRPr="00DF24E2">
        <w:rPr>
          <w:lang w:val="fr-FR"/>
        </w:rPr>
        <w:t>n</w:t>
      </w:r>
      <w:r w:rsidR="0060443D" w:rsidRPr="00DF24E2">
        <w:rPr>
          <w:lang w:val="fr-FR"/>
        </w:rPr>
        <w:t xml:space="preserve">ouveaux collèges de </w:t>
      </w:r>
      <w:r w:rsidRPr="00DF24E2">
        <w:rPr>
          <w:lang w:val="fr-FR"/>
        </w:rPr>
        <w:t>trois</w:t>
      </w:r>
      <w:r w:rsidR="0060443D" w:rsidRPr="00DF24E2">
        <w:rPr>
          <w:lang w:val="fr-FR"/>
        </w:rPr>
        <w:t xml:space="preserve"> ans)</w:t>
      </w:r>
      <w:r w:rsidR="00AA2AFE" w:rsidRPr="00DF24E2">
        <w:rPr>
          <w:lang w:val="fr-FR"/>
        </w:rPr>
        <w:t>;</w:t>
      </w:r>
    </w:p>
    <w:p w:rsidR="00EF15EB" w:rsidRPr="00DF24E2" w:rsidRDefault="00EF15EB" w:rsidP="00EF15EB">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Réduire jusqu</w:t>
      </w:r>
      <w:r w:rsidR="005E4396">
        <w:rPr>
          <w:lang w:val="fr-FR"/>
        </w:rPr>
        <w:t>’</w:t>
      </w:r>
      <w:r w:rsidR="0060443D" w:rsidRPr="00DF24E2">
        <w:rPr>
          <w:lang w:val="fr-FR"/>
        </w:rPr>
        <w:t>à 20</w:t>
      </w:r>
      <w:r w:rsidR="00491330" w:rsidRPr="00DF24E2">
        <w:rPr>
          <w:lang w:val="fr-FR"/>
        </w:rPr>
        <w:t> %</w:t>
      </w:r>
      <w:r w:rsidR="0060443D" w:rsidRPr="00DF24E2">
        <w:rPr>
          <w:lang w:val="fr-FR"/>
        </w:rPr>
        <w:t xml:space="preserve"> le pourcentage de la population analphabète à travers des campagnes d</w:t>
      </w:r>
      <w:r w:rsidR="005E4396">
        <w:rPr>
          <w:lang w:val="fr-FR"/>
        </w:rPr>
        <w:t>’</w:t>
      </w:r>
      <w:r w:rsidR="0060443D" w:rsidRPr="00DF24E2">
        <w:rPr>
          <w:lang w:val="fr-FR"/>
        </w:rPr>
        <w:t>alphabétisation fonctionnelle des jeunes et des adultes et la réintégration dans le secteur formel des enfants en dehors du système scolaire</w:t>
      </w:r>
      <w:r w:rsidR="00AA2AFE" w:rsidRPr="00DF24E2">
        <w:rPr>
          <w:lang w:val="fr-FR"/>
        </w:rPr>
        <w:t>;</w:t>
      </w:r>
    </w:p>
    <w:p w:rsidR="0060443D" w:rsidRPr="00DF24E2" w:rsidRDefault="00EF15EB" w:rsidP="00EF15EB">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Créer les meilleures conditions pour la réforme de l</w:t>
      </w:r>
      <w:r w:rsidR="005E4396">
        <w:rPr>
          <w:lang w:val="fr-FR"/>
        </w:rPr>
        <w:t>’</w:t>
      </w:r>
      <w:r w:rsidR="0060443D" w:rsidRPr="00DF24E2">
        <w:rPr>
          <w:lang w:val="fr-FR"/>
        </w:rPr>
        <w:t>enseignement secondaire dès la rentrée 2008/2009 dans les établissements pilotes avant sa généralisation en 2013.</w:t>
      </w:r>
    </w:p>
    <w:p w:rsidR="0060443D" w:rsidRPr="00DF24E2" w:rsidRDefault="00EF15EB" w:rsidP="0060443D">
      <w:pPr>
        <w:pStyle w:val="SingleTxt"/>
        <w:rPr>
          <w:lang w:val="fr-FR"/>
        </w:rPr>
      </w:pPr>
      <w:r w:rsidRPr="00DF24E2">
        <w:rPr>
          <w:lang w:val="fr-FR"/>
        </w:rPr>
        <w:tab/>
      </w:r>
      <w:r w:rsidR="0060443D" w:rsidRPr="00DF24E2">
        <w:rPr>
          <w:lang w:val="fr-FR"/>
        </w:rPr>
        <w:t>La réalisation de ces objectifs sera assurée sur le plan institutionnel par</w:t>
      </w:r>
      <w:r w:rsidR="003263D2" w:rsidRPr="00DF24E2">
        <w:rPr>
          <w:lang w:val="fr-FR"/>
        </w:rPr>
        <w:t> :</w:t>
      </w:r>
    </w:p>
    <w:p w:rsidR="005C77CE" w:rsidRPr="00DF24E2" w:rsidRDefault="005C77CE" w:rsidP="005C77CE">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5E4396">
        <w:rPr>
          <w:lang w:val="fr-FR"/>
        </w:rPr>
        <w:t>’</w:t>
      </w:r>
      <w:r w:rsidR="0060443D" w:rsidRPr="00DF24E2">
        <w:rPr>
          <w:lang w:val="fr-FR"/>
        </w:rPr>
        <w:t>adoption de nouvelles stratégies de constructions scolaires basées sur la responsabilisation d</w:t>
      </w:r>
      <w:r w:rsidRPr="00DF24E2">
        <w:rPr>
          <w:lang w:val="fr-FR"/>
        </w:rPr>
        <w:t>es communes et des communautés</w:t>
      </w:r>
      <w:r w:rsidR="00DF24E2" w:rsidRPr="00DF24E2">
        <w:rPr>
          <w:lang w:val="fr-FR"/>
        </w:rPr>
        <w:t>;</w:t>
      </w:r>
    </w:p>
    <w:p w:rsidR="005C77CE" w:rsidRPr="00DF24E2" w:rsidRDefault="005C77CE" w:rsidP="005C77CE">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60443D" w:rsidRPr="00DF24E2">
        <w:rPr>
          <w:lang w:val="fr-FR"/>
        </w:rPr>
        <w:t>a transparence des opérations à tous les niveaux et à toutes les étapes et qui permettront au MENRS de se recentrer au cœur de ses fonctions pédagogiques</w:t>
      </w:r>
      <w:r w:rsidR="00AA2AFE" w:rsidRPr="00DF24E2">
        <w:rPr>
          <w:lang w:val="fr-FR"/>
        </w:rPr>
        <w:t>;</w:t>
      </w:r>
    </w:p>
    <w:p w:rsidR="005C77CE" w:rsidRPr="00DF24E2" w:rsidRDefault="005C77CE" w:rsidP="005C77CE">
      <w:pPr>
        <w:pStyle w:val="SingleTxt"/>
        <w:tabs>
          <w:tab w:val="right" w:pos="1685"/>
        </w:tabs>
        <w:ind w:left="1742" w:hanging="475"/>
        <w:rPr>
          <w:lang w:val="fr-FR"/>
        </w:rPr>
      </w:pPr>
      <w:r w:rsidRPr="00DF24E2">
        <w:rPr>
          <w:lang w:val="fr-FR"/>
        </w:rPr>
        <w:tab/>
        <w:t>–</w:t>
      </w:r>
      <w:r w:rsidR="0060443D" w:rsidRPr="00DF24E2">
        <w:rPr>
          <w:lang w:val="fr-FR"/>
        </w:rPr>
        <w:tab/>
        <w:t>Le renforcement des compétences au niveau des écoles, des ZAP et des CISCO par les transfe</w:t>
      </w:r>
      <w:r w:rsidRPr="00DF24E2">
        <w:rPr>
          <w:lang w:val="fr-FR"/>
        </w:rPr>
        <w:t>rts de plus de responsabilités</w:t>
      </w:r>
      <w:r w:rsidR="00DF24E2" w:rsidRPr="00DF24E2">
        <w:rPr>
          <w:lang w:val="fr-FR"/>
        </w:rPr>
        <w:t>;</w:t>
      </w:r>
    </w:p>
    <w:p w:rsidR="0060443D" w:rsidRPr="00DF24E2" w:rsidRDefault="005C77CE" w:rsidP="005C77CE">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60443D" w:rsidRPr="00DF24E2">
        <w:rPr>
          <w:lang w:val="fr-FR"/>
        </w:rPr>
        <w:t>a formation des acteurs et l</w:t>
      </w:r>
      <w:r w:rsidR="005E4396">
        <w:rPr>
          <w:lang w:val="fr-FR"/>
        </w:rPr>
        <w:t>’</w:t>
      </w:r>
      <w:r w:rsidR="0060443D" w:rsidRPr="00DF24E2">
        <w:rPr>
          <w:lang w:val="fr-FR"/>
        </w:rPr>
        <w:t>allocation de ressources conséquentes.</w:t>
      </w:r>
    </w:p>
    <w:p w:rsidR="0060443D" w:rsidRPr="00DF24E2" w:rsidRDefault="005C77CE" w:rsidP="0060443D">
      <w:pPr>
        <w:pStyle w:val="SingleTxt"/>
        <w:rPr>
          <w:lang w:val="fr-FR"/>
        </w:rPr>
      </w:pPr>
      <w:r w:rsidRPr="00DF24E2">
        <w:rPr>
          <w:lang w:val="fr-FR"/>
        </w:rPr>
        <w:tab/>
      </w:r>
      <w:r w:rsidR="0060443D" w:rsidRPr="00DF24E2">
        <w:rPr>
          <w:lang w:val="fr-FR"/>
        </w:rPr>
        <w:t>En matière d</w:t>
      </w:r>
      <w:r w:rsidR="005E4396">
        <w:rPr>
          <w:lang w:val="fr-FR"/>
        </w:rPr>
        <w:t>’</w:t>
      </w:r>
      <w:r w:rsidR="0060443D" w:rsidRPr="00DF24E2">
        <w:rPr>
          <w:lang w:val="fr-FR"/>
        </w:rPr>
        <w:t>enseignement supérieur, les principaux défis à relever sont</w:t>
      </w:r>
      <w:r w:rsidR="003263D2" w:rsidRPr="00DF24E2">
        <w:rPr>
          <w:lang w:val="fr-FR"/>
        </w:rPr>
        <w:t> :</w:t>
      </w:r>
    </w:p>
    <w:p w:rsidR="005C77CE" w:rsidRPr="00DF24E2" w:rsidRDefault="005C77CE" w:rsidP="005C77CE">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Procéder à la réforme des Institutions Supérieures existantes à Madagascar</w:t>
      </w:r>
      <w:r w:rsidR="00AA2AFE" w:rsidRPr="00DF24E2">
        <w:rPr>
          <w:lang w:val="fr-FR"/>
        </w:rPr>
        <w:t>;</w:t>
      </w:r>
    </w:p>
    <w:p w:rsidR="005C77CE" w:rsidRPr="00DF24E2" w:rsidRDefault="005C77CE" w:rsidP="005C77CE">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 xml:space="preserve">Développer la Formation </w:t>
      </w:r>
      <w:r w:rsidRPr="00DF24E2">
        <w:rPr>
          <w:lang w:val="fr-FR"/>
        </w:rPr>
        <w:t>o</w:t>
      </w:r>
      <w:r w:rsidR="0060443D" w:rsidRPr="00DF24E2">
        <w:rPr>
          <w:lang w:val="fr-FR"/>
        </w:rPr>
        <w:t xml:space="preserve">uverte à </w:t>
      </w:r>
      <w:r w:rsidRPr="00DF24E2">
        <w:rPr>
          <w:lang w:val="fr-FR"/>
        </w:rPr>
        <w:t>d</w:t>
      </w:r>
      <w:r w:rsidR="0060443D" w:rsidRPr="00DF24E2">
        <w:rPr>
          <w:lang w:val="fr-FR"/>
        </w:rPr>
        <w:t>istance et l</w:t>
      </w:r>
      <w:r w:rsidR="005E4396">
        <w:rPr>
          <w:lang w:val="fr-FR"/>
        </w:rPr>
        <w:t>’</w:t>
      </w:r>
      <w:r w:rsidR="0060443D" w:rsidRPr="00DF24E2">
        <w:rPr>
          <w:lang w:val="fr-FR"/>
        </w:rPr>
        <w:t xml:space="preserve">Université </w:t>
      </w:r>
      <w:r w:rsidRPr="00DF24E2">
        <w:rPr>
          <w:lang w:val="fr-FR"/>
        </w:rPr>
        <w:t>o</w:t>
      </w:r>
      <w:r w:rsidR="0060443D" w:rsidRPr="00DF24E2">
        <w:rPr>
          <w:lang w:val="fr-FR"/>
        </w:rPr>
        <w:t>uverte</w:t>
      </w:r>
      <w:r w:rsidR="00AA2AFE" w:rsidRPr="00DF24E2">
        <w:rPr>
          <w:lang w:val="fr-FR"/>
        </w:rPr>
        <w:t>;</w:t>
      </w:r>
    </w:p>
    <w:p w:rsidR="0060443D" w:rsidRPr="00DF24E2" w:rsidRDefault="005C77CE" w:rsidP="005C77CE">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Promouvoir l</w:t>
      </w:r>
      <w:r w:rsidR="005E4396">
        <w:rPr>
          <w:lang w:val="fr-FR"/>
        </w:rPr>
        <w:t>’</w:t>
      </w:r>
      <w:r w:rsidR="0060443D" w:rsidRPr="00DF24E2">
        <w:rPr>
          <w:lang w:val="fr-FR"/>
        </w:rPr>
        <w:t>extension et l</w:t>
      </w:r>
      <w:r w:rsidR="005E4396">
        <w:rPr>
          <w:lang w:val="fr-FR"/>
        </w:rPr>
        <w:t>’</w:t>
      </w:r>
      <w:r w:rsidR="0060443D" w:rsidRPr="00DF24E2">
        <w:rPr>
          <w:lang w:val="fr-FR"/>
        </w:rPr>
        <w:t>expansion des établissements d</w:t>
      </w:r>
      <w:r w:rsidR="005E4396">
        <w:rPr>
          <w:lang w:val="fr-FR"/>
        </w:rPr>
        <w:t>’</w:t>
      </w:r>
      <w:r w:rsidR="0060443D" w:rsidRPr="00DF24E2">
        <w:rPr>
          <w:lang w:val="fr-FR"/>
        </w:rPr>
        <w:t>enseignement supérieur de type d</w:t>
      </w:r>
      <w:r w:rsidR="005E4396">
        <w:rPr>
          <w:lang w:val="fr-FR"/>
        </w:rPr>
        <w:t>’</w:t>
      </w:r>
      <w:r w:rsidRPr="00DF24E2">
        <w:rPr>
          <w:lang w:val="fr-FR"/>
        </w:rPr>
        <w:t>i</w:t>
      </w:r>
      <w:r w:rsidR="0060443D" w:rsidRPr="00DF24E2">
        <w:rPr>
          <w:lang w:val="fr-FR"/>
        </w:rPr>
        <w:t xml:space="preserve">nstituts </w:t>
      </w:r>
      <w:r w:rsidRPr="00DF24E2">
        <w:rPr>
          <w:lang w:val="fr-FR"/>
        </w:rPr>
        <w:t>s</w:t>
      </w:r>
      <w:r w:rsidR="0060443D" w:rsidRPr="00DF24E2">
        <w:rPr>
          <w:lang w:val="fr-FR"/>
        </w:rPr>
        <w:t xml:space="preserve">upérieurs de </w:t>
      </w:r>
      <w:r w:rsidRPr="00DF24E2">
        <w:rPr>
          <w:lang w:val="fr-FR"/>
        </w:rPr>
        <w:t>t</w:t>
      </w:r>
      <w:r w:rsidR="0060443D" w:rsidRPr="00DF24E2">
        <w:rPr>
          <w:lang w:val="fr-FR"/>
        </w:rPr>
        <w:t>echnologie par le développement des formations de courte durée préparant à de véritables métiers.</w:t>
      </w:r>
    </w:p>
    <w:p w:rsidR="005C77CE" w:rsidRPr="00DF24E2" w:rsidRDefault="005C77CE" w:rsidP="005C77CE">
      <w:pPr>
        <w:pStyle w:val="SingleTxt"/>
        <w:spacing w:after="0" w:line="120" w:lineRule="exact"/>
        <w:rPr>
          <w:sz w:val="10"/>
          <w:lang w:val="fr-FR"/>
        </w:rPr>
      </w:pPr>
    </w:p>
    <w:p w:rsidR="0060443D" w:rsidRPr="00DF24E2" w:rsidRDefault="005C77CE" w:rsidP="005C7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Violence contre les femmes</w:t>
      </w:r>
    </w:p>
    <w:p w:rsidR="005C77CE" w:rsidRPr="00DF24E2" w:rsidRDefault="005C77CE" w:rsidP="005C77CE">
      <w:pPr>
        <w:pStyle w:val="SingleTxt"/>
        <w:spacing w:after="0" w:line="120" w:lineRule="exact"/>
        <w:rPr>
          <w:sz w:val="10"/>
          <w:lang w:val="fr-FR"/>
        </w:rPr>
      </w:pPr>
    </w:p>
    <w:p w:rsidR="0060443D" w:rsidRPr="00DF24E2" w:rsidRDefault="0060443D" w:rsidP="005C77CE">
      <w:pPr>
        <w:pStyle w:val="SingleTxt"/>
        <w:numPr>
          <w:ilvl w:val="0"/>
          <w:numId w:val="5"/>
        </w:numPr>
        <w:rPr>
          <w:lang w:val="fr-FR"/>
        </w:rPr>
      </w:pPr>
      <w:r w:rsidRPr="00DF24E2">
        <w:rPr>
          <w:lang w:val="fr-FR"/>
        </w:rPr>
        <w:t>La persistance de la culture du secret constitue des difficultés à surmonter afin de rendre effective l</w:t>
      </w:r>
      <w:r w:rsidR="005E4396">
        <w:rPr>
          <w:lang w:val="fr-FR"/>
        </w:rPr>
        <w:t>’</w:t>
      </w:r>
      <w:r w:rsidRPr="00DF24E2">
        <w:rPr>
          <w:lang w:val="fr-FR"/>
        </w:rPr>
        <w:t xml:space="preserve">application de la Convention. Dans la mentalité malagasy, il est de coutume de ne pas étaler au public les querelles de ménage y compris les violences conjugales. La poursuite de la sensibilisation constitue la meilleure façon de modifier les comportements et le changement de la mentalité sur ce point </w:t>
      </w:r>
    </w:p>
    <w:p w:rsidR="0060443D" w:rsidRPr="00DF24E2" w:rsidRDefault="005C77CE" w:rsidP="0060443D">
      <w:pPr>
        <w:pStyle w:val="SingleTxt"/>
        <w:rPr>
          <w:lang w:val="fr-FR"/>
        </w:rPr>
      </w:pPr>
      <w:r w:rsidRPr="00DF24E2">
        <w:rPr>
          <w:lang w:val="fr-FR"/>
        </w:rPr>
        <w:tab/>
      </w:r>
      <w:r w:rsidR="0060443D" w:rsidRPr="00DF24E2">
        <w:rPr>
          <w:lang w:val="fr-FR"/>
        </w:rPr>
        <w:t>La rareté des décisions de justice en matière de violences conjugales ne permet pas en l</w:t>
      </w:r>
      <w:r w:rsidR="005E4396">
        <w:rPr>
          <w:lang w:val="fr-FR"/>
        </w:rPr>
        <w:t>’</w:t>
      </w:r>
      <w:r w:rsidR="0060443D" w:rsidRPr="00DF24E2">
        <w:rPr>
          <w:lang w:val="fr-FR"/>
        </w:rPr>
        <w:t>état actuel, de donner des informations précises sur l</w:t>
      </w:r>
      <w:r w:rsidR="005E4396">
        <w:rPr>
          <w:lang w:val="fr-FR"/>
        </w:rPr>
        <w:t>’</w:t>
      </w:r>
      <w:r w:rsidR="0060443D" w:rsidRPr="00DF24E2">
        <w:rPr>
          <w:lang w:val="fr-FR"/>
        </w:rPr>
        <w:t>ampleur de celles–ci.</w:t>
      </w:r>
    </w:p>
    <w:p w:rsidR="0060443D" w:rsidRPr="00DF24E2" w:rsidRDefault="0060443D" w:rsidP="005C77CE">
      <w:pPr>
        <w:pStyle w:val="SingleTxt"/>
        <w:numPr>
          <w:ilvl w:val="0"/>
          <w:numId w:val="5"/>
        </w:numPr>
        <w:rPr>
          <w:lang w:val="fr-FR"/>
        </w:rPr>
      </w:pPr>
      <w:r w:rsidRPr="00DF24E2">
        <w:rPr>
          <w:lang w:val="fr-FR"/>
        </w:rPr>
        <w:t xml:space="preserve">Pour informer les femmes de leurs droits protégés par la Convention et la loi, le Ministère de la </w:t>
      </w:r>
      <w:r w:rsidR="00523142" w:rsidRPr="00DF24E2">
        <w:rPr>
          <w:lang w:val="fr-FR"/>
        </w:rPr>
        <w:t>justice</w:t>
      </w:r>
      <w:r w:rsidRPr="00DF24E2">
        <w:rPr>
          <w:lang w:val="fr-FR"/>
        </w:rPr>
        <w:t>, a produit et diffusé un film éducatif axé sur la lutte contre les violences à l</w:t>
      </w:r>
      <w:r w:rsidR="005E4396">
        <w:rPr>
          <w:lang w:val="fr-FR"/>
        </w:rPr>
        <w:t>’</w:t>
      </w:r>
      <w:r w:rsidRPr="00DF24E2">
        <w:rPr>
          <w:lang w:val="fr-FR"/>
        </w:rPr>
        <w:t>égard des femmes. Ce film fait apparaître les différentes formes de violences dont sont victimes les femmes ainsi que les règles applicables pour la saisine du tribunal en vue d</w:t>
      </w:r>
      <w:r w:rsidR="005E4396">
        <w:rPr>
          <w:lang w:val="fr-FR"/>
        </w:rPr>
        <w:t>’</w:t>
      </w:r>
      <w:r w:rsidRPr="00DF24E2">
        <w:rPr>
          <w:lang w:val="fr-FR"/>
        </w:rPr>
        <w:t>obtenir une réparation adéquate et la sanction de l</w:t>
      </w:r>
      <w:r w:rsidR="005E4396">
        <w:rPr>
          <w:lang w:val="fr-FR"/>
        </w:rPr>
        <w:t>’</w:t>
      </w:r>
      <w:r w:rsidRPr="00DF24E2">
        <w:rPr>
          <w:lang w:val="fr-FR"/>
        </w:rPr>
        <w:t>auteur.</w:t>
      </w:r>
    </w:p>
    <w:p w:rsidR="0060443D" w:rsidRPr="00DF24E2" w:rsidRDefault="005C77CE" w:rsidP="0060443D">
      <w:pPr>
        <w:pStyle w:val="SingleTxt"/>
        <w:rPr>
          <w:lang w:val="fr-FR"/>
        </w:rPr>
      </w:pPr>
      <w:r w:rsidRPr="00DF24E2">
        <w:rPr>
          <w:lang w:val="fr-FR"/>
        </w:rPr>
        <w:tab/>
      </w:r>
      <w:r w:rsidR="0060443D" w:rsidRPr="00DF24E2">
        <w:rPr>
          <w:lang w:val="fr-FR"/>
        </w:rPr>
        <w:t>Ce film vise d</w:t>
      </w:r>
      <w:r w:rsidR="005E4396">
        <w:rPr>
          <w:lang w:val="fr-FR"/>
        </w:rPr>
        <w:t>’</w:t>
      </w:r>
      <w:r w:rsidR="0060443D" w:rsidRPr="00DF24E2">
        <w:rPr>
          <w:lang w:val="fr-FR"/>
        </w:rPr>
        <w:t>un côté la connaissance par les citoyennes des textes applicables en matière de violence et de l</w:t>
      </w:r>
      <w:r w:rsidR="005E4396">
        <w:rPr>
          <w:lang w:val="fr-FR"/>
        </w:rPr>
        <w:t>’</w:t>
      </w:r>
      <w:r w:rsidR="0060443D" w:rsidRPr="00DF24E2">
        <w:rPr>
          <w:lang w:val="fr-FR"/>
        </w:rPr>
        <w:t>autre côté la formation des responsables judiciaires sur leur application au niveau des tribunaux nationaux.</w:t>
      </w:r>
    </w:p>
    <w:p w:rsidR="0060443D" w:rsidRPr="00DF24E2" w:rsidRDefault="005C77CE" w:rsidP="0060443D">
      <w:pPr>
        <w:pStyle w:val="SingleTxt"/>
        <w:rPr>
          <w:lang w:val="fr-FR"/>
        </w:rPr>
      </w:pPr>
      <w:r w:rsidRPr="00DF24E2">
        <w:rPr>
          <w:lang w:val="fr-FR"/>
        </w:rPr>
        <w:tab/>
      </w:r>
      <w:r w:rsidR="0060443D" w:rsidRPr="00DF24E2">
        <w:rPr>
          <w:lang w:val="fr-FR"/>
        </w:rPr>
        <w:t>Des cas de violations des droits y compris les violences conjugales sont non résolues dans les zones enclavées ou éloignées des tribunaux</w:t>
      </w:r>
    </w:p>
    <w:p w:rsidR="0060443D" w:rsidRPr="00DF24E2" w:rsidRDefault="005C77CE" w:rsidP="0060443D">
      <w:pPr>
        <w:pStyle w:val="SingleTxt"/>
        <w:rPr>
          <w:lang w:val="fr-FR"/>
        </w:rPr>
      </w:pPr>
      <w:r w:rsidRPr="00DF24E2">
        <w:rPr>
          <w:lang w:val="fr-FR"/>
        </w:rPr>
        <w:tab/>
      </w:r>
      <w:r w:rsidR="0060443D" w:rsidRPr="00DF24E2">
        <w:rPr>
          <w:lang w:val="fr-FR"/>
        </w:rPr>
        <w:t>Pour y pallier, en 2007</w:t>
      </w:r>
      <w:r w:rsidRPr="00DF24E2">
        <w:rPr>
          <w:lang w:val="fr-FR"/>
        </w:rPr>
        <w:t>,</w:t>
      </w:r>
      <w:r w:rsidR="0060443D" w:rsidRPr="00DF24E2">
        <w:rPr>
          <w:lang w:val="fr-FR"/>
        </w:rPr>
        <w:t xml:space="preserve"> l</w:t>
      </w:r>
      <w:r w:rsidR="005E4396">
        <w:rPr>
          <w:lang w:val="fr-FR"/>
        </w:rPr>
        <w:t>’</w:t>
      </w:r>
      <w:r w:rsidR="003263D2" w:rsidRPr="00DF24E2">
        <w:rPr>
          <w:lang w:val="fr-FR"/>
        </w:rPr>
        <w:t>État</w:t>
      </w:r>
      <w:r w:rsidR="0060443D" w:rsidRPr="00DF24E2">
        <w:rPr>
          <w:lang w:val="fr-FR"/>
        </w:rPr>
        <w:t xml:space="preserve"> en partenariat avec le PNUD a mis en place trois maisons de protection de droits implantées en milieux défavorisés à Antananarivo, Mananjary et Fort Dauphin Ces maisons de protection de droits sont chargées de donner des réponses locales aux demandes des personnes les plus démunies qui souhaitent faire valoir leurs droits sans passer nécessairement par les tribunaux. Sans se substituer aux autorités judiciaires elles privilégient la voie de la conciliation</w:t>
      </w:r>
      <w:r w:rsidRPr="00DF24E2">
        <w:rPr>
          <w:lang w:val="fr-FR"/>
        </w:rPr>
        <w:t>.</w:t>
      </w:r>
    </w:p>
    <w:p w:rsidR="0060443D" w:rsidRPr="00DF24E2" w:rsidRDefault="005C77CE" w:rsidP="0060443D">
      <w:pPr>
        <w:pStyle w:val="SingleTxt"/>
        <w:rPr>
          <w:lang w:val="fr-FR"/>
        </w:rPr>
      </w:pPr>
      <w:r w:rsidRPr="00DF24E2">
        <w:rPr>
          <w:lang w:val="fr-FR"/>
        </w:rPr>
        <w:tab/>
      </w:r>
      <w:r w:rsidR="0060443D" w:rsidRPr="00DF24E2">
        <w:rPr>
          <w:lang w:val="fr-FR"/>
        </w:rPr>
        <w:t>Par ailleurs dans l</w:t>
      </w:r>
      <w:r w:rsidR="005E4396">
        <w:rPr>
          <w:lang w:val="fr-FR"/>
        </w:rPr>
        <w:t>’</w:t>
      </w:r>
      <w:r w:rsidR="0060443D" w:rsidRPr="00DF24E2">
        <w:rPr>
          <w:lang w:val="fr-FR"/>
        </w:rPr>
        <w:t xml:space="preserve">hypothèse des cas graves, celles-ci orientent ou accompagnent les victimes dans les démarches à suivre pour saisir les autorités compétentes. Des cas de violences conjugales de moindre gravité ont été résolus auprès de ces maisons de droits dénommées </w:t>
      </w:r>
      <w:r w:rsidR="005E4396">
        <w:rPr>
          <w:lang w:val="fr-FR"/>
        </w:rPr>
        <w:t>« </w:t>
      </w:r>
      <w:r w:rsidR="0060443D" w:rsidRPr="00DF24E2">
        <w:rPr>
          <w:lang w:val="fr-FR"/>
        </w:rPr>
        <w:t>Cliniques Juridiques</w:t>
      </w:r>
      <w:r w:rsidR="005E4396">
        <w:rPr>
          <w:lang w:val="fr-FR"/>
        </w:rPr>
        <w:t> »</w:t>
      </w:r>
      <w:r w:rsidR="0060443D" w:rsidRPr="00DF24E2">
        <w:rPr>
          <w:lang w:val="fr-FR"/>
        </w:rPr>
        <w:t xml:space="preserve"> ou </w:t>
      </w:r>
      <w:r w:rsidR="005E4396">
        <w:rPr>
          <w:lang w:val="fr-FR"/>
        </w:rPr>
        <w:t>« </w:t>
      </w:r>
      <w:r w:rsidR="0060443D" w:rsidRPr="00DF24E2">
        <w:rPr>
          <w:lang w:val="fr-FR"/>
        </w:rPr>
        <w:t>Trano Aro Zo</w:t>
      </w:r>
      <w:r w:rsidR="005E4396">
        <w:rPr>
          <w:lang w:val="fr-FR"/>
        </w:rPr>
        <w:t> »</w:t>
      </w:r>
      <w:r w:rsidRPr="00DF24E2">
        <w:rPr>
          <w:lang w:val="fr-FR"/>
        </w:rPr>
        <w:t>.</w:t>
      </w:r>
    </w:p>
    <w:p w:rsidR="0060443D" w:rsidRPr="00DF24E2" w:rsidRDefault="005C77CE" w:rsidP="0060443D">
      <w:pPr>
        <w:pStyle w:val="SingleTxt"/>
        <w:rPr>
          <w:lang w:val="fr-FR"/>
        </w:rPr>
      </w:pPr>
      <w:r w:rsidRPr="00DF24E2">
        <w:rPr>
          <w:lang w:val="fr-FR"/>
        </w:rPr>
        <w:tab/>
      </w:r>
      <w:r w:rsidR="0060443D" w:rsidRPr="00DF24E2">
        <w:rPr>
          <w:lang w:val="fr-FR"/>
        </w:rPr>
        <w:t>Pour l</w:t>
      </w:r>
      <w:r w:rsidR="005E4396">
        <w:rPr>
          <w:lang w:val="fr-FR"/>
        </w:rPr>
        <w:t>’</w:t>
      </w:r>
      <w:r w:rsidR="0060443D" w:rsidRPr="00DF24E2">
        <w:rPr>
          <w:lang w:val="fr-FR"/>
        </w:rPr>
        <w:t>année 2008, deux autres cliniques juridiques vont être créées à Manakara et Farafangana.</w:t>
      </w:r>
    </w:p>
    <w:p w:rsidR="0060443D" w:rsidRPr="00DF24E2" w:rsidRDefault="005C77CE" w:rsidP="0060443D">
      <w:pPr>
        <w:pStyle w:val="SingleTxt"/>
        <w:rPr>
          <w:lang w:val="fr-FR"/>
        </w:rPr>
      </w:pPr>
      <w:r w:rsidRPr="00DF24E2">
        <w:rPr>
          <w:lang w:val="fr-FR"/>
        </w:rPr>
        <w:tab/>
      </w:r>
      <w:r w:rsidR="00BC4238">
        <w:rPr>
          <w:lang w:val="fr-FR"/>
        </w:rPr>
        <w:t>D</w:t>
      </w:r>
      <w:r w:rsidR="005E4396">
        <w:rPr>
          <w:lang w:val="fr-FR"/>
        </w:rPr>
        <w:t>’</w:t>
      </w:r>
      <w:r w:rsidR="00BC4238">
        <w:rPr>
          <w:lang w:val="fr-FR"/>
        </w:rPr>
        <w:t xml:space="preserve">ici à </w:t>
      </w:r>
      <w:r w:rsidR="0060443D" w:rsidRPr="00DF24E2">
        <w:rPr>
          <w:lang w:val="fr-FR"/>
        </w:rPr>
        <w:t>2011 l</w:t>
      </w:r>
      <w:r w:rsidR="005E4396">
        <w:rPr>
          <w:lang w:val="fr-FR"/>
        </w:rPr>
        <w:t>’</w:t>
      </w:r>
      <w:r w:rsidR="003263D2" w:rsidRPr="00DF24E2">
        <w:rPr>
          <w:lang w:val="fr-FR"/>
        </w:rPr>
        <w:t>État</w:t>
      </w:r>
      <w:r w:rsidR="0060443D" w:rsidRPr="00DF24E2">
        <w:rPr>
          <w:lang w:val="fr-FR"/>
        </w:rPr>
        <w:t xml:space="preserve"> a programmé la mise en place d</w:t>
      </w:r>
      <w:r w:rsidR="005E4396">
        <w:rPr>
          <w:lang w:val="fr-FR"/>
        </w:rPr>
        <w:t>’</w:t>
      </w:r>
      <w:r w:rsidR="0060443D" w:rsidRPr="00DF24E2">
        <w:rPr>
          <w:lang w:val="fr-FR"/>
        </w:rPr>
        <w:t>au moins une dizaine de cliniques juridiques dans des zones à risque.</w:t>
      </w:r>
    </w:p>
    <w:p w:rsidR="005C77CE" w:rsidRPr="00DF24E2" w:rsidRDefault="005C77CE" w:rsidP="005C77CE">
      <w:pPr>
        <w:pStyle w:val="SingleTxt"/>
        <w:spacing w:after="0" w:line="120" w:lineRule="exact"/>
        <w:rPr>
          <w:sz w:val="10"/>
          <w:lang w:val="fr-FR"/>
        </w:rPr>
      </w:pPr>
    </w:p>
    <w:p w:rsidR="0060443D" w:rsidRPr="00DF24E2" w:rsidRDefault="005C77CE" w:rsidP="005C7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Exploitation de la prostitution et trafic</w:t>
      </w:r>
    </w:p>
    <w:p w:rsidR="005C77CE" w:rsidRPr="00DF24E2" w:rsidRDefault="005C77CE" w:rsidP="005C77CE">
      <w:pPr>
        <w:pStyle w:val="SingleTxt"/>
        <w:spacing w:after="0" w:line="120" w:lineRule="exact"/>
        <w:rPr>
          <w:sz w:val="10"/>
          <w:lang w:val="fr-FR"/>
        </w:rPr>
      </w:pPr>
    </w:p>
    <w:p w:rsidR="0060443D" w:rsidRPr="00DF24E2" w:rsidRDefault="0060443D" w:rsidP="005C77CE">
      <w:pPr>
        <w:pStyle w:val="SingleTxt"/>
        <w:numPr>
          <w:ilvl w:val="0"/>
          <w:numId w:val="5"/>
        </w:numPr>
        <w:rPr>
          <w:lang w:val="fr-FR"/>
        </w:rPr>
      </w:pPr>
      <w:r w:rsidRPr="00DF24E2">
        <w:rPr>
          <w:lang w:val="fr-FR"/>
        </w:rPr>
        <w:t>Pour lutter efficacement contre la prostitution et le trafic, Madagascar vient de se doter d</w:t>
      </w:r>
      <w:r w:rsidR="005E4396">
        <w:rPr>
          <w:lang w:val="fr-FR"/>
        </w:rPr>
        <w:t>’</w:t>
      </w:r>
      <w:r w:rsidRPr="00DF24E2">
        <w:rPr>
          <w:lang w:val="fr-FR"/>
        </w:rPr>
        <w:t>une nouvelle loi 2007-038 du 14</w:t>
      </w:r>
      <w:r w:rsidR="005C77CE" w:rsidRPr="00DF24E2">
        <w:rPr>
          <w:lang w:val="fr-FR"/>
        </w:rPr>
        <w:t> </w:t>
      </w:r>
      <w:r w:rsidRPr="00DF24E2">
        <w:rPr>
          <w:lang w:val="fr-FR"/>
        </w:rPr>
        <w:t xml:space="preserve">janvier 2008 modifiant et complétant certaines dispositions du Code </w:t>
      </w:r>
      <w:r w:rsidR="005C77CE" w:rsidRPr="00DF24E2">
        <w:rPr>
          <w:lang w:val="fr-FR"/>
        </w:rPr>
        <w:t>p</w:t>
      </w:r>
      <w:r w:rsidRPr="00DF24E2">
        <w:rPr>
          <w:lang w:val="fr-FR"/>
        </w:rPr>
        <w:t>énal sur la lutte contre la traite des personnes et le tourisme sexuel.</w:t>
      </w:r>
    </w:p>
    <w:p w:rsidR="0060443D" w:rsidRPr="00DF24E2" w:rsidRDefault="005C77CE" w:rsidP="0060443D">
      <w:pPr>
        <w:pStyle w:val="SingleTxt"/>
        <w:rPr>
          <w:lang w:val="fr-FR"/>
        </w:rPr>
      </w:pPr>
      <w:r w:rsidRPr="00DF24E2">
        <w:rPr>
          <w:lang w:val="fr-FR"/>
        </w:rPr>
        <w:tab/>
      </w:r>
      <w:r w:rsidR="0060443D" w:rsidRPr="00DF24E2">
        <w:rPr>
          <w:lang w:val="fr-FR"/>
        </w:rPr>
        <w:t>Cette loi couvre</w:t>
      </w:r>
      <w:r w:rsidR="003263D2" w:rsidRPr="00DF24E2">
        <w:rPr>
          <w:lang w:val="fr-FR"/>
        </w:rPr>
        <w:t> :</w:t>
      </w:r>
    </w:p>
    <w:p w:rsidR="005C77CE" w:rsidRPr="00DF24E2" w:rsidRDefault="005C77CE" w:rsidP="005C77CE">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60443D" w:rsidRPr="00DF24E2">
        <w:rPr>
          <w:lang w:val="fr-FR"/>
        </w:rPr>
        <w:t>a traite, la vente, l</w:t>
      </w:r>
      <w:r w:rsidR="005E4396">
        <w:rPr>
          <w:lang w:val="fr-FR"/>
        </w:rPr>
        <w:t>’</w:t>
      </w:r>
      <w:r w:rsidR="0060443D" w:rsidRPr="00DF24E2">
        <w:rPr>
          <w:lang w:val="fr-FR"/>
        </w:rPr>
        <w:t>enlèvement et l</w:t>
      </w:r>
      <w:r w:rsidR="005E4396">
        <w:rPr>
          <w:lang w:val="fr-FR"/>
        </w:rPr>
        <w:t>’</w:t>
      </w:r>
      <w:r w:rsidR="0060443D" w:rsidRPr="00DF24E2">
        <w:rPr>
          <w:lang w:val="fr-FR"/>
        </w:rPr>
        <w:t>exploitation des personnes</w:t>
      </w:r>
      <w:r w:rsidR="00AA2AFE" w:rsidRPr="00DF24E2">
        <w:rPr>
          <w:lang w:val="fr-FR"/>
        </w:rPr>
        <w:t>;</w:t>
      </w:r>
    </w:p>
    <w:p w:rsidR="005C77CE" w:rsidRPr="00DF24E2" w:rsidRDefault="005C77CE" w:rsidP="005C77CE">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60443D" w:rsidRPr="00DF24E2">
        <w:rPr>
          <w:lang w:val="fr-FR"/>
        </w:rPr>
        <w:t>a prévention et la lutte contre la traite des personnes</w:t>
      </w:r>
      <w:r w:rsidR="00AA2AFE" w:rsidRPr="00DF24E2">
        <w:rPr>
          <w:lang w:val="fr-FR"/>
        </w:rPr>
        <w:t>;</w:t>
      </w:r>
    </w:p>
    <w:p w:rsidR="005C77CE" w:rsidRPr="00DF24E2" w:rsidRDefault="005C77CE" w:rsidP="005C77CE">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60443D" w:rsidRPr="00DF24E2">
        <w:rPr>
          <w:lang w:val="fr-FR"/>
        </w:rPr>
        <w:t>es sanctions contre le ou les auteur(s) du trafic</w:t>
      </w:r>
      <w:r w:rsidR="00AA2AFE" w:rsidRPr="00DF24E2">
        <w:rPr>
          <w:lang w:val="fr-FR"/>
        </w:rPr>
        <w:t>;</w:t>
      </w:r>
    </w:p>
    <w:p w:rsidR="0060443D" w:rsidRPr="00DF24E2" w:rsidRDefault="005C77CE" w:rsidP="005C77CE">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L</w:t>
      </w:r>
      <w:r w:rsidR="0060443D" w:rsidRPr="00DF24E2">
        <w:rPr>
          <w:lang w:val="fr-FR"/>
        </w:rPr>
        <w:t>a protection et l</w:t>
      </w:r>
      <w:r w:rsidR="005E4396">
        <w:rPr>
          <w:lang w:val="fr-FR"/>
        </w:rPr>
        <w:t>’</w:t>
      </w:r>
      <w:r w:rsidR="0060443D" w:rsidRPr="00DF24E2">
        <w:rPr>
          <w:lang w:val="fr-FR"/>
        </w:rPr>
        <w:t>aide aux victimes, incluant leur réinsertion sociale, par la création de centres d</w:t>
      </w:r>
      <w:r w:rsidR="005E4396">
        <w:rPr>
          <w:lang w:val="fr-FR"/>
        </w:rPr>
        <w:t>’</w:t>
      </w:r>
      <w:r w:rsidR="0060443D" w:rsidRPr="00DF24E2">
        <w:rPr>
          <w:lang w:val="fr-FR"/>
        </w:rPr>
        <w:t>accueil.</w:t>
      </w:r>
    </w:p>
    <w:p w:rsidR="0060443D" w:rsidRPr="00DF24E2" w:rsidRDefault="005C77CE" w:rsidP="0060443D">
      <w:pPr>
        <w:pStyle w:val="SingleTxt"/>
        <w:rPr>
          <w:lang w:val="fr-FR"/>
        </w:rPr>
      </w:pPr>
      <w:r w:rsidRPr="00DF24E2">
        <w:rPr>
          <w:lang w:val="fr-FR"/>
        </w:rPr>
        <w:tab/>
      </w:r>
      <w:r w:rsidR="0060443D" w:rsidRPr="00DF24E2">
        <w:rPr>
          <w:lang w:val="fr-FR"/>
        </w:rPr>
        <w:t xml:space="preserve">Dans le cadre de mise en </w:t>
      </w:r>
      <w:r w:rsidR="003263D2" w:rsidRPr="00DF24E2">
        <w:rPr>
          <w:lang w:val="fr-FR"/>
        </w:rPr>
        <w:t>œ</w:t>
      </w:r>
      <w:r w:rsidR="0060443D" w:rsidRPr="00DF24E2">
        <w:rPr>
          <w:lang w:val="fr-FR"/>
        </w:rPr>
        <w:t xml:space="preserve">uvre du Projet FITIA </w:t>
      </w:r>
      <w:r w:rsidRPr="00DF24E2">
        <w:rPr>
          <w:lang w:val="fr-FR"/>
        </w:rPr>
        <w:t>(</w:t>
      </w:r>
      <w:r w:rsidR="0060443D" w:rsidRPr="00DF24E2">
        <w:rPr>
          <w:lang w:val="fr-FR"/>
        </w:rPr>
        <w:t>Fight Against Traficking and Abuse</w:t>
      </w:r>
      <w:r w:rsidRPr="00DF24E2">
        <w:rPr>
          <w:lang w:val="fr-FR"/>
        </w:rPr>
        <w:t>)</w:t>
      </w:r>
      <w:r w:rsidR="0060443D" w:rsidRPr="00DF24E2">
        <w:rPr>
          <w:lang w:val="fr-FR"/>
        </w:rPr>
        <w:t xml:space="preserve"> le Gouvernement a organisé une campagne nationale de sensibilisation contre le tourisme sexuel sur des mineurs, en collaboration avec le Parlement, l</w:t>
      </w:r>
      <w:r w:rsidR="005E4396">
        <w:rPr>
          <w:lang w:val="fr-FR"/>
        </w:rPr>
        <w:t>’</w:t>
      </w:r>
      <w:r w:rsidR="0060443D" w:rsidRPr="00DF24E2">
        <w:rPr>
          <w:lang w:val="fr-FR"/>
        </w:rPr>
        <w:t>ONG Catholic Relief Service appuyé par l</w:t>
      </w:r>
      <w:r w:rsidR="005E4396">
        <w:rPr>
          <w:lang w:val="fr-FR"/>
        </w:rPr>
        <w:t>’</w:t>
      </w:r>
      <w:r w:rsidR="0060443D" w:rsidRPr="00DF24E2">
        <w:rPr>
          <w:lang w:val="fr-FR"/>
        </w:rPr>
        <w:t>USAID et l</w:t>
      </w:r>
      <w:r w:rsidR="005E4396">
        <w:rPr>
          <w:lang w:val="fr-FR"/>
        </w:rPr>
        <w:t>’</w:t>
      </w:r>
      <w:r w:rsidR="0060443D" w:rsidRPr="00DF24E2">
        <w:rPr>
          <w:lang w:val="fr-FR"/>
        </w:rPr>
        <w:t>UNICEF.</w:t>
      </w:r>
    </w:p>
    <w:p w:rsidR="0060443D" w:rsidRPr="00DF24E2" w:rsidRDefault="005C77CE" w:rsidP="0060443D">
      <w:pPr>
        <w:pStyle w:val="SingleTxt"/>
        <w:rPr>
          <w:lang w:val="fr-FR"/>
        </w:rPr>
      </w:pPr>
      <w:r w:rsidRPr="00DF24E2">
        <w:rPr>
          <w:lang w:val="fr-FR"/>
        </w:rPr>
        <w:tab/>
      </w:r>
      <w:r w:rsidR="0060443D" w:rsidRPr="00DF24E2">
        <w:rPr>
          <w:lang w:val="fr-FR"/>
        </w:rPr>
        <w:t>Sur le plan judiciaire, un ressortissant suisse a été condamné à cinq ans d</w:t>
      </w:r>
      <w:r w:rsidR="005E4396">
        <w:rPr>
          <w:lang w:val="fr-FR"/>
        </w:rPr>
        <w:t>’</w:t>
      </w:r>
      <w:r w:rsidR="0060443D" w:rsidRPr="00DF24E2">
        <w:rPr>
          <w:lang w:val="fr-FR"/>
        </w:rPr>
        <w:t>emp</w:t>
      </w:r>
      <w:r w:rsidRPr="00DF24E2">
        <w:rPr>
          <w:lang w:val="fr-FR"/>
        </w:rPr>
        <w:t>risonnement et expulsé du pays.</w:t>
      </w:r>
    </w:p>
    <w:p w:rsidR="0060443D" w:rsidRPr="00DF24E2" w:rsidRDefault="005C77CE" w:rsidP="0060443D">
      <w:pPr>
        <w:pStyle w:val="SingleTxt"/>
        <w:rPr>
          <w:lang w:val="fr-FR"/>
        </w:rPr>
      </w:pPr>
      <w:r w:rsidRPr="00DF24E2">
        <w:rPr>
          <w:lang w:val="fr-FR"/>
        </w:rPr>
        <w:tab/>
      </w:r>
      <w:r w:rsidR="0060443D" w:rsidRPr="00DF24E2">
        <w:rPr>
          <w:lang w:val="fr-FR"/>
        </w:rPr>
        <w:t>Deux ressortissants mauriciens soupçonnés d</w:t>
      </w:r>
      <w:r w:rsidR="005E4396">
        <w:rPr>
          <w:lang w:val="fr-FR"/>
        </w:rPr>
        <w:t>’</w:t>
      </w:r>
      <w:r w:rsidR="0060443D" w:rsidRPr="00DF24E2">
        <w:rPr>
          <w:lang w:val="fr-FR"/>
        </w:rPr>
        <w:t>être impliqués dans une affaire d</w:t>
      </w:r>
      <w:r w:rsidR="005E4396">
        <w:rPr>
          <w:lang w:val="fr-FR"/>
        </w:rPr>
        <w:t>’</w:t>
      </w:r>
      <w:r w:rsidR="0060443D" w:rsidRPr="00DF24E2">
        <w:rPr>
          <w:lang w:val="fr-FR"/>
        </w:rPr>
        <w:t>exploitation sexuelle de mineurs à Nosy Be ont été expulsés.</w:t>
      </w:r>
    </w:p>
    <w:p w:rsidR="0060443D" w:rsidRPr="00DF24E2" w:rsidRDefault="005C77CE" w:rsidP="0060443D">
      <w:pPr>
        <w:pStyle w:val="SingleTxt"/>
        <w:rPr>
          <w:lang w:val="fr-FR"/>
        </w:rPr>
      </w:pPr>
      <w:r w:rsidRPr="00DF24E2">
        <w:rPr>
          <w:lang w:val="fr-FR"/>
        </w:rPr>
        <w:tab/>
      </w:r>
      <w:r w:rsidR="0060443D" w:rsidRPr="00DF24E2">
        <w:rPr>
          <w:lang w:val="fr-FR"/>
        </w:rPr>
        <w:t xml:space="preserve">Deux autres </w:t>
      </w:r>
      <w:r w:rsidRPr="00DF24E2">
        <w:rPr>
          <w:lang w:val="fr-FR"/>
        </w:rPr>
        <w:t>M</w:t>
      </w:r>
      <w:r w:rsidR="0060443D" w:rsidRPr="00DF24E2">
        <w:rPr>
          <w:lang w:val="fr-FR"/>
        </w:rPr>
        <w:t xml:space="preserve">auriciens et deux </w:t>
      </w:r>
      <w:r w:rsidRPr="00DF24E2">
        <w:rPr>
          <w:lang w:val="fr-FR"/>
        </w:rPr>
        <w:t xml:space="preserve">Allemands </w:t>
      </w:r>
      <w:r w:rsidR="0060443D" w:rsidRPr="00DF24E2">
        <w:rPr>
          <w:lang w:val="fr-FR"/>
        </w:rPr>
        <w:t>ont été arrêtés et relâchés pour insuffisance de preuves.</w:t>
      </w:r>
    </w:p>
    <w:p w:rsidR="0060443D" w:rsidRPr="00DF24E2" w:rsidRDefault="005C77CE" w:rsidP="0060443D">
      <w:pPr>
        <w:pStyle w:val="SingleTxt"/>
        <w:rPr>
          <w:lang w:val="fr-FR"/>
        </w:rPr>
      </w:pPr>
      <w:r w:rsidRPr="00DF24E2">
        <w:rPr>
          <w:lang w:val="fr-FR"/>
        </w:rPr>
        <w:tab/>
      </w:r>
      <w:r w:rsidR="0060443D" w:rsidRPr="00DF24E2">
        <w:rPr>
          <w:lang w:val="fr-FR"/>
        </w:rPr>
        <w:t>Par ailleurs des affiches comportant d</w:t>
      </w:r>
      <w:r w:rsidR="005E4396">
        <w:rPr>
          <w:lang w:val="fr-FR"/>
        </w:rPr>
        <w:t>’</w:t>
      </w:r>
      <w:r w:rsidR="0060443D" w:rsidRPr="00DF24E2">
        <w:rPr>
          <w:lang w:val="fr-FR"/>
        </w:rPr>
        <w:t>images faisant apparaître la loi</w:t>
      </w:r>
      <w:r w:rsidR="00BC4238">
        <w:rPr>
          <w:lang w:val="fr-FR"/>
        </w:rPr>
        <w:t>,</w:t>
      </w:r>
      <w:r w:rsidR="0060443D" w:rsidRPr="00DF24E2">
        <w:rPr>
          <w:lang w:val="fr-FR"/>
        </w:rPr>
        <w:t xml:space="preserve"> la procédure et les autorités à alerter en cas de traite d</w:t>
      </w:r>
      <w:r w:rsidR="005E4396">
        <w:rPr>
          <w:lang w:val="fr-FR"/>
        </w:rPr>
        <w:t>’</w:t>
      </w:r>
      <w:r w:rsidR="0060443D" w:rsidRPr="00DF24E2">
        <w:rPr>
          <w:lang w:val="fr-FR"/>
        </w:rPr>
        <w:t>enfants ont été éditées et diffusées à Nosy Be, Fort</w:t>
      </w:r>
      <w:r w:rsidRPr="00DF24E2">
        <w:rPr>
          <w:lang w:val="fr-FR"/>
        </w:rPr>
        <w:t>-</w:t>
      </w:r>
      <w:r w:rsidR="0060443D" w:rsidRPr="00DF24E2">
        <w:rPr>
          <w:lang w:val="fr-FR"/>
        </w:rPr>
        <w:t>Dauphin</w:t>
      </w:r>
      <w:r w:rsidR="00BC4238">
        <w:rPr>
          <w:lang w:val="fr-FR"/>
        </w:rPr>
        <w:t>,</w:t>
      </w:r>
      <w:r w:rsidR="0060443D" w:rsidRPr="00DF24E2">
        <w:rPr>
          <w:lang w:val="fr-FR"/>
        </w:rPr>
        <w:t xml:space="preserve"> Morondava et Di</w:t>
      </w:r>
      <w:r w:rsidRPr="00DF24E2">
        <w:rPr>
          <w:lang w:val="fr-FR"/>
        </w:rPr>
        <w:t>é</w:t>
      </w:r>
      <w:r w:rsidR="0060443D" w:rsidRPr="00DF24E2">
        <w:rPr>
          <w:lang w:val="fr-FR"/>
        </w:rPr>
        <w:t>go Suarez en 2007</w:t>
      </w:r>
      <w:r w:rsidR="00D20BB4">
        <w:rPr>
          <w:lang w:val="fr-FR"/>
        </w:rPr>
        <w:t>.</w:t>
      </w:r>
    </w:p>
    <w:p w:rsidR="0060443D" w:rsidRPr="00DF24E2" w:rsidRDefault="0060443D" w:rsidP="005C77CE">
      <w:pPr>
        <w:pStyle w:val="SingleTxt"/>
        <w:numPr>
          <w:ilvl w:val="0"/>
          <w:numId w:val="5"/>
        </w:numPr>
        <w:rPr>
          <w:lang w:val="fr-FR"/>
        </w:rPr>
      </w:pPr>
      <w:r w:rsidRPr="00DF24E2">
        <w:rPr>
          <w:lang w:val="fr-FR"/>
        </w:rPr>
        <w:t>Madagascar vient de se doter d</w:t>
      </w:r>
      <w:r w:rsidR="005E4396">
        <w:rPr>
          <w:lang w:val="fr-FR"/>
        </w:rPr>
        <w:t>’</w:t>
      </w:r>
      <w:r w:rsidRPr="00DF24E2">
        <w:rPr>
          <w:lang w:val="fr-FR"/>
        </w:rPr>
        <w:t xml:space="preserve">un autre instrument juridique lui permettant de renforcer la lutte contre la traite et la prostitution des femmes. En effet, le Parlement, lors de sa première session 2008, a adopté la loi autorisant la ratification de la Convention contre la traite et la prostitution des femmes. </w:t>
      </w:r>
    </w:p>
    <w:p w:rsidR="0060443D" w:rsidRPr="00DF24E2" w:rsidRDefault="005C77CE" w:rsidP="0060443D">
      <w:pPr>
        <w:pStyle w:val="SingleTxt"/>
        <w:rPr>
          <w:lang w:val="fr-FR"/>
        </w:rPr>
      </w:pPr>
      <w:r w:rsidRPr="00DF24E2">
        <w:rPr>
          <w:lang w:val="fr-FR"/>
        </w:rPr>
        <w:tab/>
      </w:r>
      <w:r w:rsidR="0060443D" w:rsidRPr="00DF24E2">
        <w:rPr>
          <w:lang w:val="fr-FR"/>
        </w:rPr>
        <w:t>L</w:t>
      </w:r>
      <w:r w:rsidR="005E4396">
        <w:rPr>
          <w:lang w:val="fr-FR"/>
        </w:rPr>
        <w:t>’</w:t>
      </w:r>
      <w:r w:rsidR="0060443D" w:rsidRPr="00DF24E2">
        <w:rPr>
          <w:lang w:val="fr-FR"/>
        </w:rPr>
        <w:t xml:space="preserve">application de </w:t>
      </w:r>
      <w:r w:rsidR="00BC4238">
        <w:rPr>
          <w:lang w:val="fr-FR"/>
        </w:rPr>
        <w:t>cette convention</w:t>
      </w:r>
      <w:r w:rsidR="0060443D" w:rsidRPr="00DF24E2">
        <w:rPr>
          <w:lang w:val="fr-FR"/>
        </w:rPr>
        <w:t xml:space="preserve"> couvre la traite interne et la traite à destination des pays étrange</w:t>
      </w:r>
      <w:r w:rsidRPr="00DF24E2">
        <w:rPr>
          <w:lang w:val="fr-FR"/>
        </w:rPr>
        <w:t>rs y compris les îles voisines.</w:t>
      </w:r>
    </w:p>
    <w:p w:rsidR="0060443D" w:rsidRPr="00DF24E2" w:rsidRDefault="005C77CE" w:rsidP="0060443D">
      <w:pPr>
        <w:pStyle w:val="SingleTxt"/>
        <w:rPr>
          <w:lang w:val="fr-FR"/>
        </w:rPr>
      </w:pPr>
      <w:r w:rsidRPr="00DF24E2">
        <w:rPr>
          <w:lang w:val="fr-FR"/>
        </w:rPr>
        <w:tab/>
      </w:r>
      <w:r w:rsidR="0060443D" w:rsidRPr="00DF24E2">
        <w:rPr>
          <w:lang w:val="fr-FR"/>
        </w:rPr>
        <w:t>Madagascar n</w:t>
      </w:r>
      <w:r w:rsidR="005E4396">
        <w:rPr>
          <w:lang w:val="fr-FR"/>
        </w:rPr>
        <w:t>’</w:t>
      </w:r>
      <w:r w:rsidR="0060443D" w:rsidRPr="00DF24E2">
        <w:rPr>
          <w:lang w:val="fr-FR"/>
        </w:rPr>
        <w:t>est pas un pays de destination accueillant des femmes ou des filles provenant des pays étrangers et se livrant à la prostitution.</w:t>
      </w:r>
    </w:p>
    <w:p w:rsidR="0060443D" w:rsidRPr="00DF24E2" w:rsidRDefault="005C77CE" w:rsidP="0060443D">
      <w:pPr>
        <w:pStyle w:val="SingleTxt"/>
        <w:rPr>
          <w:lang w:val="fr-FR"/>
        </w:rPr>
      </w:pPr>
      <w:r w:rsidRPr="00DF24E2">
        <w:rPr>
          <w:lang w:val="fr-FR"/>
        </w:rPr>
        <w:tab/>
      </w:r>
      <w:r w:rsidR="0060443D" w:rsidRPr="00DF24E2">
        <w:rPr>
          <w:lang w:val="fr-FR"/>
        </w:rPr>
        <w:t>Il n</w:t>
      </w:r>
      <w:r w:rsidR="005E4396">
        <w:rPr>
          <w:lang w:val="fr-FR"/>
        </w:rPr>
        <w:t>’</w:t>
      </w:r>
      <w:r w:rsidR="0060443D" w:rsidRPr="00DF24E2">
        <w:rPr>
          <w:lang w:val="fr-FR"/>
        </w:rPr>
        <w:t>existe pas de réseau identifié exploitant la prostitution des femmes ou des filles malagasy</w:t>
      </w:r>
      <w:r w:rsidR="00AA2AFE" w:rsidRPr="00DF24E2">
        <w:rPr>
          <w:lang w:val="fr-FR"/>
        </w:rPr>
        <w:t xml:space="preserve"> </w:t>
      </w:r>
      <w:r w:rsidR="0060443D" w:rsidRPr="00DF24E2">
        <w:rPr>
          <w:lang w:val="fr-FR"/>
        </w:rPr>
        <w:t>se livrant à de telles activités dans les îles voisines.</w:t>
      </w:r>
    </w:p>
    <w:p w:rsidR="0060443D" w:rsidRPr="00DF24E2" w:rsidRDefault="005C77CE" w:rsidP="0060443D">
      <w:pPr>
        <w:pStyle w:val="SingleTxt"/>
        <w:rPr>
          <w:lang w:val="fr-FR"/>
        </w:rPr>
      </w:pPr>
      <w:r w:rsidRPr="00DF24E2">
        <w:rPr>
          <w:lang w:val="fr-FR"/>
        </w:rPr>
        <w:tab/>
      </w:r>
      <w:r w:rsidR="0060443D" w:rsidRPr="00DF24E2">
        <w:rPr>
          <w:lang w:val="fr-FR"/>
        </w:rPr>
        <w:t>Cependant, le Gouvernement entend lutter contre la traite dont sont victimes des femmes ou des filles déplacées de leur lieu de résidence pour se prostituer dans d</w:t>
      </w:r>
      <w:r w:rsidR="005E4396">
        <w:rPr>
          <w:lang w:val="fr-FR"/>
        </w:rPr>
        <w:t>’</w:t>
      </w:r>
      <w:r w:rsidR="0060443D" w:rsidRPr="00DF24E2">
        <w:rPr>
          <w:lang w:val="fr-FR"/>
        </w:rPr>
        <w:t>autres régions.</w:t>
      </w:r>
    </w:p>
    <w:p w:rsidR="0060443D" w:rsidRPr="00DF24E2" w:rsidRDefault="005C77CE" w:rsidP="0060443D">
      <w:pPr>
        <w:pStyle w:val="SingleTxt"/>
        <w:rPr>
          <w:lang w:val="fr-FR"/>
        </w:rPr>
      </w:pPr>
      <w:r w:rsidRPr="00DF24E2">
        <w:rPr>
          <w:lang w:val="fr-FR"/>
        </w:rPr>
        <w:tab/>
      </w:r>
      <w:r w:rsidR="0060443D" w:rsidRPr="00DF24E2">
        <w:rPr>
          <w:lang w:val="fr-FR"/>
        </w:rPr>
        <w:t>Dans le cadre d</w:t>
      </w:r>
      <w:r w:rsidR="005E4396">
        <w:rPr>
          <w:lang w:val="fr-FR"/>
        </w:rPr>
        <w:t>’</w:t>
      </w:r>
      <w:r w:rsidR="0060443D" w:rsidRPr="00DF24E2">
        <w:rPr>
          <w:lang w:val="fr-FR"/>
        </w:rPr>
        <w:t>une coopération d</w:t>
      </w:r>
      <w:r w:rsidR="005E4396">
        <w:rPr>
          <w:lang w:val="fr-FR"/>
        </w:rPr>
        <w:t>’</w:t>
      </w:r>
      <w:r w:rsidR="0060443D" w:rsidRPr="00DF24E2">
        <w:rPr>
          <w:lang w:val="fr-FR"/>
        </w:rPr>
        <w:t>entraide judiciaire avec la France, en cas d</w:t>
      </w:r>
      <w:r w:rsidR="005E4396">
        <w:rPr>
          <w:lang w:val="fr-FR"/>
        </w:rPr>
        <w:t>’</w:t>
      </w:r>
      <w:r w:rsidR="0060443D" w:rsidRPr="00DF24E2">
        <w:rPr>
          <w:lang w:val="fr-FR"/>
        </w:rPr>
        <w:t>infractions liées à l</w:t>
      </w:r>
      <w:r w:rsidR="005E4396">
        <w:rPr>
          <w:lang w:val="fr-FR"/>
        </w:rPr>
        <w:t>’</w:t>
      </w:r>
      <w:r w:rsidR="0060443D" w:rsidRPr="00DF24E2">
        <w:rPr>
          <w:lang w:val="fr-FR"/>
        </w:rPr>
        <w:t>exploitation de la prostitution à l</w:t>
      </w:r>
      <w:r w:rsidR="005E4396">
        <w:rPr>
          <w:lang w:val="fr-FR"/>
        </w:rPr>
        <w:t>’</w:t>
      </w:r>
      <w:r w:rsidR="0060443D" w:rsidRPr="00DF24E2">
        <w:rPr>
          <w:lang w:val="fr-FR"/>
        </w:rPr>
        <w:t>île de La Réunion, le Gouvernement peut demander l</w:t>
      </w:r>
      <w:r w:rsidR="005E4396">
        <w:rPr>
          <w:lang w:val="fr-FR"/>
        </w:rPr>
        <w:t>’</w:t>
      </w:r>
      <w:r w:rsidR="0060443D" w:rsidRPr="00DF24E2">
        <w:rPr>
          <w:lang w:val="fr-FR"/>
        </w:rPr>
        <w:t>extradition des auteurs et les traduire devant les tribunaux.</w:t>
      </w:r>
    </w:p>
    <w:p w:rsidR="0060443D" w:rsidRPr="00DF24E2" w:rsidRDefault="0060443D" w:rsidP="005C77CE">
      <w:pPr>
        <w:pStyle w:val="SingleTxt"/>
        <w:numPr>
          <w:ilvl w:val="0"/>
          <w:numId w:val="18"/>
        </w:numPr>
        <w:rPr>
          <w:lang w:val="fr-FR"/>
        </w:rPr>
      </w:pPr>
      <w:r w:rsidRPr="00DF24E2">
        <w:rPr>
          <w:lang w:val="fr-FR"/>
        </w:rPr>
        <w:t>En vue de la réinsertion et de la réadaptation sociale des prostituées souhaitant abandonner leurs activités, le Gouvernement a créé des centres d</w:t>
      </w:r>
      <w:r w:rsidR="005E4396">
        <w:rPr>
          <w:lang w:val="fr-FR"/>
        </w:rPr>
        <w:t>’</w:t>
      </w:r>
      <w:r w:rsidRPr="00DF24E2">
        <w:rPr>
          <w:lang w:val="fr-FR"/>
        </w:rPr>
        <w:t>accueil à Antananarivo, Toamasina et Toliara. Ces centres ont apporté leur assistance à quelques 105 victimes du travail des enfants et de traite de personnes, par leur réintégration dans des écoles ou des centres de formation professionnelle. Les médecins travaillant au sein de ces centres ont dispensés des soins médicaux et de conseils aux victimes tandis que les inspecteurs de travail leur ont apporté aide dans la recherche de travail. Actuellement un centre d</w:t>
      </w:r>
      <w:r w:rsidR="005E4396">
        <w:rPr>
          <w:lang w:val="fr-FR"/>
        </w:rPr>
        <w:t>’</w:t>
      </w:r>
      <w:r w:rsidRPr="00DF24E2">
        <w:rPr>
          <w:lang w:val="fr-FR"/>
        </w:rPr>
        <w:t>accueil analogue est en c</w:t>
      </w:r>
      <w:r w:rsidR="005C77CE" w:rsidRPr="00DF24E2">
        <w:rPr>
          <w:lang w:val="fr-FR"/>
        </w:rPr>
        <w:t>ours de construction à Nosy Be.</w:t>
      </w:r>
    </w:p>
    <w:p w:rsidR="0060443D" w:rsidRPr="00DF24E2" w:rsidRDefault="005C77CE" w:rsidP="0060443D">
      <w:pPr>
        <w:pStyle w:val="SingleTxt"/>
        <w:rPr>
          <w:lang w:val="fr-FR"/>
        </w:rPr>
      </w:pPr>
      <w:r w:rsidRPr="00DF24E2">
        <w:rPr>
          <w:lang w:val="fr-FR"/>
        </w:rPr>
        <w:tab/>
      </w:r>
      <w:r w:rsidR="0060443D" w:rsidRPr="00DF24E2">
        <w:rPr>
          <w:lang w:val="fr-FR"/>
        </w:rPr>
        <w:t>Suivant les besoins d</w:t>
      </w:r>
      <w:r w:rsidR="005E4396">
        <w:rPr>
          <w:lang w:val="fr-FR"/>
        </w:rPr>
        <w:t>’</w:t>
      </w:r>
      <w:r w:rsidR="0060443D" w:rsidRPr="00DF24E2">
        <w:rPr>
          <w:lang w:val="fr-FR"/>
        </w:rPr>
        <w:t>autres centres seront crées au niveau des zones à risques.</w:t>
      </w:r>
    </w:p>
    <w:p w:rsidR="0060443D" w:rsidRPr="00DF24E2" w:rsidRDefault="005C77CE" w:rsidP="0060443D">
      <w:pPr>
        <w:pStyle w:val="SingleTxt"/>
        <w:rPr>
          <w:lang w:val="fr-FR"/>
        </w:rPr>
      </w:pPr>
      <w:r w:rsidRPr="00DF24E2">
        <w:rPr>
          <w:lang w:val="fr-FR"/>
        </w:rPr>
        <w:tab/>
      </w:r>
      <w:r w:rsidR="0060443D" w:rsidRPr="00DF24E2">
        <w:rPr>
          <w:lang w:val="fr-FR"/>
        </w:rPr>
        <w:t xml:space="preserve">Par ailleurs </w:t>
      </w:r>
      <w:r w:rsidR="00BC4238">
        <w:rPr>
          <w:lang w:val="fr-FR"/>
        </w:rPr>
        <w:t>14 </w:t>
      </w:r>
      <w:r w:rsidR="0060443D" w:rsidRPr="00DF24E2">
        <w:rPr>
          <w:lang w:val="fr-FR"/>
        </w:rPr>
        <w:t>réseaux de protection des enfants, établis par l</w:t>
      </w:r>
      <w:r w:rsidR="005E4396">
        <w:rPr>
          <w:lang w:val="fr-FR"/>
        </w:rPr>
        <w:t>’</w:t>
      </w:r>
      <w:r w:rsidR="0060443D" w:rsidRPr="00DF24E2">
        <w:rPr>
          <w:lang w:val="fr-FR"/>
        </w:rPr>
        <w:t>UNICEF, sont actifs pour assurer la protection des enfants dans les grandes villes contre tout risque de pires formes de travail. Parmi ces réseaux, citons ceux implantés à Diégo Suarez, Fort-Dauphin et Mananjary.</w:t>
      </w:r>
    </w:p>
    <w:p w:rsidR="0060443D" w:rsidRPr="00DF24E2" w:rsidRDefault="005C77CE" w:rsidP="0060443D">
      <w:pPr>
        <w:pStyle w:val="SingleTxt"/>
        <w:rPr>
          <w:lang w:val="fr-FR"/>
        </w:rPr>
      </w:pPr>
      <w:r w:rsidRPr="00DF24E2">
        <w:rPr>
          <w:lang w:val="fr-FR"/>
        </w:rPr>
        <w:tab/>
      </w:r>
      <w:r w:rsidR="0060443D" w:rsidRPr="00DF24E2">
        <w:rPr>
          <w:lang w:val="fr-FR"/>
        </w:rPr>
        <w:t>Ces réseaux sensibilisent également l</w:t>
      </w:r>
      <w:r w:rsidR="005E4396">
        <w:rPr>
          <w:lang w:val="fr-FR"/>
        </w:rPr>
        <w:t>’</w:t>
      </w:r>
      <w:r w:rsidR="0060443D" w:rsidRPr="00DF24E2">
        <w:rPr>
          <w:lang w:val="fr-FR"/>
        </w:rPr>
        <w:t>opinion publique sur le danger de la traite et de l</w:t>
      </w:r>
      <w:r w:rsidR="005E4396">
        <w:rPr>
          <w:lang w:val="fr-FR"/>
        </w:rPr>
        <w:t>’</w:t>
      </w:r>
      <w:r w:rsidR="0060443D" w:rsidRPr="00DF24E2">
        <w:rPr>
          <w:lang w:val="fr-FR"/>
        </w:rPr>
        <w:t>exploitation sexuelle des enfants à des fins commerciales.</w:t>
      </w:r>
    </w:p>
    <w:p w:rsidR="005C77CE" w:rsidRPr="00DF24E2" w:rsidRDefault="005C77CE" w:rsidP="005C77CE">
      <w:pPr>
        <w:pStyle w:val="SingleTxt"/>
        <w:spacing w:after="0" w:line="120" w:lineRule="exact"/>
        <w:rPr>
          <w:sz w:val="10"/>
          <w:lang w:val="fr-FR"/>
        </w:rPr>
      </w:pPr>
    </w:p>
    <w:p w:rsidR="0060443D" w:rsidRPr="00DF24E2" w:rsidRDefault="005C77CE" w:rsidP="005C7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 xml:space="preserve">Emploi, femmes </w:t>
      </w:r>
      <w:r w:rsidRPr="00DF24E2">
        <w:rPr>
          <w:lang w:val="fr-FR"/>
        </w:rPr>
        <w:t>rurales et accès à la propriété</w:t>
      </w:r>
    </w:p>
    <w:p w:rsidR="005C77CE" w:rsidRPr="00DF24E2" w:rsidRDefault="005C77CE" w:rsidP="005C77CE">
      <w:pPr>
        <w:pStyle w:val="SingleTxt"/>
        <w:spacing w:after="0" w:line="120" w:lineRule="exact"/>
        <w:rPr>
          <w:sz w:val="10"/>
          <w:lang w:val="fr-FR"/>
        </w:rPr>
      </w:pPr>
    </w:p>
    <w:p w:rsidR="0060443D" w:rsidRPr="00DF24E2" w:rsidRDefault="005C77CE" w:rsidP="005C77C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Participation des femmes dans le domaine de l</w:t>
      </w:r>
      <w:r w:rsidR="005E4396">
        <w:rPr>
          <w:lang w:val="fr-FR"/>
        </w:rPr>
        <w:t>’</w:t>
      </w:r>
      <w:r w:rsidR="0060443D" w:rsidRPr="00DF24E2">
        <w:rPr>
          <w:lang w:val="fr-FR"/>
        </w:rPr>
        <w:t>agriculture</w:t>
      </w:r>
    </w:p>
    <w:p w:rsidR="005C77CE" w:rsidRPr="00DF24E2" w:rsidRDefault="005C77CE" w:rsidP="005C77CE">
      <w:pPr>
        <w:pStyle w:val="SingleTxt"/>
        <w:spacing w:after="0" w:line="120" w:lineRule="exact"/>
        <w:rPr>
          <w:sz w:val="10"/>
          <w:lang w:val="fr-FR"/>
        </w:rPr>
      </w:pPr>
    </w:p>
    <w:p w:rsidR="0060443D" w:rsidRPr="00DF24E2" w:rsidRDefault="003263D2" w:rsidP="005C77CE">
      <w:pPr>
        <w:pStyle w:val="SingleTxt"/>
        <w:numPr>
          <w:ilvl w:val="0"/>
          <w:numId w:val="18"/>
        </w:numPr>
        <w:rPr>
          <w:lang w:val="fr-FR"/>
        </w:rPr>
      </w:pPr>
      <w:r w:rsidRPr="00DF24E2">
        <w:rPr>
          <w:lang w:val="fr-FR"/>
        </w:rPr>
        <w:t xml:space="preserve">À </w:t>
      </w:r>
      <w:r w:rsidR="0060443D" w:rsidRPr="00DF24E2">
        <w:rPr>
          <w:lang w:val="fr-FR"/>
        </w:rPr>
        <w:t>Madagascar, l</w:t>
      </w:r>
      <w:r w:rsidR="005E4396">
        <w:rPr>
          <w:lang w:val="fr-FR"/>
        </w:rPr>
        <w:t>’</w:t>
      </w:r>
      <w:r w:rsidR="0060443D" w:rsidRPr="00DF24E2">
        <w:rPr>
          <w:lang w:val="fr-FR"/>
        </w:rPr>
        <w:t>emploi reste fortement concentré dans le secteur primaire. Plus de 82</w:t>
      </w:r>
      <w:r w:rsidR="00491330" w:rsidRPr="00DF24E2">
        <w:rPr>
          <w:lang w:val="fr-FR"/>
        </w:rPr>
        <w:t> %</w:t>
      </w:r>
      <w:r w:rsidR="0060443D" w:rsidRPr="00DF24E2">
        <w:rPr>
          <w:lang w:val="fr-FR"/>
        </w:rPr>
        <w:t xml:space="preserve"> des actifs occupés</w:t>
      </w:r>
      <w:r w:rsidR="005C77CE" w:rsidRPr="00DF24E2">
        <w:rPr>
          <w:rStyle w:val="FootnoteReference"/>
          <w:lang w:val="fr-FR"/>
        </w:rPr>
        <w:footnoteReference w:id="3"/>
      </w:r>
      <w:r w:rsidR="00AA2AFE" w:rsidRPr="00DF24E2">
        <w:rPr>
          <w:lang w:val="fr-FR"/>
        </w:rPr>
        <w:t xml:space="preserve"> </w:t>
      </w:r>
      <w:r w:rsidR="0060443D" w:rsidRPr="00DF24E2">
        <w:rPr>
          <w:lang w:val="fr-FR"/>
        </w:rPr>
        <w:t>exercent à titre principal des activités agricoles (agriculture, pêche, chasse, sylviculture) et des activités dans les industries extractives. Les emplois non agricoles sont largement dominés par les activités commerciales (5</w:t>
      </w:r>
      <w:r w:rsidR="00491330" w:rsidRPr="00DF24E2">
        <w:rPr>
          <w:lang w:val="fr-FR"/>
        </w:rPr>
        <w:t> %</w:t>
      </w:r>
      <w:r w:rsidR="0060443D" w:rsidRPr="00DF24E2">
        <w:rPr>
          <w:lang w:val="fr-FR"/>
        </w:rPr>
        <w:t xml:space="preserve"> de l</w:t>
      </w:r>
      <w:r w:rsidR="005E4396">
        <w:rPr>
          <w:lang w:val="fr-FR"/>
        </w:rPr>
        <w:t>’</w:t>
      </w:r>
      <w:r w:rsidR="0060443D" w:rsidRPr="00DF24E2">
        <w:rPr>
          <w:lang w:val="fr-FR"/>
        </w:rPr>
        <w:t>emploi total) et les autres services destinés aux ménages (6</w:t>
      </w:r>
      <w:r w:rsidR="00491330" w:rsidRPr="00DF24E2">
        <w:rPr>
          <w:lang w:val="fr-FR"/>
        </w:rPr>
        <w:t> %</w:t>
      </w:r>
      <w:r w:rsidR="0060443D" w:rsidRPr="00DF24E2">
        <w:rPr>
          <w:lang w:val="fr-FR"/>
        </w:rPr>
        <w:t xml:space="preserve"> de l</w:t>
      </w:r>
      <w:r w:rsidR="005E4396">
        <w:rPr>
          <w:lang w:val="fr-FR"/>
        </w:rPr>
        <w:t>’</w:t>
      </w:r>
      <w:r w:rsidR="0060443D" w:rsidRPr="00DF24E2">
        <w:rPr>
          <w:lang w:val="fr-FR"/>
        </w:rPr>
        <w:t>emploi total). Les fonctionnaires et les employés de l</w:t>
      </w:r>
      <w:r w:rsidR="005E4396">
        <w:rPr>
          <w:lang w:val="fr-FR"/>
        </w:rPr>
        <w:t>’</w:t>
      </w:r>
      <w:r w:rsidR="0060443D" w:rsidRPr="00DF24E2">
        <w:rPr>
          <w:lang w:val="fr-FR"/>
        </w:rPr>
        <w:t>administration publique pèsent plus de 2</w:t>
      </w:r>
      <w:r w:rsidR="00491330" w:rsidRPr="00DF24E2">
        <w:rPr>
          <w:lang w:val="fr-FR"/>
        </w:rPr>
        <w:t> %</w:t>
      </w:r>
      <w:r w:rsidR="0060443D" w:rsidRPr="00DF24E2">
        <w:rPr>
          <w:lang w:val="fr-FR"/>
        </w:rPr>
        <w:t>. Les emplois dans les industries de transformation sont largement minoritaires et ne représentent que seulement 3,5</w:t>
      </w:r>
      <w:r w:rsidR="00491330" w:rsidRPr="00DF24E2">
        <w:rPr>
          <w:lang w:val="fr-FR"/>
        </w:rPr>
        <w:t> %</w:t>
      </w:r>
      <w:r w:rsidR="0060443D" w:rsidRPr="00DF24E2">
        <w:rPr>
          <w:lang w:val="fr-FR"/>
        </w:rPr>
        <w:t xml:space="preserve"> des emplois créés à Madagascar. En milieu urbain, le poids des emplois agricoles n</w:t>
      </w:r>
      <w:r w:rsidR="005E4396">
        <w:rPr>
          <w:lang w:val="fr-FR"/>
        </w:rPr>
        <w:t>’</w:t>
      </w:r>
      <w:r w:rsidR="0060443D" w:rsidRPr="00DF24E2">
        <w:rPr>
          <w:lang w:val="fr-FR"/>
        </w:rPr>
        <w:t>est plus que de 48</w:t>
      </w:r>
      <w:r w:rsidR="00491330" w:rsidRPr="00DF24E2">
        <w:rPr>
          <w:lang w:val="fr-FR"/>
        </w:rPr>
        <w:t> %</w:t>
      </w:r>
      <w:r w:rsidR="0060443D" w:rsidRPr="00DF24E2">
        <w:rPr>
          <w:lang w:val="fr-FR"/>
        </w:rPr>
        <w:t>.</w:t>
      </w:r>
    </w:p>
    <w:p w:rsidR="0060443D" w:rsidRPr="00DF24E2" w:rsidRDefault="005C77CE" w:rsidP="0060443D">
      <w:pPr>
        <w:pStyle w:val="SingleTxt"/>
        <w:rPr>
          <w:lang w:val="fr-FR"/>
        </w:rPr>
      </w:pPr>
      <w:r w:rsidRPr="00DF24E2">
        <w:rPr>
          <w:lang w:val="fr-FR"/>
        </w:rPr>
        <w:tab/>
      </w:r>
      <w:r w:rsidR="0060443D" w:rsidRPr="00DF24E2">
        <w:rPr>
          <w:lang w:val="fr-FR"/>
        </w:rPr>
        <w:t>Par contre, ceux des emplois du commerce et des autres services destinés aux ménages atteignent respectivement près de 14</w:t>
      </w:r>
      <w:r w:rsidR="00491330" w:rsidRPr="00DF24E2">
        <w:rPr>
          <w:lang w:val="fr-FR"/>
        </w:rPr>
        <w:t> %</w:t>
      </w:r>
      <w:r w:rsidR="0060443D" w:rsidRPr="00DF24E2">
        <w:rPr>
          <w:lang w:val="fr-FR"/>
        </w:rPr>
        <w:t xml:space="preserve"> et de 17</w:t>
      </w:r>
      <w:r w:rsidR="00491330" w:rsidRPr="00DF24E2">
        <w:rPr>
          <w:lang w:val="fr-FR"/>
        </w:rPr>
        <w:t> %</w:t>
      </w:r>
      <w:r w:rsidR="0060443D" w:rsidRPr="00DF24E2">
        <w:rPr>
          <w:lang w:val="fr-FR"/>
        </w:rPr>
        <w:t>. Les emplois dans l</w:t>
      </w:r>
      <w:r w:rsidR="005E4396">
        <w:rPr>
          <w:lang w:val="fr-FR"/>
        </w:rPr>
        <w:t>’</w:t>
      </w:r>
      <w:r w:rsidR="0060443D" w:rsidRPr="00DF24E2">
        <w:rPr>
          <w:lang w:val="fr-FR"/>
        </w:rPr>
        <w:t>industrie dépassent les 10</w:t>
      </w:r>
      <w:r w:rsidR="00491330" w:rsidRPr="00DF24E2">
        <w:rPr>
          <w:lang w:val="fr-FR"/>
        </w:rPr>
        <w:t> %</w:t>
      </w:r>
      <w:r w:rsidR="0060443D" w:rsidRPr="00DF24E2">
        <w:rPr>
          <w:lang w:val="fr-FR"/>
        </w:rPr>
        <w:t>.</w:t>
      </w:r>
    </w:p>
    <w:p w:rsidR="005C77CE" w:rsidRPr="00DF24E2" w:rsidRDefault="005C77CE" w:rsidP="005C77CE">
      <w:pPr>
        <w:pStyle w:val="SingleTxt"/>
        <w:spacing w:after="0" w:line="120" w:lineRule="exact"/>
        <w:rPr>
          <w:sz w:val="10"/>
          <w:lang w:val="fr-FR"/>
        </w:rPr>
      </w:pPr>
    </w:p>
    <w:p w:rsidR="0060443D" w:rsidRPr="00DF24E2" w:rsidRDefault="005C77CE" w:rsidP="005C7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b w:val="0"/>
          <w:lang w:val="fr-FR"/>
        </w:rPr>
        <w:t>Tab</w:t>
      </w:r>
      <w:r w:rsidRPr="00DF24E2">
        <w:rPr>
          <w:b w:val="0"/>
          <w:lang w:val="fr-FR"/>
        </w:rPr>
        <w:t>leau</w:t>
      </w:r>
      <w:r w:rsidR="0060443D" w:rsidRPr="00DF24E2">
        <w:rPr>
          <w:b w:val="0"/>
          <w:lang w:val="fr-FR"/>
        </w:rPr>
        <w:t xml:space="preserve"> 2</w:t>
      </w:r>
      <w:r w:rsidRPr="00DF24E2">
        <w:rPr>
          <w:lang w:val="fr-FR"/>
        </w:rPr>
        <w:t xml:space="preserve"> </w:t>
      </w:r>
      <w:r w:rsidRPr="00DF24E2">
        <w:rPr>
          <w:lang w:val="fr-FR"/>
        </w:rPr>
        <w:br/>
      </w:r>
      <w:r w:rsidR="0060443D" w:rsidRPr="00DF24E2">
        <w:rPr>
          <w:lang w:val="fr-FR"/>
        </w:rPr>
        <w:t>Structure des emplois par branche d</w:t>
      </w:r>
      <w:r w:rsidR="005E4396">
        <w:rPr>
          <w:lang w:val="fr-FR"/>
        </w:rPr>
        <w:t>’</w:t>
      </w:r>
      <w:r w:rsidR="0060443D" w:rsidRPr="00DF24E2">
        <w:rPr>
          <w:lang w:val="fr-FR"/>
        </w:rPr>
        <w:t>activité selon le milieu</w:t>
      </w:r>
    </w:p>
    <w:p w:rsidR="0060443D" w:rsidRPr="00DF24E2" w:rsidRDefault="005C77CE" w:rsidP="005C77CE">
      <w:pPr>
        <w:pStyle w:val="SingleTxt"/>
        <w:rPr>
          <w:sz w:val="14"/>
          <w:szCs w:val="14"/>
          <w:lang w:val="fr-FR"/>
        </w:rPr>
      </w:pPr>
      <w:r w:rsidRPr="00DF24E2">
        <w:rPr>
          <w:sz w:val="14"/>
          <w:szCs w:val="14"/>
          <w:lang w:val="fr-FR"/>
        </w:rPr>
        <w:t>(En pourcentage)</w:t>
      </w:r>
    </w:p>
    <w:p w:rsidR="005C77CE" w:rsidRPr="00DF24E2" w:rsidRDefault="005C77CE" w:rsidP="005C77CE">
      <w:pPr>
        <w:pStyle w:val="SingleTxt"/>
        <w:spacing w:after="0" w:line="120" w:lineRule="exact"/>
        <w:rPr>
          <w:sz w:val="10"/>
          <w:lang w:val="fr-FR"/>
        </w:rPr>
      </w:pPr>
    </w:p>
    <w:p w:rsidR="005C77CE" w:rsidRPr="00DF24E2" w:rsidRDefault="005C77CE" w:rsidP="005C77CE">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083"/>
        <w:gridCol w:w="1412"/>
        <w:gridCol w:w="1412"/>
        <w:gridCol w:w="1413"/>
      </w:tblGrid>
      <w:tr w:rsidR="005C77CE" w:rsidRPr="00DF24E2">
        <w:tblPrEx>
          <w:tblCellMar>
            <w:top w:w="0" w:type="dxa"/>
            <w:bottom w:w="0" w:type="dxa"/>
          </w:tblCellMar>
        </w:tblPrEx>
        <w:trPr>
          <w:tblHeader/>
        </w:trPr>
        <w:tc>
          <w:tcPr>
            <w:tcW w:w="3083" w:type="dxa"/>
            <w:tcBorders>
              <w:top w:val="single" w:sz="4" w:space="0" w:color="auto"/>
              <w:bottom w:val="single" w:sz="12" w:space="0" w:color="auto"/>
            </w:tcBorders>
            <w:shd w:val="clear" w:color="auto" w:fill="auto"/>
            <w:vAlign w:val="bottom"/>
          </w:tcPr>
          <w:p w:rsidR="005C77CE" w:rsidRPr="00DF24E2" w:rsidRDefault="005C77CE" w:rsidP="005C77CE">
            <w:pPr>
              <w:tabs>
                <w:tab w:val="left" w:pos="288"/>
                <w:tab w:val="left" w:pos="576"/>
                <w:tab w:val="left" w:pos="864"/>
                <w:tab w:val="left" w:pos="1152"/>
              </w:tabs>
              <w:suppressAutoHyphens/>
              <w:spacing w:before="80" w:after="80" w:line="160" w:lineRule="exact"/>
              <w:ind w:right="43"/>
              <w:rPr>
                <w:i/>
                <w:sz w:val="14"/>
                <w:lang w:val="fr-FR"/>
              </w:rPr>
            </w:pPr>
          </w:p>
        </w:tc>
        <w:tc>
          <w:tcPr>
            <w:tcW w:w="1412" w:type="dxa"/>
            <w:tcBorders>
              <w:top w:val="single" w:sz="4" w:space="0" w:color="auto"/>
              <w:bottom w:val="single" w:sz="12" w:space="0" w:color="auto"/>
            </w:tcBorders>
            <w:shd w:val="clear" w:color="auto" w:fill="auto"/>
            <w:vAlign w:val="center"/>
          </w:tcPr>
          <w:p w:rsidR="005C77CE" w:rsidRPr="00DF24E2" w:rsidRDefault="005C77CE" w:rsidP="00662922">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Urbain</w:t>
            </w:r>
          </w:p>
        </w:tc>
        <w:tc>
          <w:tcPr>
            <w:tcW w:w="1412" w:type="dxa"/>
            <w:tcBorders>
              <w:top w:val="single" w:sz="4" w:space="0" w:color="auto"/>
              <w:bottom w:val="single" w:sz="12" w:space="0" w:color="auto"/>
            </w:tcBorders>
            <w:shd w:val="clear" w:color="auto" w:fill="auto"/>
            <w:vAlign w:val="center"/>
          </w:tcPr>
          <w:p w:rsidR="005C77CE" w:rsidRPr="00DF24E2" w:rsidRDefault="005C77CE" w:rsidP="00662922">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Rural</w:t>
            </w:r>
          </w:p>
        </w:tc>
        <w:tc>
          <w:tcPr>
            <w:tcW w:w="1413" w:type="dxa"/>
            <w:tcBorders>
              <w:top w:val="single" w:sz="4" w:space="0" w:color="auto"/>
              <w:bottom w:val="single" w:sz="12" w:space="0" w:color="auto"/>
            </w:tcBorders>
            <w:shd w:val="clear" w:color="auto" w:fill="auto"/>
            <w:vAlign w:val="center"/>
          </w:tcPr>
          <w:p w:rsidR="005C77CE" w:rsidRPr="00DF24E2" w:rsidRDefault="005C77CE" w:rsidP="00662922">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Ensemble</w:t>
            </w:r>
          </w:p>
        </w:tc>
      </w:tr>
      <w:tr w:rsidR="005C77CE" w:rsidRPr="00DF24E2">
        <w:tblPrEx>
          <w:tblCellMar>
            <w:top w:w="0" w:type="dxa"/>
            <w:bottom w:w="0" w:type="dxa"/>
          </w:tblCellMar>
        </w:tblPrEx>
        <w:trPr>
          <w:trHeight w:hRule="exact" w:val="115"/>
          <w:tblHeader/>
        </w:trPr>
        <w:tc>
          <w:tcPr>
            <w:tcW w:w="3083" w:type="dxa"/>
            <w:tcBorders>
              <w:top w:val="single" w:sz="12" w:space="0" w:color="auto"/>
            </w:tcBorders>
            <w:shd w:val="clear" w:color="auto" w:fill="auto"/>
            <w:vAlign w:val="bottom"/>
          </w:tcPr>
          <w:p w:rsidR="005C77CE" w:rsidRPr="00DF24E2" w:rsidRDefault="005C77CE" w:rsidP="005C77CE">
            <w:pPr>
              <w:tabs>
                <w:tab w:val="left" w:pos="288"/>
                <w:tab w:val="left" w:pos="576"/>
                <w:tab w:val="left" w:pos="864"/>
                <w:tab w:val="left" w:pos="1152"/>
              </w:tabs>
              <w:suppressAutoHyphens/>
              <w:spacing w:before="40" w:after="40" w:line="210" w:lineRule="exact"/>
              <w:ind w:right="43"/>
              <w:rPr>
                <w:sz w:val="17"/>
                <w:lang w:val="fr-FR"/>
              </w:rPr>
            </w:pPr>
          </w:p>
        </w:tc>
        <w:tc>
          <w:tcPr>
            <w:tcW w:w="1412" w:type="dxa"/>
            <w:tcBorders>
              <w:top w:val="single" w:sz="12" w:space="0" w:color="auto"/>
            </w:tcBorders>
            <w:shd w:val="clear" w:color="auto" w:fill="auto"/>
            <w:vAlign w:val="bottom"/>
          </w:tcPr>
          <w:p w:rsidR="005C77CE" w:rsidRPr="00DF24E2" w:rsidRDefault="005C77CE" w:rsidP="005C77CE">
            <w:pPr>
              <w:tabs>
                <w:tab w:val="left" w:pos="288"/>
                <w:tab w:val="left" w:pos="576"/>
                <w:tab w:val="left" w:pos="864"/>
                <w:tab w:val="left" w:pos="1152"/>
              </w:tabs>
              <w:suppressAutoHyphens/>
              <w:spacing w:before="40" w:after="40" w:line="210" w:lineRule="exact"/>
              <w:ind w:right="43"/>
              <w:jc w:val="right"/>
              <w:rPr>
                <w:sz w:val="17"/>
                <w:lang w:val="fr-FR"/>
              </w:rPr>
            </w:pPr>
          </w:p>
        </w:tc>
        <w:tc>
          <w:tcPr>
            <w:tcW w:w="1412" w:type="dxa"/>
            <w:tcBorders>
              <w:top w:val="single" w:sz="12" w:space="0" w:color="auto"/>
            </w:tcBorders>
            <w:shd w:val="clear" w:color="auto" w:fill="auto"/>
            <w:vAlign w:val="bottom"/>
          </w:tcPr>
          <w:p w:rsidR="005C77CE" w:rsidRPr="00DF24E2" w:rsidRDefault="005C77CE" w:rsidP="005C77CE">
            <w:pPr>
              <w:tabs>
                <w:tab w:val="left" w:pos="288"/>
                <w:tab w:val="left" w:pos="576"/>
                <w:tab w:val="left" w:pos="864"/>
                <w:tab w:val="left" w:pos="1152"/>
              </w:tabs>
              <w:suppressAutoHyphens/>
              <w:spacing w:before="40" w:after="40" w:line="210" w:lineRule="exact"/>
              <w:ind w:right="43"/>
              <w:jc w:val="right"/>
              <w:rPr>
                <w:sz w:val="17"/>
                <w:lang w:val="fr-FR"/>
              </w:rPr>
            </w:pPr>
          </w:p>
        </w:tc>
        <w:tc>
          <w:tcPr>
            <w:tcW w:w="1413" w:type="dxa"/>
            <w:tcBorders>
              <w:top w:val="single" w:sz="12" w:space="0" w:color="auto"/>
            </w:tcBorders>
            <w:shd w:val="clear" w:color="auto" w:fill="auto"/>
            <w:vAlign w:val="bottom"/>
          </w:tcPr>
          <w:p w:rsidR="005C77CE" w:rsidRPr="00DF24E2" w:rsidRDefault="005C77CE" w:rsidP="005C77CE">
            <w:pPr>
              <w:tabs>
                <w:tab w:val="left" w:pos="288"/>
                <w:tab w:val="left" w:pos="576"/>
                <w:tab w:val="left" w:pos="864"/>
                <w:tab w:val="left" w:pos="1152"/>
              </w:tabs>
              <w:suppressAutoHyphens/>
              <w:spacing w:before="40" w:after="40" w:line="210" w:lineRule="exact"/>
              <w:ind w:right="43"/>
              <w:jc w:val="right"/>
              <w:rPr>
                <w:sz w:val="17"/>
                <w:lang w:val="fr-FR"/>
              </w:rPr>
            </w:pPr>
          </w:p>
        </w:tc>
      </w:tr>
      <w:tr w:rsidR="005C77CE" w:rsidRPr="00DF24E2">
        <w:tblPrEx>
          <w:tblCellMar>
            <w:top w:w="0" w:type="dxa"/>
            <w:bottom w:w="0" w:type="dxa"/>
          </w:tblCellMar>
        </w:tblPrEx>
        <w:tc>
          <w:tcPr>
            <w:tcW w:w="3083" w:type="dxa"/>
            <w:shd w:val="clear" w:color="auto" w:fill="auto"/>
            <w:vAlign w:val="center"/>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Agriculture/primaire</w:t>
            </w:r>
          </w:p>
        </w:tc>
        <w:tc>
          <w:tcPr>
            <w:tcW w:w="1412" w:type="dxa"/>
            <w:shd w:val="clear" w:color="auto" w:fill="auto"/>
            <w:vAlign w:val="center"/>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48,4 </w:t>
            </w:r>
          </w:p>
        </w:tc>
        <w:tc>
          <w:tcPr>
            <w:tcW w:w="1412" w:type="dxa"/>
            <w:shd w:val="clear" w:color="auto" w:fill="auto"/>
            <w:vAlign w:val="center"/>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89,9 </w:t>
            </w:r>
          </w:p>
        </w:tc>
        <w:tc>
          <w:tcPr>
            <w:tcW w:w="1413" w:type="dxa"/>
            <w:shd w:val="clear" w:color="auto" w:fill="auto"/>
            <w:vAlign w:val="center"/>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82,0 </w:t>
            </w:r>
          </w:p>
        </w:tc>
      </w:tr>
      <w:tr w:rsidR="005C77CE" w:rsidRPr="00DF24E2">
        <w:tblPrEx>
          <w:tblCellMar>
            <w:top w:w="0" w:type="dxa"/>
            <w:bottom w:w="0" w:type="dxa"/>
          </w:tblCellMar>
        </w:tblPrEx>
        <w:tc>
          <w:tcPr>
            <w:tcW w:w="308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 xml:space="preserve">Industrie alimentaire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0,8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0,1 </w:t>
            </w:r>
          </w:p>
        </w:tc>
        <w:tc>
          <w:tcPr>
            <w:tcW w:w="141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0,2 </w:t>
            </w:r>
          </w:p>
        </w:tc>
      </w:tr>
      <w:tr w:rsidR="00662922" w:rsidRPr="00DF24E2">
        <w:tblPrEx>
          <w:tblCellMar>
            <w:top w:w="0" w:type="dxa"/>
            <w:bottom w:w="0" w:type="dxa"/>
          </w:tblCellMar>
        </w:tblPrEx>
        <w:tc>
          <w:tcPr>
            <w:tcW w:w="308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 xml:space="preserve">Textile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2,3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0,4 </w:t>
            </w:r>
          </w:p>
        </w:tc>
        <w:tc>
          <w:tcPr>
            <w:tcW w:w="141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0,8 </w:t>
            </w:r>
          </w:p>
        </w:tc>
      </w:tr>
      <w:tr w:rsidR="005C77CE" w:rsidRPr="00DF24E2">
        <w:tblPrEx>
          <w:tblCellMar>
            <w:top w:w="0" w:type="dxa"/>
            <w:bottom w:w="0" w:type="dxa"/>
          </w:tblCellMar>
        </w:tblPrEx>
        <w:tc>
          <w:tcPr>
            <w:tcW w:w="308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 xml:space="preserve">BTP/HIMO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3,9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0,6 </w:t>
            </w:r>
          </w:p>
        </w:tc>
        <w:tc>
          <w:tcPr>
            <w:tcW w:w="141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1,2 </w:t>
            </w:r>
          </w:p>
        </w:tc>
      </w:tr>
      <w:tr w:rsidR="005C77CE" w:rsidRPr="00DF24E2">
        <w:tblPrEx>
          <w:tblCellMar>
            <w:top w:w="0" w:type="dxa"/>
            <w:bottom w:w="0" w:type="dxa"/>
          </w:tblCellMar>
        </w:tblPrEx>
        <w:tc>
          <w:tcPr>
            <w:tcW w:w="308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 xml:space="preserve">Autres industries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4,1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0,6 </w:t>
            </w:r>
          </w:p>
        </w:tc>
        <w:tc>
          <w:tcPr>
            <w:tcW w:w="141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1,3 </w:t>
            </w:r>
          </w:p>
        </w:tc>
      </w:tr>
      <w:tr w:rsidR="005C77CE" w:rsidRPr="00DF24E2">
        <w:tblPrEx>
          <w:tblCellMar>
            <w:top w:w="0" w:type="dxa"/>
            <w:bottom w:w="0" w:type="dxa"/>
          </w:tblCellMar>
        </w:tblPrEx>
        <w:tc>
          <w:tcPr>
            <w:tcW w:w="308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 xml:space="preserve">Commerce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13,7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2,8 </w:t>
            </w:r>
          </w:p>
        </w:tc>
        <w:tc>
          <w:tcPr>
            <w:tcW w:w="141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4,9 </w:t>
            </w:r>
          </w:p>
        </w:tc>
      </w:tr>
      <w:tr w:rsidR="005C77CE" w:rsidRPr="00DF24E2">
        <w:tblPrEx>
          <w:tblCellMar>
            <w:top w:w="0" w:type="dxa"/>
            <w:bottom w:w="0" w:type="dxa"/>
          </w:tblCellMar>
        </w:tblPrEx>
        <w:tc>
          <w:tcPr>
            <w:tcW w:w="308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 xml:space="preserve">Transport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2,8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0,3 </w:t>
            </w:r>
          </w:p>
        </w:tc>
        <w:tc>
          <w:tcPr>
            <w:tcW w:w="141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0,8 </w:t>
            </w:r>
          </w:p>
        </w:tc>
      </w:tr>
      <w:tr w:rsidR="005C77CE" w:rsidRPr="00DF24E2">
        <w:tblPrEx>
          <w:tblCellMar>
            <w:top w:w="0" w:type="dxa"/>
            <w:bottom w:w="0" w:type="dxa"/>
          </w:tblCellMar>
        </w:tblPrEx>
        <w:tc>
          <w:tcPr>
            <w:tcW w:w="308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 xml:space="preserve">Santé privée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0,3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0,1 </w:t>
            </w:r>
          </w:p>
        </w:tc>
        <w:tc>
          <w:tcPr>
            <w:tcW w:w="141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0,1 </w:t>
            </w:r>
          </w:p>
        </w:tc>
      </w:tr>
      <w:tr w:rsidR="005C77CE" w:rsidRPr="00DF24E2">
        <w:tblPrEx>
          <w:tblCellMar>
            <w:top w:w="0" w:type="dxa"/>
            <w:bottom w:w="0" w:type="dxa"/>
          </w:tblCellMar>
        </w:tblPrEx>
        <w:tc>
          <w:tcPr>
            <w:tcW w:w="308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 xml:space="preserve">Enseignement privé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1,1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0,3 </w:t>
            </w:r>
          </w:p>
        </w:tc>
        <w:tc>
          <w:tcPr>
            <w:tcW w:w="141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0,5 </w:t>
            </w:r>
          </w:p>
        </w:tc>
      </w:tr>
      <w:tr w:rsidR="005C77CE" w:rsidRPr="00DF24E2">
        <w:tblPrEx>
          <w:tblCellMar>
            <w:top w:w="0" w:type="dxa"/>
            <w:bottom w:w="0" w:type="dxa"/>
          </w:tblCellMar>
        </w:tblPrEx>
        <w:tc>
          <w:tcPr>
            <w:tcW w:w="308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Administrations publiques</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 5,8 </w:t>
            </w:r>
          </w:p>
        </w:tc>
        <w:tc>
          <w:tcPr>
            <w:tcW w:w="1412"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1,2 </w:t>
            </w:r>
          </w:p>
        </w:tc>
        <w:tc>
          <w:tcPr>
            <w:tcW w:w="1413" w:type="dxa"/>
            <w:shd w:val="clear" w:color="auto" w:fill="auto"/>
          </w:tcPr>
          <w:p w:rsidR="005C77CE" w:rsidRPr="00DF24E2" w:rsidRDefault="005C77CE" w:rsidP="00662922">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 xml:space="preserve">2,1 </w:t>
            </w:r>
          </w:p>
        </w:tc>
      </w:tr>
      <w:tr w:rsidR="005C77CE" w:rsidRPr="00DF24E2">
        <w:tblPrEx>
          <w:tblCellMar>
            <w:top w:w="0" w:type="dxa"/>
            <w:bottom w:w="0" w:type="dxa"/>
          </w:tblCellMar>
        </w:tblPrEx>
        <w:tc>
          <w:tcPr>
            <w:tcW w:w="3083" w:type="dxa"/>
            <w:tcBorders>
              <w:bottom w:val="single" w:sz="4" w:space="0" w:color="auto"/>
            </w:tcBorders>
            <w:shd w:val="clear" w:color="auto" w:fill="auto"/>
          </w:tcPr>
          <w:p w:rsidR="005C77CE" w:rsidRPr="00DF24E2" w:rsidRDefault="005C77CE" w:rsidP="00662922">
            <w:pPr>
              <w:tabs>
                <w:tab w:val="left" w:pos="288"/>
                <w:tab w:val="left" w:pos="576"/>
                <w:tab w:val="left" w:pos="864"/>
                <w:tab w:val="left" w:pos="1152"/>
              </w:tabs>
              <w:suppressAutoHyphens/>
              <w:spacing w:before="40" w:after="81" w:line="210" w:lineRule="exact"/>
              <w:ind w:right="43"/>
              <w:rPr>
                <w:sz w:val="17"/>
                <w:lang w:val="fr-FR"/>
              </w:rPr>
            </w:pPr>
            <w:r w:rsidRPr="00DF24E2">
              <w:rPr>
                <w:sz w:val="17"/>
                <w:lang w:val="fr-FR"/>
              </w:rPr>
              <w:t xml:space="preserve">Autres services privé </w:t>
            </w:r>
          </w:p>
        </w:tc>
        <w:tc>
          <w:tcPr>
            <w:tcW w:w="1412" w:type="dxa"/>
            <w:tcBorders>
              <w:bottom w:val="single" w:sz="4" w:space="0" w:color="auto"/>
            </w:tcBorders>
            <w:shd w:val="clear" w:color="auto" w:fill="auto"/>
          </w:tcPr>
          <w:p w:rsidR="005C77CE" w:rsidRPr="00DF24E2" w:rsidRDefault="005C77CE" w:rsidP="00662922">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 xml:space="preserve">16,8 </w:t>
            </w:r>
          </w:p>
        </w:tc>
        <w:tc>
          <w:tcPr>
            <w:tcW w:w="1412" w:type="dxa"/>
            <w:tcBorders>
              <w:bottom w:val="single" w:sz="4" w:space="0" w:color="auto"/>
            </w:tcBorders>
            <w:shd w:val="clear" w:color="auto" w:fill="auto"/>
          </w:tcPr>
          <w:p w:rsidR="005C77CE" w:rsidRPr="00DF24E2" w:rsidRDefault="005C77CE" w:rsidP="00662922">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 xml:space="preserve">3,7 </w:t>
            </w:r>
          </w:p>
        </w:tc>
        <w:tc>
          <w:tcPr>
            <w:tcW w:w="1413" w:type="dxa"/>
            <w:tcBorders>
              <w:bottom w:val="single" w:sz="4" w:space="0" w:color="auto"/>
            </w:tcBorders>
            <w:shd w:val="clear" w:color="auto" w:fill="auto"/>
          </w:tcPr>
          <w:p w:rsidR="005C77CE" w:rsidRPr="00DF24E2" w:rsidRDefault="005C77CE" w:rsidP="00662922">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 xml:space="preserve">6,2 </w:t>
            </w:r>
          </w:p>
        </w:tc>
      </w:tr>
      <w:tr w:rsidR="005C77CE" w:rsidRPr="00DF24E2">
        <w:tblPrEx>
          <w:tblCellMar>
            <w:top w:w="0" w:type="dxa"/>
            <w:bottom w:w="0" w:type="dxa"/>
          </w:tblCellMar>
        </w:tblPrEx>
        <w:tc>
          <w:tcPr>
            <w:tcW w:w="3083" w:type="dxa"/>
            <w:tcBorders>
              <w:top w:val="single" w:sz="4" w:space="0" w:color="auto"/>
              <w:bottom w:val="single" w:sz="12" w:space="0" w:color="auto"/>
            </w:tcBorders>
            <w:shd w:val="clear" w:color="auto" w:fill="auto"/>
            <w:vAlign w:val="center"/>
          </w:tcPr>
          <w:p w:rsidR="005C77CE" w:rsidRPr="00DF24E2" w:rsidRDefault="005C77CE" w:rsidP="00662922">
            <w:pPr>
              <w:tabs>
                <w:tab w:val="left" w:pos="288"/>
                <w:tab w:val="left" w:pos="576"/>
                <w:tab w:val="left" w:pos="864"/>
                <w:tab w:val="left" w:pos="1152"/>
              </w:tabs>
              <w:suppressAutoHyphens/>
              <w:spacing w:before="81" w:after="81" w:line="210" w:lineRule="exact"/>
              <w:ind w:right="43"/>
              <w:rPr>
                <w:b/>
                <w:sz w:val="17"/>
                <w:lang w:val="fr-FR"/>
              </w:rPr>
            </w:pPr>
            <w:r w:rsidRPr="00DF24E2">
              <w:rPr>
                <w:b/>
                <w:lang w:val="fr-FR"/>
              </w:rPr>
              <w:tab/>
            </w:r>
            <w:r w:rsidRPr="00DF24E2">
              <w:rPr>
                <w:b/>
                <w:sz w:val="17"/>
                <w:lang w:val="fr-FR"/>
              </w:rPr>
              <w:t>Total</w:t>
            </w:r>
          </w:p>
        </w:tc>
        <w:tc>
          <w:tcPr>
            <w:tcW w:w="1412" w:type="dxa"/>
            <w:tcBorders>
              <w:top w:val="single" w:sz="4" w:space="0" w:color="auto"/>
              <w:bottom w:val="single" w:sz="12" w:space="0" w:color="auto"/>
            </w:tcBorders>
            <w:shd w:val="clear" w:color="auto" w:fill="auto"/>
            <w:vAlign w:val="center"/>
          </w:tcPr>
          <w:p w:rsidR="005C77CE" w:rsidRPr="00DF24E2" w:rsidRDefault="005C77CE" w:rsidP="00662922">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 xml:space="preserve">100,0 </w:t>
            </w:r>
          </w:p>
        </w:tc>
        <w:tc>
          <w:tcPr>
            <w:tcW w:w="1412" w:type="dxa"/>
            <w:tcBorders>
              <w:top w:val="single" w:sz="4" w:space="0" w:color="auto"/>
              <w:bottom w:val="single" w:sz="12" w:space="0" w:color="auto"/>
            </w:tcBorders>
            <w:shd w:val="clear" w:color="auto" w:fill="auto"/>
            <w:vAlign w:val="center"/>
          </w:tcPr>
          <w:p w:rsidR="005C77CE" w:rsidRPr="00DF24E2" w:rsidRDefault="005C77CE" w:rsidP="00662922">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 xml:space="preserve">100,0 </w:t>
            </w:r>
          </w:p>
        </w:tc>
        <w:tc>
          <w:tcPr>
            <w:tcW w:w="1413" w:type="dxa"/>
            <w:tcBorders>
              <w:top w:val="single" w:sz="4" w:space="0" w:color="auto"/>
              <w:bottom w:val="single" w:sz="12" w:space="0" w:color="auto"/>
            </w:tcBorders>
            <w:shd w:val="clear" w:color="auto" w:fill="auto"/>
            <w:vAlign w:val="center"/>
          </w:tcPr>
          <w:p w:rsidR="005C77CE" w:rsidRPr="00DF24E2" w:rsidRDefault="005C77CE" w:rsidP="00662922">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 xml:space="preserve">100,0 </w:t>
            </w:r>
          </w:p>
        </w:tc>
      </w:tr>
    </w:tbl>
    <w:p w:rsidR="005C77CE" w:rsidRPr="00DF24E2" w:rsidRDefault="005C77CE" w:rsidP="005C77CE">
      <w:pPr>
        <w:pStyle w:val="SingleTxt"/>
        <w:spacing w:after="0" w:line="120" w:lineRule="exact"/>
        <w:rPr>
          <w:sz w:val="10"/>
          <w:lang w:val="fr-FR"/>
        </w:rPr>
      </w:pPr>
    </w:p>
    <w:p w:rsidR="0060443D" w:rsidRPr="00DF24E2" w:rsidRDefault="0060443D" w:rsidP="005C77CE">
      <w:pPr>
        <w:pStyle w:val="FootnoteText"/>
        <w:tabs>
          <w:tab w:val="clear" w:pos="418"/>
          <w:tab w:val="right" w:pos="1476"/>
          <w:tab w:val="left" w:pos="1548"/>
          <w:tab w:val="right" w:pos="1836"/>
          <w:tab w:val="left" w:pos="1908"/>
        </w:tabs>
        <w:ind w:left="1548" w:right="1267" w:hanging="288"/>
        <w:rPr>
          <w:lang w:val="fr-FR"/>
        </w:rPr>
      </w:pPr>
      <w:r w:rsidRPr="00DF24E2">
        <w:rPr>
          <w:i/>
          <w:lang w:val="fr-FR"/>
        </w:rPr>
        <w:t>Source</w:t>
      </w:r>
      <w:r w:rsidR="005C77CE" w:rsidRPr="00DF24E2">
        <w:rPr>
          <w:i/>
          <w:lang w:val="fr-FR"/>
        </w:rPr>
        <w:t> </w:t>
      </w:r>
      <w:r w:rsidRPr="00DF24E2">
        <w:rPr>
          <w:lang w:val="fr-FR"/>
        </w:rPr>
        <w:t>:</w:t>
      </w:r>
      <w:r w:rsidR="00BC4238">
        <w:rPr>
          <w:lang w:val="fr-FR"/>
        </w:rPr>
        <w:t xml:space="preserve"> </w:t>
      </w:r>
      <w:r w:rsidRPr="00DF24E2">
        <w:rPr>
          <w:lang w:val="fr-FR"/>
        </w:rPr>
        <w:t>INSTAT/DSM/EPM2005</w:t>
      </w:r>
      <w:r w:rsidR="00BC4238">
        <w:rPr>
          <w:lang w:val="fr-FR"/>
        </w:rPr>
        <w:t>.</w:t>
      </w:r>
    </w:p>
    <w:p w:rsidR="00662922" w:rsidRPr="00DF24E2" w:rsidRDefault="00662922" w:rsidP="00662922">
      <w:pPr>
        <w:pStyle w:val="SingleTxt"/>
        <w:spacing w:after="0" w:line="120" w:lineRule="exact"/>
        <w:rPr>
          <w:sz w:val="10"/>
          <w:lang w:val="fr-FR"/>
        </w:rPr>
      </w:pPr>
    </w:p>
    <w:p w:rsidR="00662922" w:rsidRPr="00DF24E2" w:rsidRDefault="00662922" w:rsidP="00662922">
      <w:pPr>
        <w:pStyle w:val="SingleTxt"/>
        <w:spacing w:after="0" w:line="120" w:lineRule="exact"/>
        <w:rPr>
          <w:sz w:val="10"/>
          <w:lang w:val="fr-FR"/>
        </w:rPr>
      </w:pPr>
    </w:p>
    <w:p w:rsidR="0060443D" w:rsidRPr="00DF24E2" w:rsidRDefault="00662922" w:rsidP="0060443D">
      <w:pPr>
        <w:pStyle w:val="SingleTxt"/>
        <w:rPr>
          <w:lang w:val="fr-FR"/>
        </w:rPr>
      </w:pPr>
      <w:r w:rsidRPr="00DF24E2">
        <w:rPr>
          <w:lang w:val="fr-FR"/>
        </w:rPr>
        <w:tab/>
      </w:r>
      <w:r w:rsidR="0060443D" w:rsidRPr="00DF24E2">
        <w:rPr>
          <w:lang w:val="fr-FR"/>
        </w:rPr>
        <w:t>Aucune différence significative n</w:t>
      </w:r>
      <w:r w:rsidR="005E4396">
        <w:rPr>
          <w:lang w:val="fr-FR"/>
        </w:rPr>
        <w:t>’</w:t>
      </w:r>
      <w:r w:rsidR="0060443D" w:rsidRPr="00DF24E2">
        <w:rPr>
          <w:lang w:val="fr-FR"/>
        </w:rPr>
        <w:t>est observée sur la structure des emplois masculins et féminins en dehors du fait que les femmes se tournent plutôt vers les activités commerciales</w:t>
      </w:r>
      <w:r w:rsidR="003263D2" w:rsidRPr="00DF24E2">
        <w:rPr>
          <w:lang w:val="fr-FR"/>
        </w:rPr>
        <w:t> :</w:t>
      </w:r>
      <w:r w:rsidR="0060443D" w:rsidRPr="00DF24E2">
        <w:rPr>
          <w:lang w:val="fr-FR"/>
        </w:rPr>
        <w:t xml:space="preserve"> 6</w:t>
      </w:r>
      <w:r w:rsidR="00491330" w:rsidRPr="00DF24E2">
        <w:rPr>
          <w:lang w:val="fr-FR"/>
        </w:rPr>
        <w:t> %</w:t>
      </w:r>
      <w:r w:rsidR="0060443D" w:rsidRPr="00DF24E2">
        <w:rPr>
          <w:lang w:val="fr-FR"/>
        </w:rPr>
        <w:t xml:space="preserve"> des empl</w:t>
      </w:r>
      <w:r w:rsidRPr="00DF24E2">
        <w:rPr>
          <w:lang w:val="fr-FR"/>
        </w:rPr>
        <w:t>ois féminins contre seulement 3</w:t>
      </w:r>
      <w:r w:rsidR="00491330" w:rsidRPr="00DF24E2">
        <w:rPr>
          <w:lang w:val="fr-FR"/>
        </w:rPr>
        <w:t> %</w:t>
      </w:r>
      <w:r w:rsidR="0060443D" w:rsidRPr="00DF24E2">
        <w:rPr>
          <w:lang w:val="fr-FR"/>
        </w:rPr>
        <w:t xml:space="preserve"> chez les hommes.</w:t>
      </w:r>
    </w:p>
    <w:p w:rsidR="0060443D" w:rsidRPr="00DF24E2" w:rsidRDefault="00662922" w:rsidP="0060443D">
      <w:pPr>
        <w:pStyle w:val="SingleTxt"/>
        <w:rPr>
          <w:lang w:val="fr-FR"/>
        </w:rPr>
      </w:pPr>
      <w:r w:rsidRPr="00DF24E2">
        <w:rPr>
          <w:lang w:val="fr-FR"/>
        </w:rPr>
        <w:tab/>
      </w:r>
      <w:r w:rsidR="0060443D" w:rsidRPr="00DF24E2">
        <w:rPr>
          <w:lang w:val="fr-FR"/>
        </w:rPr>
        <w:t>Les femmes représentent 64</w:t>
      </w:r>
      <w:r w:rsidR="00491330" w:rsidRPr="00DF24E2">
        <w:rPr>
          <w:lang w:val="fr-FR"/>
        </w:rPr>
        <w:t> %</w:t>
      </w:r>
      <w:r w:rsidR="0060443D" w:rsidRPr="00DF24E2">
        <w:rPr>
          <w:lang w:val="fr-FR"/>
        </w:rPr>
        <w:t xml:space="preserve"> des actifs occupés contre 66</w:t>
      </w:r>
      <w:r w:rsidR="00491330" w:rsidRPr="00DF24E2">
        <w:rPr>
          <w:lang w:val="fr-FR"/>
        </w:rPr>
        <w:t> %</w:t>
      </w:r>
      <w:r w:rsidR="0060443D" w:rsidRPr="00DF24E2">
        <w:rPr>
          <w:lang w:val="fr-FR"/>
        </w:rPr>
        <w:t xml:space="preserve"> pour les hommes.</w:t>
      </w:r>
    </w:p>
    <w:p w:rsidR="0060443D" w:rsidRPr="00DF24E2" w:rsidRDefault="00662922" w:rsidP="0060443D">
      <w:pPr>
        <w:pStyle w:val="SingleTxt"/>
        <w:rPr>
          <w:lang w:val="fr-FR"/>
        </w:rPr>
      </w:pPr>
      <w:r w:rsidRPr="00DF24E2">
        <w:rPr>
          <w:lang w:val="fr-FR"/>
        </w:rPr>
        <w:tab/>
      </w:r>
      <w:r w:rsidR="0060443D" w:rsidRPr="00DF24E2">
        <w:rPr>
          <w:lang w:val="fr-FR"/>
        </w:rPr>
        <w:t>En d</w:t>
      </w:r>
      <w:r w:rsidR="005E4396">
        <w:rPr>
          <w:lang w:val="fr-FR"/>
        </w:rPr>
        <w:t>’</w:t>
      </w:r>
      <w:r w:rsidR="0060443D" w:rsidRPr="00DF24E2">
        <w:rPr>
          <w:lang w:val="fr-FR"/>
        </w:rPr>
        <w:t>autres termes, on peut observer la participation des femmes dans tous les secteurs d</w:t>
      </w:r>
      <w:r w:rsidR="005E4396">
        <w:rPr>
          <w:lang w:val="fr-FR"/>
        </w:rPr>
        <w:t>’</w:t>
      </w:r>
      <w:r w:rsidR="0060443D" w:rsidRPr="00DF24E2">
        <w:rPr>
          <w:lang w:val="fr-FR"/>
        </w:rPr>
        <w:t>activité économique y compris l</w:t>
      </w:r>
      <w:r w:rsidR="005E4396">
        <w:rPr>
          <w:lang w:val="fr-FR"/>
        </w:rPr>
        <w:t>’</w:t>
      </w:r>
      <w:r w:rsidR="0060443D" w:rsidRPr="00DF24E2">
        <w:rPr>
          <w:lang w:val="fr-FR"/>
        </w:rPr>
        <w:t xml:space="preserve">agriculture et ce presque au même niveau que les hommes. </w:t>
      </w:r>
    </w:p>
    <w:p w:rsidR="0060443D" w:rsidRPr="00DF24E2" w:rsidRDefault="003067F1" w:rsidP="0060443D">
      <w:pPr>
        <w:pStyle w:val="SingleTxt"/>
        <w:rPr>
          <w:lang w:val="fr-FR"/>
        </w:rPr>
      </w:pPr>
      <w:r w:rsidRPr="00DF24E2">
        <w:rPr>
          <w:lang w:val="fr-FR"/>
        </w:rPr>
        <w:tab/>
      </w:r>
      <w:r w:rsidR="0060443D" w:rsidRPr="00DF24E2">
        <w:rPr>
          <w:lang w:val="fr-FR"/>
        </w:rPr>
        <w:t>Comme il a été répondu à la question n</w:t>
      </w:r>
      <w:r w:rsidRPr="00DF24E2">
        <w:rPr>
          <w:vertAlign w:val="superscript"/>
          <w:lang w:val="fr-FR"/>
        </w:rPr>
        <w:t>o</w:t>
      </w:r>
      <w:r w:rsidR="005E4396">
        <w:rPr>
          <w:vertAlign w:val="superscript"/>
          <w:lang w:val="fr-FR"/>
        </w:rPr>
        <w:t> </w:t>
      </w:r>
      <w:r w:rsidR="0060443D" w:rsidRPr="00DF24E2">
        <w:rPr>
          <w:lang w:val="fr-FR"/>
        </w:rPr>
        <w:t>9, le MIRALENTA s</w:t>
      </w:r>
      <w:r w:rsidR="005E4396">
        <w:rPr>
          <w:lang w:val="fr-FR"/>
        </w:rPr>
        <w:t>’</w:t>
      </w:r>
      <w:r w:rsidR="0060443D" w:rsidRPr="00DF24E2">
        <w:rPr>
          <w:lang w:val="fr-FR"/>
        </w:rPr>
        <w:t>applique également dans le domaine de l</w:t>
      </w:r>
      <w:r w:rsidR="005E4396">
        <w:rPr>
          <w:lang w:val="fr-FR"/>
        </w:rPr>
        <w:t>’</w:t>
      </w:r>
      <w:r w:rsidR="0060443D" w:rsidRPr="00DF24E2">
        <w:rPr>
          <w:lang w:val="fr-FR"/>
        </w:rPr>
        <w:t>emploi et inclut l</w:t>
      </w:r>
      <w:r w:rsidR="005E4396">
        <w:rPr>
          <w:lang w:val="fr-FR"/>
        </w:rPr>
        <w:t>’</w:t>
      </w:r>
      <w:r w:rsidR="0060443D" w:rsidRPr="00DF24E2">
        <w:rPr>
          <w:lang w:val="fr-FR"/>
        </w:rPr>
        <w:t>égalité d</w:t>
      </w:r>
      <w:r w:rsidR="005E4396">
        <w:rPr>
          <w:lang w:val="fr-FR"/>
        </w:rPr>
        <w:t>’</w:t>
      </w:r>
      <w:r w:rsidR="0060443D" w:rsidRPr="00DF24E2">
        <w:rPr>
          <w:lang w:val="fr-FR"/>
        </w:rPr>
        <w:t>accès à une rémunération égale pour un travail égal sans distinction de sexe.</w:t>
      </w:r>
    </w:p>
    <w:p w:rsidR="0060443D" w:rsidRPr="00DF24E2" w:rsidRDefault="003067F1" w:rsidP="0060443D">
      <w:pPr>
        <w:pStyle w:val="SingleTxt"/>
        <w:rPr>
          <w:lang w:val="fr-FR"/>
        </w:rPr>
      </w:pPr>
      <w:r w:rsidRPr="00DF24E2">
        <w:rPr>
          <w:lang w:val="fr-FR"/>
        </w:rPr>
        <w:tab/>
      </w:r>
      <w:r w:rsidR="0060443D" w:rsidRPr="00DF24E2">
        <w:rPr>
          <w:lang w:val="fr-FR"/>
        </w:rPr>
        <w:t>En vue de pallier l</w:t>
      </w:r>
      <w:r w:rsidR="005E4396">
        <w:rPr>
          <w:lang w:val="fr-FR"/>
        </w:rPr>
        <w:t>’</w:t>
      </w:r>
      <w:r w:rsidR="0060443D" w:rsidRPr="00DF24E2">
        <w:rPr>
          <w:lang w:val="fr-FR"/>
        </w:rPr>
        <w:t>insuffisance de l</w:t>
      </w:r>
      <w:r w:rsidR="005E4396">
        <w:rPr>
          <w:lang w:val="fr-FR"/>
        </w:rPr>
        <w:t>’</w:t>
      </w:r>
      <w:r w:rsidR="0060443D" w:rsidRPr="00DF24E2">
        <w:rPr>
          <w:lang w:val="fr-FR"/>
        </w:rPr>
        <w:t>offre de travail par rapport aux demandes féminines, la facilitation d</w:t>
      </w:r>
      <w:r w:rsidR="005E4396">
        <w:rPr>
          <w:lang w:val="fr-FR"/>
        </w:rPr>
        <w:t>’</w:t>
      </w:r>
      <w:r w:rsidR="0060443D" w:rsidRPr="00DF24E2">
        <w:rPr>
          <w:lang w:val="fr-FR"/>
        </w:rPr>
        <w:t>accès des femmes pour obtenir des prêts auprès des micros crédits a permis à celles-ci de créer des activités favorables à leur autonomisation en milieu urbain ou rural.</w:t>
      </w:r>
    </w:p>
    <w:p w:rsidR="0060443D" w:rsidRPr="00DF24E2" w:rsidRDefault="003067F1" w:rsidP="0060443D">
      <w:pPr>
        <w:pStyle w:val="SingleTxt"/>
        <w:rPr>
          <w:lang w:val="fr-FR"/>
        </w:rPr>
      </w:pPr>
      <w:r w:rsidRPr="00DF24E2">
        <w:rPr>
          <w:lang w:val="fr-FR"/>
        </w:rPr>
        <w:tab/>
      </w:r>
      <w:r w:rsidR="0060443D" w:rsidRPr="00DF24E2">
        <w:rPr>
          <w:lang w:val="fr-FR"/>
        </w:rPr>
        <w:t>Madagascar dispose d</w:t>
      </w:r>
      <w:r w:rsidR="005E4396">
        <w:rPr>
          <w:lang w:val="fr-FR"/>
        </w:rPr>
        <w:t>’</w:t>
      </w:r>
      <w:r w:rsidR="0060443D" w:rsidRPr="00DF24E2">
        <w:rPr>
          <w:lang w:val="fr-FR"/>
        </w:rPr>
        <w:t>une stratégie nationale de micro finance pour la période 2008-2010 et d</w:t>
      </w:r>
      <w:r w:rsidR="005E4396">
        <w:rPr>
          <w:lang w:val="fr-FR"/>
        </w:rPr>
        <w:t>’</w:t>
      </w:r>
      <w:r w:rsidR="0060443D" w:rsidRPr="00DF24E2">
        <w:rPr>
          <w:lang w:val="fr-FR"/>
        </w:rPr>
        <w:t>un montant total de trois millions de dollars US. L</w:t>
      </w:r>
      <w:r w:rsidR="005E4396">
        <w:rPr>
          <w:lang w:val="fr-FR"/>
        </w:rPr>
        <w:t>’</w:t>
      </w:r>
      <w:r w:rsidR="0060443D" w:rsidRPr="00DF24E2">
        <w:rPr>
          <w:lang w:val="fr-FR"/>
        </w:rPr>
        <w:t xml:space="preserve">objectif du MAP est de faire passer le taux de pénétration des </w:t>
      </w:r>
      <w:r w:rsidRPr="00DF24E2">
        <w:rPr>
          <w:lang w:val="fr-FR"/>
        </w:rPr>
        <w:t>i</w:t>
      </w:r>
      <w:r w:rsidR="0060443D" w:rsidRPr="00DF24E2">
        <w:rPr>
          <w:lang w:val="fr-FR"/>
        </w:rPr>
        <w:t xml:space="preserve">nstitutions de </w:t>
      </w:r>
      <w:r w:rsidRPr="00DF24E2">
        <w:rPr>
          <w:lang w:val="fr-FR"/>
        </w:rPr>
        <w:t>microf</w:t>
      </w:r>
      <w:r w:rsidR="0060443D" w:rsidRPr="00DF24E2">
        <w:rPr>
          <w:lang w:val="fr-FR"/>
        </w:rPr>
        <w:t>inance (IMF) de 7,6</w:t>
      </w:r>
      <w:r w:rsidR="00491330" w:rsidRPr="00DF24E2">
        <w:rPr>
          <w:lang w:val="fr-FR"/>
        </w:rPr>
        <w:t> %</w:t>
      </w:r>
      <w:r w:rsidR="0060443D" w:rsidRPr="00DF24E2">
        <w:rPr>
          <w:lang w:val="fr-FR"/>
        </w:rPr>
        <w:t xml:space="preserve"> à 13</w:t>
      </w:r>
      <w:r w:rsidR="00491330" w:rsidRPr="00DF24E2">
        <w:rPr>
          <w:lang w:val="fr-FR"/>
        </w:rPr>
        <w:t> %</w:t>
      </w:r>
      <w:r w:rsidR="0060443D" w:rsidRPr="00DF24E2">
        <w:rPr>
          <w:lang w:val="fr-FR"/>
        </w:rPr>
        <w:t xml:space="preserve"> à l</w:t>
      </w:r>
      <w:r w:rsidR="005E4396">
        <w:rPr>
          <w:lang w:val="fr-FR"/>
        </w:rPr>
        <w:t>’</w:t>
      </w:r>
      <w:r w:rsidR="0060443D" w:rsidRPr="00DF24E2">
        <w:rPr>
          <w:lang w:val="fr-FR"/>
        </w:rPr>
        <w:t>horizon 2012 permettant à 850</w:t>
      </w:r>
      <w:r w:rsidRPr="00DF24E2">
        <w:rPr>
          <w:lang w:val="fr-FR"/>
        </w:rPr>
        <w:t> </w:t>
      </w:r>
      <w:r w:rsidR="0060443D" w:rsidRPr="00DF24E2">
        <w:rPr>
          <w:lang w:val="fr-FR"/>
        </w:rPr>
        <w:t>000 emprunteurs d</w:t>
      </w:r>
      <w:r w:rsidR="005E4396">
        <w:rPr>
          <w:lang w:val="fr-FR"/>
        </w:rPr>
        <w:t>’</w:t>
      </w:r>
      <w:r w:rsidR="0060443D" w:rsidRPr="00DF24E2">
        <w:rPr>
          <w:lang w:val="fr-FR"/>
        </w:rPr>
        <w:t>accéder à toutes les formes de crédit contre 278</w:t>
      </w:r>
      <w:r w:rsidRPr="00DF24E2">
        <w:rPr>
          <w:lang w:val="fr-FR"/>
        </w:rPr>
        <w:t> </w:t>
      </w:r>
      <w:r w:rsidR="0060443D" w:rsidRPr="00DF24E2">
        <w:rPr>
          <w:lang w:val="fr-FR"/>
        </w:rPr>
        <w:t>000 en 2006. Pour réaliser ces objectifs, trois axes ont été arrêtés</w:t>
      </w:r>
      <w:r w:rsidR="003263D2" w:rsidRPr="00DF24E2">
        <w:rPr>
          <w:lang w:val="fr-FR"/>
        </w:rPr>
        <w:t> :</w:t>
      </w:r>
    </w:p>
    <w:p w:rsidR="003067F1" w:rsidRPr="00DF24E2" w:rsidRDefault="003067F1" w:rsidP="003067F1">
      <w:pPr>
        <w:pStyle w:val="SingleTxt"/>
        <w:tabs>
          <w:tab w:val="right" w:pos="1685"/>
        </w:tabs>
        <w:ind w:left="1742" w:hanging="475"/>
        <w:rPr>
          <w:lang w:val="fr-FR"/>
        </w:rPr>
      </w:pPr>
      <w:r w:rsidRPr="00DF24E2">
        <w:rPr>
          <w:lang w:val="fr-FR"/>
        </w:rPr>
        <w:tab/>
      </w:r>
      <w:r w:rsidR="0060443D" w:rsidRPr="00DF24E2">
        <w:rPr>
          <w:lang w:val="fr-FR"/>
        </w:rPr>
        <w:t>•</w:t>
      </w:r>
      <w:r w:rsidR="0060443D" w:rsidRPr="00DF24E2">
        <w:rPr>
          <w:lang w:val="fr-FR"/>
        </w:rPr>
        <w:tab/>
      </w:r>
      <w:r w:rsidRPr="00DF24E2">
        <w:rPr>
          <w:lang w:val="fr-FR"/>
        </w:rPr>
        <w:t>A</w:t>
      </w:r>
      <w:r w:rsidR="0060443D" w:rsidRPr="00DF24E2">
        <w:rPr>
          <w:lang w:val="fr-FR"/>
        </w:rPr>
        <w:t>mélioration du cadre éc</w:t>
      </w:r>
      <w:r w:rsidRPr="00DF24E2">
        <w:rPr>
          <w:lang w:val="fr-FR"/>
        </w:rPr>
        <w:t>onomique légal et règlementaire</w:t>
      </w:r>
      <w:r w:rsidR="00DF24E2" w:rsidRPr="00DF24E2">
        <w:rPr>
          <w:lang w:val="fr-FR"/>
        </w:rPr>
        <w:t>;</w:t>
      </w:r>
    </w:p>
    <w:p w:rsidR="003067F1" w:rsidRPr="00DF24E2" w:rsidRDefault="003067F1" w:rsidP="003067F1">
      <w:pPr>
        <w:pStyle w:val="SingleTxt"/>
        <w:tabs>
          <w:tab w:val="right" w:pos="1685"/>
        </w:tabs>
        <w:ind w:left="1742" w:hanging="475"/>
        <w:rPr>
          <w:lang w:val="fr-FR"/>
        </w:rPr>
      </w:pPr>
      <w:r w:rsidRPr="00DF24E2">
        <w:rPr>
          <w:lang w:val="fr-FR"/>
        </w:rPr>
        <w:tab/>
        <w:t>•</w:t>
      </w:r>
      <w:r w:rsidR="0060443D" w:rsidRPr="00DF24E2">
        <w:rPr>
          <w:lang w:val="fr-FR"/>
        </w:rPr>
        <w:tab/>
      </w:r>
      <w:r w:rsidRPr="00DF24E2">
        <w:rPr>
          <w:lang w:val="fr-FR"/>
        </w:rPr>
        <w:t>O</w:t>
      </w:r>
      <w:r w:rsidR="0060443D" w:rsidRPr="00DF24E2">
        <w:rPr>
          <w:lang w:val="fr-FR"/>
        </w:rPr>
        <w:t>ffre viable et pérenne de produits et services adaptés, innovants, diversifiés et en augmentati</w:t>
      </w:r>
      <w:r w:rsidRPr="00DF24E2">
        <w:rPr>
          <w:lang w:val="fr-FR"/>
        </w:rPr>
        <w:t>on dans les zones non couvertes</w:t>
      </w:r>
      <w:r w:rsidR="00DF24E2" w:rsidRPr="00DF24E2">
        <w:rPr>
          <w:lang w:val="fr-FR"/>
        </w:rPr>
        <w:t>;</w:t>
      </w:r>
    </w:p>
    <w:p w:rsidR="0060443D" w:rsidRPr="00DF24E2" w:rsidRDefault="003067F1" w:rsidP="003067F1">
      <w:pPr>
        <w:pStyle w:val="SingleTxt"/>
        <w:tabs>
          <w:tab w:val="right" w:pos="1685"/>
        </w:tabs>
        <w:ind w:left="1742" w:hanging="475"/>
        <w:rPr>
          <w:lang w:val="fr-FR"/>
        </w:rPr>
      </w:pPr>
      <w:r w:rsidRPr="00DF24E2">
        <w:rPr>
          <w:lang w:val="fr-FR"/>
        </w:rPr>
        <w:tab/>
      </w:r>
      <w:r w:rsidR="0060443D" w:rsidRPr="00DF24E2">
        <w:rPr>
          <w:lang w:val="fr-FR"/>
        </w:rPr>
        <w:t>•</w:t>
      </w:r>
      <w:r w:rsidR="0060443D" w:rsidRPr="00DF24E2">
        <w:rPr>
          <w:lang w:val="fr-FR"/>
        </w:rPr>
        <w:tab/>
      </w:r>
      <w:r w:rsidRPr="00DF24E2">
        <w:rPr>
          <w:lang w:val="fr-FR"/>
        </w:rPr>
        <w:t>O</w:t>
      </w:r>
      <w:r w:rsidR="0060443D" w:rsidRPr="00DF24E2">
        <w:rPr>
          <w:lang w:val="fr-FR"/>
        </w:rPr>
        <w:t>rganisation du cadre institutionnel de manière à permettre une bonne structuration du secteur et une conduite efficiente dudit secteur.</w:t>
      </w:r>
    </w:p>
    <w:p w:rsidR="0060443D" w:rsidRPr="00DF24E2" w:rsidRDefault="003067F1" w:rsidP="0060443D">
      <w:pPr>
        <w:pStyle w:val="SingleTxt"/>
        <w:rPr>
          <w:lang w:val="fr-FR"/>
        </w:rPr>
      </w:pPr>
      <w:r w:rsidRPr="00DF24E2">
        <w:rPr>
          <w:lang w:val="fr-FR"/>
        </w:rPr>
        <w:tab/>
      </w:r>
      <w:r w:rsidR="0060443D" w:rsidRPr="00DF24E2">
        <w:rPr>
          <w:lang w:val="fr-FR"/>
        </w:rPr>
        <w:t>Le Gouvernement entend accorder pour les prochaines années, une grande priori</w:t>
      </w:r>
      <w:r w:rsidRPr="00DF24E2">
        <w:rPr>
          <w:lang w:val="fr-FR"/>
        </w:rPr>
        <w:t>té au développement de la micro</w:t>
      </w:r>
      <w:r w:rsidR="0060443D" w:rsidRPr="00DF24E2">
        <w:rPr>
          <w:lang w:val="fr-FR"/>
        </w:rPr>
        <w:t>finance en tant que levier d</w:t>
      </w:r>
      <w:r w:rsidR="005E4396">
        <w:rPr>
          <w:lang w:val="fr-FR"/>
        </w:rPr>
        <w:t>’</w:t>
      </w:r>
      <w:r w:rsidR="0060443D" w:rsidRPr="00DF24E2">
        <w:rPr>
          <w:lang w:val="fr-FR"/>
        </w:rPr>
        <w:t>action pour les activités productives des pauvres qui sont constituées majoritairement par les producteurs de l</w:t>
      </w:r>
      <w:r w:rsidR="005E4396">
        <w:rPr>
          <w:lang w:val="fr-FR"/>
        </w:rPr>
        <w:t>’</w:t>
      </w:r>
      <w:r w:rsidR="0060443D" w:rsidRPr="00DF24E2">
        <w:rPr>
          <w:lang w:val="fr-FR"/>
        </w:rPr>
        <w:t>agriculture et les activités informelles en milieu urbain.</w:t>
      </w:r>
    </w:p>
    <w:p w:rsidR="0060443D" w:rsidRPr="00DF24E2" w:rsidRDefault="0060443D" w:rsidP="003067F1">
      <w:pPr>
        <w:pStyle w:val="SingleTxt"/>
        <w:numPr>
          <w:ilvl w:val="0"/>
          <w:numId w:val="18"/>
        </w:numPr>
        <w:rPr>
          <w:lang w:val="fr-FR"/>
        </w:rPr>
      </w:pPr>
      <w:r w:rsidRPr="00DF24E2">
        <w:rPr>
          <w:lang w:val="fr-FR"/>
        </w:rPr>
        <w:t>En l</w:t>
      </w:r>
      <w:r w:rsidR="005E4396">
        <w:rPr>
          <w:lang w:val="fr-FR"/>
        </w:rPr>
        <w:t>’</w:t>
      </w:r>
      <w:r w:rsidRPr="00DF24E2">
        <w:rPr>
          <w:lang w:val="fr-FR"/>
        </w:rPr>
        <w:t>état actuel, il n</w:t>
      </w:r>
      <w:r w:rsidR="005E4396">
        <w:rPr>
          <w:lang w:val="fr-FR"/>
        </w:rPr>
        <w:t>’</w:t>
      </w:r>
      <w:r w:rsidRPr="00DF24E2">
        <w:rPr>
          <w:lang w:val="fr-FR"/>
        </w:rPr>
        <w:t>existe pas encore de modalités de travail flexible avec partage de poste et emplois permanents à temps partiels, favorable à la combinaison du travail et des responsabilités familiales.</w:t>
      </w:r>
    </w:p>
    <w:p w:rsidR="0060443D" w:rsidRPr="00DF24E2" w:rsidRDefault="003067F1" w:rsidP="0060443D">
      <w:pPr>
        <w:pStyle w:val="SingleTxt"/>
        <w:rPr>
          <w:lang w:val="fr-FR"/>
        </w:rPr>
      </w:pPr>
      <w:r w:rsidRPr="00DF24E2">
        <w:rPr>
          <w:lang w:val="fr-FR"/>
        </w:rPr>
        <w:tab/>
      </w:r>
      <w:r w:rsidR="0060443D" w:rsidRPr="00DF24E2">
        <w:rPr>
          <w:lang w:val="fr-FR"/>
        </w:rPr>
        <w:t>Par contre, il y a eu aménagement des horaires de travail dans la fonction publique fixant le début de travail de la journée à 9 heures du matin afin que femmes et hommes puissent harmoniser et organiser l</w:t>
      </w:r>
      <w:r w:rsidR="005E4396">
        <w:rPr>
          <w:lang w:val="fr-FR"/>
        </w:rPr>
        <w:t>’</w:t>
      </w:r>
      <w:r w:rsidR="0060443D" w:rsidRPr="00DF24E2">
        <w:rPr>
          <w:lang w:val="fr-FR"/>
        </w:rPr>
        <w:t>emploi du temps de la vie familiale par rapport aux horaires de travail.</w:t>
      </w:r>
    </w:p>
    <w:p w:rsidR="0060443D" w:rsidRPr="00DF24E2" w:rsidRDefault="003067F1" w:rsidP="0060443D">
      <w:pPr>
        <w:pStyle w:val="SingleTxt"/>
        <w:rPr>
          <w:lang w:val="fr-FR"/>
        </w:rPr>
      </w:pPr>
      <w:r w:rsidRPr="00DF24E2">
        <w:rPr>
          <w:lang w:val="fr-FR"/>
        </w:rPr>
        <w:tab/>
      </w:r>
      <w:r w:rsidR="0060443D" w:rsidRPr="00DF24E2">
        <w:rPr>
          <w:lang w:val="fr-FR"/>
        </w:rPr>
        <w:t>Afin que la femme puisse consacrer plus de temps à son enfant après la naissance, il lui est accordé un congé maternel de 3 mois contre 15 jours pour l</w:t>
      </w:r>
      <w:r w:rsidR="005E4396">
        <w:rPr>
          <w:lang w:val="fr-FR"/>
        </w:rPr>
        <w:t>’</w:t>
      </w:r>
      <w:r w:rsidR="0060443D" w:rsidRPr="00DF24E2">
        <w:rPr>
          <w:lang w:val="fr-FR"/>
        </w:rPr>
        <w:t>homme.</w:t>
      </w:r>
    </w:p>
    <w:p w:rsidR="0060443D" w:rsidRPr="00DF24E2" w:rsidRDefault="0060443D" w:rsidP="003067F1">
      <w:pPr>
        <w:pStyle w:val="SingleTxt"/>
        <w:numPr>
          <w:ilvl w:val="0"/>
          <w:numId w:val="18"/>
        </w:numPr>
        <w:rPr>
          <w:lang w:val="fr-FR"/>
        </w:rPr>
      </w:pPr>
      <w:r w:rsidRPr="00DF24E2">
        <w:rPr>
          <w:lang w:val="fr-FR"/>
        </w:rPr>
        <w:t>Madagascar dispose des structures pour accueillir des enfants non scolarisés, des enfan</w:t>
      </w:r>
      <w:r w:rsidR="003067F1" w:rsidRPr="00DF24E2">
        <w:rPr>
          <w:lang w:val="fr-FR"/>
        </w:rPr>
        <w:t>ts des rues ou en danger moral.</w:t>
      </w:r>
    </w:p>
    <w:p w:rsidR="0060443D" w:rsidRPr="00DF24E2" w:rsidRDefault="003067F1" w:rsidP="0060443D">
      <w:pPr>
        <w:pStyle w:val="SingleTxt"/>
        <w:rPr>
          <w:lang w:val="fr-FR"/>
        </w:rPr>
      </w:pPr>
      <w:r w:rsidRPr="00DF24E2">
        <w:rPr>
          <w:lang w:val="fr-FR"/>
        </w:rPr>
        <w:tab/>
      </w:r>
      <w:r w:rsidR="0060443D" w:rsidRPr="00DF24E2">
        <w:rPr>
          <w:lang w:val="fr-FR"/>
        </w:rPr>
        <w:t>La loi 2007-023 du 20</w:t>
      </w:r>
      <w:r w:rsidRPr="00DF24E2">
        <w:rPr>
          <w:lang w:val="fr-FR"/>
        </w:rPr>
        <w:t> </w:t>
      </w:r>
      <w:r w:rsidR="0060443D" w:rsidRPr="00DF24E2">
        <w:rPr>
          <w:lang w:val="fr-FR"/>
        </w:rPr>
        <w:t>octobre 2007, en son article 50</w:t>
      </w:r>
      <w:r w:rsidR="00D20BB4">
        <w:rPr>
          <w:lang w:val="fr-FR"/>
        </w:rPr>
        <w:t>, l</w:t>
      </w:r>
      <w:r w:rsidR="005E4396">
        <w:rPr>
          <w:lang w:val="fr-FR"/>
        </w:rPr>
        <w:t>’</w:t>
      </w:r>
      <w:r w:rsidR="0060443D" w:rsidRPr="00DF24E2">
        <w:rPr>
          <w:lang w:val="fr-FR"/>
        </w:rPr>
        <w:t>alinéa 4 prévoit le placement dans une autre famille, institution privée ou une personne digne de confiance les enfants se trouvant dans la situation sus indiquée. Des mesures d</w:t>
      </w:r>
      <w:r w:rsidR="005E4396">
        <w:rPr>
          <w:lang w:val="fr-FR"/>
        </w:rPr>
        <w:t>’</w:t>
      </w:r>
      <w:r w:rsidR="0060443D" w:rsidRPr="00DF24E2">
        <w:rPr>
          <w:lang w:val="fr-FR"/>
        </w:rPr>
        <w:t>assistance éducative sont mises en œuvre pour les aider à surmonter les difficultés scolaires ou autres.</w:t>
      </w:r>
    </w:p>
    <w:p w:rsidR="0060443D" w:rsidRPr="00DF24E2" w:rsidRDefault="003067F1" w:rsidP="0060443D">
      <w:pPr>
        <w:pStyle w:val="SingleTxt"/>
        <w:rPr>
          <w:lang w:val="fr-FR"/>
        </w:rPr>
      </w:pPr>
      <w:r w:rsidRPr="00DF24E2">
        <w:rPr>
          <w:lang w:val="fr-FR"/>
        </w:rPr>
        <w:tab/>
      </w:r>
      <w:r w:rsidR="0060443D" w:rsidRPr="00DF24E2">
        <w:rPr>
          <w:lang w:val="fr-FR"/>
        </w:rPr>
        <w:t>Dans ce sens, l</w:t>
      </w:r>
      <w:r w:rsidR="005E4396">
        <w:rPr>
          <w:lang w:val="fr-FR"/>
        </w:rPr>
        <w:t>’</w:t>
      </w:r>
      <w:r w:rsidR="003263D2" w:rsidRPr="00DF24E2">
        <w:rPr>
          <w:lang w:val="fr-FR"/>
        </w:rPr>
        <w:t>État</w:t>
      </w:r>
      <w:r w:rsidR="0060443D" w:rsidRPr="00DF24E2">
        <w:rPr>
          <w:lang w:val="fr-FR"/>
        </w:rPr>
        <w:t xml:space="preserve"> dispose de centre de rééducation à Anjanamasina Antananarivo. Ce centre accueille des enfants pour des cas sociaux ou des cas de conflit avec la loi. Actuellement, un centre de rééducation est en cours de construction à Diégo-Suarez.</w:t>
      </w:r>
    </w:p>
    <w:p w:rsidR="0060443D" w:rsidRPr="00DF24E2" w:rsidRDefault="003067F1" w:rsidP="0060443D">
      <w:pPr>
        <w:pStyle w:val="SingleTxt"/>
        <w:rPr>
          <w:lang w:val="fr-FR"/>
        </w:rPr>
      </w:pPr>
      <w:r w:rsidRPr="00DF24E2">
        <w:rPr>
          <w:lang w:val="fr-FR"/>
        </w:rPr>
        <w:tab/>
      </w:r>
      <w:r w:rsidR="0060443D" w:rsidRPr="00DF24E2">
        <w:rPr>
          <w:lang w:val="fr-FR"/>
        </w:rPr>
        <w:t>Des entreprises du secteur privé sont dotées de salles destinées à l</w:t>
      </w:r>
      <w:r w:rsidR="005E4396">
        <w:rPr>
          <w:lang w:val="fr-FR"/>
        </w:rPr>
        <w:t>’</w:t>
      </w:r>
      <w:r w:rsidR="0060443D" w:rsidRPr="00DF24E2">
        <w:rPr>
          <w:lang w:val="fr-FR"/>
        </w:rPr>
        <w:t>allaitement des bébés. Par contre, il n</w:t>
      </w:r>
      <w:r w:rsidR="005E4396">
        <w:rPr>
          <w:lang w:val="fr-FR"/>
        </w:rPr>
        <w:t>’</w:t>
      </w:r>
      <w:r w:rsidR="0060443D" w:rsidRPr="00DF24E2">
        <w:rPr>
          <w:lang w:val="fr-FR"/>
        </w:rPr>
        <w:t>existe pas encore des centres de garde d</w:t>
      </w:r>
      <w:r w:rsidR="005E4396">
        <w:rPr>
          <w:lang w:val="fr-FR"/>
        </w:rPr>
        <w:t>’</w:t>
      </w:r>
      <w:r w:rsidR="0060443D" w:rsidRPr="00DF24E2">
        <w:rPr>
          <w:lang w:val="fr-FR"/>
        </w:rPr>
        <w:t>enfants créés par des entreprises du secteur privé. En revanche, il existe des crèches publiques, en vue d</w:t>
      </w:r>
      <w:r w:rsidR="005E4396">
        <w:rPr>
          <w:lang w:val="fr-FR"/>
        </w:rPr>
        <w:t>’</w:t>
      </w:r>
      <w:r w:rsidR="0060443D" w:rsidRPr="00DF24E2">
        <w:rPr>
          <w:lang w:val="fr-FR"/>
        </w:rPr>
        <w:t xml:space="preserve">aider les femmes occupant </w:t>
      </w:r>
      <w:r w:rsidRPr="00DF24E2">
        <w:rPr>
          <w:lang w:val="fr-FR"/>
        </w:rPr>
        <w:t>des emplois permanents.</w:t>
      </w:r>
    </w:p>
    <w:p w:rsidR="003067F1" w:rsidRPr="00DF24E2" w:rsidRDefault="003067F1" w:rsidP="003067F1">
      <w:pPr>
        <w:pStyle w:val="SingleTxt"/>
        <w:spacing w:after="0" w:line="120" w:lineRule="exact"/>
        <w:rPr>
          <w:sz w:val="10"/>
          <w:lang w:val="fr-FR"/>
        </w:rPr>
      </w:pPr>
    </w:p>
    <w:p w:rsidR="0060443D" w:rsidRPr="00DF24E2" w:rsidRDefault="003067F1" w:rsidP="003067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Situation juridique actuelle concernant les droits des femmes d</w:t>
      </w:r>
      <w:r w:rsidR="005E4396">
        <w:rPr>
          <w:lang w:val="fr-FR"/>
        </w:rPr>
        <w:t>’</w:t>
      </w:r>
      <w:r w:rsidRPr="00DF24E2">
        <w:rPr>
          <w:lang w:val="fr-FR"/>
        </w:rPr>
        <w:t>hériter des biens</w:t>
      </w:r>
    </w:p>
    <w:p w:rsidR="003067F1" w:rsidRPr="00DF24E2" w:rsidRDefault="003067F1" w:rsidP="003067F1">
      <w:pPr>
        <w:pStyle w:val="SingleTxt"/>
        <w:spacing w:after="0" w:line="120" w:lineRule="exact"/>
        <w:rPr>
          <w:sz w:val="10"/>
          <w:lang w:val="fr-FR"/>
        </w:rPr>
      </w:pPr>
    </w:p>
    <w:p w:rsidR="0060443D" w:rsidRPr="00DF24E2" w:rsidRDefault="0060443D" w:rsidP="003067F1">
      <w:pPr>
        <w:pStyle w:val="SingleTxt"/>
        <w:numPr>
          <w:ilvl w:val="0"/>
          <w:numId w:val="18"/>
        </w:numPr>
        <w:rPr>
          <w:lang w:val="fr-FR"/>
        </w:rPr>
      </w:pPr>
      <w:r w:rsidRPr="00DF24E2">
        <w:rPr>
          <w:lang w:val="fr-FR"/>
        </w:rPr>
        <w:t>La loi n</w:t>
      </w:r>
      <w:r w:rsidR="003067F1" w:rsidRPr="00DF24E2">
        <w:rPr>
          <w:vertAlign w:val="superscript"/>
          <w:lang w:val="fr-FR"/>
        </w:rPr>
        <w:t>o</w:t>
      </w:r>
      <w:r w:rsidR="005E4396">
        <w:rPr>
          <w:vertAlign w:val="superscript"/>
          <w:lang w:val="fr-FR"/>
        </w:rPr>
        <w:t> </w:t>
      </w:r>
      <w:r w:rsidRPr="00DF24E2">
        <w:rPr>
          <w:lang w:val="fr-FR"/>
        </w:rPr>
        <w:t>68-012 du 4</w:t>
      </w:r>
      <w:r w:rsidR="003067F1" w:rsidRPr="00DF24E2">
        <w:rPr>
          <w:lang w:val="fr-FR"/>
        </w:rPr>
        <w:t> </w:t>
      </w:r>
      <w:r w:rsidRPr="00DF24E2">
        <w:rPr>
          <w:lang w:val="fr-FR"/>
        </w:rPr>
        <w:t>juillet 1968 relative aux successions, testaments et donations ne comportent pas de dispositions discriminatoires liées à la capacité des héritiers de sexe féminin à recevoir une succession portant sur des biens immobiliers. Cependant dans la pratique, les héritiers peuvent convenir que les héritiers de sexe féminin recevront une somme d</w:t>
      </w:r>
      <w:r w:rsidR="005E4396">
        <w:rPr>
          <w:lang w:val="fr-FR"/>
        </w:rPr>
        <w:t>’</w:t>
      </w:r>
      <w:r w:rsidRPr="00DF24E2">
        <w:rPr>
          <w:lang w:val="fr-FR"/>
        </w:rPr>
        <w:t>argent en contrepartie de leur part d</w:t>
      </w:r>
      <w:r w:rsidR="005E4396">
        <w:rPr>
          <w:lang w:val="fr-FR"/>
        </w:rPr>
        <w:t>’</w:t>
      </w:r>
      <w:r w:rsidRPr="00DF24E2">
        <w:rPr>
          <w:lang w:val="fr-FR"/>
        </w:rPr>
        <w:t>héritage. Cette mauvaise pratique découle de la fausse croyance que les femmes sont destinées à suivre leur conjoint. La possibilité pour les femmes d</w:t>
      </w:r>
      <w:r w:rsidR="005E4396">
        <w:rPr>
          <w:lang w:val="fr-FR"/>
        </w:rPr>
        <w:t>’</w:t>
      </w:r>
      <w:r w:rsidRPr="00DF24E2">
        <w:rPr>
          <w:lang w:val="fr-FR"/>
        </w:rPr>
        <w:t xml:space="preserve">hériter en matière immobilière est faussement perçue comme une atteinte à la conservation des domaines ancestraux. Pour y remédier, le Ministère de la </w:t>
      </w:r>
      <w:r w:rsidR="00523142" w:rsidRPr="00DF24E2">
        <w:rPr>
          <w:lang w:val="fr-FR"/>
        </w:rPr>
        <w:t>justice</w:t>
      </w:r>
      <w:r w:rsidRPr="00DF24E2">
        <w:rPr>
          <w:lang w:val="fr-FR"/>
        </w:rPr>
        <w:t>, mène des campagnes de sensibilisation en vue d</w:t>
      </w:r>
      <w:r w:rsidR="005E4396">
        <w:rPr>
          <w:lang w:val="fr-FR"/>
        </w:rPr>
        <w:t>’</w:t>
      </w:r>
      <w:r w:rsidRPr="00DF24E2">
        <w:rPr>
          <w:lang w:val="fr-FR"/>
        </w:rPr>
        <w:t>instaurer une culture favorable à l</w:t>
      </w:r>
      <w:r w:rsidR="005E4396">
        <w:rPr>
          <w:lang w:val="fr-FR"/>
        </w:rPr>
        <w:t>’</w:t>
      </w:r>
      <w:r w:rsidRPr="00DF24E2">
        <w:rPr>
          <w:lang w:val="fr-FR"/>
        </w:rPr>
        <w:t>égalisation des droits entre hommes et femmes et à l</w:t>
      </w:r>
      <w:r w:rsidR="005E4396">
        <w:rPr>
          <w:lang w:val="fr-FR"/>
        </w:rPr>
        <w:t>’</w:t>
      </w:r>
      <w:r w:rsidRPr="00DF24E2">
        <w:rPr>
          <w:lang w:val="fr-FR"/>
        </w:rPr>
        <w:t>application effective de la Convention.</w:t>
      </w:r>
    </w:p>
    <w:p w:rsidR="0060443D" w:rsidRPr="00DF24E2" w:rsidRDefault="003067F1" w:rsidP="0060443D">
      <w:pPr>
        <w:pStyle w:val="SingleTxt"/>
        <w:rPr>
          <w:lang w:val="fr-FR"/>
        </w:rPr>
      </w:pPr>
      <w:r w:rsidRPr="00DF24E2">
        <w:rPr>
          <w:lang w:val="fr-FR"/>
        </w:rPr>
        <w:tab/>
      </w:r>
      <w:r w:rsidR="0060443D" w:rsidRPr="00DF24E2">
        <w:rPr>
          <w:lang w:val="fr-FR"/>
        </w:rPr>
        <w:t>La loi n</w:t>
      </w:r>
      <w:r w:rsidRPr="00DF24E2">
        <w:rPr>
          <w:vertAlign w:val="superscript"/>
          <w:lang w:val="fr-FR"/>
        </w:rPr>
        <w:t>o</w:t>
      </w:r>
      <w:r w:rsidR="005E4396">
        <w:rPr>
          <w:vertAlign w:val="superscript"/>
          <w:lang w:val="fr-FR"/>
        </w:rPr>
        <w:t> </w:t>
      </w:r>
      <w:r w:rsidR="0060443D" w:rsidRPr="00DF24E2">
        <w:rPr>
          <w:lang w:val="fr-FR"/>
        </w:rPr>
        <w:t>2007-022 du 20</w:t>
      </w:r>
      <w:r w:rsidRPr="00DF24E2">
        <w:rPr>
          <w:lang w:val="fr-FR"/>
        </w:rPr>
        <w:t> </w:t>
      </w:r>
      <w:r w:rsidR="0060443D" w:rsidRPr="00DF24E2">
        <w:rPr>
          <w:lang w:val="fr-FR"/>
        </w:rPr>
        <w:t>août 2007 relative au mariage et aux régimes matrimoniaux stipule que les époux ont les mêmes droits et mêmes responsabilités concernant l</w:t>
      </w:r>
      <w:r w:rsidR="005E4396">
        <w:rPr>
          <w:lang w:val="fr-FR"/>
        </w:rPr>
        <w:t>’</w:t>
      </w:r>
      <w:r w:rsidR="0060443D" w:rsidRPr="00DF24E2">
        <w:rPr>
          <w:lang w:val="fr-FR"/>
        </w:rPr>
        <w:t>administrat</w:t>
      </w:r>
      <w:r w:rsidRPr="00DF24E2">
        <w:rPr>
          <w:lang w:val="fr-FR"/>
        </w:rPr>
        <w:t>ion des biens de la communauté.</w:t>
      </w:r>
    </w:p>
    <w:p w:rsidR="003067F1" w:rsidRPr="00DF24E2" w:rsidRDefault="003067F1" w:rsidP="003067F1">
      <w:pPr>
        <w:pStyle w:val="SingleTxt"/>
        <w:spacing w:after="0" w:line="120" w:lineRule="exact"/>
        <w:rPr>
          <w:sz w:val="10"/>
          <w:lang w:val="fr-FR"/>
        </w:rPr>
      </w:pPr>
    </w:p>
    <w:p w:rsidR="0060443D" w:rsidRPr="00DF24E2" w:rsidRDefault="003067F1" w:rsidP="003067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Santé</w:t>
      </w:r>
    </w:p>
    <w:p w:rsidR="003067F1" w:rsidRPr="00DF24E2" w:rsidRDefault="003067F1" w:rsidP="003067F1">
      <w:pPr>
        <w:pStyle w:val="SingleTxt"/>
        <w:spacing w:after="0" w:line="120" w:lineRule="exact"/>
        <w:rPr>
          <w:sz w:val="10"/>
          <w:lang w:val="fr-FR"/>
        </w:rPr>
      </w:pPr>
    </w:p>
    <w:p w:rsidR="0060443D" w:rsidRPr="00DF24E2" w:rsidRDefault="0060443D" w:rsidP="003067F1">
      <w:pPr>
        <w:pStyle w:val="SingleTxt"/>
        <w:numPr>
          <w:ilvl w:val="0"/>
          <w:numId w:val="18"/>
        </w:numPr>
        <w:rPr>
          <w:lang w:val="fr-FR"/>
        </w:rPr>
      </w:pPr>
      <w:r w:rsidRPr="00DF24E2">
        <w:rPr>
          <w:lang w:val="fr-FR"/>
        </w:rPr>
        <w:t>En vue de faciliter l</w:t>
      </w:r>
      <w:r w:rsidR="005E4396">
        <w:rPr>
          <w:lang w:val="fr-FR"/>
        </w:rPr>
        <w:t>’</w:t>
      </w:r>
      <w:r w:rsidRPr="00DF24E2">
        <w:rPr>
          <w:lang w:val="fr-FR"/>
        </w:rPr>
        <w:t xml:space="preserve">accès des femmes à des centres de santé de base, le </w:t>
      </w:r>
      <w:r w:rsidR="00523142" w:rsidRPr="00DF24E2">
        <w:rPr>
          <w:lang w:val="fr-FR"/>
        </w:rPr>
        <w:t>G</w:t>
      </w:r>
      <w:r w:rsidRPr="00DF24E2">
        <w:rPr>
          <w:lang w:val="fr-FR"/>
        </w:rPr>
        <w:t>ouvernement a déployé des efforts pour augmenter le nombre de ces centres.</w:t>
      </w:r>
    </w:p>
    <w:p w:rsidR="0060443D" w:rsidRPr="00DF24E2" w:rsidRDefault="003067F1" w:rsidP="0060443D">
      <w:pPr>
        <w:pStyle w:val="SingleTxt"/>
        <w:rPr>
          <w:lang w:val="fr-FR"/>
        </w:rPr>
      </w:pPr>
      <w:r w:rsidRPr="00DF24E2">
        <w:rPr>
          <w:lang w:val="fr-FR"/>
        </w:rPr>
        <w:tab/>
      </w:r>
      <w:r w:rsidR="0060443D" w:rsidRPr="00DF24E2">
        <w:rPr>
          <w:lang w:val="fr-FR"/>
        </w:rPr>
        <w:t>En général, le système national de santé est marqué par ses faibles ressources humaines, son sous</w:t>
      </w:r>
      <w:r w:rsidRPr="00DF24E2">
        <w:rPr>
          <w:lang w:val="fr-FR"/>
        </w:rPr>
        <w:t>-</w:t>
      </w:r>
      <w:r w:rsidR="0060443D" w:rsidRPr="00DF24E2">
        <w:rPr>
          <w:lang w:val="fr-FR"/>
        </w:rPr>
        <w:t>équipeme</w:t>
      </w:r>
      <w:r w:rsidRPr="00DF24E2">
        <w:rPr>
          <w:lang w:val="fr-FR"/>
        </w:rPr>
        <w:t>nt et ses faibles performances.</w:t>
      </w:r>
    </w:p>
    <w:p w:rsidR="0060443D" w:rsidRPr="00DF24E2" w:rsidRDefault="003067F1" w:rsidP="0060443D">
      <w:pPr>
        <w:pStyle w:val="SingleTxt"/>
        <w:rPr>
          <w:lang w:val="fr-FR"/>
        </w:rPr>
      </w:pPr>
      <w:r w:rsidRPr="00DF24E2">
        <w:rPr>
          <w:lang w:val="fr-FR"/>
        </w:rPr>
        <w:tab/>
      </w:r>
      <w:r w:rsidR="0060443D" w:rsidRPr="00DF24E2">
        <w:rPr>
          <w:lang w:val="fr-FR"/>
        </w:rPr>
        <w:t xml:space="preserve">Au niveau des </w:t>
      </w:r>
      <w:r w:rsidRPr="00DF24E2">
        <w:rPr>
          <w:lang w:val="fr-FR"/>
        </w:rPr>
        <w:t>r</w:t>
      </w:r>
      <w:r w:rsidR="0060443D" w:rsidRPr="00DF24E2">
        <w:rPr>
          <w:lang w:val="fr-FR"/>
        </w:rPr>
        <w:t xml:space="preserve">essources </w:t>
      </w:r>
      <w:r w:rsidRPr="00DF24E2">
        <w:rPr>
          <w:lang w:val="fr-FR"/>
        </w:rPr>
        <w:t>h</w:t>
      </w:r>
      <w:r w:rsidR="0060443D" w:rsidRPr="00DF24E2">
        <w:rPr>
          <w:lang w:val="fr-FR"/>
        </w:rPr>
        <w:t>umaines on note</w:t>
      </w:r>
      <w:r w:rsidR="001D69AF">
        <w:rPr>
          <w:lang w:val="fr-FR"/>
        </w:rPr>
        <w:t>,</w:t>
      </w:r>
      <w:r w:rsidR="0060443D" w:rsidRPr="00DF24E2">
        <w:rPr>
          <w:lang w:val="fr-FR"/>
        </w:rPr>
        <w:t xml:space="preserve"> d</w:t>
      </w:r>
      <w:r w:rsidR="005E4396">
        <w:rPr>
          <w:lang w:val="fr-FR"/>
        </w:rPr>
        <w:t>’</w:t>
      </w:r>
      <w:r w:rsidR="0060443D" w:rsidRPr="00DF24E2">
        <w:rPr>
          <w:lang w:val="fr-FR"/>
        </w:rPr>
        <w:t xml:space="preserve">une part, une insuffisance de personnels paramédicaux au niveau des </w:t>
      </w:r>
      <w:r w:rsidRPr="00DF24E2">
        <w:rPr>
          <w:lang w:val="fr-FR"/>
        </w:rPr>
        <w:t>c</w:t>
      </w:r>
      <w:r w:rsidR="0060443D" w:rsidRPr="00DF24E2">
        <w:rPr>
          <w:lang w:val="fr-FR"/>
        </w:rPr>
        <w:t xml:space="preserve">entre de </w:t>
      </w:r>
      <w:r w:rsidRPr="00DF24E2">
        <w:rPr>
          <w:lang w:val="fr-FR"/>
        </w:rPr>
        <w:t>s</w:t>
      </w:r>
      <w:r w:rsidR="0060443D" w:rsidRPr="00DF24E2">
        <w:rPr>
          <w:lang w:val="fr-FR"/>
        </w:rPr>
        <w:t xml:space="preserve">anté de </w:t>
      </w:r>
      <w:r w:rsidRPr="00DF24E2">
        <w:rPr>
          <w:lang w:val="fr-FR"/>
        </w:rPr>
        <w:t>b</w:t>
      </w:r>
      <w:r w:rsidR="0060443D" w:rsidRPr="00DF24E2">
        <w:rPr>
          <w:lang w:val="fr-FR"/>
        </w:rPr>
        <w:t xml:space="preserve">ase </w:t>
      </w:r>
      <w:r w:rsidRPr="00DF24E2">
        <w:rPr>
          <w:lang w:val="fr-FR"/>
        </w:rPr>
        <w:t>(C</w:t>
      </w:r>
      <w:r w:rsidR="0060443D" w:rsidRPr="00DF24E2">
        <w:rPr>
          <w:lang w:val="fr-FR"/>
        </w:rPr>
        <w:t>SB</w:t>
      </w:r>
      <w:r w:rsidRPr="00DF24E2">
        <w:rPr>
          <w:lang w:val="fr-FR"/>
        </w:rPr>
        <w:t>)</w:t>
      </w:r>
      <w:r w:rsidR="0060443D" w:rsidRPr="00DF24E2">
        <w:rPr>
          <w:lang w:val="fr-FR"/>
        </w:rPr>
        <w:t xml:space="preserve"> (</w:t>
      </w:r>
      <w:r w:rsidRPr="00DF24E2">
        <w:rPr>
          <w:lang w:val="fr-FR"/>
        </w:rPr>
        <w:t>r</w:t>
      </w:r>
      <w:r w:rsidR="0060443D" w:rsidRPr="00DF24E2">
        <w:rPr>
          <w:lang w:val="fr-FR"/>
        </w:rPr>
        <w:t>atio de paramédicaux par CSB</w:t>
      </w:r>
      <w:r w:rsidR="003263D2" w:rsidRPr="00DF24E2">
        <w:rPr>
          <w:lang w:val="fr-FR"/>
        </w:rPr>
        <w:t> :</w:t>
      </w:r>
      <w:r w:rsidRPr="00DF24E2">
        <w:rPr>
          <w:lang w:val="fr-FR"/>
        </w:rPr>
        <w:t xml:space="preserve"> 1,</w:t>
      </w:r>
      <w:r w:rsidR="0060443D" w:rsidRPr="00DF24E2">
        <w:rPr>
          <w:lang w:val="fr-FR"/>
        </w:rPr>
        <w:t>4)</w:t>
      </w:r>
      <w:r w:rsidR="00AA2AFE" w:rsidRPr="00DF24E2">
        <w:rPr>
          <w:lang w:val="fr-FR"/>
        </w:rPr>
        <w:t>;</w:t>
      </w:r>
      <w:r w:rsidR="0060443D" w:rsidRPr="00DF24E2">
        <w:rPr>
          <w:lang w:val="fr-FR"/>
        </w:rPr>
        <w:t xml:space="preserve"> et d</w:t>
      </w:r>
      <w:r w:rsidR="005E4396">
        <w:rPr>
          <w:lang w:val="fr-FR"/>
        </w:rPr>
        <w:t>’</w:t>
      </w:r>
      <w:r w:rsidR="0060443D" w:rsidRPr="00DF24E2">
        <w:rPr>
          <w:lang w:val="fr-FR"/>
        </w:rPr>
        <w:t>autre part, une répartition inadéquate du personnel (41</w:t>
      </w:r>
      <w:r w:rsidR="00491330" w:rsidRPr="00DF24E2">
        <w:rPr>
          <w:lang w:val="fr-FR"/>
        </w:rPr>
        <w:t> %</w:t>
      </w:r>
      <w:r w:rsidR="0060443D" w:rsidRPr="00DF24E2">
        <w:rPr>
          <w:lang w:val="fr-FR"/>
        </w:rPr>
        <w:t xml:space="preserve"> du personnel de santé s</w:t>
      </w:r>
      <w:r w:rsidR="005E4396">
        <w:rPr>
          <w:lang w:val="fr-FR"/>
        </w:rPr>
        <w:t>’</w:t>
      </w:r>
      <w:r w:rsidR="0060443D" w:rsidRPr="00DF24E2">
        <w:rPr>
          <w:lang w:val="fr-FR"/>
        </w:rPr>
        <w:t>occupe de 21</w:t>
      </w:r>
      <w:r w:rsidR="00491330" w:rsidRPr="00DF24E2">
        <w:rPr>
          <w:lang w:val="fr-FR"/>
        </w:rPr>
        <w:t> %</w:t>
      </w:r>
      <w:r w:rsidRPr="00DF24E2">
        <w:rPr>
          <w:lang w:val="fr-FR"/>
        </w:rPr>
        <w:t xml:space="preserve"> de la population totale).</w:t>
      </w:r>
    </w:p>
    <w:p w:rsidR="0060443D" w:rsidRPr="00DF24E2" w:rsidRDefault="0060443D" w:rsidP="003067F1">
      <w:pPr>
        <w:pStyle w:val="SingleTxt"/>
        <w:numPr>
          <w:ilvl w:val="0"/>
          <w:numId w:val="18"/>
        </w:numPr>
        <w:rPr>
          <w:lang w:val="fr-FR"/>
        </w:rPr>
      </w:pPr>
      <w:r w:rsidRPr="00DF24E2">
        <w:rPr>
          <w:lang w:val="fr-FR"/>
        </w:rPr>
        <w:t>Concernant la couverture géographique, moins de 65</w:t>
      </w:r>
      <w:r w:rsidR="00491330" w:rsidRPr="00DF24E2">
        <w:rPr>
          <w:lang w:val="fr-FR"/>
        </w:rPr>
        <w:t> %</w:t>
      </w:r>
      <w:r w:rsidRPr="00DF24E2">
        <w:rPr>
          <w:lang w:val="fr-FR"/>
        </w:rPr>
        <w:t xml:space="preserve"> de la population sont situés dans un rayon de 5 k</w:t>
      </w:r>
      <w:r w:rsidR="003067F1" w:rsidRPr="00DF24E2">
        <w:rPr>
          <w:lang w:val="fr-FR"/>
        </w:rPr>
        <w:t>ilo</w:t>
      </w:r>
      <w:r w:rsidRPr="00DF24E2">
        <w:rPr>
          <w:lang w:val="fr-FR"/>
        </w:rPr>
        <w:t>m</w:t>
      </w:r>
      <w:r w:rsidR="003067F1" w:rsidRPr="00DF24E2">
        <w:rPr>
          <w:lang w:val="fr-FR"/>
        </w:rPr>
        <w:t>ètres</w:t>
      </w:r>
      <w:r w:rsidRPr="00DF24E2">
        <w:rPr>
          <w:lang w:val="fr-FR"/>
        </w:rPr>
        <w:t xml:space="preserve"> d</w:t>
      </w:r>
      <w:r w:rsidR="005E4396">
        <w:rPr>
          <w:lang w:val="fr-FR"/>
        </w:rPr>
        <w:t>’</w:t>
      </w:r>
      <w:r w:rsidRPr="00DF24E2">
        <w:rPr>
          <w:lang w:val="fr-FR"/>
        </w:rPr>
        <w:t>une structure de soins et le taux d</w:t>
      </w:r>
      <w:r w:rsidR="005E4396">
        <w:rPr>
          <w:lang w:val="fr-FR"/>
        </w:rPr>
        <w:t>’</w:t>
      </w:r>
      <w:r w:rsidRPr="00DF24E2">
        <w:rPr>
          <w:lang w:val="fr-FR"/>
        </w:rPr>
        <w:t>utilisation des services de santé de base public est de 50</w:t>
      </w:r>
      <w:r w:rsidR="00491330" w:rsidRPr="00DF24E2">
        <w:rPr>
          <w:lang w:val="fr-FR"/>
        </w:rPr>
        <w:t> %</w:t>
      </w:r>
      <w:r w:rsidRPr="00DF24E2">
        <w:rPr>
          <w:lang w:val="fr-FR"/>
        </w:rPr>
        <w:t xml:space="preserve">. </w:t>
      </w:r>
    </w:p>
    <w:p w:rsidR="0060443D" w:rsidRPr="00DF24E2" w:rsidRDefault="003067F1" w:rsidP="0060443D">
      <w:pPr>
        <w:pStyle w:val="SingleTxt"/>
        <w:rPr>
          <w:lang w:val="fr-FR"/>
        </w:rPr>
      </w:pPr>
      <w:r w:rsidRPr="00DF24E2">
        <w:rPr>
          <w:lang w:val="fr-FR"/>
        </w:rPr>
        <w:tab/>
      </w:r>
      <w:r w:rsidR="0060443D" w:rsidRPr="00DF24E2">
        <w:rPr>
          <w:lang w:val="fr-FR"/>
        </w:rPr>
        <w:t>En outre, en 2006, aucun CHD ne respecte les normes requises et seuls</w:t>
      </w:r>
      <w:r w:rsidR="003263D2" w:rsidRPr="00DF24E2">
        <w:rPr>
          <w:lang w:val="fr-FR"/>
        </w:rPr>
        <w:t> :</w:t>
      </w:r>
    </w:p>
    <w:p w:rsidR="003067F1" w:rsidRPr="00DF24E2" w:rsidRDefault="003067F1" w:rsidP="003067F1">
      <w:pPr>
        <w:pStyle w:val="SingleTxt"/>
        <w:tabs>
          <w:tab w:val="right" w:pos="1685"/>
        </w:tabs>
        <w:ind w:left="1742" w:hanging="475"/>
        <w:rPr>
          <w:lang w:val="fr-FR"/>
        </w:rPr>
      </w:pPr>
      <w:r w:rsidRPr="00DF24E2">
        <w:rPr>
          <w:lang w:val="fr-FR"/>
        </w:rPr>
        <w:tab/>
        <w:t>–</w:t>
      </w:r>
      <w:r w:rsidR="0060443D" w:rsidRPr="00DF24E2">
        <w:rPr>
          <w:lang w:val="fr-FR"/>
        </w:rPr>
        <w:tab/>
        <w:t>30</w:t>
      </w:r>
      <w:r w:rsidR="00491330" w:rsidRPr="00DF24E2">
        <w:rPr>
          <w:lang w:val="fr-FR"/>
        </w:rPr>
        <w:t> %</w:t>
      </w:r>
      <w:r w:rsidRPr="00DF24E2">
        <w:rPr>
          <w:lang w:val="fr-FR"/>
        </w:rPr>
        <w:t xml:space="preserve"> des CSB</w:t>
      </w:r>
      <w:r w:rsidR="00DF24E2" w:rsidRPr="00DF24E2">
        <w:rPr>
          <w:lang w:val="fr-FR"/>
        </w:rPr>
        <w:t>;</w:t>
      </w:r>
    </w:p>
    <w:p w:rsidR="0060443D" w:rsidRPr="00DF24E2" w:rsidRDefault="003067F1" w:rsidP="003067F1">
      <w:pPr>
        <w:pStyle w:val="SingleTxt"/>
        <w:tabs>
          <w:tab w:val="right" w:pos="1685"/>
        </w:tabs>
        <w:ind w:left="1742" w:hanging="475"/>
        <w:rPr>
          <w:lang w:val="fr-FR"/>
        </w:rPr>
      </w:pPr>
      <w:r w:rsidRPr="00DF24E2">
        <w:rPr>
          <w:lang w:val="fr-FR"/>
        </w:rPr>
        <w:tab/>
        <w:t>–</w:t>
      </w:r>
      <w:r w:rsidR="0060443D" w:rsidRPr="00DF24E2">
        <w:rPr>
          <w:lang w:val="fr-FR"/>
        </w:rPr>
        <w:tab/>
        <w:t>16</w:t>
      </w:r>
      <w:r w:rsidR="00491330" w:rsidRPr="00DF24E2">
        <w:rPr>
          <w:lang w:val="fr-FR"/>
        </w:rPr>
        <w:t> %</w:t>
      </w:r>
      <w:r w:rsidR="0060443D" w:rsidRPr="00DF24E2">
        <w:rPr>
          <w:lang w:val="fr-FR"/>
        </w:rPr>
        <w:t xml:space="preserve"> des CHR sont dotés de plateau technique, de pers</w:t>
      </w:r>
      <w:r w:rsidRPr="00DF24E2">
        <w:rPr>
          <w:lang w:val="fr-FR"/>
        </w:rPr>
        <w:t>onnel et de bâtiment approprié.</w:t>
      </w:r>
    </w:p>
    <w:p w:rsidR="0060443D" w:rsidRPr="00DF24E2" w:rsidRDefault="003067F1" w:rsidP="0060443D">
      <w:pPr>
        <w:pStyle w:val="SingleTxt"/>
        <w:rPr>
          <w:lang w:val="fr-FR"/>
        </w:rPr>
      </w:pPr>
      <w:r w:rsidRPr="00DF24E2">
        <w:rPr>
          <w:lang w:val="fr-FR"/>
        </w:rPr>
        <w:tab/>
      </w:r>
      <w:r w:rsidR="0060443D" w:rsidRPr="00DF24E2">
        <w:rPr>
          <w:lang w:val="fr-FR"/>
        </w:rPr>
        <w:t>La fréquentation des CSB a connu une</w:t>
      </w:r>
      <w:r w:rsidRPr="00DF24E2">
        <w:rPr>
          <w:lang w:val="fr-FR"/>
        </w:rPr>
        <w:t xml:space="preserve"> diminution entre 2005 et 2006.</w:t>
      </w:r>
    </w:p>
    <w:p w:rsidR="0060443D" w:rsidRPr="00DF24E2" w:rsidRDefault="003067F1" w:rsidP="0060443D">
      <w:pPr>
        <w:pStyle w:val="SingleTxt"/>
        <w:rPr>
          <w:lang w:val="fr-FR"/>
        </w:rPr>
      </w:pPr>
      <w:r w:rsidRPr="00DF24E2">
        <w:rPr>
          <w:lang w:val="fr-FR"/>
        </w:rPr>
        <w:tab/>
      </w:r>
      <w:r w:rsidR="0060443D" w:rsidRPr="00DF24E2">
        <w:rPr>
          <w:lang w:val="fr-FR"/>
        </w:rPr>
        <w:t>En effet, le taux d</w:t>
      </w:r>
      <w:r w:rsidR="005E4396">
        <w:rPr>
          <w:lang w:val="fr-FR"/>
        </w:rPr>
        <w:t>’</w:t>
      </w:r>
      <w:r w:rsidR="0060443D" w:rsidRPr="00DF24E2">
        <w:rPr>
          <w:lang w:val="fr-FR"/>
        </w:rPr>
        <w:t>accouchement assisté dans les CSB est passé de 26,1</w:t>
      </w:r>
      <w:r w:rsidR="00491330" w:rsidRPr="00DF24E2">
        <w:rPr>
          <w:lang w:val="fr-FR"/>
        </w:rPr>
        <w:t> %</w:t>
      </w:r>
      <w:r w:rsidR="0060443D" w:rsidRPr="00DF24E2">
        <w:rPr>
          <w:lang w:val="fr-FR"/>
        </w:rPr>
        <w:t xml:space="preserve"> à 22,2</w:t>
      </w:r>
      <w:r w:rsidR="00491330" w:rsidRPr="00DF24E2">
        <w:rPr>
          <w:lang w:val="fr-FR"/>
        </w:rPr>
        <w:t> %</w:t>
      </w:r>
      <w:r w:rsidR="0060443D" w:rsidRPr="00DF24E2">
        <w:rPr>
          <w:lang w:val="fr-FR"/>
        </w:rPr>
        <w:t xml:space="preserve"> et celui de la consultation externe de 49</w:t>
      </w:r>
      <w:r w:rsidR="00491330" w:rsidRPr="00DF24E2">
        <w:rPr>
          <w:lang w:val="fr-FR"/>
        </w:rPr>
        <w:t> %</w:t>
      </w:r>
      <w:r w:rsidR="0060443D" w:rsidRPr="00DF24E2">
        <w:rPr>
          <w:lang w:val="fr-FR"/>
        </w:rPr>
        <w:t xml:space="preserve"> à 32,4</w:t>
      </w:r>
      <w:r w:rsidR="00491330" w:rsidRPr="00DF24E2">
        <w:rPr>
          <w:lang w:val="fr-FR"/>
        </w:rPr>
        <w:t> %</w:t>
      </w:r>
      <w:r w:rsidR="0060443D" w:rsidRPr="00DF24E2">
        <w:rPr>
          <w:lang w:val="fr-FR"/>
        </w:rPr>
        <w:t xml:space="preserve"> (</w:t>
      </w:r>
      <w:r w:rsidRPr="00DF24E2">
        <w:rPr>
          <w:i/>
          <w:lang w:val="fr-FR"/>
        </w:rPr>
        <w:t>S</w:t>
      </w:r>
      <w:r w:rsidR="0060443D" w:rsidRPr="00DF24E2">
        <w:rPr>
          <w:i/>
          <w:lang w:val="fr-FR"/>
        </w:rPr>
        <w:t>ource</w:t>
      </w:r>
      <w:r w:rsidR="003263D2" w:rsidRPr="00DF24E2">
        <w:rPr>
          <w:lang w:val="fr-FR"/>
        </w:rPr>
        <w:t> :</w:t>
      </w:r>
      <w:r w:rsidR="0060443D" w:rsidRPr="00DF24E2">
        <w:rPr>
          <w:lang w:val="fr-FR"/>
        </w:rPr>
        <w:t xml:space="preserve"> Rapport de </w:t>
      </w:r>
      <w:r w:rsidRPr="00DF24E2">
        <w:rPr>
          <w:lang w:val="fr-FR"/>
        </w:rPr>
        <w:t>mise en œuvre du DSRP en 2006).</w:t>
      </w:r>
    </w:p>
    <w:p w:rsidR="0060443D" w:rsidRPr="00DF24E2" w:rsidRDefault="003067F1" w:rsidP="0060443D">
      <w:pPr>
        <w:pStyle w:val="SingleTxt"/>
        <w:rPr>
          <w:lang w:val="fr-FR"/>
        </w:rPr>
      </w:pPr>
      <w:r w:rsidRPr="00DF24E2">
        <w:rPr>
          <w:lang w:val="fr-FR"/>
        </w:rPr>
        <w:tab/>
      </w:r>
      <w:r w:rsidR="0060443D" w:rsidRPr="00DF24E2">
        <w:rPr>
          <w:lang w:val="fr-FR"/>
        </w:rPr>
        <w:t>Les ressources financières allouées au secteur de la santé sont encore insuffisantes, au regard des besoins à couvrir. Les dépenses de santé en pourcentage du PIB ont nettement diminué entre 2004 et 2005-2004</w:t>
      </w:r>
      <w:r w:rsidR="003263D2" w:rsidRPr="00DF24E2">
        <w:rPr>
          <w:lang w:val="fr-FR"/>
        </w:rPr>
        <w:t> :</w:t>
      </w:r>
      <w:r w:rsidR="0060443D" w:rsidRPr="00DF24E2">
        <w:rPr>
          <w:lang w:val="fr-FR"/>
        </w:rPr>
        <w:t xml:space="preserve"> 1,7</w:t>
      </w:r>
      <w:r w:rsidR="00491330" w:rsidRPr="00DF24E2">
        <w:rPr>
          <w:lang w:val="fr-FR"/>
        </w:rPr>
        <w:t> %</w:t>
      </w:r>
      <w:r w:rsidR="0060443D" w:rsidRPr="00DF24E2">
        <w:rPr>
          <w:lang w:val="fr-FR"/>
        </w:rPr>
        <w:t xml:space="preserve"> et 2005</w:t>
      </w:r>
      <w:r w:rsidR="003263D2" w:rsidRPr="00DF24E2">
        <w:rPr>
          <w:lang w:val="fr-FR"/>
        </w:rPr>
        <w:t> :</w:t>
      </w:r>
      <w:r w:rsidR="0060443D" w:rsidRPr="00DF24E2">
        <w:rPr>
          <w:lang w:val="fr-FR"/>
        </w:rPr>
        <w:t xml:space="preserve"> 0,9</w:t>
      </w:r>
      <w:r w:rsidR="00491330" w:rsidRPr="00DF24E2">
        <w:rPr>
          <w:lang w:val="fr-FR"/>
        </w:rPr>
        <w:t> %</w:t>
      </w:r>
      <w:r w:rsidR="0060443D" w:rsidRPr="00DF24E2">
        <w:rPr>
          <w:lang w:val="fr-FR"/>
        </w:rPr>
        <w:t>-4,</w:t>
      </w:r>
    </w:p>
    <w:p w:rsidR="003067F1" w:rsidRPr="00DF24E2" w:rsidRDefault="003067F1" w:rsidP="003067F1">
      <w:pPr>
        <w:pStyle w:val="SingleTxt"/>
        <w:spacing w:after="0" w:line="120" w:lineRule="exact"/>
        <w:rPr>
          <w:sz w:val="10"/>
          <w:lang w:val="fr-FR"/>
        </w:rPr>
      </w:pPr>
    </w:p>
    <w:p w:rsidR="0060443D" w:rsidRPr="00DF24E2" w:rsidRDefault="003067F1" w:rsidP="003067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b w:val="0"/>
          <w:lang w:val="fr-FR"/>
        </w:rPr>
        <w:t>Tab</w:t>
      </w:r>
      <w:r w:rsidRPr="00DF24E2">
        <w:rPr>
          <w:b w:val="0"/>
          <w:lang w:val="fr-FR"/>
        </w:rPr>
        <w:t>leau</w:t>
      </w:r>
      <w:r w:rsidR="0060443D" w:rsidRPr="00DF24E2">
        <w:rPr>
          <w:b w:val="0"/>
          <w:lang w:val="fr-FR"/>
        </w:rPr>
        <w:t xml:space="preserve"> 3</w:t>
      </w:r>
      <w:r w:rsidRPr="00DF24E2">
        <w:rPr>
          <w:b w:val="0"/>
          <w:lang w:val="fr-FR"/>
        </w:rPr>
        <w:t xml:space="preserve"> </w:t>
      </w:r>
      <w:r w:rsidRPr="00DF24E2">
        <w:rPr>
          <w:lang w:val="fr-FR"/>
        </w:rPr>
        <w:br/>
        <w:t>É</w:t>
      </w:r>
      <w:r w:rsidR="0060443D" w:rsidRPr="00DF24E2">
        <w:rPr>
          <w:lang w:val="fr-FR"/>
        </w:rPr>
        <w:t>volution générale des allocations budgétaires du MINSANPF/PS</w:t>
      </w:r>
    </w:p>
    <w:p w:rsidR="003067F1" w:rsidRPr="00DF24E2" w:rsidRDefault="003067F1" w:rsidP="003067F1">
      <w:pPr>
        <w:pStyle w:val="SingleTxt"/>
        <w:rPr>
          <w:sz w:val="14"/>
          <w:szCs w:val="14"/>
          <w:lang w:val="fr-FR"/>
        </w:rPr>
      </w:pPr>
      <w:r w:rsidRPr="00DF24E2">
        <w:rPr>
          <w:sz w:val="14"/>
          <w:szCs w:val="14"/>
          <w:lang w:val="fr-FR"/>
        </w:rPr>
        <w:t>(Nominale, en milliards d</w:t>
      </w:r>
      <w:r w:rsidR="005E4396">
        <w:rPr>
          <w:sz w:val="14"/>
          <w:szCs w:val="14"/>
          <w:lang w:val="fr-FR"/>
        </w:rPr>
        <w:t>’</w:t>
      </w:r>
      <w:r w:rsidRPr="00DF24E2">
        <w:rPr>
          <w:sz w:val="14"/>
          <w:szCs w:val="14"/>
          <w:lang w:val="fr-FR"/>
        </w:rPr>
        <w:t>ariary)</w:t>
      </w:r>
    </w:p>
    <w:p w:rsidR="003067F1" w:rsidRPr="00DF24E2" w:rsidRDefault="003067F1" w:rsidP="003067F1">
      <w:pPr>
        <w:pStyle w:val="SingleTxt"/>
        <w:spacing w:after="0" w:line="120" w:lineRule="exact"/>
        <w:rPr>
          <w:sz w:val="10"/>
          <w:lang w:val="fr-FR"/>
        </w:rPr>
      </w:pPr>
    </w:p>
    <w:p w:rsidR="003067F1" w:rsidRPr="00DF24E2" w:rsidRDefault="003067F1" w:rsidP="003067F1">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2241"/>
        <w:gridCol w:w="634"/>
        <w:gridCol w:w="634"/>
        <w:gridCol w:w="634"/>
        <w:gridCol w:w="634"/>
        <w:gridCol w:w="634"/>
        <w:gridCol w:w="634"/>
        <w:gridCol w:w="634"/>
        <w:gridCol w:w="634"/>
        <w:gridCol w:w="634"/>
        <w:gridCol w:w="635"/>
      </w:tblGrid>
      <w:tr w:rsidR="002F5346" w:rsidRPr="00DF24E2">
        <w:tblPrEx>
          <w:tblCellMar>
            <w:top w:w="0" w:type="dxa"/>
            <w:bottom w:w="0" w:type="dxa"/>
          </w:tblCellMar>
        </w:tblPrEx>
        <w:trPr>
          <w:tblHeader/>
        </w:trPr>
        <w:tc>
          <w:tcPr>
            <w:tcW w:w="2241" w:type="dxa"/>
            <w:tcBorders>
              <w:top w:val="single" w:sz="4" w:space="0" w:color="auto"/>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80" w:after="80" w:line="160" w:lineRule="exact"/>
              <w:ind w:right="43"/>
              <w:rPr>
                <w:i/>
                <w:sz w:val="14"/>
                <w:lang w:val="fr-FR"/>
              </w:rPr>
            </w:pPr>
            <w:r w:rsidRPr="00DF24E2">
              <w:rPr>
                <w:i/>
                <w:sz w:val="14"/>
                <w:lang w:val="fr-FR"/>
              </w:rPr>
              <w:t>Année</w:t>
            </w:r>
          </w:p>
        </w:tc>
        <w:tc>
          <w:tcPr>
            <w:tcW w:w="634"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1997</w:t>
            </w:r>
          </w:p>
        </w:tc>
        <w:tc>
          <w:tcPr>
            <w:tcW w:w="634"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1998</w:t>
            </w:r>
          </w:p>
        </w:tc>
        <w:tc>
          <w:tcPr>
            <w:tcW w:w="634"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1999</w:t>
            </w:r>
          </w:p>
        </w:tc>
        <w:tc>
          <w:tcPr>
            <w:tcW w:w="634"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2000</w:t>
            </w:r>
          </w:p>
        </w:tc>
        <w:tc>
          <w:tcPr>
            <w:tcW w:w="634"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2001</w:t>
            </w:r>
          </w:p>
        </w:tc>
        <w:tc>
          <w:tcPr>
            <w:tcW w:w="634"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2002</w:t>
            </w:r>
          </w:p>
        </w:tc>
        <w:tc>
          <w:tcPr>
            <w:tcW w:w="634"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2003</w:t>
            </w:r>
          </w:p>
        </w:tc>
        <w:tc>
          <w:tcPr>
            <w:tcW w:w="634"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2004</w:t>
            </w:r>
          </w:p>
        </w:tc>
        <w:tc>
          <w:tcPr>
            <w:tcW w:w="634"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2005</w:t>
            </w:r>
          </w:p>
        </w:tc>
        <w:tc>
          <w:tcPr>
            <w:tcW w:w="635" w:type="dxa"/>
            <w:tcBorders>
              <w:top w:val="single" w:sz="4" w:space="0" w:color="auto"/>
              <w:bottom w:val="single" w:sz="12" w:space="0" w:color="auto"/>
            </w:tcBorders>
            <w:shd w:val="clear" w:color="auto" w:fill="auto"/>
          </w:tcPr>
          <w:p w:rsidR="003067F1" w:rsidRPr="00DF24E2" w:rsidRDefault="003067F1" w:rsidP="002F5346">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2006</w:t>
            </w:r>
          </w:p>
        </w:tc>
      </w:tr>
      <w:tr w:rsidR="003067F1" w:rsidRPr="00DF24E2">
        <w:tblPrEx>
          <w:tblCellMar>
            <w:top w:w="0" w:type="dxa"/>
            <w:bottom w:w="0" w:type="dxa"/>
          </w:tblCellMar>
        </w:tblPrEx>
        <w:trPr>
          <w:trHeight w:hRule="exact" w:val="115"/>
          <w:tblHeader/>
        </w:trPr>
        <w:tc>
          <w:tcPr>
            <w:tcW w:w="2241"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rPr>
                <w:sz w:val="17"/>
                <w:lang w:val="fr-FR"/>
              </w:rPr>
            </w:pPr>
          </w:p>
        </w:tc>
        <w:tc>
          <w:tcPr>
            <w:tcW w:w="634"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c>
          <w:tcPr>
            <w:tcW w:w="634"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c>
          <w:tcPr>
            <w:tcW w:w="634"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c>
          <w:tcPr>
            <w:tcW w:w="634"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c>
          <w:tcPr>
            <w:tcW w:w="634"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c>
          <w:tcPr>
            <w:tcW w:w="634"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c>
          <w:tcPr>
            <w:tcW w:w="634"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c>
          <w:tcPr>
            <w:tcW w:w="634"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c>
          <w:tcPr>
            <w:tcW w:w="634"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c>
          <w:tcPr>
            <w:tcW w:w="635" w:type="dxa"/>
            <w:tcBorders>
              <w:top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p>
        </w:tc>
      </w:tr>
      <w:tr w:rsidR="003067F1" w:rsidRPr="00DF24E2">
        <w:tblPrEx>
          <w:tblCellMar>
            <w:top w:w="0" w:type="dxa"/>
            <w:bottom w:w="0" w:type="dxa"/>
          </w:tblCellMar>
        </w:tblPrEx>
        <w:tc>
          <w:tcPr>
            <w:tcW w:w="2241"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Total allocation budgétaire</w:t>
            </w:r>
          </w:p>
        </w:tc>
        <w:tc>
          <w:tcPr>
            <w:tcW w:w="634"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51,4</w:t>
            </w:r>
          </w:p>
        </w:tc>
        <w:tc>
          <w:tcPr>
            <w:tcW w:w="634"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53,2</w:t>
            </w:r>
          </w:p>
        </w:tc>
        <w:tc>
          <w:tcPr>
            <w:tcW w:w="634"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69,8</w:t>
            </w:r>
          </w:p>
        </w:tc>
        <w:tc>
          <w:tcPr>
            <w:tcW w:w="634"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99,0</w:t>
            </w:r>
          </w:p>
        </w:tc>
        <w:tc>
          <w:tcPr>
            <w:tcW w:w="634"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102,1</w:t>
            </w:r>
          </w:p>
        </w:tc>
        <w:tc>
          <w:tcPr>
            <w:tcW w:w="634"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120,6</w:t>
            </w:r>
          </w:p>
        </w:tc>
        <w:tc>
          <w:tcPr>
            <w:tcW w:w="634"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100,3</w:t>
            </w:r>
          </w:p>
        </w:tc>
        <w:tc>
          <w:tcPr>
            <w:tcW w:w="634"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99,4</w:t>
            </w:r>
          </w:p>
        </w:tc>
        <w:tc>
          <w:tcPr>
            <w:tcW w:w="634"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140,8</w:t>
            </w:r>
          </w:p>
        </w:tc>
        <w:tc>
          <w:tcPr>
            <w:tcW w:w="635" w:type="dxa"/>
            <w:tcBorders>
              <w:bottom w:val="single" w:sz="12" w:space="0" w:color="auto"/>
            </w:tcBorders>
            <w:shd w:val="clear" w:color="auto" w:fill="auto"/>
            <w:vAlign w:val="bottom"/>
          </w:tcPr>
          <w:p w:rsidR="003067F1" w:rsidRPr="00DF24E2" w:rsidRDefault="003067F1" w:rsidP="003067F1">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164,6</w:t>
            </w:r>
          </w:p>
        </w:tc>
      </w:tr>
    </w:tbl>
    <w:p w:rsidR="002F5346" w:rsidRPr="00DF24E2" w:rsidRDefault="002F5346" w:rsidP="002F5346">
      <w:pPr>
        <w:pStyle w:val="SingleTxt"/>
        <w:spacing w:after="0" w:line="120" w:lineRule="exact"/>
        <w:rPr>
          <w:sz w:val="10"/>
          <w:lang w:val="fr-FR"/>
        </w:rPr>
      </w:pPr>
    </w:p>
    <w:p w:rsidR="002F5346" w:rsidRPr="00DF24E2" w:rsidRDefault="002F5346" w:rsidP="002F5346">
      <w:pPr>
        <w:pStyle w:val="SingleTxt"/>
        <w:spacing w:after="0" w:line="120" w:lineRule="exact"/>
        <w:rPr>
          <w:sz w:val="10"/>
          <w:lang w:val="fr-FR"/>
        </w:rPr>
      </w:pPr>
    </w:p>
    <w:p w:rsidR="0060443D" w:rsidRPr="00DF24E2" w:rsidRDefault="002F5346" w:rsidP="0060443D">
      <w:pPr>
        <w:pStyle w:val="SingleTxt"/>
        <w:rPr>
          <w:lang w:val="fr-FR"/>
        </w:rPr>
      </w:pPr>
      <w:r w:rsidRPr="00DF24E2">
        <w:rPr>
          <w:lang w:val="fr-FR"/>
        </w:rPr>
        <w:tab/>
      </w:r>
      <w:r w:rsidR="0060443D" w:rsidRPr="00DF24E2">
        <w:rPr>
          <w:lang w:val="fr-FR"/>
        </w:rPr>
        <w:t>Actuellement, Madagascar s</w:t>
      </w:r>
      <w:r w:rsidR="005E4396">
        <w:rPr>
          <w:lang w:val="fr-FR"/>
        </w:rPr>
        <w:t>’</w:t>
      </w:r>
      <w:r w:rsidR="0060443D" w:rsidRPr="00DF24E2">
        <w:rPr>
          <w:lang w:val="fr-FR"/>
        </w:rPr>
        <w:t>achemine progressivement vers la prise en charge gratuite des malades. Dans ce sens, avec l</w:t>
      </w:r>
      <w:r w:rsidR="005E4396">
        <w:rPr>
          <w:lang w:val="fr-FR"/>
        </w:rPr>
        <w:t>’</w:t>
      </w:r>
      <w:r w:rsidR="0060443D" w:rsidRPr="00DF24E2">
        <w:rPr>
          <w:lang w:val="fr-FR"/>
        </w:rPr>
        <w:t xml:space="preserve">appui du </w:t>
      </w:r>
      <w:r w:rsidR="000C1A5C" w:rsidRPr="00DF24E2">
        <w:rPr>
          <w:lang w:val="fr-FR"/>
        </w:rPr>
        <w:t>Fonds des Nations Unies pour la population (FNUAP)</w:t>
      </w:r>
      <w:r w:rsidR="0060443D" w:rsidRPr="00DF24E2">
        <w:rPr>
          <w:lang w:val="fr-FR"/>
        </w:rPr>
        <w:t xml:space="preserve"> neuf districts bénéficient de la mise en œuvre de projets prenant en charge gratuitement la patiente et un accompagnant lors d</w:t>
      </w:r>
      <w:r w:rsidR="005E4396">
        <w:rPr>
          <w:lang w:val="fr-FR"/>
        </w:rPr>
        <w:t>’</w:t>
      </w:r>
      <w:r w:rsidR="0060443D" w:rsidRPr="00DF24E2">
        <w:rPr>
          <w:lang w:val="fr-FR"/>
        </w:rPr>
        <w:t>une complication d</w:t>
      </w:r>
      <w:r w:rsidR="005E4396">
        <w:rPr>
          <w:lang w:val="fr-FR"/>
        </w:rPr>
        <w:t>’</w:t>
      </w:r>
      <w:r w:rsidR="0060443D" w:rsidRPr="00DF24E2">
        <w:rPr>
          <w:lang w:val="fr-FR"/>
        </w:rPr>
        <w:t>accouchement.</w:t>
      </w:r>
    </w:p>
    <w:p w:rsidR="000C1A5C" w:rsidRPr="00DF24E2" w:rsidRDefault="000C1A5C" w:rsidP="000C1A5C">
      <w:pPr>
        <w:pStyle w:val="SingleTxt"/>
        <w:spacing w:after="0" w:line="120" w:lineRule="exact"/>
        <w:rPr>
          <w:sz w:val="10"/>
          <w:lang w:val="fr-FR"/>
        </w:rPr>
      </w:pPr>
    </w:p>
    <w:p w:rsidR="0060443D" w:rsidRPr="00DF24E2" w:rsidRDefault="000C1A5C" w:rsidP="000C1A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tab/>
      </w:r>
      <w:r w:rsidRPr="00DF24E2">
        <w:rPr>
          <w:lang w:val="fr-FR"/>
        </w:rPr>
        <w:tab/>
      </w:r>
      <w:r w:rsidR="0060443D" w:rsidRPr="00DF24E2">
        <w:rPr>
          <w:lang w:val="fr-FR"/>
        </w:rPr>
        <w:t xml:space="preserve">Les défis du Madagascar Action </w:t>
      </w:r>
      <w:r w:rsidRPr="00DF24E2">
        <w:rPr>
          <w:lang w:val="fr-FR"/>
        </w:rPr>
        <w:t>p</w:t>
      </w:r>
      <w:r w:rsidR="0060443D" w:rsidRPr="00DF24E2">
        <w:rPr>
          <w:lang w:val="fr-FR"/>
        </w:rPr>
        <w:t>lan</w:t>
      </w:r>
      <w:r w:rsidR="00AA2AFE" w:rsidRPr="00DF24E2">
        <w:rPr>
          <w:lang w:val="fr-FR"/>
        </w:rPr>
        <w:t xml:space="preserve"> </w:t>
      </w:r>
      <w:r w:rsidRPr="00DF24E2">
        <w:rPr>
          <w:lang w:val="fr-FR"/>
        </w:rPr>
        <w:t>(</w:t>
      </w:r>
      <w:r w:rsidR="00AA2AFE" w:rsidRPr="00DF24E2">
        <w:rPr>
          <w:lang w:val="fr-FR"/>
        </w:rPr>
        <w:t xml:space="preserve"> </w:t>
      </w:r>
      <w:r w:rsidR="0060443D" w:rsidRPr="00DF24E2">
        <w:rPr>
          <w:lang w:val="fr-FR"/>
        </w:rPr>
        <w:t>MAP</w:t>
      </w:r>
      <w:r w:rsidRPr="00DF24E2">
        <w:rPr>
          <w:lang w:val="fr-FR"/>
        </w:rPr>
        <w:t>)</w:t>
      </w:r>
      <w:r w:rsidR="0060443D" w:rsidRPr="00DF24E2">
        <w:rPr>
          <w:lang w:val="fr-FR"/>
        </w:rPr>
        <w:t xml:space="preserve">, </w:t>
      </w:r>
      <w:r w:rsidR="00BC4238">
        <w:rPr>
          <w:lang w:val="fr-FR"/>
        </w:rPr>
        <w:t>d</w:t>
      </w:r>
      <w:r w:rsidR="005E4396">
        <w:rPr>
          <w:lang w:val="fr-FR"/>
        </w:rPr>
        <w:t>’</w:t>
      </w:r>
      <w:r w:rsidR="00BC4238">
        <w:rPr>
          <w:lang w:val="fr-FR"/>
        </w:rPr>
        <w:t>ici à</w:t>
      </w:r>
      <w:r w:rsidRPr="00DF24E2">
        <w:rPr>
          <w:lang w:val="fr-FR"/>
        </w:rPr>
        <w:t xml:space="preserve"> </w:t>
      </w:r>
      <w:r w:rsidR="0060443D" w:rsidRPr="00DF24E2">
        <w:rPr>
          <w:lang w:val="fr-FR"/>
        </w:rPr>
        <w:t>2012</w:t>
      </w:r>
    </w:p>
    <w:p w:rsidR="000C1A5C" w:rsidRPr="00DF24E2" w:rsidRDefault="000C1A5C" w:rsidP="000C1A5C">
      <w:pPr>
        <w:pStyle w:val="SingleTxt"/>
        <w:spacing w:after="0" w:line="120" w:lineRule="exact"/>
        <w:rPr>
          <w:sz w:val="10"/>
          <w:lang w:val="fr-FR"/>
        </w:rPr>
      </w:pPr>
    </w:p>
    <w:p w:rsidR="0060443D" w:rsidRPr="00DF24E2" w:rsidRDefault="000C1A5C" w:rsidP="0060443D">
      <w:pPr>
        <w:pStyle w:val="SingleTxt"/>
        <w:rPr>
          <w:lang w:val="fr-FR"/>
        </w:rPr>
      </w:pPr>
      <w:r w:rsidRPr="00DF24E2">
        <w:rPr>
          <w:lang w:val="fr-FR"/>
        </w:rPr>
        <w:tab/>
      </w:r>
      <w:r w:rsidR="0060443D" w:rsidRPr="00DF24E2">
        <w:rPr>
          <w:lang w:val="fr-FR"/>
        </w:rPr>
        <w:t>Afin d</w:t>
      </w:r>
      <w:r w:rsidR="005E4396">
        <w:rPr>
          <w:lang w:val="fr-FR"/>
        </w:rPr>
        <w:t>’</w:t>
      </w:r>
      <w:r w:rsidR="0060443D" w:rsidRPr="00DF24E2">
        <w:rPr>
          <w:lang w:val="fr-FR"/>
        </w:rPr>
        <w:t>effectuer un saut qualitatif, significatif, le MAP entend</w:t>
      </w:r>
      <w:r w:rsidR="003263D2" w:rsidRPr="00DF24E2">
        <w:rPr>
          <w:lang w:val="fr-FR"/>
        </w:rPr>
        <w:t> :</w:t>
      </w:r>
    </w:p>
    <w:p w:rsidR="000C1A5C" w:rsidRPr="00DF24E2" w:rsidRDefault="000C1A5C" w:rsidP="000C1A5C">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Augmenter de 10 ans l</w:t>
      </w:r>
      <w:r w:rsidR="005E4396">
        <w:rPr>
          <w:lang w:val="fr-FR"/>
        </w:rPr>
        <w:t>’</w:t>
      </w:r>
      <w:r w:rsidR="0060443D" w:rsidRPr="00DF24E2">
        <w:rPr>
          <w:lang w:val="fr-FR"/>
        </w:rPr>
        <w:t>espérance de vie</w:t>
      </w:r>
      <w:r w:rsidR="00AA2AFE" w:rsidRPr="00DF24E2">
        <w:rPr>
          <w:lang w:val="fr-FR"/>
        </w:rPr>
        <w:t>;</w:t>
      </w:r>
    </w:p>
    <w:p w:rsidR="000C1A5C" w:rsidRPr="00DF24E2" w:rsidRDefault="000C1A5C" w:rsidP="000C1A5C">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Doubler l</w:t>
      </w:r>
      <w:r w:rsidR="005E4396">
        <w:rPr>
          <w:lang w:val="fr-FR"/>
        </w:rPr>
        <w:t>’</w:t>
      </w:r>
      <w:r w:rsidR="0060443D" w:rsidRPr="00DF24E2">
        <w:rPr>
          <w:lang w:val="fr-FR"/>
        </w:rPr>
        <w:t>utilisation des CSB (consultations externes, accouchements)</w:t>
      </w:r>
      <w:r w:rsidR="00AA2AFE" w:rsidRPr="00DF24E2">
        <w:rPr>
          <w:lang w:val="fr-FR"/>
        </w:rPr>
        <w:t>;</w:t>
      </w:r>
    </w:p>
    <w:p w:rsidR="000C1A5C" w:rsidRPr="00DF24E2" w:rsidRDefault="000C1A5C" w:rsidP="000C1A5C">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 xml:space="preserve">Réduire de </w:t>
      </w:r>
      <w:r w:rsidRPr="00DF24E2">
        <w:rPr>
          <w:lang w:val="fr-FR"/>
        </w:rPr>
        <w:t>deux</w:t>
      </w:r>
      <w:r w:rsidR="0060443D" w:rsidRPr="00DF24E2">
        <w:rPr>
          <w:lang w:val="fr-FR"/>
        </w:rPr>
        <w:t xml:space="preserve"> points l</w:t>
      </w:r>
      <w:r w:rsidR="005E4396">
        <w:rPr>
          <w:lang w:val="fr-FR"/>
        </w:rPr>
        <w:t>’</w:t>
      </w:r>
      <w:r w:rsidR="0060443D" w:rsidRPr="00DF24E2">
        <w:rPr>
          <w:lang w:val="fr-FR"/>
        </w:rPr>
        <w:t>indice synthétique de fécondité</w:t>
      </w:r>
      <w:r w:rsidR="00AA2AFE" w:rsidRPr="00DF24E2">
        <w:rPr>
          <w:lang w:val="fr-FR"/>
        </w:rPr>
        <w:t>;</w:t>
      </w:r>
    </w:p>
    <w:p w:rsidR="000C1A5C" w:rsidRPr="00DF24E2" w:rsidRDefault="000C1A5C" w:rsidP="000C1A5C">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Réduire de moitié le taux de mortalité infantile</w:t>
      </w:r>
      <w:r w:rsidR="00AA2AFE" w:rsidRPr="00DF24E2">
        <w:rPr>
          <w:lang w:val="fr-FR"/>
        </w:rPr>
        <w:t>;</w:t>
      </w:r>
    </w:p>
    <w:p w:rsidR="000C1A5C" w:rsidRPr="00DF24E2" w:rsidRDefault="000C1A5C" w:rsidP="000C1A5C">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Réduire de moitié</w:t>
      </w:r>
      <w:r w:rsidRPr="00DF24E2">
        <w:rPr>
          <w:lang w:val="fr-FR"/>
        </w:rPr>
        <w:t xml:space="preserve"> le taux de mortalité maternelle</w:t>
      </w:r>
      <w:r w:rsidR="00DF24E2" w:rsidRPr="00DF24E2">
        <w:rPr>
          <w:lang w:val="fr-FR"/>
        </w:rPr>
        <w:t>;</w:t>
      </w:r>
    </w:p>
    <w:p w:rsidR="000C1A5C" w:rsidRPr="00DF24E2" w:rsidRDefault="000C1A5C" w:rsidP="000C1A5C">
      <w:pPr>
        <w:pStyle w:val="SingleTxt"/>
        <w:tabs>
          <w:tab w:val="right" w:pos="1685"/>
        </w:tabs>
        <w:ind w:left="1742" w:hanging="475"/>
        <w:rPr>
          <w:lang w:val="fr-FR"/>
        </w:rPr>
      </w:pPr>
      <w:r w:rsidRPr="00DF24E2">
        <w:rPr>
          <w:lang w:val="fr-FR"/>
        </w:rPr>
        <w:tab/>
      </w:r>
      <w:r w:rsidRPr="00DF24E2">
        <w:rPr>
          <w:lang w:val="fr-FR"/>
        </w:rPr>
        <w:tab/>
        <w:t>É</w:t>
      </w:r>
      <w:r w:rsidR="0060443D" w:rsidRPr="00DF24E2">
        <w:rPr>
          <w:lang w:val="fr-FR"/>
        </w:rPr>
        <w:t>liminer les principales maladies transmissibles notamment le paludisme, la tuberculose et la syphilis congénitale</w:t>
      </w:r>
      <w:r w:rsidR="00AA2AFE" w:rsidRPr="00DF24E2">
        <w:rPr>
          <w:lang w:val="fr-FR"/>
        </w:rPr>
        <w:t>;</w:t>
      </w:r>
    </w:p>
    <w:p w:rsidR="000C1A5C" w:rsidRPr="00DF24E2" w:rsidRDefault="000C1A5C" w:rsidP="000C1A5C">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Réduire à 28</w:t>
      </w:r>
      <w:r w:rsidR="00491330" w:rsidRPr="00DF24E2">
        <w:rPr>
          <w:lang w:val="fr-FR"/>
        </w:rPr>
        <w:t> %</w:t>
      </w:r>
      <w:r w:rsidR="0060443D" w:rsidRPr="00DF24E2">
        <w:rPr>
          <w:lang w:val="fr-FR"/>
        </w:rPr>
        <w:t xml:space="preserve"> le taux de malnutrition chez les enfants de moins de 5 ans</w:t>
      </w:r>
      <w:r w:rsidR="00AA2AFE" w:rsidRPr="00DF24E2">
        <w:rPr>
          <w:lang w:val="fr-FR"/>
        </w:rPr>
        <w:t>;</w:t>
      </w:r>
    </w:p>
    <w:p w:rsidR="000C1A5C" w:rsidRPr="00DF24E2" w:rsidRDefault="000C1A5C" w:rsidP="000C1A5C">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Gagner la lutte contre le VIH/</w:t>
      </w:r>
      <w:r w:rsidRPr="00DF24E2">
        <w:rPr>
          <w:lang w:val="fr-FR"/>
        </w:rPr>
        <w:t>sida</w:t>
      </w:r>
      <w:r w:rsidR="0060443D" w:rsidRPr="00DF24E2">
        <w:rPr>
          <w:lang w:val="fr-FR"/>
        </w:rPr>
        <w:t xml:space="preserve"> en maintenant le taux de prévalence à moins de 0,95</w:t>
      </w:r>
      <w:r w:rsidR="00491330" w:rsidRPr="00DF24E2">
        <w:rPr>
          <w:lang w:val="fr-FR"/>
        </w:rPr>
        <w:t> %</w:t>
      </w:r>
      <w:r w:rsidR="00AA2AFE" w:rsidRPr="00DF24E2">
        <w:rPr>
          <w:lang w:val="fr-FR"/>
        </w:rPr>
        <w:t>;</w:t>
      </w:r>
    </w:p>
    <w:p w:rsidR="0060443D" w:rsidRPr="00DF24E2" w:rsidRDefault="000C1A5C" w:rsidP="000C1A5C">
      <w:pPr>
        <w:pStyle w:val="SingleTxt"/>
        <w:tabs>
          <w:tab w:val="right" w:pos="1685"/>
        </w:tabs>
        <w:ind w:left="1742" w:hanging="475"/>
        <w:rPr>
          <w:lang w:val="fr-FR"/>
        </w:rPr>
      </w:pPr>
      <w:r w:rsidRPr="00DF24E2">
        <w:rPr>
          <w:lang w:val="fr-FR"/>
        </w:rPr>
        <w:tab/>
        <w:t>–</w:t>
      </w:r>
      <w:r w:rsidRPr="00DF24E2">
        <w:rPr>
          <w:lang w:val="fr-FR"/>
        </w:rPr>
        <w:tab/>
      </w:r>
      <w:r w:rsidR="0060443D" w:rsidRPr="00DF24E2">
        <w:rPr>
          <w:lang w:val="fr-FR"/>
        </w:rPr>
        <w:t>Réduire la mortalité infantile liée à l</w:t>
      </w:r>
      <w:r w:rsidR="005E4396">
        <w:rPr>
          <w:lang w:val="fr-FR"/>
        </w:rPr>
        <w:t>’</w:t>
      </w:r>
      <w:r w:rsidR="0060443D" w:rsidRPr="00DF24E2">
        <w:rPr>
          <w:lang w:val="fr-FR"/>
        </w:rPr>
        <w:t>insalubrité de l</w:t>
      </w:r>
      <w:r w:rsidR="005E4396">
        <w:rPr>
          <w:lang w:val="fr-FR"/>
        </w:rPr>
        <w:t>’</w:t>
      </w:r>
      <w:r w:rsidR="0060443D" w:rsidRPr="00DF24E2">
        <w:rPr>
          <w:lang w:val="fr-FR"/>
        </w:rPr>
        <w:t>eau.</w:t>
      </w:r>
    </w:p>
    <w:p w:rsidR="0060443D" w:rsidRPr="00DF24E2" w:rsidRDefault="000C1A5C" w:rsidP="0060443D">
      <w:pPr>
        <w:pStyle w:val="SingleTxt"/>
        <w:rPr>
          <w:lang w:val="fr-FR"/>
        </w:rPr>
      </w:pPr>
      <w:r w:rsidRPr="00DF24E2">
        <w:rPr>
          <w:lang w:val="fr-FR"/>
        </w:rPr>
        <w:tab/>
      </w:r>
      <w:r w:rsidR="0060443D" w:rsidRPr="00DF24E2">
        <w:rPr>
          <w:lang w:val="fr-FR"/>
        </w:rPr>
        <w:t>Pour réduire la mortalité maternelle liée à l</w:t>
      </w:r>
      <w:r w:rsidR="005E4396">
        <w:rPr>
          <w:lang w:val="fr-FR"/>
        </w:rPr>
        <w:t>’</w:t>
      </w:r>
      <w:r w:rsidR="0060443D" w:rsidRPr="00DF24E2">
        <w:rPr>
          <w:lang w:val="fr-FR"/>
        </w:rPr>
        <w:t>avortement clandestin, l</w:t>
      </w:r>
      <w:r w:rsidR="005E4396">
        <w:rPr>
          <w:lang w:val="fr-FR"/>
        </w:rPr>
        <w:t>’</w:t>
      </w:r>
      <w:r w:rsidR="003263D2" w:rsidRPr="00DF24E2">
        <w:rPr>
          <w:lang w:val="fr-FR"/>
        </w:rPr>
        <w:t>État</w:t>
      </w:r>
      <w:r w:rsidR="0060443D" w:rsidRPr="00DF24E2">
        <w:rPr>
          <w:lang w:val="fr-FR"/>
        </w:rPr>
        <w:t xml:space="preserve"> a déployé des moyens pour faciliter l</w:t>
      </w:r>
      <w:r w:rsidR="005E4396">
        <w:rPr>
          <w:lang w:val="fr-FR"/>
        </w:rPr>
        <w:t>’</w:t>
      </w:r>
      <w:r w:rsidR="0060443D" w:rsidRPr="00DF24E2">
        <w:rPr>
          <w:lang w:val="fr-FR"/>
        </w:rPr>
        <w:t>ac</w:t>
      </w:r>
      <w:r w:rsidRPr="00DF24E2">
        <w:rPr>
          <w:lang w:val="fr-FR"/>
        </w:rPr>
        <w:t>cès aux méthodes contraceptives.</w:t>
      </w:r>
    </w:p>
    <w:p w:rsidR="000C1A5C" w:rsidRPr="00DF24E2" w:rsidRDefault="000C1A5C" w:rsidP="000C1A5C">
      <w:pPr>
        <w:pStyle w:val="SingleTxt"/>
        <w:spacing w:after="0" w:line="120" w:lineRule="exact"/>
        <w:rPr>
          <w:sz w:val="10"/>
          <w:lang w:val="fr-FR"/>
        </w:rPr>
      </w:pPr>
    </w:p>
    <w:p w:rsidR="0060443D" w:rsidRPr="00DF24E2" w:rsidRDefault="000C1A5C" w:rsidP="000C1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br w:type="page"/>
      </w:r>
      <w:r w:rsidRPr="00DF24E2">
        <w:rPr>
          <w:lang w:val="fr-FR"/>
        </w:rPr>
        <w:tab/>
      </w:r>
      <w:r w:rsidRPr="00DF24E2">
        <w:rPr>
          <w:lang w:val="fr-FR"/>
        </w:rPr>
        <w:tab/>
      </w:r>
      <w:r w:rsidR="0060443D" w:rsidRPr="00DF24E2">
        <w:rPr>
          <w:b w:val="0"/>
          <w:lang w:val="fr-FR"/>
        </w:rPr>
        <w:t>Tab</w:t>
      </w:r>
      <w:r w:rsidRPr="00DF24E2">
        <w:rPr>
          <w:b w:val="0"/>
          <w:lang w:val="fr-FR"/>
        </w:rPr>
        <w:t>leau</w:t>
      </w:r>
      <w:r w:rsidR="0060443D" w:rsidRPr="00DF24E2">
        <w:rPr>
          <w:b w:val="0"/>
          <w:lang w:val="fr-FR"/>
        </w:rPr>
        <w:t xml:space="preserve"> 4</w:t>
      </w:r>
      <w:r w:rsidRPr="00DF24E2">
        <w:rPr>
          <w:lang w:val="fr-FR"/>
        </w:rPr>
        <w:t xml:space="preserve"> </w:t>
      </w:r>
      <w:r w:rsidRPr="00DF24E2">
        <w:rPr>
          <w:lang w:val="fr-FR"/>
        </w:rPr>
        <w:br/>
      </w:r>
      <w:r w:rsidR="0060443D" w:rsidRPr="00DF24E2">
        <w:rPr>
          <w:lang w:val="fr-FR"/>
        </w:rPr>
        <w:t>Source d</w:t>
      </w:r>
      <w:r w:rsidR="005E4396">
        <w:rPr>
          <w:lang w:val="fr-FR"/>
        </w:rPr>
        <w:t>’</w:t>
      </w:r>
      <w:r w:rsidR="0060443D" w:rsidRPr="00DF24E2">
        <w:rPr>
          <w:lang w:val="fr-FR"/>
        </w:rPr>
        <w:t>approvisionnement</w:t>
      </w:r>
    </w:p>
    <w:p w:rsidR="000C1A5C" w:rsidRPr="00DF24E2" w:rsidRDefault="000C1A5C" w:rsidP="000C1A5C">
      <w:pPr>
        <w:pStyle w:val="SingleTxt"/>
        <w:spacing w:after="0" w:line="120" w:lineRule="exact"/>
        <w:rPr>
          <w:sz w:val="10"/>
          <w:lang w:val="fr-FR"/>
        </w:rPr>
      </w:pPr>
    </w:p>
    <w:p w:rsidR="000C1A5C" w:rsidRPr="00DF24E2" w:rsidRDefault="000C1A5C" w:rsidP="000C1A5C">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1972"/>
        <w:gridCol w:w="1101"/>
        <w:gridCol w:w="1102"/>
        <w:gridCol w:w="1102"/>
        <w:gridCol w:w="1101"/>
        <w:gridCol w:w="1102"/>
        <w:gridCol w:w="1102"/>
      </w:tblGrid>
      <w:tr w:rsidR="000C1A5C" w:rsidRPr="00DF24E2">
        <w:tblPrEx>
          <w:tblCellMar>
            <w:top w:w="0" w:type="dxa"/>
            <w:bottom w:w="0" w:type="dxa"/>
          </w:tblCellMar>
        </w:tblPrEx>
        <w:trPr>
          <w:tblHeader/>
        </w:trPr>
        <w:tc>
          <w:tcPr>
            <w:tcW w:w="1972" w:type="dxa"/>
            <w:tcBorders>
              <w:top w:val="single" w:sz="4" w:space="0" w:color="auto"/>
              <w:bottom w:val="single" w:sz="12" w:space="0" w:color="auto"/>
            </w:tcBorders>
            <w:shd w:val="clear" w:color="auto" w:fill="auto"/>
            <w:vAlign w:val="bottom"/>
          </w:tcPr>
          <w:p w:rsidR="000C1A5C" w:rsidRPr="00DF24E2" w:rsidRDefault="000C1A5C" w:rsidP="000C1A5C">
            <w:pPr>
              <w:tabs>
                <w:tab w:val="left" w:pos="288"/>
                <w:tab w:val="left" w:pos="576"/>
                <w:tab w:val="left" w:pos="864"/>
                <w:tab w:val="left" w:pos="1152"/>
              </w:tabs>
              <w:suppressAutoHyphens/>
              <w:spacing w:before="80" w:after="80" w:line="160" w:lineRule="exact"/>
              <w:ind w:right="43"/>
              <w:rPr>
                <w:i/>
                <w:sz w:val="14"/>
                <w:lang w:val="fr-FR"/>
              </w:rPr>
            </w:pPr>
            <w:r w:rsidRPr="00DF24E2">
              <w:rPr>
                <w:i/>
                <w:sz w:val="14"/>
                <w:lang w:val="fr-FR"/>
              </w:rPr>
              <w:t>Source d</w:t>
            </w:r>
            <w:r w:rsidR="005E4396">
              <w:rPr>
                <w:i/>
                <w:sz w:val="14"/>
                <w:lang w:val="fr-FR"/>
              </w:rPr>
              <w:t>’</w:t>
            </w:r>
            <w:r w:rsidRPr="00DF24E2">
              <w:rPr>
                <w:i/>
                <w:sz w:val="14"/>
                <w:lang w:val="fr-FR"/>
              </w:rPr>
              <w:t>approvisionnement</w:t>
            </w:r>
          </w:p>
        </w:tc>
        <w:tc>
          <w:tcPr>
            <w:tcW w:w="1101" w:type="dxa"/>
            <w:tcBorders>
              <w:top w:val="single" w:sz="4" w:space="0" w:color="auto"/>
              <w:bottom w:val="single" w:sz="12" w:space="0" w:color="auto"/>
            </w:tcBorders>
            <w:shd w:val="clear" w:color="auto" w:fill="auto"/>
            <w:vAlign w:val="bottom"/>
          </w:tcPr>
          <w:p w:rsidR="000C1A5C" w:rsidRPr="00DF24E2" w:rsidRDefault="000C1A5C"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Pilule</w:t>
            </w:r>
          </w:p>
        </w:tc>
        <w:tc>
          <w:tcPr>
            <w:tcW w:w="1102" w:type="dxa"/>
            <w:tcBorders>
              <w:top w:val="single" w:sz="4" w:space="0" w:color="auto"/>
              <w:bottom w:val="single" w:sz="12" w:space="0" w:color="auto"/>
            </w:tcBorders>
            <w:shd w:val="clear" w:color="auto" w:fill="auto"/>
            <w:vAlign w:val="bottom"/>
          </w:tcPr>
          <w:p w:rsidR="000C1A5C" w:rsidRPr="00DF24E2" w:rsidRDefault="000C1A5C"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 xml:space="preserve">DIU  </w:t>
            </w:r>
          </w:p>
        </w:tc>
        <w:tc>
          <w:tcPr>
            <w:tcW w:w="1102" w:type="dxa"/>
            <w:tcBorders>
              <w:top w:val="single" w:sz="4" w:space="0" w:color="auto"/>
              <w:bottom w:val="single" w:sz="12" w:space="0" w:color="auto"/>
            </w:tcBorders>
            <w:shd w:val="clear" w:color="auto" w:fill="auto"/>
            <w:vAlign w:val="bottom"/>
          </w:tcPr>
          <w:p w:rsidR="000C1A5C" w:rsidRPr="00DF24E2" w:rsidRDefault="000C1A5C"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Injectables</w:t>
            </w:r>
          </w:p>
        </w:tc>
        <w:tc>
          <w:tcPr>
            <w:tcW w:w="1101" w:type="dxa"/>
            <w:tcBorders>
              <w:top w:val="single" w:sz="4" w:space="0" w:color="auto"/>
              <w:bottom w:val="single" w:sz="12" w:space="0" w:color="auto"/>
            </w:tcBorders>
            <w:shd w:val="clear" w:color="auto" w:fill="auto"/>
            <w:vAlign w:val="bottom"/>
          </w:tcPr>
          <w:p w:rsidR="000C1A5C" w:rsidRPr="00DF24E2" w:rsidRDefault="000C1A5C"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 xml:space="preserve">Condoms </w:t>
            </w:r>
          </w:p>
        </w:tc>
        <w:tc>
          <w:tcPr>
            <w:tcW w:w="1102" w:type="dxa"/>
            <w:tcBorders>
              <w:top w:val="single" w:sz="4" w:space="0" w:color="auto"/>
              <w:bottom w:val="single" w:sz="12" w:space="0" w:color="auto"/>
            </w:tcBorders>
            <w:shd w:val="clear" w:color="auto" w:fill="auto"/>
            <w:vAlign w:val="bottom"/>
          </w:tcPr>
          <w:p w:rsidR="000C1A5C" w:rsidRPr="00DF24E2" w:rsidRDefault="000C1A5C"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Stérilisation féminine</w:t>
            </w:r>
          </w:p>
        </w:tc>
        <w:tc>
          <w:tcPr>
            <w:tcW w:w="1102" w:type="dxa"/>
            <w:tcBorders>
              <w:top w:val="single" w:sz="4" w:space="0" w:color="auto"/>
              <w:bottom w:val="single" w:sz="12" w:space="0" w:color="auto"/>
            </w:tcBorders>
            <w:shd w:val="clear" w:color="auto" w:fill="auto"/>
            <w:vAlign w:val="bottom"/>
          </w:tcPr>
          <w:p w:rsidR="000C1A5C" w:rsidRPr="00DF24E2" w:rsidRDefault="000C1A5C"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Ensemble</w:t>
            </w:r>
          </w:p>
        </w:tc>
      </w:tr>
      <w:tr w:rsidR="000C1A5C" w:rsidRPr="00DF24E2">
        <w:tblPrEx>
          <w:tblCellMar>
            <w:top w:w="0" w:type="dxa"/>
            <w:bottom w:w="0" w:type="dxa"/>
          </w:tblCellMar>
        </w:tblPrEx>
        <w:trPr>
          <w:trHeight w:hRule="exact" w:val="115"/>
          <w:tblHeader/>
        </w:trPr>
        <w:tc>
          <w:tcPr>
            <w:tcW w:w="1972" w:type="dxa"/>
            <w:tcBorders>
              <w:top w:val="single" w:sz="12" w:space="0" w:color="auto"/>
            </w:tcBorders>
            <w:shd w:val="clear" w:color="auto" w:fill="auto"/>
            <w:vAlign w:val="bottom"/>
          </w:tcPr>
          <w:p w:rsidR="000C1A5C" w:rsidRPr="00DF24E2" w:rsidRDefault="000C1A5C" w:rsidP="000C1A5C">
            <w:pPr>
              <w:tabs>
                <w:tab w:val="left" w:pos="288"/>
                <w:tab w:val="left" w:pos="576"/>
                <w:tab w:val="left" w:pos="864"/>
                <w:tab w:val="left" w:pos="1152"/>
              </w:tabs>
              <w:suppressAutoHyphens/>
              <w:spacing w:before="40" w:after="40" w:line="210" w:lineRule="exact"/>
              <w:ind w:right="43"/>
              <w:rPr>
                <w:sz w:val="17"/>
                <w:lang w:val="fr-FR"/>
              </w:rPr>
            </w:pPr>
          </w:p>
        </w:tc>
        <w:tc>
          <w:tcPr>
            <w:tcW w:w="1101" w:type="dxa"/>
            <w:tcBorders>
              <w:top w:val="single" w:sz="12" w:space="0" w:color="auto"/>
            </w:tcBorders>
            <w:shd w:val="clear" w:color="auto" w:fill="auto"/>
            <w:vAlign w:val="bottom"/>
          </w:tcPr>
          <w:p w:rsidR="000C1A5C" w:rsidRPr="00DF24E2" w:rsidRDefault="000C1A5C" w:rsidP="000C1A5C">
            <w:pPr>
              <w:tabs>
                <w:tab w:val="left" w:pos="288"/>
                <w:tab w:val="left" w:pos="576"/>
                <w:tab w:val="left" w:pos="864"/>
                <w:tab w:val="left" w:pos="1152"/>
              </w:tabs>
              <w:suppressAutoHyphens/>
              <w:spacing w:before="40" w:after="40" w:line="210" w:lineRule="exact"/>
              <w:ind w:right="43"/>
              <w:jc w:val="right"/>
              <w:rPr>
                <w:sz w:val="17"/>
                <w:lang w:val="fr-FR"/>
              </w:rPr>
            </w:pPr>
          </w:p>
        </w:tc>
        <w:tc>
          <w:tcPr>
            <w:tcW w:w="1102" w:type="dxa"/>
            <w:tcBorders>
              <w:top w:val="single" w:sz="12" w:space="0" w:color="auto"/>
            </w:tcBorders>
            <w:shd w:val="clear" w:color="auto" w:fill="auto"/>
            <w:vAlign w:val="bottom"/>
          </w:tcPr>
          <w:p w:rsidR="000C1A5C" w:rsidRPr="00DF24E2" w:rsidRDefault="000C1A5C" w:rsidP="000C1A5C">
            <w:pPr>
              <w:tabs>
                <w:tab w:val="left" w:pos="288"/>
                <w:tab w:val="left" w:pos="576"/>
                <w:tab w:val="left" w:pos="864"/>
                <w:tab w:val="left" w:pos="1152"/>
              </w:tabs>
              <w:suppressAutoHyphens/>
              <w:spacing w:before="40" w:after="40" w:line="210" w:lineRule="exact"/>
              <w:ind w:right="43"/>
              <w:jc w:val="right"/>
              <w:rPr>
                <w:sz w:val="17"/>
                <w:lang w:val="fr-FR"/>
              </w:rPr>
            </w:pPr>
          </w:p>
        </w:tc>
        <w:tc>
          <w:tcPr>
            <w:tcW w:w="1102" w:type="dxa"/>
            <w:tcBorders>
              <w:top w:val="single" w:sz="12" w:space="0" w:color="auto"/>
            </w:tcBorders>
            <w:shd w:val="clear" w:color="auto" w:fill="auto"/>
            <w:vAlign w:val="bottom"/>
          </w:tcPr>
          <w:p w:rsidR="000C1A5C" w:rsidRPr="00DF24E2" w:rsidRDefault="000C1A5C" w:rsidP="000C1A5C">
            <w:pPr>
              <w:tabs>
                <w:tab w:val="left" w:pos="288"/>
                <w:tab w:val="left" w:pos="576"/>
                <w:tab w:val="left" w:pos="864"/>
                <w:tab w:val="left" w:pos="1152"/>
              </w:tabs>
              <w:suppressAutoHyphens/>
              <w:spacing w:before="40" w:after="40" w:line="210" w:lineRule="exact"/>
              <w:ind w:right="43"/>
              <w:jc w:val="right"/>
              <w:rPr>
                <w:sz w:val="17"/>
                <w:lang w:val="fr-FR"/>
              </w:rPr>
            </w:pPr>
          </w:p>
        </w:tc>
        <w:tc>
          <w:tcPr>
            <w:tcW w:w="1101" w:type="dxa"/>
            <w:tcBorders>
              <w:top w:val="single" w:sz="12" w:space="0" w:color="auto"/>
            </w:tcBorders>
            <w:shd w:val="clear" w:color="auto" w:fill="auto"/>
            <w:vAlign w:val="bottom"/>
          </w:tcPr>
          <w:p w:rsidR="000C1A5C" w:rsidRPr="00DF24E2" w:rsidRDefault="000C1A5C" w:rsidP="000C1A5C">
            <w:pPr>
              <w:tabs>
                <w:tab w:val="left" w:pos="288"/>
                <w:tab w:val="left" w:pos="576"/>
                <w:tab w:val="left" w:pos="864"/>
                <w:tab w:val="left" w:pos="1152"/>
              </w:tabs>
              <w:suppressAutoHyphens/>
              <w:spacing w:before="40" w:after="40" w:line="210" w:lineRule="exact"/>
              <w:ind w:right="43"/>
              <w:jc w:val="right"/>
              <w:rPr>
                <w:sz w:val="17"/>
                <w:lang w:val="fr-FR"/>
              </w:rPr>
            </w:pPr>
          </w:p>
        </w:tc>
        <w:tc>
          <w:tcPr>
            <w:tcW w:w="1102" w:type="dxa"/>
            <w:tcBorders>
              <w:top w:val="single" w:sz="12" w:space="0" w:color="auto"/>
            </w:tcBorders>
            <w:shd w:val="clear" w:color="auto" w:fill="auto"/>
            <w:vAlign w:val="bottom"/>
          </w:tcPr>
          <w:p w:rsidR="000C1A5C" w:rsidRPr="00DF24E2" w:rsidRDefault="000C1A5C" w:rsidP="000C1A5C">
            <w:pPr>
              <w:tabs>
                <w:tab w:val="left" w:pos="288"/>
                <w:tab w:val="left" w:pos="576"/>
                <w:tab w:val="left" w:pos="864"/>
                <w:tab w:val="left" w:pos="1152"/>
              </w:tabs>
              <w:suppressAutoHyphens/>
              <w:spacing w:before="40" w:after="40" w:line="210" w:lineRule="exact"/>
              <w:ind w:right="43"/>
              <w:jc w:val="right"/>
              <w:rPr>
                <w:sz w:val="17"/>
                <w:lang w:val="fr-FR"/>
              </w:rPr>
            </w:pPr>
          </w:p>
        </w:tc>
        <w:tc>
          <w:tcPr>
            <w:tcW w:w="1102" w:type="dxa"/>
            <w:tcBorders>
              <w:top w:val="single" w:sz="12" w:space="0" w:color="auto"/>
            </w:tcBorders>
            <w:shd w:val="clear" w:color="auto" w:fill="auto"/>
            <w:vAlign w:val="bottom"/>
          </w:tcPr>
          <w:p w:rsidR="000C1A5C" w:rsidRPr="00DF24E2" w:rsidRDefault="000C1A5C" w:rsidP="000C1A5C">
            <w:pPr>
              <w:tabs>
                <w:tab w:val="left" w:pos="288"/>
                <w:tab w:val="left" w:pos="576"/>
                <w:tab w:val="left" w:pos="864"/>
                <w:tab w:val="left" w:pos="1152"/>
              </w:tabs>
              <w:suppressAutoHyphens/>
              <w:spacing w:before="40" w:after="40" w:line="210" w:lineRule="exact"/>
              <w:ind w:right="43"/>
              <w:jc w:val="right"/>
              <w:rPr>
                <w:sz w:val="17"/>
                <w:lang w:val="fr-FR"/>
              </w:rPr>
            </w:pPr>
          </w:p>
        </w:tc>
      </w:tr>
      <w:tr w:rsidR="000C1A5C" w:rsidRPr="00DF24E2">
        <w:tblPrEx>
          <w:tblCellMar>
            <w:top w:w="0" w:type="dxa"/>
            <w:bottom w:w="0" w:type="dxa"/>
          </w:tblCellMar>
        </w:tblPrEx>
        <w:tc>
          <w:tcPr>
            <w:tcW w:w="1972" w:type="dxa"/>
            <w:shd w:val="clear" w:color="auto" w:fill="auto"/>
            <w:vAlign w:val="bottom"/>
          </w:tcPr>
          <w:p w:rsidR="000C1A5C" w:rsidRPr="00DF24E2" w:rsidRDefault="000C1A5C" w:rsidP="004C0C1E">
            <w:pPr>
              <w:tabs>
                <w:tab w:val="left" w:pos="288"/>
                <w:tab w:val="left" w:pos="576"/>
                <w:tab w:val="left" w:pos="864"/>
                <w:tab w:val="left" w:pos="1152"/>
              </w:tabs>
              <w:suppressAutoHyphens/>
              <w:spacing w:before="40" w:after="40" w:line="210" w:lineRule="exact"/>
              <w:ind w:right="43"/>
              <w:rPr>
                <w:b/>
                <w:sz w:val="17"/>
                <w:lang w:val="fr-FR"/>
              </w:rPr>
            </w:pPr>
            <w:r w:rsidRPr="00DF24E2">
              <w:rPr>
                <w:b/>
                <w:sz w:val="17"/>
                <w:lang w:val="fr-FR"/>
              </w:rPr>
              <w:t>Secteur public</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56,5</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(34,0)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67,6</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2,3</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66,9</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57,4</w:t>
            </w:r>
          </w:p>
        </w:tc>
      </w:tr>
      <w:tr w:rsidR="000C1A5C" w:rsidRPr="00DF24E2">
        <w:tblPrEx>
          <w:tblCellMar>
            <w:top w:w="0" w:type="dxa"/>
            <w:bottom w:w="0" w:type="dxa"/>
          </w:tblCellMar>
        </w:tblPrEx>
        <w:tc>
          <w:tcPr>
            <w:tcW w:w="1972" w:type="dxa"/>
            <w:shd w:val="clear" w:color="auto" w:fill="auto"/>
            <w:vAlign w:val="bottom"/>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Hôpital gouvernemental</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11,6</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(4,6)</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7,9</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1,9</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65,7</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11,6</w:t>
            </w:r>
          </w:p>
        </w:tc>
      </w:tr>
      <w:tr w:rsidR="000C1A5C" w:rsidRPr="00DF24E2">
        <w:tblPrEx>
          <w:tblCellMar>
            <w:top w:w="0" w:type="dxa"/>
            <w:bottom w:w="0" w:type="dxa"/>
          </w:tblCellMar>
        </w:tblPrEx>
        <w:tc>
          <w:tcPr>
            <w:tcW w:w="1972" w:type="dxa"/>
            <w:shd w:val="clear" w:color="auto" w:fill="auto"/>
            <w:vAlign w:val="bottom"/>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Centre de santé gouvernemental</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44,9</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(29,4)</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59,8</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0,4</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45,8</w:t>
            </w:r>
          </w:p>
        </w:tc>
      </w:tr>
      <w:tr w:rsidR="000C1A5C" w:rsidRPr="00DF24E2">
        <w:tblPrEx>
          <w:tblCellMar>
            <w:top w:w="0" w:type="dxa"/>
            <w:bottom w:w="0" w:type="dxa"/>
          </w:tblCellMar>
        </w:tblPrEx>
        <w:tc>
          <w:tcPr>
            <w:tcW w:w="1972" w:type="dxa"/>
            <w:shd w:val="clear" w:color="auto" w:fill="auto"/>
            <w:vAlign w:val="bottom"/>
          </w:tcPr>
          <w:p w:rsidR="000C1A5C" w:rsidRPr="00DF24E2" w:rsidRDefault="000C1A5C" w:rsidP="004C0C1E">
            <w:pPr>
              <w:tabs>
                <w:tab w:val="left" w:pos="288"/>
                <w:tab w:val="left" w:pos="576"/>
                <w:tab w:val="left" w:pos="864"/>
                <w:tab w:val="left" w:pos="1152"/>
              </w:tabs>
              <w:suppressAutoHyphens/>
              <w:spacing w:before="40" w:after="40" w:line="210" w:lineRule="exact"/>
              <w:ind w:right="43"/>
              <w:rPr>
                <w:b/>
                <w:sz w:val="17"/>
                <w:lang w:val="fr-FR"/>
              </w:rPr>
            </w:pPr>
            <w:r w:rsidRPr="00DF24E2">
              <w:rPr>
                <w:b/>
                <w:sz w:val="17"/>
                <w:lang w:val="fr-FR"/>
              </w:rPr>
              <w:t xml:space="preserve">Secteur </w:t>
            </w:r>
            <w:r w:rsidR="006266CB" w:rsidRPr="00DF24E2">
              <w:rPr>
                <w:b/>
                <w:sz w:val="17"/>
                <w:lang w:val="fr-FR"/>
              </w:rPr>
              <w:t>médical</w:t>
            </w:r>
            <w:r w:rsidRPr="00DF24E2">
              <w:rPr>
                <w:b/>
                <w:sz w:val="17"/>
                <w:lang w:val="fr-FR"/>
              </w:rPr>
              <w:t xml:space="preserve"> privé</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33,6</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(66,0)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31,8</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9,8</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31,3</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31,5</w:t>
            </w:r>
          </w:p>
        </w:tc>
      </w:tr>
      <w:tr w:rsidR="000C1A5C" w:rsidRPr="00DF24E2">
        <w:tblPrEx>
          <w:tblCellMar>
            <w:top w:w="0" w:type="dxa"/>
            <w:bottom w:w="0" w:type="dxa"/>
          </w:tblCellMar>
        </w:tblPrEx>
        <w:tc>
          <w:tcPr>
            <w:tcW w:w="1972" w:type="dxa"/>
            <w:shd w:val="clear" w:color="auto" w:fill="auto"/>
            <w:vAlign w:val="bottom"/>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Hôpital, clinique privés</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1,3</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(16,4)</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2,0</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0,5</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30,6</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4,4</w:t>
            </w:r>
          </w:p>
        </w:tc>
      </w:tr>
      <w:tr w:rsidR="000C1A5C" w:rsidRPr="00DF24E2">
        <w:tblPrEx>
          <w:tblCellMar>
            <w:top w:w="0" w:type="dxa"/>
            <w:bottom w:w="0" w:type="dxa"/>
          </w:tblCellMar>
        </w:tblPrEx>
        <w:tc>
          <w:tcPr>
            <w:tcW w:w="1972" w:type="dxa"/>
            <w:shd w:val="clear" w:color="auto" w:fill="auto"/>
            <w:vAlign w:val="bottom"/>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Centre de santé privé</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3,5</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(15,1)</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9,1</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0,5</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6,6</w:t>
            </w:r>
          </w:p>
        </w:tc>
      </w:tr>
      <w:tr w:rsidR="000C1A5C" w:rsidRPr="00DF24E2">
        <w:tblPrEx>
          <w:tblCellMar>
            <w:top w:w="0" w:type="dxa"/>
            <w:bottom w:w="0" w:type="dxa"/>
          </w:tblCellMar>
        </w:tblPrEx>
        <w:tc>
          <w:tcPr>
            <w:tcW w:w="1972" w:type="dxa"/>
            <w:shd w:val="clear" w:color="auto" w:fill="auto"/>
            <w:vAlign w:val="bottom"/>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Pharmacie</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13,5</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0,5</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6,4</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0,7</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3,9</w:t>
            </w:r>
          </w:p>
        </w:tc>
      </w:tr>
      <w:tr w:rsidR="000C1A5C" w:rsidRPr="00DF24E2">
        <w:tblPrEx>
          <w:tblCellMar>
            <w:top w:w="0" w:type="dxa"/>
            <w:bottom w:w="0" w:type="dxa"/>
          </w:tblCellMar>
        </w:tblPrEx>
        <w:tc>
          <w:tcPr>
            <w:tcW w:w="1972" w:type="dxa"/>
            <w:shd w:val="clear" w:color="auto" w:fill="auto"/>
            <w:vAlign w:val="bottom"/>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Médecin privé</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7,5</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(2,8)</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13,1</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2,3</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9,6</w:t>
            </w:r>
          </w:p>
        </w:tc>
      </w:tr>
      <w:tr w:rsidR="000C1A5C" w:rsidRPr="00DF24E2">
        <w:tblPrEx>
          <w:tblCellMar>
            <w:top w:w="0" w:type="dxa"/>
            <w:bottom w:w="0" w:type="dxa"/>
          </w:tblCellMar>
        </w:tblPrEx>
        <w:tc>
          <w:tcPr>
            <w:tcW w:w="1972" w:type="dxa"/>
            <w:shd w:val="clear" w:color="auto" w:fill="auto"/>
            <w:vAlign w:val="bottom"/>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Centre de PF/FISA</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(31,8)</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7,1</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0,2</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7,1</w:t>
            </w:r>
          </w:p>
        </w:tc>
      </w:tr>
      <w:tr w:rsidR="000C1A5C" w:rsidRPr="00DF24E2">
        <w:tblPrEx>
          <w:tblCellMar>
            <w:top w:w="0" w:type="dxa"/>
            <w:bottom w:w="0" w:type="dxa"/>
          </w:tblCellMar>
        </w:tblPrEx>
        <w:tc>
          <w:tcPr>
            <w:tcW w:w="197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rPr>
                <w:b/>
                <w:sz w:val="17"/>
                <w:lang w:val="fr-FR"/>
              </w:rPr>
            </w:pPr>
            <w:r w:rsidRPr="00DF24E2">
              <w:rPr>
                <w:b/>
                <w:sz w:val="17"/>
                <w:lang w:val="fr-FR"/>
              </w:rPr>
              <w:t>Autres sources</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9,3</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0,1</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76,8</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8,9</w:t>
            </w:r>
          </w:p>
        </w:tc>
      </w:tr>
      <w:tr w:rsidR="000C1A5C" w:rsidRPr="00DF24E2">
        <w:tblPrEx>
          <w:tblCellMar>
            <w:top w:w="0" w:type="dxa"/>
            <w:bottom w:w="0" w:type="dxa"/>
          </w:tblCellMar>
        </w:tblPrEx>
        <w:tc>
          <w:tcPr>
            <w:tcW w:w="197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Agent VBC</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0,5</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0,4</w:t>
            </w:r>
          </w:p>
        </w:tc>
      </w:tr>
      <w:tr w:rsidR="000C1A5C" w:rsidRPr="00DF24E2">
        <w:tblPrEx>
          <w:tblCellMar>
            <w:top w:w="0" w:type="dxa"/>
            <w:bottom w:w="0" w:type="dxa"/>
          </w:tblCellMar>
        </w:tblPrEx>
        <w:tc>
          <w:tcPr>
            <w:tcW w:w="197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Boutique</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5,2</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69,7</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7,3</w:t>
            </w:r>
          </w:p>
        </w:tc>
      </w:tr>
      <w:tr w:rsidR="000C1A5C" w:rsidRPr="00DF24E2">
        <w:tblPrEx>
          <w:tblCellMar>
            <w:top w:w="0" w:type="dxa"/>
            <w:bottom w:w="0" w:type="dxa"/>
          </w:tblCellMar>
        </w:tblPrEx>
        <w:tc>
          <w:tcPr>
            <w:tcW w:w="197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Kiosque</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1,1</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0,1</w:t>
            </w:r>
          </w:p>
        </w:tc>
      </w:tr>
      <w:tr w:rsidR="000C1A5C" w:rsidRPr="00DF24E2">
        <w:tblPrEx>
          <w:tblCellMar>
            <w:top w:w="0" w:type="dxa"/>
            <w:bottom w:w="0" w:type="dxa"/>
          </w:tblCellMar>
        </w:tblPrEx>
        <w:tc>
          <w:tcPr>
            <w:tcW w:w="197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Église</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1,7</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0,1</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0,4</w:t>
            </w:r>
          </w:p>
        </w:tc>
      </w:tr>
      <w:tr w:rsidR="000C1A5C" w:rsidRPr="00DF24E2">
        <w:tblPrEx>
          <w:tblCellMar>
            <w:top w:w="0" w:type="dxa"/>
            <w:bottom w:w="0" w:type="dxa"/>
          </w:tblCellMar>
        </w:tblPrEx>
        <w:tc>
          <w:tcPr>
            <w:tcW w:w="197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Amis, proches</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1,8</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2,9</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0,7</w:t>
            </w:r>
          </w:p>
        </w:tc>
      </w:tr>
      <w:tr w:rsidR="000C1A5C" w:rsidRPr="00DF24E2">
        <w:tblPrEx>
          <w:tblCellMar>
            <w:top w:w="0" w:type="dxa"/>
            <w:bottom w:w="0" w:type="dxa"/>
          </w:tblCellMar>
        </w:tblPrEx>
        <w:tc>
          <w:tcPr>
            <w:tcW w:w="197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Autres</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0,3</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0,2</w:t>
            </w:r>
          </w:p>
        </w:tc>
        <w:tc>
          <w:tcPr>
            <w:tcW w:w="1101"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2,9</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w:t>
            </w:r>
          </w:p>
        </w:tc>
        <w:tc>
          <w:tcPr>
            <w:tcW w:w="1102" w:type="dxa"/>
            <w:shd w:val="clear" w:color="auto" w:fill="auto"/>
            <w:vAlign w:val="center"/>
          </w:tcPr>
          <w:p w:rsidR="000C1A5C" w:rsidRPr="00DF24E2" w:rsidRDefault="000C1A5C" w:rsidP="004C0C1E">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0,4</w:t>
            </w:r>
          </w:p>
        </w:tc>
      </w:tr>
      <w:tr w:rsidR="000C1A5C" w:rsidRPr="00DF24E2">
        <w:tblPrEx>
          <w:tblCellMar>
            <w:top w:w="0" w:type="dxa"/>
            <w:bottom w:w="0" w:type="dxa"/>
          </w:tblCellMar>
        </w:tblPrEx>
        <w:tc>
          <w:tcPr>
            <w:tcW w:w="1972" w:type="dxa"/>
            <w:tcBorders>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40" w:after="81" w:line="210" w:lineRule="exact"/>
              <w:ind w:right="43"/>
              <w:rPr>
                <w:sz w:val="17"/>
                <w:lang w:val="fr-FR"/>
              </w:rPr>
            </w:pPr>
            <w:r w:rsidRPr="00DF24E2">
              <w:rPr>
                <w:sz w:val="17"/>
                <w:lang w:val="fr-FR"/>
              </w:rPr>
              <w:t>ND</w:t>
            </w:r>
          </w:p>
        </w:tc>
        <w:tc>
          <w:tcPr>
            <w:tcW w:w="1101" w:type="dxa"/>
            <w:tcBorders>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0,1</w:t>
            </w:r>
          </w:p>
        </w:tc>
        <w:tc>
          <w:tcPr>
            <w:tcW w:w="1102" w:type="dxa"/>
            <w:tcBorders>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(0,0)</w:t>
            </w:r>
          </w:p>
        </w:tc>
        <w:tc>
          <w:tcPr>
            <w:tcW w:w="1102" w:type="dxa"/>
            <w:tcBorders>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0,1</w:t>
            </w:r>
          </w:p>
        </w:tc>
        <w:tc>
          <w:tcPr>
            <w:tcW w:w="1101" w:type="dxa"/>
            <w:tcBorders>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8,1</w:t>
            </w:r>
          </w:p>
        </w:tc>
        <w:tc>
          <w:tcPr>
            <w:tcW w:w="1102" w:type="dxa"/>
            <w:tcBorders>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1,8</w:t>
            </w:r>
          </w:p>
        </w:tc>
        <w:tc>
          <w:tcPr>
            <w:tcW w:w="1102" w:type="dxa"/>
            <w:tcBorders>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1,2</w:t>
            </w:r>
          </w:p>
        </w:tc>
      </w:tr>
      <w:tr w:rsidR="000C1A5C" w:rsidRPr="00DF24E2">
        <w:tblPrEx>
          <w:tblCellMar>
            <w:top w:w="0" w:type="dxa"/>
            <w:bottom w:w="0" w:type="dxa"/>
          </w:tblCellMar>
        </w:tblPrEx>
        <w:tc>
          <w:tcPr>
            <w:tcW w:w="1972" w:type="dxa"/>
            <w:tcBorders>
              <w:top w:val="single" w:sz="4" w:space="0" w:color="auto"/>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81" w:line="210" w:lineRule="exact"/>
              <w:ind w:right="43"/>
              <w:rPr>
                <w:b/>
                <w:sz w:val="17"/>
                <w:lang w:val="fr-FR"/>
              </w:rPr>
            </w:pPr>
            <w:r w:rsidRPr="00DF24E2">
              <w:rPr>
                <w:b/>
                <w:sz w:val="17"/>
                <w:lang w:val="fr-FR"/>
              </w:rPr>
              <w:tab/>
              <w:t>Total</w:t>
            </w:r>
          </w:p>
        </w:tc>
        <w:tc>
          <w:tcPr>
            <w:tcW w:w="1101" w:type="dxa"/>
            <w:tcBorders>
              <w:top w:val="single" w:sz="4" w:space="0" w:color="auto"/>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100,0</w:t>
            </w:r>
          </w:p>
        </w:tc>
        <w:tc>
          <w:tcPr>
            <w:tcW w:w="1102" w:type="dxa"/>
            <w:tcBorders>
              <w:top w:val="single" w:sz="4" w:space="0" w:color="auto"/>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(100,0)</w:t>
            </w:r>
          </w:p>
        </w:tc>
        <w:tc>
          <w:tcPr>
            <w:tcW w:w="1102" w:type="dxa"/>
            <w:tcBorders>
              <w:top w:val="single" w:sz="4" w:space="0" w:color="auto"/>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100,0</w:t>
            </w:r>
          </w:p>
        </w:tc>
        <w:tc>
          <w:tcPr>
            <w:tcW w:w="1101" w:type="dxa"/>
            <w:tcBorders>
              <w:top w:val="single" w:sz="4" w:space="0" w:color="auto"/>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100,0</w:t>
            </w:r>
          </w:p>
        </w:tc>
        <w:tc>
          <w:tcPr>
            <w:tcW w:w="1102" w:type="dxa"/>
            <w:tcBorders>
              <w:top w:val="single" w:sz="4" w:space="0" w:color="auto"/>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100,0</w:t>
            </w:r>
          </w:p>
        </w:tc>
        <w:tc>
          <w:tcPr>
            <w:tcW w:w="1102" w:type="dxa"/>
            <w:tcBorders>
              <w:top w:val="single" w:sz="4" w:space="0" w:color="auto"/>
              <w:bottom w:val="single" w:sz="4"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100,0</w:t>
            </w:r>
          </w:p>
        </w:tc>
      </w:tr>
      <w:tr w:rsidR="000C1A5C" w:rsidRPr="00DF24E2">
        <w:tblPrEx>
          <w:tblCellMar>
            <w:top w:w="0" w:type="dxa"/>
            <w:bottom w:w="0" w:type="dxa"/>
          </w:tblCellMar>
        </w:tblPrEx>
        <w:tc>
          <w:tcPr>
            <w:tcW w:w="1972" w:type="dxa"/>
            <w:tcBorders>
              <w:top w:val="single" w:sz="4" w:space="0" w:color="auto"/>
              <w:bottom w:val="single" w:sz="12"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40" w:line="210" w:lineRule="exact"/>
              <w:ind w:right="43"/>
              <w:rPr>
                <w:sz w:val="17"/>
                <w:lang w:val="fr-FR"/>
              </w:rPr>
            </w:pPr>
            <w:r w:rsidRPr="00DF24E2">
              <w:rPr>
                <w:sz w:val="17"/>
                <w:lang w:val="fr-FR"/>
              </w:rPr>
              <w:t>Effectif</w:t>
            </w:r>
          </w:p>
        </w:tc>
        <w:tc>
          <w:tcPr>
            <w:tcW w:w="1101" w:type="dxa"/>
            <w:tcBorders>
              <w:top w:val="single" w:sz="4" w:space="0" w:color="auto"/>
              <w:bottom w:val="single" w:sz="12"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40" w:line="210" w:lineRule="exact"/>
              <w:ind w:right="43"/>
              <w:jc w:val="right"/>
              <w:rPr>
                <w:sz w:val="17"/>
                <w:lang w:val="fr-FR"/>
              </w:rPr>
            </w:pPr>
            <w:r w:rsidRPr="00DF24E2">
              <w:rPr>
                <w:sz w:val="17"/>
                <w:lang w:val="fr-FR"/>
              </w:rPr>
              <w:t>227</w:t>
            </w:r>
          </w:p>
        </w:tc>
        <w:tc>
          <w:tcPr>
            <w:tcW w:w="1102" w:type="dxa"/>
            <w:tcBorders>
              <w:top w:val="single" w:sz="4" w:space="0" w:color="auto"/>
              <w:bottom w:val="single" w:sz="12"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40" w:line="210" w:lineRule="exact"/>
              <w:ind w:right="43"/>
              <w:jc w:val="right"/>
              <w:rPr>
                <w:sz w:val="17"/>
                <w:lang w:val="fr-FR"/>
              </w:rPr>
            </w:pPr>
            <w:r w:rsidRPr="00DF24E2">
              <w:rPr>
                <w:sz w:val="17"/>
                <w:lang w:val="fr-FR"/>
              </w:rPr>
              <w:t>34</w:t>
            </w:r>
          </w:p>
        </w:tc>
        <w:tc>
          <w:tcPr>
            <w:tcW w:w="1102" w:type="dxa"/>
            <w:tcBorders>
              <w:top w:val="single" w:sz="4" w:space="0" w:color="auto"/>
              <w:bottom w:val="single" w:sz="12"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40" w:line="210" w:lineRule="exact"/>
              <w:ind w:right="43"/>
              <w:jc w:val="right"/>
              <w:rPr>
                <w:sz w:val="17"/>
                <w:lang w:val="fr-FR"/>
              </w:rPr>
            </w:pPr>
            <w:r w:rsidRPr="00DF24E2">
              <w:rPr>
                <w:sz w:val="17"/>
                <w:lang w:val="fr-FR"/>
              </w:rPr>
              <w:t>598</w:t>
            </w:r>
          </w:p>
        </w:tc>
        <w:tc>
          <w:tcPr>
            <w:tcW w:w="1101" w:type="dxa"/>
            <w:tcBorders>
              <w:top w:val="single" w:sz="4" w:space="0" w:color="auto"/>
              <w:bottom w:val="single" w:sz="12"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40" w:line="210" w:lineRule="exact"/>
              <w:ind w:right="43"/>
              <w:jc w:val="right"/>
              <w:rPr>
                <w:sz w:val="17"/>
                <w:lang w:val="fr-FR"/>
              </w:rPr>
            </w:pPr>
            <w:r w:rsidRPr="00DF24E2">
              <w:rPr>
                <w:sz w:val="17"/>
                <w:lang w:val="fr-FR"/>
              </w:rPr>
              <w:t>91</w:t>
            </w:r>
          </w:p>
        </w:tc>
        <w:tc>
          <w:tcPr>
            <w:tcW w:w="1102" w:type="dxa"/>
            <w:tcBorders>
              <w:top w:val="single" w:sz="4" w:space="0" w:color="auto"/>
              <w:bottom w:val="single" w:sz="12"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40" w:line="210" w:lineRule="exact"/>
              <w:ind w:right="43"/>
              <w:jc w:val="right"/>
              <w:rPr>
                <w:sz w:val="17"/>
                <w:lang w:val="fr-FR"/>
              </w:rPr>
            </w:pPr>
            <w:r w:rsidRPr="00DF24E2">
              <w:rPr>
                <w:sz w:val="17"/>
                <w:lang w:val="fr-FR"/>
              </w:rPr>
              <w:t>57</w:t>
            </w:r>
          </w:p>
        </w:tc>
        <w:tc>
          <w:tcPr>
            <w:tcW w:w="1102" w:type="dxa"/>
            <w:tcBorders>
              <w:top w:val="single" w:sz="4" w:space="0" w:color="auto"/>
              <w:bottom w:val="single" w:sz="12" w:space="0" w:color="auto"/>
            </w:tcBorders>
            <w:shd w:val="clear" w:color="auto" w:fill="auto"/>
            <w:vAlign w:val="center"/>
          </w:tcPr>
          <w:p w:rsidR="000C1A5C" w:rsidRPr="00DF24E2" w:rsidRDefault="000C1A5C" w:rsidP="000C1A5C">
            <w:pPr>
              <w:tabs>
                <w:tab w:val="left" w:pos="288"/>
                <w:tab w:val="left" w:pos="576"/>
                <w:tab w:val="left" w:pos="864"/>
                <w:tab w:val="left" w:pos="1152"/>
              </w:tabs>
              <w:suppressAutoHyphens/>
              <w:spacing w:before="81" w:after="40" w:line="210" w:lineRule="exact"/>
              <w:ind w:right="43"/>
              <w:jc w:val="right"/>
              <w:rPr>
                <w:sz w:val="17"/>
                <w:lang w:val="fr-FR"/>
              </w:rPr>
            </w:pPr>
            <w:r w:rsidRPr="00DF24E2">
              <w:rPr>
                <w:sz w:val="17"/>
                <w:lang w:val="fr-FR"/>
              </w:rPr>
              <w:t>1</w:t>
            </w:r>
            <w:r w:rsidR="001D69AF">
              <w:rPr>
                <w:sz w:val="17"/>
                <w:lang w:val="fr-FR"/>
              </w:rPr>
              <w:t> </w:t>
            </w:r>
            <w:r w:rsidRPr="00DF24E2">
              <w:rPr>
                <w:sz w:val="17"/>
                <w:lang w:val="fr-FR"/>
              </w:rPr>
              <w:t>028</w:t>
            </w:r>
          </w:p>
        </w:tc>
      </w:tr>
    </w:tbl>
    <w:p w:rsidR="005F778E" w:rsidRPr="00DF24E2" w:rsidRDefault="005F778E" w:rsidP="005F778E">
      <w:pPr>
        <w:pStyle w:val="SingleTxt"/>
        <w:spacing w:after="0" w:line="120" w:lineRule="exact"/>
        <w:rPr>
          <w:sz w:val="10"/>
          <w:lang w:val="fr-FR"/>
        </w:rPr>
      </w:pPr>
    </w:p>
    <w:p w:rsidR="0060443D" w:rsidRPr="00DF24E2" w:rsidRDefault="0060443D" w:rsidP="005F778E">
      <w:pPr>
        <w:pStyle w:val="FootnoteText"/>
        <w:tabs>
          <w:tab w:val="clear" w:pos="418"/>
          <w:tab w:val="right" w:pos="1476"/>
          <w:tab w:val="left" w:pos="1548"/>
          <w:tab w:val="right" w:pos="1836"/>
          <w:tab w:val="left" w:pos="1908"/>
        </w:tabs>
        <w:ind w:left="1548" w:hanging="288"/>
        <w:rPr>
          <w:lang w:val="fr-FR"/>
        </w:rPr>
      </w:pPr>
      <w:r w:rsidRPr="00DF24E2">
        <w:rPr>
          <w:i/>
          <w:lang w:val="fr-FR"/>
        </w:rPr>
        <w:t>Source</w:t>
      </w:r>
      <w:r w:rsidR="003263D2" w:rsidRPr="00DF24E2">
        <w:rPr>
          <w:lang w:val="fr-FR"/>
        </w:rPr>
        <w:t> :</w:t>
      </w:r>
      <w:r w:rsidRPr="00DF24E2">
        <w:rPr>
          <w:lang w:val="fr-FR"/>
        </w:rPr>
        <w:t xml:space="preserve"> EDSMD –</w:t>
      </w:r>
      <w:r w:rsidR="005F778E" w:rsidRPr="00DF24E2">
        <w:rPr>
          <w:lang w:val="fr-FR"/>
        </w:rPr>
        <w:t> </w:t>
      </w:r>
      <w:r w:rsidRPr="00DF24E2">
        <w:rPr>
          <w:lang w:val="fr-FR"/>
        </w:rPr>
        <w:t>III Madagascar 2003-2004. Répartition (en</w:t>
      </w:r>
      <w:r w:rsidR="005F778E" w:rsidRPr="00DF24E2">
        <w:rPr>
          <w:lang w:val="fr-FR"/>
        </w:rPr>
        <w:t xml:space="preserve"> pourcentage</w:t>
      </w:r>
      <w:r w:rsidRPr="00DF24E2">
        <w:rPr>
          <w:lang w:val="fr-FR"/>
        </w:rPr>
        <w:t>)</w:t>
      </w:r>
      <w:r w:rsidR="005F778E" w:rsidRPr="00DF24E2">
        <w:rPr>
          <w:lang w:val="fr-FR"/>
        </w:rPr>
        <w:t>.</w:t>
      </w:r>
    </w:p>
    <w:p w:rsidR="005F778E" w:rsidRPr="00DF24E2" w:rsidRDefault="005F778E" w:rsidP="005F778E">
      <w:pPr>
        <w:pStyle w:val="SingleTxt"/>
        <w:spacing w:after="0" w:line="120" w:lineRule="exact"/>
        <w:rPr>
          <w:sz w:val="10"/>
          <w:lang w:val="fr-FR"/>
        </w:rPr>
      </w:pPr>
    </w:p>
    <w:p w:rsidR="005F778E" w:rsidRPr="00DF24E2" w:rsidRDefault="005F778E" w:rsidP="005F778E">
      <w:pPr>
        <w:pStyle w:val="SingleTxt"/>
        <w:spacing w:after="0" w:line="120" w:lineRule="exact"/>
        <w:rPr>
          <w:sz w:val="10"/>
          <w:lang w:val="fr-FR"/>
        </w:rPr>
      </w:pPr>
    </w:p>
    <w:p w:rsidR="0060443D" w:rsidRPr="00DF24E2" w:rsidRDefault="005F778E" w:rsidP="0060443D">
      <w:pPr>
        <w:pStyle w:val="SingleTxt"/>
        <w:rPr>
          <w:lang w:val="fr-FR"/>
        </w:rPr>
      </w:pPr>
      <w:r w:rsidRPr="00DF24E2">
        <w:rPr>
          <w:lang w:val="fr-FR"/>
        </w:rPr>
        <w:tab/>
      </w:r>
      <w:r w:rsidR="003263D2" w:rsidRPr="00DF24E2">
        <w:rPr>
          <w:lang w:val="fr-FR"/>
        </w:rPr>
        <w:t xml:space="preserve">À </w:t>
      </w:r>
      <w:r w:rsidR="0060443D" w:rsidRPr="00DF24E2">
        <w:rPr>
          <w:lang w:val="fr-FR"/>
        </w:rPr>
        <w:t>la question de savoir si des soins sont prévus pour les femmes qui ont subi un avortement incomplet, il y a lieu de faire observer que les médecins sont tenus de fournir les soins appropriés pour sauver la vie de la femme, indépendamment de toute autre préoccupation sous peine d</w:t>
      </w:r>
      <w:r w:rsidR="005E4396">
        <w:rPr>
          <w:lang w:val="fr-FR"/>
        </w:rPr>
        <w:t>’</w:t>
      </w:r>
      <w:r w:rsidR="0060443D" w:rsidRPr="00DF24E2">
        <w:rPr>
          <w:lang w:val="fr-FR"/>
        </w:rPr>
        <w:t>être inquiétés pour non assistance d</w:t>
      </w:r>
      <w:r w:rsidR="005E4396">
        <w:rPr>
          <w:lang w:val="fr-FR"/>
        </w:rPr>
        <w:t>’</w:t>
      </w:r>
      <w:r w:rsidR="0060443D" w:rsidRPr="00DF24E2">
        <w:rPr>
          <w:lang w:val="fr-FR"/>
        </w:rPr>
        <w:t>une personne en danger.</w:t>
      </w:r>
    </w:p>
    <w:p w:rsidR="0060443D" w:rsidRPr="00DF24E2" w:rsidRDefault="0060443D" w:rsidP="005F778E">
      <w:pPr>
        <w:pStyle w:val="SingleTxt"/>
        <w:numPr>
          <w:ilvl w:val="0"/>
          <w:numId w:val="18"/>
        </w:numPr>
        <w:rPr>
          <w:lang w:val="fr-FR"/>
        </w:rPr>
      </w:pPr>
      <w:r w:rsidRPr="00DF24E2">
        <w:rPr>
          <w:lang w:val="fr-FR"/>
        </w:rPr>
        <w:t>Le programme évoqué au paragraphe 378 du rapport vise à remédier l</w:t>
      </w:r>
      <w:r w:rsidR="005E4396">
        <w:rPr>
          <w:lang w:val="fr-FR"/>
        </w:rPr>
        <w:t>’</w:t>
      </w:r>
      <w:r w:rsidRPr="00DF24E2">
        <w:rPr>
          <w:lang w:val="fr-FR"/>
        </w:rPr>
        <w:t>absence de système de sécurité sociale. La mise en œuvre de ce programme va permettre d</w:t>
      </w:r>
      <w:r w:rsidR="005E4396">
        <w:rPr>
          <w:lang w:val="fr-FR"/>
        </w:rPr>
        <w:t>’</w:t>
      </w:r>
      <w:r w:rsidRPr="00DF24E2">
        <w:rPr>
          <w:lang w:val="fr-FR"/>
        </w:rPr>
        <w:t>améliorer les conditions féminines et plus particulièrement, celles vivant dans l</w:t>
      </w:r>
      <w:r w:rsidR="005E4396">
        <w:rPr>
          <w:lang w:val="fr-FR"/>
        </w:rPr>
        <w:t>’</w:t>
      </w:r>
      <w:r w:rsidRPr="00DF24E2">
        <w:rPr>
          <w:lang w:val="fr-FR"/>
        </w:rPr>
        <w:t xml:space="preserve">extrême pauvreté. Ci-après le tableau faisant apparaître le cadre de suivi évaluation de la mise en œuvre du programme issu du Madagascar </w:t>
      </w:r>
      <w:r w:rsidR="005F778E" w:rsidRPr="00DF24E2">
        <w:rPr>
          <w:lang w:val="fr-FR"/>
        </w:rPr>
        <w:t>a</w:t>
      </w:r>
      <w:r w:rsidRPr="00DF24E2">
        <w:rPr>
          <w:lang w:val="fr-FR"/>
        </w:rPr>
        <w:t xml:space="preserve">ction </w:t>
      </w:r>
      <w:r w:rsidR="005F778E" w:rsidRPr="00DF24E2">
        <w:rPr>
          <w:lang w:val="fr-FR"/>
        </w:rPr>
        <w:t>p</w:t>
      </w:r>
      <w:r w:rsidRPr="00DF24E2">
        <w:rPr>
          <w:lang w:val="fr-FR"/>
        </w:rPr>
        <w:t>lan (MAP)</w:t>
      </w:r>
      <w:r w:rsidR="005F778E" w:rsidRPr="00DF24E2">
        <w:rPr>
          <w:lang w:val="fr-FR"/>
        </w:rPr>
        <w:t>.</w:t>
      </w:r>
    </w:p>
    <w:p w:rsidR="005F778E" w:rsidRPr="00DF24E2" w:rsidRDefault="005F778E" w:rsidP="005F778E">
      <w:pPr>
        <w:pStyle w:val="SingleTxt"/>
        <w:spacing w:after="0" w:line="120" w:lineRule="exact"/>
        <w:rPr>
          <w:sz w:val="10"/>
          <w:lang w:val="fr-FR"/>
        </w:rPr>
      </w:pPr>
    </w:p>
    <w:p w:rsidR="0060443D" w:rsidRPr="00DF24E2" w:rsidRDefault="005F778E" w:rsidP="001D6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F24E2">
        <w:rPr>
          <w:lang w:val="fr-FR"/>
        </w:rPr>
        <w:br w:type="page"/>
      </w:r>
      <w:r w:rsidR="0060443D" w:rsidRPr="00DF24E2">
        <w:rPr>
          <w:b w:val="0"/>
          <w:lang w:val="fr-FR"/>
        </w:rPr>
        <w:t>Tab</w:t>
      </w:r>
      <w:r w:rsidRPr="00DF24E2">
        <w:rPr>
          <w:b w:val="0"/>
          <w:lang w:val="fr-FR"/>
        </w:rPr>
        <w:t>leau</w:t>
      </w:r>
      <w:r w:rsidR="0060443D" w:rsidRPr="00DF24E2">
        <w:rPr>
          <w:b w:val="0"/>
          <w:lang w:val="fr-FR"/>
        </w:rPr>
        <w:t xml:space="preserve"> 5</w:t>
      </w:r>
      <w:r w:rsidRPr="00DF24E2">
        <w:rPr>
          <w:lang w:val="fr-FR"/>
        </w:rPr>
        <w:t xml:space="preserve"> </w:t>
      </w:r>
      <w:r w:rsidRPr="00DF24E2">
        <w:rPr>
          <w:lang w:val="fr-FR"/>
        </w:rPr>
        <w:br/>
      </w:r>
      <w:r w:rsidR="0060443D" w:rsidRPr="00DF24E2">
        <w:rPr>
          <w:lang w:val="fr-FR"/>
        </w:rPr>
        <w:t>Adoption et mise en œuvre d</w:t>
      </w:r>
      <w:r w:rsidR="005E4396">
        <w:rPr>
          <w:lang w:val="fr-FR"/>
        </w:rPr>
        <w:t>’</w:t>
      </w:r>
      <w:r w:rsidR="0060443D" w:rsidRPr="00DF24E2">
        <w:rPr>
          <w:lang w:val="fr-FR"/>
        </w:rPr>
        <w:t>un cadre institutionnel de protection sociale</w:t>
      </w:r>
    </w:p>
    <w:p w:rsidR="000730D7" w:rsidRPr="00DF24E2" w:rsidRDefault="000730D7" w:rsidP="000730D7">
      <w:pPr>
        <w:pStyle w:val="SingleTxt"/>
        <w:spacing w:after="0" w:line="120" w:lineRule="exact"/>
        <w:rPr>
          <w:sz w:val="10"/>
          <w:lang w:val="fr-FR"/>
        </w:rPr>
      </w:pPr>
    </w:p>
    <w:p w:rsidR="005F778E" w:rsidRPr="00DF24E2" w:rsidRDefault="005F778E" w:rsidP="005F778E">
      <w:pPr>
        <w:pStyle w:val="SingleTxt"/>
        <w:spacing w:after="0" w:line="120" w:lineRule="exact"/>
        <w:rPr>
          <w:sz w:val="10"/>
          <w:lang w:val="fr-FR"/>
        </w:rPr>
      </w:pPr>
    </w:p>
    <w:tbl>
      <w:tblPr>
        <w:tblW w:w="0" w:type="auto"/>
        <w:tblLayout w:type="fixed"/>
        <w:tblCellMar>
          <w:left w:w="0" w:type="dxa"/>
          <w:right w:w="0" w:type="dxa"/>
        </w:tblCellMar>
        <w:tblLook w:val="0000" w:firstRow="0" w:lastRow="0" w:firstColumn="0" w:lastColumn="0" w:noHBand="0" w:noVBand="0"/>
      </w:tblPr>
      <w:tblGrid>
        <w:gridCol w:w="2322"/>
        <w:gridCol w:w="1845"/>
        <w:gridCol w:w="810"/>
        <w:gridCol w:w="801"/>
        <w:gridCol w:w="1575"/>
        <w:gridCol w:w="1575"/>
        <w:gridCol w:w="921"/>
      </w:tblGrid>
      <w:tr w:rsidR="000730D7" w:rsidRPr="00DF24E2">
        <w:tblPrEx>
          <w:tblCellMar>
            <w:top w:w="0" w:type="dxa"/>
            <w:bottom w:w="0" w:type="dxa"/>
          </w:tblCellMar>
        </w:tblPrEx>
        <w:trPr>
          <w:tblHeader/>
        </w:trPr>
        <w:tc>
          <w:tcPr>
            <w:tcW w:w="9849" w:type="dxa"/>
            <w:gridSpan w:val="7"/>
            <w:tcBorders>
              <w:top w:val="single" w:sz="4" w:space="0" w:color="auto"/>
              <w:bottom w:val="single" w:sz="4" w:space="0" w:color="auto"/>
            </w:tcBorders>
            <w:shd w:val="clear" w:color="auto" w:fill="auto"/>
            <w:vAlign w:val="bottom"/>
          </w:tcPr>
          <w:p w:rsidR="000730D7" w:rsidRPr="00DF24E2" w:rsidRDefault="000730D7" w:rsidP="000730D7">
            <w:pPr>
              <w:suppressAutoHyphens/>
              <w:spacing w:before="80" w:after="80" w:line="160" w:lineRule="exact"/>
              <w:ind w:right="115"/>
              <w:jc w:val="center"/>
              <w:rPr>
                <w:i/>
                <w:sz w:val="14"/>
                <w:lang w:val="fr-FR"/>
              </w:rPr>
            </w:pPr>
            <w:r w:rsidRPr="00DF24E2">
              <w:rPr>
                <w:i/>
                <w:sz w:val="14"/>
                <w:lang w:val="fr-FR"/>
              </w:rPr>
              <w:t xml:space="preserve">Défi 4 : </w:t>
            </w:r>
            <w:r w:rsidR="001D69AF">
              <w:rPr>
                <w:i/>
                <w:sz w:val="14"/>
                <w:lang w:val="fr-FR"/>
              </w:rPr>
              <w:t>a</w:t>
            </w:r>
            <w:r w:rsidRPr="00DF24E2">
              <w:rPr>
                <w:i/>
                <w:sz w:val="14"/>
                <w:lang w:val="fr-FR"/>
              </w:rPr>
              <w:t>méliorer l</w:t>
            </w:r>
            <w:r w:rsidR="005E4396">
              <w:rPr>
                <w:i/>
                <w:sz w:val="14"/>
                <w:lang w:val="fr-FR"/>
              </w:rPr>
              <w:t>’</w:t>
            </w:r>
            <w:r w:rsidRPr="00DF24E2">
              <w:rPr>
                <w:i/>
                <w:sz w:val="14"/>
                <w:lang w:val="fr-FR"/>
              </w:rPr>
              <w:t>appui aux très pauvres et vulnérables</w:t>
            </w:r>
          </w:p>
        </w:tc>
      </w:tr>
      <w:tr w:rsidR="004C0C1E" w:rsidRPr="00DF24E2">
        <w:tblPrEx>
          <w:tblCellMar>
            <w:top w:w="0" w:type="dxa"/>
            <w:bottom w:w="0" w:type="dxa"/>
          </w:tblCellMar>
        </w:tblPrEx>
        <w:trPr>
          <w:tblHeader/>
        </w:trPr>
        <w:tc>
          <w:tcPr>
            <w:tcW w:w="2322" w:type="dxa"/>
            <w:tcBorders>
              <w:top w:val="single" w:sz="4" w:space="0" w:color="auto"/>
              <w:bottom w:val="single" w:sz="12" w:space="0" w:color="auto"/>
            </w:tcBorders>
            <w:shd w:val="clear" w:color="auto" w:fill="auto"/>
            <w:vAlign w:val="bottom"/>
          </w:tcPr>
          <w:p w:rsidR="005F778E" w:rsidRPr="00DF24E2" w:rsidRDefault="005F778E" w:rsidP="001D69AF">
            <w:pPr>
              <w:suppressAutoHyphens/>
              <w:spacing w:before="80" w:after="80" w:line="160" w:lineRule="exact"/>
              <w:ind w:right="115"/>
              <w:rPr>
                <w:i/>
                <w:sz w:val="14"/>
                <w:lang w:val="fr-FR"/>
              </w:rPr>
            </w:pPr>
            <w:r w:rsidRPr="00DF24E2">
              <w:rPr>
                <w:i/>
                <w:sz w:val="14"/>
                <w:lang w:val="fr-FR"/>
              </w:rPr>
              <w:t>Résultats, effets/produits</w:t>
            </w:r>
          </w:p>
        </w:tc>
        <w:tc>
          <w:tcPr>
            <w:tcW w:w="1845" w:type="dxa"/>
            <w:tcBorders>
              <w:top w:val="single" w:sz="4" w:space="0" w:color="auto"/>
              <w:bottom w:val="single" w:sz="12" w:space="0" w:color="auto"/>
            </w:tcBorders>
            <w:shd w:val="clear" w:color="auto" w:fill="auto"/>
            <w:vAlign w:val="bottom"/>
          </w:tcPr>
          <w:p w:rsidR="005F778E" w:rsidRPr="00DF24E2" w:rsidRDefault="005F778E" w:rsidP="001D69AF">
            <w:pPr>
              <w:suppressAutoHyphens/>
              <w:spacing w:before="80" w:after="80" w:line="160" w:lineRule="exact"/>
              <w:ind w:right="115"/>
              <w:rPr>
                <w:i/>
                <w:sz w:val="14"/>
                <w:lang w:val="fr-FR"/>
              </w:rPr>
            </w:pPr>
            <w:r w:rsidRPr="00DF24E2">
              <w:rPr>
                <w:i/>
                <w:sz w:val="14"/>
                <w:lang w:val="fr-FR"/>
              </w:rPr>
              <w:t>Indicateurs</w:t>
            </w:r>
          </w:p>
        </w:tc>
        <w:tc>
          <w:tcPr>
            <w:tcW w:w="810" w:type="dxa"/>
            <w:tcBorders>
              <w:top w:val="single" w:sz="4" w:space="0" w:color="auto"/>
              <w:bottom w:val="single" w:sz="12" w:space="0" w:color="auto"/>
            </w:tcBorders>
            <w:shd w:val="clear" w:color="auto" w:fill="auto"/>
            <w:vAlign w:val="bottom"/>
          </w:tcPr>
          <w:p w:rsidR="005F778E" w:rsidRPr="00DF24E2" w:rsidRDefault="005F778E" w:rsidP="001D69AF">
            <w:pPr>
              <w:suppressAutoHyphens/>
              <w:spacing w:before="80" w:after="80" w:line="160" w:lineRule="exact"/>
              <w:ind w:right="115"/>
              <w:jc w:val="right"/>
              <w:rPr>
                <w:i/>
                <w:sz w:val="14"/>
                <w:lang w:val="fr-FR"/>
              </w:rPr>
            </w:pPr>
            <w:r w:rsidRPr="00DF24E2">
              <w:rPr>
                <w:i/>
                <w:sz w:val="14"/>
                <w:lang w:val="fr-FR"/>
              </w:rPr>
              <w:t>Base line</w:t>
            </w:r>
          </w:p>
        </w:tc>
        <w:tc>
          <w:tcPr>
            <w:tcW w:w="801" w:type="dxa"/>
            <w:tcBorders>
              <w:top w:val="single" w:sz="4" w:space="0" w:color="auto"/>
              <w:bottom w:val="single" w:sz="12" w:space="0" w:color="auto"/>
            </w:tcBorders>
            <w:shd w:val="clear" w:color="auto" w:fill="auto"/>
            <w:vAlign w:val="bottom"/>
          </w:tcPr>
          <w:p w:rsidR="005F778E" w:rsidRPr="00DF24E2" w:rsidRDefault="005F778E" w:rsidP="001D69AF">
            <w:pPr>
              <w:suppressAutoHyphens/>
              <w:spacing w:before="80" w:after="80" w:line="160" w:lineRule="exact"/>
              <w:ind w:right="115"/>
              <w:jc w:val="right"/>
              <w:rPr>
                <w:i/>
                <w:sz w:val="14"/>
                <w:lang w:val="fr-FR"/>
              </w:rPr>
            </w:pPr>
            <w:r w:rsidRPr="00DF24E2">
              <w:rPr>
                <w:i/>
                <w:sz w:val="14"/>
                <w:lang w:val="fr-FR"/>
              </w:rPr>
              <w:t>Cible 2012</w:t>
            </w:r>
          </w:p>
        </w:tc>
        <w:tc>
          <w:tcPr>
            <w:tcW w:w="1575" w:type="dxa"/>
            <w:tcBorders>
              <w:top w:val="single" w:sz="4" w:space="0" w:color="auto"/>
              <w:bottom w:val="single" w:sz="12" w:space="0" w:color="auto"/>
            </w:tcBorders>
            <w:shd w:val="clear" w:color="auto" w:fill="auto"/>
            <w:vAlign w:val="bottom"/>
          </w:tcPr>
          <w:p w:rsidR="005F778E" w:rsidRPr="00DF24E2" w:rsidRDefault="005F778E" w:rsidP="001D69AF">
            <w:pPr>
              <w:suppressAutoHyphens/>
              <w:spacing w:before="80" w:after="80" w:line="160" w:lineRule="exact"/>
              <w:ind w:right="115"/>
              <w:rPr>
                <w:i/>
                <w:sz w:val="14"/>
                <w:lang w:val="fr-FR"/>
              </w:rPr>
            </w:pPr>
            <w:r w:rsidRPr="00DF24E2">
              <w:rPr>
                <w:i/>
                <w:sz w:val="14"/>
                <w:lang w:val="fr-FR"/>
              </w:rPr>
              <w:t>Sources</w:t>
            </w:r>
          </w:p>
        </w:tc>
        <w:tc>
          <w:tcPr>
            <w:tcW w:w="1575" w:type="dxa"/>
            <w:tcBorders>
              <w:top w:val="single" w:sz="4" w:space="0" w:color="auto"/>
              <w:bottom w:val="single" w:sz="12" w:space="0" w:color="auto"/>
            </w:tcBorders>
            <w:shd w:val="clear" w:color="auto" w:fill="auto"/>
            <w:vAlign w:val="bottom"/>
          </w:tcPr>
          <w:p w:rsidR="005F778E" w:rsidRPr="00DF24E2" w:rsidRDefault="005F778E" w:rsidP="001D69AF">
            <w:pPr>
              <w:suppressAutoHyphens/>
              <w:spacing w:before="80" w:after="80" w:line="160" w:lineRule="exact"/>
              <w:ind w:right="115"/>
              <w:rPr>
                <w:i/>
                <w:sz w:val="14"/>
                <w:lang w:val="fr-FR"/>
              </w:rPr>
            </w:pPr>
            <w:r w:rsidRPr="00DF24E2">
              <w:rPr>
                <w:i/>
                <w:sz w:val="14"/>
                <w:lang w:val="fr-FR"/>
              </w:rPr>
              <w:t>Responsables</w:t>
            </w:r>
          </w:p>
        </w:tc>
        <w:tc>
          <w:tcPr>
            <w:tcW w:w="921" w:type="dxa"/>
            <w:tcBorders>
              <w:top w:val="single" w:sz="4" w:space="0" w:color="auto"/>
              <w:bottom w:val="single" w:sz="12" w:space="0" w:color="auto"/>
            </w:tcBorders>
            <w:shd w:val="clear" w:color="auto" w:fill="auto"/>
            <w:vAlign w:val="bottom"/>
          </w:tcPr>
          <w:p w:rsidR="005F778E" w:rsidRPr="00DF24E2" w:rsidRDefault="005F778E" w:rsidP="001D69AF">
            <w:pPr>
              <w:suppressAutoHyphens/>
              <w:autoSpaceDE w:val="0"/>
              <w:autoSpaceDN w:val="0"/>
              <w:adjustRightInd w:val="0"/>
              <w:spacing w:before="80" w:after="80" w:line="160" w:lineRule="exact"/>
              <w:ind w:right="115"/>
              <w:rPr>
                <w:i/>
                <w:sz w:val="14"/>
                <w:lang w:val="fr-FR"/>
              </w:rPr>
            </w:pPr>
            <w:r w:rsidRPr="00DF24E2">
              <w:rPr>
                <w:i/>
                <w:sz w:val="14"/>
                <w:lang w:val="fr-FR"/>
              </w:rPr>
              <w:t xml:space="preserve">Fréquence </w:t>
            </w:r>
            <w:r w:rsidR="000730D7" w:rsidRPr="00DF24E2">
              <w:rPr>
                <w:i/>
                <w:sz w:val="14"/>
                <w:lang w:val="fr-FR"/>
              </w:rPr>
              <w:br/>
            </w:r>
            <w:r w:rsidRPr="00DF24E2">
              <w:rPr>
                <w:i/>
                <w:sz w:val="14"/>
                <w:lang w:val="fr-FR"/>
              </w:rPr>
              <w:t>de collecte</w:t>
            </w:r>
          </w:p>
        </w:tc>
      </w:tr>
      <w:tr w:rsidR="004C0C1E" w:rsidRPr="00DF24E2">
        <w:tblPrEx>
          <w:tblCellMar>
            <w:top w:w="0" w:type="dxa"/>
            <w:bottom w:w="0" w:type="dxa"/>
          </w:tblCellMar>
        </w:tblPrEx>
        <w:trPr>
          <w:trHeight w:hRule="exact" w:val="115"/>
          <w:tblHeader/>
        </w:trPr>
        <w:tc>
          <w:tcPr>
            <w:tcW w:w="2322" w:type="dxa"/>
            <w:tcBorders>
              <w:top w:val="single" w:sz="12" w:space="0" w:color="auto"/>
            </w:tcBorders>
            <w:shd w:val="clear" w:color="auto" w:fill="auto"/>
          </w:tcPr>
          <w:p w:rsidR="005F778E" w:rsidRPr="00DF24E2" w:rsidRDefault="005F778E" w:rsidP="005F778E">
            <w:pPr>
              <w:suppressAutoHyphens/>
              <w:spacing w:before="40" w:after="80"/>
              <w:ind w:right="115"/>
              <w:rPr>
                <w:lang w:val="fr-FR"/>
              </w:rPr>
            </w:pPr>
          </w:p>
        </w:tc>
        <w:tc>
          <w:tcPr>
            <w:tcW w:w="1845" w:type="dxa"/>
            <w:tcBorders>
              <w:top w:val="single" w:sz="12" w:space="0" w:color="auto"/>
            </w:tcBorders>
            <w:shd w:val="clear" w:color="auto" w:fill="auto"/>
          </w:tcPr>
          <w:p w:rsidR="005F778E" w:rsidRPr="00DF24E2" w:rsidRDefault="005F778E" w:rsidP="005F778E">
            <w:pPr>
              <w:suppressAutoHyphens/>
              <w:spacing w:before="40" w:after="80"/>
              <w:ind w:right="115"/>
              <w:rPr>
                <w:lang w:val="fr-FR"/>
              </w:rPr>
            </w:pPr>
          </w:p>
        </w:tc>
        <w:tc>
          <w:tcPr>
            <w:tcW w:w="810" w:type="dxa"/>
            <w:tcBorders>
              <w:top w:val="single" w:sz="12" w:space="0" w:color="auto"/>
            </w:tcBorders>
            <w:shd w:val="clear" w:color="auto" w:fill="auto"/>
          </w:tcPr>
          <w:p w:rsidR="005F778E" w:rsidRPr="00DF24E2" w:rsidRDefault="005F778E" w:rsidP="005F778E">
            <w:pPr>
              <w:suppressAutoHyphens/>
              <w:spacing w:before="40" w:after="80"/>
              <w:ind w:right="115"/>
              <w:rPr>
                <w:lang w:val="fr-FR"/>
              </w:rPr>
            </w:pPr>
          </w:p>
        </w:tc>
        <w:tc>
          <w:tcPr>
            <w:tcW w:w="801" w:type="dxa"/>
            <w:tcBorders>
              <w:top w:val="single" w:sz="12" w:space="0" w:color="auto"/>
            </w:tcBorders>
            <w:shd w:val="clear" w:color="auto" w:fill="auto"/>
          </w:tcPr>
          <w:p w:rsidR="005F778E" w:rsidRPr="00DF24E2" w:rsidRDefault="005F778E" w:rsidP="005F778E">
            <w:pPr>
              <w:suppressAutoHyphens/>
              <w:spacing w:before="40" w:after="80"/>
              <w:ind w:right="115"/>
              <w:rPr>
                <w:lang w:val="fr-FR"/>
              </w:rPr>
            </w:pPr>
          </w:p>
        </w:tc>
        <w:tc>
          <w:tcPr>
            <w:tcW w:w="1575" w:type="dxa"/>
            <w:tcBorders>
              <w:top w:val="single" w:sz="12" w:space="0" w:color="auto"/>
            </w:tcBorders>
            <w:shd w:val="clear" w:color="auto" w:fill="auto"/>
          </w:tcPr>
          <w:p w:rsidR="005F778E" w:rsidRPr="00DF24E2" w:rsidRDefault="005F778E" w:rsidP="005F778E">
            <w:pPr>
              <w:suppressAutoHyphens/>
              <w:spacing w:before="40" w:after="80"/>
              <w:ind w:right="115"/>
              <w:rPr>
                <w:lang w:val="fr-FR"/>
              </w:rPr>
            </w:pPr>
          </w:p>
        </w:tc>
        <w:tc>
          <w:tcPr>
            <w:tcW w:w="1575" w:type="dxa"/>
            <w:tcBorders>
              <w:top w:val="single" w:sz="12" w:space="0" w:color="auto"/>
            </w:tcBorders>
            <w:shd w:val="clear" w:color="auto" w:fill="auto"/>
          </w:tcPr>
          <w:p w:rsidR="005F778E" w:rsidRPr="00DF24E2" w:rsidRDefault="005F778E" w:rsidP="005F778E">
            <w:pPr>
              <w:suppressAutoHyphens/>
              <w:spacing w:before="40" w:after="80"/>
              <w:ind w:right="115"/>
              <w:rPr>
                <w:lang w:val="fr-FR"/>
              </w:rPr>
            </w:pPr>
          </w:p>
        </w:tc>
        <w:tc>
          <w:tcPr>
            <w:tcW w:w="921" w:type="dxa"/>
            <w:tcBorders>
              <w:top w:val="single" w:sz="12" w:space="0" w:color="auto"/>
            </w:tcBorders>
            <w:shd w:val="clear" w:color="auto" w:fill="auto"/>
          </w:tcPr>
          <w:p w:rsidR="005F778E" w:rsidRPr="00DF24E2" w:rsidRDefault="005F778E" w:rsidP="005F778E">
            <w:pPr>
              <w:suppressAutoHyphens/>
              <w:spacing w:before="40" w:after="80"/>
              <w:ind w:right="115"/>
              <w:rPr>
                <w:lang w:val="fr-FR"/>
              </w:rPr>
            </w:pPr>
          </w:p>
        </w:tc>
      </w:tr>
      <w:tr w:rsidR="004C0C1E" w:rsidRPr="00DF24E2">
        <w:tblPrEx>
          <w:tblCellMar>
            <w:top w:w="0" w:type="dxa"/>
            <w:bottom w:w="0" w:type="dxa"/>
          </w:tblCellMar>
        </w:tblPrEx>
        <w:tc>
          <w:tcPr>
            <w:tcW w:w="2322" w:type="dxa"/>
            <w:shd w:val="clear" w:color="auto" w:fill="auto"/>
          </w:tcPr>
          <w:p w:rsidR="005F778E" w:rsidRPr="001D69AF" w:rsidRDefault="005F778E" w:rsidP="001D69AF">
            <w:pPr>
              <w:tabs>
                <w:tab w:val="left" w:pos="288"/>
                <w:tab w:val="left" w:pos="576"/>
                <w:tab w:val="left" w:pos="864"/>
                <w:tab w:val="left" w:pos="1152"/>
              </w:tabs>
              <w:suppressAutoHyphens/>
              <w:spacing w:before="40" w:after="40" w:line="210" w:lineRule="exact"/>
              <w:ind w:right="115"/>
              <w:rPr>
                <w:b/>
                <w:sz w:val="17"/>
                <w:szCs w:val="17"/>
                <w:lang w:val="fr-FR"/>
              </w:rPr>
            </w:pPr>
            <w:r w:rsidRPr="001D69AF">
              <w:rPr>
                <w:b/>
                <w:sz w:val="17"/>
                <w:szCs w:val="17"/>
                <w:lang w:val="fr-FR"/>
              </w:rPr>
              <w:t xml:space="preserve">Effet 1 </w:t>
            </w:r>
            <w:r w:rsidR="000730D7" w:rsidRPr="001D69AF">
              <w:rPr>
                <w:b/>
                <w:sz w:val="17"/>
                <w:szCs w:val="17"/>
                <w:lang w:val="fr-FR"/>
              </w:rPr>
              <w:br/>
            </w:r>
            <w:r w:rsidRPr="001D69AF">
              <w:rPr>
                <w:b/>
                <w:sz w:val="17"/>
                <w:szCs w:val="17"/>
                <w:lang w:val="fr-FR"/>
              </w:rPr>
              <w:t>Appui aux très pauvres et vulnérables améliorés</w:t>
            </w:r>
          </w:p>
        </w:tc>
        <w:tc>
          <w:tcPr>
            <w:tcW w:w="1845" w:type="dxa"/>
            <w:shd w:val="clear" w:color="auto" w:fill="auto"/>
          </w:tcPr>
          <w:p w:rsidR="005F778E" w:rsidRPr="001D69AF" w:rsidRDefault="005F778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Pourcentage des familles avec plus de 3 indicateurs de pauvreté</w:t>
            </w:r>
          </w:p>
        </w:tc>
        <w:tc>
          <w:tcPr>
            <w:tcW w:w="810" w:type="dxa"/>
            <w:shd w:val="clear" w:color="auto" w:fill="auto"/>
          </w:tcPr>
          <w:p w:rsidR="005F778E" w:rsidRPr="001D69AF" w:rsidRDefault="005F778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90 %</w:t>
            </w:r>
          </w:p>
        </w:tc>
        <w:tc>
          <w:tcPr>
            <w:tcW w:w="801" w:type="dxa"/>
            <w:shd w:val="clear" w:color="auto" w:fill="auto"/>
          </w:tcPr>
          <w:p w:rsidR="005F778E" w:rsidRPr="001D69AF" w:rsidRDefault="005F778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49 %</w:t>
            </w:r>
          </w:p>
        </w:tc>
        <w:tc>
          <w:tcPr>
            <w:tcW w:w="1575" w:type="dxa"/>
            <w:shd w:val="clear" w:color="auto" w:fill="auto"/>
          </w:tcPr>
          <w:p w:rsidR="005F778E" w:rsidRPr="001D69AF" w:rsidRDefault="005F778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EPM</w:t>
            </w:r>
          </w:p>
        </w:tc>
        <w:tc>
          <w:tcPr>
            <w:tcW w:w="1575" w:type="dxa"/>
            <w:shd w:val="clear" w:color="auto" w:fill="auto"/>
          </w:tcPr>
          <w:p w:rsidR="005F778E" w:rsidRPr="001D69AF" w:rsidRDefault="005F778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INSTAT</w:t>
            </w:r>
          </w:p>
        </w:tc>
        <w:tc>
          <w:tcPr>
            <w:tcW w:w="921" w:type="dxa"/>
            <w:shd w:val="clear" w:color="auto" w:fill="auto"/>
          </w:tcPr>
          <w:p w:rsidR="005F778E" w:rsidRPr="001D69AF" w:rsidRDefault="005F778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Annuelle</w:t>
            </w:r>
          </w:p>
        </w:tc>
      </w:tr>
      <w:tr w:rsidR="004C0C1E" w:rsidRPr="00DF24E2">
        <w:tblPrEx>
          <w:tblCellMar>
            <w:top w:w="0" w:type="dxa"/>
            <w:bottom w:w="0" w:type="dxa"/>
          </w:tblCellMar>
        </w:tblPrEx>
        <w:tc>
          <w:tcPr>
            <w:tcW w:w="2322"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b/>
                <w:sz w:val="17"/>
                <w:szCs w:val="17"/>
                <w:lang w:val="fr-FR"/>
              </w:rPr>
              <w:t>Produit 1 </w:t>
            </w:r>
            <w:r w:rsidRPr="001D69AF">
              <w:rPr>
                <w:sz w:val="17"/>
                <w:szCs w:val="17"/>
                <w:lang w:val="fr-FR"/>
              </w:rPr>
              <w:t>: Services sociaux de base (santé, éducation, nutrition) disponibles aux groupes vulnérables et très pauvres</w:t>
            </w:r>
          </w:p>
        </w:tc>
        <w:tc>
          <w:tcPr>
            <w:tcW w:w="184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Proportion de la population très pauvre et vulnérable ayant accès aux soins de santé</w:t>
            </w:r>
          </w:p>
        </w:tc>
        <w:tc>
          <w:tcPr>
            <w:tcW w:w="810"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38 %</w:t>
            </w:r>
          </w:p>
        </w:tc>
        <w:tc>
          <w:tcPr>
            <w:tcW w:w="801"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53 %</w:t>
            </w: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Rapport des RMA CSB</w:t>
            </w:r>
          </w:p>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 xml:space="preserve">Ministère </w:t>
            </w:r>
            <w:r w:rsidRPr="001D69AF">
              <w:rPr>
                <w:sz w:val="17"/>
                <w:szCs w:val="17"/>
                <w:lang w:val="fr-FR"/>
              </w:rPr>
              <w:br/>
              <w:t>de la santé</w:t>
            </w:r>
          </w:p>
        </w:tc>
        <w:tc>
          <w:tcPr>
            <w:tcW w:w="921"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Annuelle</w:t>
            </w:r>
          </w:p>
        </w:tc>
      </w:tr>
      <w:tr w:rsidR="004C0C1E" w:rsidRPr="00DF24E2">
        <w:tblPrEx>
          <w:tblCellMar>
            <w:top w:w="0" w:type="dxa"/>
            <w:bottom w:w="0" w:type="dxa"/>
          </w:tblCellMar>
        </w:tblPrEx>
        <w:tc>
          <w:tcPr>
            <w:tcW w:w="2322"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b/>
                <w:sz w:val="17"/>
                <w:szCs w:val="17"/>
                <w:lang w:val="fr-FR"/>
              </w:rPr>
              <w:t>Produit 2</w:t>
            </w:r>
            <w:r w:rsidRPr="001D69AF">
              <w:rPr>
                <w:sz w:val="17"/>
                <w:szCs w:val="17"/>
                <w:lang w:val="fr-FR"/>
              </w:rPr>
              <w:t> : Systèmes de sécurisation des vulnérables et très pauvres améliorées</w:t>
            </w:r>
          </w:p>
        </w:tc>
        <w:tc>
          <w:tcPr>
            <w:tcW w:w="184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Nombre d</w:t>
            </w:r>
            <w:r w:rsidR="005E4396">
              <w:rPr>
                <w:sz w:val="17"/>
                <w:szCs w:val="17"/>
                <w:lang w:val="fr-FR"/>
              </w:rPr>
              <w:t>’</w:t>
            </w:r>
            <w:r w:rsidRPr="001D69AF">
              <w:rPr>
                <w:sz w:val="17"/>
                <w:szCs w:val="17"/>
                <w:lang w:val="fr-FR"/>
              </w:rPr>
              <w:t>emplois permanents nouvellement créés par an</w:t>
            </w:r>
          </w:p>
        </w:tc>
        <w:tc>
          <w:tcPr>
            <w:tcW w:w="810"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225</w:t>
            </w:r>
          </w:p>
        </w:tc>
        <w:tc>
          <w:tcPr>
            <w:tcW w:w="801"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450</w:t>
            </w: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Rapport d</w:t>
            </w:r>
            <w:r w:rsidR="005E4396">
              <w:rPr>
                <w:sz w:val="17"/>
                <w:szCs w:val="17"/>
                <w:lang w:val="fr-FR"/>
              </w:rPr>
              <w:t>’</w:t>
            </w:r>
            <w:r w:rsidRPr="001D69AF">
              <w:rPr>
                <w:sz w:val="17"/>
                <w:szCs w:val="17"/>
                <w:lang w:val="fr-FR"/>
              </w:rPr>
              <w:t xml:space="preserve">activités </w:t>
            </w:r>
            <w:r w:rsidRPr="001D69AF">
              <w:rPr>
                <w:sz w:val="17"/>
                <w:szCs w:val="17"/>
                <w:lang w:val="fr-FR"/>
              </w:rPr>
              <w:br/>
              <w:t xml:space="preserve">de la Direction générale </w:t>
            </w:r>
            <w:r w:rsidRPr="001D69AF">
              <w:rPr>
                <w:sz w:val="17"/>
                <w:szCs w:val="17"/>
                <w:lang w:val="fr-FR"/>
              </w:rPr>
              <w:br/>
              <w:t>de la protection sociale</w:t>
            </w: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Ministère chargé de la protection sociale</w:t>
            </w:r>
          </w:p>
        </w:tc>
        <w:tc>
          <w:tcPr>
            <w:tcW w:w="921"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Annuelle</w:t>
            </w:r>
          </w:p>
        </w:tc>
      </w:tr>
      <w:tr w:rsidR="004C0C1E" w:rsidRPr="00DF24E2">
        <w:tblPrEx>
          <w:tblCellMar>
            <w:top w:w="0" w:type="dxa"/>
            <w:bottom w:w="0" w:type="dxa"/>
          </w:tblCellMar>
        </w:tblPrEx>
        <w:tc>
          <w:tcPr>
            <w:tcW w:w="2322"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b/>
                <w:sz w:val="17"/>
                <w:szCs w:val="17"/>
                <w:lang w:val="fr-FR"/>
              </w:rPr>
              <w:t>Produit 3 </w:t>
            </w:r>
            <w:r w:rsidRPr="001D69AF">
              <w:rPr>
                <w:sz w:val="17"/>
                <w:szCs w:val="17"/>
                <w:lang w:val="fr-FR"/>
              </w:rPr>
              <w:t>: Intervenants dans l</w:t>
            </w:r>
            <w:r w:rsidR="005E4396">
              <w:rPr>
                <w:sz w:val="17"/>
                <w:szCs w:val="17"/>
                <w:lang w:val="fr-FR"/>
              </w:rPr>
              <w:t>’</w:t>
            </w:r>
            <w:r w:rsidRPr="001D69AF">
              <w:rPr>
                <w:sz w:val="17"/>
                <w:szCs w:val="17"/>
                <w:lang w:val="fr-FR"/>
              </w:rPr>
              <w:t>appui des très pauvres et vulnérables coordonnés et suivis par l</w:t>
            </w:r>
            <w:r w:rsidR="005E4396">
              <w:rPr>
                <w:sz w:val="17"/>
                <w:szCs w:val="17"/>
                <w:lang w:val="fr-FR"/>
              </w:rPr>
              <w:t>’</w:t>
            </w:r>
            <w:r w:rsidRPr="001D69AF">
              <w:rPr>
                <w:sz w:val="17"/>
                <w:szCs w:val="17"/>
                <w:lang w:val="fr-FR"/>
              </w:rPr>
              <w:t>État</w:t>
            </w:r>
          </w:p>
        </w:tc>
        <w:tc>
          <w:tcPr>
            <w:tcW w:w="1845"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Pourcentage d</w:t>
            </w:r>
            <w:r w:rsidR="005E4396">
              <w:rPr>
                <w:sz w:val="17"/>
                <w:szCs w:val="17"/>
                <w:lang w:val="fr-FR"/>
              </w:rPr>
              <w:t>’</w:t>
            </w:r>
            <w:r w:rsidRPr="001D69AF">
              <w:rPr>
                <w:sz w:val="17"/>
                <w:szCs w:val="17"/>
                <w:lang w:val="fr-FR"/>
              </w:rPr>
              <w:t>intervenants dans la protection sociale coordonnés et suivis</w:t>
            </w:r>
          </w:p>
        </w:tc>
        <w:tc>
          <w:tcPr>
            <w:tcW w:w="810"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0 %</w:t>
            </w:r>
          </w:p>
        </w:tc>
        <w:tc>
          <w:tcPr>
            <w:tcW w:w="801"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100 %</w:t>
            </w:r>
          </w:p>
        </w:tc>
        <w:tc>
          <w:tcPr>
            <w:tcW w:w="1575"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Recensement des ONG Rapport d</w:t>
            </w:r>
            <w:r w:rsidR="005E4396">
              <w:rPr>
                <w:sz w:val="17"/>
                <w:szCs w:val="17"/>
                <w:lang w:val="fr-FR"/>
              </w:rPr>
              <w:t>’</w:t>
            </w:r>
            <w:r w:rsidRPr="001D69AF">
              <w:rPr>
                <w:sz w:val="17"/>
                <w:szCs w:val="17"/>
                <w:lang w:val="fr-FR"/>
              </w:rPr>
              <w:t>activités</w:t>
            </w:r>
          </w:p>
        </w:tc>
        <w:tc>
          <w:tcPr>
            <w:tcW w:w="1575"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 xml:space="preserve">Direction générale </w:t>
            </w:r>
            <w:r w:rsidRPr="001D69AF">
              <w:rPr>
                <w:sz w:val="17"/>
                <w:szCs w:val="17"/>
                <w:lang w:val="fr-FR"/>
              </w:rPr>
              <w:br/>
              <w:t>de la protection sociale</w:t>
            </w:r>
          </w:p>
        </w:tc>
        <w:tc>
          <w:tcPr>
            <w:tcW w:w="921"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Annuelle</w:t>
            </w:r>
          </w:p>
        </w:tc>
      </w:tr>
    </w:tbl>
    <w:p w:rsidR="004C0C1E" w:rsidRPr="00DF24E2" w:rsidRDefault="004C0C1E" w:rsidP="004C0C1E">
      <w:pPr>
        <w:pStyle w:val="SingleTxt"/>
        <w:spacing w:after="0" w:line="120" w:lineRule="exact"/>
        <w:rPr>
          <w:sz w:val="10"/>
          <w:lang w:val="fr-FR"/>
        </w:rPr>
      </w:pPr>
    </w:p>
    <w:p w:rsidR="004C0C1E" w:rsidRPr="00DF24E2" w:rsidRDefault="004C0C1E" w:rsidP="004C0C1E">
      <w:pPr>
        <w:pStyle w:val="SingleTxt"/>
        <w:spacing w:after="0" w:line="120" w:lineRule="exact"/>
        <w:rPr>
          <w:sz w:val="10"/>
          <w:lang w:val="fr-FR"/>
        </w:rPr>
      </w:pPr>
    </w:p>
    <w:p w:rsidR="004C0C1E" w:rsidRPr="00DF24E2" w:rsidRDefault="004C0C1E" w:rsidP="004C0C1E">
      <w:pPr>
        <w:pStyle w:val="SingleTxt"/>
        <w:spacing w:after="0" w:line="120" w:lineRule="exact"/>
        <w:rPr>
          <w:sz w:val="10"/>
          <w:lang w:val="fr-FR"/>
        </w:rPr>
      </w:pPr>
    </w:p>
    <w:p w:rsidR="0060443D" w:rsidRPr="00DF24E2" w:rsidRDefault="0060443D" w:rsidP="001D6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F24E2">
        <w:rPr>
          <w:b w:val="0"/>
          <w:lang w:val="fr-FR"/>
        </w:rPr>
        <w:t>Tab</w:t>
      </w:r>
      <w:r w:rsidR="004C0C1E" w:rsidRPr="00DF24E2">
        <w:rPr>
          <w:b w:val="0"/>
          <w:lang w:val="fr-FR"/>
        </w:rPr>
        <w:t>leau</w:t>
      </w:r>
      <w:r w:rsidRPr="00DF24E2">
        <w:rPr>
          <w:b w:val="0"/>
          <w:lang w:val="fr-FR"/>
        </w:rPr>
        <w:t xml:space="preserve"> 6</w:t>
      </w:r>
      <w:r w:rsidR="004C0C1E" w:rsidRPr="00DF24E2">
        <w:rPr>
          <w:lang w:val="fr-FR"/>
        </w:rPr>
        <w:t xml:space="preserve"> </w:t>
      </w:r>
      <w:r w:rsidR="004C0C1E" w:rsidRPr="00DF24E2">
        <w:rPr>
          <w:lang w:val="fr-FR"/>
        </w:rPr>
        <w:br/>
      </w:r>
      <w:r w:rsidRPr="00DF24E2">
        <w:rPr>
          <w:lang w:val="fr-FR"/>
        </w:rPr>
        <w:t xml:space="preserve">Amélioration de la participation féminine aux affaires sociales, </w:t>
      </w:r>
      <w:r w:rsidR="004C0C1E" w:rsidRPr="00DF24E2">
        <w:rPr>
          <w:lang w:val="fr-FR"/>
        </w:rPr>
        <w:br/>
      </w:r>
      <w:r w:rsidRPr="00DF24E2">
        <w:rPr>
          <w:lang w:val="fr-FR"/>
        </w:rPr>
        <w:t>économiques et civiques</w:t>
      </w:r>
    </w:p>
    <w:p w:rsidR="004C0C1E" w:rsidRPr="00DF24E2" w:rsidRDefault="004C0C1E" w:rsidP="004C0C1E">
      <w:pPr>
        <w:pStyle w:val="SingleTxt"/>
        <w:spacing w:after="0" w:line="120" w:lineRule="exact"/>
        <w:rPr>
          <w:sz w:val="10"/>
          <w:lang w:val="fr-FR"/>
        </w:rPr>
      </w:pPr>
    </w:p>
    <w:p w:rsidR="004C0C1E" w:rsidRPr="00DF24E2" w:rsidRDefault="004C0C1E" w:rsidP="004C0C1E">
      <w:pPr>
        <w:pStyle w:val="SingleTxt"/>
        <w:spacing w:after="0" w:line="120" w:lineRule="exact"/>
        <w:rPr>
          <w:sz w:val="10"/>
          <w:lang w:val="fr-FR"/>
        </w:rPr>
      </w:pPr>
    </w:p>
    <w:tbl>
      <w:tblPr>
        <w:tblW w:w="0" w:type="auto"/>
        <w:tblLayout w:type="fixed"/>
        <w:tblCellMar>
          <w:left w:w="0" w:type="dxa"/>
          <w:right w:w="0" w:type="dxa"/>
        </w:tblCellMar>
        <w:tblLook w:val="0000" w:firstRow="0" w:lastRow="0" w:firstColumn="0" w:lastColumn="0" w:noHBand="0" w:noVBand="0"/>
      </w:tblPr>
      <w:tblGrid>
        <w:gridCol w:w="2322"/>
        <w:gridCol w:w="1845"/>
        <w:gridCol w:w="810"/>
        <w:gridCol w:w="801"/>
        <w:gridCol w:w="1575"/>
        <w:gridCol w:w="1575"/>
        <w:gridCol w:w="921"/>
      </w:tblGrid>
      <w:tr w:rsidR="004C0C1E" w:rsidRPr="00DF24E2">
        <w:tblPrEx>
          <w:tblCellMar>
            <w:top w:w="0" w:type="dxa"/>
            <w:bottom w:w="0" w:type="dxa"/>
          </w:tblCellMar>
        </w:tblPrEx>
        <w:trPr>
          <w:tblHeader/>
        </w:trPr>
        <w:tc>
          <w:tcPr>
            <w:tcW w:w="9849" w:type="dxa"/>
            <w:gridSpan w:val="7"/>
            <w:tcBorders>
              <w:top w:val="single" w:sz="4" w:space="0" w:color="auto"/>
              <w:bottom w:val="single" w:sz="4" w:space="0" w:color="auto"/>
            </w:tcBorders>
            <w:shd w:val="clear" w:color="auto" w:fill="auto"/>
            <w:vAlign w:val="bottom"/>
          </w:tcPr>
          <w:p w:rsidR="004C0C1E" w:rsidRPr="00DF24E2" w:rsidRDefault="004C0C1E" w:rsidP="004C0C1E">
            <w:pPr>
              <w:suppressAutoHyphens/>
              <w:spacing w:before="80" w:after="80" w:line="160" w:lineRule="exact"/>
              <w:ind w:right="115"/>
              <w:jc w:val="center"/>
              <w:rPr>
                <w:i/>
                <w:sz w:val="14"/>
                <w:lang w:val="fr-FR"/>
              </w:rPr>
            </w:pPr>
            <w:r w:rsidRPr="00DF24E2">
              <w:rPr>
                <w:i/>
                <w:sz w:val="14"/>
                <w:lang w:val="fr-FR"/>
              </w:rPr>
              <w:t xml:space="preserve">Défi 5 : </w:t>
            </w:r>
            <w:r w:rsidR="001D69AF">
              <w:rPr>
                <w:i/>
                <w:sz w:val="14"/>
                <w:lang w:val="fr-FR"/>
              </w:rPr>
              <w:t>p</w:t>
            </w:r>
            <w:r w:rsidRPr="00DF24E2">
              <w:rPr>
                <w:i/>
                <w:sz w:val="14"/>
                <w:lang w:val="fr-FR"/>
              </w:rPr>
              <w:t>romouvoir l</w:t>
            </w:r>
            <w:r w:rsidR="005E4396">
              <w:rPr>
                <w:i/>
                <w:sz w:val="14"/>
                <w:lang w:val="fr-FR"/>
              </w:rPr>
              <w:t>’</w:t>
            </w:r>
            <w:r w:rsidRPr="00DF24E2">
              <w:rPr>
                <w:i/>
                <w:sz w:val="14"/>
                <w:lang w:val="fr-FR"/>
              </w:rPr>
              <w:t>égalité de genre et l</w:t>
            </w:r>
            <w:r w:rsidR="005E4396">
              <w:rPr>
                <w:i/>
                <w:sz w:val="14"/>
                <w:lang w:val="fr-FR"/>
              </w:rPr>
              <w:t>’</w:t>
            </w:r>
            <w:r w:rsidRPr="00DF24E2">
              <w:rPr>
                <w:i/>
                <w:sz w:val="14"/>
                <w:lang w:val="fr-FR"/>
              </w:rPr>
              <w:t>autonomisation des femmes</w:t>
            </w:r>
          </w:p>
        </w:tc>
      </w:tr>
      <w:tr w:rsidR="004C0C1E" w:rsidRPr="00DF24E2">
        <w:tblPrEx>
          <w:tblCellMar>
            <w:top w:w="0" w:type="dxa"/>
            <w:bottom w:w="0" w:type="dxa"/>
          </w:tblCellMar>
        </w:tblPrEx>
        <w:trPr>
          <w:tblHeader/>
        </w:trPr>
        <w:tc>
          <w:tcPr>
            <w:tcW w:w="2322" w:type="dxa"/>
            <w:tcBorders>
              <w:top w:val="single" w:sz="4" w:space="0" w:color="auto"/>
              <w:bottom w:val="single" w:sz="12" w:space="0" w:color="auto"/>
            </w:tcBorders>
            <w:shd w:val="clear" w:color="auto" w:fill="auto"/>
            <w:vAlign w:val="bottom"/>
          </w:tcPr>
          <w:p w:rsidR="004C0C1E" w:rsidRPr="00DF24E2" w:rsidRDefault="004C0C1E" w:rsidP="001D69AF">
            <w:pPr>
              <w:suppressAutoHyphens/>
              <w:spacing w:before="80" w:after="80" w:line="160" w:lineRule="exact"/>
              <w:ind w:right="115"/>
              <w:rPr>
                <w:i/>
                <w:sz w:val="14"/>
                <w:lang w:val="fr-FR"/>
              </w:rPr>
            </w:pPr>
            <w:r w:rsidRPr="00DF24E2">
              <w:rPr>
                <w:i/>
                <w:sz w:val="14"/>
                <w:lang w:val="fr-FR"/>
              </w:rPr>
              <w:t>Résultats, effets/produits</w:t>
            </w:r>
          </w:p>
        </w:tc>
        <w:tc>
          <w:tcPr>
            <w:tcW w:w="1845" w:type="dxa"/>
            <w:tcBorders>
              <w:top w:val="single" w:sz="4" w:space="0" w:color="auto"/>
              <w:bottom w:val="single" w:sz="12" w:space="0" w:color="auto"/>
            </w:tcBorders>
            <w:shd w:val="clear" w:color="auto" w:fill="auto"/>
            <w:vAlign w:val="bottom"/>
          </w:tcPr>
          <w:p w:rsidR="004C0C1E" w:rsidRPr="00DF24E2" w:rsidRDefault="004C0C1E" w:rsidP="001D69AF">
            <w:pPr>
              <w:suppressAutoHyphens/>
              <w:spacing w:before="80" w:after="80" w:line="160" w:lineRule="exact"/>
              <w:ind w:right="115"/>
              <w:rPr>
                <w:i/>
                <w:sz w:val="14"/>
                <w:lang w:val="fr-FR"/>
              </w:rPr>
            </w:pPr>
            <w:r w:rsidRPr="00DF24E2">
              <w:rPr>
                <w:i/>
                <w:sz w:val="14"/>
                <w:lang w:val="fr-FR"/>
              </w:rPr>
              <w:t>Indicateurs</w:t>
            </w:r>
          </w:p>
        </w:tc>
        <w:tc>
          <w:tcPr>
            <w:tcW w:w="810" w:type="dxa"/>
            <w:tcBorders>
              <w:top w:val="single" w:sz="4" w:space="0" w:color="auto"/>
              <w:bottom w:val="single" w:sz="12" w:space="0" w:color="auto"/>
            </w:tcBorders>
            <w:shd w:val="clear" w:color="auto" w:fill="auto"/>
            <w:vAlign w:val="bottom"/>
          </w:tcPr>
          <w:p w:rsidR="004C0C1E" w:rsidRPr="00DF24E2" w:rsidRDefault="004C0C1E" w:rsidP="001D69AF">
            <w:pPr>
              <w:suppressAutoHyphens/>
              <w:spacing w:before="80" w:after="80" w:line="160" w:lineRule="exact"/>
              <w:ind w:right="115"/>
              <w:jc w:val="right"/>
              <w:rPr>
                <w:i/>
                <w:sz w:val="14"/>
                <w:lang w:val="fr-FR"/>
              </w:rPr>
            </w:pPr>
            <w:r w:rsidRPr="00DF24E2">
              <w:rPr>
                <w:i/>
                <w:sz w:val="14"/>
                <w:lang w:val="fr-FR"/>
              </w:rPr>
              <w:t>Base line</w:t>
            </w:r>
          </w:p>
        </w:tc>
        <w:tc>
          <w:tcPr>
            <w:tcW w:w="801" w:type="dxa"/>
            <w:tcBorders>
              <w:top w:val="single" w:sz="4" w:space="0" w:color="auto"/>
              <w:bottom w:val="single" w:sz="12" w:space="0" w:color="auto"/>
            </w:tcBorders>
            <w:shd w:val="clear" w:color="auto" w:fill="auto"/>
            <w:vAlign w:val="bottom"/>
          </w:tcPr>
          <w:p w:rsidR="004C0C1E" w:rsidRPr="00DF24E2" w:rsidRDefault="004C0C1E" w:rsidP="001D69AF">
            <w:pPr>
              <w:suppressAutoHyphens/>
              <w:spacing w:before="80" w:after="80" w:line="160" w:lineRule="exact"/>
              <w:ind w:right="115"/>
              <w:jc w:val="right"/>
              <w:rPr>
                <w:i/>
                <w:sz w:val="14"/>
                <w:lang w:val="fr-FR"/>
              </w:rPr>
            </w:pPr>
            <w:r w:rsidRPr="00DF24E2">
              <w:rPr>
                <w:i/>
                <w:sz w:val="14"/>
                <w:lang w:val="fr-FR"/>
              </w:rPr>
              <w:t>Cible 2012</w:t>
            </w:r>
          </w:p>
        </w:tc>
        <w:tc>
          <w:tcPr>
            <w:tcW w:w="1575" w:type="dxa"/>
            <w:tcBorders>
              <w:top w:val="single" w:sz="4" w:space="0" w:color="auto"/>
              <w:bottom w:val="single" w:sz="12" w:space="0" w:color="auto"/>
            </w:tcBorders>
            <w:shd w:val="clear" w:color="auto" w:fill="auto"/>
            <w:vAlign w:val="bottom"/>
          </w:tcPr>
          <w:p w:rsidR="004C0C1E" w:rsidRPr="00DF24E2" w:rsidRDefault="004C0C1E" w:rsidP="001D69AF">
            <w:pPr>
              <w:suppressAutoHyphens/>
              <w:spacing w:before="80" w:after="80" w:line="160" w:lineRule="exact"/>
              <w:ind w:right="115"/>
              <w:rPr>
                <w:i/>
                <w:sz w:val="14"/>
                <w:lang w:val="fr-FR"/>
              </w:rPr>
            </w:pPr>
            <w:r w:rsidRPr="00DF24E2">
              <w:rPr>
                <w:i/>
                <w:sz w:val="14"/>
                <w:lang w:val="fr-FR"/>
              </w:rPr>
              <w:t>Sources</w:t>
            </w:r>
          </w:p>
        </w:tc>
        <w:tc>
          <w:tcPr>
            <w:tcW w:w="1575" w:type="dxa"/>
            <w:tcBorders>
              <w:top w:val="single" w:sz="4" w:space="0" w:color="auto"/>
              <w:bottom w:val="single" w:sz="12" w:space="0" w:color="auto"/>
            </w:tcBorders>
            <w:shd w:val="clear" w:color="auto" w:fill="auto"/>
            <w:vAlign w:val="bottom"/>
          </w:tcPr>
          <w:p w:rsidR="004C0C1E" w:rsidRPr="00DF24E2" w:rsidRDefault="004C0C1E" w:rsidP="001D69AF">
            <w:pPr>
              <w:suppressAutoHyphens/>
              <w:spacing w:before="80" w:after="80" w:line="160" w:lineRule="exact"/>
              <w:ind w:right="115"/>
              <w:rPr>
                <w:i/>
                <w:sz w:val="14"/>
                <w:lang w:val="fr-FR"/>
              </w:rPr>
            </w:pPr>
            <w:r w:rsidRPr="00DF24E2">
              <w:rPr>
                <w:i/>
                <w:sz w:val="14"/>
                <w:lang w:val="fr-FR"/>
              </w:rPr>
              <w:t>Responsables</w:t>
            </w:r>
          </w:p>
        </w:tc>
        <w:tc>
          <w:tcPr>
            <w:tcW w:w="921" w:type="dxa"/>
            <w:tcBorders>
              <w:top w:val="single" w:sz="4" w:space="0" w:color="auto"/>
              <w:bottom w:val="single" w:sz="12" w:space="0" w:color="auto"/>
            </w:tcBorders>
            <w:shd w:val="clear" w:color="auto" w:fill="auto"/>
            <w:vAlign w:val="bottom"/>
          </w:tcPr>
          <w:p w:rsidR="004C0C1E" w:rsidRPr="00DF24E2" w:rsidRDefault="004C0C1E" w:rsidP="001D69AF">
            <w:pPr>
              <w:suppressAutoHyphens/>
              <w:autoSpaceDE w:val="0"/>
              <w:autoSpaceDN w:val="0"/>
              <w:adjustRightInd w:val="0"/>
              <w:spacing w:before="80" w:after="80" w:line="160" w:lineRule="exact"/>
              <w:ind w:right="115"/>
              <w:rPr>
                <w:i/>
                <w:sz w:val="14"/>
                <w:lang w:val="fr-FR"/>
              </w:rPr>
            </w:pPr>
            <w:r w:rsidRPr="00DF24E2">
              <w:rPr>
                <w:i/>
                <w:sz w:val="14"/>
                <w:lang w:val="fr-FR"/>
              </w:rPr>
              <w:t xml:space="preserve">Fréquence </w:t>
            </w:r>
            <w:r w:rsidRPr="00DF24E2">
              <w:rPr>
                <w:i/>
                <w:sz w:val="14"/>
                <w:lang w:val="fr-FR"/>
              </w:rPr>
              <w:br/>
              <w:t>de collecte</w:t>
            </w:r>
          </w:p>
        </w:tc>
      </w:tr>
      <w:tr w:rsidR="004C0C1E" w:rsidRPr="00DF24E2">
        <w:tblPrEx>
          <w:tblCellMar>
            <w:top w:w="0" w:type="dxa"/>
            <w:bottom w:w="0" w:type="dxa"/>
          </w:tblCellMar>
        </w:tblPrEx>
        <w:trPr>
          <w:trHeight w:hRule="exact" w:val="115"/>
          <w:tblHeader/>
        </w:trPr>
        <w:tc>
          <w:tcPr>
            <w:tcW w:w="2322" w:type="dxa"/>
            <w:tcBorders>
              <w:top w:val="single" w:sz="12" w:space="0" w:color="auto"/>
            </w:tcBorders>
            <w:shd w:val="clear" w:color="auto" w:fill="auto"/>
          </w:tcPr>
          <w:p w:rsidR="004C0C1E" w:rsidRPr="00DF24E2" w:rsidRDefault="004C0C1E" w:rsidP="004C0C1E">
            <w:pPr>
              <w:suppressAutoHyphens/>
              <w:spacing w:before="40" w:after="80"/>
              <w:ind w:right="115"/>
              <w:rPr>
                <w:lang w:val="fr-FR"/>
              </w:rPr>
            </w:pPr>
          </w:p>
        </w:tc>
        <w:tc>
          <w:tcPr>
            <w:tcW w:w="1845" w:type="dxa"/>
            <w:tcBorders>
              <w:top w:val="single" w:sz="12" w:space="0" w:color="auto"/>
            </w:tcBorders>
            <w:shd w:val="clear" w:color="auto" w:fill="auto"/>
          </w:tcPr>
          <w:p w:rsidR="004C0C1E" w:rsidRPr="00DF24E2" w:rsidRDefault="004C0C1E" w:rsidP="004C0C1E">
            <w:pPr>
              <w:suppressAutoHyphens/>
              <w:spacing w:before="40" w:after="80"/>
              <w:ind w:right="115"/>
              <w:rPr>
                <w:lang w:val="fr-FR"/>
              </w:rPr>
            </w:pPr>
          </w:p>
        </w:tc>
        <w:tc>
          <w:tcPr>
            <w:tcW w:w="810" w:type="dxa"/>
            <w:tcBorders>
              <w:top w:val="single" w:sz="12" w:space="0" w:color="auto"/>
            </w:tcBorders>
            <w:shd w:val="clear" w:color="auto" w:fill="auto"/>
          </w:tcPr>
          <w:p w:rsidR="004C0C1E" w:rsidRPr="00DF24E2" w:rsidRDefault="004C0C1E" w:rsidP="004C0C1E">
            <w:pPr>
              <w:suppressAutoHyphens/>
              <w:spacing w:before="40" w:after="80"/>
              <w:ind w:right="115"/>
              <w:rPr>
                <w:lang w:val="fr-FR"/>
              </w:rPr>
            </w:pPr>
          </w:p>
        </w:tc>
        <w:tc>
          <w:tcPr>
            <w:tcW w:w="801" w:type="dxa"/>
            <w:tcBorders>
              <w:top w:val="single" w:sz="12" w:space="0" w:color="auto"/>
            </w:tcBorders>
            <w:shd w:val="clear" w:color="auto" w:fill="auto"/>
          </w:tcPr>
          <w:p w:rsidR="004C0C1E" w:rsidRPr="00DF24E2" w:rsidRDefault="004C0C1E" w:rsidP="004C0C1E">
            <w:pPr>
              <w:suppressAutoHyphens/>
              <w:spacing w:before="40" w:after="80"/>
              <w:ind w:right="115"/>
              <w:rPr>
                <w:lang w:val="fr-FR"/>
              </w:rPr>
            </w:pPr>
          </w:p>
        </w:tc>
        <w:tc>
          <w:tcPr>
            <w:tcW w:w="1575" w:type="dxa"/>
            <w:tcBorders>
              <w:top w:val="single" w:sz="12" w:space="0" w:color="auto"/>
            </w:tcBorders>
            <w:shd w:val="clear" w:color="auto" w:fill="auto"/>
          </w:tcPr>
          <w:p w:rsidR="004C0C1E" w:rsidRPr="00DF24E2" w:rsidRDefault="004C0C1E" w:rsidP="004C0C1E">
            <w:pPr>
              <w:suppressAutoHyphens/>
              <w:spacing w:before="40" w:after="80"/>
              <w:ind w:right="115"/>
              <w:rPr>
                <w:lang w:val="fr-FR"/>
              </w:rPr>
            </w:pPr>
          </w:p>
        </w:tc>
        <w:tc>
          <w:tcPr>
            <w:tcW w:w="1575" w:type="dxa"/>
            <w:tcBorders>
              <w:top w:val="single" w:sz="12" w:space="0" w:color="auto"/>
            </w:tcBorders>
            <w:shd w:val="clear" w:color="auto" w:fill="auto"/>
          </w:tcPr>
          <w:p w:rsidR="004C0C1E" w:rsidRPr="00DF24E2" w:rsidRDefault="004C0C1E" w:rsidP="004C0C1E">
            <w:pPr>
              <w:suppressAutoHyphens/>
              <w:spacing w:before="40" w:after="80"/>
              <w:ind w:right="115"/>
              <w:rPr>
                <w:lang w:val="fr-FR"/>
              </w:rPr>
            </w:pPr>
          </w:p>
        </w:tc>
        <w:tc>
          <w:tcPr>
            <w:tcW w:w="921" w:type="dxa"/>
            <w:tcBorders>
              <w:top w:val="single" w:sz="12" w:space="0" w:color="auto"/>
            </w:tcBorders>
            <w:shd w:val="clear" w:color="auto" w:fill="auto"/>
          </w:tcPr>
          <w:p w:rsidR="004C0C1E" w:rsidRPr="00DF24E2" w:rsidRDefault="004C0C1E" w:rsidP="004C0C1E">
            <w:pPr>
              <w:suppressAutoHyphens/>
              <w:spacing w:before="40" w:after="80"/>
              <w:ind w:right="115"/>
              <w:rPr>
                <w:lang w:val="fr-FR"/>
              </w:rPr>
            </w:pPr>
          </w:p>
        </w:tc>
      </w:tr>
      <w:tr w:rsidR="004C0C1E" w:rsidRPr="001D69AF">
        <w:tblPrEx>
          <w:tblCellMar>
            <w:top w:w="0" w:type="dxa"/>
            <w:bottom w:w="0" w:type="dxa"/>
          </w:tblCellMar>
        </w:tblPrEx>
        <w:tc>
          <w:tcPr>
            <w:tcW w:w="2322"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b/>
                <w:sz w:val="17"/>
                <w:szCs w:val="17"/>
                <w:lang w:val="fr-FR"/>
              </w:rPr>
            </w:pPr>
            <w:r w:rsidRPr="001D69AF">
              <w:rPr>
                <w:b/>
                <w:sz w:val="17"/>
                <w:szCs w:val="17"/>
                <w:lang w:val="fr-FR"/>
              </w:rPr>
              <w:t>Effet 1</w:t>
            </w:r>
            <w:r w:rsidRPr="001D69AF">
              <w:rPr>
                <w:b/>
                <w:sz w:val="17"/>
                <w:szCs w:val="17"/>
                <w:lang w:val="fr-FR"/>
              </w:rPr>
              <w:br/>
              <w:t xml:space="preserve">Égalité de genre </w:t>
            </w:r>
            <w:r w:rsidRPr="001D69AF">
              <w:rPr>
                <w:b/>
                <w:sz w:val="17"/>
                <w:szCs w:val="17"/>
                <w:lang w:val="fr-FR"/>
              </w:rPr>
              <w:br/>
              <w:t xml:space="preserve">et autonomisation </w:t>
            </w:r>
            <w:r w:rsidRPr="001D69AF">
              <w:rPr>
                <w:b/>
                <w:sz w:val="17"/>
                <w:szCs w:val="17"/>
                <w:lang w:val="fr-FR"/>
              </w:rPr>
              <w:br/>
              <w:t>des femmes promues</w:t>
            </w:r>
          </w:p>
        </w:tc>
        <w:tc>
          <w:tcPr>
            <w:tcW w:w="184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Différence de salaire entre homme et femme dans le secteur privé (MAP)</w:t>
            </w:r>
          </w:p>
        </w:tc>
        <w:tc>
          <w:tcPr>
            <w:tcW w:w="810"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36 %</w:t>
            </w:r>
          </w:p>
        </w:tc>
        <w:tc>
          <w:tcPr>
            <w:tcW w:w="801"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18 %</w:t>
            </w: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Enquête auprès du secteur privé</w:t>
            </w: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Ministère chargé du travail et des lois sociales</w:t>
            </w:r>
          </w:p>
        </w:tc>
        <w:tc>
          <w:tcPr>
            <w:tcW w:w="921"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Annuelle</w:t>
            </w:r>
          </w:p>
        </w:tc>
      </w:tr>
      <w:tr w:rsidR="004C0C1E" w:rsidRPr="001D69AF">
        <w:tblPrEx>
          <w:tblCellMar>
            <w:top w:w="0" w:type="dxa"/>
            <w:bottom w:w="0" w:type="dxa"/>
          </w:tblCellMar>
        </w:tblPrEx>
        <w:tc>
          <w:tcPr>
            <w:tcW w:w="2322" w:type="dxa"/>
            <w:shd w:val="clear" w:color="auto" w:fill="auto"/>
            <w:vAlign w:val="center"/>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b/>
                <w:sz w:val="17"/>
                <w:szCs w:val="17"/>
                <w:lang w:val="fr-FR"/>
              </w:rPr>
              <w:t>Produit 1</w:t>
            </w:r>
            <w:r w:rsidRPr="001D69AF">
              <w:rPr>
                <w:sz w:val="17"/>
                <w:szCs w:val="17"/>
                <w:lang w:val="fr-FR"/>
              </w:rPr>
              <w:t> : Femmes actives dans la vie politique</w:t>
            </w:r>
          </w:p>
        </w:tc>
        <w:tc>
          <w:tcPr>
            <w:tcW w:w="184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 xml:space="preserve">Pourcentage des femmes au Parlement (MAP) </w:t>
            </w:r>
          </w:p>
        </w:tc>
        <w:tc>
          <w:tcPr>
            <w:tcW w:w="810"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12 %</w:t>
            </w:r>
          </w:p>
        </w:tc>
        <w:tc>
          <w:tcPr>
            <w:tcW w:w="801"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30 %</w:t>
            </w: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Inventaire sur les parlementaires</w:t>
            </w: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 xml:space="preserve">Assemblée nationale </w:t>
            </w:r>
          </w:p>
        </w:tc>
        <w:tc>
          <w:tcPr>
            <w:tcW w:w="921" w:type="dxa"/>
            <w:shd w:val="clear" w:color="auto" w:fill="auto"/>
          </w:tcPr>
          <w:p w:rsidR="004C0C1E" w:rsidRPr="001D69AF" w:rsidRDefault="004C0C1E" w:rsidP="001D69AF">
            <w:pPr>
              <w:tabs>
                <w:tab w:val="left" w:pos="288"/>
                <w:tab w:val="left" w:pos="576"/>
                <w:tab w:val="left" w:pos="864"/>
                <w:tab w:val="left" w:pos="1152"/>
              </w:tabs>
              <w:suppressAutoHyphens/>
              <w:autoSpaceDE w:val="0"/>
              <w:autoSpaceDN w:val="0"/>
              <w:adjustRightInd w:val="0"/>
              <w:spacing w:before="40" w:after="40" w:line="210" w:lineRule="exact"/>
              <w:ind w:right="115"/>
              <w:rPr>
                <w:sz w:val="17"/>
                <w:szCs w:val="17"/>
                <w:lang w:val="fr-FR"/>
              </w:rPr>
            </w:pPr>
            <w:r w:rsidRPr="001D69AF">
              <w:rPr>
                <w:sz w:val="17"/>
                <w:szCs w:val="17"/>
                <w:lang w:val="fr-FR"/>
              </w:rPr>
              <w:t xml:space="preserve">Tous </w:t>
            </w:r>
            <w:r w:rsidRPr="001D69AF">
              <w:rPr>
                <w:sz w:val="17"/>
                <w:szCs w:val="17"/>
                <w:lang w:val="fr-FR"/>
              </w:rPr>
              <w:br/>
              <w:t>les 5 ans</w:t>
            </w:r>
          </w:p>
        </w:tc>
      </w:tr>
      <w:tr w:rsidR="004C0C1E" w:rsidRPr="001D69AF">
        <w:tblPrEx>
          <w:tblCellMar>
            <w:top w:w="0" w:type="dxa"/>
            <w:bottom w:w="0" w:type="dxa"/>
          </w:tblCellMar>
        </w:tblPrEx>
        <w:tc>
          <w:tcPr>
            <w:tcW w:w="2322" w:type="dxa"/>
            <w:shd w:val="clear" w:color="auto" w:fill="auto"/>
            <w:vAlign w:val="center"/>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b/>
                <w:sz w:val="17"/>
                <w:szCs w:val="17"/>
                <w:lang w:val="fr-FR"/>
              </w:rPr>
              <w:t>Produit 2</w:t>
            </w:r>
            <w:r w:rsidRPr="001D69AF">
              <w:rPr>
                <w:sz w:val="17"/>
                <w:szCs w:val="17"/>
                <w:lang w:val="fr-FR"/>
              </w:rPr>
              <w:t> : Accès des femmes aux opportunités économiques et sociales amélioré</w:t>
            </w:r>
          </w:p>
        </w:tc>
        <w:tc>
          <w:tcPr>
            <w:tcW w:w="1845"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Pourcentage de fonctions de directeurs et de cadres supérieurs occupées par les femmes</w:t>
            </w:r>
          </w:p>
        </w:tc>
        <w:tc>
          <w:tcPr>
            <w:tcW w:w="810"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29 %</w:t>
            </w:r>
          </w:p>
        </w:tc>
        <w:tc>
          <w:tcPr>
            <w:tcW w:w="801" w:type="dxa"/>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40 %</w:t>
            </w: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autoSpaceDE w:val="0"/>
              <w:autoSpaceDN w:val="0"/>
              <w:adjustRightInd w:val="0"/>
              <w:spacing w:before="40" w:after="40" w:line="210" w:lineRule="exact"/>
              <w:ind w:right="115"/>
              <w:rPr>
                <w:sz w:val="17"/>
                <w:szCs w:val="17"/>
                <w:lang w:val="fr-FR"/>
              </w:rPr>
            </w:pPr>
            <w:r w:rsidRPr="001D69AF">
              <w:rPr>
                <w:sz w:val="17"/>
                <w:szCs w:val="17"/>
                <w:lang w:val="fr-FR"/>
              </w:rPr>
              <w:t>Tableau de bord social</w:t>
            </w:r>
          </w:p>
        </w:tc>
        <w:tc>
          <w:tcPr>
            <w:tcW w:w="1575" w:type="dxa"/>
            <w:shd w:val="clear" w:color="auto" w:fill="auto"/>
          </w:tcPr>
          <w:p w:rsidR="004C0C1E" w:rsidRPr="001D69AF" w:rsidRDefault="004C0C1E" w:rsidP="001D69AF">
            <w:pPr>
              <w:tabs>
                <w:tab w:val="left" w:pos="288"/>
                <w:tab w:val="left" w:pos="576"/>
                <w:tab w:val="left" w:pos="864"/>
                <w:tab w:val="left" w:pos="1152"/>
              </w:tabs>
              <w:suppressAutoHyphens/>
              <w:autoSpaceDE w:val="0"/>
              <w:autoSpaceDN w:val="0"/>
              <w:adjustRightInd w:val="0"/>
              <w:spacing w:before="40" w:after="40" w:line="210" w:lineRule="exact"/>
              <w:ind w:right="115"/>
              <w:rPr>
                <w:sz w:val="17"/>
                <w:szCs w:val="17"/>
                <w:lang w:val="fr-FR"/>
              </w:rPr>
            </w:pPr>
            <w:r w:rsidRPr="001D69AF">
              <w:rPr>
                <w:sz w:val="17"/>
                <w:szCs w:val="17"/>
                <w:lang w:val="fr-FR"/>
              </w:rPr>
              <w:t>INSTAT</w:t>
            </w:r>
          </w:p>
        </w:tc>
        <w:tc>
          <w:tcPr>
            <w:tcW w:w="921" w:type="dxa"/>
            <w:shd w:val="clear" w:color="auto" w:fill="auto"/>
          </w:tcPr>
          <w:p w:rsidR="004C0C1E" w:rsidRPr="001D69AF" w:rsidRDefault="004C0C1E" w:rsidP="001D69AF">
            <w:pPr>
              <w:tabs>
                <w:tab w:val="left" w:pos="288"/>
                <w:tab w:val="left" w:pos="576"/>
                <w:tab w:val="left" w:pos="864"/>
                <w:tab w:val="left" w:pos="1152"/>
              </w:tabs>
              <w:suppressAutoHyphens/>
              <w:autoSpaceDE w:val="0"/>
              <w:autoSpaceDN w:val="0"/>
              <w:adjustRightInd w:val="0"/>
              <w:spacing w:before="40" w:after="40" w:line="210" w:lineRule="exact"/>
              <w:ind w:right="115"/>
              <w:rPr>
                <w:sz w:val="17"/>
                <w:szCs w:val="17"/>
                <w:lang w:val="fr-FR"/>
              </w:rPr>
            </w:pPr>
            <w:r w:rsidRPr="001D69AF">
              <w:rPr>
                <w:sz w:val="17"/>
                <w:szCs w:val="17"/>
                <w:lang w:val="fr-FR"/>
              </w:rPr>
              <w:t>Annuelle</w:t>
            </w:r>
          </w:p>
        </w:tc>
      </w:tr>
      <w:tr w:rsidR="004C0C1E" w:rsidRPr="001D69AF">
        <w:tblPrEx>
          <w:tblCellMar>
            <w:top w:w="0" w:type="dxa"/>
            <w:bottom w:w="0" w:type="dxa"/>
          </w:tblCellMar>
        </w:tblPrEx>
        <w:tc>
          <w:tcPr>
            <w:tcW w:w="2322"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b/>
                <w:sz w:val="17"/>
                <w:szCs w:val="17"/>
                <w:lang w:val="fr-FR"/>
              </w:rPr>
              <w:t>Produit 3</w:t>
            </w:r>
            <w:r w:rsidRPr="001D69AF">
              <w:rPr>
                <w:sz w:val="17"/>
                <w:szCs w:val="17"/>
                <w:lang w:val="fr-FR"/>
              </w:rPr>
              <w:t xml:space="preserve"> : Statut </w:t>
            </w:r>
            <w:r w:rsidRPr="001D69AF">
              <w:rPr>
                <w:sz w:val="17"/>
                <w:szCs w:val="17"/>
                <w:lang w:val="fr-FR"/>
              </w:rPr>
              <w:br/>
              <w:t>de la femme amélioré</w:t>
            </w:r>
          </w:p>
        </w:tc>
        <w:tc>
          <w:tcPr>
            <w:tcW w:w="1845"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Pourcentage des femmes ayant le pouvoir de décision concernant l</w:t>
            </w:r>
            <w:r w:rsidR="005E4396">
              <w:rPr>
                <w:sz w:val="17"/>
                <w:szCs w:val="17"/>
                <w:lang w:val="fr-FR"/>
              </w:rPr>
              <w:t>’</w:t>
            </w:r>
            <w:r w:rsidRPr="001D69AF">
              <w:rPr>
                <w:sz w:val="17"/>
                <w:szCs w:val="17"/>
                <w:lang w:val="fr-FR"/>
              </w:rPr>
              <w:t>utilisation de son revenu</w:t>
            </w:r>
          </w:p>
        </w:tc>
        <w:tc>
          <w:tcPr>
            <w:tcW w:w="810"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47 %</w:t>
            </w:r>
          </w:p>
        </w:tc>
        <w:tc>
          <w:tcPr>
            <w:tcW w:w="801"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jc w:val="center"/>
              <w:rPr>
                <w:sz w:val="17"/>
                <w:szCs w:val="17"/>
                <w:lang w:val="fr-FR"/>
              </w:rPr>
            </w:pPr>
            <w:r w:rsidRPr="001D69AF">
              <w:rPr>
                <w:sz w:val="17"/>
                <w:szCs w:val="17"/>
                <w:lang w:val="fr-FR"/>
              </w:rPr>
              <w:t>57 %</w:t>
            </w:r>
          </w:p>
        </w:tc>
        <w:tc>
          <w:tcPr>
            <w:tcW w:w="1575"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EDS III</w:t>
            </w:r>
          </w:p>
        </w:tc>
        <w:tc>
          <w:tcPr>
            <w:tcW w:w="1575"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INSTAT</w:t>
            </w:r>
          </w:p>
        </w:tc>
        <w:tc>
          <w:tcPr>
            <w:tcW w:w="921" w:type="dxa"/>
            <w:tcBorders>
              <w:bottom w:val="single" w:sz="12" w:space="0" w:color="auto"/>
            </w:tcBorders>
            <w:shd w:val="clear" w:color="auto" w:fill="auto"/>
          </w:tcPr>
          <w:p w:rsidR="004C0C1E" w:rsidRPr="001D69AF" w:rsidRDefault="004C0C1E" w:rsidP="001D69AF">
            <w:pPr>
              <w:tabs>
                <w:tab w:val="left" w:pos="288"/>
                <w:tab w:val="left" w:pos="576"/>
                <w:tab w:val="left" w:pos="864"/>
                <w:tab w:val="left" w:pos="1152"/>
              </w:tabs>
              <w:suppressAutoHyphens/>
              <w:spacing w:before="40" w:after="40" w:line="210" w:lineRule="exact"/>
              <w:ind w:right="115"/>
              <w:rPr>
                <w:sz w:val="17"/>
                <w:szCs w:val="17"/>
                <w:lang w:val="fr-FR"/>
              </w:rPr>
            </w:pPr>
            <w:r w:rsidRPr="001D69AF">
              <w:rPr>
                <w:sz w:val="17"/>
                <w:szCs w:val="17"/>
                <w:lang w:val="fr-FR"/>
              </w:rPr>
              <w:t xml:space="preserve">Tous </w:t>
            </w:r>
            <w:r w:rsidRPr="001D69AF">
              <w:rPr>
                <w:sz w:val="17"/>
                <w:szCs w:val="17"/>
                <w:lang w:val="fr-FR"/>
              </w:rPr>
              <w:br/>
              <w:t>les 5 ans</w:t>
            </w:r>
          </w:p>
        </w:tc>
      </w:tr>
    </w:tbl>
    <w:p w:rsidR="004C0C1E" w:rsidRPr="001D69AF" w:rsidRDefault="004C0C1E" w:rsidP="001D69AF">
      <w:pPr>
        <w:pStyle w:val="SingleTxt"/>
        <w:spacing w:before="40" w:after="40" w:line="210" w:lineRule="exact"/>
        <w:rPr>
          <w:sz w:val="17"/>
          <w:szCs w:val="17"/>
          <w:lang w:val="fr-FR"/>
        </w:rPr>
      </w:pPr>
    </w:p>
    <w:p w:rsidR="004C0C1E" w:rsidRPr="00DF24E2" w:rsidRDefault="004C0C1E" w:rsidP="004C0C1E">
      <w:pPr>
        <w:pStyle w:val="SingleTxt"/>
        <w:spacing w:after="0" w:line="120" w:lineRule="exact"/>
        <w:rPr>
          <w:sz w:val="10"/>
          <w:lang w:val="fr-FR"/>
        </w:rPr>
      </w:pPr>
    </w:p>
    <w:p w:rsidR="0060443D" w:rsidRPr="00DF24E2" w:rsidRDefault="0060443D" w:rsidP="004C0C1E">
      <w:pPr>
        <w:pStyle w:val="SingleTxt"/>
        <w:numPr>
          <w:ilvl w:val="0"/>
          <w:numId w:val="18"/>
        </w:numPr>
        <w:rPr>
          <w:lang w:val="fr-FR"/>
        </w:rPr>
      </w:pPr>
      <w:r w:rsidRPr="00DF24E2">
        <w:rPr>
          <w:lang w:val="fr-FR"/>
        </w:rPr>
        <w:t>On enregistre un taux élevé de maladies sexuellement transmissibles. Le taux de syphilis chez les femmes enceintes atteint 8</w:t>
      </w:r>
      <w:r w:rsidR="00491330" w:rsidRPr="00DF24E2">
        <w:rPr>
          <w:lang w:val="fr-FR"/>
        </w:rPr>
        <w:t> %</w:t>
      </w:r>
      <w:r w:rsidRPr="00DF24E2">
        <w:rPr>
          <w:lang w:val="fr-FR"/>
        </w:rPr>
        <w:t>, malgré une faible prévalence du VIH/</w:t>
      </w:r>
      <w:r w:rsidR="0001248A" w:rsidRPr="00DF24E2">
        <w:rPr>
          <w:lang w:val="fr-FR"/>
        </w:rPr>
        <w:t>sida</w:t>
      </w:r>
      <w:r w:rsidRPr="00DF24E2">
        <w:rPr>
          <w:lang w:val="fr-FR"/>
        </w:rPr>
        <w:t>.</w:t>
      </w:r>
    </w:p>
    <w:p w:rsidR="0060443D" w:rsidRPr="00DF24E2" w:rsidRDefault="0001248A" w:rsidP="0060443D">
      <w:pPr>
        <w:pStyle w:val="SingleTxt"/>
        <w:rPr>
          <w:lang w:val="fr-FR"/>
        </w:rPr>
      </w:pPr>
      <w:r w:rsidRPr="00DF24E2">
        <w:rPr>
          <w:lang w:val="fr-FR"/>
        </w:rPr>
        <w:tab/>
      </w:r>
      <w:r w:rsidR="0060443D" w:rsidRPr="00DF24E2">
        <w:rPr>
          <w:lang w:val="fr-FR"/>
        </w:rPr>
        <w:t>Pour y faire face, les pouvoirs publics ont organisé une riposte à trois phases étalée comme suit</w:t>
      </w:r>
      <w:r w:rsidR="003263D2" w:rsidRPr="00DF24E2">
        <w:rPr>
          <w:lang w:val="fr-FR"/>
        </w:rPr>
        <w:t> :</w:t>
      </w:r>
    </w:p>
    <w:p w:rsidR="0001248A" w:rsidRPr="00DF24E2" w:rsidRDefault="0001248A" w:rsidP="0001248A">
      <w:pPr>
        <w:pStyle w:val="SingleTxt"/>
        <w:tabs>
          <w:tab w:val="right" w:pos="1685"/>
        </w:tabs>
        <w:ind w:left="1742" w:hanging="475"/>
        <w:rPr>
          <w:lang w:val="fr-FR"/>
        </w:rPr>
      </w:pPr>
      <w:r w:rsidRPr="00DF24E2">
        <w:rPr>
          <w:lang w:val="fr-FR"/>
        </w:rPr>
        <w:tab/>
      </w:r>
      <w:r w:rsidR="0060443D" w:rsidRPr="00DF24E2">
        <w:rPr>
          <w:lang w:val="fr-FR"/>
        </w:rPr>
        <w:t>•</w:t>
      </w:r>
      <w:r w:rsidR="0060443D" w:rsidRPr="00DF24E2">
        <w:rPr>
          <w:lang w:val="fr-FR"/>
        </w:rPr>
        <w:tab/>
        <w:t>Première phase dite médicale axée principalement sur la prévention du VIH/sida et des IST au sein des groupes à risque de 1988 à 1995;</w:t>
      </w:r>
    </w:p>
    <w:p w:rsidR="0001248A" w:rsidRPr="00DF24E2" w:rsidRDefault="0001248A" w:rsidP="0001248A">
      <w:pPr>
        <w:pStyle w:val="SingleTxt"/>
        <w:tabs>
          <w:tab w:val="right" w:pos="1685"/>
        </w:tabs>
        <w:ind w:left="1742" w:hanging="475"/>
        <w:rPr>
          <w:lang w:val="fr-FR"/>
        </w:rPr>
      </w:pPr>
      <w:r w:rsidRPr="00DF24E2">
        <w:rPr>
          <w:lang w:val="fr-FR"/>
        </w:rPr>
        <w:tab/>
      </w:r>
      <w:r w:rsidR="0060443D" w:rsidRPr="00DF24E2">
        <w:rPr>
          <w:lang w:val="fr-FR"/>
        </w:rPr>
        <w:t>•</w:t>
      </w:r>
      <w:r w:rsidR="0060443D" w:rsidRPr="00DF24E2">
        <w:rPr>
          <w:lang w:val="fr-FR"/>
        </w:rPr>
        <w:tab/>
        <w:t>Deuxième phase caractérisée par des stratégies orientées essentiellement vers l</w:t>
      </w:r>
      <w:r w:rsidR="005E4396">
        <w:rPr>
          <w:lang w:val="fr-FR"/>
        </w:rPr>
        <w:t>’</w:t>
      </w:r>
      <w:r w:rsidR="0060443D" w:rsidRPr="00DF24E2">
        <w:rPr>
          <w:lang w:val="fr-FR"/>
        </w:rPr>
        <w:t>intensification de la prévention du VIH/sida et des IST et la mobilisation sociale, l</w:t>
      </w:r>
      <w:r w:rsidR="005E4396">
        <w:rPr>
          <w:lang w:val="fr-FR"/>
        </w:rPr>
        <w:t>’</w:t>
      </w:r>
      <w:r w:rsidR="0060443D" w:rsidRPr="00DF24E2">
        <w:rPr>
          <w:lang w:val="fr-FR"/>
        </w:rPr>
        <w:t xml:space="preserve">intégration de la lutte contre le VIH/sida dans les </w:t>
      </w:r>
      <w:r w:rsidRPr="00DF24E2">
        <w:rPr>
          <w:lang w:val="fr-FR"/>
        </w:rPr>
        <w:t>c</w:t>
      </w:r>
      <w:r w:rsidR="0060443D" w:rsidRPr="00DF24E2">
        <w:rPr>
          <w:lang w:val="fr-FR"/>
        </w:rPr>
        <w:t xml:space="preserve">entres de </w:t>
      </w:r>
      <w:r w:rsidRPr="00DF24E2">
        <w:rPr>
          <w:lang w:val="fr-FR"/>
        </w:rPr>
        <w:t>s</w:t>
      </w:r>
      <w:r w:rsidR="0060443D" w:rsidRPr="00DF24E2">
        <w:rPr>
          <w:lang w:val="fr-FR"/>
        </w:rPr>
        <w:t xml:space="preserve">oins de </w:t>
      </w:r>
      <w:r w:rsidRPr="00DF24E2">
        <w:rPr>
          <w:lang w:val="fr-FR"/>
        </w:rPr>
        <w:t>s</w:t>
      </w:r>
      <w:r w:rsidR="0060443D" w:rsidRPr="00DF24E2">
        <w:rPr>
          <w:lang w:val="fr-FR"/>
        </w:rPr>
        <w:t xml:space="preserve">anté </w:t>
      </w:r>
      <w:r w:rsidRPr="00DF24E2">
        <w:rPr>
          <w:lang w:val="fr-FR"/>
        </w:rPr>
        <w:t>p</w:t>
      </w:r>
      <w:r w:rsidR="0060443D" w:rsidRPr="00DF24E2">
        <w:rPr>
          <w:lang w:val="fr-FR"/>
        </w:rPr>
        <w:t>rimaire (CSSP) et la coordination opérante</w:t>
      </w:r>
      <w:r w:rsidR="00AA2AFE" w:rsidRPr="00DF24E2">
        <w:rPr>
          <w:lang w:val="fr-FR"/>
        </w:rPr>
        <w:t>;</w:t>
      </w:r>
    </w:p>
    <w:p w:rsidR="0060443D" w:rsidRPr="00DF24E2" w:rsidRDefault="0001248A" w:rsidP="0001248A">
      <w:pPr>
        <w:pStyle w:val="SingleTxt"/>
        <w:tabs>
          <w:tab w:val="right" w:pos="1685"/>
        </w:tabs>
        <w:ind w:left="1742" w:hanging="475"/>
        <w:rPr>
          <w:lang w:val="fr-FR"/>
        </w:rPr>
      </w:pPr>
      <w:r w:rsidRPr="00DF24E2">
        <w:rPr>
          <w:lang w:val="fr-FR"/>
        </w:rPr>
        <w:tab/>
      </w:r>
      <w:r w:rsidR="0060443D" w:rsidRPr="00DF24E2">
        <w:rPr>
          <w:lang w:val="fr-FR"/>
        </w:rPr>
        <w:t>•</w:t>
      </w:r>
      <w:r w:rsidR="0060443D" w:rsidRPr="00DF24E2">
        <w:rPr>
          <w:lang w:val="fr-FR"/>
        </w:rPr>
        <w:tab/>
        <w:t>La troisième phase, à partir d</w:t>
      </w:r>
      <w:r w:rsidR="005E4396">
        <w:rPr>
          <w:lang w:val="fr-FR"/>
        </w:rPr>
        <w:t>’</w:t>
      </w:r>
      <w:r w:rsidR="0060443D" w:rsidRPr="00DF24E2">
        <w:rPr>
          <w:lang w:val="fr-FR"/>
        </w:rPr>
        <w:t xml:space="preserve">août 2000 impliquant la </w:t>
      </w:r>
      <w:r w:rsidRPr="00DF24E2">
        <w:rPr>
          <w:lang w:val="fr-FR"/>
        </w:rPr>
        <w:t>s</w:t>
      </w:r>
      <w:r w:rsidR="0060443D" w:rsidRPr="00DF24E2">
        <w:rPr>
          <w:lang w:val="fr-FR"/>
        </w:rPr>
        <w:t>ociété civile dans la lutte. Ainsi sont associées pour la mise en œuvre du plan national, les organisations non gouvernementales, les groupements communautaires, les associations, etc.</w:t>
      </w:r>
    </w:p>
    <w:p w:rsidR="0060443D" w:rsidRPr="00DF24E2" w:rsidRDefault="0001248A" w:rsidP="0060443D">
      <w:pPr>
        <w:pStyle w:val="SingleTxt"/>
        <w:rPr>
          <w:lang w:val="fr-FR"/>
        </w:rPr>
      </w:pPr>
      <w:r w:rsidRPr="00DF24E2">
        <w:rPr>
          <w:lang w:val="fr-FR"/>
        </w:rPr>
        <w:tab/>
      </w:r>
      <w:r w:rsidR="0060443D" w:rsidRPr="00DF24E2">
        <w:rPr>
          <w:lang w:val="fr-FR"/>
        </w:rPr>
        <w:t xml:space="preserve">Par ailleurs, le Ministère de la </w:t>
      </w:r>
      <w:r w:rsidRPr="00DF24E2">
        <w:rPr>
          <w:lang w:val="fr-FR"/>
        </w:rPr>
        <w:t>s</w:t>
      </w:r>
      <w:r w:rsidR="0060443D" w:rsidRPr="00DF24E2">
        <w:rPr>
          <w:lang w:val="fr-FR"/>
        </w:rPr>
        <w:t>anté s</w:t>
      </w:r>
      <w:r w:rsidR="005E4396">
        <w:rPr>
          <w:lang w:val="fr-FR"/>
        </w:rPr>
        <w:t>’</w:t>
      </w:r>
      <w:r w:rsidR="0060443D" w:rsidRPr="00DF24E2">
        <w:rPr>
          <w:lang w:val="fr-FR"/>
        </w:rPr>
        <w:t xml:space="preserve">est chargé de 1988 à 2000 de la conception du Programme </w:t>
      </w:r>
      <w:r w:rsidRPr="00DF24E2">
        <w:rPr>
          <w:lang w:val="fr-FR"/>
        </w:rPr>
        <w:t>n</w:t>
      </w:r>
      <w:r w:rsidR="0060443D" w:rsidRPr="00DF24E2">
        <w:rPr>
          <w:lang w:val="fr-FR"/>
        </w:rPr>
        <w:t xml:space="preserve">ational de </w:t>
      </w:r>
      <w:r w:rsidRPr="00DF24E2">
        <w:rPr>
          <w:lang w:val="fr-FR"/>
        </w:rPr>
        <w:t>l</w:t>
      </w:r>
      <w:r w:rsidR="0060443D" w:rsidRPr="00DF24E2">
        <w:rPr>
          <w:lang w:val="fr-FR"/>
        </w:rPr>
        <w:t xml:space="preserve">utte contre le </w:t>
      </w:r>
      <w:r w:rsidRPr="00DF24E2">
        <w:rPr>
          <w:lang w:val="fr-FR"/>
        </w:rPr>
        <w:t>sida</w:t>
      </w:r>
      <w:r w:rsidR="00AA2AFE" w:rsidRPr="00DF24E2">
        <w:rPr>
          <w:lang w:val="fr-FR"/>
        </w:rPr>
        <w:t xml:space="preserve"> </w:t>
      </w:r>
      <w:r w:rsidRPr="00DF24E2">
        <w:rPr>
          <w:lang w:val="fr-FR"/>
        </w:rPr>
        <w:t>(</w:t>
      </w:r>
      <w:r w:rsidR="0060443D" w:rsidRPr="00DF24E2">
        <w:rPr>
          <w:lang w:val="fr-FR"/>
        </w:rPr>
        <w:t>PNLS</w:t>
      </w:r>
      <w:r w:rsidRPr="00DF24E2">
        <w:rPr>
          <w:lang w:val="fr-FR"/>
        </w:rPr>
        <w:t>)</w:t>
      </w:r>
      <w:r w:rsidR="0060443D" w:rsidRPr="00DF24E2">
        <w:rPr>
          <w:lang w:val="fr-FR"/>
        </w:rPr>
        <w:t>, de sa mise en œuvre et de la mobilisati</w:t>
      </w:r>
      <w:r w:rsidRPr="00DF24E2">
        <w:rPr>
          <w:lang w:val="fr-FR"/>
        </w:rPr>
        <w:t>on des ressources.</w:t>
      </w:r>
    </w:p>
    <w:p w:rsidR="0060443D" w:rsidRPr="00DF24E2" w:rsidRDefault="0001248A" w:rsidP="0060443D">
      <w:pPr>
        <w:pStyle w:val="SingleTxt"/>
        <w:rPr>
          <w:lang w:val="fr-FR"/>
        </w:rPr>
      </w:pPr>
      <w:r w:rsidRPr="00DF24E2">
        <w:rPr>
          <w:lang w:val="fr-FR"/>
        </w:rPr>
        <w:tab/>
      </w:r>
      <w:r w:rsidR="0060443D" w:rsidRPr="00DF24E2">
        <w:rPr>
          <w:lang w:val="fr-FR"/>
        </w:rPr>
        <w:t>Le PNLS fonctionnel depuis 1988 met en place quatre structures</w:t>
      </w:r>
      <w:r w:rsidR="003263D2" w:rsidRPr="00DF24E2">
        <w:rPr>
          <w:lang w:val="fr-FR"/>
        </w:rPr>
        <w:t> :</w:t>
      </w:r>
    </w:p>
    <w:p w:rsidR="0001248A" w:rsidRPr="00DF24E2" w:rsidRDefault="0001248A" w:rsidP="0001248A">
      <w:pPr>
        <w:pStyle w:val="SingleTxt"/>
        <w:tabs>
          <w:tab w:val="right" w:pos="1685"/>
        </w:tabs>
        <w:ind w:left="1742" w:hanging="475"/>
        <w:rPr>
          <w:lang w:val="fr-FR"/>
        </w:rPr>
      </w:pPr>
      <w:r w:rsidRPr="00DF24E2">
        <w:rPr>
          <w:lang w:val="fr-FR"/>
        </w:rPr>
        <w:tab/>
      </w:r>
      <w:r w:rsidR="0060443D" w:rsidRPr="00DF24E2">
        <w:rPr>
          <w:lang w:val="fr-FR"/>
        </w:rPr>
        <w:t>•</w:t>
      </w:r>
      <w:r w:rsidR="0060443D" w:rsidRPr="00DF24E2">
        <w:rPr>
          <w:lang w:val="fr-FR"/>
        </w:rPr>
        <w:tab/>
        <w:t xml:space="preserve">Le Conseil </w:t>
      </w:r>
      <w:r w:rsidRPr="00DF24E2">
        <w:rPr>
          <w:lang w:val="fr-FR"/>
        </w:rPr>
        <w:t>n</w:t>
      </w:r>
      <w:r w:rsidR="0060443D" w:rsidRPr="00DF24E2">
        <w:rPr>
          <w:lang w:val="fr-FR"/>
        </w:rPr>
        <w:t xml:space="preserve">ational de </w:t>
      </w:r>
      <w:r w:rsidRPr="00DF24E2">
        <w:rPr>
          <w:lang w:val="fr-FR"/>
        </w:rPr>
        <w:t>l</w:t>
      </w:r>
      <w:r w:rsidR="0060443D" w:rsidRPr="00DF24E2">
        <w:rPr>
          <w:lang w:val="fr-FR"/>
        </w:rPr>
        <w:t xml:space="preserve">utte contre les IST/sida </w:t>
      </w:r>
      <w:r w:rsidRPr="00DF24E2">
        <w:rPr>
          <w:lang w:val="fr-FR"/>
        </w:rPr>
        <w:t>(</w:t>
      </w:r>
      <w:r w:rsidR="0060443D" w:rsidRPr="00DF24E2">
        <w:rPr>
          <w:lang w:val="fr-FR"/>
        </w:rPr>
        <w:t>CNLS</w:t>
      </w:r>
      <w:r w:rsidRPr="00DF24E2">
        <w:rPr>
          <w:lang w:val="fr-FR"/>
        </w:rPr>
        <w:t>)</w:t>
      </w:r>
      <w:r w:rsidR="0060443D" w:rsidRPr="00DF24E2">
        <w:rPr>
          <w:lang w:val="fr-FR"/>
        </w:rPr>
        <w:t xml:space="preserve"> réunissant les différents départements ministériels est chargé d</w:t>
      </w:r>
      <w:r w:rsidR="005E4396">
        <w:rPr>
          <w:lang w:val="fr-FR"/>
        </w:rPr>
        <w:t>’</w:t>
      </w:r>
      <w:r w:rsidR="0060443D" w:rsidRPr="00DF24E2">
        <w:rPr>
          <w:lang w:val="fr-FR"/>
        </w:rPr>
        <w:t>élaborer les décisions politiques. Il est assisté par un comité mixte de coordination réunissant les institutions gouvernementales et leurs partenaires techniques et financiers</w:t>
      </w:r>
      <w:r w:rsidR="00AA2AFE" w:rsidRPr="00DF24E2">
        <w:rPr>
          <w:lang w:val="fr-FR"/>
        </w:rPr>
        <w:t>;</w:t>
      </w:r>
    </w:p>
    <w:p w:rsidR="0001248A" w:rsidRPr="00DF24E2" w:rsidRDefault="0001248A" w:rsidP="0001248A">
      <w:pPr>
        <w:pStyle w:val="SingleTxt"/>
        <w:tabs>
          <w:tab w:val="right" w:pos="1685"/>
        </w:tabs>
        <w:ind w:left="1742" w:hanging="475"/>
        <w:rPr>
          <w:lang w:val="fr-FR"/>
        </w:rPr>
      </w:pPr>
      <w:r w:rsidRPr="00DF24E2">
        <w:rPr>
          <w:lang w:val="fr-FR"/>
        </w:rPr>
        <w:tab/>
      </w:r>
      <w:r w:rsidR="0060443D" w:rsidRPr="00DF24E2">
        <w:rPr>
          <w:lang w:val="fr-FR"/>
        </w:rPr>
        <w:t>•</w:t>
      </w:r>
      <w:r w:rsidR="0060443D" w:rsidRPr="00DF24E2">
        <w:rPr>
          <w:lang w:val="fr-FR"/>
        </w:rPr>
        <w:tab/>
        <w:t xml:space="preserve">Un </w:t>
      </w:r>
      <w:r w:rsidRPr="00DF24E2">
        <w:rPr>
          <w:lang w:val="fr-FR"/>
        </w:rPr>
        <w:t>C</w:t>
      </w:r>
      <w:r w:rsidR="0060443D" w:rsidRPr="00DF24E2">
        <w:rPr>
          <w:lang w:val="fr-FR"/>
        </w:rPr>
        <w:t xml:space="preserve">omité </w:t>
      </w:r>
      <w:r w:rsidRPr="00DF24E2">
        <w:rPr>
          <w:lang w:val="fr-FR"/>
        </w:rPr>
        <w:t>t</w:t>
      </w:r>
      <w:r w:rsidR="0060443D" w:rsidRPr="00DF24E2">
        <w:rPr>
          <w:lang w:val="fr-FR"/>
        </w:rPr>
        <w:t xml:space="preserve">echnique de </w:t>
      </w:r>
      <w:r w:rsidRPr="00DF24E2">
        <w:rPr>
          <w:lang w:val="fr-FR"/>
        </w:rPr>
        <w:t>c</w:t>
      </w:r>
      <w:r w:rsidR="0060443D" w:rsidRPr="00DF24E2">
        <w:rPr>
          <w:lang w:val="fr-FR"/>
        </w:rPr>
        <w:t>oordination composé de trois commissions</w:t>
      </w:r>
      <w:r w:rsidR="003263D2" w:rsidRPr="00DF24E2">
        <w:rPr>
          <w:lang w:val="fr-FR"/>
        </w:rPr>
        <w:t> :</w:t>
      </w:r>
      <w:r w:rsidR="0060443D" w:rsidRPr="00DF24E2">
        <w:rPr>
          <w:lang w:val="fr-FR"/>
        </w:rPr>
        <w:t xml:space="preserve"> la commission </w:t>
      </w:r>
      <w:r w:rsidR="005E4396">
        <w:rPr>
          <w:lang w:val="fr-FR"/>
        </w:rPr>
        <w:t>« </w:t>
      </w:r>
      <w:r w:rsidR="0060443D" w:rsidRPr="00DF24E2">
        <w:rPr>
          <w:lang w:val="fr-FR"/>
        </w:rPr>
        <w:t>clinique et biologique</w:t>
      </w:r>
      <w:r w:rsidR="005E4396">
        <w:rPr>
          <w:lang w:val="fr-FR"/>
        </w:rPr>
        <w:t> »</w:t>
      </w:r>
      <w:r w:rsidR="0060443D" w:rsidRPr="00DF24E2">
        <w:rPr>
          <w:lang w:val="fr-FR"/>
        </w:rPr>
        <w:t>, la commission I</w:t>
      </w:r>
      <w:r w:rsidRPr="00DF24E2">
        <w:rPr>
          <w:lang w:val="fr-FR"/>
        </w:rPr>
        <w:t>EC</w:t>
      </w:r>
      <w:r w:rsidR="0060443D" w:rsidRPr="00DF24E2">
        <w:rPr>
          <w:lang w:val="fr-FR"/>
        </w:rPr>
        <w:t xml:space="preserve"> et la commission éthique et droits humains</w:t>
      </w:r>
      <w:r w:rsidR="00AA2AFE" w:rsidRPr="00DF24E2">
        <w:rPr>
          <w:lang w:val="fr-FR"/>
        </w:rPr>
        <w:t>;</w:t>
      </w:r>
    </w:p>
    <w:p w:rsidR="0001248A" w:rsidRPr="00DF24E2" w:rsidRDefault="0001248A" w:rsidP="0001248A">
      <w:pPr>
        <w:pStyle w:val="SingleTxt"/>
        <w:tabs>
          <w:tab w:val="right" w:pos="1685"/>
        </w:tabs>
        <w:ind w:left="1742" w:hanging="475"/>
        <w:rPr>
          <w:lang w:val="fr-FR"/>
        </w:rPr>
      </w:pPr>
      <w:r w:rsidRPr="00DF24E2">
        <w:rPr>
          <w:lang w:val="fr-FR"/>
        </w:rPr>
        <w:tab/>
      </w:r>
      <w:r w:rsidR="0060443D" w:rsidRPr="00DF24E2">
        <w:rPr>
          <w:lang w:val="fr-FR"/>
        </w:rPr>
        <w:t>•</w:t>
      </w:r>
      <w:r w:rsidR="0060443D" w:rsidRPr="00DF24E2">
        <w:rPr>
          <w:lang w:val="fr-FR"/>
        </w:rPr>
        <w:tab/>
        <w:t xml:space="preserve">Un </w:t>
      </w:r>
      <w:r w:rsidRPr="00DF24E2">
        <w:rPr>
          <w:lang w:val="fr-FR"/>
        </w:rPr>
        <w:t>C</w:t>
      </w:r>
      <w:r w:rsidR="0060443D" w:rsidRPr="00DF24E2">
        <w:rPr>
          <w:lang w:val="fr-FR"/>
        </w:rPr>
        <w:t xml:space="preserve">omité </w:t>
      </w:r>
      <w:r w:rsidRPr="00DF24E2">
        <w:rPr>
          <w:lang w:val="fr-FR"/>
        </w:rPr>
        <w:t>m</w:t>
      </w:r>
      <w:r w:rsidR="0060443D" w:rsidRPr="00DF24E2">
        <w:rPr>
          <w:lang w:val="fr-FR"/>
        </w:rPr>
        <w:t xml:space="preserve">ixte de </w:t>
      </w:r>
      <w:r w:rsidRPr="00DF24E2">
        <w:rPr>
          <w:lang w:val="fr-FR"/>
        </w:rPr>
        <w:t>s</w:t>
      </w:r>
      <w:r w:rsidR="0060443D" w:rsidRPr="00DF24E2">
        <w:rPr>
          <w:lang w:val="fr-FR"/>
        </w:rPr>
        <w:t xml:space="preserve">uivi et de </w:t>
      </w:r>
      <w:r w:rsidRPr="00DF24E2">
        <w:rPr>
          <w:lang w:val="fr-FR"/>
        </w:rPr>
        <w:t>c</w:t>
      </w:r>
      <w:r w:rsidR="0060443D" w:rsidRPr="00DF24E2">
        <w:rPr>
          <w:lang w:val="fr-FR"/>
        </w:rPr>
        <w:t>oordination</w:t>
      </w:r>
      <w:r w:rsidR="00AA2AFE" w:rsidRPr="00DF24E2">
        <w:rPr>
          <w:lang w:val="fr-FR"/>
        </w:rPr>
        <w:t>;</w:t>
      </w:r>
    </w:p>
    <w:p w:rsidR="0060443D" w:rsidRPr="00DF24E2" w:rsidRDefault="0001248A" w:rsidP="0001248A">
      <w:pPr>
        <w:pStyle w:val="SingleTxt"/>
        <w:tabs>
          <w:tab w:val="right" w:pos="1685"/>
        </w:tabs>
        <w:ind w:left="1742" w:hanging="475"/>
        <w:rPr>
          <w:lang w:val="fr-FR"/>
        </w:rPr>
      </w:pPr>
      <w:r w:rsidRPr="00DF24E2">
        <w:rPr>
          <w:lang w:val="fr-FR"/>
        </w:rPr>
        <w:tab/>
      </w:r>
      <w:r w:rsidR="0060443D" w:rsidRPr="00DF24E2">
        <w:rPr>
          <w:lang w:val="fr-FR"/>
        </w:rPr>
        <w:t>•</w:t>
      </w:r>
      <w:r w:rsidR="0060443D" w:rsidRPr="00DF24E2">
        <w:rPr>
          <w:lang w:val="fr-FR"/>
        </w:rPr>
        <w:tab/>
        <w:t xml:space="preserve">Le </w:t>
      </w:r>
      <w:r w:rsidRPr="00DF24E2">
        <w:rPr>
          <w:lang w:val="fr-FR"/>
        </w:rPr>
        <w:t>s</w:t>
      </w:r>
      <w:r w:rsidR="0060443D" w:rsidRPr="00DF24E2">
        <w:rPr>
          <w:lang w:val="fr-FR"/>
        </w:rPr>
        <w:t>ecrétariat du PNLS</w:t>
      </w:r>
      <w:r w:rsidRPr="00DF24E2">
        <w:rPr>
          <w:lang w:val="fr-FR"/>
        </w:rPr>
        <w:t xml:space="preserve"> est assuré par le Service IST/</w:t>
      </w:r>
      <w:r w:rsidR="0060443D" w:rsidRPr="00DF24E2">
        <w:rPr>
          <w:lang w:val="fr-FR"/>
        </w:rPr>
        <w:t xml:space="preserve">sida du </w:t>
      </w:r>
      <w:r w:rsidRPr="00DF24E2">
        <w:rPr>
          <w:lang w:val="fr-FR"/>
        </w:rPr>
        <w:t>M</w:t>
      </w:r>
      <w:r w:rsidR="0060443D" w:rsidRPr="00DF24E2">
        <w:rPr>
          <w:lang w:val="fr-FR"/>
        </w:rPr>
        <w:t xml:space="preserve">inistère de la </w:t>
      </w:r>
      <w:r w:rsidRPr="00DF24E2">
        <w:rPr>
          <w:lang w:val="fr-FR"/>
        </w:rPr>
        <w:t>s</w:t>
      </w:r>
      <w:r w:rsidR="0060443D" w:rsidRPr="00DF24E2">
        <w:rPr>
          <w:lang w:val="fr-FR"/>
        </w:rPr>
        <w:t>anté.</w:t>
      </w:r>
    </w:p>
    <w:p w:rsidR="0060443D" w:rsidRPr="00DF24E2" w:rsidRDefault="0001248A" w:rsidP="0060443D">
      <w:pPr>
        <w:pStyle w:val="SingleTxt"/>
        <w:rPr>
          <w:lang w:val="fr-FR"/>
        </w:rPr>
      </w:pPr>
      <w:r w:rsidRPr="00DF24E2">
        <w:rPr>
          <w:lang w:val="fr-FR"/>
        </w:rPr>
        <w:tab/>
      </w:r>
      <w:r w:rsidR="0060443D" w:rsidRPr="00DF24E2">
        <w:rPr>
          <w:lang w:val="fr-FR"/>
        </w:rPr>
        <w:t>La mise en œuvre du plan national vise un taux de 0</w:t>
      </w:r>
      <w:r w:rsidRPr="00DF24E2">
        <w:rPr>
          <w:lang w:val="fr-FR"/>
        </w:rPr>
        <w:t>,</w:t>
      </w:r>
      <w:r w:rsidR="0060443D" w:rsidRPr="00DF24E2">
        <w:rPr>
          <w:lang w:val="fr-FR"/>
        </w:rPr>
        <w:t>95</w:t>
      </w:r>
      <w:r w:rsidR="00491330" w:rsidRPr="00DF24E2">
        <w:rPr>
          <w:lang w:val="fr-FR"/>
        </w:rPr>
        <w:t> %</w:t>
      </w:r>
      <w:r w:rsidR="0060443D" w:rsidRPr="00DF24E2">
        <w:rPr>
          <w:lang w:val="fr-FR"/>
        </w:rPr>
        <w:t xml:space="preserve"> chez les femmes enceintes </w:t>
      </w:r>
      <w:r w:rsidR="00BC4238">
        <w:rPr>
          <w:lang w:val="fr-FR"/>
        </w:rPr>
        <w:t>d</w:t>
      </w:r>
      <w:r w:rsidR="005E4396">
        <w:rPr>
          <w:lang w:val="fr-FR"/>
        </w:rPr>
        <w:t>’</w:t>
      </w:r>
      <w:r w:rsidR="00BC4238">
        <w:rPr>
          <w:lang w:val="fr-FR"/>
        </w:rPr>
        <w:t xml:space="preserve">ici à </w:t>
      </w:r>
      <w:r w:rsidR="0060443D" w:rsidRPr="00DF24E2">
        <w:rPr>
          <w:lang w:val="fr-FR"/>
        </w:rPr>
        <w:t>2012 et pour la période intermédiaire, maintenir ce taux pour ne pas dépasser 1</w:t>
      </w:r>
      <w:r w:rsidR="00491330" w:rsidRPr="00DF24E2">
        <w:rPr>
          <w:lang w:val="fr-FR"/>
        </w:rPr>
        <w:t> %</w:t>
      </w:r>
      <w:r w:rsidR="0060443D" w:rsidRPr="00DF24E2">
        <w:rPr>
          <w:lang w:val="fr-FR"/>
        </w:rPr>
        <w:t>.</w:t>
      </w:r>
    </w:p>
    <w:p w:rsidR="0060443D" w:rsidRPr="00DF24E2" w:rsidRDefault="0001248A" w:rsidP="0060443D">
      <w:pPr>
        <w:pStyle w:val="SingleTxt"/>
        <w:rPr>
          <w:lang w:val="fr-FR"/>
        </w:rPr>
      </w:pPr>
      <w:r w:rsidRPr="00DF24E2">
        <w:rPr>
          <w:lang w:val="fr-FR"/>
        </w:rPr>
        <w:tab/>
      </w:r>
      <w:r w:rsidR="0060443D" w:rsidRPr="00DF24E2">
        <w:rPr>
          <w:lang w:val="fr-FR"/>
        </w:rPr>
        <w:t>Le tableau ci-après fait apparaître la situation du VIH/</w:t>
      </w:r>
      <w:r w:rsidRPr="00DF24E2">
        <w:rPr>
          <w:lang w:val="fr-FR"/>
        </w:rPr>
        <w:t>s</w:t>
      </w:r>
      <w:r w:rsidR="0060443D" w:rsidRPr="00DF24E2">
        <w:rPr>
          <w:lang w:val="fr-FR"/>
        </w:rPr>
        <w:t>ida à Madagascar</w:t>
      </w:r>
      <w:r w:rsidR="003263D2" w:rsidRPr="00DF24E2">
        <w:rPr>
          <w:lang w:val="fr-FR"/>
        </w:rPr>
        <w:t> :</w:t>
      </w:r>
    </w:p>
    <w:p w:rsidR="0001248A" w:rsidRPr="00DF24E2" w:rsidRDefault="0001248A" w:rsidP="0001248A">
      <w:pPr>
        <w:pStyle w:val="SingleTxt"/>
        <w:spacing w:after="0" w:line="120" w:lineRule="exact"/>
        <w:rPr>
          <w:sz w:val="10"/>
          <w:lang w:val="fr-FR"/>
        </w:rPr>
      </w:pPr>
    </w:p>
    <w:p w:rsidR="0001248A" w:rsidRPr="00DF24E2" w:rsidRDefault="0001248A" w:rsidP="0001248A">
      <w:pPr>
        <w:pStyle w:val="SingleTxt"/>
        <w:spacing w:after="0" w:line="120" w:lineRule="exact"/>
        <w:rPr>
          <w:sz w:val="10"/>
          <w:lang w:val="fr-FR"/>
        </w:rPr>
      </w:pPr>
    </w:p>
    <w:p w:rsidR="0060443D" w:rsidRPr="00DF24E2" w:rsidRDefault="001D69AF" w:rsidP="00012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01248A" w:rsidRPr="00DF24E2">
        <w:rPr>
          <w:lang w:val="fr-FR"/>
        </w:rPr>
        <w:tab/>
      </w:r>
      <w:r w:rsidR="0001248A" w:rsidRPr="00DF24E2">
        <w:rPr>
          <w:lang w:val="fr-FR"/>
        </w:rPr>
        <w:tab/>
      </w:r>
      <w:r w:rsidR="0060443D" w:rsidRPr="00DF24E2">
        <w:rPr>
          <w:b w:val="0"/>
          <w:lang w:val="fr-FR"/>
        </w:rPr>
        <w:t>Tab</w:t>
      </w:r>
      <w:r w:rsidR="0001248A" w:rsidRPr="00DF24E2">
        <w:rPr>
          <w:b w:val="0"/>
          <w:lang w:val="fr-FR"/>
        </w:rPr>
        <w:t>leau</w:t>
      </w:r>
      <w:r w:rsidR="0060443D" w:rsidRPr="00DF24E2">
        <w:rPr>
          <w:b w:val="0"/>
          <w:lang w:val="fr-FR"/>
        </w:rPr>
        <w:t xml:space="preserve"> 7</w:t>
      </w:r>
      <w:r w:rsidR="0001248A" w:rsidRPr="00DF24E2">
        <w:rPr>
          <w:lang w:val="fr-FR"/>
        </w:rPr>
        <w:t xml:space="preserve"> </w:t>
      </w:r>
      <w:r w:rsidR="0001248A" w:rsidRPr="00DF24E2">
        <w:rPr>
          <w:lang w:val="fr-FR"/>
        </w:rPr>
        <w:br/>
      </w:r>
      <w:r w:rsidR="0060443D" w:rsidRPr="00DF24E2">
        <w:rPr>
          <w:lang w:val="fr-FR"/>
        </w:rPr>
        <w:t>R</w:t>
      </w:r>
      <w:r w:rsidR="0001248A" w:rsidRPr="00DF24E2">
        <w:rPr>
          <w:lang w:val="fr-FR"/>
        </w:rPr>
        <w:t xml:space="preserve">ésultats </w:t>
      </w:r>
      <w:r w:rsidR="006266CB" w:rsidRPr="00DF24E2">
        <w:rPr>
          <w:lang w:val="fr-FR"/>
        </w:rPr>
        <w:t>récapitulatifs</w:t>
      </w:r>
      <w:r w:rsidR="0001248A" w:rsidRPr="00DF24E2">
        <w:rPr>
          <w:lang w:val="fr-FR"/>
        </w:rPr>
        <w:t xml:space="preserve"> de la séropositivité VIH à Madagascar</w:t>
      </w:r>
    </w:p>
    <w:p w:rsidR="0001248A" w:rsidRPr="00DF24E2" w:rsidRDefault="0001248A" w:rsidP="0001248A">
      <w:pPr>
        <w:pStyle w:val="SingleTxt"/>
        <w:spacing w:after="0" w:line="120" w:lineRule="exact"/>
        <w:rPr>
          <w:sz w:val="10"/>
          <w:lang w:val="fr-FR"/>
        </w:rPr>
      </w:pPr>
    </w:p>
    <w:p w:rsidR="0001248A" w:rsidRPr="00DF24E2" w:rsidRDefault="0001248A" w:rsidP="0001248A">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366"/>
        <w:gridCol w:w="1190"/>
        <w:gridCol w:w="1191"/>
        <w:gridCol w:w="1191"/>
        <w:gridCol w:w="1191"/>
        <w:gridCol w:w="1191"/>
      </w:tblGrid>
      <w:tr w:rsidR="0001248A" w:rsidRPr="00DF24E2">
        <w:tblPrEx>
          <w:tblCellMar>
            <w:top w:w="0" w:type="dxa"/>
            <w:bottom w:w="0" w:type="dxa"/>
          </w:tblCellMar>
        </w:tblPrEx>
        <w:trPr>
          <w:tblHeader/>
        </w:trPr>
        <w:tc>
          <w:tcPr>
            <w:tcW w:w="1366" w:type="dxa"/>
            <w:tcBorders>
              <w:top w:val="single" w:sz="4" w:space="0" w:color="auto"/>
              <w:bottom w:val="single" w:sz="12" w:space="0" w:color="auto"/>
            </w:tcBorders>
            <w:shd w:val="clear" w:color="auto" w:fill="auto"/>
            <w:vAlign w:val="bottom"/>
          </w:tcPr>
          <w:p w:rsidR="0001248A" w:rsidRPr="00DF24E2" w:rsidRDefault="0001248A" w:rsidP="0001248A">
            <w:pPr>
              <w:tabs>
                <w:tab w:val="left" w:pos="288"/>
                <w:tab w:val="left" w:pos="576"/>
                <w:tab w:val="left" w:pos="864"/>
                <w:tab w:val="left" w:pos="1152"/>
              </w:tabs>
              <w:suppressAutoHyphens/>
              <w:spacing w:before="80" w:after="80" w:line="160" w:lineRule="exact"/>
              <w:ind w:right="43"/>
              <w:rPr>
                <w:i/>
                <w:sz w:val="14"/>
                <w:lang w:val="fr-FR"/>
              </w:rPr>
            </w:pPr>
            <w:r w:rsidRPr="00DF24E2">
              <w:rPr>
                <w:i/>
                <w:sz w:val="14"/>
                <w:lang w:val="fr-FR"/>
              </w:rPr>
              <w:t>Provinces</w:t>
            </w:r>
          </w:p>
        </w:tc>
        <w:tc>
          <w:tcPr>
            <w:tcW w:w="1190" w:type="dxa"/>
            <w:tcBorders>
              <w:top w:val="single" w:sz="4" w:space="0" w:color="auto"/>
              <w:bottom w:val="single" w:sz="12" w:space="0" w:color="auto"/>
            </w:tcBorders>
            <w:shd w:val="clear" w:color="auto" w:fill="auto"/>
            <w:vAlign w:val="bottom"/>
          </w:tcPr>
          <w:p w:rsidR="0001248A" w:rsidRPr="00DF24E2" w:rsidRDefault="0001248A"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Effectifs</w:t>
            </w:r>
          </w:p>
        </w:tc>
        <w:tc>
          <w:tcPr>
            <w:tcW w:w="1191" w:type="dxa"/>
            <w:tcBorders>
              <w:top w:val="single" w:sz="4" w:space="0" w:color="auto"/>
              <w:bottom w:val="single" w:sz="12" w:space="0" w:color="auto"/>
            </w:tcBorders>
            <w:shd w:val="clear" w:color="auto" w:fill="auto"/>
            <w:vAlign w:val="bottom"/>
          </w:tcPr>
          <w:p w:rsidR="0001248A" w:rsidRPr="00DF24E2" w:rsidRDefault="0001248A"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VIH+</w:t>
            </w:r>
          </w:p>
        </w:tc>
        <w:tc>
          <w:tcPr>
            <w:tcW w:w="1191" w:type="dxa"/>
            <w:tcBorders>
              <w:top w:val="single" w:sz="4" w:space="0" w:color="auto"/>
              <w:bottom w:val="single" w:sz="12" w:space="0" w:color="auto"/>
            </w:tcBorders>
            <w:shd w:val="clear" w:color="auto" w:fill="auto"/>
            <w:vAlign w:val="bottom"/>
          </w:tcPr>
          <w:p w:rsidR="0001248A" w:rsidRPr="00DF24E2" w:rsidRDefault="0001248A"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Pourcentage</w:t>
            </w:r>
          </w:p>
        </w:tc>
        <w:tc>
          <w:tcPr>
            <w:tcW w:w="1191" w:type="dxa"/>
            <w:tcBorders>
              <w:top w:val="single" w:sz="4" w:space="0" w:color="auto"/>
              <w:bottom w:val="single" w:sz="12" w:space="0" w:color="auto"/>
            </w:tcBorders>
            <w:shd w:val="clear" w:color="auto" w:fill="auto"/>
            <w:vAlign w:val="bottom"/>
          </w:tcPr>
          <w:p w:rsidR="0001248A" w:rsidRPr="00DF24E2" w:rsidRDefault="0001248A"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IC 95%</w:t>
            </w:r>
          </w:p>
        </w:tc>
        <w:tc>
          <w:tcPr>
            <w:tcW w:w="1191" w:type="dxa"/>
            <w:tcBorders>
              <w:top w:val="single" w:sz="4" w:space="0" w:color="auto"/>
              <w:bottom w:val="single" w:sz="12" w:space="0" w:color="auto"/>
            </w:tcBorders>
            <w:shd w:val="clear" w:color="auto" w:fill="auto"/>
            <w:vAlign w:val="bottom"/>
          </w:tcPr>
          <w:p w:rsidR="0001248A" w:rsidRPr="00DF24E2" w:rsidRDefault="0001248A" w:rsidP="001D69AF">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 xml:space="preserve">Valeur </w:t>
            </w:r>
            <w:r w:rsidRPr="00DF24E2">
              <w:rPr>
                <w:i/>
                <w:sz w:val="14"/>
                <w:lang w:val="fr-FR"/>
              </w:rPr>
              <w:br/>
              <w:t>de pourcentage</w:t>
            </w:r>
          </w:p>
        </w:tc>
      </w:tr>
      <w:tr w:rsidR="0001248A" w:rsidRPr="00DF24E2">
        <w:tblPrEx>
          <w:tblCellMar>
            <w:top w:w="0" w:type="dxa"/>
            <w:bottom w:w="0" w:type="dxa"/>
          </w:tblCellMar>
        </w:tblPrEx>
        <w:trPr>
          <w:trHeight w:hRule="exact" w:val="115"/>
          <w:tblHeader/>
        </w:trPr>
        <w:tc>
          <w:tcPr>
            <w:tcW w:w="1366" w:type="dxa"/>
            <w:tcBorders>
              <w:top w:val="single" w:sz="12" w:space="0" w:color="auto"/>
            </w:tcBorders>
            <w:shd w:val="clear" w:color="auto" w:fill="auto"/>
            <w:vAlign w:val="bottom"/>
          </w:tcPr>
          <w:p w:rsidR="0001248A" w:rsidRPr="00DF24E2" w:rsidRDefault="0001248A" w:rsidP="0001248A">
            <w:pPr>
              <w:tabs>
                <w:tab w:val="left" w:pos="288"/>
                <w:tab w:val="left" w:pos="576"/>
                <w:tab w:val="left" w:pos="864"/>
                <w:tab w:val="left" w:pos="1152"/>
              </w:tabs>
              <w:suppressAutoHyphens/>
              <w:spacing w:before="40" w:after="40" w:line="210" w:lineRule="exact"/>
              <w:ind w:right="43"/>
              <w:rPr>
                <w:sz w:val="17"/>
                <w:lang w:val="fr-FR"/>
              </w:rPr>
            </w:pPr>
          </w:p>
        </w:tc>
        <w:tc>
          <w:tcPr>
            <w:tcW w:w="1190" w:type="dxa"/>
            <w:tcBorders>
              <w:top w:val="single" w:sz="12" w:space="0" w:color="auto"/>
            </w:tcBorders>
            <w:shd w:val="clear" w:color="auto" w:fill="auto"/>
            <w:vAlign w:val="bottom"/>
          </w:tcPr>
          <w:p w:rsidR="0001248A" w:rsidRPr="00DF24E2" w:rsidRDefault="0001248A"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91" w:type="dxa"/>
            <w:tcBorders>
              <w:top w:val="single" w:sz="12" w:space="0" w:color="auto"/>
            </w:tcBorders>
            <w:shd w:val="clear" w:color="auto" w:fill="auto"/>
            <w:vAlign w:val="bottom"/>
          </w:tcPr>
          <w:p w:rsidR="0001248A" w:rsidRPr="00DF24E2" w:rsidRDefault="0001248A"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91" w:type="dxa"/>
            <w:tcBorders>
              <w:top w:val="single" w:sz="12" w:space="0" w:color="auto"/>
            </w:tcBorders>
            <w:shd w:val="clear" w:color="auto" w:fill="auto"/>
            <w:vAlign w:val="bottom"/>
          </w:tcPr>
          <w:p w:rsidR="0001248A" w:rsidRPr="00DF24E2" w:rsidRDefault="0001248A"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91" w:type="dxa"/>
            <w:tcBorders>
              <w:top w:val="single" w:sz="12" w:space="0" w:color="auto"/>
            </w:tcBorders>
            <w:shd w:val="clear" w:color="auto" w:fill="auto"/>
            <w:vAlign w:val="bottom"/>
          </w:tcPr>
          <w:p w:rsidR="0001248A" w:rsidRPr="00DF24E2" w:rsidRDefault="0001248A"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91" w:type="dxa"/>
            <w:tcBorders>
              <w:top w:val="single" w:sz="12" w:space="0" w:color="auto"/>
            </w:tcBorders>
            <w:shd w:val="clear" w:color="auto" w:fill="auto"/>
            <w:vAlign w:val="bottom"/>
          </w:tcPr>
          <w:p w:rsidR="0001248A" w:rsidRPr="00DF24E2" w:rsidRDefault="0001248A" w:rsidP="0001248A">
            <w:pPr>
              <w:tabs>
                <w:tab w:val="left" w:pos="288"/>
                <w:tab w:val="left" w:pos="576"/>
                <w:tab w:val="left" w:pos="864"/>
                <w:tab w:val="left" w:pos="1152"/>
              </w:tabs>
              <w:suppressAutoHyphens/>
              <w:spacing w:before="40" w:after="40" w:line="210" w:lineRule="exact"/>
              <w:ind w:right="43"/>
              <w:jc w:val="right"/>
              <w:rPr>
                <w:sz w:val="17"/>
                <w:lang w:val="fr-FR"/>
              </w:rPr>
            </w:pPr>
          </w:p>
        </w:tc>
      </w:tr>
      <w:tr w:rsidR="0001248A" w:rsidRPr="00DF24E2">
        <w:tblPrEx>
          <w:tblCellMar>
            <w:top w:w="0" w:type="dxa"/>
            <w:bottom w:w="0" w:type="dxa"/>
          </w:tblCellMar>
        </w:tblPrEx>
        <w:tc>
          <w:tcPr>
            <w:tcW w:w="1366"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Antananarivo</w:t>
            </w:r>
          </w:p>
        </w:tc>
        <w:tc>
          <w:tcPr>
            <w:tcW w:w="1190"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1 660</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0,30</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(0,11-0,74)</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0,007</w:t>
            </w:r>
          </w:p>
        </w:tc>
      </w:tr>
      <w:tr w:rsidR="0001248A" w:rsidRPr="00DF24E2">
        <w:tblPrEx>
          <w:tblCellMar>
            <w:top w:w="0" w:type="dxa"/>
            <w:bottom w:w="0" w:type="dxa"/>
          </w:tblCellMar>
        </w:tblPrEx>
        <w:tc>
          <w:tcPr>
            <w:tcW w:w="1366"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Antsiranana</w:t>
            </w:r>
          </w:p>
        </w:tc>
        <w:tc>
          <w:tcPr>
            <w:tcW w:w="1190"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1 723</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26</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1,51</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(1,01-2,24)</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0,007</w:t>
            </w:r>
          </w:p>
        </w:tc>
      </w:tr>
      <w:tr w:rsidR="0001248A" w:rsidRPr="00DF24E2">
        <w:tblPrEx>
          <w:tblCellMar>
            <w:top w:w="0" w:type="dxa"/>
            <w:bottom w:w="0" w:type="dxa"/>
          </w:tblCellMar>
        </w:tblPrEx>
        <w:tc>
          <w:tcPr>
            <w:tcW w:w="1366"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Fianarantsoa</w:t>
            </w:r>
          </w:p>
        </w:tc>
        <w:tc>
          <w:tcPr>
            <w:tcW w:w="1190"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1 510</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20</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1,32</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(0,83-2,08)</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0,007</w:t>
            </w:r>
          </w:p>
        </w:tc>
      </w:tr>
      <w:tr w:rsidR="0001248A" w:rsidRPr="00DF24E2">
        <w:tblPrEx>
          <w:tblCellMar>
            <w:top w:w="0" w:type="dxa"/>
            <w:bottom w:w="0" w:type="dxa"/>
          </w:tblCellMar>
        </w:tblPrEx>
        <w:tc>
          <w:tcPr>
            <w:tcW w:w="1366"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Mahajanga</w:t>
            </w:r>
          </w:p>
        </w:tc>
        <w:tc>
          <w:tcPr>
            <w:tcW w:w="1190"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1 680</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25</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1,49</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(0,98-2,22)</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0,007</w:t>
            </w:r>
          </w:p>
        </w:tc>
      </w:tr>
      <w:tr w:rsidR="0001248A" w:rsidRPr="00DF24E2">
        <w:tblPrEx>
          <w:tblCellMar>
            <w:top w:w="0" w:type="dxa"/>
            <w:bottom w:w="0" w:type="dxa"/>
          </w:tblCellMar>
        </w:tblPrEx>
        <w:tc>
          <w:tcPr>
            <w:tcW w:w="1366"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Toamasina</w:t>
            </w:r>
          </w:p>
        </w:tc>
        <w:tc>
          <w:tcPr>
            <w:tcW w:w="1190"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1 516</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0,79</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(0,43-1,42)</w:t>
            </w:r>
          </w:p>
        </w:tc>
        <w:tc>
          <w:tcPr>
            <w:tcW w:w="1191" w:type="dxa"/>
            <w:shd w:val="clear" w:color="auto" w:fill="auto"/>
          </w:tcPr>
          <w:p w:rsidR="0001248A" w:rsidRPr="00DF24E2" w:rsidRDefault="0001248A"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0,007</w:t>
            </w:r>
          </w:p>
        </w:tc>
      </w:tr>
      <w:tr w:rsidR="0001248A" w:rsidRPr="00DF24E2">
        <w:tblPrEx>
          <w:tblCellMar>
            <w:top w:w="0" w:type="dxa"/>
            <w:bottom w:w="0" w:type="dxa"/>
          </w:tblCellMar>
        </w:tblPrEx>
        <w:tc>
          <w:tcPr>
            <w:tcW w:w="1366" w:type="dxa"/>
            <w:tcBorders>
              <w:bottom w:val="single" w:sz="4"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40" w:after="81" w:line="210" w:lineRule="exact"/>
              <w:ind w:right="43"/>
              <w:rPr>
                <w:sz w:val="17"/>
                <w:lang w:val="fr-FR"/>
              </w:rPr>
            </w:pPr>
            <w:r w:rsidRPr="00DF24E2">
              <w:rPr>
                <w:sz w:val="17"/>
                <w:lang w:val="fr-FR"/>
              </w:rPr>
              <w:t>Toliary</w:t>
            </w:r>
          </w:p>
        </w:tc>
        <w:tc>
          <w:tcPr>
            <w:tcW w:w="1190" w:type="dxa"/>
            <w:tcBorders>
              <w:bottom w:val="single" w:sz="4"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1 534</w:t>
            </w:r>
          </w:p>
        </w:tc>
        <w:tc>
          <w:tcPr>
            <w:tcW w:w="1191" w:type="dxa"/>
            <w:tcBorders>
              <w:bottom w:val="single" w:sz="4"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18</w:t>
            </w:r>
          </w:p>
        </w:tc>
        <w:tc>
          <w:tcPr>
            <w:tcW w:w="1191" w:type="dxa"/>
            <w:tcBorders>
              <w:bottom w:val="single" w:sz="4"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1,17</w:t>
            </w:r>
          </w:p>
        </w:tc>
        <w:tc>
          <w:tcPr>
            <w:tcW w:w="1191" w:type="dxa"/>
            <w:tcBorders>
              <w:bottom w:val="single" w:sz="4"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(0,72-1,89)</w:t>
            </w:r>
          </w:p>
        </w:tc>
        <w:tc>
          <w:tcPr>
            <w:tcW w:w="1191" w:type="dxa"/>
            <w:tcBorders>
              <w:bottom w:val="single" w:sz="4"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0,007</w:t>
            </w:r>
          </w:p>
        </w:tc>
      </w:tr>
      <w:tr w:rsidR="0001248A" w:rsidRPr="00DF24E2">
        <w:tblPrEx>
          <w:tblCellMar>
            <w:top w:w="0" w:type="dxa"/>
            <w:bottom w:w="0" w:type="dxa"/>
          </w:tblCellMar>
        </w:tblPrEx>
        <w:tc>
          <w:tcPr>
            <w:tcW w:w="1366" w:type="dxa"/>
            <w:tcBorders>
              <w:top w:val="single" w:sz="4" w:space="0" w:color="auto"/>
              <w:bottom w:val="single" w:sz="12" w:space="0" w:color="auto"/>
            </w:tcBorders>
            <w:shd w:val="clear" w:color="auto" w:fill="auto"/>
          </w:tcPr>
          <w:p w:rsidR="0001248A" w:rsidRPr="00DF24E2" w:rsidRDefault="001D69AF" w:rsidP="0001248A">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0001248A" w:rsidRPr="00DF24E2">
              <w:rPr>
                <w:b/>
                <w:sz w:val="17"/>
                <w:lang w:val="fr-FR"/>
              </w:rPr>
              <w:t>Madagascar</w:t>
            </w:r>
          </w:p>
        </w:tc>
        <w:tc>
          <w:tcPr>
            <w:tcW w:w="1190" w:type="dxa"/>
            <w:tcBorders>
              <w:top w:val="single" w:sz="4" w:space="0" w:color="auto"/>
              <w:bottom w:val="single" w:sz="12"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9 623</w:t>
            </w:r>
          </w:p>
        </w:tc>
        <w:tc>
          <w:tcPr>
            <w:tcW w:w="1191" w:type="dxa"/>
            <w:tcBorders>
              <w:top w:val="single" w:sz="4" w:space="0" w:color="auto"/>
              <w:bottom w:val="single" w:sz="12"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106</w:t>
            </w:r>
          </w:p>
        </w:tc>
        <w:tc>
          <w:tcPr>
            <w:tcW w:w="1191" w:type="dxa"/>
            <w:tcBorders>
              <w:top w:val="single" w:sz="4" w:space="0" w:color="auto"/>
              <w:bottom w:val="single" w:sz="12"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1,10</w:t>
            </w:r>
          </w:p>
        </w:tc>
        <w:tc>
          <w:tcPr>
            <w:tcW w:w="1191" w:type="dxa"/>
            <w:tcBorders>
              <w:top w:val="single" w:sz="4" w:space="0" w:color="auto"/>
              <w:bottom w:val="single" w:sz="12"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(0,91-1,34)</w:t>
            </w:r>
          </w:p>
        </w:tc>
        <w:tc>
          <w:tcPr>
            <w:tcW w:w="1191" w:type="dxa"/>
            <w:tcBorders>
              <w:top w:val="single" w:sz="4" w:space="0" w:color="auto"/>
              <w:bottom w:val="single" w:sz="12" w:space="0" w:color="auto"/>
            </w:tcBorders>
            <w:shd w:val="clear" w:color="auto" w:fill="auto"/>
          </w:tcPr>
          <w:p w:rsidR="0001248A" w:rsidRPr="00DF24E2" w:rsidRDefault="0001248A" w:rsidP="0001248A">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0,007</w:t>
            </w:r>
          </w:p>
        </w:tc>
      </w:tr>
    </w:tbl>
    <w:p w:rsidR="0001248A" w:rsidRPr="00DF24E2" w:rsidRDefault="0001248A" w:rsidP="0001248A">
      <w:pPr>
        <w:pStyle w:val="SingleTxt"/>
        <w:spacing w:after="0" w:line="120" w:lineRule="exact"/>
        <w:rPr>
          <w:sz w:val="10"/>
          <w:lang w:val="fr-FR"/>
        </w:rPr>
      </w:pPr>
    </w:p>
    <w:p w:rsidR="0060443D" w:rsidRPr="00DF24E2" w:rsidRDefault="0060443D" w:rsidP="0001248A">
      <w:pPr>
        <w:pStyle w:val="FootnoteText"/>
        <w:tabs>
          <w:tab w:val="clear" w:pos="418"/>
          <w:tab w:val="right" w:pos="1476"/>
          <w:tab w:val="left" w:pos="1548"/>
          <w:tab w:val="right" w:pos="1836"/>
          <w:tab w:val="left" w:pos="1908"/>
        </w:tabs>
        <w:ind w:left="1548" w:right="1267" w:hanging="288"/>
        <w:rPr>
          <w:lang w:val="fr-FR"/>
        </w:rPr>
      </w:pPr>
      <w:r w:rsidRPr="00DF24E2">
        <w:rPr>
          <w:i/>
          <w:lang w:val="fr-FR"/>
        </w:rPr>
        <w:t>Source</w:t>
      </w:r>
      <w:r w:rsidR="003263D2" w:rsidRPr="00DF24E2">
        <w:rPr>
          <w:lang w:val="fr-FR"/>
        </w:rPr>
        <w:t> :</w:t>
      </w:r>
      <w:r w:rsidRPr="00DF24E2">
        <w:rPr>
          <w:lang w:val="fr-FR"/>
        </w:rPr>
        <w:t xml:space="preserve"> Ministère de la </w:t>
      </w:r>
      <w:r w:rsidR="0001248A" w:rsidRPr="00DF24E2">
        <w:rPr>
          <w:lang w:val="fr-FR"/>
        </w:rPr>
        <w:t>s</w:t>
      </w:r>
      <w:r w:rsidRPr="00DF24E2">
        <w:rPr>
          <w:lang w:val="fr-FR"/>
        </w:rPr>
        <w:t xml:space="preserve">anté, du </w:t>
      </w:r>
      <w:r w:rsidR="0001248A" w:rsidRPr="00DF24E2">
        <w:rPr>
          <w:lang w:val="fr-FR"/>
        </w:rPr>
        <w:t>p</w:t>
      </w:r>
      <w:r w:rsidRPr="00DF24E2">
        <w:rPr>
          <w:lang w:val="fr-FR"/>
        </w:rPr>
        <w:t xml:space="preserve">lanning </w:t>
      </w:r>
      <w:r w:rsidR="0001248A" w:rsidRPr="00DF24E2">
        <w:rPr>
          <w:lang w:val="fr-FR"/>
        </w:rPr>
        <w:t>f</w:t>
      </w:r>
      <w:r w:rsidRPr="00DF24E2">
        <w:rPr>
          <w:lang w:val="fr-FR"/>
        </w:rPr>
        <w:t xml:space="preserve">amilial et de la </w:t>
      </w:r>
      <w:r w:rsidR="0001248A" w:rsidRPr="00DF24E2">
        <w:rPr>
          <w:lang w:val="fr-FR"/>
        </w:rPr>
        <w:t>p</w:t>
      </w:r>
      <w:r w:rsidRPr="00DF24E2">
        <w:rPr>
          <w:lang w:val="fr-FR"/>
        </w:rPr>
        <w:t xml:space="preserve">rotection </w:t>
      </w:r>
      <w:r w:rsidR="0001248A" w:rsidRPr="00DF24E2">
        <w:rPr>
          <w:lang w:val="fr-FR"/>
        </w:rPr>
        <w:t>s</w:t>
      </w:r>
      <w:r w:rsidRPr="00DF24E2">
        <w:rPr>
          <w:lang w:val="fr-FR"/>
        </w:rPr>
        <w:t>ociale.</w:t>
      </w:r>
    </w:p>
    <w:p w:rsidR="0001248A" w:rsidRPr="00DF24E2" w:rsidRDefault="0001248A" w:rsidP="0001248A">
      <w:pPr>
        <w:pStyle w:val="SingleTxt"/>
        <w:spacing w:after="0" w:line="120" w:lineRule="exact"/>
        <w:rPr>
          <w:sz w:val="10"/>
          <w:lang w:val="fr-FR"/>
        </w:rPr>
      </w:pPr>
    </w:p>
    <w:p w:rsidR="0001248A" w:rsidRPr="00DF24E2" w:rsidRDefault="0001248A" w:rsidP="0001248A">
      <w:pPr>
        <w:pStyle w:val="SingleTxt"/>
        <w:spacing w:after="0" w:line="120" w:lineRule="exact"/>
        <w:rPr>
          <w:sz w:val="10"/>
          <w:lang w:val="fr-FR"/>
        </w:rPr>
      </w:pPr>
    </w:p>
    <w:p w:rsidR="0060443D" w:rsidRPr="00DF24E2" w:rsidRDefault="0001248A" w:rsidP="0060443D">
      <w:pPr>
        <w:pStyle w:val="SingleTxt"/>
        <w:rPr>
          <w:lang w:val="fr-FR"/>
        </w:rPr>
      </w:pPr>
      <w:r w:rsidRPr="00DF24E2">
        <w:rPr>
          <w:lang w:val="fr-FR"/>
        </w:rPr>
        <w:tab/>
      </w:r>
      <w:r w:rsidR="0060443D" w:rsidRPr="00DF24E2">
        <w:rPr>
          <w:lang w:val="fr-FR"/>
        </w:rPr>
        <w:t>En ce qui concerne les mesures prises pour informer la population, en particulier les femmes et les filles sur les risques et les effets des maladies sexuellement transmissibles, notamment le VIH/</w:t>
      </w:r>
      <w:r w:rsidRPr="00DF24E2">
        <w:rPr>
          <w:lang w:val="fr-FR"/>
        </w:rPr>
        <w:t>s</w:t>
      </w:r>
      <w:r w:rsidR="0060443D" w:rsidRPr="00DF24E2">
        <w:rPr>
          <w:lang w:val="fr-FR"/>
        </w:rPr>
        <w:t>ida, les tableaux ci-dessous font apparaître les résultats obtenus à par</w:t>
      </w:r>
      <w:bookmarkStart w:id="1" w:name="insstart"/>
      <w:bookmarkEnd w:id="1"/>
      <w:r w:rsidR="0060443D" w:rsidRPr="00DF24E2">
        <w:rPr>
          <w:lang w:val="fr-FR"/>
        </w:rPr>
        <w:t>tir d</w:t>
      </w:r>
      <w:r w:rsidR="005E4396">
        <w:rPr>
          <w:lang w:val="fr-FR"/>
        </w:rPr>
        <w:t>’</w:t>
      </w:r>
      <w:r w:rsidR="0060443D" w:rsidRPr="00DF24E2">
        <w:rPr>
          <w:lang w:val="fr-FR"/>
        </w:rPr>
        <w:t>un sondage et d</w:t>
      </w:r>
      <w:r w:rsidR="005E4396">
        <w:rPr>
          <w:lang w:val="fr-FR"/>
        </w:rPr>
        <w:t>’</w:t>
      </w:r>
      <w:r w:rsidRPr="00DF24E2">
        <w:rPr>
          <w:lang w:val="fr-FR"/>
        </w:rPr>
        <w:t>une campagne de sensibilisation.</w:t>
      </w:r>
    </w:p>
    <w:p w:rsidR="0001248A" w:rsidRPr="00DF24E2" w:rsidRDefault="0001248A" w:rsidP="0001248A">
      <w:pPr>
        <w:pStyle w:val="SingleTxt"/>
        <w:spacing w:after="0" w:line="120" w:lineRule="exact"/>
        <w:rPr>
          <w:sz w:val="10"/>
          <w:lang w:val="fr-FR"/>
        </w:rPr>
      </w:pPr>
    </w:p>
    <w:p w:rsidR="0001248A" w:rsidRPr="00DF24E2" w:rsidRDefault="0001248A" w:rsidP="0001248A">
      <w:pPr>
        <w:pStyle w:val="SingleTxt"/>
        <w:spacing w:after="0" w:line="120" w:lineRule="exact"/>
        <w:rPr>
          <w:sz w:val="10"/>
          <w:lang w:val="fr-FR"/>
        </w:rPr>
      </w:pPr>
    </w:p>
    <w:p w:rsidR="0060443D" w:rsidRPr="00DF24E2" w:rsidRDefault="0001248A" w:rsidP="00012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br w:type="page"/>
      </w:r>
      <w:r w:rsidRPr="00DF24E2">
        <w:rPr>
          <w:lang w:val="fr-FR"/>
        </w:rPr>
        <w:tab/>
      </w:r>
      <w:r w:rsidRPr="00DF24E2">
        <w:rPr>
          <w:lang w:val="fr-FR"/>
        </w:rPr>
        <w:tab/>
      </w:r>
      <w:r w:rsidR="0060443D" w:rsidRPr="00DF24E2">
        <w:rPr>
          <w:b w:val="0"/>
          <w:lang w:val="fr-FR"/>
        </w:rPr>
        <w:t>Tab</w:t>
      </w:r>
      <w:r w:rsidRPr="00DF24E2">
        <w:rPr>
          <w:b w:val="0"/>
          <w:lang w:val="fr-FR"/>
        </w:rPr>
        <w:t>leau</w:t>
      </w:r>
      <w:r w:rsidR="0060443D" w:rsidRPr="00DF24E2">
        <w:rPr>
          <w:b w:val="0"/>
          <w:lang w:val="fr-FR"/>
        </w:rPr>
        <w:t xml:space="preserve"> 8</w:t>
      </w:r>
      <w:r w:rsidRPr="00DF24E2">
        <w:rPr>
          <w:lang w:val="fr-FR"/>
        </w:rPr>
        <w:t xml:space="preserve"> </w:t>
      </w:r>
      <w:r w:rsidRPr="00DF24E2">
        <w:rPr>
          <w:lang w:val="fr-FR"/>
        </w:rPr>
        <w:br/>
      </w:r>
      <w:r w:rsidR="0060443D" w:rsidRPr="00DF24E2">
        <w:rPr>
          <w:lang w:val="fr-FR"/>
        </w:rPr>
        <w:t>I</w:t>
      </w:r>
      <w:r w:rsidRPr="00DF24E2">
        <w:rPr>
          <w:lang w:val="fr-FR"/>
        </w:rPr>
        <w:t>ndices de perception sur le danger du</w:t>
      </w:r>
      <w:r w:rsidR="0060443D" w:rsidRPr="00DF24E2">
        <w:rPr>
          <w:lang w:val="fr-FR"/>
        </w:rPr>
        <w:t xml:space="preserve"> VIH/</w:t>
      </w:r>
      <w:r w:rsidRPr="00DF24E2">
        <w:rPr>
          <w:lang w:val="fr-FR"/>
        </w:rPr>
        <w:t>sida</w:t>
      </w:r>
    </w:p>
    <w:p w:rsidR="0001248A" w:rsidRPr="00DF24E2" w:rsidRDefault="0001248A" w:rsidP="0001248A">
      <w:pPr>
        <w:pStyle w:val="SingleTxt"/>
        <w:spacing w:after="0" w:line="120" w:lineRule="exact"/>
        <w:rPr>
          <w:sz w:val="10"/>
          <w:lang w:val="fr-FR"/>
        </w:rPr>
      </w:pPr>
    </w:p>
    <w:p w:rsidR="0001248A" w:rsidRPr="00DF24E2" w:rsidRDefault="0001248A" w:rsidP="0001248A">
      <w:pPr>
        <w:pStyle w:val="SingleTxt"/>
        <w:spacing w:after="0" w:line="120" w:lineRule="exact"/>
        <w:rPr>
          <w:sz w:val="10"/>
          <w:lang w:val="fr-FR"/>
        </w:rPr>
      </w:pPr>
    </w:p>
    <w:tbl>
      <w:tblPr>
        <w:tblW w:w="8568" w:type="dxa"/>
        <w:tblInd w:w="1260" w:type="dxa"/>
        <w:tblLayout w:type="fixed"/>
        <w:tblCellMar>
          <w:left w:w="0" w:type="dxa"/>
          <w:right w:w="0" w:type="dxa"/>
        </w:tblCellMar>
        <w:tblLook w:val="0000" w:firstRow="0" w:lastRow="0" w:firstColumn="0" w:lastColumn="0" w:noHBand="0" w:noVBand="0"/>
      </w:tblPr>
      <w:tblGrid>
        <w:gridCol w:w="1854"/>
        <w:gridCol w:w="1278"/>
        <w:gridCol w:w="1188"/>
        <w:gridCol w:w="792"/>
        <w:gridCol w:w="108"/>
        <w:gridCol w:w="1242"/>
        <w:gridCol w:w="1341"/>
        <w:gridCol w:w="765"/>
      </w:tblGrid>
      <w:tr w:rsidR="0078005C" w:rsidRPr="00DF24E2">
        <w:tblPrEx>
          <w:tblCellMar>
            <w:top w:w="0" w:type="dxa"/>
            <w:bottom w:w="0" w:type="dxa"/>
          </w:tblCellMar>
        </w:tblPrEx>
        <w:trPr>
          <w:tblHeader/>
        </w:trPr>
        <w:tc>
          <w:tcPr>
            <w:tcW w:w="1854" w:type="dxa"/>
            <w:tcBorders>
              <w:top w:val="single" w:sz="4" w:space="0" w:color="auto"/>
            </w:tcBorders>
            <w:shd w:val="clear" w:color="auto" w:fill="auto"/>
            <w:vAlign w:val="bottom"/>
          </w:tcPr>
          <w:p w:rsidR="0078005C" w:rsidRPr="00DF24E2" w:rsidRDefault="0078005C" w:rsidP="0078005C">
            <w:pPr>
              <w:tabs>
                <w:tab w:val="left" w:pos="288"/>
                <w:tab w:val="left" w:pos="576"/>
                <w:tab w:val="left" w:pos="864"/>
                <w:tab w:val="left" w:pos="1152"/>
              </w:tabs>
              <w:suppressAutoHyphens/>
              <w:spacing w:before="80" w:after="80" w:line="160" w:lineRule="exact"/>
              <w:ind w:right="43"/>
              <w:jc w:val="center"/>
              <w:rPr>
                <w:i/>
                <w:sz w:val="14"/>
                <w:lang w:val="fr-FR"/>
              </w:rPr>
            </w:pPr>
          </w:p>
        </w:tc>
        <w:tc>
          <w:tcPr>
            <w:tcW w:w="3258" w:type="dxa"/>
            <w:gridSpan w:val="3"/>
            <w:tcBorders>
              <w:top w:val="single" w:sz="4" w:space="0" w:color="auto"/>
              <w:bottom w:val="single" w:sz="4" w:space="0" w:color="auto"/>
            </w:tcBorders>
            <w:shd w:val="clear" w:color="auto" w:fill="auto"/>
            <w:vAlign w:val="bottom"/>
          </w:tcPr>
          <w:p w:rsidR="0078005C" w:rsidRPr="00DF24E2" w:rsidRDefault="0078005C" w:rsidP="0078005C">
            <w:pPr>
              <w:tabs>
                <w:tab w:val="left" w:pos="288"/>
                <w:tab w:val="left" w:pos="576"/>
                <w:tab w:val="left" w:pos="864"/>
                <w:tab w:val="left" w:pos="1152"/>
              </w:tabs>
              <w:suppressAutoHyphens/>
              <w:spacing w:before="80" w:after="80" w:line="160" w:lineRule="exact"/>
              <w:ind w:right="43"/>
              <w:jc w:val="center"/>
              <w:rPr>
                <w:i/>
                <w:sz w:val="14"/>
                <w:lang w:val="fr-FR"/>
              </w:rPr>
            </w:pPr>
            <w:r w:rsidRPr="00DF24E2">
              <w:rPr>
                <w:i/>
                <w:sz w:val="14"/>
                <w:lang w:val="fr-FR"/>
              </w:rPr>
              <w:t>Femmes</w:t>
            </w:r>
          </w:p>
        </w:tc>
        <w:tc>
          <w:tcPr>
            <w:tcW w:w="108" w:type="dxa"/>
            <w:tcBorders>
              <w:top w:val="single" w:sz="4" w:space="0" w:color="auto"/>
            </w:tcBorders>
            <w:shd w:val="clear" w:color="auto" w:fill="auto"/>
            <w:vAlign w:val="bottom"/>
          </w:tcPr>
          <w:p w:rsidR="0078005C" w:rsidRPr="00DF24E2" w:rsidRDefault="0078005C" w:rsidP="0078005C">
            <w:pPr>
              <w:tabs>
                <w:tab w:val="left" w:pos="288"/>
                <w:tab w:val="left" w:pos="576"/>
                <w:tab w:val="left" w:pos="864"/>
                <w:tab w:val="left" w:pos="1152"/>
              </w:tabs>
              <w:suppressAutoHyphens/>
              <w:spacing w:before="80" w:after="80" w:line="160" w:lineRule="exact"/>
              <w:ind w:right="43"/>
              <w:jc w:val="center"/>
              <w:rPr>
                <w:i/>
                <w:sz w:val="14"/>
                <w:lang w:val="fr-FR"/>
              </w:rPr>
            </w:pPr>
          </w:p>
        </w:tc>
        <w:tc>
          <w:tcPr>
            <w:tcW w:w="3348" w:type="dxa"/>
            <w:gridSpan w:val="3"/>
            <w:tcBorders>
              <w:top w:val="single" w:sz="4" w:space="0" w:color="auto"/>
              <w:bottom w:val="single" w:sz="4" w:space="0" w:color="auto"/>
            </w:tcBorders>
            <w:shd w:val="clear" w:color="auto" w:fill="auto"/>
            <w:vAlign w:val="bottom"/>
          </w:tcPr>
          <w:p w:rsidR="0078005C" w:rsidRPr="00DF24E2" w:rsidRDefault="0078005C" w:rsidP="0078005C">
            <w:pPr>
              <w:tabs>
                <w:tab w:val="left" w:pos="288"/>
                <w:tab w:val="left" w:pos="576"/>
                <w:tab w:val="left" w:pos="864"/>
                <w:tab w:val="left" w:pos="1152"/>
              </w:tabs>
              <w:suppressAutoHyphens/>
              <w:spacing w:before="80" w:after="80" w:line="160" w:lineRule="exact"/>
              <w:ind w:right="43"/>
              <w:jc w:val="center"/>
              <w:rPr>
                <w:i/>
                <w:sz w:val="14"/>
                <w:lang w:val="fr-FR"/>
              </w:rPr>
            </w:pPr>
            <w:r w:rsidRPr="00DF24E2">
              <w:rPr>
                <w:i/>
                <w:sz w:val="14"/>
                <w:lang w:val="fr-FR"/>
              </w:rPr>
              <w:t>Hommes</w:t>
            </w:r>
          </w:p>
        </w:tc>
      </w:tr>
      <w:tr w:rsidR="0078005C" w:rsidRPr="00DF24E2">
        <w:tblPrEx>
          <w:tblCellMar>
            <w:top w:w="0" w:type="dxa"/>
            <w:bottom w:w="0" w:type="dxa"/>
          </w:tblCellMar>
        </w:tblPrEx>
        <w:trPr>
          <w:tblHeader/>
        </w:trPr>
        <w:tc>
          <w:tcPr>
            <w:tcW w:w="1854" w:type="dxa"/>
            <w:tcBorders>
              <w:bottom w:val="single" w:sz="12" w:space="0" w:color="auto"/>
            </w:tcBorders>
            <w:shd w:val="clear" w:color="auto" w:fill="auto"/>
            <w:vAlign w:val="bottom"/>
          </w:tcPr>
          <w:p w:rsidR="00113CF7" w:rsidRPr="00DF24E2" w:rsidRDefault="0078005C" w:rsidP="0001248A">
            <w:pPr>
              <w:tabs>
                <w:tab w:val="left" w:pos="288"/>
                <w:tab w:val="left" w:pos="576"/>
                <w:tab w:val="left" w:pos="864"/>
                <w:tab w:val="left" w:pos="1152"/>
              </w:tabs>
              <w:suppressAutoHyphens/>
              <w:spacing w:before="80" w:after="80" w:line="160" w:lineRule="exact"/>
              <w:ind w:right="43"/>
              <w:rPr>
                <w:i/>
                <w:sz w:val="14"/>
                <w:lang w:val="fr-FR"/>
              </w:rPr>
            </w:pPr>
            <w:r w:rsidRPr="00DF24E2">
              <w:rPr>
                <w:i/>
                <w:sz w:val="14"/>
                <w:lang w:val="fr-FR"/>
              </w:rPr>
              <w:t>Caractéristiques</w:t>
            </w:r>
          </w:p>
        </w:tc>
        <w:tc>
          <w:tcPr>
            <w:tcW w:w="1278" w:type="dxa"/>
            <w:tcBorders>
              <w:top w:val="single" w:sz="4" w:space="0" w:color="auto"/>
              <w:bottom w:val="single" w:sz="12" w:space="0" w:color="auto"/>
            </w:tcBorders>
            <w:shd w:val="clear" w:color="auto" w:fill="auto"/>
            <w:vAlign w:val="bottom"/>
          </w:tcPr>
          <w:p w:rsidR="00113CF7" w:rsidRPr="00DF24E2" w:rsidRDefault="00113CF7" w:rsidP="0078005C">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Pourcentage ayant entendu parler du sida</w:t>
            </w:r>
          </w:p>
        </w:tc>
        <w:tc>
          <w:tcPr>
            <w:tcW w:w="1188" w:type="dxa"/>
            <w:tcBorders>
              <w:top w:val="single" w:sz="4" w:space="0" w:color="auto"/>
              <w:bottom w:val="single" w:sz="12" w:space="0" w:color="auto"/>
            </w:tcBorders>
            <w:shd w:val="clear" w:color="auto" w:fill="auto"/>
            <w:vAlign w:val="bottom"/>
          </w:tcPr>
          <w:p w:rsidR="00113CF7" w:rsidRPr="00DF24E2" w:rsidRDefault="00113CF7" w:rsidP="0078005C">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 xml:space="preserve">Pourcentage </w:t>
            </w:r>
            <w:r w:rsidR="0078005C" w:rsidRPr="00DF24E2">
              <w:rPr>
                <w:i/>
                <w:sz w:val="14"/>
                <w:lang w:val="fr-FR"/>
              </w:rPr>
              <w:br/>
            </w:r>
            <w:r w:rsidRPr="00DF24E2">
              <w:rPr>
                <w:i/>
                <w:sz w:val="14"/>
                <w:lang w:val="fr-FR"/>
              </w:rPr>
              <w:t>qui pense qu</w:t>
            </w:r>
            <w:r w:rsidR="005E4396">
              <w:rPr>
                <w:i/>
                <w:sz w:val="14"/>
                <w:lang w:val="fr-FR"/>
              </w:rPr>
              <w:t>’</w:t>
            </w:r>
            <w:r w:rsidRPr="00DF24E2">
              <w:rPr>
                <w:i/>
                <w:sz w:val="14"/>
                <w:lang w:val="fr-FR"/>
              </w:rPr>
              <w:t>il y a un moyen d</w:t>
            </w:r>
            <w:r w:rsidR="005E4396">
              <w:rPr>
                <w:i/>
                <w:sz w:val="14"/>
                <w:lang w:val="fr-FR"/>
              </w:rPr>
              <w:t>’</w:t>
            </w:r>
            <w:r w:rsidRPr="00DF24E2">
              <w:rPr>
                <w:i/>
                <w:sz w:val="14"/>
                <w:lang w:val="fr-FR"/>
              </w:rPr>
              <w:t>éviter le VIH/sida</w:t>
            </w:r>
          </w:p>
        </w:tc>
        <w:tc>
          <w:tcPr>
            <w:tcW w:w="792" w:type="dxa"/>
            <w:tcBorders>
              <w:top w:val="single" w:sz="4" w:space="0" w:color="auto"/>
              <w:bottom w:val="single" w:sz="12" w:space="0" w:color="auto"/>
            </w:tcBorders>
            <w:shd w:val="clear" w:color="auto" w:fill="auto"/>
            <w:vAlign w:val="bottom"/>
          </w:tcPr>
          <w:p w:rsidR="00113CF7" w:rsidRPr="00DF24E2" w:rsidRDefault="00113CF7" w:rsidP="0078005C">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Effectif</w:t>
            </w:r>
          </w:p>
        </w:tc>
        <w:tc>
          <w:tcPr>
            <w:tcW w:w="108" w:type="dxa"/>
            <w:tcBorders>
              <w:bottom w:val="single" w:sz="12" w:space="0" w:color="auto"/>
            </w:tcBorders>
            <w:shd w:val="clear" w:color="auto" w:fill="auto"/>
            <w:vAlign w:val="bottom"/>
          </w:tcPr>
          <w:p w:rsidR="00113CF7" w:rsidRPr="00DF24E2" w:rsidRDefault="00113CF7" w:rsidP="0078005C">
            <w:pPr>
              <w:tabs>
                <w:tab w:val="left" w:pos="288"/>
                <w:tab w:val="left" w:pos="576"/>
                <w:tab w:val="left" w:pos="864"/>
                <w:tab w:val="left" w:pos="1152"/>
              </w:tabs>
              <w:suppressAutoHyphens/>
              <w:spacing w:before="80" w:after="80" w:line="160" w:lineRule="exact"/>
              <w:ind w:right="43"/>
              <w:jc w:val="right"/>
              <w:rPr>
                <w:i/>
                <w:sz w:val="14"/>
                <w:lang w:val="fr-FR"/>
              </w:rPr>
            </w:pPr>
          </w:p>
        </w:tc>
        <w:tc>
          <w:tcPr>
            <w:tcW w:w="1242" w:type="dxa"/>
            <w:tcBorders>
              <w:top w:val="single" w:sz="4" w:space="0" w:color="auto"/>
              <w:bottom w:val="single" w:sz="12" w:space="0" w:color="auto"/>
            </w:tcBorders>
            <w:shd w:val="clear" w:color="auto" w:fill="auto"/>
            <w:vAlign w:val="bottom"/>
          </w:tcPr>
          <w:p w:rsidR="00113CF7" w:rsidRPr="00DF24E2" w:rsidRDefault="00113CF7" w:rsidP="0078005C">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Pourcentage ayant entendu parler du sida</w:t>
            </w:r>
          </w:p>
        </w:tc>
        <w:tc>
          <w:tcPr>
            <w:tcW w:w="1341" w:type="dxa"/>
            <w:tcBorders>
              <w:top w:val="single" w:sz="4" w:space="0" w:color="auto"/>
              <w:bottom w:val="single" w:sz="12" w:space="0" w:color="auto"/>
            </w:tcBorders>
            <w:shd w:val="clear" w:color="auto" w:fill="auto"/>
            <w:vAlign w:val="bottom"/>
          </w:tcPr>
          <w:p w:rsidR="00113CF7" w:rsidRPr="00DF24E2" w:rsidRDefault="00113CF7" w:rsidP="0078005C">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 xml:space="preserve">Pourcentage </w:t>
            </w:r>
            <w:r w:rsidR="0078005C" w:rsidRPr="00DF24E2">
              <w:rPr>
                <w:i/>
                <w:sz w:val="14"/>
                <w:lang w:val="fr-FR"/>
              </w:rPr>
              <w:br/>
            </w:r>
            <w:r w:rsidRPr="00DF24E2">
              <w:rPr>
                <w:i/>
                <w:sz w:val="14"/>
                <w:lang w:val="fr-FR"/>
              </w:rPr>
              <w:t>qui pense qu</w:t>
            </w:r>
            <w:r w:rsidR="005E4396">
              <w:rPr>
                <w:i/>
                <w:sz w:val="14"/>
                <w:lang w:val="fr-FR"/>
              </w:rPr>
              <w:t>’</w:t>
            </w:r>
            <w:r w:rsidRPr="00DF24E2">
              <w:rPr>
                <w:i/>
                <w:sz w:val="14"/>
                <w:lang w:val="fr-FR"/>
              </w:rPr>
              <w:t>il</w:t>
            </w:r>
            <w:r w:rsidR="0078005C" w:rsidRPr="00DF24E2">
              <w:rPr>
                <w:i/>
                <w:sz w:val="14"/>
                <w:lang w:val="fr-FR"/>
              </w:rPr>
              <w:t xml:space="preserve"> y </w:t>
            </w:r>
            <w:r w:rsidRPr="00DF24E2">
              <w:rPr>
                <w:i/>
                <w:sz w:val="14"/>
                <w:lang w:val="fr-FR"/>
              </w:rPr>
              <w:t>a un moyens d</w:t>
            </w:r>
            <w:r w:rsidR="005E4396">
              <w:rPr>
                <w:i/>
                <w:sz w:val="14"/>
                <w:lang w:val="fr-FR"/>
              </w:rPr>
              <w:t>’</w:t>
            </w:r>
            <w:r w:rsidRPr="00DF24E2">
              <w:rPr>
                <w:i/>
                <w:sz w:val="14"/>
                <w:lang w:val="fr-FR"/>
              </w:rPr>
              <w:t>éviter le VIH/sida</w:t>
            </w:r>
          </w:p>
        </w:tc>
        <w:tc>
          <w:tcPr>
            <w:tcW w:w="765" w:type="dxa"/>
            <w:tcBorders>
              <w:top w:val="single" w:sz="4" w:space="0" w:color="auto"/>
              <w:bottom w:val="single" w:sz="12" w:space="0" w:color="auto"/>
            </w:tcBorders>
            <w:shd w:val="clear" w:color="auto" w:fill="auto"/>
            <w:vAlign w:val="bottom"/>
          </w:tcPr>
          <w:p w:rsidR="00113CF7" w:rsidRPr="00DF24E2" w:rsidRDefault="00113CF7" w:rsidP="0078005C">
            <w:pPr>
              <w:tabs>
                <w:tab w:val="left" w:pos="288"/>
                <w:tab w:val="left" w:pos="576"/>
                <w:tab w:val="left" w:pos="864"/>
                <w:tab w:val="left" w:pos="1152"/>
              </w:tabs>
              <w:suppressAutoHyphens/>
              <w:spacing w:before="80" w:after="80" w:line="160" w:lineRule="exact"/>
              <w:ind w:right="43"/>
              <w:jc w:val="right"/>
              <w:rPr>
                <w:i/>
                <w:sz w:val="14"/>
                <w:lang w:val="fr-FR"/>
              </w:rPr>
            </w:pPr>
            <w:r w:rsidRPr="00DF24E2">
              <w:rPr>
                <w:i/>
                <w:sz w:val="14"/>
                <w:lang w:val="fr-FR"/>
              </w:rPr>
              <w:t>Effectif</w:t>
            </w:r>
          </w:p>
        </w:tc>
      </w:tr>
      <w:tr w:rsidR="0078005C" w:rsidRPr="00DF24E2">
        <w:tblPrEx>
          <w:tblCellMar>
            <w:top w:w="0" w:type="dxa"/>
            <w:bottom w:w="0" w:type="dxa"/>
          </w:tblCellMar>
        </w:tblPrEx>
        <w:trPr>
          <w:trHeight w:hRule="exact" w:val="115"/>
          <w:tblHeader/>
        </w:trPr>
        <w:tc>
          <w:tcPr>
            <w:tcW w:w="1854" w:type="dxa"/>
            <w:tcBorders>
              <w:top w:val="single" w:sz="12" w:space="0" w:color="auto"/>
            </w:tcBorders>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p>
        </w:tc>
        <w:tc>
          <w:tcPr>
            <w:tcW w:w="1278" w:type="dxa"/>
            <w:tcBorders>
              <w:top w:val="single" w:sz="12" w:space="0" w:color="auto"/>
            </w:tcBorders>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88" w:type="dxa"/>
            <w:tcBorders>
              <w:top w:val="single" w:sz="12" w:space="0" w:color="auto"/>
            </w:tcBorders>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92" w:type="dxa"/>
            <w:tcBorders>
              <w:top w:val="single" w:sz="12" w:space="0" w:color="auto"/>
            </w:tcBorders>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08" w:type="dxa"/>
            <w:tcBorders>
              <w:top w:val="single" w:sz="12" w:space="0" w:color="auto"/>
            </w:tcBorders>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tcBorders>
              <w:top w:val="single" w:sz="12" w:space="0" w:color="auto"/>
            </w:tcBorders>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tcBorders>
              <w:top w:val="single" w:sz="12" w:space="0" w:color="auto"/>
            </w:tcBorders>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65" w:type="dxa"/>
            <w:tcBorders>
              <w:top w:val="single" w:sz="12" w:space="0" w:color="auto"/>
            </w:tcBorders>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b/>
                <w:sz w:val="17"/>
                <w:lang w:val="fr-FR"/>
              </w:rPr>
            </w:pPr>
            <w:r w:rsidRPr="00DF24E2">
              <w:rPr>
                <w:b/>
                <w:sz w:val="17"/>
                <w:lang w:val="fr-FR"/>
              </w:rPr>
              <w:t>Âge</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15-19</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69,7</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55,2</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1 528</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76,0</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64,5</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416</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20-24</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80,9</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65,4</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1 391</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89,4</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76,1</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416</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25-29</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80,7</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64,8</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1 347</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88,9</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78,2</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400</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30-39</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82,1</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69,1</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2 095</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92,7</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81,9</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543</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40-49</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80,9</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65,8</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1 587</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90,0</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79,7</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832</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b/>
                <w:sz w:val="17"/>
                <w:lang w:val="fr-FR"/>
              </w:rPr>
            </w:pPr>
            <w:r w:rsidRPr="00DF24E2">
              <w:rPr>
                <w:b/>
                <w:sz w:val="17"/>
                <w:lang w:val="fr-FR"/>
              </w:rPr>
              <w:t>État matrimonial</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Célibataire</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77,5</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65,2</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1 694</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82,9</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73,7</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757</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 eu de rapports sexuels</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77,6</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64,9</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840</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86,1</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78,5</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456</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N</w:t>
            </w:r>
            <w:r w:rsidR="005E4396">
              <w:rPr>
                <w:sz w:val="17"/>
                <w:lang w:val="fr-FR"/>
              </w:rPr>
              <w:t>’</w:t>
            </w:r>
            <w:r w:rsidRPr="00DF24E2">
              <w:rPr>
                <w:sz w:val="17"/>
                <w:lang w:val="fr-FR"/>
              </w:rPr>
              <w:t xml:space="preserve">a jamais eu </w:t>
            </w:r>
            <w:r w:rsidR="0078005C" w:rsidRPr="00DF24E2">
              <w:rPr>
                <w:sz w:val="17"/>
                <w:lang w:val="fr-FR"/>
              </w:rPr>
              <w:br/>
            </w:r>
            <w:r w:rsidRPr="00DF24E2">
              <w:rPr>
                <w:sz w:val="17"/>
                <w:lang w:val="fr-FR"/>
              </w:rPr>
              <w:t>de rapports sexuels</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77,4</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65,5</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854</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78,0</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66,6</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301</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En union</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80,3</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65,3</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5 139</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90,9</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79,1</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1 331</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En rupture d</w:t>
            </w:r>
            <w:r w:rsidR="005E4396">
              <w:rPr>
                <w:sz w:val="17"/>
                <w:lang w:val="fr-FR"/>
              </w:rPr>
              <w:t>’</w:t>
            </w:r>
            <w:r w:rsidRPr="00DF24E2">
              <w:rPr>
                <w:sz w:val="17"/>
                <w:lang w:val="fr-FR"/>
              </w:rPr>
              <w:t>union</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75,7</w:t>
            </w: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59,1</w:t>
            </w: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1 116</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83,5</w:t>
            </w: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64,3</w:t>
            </w: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127</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b/>
                <w:sz w:val="17"/>
                <w:lang w:val="fr-FR"/>
              </w:rPr>
            </w:pPr>
            <w:r w:rsidRPr="00DF24E2">
              <w:rPr>
                <w:b/>
                <w:sz w:val="17"/>
                <w:lang w:val="fr-FR"/>
              </w:rPr>
              <w:t>Milieu de résidence</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Capitale</w:t>
            </w:r>
          </w:p>
        </w:tc>
        <w:tc>
          <w:tcPr>
            <w:tcW w:w="1278"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99,2</w:t>
            </w:r>
          </w:p>
        </w:tc>
        <w:tc>
          <w:tcPr>
            <w:tcW w:w="1188"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96,2</w:t>
            </w:r>
          </w:p>
        </w:tc>
        <w:tc>
          <w:tcPr>
            <w:tcW w:w="792"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466</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100,0</w:t>
            </w:r>
          </w:p>
        </w:tc>
        <w:tc>
          <w:tcPr>
            <w:tcW w:w="1341"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99,1</w:t>
            </w:r>
          </w:p>
        </w:tc>
        <w:tc>
          <w:tcPr>
            <w:tcW w:w="765"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139</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Autres villes</w:t>
            </w:r>
          </w:p>
        </w:tc>
        <w:tc>
          <w:tcPr>
            <w:tcW w:w="1278"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91,6</w:t>
            </w:r>
          </w:p>
        </w:tc>
        <w:tc>
          <w:tcPr>
            <w:tcW w:w="1188"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82,3</w:t>
            </w:r>
          </w:p>
        </w:tc>
        <w:tc>
          <w:tcPr>
            <w:tcW w:w="792"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1 509</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95,7</w:t>
            </w:r>
          </w:p>
        </w:tc>
        <w:tc>
          <w:tcPr>
            <w:tcW w:w="1341"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91,0</w:t>
            </w:r>
          </w:p>
        </w:tc>
        <w:tc>
          <w:tcPr>
            <w:tcW w:w="765"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382</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Ensemble urbain</w:t>
            </w:r>
          </w:p>
        </w:tc>
        <w:tc>
          <w:tcPr>
            <w:tcW w:w="1278"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93,4</w:t>
            </w:r>
          </w:p>
        </w:tc>
        <w:tc>
          <w:tcPr>
            <w:tcW w:w="1188"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85,6</w:t>
            </w:r>
          </w:p>
        </w:tc>
        <w:tc>
          <w:tcPr>
            <w:tcW w:w="792"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1 975</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96,8</w:t>
            </w:r>
          </w:p>
        </w:tc>
        <w:tc>
          <w:tcPr>
            <w:tcW w:w="1341"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93,2</w:t>
            </w:r>
          </w:p>
        </w:tc>
        <w:tc>
          <w:tcPr>
            <w:tcW w:w="765"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521</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Rural</w:t>
            </w:r>
          </w:p>
        </w:tc>
        <w:tc>
          <w:tcPr>
            <w:tcW w:w="1278"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74,3</w:t>
            </w:r>
          </w:p>
        </w:tc>
        <w:tc>
          <w:tcPr>
            <w:tcW w:w="1188"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57,4</w:t>
            </w:r>
          </w:p>
        </w:tc>
        <w:tc>
          <w:tcPr>
            <w:tcW w:w="792"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5 974</w:t>
            </w: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84,9</w:t>
            </w:r>
          </w:p>
        </w:tc>
        <w:tc>
          <w:tcPr>
            <w:tcW w:w="1341"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1,3</w:t>
            </w:r>
          </w:p>
        </w:tc>
        <w:tc>
          <w:tcPr>
            <w:tcW w:w="765" w:type="dxa"/>
            <w:shd w:val="clear" w:color="auto" w:fill="auto"/>
          </w:tcPr>
          <w:p w:rsidR="00113CF7" w:rsidRPr="00DF24E2" w:rsidRDefault="00113CF7"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1 695</w:t>
            </w:r>
          </w:p>
        </w:tc>
      </w:tr>
      <w:tr w:rsidR="0078005C" w:rsidRPr="00DF24E2">
        <w:tblPrEx>
          <w:tblCellMar>
            <w:top w:w="0" w:type="dxa"/>
            <w:bottom w:w="0" w:type="dxa"/>
          </w:tblCellMar>
        </w:tblPrEx>
        <w:tc>
          <w:tcPr>
            <w:tcW w:w="1854"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rPr>
                <w:sz w:val="17"/>
                <w:lang w:val="fr-FR"/>
              </w:rPr>
            </w:pPr>
            <w:r w:rsidRPr="00DF24E2">
              <w:rPr>
                <w:b/>
                <w:sz w:val="17"/>
                <w:lang w:val="fr-FR"/>
              </w:rPr>
              <w:t>Provinces</w:t>
            </w:r>
          </w:p>
        </w:tc>
        <w:tc>
          <w:tcPr>
            <w:tcW w:w="127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8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9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08"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65" w:type="dxa"/>
            <w:shd w:val="clear" w:color="auto" w:fill="auto"/>
            <w:vAlign w:val="bottom"/>
          </w:tcPr>
          <w:p w:rsidR="00113CF7" w:rsidRPr="00DF24E2" w:rsidRDefault="00113CF7" w:rsidP="0001248A">
            <w:pPr>
              <w:tabs>
                <w:tab w:val="left" w:pos="288"/>
                <w:tab w:val="left" w:pos="576"/>
                <w:tab w:val="left" w:pos="864"/>
                <w:tab w:val="left" w:pos="1152"/>
              </w:tabs>
              <w:suppressAutoHyphens/>
              <w:spacing w:before="40" w:after="40" w:line="210" w:lineRule="exact"/>
              <w:ind w:right="43"/>
              <w:jc w:val="right"/>
              <w:rPr>
                <w:sz w:val="17"/>
                <w:lang w:val="fr-FR"/>
              </w:rPr>
            </w:pPr>
          </w:p>
        </w:tc>
      </w:tr>
      <w:tr w:rsidR="0078005C" w:rsidRPr="00DF24E2">
        <w:tblPrEx>
          <w:tblCellMar>
            <w:top w:w="0" w:type="dxa"/>
            <w:bottom w:w="0" w:type="dxa"/>
          </w:tblCellMar>
        </w:tblPrEx>
        <w:tc>
          <w:tcPr>
            <w:tcW w:w="1854"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Antananarivo</w:t>
            </w:r>
          </w:p>
        </w:tc>
        <w:tc>
          <w:tcPr>
            <w:tcW w:w="127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91,4</w:t>
            </w:r>
          </w:p>
        </w:tc>
        <w:tc>
          <w:tcPr>
            <w:tcW w:w="118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82,6</w:t>
            </w:r>
          </w:p>
        </w:tc>
        <w:tc>
          <w:tcPr>
            <w:tcW w:w="79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2 671</w:t>
            </w:r>
          </w:p>
        </w:tc>
        <w:tc>
          <w:tcPr>
            <w:tcW w:w="10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97,2</w:t>
            </w:r>
          </w:p>
        </w:tc>
        <w:tc>
          <w:tcPr>
            <w:tcW w:w="1341"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93,2</w:t>
            </w:r>
          </w:p>
        </w:tc>
        <w:tc>
          <w:tcPr>
            <w:tcW w:w="765"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701</w:t>
            </w:r>
          </w:p>
        </w:tc>
      </w:tr>
      <w:tr w:rsidR="0078005C" w:rsidRPr="00DF24E2">
        <w:tblPrEx>
          <w:tblCellMar>
            <w:top w:w="0" w:type="dxa"/>
            <w:bottom w:w="0" w:type="dxa"/>
          </w:tblCellMar>
        </w:tblPrEx>
        <w:tc>
          <w:tcPr>
            <w:tcW w:w="1854"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Fianarantsoa</w:t>
            </w:r>
          </w:p>
        </w:tc>
        <w:tc>
          <w:tcPr>
            <w:tcW w:w="127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67,5</w:t>
            </w:r>
          </w:p>
        </w:tc>
        <w:tc>
          <w:tcPr>
            <w:tcW w:w="118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47,5</w:t>
            </w:r>
          </w:p>
        </w:tc>
        <w:tc>
          <w:tcPr>
            <w:tcW w:w="79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1 599</w:t>
            </w:r>
          </w:p>
        </w:tc>
        <w:tc>
          <w:tcPr>
            <w:tcW w:w="10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87,1</w:t>
            </w:r>
          </w:p>
        </w:tc>
        <w:tc>
          <w:tcPr>
            <w:tcW w:w="1341"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68,4</w:t>
            </w:r>
          </w:p>
        </w:tc>
        <w:tc>
          <w:tcPr>
            <w:tcW w:w="765"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416</w:t>
            </w:r>
          </w:p>
        </w:tc>
      </w:tr>
      <w:tr w:rsidR="0078005C" w:rsidRPr="00DF24E2">
        <w:tblPrEx>
          <w:tblCellMar>
            <w:top w:w="0" w:type="dxa"/>
            <w:bottom w:w="0" w:type="dxa"/>
          </w:tblCellMar>
        </w:tblPrEx>
        <w:tc>
          <w:tcPr>
            <w:tcW w:w="1854"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Toamasina</w:t>
            </w:r>
          </w:p>
        </w:tc>
        <w:tc>
          <w:tcPr>
            <w:tcW w:w="127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72,8</w:t>
            </w:r>
          </w:p>
        </w:tc>
        <w:tc>
          <w:tcPr>
            <w:tcW w:w="118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62,2</w:t>
            </w:r>
          </w:p>
        </w:tc>
        <w:tc>
          <w:tcPr>
            <w:tcW w:w="79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1 196</w:t>
            </w:r>
          </w:p>
        </w:tc>
        <w:tc>
          <w:tcPr>
            <w:tcW w:w="10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81,0</w:t>
            </w:r>
          </w:p>
        </w:tc>
        <w:tc>
          <w:tcPr>
            <w:tcW w:w="1341"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73,8</w:t>
            </w:r>
          </w:p>
        </w:tc>
        <w:tc>
          <w:tcPr>
            <w:tcW w:w="765"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380</w:t>
            </w:r>
          </w:p>
        </w:tc>
      </w:tr>
      <w:tr w:rsidR="0078005C" w:rsidRPr="00DF24E2">
        <w:tblPrEx>
          <w:tblCellMar>
            <w:top w:w="0" w:type="dxa"/>
            <w:bottom w:w="0" w:type="dxa"/>
          </w:tblCellMar>
        </w:tblPrEx>
        <w:tc>
          <w:tcPr>
            <w:tcW w:w="1854"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Mahajanga</w:t>
            </w:r>
          </w:p>
        </w:tc>
        <w:tc>
          <w:tcPr>
            <w:tcW w:w="127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74,9</w:t>
            </w:r>
          </w:p>
        </w:tc>
        <w:tc>
          <w:tcPr>
            <w:tcW w:w="118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57,8</w:t>
            </w:r>
          </w:p>
        </w:tc>
        <w:tc>
          <w:tcPr>
            <w:tcW w:w="79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987</w:t>
            </w:r>
          </w:p>
        </w:tc>
        <w:tc>
          <w:tcPr>
            <w:tcW w:w="108"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92,8</w:t>
            </w:r>
          </w:p>
        </w:tc>
        <w:tc>
          <w:tcPr>
            <w:tcW w:w="1341"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73,3</w:t>
            </w:r>
          </w:p>
        </w:tc>
        <w:tc>
          <w:tcPr>
            <w:tcW w:w="765"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276</w:t>
            </w:r>
          </w:p>
        </w:tc>
      </w:tr>
      <w:tr w:rsidR="0078005C" w:rsidRPr="00DF24E2">
        <w:tblPrEx>
          <w:tblCellMar>
            <w:top w:w="0" w:type="dxa"/>
            <w:bottom w:w="0" w:type="dxa"/>
          </w:tblCellMar>
        </w:tblPrEx>
        <w:tc>
          <w:tcPr>
            <w:tcW w:w="1854"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 xml:space="preserve">Toliara </w:t>
            </w:r>
          </w:p>
        </w:tc>
        <w:tc>
          <w:tcPr>
            <w:tcW w:w="127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75,2</w:t>
            </w:r>
          </w:p>
        </w:tc>
        <w:tc>
          <w:tcPr>
            <w:tcW w:w="118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49,8</w:t>
            </w:r>
          </w:p>
        </w:tc>
        <w:tc>
          <w:tcPr>
            <w:tcW w:w="79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957</w:t>
            </w:r>
          </w:p>
        </w:tc>
        <w:tc>
          <w:tcPr>
            <w:tcW w:w="108"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65,1</w:t>
            </w:r>
          </w:p>
        </w:tc>
        <w:tc>
          <w:tcPr>
            <w:tcW w:w="1341"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48,7</w:t>
            </w:r>
          </w:p>
        </w:tc>
        <w:tc>
          <w:tcPr>
            <w:tcW w:w="765"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261</w:t>
            </w:r>
          </w:p>
        </w:tc>
      </w:tr>
      <w:tr w:rsidR="0078005C" w:rsidRPr="00DF24E2">
        <w:tblPrEx>
          <w:tblCellMar>
            <w:top w:w="0" w:type="dxa"/>
            <w:bottom w:w="0" w:type="dxa"/>
          </w:tblCellMar>
        </w:tblPrEx>
        <w:tc>
          <w:tcPr>
            <w:tcW w:w="1854"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Antsiranana</w:t>
            </w:r>
          </w:p>
        </w:tc>
        <w:tc>
          <w:tcPr>
            <w:tcW w:w="127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80,3</w:t>
            </w:r>
          </w:p>
        </w:tc>
        <w:tc>
          <w:tcPr>
            <w:tcW w:w="118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67,3</w:t>
            </w:r>
          </w:p>
        </w:tc>
        <w:tc>
          <w:tcPr>
            <w:tcW w:w="79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539</w:t>
            </w:r>
          </w:p>
        </w:tc>
        <w:tc>
          <w:tcPr>
            <w:tcW w:w="108"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91,4</w:t>
            </w:r>
          </w:p>
        </w:tc>
        <w:tc>
          <w:tcPr>
            <w:tcW w:w="1341"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80,3</w:t>
            </w:r>
          </w:p>
        </w:tc>
        <w:tc>
          <w:tcPr>
            <w:tcW w:w="765"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183</w:t>
            </w:r>
          </w:p>
        </w:tc>
      </w:tr>
      <w:tr w:rsidR="0078005C" w:rsidRPr="00DF24E2">
        <w:tblPrEx>
          <w:tblCellMar>
            <w:top w:w="0" w:type="dxa"/>
            <w:bottom w:w="0" w:type="dxa"/>
          </w:tblCellMar>
        </w:tblPrEx>
        <w:tc>
          <w:tcPr>
            <w:tcW w:w="1854"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rPr>
                <w:b/>
                <w:sz w:val="17"/>
                <w:lang w:val="fr-FR"/>
              </w:rPr>
            </w:pPr>
            <w:r w:rsidRPr="00DF24E2">
              <w:rPr>
                <w:b/>
                <w:sz w:val="17"/>
                <w:lang w:val="fr-FR"/>
              </w:rPr>
              <w:t>Niveau d</w:t>
            </w:r>
            <w:r w:rsidR="005E4396">
              <w:rPr>
                <w:b/>
                <w:sz w:val="17"/>
                <w:lang w:val="fr-FR"/>
              </w:rPr>
              <w:t>’</w:t>
            </w:r>
            <w:r w:rsidRPr="00DF24E2">
              <w:rPr>
                <w:b/>
                <w:sz w:val="17"/>
                <w:lang w:val="fr-FR"/>
              </w:rPr>
              <w:t>instruction</w:t>
            </w:r>
          </w:p>
        </w:tc>
        <w:tc>
          <w:tcPr>
            <w:tcW w:w="1278"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188"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92"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08"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765"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r>
      <w:tr w:rsidR="0078005C" w:rsidRPr="00DF24E2">
        <w:tblPrEx>
          <w:tblCellMar>
            <w:top w:w="0" w:type="dxa"/>
            <w:bottom w:w="0" w:type="dxa"/>
          </w:tblCellMar>
        </w:tblPrEx>
        <w:tc>
          <w:tcPr>
            <w:tcW w:w="1854"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Aucun</w:t>
            </w:r>
          </w:p>
        </w:tc>
        <w:tc>
          <w:tcPr>
            <w:tcW w:w="127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50,2</w:t>
            </w:r>
          </w:p>
        </w:tc>
        <w:tc>
          <w:tcPr>
            <w:tcW w:w="118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27,5</w:t>
            </w:r>
          </w:p>
        </w:tc>
        <w:tc>
          <w:tcPr>
            <w:tcW w:w="79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1 741</w:t>
            </w:r>
          </w:p>
        </w:tc>
        <w:tc>
          <w:tcPr>
            <w:tcW w:w="108"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66,8</w:t>
            </w:r>
          </w:p>
        </w:tc>
        <w:tc>
          <w:tcPr>
            <w:tcW w:w="1341"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40,5</w:t>
            </w:r>
          </w:p>
        </w:tc>
        <w:tc>
          <w:tcPr>
            <w:tcW w:w="765"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363</w:t>
            </w:r>
          </w:p>
        </w:tc>
      </w:tr>
      <w:tr w:rsidR="0078005C" w:rsidRPr="00DF24E2">
        <w:tblPrEx>
          <w:tblCellMar>
            <w:top w:w="0" w:type="dxa"/>
            <w:bottom w:w="0" w:type="dxa"/>
          </w:tblCellMar>
        </w:tblPrEx>
        <w:tc>
          <w:tcPr>
            <w:tcW w:w="1854"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rPr>
                <w:sz w:val="17"/>
                <w:lang w:val="fr-FR"/>
              </w:rPr>
            </w:pPr>
            <w:r w:rsidRPr="00DF24E2">
              <w:rPr>
                <w:sz w:val="17"/>
                <w:lang w:val="fr-FR"/>
              </w:rPr>
              <w:t>Primaire/alphabétisation</w:t>
            </w:r>
          </w:p>
        </w:tc>
        <w:tc>
          <w:tcPr>
            <w:tcW w:w="127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79,6</w:t>
            </w:r>
          </w:p>
        </w:tc>
        <w:tc>
          <w:tcPr>
            <w:tcW w:w="1188"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61,5</w:t>
            </w:r>
          </w:p>
        </w:tc>
        <w:tc>
          <w:tcPr>
            <w:tcW w:w="79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3 757</w:t>
            </w:r>
          </w:p>
        </w:tc>
        <w:tc>
          <w:tcPr>
            <w:tcW w:w="108" w:type="dxa"/>
            <w:shd w:val="clear" w:color="auto" w:fill="auto"/>
            <w:vAlign w:val="bottom"/>
          </w:tcPr>
          <w:p w:rsidR="00403FF5" w:rsidRPr="00DF24E2" w:rsidRDefault="00403FF5" w:rsidP="0001248A">
            <w:pPr>
              <w:tabs>
                <w:tab w:val="left" w:pos="288"/>
                <w:tab w:val="left" w:pos="576"/>
                <w:tab w:val="left" w:pos="864"/>
                <w:tab w:val="left" w:pos="1152"/>
              </w:tabs>
              <w:suppressAutoHyphens/>
              <w:spacing w:before="40" w:after="40" w:line="210" w:lineRule="exact"/>
              <w:ind w:right="43"/>
              <w:jc w:val="right"/>
              <w:rPr>
                <w:sz w:val="17"/>
                <w:lang w:val="fr-FR"/>
              </w:rPr>
            </w:pPr>
          </w:p>
        </w:tc>
        <w:tc>
          <w:tcPr>
            <w:tcW w:w="1242"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86,4</w:t>
            </w:r>
          </w:p>
        </w:tc>
        <w:tc>
          <w:tcPr>
            <w:tcW w:w="1341"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73,3</w:t>
            </w:r>
          </w:p>
        </w:tc>
        <w:tc>
          <w:tcPr>
            <w:tcW w:w="765" w:type="dxa"/>
            <w:shd w:val="clear" w:color="auto" w:fill="auto"/>
          </w:tcPr>
          <w:p w:rsidR="00403FF5" w:rsidRPr="00DF24E2" w:rsidRDefault="00403FF5" w:rsidP="0078005C">
            <w:pPr>
              <w:tabs>
                <w:tab w:val="left" w:pos="288"/>
                <w:tab w:val="left" w:pos="576"/>
                <w:tab w:val="left" w:pos="864"/>
                <w:tab w:val="left" w:pos="1152"/>
              </w:tabs>
              <w:suppressAutoHyphens/>
              <w:spacing w:before="40" w:after="40" w:line="210" w:lineRule="exact"/>
              <w:ind w:right="43"/>
              <w:jc w:val="right"/>
              <w:rPr>
                <w:sz w:val="17"/>
                <w:lang w:val="fr-FR"/>
              </w:rPr>
            </w:pPr>
            <w:r w:rsidRPr="00DF24E2">
              <w:rPr>
                <w:sz w:val="17"/>
                <w:lang w:val="fr-FR"/>
              </w:rPr>
              <w:t>1 088</w:t>
            </w:r>
          </w:p>
        </w:tc>
      </w:tr>
      <w:tr w:rsidR="0078005C" w:rsidRPr="00DF24E2">
        <w:tblPrEx>
          <w:tblCellMar>
            <w:top w:w="0" w:type="dxa"/>
            <w:bottom w:w="0" w:type="dxa"/>
          </w:tblCellMar>
        </w:tblPrEx>
        <w:tc>
          <w:tcPr>
            <w:tcW w:w="1854" w:type="dxa"/>
            <w:tcBorders>
              <w:bottom w:val="single" w:sz="4"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40" w:after="81" w:line="210" w:lineRule="exact"/>
              <w:ind w:right="43"/>
              <w:rPr>
                <w:sz w:val="17"/>
                <w:lang w:val="fr-FR"/>
              </w:rPr>
            </w:pPr>
            <w:r w:rsidRPr="00DF24E2">
              <w:rPr>
                <w:sz w:val="17"/>
                <w:lang w:val="fr-FR"/>
              </w:rPr>
              <w:t>Secondaire ou plus</w:t>
            </w:r>
          </w:p>
        </w:tc>
        <w:tc>
          <w:tcPr>
            <w:tcW w:w="1278" w:type="dxa"/>
            <w:tcBorders>
              <w:bottom w:val="single" w:sz="4"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98,7</w:t>
            </w:r>
          </w:p>
        </w:tc>
        <w:tc>
          <w:tcPr>
            <w:tcW w:w="1188" w:type="dxa"/>
            <w:tcBorders>
              <w:bottom w:val="single" w:sz="4"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95,0</w:t>
            </w:r>
          </w:p>
        </w:tc>
        <w:tc>
          <w:tcPr>
            <w:tcW w:w="792" w:type="dxa"/>
            <w:tcBorders>
              <w:bottom w:val="single" w:sz="4"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2 451</w:t>
            </w:r>
          </w:p>
        </w:tc>
        <w:tc>
          <w:tcPr>
            <w:tcW w:w="108" w:type="dxa"/>
            <w:tcBorders>
              <w:bottom w:val="single" w:sz="4" w:space="0" w:color="auto"/>
            </w:tcBorders>
            <w:shd w:val="clear" w:color="auto" w:fill="auto"/>
            <w:vAlign w:val="bottom"/>
          </w:tcPr>
          <w:p w:rsidR="00403FF5" w:rsidRPr="00DF24E2" w:rsidRDefault="00403FF5" w:rsidP="0078005C">
            <w:pPr>
              <w:tabs>
                <w:tab w:val="left" w:pos="288"/>
                <w:tab w:val="left" w:pos="576"/>
                <w:tab w:val="left" w:pos="864"/>
                <w:tab w:val="left" w:pos="1152"/>
              </w:tabs>
              <w:suppressAutoHyphens/>
              <w:spacing w:before="40" w:after="81" w:line="210" w:lineRule="exact"/>
              <w:ind w:right="43"/>
              <w:jc w:val="right"/>
              <w:rPr>
                <w:sz w:val="17"/>
                <w:lang w:val="fr-FR"/>
              </w:rPr>
            </w:pPr>
          </w:p>
        </w:tc>
        <w:tc>
          <w:tcPr>
            <w:tcW w:w="1242" w:type="dxa"/>
            <w:tcBorders>
              <w:bottom w:val="single" w:sz="4"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99,6</w:t>
            </w:r>
          </w:p>
        </w:tc>
        <w:tc>
          <w:tcPr>
            <w:tcW w:w="1341" w:type="dxa"/>
            <w:tcBorders>
              <w:bottom w:val="single" w:sz="4"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98,0</w:t>
            </w:r>
          </w:p>
        </w:tc>
        <w:tc>
          <w:tcPr>
            <w:tcW w:w="765" w:type="dxa"/>
            <w:tcBorders>
              <w:bottom w:val="single" w:sz="4"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40" w:after="81" w:line="210" w:lineRule="exact"/>
              <w:ind w:right="43"/>
              <w:jc w:val="right"/>
              <w:rPr>
                <w:sz w:val="17"/>
                <w:lang w:val="fr-FR"/>
              </w:rPr>
            </w:pPr>
            <w:r w:rsidRPr="00DF24E2">
              <w:rPr>
                <w:sz w:val="17"/>
                <w:lang w:val="fr-FR"/>
              </w:rPr>
              <w:t>765</w:t>
            </w:r>
          </w:p>
        </w:tc>
      </w:tr>
      <w:tr w:rsidR="0078005C" w:rsidRPr="00DF24E2">
        <w:tblPrEx>
          <w:tblCellMar>
            <w:top w:w="0" w:type="dxa"/>
            <w:bottom w:w="0" w:type="dxa"/>
          </w:tblCellMar>
        </w:tblPrEx>
        <w:tc>
          <w:tcPr>
            <w:tcW w:w="1854" w:type="dxa"/>
            <w:tcBorders>
              <w:top w:val="single" w:sz="4" w:space="0" w:color="auto"/>
              <w:bottom w:val="single" w:sz="12"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81" w:after="81" w:line="210" w:lineRule="exact"/>
              <w:ind w:right="43"/>
              <w:rPr>
                <w:b/>
                <w:sz w:val="17"/>
                <w:lang w:val="fr-FR"/>
              </w:rPr>
            </w:pPr>
            <w:r w:rsidRPr="00DF24E2">
              <w:rPr>
                <w:b/>
                <w:sz w:val="17"/>
                <w:lang w:val="fr-FR"/>
              </w:rPr>
              <w:t>Ensemble</w:t>
            </w:r>
          </w:p>
        </w:tc>
        <w:tc>
          <w:tcPr>
            <w:tcW w:w="1278" w:type="dxa"/>
            <w:tcBorders>
              <w:top w:val="single" w:sz="4" w:space="0" w:color="auto"/>
              <w:bottom w:val="single" w:sz="12"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79,0</w:t>
            </w:r>
          </w:p>
        </w:tc>
        <w:tc>
          <w:tcPr>
            <w:tcW w:w="1188" w:type="dxa"/>
            <w:tcBorders>
              <w:top w:val="single" w:sz="4" w:space="0" w:color="auto"/>
              <w:bottom w:val="single" w:sz="12"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64,4</w:t>
            </w:r>
          </w:p>
        </w:tc>
        <w:tc>
          <w:tcPr>
            <w:tcW w:w="792" w:type="dxa"/>
            <w:tcBorders>
              <w:top w:val="single" w:sz="4" w:space="0" w:color="auto"/>
              <w:bottom w:val="single" w:sz="12"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7 949</w:t>
            </w:r>
          </w:p>
        </w:tc>
        <w:tc>
          <w:tcPr>
            <w:tcW w:w="108" w:type="dxa"/>
            <w:tcBorders>
              <w:top w:val="single" w:sz="4" w:space="0" w:color="auto"/>
              <w:bottom w:val="single" w:sz="12" w:space="0" w:color="auto"/>
            </w:tcBorders>
            <w:shd w:val="clear" w:color="auto" w:fill="auto"/>
            <w:vAlign w:val="bottom"/>
          </w:tcPr>
          <w:p w:rsidR="00403FF5" w:rsidRPr="00DF24E2" w:rsidRDefault="00403FF5" w:rsidP="0078005C">
            <w:pPr>
              <w:tabs>
                <w:tab w:val="left" w:pos="288"/>
                <w:tab w:val="left" w:pos="576"/>
                <w:tab w:val="left" w:pos="864"/>
                <w:tab w:val="left" w:pos="1152"/>
              </w:tabs>
              <w:suppressAutoHyphens/>
              <w:spacing w:before="81" w:after="81" w:line="210" w:lineRule="exact"/>
              <w:ind w:right="43"/>
              <w:jc w:val="right"/>
              <w:rPr>
                <w:b/>
                <w:sz w:val="17"/>
                <w:lang w:val="fr-FR"/>
              </w:rPr>
            </w:pPr>
          </w:p>
        </w:tc>
        <w:tc>
          <w:tcPr>
            <w:tcW w:w="1242" w:type="dxa"/>
            <w:tcBorders>
              <w:top w:val="single" w:sz="4" w:space="0" w:color="auto"/>
              <w:bottom w:val="single" w:sz="12"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87,7</w:t>
            </w:r>
          </w:p>
        </w:tc>
        <w:tc>
          <w:tcPr>
            <w:tcW w:w="1341" w:type="dxa"/>
            <w:tcBorders>
              <w:top w:val="single" w:sz="4" w:space="0" w:color="auto"/>
              <w:bottom w:val="single" w:sz="12"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76,4</w:t>
            </w:r>
          </w:p>
        </w:tc>
        <w:tc>
          <w:tcPr>
            <w:tcW w:w="765" w:type="dxa"/>
            <w:tcBorders>
              <w:top w:val="single" w:sz="4" w:space="0" w:color="auto"/>
              <w:bottom w:val="single" w:sz="12" w:space="0" w:color="auto"/>
            </w:tcBorders>
            <w:shd w:val="clear" w:color="auto" w:fill="auto"/>
          </w:tcPr>
          <w:p w:rsidR="00403FF5" w:rsidRPr="00DF24E2" w:rsidRDefault="00403FF5" w:rsidP="0078005C">
            <w:pPr>
              <w:tabs>
                <w:tab w:val="left" w:pos="288"/>
                <w:tab w:val="left" w:pos="576"/>
                <w:tab w:val="left" w:pos="864"/>
                <w:tab w:val="left" w:pos="1152"/>
              </w:tabs>
              <w:suppressAutoHyphens/>
              <w:spacing w:before="81" w:after="81" w:line="210" w:lineRule="exact"/>
              <w:ind w:right="43"/>
              <w:jc w:val="right"/>
              <w:rPr>
                <w:b/>
                <w:sz w:val="17"/>
                <w:lang w:val="fr-FR"/>
              </w:rPr>
            </w:pPr>
            <w:r w:rsidRPr="00DF24E2">
              <w:rPr>
                <w:b/>
                <w:sz w:val="17"/>
                <w:lang w:val="fr-FR"/>
              </w:rPr>
              <w:t>2 216</w:t>
            </w:r>
          </w:p>
        </w:tc>
      </w:tr>
    </w:tbl>
    <w:p w:rsidR="0078005C" w:rsidRPr="00DF24E2" w:rsidRDefault="0078005C" w:rsidP="0078005C">
      <w:pPr>
        <w:pStyle w:val="SingleTxt"/>
        <w:spacing w:after="0" w:line="120" w:lineRule="exact"/>
        <w:rPr>
          <w:sz w:val="10"/>
          <w:lang w:val="fr-FR"/>
        </w:rPr>
      </w:pPr>
    </w:p>
    <w:p w:rsidR="0060443D" w:rsidRPr="00DF24E2" w:rsidRDefault="0060443D" w:rsidP="00F64AF9">
      <w:pPr>
        <w:pStyle w:val="FootnoteText"/>
        <w:tabs>
          <w:tab w:val="clear" w:pos="418"/>
          <w:tab w:val="right" w:pos="1476"/>
          <w:tab w:val="left" w:pos="1548"/>
          <w:tab w:val="right" w:pos="1836"/>
          <w:tab w:val="left" w:pos="1908"/>
        </w:tabs>
        <w:ind w:left="1548" w:hanging="288"/>
        <w:rPr>
          <w:lang w:val="fr-FR"/>
        </w:rPr>
      </w:pPr>
      <w:r w:rsidRPr="00DF24E2">
        <w:rPr>
          <w:i/>
          <w:lang w:val="fr-FR"/>
        </w:rPr>
        <w:t>Source</w:t>
      </w:r>
      <w:r w:rsidR="003263D2" w:rsidRPr="00DF24E2">
        <w:rPr>
          <w:lang w:val="fr-FR"/>
        </w:rPr>
        <w:t> :</w:t>
      </w:r>
      <w:r w:rsidRPr="00DF24E2">
        <w:rPr>
          <w:lang w:val="fr-FR"/>
        </w:rPr>
        <w:t xml:space="preserve"> Ministère de la </w:t>
      </w:r>
      <w:r w:rsidR="0078005C" w:rsidRPr="00DF24E2">
        <w:rPr>
          <w:lang w:val="fr-FR"/>
        </w:rPr>
        <w:t>s</w:t>
      </w:r>
      <w:r w:rsidRPr="00DF24E2">
        <w:rPr>
          <w:lang w:val="fr-FR"/>
        </w:rPr>
        <w:t xml:space="preserve">anté, du </w:t>
      </w:r>
      <w:r w:rsidR="0078005C" w:rsidRPr="00DF24E2">
        <w:rPr>
          <w:lang w:val="fr-FR"/>
        </w:rPr>
        <w:t>p</w:t>
      </w:r>
      <w:r w:rsidRPr="00DF24E2">
        <w:rPr>
          <w:lang w:val="fr-FR"/>
        </w:rPr>
        <w:t xml:space="preserve">lanning </w:t>
      </w:r>
      <w:r w:rsidR="0078005C" w:rsidRPr="00DF24E2">
        <w:rPr>
          <w:lang w:val="fr-FR"/>
        </w:rPr>
        <w:t>f</w:t>
      </w:r>
      <w:r w:rsidRPr="00DF24E2">
        <w:rPr>
          <w:lang w:val="fr-FR"/>
        </w:rPr>
        <w:t xml:space="preserve">amilial et de la </w:t>
      </w:r>
      <w:r w:rsidR="0078005C" w:rsidRPr="00DF24E2">
        <w:rPr>
          <w:lang w:val="fr-FR"/>
        </w:rPr>
        <w:t>p</w:t>
      </w:r>
      <w:r w:rsidRPr="00DF24E2">
        <w:rPr>
          <w:lang w:val="fr-FR"/>
        </w:rPr>
        <w:t xml:space="preserve">rotection </w:t>
      </w:r>
      <w:r w:rsidR="0078005C" w:rsidRPr="00DF24E2">
        <w:rPr>
          <w:lang w:val="fr-FR"/>
        </w:rPr>
        <w:t>s</w:t>
      </w:r>
      <w:r w:rsidRPr="00DF24E2">
        <w:rPr>
          <w:lang w:val="fr-FR"/>
        </w:rPr>
        <w:t>ociale.</w:t>
      </w:r>
      <w:r w:rsidR="0078005C" w:rsidRPr="00DF24E2">
        <w:rPr>
          <w:lang w:val="fr-FR"/>
        </w:rPr>
        <w:t xml:space="preserve"> </w:t>
      </w:r>
      <w:r w:rsidRPr="00DF24E2">
        <w:rPr>
          <w:lang w:val="fr-FR"/>
        </w:rPr>
        <w:t xml:space="preserve">Enquête </w:t>
      </w:r>
      <w:r w:rsidR="0078005C" w:rsidRPr="00DF24E2">
        <w:rPr>
          <w:lang w:val="fr-FR"/>
        </w:rPr>
        <w:t>d</w:t>
      </w:r>
      <w:r w:rsidRPr="00DF24E2">
        <w:rPr>
          <w:lang w:val="fr-FR"/>
        </w:rPr>
        <w:t xml:space="preserve">émographique </w:t>
      </w:r>
      <w:r w:rsidR="00F64AF9">
        <w:rPr>
          <w:lang w:val="fr-FR"/>
        </w:rPr>
        <w:br/>
      </w:r>
      <w:r w:rsidRPr="00DF24E2">
        <w:rPr>
          <w:lang w:val="fr-FR"/>
        </w:rPr>
        <w:t xml:space="preserve">et de </w:t>
      </w:r>
      <w:r w:rsidR="0078005C" w:rsidRPr="00DF24E2">
        <w:rPr>
          <w:lang w:val="fr-FR"/>
        </w:rPr>
        <w:t>s</w:t>
      </w:r>
      <w:r w:rsidRPr="00DF24E2">
        <w:rPr>
          <w:lang w:val="fr-FR"/>
        </w:rPr>
        <w:t>anté</w:t>
      </w:r>
      <w:r w:rsidR="0078005C" w:rsidRPr="00DF24E2">
        <w:rPr>
          <w:lang w:val="fr-FR"/>
        </w:rPr>
        <w:t>,</w:t>
      </w:r>
      <w:r w:rsidRPr="00DF24E2">
        <w:rPr>
          <w:lang w:val="fr-FR"/>
        </w:rPr>
        <w:t xml:space="preserve"> 2003-2004</w:t>
      </w:r>
      <w:r w:rsidR="0078005C" w:rsidRPr="00DF24E2">
        <w:rPr>
          <w:lang w:val="fr-FR"/>
        </w:rPr>
        <w:t>.</w:t>
      </w:r>
    </w:p>
    <w:p w:rsidR="0078005C" w:rsidRPr="00DF24E2" w:rsidRDefault="0078005C" w:rsidP="0078005C">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78005C" w:rsidRPr="00DF24E2" w:rsidRDefault="0078005C" w:rsidP="0078005C">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78005C" w:rsidRPr="00DF24E2" w:rsidRDefault="0078005C" w:rsidP="0078005C">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60443D" w:rsidRPr="00DF24E2" w:rsidRDefault="00BF2A19" w:rsidP="00780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78005C" w:rsidRPr="00DF24E2">
        <w:rPr>
          <w:lang w:val="fr-FR"/>
        </w:rPr>
        <w:tab/>
      </w:r>
      <w:r w:rsidR="0078005C" w:rsidRPr="00DF24E2">
        <w:rPr>
          <w:lang w:val="fr-FR"/>
        </w:rPr>
        <w:tab/>
      </w:r>
      <w:r w:rsidR="0060443D" w:rsidRPr="00DF24E2">
        <w:rPr>
          <w:lang w:val="fr-FR"/>
        </w:rPr>
        <w:t>Participation à la vie politique et publique</w:t>
      </w:r>
      <w:r w:rsidR="0078005C" w:rsidRPr="00DF24E2">
        <w:rPr>
          <w:lang w:val="fr-FR"/>
        </w:rPr>
        <w:t xml:space="preserve"> </w:t>
      </w:r>
      <w:r w:rsidR="0060443D" w:rsidRPr="00DF24E2">
        <w:rPr>
          <w:lang w:val="fr-FR"/>
        </w:rPr>
        <w:t>et aux processus décisionnels</w:t>
      </w:r>
    </w:p>
    <w:p w:rsidR="0078005C" w:rsidRPr="00DF24E2" w:rsidRDefault="0078005C" w:rsidP="0078005C">
      <w:pPr>
        <w:pStyle w:val="SingleTxt"/>
        <w:spacing w:after="0" w:line="120" w:lineRule="exact"/>
        <w:rPr>
          <w:sz w:val="10"/>
          <w:lang w:val="fr-FR"/>
        </w:rPr>
      </w:pPr>
    </w:p>
    <w:p w:rsidR="0060443D" w:rsidRPr="00DF24E2" w:rsidRDefault="0060443D" w:rsidP="00BF2A19">
      <w:pPr>
        <w:pStyle w:val="SingleTxt"/>
        <w:numPr>
          <w:ilvl w:val="0"/>
          <w:numId w:val="18"/>
        </w:numPr>
        <w:spacing w:line="244" w:lineRule="exact"/>
        <w:rPr>
          <w:lang w:val="fr-FR"/>
        </w:rPr>
      </w:pPr>
      <w:r w:rsidRPr="00DF24E2">
        <w:rPr>
          <w:lang w:val="fr-FR"/>
        </w:rPr>
        <w:t>Pour informer les femmes sur leurs droits à participer à la vie publique l</w:t>
      </w:r>
      <w:r w:rsidR="005E4396">
        <w:rPr>
          <w:lang w:val="fr-FR"/>
        </w:rPr>
        <w:t>’</w:t>
      </w:r>
      <w:r w:rsidR="003263D2" w:rsidRPr="00DF24E2">
        <w:rPr>
          <w:lang w:val="fr-FR"/>
        </w:rPr>
        <w:t>État</w:t>
      </w:r>
      <w:r w:rsidRPr="00DF24E2">
        <w:rPr>
          <w:lang w:val="fr-FR"/>
        </w:rPr>
        <w:t xml:space="preserve"> a organisé une série d</w:t>
      </w:r>
      <w:r w:rsidR="005E4396">
        <w:rPr>
          <w:lang w:val="fr-FR"/>
        </w:rPr>
        <w:t>’</w:t>
      </w:r>
      <w:r w:rsidRPr="00DF24E2">
        <w:rPr>
          <w:lang w:val="fr-FR"/>
        </w:rPr>
        <w:t>atelier en vue de la formation des femmes dans le domaine du leadership. Incluant les femmes maires et chefs de quartiers.</w:t>
      </w:r>
    </w:p>
    <w:p w:rsidR="0060443D" w:rsidRPr="00DF24E2" w:rsidRDefault="0060443D" w:rsidP="00BF2A19">
      <w:pPr>
        <w:pStyle w:val="SingleTxt"/>
        <w:numPr>
          <w:ilvl w:val="0"/>
          <w:numId w:val="18"/>
        </w:numPr>
        <w:spacing w:line="244" w:lineRule="exact"/>
        <w:rPr>
          <w:lang w:val="fr-FR"/>
        </w:rPr>
      </w:pPr>
      <w:r w:rsidRPr="00DF24E2">
        <w:rPr>
          <w:lang w:val="fr-FR"/>
        </w:rPr>
        <w:t>L</w:t>
      </w:r>
      <w:r w:rsidR="005E4396">
        <w:rPr>
          <w:lang w:val="fr-FR"/>
        </w:rPr>
        <w:t>’</w:t>
      </w:r>
      <w:r w:rsidRPr="00DF24E2">
        <w:rPr>
          <w:lang w:val="fr-FR"/>
        </w:rPr>
        <w:t>accès des femmes au secteur public ne connaît pas une discrimination, les résultats enregistrés à l</w:t>
      </w:r>
      <w:r w:rsidR="005E4396">
        <w:rPr>
          <w:lang w:val="fr-FR"/>
        </w:rPr>
        <w:t>’</w:t>
      </w:r>
      <w:r w:rsidRPr="00DF24E2">
        <w:rPr>
          <w:lang w:val="fr-FR"/>
        </w:rPr>
        <w:t>issus des divers concours d</w:t>
      </w:r>
      <w:r w:rsidR="005E4396">
        <w:rPr>
          <w:lang w:val="fr-FR"/>
        </w:rPr>
        <w:t>’</w:t>
      </w:r>
      <w:r w:rsidRPr="00DF24E2">
        <w:rPr>
          <w:lang w:val="fr-FR"/>
        </w:rPr>
        <w:t>entrée à la fonction publique font apparaître un taux de réussite élevé en faveur des candidats de sexe féminin. En conséquence, l</w:t>
      </w:r>
      <w:r w:rsidR="005E4396">
        <w:rPr>
          <w:lang w:val="fr-FR"/>
        </w:rPr>
        <w:t>’</w:t>
      </w:r>
      <w:r w:rsidRPr="00DF24E2">
        <w:rPr>
          <w:lang w:val="fr-FR"/>
        </w:rPr>
        <w:t>absence de quota réservé aux femmes est justifiée da</w:t>
      </w:r>
      <w:r w:rsidR="00052FC7" w:rsidRPr="00DF24E2">
        <w:rPr>
          <w:lang w:val="fr-FR"/>
        </w:rPr>
        <w:t>ns ce domaine.</w:t>
      </w:r>
    </w:p>
    <w:p w:rsidR="0060443D" w:rsidRPr="00DF24E2" w:rsidRDefault="00052FC7" w:rsidP="00BF2A19">
      <w:pPr>
        <w:pStyle w:val="SingleTxt"/>
        <w:spacing w:line="244" w:lineRule="exact"/>
        <w:rPr>
          <w:lang w:val="fr-FR"/>
        </w:rPr>
      </w:pPr>
      <w:r w:rsidRPr="00DF24E2">
        <w:rPr>
          <w:lang w:val="fr-FR"/>
        </w:rPr>
        <w:tab/>
      </w:r>
      <w:r w:rsidR="0060443D" w:rsidRPr="00DF24E2">
        <w:rPr>
          <w:lang w:val="fr-FR"/>
        </w:rPr>
        <w:t>Le nombre de femme ayant accédé à des postes de responsabilité a augmenté depuis au moins une décennie –</w:t>
      </w:r>
      <w:r w:rsidRPr="00DF24E2">
        <w:rPr>
          <w:lang w:val="fr-FR"/>
        </w:rPr>
        <w:t> </w:t>
      </w:r>
      <w:r w:rsidR="0060443D" w:rsidRPr="00DF24E2">
        <w:rPr>
          <w:lang w:val="fr-FR"/>
        </w:rPr>
        <w:t>chef de région, directeurs généraux, ministres</w:t>
      </w:r>
      <w:r w:rsidRPr="00DF24E2">
        <w:rPr>
          <w:lang w:val="fr-FR"/>
        </w:rPr>
        <w:t>, etc.</w:t>
      </w:r>
    </w:p>
    <w:p w:rsidR="0060443D" w:rsidRPr="00DF24E2" w:rsidRDefault="00052FC7" w:rsidP="00BF2A19">
      <w:pPr>
        <w:pStyle w:val="SingleTxt"/>
        <w:spacing w:line="244" w:lineRule="exact"/>
        <w:rPr>
          <w:lang w:val="fr-FR"/>
        </w:rPr>
      </w:pPr>
      <w:r w:rsidRPr="00DF24E2">
        <w:rPr>
          <w:lang w:val="fr-FR"/>
        </w:rPr>
        <w:tab/>
      </w:r>
      <w:r w:rsidR="0060443D" w:rsidRPr="00DF24E2">
        <w:rPr>
          <w:lang w:val="fr-FR"/>
        </w:rPr>
        <w:t xml:space="preserve">Actuellement, deux femmes sont à la tête de deux ministères de souveraineté à savoir les </w:t>
      </w:r>
      <w:r w:rsidRPr="00DF24E2">
        <w:rPr>
          <w:lang w:val="fr-FR"/>
        </w:rPr>
        <w:t>M</w:t>
      </w:r>
      <w:r w:rsidR="0060443D" w:rsidRPr="00DF24E2">
        <w:rPr>
          <w:lang w:val="fr-FR"/>
        </w:rPr>
        <w:t>inistères de la justice et de la défense.</w:t>
      </w:r>
    </w:p>
    <w:p w:rsidR="0060443D" w:rsidRPr="00DF24E2" w:rsidRDefault="0060443D" w:rsidP="00BF2A19">
      <w:pPr>
        <w:pStyle w:val="SingleTxt"/>
        <w:numPr>
          <w:ilvl w:val="0"/>
          <w:numId w:val="18"/>
        </w:numPr>
        <w:spacing w:line="244" w:lineRule="exact"/>
        <w:rPr>
          <w:lang w:val="fr-FR"/>
        </w:rPr>
      </w:pPr>
      <w:r w:rsidRPr="00DF24E2">
        <w:rPr>
          <w:lang w:val="fr-FR"/>
        </w:rPr>
        <w:t>Lors de la dernière élection présidentielle, deux femmes se sont portées candidates. Ce qui témoigne la volonté de la femme d</w:t>
      </w:r>
      <w:r w:rsidR="005E4396">
        <w:rPr>
          <w:lang w:val="fr-FR"/>
        </w:rPr>
        <w:t>’</w:t>
      </w:r>
      <w:r w:rsidRPr="00DF24E2">
        <w:rPr>
          <w:lang w:val="fr-FR"/>
        </w:rPr>
        <w:t>accéder à l</w:t>
      </w:r>
      <w:r w:rsidR="00052FC7" w:rsidRPr="00DF24E2">
        <w:rPr>
          <w:lang w:val="fr-FR"/>
        </w:rPr>
        <w:t>a plus haute fonction élective.</w:t>
      </w:r>
    </w:p>
    <w:p w:rsidR="0060443D" w:rsidRPr="00DF24E2" w:rsidRDefault="00052FC7" w:rsidP="00BF2A19">
      <w:pPr>
        <w:pStyle w:val="SingleTxt"/>
        <w:spacing w:line="244" w:lineRule="exact"/>
        <w:rPr>
          <w:lang w:val="fr-FR"/>
        </w:rPr>
      </w:pPr>
      <w:r w:rsidRPr="00DF24E2">
        <w:rPr>
          <w:lang w:val="fr-FR"/>
        </w:rPr>
        <w:tab/>
      </w:r>
      <w:r w:rsidR="0060443D" w:rsidRPr="00DF24E2">
        <w:rPr>
          <w:lang w:val="fr-FR"/>
        </w:rPr>
        <w:t>La régression du nombre des femmes parlementaires résulte du vote au suffrage universel. En revanche au niveau communal b</w:t>
      </w:r>
      <w:r w:rsidRPr="00DF24E2">
        <w:rPr>
          <w:lang w:val="fr-FR"/>
        </w:rPr>
        <w:t>eaucoup de femmes ont été élues.</w:t>
      </w:r>
    </w:p>
    <w:p w:rsidR="0060443D" w:rsidRPr="00DF24E2" w:rsidRDefault="0060443D" w:rsidP="00BF2A19">
      <w:pPr>
        <w:pStyle w:val="SingleTxt"/>
        <w:numPr>
          <w:ilvl w:val="0"/>
          <w:numId w:val="18"/>
        </w:numPr>
        <w:spacing w:line="244" w:lineRule="exact"/>
        <w:rPr>
          <w:lang w:val="fr-FR"/>
        </w:rPr>
      </w:pPr>
      <w:r w:rsidRPr="00DF24E2">
        <w:rPr>
          <w:lang w:val="fr-FR"/>
        </w:rPr>
        <w:t>Madagascar a ratifié la Convention contre la torture, autres peines ou traitements cruels inhumains et dégradants en 2005. La loi de transposition de ladite Convention vient d</w:t>
      </w:r>
      <w:r w:rsidR="005E4396">
        <w:rPr>
          <w:lang w:val="fr-FR"/>
        </w:rPr>
        <w:t>’</w:t>
      </w:r>
      <w:r w:rsidRPr="00DF24E2">
        <w:rPr>
          <w:lang w:val="fr-FR"/>
        </w:rPr>
        <w:t>être adoptée lors de la session parlementaire du mois de mai 2008. En tout état de cause il n</w:t>
      </w:r>
      <w:r w:rsidR="005E4396">
        <w:rPr>
          <w:lang w:val="fr-FR"/>
        </w:rPr>
        <w:t>’</w:t>
      </w:r>
      <w:r w:rsidRPr="00DF24E2">
        <w:rPr>
          <w:lang w:val="fr-FR"/>
        </w:rPr>
        <w:t>y a pas eu d</w:t>
      </w:r>
      <w:r w:rsidR="005E4396">
        <w:rPr>
          <w:lang w:val="fr-FR"/>
        </w:rPr>
        <w:t>’</w:t>
      </w:r>
      <w:r w:rsidRPr="00DF24E2">
        <w:rPr>
          <w:lang w:val="fr-FR"/>
        </w:rPr>
        <w:t>allégation de torture, autres peines ou traitements cruels inhumains et dégradants ou de mauvais traitements émanant des détenues. L</w:t>
      </w:r>
      <w:r w:rsidR="005E4396">
        <w:rPr>
          <w:lang w:val="fr-FR"/>
        </w:rPr>
        <w:t>’</w:t>
      </w:r>
      <w:r w:rsidRPr="00DF24E2">
        <w:rPr>
          <w:lang w:val="fr-FR"/>
        </w:rPr>
        <w:t xml:space="preserve">application de la nouvelle loi contre la torture, autres peines ou traitements cruels inhumains et dégradants et la mise en place de la commission de surveillance des établissements pénitentiaires institué par décret </w:t>
      </w:r>
      <w:r w:rsidR="00052FC7" w:rsidRPr="00DF24E2">
        <w:rPr>
          <w:lang w:val="fr-FR"/>
        </w:rPr>
        <w:t>n</w:t>
      </w:r>
      <w:r w:rsidR="00052FC7" w:rsidRPr="00DF24E2">
        <w:rPr>
          <w:vertAlign w:val="superscript"/>
          <w:lang w:val="fr-FR"/>
        </w:rPr>
        <w:t>o</w:t>
      </w:r>
      <w:r w:rsidR="005E4396">
        <w:rPr>
          <w:vertAlign w:val="superscript"/>
          <w:lang w:val="fr-FR"/>
        </w:rPr>
        <w:t> </w:t>
      </w:r>
      <w:r w:rsidRPr="00DF24E2">
        <w:rPr>
          <w:lang w:val="fr-FR"/>
        </w:rPr>
        <w:t>2006.015 du 17</w:t>
      </w:r>
      <w:r w:rsidR="00052FC7" w:rsidRPr="00DF24E2">
        <w:rPr>
          <w:lang w:val="fr-FR"/>
        </w:rPr>
        <w:t> </w:t>
      </w:r>
      <w:r w:rsidRPr="00DF24E2">
        <w:rPr>
          <w:lang w:val="fr-FR"/>
        </w:rPr>
        <w:t xml:space="preserve">janvier 2006 constituent des mesures prises pour prévenir et punir les actes de torture, autres peines ou traitements </w:t>
      </w:r>
      <w:r w:rsidR="00052FC7" w:rsidRPr="00DF24E2">
        <w:rPr>
          <w:lang w:val="fr-FR"/>
        </w:rPr>
        <w:t>cruels inhumains et dégradants.</w:t>
      </w:r>
    </w:p>
    <w:p w:rsidR="0060443D" w:rsidRPr="00DF24E2" w:rsidRDefault="0060443D" w:rsidP="00BF2A19">
      <w:pPr>
        <w:pStyle w:val="SingleTxt"/>
        <w:numPr>
          <w:ilvl w:val="0"/>
          <w:numId w:val="18"/>
        </w:numPr>
        <w:spacing w:line="244" w:lineRule="exact"/>
        <w:rPr>
          <w:lang w:val="fr-FR"/>
        </w:rPr>
      </w:pPr>
      <w:r w:rsidRPr="00DF24E2">
        <w:rPr>
          <w:lang w:val="fr-FR"/>
        </w:rPr>
        <w:t>Devant la rareté de la jurisprudence se référant à la Convention sur l</w:t>
      </w:r>
      <w:r w:rsidR="005E4396">
        <w:rPr>
          <w:lang w:val="fr-FR"/>
        </w:rPr>
        <w:t>’</w:t>
      </w:r>
      <w:r w:rsidRPr="00DF24E2">
        <w:rPr>
          <w:lang w:val="fr-FR"/>
        </w:rPr>
        <w:t>élimination de toutes les formes de discrimination à l</w:t>
      </w:r>
      <w:r w:rsidR="005E4396">
        <w:rPr>
          <w:lang w:val="fr-FR"/>
        </w:rPr>
        <w:t>’</w:t>
      </w:r>
      <w:r w:rsidRPr="00DF24E2">
        <w:rPr>
          <w:lang w:val="fr-FR"/>
        </w:rPr>
        <w:t xml:space="preserve">égard des femmes, </w:t>
      </w:r>
      <w:r w:rsidR="00BF2A19">
        <w:rPr>
          <w:lang w:val="fr-FR"/>
        </w:rPr>
        <w:t>l</w:t>
      </w:r>
      <w:r w:rsidR="005E4396">
        <w:rPr>
          <w:lang w:val="fr-FR"/>
        </w:rPr>
        <w:t>’</w:t>
      </w:r>
      <w:r w:rsidR="003263D2" w:rsidRPr="00DF24E2">
        <w:rPr>
          <w:lang w:val="fr-FR"/>
        </w:rPr>
        <w:t>État</w:t>
      </w:r>
      <w:r w:rsidRPr="00DF24E2">
        <w:rPr>
          <w:lang w:val="fr-FR"/>
        </w:rPr>
        <w:t xml:space="preserve"> Malagasy entend tout d</w:t>
      </w:r>
      <w:r w:rsidR="005E4396">
        <w:rPr>
          <w:lang w:val="fr-FR"/>
        </w:rPr>
        <w:t>’</w:t>
      </w:r>
      <w:r w:rsidRPr="00DF24E2">
        <w:rPr>
          <w:lang w:val="fr-FR"/>
        </w:rPr>
        <w:t xml:space="preserve">abord mettre en œuvre un programme inscrit dans le projet </w:t>
      </w:r>
      <w:r w:rsidR="005E4396">
        <w:rPr>
          <w:lang w:val="fr-FR"/>
        </w:rPr>
        <w:t>« </w:t>
      </w:r>
      <w:r w:rsidRPr="00DF24E2">
        <w:rPr>
          <w:lang w:val="fr-FR"/>
        </w:rPr>
        <w:t xml:space="preserve">Appui à la </w:t>
      </w:r>
      <w:r w:rsidR="00BF2A19">
        <w:rPr>
          <w:lang w:val="fr-FR"/>
        </w:rPr>
        <w:t>p</w:t>
      </w:r>
      <w:r w:rsidRPr="00DF24E2">
        <w:rPr>
          <w:lang w:val="fr-FR"/>
        </w:rPr>
        <w:t xml:space="preserve">romotion et à la </w:t>
      </w:r>
      <w:r w:rsidR="00BF2A19">
        <w:rPr>
          <w:lang w:val="fr-FR"/>
        </w:rPr>
        <w:t>p</w:t>
      </w:r>
      <w:r w:rsidRPr="00DF24E2">
        <w:rPr>
          <w:lang w:val="fr-FR"/>
        </w:rPr>
        <w:t xml:space="preserve">rotection des </w:t>
      </w:r>
      <w:r w:rsidR="00BF2A19" w:rsidRPr="00DF24E2">
        <w:rPr>
          <w:lang w:val="fr-FR"/>
        </w:rPr>
        <w:t>d</w:t>
      </w:r>
      <w:r w:rsidRPr="00DF24E2">
        <w:rPr>
          <w:lang w:val="fr-FR"/>
        </w:rPr>
        <w:t xml:space="preserve">roits </w:t>
      </w:r>
      <w:r w:rsidR="00BF2A19" w:rsidRPr="00DF24E2">
        <w:rPr>
          <w:lang w:val="fr-FR"/>
        </w:rPr>
        <w:t>h</w:t>
      </w:r>
      <w:r w:rsidRPr="00DF24E2">
        <w:rPr>
          <w:lang w:val="fr-FR"/>
        </w:rPr>
        <w:t>umains</w:t>
      </w:r>
      <w:r w:rsidR="005E4396">
        <w:rPr>
          <w:lang w:val="fr-FR"/>
        </w:rPr>
        <w:t> »</w:t>
      </w:r>
      <w:r w:rsidRPr="00DF24E2">
        <w:rPr>
          <w:lang w:val="fr-FR"/>
        </w:rPr>
        <w:t xml:space="preserve"> financé par le PNUD et dont le délai d</w:t>
      </w:r>
      <w:r w:rsidR="005E4396">
        <w:rPr>
          <w:lang w:val="fr-FR"/>
        </w:rPr>
        <w:t>’</w:t>
      </w:r>
      <w:r w:rsidRPr="00DF24E2">
        <w:rPr>
          <w:lang w:val="fr-FR"/>
        </w:rPr>
        <w:t>exécution s</w:t>
      </w:r>
      <w:r w:rsidR="005E4396">
        <w:rPr>
          <w:lang w:val="fr-FR"/>
        </w:rPr>
        <w:t>’</w:t>
      </w:r>
      <w:r w:rsidRPr="00DF24E2">
        <w:rPr>
          <w:lang w:val="fr-FR"/>
        </w:rPr>
        <w:t xml:space="preserve">étale de 2008 à 2011. Ce </w:t>
      </w:r>
      <w:r w:rsidR="00BF2A19">
        <w:rPr>
          <w:lang w:val="fr-FR"/>
        </w:rPr>
        <w:t>p</w:t>
      </w:r>
      <w:r w:rsidRPr="00DF24E2">
        <w:rPr>
          <w:lang w:val="fr-FR"/>
        </w:rPr>
        <w:t>rojet vise entre autres, la diffusion des traités relatifs aux droits humains y compris la Convention sur l</w:t>
      </w:r>
      <w:r w:rsidR="005E4396">
        <w:rPr>
          <w:lang w:val="fr-FR"/>
        </w:rPr>
        <w:t>’</w:t>
      </w:r>
      <w:r w:rsidRPr="00DF24E2">
        <w:rPr>
          <w:lang w:val="fr-FR"/>
        </w:rPr>
        <w:t>élimination de toutes les formes de discrimination à l</w:t>
      </w:r>
      <w:r w:rsidR="005E4396">
        <w:rPr>
          <w:lang w:val="fr-FR"/>
        </w:rPr>
        <w:t>’</w:t>
      </w:r>
      <w:r w:rsidRPr="00DF24E2">
        <w:rPr>
          <w:lang w:val="fr-FR"/>
        </w:rPr>
        <w:t>égard des femmes. L</w:t>
      </w:r>
      <w:r w:rsidR="005E4396">
        <w:rPr>
          <w:lang w:val="fr-FR"/>
        </w:rPr>
        <w:t>’</w:t>
      </w:r>
      <w:r w:rsidRPr="00DF24E2">
        <w:rPr>
          <w:lang w:val="fr-FR"/>
        </w:rPr>
        <w:t>objectif tend à faire en sorte que les citoyennes connaissent leurs droits et puissent les invoquer auprès des tribunaux. En même temps, ces derniers doivent être capables d</w:t>
      </w:r>
      <w:r w:rsidR="005E4396">
        <w:rPr>
          <w:lang w:val="fr-FR"/>
        </w:rPr>
        <w:t>’</w:t>
      </w:r>
      <w:r w:rsidRPr="00DF24E2">
        <w:rPr>
          <w:lang w:val="fr-FR"/>
        </w:rPr>
        <w:t xml:space="preserve">appliquer les dispositions de la Convention en cas de violation des droits </w:t>
      </w:r>
      <w:r w:rsidR="00052FC7" w:rsidRPr="00DF24E2">
        <w:rPr>
          <w:lang w:val="fr-FR"/>
        </w:rPr>
        <w:t>protégés par ladite Convention.</w:t>
      </w:r>
    </w:p>
    <w:p w:rsidR="0060443D" w:rsidRPr="00DF24E2" w:rsidRDefault="00052FC7" w:rsidP="00BF2A19">
      <w:pPr>
        <w:pStyle w:val="SingleTxt"/>
        <w:spacing w:line="244" w:lineRule="exact"/>
        <w:rPr>
          <w:lang w:val="fr-FR"/>
        </w:rPr>
      </w:pPr>
      <w:r w:rsidRPr="00DF24E2">
        <w:rPr>
          <w:lang w:val="fr-FR"/>
        </w:rPr>
        <w:tab/>
      </w:r>
      <w:r w:rsidR="0060443D" w:rsidRPr="00DF24E2">
        <w:rPr>
          <w:lang w:val="fr-FR"/>
        </w:rPr>
        <w:t>Compte tenu que la saisine du Comité CEDAW prévue par le Protocole facultatif à la Convention exige au préalable l</w:t>
      </w:r>
      <w:r w:rsidR="005E4396">
        <w:rPr>
          <w:lang w:val="fr-FR"/>
        </w:rPr>
        <w:t>’</w:t>
      </w:r>
      <w:r w:rsidR="0060443D" w:rsidRPr="00DF24E2">
        <w:rPr>
          <w:lang w:val="fr-FR"/>
        </w:rPr>
        <w:t>épuisement des recours internes, il est important au niveau national, de prendre tout d</w:t>
      </w:r>
      <w:r w:rsidR="005E4396">
        <w:rPr>
          <w:lang w:val="fr-FR"/>
        </w:rPr>
        <w:t>’</w:t>
      </w:r>
      <w:r w:rsidR="0060443D" w:rsidRPr="00DF24E2">
        <w:rPr>
          <w:lang w:val="fr-FR"/>
        </w:rPr>
        <w:t>abord, les mesures appropriées pour une application effective de celle-ci.</w:t>
      </w:r>
    </w:p>
    <w:p w:rsidR="0060443D" w:rsidRPr="00DF24E2" w:rsidRDefault="00BF2A19" w:rsidP="00BF2A19">
      <w:pPr>
        <w:pStyle w:val="SingleTxt"/>
        <w:spacing w:line="244" w:lineRule="exact"/>
        <w:rPr>
          <w:lang w:val="fr-FR"/>
        </w:rPr>
      </w:pPr>
      <w:r>
        <w:rPr>
          <w:lang w:val="fr-FR"/>
        </w:rPr>
        <w:br w:type="page"/>
      </w:r>
      <w:r w:rsidR="00052FC7" w:rsidRPr="00DF24E2">
        <w:rPr>
          <w:lang w:val="fr-FR"/>
        </w:rPr>
        <w:tab/>
      </w:r>
      <w:r w:rsidR="0060443D" w:rsidRPr="00DF24E2">
        <w:rPr>
          <w:lang w:val="fr-FR"/>
        </w:rPr>
        <w:t xml:space="preserve">Ainsi, Madagascar entend ratifier le Protocole facultatif à la Convention CEDAW et engagera le processus y afférent après une large diffusion de </w:t>
      </w:r>
      <w:r w:rsidR="00BC4238">
        <w:rPr>
          <w:lang w:val="fr-FR"/>
        </w:rPr>
        <w:t>cette convention</w:t>
      </w:r>
      <w:r w:rsidR="0060443D" w:rsidRPr="00DF24E2">
        <w:rPr>
          <w:lang w:val="fr-FR"/>
        </w:rPr>
        <w:t xml:space="preserve"> et une appropriation de son application au niveau des tribunaux nationaux à partir d</w:t>
      </w:r>
      <w:r w:rsidR="005E4396">
        <w:rPr>
          <w:lang w:val="fr-FR"/>
        </w:rPr>
        <w:t>’</w:t>
      </w:r>
      <w:r w:rsidR="0060443D" w:rsidRPr="00DF24E2">
        <w:rPr>
          <w:lang w:val="fr-FR"/>
        </w:rPr>
        <w:t>une augmentation du nombre des décisions de justice y afférentes.</w:t>
      </w:r>
    </w:p>
    <w:p w:rsidR="00052FC7" w:rsidRPr="00DF24E2" w:rsidRDefault="00052FC7" w:rsidP="0060443D">
      <w:pPr>
        <w:pStyle w:val="SingleTxt"/>
        <w:rPr>
          <w:lang w:val="fr-FR"/>
        </w:rPr>
      </w:pPr>
    </w:p>
    <w:p w:rsidR="0060443D" w:rsidRPr="00DF24E2" w:rsidRDefault="00052FC7" w:rsidP="00052F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F24E2">
        <w:rPr>
          <w:lang w:val="fr-FR"/>
        </w:rPr>
        <w:br w:type="page"/>
      </w:r>
      <w:r w:rsidRPr="00DF24E2">
        <w:rPr>
          <w:lang w:val="fr-FR"/>
        </w:rPr>
        <w:tab/>
      </w:r>
      <w:r w:rsidRPr="00DF24E2">
        <w:rPr>
          <w:lang w:val="fr-FR"/>
        </w:rPr>
        <w:tab/>
      </w:r>
      <w:r w:rsidR="0060443D" w:rsidRPr="00DF24E2">
        <w:rPr>
          <w:lang w:val="fr-FR"/>
        </w:rPr>
        <w:t>A</w:t>
      </w:r>
      <w:r w:rsidRPr="00DF24E2">
        <w:rPr>
          <w:lang w:val="fr-FR"/>
        </w:rPr>
        <w:t>cronymes</w:t>
      </w:r>
    </w:p>
    <w:p w:rsidR="00052FC7" w:rsidRPr="00DF24E2" w:rsidRDefault="00052FC7" w:rsidP="00052FC7">
      <w:pPr>
        <w:pStyle w:val="SingleTxt"/>
        <w:spacing w:after="0" w:line="120" w:lineRule="exact"/>
        <w:rPr>
          <w:sz w:val="10"/>
          <w:lang w:val="fr-FR"/>
        </w:rPr>
      </w:pPr>
    </w:p>
    <w:p w:rsidR="00052FC7" w:rsidRPr="00DF24E2" w:rsidRDefault="00052FC7" w:rsidP="00052FC7">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71"/>
        <w:gridCol w:w="5449"/>
      </w:tblGrid>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Agent VBC</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Agent volontaire de base en milieu communautaire</w:t>
            </w:r>
          </w:p>
        </w:tc>
      </w:tr>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BEPC</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Brevet d</w:t>
            </w:r>
            <w:r w:rsidR="005E4396">
              <w:rPr>
                <w:lang w:val="fr-FR"/>
              </w:rPr>
              <w:t>’</w:t>
            </w:r>
            <w:r w:rsidRPr="00DF24E2">
              <w:rPr>
                <w:lang w:val="fr-FR"/>
              </w:rPr>
              <w:t>études du premier cycle de l</w:t>
            </w:r>
            <w:r w:rsidR="005E4396">
              <w:rPr>
                <w:lang w:val="fr-FR"/>
              </w:rPr>
              <w:t>’</w:t>
            </w:r>
            <w:r w:rsidRPr="00DF24E2">
              <w:rPr>
                <w:lang w:val="fr-FR"/>
              </w:rPr>
              <w:t>enseignement secondaire</w:t>
            </w:r>
          </w:p>
        </w:tc>
      </w:tr>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BTP/HIMO</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Bâtiment et travaux publics/haute intensité de main-d</w:t>
            </w:r>
            <w:r w:rsidR="005E4396">
              <w:rPr>
                <w:lang w:val="fr-FR"/>
              </w:rPr>
              <w:t>’</w:t>
            </w:r>
            <w:r w:rsidRPr="00DF24E2">
              <w:rPr>
                <w:lang w:val="fr-FR"/>
              </w:rPr>
              <w:t>œuvre</w:t>
            </w:r>
          </w:p>
        </w:tc>
      </w:tr>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Centre de PF/FISA</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Centre de planning familial/Fianakaviana Sambatra</w:t>
            </w:r>
          </w:p>
        </w:tc>
      </w:tr>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CEPE</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Certificat d</w:t>
            </w:r>
            <w:r w:rsidR="005E4396">
              <w:rPr>
                <w:lang w:val="fr-FR"/>
              </w:rPr>
              <w:t>’</w:t>
            </w:r>
            <w:r w:rsidRPr="00DF24E2">
              <w:rPr>
                <w:lang w:val="fr-FR"/>
              </w:rPr>
              <w:t>études primaires et élémentaires</w:t>
            </w:r>
          </w:p>
        </w:tc>
      </w:tr>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CHR</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Centre hospitalier régional</w:t>
            </w:r>
          </w:p>
        </w:tc>
      </w:tr>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CISCO</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Circonscription scolaire</w:t>
            </w:r>
          </w:p>
        </w:tc>
      </w:tr>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CNLS</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Comité national de lutte contre le sida</w:t>
            </w:r>
          </w:p>
        </w:tc>
      </w:tr>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CSB</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Centre de santé de base</w:t>
            </w:r>
          </w:p>
        </w:tc>
      </w:tr>
      <w:tr w:rsidR="00052FC7" w:rsidRPr="00DF24E2">
        <w:tblPrEx>
          <w:tblCellMar>
            <w:top w:w="0" w:type="dxa"/>
            <w:bottom w:w="0" w:type="dxa"/>
          </w:tblCellMar>
        </w:tblPrEx>
        <w:tc>
          <w:tcPr>
            <w:tcW w:w="1871"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CSSP</w:t>
            </w:r>
          </w:p>
        </w:tc>
        <w:tc>
          <w:tcPr>
            <w:tcW w:w="5449" w:type="dxa"/>
            <w:shd w:val="clear" w:color="auto" w:fill="auto"/>
          </w:tcPr>
          <w:p w:rsidR="00052FC7" w:rsidRPr="00DF24E2" w:rsidRDefault="00052FC7" w:rsidP="00052FC7">
            <w:pPr>
              <w:tabs>
                <w:tab w:val="left" w:pos="288"/>
                <w:tab w:val="left" w:pos="576"/>
                <w:tab w:val="left" w:pos="864"/>
                <w:tab w:val="left" w:pos="1152"/>
              </w:tabs>
              <w:suppressAutoHyphens/>
              <w:spacing w:before="40" w:after="80"/>
              <w:ind w:right="115"/>
              <w:rPr>
                <w:lang w:val="fr-FR"/>
              </w:rPr>
            </w:pPr>
            <w:r w:rsidRPr="00DF24E2">
              <w:rPr>
                <w:lang w:val="fr-FR"/>
              </w:rPr>
              <w:t>Centre de soins de santé primaire</w:t>
            </w:r>
          </w:p>
        </w:tc>
      </w:tr>
      <w:tr w:rsidR="00052FC7" w:rsidRPr="00DF24E2">
        <w:tblPrEx>
          <w:tblCellMar>
            <w:top w:w="0" w:type="dxa"/>
            <w:bottom w:w="0" w:type="dxa"/>
          </w:tblCellMar>
        </w:tblPrEx>
        <w:tc>
          <w:tcPr>
            <w:tcW w:w="1871" w:type="dxa"/>
            <w:shd w:val="clear" w:color="auto" w:fill="auto"/>
          </w:tcPr>
          <w:p w:rsidR="00052FC7"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DSRP</w:t>
            </w:r>
          </w:p>
        </w:tc>
        <w:tc>
          <w:tcPr>
            <w:tcW w:w="5449" w:type="dxa"/>
            <w:shd w:val="clear" w:color="auto" w:fill="auto"/>
          </w:tcPr>
          <w:p w:rsidR="00052FC7"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Document stratégique pour la réduction de la pauvreté</w:t>
            </w:r>
          </w:p>
        </w:tc>
      </w:tr>
      <w:tr w:rsidR="00052FC7" w:rsidRPr="00DF24E2">
        <w:tblPrEx>
          <w:tblCellMar>
            <w:top w:w="0" w:type="dxa"/>
            <w:bottom w:w="0" w:type="dxa"/>
          </w:tblCellMar>
        </w:tblPrEx>
        <w:tc>
          <w:tcPr>
            <w:tcW w:w="1871" w:type="dxa"/>
            <w:shd w:val="clear" w:color="auto" w:fill="auto"/>
          </w:tcPr>
          <w:p w:rsidR="00052FC7"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EDS</w:t>
            </w:r>
          </w:p>
        </w:tc>
        <w:tc>
          <w:tcPr>
            <w:tcW w:w="5449" w:type="dxa"/>
            <w:shd w:val="clear" w:color="auto" w:fill="auto"/>
          </w:tcPr>
          <w:p w:rsidR="00052FC7"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Enquête démographique et de santé</w:t>
            </w:r>
          </w:p>
        </w:tc>
      </w:tr>
      <w:tr w:rsidR="00052FC7" w:rsidRPr="00DF24E2">
        <w:tblPrEx>
          <w:tblCellMar>
            <w:top w:w="0" w:type="dxa"/>
            <w:bottom w:w="0" w:type="dxa"/>
          </w:tblCellMar>
        </w:tblPrEx>
        <w:tc>
          <w:tcPr>
            <w:tcW w:w="1871" w:type="dxa"/>
            <w:shd w:val="clear" w:color="auto" w:fill="auto"/>
          </w:tcPr>
          <w:p w:rsidR="00052FC7"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EPPM</w:t>
            </w:r>
          </w:p>
        </w:tc>
        <w:tc>
          <w:tcPr>
            <w:tcW w:w="5449" w:type="dxa"/>
            <w:shd w:val="clear" w:color="auto" w:fill="auto"/>
          </w:tcPr>
          <w:p w:rsidR="00052FC7"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Enquête permanente et périodique des ménages</w:t>
            </w:r>
          </w:p>
        </w:tc>
      </w:tr>
      <w:tr w:rsidR="00052FC7" w:rsidRPr="00DF24E2">
        <w:tblPrEx>
          <w:tblCellMar>
            <w:top w:w="0" w:type="dxa"/>
            <w:bottom w:w="0" w:type="dxa"/>
          </w:tblCellMar>
        </w:tblPrEx>
        <w:tc>
          <w:tcPr>
            <w:tcW w:w="1871" w:type="dxa"/>
            <w:shd w:val="clear" w:color="auto" w:fill="auto"/>
          </w:tcPr>
          <w:p w:rsidR="00052FC7"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FITIA</w:t>
            </w:r>
          </w:p>
        </w:tc>
        <w:tc>
          <w:tcPr>
            <w:tcW w:w="5449" w:type="dxa"/>
            <w:shd w:val="clear" w:color="auto" w:fill="auto"/>
          </w:tcPr>
          <w:p w:rsidR="00052FC7"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Fight Against Traficking and Abuse</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IMF</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Institutions de microfinance</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INSTAT</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Institut national de la statistique</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MAP</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Madagascar Action Plan</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MENRS</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Ministère de l</w:t>
            </w:r>
            <w:r w:rsidR="005E4396">
              <w:rPr>
                <w:lang w:val="fr-FR"/>
              </w:rPr>
              <w:t>’</w:t>
            </w:r>
            <w:r w:rsidRPr="00DF24E2">
              <w:rPr>
                <w:lang w:val="fr-FR"/>
              </w:rPr>
              <w:t>éducation nationale et de la recherche scientifique</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MINSANPF/PS</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Ministère de la santé, du planning familial et de la protection sociale</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MIRALENTA</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Égalité de genre</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PANAGED</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Plan d</w:t>
            </w:r>
            <w:r w:rsidR="005E4396">
              <w:rPr>
                <w:lang w:val="fr-FR"/>
              </w:rPr>
              <w:t>’</w:t>
            </w:r>
            <w:r w:rsidRPr="00DF24E2">
              <w:rPr>
                <w:lang w:val="fr-FR"/>
              </w:rPr>
              <w:t>action nationale pour la promotion de la femme</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PANEF</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Plan national pour l</w:t>
            </w:r>
            <w:r w:rsidR="005E4396">
              <w:rPr>
                <w:lang w:val="fr-FR"/>
              </w:rPr>
              <w:t>’</w:t>
            </w:r>
            <w:r w:rsidRPr="00DF24E2">
              <w:rPr>
                <w:lang w:val="fr-FR"/>
              </w:rPr>
              <w:t>éducation des filles</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PNLS</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Programme national de lutte contre le sida</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TBS</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Taux brut de scolarisation</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TRANO ARO ZO</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Maison de protection des droits en milieu défavorisé</w:t>
            </w:r>
          </w:p>
        </w:tc>
      </w:tr>
      <w:tr w:rsidR="00DF24E2" w:rsidRPr="00DF24E2">
        <w:tblPrEx>
          <w:tblCellMar>
            <w:top w:w="0" w:type="dxa"/>
            <w:bottom w:w="0" w:type="dxa"/>
          </w:tblCellMar>
        </w:tblPrEx>
        <w:tc>
          <w:tcPr>
            <w:tcW w:w="1871"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ZAP</w:t>
            </w:r>
          </w:p>
        </w:tc>
        <w:tc>
          <w:tcPr>
            <w:tcW w:w="5449" w:type="dxa"/>
            <w:shd w:val="clear" w:color="auto" w:fill="auto"/>
          </w:tcPr>
          <w:p w:rsidR="00DF24E2" w:rsidRPr="00DF24E2" w:rsidRDefault="00DF24E2" w:rsidP="00052FC7">
            <w:pPr>
              <w:tabs>
                <w:tab w:val="left" w:pos="288"/>
                <w:tab w:val="left" w:pos="576"/>
                <w:tab w:val="left" w:pos="864"/>
                <w:tab w:val="left" w:pos="1152"/>
              </w:tabs>
              <w:suppressAutoHyphens/>
              <w:spacing w:before="40" w:after="80"/>
              <w:ind w:right="115"/>
              <w:rPr>
                <w:lang w:val="fr-FR"/>
              </w:rPr>
            </w:pPr>
            <w:r w:rsidRPr="00DF24E2">
              <w:rPr>
                <w:lang w:val="fr-FR"/>
              </w:rPr>
              <w:t>Zone d</w:t>
            </w:r>
            <w:r w:rsidR="005E4396">
              <w:rPr>
                <w:lang w:val="fr-FR"/>
              </w:rPr>
              <w:t>’</w:t>
            </w:r>
            <w:r w:rsidRPr="00DF24E2">
              <w:rPr>
                <w:lang w:val="fr-FR"/>
              </w:rPr>
              <w:t>action pédagogique</w:t>
            </w:r>
          </w:p>
        </w:tc>
      </w:tr>
    </w:tbl>
    <w:p w:rsidR="00DF24E2" w:rsidRPr="00DF24E2" w:rsidRDefault="00DF24E2" w:rsidP="00DF24E2">
      <w:pPr>
        <w:pStyle w:val="SingleTxt"/>
        <w:spacing w:after="0" w:line="120" w:lineRule="exact"/>
        <w:rPr>
          <w:sz w:val="10"/>
          <w:lang w:val="fr-FR"/>
        </w:rPr>
      </w:pPr>
    </w:p>
    <w:p w:rsidR="00DF24E2" w:rsidRPr="00DF24E2" w:rsidRDefault="00DF24E2" w:rsidP="00DF24E2">
      <w:pPr>
        <w:pStyle w:val="SingleTxt"/>
        <w:spacing w:after="0" w:line="120" w:lineRule="exact"/>
        <w:rPr>
          <w:sz w:val="10"/>
          <w:lang w:val="fr-FR"/>
        </w:rPr>
      </w:pPr>
    </w:p>
    <w:p w:rsidR="00EA7E4B" w:rsidRPr="00DF24E2" w:rsidRDefault="00DF24E2" w:rsidP="00DF24E2">
      <w:pPr>
        <w:pStyle w:val="SingleTxt"/>
        <w:spacing w:after="0" w:line="240" w:lineRule="auto"/>
        <w:rPr>
          <w:lang w:val="fr-FR"/>
        </w:rPr>
      </w:pPr>
      <w:r w:rsidRPr="00DF24E2">
        <w:rPr>
          <w:noProof/>
          <w:w w:val="100"/>
          <w:lang w:val="fr-FR" w:eastAsia="fr-FR"/>
        </w:rPr>
        <w:pict>
          <v:line id="_x0000_s1027" style="position:absolute;left:0;text-align:left;z-index:2;mso-position-horizontal-relative:page" from="270pt,24pt" to="342pt,24pt" strokeweight=".25pt">
            <w10:wrap anchorx="page"/>
          </v:line>
        </w:pict>
      </w:r>
    </w:p>
    <w:sectPr w:rsidR="00EA7E4B" w:rsidRPr="00DF24E2" w:rsidSect="00E079FB">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13T14:37:00Z" w:initials="Start">
    <w:p w:rsidR="00C22422" w:rsidRDefault="00C2242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NO&gt;&gt;N0843292F&lt;&lt;ODS JOB NO&gt;&gt;</w:t>
      </w:r>
    </w:p>
    <w:p w:rsidR="00C22422" w:rsidRDefault="00C22422">
      <w:pPr>
        <w:pStyle w:val="CommentText"/>
      </w:pPr>
      <w:r>
        <w:t>&lt;&lt;ODS DOC SYMBOL1&gt;&gt;CEDAW/C/MDG/Q/5/Add.1&lt;&lt;ODS DOC SYMBOL1&gt;&gt;</w:t>
      </w:r>
    </w:p>
    <w:p w:rsidR="00C22422" w:rsidRDefault="00C2242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22" w:rsidRDefault="00C22422">
      <w:r>
        <w:separator/>
      </w:r>
    </w:p>
  </w:endnote>
  <w:endnote w:type="continuationSeparator" w:id="0">
    <w:p w:rsidR="00C22422" w:rsidRDefault="00C2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JNKHE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22422">
      <w:tblPrEx>
        <w:tblCellMar>
          <w:top w:w="0" w:type="dxa"/>
          <w:bottom w:w="0" w:type="dxa"/>
        </w:tblCellMar>
      </w:tblPrEx>
      <w:tc>
        <w:tcPr>
          <w:tcW w:w="4995" w:type="dxa"/>
          <w:shd w:val="clear" w:color="auto" w:fill="auto"/>
        </w:tcPr>
        <w:p w:rsidR="00C22422" w:rsidRPr="00E079FB" w:rsidRDefault="00C22422" w:rsidP="00E079F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433F">
            <w:rPr>
              <w:b w:val="0"/>
              <w:w w:val="103"/>
              <w:sz w:val="14"/>
            </w:rPr>
            <w:t>08-43292</w:t>
          </w:r>
          <w:r>
            <w:rPr>
              <w:b w:val="0"/>
              <w:w w:val="103"/>
              <w:sz w:val="14"/>
            </w:rPr>
            <w:fldChar w:fldCharType="end"/>
          </w:r>
        </w:p>
      </w:tc>
      <w:tc>
        <w:tcPr>
          <w:tcW w:w="4995" w:type="dxa"/>
          <w:shd w:val="clear" w:color="auto" w:fill="auto"/>
        </w:tcPr>
        <w:p w:rsidR="00C22422" w:rsidRPr="00E079FB" w:rsidRDefault="00C22422" w:rsidP="00E079FB">
          <w:pPr>
            <w:pStyle w:val="Footer"/>
            <w:rPr>
              <w:w w:val="103"/>
            </w:rPr>
          </w:pPr>
          <w:r>
            <w:rPr>
              <w:w w:val="103"/>
            </w:rPr>
            <w:fldChar w:fldCharType="begin"/>
          </w:r>
          <w:r>
            <w:rPr>
              <w:w w:val="103"/>
            </w:rPr>
            <w:instrText xml:space="preserve"> PAGE  \* MERGEFORMAT </w:instrText>
          </w:r>
          <w:r>
            <w:rPr>
              <w:w w:val="103"/>
            </w:rPr>
            <w:fldChar w:fldCharType="separate"/>
          </w:r>
          <w:r w:rsidR="0021433F">
            <w:rPr>
              <w:w w:val="103"/>
            </w:rPr>
            <w:t>24</w:t>
          </w:r>
          <w:r>
            <w:rPr>
              <w:w w:val="103"/>
            </w:rPr>
            <w:fldChar w:fldCharType="end"/>
          </w:r>
        </w:p>
      </w:tc>
    </w:tr>
  </w:tbl>
  <w:p w:rsidR="00C22422" w:rsidRPr="00E079FB" w:rsidRDefault="00C22422" w:rsidP="00E07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C22422">
      <w:tblPrEx>
        <w:tblCellMar>
          <w:top w:w="0" w:type="dxa"/>
          <w:bottom w:w="0" w:type="dxa"/>
        </w:tblCellMar>
      </w:tblPrEx>
      <w:tc>
        <w:tcPr>
          <w:tcW w:w="4995" w:type="dxa"/>
          <w:shd w:val="clear" w:color="auto" w:fill="auto"/>
        </w:tcPr>
        <w:p w:rsidR="00C22422" w:rsidRPr="00E079FB" w:rsidRDefault="00C22422" w:rsidP="00E079FB">
          <w:pPr>
            <w:pStyle w:val="Footer"/>
            <w:jc w:val="right"/>
            <w:rPr>
              <w:w w:val="103"/>
            </w:rPr>
          </w:pPr>
          <w:r>
            <w:rPr>
              <w:w w:val="103"/>
            </w:rPr>
            <w:fldChar w:fldCharType="begin"/>
          </w:r>
          <w:r>
            <w:rPr>
              <w:w w:val="103"/>
            </w:rPr>
            <w:instrText xml:space="preserve"> PAGE  \* MERGEFORMAT </w:instrText>
          </w:r>
          <w:r>
            <w:rPr>
              <w:w w:val="103"/>
            </w:rPr>
            <w:fldChar w:fldCharType="separate"/>
          </w:r>
          <w:r w:rsidR="0021433F">
            <w:rPr>
              <w:w w:val="103"/>
            </w:rPr>
            <w:t>5</w:t>
          </w:r>
          <w:r>
            <w:rPr>
              <w:w w:val="103"/>
            </w:rPr>
            <w:fldChar w:fldCharType="end"/>
          </w:r>
        </w:p>
      </w:tc>
      <w:tc>
        <w:tcPr>
          <w:tcW w:w="4995" w:type="dxa"/>
          <w:shd w:val="clear" w:color="auto" w:fill="auto"/>
        </w:tcPr>
        <w:p w:rsidR="00C22422" w:rsidRPr="00E079FB" w:rsidRDefault="00C22422" w:rsidP="00E079F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433F">
            <w:rPr>
              <w:b w:val="0"/>
              <w:w w:val="103"/>
              <w:sz w:val="14"/>
            </w:rPr>
            <w:t>08-43292</w:t>
          </w:r>
          <w:r>
            <w:rPr>
              <w:b w:val="0"/>
              <w:w w:val="103"/>
              <w:sz w:val="14"/>
            </w:rPr>
            <w:fldChar w:fldCharType="end"/>
          </w:r>
        </w:p>
      </w:tc>
    </w:tr>
  </w:tbl>
  <w:p w:rsidR="00C22422" w:rsidRPr="00E079FB" w:rsidRDefault="00C22422" w:rsidP="00E07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22" w:rsidRDefault="00C22422">
    <w:pPr>
      <w:pStyle w:val="Footer"/>
    </w:pPr>
  </w:p>
  <w:p w:rsidR="00C22422" w:rsidRDefault="00C22422" w:rsidP="00E079F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1433F">
      <w:rPr>
        <w:b w:val="0"/>
        <w:sz w:val="20"/>
      </w:rPr>
      <w:t>08-43292 (F)</w:t>
    </w:r>
    <w:r>
      <w:rPr>
        <w:b w:val="0"/>
        <w:sz w:val="20"/>
      </w:rPr>
      <w:fldChar w:fldCharType="end"/>
    </w:r>
    <w:r>
      <w:rPr>
        <w:b w:val="0"/>
        <w:sz w:val="20"/>
      </w:rPr>
      <w:t xml:space="preserve">    310708    130808</w:t>
    </w:r>
  </w:p>
  <w:p w:rsidR="00C22422" w:rsidRPr="00E079FB" w:rsidRDefault="00C22422" w:rsidP="00E079F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1433F">
      <w:rPr>
        <w:rFonts w:ascii="Barcode 3 of 9 by request" w:hAnsi="Barcode 3 of 9 by request"/>
        <w:b w:val="0"/>
        <w:spacing w:val="0"/>
        <w:w w:val="100"/>
        <w:sz w:val="24"/>
      </w:rPr>
      <w:t>0843292</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22" w:rsidRPr="00A536EA" w:rsidRDefault="00C22422" w:rsidP="00A536EA">
      <w:pPr>
        <w:pStyle w:val="Footer"/>
        <w:spacing w:after="80"/>
        <w:ind w:left="792"/>
        <w:rPr>
          <w:sz w:val="16"/>
        </w:rPr>
      </w:pPr>
      <w:r w:rsidRPr="00A536EA">
        <w:rPr>
          <w:sz w:val="16"/>
        </w:rPr>
        <w:t>__________________</w:t>
      </w:r>
    </w:p>
  </w:footnote>
  <w:footnote w:type="continuationSeparator" w:id="0">
    <w:p w:rsidR="00C22422" w:rsidRPr="00A536EA" w:rsidRDefault="00C22422" w:rsidP="00A536EA">
      <w:pPr>
        <w:pStyle w:val="Footer"/>
        <w:spacing w:after="80"/>
        <w:ind w:left="792"/>
        <w:rPr>
          <w:sz w:val="16"/>
        </w:rPr>
      </w:pPr>
      <w:r w:rsidRPr="00A536EA">
        <w:rPr>
          <w:sz w:val="16"/>
        </w:rPr>
        <w:t>__________________</w:t>
      </w:r>
    </w:p>
  </w:footnote>
  <w:footnote w:id="1">
    <w:p w:rsidR="00C22422" w:rsidRPr="00A536EA" w:rsidRDefault="00C22422" w:rsidP="00A536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Film intitulé « Aina ».</w:t>
      </w:r>
    </w:p>
  </w:footnote>
  <w:footnote w:id="2">
    <w:p w:rsidR="00C22422" w:rsidRPr="00523142" w:rsidRDefault="00C22422" w:rsidP="005231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t>Diffusion à la Télévision Malagasy (TVM), la Malagasy Broadcasting System (MBS), qui ont un rayon de diffusion national, Viva TV et Océanie Télévision (OTV).</w:t>
      </w:r>
    </w:p>
  </w:footnote>
  <w:footnote w:id="3">
    <w:p w:rsidR="00C22422" w:rsidRPr="005C77CE" w:rsidRDefault="00C22422" w:rsidP="005C77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22422">
      <w:tblPrEx>
        <w:tblCellMar>
          <w:top w:w="0" w:type="dxa"/>
          <w:bottom w:w="0" w:type="dxa"/>
        </w:tblCellMar>
      </w:tblPrEx>
      <w:trPr>
        <w:trHeight w:hRule="exact" w:val="864"/>
      </w:trPr>
      <w:tc>
        <w:tcPr>
          <w:tcW w:w="4838" w:type="dxa"/>
          <w:shd w:val="clear" w:color="auto" w:fill="auto"/>
          <w:vAlign w:val="bottom"/>
        </w:tcPr>
        <w:p w:rsidR="00C22422" w:rsidRPr="00154A31" w:rsidRDefault="00C22422" w:rsidP="00154A31">
          <w:pPr>
            <w:pStyle w:val="Header"/>
            <w:spacing w:after="80"/>
            <w:rPr>
              <w:b/>
            </w:rPr>
          </w:pPr>
          <w:r>
            <w:rPr>
              <w:b/>
            </w:rPr>
            <w:fldChar w:fldCharType="begin"/>
          </w:r>
          <w:r>
            <w:rPr>
              <w:b/>
            </w:rPr>
            <w:instrText xml:space="preserve"> DOCVARIABLE "sss1" \* MERGEFORMAT </w:instrText>
          </w:r>
          <w:r>
            <w:rPr>
              <w:b/>
            </w:rPr>
            <w:fldChar w:fldCharType="separate"/>
          </w:r>
          <w:r w:rsidR="0021433F">
            <w:rPr>
              <w:b/>
            </w:rPr>
            <w:t>CEDAW/C/MDG/Q/5/Add.1</w:t>
          </w:r>
          <w:r>
            <w:rPr>
              <w:b/>
            </w:rPr>
            <w:fldChar w:fldCharType="end"/>
          </w:r>
        </w:p>
      </w:tc>
      <w:tc>
        <w:tcPr>
          <w:tcW w:w="4995" w:type="dxa"/>
          <w:shd w:val="clear" w:color="auto" w:fill="auto"/>
          <w:vAlign w:val="bottom"/>
        </w:tcPr>
        <w:p w:rsidR="00C22422" w:rsidRDefault="00C22422" w:rsidP="00154A31">
          <w:pPr>
            <w:pStyle w:val="Header"/>
          </w:pPr>
        </w:p>
      </w:tc>
    </w:tr>
  </w:tbl>
  <w:p w:rsidR="00C22422" w:rsidRPr="00154A31" w:rsidRDefault="00C22422" w:rsidP="00154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C22422">
      <w:tblPrEx>
        <w:tblCellMar>
          <w:top w:w="0" w:type="dxa"/>
          <w:bottom w:w="0" w:type="dxa"/>
        </w:tblCellMar>
      </w:tblPrEx>
      <w:trPr>
        <w:trHeight w:hRule="exact" w:val="864"/>
      </w:trPr>
      <w:tc>
        <w:tcPr>
          <w:tcW w:w="4838" w:type="dxa"/>
          <w:shd w:val="clear" w:color="auto" w:fill="auto"/>
          <w:vAlign w:val="bottom"/>
        </w:tcPr>
        <w:p w:rsidR="00C22422" w:rsidRDefault="00C22422" w:rsidP="00154A31">
          <w:pPr>
            <w:pStyle w:val="Header"/>
          </w:pPr>
        </w:p>
      </w:tc>
      <w:tc>
        <w:tcPr>
          <w:tcW w:w="4995" w:type="dxa"/>
          <w:shd w:val="clear" w:color="auto" w:fill="auto"/>
          <w:vAlign w:val="bottom"/>
        </w:tcPr>
        <w:p w:rsidR="00C22422" w:rsidRPr="00154A31" w:rsidRDefault="00C22422" w:rsidP="00154A31">
          <w:pPr>
            <w:pStyle w:val="Header"/>
            <w:spacing w:after="80"/>
            <w:jc w:val="right"/>
            <w:rPr>
              <w:b/>
            </w:rPr>
          </w:pPr>
          <w:r>
            <w:rPr>
              <w:b/>
            </w:rPr>
            <w:fldChar w:fldCharType="begin"/>
          </w:r>
          <w:r>
            <w:rPr>
              <w:b/>
            </w:rPr>
            <w:instrText xml:space="preserve"> DOCVARIABLE "sss1" \* MERGEFORMAT </w:instrText>
          </w:r>
          <w:r>
            <w:rPr>
              <w:b/>
            </w:rPr>
            <w:fldChar w:fldCharType="separate"/>
          </w:r>
          <w:r w:rsidR="0021433F">
            <w:rPr>
              <w:b/>
            </w:rPr>
            <w:t>CEDAW/C/MDG/Q/5/Add.1</w:t>
          </w:r>
          <w:r>
            <w:rPr>
              <w:b/>
            </w:rPr>
            <w:fldChar w:fldCharType="end"/>
          </w:r>
        </w:p>
      </w:tc>
    </w:tr>
  </w:tbl>
  <w:p w:rsidR="00C22422" w:rsidRPr="00154A31" w:rsidRDefault="00C22422" w:rsidP="00154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2242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22422" w:rsidRDefault="00C22422" w:rsidP="00E079FB">
          <w:pPr>
            <w:pStyle w:val="Header"/>
            <w:spacing w:after="120"/>
          </w:pPr>
        </w:p>
      </w:tc>
      <w:tc>
        <w:tcPr>
          <w:tcW w:w="2059" w:type="dxa"/>
          <w:tcBorders>
            <w:bottom w:val="single" w:sz="4" w:space="0" w:color="auto"/>
          </w:tcBorders>
          <w:shd w:val="clear" w:color="auto" w:fill="auto"/>
          <w:vAlign w:val="bottom"/>
        </w:tcPr>
        <w:p w:rsidR="00C22422" w:rsidRPr="00E079FB" w:rsidRDefault="00C22422" w:rsidP="00E079FB">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C22422" w:rsidRDefault="00C22422" w:rsidP="00E079FB">
          <w:pPr>
            <w:pStyle w:val="Header"/>
            <w:spacing w:after="120"/>
          </w:pPr>
        </w:p>
      </w:tc>
      <w:tc>
        <w:tcPr>
          <w:tcW w:w="6523" w:type="dxa"/>
          <w:gridSpan w:val="3"/>
          <w:tcBorders>
            <w:bottom w:val="single" w:sz="4" w:space="0" w:color="auto"/>
          </w:tcBorders>
          <w:shd w:val="clear" w:color="auto" w:fill="auto"/>
          <w:vAlign w:val="bottom"/>
        </w:tcPr>
        <w:p w:rsidR="00C22422" w:rsidRPr="00154A31" w:rsidRDefault="00C22422" w:rsidP="00154A31">
          <w:pPr>
            <w:spacing w:after="80" w:line="240" w:lineRule="auto"/>
            <w:jc w:val="right"/>
            <w:rPr>
              <w:position w:val="-4"/>
            </w:rPr>
          </w:pPr>
          <w:r>
            <w:rPr>
              <w:position w:val="-4"/>
              <w:sz w:val="40"/>
            </w:rPr>
            <w:t>CEDAW</w:t>
          </w:r>
          <w:r>
            <w:rPr>
              <w:position w:val="-4"/>
            </w:rPr>
            <w:t>/C/MDG/Q/5/Add.1</w:t>
          </w:r>
        </w:p>
      </w:tc>
    </w:tr>
    <w:tr w:rsidR="00C22422" w:rsidRPr="00E079F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22422" w:rsidRDefault="00C22422" w:rsidP="00E079FB">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22422" w:rsidRPr="00E079FB" w:rsidRDefault="00C22422" w:rsidP="00E079FB">
          <w:pPr>
            <w:pStyle w:val="Header"/>
            <w:spacing w:before="880"/>
            <w:ind w:left="-72"/>
          </w:pPr>
        </w:p>
      </w:tc>
      <w:tc>
        <w:tcPr>
          <w:tcW w:w="5227" w:type="dxa"/>
          <w:gridSpan w:val="3"/>
          <w:tcBorders>
            <w:top w:val="single" w:sz="4" w:space="0" w:color="auto"/>
            <w:bottom w:val="single" w:sz="12" w:space="0" w:color="auto"/>
          </w:tcBorders>
          <w:shd w:val="clear" w:color="auto" w:fill="auto"/>
        </w:tcPr>
        <w:p w:rsidR="00C22422" w:rsidRPr="00E079FB" w:rsidRDefault="00C22422" w:rsidP="00E079F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C22422" w:rsidRPr="00E079FB" w:rsidRDefault="00C22422" w:rsidP="00E079FB">
          <w:pPr>
            <w:pStyle w:val="Header"/>
            <w:spacing w:before="109"/>
          </w:pPr>
        </w:p>
      </w:tc>
      <w:tc>
        <w:tcPr>
          <w:tcW w:w="3180" w:type="dxa"/>
          <w:gridSpan w:val="2"/>
          <w:tcBorders>
            <w:top w:val="single" w:sz="4" w:space="0" w:color="auto"/>
            <w:bottom w:val="single" w:sz="12" w:space="0" w:color="auto"/>
          </w:tcBorders>
          <w:shd w:val="clear" w:color="auto" w:fill="auto"/>
        </w:tcPr>
        <w:p w:rsidR="00C22422" w:rsidRDefault="00C22422" w:rsidP="00E079FB">
          <w:pPr>
            <w:spacing w:before="240"/>
          </w:pPr>
          <w:r>
            <w:t>Distr. générale</w:t>
          </w:r>
        </w:p>
        <w:p w:rsidR="00C22422" w:rsidRDefault="00C22422" w:rsidP="00E079FB">
          <w:r>
            <w:t>22 juillet 2008</w:t>
          </w:r>
        </w:p>
        <w:p w:rsidR="00C22422" w:rsidRDefault="00C22422" w:rsidP="00E079FB"/>
        <w:p w:rsidR="00C22422" w:rsidRPr="00E079FB" w:rsidRDefault="00C22422" w:rsidP="00E079FB">
          <w:r>
            <w:t>Original : français</w:t>
          </w:r>
        </w:p>
      </w:tc>
    </w:tr>
  </w:tbl>
  <w:p w:rsidR="00C22422" w:rsidRPr="00E079FB" w:rsidRDefault="00C22422" w:rsidP="00E079F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BA3"/>
    <w:multiLevelType w:val="hybridMultilevel"/>
    <w:tmpl w:val="4A82B554"/>
    <w:lvl w:ilvl="0" w:tplc="A776C3A0">
      <w:start w:val="2"/>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02E24847"/>
    <w:multiLevelType w:val="hybridMultilevel"/>
    <w:tmpl w:val="C204CB8A"/>
    <w:lvl w:ilvl="0" w:tplc="AB3A53FE">
      <w:start w:val="15"/>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
    <w:nsid w:val="058978FD"/>
    <w:multiLevelType w:val="hybridMultilevel"/>
    <w:tmpl w:val="FD1A6AF0"/>
    <w:lvl w:ilvl="0" w:tplc="5F0254A0">
      <w:start w:val="4"/>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3">
    <w:nsid w:val="09967398"/>
    <w:multiLevelType w:val="hybridMultilevel"/>
    <w:tmpl w:val="65E6B45E"/>
    <w:lvl w:ilvl="0" w:tplc="1BA02100">
      <w:start w:val="13"/>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4">
    <w:nsid w:val="122A15F9"/>
    <w:multiLevelType w:val="hybridMultilevel"/>
    <w:tmpl w:val="A29CEADE"/>
    <w:lvl w:ilvl="0" w:tplc="83864710">
      <w:start w:val="14"/>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5">
    <w:nsid w:val="187E61CF"/>
    <w:multiLevelType w:val="hybridMultilevel"/>
    <w:tmpl w:val="AEF2121E"/>
    <w:lvl w:ilvl="0" w:tplc="462C5606">
      <w:start w:val="18"/>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6">
    <w:nsid w:val="1D630421"/>
    <w:multiLevelType w:val="hybridMultilevel"/>
    <w:tmpl w:val="55029644"/>
    <w:lvl w:ilvl="0" w:tplc="6E9A9220">
      <w:start w:val="23"/>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7">
    <w:nsid w:val="1EA024E5"/>
    <w:multiLevelType w:val="singleLevel"/>
    <w:tmpl w:val="93B2B7C2"/>
    <w:lvl w:ilvl="0">
      <w:start w:val="1"/>
      <w:numFmt w:val="decimal"/>
      <w:lvlRestart w:val="0"/>
      <w:lvlText w:val="%1."/>
      <w:lvlJc w:val="left"/>
      <w:pPr>
        <w:tabs>
          <w:tab w:val="num" w:pos="1742"/>
        </w:tabs>
        <w:ind w:left="1267" w:firstLine="0"/>
      </w:pPr>
      <w:rPr>
        <w:rFonts w:hint="default"/>
        <w:w w:val="100"/>
      </w:rPr>
    </w:lvl>
  </w:abstractNum>
  <w:abstractNum w:abstractNumId="8">
    <w:nsid w:val="28685065"/>
    <w:multiLevelType w:val="singleLevel"/>
    <w:tmpl w:val="BF662138"/>
    <w:lvl w:ilvl="0">
      <w:start w:val="1"/>
      <w:numFmt w:val="decimal"/>
      <w:lvlRestart w:val="0"/>
      <w:lvlText w:val="%1."/>
      <w:lvlJc w:val="left"/>
      <w:pPr>
        <w:tabs>
          <w:tab w:val="num" w:pos="475"/>
        </w:tabs>
        <w:ind w:left="0" w:firstLine="0"/>
      </w:pPr>
      <w:rPr>
        <w:rFonts w:hint="default"/>
        <w:w w:val="100"/>
      </w:rPr>
    </w:lvl>
  </w:abstractNum>
  <w:abstractNum w:abstractNumId="9">
    <w:nsid w:val="2E553852"/>
    <w:multiLevelType w:val="hybridMultilevel"/>
    <w:tmpl w:val="877E5060"/>
    <w:lvl w:ilvl="0" w:tplc="1F044E70">
      <w:start w:val="24"/>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0">
    <w:nsid w:val="3B434008"/>
    <w:multiLevelType w:val="hybridMultilevel"/>
    <w:tmpl w:val="977A9900"/>
    <w:lvl w:ilvl="0" w:tplc="C7209D92">
      <w:start w:val="2"/>
      <w:numFmt w:val="lowerLetter"/>
      <w:lvlText w:val="%1)"/>
      <w:lvlJc w:val="left"/>
      <w:pPr>
        <w:tabs>
          <w:tab w:val="num" w:pos="2227"/>
        </w:tabs>
        <w:ind w:left="2227" w:hanging="480"/>
      </w:pPr>
      <w:rPr>
        <w:rFonts w:hint="default"/>
      </w:rPr>
    </w:lvl>
    <w:lvl w:ilvl="1" w:tplc="040C0019" w:tentative="1">
      <w:start w:val="1"/>
      <w:numFmt w:val="lowerLetter"/>
      <w:lvlText w:val="%2."/>
      <w:lvlJc w:val="left"/>
      <w:pPr>
        <w:tabs>
          <w:tab w:val="num" w:pos="2827"/>
        </w:tabs>
        <w:ind w:left="2827" w:hanging="360"/>
      </w:pPr>
    </w:lvl>
    <w:lvl w:ilvl="2" w:tplc="040C001B" w:tentative="1">
      <w:start w:val="1"/>
      <w:numFmt w:val="lowerRoman"/>
      <w:lvlText w:val="%3."/>
      <w:lvlJc w:val="right"/>
      <w:pPr>
        <w:tabs>
          <w:tab w:val="num" w:pos="3547"/>
        </w:tabs>
        <w:ind w:left="3547" w:hanging="180"/>
      </w:pPr>
    </w:lvl>
    <w:lvl w:ilvl="3" w:tplc="040C000F" w:tentative="1">
      <w:start w:val="1"/>
      <w:numFmt w:val="decimal"/>
      <w:lvlText w:val="%4."/>
      <w:lvlJc w:val="left"/>
      <w:pPr>
        <w:tabs>
          <w:tab w:val="num" w:pos="4267"/>
        </w:tabs>
        <w:ind w:left="4267" w:hanging="360"/>
      </w:pPr>
    </w:lvl>
    <w:lvl w:ilvl="4" w:tplc="040C0019" w:tentative="1">
      <w:start w:val="1"/>
      <w:numFmt w:val="lowerLetter"/>
      <w:lvlText w:val="%5."/>
      <w:lvlJc w:val="left"/>
      <w:pPr>
        <w:tabs>
          <w:tab w:val="num" w:pos="4987"/>
        </w:tabs>
        <w:ind w:left="4987" w:hanging="360"/>
      </w:pPr>
    </w:lvl>
    <w:lvl w:ilvl="5" w:tplc="040C001B" w:tentative="1">
      <w:start w:val="1"/>
      <w:numFmt w:val="lowerRoman"/>
      <w:lvlText w:val="%6."/>
      <w:lvlJc w:val="right"/>
      <w:pPr>
        <w:tabs>
          <w:tab w:val="num" w:pos="5707"/>
        </w:tabs>
        <w:ind w:left="5707" w:hanging="180"/>
      </w:pPr>
    </w:lvl>
    <w:lvl w:ilvl="6" w:tplc="040C000F" w:tentative="1">
      <w:start w:val="1"/>
      <w:numFmt w:val="decimal"/>
      <w:lvlText w:val="%7."/>
      <w:lvlJc w:val="left"/>
      <w:pPr>
        <w:tabs>
          <w:tab w:val="num" w:pos="6427"/>
        </w:tabs>
        <w:ind w:left="6427" w:hanging="360"/>
      </w:pPr>
    </w:lvl>
    <w:lvl w:ilvl="7" w:tplc="040C0019" w:tentative="1">
      <w:start w:val="1"/>
      <w:numFmt w:val="lowerLetter"/>
      <w:lvlText w:val="%8."/>
      <w:lvlJc w:val="left"/>
      <w:pPr>
        <w:tabs>
          <w:tab w:val="num" w:pos="7147"/>
        </w:tabs>
        <w:ind w:left="7147" w:hanging="360"/>
      </w:pPr>
    </w:lvl>
    <w:lvl w:ilvl="8" w:tplc="040C001B" w:tentative="1">
      <w:start w:val="1"/>
      <w:numFmt w:val="lowerRoman"/>
      <w:lvlText w:val="%9."/>
      <w:lvlJc w:val="right"/>
      <w:pPr>
        <w:tabs>
          <w:tab w:val="num" w:pos="7867"/>
        </w:tabs>
        <w:ind w:left="7867" w:hanging="180"/>
      </w:pPr>
    </w:lvl>
  </w:abstractNum>
  <w:abstractNum w:abstractNumId="11">
    <w:nsid w:val="3DFC1C6E"/>
    <w:multiLevelType w:val="hybridMultilevel"/>
    <w:tmpl w:val="C5804850"/>
    <w:lvl w:ilvl="0" w:tplc="761CAB5E">
      <w:start w:val="19"/>
      <w:numFmt w:val="decimal"/>
      <w:lvlText w:val="%1-"/>
      <w:lvlJc w:val="left"/>
      <w:pPr>
        <w:tabs>
          <w:tab w:val="num" w:pos="1792"/>
        </w:tabs>
        <w:ind w:left="1792" w:hanging="525"/>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2">
    <w:nsid w:val="414522B9"/>
    <w:multiLevelType w:val="singleLevel"/>
    <w:tmpl w:val="BF662138"/>
    <w:lvl w:ilvl="0">
      <w:start w:val="1"/>
      <w:numFmt w:val="decimal"/>
      <w:lvlRestart w:val="0"/>
      <w:lvlText w:val="%1."/>
      <w:lvlJc w:val="left"/>
      <w:pPr>
        <w:tabs>
          <w:tab w:val="num" w:pos="475"/>
        </w:tabs>
        <w:ind w:left="0" w:firstLine="0"/>
      </w:pPr>
      <w:rPr>
        <w:rFonts w:hint="default"/>
        <w:w w:val="100"/>
      </w:rPr>
    </w:lvl>
  </w:abstractNum>
  <w:abstractNum w:abstractNumId="13">
    <w:nsid w:val="47C76096"/>
    <w:multiLevelType w:val="hybridMultilevel"/>
    <w:tmpl w:val="79D440EC"/>
    <w:lvl w:ilvl="0" w:tplc="13609090">
      <w:start w:val="17"/>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4">
    <w:nsid w:val="486F1782"/>
    <w:multiLevelType w:val="hybridMultilevel"/>
    <w:tmpl w:val="1B1C4890"/>
    <w:lvl w:ilvl="0" w:tplc="7EAAD14E">
      <w:start w:val="22"/>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5">
    <w:nsid w:val="4C964A9B"/>
    <w:multiLevelType w:val="hybridMultilevel"/>
    <w:tmpl w:val="5784D15A"/>
    <w:lvl w:ilvl="0" w:tplc="4B2A08FE">
      <w:start w:val="7"/>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6">
    <w:nsid w:val="554464D8"/>
    <w:multiLevelType w:val="hybridMultilevel"/>
    <w:tmpl w:val="64880DAC"/>
    <w:lvl w:ilvl="0" w:tplc="4C7241AA">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7">
    <w:nsid w:val="56BF2628"/>
    <w:multiLevelType w:val="hybridMultilevel"/>
    <w:tmpl w:val="5AAA8918"/>
    <w:lvl w:ilvl="0" w:tplc="711EFFC2">
      <w:start w:val="10"/>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8">
    <w:nsid w:val="5A523DE5"/>
    <w:multiLevelType w:val="hybridMultilevel"/>
    <w:tmpl w:val="72C8C1EA"/>
    <w:lvl w:ilvl="0" w:tplc="F4F05F38">
      <w:start w:val="1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9">
    <w:nsid w:val="5DC93222"/>
    <w:multiLevelType w:val="hybridMultilevel"/>
    <w:tmpl w:val="03D693EA"/>
    <w:lvl w:ilvl="0" w:tplc="83C0E4CC">
      <w:start w:val="12"/>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0">
    <w:nsid w:val="60502BCC"/>
    <w:multiLevelType w:val="hybridMultilevel"/>
    <w:tmpl w:val="2BF0EA16"/>
    <w:lvl w:ilvl="0" w:tplc="A4E8DA1E">
      <w:start w:val="26"/>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1">
    <w:nsid w:val="66C0160D"/>
    <w:multiLevelType w:val="hybridMultilevel"/>
    <w:tmpl w:val="55BA4EBE"/>
    <w:lvl w:ilvl="0" w:tplc="E2929D56">
      <w:start w:val="28"/>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2">
    <w:nsid w:val="68CA68A0"/>
    <w:multiLevelType w:val="hybridMultilevel"/>
    <w:tmpl w:val="FD38F320"/>
    <w:lvl w:ilvl="0" w:tplc="BD46DAF2">
      <w:start w:val="27"/>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3">
    <w:nsid w:val="763A648B"/>
    <w:multiLevelType w:val="hybridMultilevel"/>
    <w:tmpl w:val="9C0280FA"/>
    <w:lvl w:ilvl="0" w:tplc="30DA9E48">
      <w:start w:val="25"/>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4">
    <w:nsid w:val="767250DF"/>
    <w:multiLevelType w:val="hybridMultilevel"/>
    <w:tmpl w:val="584EFFF8"/>
    <w:lvl w:ilvl="0" w:tplc="87962C36">
      <w:start w:val="8"/>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5">
    <w:nsid w:val="79AE500A"/>
    <w:multiLevelType w:val="hybridMultilevel"/>
    <w:tmpl w:val="09F8F114"/>
    <w:lvl w:ilvl="0" w:tplc="0340FC20">
      <w:start w:val="3"/>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6">
    <w:nsid w:val="7A916C07"/>
    <w:multiLevelType w:val="singleLevel"/>
    <w:tmpl w:val="BF662138"/>
    <w:lvl w:ilvl="0">
      <w:start w:val="1"/>
      <w:numFmt w:val="decimal"/>
      <w:lvlRestart w:val="0"/>
      <w:lvlText w:val="%1."/>
      <w:lvlJc w:val="left"/>
      <w:pPr>
        <w:tabs>
          <w:tab w:val="num" w:pos="475"/>
        </w:tabs>
        <w:ind w:left="0" w:firstLine="0"/>
      </w:pPr>
      <w:rPr>
        <w:rFonts w:hint="default"/>
        <w:w w:val="100"/>
      </w:rPr>
    </w:lvl>
  </w:abstractNum>
  <w:num w:numId="1">
    <w:abstractNumId w:val="12"/>
  </w:num>
  <w:num w:numId="2">
    <w:abstractNumId w:val="16"/>
  </w:num>
  <w:num w:numId="3">
    <w:abstractNumId w:val="26"/>
  </w:num>
  <w:num w:numId="4">
    <w:abstractNumId w:val="8"/>
  </w:num>
  <w:num w:numId="5">
    <w:abstractNumId w:val="7"/>
  </w:num>
  <w:num w:numId="6">
    <w:abstractNumId w:val="0"/>
  </w:num>
  <w:num w:numId="7">
    <w:abstractNumId w:val="25"/>
  </w:num>
  <w:num w:numId="8">
    <w:abstractNumId w:val="2"/>
  </w:num>
  <w:num w:numId="9">
    <w:abstractNumId w:val="15"/>
  </w:num>
  <w:num w:numId="10">
    <w:abstractNumId w:val="24"/>
  </w:num>
  <w:num w:numId="11">
    <w:abstractNumId w:val="17"/>
  </w:num>
  <w:num w:numId="12">
    <w:abstractNumId w:val="10"/>
  </w:num>
  <w:num w:numId="13">
    <w:abstractNumId w:val="18"/>
  </w:num>
  <w:num w:numId="14">
    <w:abstractNumId w:val="19"/>
  </w:num>
  <w:num w:numId="15">
    <w:abstractNumId w:val="3"/>
  </w:num>
  <w:num w:numId="16">
    <w:abstractNumId w:val="4"/>
  </w:num>
  <w:num w:numId="17">
    <w:abstractNumId w:val="1"/>
  </w:num>
  <w:num w:numId="18">
    <w:abstractNumId w:val="7"/>
    <w:lvlOverride w:ilvl="0">
      <w:lvl w:ilvl="0">
        <w:start w:val="1"/>
        <w:numFmt w:val="decimal"/>
        <w:lvlRestart w:val="0"/>
        <w:lvlText w:val="%1."/>
        <w:lvlJc w:val="left"/>
        <w:pPr>
          <w:tabs>
            <w:tab w:val="num" w:pos="1742"/>
          </w:tabs>
          <w:ind w:left="1267" w:firstLine="0"/>
        </w:pPr>
        <w:rPr>
          <w:rFonts w:hint="default"/>
          <w:w w:val="100"/>
        </w:rPr>
      </w:lvl>
    </w:lvlOverride>
  </w:num>
  <w:num w:numId="19">
    <w:abstractNumId w:val="13"/>
  </w:num>
  <w:num w:numId="20">
    <w:abstractNumId w:val="5"/>
  </w:num>
  <w:num w:numId="21">
    <w:abstractNumId w:val="11"/>
  </w:num>
  <w:num w:numId="22">
    <w:abstractNumId w:val="14"/>
  </w:num>
  <w:num w:numId="23">
    <w:abstractNumId w:val="6"/>
  </w:num>
  <w:num w:numId="24">
    <w:abstractNumId w:val="9"/>
  </w:num>
  <w:num w:numId="25">
    <w:abstractNumId w:val="23"/>
  </w:num>
  <w:num w:numId="26">
    <w:abstractNumId w:val="2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1"/>
  <w:drawingGridVerticalSpacing w:val="187"/>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3292"/>
    <w:docVar w:name="CreationDt" w:val="08/08/2008 09:17:02"/>
    <w:docVar w:name="DocCategory" w:val="Doc"/>
    <w:docVar w:name="DocType" w:val="Final"/>
    <w:docVar w:name="FooterJN" w:val="08-43292"/>
    <w:docVar w:name="jobn" w:val="08-43292 (F)"/>
    <w:docVar w:name="jobnDT" w:val="08-43292 (F)   080808   "/>
    <w:docVar w:name="jobnDTDT" w:val="08-43292 (F)   080808   130808"/>
    <w:docVar w:name="JobNo" w:val="0843292F"/>
    <w:docVar w:name="OandT" w:val="BO"/>
    <w:docVar w:name="sss1" w:val="CEDAW/C/MDG/Q/5/Add.1"/>
    <w:docVar w:name="sss2" w:val="-"/>
    <w:docVar w:name="Symbol1" w:val="CEDAW/C/MDG/Q/5/Add.1"/>
    <w:docVar w:name="Symbol2" w:val="-"/>
  </w:docVars>
  <w:rsids>
    <w:rsidRoot w:val="006E4204"/>
    <w:rsid w:val="00002445"/>
    <w:rsid w:val="0001248A"/>
    <w:rsid w:val="00015212"/>
    <w:rsid w:val="000311C6"/>
    <w:rsid w:val="0003141F"/>
    <w:rsid w:val="00036AD7"/>
    <w:rsid w:val="000461C4"/>
    <w:rsid w:val="00052FC7"/>
    <w:rsid w:val="00055923"/>
    <w:rsid w:val="00071D7D"/>
    <w:rsid w:val="000730D7"/>
    <w:rsid w:val="00075E7A"/>
    <w:rsid w:val="00077F98"/>
    <w:rsid w:val="00085EEC"/>
    <w:rsid w:val="00097EFC"/>
    <w:rsid w:val="000B1C46"/>
    <w:rsid w:val="000C1A5C"/>
    <w:rsid w:val="000C5814"/>
    <w:rsid w:val="000C700F"/>
    <w:rsid w:val="000C78F4"/>
    <w:rsid w:val="00113CF7"/>
    <w:rsid w:val="00154A31"/>
    <w:rsid w:val="00160040"/>
    <w:rsid w:val="0016276E"/>
    <w:rsid w:val="00166D06"/>
    <w:rsid w:val="00174407"/>
    <w:rsid w:val="001B5DA9"/>
    <w:rsid w:val="001C1470"/>
    <w:rsid w:val="001D353E"/>
    <w:rsid w:val="001D5298"/>
    <w:rsid w:val="001D69AF"/>
    <w:rsid w:val="001E6C14"/>
    <w:rsid w:val="0020188B"/>
    <w:rsid w:val="00211610"/>
    <w:rsid w:val="0021433F"/>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3821"/>
    <w:rsid w:val="002F5346"/>
    <w:rsid w:val="003017AF"/>
    <w:rsid w:val="003067F1"/>
    <w:rsid w:val="0031111A"/>
    <w:rsid w:val="0031636A"/>
    <w:rsid w:val="003234D8"/>
    <w:rsid w:val="0032503C"/>
    <w:rsid w:val="003263D2"/>
    <w:rsid w:val="00386EB2"/>
    <w:rsid w:val="003B13C3"/>
    <w:rsid w:val="003B567E"/>
    <w:rsid w:val="003D4038"/>
    <w:rsid w:val="003E286E"/>
    <w:rsid w:val="003E2CA5"/>
    <w:rsid w:val="003F0338"/>
    <w:rsid w:val="00403FF5"/>
    <w:rsid w:val="00405592"/>
    <w:rsid w:val="00406050"/>
    <w:rsid w:val="004125F2"/>
    <w:rsid w:val="00424821"/>
    <w:rsid w:val="004545F3"/>
    <w:rsid w:val="00463BA3"/>
    <w:rsid w:val="00482F1C"/>
    <w:rsid w:val="00491330"/>
    <w:rsid w:val="004B2133"/>
    <w:rsid w:val="004B632B"/>
    <w:rsid w:val="004B7ECB"/>
    <w:rsid w:val="004C0C1E"/>
    <w:rsid w:val="004F4E23"/>
    <w:rsid w:val="005017EA"/>
    <w:rsid w:val="00503D1D"/>
    <w:rsid w:val="00523142"/>
    <w:rsid w:val="005335F9"/>
    <w:rsid w:val="00556043"/>
    <w:rsid w:val="00570034"/>
    <w:rsid w:val="00585EB4"/>
    <w:rsid w:val="005B5660"/>
    <w:rsid w:val="005C77CE"/>
    <w:rsid w:val="005D1C1C"/>
    <w:rsid w:val="005D6604"/>
    <w:rsid w:val="005E1FA2"/>
    <w:rsid w:val="005E4396"/>
    <w:rsid w:val="005E7EF0"/>
    <w:rsid w:val="005F3FE9"/>
    <w:rsid w:val="005F778E"/>
    <w:rsid w:val="00601DB8"/>
    <w:rsid w:val="0060203F"/>
    <w:rsid w:val="0060443D"/>
    <w:rsid w:val="00605D82"/>
    <w:rsid w:val="00617697"/>
    <w:rsid w:val="00617CBC"/>
    <w:rsid w:val="006200A9"/>
    <w:rsid w:val="006266CB"/>
    <w:rsid w:val="00653189"/>
    <w:rsid w:val="00662922"/>
    <w:rsid w:val="00671B08"/>
    <w:rsid w:val="0067579D"/>
    <w:rsid w:val="00685691"/>
    <w:rsid w:val="006A661A"/>
    <w:rsid w:val="006C38EC"/>
    <w:rsid w:val="006E40BC"/>
    <w:rsid w:val="006E4204"/>
    <w:rsid w:val="006F4266"/>
    <w:rsid w:val="006F5E47"/>
    <w:rsid w:val="0070081A"/>
    <w:rsid w:val="00704E36"/>
    <w:rsid w:val="007153A4"/>
    <w:rsid w:val="0072108F"/>
    <w:rsid w:val="0072294F"/>
    <w:rsid w:val="00725C07"/>
    <w:rsid w:val="007265DB"/>
    <w:rsid w:val="00735215"/>
    <w:rsid w:val="00743242"/>
    <w:rsid w:val="00754CB8"/>
    <w:rsid w:val="007729A4"/>
    <w:rsid w:val="0078005C"/>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6EA"/>
    <w:rsid w:val="00A53EB2"/>
    <w:rsid w:val="00A5563F"/>
    <w:rsid w:val="00A8254D"/>
    <w:rsid w:val="00A97334"/>
    <w:rsid w:val="00AA2AFE"/>
    <w:rsid w:val="00AB7F05"/>
    <w:rsid w:val="00AC1550"/>
    <w:rsid w:val="00AF1828"/>
    <w:rsid w:val="00AF30EA"/>
    <w:rsid w:val="00B146E8"/>
    <w:rsid w:val="00B14DE4"/>
    <w:rsid w:val="00B20BEE"/>
    <w:rsid w:val="00B3035A"/>
    <w:rsid w:val="00B4022A"/>
    <w:rsid w:val="00B50D66"/>
    <w:rsid w:val="00B56EE6"/>
    <w:rsid w:val="00B71439"/>
    <w:rsid w:val="00B75CC4"/>
    <w:rsid w:val="00B8234F"/>
    <w:rsid w:val="00B92747"/>
    <w:rsid w:val="00BA1A75"/>
    <w:rsid w:val="00BB1D30"/>
    <w:rsid w:val="00BB2E17"/>
    <w:rsid w:val="00BC4238"/>
    <w:rsid w:val="00BD2ADA"/>
    <w:rsid w:val="00BF2A19"/>
    <w:rsid w:val="00BF730D"/>
    <w:rsid w:val="00C108CA"/>
    <w:rsid w:val="00C13713"/>
    <w:rsid w:val="00C22422"/>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0BB4"/>
    <w:rsid w:val="00D24FEA"/>
    <w:rsid w:val="00D316FF"/>
    <w:rsid w:val="00D33409"/>
    <w:rsid w:val="00D51CE4"/>
    <w:rsid w:val="00D731D8"/>
    <w:rsid w:val="00D86FF8"/>
    <w:rsid w:val="00DA09CD"/>
    <w:rsid w:val="00DB3460"/>
    <w:rsid w:val="00DC4EB5"/>
    <w:rsid w:val="00DC6D3B"/>
    <w:rsid w:val="00DE0B81"/>
    <w:rsid w:val="00DE4D9A"/>
    <w:rsid w:val="00DE7FA2"/>
    <w:rsid w:val="00DF24E2"/>
    <w:rsid w:val="00DF34AB"/>
    <w:rsid w:val="00DF7F2A"/>
    <w:rsid w:val="00E054A5"/>
    <w:rsid w:val="00E079FB"/>
    <w:rsid w:val="00E12600"/>
    <w:rsid w:val="00E334F4"/>
    <w:rsid w:val="00E535AD"/>
    <w:rsid w:val="00E60DC7"/>
    <w:rsid w:val="00E62634"/>
    <w:rsid w:val="00E717BD"/>
    <w:rsid w:val="00E733A6"/>
    <w:rsid w:val="00E80FAB"/>
    <w:rsid w:val="00E972B2"/>
    <w:rsid w:val="00EA2B2A"/>
    <w:rsid w:val="00EA52B5"/>
    <w:rsid w:val="00EA7E4B"/>
    <w:rsid w:val="00EB370B"/>
    <w:rsid w:val="00EE509F"/>
    <w:rsid w:val="00EF15EB"/>
    <w:rsid w:val="00EF361F"/>
    <w:rsid w:val="00EF7CF2"/>
    <w:rsid w:val="00F053C7"/>
    <w:rsid w:val="00F147BD"/>
    <w:rsid w:val="00F16F90"/>
    <w:rsid w:val="00F17CC0"/>
    <w:rsid w:val="00F52757"/>
    <w:rsid w:val="00F632EC"/>
    <w:rsid w:val="00F64AF9"/>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SingleTxt"/>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E079FB"/>
  </w:style>
  <w:style w:type="paragraph" w:styleId="CommentSubject">
    <w:name w:val="annotation subject"/>
    <w:basedOn w:val="CommentText"/>
    <w:next w:val="CommentText"/>
    <w:semiHidden/>
    <w:rsid w:val="00E079FB"/>
    <w:rPr>
      <w:b/>
      <w:bCs/>
    </w:rPr>
  </w:style>
  <w:style w:type="table" w:styleId="TableGrid">
    <w:name w:val="Table Grid"/>
    <w:basedOn w:val="TableNormal"/>
    <w:rsid w:val="00036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77CE"/>
    <w:pPr>
      <w:autoSpaceDE w:val="0"/>
      <w:autoSpaceDN w:val="0"/>
      <w:adjustRightInd w:val="0"/>
    </w:pPr>
    <w:rPr>
      <w:rFonts w:ascii="JNKHEB+TimesNewRoman" w:hAnsi="JNKHEB+TimesNewRoman"/>
      <w:color w:val="000000"/>
      <w:sz w:val="24"/>
      <w:szCs w:val="24"/>
      <w:lang w:val="fr-FR" w:eastAsia="fr-FR"/>
    </w:rPr>
  </w:style>
  <w:style w:type="paragraph" w:styleId="BalloonText">
    <w:name w:val="Balloon Text"/>
    <w:basedOn w:val="Normal"/>
    <w:semiHidden/>
    <w:rsid w:val="003E2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24</Pages>
  <Words>8035</Words>
  <Characters>42990</Characters>
  <Application>Microsoft Office Word</Application>
  <DocSecurity>4</DocSecurity>
  <Lines>1791</Lines>
  <Paragraphs>1109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Beatrice.Octavie</dc:creator>
  <cp:keywords/>
  <dc:description/>
  <cp:lastModifiedBy>Patricia Desnel</cp:lastModifiedBy>
  <cp:revision>12</cp:revision>
  <cp:lastPrinted>2008-08-13T14:24:00Z</cp:lastPrinted>
  <dcterms:created xsi:type="dcterms:W3CDTF">2008-08-13T13:37:00Z</dcterms:created>
  <dcterms:modified xsi:type="dcterms:W3CDTF">2008-08-13T14:25:00Z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0843292F</vt:lpwstr>
  </property>
  <property fmtid="{D5CDD505-2E9C-101B-9397-08002B2CF9AE}" pid="5" name="Symbol1">
    <vt:lpwstr>CEDAW/C/MDG/Q/5/Add.1</vt:lpwstr>
  </property>
  <property fmtid="{D5CDD505-2E9C-101B-9397-08002B2CF9AE}" pid="6" name="Comment">
    <vt:lpwstr/>
  </property>
  <property fmtid="{D5CDD505-2E9C-101B-9397-08002B2CF9AE}" pid="7" name="DraftPages">
    <vt:lpwstr> </vt:lpwstr>
  </property>
  <property fmtid="{D5CDD505-2E9C-101B-9397-08002B2CF9AE}" pid="8" name="Operator">
    <vt:lpwstr>BO - pad (format)</vt:lpwstr>
  </property>
</Properties>
</file>