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1" w:rsidRDefault="00287BC1" w:rsidP="00287BC1">
      <w:pPr>
        <w:spacing w:line="60" w:lineRule="exact"/>
        <w:rPr>
          <w:sz w:val="6"/>
          <w:lang w:val="en-US"/>
        </w:rPr>
        <w:sectPr w:rsidR="00287BC1" w:rsidSect="00287B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B24ED6" w:rsidRDefault="00B24ED6" w:rsidP="00B24E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Комитет по ликвидации дискриминации </w:t>
      </w:r>
      <w:r>
        <w:br/>
        <w:t>в отношении женщин</w:t>
      </w:r>
    </w:p>
    <w:p w:rsidR="00B24ED6" w:rsidRDefault="00B24ED6" w:rsidP="00B24E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Тридцать восьмая сессия </w:t>
      </w:r>
    </w:p>
    <w:p w:rsidR="00B24ED6" w:rsidRDefault="00B24ED6" w:rsidP="00B24ED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14 мая — 1 июня 2007 года </w:t>
      </w:r>
    </w:p>
    <w:p w:rsidR="00B24ED6" w:rsidRPr="00C73FA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Pr="008D249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Default="00B24ED6" w:rsidP="00B24E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Мозамбик</w:t>
      </w:r>
    </w:p>
    <w:p w:rsidR="00B24ED6" w:rsidRPr="00C73FA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Pr="008D249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Default="00B24ED6" w:rsidP="00B24ED6">
      <w:pPr>
        <w:pStyle w:val="SingleTxt"/>
      </w:pPr>
      <w:r>
        <w:t>1.</w:t>
      </w:r>
      <w:r>
        <w:tab/>
        <w:t>Комитет рассмотрел сводный первоначальный и второй периодический доклад Мозамбика (</w:t>
      </w:r>
      <w:r>
        <w:rPr>
          <w:lang w:val="en-US"/>
        </w:rPr>
        <w:t>CEDAW</w:t>
      </w:r>
      <w:r w:rsidRPr="00E074AA">
        <w:t>/</w:t>
      </w:r>
      <w:r>
        <w:rPr>
          <w:lang w:val="en-US"/>
        </w:rPr>
        <w:t>C</w:t>
      </w:r>
      <w:r w:rsidRPr="00E074AA">
        <w:t>/</w:t>
      </w:r>
      <w:r>
        <w:rPr>
          <w:lang w:val="en-US"/>
        </w:rPr>
        <w:t>MOZ</w:t>
      </w:r>
      <w:r w:rsidRPr="00E074AA">
        <w:t xml:space="preserve">/1–2) </w:t>
      </w:r>
      <w:r>
        <w:t>на своих 785</w:t>
      </w:r>
      <w:r>
        <w:noBreakHyphen/>
        <w:t>м и 786</w:t>
      </w:r>
      <w:r>
        <w:noBreakHyphen/>
        <w:t>м заседаниях 23 мая 2007 года (см.</w:t>
      </w:r>
      <w:r>
        <w:rPr>
          <w:lang w:val="en-US"/>
        </w:rPr>
        <w:t> CEDAW</w:t>
      </w:r>
      <w:r w:rsidRPr="00E074AA">
        <w:t>/</w:t>
      </w:r>
      <w:r>
        <w:rPr>
          <w:lang w:val="en-US"/>
        </w:rPr>
        <w:t>C</w:t>
      </w:r>
      <w:r w:rsidRPr="00E074AA">
        <w:t>/</w:t>
      </w:r>
      <w:r>
        <w:rPr>
          <w:lang w:val="en-US"/>
        </w:rPr>
        <w:t>SR</w:t>
      </w:r>
      <w:r w:rsidRPr="00E074AA">
        <w:t>.78</w:t>
      </w:r>
      <w:r>
        <w:t>3</w:t>
      </w:r>
      <w:r w:rsidRPr="00E074AA">
        <w:t xml:space="preserve"> </w:t>
      </w:r>
      <w:r>
        <w:t>и 784). Перечень тем и вопросов К</w:t>
      </w:r>
      <w:r>
        <w:t>о</w:t>
      </w:r>
      <w:r>
        <w:t xml:space="preserve">митета содержится в документе </w:t>
      </w:r>
      <w:r>
        <w:rPr>
          <w:lang w:val="en-US"/>
        </w:rPr>
        <w:t>CEDAW</w:t>
      </w:r>
      <w:r w:rsidRPr="00E074AA">
        <w:t>/</w:t>
      </w:r>
      <w:r>
        <w:rPr>
          <w:lang w:val="en-US"/>
        </w:rPr>
        <w:t>C</w:t>
      </w:r>
      <w:r w:rsidRPr="00E074AA">
        <w:t>/</w:t>
      </w:r>
      <w:r>
        <w:rPr>
          <w:lang w:val="en-US"/>
        </w:rPr>
        <w:t>MOZ</w:t>
      </w:r>
      <w:r w:rsidRPr="00E074AA">
        <w:t>/</w:t>
      </w:r>
      <w:r>
        <w:rPr>
          <w:lang w:val="en-US"/>
        </w:rPr>
        <w:t>Q</w:t>
      </w:r>
      <w:r w:rsidRPr="00E074AA">
        <w:t>/2</w:t>
      </w:r>
      <w:r>
        <w:t>, а ответы правительства М</w:t>
      </w:r>
      <w:r>
        <w:t>о</w:t>
      </w:r>
      <w:r>
        <w:t xml:space="preserve">замбика — в документе </w:t>
      </w:r>
      <w:r>
        <w:rPr>
          <w:lang w:val="en-US"/>
        </w:rPr>
        <w:t>CEDAW</w:t>
      </w:r>
      <w:r w:rsidRPr="00E074AA">
        <w:t>/</w:t>
      </w:r>
      <w:r>
        <w:rPr>
          <w:lang w:val="en-US"/>
        </w:rPr>
        <w:t>C</w:t>
      </w:r>
      <w:r w:rsidRPr="00E074AA">
        <w:t>/</w:t>
      </w:r>
      <w:r>
        <w:rPr>
          <w:lang w:val="en-US"/>
        </w:rPr>
        <w:t>MOZ</w:t>
      </w:r>
      <w:r w:rsidRPr="00E074AA">
        <w:t>/</w:t>
      </w:r>
      <w:r>
        <w:rPr>
          <w:lang w:val="en-US"/>
        </w:rPr>
        <w:t>Q</w:t>
      </w:r>
      <w:r w:rsidRPr="00E074AA">
        <w:t>/2/</w:t>
      </w:r>
      <w:r>
        <w:rPr>
          <w:lang w:val="en-US"/>
        </w:rPr>
        <w:t>Add</w:t>
      </w:r>
      <w:r w:rsidRPr="00E074AA">
        <w:t>.1.</w:t>
      </w:r>
    </w:p>
    <w:p w:rsidR="00B24ED6" w:rsidRPr="00C73FA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Default="00B24ED6" w:rsidP="00B24E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690">
        <w:tab/>
      </w:r>
      <w:r w:rsidRPr="00434690">
        <w:tab/>
      </w:r>
      <w:r>
        <w:t>Введение</w:t>
      </w:r>
    </w:p>
    <w:p w:rsidR="00B24ED6" w:rsidRPr="008D249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Default="00B24ED6" w:rsidP="00B24ED6">
      <w:pPr>
        <w:pStyle w:val="SingleTxt"/>
      </w:pPr>
      <w:r>
        <w:t>2.</w:t>
      </w:r>
      <w:r>
        <w:tab/>
        <w:t>Комитет выражает признательность государству-участнику за ратифик</w:t>
      </w:r>
      <w:r>
        <w:t>а</w:t>
      </w:r>
      <w:r>
        <w:t>цию Конвенции о ликвидации всех форм дискриминации в отношении же</w:t>
      </w:r>
      <w:r>
        <w:t>н</w:t>
      </w:r>
      <w:r>
        <w:t>щин без оговорок и за его сводный первоначальный и второй периодический до</w:t>
      </w:r>
      <w:r>
        <w:t>к</w:t>
      </w:r>
      <w:r>
        <w:t>лад, который был представлен, хотя и с задержкой, в соответствии с требов</w:t>
      </w:r>
      <w:r>
        <w:t>а</w:t>
      </w:r>
      <w:r>
        <w:t>ниями, предъявленными Комитетом к подготовке докладов. Комитет отмечает, что доклад носит откровенный характер и является информативным с точки зрения освещения положения женщин в Мозамбике, но в нем уделяется недо</w:t>
      </w:r>
      <w:r>
        <w:t>с</w:t>
      </w:r>
      <w:r>
        <w:t>таточное внимание общим рекомендация Комитета и ощущается нехватка вс</w:t>
      </w:r>
      <w:r>
        <w:t>е</w:t>
      </w:r>
      <w:r>
        <w:t xml:space="preserve">объемлющих статистических данных. </w:t>
      </w:r>
    </w:p>
    <w:p w:rsidR="00B24ED6" w:rsidRDefault="00B24ED6" w:rsidP="00B24ED6">
      <w:pPr>
        <w:pStyle w:val="SingleTxt"/>
      </w:pPr>
      <w:r>
        <w:t>3.</w:t>
      </w:r>
      <w:r>
        <w:tab/>
        <w:t>Комитет выражает государству-участнику признательность за направл</w:t>
      </w:r>
      <w:r>
        <w:t>е</w:t>
      </w:r>
      <w:r>
        <w:t>ние делегации высокого уровня во главе с министром по делам женщин и с</w:t>
      </w:r>
      <w:r>
        <w:t>о</w:t>
      </w:r>
      <w:r>
        <w:t>циального обеспечения и в составе представителей других министерств и сп</w:t>
      </w:r>
      <w:r>
        <w:t>е</w:t>
      </w:r>
      <w:r>
        <w:t>циализированных учреждений, отвечающих за осуществление мер в о</w:t>
      </w:r>
      <w:r>
        <w:t>б</w:t>
      </w:r>
      <w:r>
        <w:t>ластях, охваченных Конвенцией. Он признателен государству-участнику за содерж</w:t>
      </w:r>
      <w:r>
        <w:t>а</w:t>
      </w:r>
      <w:r>
        <w:t>тельное вступительное заявление, его письменные ответы на перечень тем и вопросов, поднятых в предсессионной рабочей группе, и его дополнительные ответы на вопросы, устно заданные в Комитете.</w:t>
      </w:r>
    </w:p>
    <w:p w:rsidR="00B24ED6" w:rsidRDefault="00674BC1" w:rsidP="00B24E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24ED6">
        <w:tab/>
      </w:r>
      <w:r w:rsidR="00B24ED6">
        <w:tab/>
        <w:t>Позитивные аспекты</w:t>
      </w:r>
    </w:p>
    <w:p w:rsidR="00B24ED6" w:rsidRPr="008D249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Default="00B24ED6" w:rsidP="00B24ED6">
      <w:pPr>
        <w:pStyle w:val="SingleTxt"/>
      </w:pPr>
      <w:r>
        <w:t>4.</w:t>
      </w:r>
      <w:r>
        <w:tab/>
        <w:t>Комитет выражает признательность государству-участнику за включение в свою Конституцию конкретных положений, закрепляющих принцип равн</w:t>
      </w:r>
      <w:r>
        <w:t>о</w:t>
      </w:r>
      <w:r>
        <w:t>правия женщин и мужчин, а также положений, касающихся общих принц</w:t>
      </w:r>
      <w:r>
        <w:t>и</w:t>
      </w:r>
      <w:r>
        <w:t>пов равенства, и за реформирование законодательства для ликвидации дискрим</w:t>
      </w:r>
      <w:r>
        <w:t>и</w:t>
      </w:r>
      <w:r>
        <w:t>нации в отношении женщин, в частности в рамках Закона о семье 2004 года, который устанавливает равенство женщин и мужчин во время брака и в семе</w:t>
      </w:r>
      <w:r>
        <w:t>й</w:t>
      </w:r>
      <w:r>
        <w:t>ных отношениях, Закона о земле 1997 года, предоставляющего женщинам ра</w:t>
      </w:r>
      <w:r>
        <w:t>в</w:t>
      </w:r>
      <w:r>
        <w:t>ные права землепользования, и Коммерческого кодекса 2005 года, обеспеч</w:t>
      </w:r>
      <w:r>
        <w:t>и</w:t>
      </w:r>
      <w:r>
        <w:t>вающего женщинам одинаковые с мужчинами права на осуществление любой коммерческой деятельности.</w:t>
      </w:r>
    </w:p>
    <w:p w:rsidR="00B24ED6" w:rsidRDefault="00B24ED6" w:rsidP="00B24ED6">
      <w:pPr>
        <w:pStyle w:val="SingleTxt"/>
      </w:pPr>
      <w:r>
        <w:t>5.</w:t>
      </w:r>
      <w:r>
        <w:tab/>
        <w:t>Комитет выражает государству-участнику признательность за разработку его национального плана по улучшению положения женщин на 2002–2006 годы и за принятие гендерной политики и стратегии ее реализации в 2005 году, а также за включение цели достижения гендерного равенства в пятилетний план правительства на 2005–2009 годы и в некоторые отраслевые планы и програ</w:t>
      </w:r>
      <w:r>
        <w:t>м</w:t>
      </w:r>
      <w:r>
        <w:t>мы.</w:t>
      </w:r>
    </w:p>
    <w:p w:rsidR="00B24ED6" w:rsidRDefault="00B24ED6" w:rsidP="00B24ED6">
      <w:pPr>
        <w:pStyle w:val="SingleTxt"/>
      </w:pPr>
      <w:r>
        <w:t>6.</w:t>
      </w:r>
      <w:r>
        <w:tab/>
        <w:t>Комитет с удовлетворением отмечает создание на правительственном уровне располагающих широкими полномочиями механизмов, отвечающих за обеспечение гендерного равенства, в число которых входят министерство по делам женщин и социального обеспечения и Национальный совет по улучш</w:t>
      </w:r>
      <w:r>
        <w:t>е</w:t>
      </w:r>
      <w:r>
        <w:t>нию положения женщин, состоящий из представителей как государственных учреждений, так и гражданского общества, а также создание механизмов на парламентском уровне.</w:t>
      </w:r>
    </w:p>
    <w:p w:rsidR="00B24ED6" w:rsidRDefault="00B24ED6" w:rsidP="00B24ED6">
      <w:pPr>
        <w:pStyle w:val="SingleTxt"/>
      </w:pPr>
      <w:r>
        <w:t>7.</w:t>
      </w:r>
      <w:r>
        <w:tab/>
        <w:t>Комитет приветствует прогресс в деле выдвижения женщин на руковод</w:t>
      </w:r>
      <w:r>
        <w:t>я</w:t>
      </w:r>
      <w:r>
        <w:t>щие должности в политической сфере, особенно назначение женщины на пост премьер-министра и назначение ряда женщин министрами и заместителями министров. Комитет также с большим удовлетворением отмечает, что доля женщин в парламенте Мозамбика одна из самых высоких в мире.</w:t>
      </w:r>
    </w:p>
    <w:p w:rsidR="00B24ED6" w:rsidRDefault="00B24ED6" w:rsidP="00B24ED6">
      <w:pPr>
        <w:pStyle w:val="SingleTxt"/>
      </w:pPr>
      <w:r>
        <w:t>8.</w:t>
      </w:r>
      <w:r>
        <w:tab/>
        <w:t>Комитет признателен государству-участнику за сотрудничество с орган</w:t>
      </w:r>
      <w:r>
        <w:t>и</w:t>
      </w:r>
      <w:r>
        <w:t>зациями гражданского общества, в частности женскими, которое обеспечив</w:t>
      </w:r>
      <w:r>
        <w:t>а</w:t>
      </w:r>
      <w:r>
        <w:t>ется как через официальное представительство организаций гражданского о</w:t>
      </w:r>
      <w:r>
        <w:t>б</w:t>
      </w:r>
      <w:r>
        <w:t>щества в национальном механизме, так и через сотрудничество правительс</w:t>
      </w:r>
      <w:r>
        <w:t>т</w:t>
      </w:r>
      <w:r>
        <w:t>ва с такими организациями по конкретным программам и проектам.</w:t>
      </w:r>
    </w:p>
    <w:p w:rsidR="00B24ED6" w:rsidRPr="008D249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Default="00B24ED6" w:rsidP="00B24E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B24ED6" w:rsidRPr="008D2495" w:rsidRDefault="00B24ED6" w:rsidP="00B24ED6">
      <w:pPr>
        <w:pStyle w:val="SingleTxt"/>
        <w:spacing w:after="0" w:line="120" w:lineRule="exact"/>
        <w:rPr>
          <w:sz w:val="10"/>
        </w:rPr>
      </w:pPr>
    </w:p>
    <w:p w:rsidR="00B24ED6" w:rsidRDefault="00B24ED6" w:rsidP="00B24ED6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Напоминая государству-участнику о его обязательстве систематич</w:t>
      </w:r>
      <w:r>
        <w:rPr>
          <w:b/>
        </w:rPr>
        <w:t>е</w:t>
      </w:r>
      <w:r>
        <w:rPr>
          <w:b/>
        </w:rPr>
        <w:t>ски и постоянно проводить в жизнь все положения Конвенции, Комитет исходит из того, что озабоченностям и рекомендациям, содержащимся в настоящих заключительных замечаниях, должно уделяться первоочере</w:t>
      </w:r>
      <w:r>
        <w:rPr>
          <w:b/>
        </w:rPr>
        <w:t>д</w:t>
      </w:r>
      <w:r>
        <w:rPr>
          <w:b/>
        </w:rPr>
        <w:t>ное внимание со стороны государства-участника в течение всего времени до представления сл</w:t>
      </w:r>
      <w:r>
        <w:rPr>
          <w:b/>
        </w:rPr>
        <w:t>е</w:t>
      </w:r>
      <w:r>
        <w:rPr>
          <w:b/>
        </w:rPr>
        <w:t>дующего периодического доклада. Поэтому Комитет призывает государство-участник в ходе работы сосредоточиться в первую очередь на этих направлениях и в своем следующем периодическом докл</w:t>
      </w:r>
      <w:r>
        <w:rPr>
          <w:b/>
        </w:rPr>
        <w:t>а</w:t>
      </w:r>
      <w:r>
        <w:rPr>
          <w:b/>
        </w:rPr>
        <w:t>де сообщить о принятых мерах и достигнутых результатах. Он также пр</w:t>
      </w:r>
      <w:r>
        <w:rPr>
          <w:b/>
        </w:rPr>
        <w:t>и</w:t>
      </w:r>
      <w:r>
        <w:rPr>
          <w:b/>
        </w:rPr>
        <w:t>зывает государство-участник ознакомить с настоящими заключительн</w:t>
      </w:r>
      <w:r>
        <w:rPr>
          <w:b/>
        </w:rPr>
        <w:t>ы</w:t>
      </w:r>
      <w:r>
        <w:rPr>
          <w:b/>
        </w:rPr>
        <w:t>ми замечаниями все соответствующие министерства и парламент и  обе</w:t>
      </w:r>
      <w:r>
        <w:rPr>
          <w:b/>
        </w:rPr>
        <w:t>с</w:t>
      </w:r>
      <w:r>
        <w:rPr>
          <w:b/>
        </w:rPr>
        <w:t>печить их выполнение в полном об</w:t>
      </w:r>
      <w:r>
        <w:rPr>
          <w:b/>
        </w:rPr>
        <w:t>ъ</w:t>
      </w:r>
      <w:r>
        <w:rPr>
          <w:b/>
        </w:rPr>
        <w:t xml:space="preserve">еме. </w:t>
      </w:r>
    </w:p>
    <w:p w:rsidR="00B24ED6" w:rsidRDefault="00B24ED6" w:rsidP="00B24ED6">
      <w:pPr>
        <w:pStyle w:val="SingleTxt"/>
      </w:pPr>
      <w:r w:rsidRPr="000561C0">
        <w:t>10.</w:t>
      </w:r>
      <w:r w:rsidRPr="000561C0">
        <w:tab/>
      </w:r>
      <w:r>
        <w:t>Комитет признает, что в рамках мозамбикского законодательства Конве</w:t>
      </w:r>
      <w:r>
        <w:t>н</w:t>
      </w:r>
      <w:r>
        <w:t>ция имеет прямое действие, но отмечает, что всеобъемлющий пересмотр зак</w:t>
      </w:r>
      <w:r>
        <w:t>о</w:t>
      </w:r>
      <w:r>
        <w:t>нодательства до сих пор не завершен. Поэтому Комитет беспокоит возмо</w:t>
      </w:r>
      <w:r>
        <w:t>ж</w:t>
      </w:r>
      <w:r>
        <w:t>ность коллизии положений Конституции и других нормативно-правовых док</w:t>
      </w:r>
      <w:r>
        <w:t>у</w:t>
      </w:r>
      <w:r>
        <w:t>ментов и положений Конвенции.</w:t>
      </w:r>
    </w:p>
    <w:p w:rsidR="00B24ED6" w:rsidRDefault="00B24ED6" w:rsidP="00B24ED6">
      <w:pPr>
        <w:pStyle w:val="SingleTxt"/>
        <w:rPr>
          <w:b/>
        </w:rPr>
      </w:pPr>
      <w:r>
        <w:t>11.</w:t>
      </w:r>
      <w:r>
        <w:tab/>
      </w:r>
      <w:r>
        <w:rPr>
          <w:b/>
        </w:rPr>
        <w:t>Комитет призывает государство-участник обеспечить, чтобы полож</w:t>
      </w:r>
      <w:r>
        <w:rPr>
          <w:b/>
        </w:rPr>
        <w:t>е</w:t>
      </w:r>
      <w:r>
        <w:rPr>
          <w:b/>
        </w:rPr>
        <w:t>ния Конвенции применялись, выполнялись и имели преимущественную силу перед любыми противоречащими им положениями законодател</w:t>
      </w:r>
      <w:r>
        <w:rPr>
          <w:b/>
        </w:rPr>
        <w:t>ь</w:t>
      </w:r>
      <w:r>
        <w:rPr>
          <w:b/>
        </w:rPr>
        <w:t>ства.</w:t>
      </w:r>
    </w:p>
    <w:p w:rsidR="00B24ED6" w:rsidRDefault="00B24ED6" w:rsidP="00B24ED6">
      <w:pPr>
        <w:pStyle w:val="SingleTxt"/>
      </w:pPr>
      <w:r>
        <w:t>12.</w:t>
      </w:r>
      <w:r>
        <w:tab/>
        <w:t>У Комитета вызывает беспокойство, что в законодательстве Мозамбика, включая его Уголовный кодекс и законы, регулирующие права наследования, сохраняются дискриминационные положения.</w:t>
      </w:r>
    </w:p>
    <w:p w:rsidR="00B24ED6" w:rsidRDefault="00B24ED6" w:rsidP="00B24ED6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Комитет призывает государство-участник продолжить и без задер</w:t>
      </w:r>
      <w:r>
        <w:rPr>
          <w:b/>
        </w:rPr>
        <w:t>ж</w:t>
      </w:r>
      <w:r>
        <w:rPr>
          <w:b/>
        </w:rPr>
        <w:t>ки ускорить в соответствии со статьей 2 Конвенции всеобъемлющий обзор всех положений своего законодательства и эффективно взаим</w:t>
      </w:r>
      <w:r>
        <w:rPr>
          <w:b/>
        </w:rPr>
        <w:t>о</w:t>
      </w:r>
      <w:r>
        <w:rPr>
          <w:b/>
        </w:rPr>
        <w:t>действовать с парламентом для того, чтобы скорректировать или отменить дискрим</w:t>
      </w:r>
      <w:r>
        <w:rPr>
          <w:b/>
        </w:rPr>
        <w:t>и</w:t>
      </w:r>
      <w:r>
        <w:rPr>
          <w:b/>
        </w:rPr>
        <w:t>национные положения и привести законодательство в полное соотве</w:t>
      </w:r>
      <w:r>
        <w:rPr>
          <w:b/>
        </w:rPr>
        <w:t>т</w:t>
      </w:r>
      <w:r>
        <w:rPr>
          <w:b/>
        </w:rPr>
        <w:t>ствие с Конвенцией, предусмотрев в нем средства правовой помощи и санкции, чтобы защитить женщин от дискриминации в соответствии со статьей 1 Конве</w:t>
      </w:r>
      <w:r>
        <w:rPr>
          <w:b/>
        </w:rPr>
        <w:t>н</w:t>
      </w:r>
      <w:r>
        <w:rPr>
          <w:b/>
        </w:rPr>
        <w:t>ции.</w:t>
      </w:r>
    </w:p>
    <w:p w:rsidR="00B24ED6" w:rsidRDefault="00B24ED6" w:rsidP="00B24ED6">
      <w:pPr>
        <w:pStyle w:val="SingleTxt"/>
      </w:pPr>
      <w:r>
        <w:t>14.</w:t>
      </w:r>
      <w:r>
        <w:tab/>
        <w:t>Комитет беспокоит то обстоятельство, что, хотя Мозамбик является уч</w:t>
      </w:r>
      <w:r>
        <w:t>а</w:t>
      </w:r>
      <w:r>
        <w:t>стником Конвенции с 1997 года, в стране до сих пор не налажена должным о</w:t>
      </w:r>
      <w:r>
        <w:t>б</w:t>
      </w:r>
      <w:r>
        <w:t>разом работа по распространению знаний о правах женщин по Конвенции в целом, в том числе среди работников судов, особенно общинных. Комитет д</w:t>
      </w:r>
      <w:r>
        <w:t>а</w:t>
      </w:r>
      <w:r>
        <w:t>лее беспокоит то, что сами женщины не знают о своих правах по Ко</w:t>
      </w:r>
      <w:r>
        <w:t>н</w:t>
      </w:r>
      <w:r>
        <w:t>венции и поэтому не имеют возможности добиваться их ре</w:t>
      </w:r>
      <w:r>
        <w:t>а</w:t>
      </w:r>
      <w:r>
        <w:t>лизации.</w:t>
      </w:r>
    </w:p>
    <w:p w:rsidR="00B24ED6" w:rsidRDefault="00B24ED6" w:rsidP="00B24ED6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настоятельно призывает государство-участник обеспечить, чтобы ознакомление с Конвенцией и соответствующим отечественным з</w:t>
      </w:r>
      <w:r>
        <w:rPr>
          <w:b/>
        </w:rPr>
        <w:t>а</w:t>
      </w:r>
      <w:r>
        <w:rPr>
          <w:b/>
        </w:rPr>
        <w:t>конодательством стало неотъемлемой частью программ подготовки и п</w:t>
      </w:r>
      <w:r>
        <w:rPr>
          <w:b/>
        </w:rPr>
        <w:t>о</w:t>
      </w:r>
      <w:r>
        <w:rPr>
          <w:b/>
        </w:rPr>
        <w:t>вышения квалификации юристов и работников судебных органов. Ком</w:t>
      </w:r>
      <w:r>
        <w:rPr>
          <w:b/>
        </w:rPr>
        <w:t>и</w:t>
      </w:r>
      <w:r>
        <w:rPr>
          <w:b/>
        </w:rPr>
        <w:t>тет также рекомендует государству-участнику гарантировать, чтобы с</w:t>
      </w:r>
      <w:r>
        <w:rPr>
          <w:b/>
        </w:rPr>
        <w:t>у</w:t>
      </w:r>
      <w:r>
        <w:rPr>
          <w:b/>
        </w:rPr>
        <w:t>дьи общинных судов проходили соответствующую подготовку по вопросам прав человека и положениям Конвенции и чтобы женщины имели один</w:t>
      </w:r>
      <w:r>
        <w:rPr>
          <w:b/>
        </w:rPr>
        <w:t>а</w:t>
      </w:r>
      <w:r>
        <w:rPr>
          <w:b/>
        </w:rPr>
        <w:t>ковые с мужчинами права на судебную защиту. Он настоятельно призыв</w:t>
      </w:r>
      <w:r>
        <w:rPr>
          <w:b/>
        </w:rPr>
        <w:t>а</w:t>
      </w:r>
      <w:r>
        <w:rPr>
          <w:b/>
        </w:rPr>
        <w:t>ет далее государство-участник обеспечить распространение информации о Конвенции среди женщин и общинных лидеров с помощью соответству</w:t>
      </w:r>
      <w:r>
        <w:rPr>
          <w:b/>
        </w:rPr>
        <w:t>ю</w:t>
      </w:r>
      <w:r>
        <w:rPr>
          <w:b/>
        </w:rPr>
        <w:t>щих средств массовой информации, а также предоставить возможность обращаться за правовой и судебной помощью всем нуждающимся в ней женщинам, в том числе женщинам, находящимся в з</w:t>
      </w:r>
      <w:r>
        <w:rPr>
          <w:b/>
        </w:rPr>
        <w:t>а</w:t>
      </w:r>
      <w:r>
        <w:rPr>
          <w:b/>
        </w:rPr>
        <w:t>ключении.</w:t>
      </w:r>
    </w:p>
    <w:p w:rsidR="00B24ED6" w:rsidRDefault="00B24ED6" w:rsidP="00B24ED6">
      <w:pPr>
        <w:pStyle w:val="SingleTxt"/>
      </w:pPr>
      <w:r>
        <w:t>16.</w:t>
      </w:r>
      <w:r>
        <w:tab/>
        <w:t>Комитет беспокоит отсутствие целостного подхода к обеспечению собл</w:t>
      </w:r>
      <w:r>
        <w:t>ю</w:t>
      </w:r>
      <w:r>
        <w:t>дения Конвенции де-юре и ее осуществления де-факто.</w:t>
      </w:r>
    </w:p>
    <w:p w:rsidR="00B24ED6" w:rsidRDefault="00B24ED6" w:rsidP="00B24ED6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>Комитет настоятельно призывает государство-участник использовать Конвенцию в качестве общей основы и инструмента для разработки своей политики и стратегии, направленных на обеспечение гендерного равенс</w:t>
      </w:r>
      <w:r>
        <w:rPr>
          <w:b/>
        </w:rPr>
        <w:t>т</w:t>
      </w:r>
      <w:r>
        <w:rPr>
          <w:b/>
        </w:rPr>
        <w:t>ва и поощрение прав женщин, с тем чтобы добиться практической реал</w:t>
      </w:r>
      <w:r>
        <w:rPr>
          <w:b/>
        </w:rPr>
        <w:t>и</w:t>
      </w:r>
      <w:r>
        <w:rPr>
          <w:b/>
        </w:rPr>
        <w:t>зации принципа равенства женщин и мужчин в соответствии со стат</w:t>
      </w:r>
      <w:r>
        <w:rPr>
          <w:b/>
        </w:rPr>
        <w:t>ь</w:t>
      </w:r>
      <w:r>
        <w:rPr>
          <w:b/>
        </w:rPr>
        <w:t>ей 2(а) Конвенции.</w:t>
      </w:r>
    </w:p>
    <w:p w:rsidR="00B24ED6" w:rsidRDefault="00B24ED6" w:rsidP="00B24ED6">
      <w:pPr>
        <w:pStyle w:val="SingleTxt"/>
      </w:pPr>
      <w:r>
        <w:t>18.</w:t>
      </w:r>
      <w:r>
        <w:tab/>
        <w:t>Выражая удовлетворение созданием на министерском уровне национал</w:t>
      </w:r>
      <w:r>
        <w:t>ь</w:t>
      </w:r>
      <w:r>
        <w:t>ного механизма по делам женщин с широкими полномочиями и формирован</w:t>
      </w:r>
      <w:r>
        <w:t>и</w:t>
      </w:r>
      <w:r>
        <w:t>ем Национального совета по улучшению положения женщин, Комитет обесп</w:t>
      </w:r>
      <w:r>
        <w:t>о</w:t>
      </w:r>
      <w:r>
        <w:t>коен тем, что министерство по делам женщин и социального обеспечения м</w:t>
      </w:r>
      <w:r>
        <w:t>о</w:t>
      </w:r>
      <w:r>
        <w:t>жет испытывать нехватку людских, финансовых и технических ресурсов. Это может помешать ему эффективно выполнять свои функции по продвижению конкре</w:t>
      </w:r>
      <w:r>
        <w:t>т</w:t>
      </w:r>
      <w:r>
        <w:t>ных программ в области улучшения положения женщин, эффективной координации усилий различных органов национального механизма на разных уровнях и обеспечению всестороннего учета гендерной проблематики во всех областях деятел</w:t>
      </w:r>
      <w:r>
        <w:t>ь</w:t>
      </w:r>
      <w:r>
        <w:t>ности правительства.</w:t>
      </w:r>
    </w:p>
    <w:p w:rsidR="00B24ED6" w:rsidRDefault="00B24ED6" w:rsidP="00B24ED6">
      <w:pPr>
        <w:pStyle w:val="SingleTxt"/>
        <w:rPr>
          <w:b/>
        </w:rPr>
      </w:pPr>
      <w:r>
        <w:t>19.</w:t>
      </w:r>
      <w:r>
        <w:tab/>
      </w:r>
      <w:r>
        <w:rPr>
          <w:b/>
        </w:rPr>
        <w:t>Комитет настоятельно призывает государство-участник обеспечить существующий национальный механизм необходимыми людскими, ф</w:t>
      </w:r>
      <w:r>
        <w:rPr>
          <w:b/>
        </w:rPr>
        <w:t>и</w:t>
      </w:r>
      <w:r>
        <w:rPr>
          <w:b/>
        </w:rPr>
        <w:t>нансовыми и техническими ресурсами на всех уровнях, чтобы он мог э</w:t>
      </w:r>
      <w:r>
        <w:rPr>
          <w:b/>
        </w:rPr>
        <w:t>ф</w:t>
      </w:r>
      <w:r>
        <w:rPr>
          <w:b/>
        </w:rPr>
        <w:t>фективно выполнять свои функции, в том числе следить за осуществлен</w:t>
      </w:r>
      <w:r>
        <w:rPr>
          <w:b/>
        </w:rPr>
        <w:t>и</w:t>
      </w:r>
      <w:r>
        <w:rPr>
          <w:b/>
        </w:rPr>
        <w:t>ем Конвенции. Комитет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в ходе подготовки гендерных координаторов на наци</w:t>
      </w:r>
      <w:r>
        <w:rPr>
          <w:b/>
        </w:rPr>
        <w:t>о</w:t>
      </w:r>
      <w:r>
        <w:rPr>
          <w:b/>
        </w:rPr>
        <w:t>нальном и местном уровнях в обязательном порядке знакомить их с положениями Конвенции.</w:t>
      </w:r>
    </w:p>
    <w:p w:rsidR="00B24ED6" w:rsidRDefault="00B24ED6" w:rsidP="00B24ED6">
      <w:pPr>
        <w:pStyle w:val="SingleTxt"/>
      </w:pPr>
      <w:r>
        <w:t>20.</w:t>
      </w:r>
      <w:r>
        <w:tab/>
        <w:t>Комитет выражает общую озабоченность по поводу сохранения дискр</w:t>
      </w:r>
      <w:r>
        <w:t>и</w:t>
      </w:r>
      <w:r>
        <w:t>минационных стереотипов и культурных обычаев и традиций патриархального характера в том, что касается взглядов на роль и обязанности женщин и му</w:t>
      </w:r>
      <w:r>
        <w:t>ж</w:t>
      </w:r>
      <w:r>
        <w:t>чин в семье и в обществе, поскольку эти стереотипы, обычаи и традиции явл</w:t>
      </w:r>
      <w:r>
        <w:t>я</w:t>
      </w:r>
      <w:r>
        <w:t>ются серьезными препятствиями на пути получения образования, приобрет</w:t>
      </w:r>
      <w:r>
        <w:t>е</w:t>
      </w:r>
      <w:r>
        <w:t>ния профессии и реализации женщинами своих прав человека, а также спосо</w:t>
      </w:r>
      <w:r>
        <w:t>б</w:t>
      </w:r>
      <w:r>
        <w:t>ствует тому, что насилие в отношении женщин по</w:t>
      </w:r>
      <w:r>
        <w:noBreakHyphen/>
        <w:t>прежнему имеет место.</w:t>
      </w:r>
    </w:p>
    <w:p w:rsidR="00B24ED6" w:rsidRDefault="00B24ED6" w:rsidP="00B24ED6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Комитет настоятельно призывает государство-участник рассматр</w:t>
      </w:r>
      <w:r>
        <w:rPr>
          <w:b/>
        </w:rPr>
        <w:t>и</w:t>
      </w:r>
      <w:r>
        <w:rPr>
          <w:b/>
        </w:rPr>
        <w:t>вать культуру как динамично развивающийся и, следовательно, подве</w:t>
      </w:r>
      <w:r>
        <w:rPr>
          <w:b/>
        </w:rPr>
        <w:t>р</w:t>
      </w:r>
      <w:r>
        <w:rPr>
          <w:b/>
        </w:rPr>
        <w:t>гающийся изменениям аспект социальной ткани и жизни страны и рек</w:t>
      </w:r>
      <w:r>
        <w:rPr>
          <w:b/>
        </w:rPr>
        <w:t>о</w:t>
      </w:r>
      <w:r>
        <w:rPr>
          <w:b/>
        </w:rPr>
        <w:t>мендует государству-участнику принять на вооружение всеобъемлющую стратегию, направленную на поощрение культурных изменений и ликв</w:t>
      </w:r>
      <w:r>
        <w:rPr>
          <w:b/>
        </w:rPr>
        <w:t>и</w:t>
      </w:r>
      <w:r>
        <w:rPr>
          <w:b/>
        </w:rPr>
        <w:t>дацию дискриминационных стереотипных взглядов на роль женщины и мужчины, в соответствии с его обязательствами по статьям 2(</w:t>
      </w:r>
      <w:r>
        <w:rPr>
          <w:b/>
          <w:lang w:val="en-US"/>
        </w:rPr>
        <w:t>f</w:t>
      </w:r>
      <w:r>
        <w:rPr>
          <w:b/>
        </w:rPr>
        <w:t>) и 5(а) Ко</w:t>
      </w:r>
      <w:r>
        <w:rPr>
          <w:b/>
        </w:rPr>
        <w:t>н</w:t>
      </w:r>
      <w:r>
        <w:rPr>
          <w:b/>
        </w:rPr>
        <w:t>венции. Комитет рекомендует включить в эту стратегию образовательные и информационные программы, предназначенные для женщин и мужчин из всех слоев общества, которые должны осуществляться в сотрудничес</w:t>
      </w:r>
      <w:r>
        <w:rPr>
          <w:b/>
        </w:rPr>
        <w:t>т</w:t>
      </w:r>
      <w:r>
        <w:rPr>
          <w:b/>
        </w:rPr>
        <w:t>ве с гражданским обществом и женскими организациями и преследовать цель создания благоприятных условий для позитивных культурных пр</w:t>
      </w:r>
      <w:r>
        <w:rPr>
          <w:b/>
        </w:rPr>
        <w:t>е</w:t>
      </w:r>
      <w:r>
        <w:rPr>
          <w:b/>
        </w:rPr>
        <w:t>образований.</w:t>
      </w:r>
    </w:p>
    <w:p w:rsidR="00B24ED6" w:rsidRDefault="00B24ED6" w:rsidP="00B24ED6">
      <w:pPr>
        <w:pStyle w:val="SingleTxt"/>
      </w:pPr>
      <w:r>
        <w:t>22.</w:t>
      </w:r>
      <w:r>
        <w:tab/>
        <w:t>Комитет беспокоит сохранение в некоторых районах вредных традиций, таких, как брак в раннем возрасте или принудительный брак, а также полиг</w:t>
      </w:r>
      <w:r>
        <w:t>а</w:t>
      </w:r>
      <w:r>
        <w:t>мия, несмотря на то, что новым Законом о семье они запрещены. Комитет та</w:t>
      </w:r>
      <w:r>
        <w:t>к</w:t>
      </w:r>
      <w:r>
        <w:t>же выражает обеспокоенность в связи с полученной информацией о распр</w:t>
      </w:r>
      <w:r>
        <w:t>о</w:t>
      </w:r>
      <w:r>
        <w:t>странении в некоторых секторах мозамбикского общества консервативных взглядов, носители которых оспаривают права человека женщин на основе с</w:t>
      </w:r>
      <w:r>
        <w:t>о</w:t>
      </w:r>
      <w:r>
        <w:t>хранения культурных ценностей и национальной самобытн</w:t>
      </w:r>
      <w:r>
        <w:t>о</w:t>
      </w:r>
      <w:r>
        <w:t>сти.</w:t>
      </w:r>
    </w:p>
    <w:p w:rsidR="00B24ED6" w:rsidRDefault="00B24ED6" w:rsidP="00B24ED6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призывает государство-участник активизировать свои ус</w:t>
      </w:r>
      <w:r>
        <w:rPr>
          <w:b/>
        </w:rPr>
        <w:t>и</w:t>
      </w:r>
      <w:r>
        <w:rPr>
          <w:b/>
        </w:rPr>
        <w:t>лия по разработке и осуществлению всеобъемлющих образовательных мер и информационных кампаний в целях разъяснения положений нового З</w:t>
      </w:r>
      <w:r>
        <w:rPr>
          <w:b/>
        </w:rPr>
        <w:t>а</w:t>
      </w:r>
      <w:r>
        <w:rPr>
          <w:b/>
        </w:rPr>
        <w:t>кона о семье во всех секторах общества, в том числе среди работников с</w:t>
      </w:r>
      <w:r>
        <w:rPr>
          <w:b/>
        </w:rPr>
        <w:t>у</w:t>
      </w:r>
      <w:r>
        <w:rPr>
          <w:b/>
        </w:rPr>
        <w:t>дебных органов, юристов, работников правоохранительных органов, пр</w:t>
      </w:r>
      <w:r>
        <w:rPr>
          <w:b/>
        </w:rPr>
        <w:t>а</w:t>
      </w:r>
      <w:r>
        <w:rPr>
          <w:b/>
        </w:rPr>
        <w:t>вительственных чиновников, общинных организаций и организаций гр</w:t>
      </w:r>
      <w:r>
        <w:rPr>
          <w:b/>
        </w:rPr>
        <w:t>а</w:t>
      </w:r>
      <w:r>
        <w:rPr>
          <w:b/>
        </w:rPr>
        <w:t>жданского общества, во взаимодействии и в сотрудничестве со средствами массовой информации. Комитет далее рек</w:t>
      </w:r>
      <w:r>
        <w:rPr>
          <w:b/>
        </w:rPr>
        <w:t>о</w:t>
      </w:r>
      <w:r>
        <w:rPr>
          <w:b/>
        </w:rPr>
        <w:t>мендует государству-участнику, когда это необходимо, занимать четкую позицию в вопросе о негативных традициях и обычаях и твердо проводить линию на то, что ни при каких обстоятельствах соблюдение таких традиций и обычаев не должно вести к нарушению прав чел</w:t>
      </w:r>
      <w:r>
        <w:rPr>
          <w:b/>
        </w:rPr>
        <w:t>о</w:t>
      </w:r>
      <w:r>
        <w:rPr>
          <w:b/>
        </w:rPr>
        <w:t>века.</w:t>
      </w:r>
    </w:p>
    <w:p w:rsidR="00B24ED6" w:rsidRDefault="00B24ED6" w:rsidP="00B24ED6">
      <w:pPr>
        <w:pStyle w:val="SingleTxt"/>
      </w:pPr>
      <w:r>
        <w:t>24.</w:t>
      </w:r>
      <w:r>
        <w:tab/>
        <w:t>Высоко оценивая уже принятые меры, в том числе организацию консул</w:t>
      </w:r>
      <w:r>
        <w:t>ь</w:t>
      </w:r>
      <w:r>
        <w:t>тативной помощи пострадавшим, создание линий помощи, проведение уче</w:t>
      </w:r>
      <w:r>
        <w:t>б</w:t>
      </w:r>
      <w:r>
        <w:t>ных занятий для полицейских и создание базы данных, Комитет выражает обеспокоенность по поводу получившего широкое распространение домашнего и сексуального насилия, которому подвергаются женщины и которое, как пре</w:t>
      </w:r>
      <w:r>
        <w:t>д</w:t>
      </w:r>
      <w:r>
        <w:t>ставляется, узаконено в обществе, где распространена культура молчания и безнаказанности, а также по поводу до сих пор неадекватного реагирования на него со стороны социальных служб и системы отправления правосудия. Ком</w:t>
      </w:r>
      <w:r>
        <w:t>и</w:t>
      </w:r>
      <w:r>
        <w:t>тет далее беспокоит уязвимое положение женщин-жертв насилия в том, что к</w:t>
      </w:r>
      <w:r>
        <w:t>а</w:t>
      </w:r>
      <w:r>
        <w:t>сается их доступа к правосудию.</w:t>
      </w:r>
    </w:p>
    <w:p w:rsidR="00B24ED6" w:rsidRDefault="00B24ED6" w:rsidP="00B24ED6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настоятельно призывает государство-участник уделять пр</w:t>
      </w:r>
      <w:r>
        <w:rPr>
          <w:b/>
        </w:rPr>
        <w:t>и</w:t>
      </w:r>
      <w:r>
        <w:rPr>
          <w:b/>
        </w:rPr>
        <w:t>оритетное внимание принятию всеобъемлющих мер борьбы с насилием в отношении женщин и девочек в соответствии с его общей рекомендац</w:t>
      </w:r>
      <w:r>
        <w:rPr>
          <w:b/>
        </w:rPr>
        <w:t>и</w:t>
      </w:r>
      <w:r>
        <w:rPr>
          <w:b/>
        </w:rPr>
        <w:t>ей 19 относительно насилия, которому подвергаются женщины. Комитет призывает государство-участник как можно скорее принять законопроект о борьбе с бытовым насилием и обеспечить, чтобы насилие в отношении женщин и девочек, включая бытовое насилие, изнасилование во время брака, сексуальное домогательство и все формы сексуального насилия квалифицировались как уголовное преступление, чтобы лица, виновные в совершении насилия, привлекались к ответственности, несли нак</w:t>
      </w:r>
      <w:r>
        <w:rPr>
          <w:b/>
        </w:rPr>
        <w:t>а</w:t>
      </w:r>
      <w:r>
        <w:rPr>
          <w:b/>
        </w:rPr>
        <w:t>зание и проходили реабилитацию, а женщины и девочки, подвергшиеся н</w:t>
      </w:r>
      <w:r>
        <w:rPr>
          <w:b/>
        </w:rPr>
        <w:t>а</w:t>
      </w:r>
      <w:r>
        <w:rPr>
          <w:b/>
        </w:rPr>
        <w:t>силию, имели возможность оперативно получить помощь и защиту. Комитет та</w:t>
      </w:r>
      <w:r>
        <w:rPr>
          <w:b/>
        </w:rPr>
        <w:t>к</w:t>
      </w:r>
      <w:r>
        <w:rPr>
          <w:b/>
        </w:rPr>
        <w:t>же рекомендует организовать подготовку работников судебных органов, государственных служащих, работников правоохранительных органов и медицинских работников, чтобы они знали о всех формах насилия, кот</w:t>
      </w:r>
      <w:r>
        <w:rPr>
          <w:b/>
        </w:rPr>
        <w:t>о</w:t>
      </w:r>
      <w:r>
        <w:rPr>
          <w:b/>
        </w:rPr>
        <w:t>рому подвергаются женщины, и умели оказать эффективную гендерную поддержку жертвам насилия. Он также рекомендует создать консульт</w:t>
      </w:r>
      <w:r>
        <w:rPr>
          <w:b/>
        </w:rPr>
        <w:t>а</w:t>
      </w:r>
      <w:r>
        <w:rPr>
          <w:b/>
        </w:rPr>
        <w:t>тивные службы, куда могли бы обратиться за помощью жертвы насилия, и проводить с общественностью, в том числе с мужчинами, разъяснител</w:t>
      </w:r>
      <w:r>
        <w:rPr>
          <w:b/>
        </w:rPr>
        <w:t>ь</w:t>
      </w:r>
      <w:r>
        <w:rPr>
          <w:b/>
        </w:rPr>
        <w:t>ную работу для информирования о всех  формах насилия, которому по</w:t>
      </w:r>
      <w:r>
        <w:rPr>
          <w:b/>
        </w:rPr>
        <w:t>д</w:t>
      </w:r>
      <w:r>
        <w:rPr>
          <w:b/>
        </w:rPr>
        <w:t>вергаются женщины. Комитет просит государство-участник включить в свой следующий доклад информацию о принятых законах и мерах по борьбе с насилием в отношении женщин и об эффективности таких зак</w:t>
      </w:r>
      <w:r>
        <w:rPr>
          <w:b/>
        </w:rPr>
        <w:t>о</w:t>
      </w:r>
      <w:r>
        <w:rPr>
          <w:b/>
        </w:rPr>
        <w:t>нов и мер, а также данные о масштабах распространения различных форм такого насилия и о его дин</w:t>
      </w:r>
      <w:r>
        <w:rPr>
          <w:b/>
        </w:rPr>
        <w:t>а</w:t>
      </w:r>
      <w:r>
        <w:rPr>
          <w:b/>
        </w:rPr>
        <w:t>мике.</w:t>
      </w:r>
    </w:p>
    <w:p w:rsidR="00B24ED6" w:rsidRDefault="00B24ED6" w:rsidP="00B24ED6">
      <w:pPr>
        <w:pStyle w:val="SingleTxt"/>
      </w:pPr>
      <w:r w:rsidRPr="00815D49">
        <w:t>26</w:t>
      </w:r>
      <w:r>
        <w:t>.</w:t>
      </w:r>
      <w:r>
        <w:tab/>
        <w:t>Отмечая, что государство-участник ратифицировало Протокол о пред</w:t>
      </w:r>
      <w:r>
        <w:t>у</w:t>
      </w:r>
      <w:r>
        <w:t xml:space="preserve">преждении и пресечении торговли людьми, особенно женщинами и детьми, и наказании за нее, дополняющий </w:t>
      </w:r>
      <w:r w:rsidR="00090E53">
        <w:t xml:space="preserve">Конвенцию Организации Объединенных </w:t>
      </w:r>
      <w:r w:rsidR="00090E53" w:rsidRPr="00090E53">
        <w:t>Н</w:t>
      </w:r>
      <w:r w:rsidR="00090E53" w:rsidRPr="00090E53">
        <w:t>а</w:t>
      </w:r>
      <w:r w:rsidR="00090E53" w:rsidRPr="00090E53">
        <w:t>ций</w:t>
      </w:r>
      <w:r w:rsidR="00090E53">
        <w:t xml:space="preserve"> против транснациональной организованной преступности, Комитет тем не менее </w:t>
      </w:r>
      <w:r>
        <w:t>выражает обеспокоенность по поводу торговли женщинами и детьми и расширения масштабов проституции среди детей, особенно девочек. Комитет обеспокоен, в частности, тем, что продолжается торговля и сексуальная эк</w:t>
      </w:r>
      <w:r>
        <w:t>с</w:t>
      </w:r>
      <w:r>
        <w:t>плуатация девочек, которые вынуждены заниматься проституцией из</w:t>
      </w:r>
      <w:r>
        <w:noBreakHyphen/>
        <w:t>за нищ</w:t>
      </w:r>
      <w:r>
        <w:t>е</w:t>
      </w:r>
      <w:r>
        <w:t>ты и необходимости содержать свои с</w:t>
      </w:r>
      <w:r>
        <w:t>е</w:t>
      </w:r>
      <w:r>
        <w:t>мьи.</w:t>
      </w:r>
    </w:p>
    <w:p w:rsidR="00B24ED6" w:rsidRDefault="00B24ED6" w:rsidP="00B24ED6">
      <w:pPr>
        <w:pStyle w:val="SingleTxt"/>
      </w:pPr>
      <w:r>
        <w:t>27.</w:t>
      </w:r>
      <w:r>
        <w:tab/>
      </w:r>
      <w:r w:rsidRPr="00D049A6">
        <w:rPr>
          <w:b/>
        </w:rPr>
        <w:t>Комитет настоятельно призывает к скорейшему принятию и осущ</w:t>
      </w:r>
      <w:r w:rsidRPr="00D049A6">
        <w:rPr>
          <w:b/>
        </w:rPr>
        <w:t>е</w:t>
      </w:r>
      <w:r w:rsidRPr="00D049A6">
        <w:rPr>
          <w:b/>
        </w:rPr>
        <w:t>ствлению законопроекта о борьбе с торговлей людьми, который должен предусматривать превентивные меры, эффективное преследование и н</w:t>
      </w:r>
      <w:r w:rsidRPr="00D049A6">
        <w:rPr>
          <w:b/>
        </w:rPr>
        <w:t>а</w:t>
      </w:r>
      <w:r w:rsidRPr="00D049A6">
        <w:rPr>
          <w:b/>
        </w:rPr>
        <w:t>казание торговцев людьми и предоставление защиты и поддержки постр</w:t>
      </w:r>
      <w:r w:rsidRPr="00D049A6">
        <w:rPr>
          <w:b/>
        </w:rPr>
        <w:t>а</w:t>
      </w:r>
      <w:r w:rsidRPr="00D049A6">
        <w:rPr>
          <w:b/>
        </w:rPr>
        <w:t>давшим лицам. Ком</w:t>
      </w:r>
      <w:r w:rsidRPr="00D049A6">
        <w:rPr>
          <w:b/>
        </w:rPr>
        <w:t>и</w:t>
      </w:r>
      <w:r w:rsidRPr="00D049A6">
        <w:rPr>
          <w:b/>
        </w:rPr>
        <w:t>тет также рекомендует предоставлять информацию и учебную подготовку в связи с этим новым законом сотрудникам судебных и правоохранительных органов, включая пограничную полицию, госуда</w:t>
      </w:r>
      <w:r w:rsidRPr="00D049A6">
        <w:rPr>
          <w:b/>
        </w:rPr>
        <w:t>р</w:t>
      </w:r>
      <w:r w:rsidRPr="00D049A6">
        <w:rPr>
          <w:b/>
        </w:rPr>
        <w:t>ственным должностным лицам и с</w:t>
      </w:r>
      <w:r w:rsidRPr="00D049A6">
        <w:rPr>
          <w:b/>
        </w:rPr>
        <w:t>о</w:t>
      </w:r>
      <w:r w:rsidRPr="00D049A6">
        <w:rPr>
          <w:b/>
        </w:rPr>
        <w:t>циальным работникам. Комитет далее рекомендует государству-участнику осуществлять и укреплять стратегии и программы действий по устранению коренных причин торговли люд</w:t>
      </w:r>
      <w:r w:rsidRPr="00D049A6">
        <w:rPr>
          <w:b/>
        </w:rPr>
        <w:t>ь</w:t>
      </w:r>
      <w:r w:rsidRPr="00D049A6">
        <w:rPr>
          <w:b/>
        </w:rPr>
        <w:t>ми, в том числе организовывать доходоприносящую деятельность, с тем чтобы покончить с нынешней уязвимостью женщин и девочек, поскольку такая уязвимость вынуждает их заниматься пр</w:t>
      </w:r>
      <w:r w:rsidRPr="00D049A6">
        <w:rPr>
          <w:b/>
        </w:rPr>
        <w:t>о</w:t>
      </w:r>
      <w:r w:rsidRPr="00D049A6">
        <w:rPr>
          <w:b/>
        </w:rPr>
        <w:t>ституцией и способствует торговле.</w:t>
      </w:r>
    </w:p>
    <w:p w:rsidR="00B24ED6" w:rsidRDefault="00B24ED6" w:rsidP="00B24ED6">
      <w:pPr>
        <w:pStyle w:val="SingleTxt"/>
      </w:pPr>
      <w:r>
        <w:t>28.</w:t>
      </w:r>
      <w:r>
        <w:tab/>
        <w:t>Отмечая тот факт, что женщины занимают большое количество политич</w:t>
      </w:r>
      <w:r>
        <w:t>е</w:t>
      </w:r>
      <w:r>
        <w:t>ских руководящих постов, Комитет подчеркивает, что аналогичные результаты не были достигнуты в других сферах общественной и профессиональной жи</w:t>
      </w:r>
      <w:r>
        <w:t>з</w:t>
      </w:r>
      <w:r>
        <w:t>ни, включая дипломатию, судопроизводство и государственное управление, и что в этих сферах, прежде всего на высоком уровне, по</w:t>
      </w:r>
      <w:r>
        <w:noBreakHyphen/>
        <w:t>прежнему существ</w:t>
      </w:r>
      <w:r>
        <w:t>у</w:t>
      </w:r>
      <w:r>
        <w:t>ют барьеры, препятствующие найму женщин.</w:t>
      </w:r>
    </w:p>
    <w:p w:rsidR="00B24ED6" w:rsidRDefault="00B24ED6" w:rsidP="00B24ED6">
      <w:pPr>
        <w:pStyle w:val="SingleTxt"/>
      </w:pPr>
      <w:r>
        <w:t>29.</w:t>
      </w:r>
      <w:r>
        <w:tab/>
      </w:r>
      <w:r w:rsidRPr="00D049A6">
        <w:rPr>
          <w:b/>
        </w:rPr>
        <w:t>Комитет рекомендует государству-участнику проводить устойчивую политику, способствующую всестороннему и равноправному участию женщин в процессе принятия решений в качестве необходимого условия для обеспечения демократии во всех сферах общественной и професси</w:t>
      </w:r>
      <w:r w:rsidRPr="00D049A6">
        <w:rPr>
          <w:b/>
        </w:rPr>
        <w:t>о</w:t>
      </w:r>
      <w:r w:rsidRPr="00D049A6">
        <w:rPr>
          <w:b/>
        </w:rPr>
        <w:t>нальной жизни, включая принятие, в случае необходимости, дополнител</w:t>
      </w:r>
      <w:r w:rsidRPr="00D049A6">
        <w:rPr>
          <w:b/>
        </w:rPr>
        <w:t>ь</w:t>
      </w:r>
      <w:r w:rsidRPr="00D049A6">
        <w:rPr>
          <w:b/>
        </w:rPr>
        <w:t>ных временных специальных мер в соответствии с пунктом 1 статьи 4 Конвенции и общей рекомендацией 25 Комитета в отношении временных специальных мер.</w:t>
      </w:r>
    </w:p>
    <w:p w:rsidR="00B24ED6" w:rsidRDefault="00B24ED6" w:rsidP="00B24ED6">
      <w:pPr>
        <w:pStyle w:val="SingleTxt"/>
      </w:pPr>
      <w:r>
        <w:t>30.</w:t>
      </w:r>
      <w:r>
        <w:tab/>
        <w:t>Отмечая предпринимаемые государством-участником усилия по расшир</w:t>
      </w:r>
      <w:r>
        <w:t>е</w:t>
      </w:r>
      <w:r>
        <w:t>нию доступа девочек к образованию, в частности принятые меры и достигн</w:t>
      </w:r>
      <w:r>
        <w:t>у</w:t>
      </w:r>
      <w:r>
        <w:t>тые результаты в области начального образования, Комитет выражает обесп</w:t>
      </w:r>
      <w:r>
        <w:t>о</w:t>
      </w:r>
      <w:r>
        <w:t>коенность по поводу низкой посещаемости в средних и старших классах школ и в техникумах, а также по поводу низкой успеваемости среди девочек и их ухода из школы. Комитет также обеспокоен тем, что доступу девочек к образ</w:t>
      </w:r>
      <w:r>
        <w:t>о</w:t>
      </w:r>
      <w:r>
        <w:t>ванию на всех уровнях сегодня препятствуют такие факторы, как нищета, ра</w:t>
      </w:r>
      <w:r>
        <w:t>с</w:t>
      </w:r>
      <w:r>
        <w:t>средоточенность школьной системы, необходимость выполнения девочками домашних обязанностей, ранние браки и беременность в раннем возрасте. К</w:t>
      </w:r>
      <w:r>
        <w:t>о</w:t>
      </w:r>
      <w:r>
        <w:t>митет выражает далее обеспокоенность по поводу полученной им информации о том, что беременных девочек переводят в вечерние школы, что еще больше затрудняет посещение ими школ в силу небезопа</w:t>
      </w:r>
      <w:r>
        <w:t>с</w:t>
      </w:r>
      <w:r>
        <w:t>ности обстановки на местах.</w:t>
      </w:r>
    </w:p>
    <w:p w:rsidR="00B24ED6" w:rsidRDefault="00B24ED6" w:rsidP="00B24ED6">
      <w:pPr>
        <w:pStyle w:val="SingleTxt"/>
      </w:pPr>
      <w:r>
        <w:t>31.</w:t>
      </w:r>
      <w:r>
        <w:tab/>
      </w:r>
      <w:r w:rsidRPr="00D049A6">
        <w:rPr>
          <w:b/>
        </w:rPr>
        <w:t>Комитет настоятельно призывает государство-участник инвестир</w:t>
      </w:r>
      <w:r w:rsidRPr="00D049A6">
        <w:rPr>
          <w:b/>
        </w:rPr>
        <w:t>о</w:t>
      </w:r>
      <w:r w:rsidRPr="00D049A6">
        <w:rPr>
          <w:b/>
        </w:rPr>
        <w:t>вать больший объем ресурсов в программы, призванные устранить пр</w:t>
      </w:r>
      <w:r w:rsidRPr="00D049A6">
        <w:rPr>
          <w:b/>
        </w:rPr>
        <w:t>е</w:t>
      </w:r>
      <w:r w:rsidRPr="00D049A6">
        <w:rPr>
          <w:b/>
        </w:rPr>
        <w:t>пятствия на пути равноправного обучения девочек и молодых женщин в средних и старших классах. Комитет призывает также государство-участник активно поощрять диверсификацию возможностей выбора обр</w:t>
      </w:r>
      <w:r w:rsidRPr="00D049A6">
        <w:rPr>
          <w:b/>
        </w:rPr>
        <w:t>а</w:t>
      </w:r>
      <w:r w:rsidRPr="00D049A6">
        <w:rPr>
          <w:b/>
        </w:rPr>
        <w:t>зования и профессии среди женщин. Комитет рекомендует принять меры по выявлению и устранению пр</w:t>
      </w:r>
      <w:r w:rsidRPr="00D049A6">
        <w:rPr>
          <w:b/>
        </w:rPr>
        <w:t>и</w:t>
      </w:r>
      <w:r w:rsidRPr="00D049A6">
        <w:rPr>
          <w:b/>
        </w:rPr>
        <w:t>чин низкой успеваемости среди девочек и их ухода из школы; он рекомендует далее оказывать помощь беременным девочкам и побуждать их продолжать обуч</w:t>
      </w:r>
      <w:r w:rsidRPr="00D049A6">
        <w:rPr>
          <w:b/>
        </w:rPr>
        <w:t>е</w:t>
      </w:r>
      <w:r w:rsidRPr="00D049A6">
        <w:rPr>
          <w:b/>
        </w:rPr>
        <w:t>ние.</w:t>
      </w:r>
    </w:p>
    <w:p w:rsidR="00B24ED6" w:rsidRDefault="00B24ED6" w:rsidP="00B24ED6">
      <w:pPr>
        <w:pStyle w:val="SingleTxt"/>
        <w:keepLines/>
      </w:pPr>
      <w:r w:rsidRPr="000A6679">
        <w:t>32.</w:t>
      </w:r>
      <w:r w:rsidRPr="000A6679">
        <w:tab/>
      </w:r>
      <w:r>
        <w:t>Комитет обеспокоен тем, что в планах школьного обучения недостато</w:t>
      </w:r>
      <w:r>
        <w:t>ч</w:t>
      </w:r>
      <w:r>
        <w:t>ное место занимает половое образование, которое необходимо для здорового отн</w:t>
      </w:r>
      <w:r>
        <w:t>о</w:t>
      </w:r>
      <w:r>
        <w:t>шения к половой жизни. Комитет особенно обеспокоен тем, что в школах пр</w:t>
      </w:r>
      <w:r>
        <w:t>о</w:t>
      </w:r>
      <w:r>
        <w:t>исходит обратное, а именно девочки стан</w:t>
      </w:r>
      <w:r>
        <w:t>о</w:t>
      </w:r>
      <w:r>
        <w:t>вятся иногда жертвами сексуального насилия со стороны учителей, школьников и других лиц, несмотря на сущес</w:t>
      </w:r>
      <w:r>
        <w:t>т</w:t>
      </w:r>
      <w:r>
        <w:t>вующие на этот счет законоположения.</w:t>
      </w:r>
    </w:p>
    <w:p w:rsidR="00B24ED6" w:rsidRDefault="00B24ED6" w:rsidP="00B24ED6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>Комитет настоятельно призывает государство-участник гарантир</w:t>
      </w:r>
      <w:r>
        <w:rPr>
          <w:b/>
        </w:rPr>
        <w:t>о</w:t>
      </w:r>
      <w:r>
        <w:rPr>
          <w:b/>
        </w:rPr>
        <w:t>вать, чтобы девочкам и мальчикам соответствующего возраста предоста</w:t>
      </w:r>
      <w:r>
        <w:rPr>
          <w:b/>
        </w:rPr>
        <w:t>в</w:t>
      </w:r>
      <w:r>
        <w:rPr>
          <w:b/>
        </w:rPr>
        <w:t>лялось половое образование, направленное на формирование у них здор</w:t>
      </w:r>
      <w:r>
        <w:rPr>
          <w:b/>
        </w:rPr>
        <w:t>о</w:t>
      </w:r>
      <w:r>
        <w:rPr>
          <w:b/>
        </w:rPr>
        <w:t>вого и ответственного отношения к половой жизни. Комитет также н</w:t>
      </w:r>
      <w:r>
        <w:rPr>
          <w:b/>
        </w:rPr>
        <w:t>а</w:t>
      </w:r>
      <w:r>
        <w:rPr>
          <w:b/>
        </w:rPr>
        <w:t>стоятельно призывает государство-участник обеспечить, чтобы лица, о</w:t>
      </w:r>
      <w:r>
        <w:rPr>
          <w:b/>
        </w:rPr>
        <w:t>т</w:t>
      </w:r>
      <w:r>
        <w:rPr>
          <w:b/>
        </w:rPr>
        <w:t>ветственные за сексуальные надругательства или насилие в отношении девочек в учебных заведениях, строго наказывались, чтобы такие надр</w:t>
      </w:r>
      <w:r>
        <w:rPr>
          <w:b/>
        </w:rPr>
        <w:t>у</w:t>
      </w:r>
      <w:r>
        <w:rPr>
          <w:b/>
        </w:rPr>
        <w:t>гательства рассматривались в качестве нарушения прав человека и чтобы девочки получали соответствующую поддержку в виде осуждения подо</w:t>
      </w:r>
      <w:r>
        <w:rPr>
          <w:b/>
        </w:rPr>
        <w:t>б</w:t>
      </w:r>
      <w:r>
        <w:rPr>
          <w:b/>
        </w:rPr>
        <w:t>ных правонарушений. Кроме того, Комитет настоятельно призывает гос</w:t>
      </w:r>
      <w:r>
        <w:rPr>
          <w:b/>
        </w:rPr>
        <w:t>у</w:t>
      </w:r>
      <w:r>
        <w:rPr>
          <w:b/>
        </w:rPr>
        <w:t>дарство-участник принять меры по созданию благоприятных условий, способствующих предотвращению таких правонарушений, в том числе п</w:t>
      </w:r>
      <w:r>
        <w:rPr>
          <w:b/>
        </w:rPr>
        <w:t>о</w:t>
      </w:r>
      <w:r>
        <w:rPr>
          <w:b/>
        </w:rPr>
        <w:t>буждать семьи не соглашаться на урегулирование таких дел п</w:t>
      </w:r>
      <w:r>
        <w:rPr>
          <w:b/>
        </w:rPr>
        <w:t>у</w:t>
      </w:r>
      <w:r>
        <w:rPr>
          <w:b/>
        </w:rPr>
        <w:t>тем выдачи девочки замуж за насильника.</w:t>
      </w:r>
    </w:p>
    <w:p w:rsidR="00B24ED6" w:rsidRDefault="00B24ED6" w:rsidP="00B24ED6">
      <w:pPr>
        <w:pStyle w:val="SingleTxt"/>
      </w:pPr>
      <w:r>
        <w:t>34.</w:t>
      </w:r>
      <w:r>
        <w:tab/>
        <w:t>Комитет выражает обеспокоенность в связи с ущемленным положением женщин на официальном рынке труда и дискриминацией в их отношении, о чем свидетельствуют их чрезмерная представленность на более низкооплач</w:t>
      </w:r>
      <w:r>
        <w:t>и</w:t>
      </w:r>
      <w:r>
        <w:t>ваемых рабочих местах в частном и государственном секторах и в сфере управления, разрыв в размере зарплаты и неравный доступ к финансовому во</w:t>
      </w:r>
      <w:r>
        <w:t>з</w:t>
      </w:r>
      <w:r>
        <w:t>награждению и льготам по сравнению с мужчинами. Комитет также обеспок</w:t>
      </w:r>
      <w:r>
        <w:t>о</w:t>
      </w:r>
      <w:r>
        <w:t>ен слабым применением тех положений трудового законодательства, которые предусматривают обеспечение равенства. Комитет выражает далее обеспок</w:t>
      </w:r>
      <w:r>
        <w:t>о</w:t>
      </w:r>
      <w:r>
        <w:t>енность по поводу занятости большого числа женщин в неформальном сект</w:t>
      </w:r>
      <w:r>
        <w:t>о</w:t>
      </w:r>
      <w:r>
        <w:t>ре, где они не имеют стабильной работы и доступа к п</w:t>
      </w:r>
      <w:r>
        <w:t>о</w:t>
      </w:r>
      <w:r>
        <w:t>собиям по социальному обеспечению.</w:t>
      </w:r>
    </w:p>
    <w:p w:rsidR="00B24ED6" w:rsidRDefault="00B24ED6" w:rsidP="00B24ED6">
      <w:pPr>
        <w:pStyle w:val="SingleTxt"/>
        <w:rPr>
          <w:b/>
        </w:rPr>
      </w:pPr>
      <w:r>
        <w:t>35.</w:t>
      </w:r>
      <w:r>
        <w:tab/>
      </w:r>
      <w:r>
        <w:rPr>
          <w:b/>
        </w:rPr>
        <w:t>Комитет настоятельно призывает государство-участник принять б</w:t>
      </w:r>
      <w:r>
        <w:rPr>
          <w:b/>
        </w:rPr>
        <w:t>о</w:t>
      </w:r>
      <w:r>
        <w:rPr>
          <w:b/>
        </w:rPr>
        <w:t>лее строгие меры по обеспечению соблюдения тех положений трудового з</w:t>
      </w:r>
      <w:r>
        <w:rPr>
          <w:b/>
        </w:rPr>
        <w:t>а</w:t>
      </w:r>
      <w:r>
        <w:rPr>
          <w:b/>
        </w:rPr>
        <w:t>конодательства, которые касаются обеспечения равенства, в том числе положений о равном доступе к рынку труда и профессиям, равном обр</w:t>
      </w:r>
      <w:r>
        <w:rPr>
          <w:b/>
        </w:rPr>
        <w:t>а</w:t>
      </w:r>
      <w:r>
        <w:rPr>
          <w:b/>
        </w:rPr>
        <w:t>щении и равном вознаграждении за труд равной ценности</w:t>
      </w:r>
      <w:r w:rsidR="00090E53">
        <w:rPr>
          <w:b/>
        </w:rPr>
        <w:t>, а также обесп</w:t>
      </w:r>
      <w:r w:rsidR="00090E53">
        <w:rPr>
          <w:b/>
        </w:rPr>
        <w:t>е</w:t>
      </w:r>
      <w:r w:rsidR="00090E53">
        <w:rPr>
          <w:b/>
        </w:rPr>
        <w:t>чить равный доступ женщин и мужчин к пособиям.</w:t>
      </w:r>
      <w:r>
        <w:rPr>
          <w:b/>
        </w:rPr>
        <w:t xml:space="preserve"> Комитет также н</w:t>
      </w:r>
      <w:r>
        <w:rPr>
          <w:b/>
        </w:rPr>
        <w:t>а</w:t>
      </w:r>
      <w:r>
        <w:rPr>
          <w:b/>
        </w:rPr>
        <w:t>стоятельно призывает государство-участник способствовать пр</w:t>
      </w:r>
      <w:r>
        <w:rPr>
          <w:b/>
        </w:rPr>
        <w:t>о</w:t>
      </w:r>
      <w:r>
        <w:rPr>
          <w:b/>
        </w:rPr>
        <w:t>движению женщин по службе и применять временные специальные меры для ск</w:t>
      </w:r>
      <w:r>
        <w:rPr>
          <w:b/>
        </w:rPr>
        <w:t>о</w:t>
      </w:r>
      <w:r>
        <w:rPr>
          <w:b/>
        </w:rPr>
        <w:t>рейшего достижения равенства женщин в сферах труда и занятости. Ком</w:t>
      </w:r>
      <w:r>
        <w:rPr>
          <w:b/>
        </w:rPr>
        <w:t>и</w:t>
      </w:r>
      <w:r>
        <w:rPr>
          <w:b/>
        </w:rPr>
        <w:t>тет далее призывает государство-участник оказывать женщинам поддер</w:t>
      </w:r>
      <w:r>
        <w:rPr>
          <w:b/>
        </w:rPr>
        <w:t>ж</w:t>
      </w:r>
      <w:r>
        <w:rPr>
          <w:b/>
        </w:rPr>
        <w:t>ку в неформальном секторе, в том числе путем создания возмо</w:t>
      </w:r>
      <w:r>
        <w:rPr>
          <w:b/>
        </w:rPr>
        <w:t>ж</w:t>
      </w:r>
      <w:r>
        <w:rPr>
          <w:b/>
        </w:rPr>
        <w:t>ностей для профессиональной подготовки и обеспечения им доступа к кр</w:t>
      </w:r>
      <w:r>
        <w:rPr>
          <w:b/>
        </w:rPr>
        <w:t>е</w:t>
      </w:r>
      <w:r>
        <w:rPr>
          <w:b/>
        </w:rPr>
        <w:t>дитам, а также путем принятия мер в области социального обеспечения и социал</w:t>
      </w:r>
      <w:r>
        <w:rPr>
          <w:b/>
        </w:rPr>
        <w:t>ь</w:t>
      </w:r>
      <w:r>
        <w:rPr>
          <w:b/>
        </w:rPr>
        <w:t>ной з</w:t>
      </w:r>
      <w:r>
        <w:rPr>
          <w:b/>
        </w:rPr>
        <w:t>а</w:t>
      </w:r>
      <w:r>
        <w:rPr>
          <w:b/>
        </w:rPr>
        <w:t>щиты.</w:t>
      </w:r>
    </w:p>
    <w:p w:rsidR="00B24ED6" w:rsidRDefault="00B24ED6" w:rsidP="00B24ED6">
      <w:pPr>
        <w:pStyle w:val="SingleTxt"/>
      </w:pPr>
      <w:r>
        <w:t>36.</w:t>
      </w:r>
      <w:r>
        <w:tab/>
        <w:t>Комитет выражает обеспокоенность по поводу множества проблем, с к</w:t>
      </w:r>
      <w:r>
        <w:t>о</w:t>
      </w:r>
      <w:r>
        <w:t>торыми женщины сталкиваются в области здравоохранения, в том числе по п</w:t>
      </w:r>
      <w:r>
        <w:t>о</w:t>
      </w:r>
      <w:r>
        <w:t>воду материнской смертности, которая, хотя и сокращается, по</w:t>
      </w:r>
      <w:r>
        <w:noBreakHyphen/>
        <w:t>прежнему ост</w:t>
      </w:r>
      <w:r>
        <w:t>а</w:t>
      </w:r>
      <w:r>
        <w:t>ется на высоком уровне</w:t>
      </w:r>
      <w:r w:rsidR="00090E53">
        <w:t>. Он также выражает обеспокоенность</w:t>
      </w:r>
      <w:r>
        <w:t xml:space="preserve"> по поводу ра</w:t>
      </w:r>
      <w:r>
        <w:t>с</w:t>
      </w:r>
      <w:r>
        <w:t xml:space="preserve">пространенности беременности среди девочек подросткового возраста и связи этой проблемы с </w:t>
      </w:r>
      <w:r w:rsidR="00090E53">
        <w:t xml:space="preserve">нехваткой информации и неадекватностью мер профилактики, </w:t>
      </w:r>
      <w:r>
        <w:t>незаконными абортами и материнской смертностью. Комитет обеспокоен та</w:t>
      </w:r>
      <w:r>
        <w:t>к</w:t>
      </w:r>
      <w:r>
        <w:t>же тем, что женщины по</w:t>
      </w:r>
      <w:r>
        <w:noBreakHyphen/>
        <w:t>прежнему сталкиваются с трудностями при попытке получить доступ к медицинским услугам, включая услуги по охране репроду</w:t>
      </w:r>
      <w:r>
        <w:t>к</w:t>
      </w:r>
      <w:r>
        <w:t>тивного здоровья, и доступ к информации о сексуальном или репродуктивном здоровье, а также с трудностями, вызываемыми отсутствием ресурсов, неаде</w:t>
      </w:r>
      <w:r>
        <w:t>к</w:t>
      </w:r>
      <w:r>
        <w:t>ватной инфраструктурой и плохим состоянием дорожно-транспортной сист</w:t>
      </w:r>
      <w:r>
        <w:t>е</w:t>
      </w:r>
      <w:r>
        <w:t>мы.</w:t>
      </w:r>
    </w:p>
    <w:p w:rsidR="00B24ED6" w:rsidRDefault="00B24ED6" w:rsidP="00B24ED6">
      <w:pPr>
        <w:pStyle w:val="SingleTxt"/>
      </w:pPr>
      <w:r>
        <w:t>37.</w:t>
      </w:r>
      <w:r>
        <w:tab/>
      </w:r>
      <w:r w:rsidRPr="004104DA">
        <w:rPr>
          <w:b/>
        </w:rPr>
        <w:t>Комитет призывает государство-участник применять всеобъемл</w:t>
      </w:r>
      <w:r w:rsidRPr="004104DA">
        <w:rPr>
          <w:b/>
        </w:rPr>
        <w:t>ю</w:t>
      </w:r>
      <w:r w:rsidRPr="004104DA">
        <w:rPr>
          <w:b/>
        </w:rPr>
        <w:t>щий подход к решению проблем, с которыми сталкиваются женщины</w:t>
      </w:r>
      <w:r>
        <w:rPr>
          <w:b/>
        </w:rPr>
        <w:t xml:space="preserve"> в области здравоохранения</w:t>
      </w:r>
      <w:r w:rsidRPr="004104DA">
        <w:rPr>
          <w:b/>
        </w:rPr>
        <w:t>. Он настоятельно призывает государство-участник принять меры по улучшению доступа женщин к медицинским услугам, информации и образованию по вопросам охраны сексуального и репродуктивного здоровья, а также выявить и устранить причины смер</w:t>
      </w:r>
      <w:r w:rsidRPr="004104DA">
        <w:rPr>
          <w:b/>
        </w:rPr>
        <w:t>т</w:t>
      </w:r>
      <w:r w:rsidRPr="004104DA">
        <w:rPr>
          <w:b/>
        </w:rPr>
        <w:t>ности среди матерей. Комитет также рекомендует принять более эффе</w:t>
      </w:r>
      <w:r w:rsidRPr="004104DA">
        <w:rPr>
          <w:b/>
        </w:rPr>
        <w:t>к</w:t>
      </w:r>
      <w:r w:rsidRPr="004104DA">
        <w:rPr>
          <w:b/>
        </w:rPr>
        <w:t>тивные меры по предотвращению неж</w:t>
      </w:r>
      <w:r w:rsidRPr="004104DA">
        <w:rPr>
          <w:b/>
        </w:rPr>
        <w:t>е</w:t>
      </w:r>
      <w:r w:rsidRPr="004104DA">
        <w:rPr>
          <w:b/>
        </w:rPr>
        <w:t>лательной беременности, в том числе беременности среди девочек подросткового возраста, путем пов</w:t>
      </w:r>
      <w:r w:rsidRPr="004104DA">
        <w:rPr>
          <w:b/>
        </w:rPr>
        <w:t>ы</w:t>
      </w:r>
      <w:r w:rsidRPr="004104DA">
        <w:rPr>
          <w:b/>
        </w:rPr>
        <w:t>шения информированности об услугах по планированию семьи.</w:t>
      </w:r>
    </w:p>
    <w:p w:rsidR="00B24ED6" w:rsidRDefault="00B24ED6" w:rsidP="00B24ED6">
      <w:pPr>
        <w:pStyle w:val="SingleTxt"/>
      </w:pPr>
      <w:r>
        <w:t>38.</w:t>
      </w:r>
      <w:r>
        <w:tab/>
        <w:t>Комитет глубоко обеспокоен тревожно высоким уровнем и быстрым ра</w:t>
      </w:r>
      <w:r>
        <w:t>с</w:t>
      </w:r>
      <w:r>
        <w:t>пространением ВИЧ/СПИДа среди женщин, в том числе среди молодых и б</w:t>
      </w:r>
      <w:r>
        <w:t>е</w:t>
      </w:r>
      <w:r>
        <w:t>ременных женщин, и крупномасштабными последствиями этой пандемии в Мозамбике, в том числе большим количеством детей-сирот.</w:t>
      </w:r>
    </w:p>
    <w:p w:rsidR="00B24ED6" w:rsidRDefault="00B24ED6" w:rsidP="00B24ED6">
      <w:pPr>
        <w:pStyle w:val="SingleTxt"/>
      </w:pPr>
      <w:r>
        <w:t>39.</w:t>
      </w:r>
      <w:r>
        <w:tab/>
      </w:r>
      <w:r w:rsidRPr="004104DA">
        <w:rPr>
          <w:b/>
        </w:rPr>
        <w:t xml:space="preserve">С признательностью отмечая существующие глобальные программы по борьбе с пандемией СПИДа и </w:t>
      </w:r>
      <w:r>
        <w:rPr>
          <w:b/>
        </w:rPr>
        <w:t xml:space="preserve">тот факт, что </w:t>
      </w:r>
      <w:r w:rsidRPr="004104DA">
        <w:rPr>
          <w:b/>
        </w:rPr>
        <w:t xml:space="preserve">этой проблеме </w:t>
      </w:r>
      <w:r>
        <w:rPr>
          <w:b/>
        </w:rPr>
        <w:t>уже уделяе</w:t>
      </w:r>
      <w:r>
        <w:rPr>
          <w:b/>
        </w:rPr>
        <w:t>т</w:t>
      </w:r>
      <w:r>
        <w:rPr>
          <w:b/>
        </w:rPr>
        <w:t xml:space="preserve">ся </w:t>
      </w:r>
      <w:r w:rsidRPr="004104DA">
        <w:rPr>
          <w:b/>
        </w:rPr>
        <w:t>приоритетно</w:t>
      </w:r>
      <w:r>
        <w:rPr>
          <w:b/>
        </w:rPr>
        <w:t>е</w:t>
      </w:r>
      <w:r w:rsidRPr="004104DA">
        <w:rPr>
          <w:b/>
        </w:rPr>
        <w:t xml:space="preserve"> внимани</w:t>
      </w:r>
      <w:r>
        <w:rPr>
          <w:b/>
        </w:rPr>
        <w:t>е</w:t>
      </w:r>
      <w:r w:rsidRPr="004104DA">
        <w:rPr>
          <w:b/>
        </w:rPr>
        <w:t>, Комитет рекомендует продолжать предприн</w:t>
      </w:r>
      <w:r w:rsidRPr="004104DA">
        <w:rPr>
          <w:b/>
        </w:rPr>
        <w:t>и</w:t>
      </w:r>
      <w:r w:rsidRPr="004104DA">
        <w:rPr>
          <w:b/>
        </w:rPr>
        <w:t>мать настойчивые усилия по устранению всех последствий ВИЧ/СПИДа для же</w:t>
      </w:r>
      <w:r w:rsidRPr="004104DA">
        <w:rPr>
          <w:b/>
        </w:rPr>
        <w:t>н</w:t>
      </w:r>
      <w:r w:rsidRPr="004104DA">
        <w:rPr>
          <w:b/>
        </w:rPr>
        <w:t>щин, включая последствия для общественной и семейной жизни.</w:t>
      </w:r>
    </w:p>
    <w:p w:rsidR="00B24ED6" w:rsidRDefault="00B24ED6" w:rsidP="00B24ED6">
      <w:pPr>
        <w:pStyle w:val="SingleTxt"/>
      </w:pPr>
      <w:r>
        <w:t>40.</w:t>
      </w:r>
      <w:r>
        <w:tab/>
        <w:t>Комитет выражает обеспокоенность по поводу положения женщин в сел</w:t>
      </w:r>
      <w:r>
        <w:t>ь</w:t>
      </w:r>
      <w:r>
        <w:t>ских и отдаленных районах, которое характеризуется нищетой, неграмотн</w:t>
      </w:r>
      <w:r>
        <w:t>о</w:t>
      </w:r>
      <w:r>
        <w:t>стью, отсутствием надлежащего доступа к медицинским и социальным усл</w:t>
      </w:r>
      <w:r>
        <w:t>у</w:t>
      </w:r>
      <w:r>
        <w:t>гам и участию в процессе принятия решений на уровне общин. Комитет также обеспокоен тем, что в особенно трудном положении оказались матери-одиночки. Комитет отмечает, что сельские женщины не могут зачастую пол</w:t>
      </w:r>
      <w:r>
        <w:t>ь</w:t>
      </w:r>
      <w:r>
        <w:t>зоваться правами на землевладение, несмотря на существование законопол</w:t>
      </w:r>
      <w:r>
        <w:t>о</w:t>
      </w:r>
      <w:r>
        <w:t>жений, предусматривающих пользование такими правами. Комитет выражает далее обеспокоенность по поводу того, что ухудшение состояния окружающей среды напрямую сказывается на положении сельских женщин.</w:t>
      </w:r>
    </w:p>
    <w:p w:rsidR="00B24ED6" w:rsidRDefault="00B24ED6" w:rsidP="00B24ED6">
      <w:pPr>
        <w:pStyle w:val="SingleTxt"/>
      </w:pPr>
      <w:r>
        <w:t>41.</w:t>
      </w:r>
      <w:r>
        <w:tab/>
      </w:r>
      <w:r w:rsidRPr="00F33516">
        <w:rPr>
          <w:b/>
        </w:rPr>
        <w:t>Комитет рекомендует государству-участнику принять меры по обе</w:t>
      </w:r>
      <w:r w:rsidRPr="00F33516">
        <w:rPr>
          <w:b/>
        </w:rPr>
        <w:t>с</w:t>
      </w:r>
      <w:r w:rsidRPr="00F33516">
        <w:rPr>
          <w:b/>
        </w:rPr>
        <w:t>печению более широкого и активного участия женщин в разработке и осуществлении местных планов развития и уделять особое внимание п</w:t>
      </w:r>
      <w:r w:rsidRPr="00F33516">
        <w:rPr>
          <w:b/>
        </w:rPr>
        <w:t>о</w:t>
      </w:r>
      <w:r w:rsidRPr="00F33516">
        <w:rPr>
          <w:b/>
        </w:rPr>
        <w:t>требностям сельских женщин, особенно матерей-одиночек, гарантируя, чтобы они принимали участие в процессах принятия решений и имели б</w:t>
      </w:r>
      <w:r w:rsidRPr="00F33516">
        <w:rPr>
          <w:b/>
        </w:rPr>
        <w:t>о</w:t>
      </w:r>
      <w:r w:rsidRPr="00F33516">
        <w:rPr>
          <w:b/>
        </w:rPr>
        <w:t>лее широкий доступ к м</w:t>
      </w:r>
      <w:r w:rsidRPr="00F33516">
        <w:rPr>
          <w:b/>
        </w:rPr>
        <w:t>е</w:t>
      </w:r>
      <w:r w:rsidRPr="00F33516">
        <w:rPr>
          <w:b/>
        </w:rPr>
        <w:t>дицинскому обслуживанию, образованию, чистой воде и санитарно-гигиеническим услугам, плодородной земле и доход</w:t>
      </w:r>
      <w:r w:rsidRPr="00F33516">
        <w:rPr>
          <w:b/>
        </w:rPr>
        <w:t>о</w:t>
      </w:r>
      <w:r w:rsidRPr="00F33516">
        <w:rPr>
          <w:b/>
        </w:rPr>
        <w:t xml:space="preserve">приносящим проектам. </w:t>
      </w:r>
      <w:r w:rsidR="00090E53">
        <w:rPr>
          <w:b/>
        </w:rPr>
        <w:t>Комитет рекомендует далее провести оценку тех конкретных последствий, которые деградация окружающей среды имеет для сельских женщин, и обеспечить учет результатов такой оценки в ко</w:t>
      </w:r>
      <w:r w:rsidR="00090E53">
        <w:rPr>
          <w:b/>
        </w:rPr>
        <w:t>н</w:t>
      </w:r>
      <w:r w:rsidR="00090E53">
        <w:rPr>
          <w:b/>
        </w:rPr>
        <w:t xml:space="preserve">тексте принимаемых решений и стратегий. </w:t>
      </w:r>
      <w:r w:rsidRPr="00F33516">
        <w:rPr>
          <w:b/>
        </w:rPr>
        <w:t>Комитет также рекомендует государству-участнику широко распространять информацию о правах женщин</w:t>
      </w:r>
      <w:r>
        <w:rPr>
          <w:b/>
        </w:rPr>
        <w:t>, предусмотренных в</w:t>
      </w:r>
      <w:r w:rsidRPr="00F33516">
        <w:rPr>
          <w:b/>
        </w:rPr>
        <w:t xml:space="preserve"> земельном законодательств</w:t>
      </w:r>
      <w:r>
        <w:rPr>
          <w:b/>
        </w:rPr>
        <w:t>е</w:t>
      </w:r>
      <w:r w:rsidRPr="00F33516">
        <w:rPr>
          <w:b/>
        </w:rPr>
        <w:t>.</w:t>
      </w:r>
    </w:p>
    <w:p w:rsidR="00B24ED6" w:rsidRDefault="00B24ED6" w:rsidP="00B24ED6">
      <w:pPr>
        <w:pStyle w:val="SingleTxt"/>
      </w:pPr>
      <w:r>
        <w:t>42.</w:t>
      </w:r>
      <w:r>
        <w:tab/>
        <w:t>Признавая, что были предприняты определенные усилия, Комитет выр</w:t>
      </w:r>
      <w:r>
        <w:t>а</w:t>
      </w:r>
      <w:r>
        <w:t>жает обеспокоенность в связи с уязвимым положением конкретных групп женщин, в том числе женщин-инвалидов, которые страдают от социальной маргинализации и изоляции, в особенности на рынке труда. Комитет крайне обеспокоен социальным положением пожилых женщин, в том числе их бедн</w:t>
      </w:r>
      <w:r>
        <w:t>о</w:t>
      </w:r>
      <w:r>
        <w:t>той, изолированностью, отсутствием у них документов, удостоверяющих ли</w:t>
      </w:r>
      <w:r>
        <w:t>ч</w:t>
      </w:r>
      <w:r>
        <w:t>ность, а также культурными предрассудками в отношении пожилых же</w:t>
      </w:r>
      <w:r>
        <w:t>н</w:t>
      </w:r>
      <w:r>
        <w:t>щин и обвинениями в том, что они занимаются колдовством. Комитет также выр</w:t>
      </w:r>
      <w:r>
        <w:t>а</w:t>
      </w:r>
      <w:r>
        <w:t>жает обеспокоенность по поводу особенно уязвимого положения женщин-беженцев и внутренне перемещенных женщин.</w:t>
      </w:r>
    </w:p>
    <w:p w:rsidR="00B24ED6" w:rsidRDefault="00B24ED6" w:rsidP="00B24ED6">
      <w:pPr>
        <w:pStyle w:val="SingleTxt"/>
      </w:pPr>
      <w:r>
        <w:t>43.</w:t>
      </w:r>
      <w:r>
        <w:tab/>
      </w:r>
      <w:r>
        <w:rPr>
          <w:b/>
        </w:rPr>
        <w:t>Комитет рекомендует государству-участнику обращать особое вним</w:t>
      </w:r>
      <w:r>
        <w:rPr>
          <w:b/>
        </w:rPr>
        <w:t>а</w:t>
      </w:r>
      <w:r>
        <w:rPr>
          <w:b/>
        </w:rPr>
        <w:t>ние на уязвимое положение пожилых женщин, женщин-инвалидов, же</w:t>
      </w:r>
      <w:r>
        <w:rPr>
          <w:b/>
        </w:rPr>
        <w:t>н</w:t>
      </w:r>
      <w:r>
        <w:rPr>
          <w:b/>
        </w:rPr>
        <w:t>щин</w:t>
      </w:r>
      <w:r>
        <w:rPr>
          <w:b/>
        </w:rPr>
        <w:noBreakHyphen/>
        <w:t>беженцев и внутренне перемещенных женщин в целях обеспечения того, чтобы они имели соответствующий всесторонний доступ к медици</w:t>
      </w:r>
      <w:r>
        <w:rPr>
          <w:b/>
        </w:rPr>
        <w:t>н</w:t>
      </w:r>
      <w:r>
        <w:rPr>
          <w:b/>
        </w:rPr>
        <w:t>ским и социальным услугам и процессу принятия решений и чтобы они получали надлежащую работу на рынке труда. Комитет далее настоятел</w:t>
      </w:r>
      <w:r>
        <w:rPr>
          <w:b/>
        </w:rPr>
        <w:t>ь</w:t>
      </w:r>
      <w:r>
        <w:rPr>
          <w:b/>
        </w:rPr>
        <w:t>но призывает государство-участник разработать специальные программы по сокращению масшт</w:t>
      </w:r>
      <w:r>
        <w:rPr>
          <w:b/>
        </w:rPr>
        <w:t>а</w:t>
      </w:r>
      <w:r>
        <w:rPr>
          <w:b/>
        </w:rPr>
        <w:t>бов нищеты среди этих групп женщин и по борьбе со всеми формами дискриминации в их отношении. Комитет также н</w:t>
      </w:r>
      <w:r>
        <w:rPr>
          <w:b/>
        </w:rPr>
        <w:t>а</w:t>
      </w:r>
      <w:r>
        <w:rPr>
          <w:b/>
        </w:rPr>
        <w:t>стоятельно призывает государство-участник бороться с традиционными представлениями о пожилых женщинах, в особенности с обвинениями в колдовстве, и бесплатно предоставлять им документы, удостоверяющие личность, с тем чтобы они имели полный доступ к социальным усл</w:t>
      </w:r>
      <w:r>
        <w:rPr>
          <w:b/>
        </w:rPr>
        <w:t>у</w:t>
      </w:r>
      <w:r>
        <w:rPr>
          <w:b/>
        </w:rPr>
        <w:t>гам и социальной защите.</w:t>
      </w:r>
    </w:p>
    <w:p w:rsidR="00B24ED6" w:rsidRDefault="00B24ED6" w:rsidP="00B24ED6">
      <w:pPr>
        <w:pStyle w:val="SingleTxt"/>
      </w:pPr>
      <w:r>
        <w:t>44.</w:t>
      </w:r>
      <w:r>
        <w:tab/>
        <w:t>Хотя Комитет приветствует значительные успехи, достигнутые благодаря принятию нового Закона о семье, он обеспокоен тем, что в вопросах брака и семьи по</w:t>
      </w:r>
      <w:r>
        <w:noBreakHyphen/>
        <w:t>прежнему применяется дискриминационная обычная практика. К</w:t>
      </w:r>
      <w:r>
        <w:t>о</w:t>
      </w:r>
      <w:r>
        <w:t>митет также обеспокоен тем, что женщины, состоящие в отношениях де</w:t>
      </w:r>
      <w:r>
        <w:noBreakHyphen/>
        <w:t>факто (распространенная форма отношений в Мозамбике), и их дети не пользуются надлежащей правовой защитой.</w:t>
      </w:r>
    </w:p>
    <w:p w:rsidR="00B24ED6" w:rsidRDefault="00B24ED6" w:rsidP="00B24ED6">
      <w:pPr>
        <w:pStyle w:val="SingleTxt"/>
      </w:pPr>
      <w:r>
        <w:t>45.</w:t>
      </w:r>
      <w:r>
        <w:tab/>
      </w:r>
      <w:r w:rsidRPr="008D7B73">
        <w:rPr>
          <w:b/>
        </w:rPr>
        <w:t>Комитет призывает государство-участник обеспечи</w:t>
      </w:r>
      <w:r>
        <w:rPr>
          <w:b/>
        </w:rPr>
        <w:t>ва</w:t>
      </w:r>
      <w:r w:rsidRPr="008D7B73">
        <w:rPr>
          <w:b/>
        </w:rPr>
        <w:t>ть регулярный контроль за осуществлением нового Закона о семье с целью гарантир</w:t>
      </w:r>
      <w:r w:rsidRPr="008D7B73">
        <w:rPr>
          <w:b/>
        </w:rPr>
        <w:t>о</w:t>
      </w:r>
      <w:r w:rsidRPr="008D7B73">
        <w:rPr>
          <w:b/>
        </w:rPr>
        <w:t>вать равенство прав женщин в брачных и семейных отношениях и обесп</w:t>
      </w:r>
      <w:r w:rsidRPr="008D7B73">
        <w:rPr>
          <w:b/>
        </w:rPr>
        <w:t>е</w:t>
      </w:r>
      <w:r w:rsidRPr="008D7B73">
        <w:rPr>
          <w:b/>
        </w:rPr>
        <w:t>чивать, чтобы, когда возникает коллизия между официальными закон</w:t>
      </w:r>
      <w:r w:rsidRPr="008D7B73">
        <w:rPr>
          <w:b/>
        </w:rPr>
        <w:t>о</w:t>
      </w:r>
      <w:r w:rsidRPr="008D7B73">
        <w:rPr>
          <w:b/>
        </w:rPr>
        <w:t>положениями и обычным правом, преобладающую силу имели официал</w:t>
      </w:r>
      <w:r w:rsidRPr="008D7B73">
        <w:rPr>
          <w:b/>
        </w:rPr>
        <w:t>ь</w:t>
      </w:r>
      <w:r w:rsidRPr="008D7B73">
        <w:rPr>
          <w:b/>
        </w:rPr>
        <w:t>ные законоположения. Комитет рекомендует государству-участнику сер</w:t>
      </w:r>
      <w:r w:rsidRPr="008D7B73">
        <w:rPr>
          <w:b/>
        </w:rPr>
        <w:t>ь</w:t>
      </w:r>
      <w:r w:rsidRPr="008D7B73">
        <w:rPr>
          <w:b/>
        </w:rPr>
        <w:t xml:space="preserve">езно рассмотреть вопрос о положении женщин, состоящих в отношениях де-факто, и детей, рождающихся в результате таких отношений, и </w:t>
      </w:r>
      <w:r>
        <w:rPr>
          <w:b/>
        </w:rPr>
        <w:t>следить за тем</w:t>
      </w:r>
      <w:r w:rsidRPr="008D7B73">
        <w:rPr>
          <w:b/>
        </w:rPr>
        <w:t>, чтобы они пользовались надлежащей правовой защ</w:t>
      </w:r>
      <w:r w:rsidRPr="008D7B73">
        <w:rPr>
          <w:b/>
        </w:rPr>
        <w:t>и</w:t>
      </w:r>
      <w:r w:rsidRPr="008D7B73">
        <w:rPr>
          <w:b/>
        </w:rPr>
        <w:t>той.</w:t>
      </w:r>
    </w:p>
    <w:p w:rsidR="00B24ED6" w:rsidRDefault="00B24ED6" w:rsidP="00B24ED6">
      <w:pPr>
        <w:pStyle w:val="SingleTxt"/>
      </w:pPr>
      <w:r>
        <w:t>46.</w:t>
      </w:r>
      <w:r>
        <w:tab/>
      </w:r>
      <w:r w:rsidRPr="00986B47">
        <w:rPr>
          <w:b/>
        </w:rPr>
        <w:t>Комитет призывает государство-участник ратифицировать Факул</w:t>
      </w:r>
      <w:r w:rsidRPr="00986B47">
        <w:rPr>
          <w:b/>
        </w:rPr>
        <w:t>ь</w:t>
      </w:r>
      <w:r w:rsidRPr="00986B47">
        <w:rPr>
          <w:b/>
        </w:rPr>
        <w:t xml:space="preserve">тативный протокол </w:t>
      </w:r>
      <w:r>
        <w:rPr>
          <w:b/>
        </w:rPr>
        <w:t xml:space="preserve">к </w:t>
      </w:r>
      <w:r w:rsidRPr="00986B47">
        <w:rPr>
          <w:b/>
        </w:rPr>
        <w:t xml:space="preserve">Конвенции о ликвидации всех форм дискриминации в отношении женщин и </w:t>
      </w:r>
      <w:r w:rsidR="00090E53" w:rsidRPr="00986B47">
        <w:rPr>
          <w:b/>
        </w:rPr>
        <w:t xml:space="preserve">как можно скорее </w:t>
      </w:r>
      <w:r w:rsidRPr="00986B47">
        <w:rPr>
          <w:b/>
        </w:rPr>
        <w:t xml:space="preserve">принять поправку к пункту 1 статьи 20 Конвенции, касающуюся </w:t>
      </w:r>
      <w:r>
        <w:rPr>
          <w:b/>
        </w:rPr>
        <w:t>продолжительности</w:t>
      </w:r>
      <w:r w:rsidRPr="00986B47">
        <w:rPr>
          <w:b/>
        </w:rPr>
        <w:t xml:space="preserve"> заседаний Комит</w:t>
      </w:r>
      <w:r w:rsidRPr="00986B47">
        <w:rPr>
          <w:b/>
        </w:rPr>
        <w:t>е</w:t>
      </w:r>
      <w:r w:rsidRPr="00986B47">
        <w:rPr>
          <w:b/>
        </w:rPr>
        <w:t>та.</w:t>
      </w:r>
    </w:p>
    <w:p w:rsidR="00B24ED6" w:rsidRDefault="00B24ED6" w:rsidP="00B24ED6">
      <w:pPr>
        <w:pStyle w:val="SingleTxt"/>
        <w:keepLines/>
      </w:pPr>
      <w:r>
        <w:t>47.</w:t>
      </w:r>
      <w:r>
        <w:tab/>
      </w:r>
      <w:r w:rsidRPr="00986B47">
        <w:rPr>
          <w:b/>
        </w:rPr>
        <w:t>Комитет настоятельно призывает государство-участник полность</w:t>
      </w:r>
      <w:r>
        <w:rPr>
          <w:b/>
        </w:rPr>
        <w:t>ю использовать при выполнении его обязательств по Конвенции положения Пекинской декларации и Платформы действий, которые укрепляют п</w:t>
      </w:r>
      <w:r>
        <w:rPr>
          <w:b/>
        </w:rPr>
        <w:t>о</w:t>
      </w:r>
      <w:r>
        <w:rPr>
          <w:b/>
        </w:rPr>
        <w:t>ложения Конвенции, и просит государство-участник включить информ</w:t>
      </w:r>
      <w:r>
        <w:rPr>
          <w:b/>
        </w:rPr>
        <w:t>а</w:t>
      </w:r>
      <w:r>
        <w:rPr>
          <w:b/>
        </w:rPr>
        <w:t>цию по этому вопросу в его следующий периодический доклад.</w:t>
      </w:r>
    </w:p>
    <w:p w:rsidR="00B24ED6" w:rsidRDefault="00B24ED6" w:rsidP="00B24ED6">
      <w:pPr>
        <w:pStyle w:val="SingleTxt"/>
      </w:pPr>
      <w:r>
        <w:t>48.</w:t>
      </w:r>
      <w:r>
        <w:tab/>
      </w:r>
      <w:r>
        <w:rPr>
          <w:b/>
        </w:rPr>
        <w:t>Комитет также подчеркивает, что достижение целей в области разв</w:t>
      </w:r>
      <w:r>
        <w:rPr>
          <w:b/>
        </w:rPr>
        <w:t>и</w:t>
      </w:r>
      <w:r>
        <w:rPr>
          <w:b/>
        </w:rPr>
        <w:t>тия, поставленных в Декларации тысячелетия, невозможно без полного и эффективного осуществления Конвенции. Он призывает в полной мере учитывать гендерную перспективу и положения Конвенции в любой де</w:t>
      </w:r>
      <w:r>
        <w:rPr>
          <w:b/>
        </w:rPr>
        <w:t>я</w:t>
      </w:r>
      <w:r>
        <w:rPr>
          <w:b/>
        </w:rPr>
        <w:t>тельности, направленной на достижение этих целей, и просит государство-участник включить информацию по этому вопросу в его следующий п</w:t>
      </w:r>
      <w:r>
        <w:rPr>
          <w:b/>
        </w:rPr>
        <w:t>е</w:t>
      </w:r>
      <w:r>
        <w:rPr>
          <w:b/>
        </w:rPr>
        <w:t>риодический доклад.</w:t>
      </w:r>
    </w:p>
    <w:p w:rsidR="00B24ED6" w:rsidRDefault="00B24ED6" w:rsidP="00B24ED6">
      <w:pPr>
        <w:pStyle w:val="SingleTxt"/>
        <w:rPr>
          <w:b/>
        </w:rPr>
      </w:pPr>
      <w:r>
        <w:t>49.</w:t>
      </w:r>
      <w:r>
        <w:tab/>
      </w:r>
      <w:r>
        <w:rPr>
          <w:b/>
        </w:rPr>
        <w:t>Комитет отмечает, что осуществление государствами семи основных международных документов по правам человека</w:t>
      </w:r>
      <w:r w:rsidRPr="00090E53">
        <w:rPr>
          <w:rStyle w:val="FootnoteReference"/>
        </w:rPr>
        <w:footnoteReference w:id="1"/>
      </w:r>
      <w:r>
        <w:rPr>
          <w:b/>
        </w:rPr>
        <w:t xml:space="preserve"> способствует обеспеч</w:t>
      </w:r>
      <w:r>
        <w:rPr>
          <w:b/>
        </w:rPr>
        <w:t>е</w:t>
      </w:r>
      <w:r>
        <w:rPr>
          <w:b/>
        </w:rPr>
        <w:t>нию прав человека и основных свобод женщин во всех сферах жизнеде</w:t>
      </w:r>
      <w:r>
        <w:rPr>
          <w:b/>
        </w:rPr>
        <w:t>я</w:t>
      </w:r>
      <w:r>
        <w:rPr>
          <w:b/>
        </w:rPr>
        <w:t>тельности. Поэтому Комитет призывает правительство Мозамбика ра</w:t>
      </w:r>
      <w:r>
        <w:rPr>
          <w:b/>
        </w:rPr>
        <w:t>с</w:t>
      </w:r>
      <w:r>
        <w:rPr>
          <w:b/>
        </w:rPr>
        <w:t>смотреть вопрос о ратификации тех договоров, стороной которых он не является, а именно Международного пакта об экономических, социал</w:t>
      </w:r>
      <w:r>
        <w:rPr>
          <w:b/>
        </w:rPr>
        <w:t>ь</w:t>
      </w:r>
      <w:r>
        <w:rPr>
          <w:b/>
        </w:rPr>
        <w:t>ных и культурных правах и Конвенции о защите прав всех трудящи</w:t>
      </w:r>
      <w:r>
        <w:rPr>
          <w:b/>
        </w:rPr>
        <w:t>х</w:t>
      </w:r>
      <w:r>
        <w:rPr>
          <w:b/>
        </w:rPr>
        <w:t xml:space="preserve">ся-мигрантов и членов их семей. </w:t>
      </w:r>
    </w:p>
    <w:p w:rsidR="00B24ED6" w:rsidRDefault="00B24ED6" w:rsidP="00B24ED6">
      <w:pPr>
        <w:pStyle w:val="SingleTxt"/>
        <w:rPr>
          <w:b/>
        </w:rPr>
      </w:pPr>
      <w:r w:rsidRPr="002E0539">
        <w:t>50.</w:t>
      </w:r>
      <w:r w:rsidRPr="002E0539">
        <w:tab/>
      </w:r>
      <w:r w:rsidRPr="002E0539">
        <w:rPr>
          <w:b/>
        </w:rPr>
        <w:t>К</w:t>
      </w:r>
      <w:r>
        <w:rPr>
          <w:b/>
        </w:rPr>
        <w:t>омитет предлагает широко распространить в Мозамбике текст н</w:t>
      </w:r>
      <w:r>
        <w:rPr>
          <w:b/>
        </w:rPr>
        <w:t>а</w:t>
      </w:r>
      <w:r>
        <w:rPr>
          <w:b/>
        </w:rPr>
        <w:t>стоящих заключительных замечаний, с тем чтобы население, включая г</w:t>
      </w:r>
      <w:r>
        <w:rPr>
          <w:b/>
        </w:rPr>
        <w:t>о</w:t>
      </w:r>
      <w:r>
        <w:rPr>
          <w:b/>
        </w:rPr>
        <w:t>сударственных должностных лиц, политиков, парламентариев и женские и правозащитные</w:t>
      </w:r>
      <w:r>
        <w:t xml:space="preserve"> </w:t>
      </w:r>
      <w:r w:rsidRPr="002E0539">
        <w:rPr>
          <w:b/>
        </w:rPr>
        <w:t>организации, знали о шагах, предпринятых в целях обе</w:t>
      </w:r>
      <w:r w:rsidRPr="002E0539">
        <w:rPr>
          <w:b/>
        </w:rPr>
        <w:t>с</w:t>
      </w:r>
      <w:r w:rsidRPr="002E0539">
        <w:rPr>
          <w:b/>
        </w:rPr>
        <w:t>печения юридического и фактического</w:t>
      </w:r>
      <w:r>
        <w:rPr>
          <w:b/>
        </w:rPr>
        <w:t xml:space="preserve"> равенства женщин, а также о д</w:t>
      </w:r>
      <w:r>
        <w:rPr>
          <w:b/>
        </w:rPr>
        <w:t>о</w:t>
      </w:r>
      <w:r>
        <w:rPr>
          <w:b/>
        </w:rPr>
        <w:t>полнительных шагах, которые должны быть предприняты в этом напра</w:t>
      </w:r>
      <w:r>
        <w:rPr>
          <w:b/>
        </w:rPr>
        <w:t>в</w:t>
      </w:r>
      <w:r>
        <w:rPr>
          <w:b/>
        </w:rPr>
        <w:t>лении. Комитет просит государство-участник широко распростр</w:t>
      </w:r>
      <w:r>
        <w:rPr>
          <w:b/>
        </w:rPr>
        <w:t>а</w:t>
      </w:r>
      <w:r>
        <w:rPr>
          <w:b/>
        </w:rPr>
        <w:t>нить, особенно среди женских и правозащитных организаций, текст Ко</w:t>
      </w:r>
      <w:r>
        <w:rPr>
          <w:b/>
        </w:rPr>
        <w:t>н</w:t>
      </w:r>
      <w:r>
        <w:rPr>
          <w:b/>
        </w:rPr>
        <w:t>венции, Факультативного протокола к ней, общих рекомендаций Комитета, П</w:t>
      </w:r>
      <w:r>
        <w:rPr>
          <w:b/>
        </w:rPr>
        <w:t>е</w:t>
      </w:r>
      <w:r>
        <w:rPr>
          <w:b/>
        </w:rPr>
        <w:t>кинской декларации и Платформы действий и решений двадцать третьей специальной сессии Генеральной Ассамблеи под названием «Женщины в 2000 году: равенство между мужчинами и женщинами, развитие и мир в XXI веке».</w:t>
      </w:r>
    </w:p>
    <w:p w:rsidR="00B24ED6" w:rsidRDefault="00B24ED6" w:rsidP="00B24ED6">
      <w:pPr>
        <w:pStyle w:val="SingleTxt"/>
        <w:rPr>
          <w:b/>
        </w:rPr>
      </w:pPr>
      <w:r>
        <w:t>51.</w:t>
      </w:r>
      <w:r>
        <w:tab/>
      </w:r>
      <w:r>
        <w:rPr>
          <w:b/>
        </w:rPr>
        <w:t>Комитет просит государство-участник представить в его следующем периодическом докладе в соответствии со статьей 18 Конвенции информ</w:t>
      </w:r>
      <w:r>
        <w:rPr>
          <w:b/>
        </w:rPr>
        <w:t>а</w:t>
      </w:r>
      <w:r>
        <w:rPr>
          <w:b/>
        </w:rPr>
        <w:t>цию в связи с проблемами, затронутыми в настоящих заключительных замечаниях. Комитет предлагает государству-участнику представить его третий периодический доклад, который должен быть представлен в мае 2006 года, и его четвертый периодический доклад, который должен быть представлен в мае 2010 года, в виде сводного доклада в 2010 году.</w:t>
      </w:r>
    </w:p>
    <w:p w:rsidR="00B24ED6" w:rsidRPr="00B24ED6" w:rsidRDefault="00B24ED6" w:rsidP="00090E5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08.95pt,16.95pt" to="280.95pt,16.95pt" strokeweight=".25pt"/>
        </w:pict>
      </w:r>
    </w:p>
    <w:sectPr w:rsidR="00B24ED6" w:rsidRPr="00B24ED6" w:rsidSect="00287BC1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6-19T09:29:00Z" w:initials="Start">
    <w:p w:rsidR="00A51226" w:rsidRPr="00B24ED6" w:rsidRDefault="00A51226">
      <w:pPr>
        <w:pStyle w:val="CommentText"/>
        <w:rPr>
          <w:lang w:val="en-US"/>
        </w:rPr>
      </w:pPr>
      <w:r>
        <w:fldChar w:fldCharType="begin"/>
      </w:r>
      <w:r w:rsidRPr="00B24ED6">
        <w:rPr>
          <w:rStyle w:val="CommentReference"/>
          <w:lang w:val="en-US"/>
        </w:rPr>
        <w:instrText xml:space="preserve"> </w:instrText>
      </w:r>
      <w:r w:rsidRPr="00B24ED6">
        <w:rPr>
          <w:lang w:val="en-US"/>
        </w:rPr>
        <w:instrText>PAGE \# "'Page: '#'</w:instrText>
      </w:r>
      <w:r w:rsidRPr="00B24ED6">
        <w:rPr>
          <w:lang w:val="en-US"/>
        </w:rPr>
        <w:br/>
        <w:instrText>'"</w:instrText>
      </w:r>
      <w:r w:rsidRPr="00B24ED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24ED6">
        <w:rPr>
          <w:lang w:val="en-US"/>
        </w:rPr>
        <w:t>&lt;&lt;ODS JOB NO&gt;&gt;N0737580R&lt;&lt;ODS JOB NO&gt;&gt;</w:t>
      </w:r>
    </w:p>
    <w:p w:rsidR="00A51226" w:rsidRPr="00B24ED6" w:rsidRDefault="00A51226">
      <w:pPr>
        <w:pStyle w:val="CommentText"/>
        <w:rPr>
          <w:lang w:val="en-US"/>
        </w:rPr>
      </w:pPr>
      <w:r w:rsidRPr="00B24ED6">
        <w:rPr>
          <w:lang w:val="en-US"/>
        </w:rPr>
        <w:t>&lt;&lt;ODS DOC SYMBOL1&gt;&gt;CEDAW/C/MOZ/CO/2&lt;&lt;ODS DOC SYMBOL1&gt;&gt;</w:t>
      </w:r>
    </w:p>
    <w:p w:rsidR="00A51226" w:rsidRPr="00B24ED6" w:rsidRDefault="00A51226">
      <w:pPr>
        <w:pStyle w:val="CommentText"/>
        <w:rPr>
          <w:lang w:val="en-US"/>
        </w:rPr>
      </w:pPr>
      <w:r w:rsidRPr="00B24ED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A3" w:rsidRDefault="00152DA3">
      <w:r>
        <w:separator/>
      </w:r>
    </w:p>
  </w:endnote>
  <w:endnote w:type="continuationSeparator" w:id="0">
    <w:p w:rsidR="00152DA3" w:rsidRDefault="001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5122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51226" w:rsidRPr="00287BC1" w:rsidRDefault="00A51226" w:rsidP="00287BC1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D5DA6"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51226" w:rsidRPr="00287BC1" w:rsidRDefault="00A51226" w:rsidP="00287BC1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6D5DA6">
            <w:rPr>
              <w:b w:val="0"/>
              <w:sz w:val="14"/>
            </w:rPr>
            <w:t>07-37580</w:t>
          </w:r>
          <w:r>
            <w:rPr>
              <w:b w:val="0"/>
              <w:sz w:val="14"/>
            </w:rPr>
            <w:fldChar w:fldCharType="end"/>
          </w:r>
        </w:p>
      </w:tc>
    </w:tr>
  </w:tbl>
  <w:p w:rsidR="00A51226" w:rsidRPr="00287BC1" w:rsidRDefault="00A51226" w:rsidP="00287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5122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51226" w:rsidRPr="00287BC1" w:rsidRDefault="00A51226" w:rsidP="00287BC1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6D5DA6">
            <w:rPr>
              <w:b w:val="0"/>
              <w:sz w:val="14"/>
            </w:rPr>
            <w:t>07-37580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51226" w:rsidRPr="00287BC1" w:rsidRDefault="00A51226" w:rsidP="00287BC1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D5DA6">
            <w:t>9</w:t>
          </w:r>
          <w:r>
            <w:fldChar w:fldCharType="end"/>
          </w:r>
        </w:p>
      </w:tc>
    </w:tr>
  </w:tbl>
  <w:p w:rsidR="00A51226" w:rsidRPr="00287BC1" w:rsidRDefault="00A51226" w:rsidP="00287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6" w:rsidRDefault="00A51226">
    <w:pPr>
      <w:pStyle w:val="Footer"/>
    </w:pPr>
  </w:p>
  <w:p w:rsidR="00A51226" w:rsidRDefault="00A51226" w:rsidP="00287BC1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6D5DA6">
      <w:rPr>
        <w:b w:val="0"/>
        <w:sz w:val="20"/>
      </w:rPr>
      <w:t>07-37580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150607    190607</w:t>
    </w:r>
  </w:p>
  <w:p w:rsidR="00A51226" w:rsidRPr="00287BC1" w:rsidRDefault="00A51226" w:rsidP="00287BC1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6D5DA6">
      <w:rPr>
        <w:rFonts w:ascii="Barcode 3 of 9 by request" w:hAnsi="Barcode 3 of 9 by request"/>
        <w:b w:val="0"/>
        <w:sz w:val="24"/>
      </w:rPr>
      <w:t>*0737580*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A3" w:rsidRPr="00090E53" w:rsidRDefault="00152DA3" w:rsidP="00090E53">
      <w:pPr>
        <w:pStyle w:val="Footer"/>
        <w:spacing w:after="80"/>
        <w:ind w:left="792"/>
        <w:rPr>
          <w:sz w:val="16"/>
        </w:rPr>
      </w:pPr>
      <w:r w:rsidRPr="00090E53">
        <w:rPr>
          <w:sz w:val="16"/>
        </w:rPr>
        <w:t>__________________</w:t>
      </w:r>
    </w:p>
  </w:footnote>
  <w:footnote w:type="continuationSeparator" w:id="0">
    <w:p w:rsidR="00152DA3" w:rsidRPr="00090E53" w:rsidRDefault="00152DA3" w:rsidP="00090E53">
      <w:pPr>
        <w:pStyle w:val="Footer"/>
        <w:spacing w:after="80"/>
        <w:ind w:left="792"/>
        <w:rPr>
          <w:sz w:val="16"/>
        </w:rPr>
      </w:pPr>
      <w:r w:rsidRPr="00090E53">
        <w:rPr>
          <w:sz w:val="16"/>
        </w:rPr>
        <w:t>__________________</w:t>
      </w:r>
    </w:p>
  </w:footnote>
  <w:footnote w:id="1">
    <w:p w:rsidR="00A51226" w:rsidRDefault="00A51226" w:rsidP="00090E5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512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51226" w:rsidRPr="00287BC1" w:rsidRDefault="00A51226" w:rsidP="00287BC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5DA6">
            <w:rPr>
              <w:b/>
            </w:rPr>
            <w:t>CEDAW/C/MOZ/CO/2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51226" w:rsidRDefault="00A51226" w:rsidP="00287BC1">
          <w:pPr>
            <w:pStyle w:val="Header"/>
          </w:pPr>
        </w:p>
      </w:tc>
    </w:tr>
  </w:tbl>
  <w:p w:rsidR="00A51226" w:rsidRPr="00287BC1" w:rsidRDefault="00A51226" w:rsidP="00287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512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51226" w:rsidRDefault="00A51226" w:rsidP="00287BC1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51226" w:rsidRPr="00287BC1" w:rsidRDefault="00A51226" w:rsidP="00287BC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5DA6">
            <w:rPr>
              <w:b/>
            </w:rPr>
            <w:t>CEDAW/C/MOZ/CO/2</w:t>
          </w:r>
          <w:r>
            <w:rPr>
              <w:b/>
            </w:rPr>
            <w:fldChar w:fldCharType="end"/>
          </w:r>
        </w:p>
      </w:tc>
    </w:tr>
  </w:tbl>
  <w:p w:rsidR="00A51226" w:rsidRPr="00287BC1" w:rsidRDefault="00A51226" w:rsidP="00287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A512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51226" w:rsidRPr="00287BC1" w:rsidRDefault="00A51226" w:rsidP="00287BC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1226" w:rsidRDefault="00A51226" w:rsidP="00287BC1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51226" w:rsidRPr="00287BC1" w:rsidRDefault="00A51226" w:rsidP="00287BC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/C/MOZ/CO/2</w:t>
          </w:r>
        </w:p>
      </w:tc>
    </w:tr>
    <w:tr w:rsidR="00A51226" w:rsidRPr="00287BC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226" w:rsidRDefault="00A51226" w:rsidP="00287BC1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A51226" w:rsidRPr="00287BC1" w:rsidRDefault="00A51226" w:rsidP="00287BC1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226" w:rsidRPr="00287BC1" w:rsidRDefault="00A51226" w:rsidP="00287BC1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226" w:rsidRPr="00B24ED6" w:rsidRDefault="00A51226" w:rsidP="00287BC1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226" w:rsidRDefault="00A51226" w:rsidP="00287BC1">
          <w:pPr>
            <w:spacing w:before="240"/>
          </w:pPr>
        </w:p>
        <w:p w:rsidR="00A51226" w:rsidRDefault="00A51226" w:rsidP="00287BC1">
          <w:r>
            <w:t>11 June 2007</w:t>
          </w:r>
        </w:p>
        <w:p w:rsidR="00A51226" w:rsidRDefault="00A51226" w:rsidP="00287BC1">
          <w:r>
            <w:t>Russian</w:t>
          </w:r>
        </w:p>
        <w:p w:rsidR="00A51226" w:rsidRPr="00287BC1" w:rsidRDefault="00A51226" w:rsidP="00287BC1">
          <w:r>
            <w:t>Original: English</w:t>
          </w:r>
        </w:p>
      </w:tc>
    </w:tr>
  </w:tbl>
  <w:p w:rsidR="00A51226" w:rsidRPr="00287BC1" w:rsidRDefault="00A51226" w:rsidP="00287BC1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37580*"/>
    <w:docVar w:name="CreationDt" w:val="19/06/2007 9:29::28"/>
    <w:docVar w:name="DocCategory" w:val="Doc"/>
    <w:docVar w:name="DocType" w:val="Final"/>
    <w:docVar w:name="FooterJN" w:val="07-37580"/>
    <w:docVar w:name="jobn" w:val="07-37580 (R)"/>
    <w:docVar w:name="jobnDT" w:val="07-37580 (R)   190607"/>
    <w:docVar w:name="jobnDTDT" w:val="07-37580 (R)   190607   190607"/>
    <w:docVar w:name="JobNo" w:val="0737580R"/>
    <w:docVar w:name="OandT" w:val=" "/>
    <w:docVar w:name="sss1" w:val="CEDAW/C/MOZ/CO/2"/>
    <w:docVar w:name="sss2" w:val="-"/>
    <w:docVar w:name="Symbol1" w:val="CEDAW/C/MOZ/CO/2"/>
    <w:docVar w:name="Symbol2" w:val="-"/>
  </w:docVars>
  <w:rsids>
    <w:rsidRoot w:val="00C176E8"/>
    <w:rsid w:val="000121EB"/>
    <w:rsid w:val="000453DA"/>
    <w:rsid w:val="000456EE"/>
    <w:rsid w:val="00051525"/>
    <w:rsid w:val="00067768"/>
    <w:rsid w:val="00086C68"/>
    <w:rsid w:val="00090E53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2DA3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86CBD"/>
    <w:rsid w:val="00287BC1"/>
    <w:rsid w:val="00295953"/>
    <w:rsid w:val="002A529E"/>
    <w:rsid w:val="002B7B47"/>
    <w:rsid w:val="00301FA0"/>
    <w:rsid w:val="0031793C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3A36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74BC1"/>
    <w:rsid w:val="006A70C8"/>
    <w:rsid w:val="006D5DA6"/>
    <w:rsid w:val="006E57BD"/>
    <w:rsid w:val="006F1311"/>
    <w:rsid w:val="006F23E6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51226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24ED6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176E8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A5773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A5F52"/>
    <w:rsid w:val="00DA666E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87BC1"/>
  </w:style>
  <w:style w:type="paragraph" w:styleId="CommentSubject">
    <w:name w:val="annotation subject"/>
    <w:basedOn w:val="CommentText"/>
    <w:next w:val="CommentText"/>
    <w:semiHidden/>
    <w:rsid w:val="00287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3635</Words>
  <Characters>25702</Characters>
  <Application>Microsoft Office Word</Application>
  <DocSecurity>4</DocSecurity>
  <Lines>475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Natalia Lobza</dc:creator>
  <cp:keywords/>
  <dc:description/>
  <cp:lastModifiedBy>UN User</cp:lastModifiedBy>
  <cp:revision>4</cp:revision>
  <cp:lastPrinted>2007-06-19T09:54:00Z</cp:lastPrinted>
  <dcterms:created xsi:type="dcterms:W3CDTF">2007-06-19T09:54:00Z</dcterms:created>
  <dcterms:modified xsi:type="dcterms:W3CDTF">2007-06-19T09:56:00Z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0737580</vt:lpwstr>
  </property>
  <property fmtid="{D5CDD505-2E9C-101B-9397-08002B2CF9AE}" pid="3" name="Symbol1">
    <vt:lpwstr>CEDAW/C/MOZ/CO/2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Galitchskaia</vt:lpwstr>
  </property>
</Properties>
</file>