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46" w:rsidRDefault="00D67D46" w:rsidP="00D67D46">
      <w:pPr>
        <w:spacing w:line="60" w:lineRule="exact"/>
        <w:rPr>
          <w:lang w:val="en-US"/>
        </w:rPr>
        <w:sectPr w:rsidR="00D67D46" w:rsidSect="00D67D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commentRangeStart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0.75pt;margin-top:681.6pt;width:57.95pt;height:57.95pt;z-index:1;mso-position-horizontal-relative:page;mso-position-vertical-relative:page" o:preferrelative="f">
            <v:imagedata r:id="rId13" o:title="4-5&amp;Size =1&amp;Lang = R"/>
            <w10:wrap anchorx="page" anchory="page"/>
          </v:shape>
        </w:pict>
      </w:r>
      <w:commentRangeEnd w:id="0"/>
      <w:r>
        <w:rPr>
          <w:rStyle w:val="CommentReference"/>
        </w:rPr>
        <w:commentReference w:id="0"/>
      </w:r>
    </w:p>
    <w:p w:rsidR="00125C10" w:rsidRDefault="00125C10" w:rsidP="00125C1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125C10" w:rsidRPr="00125C10" w:rsidRDefault="00125C10" w:rsidP="00125C10">
      <w:pPr>
        <w:pStyle w:val="SingleTxt"/>
        <w:spacing w:after="0" w:line="120" w:lineRule="exact"/>
        <w:rPr>
          <w:sz w:val="10"/>
        </w:rPr>
      </w:pPr>
    </w:p>
    <w:p w:rsidR="00125C10" w:rsidRPr="00125C10" w:rsidRDefault="00125C10" w:rsidP="00125C10">
      <w:pPr>
        <w:pStyle w:val="SingleTxt"/>
        <w:spacing w:after="0" w:line="120" w:lineRule="exact"/>
        <w:rPr>
          <w:sz w:val="10"/>
        </w:rPr>
      </w:pPr>
    </w:p>
    <w:p w:rsidR="00125C10" w:rsidRDefault="00125C10" w:rsidP="00125C1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</w:rPr>
      </w:pPr>
      <w:r>
        <w:tab/>
      </w:r>
      <w:r>
        <w:tab/>
        <w:t>Заключительные замечания по объединенным четвертому и пятому периодическим докладам Республики Молдова</w:t>
      </w:r>
      <w:r w:rsidRPr="0096494C">
        <w:rPr>
          <w:rStyle w:val="FootnoteReference"/>
          <w:b w:val="0"/>
          <w:sz w:val="20"/>
        </w:rPr>
        <w:footnoteReference w:customMarkFollows="1" w:id="1"/>
        <w:t>*</w:t>
      </w:r>
    </w:p>
    <w:p w:rsidR="00125C10" w:rsidRPr="00125C10" w:rsidRDefault="00125C10" w:rsidP="00125C10">
      <w:pPr>
        <w:pStyle w:val="SingleTxt"/>
        <w:spacing w:after="0" w:line="120" w:lineRule="exact"/>
        <w:rPr>
          <w:sz w:val="10"/>
        </w:rPr>
      </w:pPr>
    </w:p>
    <w:p w:rsidR="00125C10" w:rsidRPr="00125C10" w:rsidRDefault="00125C10" w:rsidP="00125C10">
      <w:pPr>
        <w:pStyle w:val="SingleTxt"/>
        <w:spacing w:after="0" w:line="120" w:lineRule="exact"/>
        <w:rPr>
          <w:sz w:val="10"/>
        </w:rPr>
      </w:pPr>
    </w:p>
    <w:p w:rsidR="00125C10" w:rsidRDefault="00125C10" w:rsidP="00375132">
      <w:pPr>
        <w:pStyle w:val="SingleTxt"/>
      </w:pPr>
      <w:r>
        <w:t>1.</w:t>
      </w:r>
      <w:r>
        <w:tab/>
        <w:t>Комитет рассматривал объединенные четвертый и пятый периодические доклады Республики Молдова (</w:t>
      </w:r>
      <w:hyperlink r:id="rId15" w:history="1">
        <w:r w:rsidRPr="00027DFD">
          <w:rPr>
            <w:rStyle w:val="Hyperlink"/>
            <w:lang w:val="en-US"/>
          </w:rPr>
          <w:t>CEDAW</w:t>
        </w:r>
        <w:r w:rsidRPr="00027DFD">
          <w:rPr>
            <w:rStyle w:val="Hyperlink"/>
          </w:rPr>
          <w:t>/</w:t>
        </w:r>
        <w:r w:rsidRPr="00027DFD">
          <w:rPr>
            <w:rStyle w:val="Hyperlink"/>
            <w:lang w:val="en-US"/>
          </w:rPr>
          <w:t>C</w:t>
        </w:r>
        <w:r w:rsidRPr="00027DFD">
          <w:rPr>
            <w:rStyle w:val="Hyperlink"/>
          </w:rPr>
          <w:t>/</w:t>
        </w:r>
        <w:r w:rsidRPr="00027DFD">
          <w:rPr>
            <w:rStyle w:val="Hyperlink"/>
            <w:lang w:val="en-US"/>
          </w:rPr>
          <w:t>MDA</w:t>
        </w:r>
        <w:r w:rsidRPr="00027DFD">
          <w:rPr>
            <w:rStyle w:val="Hyperlink"/>
          </w:rPr>
          <w:t>/4-5</w:t>
        </w:r>
      </w:hyperlink>
      <w:r w:rsidRPr="00D558BB">
        <w:t>)</w:t>
      </w:r>
      <w:r>
        <w:t xml:space="preserve"> на своих 1159</w:t>
      </w:r>
      <w:r>
        <w:noBreakHyphen/>
        <w:t>м и 1160</w:t>
      </w:r>
      <w:r>
        <w:noBreakHyphen/>
        <w:t>м заседаниях 1 октября 2013 года (см. </w:t>
      </w:r>
      <w:hyperlink r:id="rId16" w:history="1">
        <w:r w:rsidRPr="00027DFD">
          <w:rPr>
            <w:rStyle w:val="Hyperlink"/>
            <w:lang w:val="en-US"/>
          </w:rPr>
          <w:t>CEDAW</w:t>
        </w:r>
        <w:r w:rsidRPr="00027DFD">
          <w:rPr>
            <w:rStyle w:val="Hyperlink"/>
          </w:rPr>
          <w:t>/</w:t>
        </w:r>
        <w:r w:rsidRPr="00027DFD">
          <w:rPr>
            <w:rStyle w:val="Hyperlink"/>
            <w:lang w:val="en-US"/>
          </w:rPr>
          <w:t>C</w:t>
        </w:r>
        <w:r w:rsidRPr="00027DFD">
          <w:rPr>
            <w:rStyle w:val="Hyperlink"/>
          </w:rPr>
          <w:t>/</w:t>
        </w:r>
        <w:r w:rsidRPr="00027DFD">
          <w:rPr>
            <w:rStyle w:val="Hyperlink"/>
            <w:lang w:val="en-US"/>
          </w:rPr>
          <w:t>SR</w:t>
        </w:r>
        <w:r w:rsidRPr="00027DFD">
          <w:rPr>
            <w:rStyle w:val="Hyperlink"/>
          </w:rPr>
          <w:t>.1159</w:t>
        </w:r>
      </w:hyperlink>
      <w:r w:rsidRPr="00D558BB">
        <w:t xml:space="preserve"> </w:t>
      </w:r>
      <w:r>
        <w:t xml:space="preserve">и </w:t>
      </w:r>
      <w:r w:rsidRPr="00D558BB">
        <w:t>1160</w:t>
      </w:r>
      <w:r>
        <w:t>). Подг</w:t>
      </w:r>
      <w:r>
        <w:t>о</w:t>
      </w:r>
      <w:r>
        <w:t>товленный Комитетом перечень проблем и вопросов содержится в документе </w:t>
      </w:r>
      <w:hyperlink r:id="rId17" w:history="1">
        <w:r w:rsidRPr="00027DFD">
          <w:rPr>
            <w:rStyle w:val="Hyperlink"/>
            <w:lang w:val="en-US"/>
          </w:rPr>
          <w:t>CEDAW</w:t>
        </w:r>
        <w:r w:rsidRPr="00027DFD">
          <w:rPr>
            <w:rStyle w:val="Hyperlink"/>
          </w:rPr>
          <w:t>/</w:t>
        </w:r>
        <w:r w:rsidRPr="00027DFD">
          <w:rPr>
            <w:rStyle w:val="Hyperlink"/>
            <w:lang w:val="en-US"/>
          </w:rPr>
          <w:t>C</w:t>
        </w:r>
        <w:r w:rsidRPr="00027DFD">
          <w:rPr>
            <w:rStyle w:val="Hyperlink"/>
          </w:rPr>
          <w:t>/</w:t>
        </w:r>
        <w:r w:rsidRPr="00027DFD">
          <w:rPr>
            <w:rStyle w:val="Hyperlink"/>
            <w:lang w:val="en-US"/>
          </w:rPr>
          <w:t>MDA</w:t>
        </w:r>
        <w:r w:rsidRPr="00027DFD">
          <w:rPr>
            <w:rStyle w:val="Hyperlink"/>
          </w:rPr>
          <w:t>/</w:t>
        </w:r>
        <w:r w:rsidRPr="00027DFD">
          <w:rPr>
            <w:rStyle w:val="Hyperlink"/>
            <w:lang w:val="en-US"/>
          </w:rPr>
          <w:t>Q</w:t>
        </w:r>
        <w:r w:rsidRPr="00027DFD">
          <w:rPr>
            <w:rStyle w:val="Hyperlink"/>
          </w:rPr>
          <w:t>/4-5</w:t>
        </w:r>
      </w:hyperlink>
      <w:r>
        <w:t>, а ответы правительства Республики Молд</w:t>
      </w:r>
      <w:r>
        <w:t>о</w:t>
      </w:r>
      <w:r>
        <w:t>ва — в документе </w:t>
      </w:r>
      <w:hyperlink r:id="rId18" w:history="1">
        <w:r w:rsidRPr="00027DFD">
          <w:rPr>
            <w:rStyle w:val="Hyperlink"/>
            <w:lang w:val="en-US"/>
          </w:rPr>
          <w:t>CEDAW</w:t>
        </w:r>
        <w:r w:rsidRPr="00027DFD">
          <w:rPr>
            <w:rStyle w:val="Hyperlink"/>
          </w:rPr>
          <w:t>/</w:t>
        </w:r>
        <w:r w:rsidRPr="00027DFD">
          <w:rPr>
            <w:rStyle w:val="Hyperlink"/>
            <w:lang w:val="en-US"/>
          </w:rPr>
          <w:t>C</w:t>
        </w:r>
        <w:r w:rsidRPr="00027DFD">
          <w:rPr>
            <w:rStyle w:val="Hyperlink"/>
          </w:rPr>
          <w:t>/</w:t>
        </w:r>
        <w:r w:rsidRPr="00027DFD">
          <w:rPr>
            <w:rStyle w:val="Hyperlink"/>
            <w:lang w:val="en-US"/>
          </w:rPr>
          <w:t>MDA</w:t>
        </w:r>
        <w:r w:rsidRPr="00027DFD">
          <w:rPr>
            <w:rStyle w:val="Hyperlink"/>
          </w:rPr>
          <w:t>/</w:t>
        </w:r>
        <w:r w:rsidRPr="00027DFD">
          <w:rPr>
            <w:rStyle w:val="Hyperlink"/>
            <w:lang w:val="en-US"/>
          </w:rPr>
          <w:t>Q</w:t>
        </w:r>
        <w:r w:rsidRPr="00027DFD">
          <w:rPr>
            <w:rStyle w:val="Hyperlink"/>
          </w:rPr>
          <w:t>/4-5/</w:t>
        </w:r>
        <w:r w:rsidRPr="00027DFD">
          <w:rPr>
            <w:rStyle w:val="Hyperlink"/>
            <w:lang w:val="en-US"/>
          </w:rPr>
          <w:t>Add</w:t>
        </w:r>
        <w:r w:rsidRPr="00027DFD">
          <w:rPr>
            <w:rStyle w:val="Hyperlink"/>
          </w:rPr>
          <w:t>.1</w:t>
        </w:r>
      </w:hyperlink>
      <w:r w:rsidRPr="00D558BB">
        <w:t>.</w:t>
      </w:r>
    </w:p>
    <w:p w:rsidR="00125C10" w:rsidRPr="00125C10" w:rsidRDefault="00125C10" w:rsidP="00125C10">
      <w:pPr>
        <w:pStyle w:val="SingleTxt"/>
        <w:spacing w:after="0" w:line="120" w:lineRule="exact"/>
        <w:rPr>
          <w:sz w:val="10"/>
        </w:rPr>
      </w:pPr>
    </w:p>
    <w:p w:rsidR="00125C10" w:rsidRPr="00125C10" w:rsidRDefault="00125C10" w:rsidP="00125C10">
      <w:pPr>
        <w:pStyle w:val="SingleTxt"/>
        <w:spacing w:after="0" w:line="120" w:lineRule="exact"/>
        <w:rPr>
          <w:sz w:val="10"/>
        </w:rPr>
      </w:pPr>
    </w:p>
    <w:p w:rsidR="00125C10" w:rsidRDefault="00125C10" w:rsidP="00125C1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A.</w:t>
      </w:r>
      <w:r>
        <w:tab/>
        <w:t>Введение</w:t>
      </w:r>
    </w:p>
    <w:p w:rsidR="00125C10" w:rsidRPr="00125C10" w:rsidRDefault="00125C10" w:rsidP="00125C10">
      <w:pPr>
        <w:pStyle w:val="SingleTxt"/>
        <w:spacing w:after="0" w:line="120" w:lineRule="exact"/>
        <w:rPr>
          <w:sz w:val="10"/>
        </w:rPr>
      </w:pPr>
    </w:p>
    <w:p w:rsidR="00125C10" w:rsidRPr="00125C10" w:rsidRDefault="00125C10" w:rsidP="00125C10">
      <w:pPr>
        <w:pStyle w:val="SingleTxt"/>
        <w:spacing w:after="0" w:line="120" w:lineRule="exact"/>
        <w:rPr>
          <w:sz w:val="10"/>
        </w:rPr>
      </w:pPr>
    </w:p>
    <w:p w:rsidR="00125C10" w:rsidRDefault="00125C10" w:rsidP="00375132">
      <w:pPr>
        <w:pStyle w:val="SingleTxt"/>
      </w:pPr>
      <w:r>
        <w:t>2.</w:t>
      </w:r>
      <w:r>
        <w:tab/>
        <w:t>Комитет выражает государству-участнику признательность за предста</w:t>
      </w:r>
      <w:r>
        <w:t>в</w:t>
      </w:r>
      <w:r>
        <w:t>ленные им объединенные четвертый и пятый периодические доклады, его письменные ответы на замечания и вопросы предсессионной рабочей группы и дальнейшие уточнения, предоставленные в ответ на устные вопросы Комитета.</w:t>
      </w:r>
    </w:p>
    <w:p w:rsidR="00125C10" w:rsidRDefault="00125C10" w:rsidP="00375132">
      <w:pPr>
        <w:pStyle w:val="SingleTxt"/>
      </w:pPr>
      <w:r>
        <w:t>3.</w:t>
      </w:r>
      <w:r>
        <w:tab/>
        <w:t>Комитет с удовлетворением отмечает состав делегации государства-участника, которую возглавлял заместитель министра труда, социальной защ</w:t>
      </w:r>
      <w:r>
        <w:t>и</w:t>
      </w:r>
      <w:r>
        <w:t>ты и семьи Сержиу Саинчук и в которую входили также представители Мин</w:t>
      </w:r>
      <w:r>
        <w:t>и</w:t>
      </w:r>
      <w:r>
        <w:t>стерства иностранных дел и европейской интеграции, Генерального инспект</w:t>
      </w:r>
      <w:r>
        <w:t>о</w:t>
      </w:r>
      <w:r>
        <w:t>рата полиции и Постоянного представительства Республики Молдова при О</w:t>
      </w:r>
      <w:r>
        <w:t>т</w:t>
      </w:r>
      <w:r>
        <w:t>делении Организации Объединенных Наций и других международных орган</w:t>
      </w:r>
      <w:r>
        <w:t>и</w:t>
      </w:r>
      <w:r>
        <w:t>зациях в Женеве. Комитет одобряет конструктивный диалог, состоявшийся м</w:t>
      </w:r>
      <w:r>
        <w:t>е</w:t>
      </w:r>
      <w:r>
        <w:t>жду дел</w:t>
      </w:r>
      <w:r>
        <w:t>е</w:t>
      </w:r>
      <w:r>
        <w:t>гацией и Комитетом.</w:t>
      </w:r>
    </w:p>
    <w:p w:rsidR="00125C10" w:rsidRPr="00125C10" w:rsidRDefault="00125C10" w:rsidP="00125C10">
      <w:pPr>
        <w:pStyle w:val="SingleTxt"/>
        <w:spacing w:after="0" w:line="120" w:lineRule="exact"/>
        <w:rPr>
          <w:sz w:val="10"/>
        </w:rPr>
      </w:pPr>
    </w:p>
    <w:p w:rsidR="00125C10" w:rsidRPr="00125C10" w:rsidRDefault="00125C10" w:rsidP="00125C10">
      <w:pPr>
        <w:pStyle w:val="SingleTxt"/>
        <w:spacing w:after="0" w:line="120" w:lineRule="exact"/>
        <w:rPr>
          <w:sz w:val="10"/>
        </w:rPr>
      </w:pPr>
    </w:p>
    <w:p w:rsidR="00125C10" w:rsidRDefault="00125C10" w:rsidP="00125C1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B.</w:t>
      </w:r>
      <w:r>
        <w:tab/>
        <w:t xml:space="preserve">Положительные стороны </w:t>
      </w:r>
    </w:p>
    <w:p w:rsidR="00125C10" w:rsidRPr="00125C10" w:rsidRDefault="00125C10" w:rsidP="00125C10">
      <w:pPr>
        <w:pStyle w:val="SingleTxt"/>
        <w:spacing w:after="0" w:line="120" w:lineRule="exact"/>
        <w:rPr>
          <w:sz w:val="10"/>
        </w:rPr>
      </w:pPr>
    </w:p>
    <w:p w:rsidR="00125C10" w:rsidRPr="00125C10" w:rsidRDefault="00125C10" w:rsidP="00125C10">
      <w:pPr>
        <w:pStyle w:val="SingleTxt"/>
        <w:spacing w:after="0" w:line="120" w:lineRule="exact"/>
        <w:rPr>
          <w:sz w:val="10"/>
        </w:rPr>
      </w:pPr>
    </w:p>
    <w:p w:rsidR="00125C10" w:rsidRDefault="00125C10" w:rsidP="00375132">
      <w:pPr>
        <w:pStyle w:val="SingleTxt"/>
      </w:pPr>
      <w:r>
        <w:t>4.</w:t>
      </w:r>
      <w:r>
        <w:tab/>
        <w:t>Комитет приветствует учреждение в 2013 году Совета по предупрежд</w:t>
      </w:r>
      <w:r>
        <w:t>е</w:t>
      </w:r>
      <w:r>
        <w:t>нию и ликвидации дискриминации и обеспечению равенства (Совет по борьбе с дискриминацией).</w:t>
      </w:r>
    </w:p>
    <w:p w:rsidR="00125C10" w:rsidRDefault="00125C10" w:rsidP="00375132">
      <w:pPr>
        <w:pStyle w:val="SingleTxt"/>
      </w:pPr>
      <w:r>
        <w:t>5.</w:t>
      </w:r>
      <w:r>
        <w:tab/>
        <w:t>Комитет приветствует принятие Закона № 121 «Об обеспечении равенс</w:t>
      </w:r>
      <w:r>
        <w:t>т</w:t>
      </w:r>
      <w:r>
        <w:t>ва» 2012 года и Закона № 45-</w:t>
      </w:r>
      <w:r>
        <w:rPr>
          <w:lang w:val="en-US"/>
        </w:rPr>
        <w:t>XVI</w:t>
      </w:r>
      <w:r>
        <w:t xml:space="preserve"> «О предупреждении и пресечении насилия в семье» 2007 года.</w:t>
      </w:r>
    </w:p>
    <w:p w:rsidR="00125C10" w:rsidRDefault="00125C10" w:rsidP="00375132">
      <w:pPr>
        <w:pStyle w:val="SingleTxt"/>
      </w:pPr>
      <w:r>
        <w:t>6.</w:t>
      </w:r>
      <w:r>
        <w:tab/>
        <w:t>Комитет с удовлетворением отмечает принятие следующих документов:</w:t>
      </w:r>
    </w:p>
    <w:p w:rsidR="00125C10" w:rsidRDefault="00125C10" w:rsidP="00375132">
      <w:pPr>
        <w:pStyle w:val="SingleTxt"/>
      </w:pPr>
      <w:r>
        <w:tab/>
        <w:t>a)</w:t>
      </w:r>
      <w:r>
        <w:tab/>
        <w:t xml:space="preserve">стратегии Национальной системы центров по оказанию помощи и защите жертв и потенциальных </w:t>
      </w:r>
      <w:r w:rsidR="008C175D">
        <w:t>жертв</w:t>
      </w:r>
      <w:r>
        <w:t xml:space="preserve"> торговли людьми на период 2009–2016 годов и плана действий по ее осуществлению на период 2009–2011 годов;</w:t>
      </w:r>
    </w:p>
    <w:p w:rsidR="00125C10" w:rsidRDefault="00125C10" w:rsidP="00375132">
      <w:pPr>
        <w:pStyle w:val="SingleTxt"/>
      </w:pPr>
      <w:r>
        <w:tab/>
        <w:t>b)</w:t>
      </w:r>
      <w:r>
        <w:tab/>
        <w:t>Национальной программы по обеспечению равенства мужчин и же</w:t>
      </w:r>
      <w:r>
        <w:t>н</w:t>
      </w:r>
      <w:r>
        <w:t>щин на 2010–2015 годы и планов действий по ее осуществлению.</w:t>
      </w:r>
    </w:p>
    <w:p w:rsidR="00125C10" w:rsidRDefault="00125C10" w:rsidP="00375132">
      <w:pPr>
        <w:pStyle w:val="SingleTxt"/>
      </w:pPr>
      <w:r>
        <w:t>7.</w:t>
      </w:r>
      <w:r>
        <w:tab/>
        <w:t>Комитет приветствует принятие государством-участником в 2012 году п</w:t>
      </w:r>
      <w:r>
        <w:t>о</w:t>
      </w:r>
      <w:r>
        <w:t>правки к пункту</w:t>
      </w:r>
      <w:r w:rsidR="0085671D">
        <w:t> </w:t>
      </w:r>
      <w:r>
        <w:t>1 статьи 20 Конвенции, а также заявление, сделанное им в</w:t>
      </w:r>
      <w:r w:rsidR="00027DFD">
        <w:t xml:space="preserve"> </w:t>
      </w:r>
      <w:r>
        <w:t>2013 году в соответствии с пунктом 1 статьи 14 Международной конвенции о ликвидации всех форм расовой дискриминации</w:t>
      </w:r>
      <w:r w:rsidR="0040754C">
        <w:t xml:space="preserve">, касающееся </w:t>
      </w:r>
      <w:r>
        <w:t>признани</w:t>
      </w:r>
      <w:r w:rsidR="0040754C">
        <w:t>я</w:t>
      </w:r>
      <w:r>
        <w:t xml:space="preserve"> комп</w:t>
      </w:r>
      <w:r>
        <w:t>е</w:t>
      </w:r>
      <w:r>
        <w:t xml:space="preserve">тенции Комитета по ликвидации расовой дискриминации </w:t>
      </w:r>
      <w:r w:rsidR="0040754C">
        <w:t xml:space="preserve">принимать </w:t>
      </w:r>
      <w:r>
        <w:t>и ра</w:t>
      </w:r>
      <w:r>
        <w:t>с</w:t>
      </w:r>
      <w:r>
        <w:t>сматривать сообщения. Он приветствует также ратификацию следующих ме</w:t>
      </w:r>
      <w:r>
        <w:t>ж</w:t>
      </w:r>
      <w:r>
        <w:t>дународных договоров:</w:t>
      </w:r>
    </w:p>
    <w:p w:rsidR="00125C10" w:rsidRDefault="00125C10" w:rsidP="00375132">
      <w:pPr>
        <w:pStyle w:val="SingleTxt"/>
      </w:pPr>
      <w:r>
        <w:tab/>
        <w:t>a)</w:t>
      </w:r>
      <w:r>
        <w:tab/>
        <w:t>Конвенции о правах инвалидов — в 2010 году;</w:t>
      </w:r>
    </w:p>
    <w:p w:rsidR="00125C10" w:rsidRDefault="00125C10" w:rsidP="00375132">
      <w:pPr>
        <w:pStyle w:val="SingleTxt"/>
      </w:pPr>
      <w:r>
        <w:tab/>
        <w:t>b)</w:t>
      </w:r>
      <w:r>
        <w:tab/>
        <w:t>Факультативного протокола к Международному пакту о гражданских и политических правах — в 2008 году;</w:t>
      </w:r>
    </w:p>
    <w:p w:rsidR="00125C10" w:rsidRDefault="00125C10" w:rsidP="00375132">
      <w:pPr>
        <w:pStyle w:val="SingleTxt"/>
      </w:pPr>
      <w:r>
        <w:tab/>
        <w:t>c)</w:t>
      </w:r>
      <w:r>
        <w:tab/>
        <w:t>Факультативного протокола к Конвенции о правах ребенка, каса</w:t>
      </w:r>
      <w:r>
        <w:t>ю</w:t>
      </w:r>
      <w:r>
        <w:t>щегося торговли детьми, детской проституции и детской порнографии, — в 2007 году;</w:t>
      </w:r>
    </w:p>
    <w:p w:rsidR="00125C10" w:rsidRDefault="00125C10" w:rsidP="00375132">
      <w:pPr>
        <w:pStyle w:val="SingleTxt"/>
      </w:pPr>
      <w:r>
        <w:tab/>
        <w:t>d)</w:t>
      </w:r>
      <w:r>
        <w:tab/>
        <w:t>второго Факультативного протокола к Международному пакту о гр</w:t>
      </w:r>
      <w:r>
        <w:t>а</w:t>
      </w:r>
      <w:r>
        <w:t>жданских и политических правах, направленного на отмену смертной казни, — в 2006 году.</w:t>
      </w:r>
    </w:p>
    <w:p w:rsidR="00125C10" w:rsidRPr="00125C10" w:rsidRDefault="00125C10" w:rsidP="00125C10">
      <w:pPr>
        <w:pStyle w:val="SingleTxt"/>
        <w:spacing w:after="0" w:line="120" w:lineRule="exact"/>
        <w:rPr>
          <w:sz w:val="10"/>
        </w:rPr>
      </w:pPr>
    </w:p>
    <w:p w:rsidR="00125C10" w:rsidRPr="00125C10" w:rsidRDefault="00125C10" w:rsidP="00125C10">
      <w:pPr>
        <w:pStyle w:val="SingleTxt"/>
        <w:spacing w:after="0" w:line="120" w:lineRule="exact"/>
        <w:rPr>
          <w:sz w:val="10"/>
        </w:rPr>
      </w:pPr>
    </w:p>
    <w:p w:rsidR="00125C10" w:rsidRDefault="00125C10" w:rsidP="00125C1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C.</w:t>
      </w:r>
      <w:r>
        <w:tab/>
        <w:t>Основные области, вызывающие озабоченность, и</w:t>
      </w:r>
      <w:r>
        <w:rPr>
          <w:lang w:val="en-US"/>
        </w:rPr>
        <w:t> </w:t>
      </w:r>
      <w:r>
        <w:t>рекомендации</w:t>
      </w:r>
    </w:p>
    <w:p w:rsidR="00125C10" w:rsidRPr="00125C10" w:rsidRDefault="00125C10" w:rsidP="00125C10">
      <w:pPr>
        <w:pStyle w:val="SingleTxt"/>
        <w:spacing w:after="0" w:line="120" w:lineRule="exact"/>
        <w:rPr>
          <w:sz w:val="10"/>
        </w:rPr>
      </w:pPr>
    </w:p>
    <w:p w:rsidR="00125C10" w:rsidRPr="00125C10" w:rsidRDefault="00125C10" w:rsidP="00125C10">
      <w:pPr>
        <w:pStyle w:val="SingleTxt"/>
        <w:spacing w:after="0" w:line="120" w:lineRule="exact"/>
        <w:rPr>
          <w:sz w:val="10"/>
        </w:rPr>
      </w:pPr>
    </w:p>
    <w:p w:rsidR="00125C10" w:rsidRDefault="00125C10" w:rsidP="00125C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Парламент</w:t>
      </w:r>
    </w:p>
    <w:p w:rsidR="00125C10" w:rsidRPr="00125C10" w:rsidRDefault="00125C10" w:rsidP="00125C10">
      <w:pPr>
        <w:pStyle w:val="SingleTxt"/>
        <w:spacing w:after="0" w:line="120" w:lineRule="exact"/>
        <w:rPr>
          <w:sz w:val="10"/>
        </w:rPr>
      </w:pPr>
    </w:p>
    <w:p w:rsidR="00125C10" w:rsidRDefault="00125C10" w:rsidP="00375132">
      <w:pPr>
        <w:pStyle w:val="SingleTxt"/>
        <w:rPr>
          <w:b/>
          <w:lang w:val="en-US"/>
        </w:rPr>
      </w:pPr>
      <w:r>
        <w:t>8.</w:t>
      </w:r>
      <w:r>
        <w:tab/>
      </w:r>
      <w:r w:rsidRPr="00D558BB">
        <w:rPr>
          <w:b/>
        </w:rPr>
        <w:t>Подтверждая, что правительство несет главную ответственность</w:t>
      </w:r>
      <w:r>
        <w:rPr>
          <w:b/>
        </w:rPr>
        <w:t xml:space="preserve"> и в первую очередь обязано обеспечивать полное выполнение обязательств г</w:t>
      </w:r>
      <w:r>
        <w:rPr>
          <w:b/>
        </w:rPr>
        <w:t>о</w:t>
      </w:r>
      <w:r>
        <w:rPr>
          <w:b/>
        </w:rPr>
        <w:t>сударства-участника по Конвенции, Комитет подчеркивает, что Конвенция обязательна для всех ветвей власти, и предлагает государству-участнику призвать парламент в соответствии с его процедурами и там, где это во</w:t>
      </w:r>
      <w:r>
        <w:rPr>
          <w:b/>
        </w:rPr>
        <w:t>з</w:t>
      </w:r>
      <w:r>
        <w:rPr>
          <w:b/>
        </w:rPr>
        <w:t>можно, принять необходимые меры</w:t>
      </w:r>
      <w:r w:rsidR="0040754C">
        <w:rPr>
          <w:b/>
        </w:rPr>
        <w:t>,</w:t>
      </w:r>
      <w:r w:rsidR="00027DFD">
        <w:rPr>
          <w:b/>
        </w:rPr>
        <w:t xml:space="preserve"> </w:t>
      </w:r>
      <w:r w:rsidR="0040754C">
        <w:rPr>
          <w:b/>
        </w:rPr>
        <w:t xml:space="preserve">перечисленные в настоящих </w:t>
      </w:r>
      <w:r>
        <w:rPr>
          <w:b/>
        </w:rPr>
        <w:t>закл</w:t>
      </w:r>
      <w:r>
        <w:rPr>
          <w:b/>
        </w:rPr>
        <w:t>ю</w:t>
      </w:r>
      <w:r>
        <w:rPr>
          <w:b/>
        </w:rPr>
        <w:t>чительны</w:t>
      </w:r>
      <w:r w:rsidR="0040754C">
        <w:rPr>
          <w:b/>
        </w:rPr>
        <w:t>х</w:t>
      </w:r>
      <w:r>
        <w:rPr>
          <w:b/>
        </w:rPr>
        <w:t xml:space="preserve"> замечания</w:t>
      </w:r>
      <w:r w:rsidR="0040754C">
        <w:rPr>
          <w:b/>
        </w:rPr>
        <w:t>х,</w:t>
      </w:r>
      <w:r>
        <w:rPr>
          <w:b/>
        </w:rPr>
        <w:t xml:space="preserve"> в период до представления следующего доклада в соответствии с Конвенцией.</w:t>
      </w:r>
    </w:p>
    <w:p w:rsidR="006B0A88" w:rsidRPr="006B0A88" w:rsidRDefault="006B0A88" w:rsidP="006B0A88">
      <w:pPr>
        <w:pStyle w:val="SingleTxt"/>
        <w:spacing w:after="0" w:line="120" w:lineRule="exact"/>
        <w:rPr>
          <w:b/>
          <w:sz w:val="10"/>
          <w:lang w:val="en-US"/>
        </w:rPr>
      </w:pPr>
    </w:p>
    <w:p w:rsidR="0040754C" w:rsidRDefault="0040754C" w:rsidP="0040754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0754C">
        <w:t>Конституционные и законодательные основы и дискриминационное законодательство</w:t>
      </w:r>
    </w:p>
    <w:p w:rsidR="0040754C" w:rsidRPr="0040754C" w:rsidRDefault="0040754C" w:rsidP="0040754C">
      <w:pPr>
        <w:pStyle w:val="SingleTxt"/>
        <w:spacing w:after="0" w:line="120" w:lineRule="exact"/>
        <w:rPr>
          <w:sz w:val="10"/>
        </w:rPr>
      </w:pPr>
    </w:p>
    <w:p w:rsidR="0040754C" w:rsidRPr="0040754C" w:rsidRDefault="0040754C" w:rsidP="0040754C">
      <w:pPr>
        <w:pStyle w:val="SingleTxt"/>
      </w:pPr>
      <w:r w:rsidRPr="0040754C">
        <w:t>9.</w:t>
      </w:r>
      <w:r w:rsidRPr="0040754C">
        <w:tab/>
        <w:t>Комитет выражает озабоченность по поводу:</w:t>
      </w:r>
    </w:p>
    <w:p w:rsidR="0040754C" w:rsidRPr="0040754C" w:rsidRDefault="0040754C" w:rsidP="0040754C">
      <w:pPr>
        <w:pStyle w:val="SingleTxt"/>
      </w:pPr>
      <w:r w:rsidRPr="0040754C">
        <w:tab/>
        <w:t>а)</w:t>
      </w:r>
      <w:r w:rsidRPr="0040754C">
        <w:tab/>
        <w:t>незначительного прогресса в правовой реформе государства-участника, направленной на согласование его внутреннего законодательства с Конвенцией, а также задержки и отсутствия установленных сроков для прин</w:t>
      </w:r>
      <w:r w:rsidRPr="0040754C">
        <w:t>я</w:t>
      </w:r>
      <w:r w:rsidRPr="0040754C">
        <w:t>тия ряда важных законопроектов;</w:t>
      </w:r>
    </w:p>
    <w:p w:rsidR="0040754C" w:rsidRPr="0040754C" w:rsidRDefault="0040754C" w:rsidP="0040754C">
      <w:pPr>
        <w:pStyle w:val="SingleTxt"/>
      </w:pPr>
      <w:r w:rsidRPr="0040754C">
        <w:tab/>
      </w:r>
      <w:r w:rsidRPr="0040754C">
        <w:rPr>
          <w:lang w:val="en-US"/>
        </w:rPr>
        <w:t>b</w:t>
      </w:r>
      <w:r w:rsidRPr="0040754C">
        <w:t>)</w:t>
      </w:r>
      <w:r w:rsidRPr="0040754C">
        <w:tab/>
        <w:t>недостаточного осуществления законов, направленных на ликвид</w:t>
      </w:r>
      <w:r w:rsidRPr="0040754C">
        <w:t>а</w:t>
      </w:r>
      <w:r w:rsidRPr="0040754C">
        <w:t>цию дискриминации в отношении женщин;</w:t>
      </w:r>
    </w:p>
    <w:p w:rsidR="0040754C" w:rsidRDefault="0040754C" w:rsidP="0040754C">
      <w:pPr>
        <w:pStyle w:val="SingleTxt"/>
      </w:pPr>
      <w:r w:rsidRPr="0040754C">
        <w:tab/>
        <w:t>с)</w:t>
      </w:r>
      <w:r w:rsidRPr="0040754C">
        <w:tab/>
        <w:t xml:space="preserve">ограниченного </w:t>
      </w:r>
      <w:r w:rsidR="008C175D">
        <w:t>бюджета</w:t>
      </w:r>
      <w:r>
        <w:t xml:space="preserve"> </w:t>
      </w:r>
      <w:r w:rsidRPr="0040754C">
        <w:t>Совета по борьбе с дискриминацией</w:t>
      </w:r>
      <w:r>
        <w:t>;</w:t>
      </w:r>
    </w:p>
    <w:p w:rsidR="0040754C" w:rsidRPr="0040754C" w:rsidRDefault="0040754C" w:rsidP="0040754C">
      <w:pPr>
        <w:pStyle w:val="SingleTxt"/>
      </w:pPr>
      <w:r w:rsidRPr="0040754C">
        <w:tab/>
      </w:r>
      <w:r w:rsidRPr="0040754C">
        <w:rPr>
          <w:lang w:val="en-US"/>
        </w:rPr>
        <w:t>d</w:t>
      </w:r>
      <w:r w:rsidRPr="0040754C">
        <w:t>)</w:t>
      </w:r>
      <w:r w:rsidRPr="0040754C">
        <w:tab/>
        <w:t xml:space="preserve">отсутствия информированности сотрудников судебных органов о правах женщин и соответствующем </w:t>
      </w:r>
      <w:r>
        <w:t xml:space="preserve">национальном </w:t>
      </w:r>
      <w:r w:rsidRPr="0040754C">
        <w:t>законодательстве и отсутс</w:t>
      </w:r>
      <w:r w:rsidRPr="0040754C">
        <w:t>т</w:t>
      </w:r>
      <w:r w:rsidRPr="0040754C">
        <w:t xml:space="preserve">вия систематической подготовки сотрудников по вопросам Конвенции и </w:t>
      </w:r>
      <w:r>
        <w:t>н</w:t>
      </w:r>
      <w:r>
        <w:t>а</w:t>
      </w:r>
      <w:r>
        <w:t xml:space="preserve">ционального </w:t>
      </w:r>
      <w:r w:rsidRPr="0040754C">
        <w:t>законодательства, которое способствовало бы равенству му</w:t>
      </w:r>
      <w:r w:rsidRPr="0040754C">
        <w:t>ж</w:t>
      </w:r>
      <w:r w:rsidRPr="0040754C">
        <w:t>чин и женщин</w:t>
      </w:r>
      <w:r>
        <w:t xml:space="preserve">. </w:t>
      </w:r>
    </w:p>
    <w:p w:rsidR="0040754C" w:rsidRPr="0040754C" w:rsidRDefault="0040754C" w:rsidP="0040754C">
      <w:pPr>
        <w:pStyle w:val="SingleTxt"/>
        <w:rPr>
          <w:b/>
        </w:rPr>
      </w:pPr>
      <w:r w:rsidRPr="0040754C">
        <w:t>10.</w:t>
      </w:r>
      <w:r w:rsidRPr="0040754C">
        <w:tab/>
      </w:r>
      <w:r w:rsidRPr="0040754C">
        <w:rPr>
          <w:b/>
        </w:rPr>
        <w:t>Комитет призывает государство-участник:</w:t>
      </w:r>
    </w:p>
    <w:p w:rsidR="0040754C" w:rsidRDefault="0040754C" w:rsidP="0040754C">
      <w:pPr>
        <w:pStyle w:val="SingleTxt"/>
        <w:rPr>
          <w:b/>
        </w:rPr>
      </w:pPr>
      <w:r w:rsidRPr="0040754C">
        <w:rPr>
          <w:b/>
        </w:rPr>
        <w:tab/>
      </w:r>
      <w:r w:rsidRPr="00287288">
        <w:t>а)</w:t>
      </w:r>
      <w:r w:rsidRPr="0040754C">
        <w:rPr>
          <w:b/>
        </w:rPr>
        <w:tab/>
        <w:t>активизировать свои усилия в целях завершения процесса с</w:t>
      </w:r>
      <w:r w:rsidRPr="0040754C">
        <w:rPr>
          <w:b/>
        </w:rPr>
        <w:t>о</w:t>
      </w:r>
      <w:r w:rsidRPr="0040754C">
        <w:rPr>
          <w:b/>
        </w:rPr>
        <w:t xml:space="preserve">гласования своего </w:t>
      </w:r>
      <w:r>
        <w:rPr>
          <w:b/>
        </w:rPr>
        <w:t xml:space="preserve">национального </w:t>
      </w:r>
      <w:r w:rsidRPr="0040754C">
        <w:rPr>
          <w:b/>
        </w:rPr>
        <w:t>законодательства с положениями Ко</w:t>
      </w:r>
      <w:r w:rsidRPr="0040754C">
        <w:rPr>
          <w:b/>
        </w:rPr>
        <w:t>н</w:t>
      </w:r>
      <w:r w:rsidRPr="0040754C">
        <w:rPr>
          <w:b/>
        </w:rPr>
        <w:t>венции</w:t>
      </w:r>
      <w:r>
        <w:rPr>
          <w:b/>
        </w:rPr>
        <w:t xml:space="preserve"> с вовлечением в этот процесс </w:t>
      </w:r>
      <w:r w:rsidR="008C175D">
        <w:rPr>
          <w:b/>
        </w:rPr>
        <w:t>гражданского</w:t>
      </w:r>
      <w:r>
        <w:rPr>
          <w:b/>
        </w:rPr>
        <w:t xml:space="preserve"> общества;</w:t>
      </w:r>
    </w:p>
    <w:p w:rsidR="0040754C" w:rsidRPr="0040754C" w:rsidRDefault="0040754C" w:rsidP="0040754C">
      <w:pPr>
        <w:pStyle w:val="SingleTxt"/>
        <w:rPr>
          <w:b/>
        </w:rPr>
      </w:pPr>
      <w:r w:rsidRPr="0040754C">
        <w:rPr>
          <w:b/>
        </w:rPr>
        <w:tab/>
      </w:r>
      <w:r w:rsidR="008C175D" w:rsidRPr="00287288">
        <w:rPr>
          <w:lang w:val="en-US"/>
        </w:rPr>
        <w:t>b</w:t>
      </w:r>
      <w:r w:rsidR="008C175D" w:rsidRPr="00287288">
        <w:t>)</w:t>
      </w:r>
      <w:r w:rsidR="008C175D" w:rsidRPr="0040754C">
        <w:rPr>
          <w:b/>
        </w:rPr>
        <w:tab/>
        <w:t xml:space="preserve">разработать стратегии, </w:t>
      </w:r>
      <w:r w:rsidR="008C175D">
        <w:rPr>
          <w:b/>
        </w:rPr>
        <w:t>в том числе</w:t>
      </w:r>
      <w:r w:rsidR="00027DFD">
        <w:rPr>
          <w:b/>
        </w:rPr>
        <w:t xml:space="preserve"> </w:t>
      </w:r>
      <w:r w:rsidR="008C175D">
        <w:rPr>
          <w:b/>
        </w:rPr>
        <w:t xml:space="preserve">стратегии </w:t>
      </w:r>
      <w:r w:rsidR="008C175D" w:rsidRPr="0040754C">
        <w:rPr>
          <w:b/>
        </w:rPr>
        <w:t>информировани</w:t>
      </w:r>
      <w:r w:rsidR="008C175D">
        <w:rPr>
          <w:b/>
        </w:rPr>
        <w:t>я</w:t>
      </w:r>
      <w:r w:rsidR="008C175D" w:rsidRPr="0040754C">
        <w:rPr>
          <w:b/>
        </w:rPr>
        <w:t xml:space="preserve"> парламентариев, для преодоления </w:t>
      </w:r>
      <w:r w:rsidR="008C175D">
        <w:rPr>
          <w:b/>
        </w:rPr>
        <w:t>факторов</w:t>
      </w:r>
      <w:r w:rsidR="00287288">
        <w:rPr>
          <w:b/>
        </w:rPr>
        <w:t>,</w:t>
      </w:r>
      <w:r w:rsidR="008C175D">
        <w:rPr>
          <w:b/>
        </w:rPr>
        <w:t xml:space="preserve"> </w:t>
      </w:r>
      <w:r w:rsidR="008C175D" w:rsidRPr="0040754C">
        <w:rPr>
          <w:b/>
        </w:rPr>
        <w:t>препятств</w:t>
      </w:r>
      <w:r w:rsidR="008C175D">
        <w:rPr>
          <w:b/>
        </w:rPr>
        <w:t xml:space="preserve">ующих </w:t>
      </w:r>
      <w:r w:rsidR="008C175D" w:rsidRPr="0040754C">
        <w:rPr>
          <w:b/>
        </w:rPr>
        <w:t>принятию рассматривающихся законопроектов и продви</w:t>
      </w:r>
      <w:r w:rsidR="008C175D">
        <w:rPr>
          <w:b/>
        </w:rPr>
        <w:t>жению</w:t>
      </w:r>
      <w:r w:rsidR="008C175D" w:rsidRPr="0040754C">
        <w:rPr>
          <w:b/>
        </w:rPr>
        <w:t xml:space="preserve"> вперед в их прин</w:t>
      </w:r>
      <w:r w:rsidR="008C175D" w:rsidRPr="0040754C">
        <w:rPr>
          <w:b/>
        </w:rPr>
        <w:t>я</w:t>
      </w:r>
      <w:r w:rsidR="008C175D" w:rsidRPr="0040754C">
        <w:rPr>
          <w:b/>
        </w:rPr>
        <w:t>тии в планируемые сроки в период между настоящим временем и пре</w:t>
      </w:r>
      <w:r w:rsidR="008C175D" w:rsidRPr="0040754C">
        <w:rPr>
          <w:b/>
        </w:rPr>
        <w:t>д</w:t>
      </w:r>
      <w:r w:rsidR="008C175D" w:rsidRPr="0040754C">
        <w:rPr>
          <w:b/>
        </w:rPr>
        <w:t>ставлением сл</w:t>
      </w:r>
      <w:r w:rsidR="008C175D" w:rsidRPr="0040754C">
        <w:rPr>
          <w:b/>
        </w:rPr>
        <w:t>е</w:t>
      </w:r>
      <w:r w:rsidR="008C175D" w:rsidRPr="0040754C">
        <w:rPr>
          <w:b/>
        </w:rPr>
        <w:t>дующего доклада;</w:t>
      </w:r>
    </w:p>
    <w:p w:rsidR="0040754C" w:rsidRPr="0040754C" w:rsidRDefault="0040754C" w:rsidP="0040754C">
      <w:pPr>
        <w:pStyle w:val="SingleTxt"/>
        <w:rPr>
          <w:b/>
        </w:rPr>
      </w:pPr>
      <w:r w:rsidRPr="0040754C">
        <w:rPr>
          <w:b/>
        </w:rPr>
        <w:tab/>
      </w:r>
      <w:r w:rsidRPr="00287288">
        <w:t>с)</w:t>
      </w:r>
      <w:r w:rsidRPr="0040754C">
        <w:rPr>
          <w:b/>
        </w:rPr>
        <w:tab/>
        <w:t>обеспечивать эффективное осуществление и соблюдение дейс</w:t>
      </w:r>
      <w:r w:rsidRPr="0040754C">
        <w:rPr>
          <w:b/>
        </w:rPr>
        <w:t>т</w:t>
      </w:r>
      <w:r w:rsidRPr="0040754C">
        <w:rPr>
          <w:b/>
        </w:rPr>
        <w:t>вующего законодательства, направленного на ликвидацию дискримин</w:t>
      </w:r>
      <w:r w:rsidRPr="0040754C">
        <w:rPr>
          <w:b/>
        </w:rPr>
        <w:t>а</w:t>
      </w:r>
      <w:r w:rsidRPr="0040754C">
        <w:rPr>
          <w:b/>
        </w:rPr>
        <w:t>ции в отношении женщин, с тем чтобы сократить число структурных н</w:t>
      </w:r>
      <w:r w:rsidRPr="0040754C">
        <w:rPr>
          <w:b/>
        </w:rPr>
        <w:t>е</w:t>
      </w:r>
      <w:r w:rsidRPr="0040754C">
        <w:rPr>
          <w:b/>
        </w:rPr>
        <w:t>достатков, которые препятствуют эффективной реализации принципа р</w:t>
      </w:r>
      <w:r w:rsidRPr="0040754C">
        <w:rPr>
          <w:b/>
        </w:rPr>
        <w:t>а</w:t>
      </w:r>
      <w:r w:rsidRPr="0040754C">
        <w:rPr>
          <w:b/>
        </w:rPr>
        <w:t>венства мужчин и женщин по существу;</w:t>
      </w:r>
    </w:p>
    <w:p w:rsidR="00375132" w:rsidRDefault="0040754C" w:rsidP="0040754C">
      <w:pPr>
        <w:pStyle w:val="SingleTxt"/>
        <w:rPr>
          <w:b/>
        </w:rPr>
      </w:pPr>
      <w:r w:rsidRPr="0040754C">
        <w:rPr>
          <w:b/>
        </w:rPr>
        <w:tab/>
      </w:r>
      <w:r w:rsidRPr="00287288">
        <w:rPr>
          <w:lang w:val="en-US"/>
        </w:rPr>
        <w:t>d</w:t>
      </w:r>
      <w:r w:rsidRPr="00287288">
        <w:t>)</w:t>
      </w:r>
      <w:r w:rsidRPr="0040754C">
        <w:rPr>
          <w:b/>
        </w:rPr>
        <w:tab/>
      </w:r>
      <w:r w:rsidR="00375132">
        <w:rPr>
          <w:b/>
        </w:rPr>
        <w:t xml:space="preserve">предоставить </w:t>
      </w:r>
      <w:r w:rsidRPr="0040754C">
        <w:rPr>
          <w:b/>
        </w:rPr>
        <w:t>Совет</w:t>
      </w:r>
      <w:r w:rsidR="00375132">
        <w:rPr>
          <w:b/>
        </w:rPr>
        <w:t>у</w:t>
      </w:r>
      <w:r w:rsidRPr="0040754C">
        <w:rPr>
          <w:b/>
        </w:rPr>
        <w:t xml:space="preserve"> по борьбе с дискриминацией</w:t>
      </w:r>
      <w:r w:rsidR="00375132" w:rsidRPr="00375132">
        <w:rPr>
          <w:b/>
        </w:rPr>
        <w:t xml:space="preserve"> </w:t>
      </w:r>
      <w:r w:rsidR="00375132" w:rsidRPr="0040754C">
        <w:rPr>
          <w:b/>
        </w:rPr>
        <w:t>достаточные кадровые и финансовые ресурсы</w:t>
      </w:r>
      <w:r w:rsidR="00375132">
        <w:rPr>
          <w:b/>
        </w:rPr>
        <w:t>,</w:t>
      </w:r>
      <w:r w:rsidR="00027DFD">
        <w:rPr>
          <w:b/>
        </w:rPr>
        <w:t xml:space="preserve"> </w:t>
      </w:r>
      <w:r w:rsidRPr="0040754C">
        <w:rPr>
          <w:b/>
        </w:rPr>
        <w:t xml:space="preserve">с тем чтобы он </w:t>
      </w:r>
      <w:r w:rsidR="00375132">
        <w:rPr>
          <w:b/>
        </w:rPr>
        <w:t>мог успешно выполнять свою роль;</w:t>
      </w:r>
    </w:p>
    <w:p w:rsidR="0040754C" w:rsidRPr="0040754C" w:rsidRDefault="0040754C" w:rsidP="0040754C">
      <w:pPr>
        <w:pStyle w:val="SingleTxt"/>
        <w:rPr>
          <w:b/>
        </w:rPr>
      </w:pPr>
      <w:r w:rsidRPr="0040754C">
        <w:rPr>
          <w:b/>
        </w:rPr>
        <w:tab/>
      </w:r>
      <w:r w:rsidRPr="00287288">
        <w:t>е)</w:t>
      </w:r>
      <w:r w:rsidRPr="0040754C">
        <w:rPr>
          <w:b/>
        </w:rPr>
        <w:tab/>
        <w:t>обеспечивать систематическую подготовку для судей, прокур</w:t>
      </w:r>
      <w:r w:rsidRPr="0040754C">
        <w:rPr>
          <w:b/>
        </w:rPr>
        <w:t>о</w:t>
      </w:r>
      <w:r w:rsidRPr="0040754C">
        <w:rPr>
          <w:b/>
        </w:rPr>
        <w:t xml:space="preserve">ров и адвокатов по вопросам, касающимся Конвенции, Факультативного протокола к ней и соответствующих положений </w:t>
      </w:r>
      <w:r w:rsidR="00375132">
        <w:rPr>
          <w:b/>
        </w:rPr>
        <w:t xml:space="preserve">национального </w:t>
      </w:r>
      <w:r w:rsidRPr="0040754C">
        <w:rPr>
          <w:b/>
        </w:rPr>
        <w:t>законод</w:t>
      </w:r>
      <w:r w:rsidRPr="0040754C">
        <w:rPr>
          <w:b/>
        </w:rPr>
        <w:t>а</w:t>
      </w:r>
      <w:r w:rsidR="00287288">
        <w:rPr>
          <w:b/>
        </w:rPr>
        <w:t>тельства.</w:t>
      </w:r>
    </w:p>
    <w:p w:rsidR="00375132" w:rsidRPr="00375132" w:rsidRDefault="00375132" w:rsidP="00375132">
      <w:pPr>
        <w:pStyle w:val="SingleTxt"/>
        <w:spacing w:after="0" w:line="120" w:lineRule="exact"/>
        <w:rPr>
          <w:b/>
          <w:sz w:val="10"/>
        </w:rPr>
      </w:pPr>
    </w:p>
    <w:p w:rsidR="0040754C" w:rsidRDefault="0040754C" w:rsidP="0037513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0754C">
        <w:tab/>
      </w:r>
      <w:r w:rsidRPr="0040754C">
        <w:tab/>
        <w:t>Применимость Конвенции</w:t>
      </w:r>
    </w:p>
    <w:p w:rsidR="00375132" w:rsidRPr="00375132" w:rsidRDefault="00375132" w:rsidP="00375132">
      <w:pPr>
        <w:pStyle w:val="SingleTxt"/>
        <w:spacing w:after="0" w:line="120" w:lineRule="exact"/>
        <w:rPr>
          <w:sz w:val="10"/>
        </w:rPr>
      </w:pPr>
    </w:p>
    <w:p w:rsidR="0040754C" w:rsidRPr="0040754C" w:rsidRDefault="0040754C" w:rsidP="0040754C">
      <w:pPr>
        <w:pStyle w:val="SingleTxt"/>
      </w:pPr>
      <w:r w:rsidRPr="0040754C">
        <w:t>11.</w:t>
      </w:r>
      <w:r w:rsidRPr="0040754C">
        <w:tab/>
        <w:t>Комитет принимает к сведению информацию, предоставленную делегац</w:t>
      </w:r>
      <w:r w:rsidRPr="0040754C">
        <w:t>и</w:t>
      </w:r>
      <w:r w:rsidRPr="0040754C">
        <w:t xml:space="preserve">ей государства-участника в ходе диалога, о том, что Приднестровский регион является частью Республики Молдова и что </w:t>
      </w:r>
      <w:r w:rsidR="002419BA">
        <w:t>государство-участник</w:t>
      </w:r>
      <w:r w:rsidR="00027DFD">
        <w:t xml:space="preserve"> </w:t>
      </w:r>
      <w:r w:rsidRPr="0040754C">
        <w:t>изучает п</w:t>
      </w:r>
      <w:r w:rsidRPr="0040754C">
        <w:t>у</w:t>
      </w:r>
      <w:r w:rsidRPr="0040754C">
        <w:t xml:space="preserve">ти осуществления на практике </w:t>
      </w:r>
      <w:r w:rsidR="002419BA">
        <w:t xml:space="preserve">положений </w:t>
      </w:r>
      <w:r w:rsidRPr="0040754C">
        <w:t>доклада 2013</w:t>
      </w:r>
      <w:r w:rsidR="002419BA">
        <w:t> </w:t>
      </w:r>
      <w:r w:rsidRPr="0040754C">
        <w:t xml:space="preserve">года старшего эксперта Организации Объединенных Наций </w:t>
      </w:r>
      <w:r w:rsidR="002419BA">
        <w:t>г</w:t>
      </w:r>
      <w:r w:rsidR="002419BA">
        <w:noBreakHyphen/>
      </w:r>
      <w:r w:rsidRPr="0040754C">
        <w:t>на</w:t>
      </w:r>
      <w:r w:rsidR="002419BA">
        <w:t> </w:t>
      </w:r>
      <w:r w:rsidRPr="0040754C">
        <w:t>Томаса Хаммарберга</w:t>
      </w:r>
      <w:r w:rsidR="002419BA">
        <w:t xml:space="preserve"> по вопросу о п</w:t>
      </w:r>
      <w:r w:rsidR="002419BA">
        <w:t>о</w:t>
      </w:r>
      <w:r w:rsidR="002419BA">
        <w:t>ложении в области прав человека в Приднестровском районе Республики Мо</w:t>
      </w:r>
      <w:r w:rsidR="002419BA">
        <w:t>л</w:t>
      </w:r>
      <w:r w:rsidR="002419BA">
        <w:t>дова</w:t>
      </w:r>
      <w:r w:rsidR="002419BA" w:rsidRPr="0096494C">
        <w:rPr>
          <w:rStyle w:val="FootnoteReference"/>
        </w:rPr>
        <w:footnoteReference w:id="2"/>
      </w:r>
      <w:r w:rsidRPr="0040754C">
        <w:t xml:space="preserve">. Вместе с тем Комитет </w:t>
      </w:r>
      <w:r w:rsidR="002419BA">
        <w:t>по</w:t>
      </w:r>
      <w:r w:rsidR="002419BA">
        <w:noBreakHyphen/>
      </w:r>
      <w:r w:rsidRPr="0040754C">
        <w:t>прежнему озабочен тем, что женщины в При</w:t>
      </w:r>
      <w:r w:rsidRPr="0040754C">
        <w:t>д</w:t>
      </w:r>
      <w:r w:rsidRPr="0040754C">
        <w:t>нестровье не пользуются такой же защитой с точки зрения равенства, как же</w:t>
      </w:r>
      <w:r w:rsidRPr="0040754C">
        <w:t>н</w:t>
      </w:r>
      <w:r w:rsidRPr="0040754C">
        <w:t>щины в других ча</w:t>
      </w:r>
      <w:r w:rsidRPr="0040754C">
        <w:t>с</w:t>
      </w:r>
      <w:r w:rsidRPr="0040754C">
        <w:t>тях Республики Молдова.</w:t>
      </w:r>
    </w:p>
    <w:p w:rsidR="0040754C" w:rsidRDefault="0040754C" w:rsidP="0040754C">
      <w:pPr>
        <w:pStyle w:val="SingleTxt"/>
        <w:rPr>
          <w:b/>
        </w:rPr>
      </w:pPr>
      <w:r w:rsidRPr="0040754C">
        <w:t>12.</w:t>
      </w:r>
      <w:r w:rsidRPr="0040754C">
        <w:tab/>
      </w:r>
      <w:r w:rsidRPr="0040754C">
        <w:rPr>
          <w:b/>
        </w:rPr>
        <w:t>Комитет отмечает намерение государства-участника осуществлять рекомендации</w:t>
      </w:r>
      <w:r w:rsidR="002419BA">
        <w:rPr>
          <w:b/>
        </w:rPr>
        <w:t xml:space="preserve"> старшего эксперта Организации Объединенных Наций</w:t>
      </w:r>
      <w:r w:rsidRPr="0040754C">
        <w:rPr>
          <w:b/>
        </w:rPr>
        <w:t xml:space="preserve"> и рекомендует ему активизировать усилия по достижению этой цели в соо</w:t>
      </w:r>
      <w:r w:rsidRPr="0040754C">
        <w:rPr>
          <w:b/>
        </w:rPr>
        <w:t>т</w:t>
      </w:r>
      <w:r w:rsidRPr="0040754C">
        <w:rPr>
          <w:b/>
        </w:rPr>
        <w:t>ветствии с недавним обещанием, высказанным Премьер-министром Ре</w:t>
      </w:r>
      <w:r w:rsidRPr="0040754C">
        <w:rPr>
          <w:b/>
        </w:rPr>
        <w:t>с</w:t>
      </w:r>
      <w:r w:rsidRPr="0040754C">
        <w:rPr>
          <w:b/>
        </w:rPr>
        <w:t>публики Молдова в Генеральной Ассамблее. Комитет также призывает г</w:t>
      </w:r>
      <w:r w:rsidRPr="0040754C">
        <w:rPr>
          <w:b/>
        </w:rPr>
        <w:t>о</w:t>
      </w:r>
      <w:r w:rsidRPr="0040754C">
        <w:rPr>
          <w:b/>
        </w:rPr>
        <w:t>сударство-участник соблюдать свои обязательства, взятые в ходе униве</w:t>
      </w:r>
      <w:r w:rsidRPr="0040754C">
        <w:rPr>
          <w:b/>
        </w:rPr>
        <w:t>р</w:t>
      </w:r>
      <w:r w:rsidRPr="0040754C">
        <w:rPr>
          <w:b/>
        </w:rPr>
        <w:t>сального периодического обзора в 2011</w:t>
      </w:r>
      <w:r w:rsidR="002419BA">
        <w:rPr>
          <w:b/>
        </w:rPr>
        <w:t> </w:t>
      </w:r>
      <w:r w:rsidRPr="0040754C">
        <w:rPr>
          <w:b/>
        </w:rPr>
        <w:t>году и предусматривающие осущ</w:t>
      </w:r>
      <w:r w:rsidRPr="0040754C">
        <w:rPr>
          <w:b/>
        </w:rPr>
        <w:t>е</w:t>
      </w:r>
      <w:r w:rsidRPr="0040754C">
        <w:rPr>
          <w:b/>
        </w:rPr>
        <w:t>ствление деятельности по поощрению прав человека в Приднестров</w:t>
      </w:r>
      <w:r w:rsidR="002419BA">
        <w:rPr>
          <w:b/>
        </w:rPr>
        <w:t>ье</w:t>
      </w:r>
      <w:r w:rsidRPr="0040754C">
        <w:rPr>
          <w:b/>
        </w:rPr>
        <w:t>. С этой целью ему следует также наладить сотрудничество с фактическими властями Приднестровья и другими соответствующими заинтересова</w:t>
      </w:r>
      <w:r w:rsidRPr="0040754C">
        <w:rPr>
          <w:b/>
        </w:rPr>
        <w:t>н</w:t>
      </w:r>
      <w:r w:rsidRPr="0040754C">
        <w:rPr>
          <w:b/>
        </w:rPr>
        <w:t>ными сторонами, с тем чтобы обеспечить для женщин в Приднестровье б</w:t>
      </w:r>
      <w:r w:rsidR="002419BA">
        <w:rPr>
          <w:b/>
        </w:rPr>
        <w:t>ó</w:t>
      </w:r>
      <w:r w:rsidRPr="0040754C">
        <w:rPr>
          <w:b/>
        </w:rPr>
        <w:t>льшую защиту и более действенное осуществление их прав ч</w:t>
      </w:r>
      <w:r w:rsidRPr="0040754C">
        <w:rPr>
          <w:b/>
        </w:rPr>
        <w:t>е</w:t>
      </w:r>
      <w:r w:rsidRPr="0040754C">
        <w:rPr>
          <w:b/>
        </w:rPr>
        <w:t>ловека.</w:t>
      </w:r>
    </w:p>
    <w:p w:rsidR="002419BA" w:rsidRPr="002419BA" w:rsidRDefault="002419BA" w:rsidP="002419BA">
      <w:pPr>
        <w:pStyle w:val="SingleTxt"/>
        <w:spacing w:after="0" w:line="120" w:lineRule="exact"/>
        <w:rPr>
          <w:b/>
          <w:sz w:val="10"/>
        </w:rPr>
      </w:pPr>
    </w:p>
    <w:p w:rsidR="0040754C" w:rsidRDefault="0040754C" w:rsidP="002419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0754C">
        <w:tab/>
      </w:r>
      <w:r w:rsidRPr="0040754C">
        <w:tab/>
        <w:t>Национальный механизм по улучшению положения женщин</w:t>
      </w:r>
    </w:p>
    <w:p w:rsidR="002419BA" w:rsidRPr="002419BA" w:rsidRDefault="002419BA" w:rsidP="002419BA">
      <w:pPr>
        <w:pStyle w:val="SingleTxt"/>
        <w:spacing w:after="0" w:line="120" w:lineRule="exact"/>
        <w:rPr>
          <w:sz w:val="10"/>
        </w:rPr>
      </w:pPr>
    </w:p>
    <w:p w:rsidR="0040754C" w:rsidRPr="0040754C" w:rsidRDefault="0040754C" w:rsidP="0040754C">
      <w:pPr>
        <w:pStyle w:val="SingleTxt"/>
      </w:pPr>
      <w:r w:rsidRPr="0040754C">
        <w:t>13.</w:t>
      </w:r>
      <w:r w:rsidRPr="0040754C">
        <w:tab/>
        <w:t>Отмечая информацию, предоставленную государством-участником и к</w:t>
      </w:r>
      <w:r w:rsidRPr="0040754C">
        <w:t>а</w:t>
      </w:r>
      <w:r w:rsidRPr="0040754C">
        <w:t>сающуюся восстановления должности координаторов по гендерным вопросам в местных органах, Комитет выражает озабоченность по поводу:</w:t>
      </w:r>
    </w:p>
    <w:p w:rsidR="0040754C" w:rsidRPr="0040754C" w:rsidRDefault="0040754C" w:rsidP="0040754C">
      <w:pPr>
        <w:pStyle w:val="SingleTxt"/>
      </w:pPr>
      <w:r w:rsidRPr="0040754C">
        <w:tab/>
        <w:t>а)</w:t>
      </w:r>
      <w:r w:rsidRPr="0040754C">
        <w:tab/>
        <w:t xml:space="preserve">ограниченного сотрудничества между существующими органами по обеспечению гендерного равенства и соответствующими министерствами на всех уровнях; </w:t>
      </w:r>
      <w:r w:rsidR="002419BA">
        <w:t xml:space="preserve">большой </w:t>
      </w:r>
      <w:r w:rsidRPr="0040754C">
        <w:t>текучести кадров; недостаточного учета генде</w:t>
      </w:r>
      <w:r w:rsidRPr="0040754C">
        <w:t>р</w:t>
      </w:r>
      <w:r w:rsidRPr="0040754C">
        <w:t>ной проблематики в рамках министерств на всех уровнях; и недостаточного охвата находящихся в неблагоприятном положении женщин при разработке п</w:t>
      </w:r>
      <w:r w:rsidRPr="0040754C">
        <w:t>о</w:t>
      </w:r>
      <w:r w:rsidRPr="0040754C">
        <w:t>литики и программ;</w:t>
      </w:r>
    </w:p>
    <w:p w:rsidR="0040754C" w:rsidRPr="0040754C" w:rsidRDefault="0040754C" w:rsidP="0040754C">
      <w:pPr>
        <w:pStyle w:val="SingleTxt"/>
      </w:pPr>
      <w:r w:rsidRPr="0040754C">
        <w:tab/>
      </w:r>
      <w:r w:rsidRPr="0040754C">
        <w:rPr>
          <w:lang w:val="en-US"/>
        </w:rPr>
        <w:t>b</w:t>
      </w:r>
      <w:r w:rsidRPr="0040754C">
        <w:t>)</w:t>
      </w:r>
      <w:r w:rsidRPr="0040754C">
        <w:tab/>
        <w:t>ограниченн</w:t>
      </w:r>
      <w:r w:rsidR="002419BA">
        <w:t xml:space="preserve">ости </w:t>
      </w:r>
      <w:r w:rsidRPr="0040754C">
        <w:t>полномочи</w:t>
      </w:r>
      <w:r w:rsidR="002419BA">
        <w:t>й</w:t>
      </w:r>
      <w:r w:rsidRPr="0040754C">
        <w:t xml:space="preserve"> по принятию решений, а также кадр</w:t>
      </w:r>
      <w:r w:rsidRPr="0040754C">
        <w:t>о</w:t>
      </w:r>
      <w:r w:rsidRPr="0040754C">
        <w:t>вы</w:t>
      </w:r>
      <w:r w:rsidR="002419BA">
        <w:t>х</w:t>
      </w:r>
      <w:r w:rsidRPr="0040754C">
        <w:t>, финансовы</w:t>
      </w:r>
      <w:r w:rsidR="002419BA">
        <w:t>х</w:t>
      </w:r>
      <w:r w:rsidRPr="0040754C">
        <w:t xml:space="preserve"> и технически</w:t>
      </w:r>
      <w:r w:rsidR="002419BA">
        <w:t>х</w:t>
      </w:r>
      <w:r w:rsidRPr="0040754C">
        <w:t xml:space="preserve"> ресурс</w:t>
      </w:r>
      <w:r w:rsidR="002419BA">
        <w:t>ов</w:t>
      </w:r>
      <w:r w:rsidRPr="0040754C">
        <w:t xml:space="preserve"> национального механи</w:t>
      </w:r>
      <w:r w:rsidRPr="0040754C">
        <w:t>з</w:t>
      </w:r>
      <w:r w:rsidRPr="0040754C">
        <w:t>ма; и</w:t>
      </w:r>
    </w:p>
    <w:p w:rsidR="00125C10" w:rsidRPr="00D558BB" w:rsidRDefault="0040754C" w:rsidP="0040754C">
      <w:pPr>
        <w:pStyle w:val="SingleTxt"/>
      </w:pPr>
      <w:r w:rsidRPr="0040754C">
        <w:tab/>
        <w:t>с)</w:t>
      </w:r>
      <w:r w:rsidRPr="0040754C">
        <w:tab/>
        <w:t>отсутствия информации о</w:t>
      </w:r>
      <w:r w:rsidR="002419BA">
        <w:t xml:space="preserve"> ходе </w:t>
      </w:r>
      <w:r w:rsidRPr="0040754C">
        <w:t>осуществлени</w:t>
      </w:r>
      <w:r w:rsidR="002419BA">
        <w:t>я</w:t>
      </w:r>
      <w:r w:rsidRPr="0040754C">
        <w:t xml:space="preserve"> Национальной пр</w:t>
      </w:r>
      <w:r w:rsidRPr="0040754C">
        <w:t>о</w:t>
      </w:r>
      <w:r w:rsidRPr="0040754C">
        <w:t xml:space="preserve">граммы по обеспечению равенства </w:t>
      </w:r>
      <w:r w:rsidR="002419BA">
        <w:t xml:space="preserve">на </w:t>
      </w:r>
      <w:r w:rsidR="002419BA" w:rsidRPr="0040754C">
        <w:t>2010−2015</w:t>
      </w:r>
      <w:r w:rsidR="002419BA">
        <w:t> </w:t>
      </w:r>
      <w:r w:rsidR="002419BA" w:rsidRPr="0040754C">
        <w:t>годы</w:t>
      </w:r>
      <w:r w:rsidR="002419BA">
        <w:t xml:space="preserve"> мужчин и женщин и с</w:t>
      </w:r>
      <w:r w:rsidR="002419BA">
        <w:t>о</w:t>
      </w:r>
      <w:r w:rsidR="002419BA">
        <w:t xml:space="preserve">ответствующих планов </w:t>
      </w:r>
      <w:r w:rsidRPr="0040754C">
        <w:t>действий и о достигнутых до настоящего времени р</w:t>
      </w:r>
      <w:r w:rsidRPr="0040754C">
        <w:t>е</w:t>
      </w:r>
      <w:r w:rsidRPr="0040754C">
        <w:t>зультатах</w:t>
      </w:r>
      <w:r w:rsidR="002419BA">
        <w:t>.</w:t>
      </w:r>
    </w:p>
    <w:p w:rsidR="00287288" w:rsidRDefault="00287288" w:rsidP="00A16E7F">
      <w:pPr>
        <w:pStyle w:val="SingleTxt"/>
        <w:rPr>
          <w:b/>
        </w:rPr>
      </w:pPr>
      <w:r w:rsidRPr="00E0351B">
        <w:t>14.</w:t>
      </w:r>
      <w:r w:rsidRPr="00E0351B">
        <w:rPr>
          <w:b/>
        </w:rPr>
        <w:tab/>
        <w:t>Комитет повторяет свою рекомендацию (</w:t>
      </w:r>
      <w:hyperlink r:id="rId19" w:history="1">
        <w:r w:rsidRPr="00AE44C5">
          <w:rPr>
            <w:rStyle w:val="Hyperlink"/>
            <w:b/>
            <w:lang w:val="en-US"/>
          </w:rPr>
          <w:t>CEDAW</w:t>
        </w:r>
        <w:r w:rsidRPr="00AE44C5">
          <w:rPr>
            <w:rStyle w:val="Hyperlink"/>
            <w:b/>
          </w:rPr>
          <w:t>/</w:t>
        </w:r>
        <w:r w:rsidRPr="00AE44C5">
          <w:rPr>
            <w:rStyle w:val="Hyperlink"/>
            <w:b/>
            <w:lang w:val="en-US"/>
          </w:rPr>
          <w:t>C</w:t>
        </w:r>
        <w:r w:rsidRPr="00AE44C5">
          <w:rPr>
            <w:rStyle w:val="Hyperlink"/>
            <w:b/>
          </w:rPr>
          <w:t>/</w:t>
        </w:r>
        <w:r w:rsidRPr="00AE44C5">
          <w:rPr>
            <w:rStyle w:val="Hyperlink"/>
            <w:b/>
            <w:lang w:val="en-US"/>
          </w:rPr>
          <w:t>MDA</w:t>
        </w:r>
        <w:r w:rsidRPr="00AE44C5">
          <w:rPr>
            <w:rStyle w:val="Hyperlink"/>
            <w:b/>
          </w:rPr>
          <w:t>/</w:t>
        </w:r>
        <w:r w:rsidRPr="00AE44C5">
          <w:rPr>
            <w:rStyle w:val="Hyperlink"/>
            <w:b/>
            <w:lang w:val="en-US"/>
          </w:rPr>
          <w:t>CO</w:t>
        </w:r>
        <w:r w:rsidRPr="00AE44C5">
          <w:rPr>
            <w:rStyle w:val="Hyperlink"/>
            <w:b/>
          </w:rPr>
          <w:t>/3</w:t>
        </w:r>
      </w:hyperlink>
      <w:r w:rsidRPr="00E0351B">
        <w:rPr>
          <w:b/>
        </w:rPr>
        <w:t>, пункт 12) о том, чтобы государство-участник безотлагательно укрепило национальный механизм по улучшению положения женщин. С этой целью ему следует создать эффективные механизмы сотрудничества между орг</w:t>
      </w:r>
      <w:r w:rsidRPr="00E0351B">
        <w:rPr>
          <w:b/>
        </w:rPr>
        <w:t>а</w:t>
      </w:r>
      <w:r w:rsidRPr="00E0351B">
        <w:rPr>
          <w:b/>
        </w:rPr>
        <w:t>нами по обеспечению гендерного равенства и соответствующими мин</w:t>
      </w:r>
      <w:r w:rsidRPr="00E0351B">
        <w:rPr>
          <w:b/>
        </w:rPr>
        <w:t>и</w:t>
      </w:r>
      <w:r w:rsidRPr="00E0351B">
        <w:rPr>
          <w:b/>
        </w:rPr>
        <w:t>стерствами, с тем чтобы расширить учет гендерной проблематики на всех уровнях и во всех областях, охватываемых Конвенцией, в том числе в о</w:t>
      </w:r>
      <w:r w:rsidRPr="00E0351B">
        <w:rPr>
          <w:b/>
        </w:rPr>
        <w:t>т</w:t>
      </w:r>
      <w:r w:rsidRPr="00E0351B">
        <w:rPr>
          <w:b/>
        </w:rPr>
        <w:t>ношении групп женщин, находящихся в неблагоприятном положении. К</w:t>
      </w:r>
      <w:r w:rsidRPr="00E0351B">
        <w:rPr>
          <w:b/>
        </w:rPr>
        <w:t>о</w:t>
      </w:r>
      <w:r w:rsidRPr="00E0351B">
        <w:rPr>
          <w:b/>
        </w:rPr>
        <w:t>митет также призывает государство-участник укрепить Правительстве</w:t>
      </w:r>
      <w:r w:rsidRPr="00E0351B">
        <w:rPr>
          <w:b/>
        </w:rPr>
        <w:t>н</w:t>
      </w:r>
      <w:r w:rsidRPr="00E0351B">
        <w:rPr>
          <w:b/>
        </w:rPr>
        <w:t>ный комитет по обеспечению равенства мужчин и женщин путем прид</w:t>
      </w:r>
      <w:r w:rsidRPr="00E0351B">
        <w:rPr>
          <w:b/>
        </w:rPr>
        <w:t>а</w:t>
      </w:r>
      <w:r w:rsidRPr="00E0351B">
        <w:rPr>
          <w:b/>
        </w:rPr>
        <w:t xml:space="preserve">ния большей огласки его деятельности и предоставления ему полномочий в отношении соответствующих министерств, а также предоставления ему </w:t>
      </w:r>
      <w:r>
        <w:rPr>
          <w:b/>
        </w:rPr>
        <w:t xml:space="preserve">кадровых, финансовых и технических ресурсов, </w:t>
      </w:r>
      <w:r w:rsidRPr="00E0351B">
        <w:rPr>
          <w:b/>
        </w:rPr>
        <w:t>необходимых для улучш</w:t>
      </w:r>
      <w:r w:rsidRPr="00E0351B">
        <w:rPr>
          <w:b/>
        </w:rPr>
        <w:t>е</w:t>
      </w:r>
      <w:r w:rsidRPr="00E0351B">
        <w:rPr>
          <w:b/>
        </w:rPr>
        <w:t>ния его эффективного функционирования и для того, чтобы он мог вн</w:t>
      </w:r>
      <w:r w:rsidRPr="00E0351B">
        <w:rPr>
          <w:b/>
        </w:rPr>
        <w:t>о</w:t>
      </w:r>
      <w:r w:rsidRPr="00E0351B">
        <w:rPr>
          <w:b/>
        </w:rPr>
        <w:t>сить свой вклад в развитие прочных знаний и опыта в отношении пол</w:t>
      </w:r>
      <w:r w:rsidRPr="00E0351B">
        <w:rPr>
          <w:b/>
        </w:rPr>
        <w:t>о</w:t>
      </w:r>
      <w:r w:rsidRPr="00E0351B">
        <w:rPr>
          <w:b/>
        </w:rPr>
        <w:t xml:space="preserve">жения женщин во всех областях, охватываемых Конвенцией. И наконец, государству-участнику следует осуществлять </w:t>
      </w:r>
      <w:r>
        <w:rPr>
          <w:b/>
        </w:rPr>
        <w:t>Национальную п</w:t>
      </w:r>
      <w:r w:rsidRPr="00E0351B">
        <w:rPr>
          <w:b/>
        </w:rPr>
        <w:t xml:space="preserve">рограмму по обеспечению равенства </w:t>
      </w:r>
      <w:r>
        <w:rPr>
          <w:b/>
        </w:rPr>
        <w:t xml:space="preserve">мужчин и женщин </w:t>
      </w:r>
      <w:r w:rsidRPr="00E0351B">
        <w:rPr>
          <w:b/>
        </w:rPr>
        <w:t>и предоставить в своем сл</w:t>
      </w:r>
      <w:r w:rsidRPr="00E0351B">
        <w:rPr>
          <w:b/>
        </w:rPr>
        <w:t>е</w:t>
      </w:r>
      <w:r w:rsidRPr="00E0351B">
        <w:rPr>
          <w:b/>
        </w:rPr>
        <w:t>дующем периодическом докладе подробную информацию в этом отнош</w:t>
      </w:r>
      <w:r w:rsidRPr="00E0351B">
        <w:rPr>
          <w:b/>
        </w:rPr>
        <w:t>е</w:t>
      </w:r>
      <w:r w:rsidRPr="00E0351B">
        <w:rPr>
          <w:b/>
        </w:rPr>
        <w:t>нии.</w:t>
      </w:r>
    </w:p>
    <w:p w:rsidR="00287288" w:rsidRPr="00287288" w:rsidRDefault="00287288" w:rsidP="00287288">
      <w:pPr>
        <w:pStyle w:val="SingleTxt"/>
        <w:spacing w:after="0" w:line="120" w:lineRule="exact"/>
        <w:rPr>
          <w:sz w:val="10"/>
        </w:rPr>
      </w:pPr>
    </w:p>
    <w:p w:rsidR="00287288" w:rsidRDefault="00287288" w:rsidP="002872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351B">
        <w:tab/>
      </w:r>
      <w:r w:rsidRPr="00E0351B">
        <w:tab/>
        <w:t>Временные специальные меры</w:t>
      </w:r>
    </w:p>
    <w:p w:rsidR="00287288" w:rsidRPr="00287288" w:rsidRDefault="00287288" w:rsidP="00287288">
      <w:pPr>
        <w:pStyle w:val="SingleTxt"/>
        <w:spacing w:after="0" w:line="120" w:lineRule="exact"/>
        <w:rPr>
          <w:sz w:val="10"/>
        </w:rPr>
      </w:pPr>
    </w:p>
    <w:p w:rsidR="00287288" w:rsidRPr="00E0351B" w:rsidRDefault="00287288" w:rsidP="00A16E7F">
      <w:pPr>
        <w:pStyle w:val="SingleTxt"/>
      </w:pPr>
      <w:r w:rsidRPr="00E0351B">
        <w:t>15.</w:t>
      </w:r>
      <w:r w:rsidRPr="00E0351B">
        <w:tab/>
        <w:t>Отмечая, что некоторые временные специальные меры были предусмо</w:t>
      </w:r>
      <w:r w:rsidRPr="00E0351B">
        <w:t>т</w:t>
      </w:r>
      <w:r w:rsidRPr="00E0351B">
        <w:t>рены в предложенной поправке к Закону</w:t>
      </w:r>
      <w:r>
        <w:t> № 64-XII</w:t>
      </w:r>
      <w:r w:rsidRPr="00E0351B">
        <w:t xml:space="preserve"> </w:t>
      </w:r>
      <w:r>
        <w:t>«О</w:t>
      </w:r>
      <w:r w:rsidRPr="00E0351B">
        <w:t xml:space="preserve"> правительстве</w:t>
      </w:r>
      <w:r>
        <w:t>»</w:t>
      </w:r>
      <w:r w:rsidRPr="00E0351B">
        <w:t>, с тем чтобы поощрять участие женщин в политической жизни, Комитет выражает озабоченность по поводу того, что аналогичные законодательные попытки у</w:t>
      </w:r>
      <w:r w:rsidRPr="00E0351B">
        <w:t>с</w:t>
      </w:r>
      <w:r w:rsidRPr="00E0351B">
        <w:t>тановить квоты для женщин-кандидатов в списках политических партий п</w:t>
      </w:r>
      <w:r w:rsidRPr="00E0351B">
        <w:t>о</w:t>
      </w:r>
      <w:r w:rsidRPr="00E0351B">
        <w:t xml:space="preserve">терпели неудачу. Комитет </w:t>
      </w:r>
      <w:r>
        <w:t xml:space="preserve">также </w:t>
      </w:r>
      <w:r w:rsidRPr="00E0351B">
        <w:t>озабочен отсутствием понимания пункта 1 ст</w:t>
      </w:r>
      <w:r w:rsidRPr="00E0351B">
        <w:t>а</w:t>
      </w:r>
      <w:r w:rsidRPr="00E0351B">
        <w:t>тьи 4 Конвенции и тем, что временные специальные меры не используются в других областях, охватываемых Конвенцией, для ускорения достижения фа</w:t>
      </w:r>
      <w:r w:rsidRPr="00E0351B">
        <w:t>к</w:t>
      </w:r>
      <w:r w:rsidRPr="00E0351B">
        <w:t>тического равенства мужчин и женщин.</w:t>
      </w:r>
    </w:p>
    <w:p w:rsidR="00287288" w:rsidRDefault="00287288" w:rsidP="00A16E7F">
      <w:pPr>
        <w:pStyle w:val="SingleTxt"/>
        <w:rPr>
          <w:b/>
          <w:bCs/>
        </w:rPr>
      </w:pPr>
      <w:r w:rsidRPr="00E0351B">
        <w:rPr>
          <w:bCs/>
        </w:rPr>
        <w:t>16.</w:t>
      </w:r>
      <w:r w:rsidRPr="00E0351B">
        <w:rPr>
          <w:b/>
          <w:bCs/>
        </w:rPr>
        <w:tab/>
        <w:t>Комитет настоятельно призывает государство-участник активизир</w:t>
      </w:r>
      <w:r w:rsidRPr="00E0351B">
        <w:rPr>
          <w:b/>
          <w:bCs/>
        </w:rPr>
        <w:t>о</w:t>
      </w:r>
      <w:r w:rsidRPr="00E0351B">
        <w:rPr>
          <w:b/>
          <w:bCs/>
        </w:rPr>
        <w:t>вать усилия по принятию предложенной поправки к Закону</w:t>
      </w:r>
      <w:r>
        <w:rPr>
          <w:b/>
          <w:bCs/>
        </w:rPr>
        <w:t> № 64-</w:t>
      </w:r>
      <w:r>
        <w:rPr>
          <w:b/>
          <w:bCs/>
          <w:lang w:val="en-US"/>
        </w:rPr>
        <w:t>XII</w:t>
      </w:r>
      <w:r w:rsidRPr="00E0351B">
        <w:rPr>
          <w:b/>
          <w:bCs/>
        </w:rPr>
        <w:t xml:space="preserve"> </w:t>
      </w:r>
      <w:r>
        <w:rPr>
          <w:b/>
          <w:bCs/>
        </w:rPr>
        <w:t>«О </w:t>
      </w:r>
      <w:r w:rsidRPr="00E0351B">
        <w:rPr>
          <w:b/>
          <w:bCs/>
        </w:rPr>
        <w:t>правительстве</w:t>
      </w:r>
      <w:r>
        <w:rPr>
          <w:b/>
          <w:bCs/>
        </w:rPr>
        <w:t>»</w:t>
      </w:r>
      <w:r w:rsidRPr="00E0351B">
        <w:rPr>
          <w:b/>
          <w:bCs/>
        </w:rPr>
        <w:t xml:space="preserve"> и </w:t>
      </w:r>
      <w:r>
        <w:rPr>
          <w:b/>
          <w:bCs/>
        </w:rPr>
        <w:t xml:space="preserve">улучшению понимания </w:t>
      </w:r>
      <w:r w:rsidRPr="00E0351B">
        <w:rPr>
          <w:b/>
          <w:bCs/>
        </w:rPr>
        <w:t>парламентари</w:t>
      </w:r>
      <w:r>
        <w:rPr>
          <w:b/>
          <w:bCs/>
        </w:rPr>
        <w:t>ями</w:t>
      </w:r>
      <w:r w:rsidRPr="00E0351B">
        <w:rPr>
          <w:b/>
          <w:bCs/>
        </w:rPr>
        <w:t xml:space="preserve"> важно</w:t>
      </w:r>
      <w:r>
        <w:rPr>
          <w:b/>
          <w:bCs/>
        </w:rPr>
        <w:t>го</w:t>
      </w:r>
      <w:r w:rsidRPr="00E0351B">
        <w:rPr>
          <w:b/>
          <w:bCs/>
        </w:rPr>
        <w:t xml:space="preserve"> значени</w:t>
      </w:r>
      <w:r>
        <w:rPr>
          <w:b/>
          <w:bCs/>
        </w:rPr>
        <w:t>я</w:t>
      </w:r>
      <w:r w:rsidRPr="00E0351B">
        <w:rPr>
          <w:b/>
          <w:bCs/>
        </w:rPr>
        <w:t xml:space="preserve"> участия женщин в общественной жизни. Комитет рекомендует государству-участнику принимать временные специальные меры в соо</w:t>
      </w:r>
      <w:r w:rsidRPr="00E0351B">
        <w:rPr>
          <w:b/>
          <w:bCs/>
        </w:rPr>
        <w:t>т</w:t>
      </w:r>
      <w:r w:rsidRPr="00E0351B">
        <w:rPr>
          <w:b/>
          <w:bCs/>
        </w:rPr>
        <w:t>ветствии с пунктом 1 статьи 4 Конвенции в тех случаях, когда же</w:t>
      </w:r>
      <w:r w:rsidRPr="00E0351B">
        <w:rPr>
          <w:b/>
          <w:bCs/>
        </w:rPr>
        <w:t>н</w:t>
      </w:r>
      <w:r w:rsidRPr="00E0351B">
        <w:rPr>
          <w:b/>
          <w:bCs/>
        </w:rPr>
        <w:t>щины, в том числе женщины из этнических меньшинств и женщины-инвалиды, недопредставлены или находятся в неблагоприятном полож</w:t>
      </w:r>
      <w:r w:rsidRPr="00E0351B">
        <w:rPr>
          <w:b/>
          <w:bCs/>
        </w:rPr>
        <w:t>е</w:t>
      </w:r>
      <w:r w:rsidRPr="00E0351B">
        <w:rPr>
          <w:b/>
          <w:bCs/>
        </w:rPr>
        <w:t xml:space="preserve">нии, а также </w:t>
      </w:r>
      <w:r>
        <w:rPr>
          <w:b/>
          <w:bCs/>
        </w:rPr>
        <w:t xml:space="preserve">проводить гендерную экспертизу этих мер </w:t>
      </w:r>
      <w:r w:rsidRPr="00E0351B">
        <w:rPr>
          <w:b/>
          <w:bCs/>
        </w:rPr>
        <w:t xml:space="preserve">и публиковать </w:t>
      </w:r>
      <w:r>
        <w:rPr>
          <w:b/>
          <w:bCs/>
        </w:rPr>
        <w:t xml:space="preserve">полученные </w:t>
      </w:r>
      <w:r w:rsidRPr="00E0351B">
        <w:rPr>
          <w:b/>
          <w:bCs/>
        </w:rPr>
        <w:t>р</w:t>
      </w:r>
      <w:r w:rsidRPr="00E0351B">
        <w:rPr>
          <w:b/>
          <w:bCs/>
        </w:rPr>
        <w:t>е</w:t>
      </w:r>
      <w:r w:rsidRPr="00E0351B">
        <w:rPr>
          <w:b/>
          <w:bCs/>
        </w:rPr>
        <w:t>зультаты.</w:t>
      </w:r>
    </w:p>
    <w:p w:rsidR="00287288" w:rsidRPr="00287288" w:rsidRDefault="00287288" w:rsidP="00287288">
      <w:pPr>
        <w:pStyle w:val="SingleTxt"/>
        <w:spacing w:after="0" w:line="120" w:lineRule="exact"/>
        <w:rPr>
          <w:b/>
          <w:bCs/>
          <w:sz w:val="10"/>
        </w:rPr>
      </w:pPr>
    </w:p>
    <w:p w:rsidR="00287288" w:rsidRDefault="00287288" w:rsidP="002872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351B">
        <w:tab/>
      </w:r>
      <w:r w:rsidRPr="00E0351B">
        <w:tab/>
        <w:t>Стереотипы</w:t>
      </w:r>
    </w:p>
    <w:p w:rsidR="00287288" w:rsidRPr="00287288" w:rsidRDefault="00287288" w:rsidP="00287288">
      <w:pPr>
        <w:pStyle w:val="SingleTxt"/>
        <w:spacing w:after="0" w:line="120" w:lineRule="exact"/>
        <w:rPr>
          <w:sz w:val="10"/>
        </w:rPr>
      </w:pPr>
    </w:p>
    <w:p w:rsidR="00287288" w:rsidRPr="00E0351B" w:rsidRDefault="00287288" w:rsidP="00A16E7F">
      <w:pPr>
        <w:pStyle w:val="SingleTxt"/>
      </w:pPr>
      <w:r w:rsidRPr="00E0351B">
        <w:t>17.</w:t>
      </w:r>
      <w:r w:rsidRPr="00E0351B">
        <w:tab/>
        <w:t>Комитет вновь выражает озабоченность по поводу сохранения патриа</w:t>
      </w:r>
      <w:r w:rsidRPr="00E0351B">
        <w:t>р</w:t>
      </w:r>
      <w:r w:rsidRPr="00E0351B">
        <w:t>хальных представлений и глубоко укоренившихся стереотипов, касающихся роли и обязанностей женщин и мужчин в семье и обществе (</w:t>
      </w:r>
      <w:hyperlink r:id="rId20" w:history="1">
        <w:r w:rsidRPr="00AE44C5">
          <w:rPr>
            <w:rStyle w:val="Hyperlink"/>
            <w:lang w:val="en-US"/>
          </w:rPr>
          <w:t>CEDAW</w:t>
        </w:r>
        <w:r w:rsidRPr="00AE44C5">
          <w:rPr>
            <w:rStyle w:val="Hyperlink"/>
          </w:rPr>
          <w:t>/</w:t>
        </w:r>
        <w:r w:rsidRPr="00AE44C5">
          <w:rPr>
            <w:rStyle w:val="Hyperlink"/>
            <w:lang w:val="en-US"/>
          </w:rPr>
          <w:t>C</w:t>
        </w:r>
        <w:r w:rsidRPr="00AE44C5">
          <w:rPr>
            <w:rStyle w:val="Hyperlink"/>
          </w:rPr>
          <w:t>/</w:t>
        </w:r>
        <w:r w:rsidRPr="00AE44C5">
          <w:rPr>
            <w:rStyle w:val="Hyperlink"/>
            <w:lang w:val="en-US"/>
          </w:rPr>
          <w:t>MDA</w:t>
        </w:r>
        <w:r w:rsidRPr="00AE44C5">
          <w:rPr>
            <w:rStyle w:val="Hyperlink"/>
          </w:rPr>
          <w:t>/</w:t>
        </w:r>
      </w:hyperlink>
      <w:r w:rsidRPr="00E0351B">
        <w:rPr>
          <w:lang w:val="en-US"/>
        </w:rPr>
        <w:t>CO</w:t>
      </w:r>
      <w:r w:rsidRPr="00E0351B">
        <w:t xml:space="preserve">/3, пункт 18). Он отмечает, что </w:t>
      </w:r>
      <w:r>
        <w:t xml:space="preserve">подобные </w:t>
      </w:r>
      <w:r w:rsidRPr="00E0351B">
        <w:t>представления и стереотипы</w:t>
      </w:r>
      <w:r>
        <w:t>, ра</w:t>
      </w:r>
      <w:r>
        <w:t>с</w:t>
      </w:r>
      <w:r>
        <w:t>пространенные в государстве-участнике,</w:t>
      </w:r>
      <w:r w:rsidRPr="00E0351B">
        <w:t xml:space="preserve"> являются коренными причинами</w:t>
      </w:r>
      <w:r>
        <w:t>:</w:t>
      </w:r>
      <w:r w:rsidRPr="00E0351B">
        <w:t xml:space="preserve"> </w:t>
      </w:r>
      <w:r>
        <w:t>ущемленного</w:t>
      </w:r>
      <w:r w:rsidRPr="00E0351B">
        <w:t xml:space="preserve"> положения женщин в политической и общественной жизни; насилия в отношении женщин; и гендерной сегрегации, которая отр</w:t>
      </w:r>
      <w:r w:rsidRPr="00E0351B">
        <w:t>а</w:t>
      </w:r>
      <w:r w:rsidRPr="00E0351B">
        <w:t>жается в в</w:t>
      </w:r>
      <w:r w:rsidRPr="00E0351B">
        <w:t>ы</w:t>
      </w:r>
      <w:r w:rsidRPr="00E0351B">
        <w:t>боре образования женщинами и девочками</w:t>
      </w:r>
      <w:r>
        <w:t xml:space="preserve"> и имеющихся у них возможностях трудоустройства</w:t>
      </w:r>
      <w:r w:rsidRPr="00E0351B">
        <w:t>. Кроме того, Комитет озабочен сохраняющим</w:t>
      </w:r>
      <w:r w:rsidRPr="00E0351B">
        <w:t>и</w:t>
      </w:r>
      <w:r w:rsidRPr="00E0351B">
        <w:t>ся стереотип</w:t>
      </w:r>
      <w:r w:rsidRPr="00E0351B">
        <w:t>а</w:t>
      </w:r>
      <w:r w:rsidRPr="00E0351B">
        <w:t xml:space="preserve">ми в отношении пожилых женщин и женщин-инвалидов, а также существованием </w:t>
      </w:r>
      <w:r>
        <w:t>рекламы сексистского содержания</w:t>
      </w:r>
      <w:r w:rsidRPr="00E0351B">
        <w:t>. И наконец, он озабочен тем, что, хотя государство-участник является светским государством, религ</w:t>
      </w:r>
      <w:r w:rsidRPr="00E0351B">
        <w:t>и</w:t>
      </w:r>
      <w:r w:rsidRPr="00E0351B">
        <w:t>озные учрежд</w:t>
      </w:r>
      <w:r w:rsidRPr="00E0351B">
        <w:t>е</w:t>
      </w:r>
      <w:r w:rsidRPr="00E0351B">
        <w:t>ния зачастую увековечивают традиционные роли мужчин и женщин в семье и обществе и влияют на государственную политику</w:t>
      </w:r>
      <w:r>
        <w:t>, что отр</w:t>
      </w:r>
      <w:r>
        <w:t>а</w:t>
      </w:r>
      <w:r>
        <w:t>жается на полож</w:t>
      </w:r>
      <w:r>
        <w:t>е</w:t>
      </w:r>
      <w:r>
        <w:t>нии в области прав человека</w:t>
      </w:r>
      <w:r w:rsidRPr="00E0351B">
        <w:t>.</w:t>
      </w:r>
    </w:p>
    <w:p w:rsidR="00287288" w:rsidRPr="00E0351B" w:rsidRDefault="00287288" w:rsidP="00A16E7F">
      <w:pPr>
        <w:pStyle w:val="SingleTxt"/>
        <w:rPr>
          <w:b/>
          <w:bCs/>
        </w:rPr>
      </w:pPr>
      <w:r w:rsidRPr="00E0351B">
        <w:rPr>
          <w:bCs/>
        </w:rPr>
        <w:t>18.</w:t>
      </w:r>
      <w:r w:rsidRPr="00E0351B">
        <w:rPr>
          <w:b/>
          <w:bCs/>
        </w:rPr>
        <w:tab/>
        <w:t>Комитет настоятельно призывает государство-участник:</w:t>
      </w:r>
    </w:p>
    <w:p w:rsidR="00287288" w:rsidRPr="00E0351B" w:rsidRDefault="00287288" w:rsidP="00A16E7F">
      <w:pPr>
        <w:pStyle w:val="SingleTxt"/>
        <w:rPr>
          <w:b/>
          <w:bCs/>
        </w:rPr>
      </w:pPr>
      <w:r w:rsidRPr="00E0351B">
        <w:rPr>
          <w:b/>
          <w:bCs/>
        </w:rPr>
        <w:tab/>
      </w:r>
      <w:r w:rsidRPr="00287288">
        <w:rPr>
          <w:bCs/>
        </w:rPr>
        <w:t>а)</w:t>
      </w:r>
      <w:r w:rsidRPr="00E0351B">
        <w:rPr>
          <w:b/>
          <w:bCs/>
        </w:rPr>
        <w:tab/>
        <w:t>искоренить все виды дискриминации по признаку пола и ге</w:t>
      </w:r>
      <w:r w:rsidRPr="00E0351B">
        <w:rPr>
          <w:b/>
          <w:bCs/>
        </w:rPr>
        <w:t>н</w:t>
      </w:r>
      <w:r w:rsidRPr="00E0351B">
        <w:rPr>
          <w:b/>
          <w:bCs/>
        </w:rPr>
        <w:t>дерной дискриминации во всей системе образования и в программах н</w:t>
      </w:r>
      <w:r w:rsidRPr="00E0351B">
        <w:rPr>
          <w:b/>
          <w:bCs/>
        </w:rPr>
        <w:t>е</w:t>
      </w:r>
      <w:r w:rsidRPr="00E0351B">
        <w:rPr>
          <w:b/>
          <w:bCs/>
        </w:rPr>
        <w:t xml:space="preserve">формального образования в целях устранения гендерных стереотипов из учебных материалов; включения образования по правам человека в школьные учебные программы; и включения во все программы </w:t>
      </w:r>
      <w:r>
        <w:rPr>
          <w:b/>
          <w:bCs/>
        </w:rPr>
        <w:t>педагог</w:t>
      </w:r>
      <w:r>
        <w:rPr>
          <w:b/>
          <w:bCs/>
        </w:rPr>
        <w:t>и</w:t>
      </w:r>
      <w:r>
        <w:rPr>
          <w:b/>
          <w:bCs/>
        </w:rPr>
        <w:t xml:space="preserve">ческой </w:t>
      </w:r>
      <w:r w:rsidRPr="00E0351B">
        <w:rPr>
          <w:b/>
          <w:bCs/>
        </w:rPr>
        <w:t xml:space="preserve">подготовки обязательных курсов, </w:t>
      </w:r>
      <w:r>
        <w:rPr>
          <w:b/>
          <w:bCs/>
        </w:rPr>
        <w:t>посвященных путям воспрои</w:t>
      </w:r>
      <w:r>
        <w:rPr>
          <w:b/>
          <w:bCs/>
        </w:rPr>
        <w:t>з</w:t>
      </w:r>
      <w:r>
        <w:rPr>
          <w:b/>
          <w:bCs/>
        </w:rPr>
        <w:t>водства гендерного неравенства в школьном обучении</w:t>
      </w:r>
      <w:r w:rsidRPr="00E0351B">
        <w:rPr>
          <w:b/>
          <w:bCs/>
        </w:rPr>
        <w:t>;</w:t>
      </w:r>
    </w:p>
    <w:p w:rsidR="00287288" w:rsidRPr="00E0351B" w:rsidRDefault="00287288" w:rsidP="00A16E7F">
      <w:pPr>
        <w:pStyle w:val="SingleTxt"/>
        <w:rPr>
          <w:b/>
          <w:bCs/>
        </w:rPr>
      </w:pPr>
      <w:r w:rsidRPr="00E0351B">
        <w:rPr>
          <w:b/>
          <w:bCs/>
        </w:rPr>
        <w:tab/>
      </w:r>
      <w:r w:rsidRPr="00287288">
        <w:rPr>
          <w:bCs/>
          <w:lang w:val="en-US"/>
        </w:rPr>
        <w:t>b</w:t>
      </w:r>
      <w:r w:rsidRPr="00287288">
        <w:rPr>
          <w:bCs/>
        </w:rPr>
        <w:t>)</w:t>
      </w:r>
      <w:r w:rsidRPr="00E0351B">
        <w:rPr>
          <w:b/>
          <w:bCs/>
        </w:rPr>
        <w:tab/>
        <w:t xml:space="preserve">разработать </w:t>
      </w:r>
      <w:r>
        <w:rPr>
          <w:b/>
          <w:bCs/>
        </w:rPr>
        <w:t xml:space="preserve">комплексную межсекторальную </w:t>
      </w:r>
      <w:r w:rsidRPr="00E0351B">
        <w:rPr>
          <w:b/>
          <w:bCs/>
        </w:rPr>
        <w:t>стратегию</w:t>
      </w:r>
      <w:r>
        <w:rPr>
          <w:b/>
          <w:bCs/>
        </w:rPr>
        <w:t>, охват</w:t>
      </w:r>
      <w:r>
        <w:rPr>
          <w:b/>
          <w:bCs/>
        </w:rPr>
        <w:t>ы</w:t>
      </w:r>
      <w:r>
        <w:rPr>
          <w:b/>
          <w:bCs/>
        </w:rPr>
        <w:t xml:space="preserve">вающую все сектора и </w:t>
      </w:r>
      <w:r w:rsidRPr="00E0351B">
        <w:rPr>
          <w:b/>
          <w:bCs/>
        </w:rPr>
        <w:t>женщин и мужчин, девочек и мальчиков, для пр</w:t>
      </w:r>
      <w:r w:rsidRPr="00E0351B">
        <w:rPr>
          <w:b/>
          <w:bCs/>
        </w:rPr>
        <w:t>е</w:t>
      </w:r>
      <w:r w:rsidRPr="00E0351B">
        <w:rPr>
          <w:b/>
          <w:bCs/>
        </w:rPr>
        <w:t>одоления патриархальных и гендерных стереотипных представлений</w:t>
      </w:r>
      <w:r>
        <w:rPr>
          <w:b/>
          <w:bCs/>
        </w:rPr>
        <w:t xml:space="preserve"> о</w:t>
      </w:r>
      <w:r w:rsidRPr="00E0351B">
        <w:rPr>
          <w:b/>
          <w:bCs/>
        </w:rPr>
        <w:t xml:space="preserve"> роли и обязанност</w:t>
      </w:r>
      <w:r>
        <w:rPr>
          <w:b/>
          <w:bCs/>
        </w:rPr>
        <w:t>ях</w:t>
      </w:r>
      <w:r w:rsidRPr="00E0351B">
        <w:rPr>
          <w:b/>
          <w:bCs/>
        </w:rPr>
        <w:t xml:space="preserve"> женщин и мужчин в семье и общ</w:t>
      </w:r>
      <w:r w:rsidRPr="00E0351B">
        <w:rPr>
          <w:b/>
          <w:bCs/>
        </w:rPr>
        <w:t>е</w:t>
      </w:r>
      <w:r w:rsidRPr="00E0351B">
        <w:rPr>
          <w:b/>
          <w:bCs/>
        </w:rPr>
        <w:t>стве;</w:t>
      </w:r>
    </w:p>
    <w:p w:rsidR="00287288" w:rsidRPr="00E0351B" w:rsidRDefault="00287288" w:rsidP="00A16E7F">
      <w:pPr>
        <w:pStyle w:val="SingleTxt"/>
        <w:rPr>
          <w:b/>
          <w:bCs/>
        </w:rPr>
      </w:pPr>
      <w:r w:rsidRPr="00E0351B">
        <w:rPr>
          <w:b/>
          <w:bCs/>
        </w:rPr>
        <w:tab/>
      </w:r>
      <w:r w:rsidRPr="00287288">
        <w:rPr>
          <w:bCs/>
        </w:rPr>
        <w:t>с)</w:t>
      </w:r>
      <w:r w:rsidRPr="00E0351B">
        <w:rPr>
          <w:b/>
          <w:bCs/>
        </w:rPr>
        <w:tab/>
        <w:t>разработать информационно-просветительские и учебные пр</w:t>
      </w:r>
      <w:r w:rsidRPr="00E0351B">
        <w:rPr>
          <w:b/>
          <w:bCs/>
        </w:rPr>
        <w:t>о</w:t>
      </w:r>
      <w:r w:rsidRPr="00E0351B">
        <w:rPr>
          <w:b/>
          <w:bCs/>
        </w:rPr>
        <w:t>граммы для руководителей, работодателей, молодежи и находящихся в н</w:t>
      </w:r>
      <w:r w:rsidRPr="00E0351B">
        <w:rPr>
          <w:b/>
          <w:bCs/>
        </w:rPr>
        <w:t>е</w:t>
      </w:r>
      <w:r w:rsidRPr="00E0351B">
        <w:rPr>
          <w:b/>
          <w:bCs/>
        </w:rPr>
        <w:t>благоприятном положении групп женщин, включая пожилых женщин и женщин-инвалидов, касающиеся прав женщин во всех областях, охват</w:t>
      </w:r>
      <w:r w:rsidRPr="00E0351B">
        <w:rPr>
          <w:b/>
          <w:bCs/>
        </w:rPr>
        <w:t>ы</w:t>
      </w:r>
      <w:r w:rsidRPr="00E0351B">
        <w:rPr>
          <w:b/>
          <w:bCs/>
        </w:rPr>
        <w:t>ваемых Конвенцией;</w:t>
      </w:r>
    </w:p>
    <w:p w:rsidR="00287288" w:rsidRPr="00E0351B" w:rsidRDefault="00287288" w:rsidP="00A16E7F">
      <w:pPr>
        <w:pStyle w:val="SingleTxt"/>
        <w:rPr>
          <w:b/>
          <w:bCs/>
        </w:rPr>
      </w:pPr>
      <w:r w:rsidRPr="00E0351B">
        <w:rPr>
          <w:b/>
          <w:bCs/>
        </w:rPr>
        <w:tab/>
      </w:r>
      <w:r w:rsidRPr="00287288">
        <w:rPr>
          <w:bCs/>
          <w:lang w:val="en-US"/>
        </w:rPr>
        <w:t>d</w:t>
      </w:r>
      <w:r w:rsidRPr="00287288">
        <w:rPr>
          <w:bCs/>
        </w:rPr>
        <w:t>)</w:t>
      </w:r>
      <w:r w:rsidRPr="00E0351B">
        <w:rPr>
          <w:b/>
          <w:bCs/>
        </w:rPr>
        <w:tab/>
        <w:t xml:space="preserve">безотлагательно принять </w:t>
      </w:r>
      <w:r>
        <w:rPr>
          <w:b/>
          <w:bCs/>
        </w:rPr>
        <w:t>поправки к Закону № 243-XIII о печ</w:t>
      </w:r>
      <w:r>
        <w:rPr>
          <w:b/>
          <w:bCs/>
        </w:rPr>
        <w:t>а</w:t>
      </w:r>
      <w:r>
        <w:rPr>
          <w:b/>
          <w:bCs/>
        </w:rPr>
        <w:t>ти, которые направлены</w:t>
      </w:r>
      <w:r w:rsidRPr="00E0351B">
        <w:rPr>
          <w:b/>
          <w:bCs/>
        </w:rPr>
        <w:t xml:space="preserve"> среди прочего на запрещение </w:t>
      </w:r>
      <w:r>
        <w:rPr>
          <w:b/>
          <w:bCs/>
        </w:rPr>
        <w:t>рекламы сексис</w:t>
      </w:r>
      <w:r>
        <w:rPr>
          <w:b/>
          <w:bCs/>
        </w:rPr>
        <w:t>т</w:t>
      </w:r>
      <w:r>
        <w:rPr>
          <w:b/>
          <w:bCs/>
        </w:rPr>
        <w:t>ского содержания</w:t>
      </w:r>
      <w:r w:rsidRPr="00E0351B">
        <w:rPr>
          <w:b/>
          <w:bCs/>
        </w:rPr>
        <w:t xml:space="preserve">, и обеспечить </w:t>
      </w:r>
      <w:r>
        <w:rPr>
          <w:b/>
          <w:bCs/>
        </w:rPr>
        <w:t>его эффективное осуществление;</w:t>
      </w:r>
    </w:p>
    <w:p w:rsidR="00287288" w:rsidRDefault="00287288" w:rsidP="00A16E7F">
      <w:pPr>
        <w:pStyle w:val="SingleTxt"/>
        <w:rPr>
          <w:b/>
          <w:bCs/>
        </w:rPr>
      </w:pPr>
      <w:r w:rsidRPr="00E0351B">
        <w:rPr>
          <w:b/>
          <w:bCs/>
        </w:rPr>
        <w:tab/>
      </w:r>
      <w:r w:rsidRPr="00287288">
        <w:rPr>
          <w:bCs/>
        </w:rPr>
        <w:t>е)</w:t>
      </w:r>
      <w:r w:rsidRPr="00E0351B">
        <w:rPr>
          <w:b/>
          <w:bCs/>
        </w:rPr>
        <w:tab/>
        <w:t xml:space="preserve">обеспечить, чтобы местные органы </w:t>
      </w:r>
      <w:r>
        <w:rPr>
          <w:b/>
          <w:bCs/>
        </w:rPr>
        <w:t xml:space="preserve">власти </w:t>
      </w:r>
      <w:r w:rsidRPr="00E0351B">
        <w:rPr>
          <w:b/>
          <w:bCs/>
        </w:rPr>
        <w:t>способствовали пр</w:t>
      </w:r>
      <w:r w:rsidRPr="00E0351B">
        <w:rPr>
          <w:b/>
          <w:bCs/>
        </w:rPr>
        <w:t>о</w:t>
      </w:r>
      <w:r w:rsidRPr="00E0351B">
        <w:rPr>
          <w:b/>
          <w:bCs/>
        </w:rPr>
        <w:t>ведению политики, основывающейся на принципах гендерного равенства, без вм</w:t>
      </w:r>
      <w:r w:rsidRPr="00E0351B">
        <w:rPr>
          <w:b/>
          <w:bCs/>
        </w:rPr>
        <w:t>е</w:t>
      </w:r>
      <w:r w:rsidRPr="00E0351B">
        <w:rPr>
          <w:b/>
          <w:bCs/>
        </w:rPr>
        <w:t>шательства со стороны религиозных учреждений.</w:t>
      </w:r>
    </w:p>
    <w:p w:rsidR="00287288" w:rsidRPr="00287288" w:rsidRDefault="00287288" w:rsidP="00287288">
      <w:pPr>
        <w:pStyle w:val="SingleTxt"/>
        <w:spacing w:after="0" w:line="120" w:lineRule="exact"/>
        <w:rPr>
          <w:b/>
          <w:bCs/>
          <w:sz w:val="10"/>
        </w:rPr>
      </w:pPr>
    </w:p>
    <w:p w:rsidR="00287288" w:rsidRDefault="00287288" w:rsidP="002872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351B">
        <w:tab/>
      </w:r>
      <w:r w:rsidRPr="00E0351B">
        <w:tab/>
        <w:t>Насилие в отношении женщин</w:t>
      </w:r>
    </w:p>
    <w:p w:rsidR="00287288" w:rsidRPr="00287288" w:rsidRDefault="00287288" w:rsidP="00287288">
      <w:pPr>
        <w:pStyle w:val="SingleTxt"/>
        <w:spacing w:after="0" w:line="120" w:lineRule="exact"/>
        <w:rPr>
          <w:sz w:val="10"/>
        </w:rPr>
      </w:pPr>
    </w:p>
    <w:p w:rsidR="00287288" w:rsidRPr="00E0351B" w:rsidRDefault="00287288" w:rsidP="00A16E7F">
      <w:pPr>
        <w:pStyle w:val="SingleTxt"/>
      </w:pPr>
      <w:r w:rsidRPr="00E0351B">
        <w:t>19.</w:t>
      </w:r>
      <w:r w:rsidRPr="00E0351B">
        <w:tab/>
        <w:t xml:space="preserve">Приветствуя принятие </w:t>
      </w:r>
      <w:r>
        <w:t xml:space="preserve">в 2008 году </w:t>
      </w:r>
      <w:r w:rsidRPr="00E0351B">
        <w:t>Закона</w:t>
      </w:r>
      <w:r>
        <w:t> № 45-XVI</w:t>
      </w:r>
      <w:r w:rsidRPr="00E0351B">
        <w:t xml:space="preserve"> о предупреждении </w:t>
      </w:r>
      <w:r>
        <w:t xml:space="preserve">и пресечении </w:t>
      </w:r>
      <w:r w:rsidRPr="00E0351B">
        <w:t xml:space="preserve">насилия в семье, который предусмотрел новые меры защиты, а также поправки к Уголовному кодексу в 2010 году, </w:t>
      </w:r>
      <w:r>
        <w:t>предусматривающей пр</w:t>
      </w:r>
      <w:r>
        <w:t>и</w:t>
      </w:r>
      <w:r>
        <w:t xml:space="preserve">знание </w:t>
      </w:r>
      <w:r w:rsidRPr="00E0351B">
        <w:t>уголовно наказуемым деянием бытово</w:t>
      </w:r>
      <w:r>
        <w:t>е</w:t>
      </w:r>
      <w:r w:rsidRPr="00E0351B">
        <w:t xml:space="preserve"> насили</w:t>
      </w:r>
      <w:r>
        <w:t>е</w:t>
      </w:r>
      <w:r w:rsidRPr="00E0351B">
        <w:t xml:space="preserve"> и изнасиловани</w:t>
      </w:r>
      <w:r>
        <w:t>е</w:t>
      </w:r>
      <w:r w:rsidRPr="00E0351B">
        <w:t xml:space="preserve"> в бр</w:t>
      </w:r>
      <w:r w:rsidRPr="00E0351B">
        <w:t>а</w:t>
      </w:r>
      <w:r w:rsidRPr="00E0351B">
        <w:t xml:space="preserve">ке, Комитет вновь выражает серьезную озабоченность по поводу </w:t>
      </w:r>
      <w:r>
        <w:t>распростр</w:t>
      </w:r>
      <w:r>
        <w:t>а</w:t>
      </w:r>
      <w:r>
        <w:t xml:space="preserve">ненности </w:t>
      </w:r>
      <w:r w:rsidRPr="00E0351B">
        <w:t xml:space="preserve">бытового насилия, в том числе в отношении пожилых женщин, </w:t>
      </w:r>
      <w:r>
        <w:t>кот</w:t>
      </w:r>
      <w:r>
        <w:t>о</w:t>
      </w:r>
      <w:r>
        <w:t xml:space="preserve">рая усугубляется </w:t>
      </w:r>
      <w:r w:rsidRPr="00E0351B">
        <w:t>отсутствием всеобъемлющих данных о масштабах н</w:t>
      </w:r>
      <w:r w:rsidRPr="00E0351B">
        <w:t>а</w:t>
      </w:r>
      <w:r w:rsidRPr="00E0351B">
        <w:t>силия в отношении женщин</w:t>
      </w:r>
      <w:r>
        <w:t xml:space="preserve"> и его формах</w:t>
      </w:r>
      <w:r w:rsidRPr="00E0351B">
        <w:t>. Далее Комитет выражает озабоченность по поводу следующего:</w:t>
      </w:r>
    </w:p>
    <w:p w:rsidR="00287288" w:rsidRPr="00E0351B" w:rsidRDefault="00287288" w:rsidP="00A16E7F">
      <w:pPr>
        <w:pStyle w:val="SingleTxt"/>
      </w:pPr>
      <w:r w:rsidRPr="00E0351B">
        <w:tab/>
        <w:t>а)</w:t>
      </w:r>
      <w:r w:rsidRPr="00E0351B">
        <w:tab/>
        <w:t>непоследовательного применения судами, прокурорами и полице</w:t>
      </w:r>
      <w:r w:rsidRPr="00E0351B">
        <w:t>й</w:t>
      </w:r>
      <w:r w:rsidRPr="00E0351B">
        <w:t xml:space="preserve">скими законов, направленных на противодействие бытовому насилию, которое подрывает доверие женщин к судебной системе, а также </w:t>
      </w:r>
      <w:r>
        <w:t>неосведомленности</w:t>
      </w:r>
      <w:r w:rsidRPr="00E0351B">
        <w:t xml:space="preserve"> женщин о существующих средствах правовой защиты;</w:t>
      </w:r>
    </w:p>
    <w:p w:rsidR="00287288" w:rsidRPr="00E0351B" w:rsidRDefault="00287288" w:rsidP="00A16E7F">
      <w:pPr>
        <w:pStyle w:val="SingleTxt"/>
      </w:pPr>
      <w:r w:rsidRPr="00E0351B">
        <w:tab/>
      </w:r>
      <w:r w:rsidRPr="00E0351B">
        <w:rPr>
          <w:lang w:val="en-US"/>
        </w:rPr>
        <w:t>b</w:t>
      </w:r>
      <w:r w:rsidRPr="00E0351B">
        <w:t>)</w:t>
      </w:r>
      <w:r w:rsidRPr="00E0351B">
        <w:tab/>
        <w:t xml:space="preserve">нежелания полицейских и прокуроров уделять внимание </w:t>
      </w:r>
      <w:r>
        <w:t xml:space="preserve">случаям причинения легких телесных повреждений </w:t>
      </w:r>
      <w:r w:rsidRPr="00E0351B">
        <w:t xml:space="preserve">и того обстоятельства, что </w:t>
      </w:r>
      <w:r>
        <w:t>уголо</w:t>
      </w:r>
      <w:r>
        <w:t>в</w:t>
      </w:r>
      <w:r>
        <w:t>ные расследования часто возбуждаются только после неоднократных актов н</w:t>
      </w:r>
      <w:r>
        <w:t>а</w:t>
      </w:r>
      <w:r>
        <w:t xml:space="preserve">силия, и </w:t>
      </w:r>
      <w:r w:rsidRPr="00E0351B">
        <w:t>нежелания полиции вмешиваться в случаях бытового насилия в общ</w:t>
      </w:r>
      <w:r w:rsidRPr="00E0351B">
        <w:t>и</w:t>
      </w:r>
      <w:r w:rsidRPr="00E0351B">
        <w:t>не рома;</w:t>
      </w:r>
    </w:p>
    <w:p w:rsidR="00287288" w:rsidRPr="00E0351B" w:rsidRDefault="00287288" w:rsidP="00A16E7F">
      <w:pPr>
        <w:pStyle w:val="SingleTxt"/>
      </w:pPr>
      <w:r w:rsidRPr="00E0351B">
        <w:tab/>
        <w:t>с)</w:t>
      </w:r>
      <w:r w:rsidRPr="00E0351B">
        <w:tab/>
        <w:t xml:space="preserve">неэффективности </w:t>
      </w:r>
      <w:r>
        <w:t xml:space="preserve">защитных </w:t>
      </w:r>
      <w:r w:rsidRPr="00E0351B">
        <w:t xml:space="preserve">предписаний, направленных против предполагаемых </w:t>
      </w:r>
      <w:r>
        <w:t>виновников</w:t>
      </w:r>
      <w:r w:rsidRPr="00E0351B">
        <w:t>, которые либо не выдаются судами, либо выдаю</w:t>
      </w:r>
      <w:r w:rsidRPr="00E0351B">
        <w:t>т</w:t>
      </w:r>
      <w:r w:rsidRPr="00E0351B">
        <w:t xml:space="preserve">ся с задержкой; </w:t>
      </w:r>
      <w:r>
        <w:t xml:space="preserve">неисполнения полицейскими защитных предписаний; </w:t>
      </w:r>
      <w:r w:rsidRPr="00E0351B">
        <w:t>отсутс</w:t>
      </w:r>
      <w:r w:rsidRPr="00E0351B">
        <w:t>т</w:t>
      </w:r>
      <w:r w:rsidRPr="00E0351B">
        <w:t>вия достаточных услуг</w:t>
      </w:r>
      <w:r>
        <w:t xml:space="preserve">, включая направление в приюты, для поддержки </w:t>
      </w:r>
      <w:r w:rsidRPr="00E0351B">
        <w:t>жертв из сельских районов и Приднестров</w:t>
      </w:r>
      <w:r>
        <w:t>ья;</w:t>
      </w:r>
      <w:r w:rsidRPr="00E0351B">
        <w:t xml:space="preserve"> и того, что государственная система юридической помощи не </w:t>
      </w:r>
      <w:r>
        <w:t xml:space="preserve">распространяется на </w:t>
      </w:r>
      <w:r w:rsidRPr="00E0351B">
        <w:t>жертв гендерного насилия;</w:t>
      </w:r>
    </w:p>
    <w:p w:rsidR="00287288" w:rsidRPr="00E0351B" w:rsidRDefault="00287288" w:rsidP="00A16E7F">
      <w:pPr>
        <w:pStyle w:val="SingleTxt"/>
      </w:pPr>
      <w:r w:rsidRPr="00E0351B">
        <w:tab/>
      </w:r>
      <w:r w:rsidRPr="00E0351B">
        <w:rPr>
          <w:lang w:val="en-US"/>
        </w:rPr>
        <w:t>d</w:t>
      </w:r>
      <w:r w:rsidRPr="00E0351B">
        <w:t>)</w:t>
      </w:r>
      <w:r w:rsidRPr="00E0351B">
        <w:tab/>
      </w:r>
      <w:r>
        <w:t>замалчивания значительной частью потерпевших случаев</w:t>
      </w:r>
      <w:r w:rsidRPr="00E0351B">
        <w:t xml:space="preserve"> сексуал</w:t>
      </w:r>
      <w:r w:rsidRPr="00E0351B">
        <w:t>ь</w:t>
      </w:r>
      <w:r w:rsidRPr="00E0351B">
        <w:t>ного насилия, включая изнасилование, и неэффективно</w:t>
      </w:r>
      <w:r>
        <w:t xml:space="preserve">сти </w:t>
      </w:r>
      <w:r w:rsidRPr="00E0351B">
        <w:t>расследования и уголовного преследования по таким делам</w:t>
      </w:r>
      <w:r>
        <w:t>;</w:t>
      </w:r>
    </w:p>
    <w:p w:rsidR="00287288" w:rsidRPr="00E0351B" w:rsidRDefault="00287288" w:rsidP="00A16E7F">
      <w:pPr>
        <w:pStyle w:val="SingleTxt"/>
      </w:pPr>
      <w:r w:rsidRPr="00E0351B">
        <w:tab/>
        <w:t>е)</w:t>
      </w:r>
      <w:r w:rsidRPr="00E0351B">
        <w:tab/>
        <w:t xml:space="preserve">сообщений о том, что некоторые молдавские женщины-мигранты по возвращении в </w:t>
      </w:r>
      <w:r>
        <w:t xml:space="preserve">государство-участник </w:t>
      </w:r>
      <w:r w:rsidRPr="00E0351B">
        <w:t>подвергаются социальному отчуждению и риску сексуального насилия.</w:t>
      </w:r>
    </w:p>
    <w:p w:rsidR="00287288" w:rsidRPr="00E0351B" w:rsidRDefault="00287288" w:rsidP="00A16E7F">
      <w:pPr>
        <w:pStyle w:val="SingleTxt"/>
        <w:rPr>
          <w:b/>
        </w:rPr>
      </w:pPr>
      <w:r w:rsidRPr="00E0351B">
        <w:t>20.</w:t>
      </w:r>
      <w:r w:rsidRPr="00E0351B">
        <w:tab/>
      </w:r>
      <w:r w:rsidRPr="00E0351B">
        <w:rPr>
          <w:b/>
        </w:rPr>
        <w:t>Ссылаясь на свою общую рекомендацию</w:t>
      </w:r>
      <w:r>
        <w:rPr>
          <w:b/>
        </w:rPr>
        <w:t> </w:t>
      </w:r>
      <w:r w:rsidRPr="00E0351B">
        <w:rPr>
          <w:b/>
        </w:rPr>
        <w:t>№</w:t>
      </w:r>
      <w:r>
        <w:rPr>
          <w:b/>
        </w:rPr>
        <w:t> </w:t>
      </w:r>
      <w:r w:rsidRPr="00E0351B">
        <w:rPr>
          <w:b/>
        </w:rPr>
        <w:t>19 о насилии в отнош</w:t>
      </w:r>
      <w:r w:rsidRPr="00E0351B">
        <w:rPr>
          <w:b/>
        </w:rPr>
        <w:t>е</w:t>
      </w:r>
      <w:r w:rsidRPr="00E0351B">
        <w:rPr>
          <w:b/>
        </w:rPr>
        <w:t xml:space="preserve">нии женщин, Комитет настоятельно призывает государство-участник: </w:t>
      </w:r>
    </w:p>
    <w:p w:rsidR="00287288" w:rsidRPr="00E0351B" w:rsidRDefault="00287288" w:rsidP="00A16E7F">
      <w:pPr>
        <w:pStyle w:val="SingleTxt"/>
        <w:rPr>
          <w:b/>
          <w:bCs/>
        </w:rPr>
      </w:pPr>
      <w:r w:rsidRPr="00E0351B">
        <w:rPr>
          <w:b/>
        </w:rPr>
        <w:tab/>
      </w:r>
      <w:r w:rsidRPr="00287288">
        <w:t>a)</w:t>
      </w:r>
      <w:r w:rsidRPr="00E0351B">
        <w:rPr>
          <w:b/>
        </w:rPr>
        <w:tab/>
        <w:t>укрепить применение Уголовного кодекса и Закона</w:t>
      </w:r>
      <w:r>
        <w:rPr>
          <w:b/>
          <w:lang w:val="en-US"/>
        </w:rPr>
        <w:t> </w:t>
      </w:r>
      <w:r w:rsidRPr="00730CC4">
        <w:rPr>
          <w:b/>
        </w:rPr>
        <w:t>№</w:t>
      </w:r>
      <w:r>
        <w:rPr>
          <w:b/>
          <w:lang w:val="en-US"/>
        </w:rPr>
        <w:t> </w:t>
      </w:r>
      <w:r w:rsidRPr="00730CC4">
        <w:rPr>
          <w:b/>
        </w:rPr>
        <w:t>45-</w:t>
      </w:r>
      <w:r>
        <w:rPr>
          <w:b/>
          <w:lang w:val="en-US"/>
        </w:rPr>
        <w:t>XVI</w:t>
      </w:r>
      <w:r>
        <w:rPr>
          <w:b/>
        </w:rPr>
        <w:t xml:space="preserve"> «</w:t>
      </w:r>
      <w:r w:rsidRPr="00E0351B">
        <w:rPr>
          <w:b/>
        </w:rPr>
        <w:t>О</w:t>
      </w:r>
      <w:r>
        <w:rPr>
          <w:b/>
        </w:rPr>
        <w:t> </w:t>
      </w:r>
      <w:r w:rsidRPr="00E0351B">
        <w:rPr>
          <w:b/>
        </w:rPr>
        <w:t>предупреждении и пресечении насилия в семье</w:t>
      </w:r>
      <w:r>
        <w:rPr>
          <w:b/>
        </w:rPr>
        <w:t>»</w:t>
      </w:r>
      <w:r w:rsidRPr="00E0351B">
        <w:rPr>
          <w:b/>
        </w:rPr>
        <w:t>, а также других соо</w:t>
      </w:r>
      <w:r w:rsidRPr="00E0351B">
        <w:rPr>
          <w:b/>
        </w:rPr>
        <w:t>т</w:t>
      </w:r>
      <w:r w:rsidRPr="00E0351B">
        <w:rPr>
          <w:b/>
        </w:rPr>
        <w:t xml:space="preserve">ветствующих норм </w:t>
      </w:r>
      <w:r>
        <w:rPr>
          <w:b/>
        </w:rPr>
        <w:t xml:space="preserve">национального законодательства; </w:t>
      </w:r>
      <w:r w:rsidRPr="00E0351B">
        <w:rPr>
          <w:b/>
        </w:rPr>
        <w:t xml:space="preserve">обеспечить защиту от насилия всех женщин и девочек, в том числе </w:t>
      </w:r>
      <w:r>
        <w:rPr>
          <w:b/>
        </w:rPr>
        <w:t xml:space="preserve">прежде всего </w:t>
      </w:r>
      <w:r w:rsidRPr="00E0351B">
        <w:rPr>
          <w:b/>
        </w:rPr>
        <w:t>пожилых женщин, женщин и девочек рома, женщин и девочек с ограниче</w:t>
      </w:r>
      <w:r w:rsidRPr="00E0351B">
        <w:rPr>
          <w:b/>
        </w:rPr>
        <w:t>н</w:t>
      </w:r>
      <w:r w:rsidRPr="00E0351B">
        <w:rPr>
          <w:b/>
        </w:rPr>
        <w:t xml:space="preserve">ными возможностями, и обеспечить им оперативный доступ к </w:t>
      </w:r>
      <w:r>
        <w:rPr>
          <w:b/>
        </w:rPr>
        <w:t>средствам прав</w:t>
      </w:r>
      <w:r>
        <w:rPr>
          <w:b/>
        </w:rPr>
        <w:t>о</w:t>
      </w:r>
      <w:r>
        <w:rPr>
          <w:b/>
        </w:rPr>
        <w:t>вой защиты</w:t>
      </w:r>
      <w:r w:rsidRPr="00E0351B">
        <w:rPr>
          <w:b/>
        </w:rPr>
        <w:t xml:space="preserve">; </w:t>
      </w:r>
      <w:r>
        <w:rPr>
          <w:b/>
        </w:rPr>
        <w:t xml:space="preserve">и </w:t>
      </w:r>
      <w:r w:rsidRPr="00E0351B">
        <w:rPr>
          <w:b/>
        </w:rPr>
        <w:t>возбуждать по собственной инициативе расслед</w:t>
      </w:r>
      <w:r w:rsidRPr="00E0351B">
        <w:rPr>
          <w:b/>
        </w:rPr>
        <w:t>о</w:t>
      </w:r>
      <w:r w:rsidRPr="00E0351B">
        <w:rPr>
          <w:b/>
        </w:rPr>
        <w:t>вания всех преступлений такого рода и обеспечить привлечение к отве</w:t>
      </w:r>
      <w:r w:rsidRPr="00E0351B">
        <w:rPr>
          <w:b/>
        </w:rPr>
        <w:t>т</w:t>
      </w:r>
      <w:r w:rsidRPr="00E0351B">
        <w:rPr>
          <w:b/>
        </w:rPr>
        <w:t>ственности и наказани</w:t>
      </w:r>
      <w:r>
        <w:rPr>
          <w:b/>
        </w:rPr>
        <w:t>е</w:t>
      </w:r>
      <w:r w:rsidRPr="00E0351B">
        <w:rPr>
          <w:b/>
        </w:rPr>
        <w:t xml:space="preserve"> виновных, соразмерное тяжести совершенных ими преступл</w:t>
      </w:r>
      <w:r w:rsidRPr="00E0351B">
        <w:rPr>
          <w:b/>
        </w:rPr>
        <w:t>е</w:t>
      </w:r>
      <w:r w:rsidRPr="00E0351B">
        <w:rPr>
          <w:b/>
        </w:rPr>
        <w:t xml:space="preserve">ний; </w:t>
      </w:r>
    </w:p>
    <w:p w:rsidR="00287288" w:rsidRPr="00E0351B" w:rsidRDefault="00287288" w:rsidP="00A16E7F">
      <w:pPr>
        <w:pStyle w:val="SingleTxt"/>
        <w:rPr>
          <w:b/>
        </w:rPr>
      </w:pPr>
      <w:r w:rsidRPr="00E0351B">
        <w:rPr>
          <w:b/>
        </w:rPr>
        <w:tab/>
      </w:r>
      <w:r w:rsidRPr="00287288">
        <w:t>b)</w:t>
      </w:r>
      <w:r w:rsidRPr="00E0351B">
        <w:rPr>
          <w:b/>
        </w:rPr>
        <w:tab/>
        <w:t>ускорить пр</w:t>
      </w:r>
      <w:r>
        <w:rPr>
          <w:b/>
        </w:rPr>
        <w:t>оцесс внесения изменений в Закон № 45-XVI «</w:t>
      </w:r>
      <w:r w:rsidRPr="00E0351B">
        <w:rPr>
          <w:b/>
        </w:rPr>
        <w:t>О</w:t>
      </w:r>
      <w:r>
        <w:rPr>
          <w:b/>
        </w:rPr>
        <w:t> </w:t>
      </w:r>
      <w:r w:rsidRPr="00E0351B">
        <w:rPr>
          <w:b/>
        </w:rPr>
        <w:t>пр</w:t>
      </w:r>
      <w:r w:rsidRPr="00E0351B">
        <w:rPr>
          <w:b/>
        </w:rPr>
        <w:t>е</w:t>
      </w:r>
      <w:r w:rsidRPr="00E0351B">
        <w:rPr>
          <w:b/>
        </w:rPr>
        <w:t>дупреждении и пресечении насилия в семье</w:t>
      </w:r>
      <w:r>
        <w:rPr>
          <w:b/>
        </w:rPr>
        <w:t>»</w:t>
      </w:r>
      <w:r w:rsidRPr="00E0351B">
        <w:rPr>
          <w:b/>
        </w:rPr>
        <w:t>, чтобы дополнить систему защиты на основе судебных предписаний системой на базе полицейских приказов, с тем чтобы позволить органам полиции издавать чрезвыча</w:t>
      </w:r>
      <w:r w:rsidRPr="00E0351B">
        <w:rPr>
          <w:b/>
        </w:rPr>
        <w:t>й</w:t>
      </w:r>
      <w:r w:rsidRPr="00E0351B">
        <w:rPr>
          <w:b/>
        </w:rPr>
        <w:t xml:space="preserve">ные </w:t>
      </w:r>
      <w:r>
        <w:rPr>
          <w:b/>
        </w:rPr>
        <w:t>защитные предписания</w:t>
      </w:r>
      <w:r w:rsidRPr="00E0351B">
        <w:rPr>
          <w:b/>
        </w:rPr>
        <w:t xml:space="preserve">; </w:t>
      </w:r>
    </w:p>
    <w:p w:rsidR="00287288" w:rsidRPr="00E0351B" w:rsidRDefault="00287288" w:rsidP="00A16E7F">
      <w:pPr>
        <w:pStyle w:val="SingleTxt"/>
        <w:rPr>
          <w:b/>
        </w:rPr>
      </w:pPr>
      <w:r w:rsidRPr="00E0351B">
        <w:rPr>
          <w:b/>
        </w:rPr>
        <w:tab/>
      </w:r>
      <w:r w:rsidRPr="00287288">
        <w:t>с)</w:t>
      </w:r>
      <w:r w:rsidRPr="00E0351B">
        <w:rPr>
          <w:b/>
        </w:rPr>
        <w:tab/>
        <w:t>устранить любые препятствия, с которыми сталкиваются же</w:t>
      </w:r>
      <w:r w:rsidRPr="00E0351B">
        <w:rPr>
          <w:b/>
        </w:rPr>
        <w:t>н</w:t>
      </w:r>
      <w:r w:rsidRPr="00E0351B">
        <w:rPr>
          <w:b/>
        </w:rPr>
        <w:t>щины при получении доступа к правосудию</w:t>
      </w:r>
      <w:r>
        <w:rPr>
          <w:b/>
        </w:rPr>
        <w:t>;</w:t>
      </w:r>
      <w:r w:rsidRPr="00E0351B">
        <w:rPr>
          <w:b/>
        </w:rPr>
        <w:t xml:space="preserve"> обеспечить правов</w:t>
      </w:r>
      <w:r>
        <w:rPr>
          <w:b/>
        </w:rPr>
        <w:t>ую помощь</w:t>
      </w:r>
      <w:r w:rsidRPr="00E0351B">
        <w:rPr>
          <w:b/>
        </w:rPr>
        <w:t xml:space="preserve"> всем жертвам насилия; поощрять женщин к тому, чтобы </w:t>
      </w:r>
      <w:r>
        <w:rPr>
          <w:b/>
        </w:rPr>
        <w:t>они сообщали о </w:t>
      </w:r>
      <w:r w:rsidRPr="00E0351B">
        <w:rPr>
          <w:b/>
        </w:rPr>
        <w:t>случаях бытового и сексуального насилия, путем повышения их инфо</w:t>
      </w:r>
      <w:r w:rsidRPr="00E0351B">
        <w:rPr>
          <w:b/>
        </w:rPr>
        <w:t>р</w:t>
      </w:r>
      <w:r w:rsidRPr="00E0351B">
        <w:rPr>
          <w:b/>
        </w:rPr>
        <w:t>мированности о криминальном характере таких актов; обеспечить пр</w:t>
      </w:r>
      <w:r w:rsidRPr="00E0351B">
        <w:rPr>
          <w:b/>
        </w:rPr>
        <w:t>е</w:t>
      </w:r>
      <w:r w:rsidRPr="00E0351B">
        <w:rPr>
          <w:b/>
        </w:rPr>
        <w:t>доставление надлежащей помощи и защиты женщинам, ставшим жертв</w:t>
      </w:r>
      <w:r w:rsidRPr="00E0351B">
        <w:rPr>
          <w:b/>
        </w:rPr>
        <w:t>а</w:t>
      </w:r>
      <w:r w:rsidRPr="00E0351B">
        <w:rPr>
          <w:b/>
        </w:rPr>
        <w:t xml:space="preserve">ми насилия, в том числе женщинам рома; и увеличить количество </w:t>
      </w:r>
      <w:r>
        <w:rPr>
          <w:b/>
        </w:rPr>
        <w:t>пр</w:t>
      </w:r>
      <w:r>
        <w:rPr>
          <w:b/>
        </w:rPr>
        <w:t>и</w:t>
      </w:r>
      <w:r>
        <w:rPr>
          <w:b/>
        </w:rPr>
        <w:t xml:space="preserve">ютов и их </w:t>
      </w:r>
      <w:r w:rsidRPr="00E0351B">
        <w:rPr>
          <w:b/>
        </w:rPr>
        <w:t>финансирование, а также обеспечить распространение наци</w:t>
      </w:r>
      <w:r w:rsidRPr="00E0351B">
        <w:rPr>
          <w:b/>
        </w:rPr>
        <w:t>о</w:t>
      </w:r>
      <w:r w:rsidRPr="00E0351B">
        <w:rPr>
          <w:b/>
        </w:rPr>
        <w:t>нальной системы защиты на женщин, проживающих в сельских районах и в Приднестровье;</w:t>
      </w:r>
    </w:p>
    <w:p w:rsidR="00287288" w:rsidRPr="00E0351B" w:rsidRDefault="00287288" w:rsidP="00A16E7F">
      <w:pPr>
        <w:pStyle w:val="SingleTxt"/>
        <w:rPr>
          <w:b/>
        </w:rPr>
      </w:pPr>
      <w:r w:rsidRPr="00E0351B">
        <w:rPr>
          <w:b/>
        </w:rPr>
        <w:tab/>
      </w:r>
      <w:r w:rsidRPr="00287288">
        <w:t>d)</w:t>
      </w:r>
      <w:r w:rsidRPr="00E0351B">
        <w:rPr>
          <w:b/>
        </w:rPr>
        <w:tab/>
        <w:t>обеспечить, чтобы при расследовании любых преступлений на сексуальной почве, включая преступления против женщин-мигрантов в Молдове, применялись международные стандарты проведения расслед</w:t>
      </w:r>
      <w:r w:rsidRPr="00E0351B">
        <w:rPr>
          <w:b/>
        </w:rPr>
        <w:t>о</w:t>
      </w:r>
      <w:r w:rsidRPr="00E0351B">
        <w:rPr>
          <w:b/>
        </w:rPr>
        <w:t>ваний, в том числе путем отмены ныне действующего порядка расслед</w:t>
      </w:r>
      <w:r w:rsidRPr="00E0351B">
        <w:rPr>
          <w:b/>
        </w:rPr>
        <w:t>о</w:t>
      </w:r>
      <w:r w:rsidRPr="00E0351B">
        <w:rPr>
          <w:b/>
        </w:rPr>
        <w:t xml:space="preserve">вания дел об изнасилованиях и других </w:t>
      </w:r>
      <w:r>
        <w:rPr>
          <w:b/>
        </w:rPr>
        <w:t xml:space="preserve">форм </w:t>
      </w:r>
      <w:r w:rsidRPr="00E0351B">
        <w:rPr>
          <w:b/>
        </w:rPr>
        <w:t>сексуальных посягательс</w:t>
      </w:r>
      <w:r w:rsidRPr="00E0351B">
        <w:rPr>
          <w:b/>
        </w:rPr>
        <w:t>т</w:t>
      </w:r>
      <w:r>
        <w:rPr>
          <w:b/>
        </w:rPr>
        <w:t>в</w:t>
      </w:r>
      <w:r w:rsidRPr="00E0351B">
        <w:rPr>
          <w:b/>
        </w:rPr>
        <w:t>;</w:t>
      </w:r>
    </w:p>
    <w:p w:rsidR="00287288" w:rsidRPr="00E0351B" w:rsidRDefault="00287288" w:rsidP="00A16E7F">
      <w:pPr>
        <w:pStyle w:val="SingleTxt"/>
        <w:rPr>
          <w:b/>
        </w:rPr>
      </w:pPr>
      <w:r w:rsidRPr="00E0351B">
        <w:rPr>
          <w:b/>
        </w:rPr>
        <w:tab/>
      </w:r>
      <w:r w:rsidRPr="00287288">
        <w:t>е)</w:t>
      </w:r>
      <w:r w:rsidRPr="00E0351B">
        <w:rPr>
          <w:b/>
        </w:rPr>
        <w:tab/>
        <w:t>у</w:t>
      </w:r>
      <w:r>
        <w:rPr>
          <w:b/>
        </w:rPr>
        <w:t xml:space="preserve">совершенствовать </w:t>
      </w:r>
      <w:r w:rsidRPr="00E0351B">
        <w:rPr>
          <w:b/>
        </w:rPr>
        <w:t>систему сбора данных</w:t>
      </w:r>
      <w:r>
        <w:rPr>
          <w:b/>
        </w:rPr>
        <w:t>, с тем чтобы сбор да</w:t>
      </w:r>
      <w:r>
        <w:rPr>
          <w:b/>
        </w:rPr>
        <w:t>н</w:t>
      </w:r>
      <w:r>
        <w:rPr>
          <w:b/>
        </w:rPr>
        <w:t xml:space="preserve">ных осуществлялся </w:t>
      </w:r>
      <w:r w:rsidRPr="00E0351B">
        <w:rPr>
          <w:b/>
        </w:rPr>
        <w:t>в разбивке по видам насилия и признаку связи лица</w:t>
      </w:r>
      <w:r>
        <w:rPr>
          <w:b/>
        </w:rPr>
        <w:t>,</w:t>
      </w:r>
      <w:r w:rsidRPr="00E0351B">
        <w:rPr>
          <w:b/>
        </w:rPr>
        <w:t xml:space="preserve"> совершившего акт насилия, с жертвой, поддерживать исследов</w:t>
      </w:r>
      <w:r w:rsidRPr="00E0351B">
        <w:rPr>
          <w:b/>
        </w:rPr>
        <w:t>а</w:t>
      </w:r>
      <w:r w:rsidRPr="00E0351B">
        <w:rPr>
          <w:b/>
        </w:rPr>
        <w:t>ния в этой области и обеспечивать доступ общественности к собранным данным;</w:t>
      </w:r>
    </w:p>
    <w:p w:rsidR="00287288" w:rsidRDefault="00287288" w:rsidP="00A16E7F">
      <w:pPr>
        <w:pStyle w:val="SingleTxt"/>
        <w:rPr>
          <w:b/>
        </w:rPr>
      </w:pPr>
      <w:r w:rsidRPr="00E0351B">
        <w:rPr>
          <w:b/>
        </w:rPr>
        <w:tab/>
      </w:r>
      <w:r w:rsidRPr="00287288">
        <w:t>f)</w:t>
      </w:r>
      <w:r w:rsidRPr="00E0351B">
        <w:rPr>
          <w:b/>
        </w:rPr>
        <w:tab/>
        <w:t>ратифицировать Конвенцию Совета Европы о предотвращении насилия в отношении женщин и насилия в семье и борьбе с ним.</w:t>
      </w:r>
    </w:p>
    <w:p w:rsidR="00287288" w:rsidRPr="00287288" w:rsidRDefault="00287288" w:rsidP="00287288">
      <w:pPr>
        <w:pStyle w:val="SingleTxt"/>
        <w:spacing w:after="0" w:line="120" w:lineRule="exact"/>
        <w:rPr>
          <w:sz w:val="10"/>
        </w:rPr>
      </w:pPr>
    </w:p>
    <w:p w:rsidR="00287288" w:rsidRDefault="00287288" w:rsidP="002872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351B">
        <w:tab/>
      </w:r>
      <w:r w:rsidRPr="00E0351B">
        <w:tab/>
        <w:t>Торговля людьми и эксплуатация проституции</w:t>
      </w:r>
    </w:p>
    <w:p w:rsidR="00287288" w:rsidRPr="00287288" w:rsidRDefault="00287288" w:rsidP="00287288">
      <w:pPr>
        <w:pStyle w:val="SingleTxt"/>
        <w:spacing w:after="0" w:line="120" w:lineRule="exact"/>
        <w:rPr>
          <w:sz w:val="10"/>
        </w:rPr>
      </w:pPr>
    </w:p>
    <w:p w:rsidR="00287288" w:rsidRPr="00E0351B" w:rsidRDefault="00287288" w:rsidP="00A16E7F">
      <w:pPr>
        <w:pStyle w:val="SingleTxt"/>
      </w:pPr>
      <w:r w:rsidRPr="00E0351B">
        <w:t>21.</w:t>
      </w:r>
      <w:r w:rsidRPr="00E0351B">
        <w:tab/>
        <w:t>Признавая усилия государства-участника по борьбе с торговлей людьми, Комитет обеспокоен тем, что государство-участник по-прежнему является страной происхождения жертв торговли людьми для целей сексуальной и эк</w:t>
      </w:r>
      <w:r w:rsidRPr="00E0351B">
        <w:t>о</w:t>
      </w:r>
      <w:r w:rsidRPr="00E0351B">
        <w:t xml:space="preserve">номической эксплуатации, равно как </w:t>
      </w:r>
      <w:r>
        <w:t>и мягкостью наказаний</w:t>
      </w:r>
      <w:r w:rsidRPr="00E0351B">
        <w:t xml:space="preserve"> за то</w:t>
      </w:r>
      <w:r w:rsidRPr="00E0351B">
        <w:t>р</w:t>
      </w:r>
      <w:r w:rsidRPr="00E0351B">
        <w:t>говлю людьми. Комитет особо обеспокоен тем, что дети, чьи родители выехали за р</w:t>
      </w:r>
      <w:r w:rsidRPr="00E0351B">
        <w:t>у</w:t>
      </w:r>
      <w:r w:rsidRPr="00E0351B">
        <w:t>беж, а также женщины, которые сталкиваются с бытовым насилием, особенно уязвимы как потенциальные жертвы торговли людьми. Комитет также обесп</w:t>
      </w:r>
      <w:r w:rsidRPr="00E0351B">
        <w:t>о</w:t>
      </w:r>
      <w:r w:rsidRPr="00E0351B">
        <w:t>коен недостаточными услугами по реабилитации и реинтеграции женщин и д</w:t>
      </w:r>
      <w:r w:rsidRPr="00E0351B">
        <w:t>е</w:t>
      </w:r>
      <w:r w:rsidRPr="00E0351B">
        <w:t>вочек, ставших жертвами торговли людьми, в частности в Приднестровье. И</w:t>
      </w:r>
      <w:r>
        <w:t> </w:t>
      </w:r>
      <w:r w:rsidRPr="00E0351B">
        <w:t>наконец, Комитет обеспокоен тем, что, хотя проституция в государстве-участнике запрещена на основании Кодекса об административных правонар</w:t>
      </w:r>
      <w:r w:rsidRPr="00E0351B">
        <w:t>у</w:t>
      </w:r>
      <w:r w:rsidRPr="00E0351B">
        <w:t xml:space="preserve">шениях, наказания за нее предусмотрены только для женщин, занимающихся проституцией, а не для их клиентов. </w:t>
      </w:r>
    </w:p>
    <w:p w:rsidR="00287288" w:rsidRPr="00E0351B" w:rsidRDefault="00287288" w:rsidP="00A16E7F">
      <w:pPr>
        <w:pStyle w:val="SingleTxt"/>
        <w:rPr>
          <w:b/>
          <w:bCs/>
        </w:rPr>
      </w:pPr>
      <w:r w:rsidRPr="00E0351B">
        <w:t>22.</w:t>
      </w:r>
      <w:r w:rsidRPr="00E0351B">
        <w:tab/>
      </w:r>
      <w:r w:rsidRPr="00E0351B">
        <w:rPr>
          <w:b/>
        </w:rPr>
        <w:t>Комитет призывает государство-участник:</w:t>
      </w:r>
    </w:p>
    <w:p w:rsidR="00287288" w:rsidRPr="00E0351B" w:rsidRDefault="00287288" w:rsidP="00A16E7F">
      <w:pPr>
        <w:pStyle w:val="SingleTxt"/>
        <w:rPr>
          <w:b/>
        </w:rPr>
      </w:pPr>
      <w:r w:rsidRPr="00E0351B">
        <w:rPr>
          <w:b/>
        </w:rPr>
        <w:tab/>
      </w:r>
      <w:r w:rsidRPr="00287288">
        <w:t>а)</w:t>
      </w:r>
      <w:r w:rsidRPr="00E0351B">
        <w:rPr>
          <w:b/>
        </w:rPr>
        <w:tab/>
        <w:t>обеспечить своевременное судебное преследование и соответс</w:t>
      </w:r>
      <w:r w:rsidRPr="00E0351B">
        <w:rPr>
          <w:b/>
        </w:rPr>
        <w:t>т</w:t>
      </w:r>
      <w:r w:rsidRPr="00E0351B">
        <w:rPr>
          <w:b/>
        </w:rPr>
        <w:t xml:space="preserve">вующее наказание для лиц, занимающихся торговлей людьми, </w:t>
      </w:r>
      <w:r>
        <w:rPr>
          <w:b/>
        </w:rPr>
        <w:t xml:space="preserve">и </w:t>
      </w:r>
      <w:r w:rsidRPr="00E0351B">
        <w:rPr>
          <w:b/>
        </w:rPr>
        <w:t>пересмо</w:t>
      </w:r>
      <w:r w:rsidRPr="00E0351B">
        <w:rPr>
          <w:b/>
        </w:rPr>
        <w:t>т</w:t>
      </w:r>
      <w:r w:rsidRPr="00E0351B">
        <w:rPr>
          <w:b/>
        </w:rPr>
        <w:t>реть свою систему назначения наказаний по делам о торговле люд</w:t>
      </w:r>
      <w:r w:rsidRPr="00E0351B">
        <w:rPr>
          <w:b/>
        </w:rPr>
        <w:t>ь</w:t>
      </w:r>
      <w:r w:rsidRPr="00E0351B">
        <w:rPr>
          <w:b/>
        </w:rPr>
        <w:t>ми;</w:t>
      </w:r>
    </w:p>
    <w:p w:rsidR="00287288" w:rsidRPr="00E0351B" w:rsidRDefault="00287288" w:rsidP="00A16E7F">
      <w:pPr>
        <w:pStyle w:val="SingleTxt"/>
        <w:rPr>
          <w:b/>
        </w:rPr>
      </w:pPr>
      <w:r w:rsidRPr="00E0351B">
        <w:rPr>
          <w:b/>
        </w:rPr>
        <w:tab/>
      </w:r>
      <w:r w:rsidRPr="00287288">
        <w:t>b)</w:t>
      </w:r>
      <w:r w:rsidRPr="00E0351B">
        <w:rPr>
          <w:b/>
        </w:rPr>
        <w:tab/>
        <w:t>обеспечить обязательную профессиональную подготовку с уч</w:t>
      </w:r>
      <w:r w:rsidRPr="00E0351B">
        <w:rPr>
          <w:b/>
        </w:rPr>
        <w:t>е</w:t>
      </w:r>
      <w:r w:rsidRPr="00E0351B">
        <w:rPr>
          <w:b/>
        </w:rPr>
        <w:t>том гендерных факторов для судей, прокуроров, сотрудников полиции и других правоохранительных органов по правовым положениям, каса</w:t>
      </w:r>
      <w:r w:rsidRPr="00E0351B">
        <w:rPr>
          <w:b/>
        </w:rPr>
        <w:t>ю</w:t>
      </w:r>
      <w:r w:rsidRPr="00E0351B">
        <w:rPr>
          <w:b/>
        </w:rPr>
        <w:t>щимся торговли людьми;</w:t>
      </w:r>
    </w:p>
    <w:p w:rsidR="00287288" w:rsidRPr="00E0351B" w:rsidRDefault="00287288" w:rsidP="00A16E7F">
      <w:pPr>
        <w:pStyle w:val="SingleTxt"/>
      </w:pPr>
      <w:r w:rsidRPr="00E0351B">
        <w:rPr>
          <w:b/>
        </w:rPr>
        <w:tab/>
      </w:r>
      <w:r w:rsidRPr="00287288">
        <w:t>c)</w:t>
      </w:r>
      <w:r w:rsidRPr="00E0351B">
        <w:rPr>
          <w:b/>
        </w:rPr>
        <w:tab/>
        <w:t>эффективно осуществлять план</w:t>
      </w:r>
      <w:r>
        <w:rPr>
          <w:b/>
        </w:rPr>
        <w:t>ы</w:t>
      </w:r>
      <w:r w:rsidRPr="00E0351B">
        <w:rPr>
          <w:b/>
        </w:rPr>
        <w:t xml:space="preserve"> действий</w:t>
      </w:r>
      <w:r>
        <w:rPr>
          <w:b/>
        </w:rPr>
        <w:t xml:space="preserve"> по осуществлению </w:t>
      </w:r>
      <w:r w:rsidRPr="00E0351B">
        <w:rPr>
          <w:b/>
        </w:rPr>
        <w:t xml:space="preserve">Стратегии создания Национальной системы </w:t>
      </w:r>
      <w:r>
        <w:rPr>
          <w:b/>
        </w:rPr>
        <w:t xml:space="preserve">центров по оказанию </w:t>
      </w:r>
      <w:r w:rsidRPr="00E0351B">
        <w:rPr>
          <w:b/>
        </w:rPr>
        <w:t>помощи</w:t>
      </w:r>
      <w:r>
        <w:rPr>
          <w:b/>
        </w:rPr>
        <w:t xml:space="preserve"> и защите жертв и потенциальных жертв торговли людьми, </w:t>
      </w:r>
      <w:r w:rsidRPr="00E0351B">
        <w:rPr>
          <w:b/>
        </w:rPr>
        <w:t>призванны</w:t>
      </w:r>
      <w:r>
        <w:rPr>
          <w:b/>
        </w:rPr>
        <w:t>е</w:t>
      </w:r>
      <w:r w:rsidRPr="00E0351B">
        <w:rPr>
          <w:b/>
        </w:rPr>
        <w:t xml:space="preserve"> с</w:t>
      </w:r>
      <w:r w:rsidRPr="00E0351B">
        <w:rPr>
          <w:b/>
        </w:rPr>
        <w:t>о</w:t>
      </w:r>
      <w:r w:rsidRPr="00E0351B">
        <w:rPr>
          <w:b/>
        </w:rPr>
        <w:t xml:space="preserve">действовать раннему выявлению жертв торговли людьми и оказанию им помощи, а также принимать превентивные меры, включая повышение уровня информированности </w:t>
      </w:r>
      <w:r>
        <w:rPr>
          <w:b/>
        </w:rPr>
        <w:t>женщин из обездоленных и маргинализ</w:t>
      </w:r>
      <w:r w:rsidRPr="00E0351B">
        <w:rPr>
          <w:b/>
        </w:rPr>
        <w:t>о</w:t>
      </w:r>
      <w:r>
        <w:rPr>
          <w:b/>
        </w:rPr>
        <w:t>ва</w:t>
      </w:r>
      <w:r>
        <w:rPr>
          <w:b/>
        </w:rPr>
        <w:t>н</w:t>
      </w:r>
      <w:r>
        <w:rPr>
          <w:b/>
        </w:rPr>
        <w:t>ных групп населения</w:t>
      </w:r>
      <w:r w:rsidRPr="00E0351B">
        <w:rPr>
          <w:b/>
        </w:rPr>
        <w:t xml:space="preserve"> </w:t>
      </w:r>
      <w:r>
        <w:rPr>
          <w:b/>
        </w:rPr>
        <w:t xml:space="preserve">о </w:t>
      </w:r>
      <w:r w:rsidRPr="00E0351B">
        <w:rPr>
          <w:b/>
        </w:rPr>
        <w:t>рисках торговли людьми;</w:t>
      </w:r>
    </w:p>
    <w:p w:rsidR="00287288" w:rsidRPr="00ED2051" w:rsidRDefault="00287288" w:rsidP="00A16E7F">
      <w:pPr>
        <w:pStyle w:val="SingleTxt"/>
        <w:rPr>
          <w:b/>
        </w:rPr>
      </w:pPr>
      <w:r w:rsidRPr="00ED2051">
        <w:tab/>
        <w:t>d)</w:t>
      </w:r>
      <w:r w:rsidRPr="00ED2051">
        <w:tab/>
      </w:r>
      <w:r w:rsidRPr="00ED2051">
        <w:rPr>
          <w:b/>
        </w:rPr>
        <w:t>провести обзор своих законов о проституции в целях обеспеч</w:t>
      </w:r>
      <w:r w:rsidRPr="00ED2051">
        <w:rPr>
          <w:b/>
        </w:rPr>
        <w:t>е</w:t>
      </w:r>
      <w:r w:rsidRPr="00ED2051">
        <w:rPr>
          <w:b/>
        </w:rPr>
        <w:t xml:space="preserve">ния того, чтобы женщины, занимающиеся проституцией, не подвергались дискриминации и административным штрафам; активизировать усилия по поддержке женщин, стремящихся порвать с занятием проституцией; и осуществить меры, направленные на уменьшение спроса на проституцию, включая возможность введения санкций в отношении покупателей секс-услуг. </w:t>
      </w:r>
    </w:p>
    <w:p w:rsidR="00287288" w:rsidRPr="00287288" w:rsidRDefault="00287288" w:rsidP="00287288">
      <w:pPr>
        <w:pStyle w:val="SingleTxt"/>
        <w:spacing w:after="0" w:line="120" w:lineRule="exact"/>
        <w:rPr>
          <w:sz w:val="10"/>
        </w:rPr>
      </w:pPr>
    </w:p>
    <w:p w:rsidR="00287288" w:rsidRPr="00ED2051" w:rsidRDefault="00287288" w:rsidP="002872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2051">
        <w:tab/>
      </w:r>
      <w:r w:rsidRPr="00ED2051">
        <w:tab/>
        <w:t>Участие в политической и общественной жизни</w:t>
      </w:r>
    </w:p>
    <w:p w:rsidR="00287288" w:rsidRPr="00287288" w:rsidRDefault="00287288" w:rsidP="00287288">
      <w:pPr>
        <w:pStyle w:val="SingleTxt"/>
        <w:spacing w:after="0" w:line="120" w:lineRule="exact"/>
        <w:rPr>
          <w:sz w:val="10"/>
        </w:rPr>
      </w:pPr>
    </w:p>
    <w:p w:rsidR="00287288" w:rsidRPr="00ED2051" w:rsidRDefault="00287288" w:rsidP="00A16E7F">
      <w:pPr>
        <w:pStyle w:val="SingleTxt"/>
      </w:pPr>
      <w:r w:rsidRPr="00ED2051">
        <w:t>23.</w:t>
      </w:r>
      <w:r w:rsidRPr="00ED2051">
        <w:tab/>
        <w:t>Комитет принимает к сведению предлагаемую поправку к Зако</w:t>
      </w:r>
      <w:r>
        <w:softHyphen/>
      </w:r>
      <w:r w:rsidRPr="00ED2051">
        <w:t>ну</w:t>
      </w:r>
      <w:r>
        <w:t> № 64</w:t>
      </w:r>
      <w:r>
        <w:noBreakHyphen/>
      </w:r>
      <w:r>
        <w:rPr>
          <w:lang w:val="en-US"/>
        </w:rPr>
        <w:t>XII</w:t>
      </w:r>
      <w:r>
        <w:t xml:space="preserve"> «</w:t>
      </w:r>
      <w:r w:rsidRPr="00ED2051">
        <w:t xml:space="preserve">О </w:t>
      </w:r>
      <w:r>
        <w:t>П</w:t>
      </w:r>
      <w:r w:rsidRPr="00ED2051">
        <w:t>равительстве</w:t>
      </w:r>
      <w:r>
        <w:t>»</w:t>
      </w:r>
      <w:r w:rsidRPr="00ED2051">
        <w:t>, которая предусматривает введение обязател</w:t>
      </w:r>
      <w:r w:rsidRPr="00ED2051">
        <w:t>ь</w:t>
      </w:r>
      <w:r w:rsidRPr="00ED2051">
        <w:t xml:space="preserve">ной 40-процентной квоты для кандидатов-женщин в списках политических партий, а также предлагаемую поправку к Закону </w:t>
      </w:r>
      <w:r>
        <w:t>«</w:t>
      </w:r>
      <w:r w:rsidRPr="00ED2051">
        <w:t>О политических пар</w:t>
      </w:r>
      <w:r>
        <w:t>тиях»</w:t>
      </w:r>
      <w:r w:rsidRPr="00ED2051">
        <w:t>, которая предусматривает финансовые стимулы для политических партий, в</w:t>
      </w:r>
      <w:r w:rsidRPr="00ED2051">
        <w:t>ы</w:t>
      </w:r>
      <w:r w:rsidRPr="00ED2051">
        <w:t xml:space="preserve">двигающих кандидатов-женщин. Комитет особенно обеспокоен </w:t>
      </w:r>
      <w:r>
        <w:t>сохраняющи</w:t>
      </w:r>
      <w:r>
        <w:t>м</w:t>
      </w:r>
      <w:r>
        <w:t xml:space="preserve">ся </w:t>
      </w:r>
      <w:r w:rsidRPr="00ED2051">
        <w:t>низким уровнем представленности женщин в парламенте и в о</w:t>
      </w:r>
      <w:r w:rsidRPr="00ED2051">
        <w:t>р</w:t>
      </w:r>
      <w:r w:rsidRPr="00ED2051">
        <w:t>ганах власти на государственном, национальном и местном уровнях. Комитет также обесп</w:t>
      </w:r>
      <w:r w:rsidRPr="00ED2051">
        <w:t>о</w:t>
      </w:r>
      <w:r w:rsidRPr="00ED2051">
        <w:t>коен тем, что группы женщин, находящихся в неблагоприятном положении, включая женщин рома и женщин с инвалидностью, на практике почти полн</w:t>
      </w:r>
      <w:r w:rsidRPr="00ED2051">
        <w:t>о</w:t>
      </w:r>
      <w:r w:rsidRPr="00ED2051">
        <w:t>стью исключены из политической и общественной жи</w:t>
      </w:r>
      <w:r w:rsidRPr="00ED2051">
        <w:t>з</w:t>
      </w:r>
      <w:r w:rsidRPr="00ED2051">
        <w:t>ни.</w:t>
      </w:r>
    </w:p>
    <w:p w:rsidR="00287288" w:rsidRPr="00ED2051" w:rsidRDefault="00287288" w:rsidP="00A16E7F">
      <w:pPr>
        <w:pStyle w:val="SingleTxt"/>
        <w:rPr>
          <w:b/>
        </w:rPr>
      </w:pPr>
      <w:r w:rsidRPr="00ED2051">
        <w:t>24.</w:t>
      </w:r>
      <w:r w:rsidRPr="00ED2051">
        <w:tab/>
      </w:r>
      <w:r w:rsidRPr="00ED2051">
        <w:rPr>
          <w:b/>
        </w:rPr>
        <w:t>Комитет рекомендует государству-участнику:</w:t>
      </w:r>
    </w:p>
    <w:p w:rsidR="00287288" w:rsidRPr="00ED2051" w:rsidRDefault="00287288" w:rsidP="00A16E7F">
      <w:pPr>
        <w:pStyle w:val="SingleTxt"/>
        <w:rPr>
          <w:b/>
        </w:rPr>
      </w:pPr>
      <w:r w:rsidRPr="00ED2051">
        <w:tab/>
        <w:t>a)</w:t>
      </w:r>
      <w:r w:rsidRPr="00ED2051">
        <w:tab/>
      </w:r>
      <w:r w:rsidRPr="00ED2051">
        <w:rPr>
          <w:b/>
        </w:rPr>
        <w:t>изучить коренные причины, препятствующие участию женщин в общественной и политической жизни, и разработать стратегии преод</w:t>
      </w:r>
      <w:r w:rsidRPr="00ED2051">
        <w:rPr>
          <w:b/>
        </w:rPr>
        <w:t>о</w:t>
      </w:r>
      <w:r w:rsidRPr="00ED2051">
        <w:rPr>
          <w:b/>
        </w:rPr>
        <w:t>ления этих препятствий и эффективно содействовать скорейшему прин</w:t>
      </w:r>
      <w:r w:rsidRPr="00ED2051">
        <w:rPr>
          <w:b/>
        </w:rPr>
        <w:t>я</w:t>
      </w:r>
      <w:r w:rsidRPr="00ED2051">
        <w:rPr>
          <w:b/>
        </w:rPr>
        <w:t>тию предлагаемых специальных временных мер, направленных на ра</w:t>
      </w:r>
      <w:r w:rsidRPr="00ED2051">
        <w:rPr>
          <w:b/>
        </w:rPr>
        <w:t>с</w:t>
      </w:r>
      <w:r w:rsidRPr="00ED2051">
        <w:rPr>
          <w:b/>
        </w:rPr>
        <w:t>ширение участия женщин в политической жизни и их представленности на руководящих дол</w:t>
      </w:r>
      <w:r w:rsidRPr="00ED2051">
        <w:rPr>
          <w:b/>
        </w:rPr>
        <w:t>ж</w:t>
      </w:r>
      <w:r w:rsidRPr="00ED2051">
        <w:rPr>
          <w:b/>
        </w:rPr>
        <w:t xml:space="preserve">ностях; </w:t>
      </w:r>
    </w:p>
    <w:p w:rsidR="00287288" w:rsidRPr="00ED2051" w:rsidRDefault="00287288" w:rsidP="00A16E7F">
      <w:pPr>
        <w:pStyle w:val="SingleTxt"/>
        <w:rPr>
          <w:b/>
        </w:rPr>
      </w:pPr>
      <w:r w:rsidRPr="00ED2051">
        <w:tab/>
        <w:t>b)</w:t>
      </w:r>
      <w:r w:rsidRPr="00ED2051">
        <w:tab/>
      </w:r>
      <w:r w:rsidRPr="00ED2051">
        <w:rPr>
          <w:b/>
        </w:rPr>
        <w:t>активизировать усилия по обеспечению профессиональной по</w:t>
      </w:r>
      <w:r w:rsidRPr="00ED2051">
        <w:rPr>
          <w:b/>
        </w:rPr>
        <w:t>д</w:t>
      </w:r>
      <w:r w:rsidRPr="00ED2051">
        <w:rPr>
          <w:b/>
        </w:rPr>
        <w:t>готовки и расширению возможностей женщин заниматься государстве</w:t>
      </w:r>
      <w:r w:rsidRPr="00ED2051">
        <w:rPr>
          <w:b/>
        </w:rPr>
        <w:t>н</w:t>
      </w:r>
      <w:r w:rsidRPr="00ED2051">
        <w:rPr>
          <w:b/>
        </w:rPr>
        <w:t>ной де</w:t>
      </w:r>
      <w:r w:rsidRPr="00ED2051">
        <w:rPr>
          <w:b/>
        </w:rPr>
        <w:t>я</w:t>
      </w:r>
      <w:r w:rsidRPr="00ED2051">
        <w:rPr>
          <w:b/>
        </w:rPr>
        <w:t>тельностью, а также расширить кампании по повышению уровня информир</w:t>
      </w:r>
      <w:r w:rsidRPr="00ED2051">
        <w:rPr>
          <w:b/>
        </w:rPr>
        <w:t>о</w:t>
      </w:r>
      <w:r w:rsidRPr="00ED2051">
        <w:rPr>
          <w:b/>
        </w:rPr>
        <w:t>ванности общества о важности полного и равного участия женщин в политич</w:t>
      </w:r>
      <w:r w:rsidRPr="00ED2051">
        <w:rPr>
          <w:b/>
        </w:rPr>
        <w:t>е</w:t>
      </w:r>
      <w:r>
        <w:rPr>
          <w:b/>
        </w:rPr>
        <w:t>ской и общественной жизни;</w:t>
      </w:r>
    </w:p>
    <w:p w:rsidR="00287288" w:rsidRPr="00ED2051" w:rsidRDefault="00287288" w:rsidP="00A16E7F">
      <w:pPr>
        <w:pStyle w:val="SingleTxt"/>
        <w:rPr>
          <w:b/>
        </w:rPr>
      </w:pPr>
      <w:r w:rsidRPr="00ED2051">
        <w:tab/>
        <w:t>c)</w:t>
      </w:r>
      <w:r w:rsidRPr="00ED2051">
        <w:tab/>
      </w:r>
      <w:r>
        <w:rPr>
          <w:b/>
        </w:rPr>
        <w:t>ввести</w:t>
      </w:r>
      <w:r w:rsidRPr="00ED2051">
        <w:rPr>
          <w:b/>
        </w:rPr>
        <w:t xml:space="preserve"> процедуры, обеспечи</w:t>
      </w:r>
      <w:r>
        <w:rPr>
          <w:b/>
        </w:rPr>
        <w:t>вающие</w:t>
      </w:r>
      <w:r w:rsidRPr="00ED2051">
        <w:rPr>
          <w:b/>
        </w:rPr>
        <w:t xml:space="preserve"> эффективное участие же</w:t>
      </w:r>
      <w:r w:rsidRPr="00ED2051">
        <w:rPr>
          <w:b/>
        </w:rPr>
        <w:t>н</w:t>
      </w:r>
      <w:r w:rsidRPr="00ED2051">
        <w:rPr>
          <w:b/>
        </w:rPr>
        <w:t>щин рома и женщин с ограниченными возможностями в работе выборных и назначаемых органов власти.</w:t>
      </w:r>
    </w:p>
    <w:p w:rsidR="00287288" w:rsidRPr="00287288" w:rsidRDefault="00287288" w:rsidP="00287288">
      <w:pPr>
        <w:pStyle w:val="SingleTxt"/>
        <w:spacing w:after="0" w:line="120" w:lineRule="exact"/>
        <w:rPr>
          <w:sz w:val="10"/>
        </w:rPr>
      </w:pPr>
    </w:p>
    <w:p w:rsidR="00287288" w:rsidRPr="00ED2051" w:rsidRDefault="00287288" w:rsidP="002872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2051">
        <w:tab/>
      </w:r>
      <w:r w:rsidRPr="00ED2051">
        <w:tab/>
        <w:t>Образование</w:t>
      </w:r>
    </w:p>
    <w:p w:rsidR="00287288" w:rsidRPr="00287288" w:rsidRDefault="00287288" w:rsidP="00287288">
      <w:pPr>
        <w:pStyle w:val="SingleTxt"/>
        <w:spacing w:after="0" w:line="120" w:lineRule="exact"/>
        <w:rPr>
          <w:sz w:val="10"/>
        </w:rPr>
      </w:pPr>
    </w:p>
    <w:p w:rsidR="00287288" w:rsidRPr="00ED2051" w:rsidRDefault="00287288" w:rsidP="00A16E7F">
      <w:pPr>
        <w:pStyle w:val="SingleTxt"/>
      </w:pPr>
      <w:r w:rsidRPr="00ED2051">
        <w:t>25.</w:t>
      </w:r>
      <w:r w:rsidRPr="00ED2051">
        <w:tab/>
        <w:t>Отмечая высокий уровень образования женщин и девочек в государстве-участнике, Комитет по-прежнему обеспокоен сохраняющейся концен</w:t>
      </w:r>
      <w:r>
        <w:t>трацией</w:t>
      </w:r>
      <w:r w:rsidRPr="00ED2051">
        <w:t xml:space="preserve"> женщин и девочек в традиционно женских областях высшего образов</w:t>
      </w:r>
      <w:r w:rsidRPr="00ED2051">
        <w:t>а</w:t>
      </w:r>
      <w:r>
        <w:t>ния и их недопредставленностью</w:t>
      </w:r>
      <w:r w:rsidRPr="00ED2051">
        <w:t xml:space="preserve"> в инженерно-технических, технологических и других учебных </w:t>
      </w:r>
      <w:r>
        <w:t>дисциплинах, поскольку это уменьшает</w:t>
      </w:r>
      <w:r w:rsidRPr="00ED2051">
        <w:t xml:space="preserve"> их шансы получить высок</w:t>
      </w:r>
      <w:r w:rsidRPr="00ED2051">
        <w:t>о</w:t>
      </w:r>
      <w:r w:rsidRPr="00ED2051">
        <w:t>оплачиваемую работу на рынке труда. Кроме того, Комитет выражает озаб</w:t>
      </w:r>
      <w:r w:rsidRPr="00ED2051">
        <w:t>о</w:t>
      </w:r>
      <w:r w:rsidRPr="00ED2051">
        <w:t>ченность в связи с ограниченными возможностями доступа к униве</w:t>
      </w:r>
      <w:r w:rsidRPr="00ED2051">
        <w:t>р</w:t>
      </w:r>
      <w:r w:rsidRPr="00ED2051">
        <w:t>сальному и инклюзивному образованию у девочек рома и девочек с инвалидностью, их низкими показателями зачисления и высокими показател</w:t>
      </w:r>
      <w:r w:rsidRPr="00ED2051">
        <w:t>я</w:t>
      </w:r>
      <w:r w:rsidRPr="00ED2051">
        <w:t>ми отсева на уровне начальной школы, а также в связи с негативным отношением к рома со стор</w:t>
      </w:r>
      <w:r w:rsidRPr="00ED2051">
        <w:t>о</w:t>
      </w:r>
      <w:r w:rsidRPr="00ED2051">
        <w:t>ны учителей и администрат</w:t>
      </w:r>
      <w:r w:rsidRPr="00ED2051">
        <w:t>о</w:t>
      </w:r>
      <w:r w:rsidRPr="00ED2051">
        <w:t>ров школ.</w:t>
      </w:r>
    </w:p>
    <w:p w:rsidR="00287288" w:rsidRPr="0097533C" w:rsidRDefault="00287288" w:rsidP="00A16E7F">
      <w:pPr>
        <w:pStyle w:val="SingleTxt"/>
        <w:rPr>
          <w:b/>
        </w:rPr>
      </w:pPr>
      <w:r w:rsidRPr="00ED2051">
        <w:t>26.</w:t>
      </w:r>
      <w:r w:rsidRPr="00ED2051">
        <w:tab/>
      </w:r>
      <w:r w:rsidRPr="0097533C">
        <w:rPr>
          <w:b/>
        </w:rPr>
        <w:t>Комитет рекомендует государству-участнику:</w:t>
      </w:r>
    </w:p>
    <w:p w:rsidR="00287288" w:rsidRPr="0097533C" w:rsidRDefault="00287288" w:rsidP="00A16E7F">
      <w:pPr>
        <w:pStyle w:val="SingleTxt"/>
        <w:rPr>
          <w:b/>
          <w:bCs/>
        </w:rPr>
      </w:pPr>
      <w:r w:rsidRPr="00ED2051">
        <w:tab/>
        <w:t>a)</w:t>
      </w:r>
      <w:r w:rsidRPr="00ED2051">
        <w:tab/>
      </w:r>
      <w:r w:rsidRPr="0097533C">
        <w:rPr>
          <w:b/>
        </w:rPr>
        <w:t>поощрять молодых женщин к выбору нетрадиционных напра</w:t>
      </w:r>
      <w:r w:rsidRPr="0097533C">
        <w:rPr>
          <w:b/>
        </w:rPr>
        <w:t>в</w:t>
      </w:r>
      <w:r w:rsidRPr="0097533C">
        <w:rPr>
          <w:b/>
        </w:rPr>
        <w:t>лений образования и профессий, в том числе с помощью специальных вр</w:t>
      </w:r>
      <w:r w:rsidRPr="0097533C">
        <w:rPr>
          <w:b/>
        </w:rPr>
        <w:t>е</w:t>
      </w:r>
      <w:r w:rsidRPr="0097533C">
        <w:rPr>
          <w:b/>
        </w:rPr>
        <w:t>менных мер, и осуществлять программы консультирования юношей и д</w:t>
      </w:r>
      <w:r w:rsidRPr="0097533C">
        <w:rPr>
          <w:b/>
        </w:rPr>
        <w:t>е</w:t>
      </w:r>
      <w:r w:rsidRPr="0097533C">
        <w:rPr>
          <w:b/>
        </w:rPr>
        <w:t>вушек по всему спектру имеющихся возможностей для образов</w:t>
      </w:r>
      <w:r w:rsidRPr="0097533C">
        <w:rPr>
          <w:b/>
        </w:rPr>
        <w:t>а</w:t>
      </w:r>
      <w:r w:rsidRPr="0097533C">
        <w:rPr>
          <w:b/>
        </w:rPr>
        <w:t>ния;</w:t>
      </w:r>
    </w:p>
    <w:p w:rsidR="00287288" w:rsidRPr="0097533C" w:rsidRDefault="00287288" w:rsidP="00A16E7F">
      <w:pPr>
        <w:pStyle w:val="SingleTxt"/>
        <w:rPr>
          <w:b/>
          <w:bCs/>
        </w:rPr>
      </w:pPr>
      <w:r w:rsidRPr="00ED2051">
        <w:tab/>
        <w:t>b)</w:t>
      </w:r>
      <w:r w:rsidRPr="00ED2051">
        <w:tab/>
      </w:r>
      <w:r w:rsidRPr="0097533C">
        <w:rPr>
          <w:b/>
        </w:rPr>
        <w:t>способствовать доступу девочек рома и девочек с инвалидностью к качественному универсальному и инклюзивному образованию и их удержанию на всех уровнях образования, в том числе содействуя преод</w:t>
      </w:r>
      <w:r w:rsidRPr="0097533C">
        <w:rPr>
          <w:b/>
        </w:rPr>
        <w:t>о</w:t>
      </w:r>
      <w:r w:rsidRPr="0097533C">
        <w:rPr>
          <w:b/>
        </w:rPr>
        <w:t>лению предубеждений по отношению к рома, и повышать понимание ва</w:t>
      </w:r>
      <w:r w:rsidRPr="0097533C">
        <w:rPr>
          <w:b/>
        </w:rPr>
        <w:t>ж</w:t>
      </w:r>
      <w:r w:rsidRPr="0097533C">
        <w:rPr>
          <w:b/>
        </w:rPr>
        <w:t>ности образования как основы для расширения возможностей женщин, а также совершенствовать меры по возвращению в школы девочек, выпа</w:t>
      </w:r>
      <w:r w:rsidRPr="0097533C">
        <w:rPr>
          <w:b/>
        </w:rPr>
        <w:t>в</w:t>
      </w:r>
      <w:r w:rsidRPr="0097533C">
        <w:rPr>
          <w:b/>
        </w:rPr>
        <w:t>ших из системы образ</w:t>
      </w:r>
      <w:r w:rsidRPr="0097533C">
        <w:rPr>
          <w:b/>
        </w:rPr>
        <w:t>о</w:t>
      </w:r>
      <w:r w:rsidRPr="0097533C">
        <w:rPr>
          <w:b/>
        </w:rPr>
        <w:t xml:space="preserve">вания. </w:t>
      </w:r>
    </w:p>
    <w:p w:rsidR="00287288" w:rsidRPr="00287288" w:rsidRDefault="00287288" w:rsidP="00287288">
      <w:pPr>
        <w:pStyle w:val="SingleTxt"/>
        <w:spacing w:after="0" w:line="120" w:lineRule="exact"/>
        <w:rPr>
          <w:sz w:val="10"/>
        </w:rPr>
      </w:pPr>
    </w:p>
    <w:p w:rsidR="00287288" w:rsidRPr="00ED2051" w:rsidRDefault="00287288" w:rsidP="006B0A88">
      <w:pPr>
        <w:pStyle w:val="H23"/>
        <w:keepLines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ED2051">
        <w:tab/>
      </w:r>
      <w:r w:rsidRPr="00ED2051">
        <w:tab/>
        <w:t>Занятость</w:t>
      </w:r>
    </w:p>
    <w:p w:rsidR="00287288" w:rsidRPr="00287288" w:rsidRDefault="00287288" w:rsidP="006B0A88">
      <w:pPr>
        <w:pStyle w:val="SingleTxt"/>
        <w:keepNext/>
        <w:spacing w:after="0" w:line="120" w:lineRule="exact"/>
        <w:rPr>
          <w:sz w:val="10"/>
        </w:rPr>
      </w:pPr>
    </w:p>
    <w:p w:rsidR="00287288" w:rsidRPr="00ED2051" w:rsidRDefault="00287288" w:rsidP="006B0A88">
      <w:pPr>
        <w:pStyle w:val="SingleTxt"/>
        <w:keepNext/>
      </w:pPr>
      <w:r w:rsidRPr="00ED2051">
        <w:t>27.</w:t>
      </w:r>
      <w:r w:rsidRPr="00ED2051">
        <w:tab/>
        <w:t xml:space="preserve">Комитет обеспокоен продолжающейся профессиональной сегрегацией и чрезмерной представленностью женщин в наименее оплачиваемых секторах, </w:t>
      </w:r>
      <w:r>
        <w:t>которые обусловливают низкий размер пенсий</w:t>
      </w:r>
      <w:r w:rsidRPr="00ED2051">
        <w:t xml:space="preserve"> у женщин; </w:t>
      </w:r>
      <w:r>
        <w:t>несоблюдением</w:t>
      </w:r>
      <w:r w:rsidRPr="00ED2051">
        <w:t xml:space="preserve"> принципа равной оплаты за труд равной ценности и сохранением гендерного разрыва в уровне заработной платы; а также </w:t>
      </w:r>
      <w:r>
        <w:t xml:space="preserve">ущемленным положением </w:t>
      </w:r>
      <w:r w:rsidRPr="00ED2051">
        <w:t xml:space="preserve">женщин рома и женщин с инвалидностью на официальном рынке </w:t>
      </w:r>
      <w:r>
        <w:t>труда</w:t>
      </w:r>
      <w:r w:rsidRPr="00ED2051">
        <w:t>. Комитет также обеспокоен тем, что женщины, работающие в неформальном секторе, в том числе сельские женщины и пожилые женщины, не охвачены системой соц</w:t>
      </w:r>
      <w:r w:rsidRPr="00ED2051">
        <w:t>и</w:t>
      </w:r>
      <w:r w:rsidRPr="00ED2051">
        <w:t>альной и правовой защиты. Комитет вновь выражает свою обе</w:t>
      </w:r>
      <w:r w:rsidRPr="00ED2051">
        <w:t>с</w:t>
      </w:r>
      <w:r w:rsidRPr="00ED2051">
        <w:t>покоенность по поводу чрезмерно защитительного характера</w:t>
      </w:r>
      <w:r>
        <w:t xml:space="preserve"> предусмотренного в Трудовом к</w:t>
      </w:r>
      <w:r>
        <w:t>о</w:t>
      </w:r>
      <w:r>
        <w:t>дексе отпуска по беременности и родам</w:t>
      </w:r>
      <w:r w:rsidRPr="00ED2051">
        <w:t xml:space="preserve"> и отсутствия родительского отпуска, </w:t>
      </w:r>
      <w:r>
        <w:t>поскольку это</w:t>
      </w:r>
      <w:r w:rsidRPr="00ED2051">
        <w:t xml:space="preserve"> закрепляет неравное распределение семейных обязанностей м</w:t>
      </w:r>
      <w:r w:rsidRPr="00ED2051">
        <w:t>е</w:t>
      </w:r>
      <w:r w:rsidRPr="00ED2051">
        <w:t>жду женщинами и мужчинами и может толкать женщин к безработице и нищ</w:t>
      </w:r>
      <w:r w:rsidRPr="00ED2051">
        <w:t>е</w:t>
      </w:r>
      <w:r w:rsidRPr="00ED2051">
        <w:t>те. Комитет также выражает обеспокоенность в связи с различным обязател</w:t>
      </w:r>
      <w:r w:rsidRPr="00ED2051">
        <w:t>ь</w:t>
      </w:r>
      <w:r w:rsidRPr="00ED2051">
        <w:t>ным возрастом выхода на пенсию для мужчин и женщин (57 лет для же</w:t>
      </w:r>
      <w:r w:rsidRPr="00ED2051">
        <w:t>н</w:t>
      </w:r>
      <w:r w:rsidRPr="00ED2051">
        <w:t>щин и 62 года для мужчин), а также в связи с тем, что более ранний и неодинаковый возраст выхода на пенсию может содействовать усилению стереотипов и обр</w:t>
      </w:r>
      <w:r w:rsidRPr="00ED2051">
        <w:t>е</w:t>
      </w:r>
      <w:r w:rsidRPr="00ED2051">
        <w:t>кать многих пожилых женщин на нищ</w:t>
      </w:r>
      <w:r w:rsidRPr="00ED2051">
        <w:t>е</w:t>
      </w:r>
      <w:r w:rsidRPr="00ED2051">
        <w:t>ту.</w:t>
      </w:r>
    </w:p>
    <w:p w:rsidR="00287288" w:rsidRPr="0097533C" w:rsidRDefault="00287288" w:rsidP="00A16E7F">
      <w:pPr>
        <w:pStyle w:val="SingleTxt"/>
        <w:rPr>
          <w:b/>
        </w:rPr>
      </w:pPr>
      <w:r w:rsidRPr="00ED2051">
        <w:t>28.</w:t>
      </w:r>
      <w:r w:rsidRPr="00ED2051">
        <w:tab/>
      </w:r>
      <w:r w:rsidRPr="0097533C">
        <w:rPr>
          <w:b/>
        </w:rPr>
        <w:t>Комитет рекомендует государству-участнику:</w:t>
      </w:r>
    </w:p>
    <w:p w:rsidR="00287288" w:rsidRPr="0097533C" w:rsidRDefault="00287288" w:rsidP="00A16E7F">
      <w:pPr>
        <w:pStyle w:val="SingleTxt"/>
        <w:rPr>
          <w:b/>
        </w:rPr>
      </w:pPr>
      <w:r w:rsidRPr="00ED2051">
        <w:tab/>
        <w:t>а)</w:t>
      </w:r>
      <w:r w:rsidRPr="00ED2051">
        <w:tab/>
      </w:r>
      <w:r w:rsidRPr="0097533C">
        <w:rPr>
          <w:b/>
        </w:rPr>
        <w:t>активизировать усилия по устранению профессиональной сегр</w:t>
      </w:r>
      <w:r w:rsidRPr="0097533C">
        <w:rPr>
          <w:b/>
        </w:rPr>
        <w:t>е</w:t>
      </w:r>
      <w:r w:rsidRPr="0097533C">
        <w:rPr>
          <w:b/>
        </w:rPr>
        <w:t>гации, в том числе принят</w:t>
      </w:r>
      <w:r>
        <w:rPr>
          <w:b/>
        </w:rPr>
        <w:t>ь специальные временные</w:t>
      </w:r>
      <w:r w:rsidRPr="0097533C">
        <w:rPr>
          <w:b/>
        </w:rPr>
        <w:t xml:space="preserve"> мер</w:t>
      </w:r>
      <w:r>
        <w:rPr>
          <w:b/>
        </w:rPr>
        <w:t>ы</w:t>
      </w:r>
      <w:r w:rsidRPr="0097533C">
        <w:rPr>
          <w:b/>
        </w:rPr>
        <w:t>, а также соде</w:t>
      </w:r>
      <w:r w:rsidRPr="0097533C">
        <w:rPr>
          <w:b/>
        </w:rPr>
        <w:t>й</w:t>
      </w:r>
      <w:r w:rsidRPr="0097533C">
        <w:rPr>
          <w:b/>
        </w:rPr>
        <w:t>ствовать реализации принципа равной оплаты за труд равной ценн</w:t>
      </w:r>
      <w:r w:rsidRPr="0097533C">
        <w:rPr>
          <w:b/>
        </w:rPr>
        <w:t>о</w:t>
      </w:r>
      <w:r w:rsidRPr="0097533C">
        <w:rPr>
          <w:b/>
        </w:rPr>
        <w:t xml:space="preserve">сти и сузить и </w:t>
      </w:r>
      <w:r>
        <w:rPr>
          <w:b/>
        </w:rPr>
        <w:t>ликвидировать</w:t>
      </w:r>
      <w:r w:rsidRPr="0097533C">
        <w:rPr>
          <w:b/>
        </w:rPr>
        <w:t xml:space="preserve"> разрыв в оплате труда между мужчинами и же</w:t>
      </w:r>
      <w:r w:rsidRPr="0097533C">
        <w:rPr>
          <w:b/>
        </w:rPr>
        <w:t>н</w:t>
      </w:r>
      <w:r w:rsidRPr="0097533C">
        <w:rPr>
          <w:b/>
        </w:rPr>
        <w:t>щинами, применяя системы оценки рабочих мест в государственном се</w:t>
      </w:r>
      <w:r w:rsidRPr="0097533C">
        <w:rPr>
          <w:b/>
        </w:rPr>
        <w:t>к</w:t>
      </w:r>
      <w:r w:rsidRPr="0097533C">
        <w:rPr>
          <w:b/>
        </w:rPr>
        <w:t xml:space="preserve">торе, связанные с увеличением заработной платы в секторах, в которых </w:t>
      </w:r>
      <w:r>
        <w:rPr>
          <w:b/>
        </w:rPr>
        <w:t>преобладают</w:t>
      </w:r>
      <w:r w:rsidRPr="0097533C">
        <w:rPr>
          <w:b/>
        </w:rPr>
        <w:t xml:space="preserve"> женщины;</w:t>
      </w:r>
    </w:p>
    <w:p w:rsidR="00287288" w:rsidRPr="0097533C" w:rsidRDefault="00287288" w:rsidP="00A16E7F">
      <w:pPr>
        <w:pStyle w:val="SingleTxt"/>
        <w:rPr>
          <w:b/>
        </w:rPr>
      </w:pPr>
      <w:r w:rsidRPr="00ED2051">
        <w:tab/>
        <w:t>b)</w:t>
      </w:r>
      <w:r w:rsidRPr="00ED2051">
        <w:tab/>
      </w:r>
      <w:r w:rsidRPr="0097533C">
        <w:rPr>
          <w:b/>
        </w:rPr>
        <w:t xml:space="preserve">расширить </w:t>
      </w:r>
      <w:r>
        <w:rPr>
          <w:b/>
        </w:rPr>
        <w:t>возможности трудоустройства</w:t>
      </w:r>
      <w:r w:rsidRPr="0097533C">
        <w:rPr>
          <w:b/>
        </w:rPr>
        <w:t xml:space="preserve"> женщин рома, сел</w:t>
      </w:r>
      <w:r w:rsidRPr="0097533C">
        <w:rPr>
          <w:b/>
        </w:rPr>
        <w:t>ь</w:t>
      </w:r>
      <w:r w:rsidRPr="0097533C">
        <w:rPr>
          <w:b/>
        </w:rPr>
        <w:t>ских женщин, женщин с инвалидностью и пожилых женщин в формал</w:t>
      </w:r>
      <w:r w:rsidRPr="0097533C">
        <w:rPr>
          <w:b/>
        </w:rPr>
        <w:t>ь</w:t>
      </w:r>
      <w:r w:rsidRPr="0097533C">
        <w:rPr>
          <w:b/>
        </w:rPr>
        <w:t>ном секторе, в частности путем обеспечения эффективного ос</w:t>
      </w:r>
      <w:r w:rsidRPr="0097533C">
        <w:rPr>
          <w:b/>
        </w:rPr>
        <w:t>у</w:t>
      </w:r>
      <w:r w:rsidRPr="0097533C">
        <w:rPr>
          <w:b/>
        </w:rPr>
        <w:t xml:space="preserve">ществления </w:t>
      </w:r>
      <w:r>
        <w:rPr>
          <w:b/>
        </w:rPr>
        <w:t xml:space="preserve">Национальной программы по обеспечению равенства мужчин и женщин на </w:t>
      </w:r>
      <w:r w:rsidRPr="0097533C">
        <w:rPr>
          <w:b/>
        </w:rPr>
        <w:t xml:space="preserve">2010−2015 годы; </w:t>
      </w:r>
    </w:p>
    <w:p w:rsidR="00287288" w:rsidRPr="008048B9" w:rsidRDefault="00287288" w:rsidP="00A16E7F">
      <w:pPr>
        <w:pStyle w:val="SingleTxt"/>
        <w:rPr>
          <w:b/>
        </w:rPr>
      </w:pPr>
      <w:r w:rsidRPr="00ED2051">
        <w:tab/>
        <w:t>c)</w:t>
      </w:r>
      <w:r w:rsidRPr="00ED2051">
        <w:tab/>
      </w:r>
      <w:r w:rsidRPr="008048B9">
        <w:rPr>
          <w:b/>
        </w:rPr>
        <w:t xml:space="preserve">активизировать свои усилия по обзору положений </w:t>
      </w:r>
      <w:r>
        <w:rPr>
          <w:b/>
        </w:rPr>
        <w:t>Трудового к</w:t>
      </w:r>
      <w:r w:rsidRPr="008048B9">
        <w:rPr>
          <w:b/>
        </w:rPr>
        <w:t>о</w:t>
      </w:r>
      <w:r w:rsidRPr="008048B9">
        <w:rPr>
          <w:b/>
        </w:rPr>
        <w:t>декса</w:t>
      </w:r>
      <w:r>
        <w:rPr>
          <w:b/>
        </w:rPr>
        <w:t>,</w:t>
      </w:r>
      <w:r w:rsidRPr="008048B9">
        <w:rPr>
          <w:b/>
        </w:rPr>
        <w:t xml:space="preserve"> касающихся </w:t>
      </w:r>
      <w:r>
        <w:rPr>
          <w:b/>
        </w:rPr>
        <w:t>отпуска по беременности и родам</w:t>
      </w:r>
      <w:r w:rsidRPr="008048B9">
        <w:rPr>
          <w:b/>
        </w:rPr>
        <w:t xml:space="preserve"> и о</w:t>
      </w:r>
      <w:r w:rsidRPr="008048B9">
        <w:rPr>
          <w:b/>
        </w:rPr>
        <w:t>т</w:t>
      </w:r>
      <w:r w:rsidRPr="008048B9">
        <w:rPr>
          <w:b/>
        </w:rPr>
        <w:t>цовского отпуска, и привлечь профсоюзы и женские организации к усилиям, призванным помочь женщинам и мужчинам совмещать професси</w:t>
      </w:r>
      <w:r w:rsidRPr="008048B9">
        <w:rPr>
          <w:b/>
        </w:rPr>
        <w:t>о</w:t>
      </w:r>
      <w:r w:rsidRPr="008048B9">
        <w:rPr>
          <w:b/>
        </w:rPr>
        <w:t>нальные и семейные обяза</w:t>
      </w:r>
      <w:r w:rsidRPr="008048B9">
        <w:rPr>
          <w:b/>
        </w:rPr>
        <w:t>н</w:t>
      </w:r>
      <w:r w:rsidRPr="008048B9">
        <w:rPr>
          <w:b/>
        </w:rPr>
        <w:t>ности;</w:t>
      </w:r>
    </w:p>
    <w:p w:rsidR="00287288" w:rsidRPr="008048B9" w:rsidRDefault="00287288" w:rsidP="00A16E7F">
      <w:pPr>
        <w:pStyle w:val="SingleTxt"/>
        <w:rPr>
          <w:b/>
        </w:rPr>
      </w:pPr>
      <w:r w:rsidRPr="00ED2051">
        <w:tab/>
        <w:t>d)</w:t>
      </w:r>
      <w:r w:rsidRPr="00ED2051">
        <w:tab/>
      </w:r>
      <w:r>
        <w:rPr>
          <w:b/>
        </w:rPr>
        <w:t>увеличить</w:t>
      </w:r>
      <w:r w:rsidRPr="008048B9">
        <w:rPr>
          <w:b/>
        </w:rPr>
        <w:t xml:space="preserve"> возраст выхода на пенсию для женщин и уравнять его с возрастом для мужчин и расширить планы пенсионного обеспечения, с тем чтобы по меньшей мере обеспечить минимальный прожиточный ур</w:t>
      </w:r>
      <w:r w:rsidRPr="008048B9">
        <w:rPr>
          <w:b/>
        </w:rPr>
        <w:t>о</w:t>
      </w:r>
      <w:r>
        <w:rPr>
          <w:b/>
        </w:rPr>
        <w:t>вень для женщин и мужчин;</w:t>
      </w:r>
    </w:p>
    <w:p w:rsidR="00287288" w:rsidRPr="008048B9" w:rsidRDefault="00287288" w:rsidP="00A16E7F">
      <w:pPr>
        <w:pStyle w:val="SingleTxt"/>
        <w:rPr>
          <w:b/>
        </w:rPr>
      </w:pPr>
      <w:r w:rsidRPr="00ED2051">
        <w:tab/>
        <w:t>е)</w:t>
      </w:r>
      <w:r w:rsidRPr="00ED2051">
        <w:tab/>
      </w:r>
      <w:r w:rsidRPr="008048B9">
        <w:rPr>
          <w:b/>
        </w:rPr>
        <w:t>рассмотреть возможность ратификации Конвенции № 189 Ме</w:t>
      </w:r>
      <w:r w:rsidRPr="008048B9">
        <w:rPr>
          <w:b/>
        </w:rPr>
        <w:t>ж</w:t>
      </w:r>
      <w:r w:rsidRPr="008048B9">
        <w:rPr>
          <w:b/>
        </w:rPr>
        <w:t>дународной организации труда о достойном труде для домашних работн</w:t>
      </w:r>
      <w:r w:rsidRPr="008048B9">
        <w:rPr>
          <w:b/>
        </w:rPr>
        <w:t>и</w:t>
      </w:r>
      <w:r w:rsidRPr="008048B9">
        <w:rPr>
          <w:b/>
        </w:rPr>
        <w:t xml:space="preserve">ков. </w:t>
      </w:r>
    </w:p>
    <w:p w:rsidR="00287288" w:rsidRPr="00ED2051" w:rsidRDefault="00287288" w:rsidP="00A16E7F">
      <w:pPr>
        <w:pStyle w:val="SingleTxt"/>
      </w:pPr>
      <w:r w:rsidRPr="00ED2051">
        <w:t>29.</w:t>
      </w:r>
      <w:r w:rsidRPr="00ED2051">
        <w:tab/>
        <w:t>Отмечая наличие запрета сексуальных домогательств в Законе</w:t>
      </w:r>
      <w:r>
        <w:t> № 5</w:t>
      </w:r>
      <w:r>
        <w:noBreakHyphen/>
      </w:r>
      <w:r>
        <w:rPr>
          <w:lang w:val="en-US"/>
        </w:rPr>
        <w:t>XVI</w:t>
      </w:r>
      <w:r w:rsidRPr="00ED2051">
        <w:t xml:space="preserve"> </w:t>
      </w:r>
      <w:r>
        <w:t>«</w:t>
      </w:r>
      <w:r w:rsidRPr="00ED2051">
        <w:t>Об обеспечении равных возможностей для женщин и мужчин</w:t>
      </w:r>
      <w:r>
        <w:t>»</w:t>
      </w:r>
      <w:r w:rsidRPr="00ED2051">
        <w:t>, Комитет в</w:t>
      </w:r>
      <w:r w:rsidRPr="00ED2051">
        <w:t>ы</w:t>
      </w:r>
      <w:r w:rsidRPr="00ED2051">
        <w:t>ражает сожаление в связи с отсутствием правоприменительной практики. К</w:t>
      </w:r>
      <w:r w:rsidRPr="00ED2051">
        <w:t>о</w:t>
      </w:r>
      <w:r w:rsidRPr="00ED2051">
        <w:t>митет отмечает включение в Уголовный кодекс статьи 173, которая предусма</w:t>
      </w:r>
      <w:r w:rsidRPr="00ED2051">
        <w:t>т</w:t>
      </w:r>
      <w:r w:rsidRPr="00ED2051">
        <w:t>ривает уголовную ответственность за сексуальные домогательства, но выраж</w:t>
      </w:r>
      <w:r w:rsidRPr="00ED2051">
        <w:t>а</w:t>
      </w:r>
      <w:r w:rsidRPr="00ED2051">
        <w:t>ет сожаление по поводу отсутствия информации о судебных делах на основе применения этого положения. Комитет особенно обеспокоен тем, что на пра</w:t>
      </w:r>
      <w:r w:rsidRPr="00ED2051">
        <w:t>к</w:t>
      </w:r>
      <w:r w:rsidRPr="00ED2051">
        <w:t>тике, женщины, которые страдают от сексуальных домогательств, часто вын</w:t>
      </w:r>
      <w:r w:rsidRPr="00ED2051">
        <w:t>у</w:t>
      </w:r>
      <w:r w:rsidRPr="00ED2051">
        <w:t>ждены увольняться, в то время как виновные зачастую остаются безнаказа</w:t>
      </w:r>
      <w:r w:rsidRPr="00ED2051">
        <w:t>н</w:t>
      </w:r>
      <w:r w:rsidRPr="00ED2051">
        <w:t>ными.</w:t>
      </w:r>
    </w:p>
    <w:p w:rsidR="00287288" w:rsidRPr="008048B9" w:rsidRDefault="00287288" w:rsidP="00A16E7F">
      <w:pPr>
        <w:pStyle w:val="SingleTxt"/>
        <w:rPr>
          <w:b/>
        </w:rPr>
      </w:pPr>
      <w:r w:rsidRPr="00ED2051">
        <w:t>30.</w:t>
      </w:r>
      <w:r w:rsidRPr="00ED2051">
        <w:tab/>
      </w:r>
      <w:r w:rsidRPr="008048B9">
        <w:rPr>
          <w:b/>
        </w:rPr>
        <w:t>Государству-участнику настоятельно рекомендуется распространять и эффективно применять законы, запрещающие и криминализующие се</w:t>
      </w:r>
      <w:r w:rsidRPr="008048B9">
        <w:rPr>
          <w:b/>
        </w:rPr>
        <w:t>к</w:t>
      </w:r>
      <w:r w:rsidRPr="008048B9">
        <w:rPr>
          <w:b/>
        </w:rPr>
        <w:t>суальные домогательства на рабочем месте; обеспечить знание женщин</w:t>
      </w:r>
      <w:r w:rsidRPr="008048B9">
        <w:rPr>
          <w:b/>
        </w:rPr>
        <w:t>а</w:t>
      </w:r>
      <w:r w:rsidRPr="008048B9">
        <w:rPr>
          <w:b/>
        </w:rPr>
        <w:t>ми этих законов и их доступ к эффективным гражданско-правовым и уг</w:t>
      </w:r>
      <w:r w:rsidRPr="008048B9">
        <w:rPr>
          <w:b/>
        </w:rPr>
        <w:t>о</w:t>
      </w:r>
      <w:r w:rsidRPr="008048B9">
        <w:rPr>
          <w:b/>
        </w:rPr>
        <w:t>ловным средствам правовой защиты; и собирать данные с разбивкой по признаку пола в отношении числа и результатов трудовых инспекций, с</w:t>
      </w:r>
      <w:r w:rsidRPr="008048B9">
        <w:rPr>
          <w:b/>
        </w:rPr>
        <w:t>у</w:t>
      </w:r>
      <w:r w:rsidRPr="008048B9">
        <w:rPr>
          <w:b/>
        </w:rPr>
        <w:t>дебных дел и административных жалоб по поводу сексуальной дискрим</w:t>
      </w:r>
      <w:r w:rsidRPr="008048B9">
        <w:rPr>
          <w:b/>
        </w:rPr>
        <w:t>и</w:t>
      </w:r>
      <w:r w:rsidRPr="008048B9">
        <w:rPr>
          <w:b/>
        </w:rPr>
        <w:t>нации на рынке труда и се</w:t>
      </w:r>
      <w:r w:rsidRPr="008048B9">
        <w:rPr>
          <w:b/>
        </w:rPr>
        <w:t>к</w:t>
      </w:r>
      <w:r w:rsidRPr="008048B9">
        <w:rPr>
          <w:b/>
        </w:rPr>
        <w:t>суальных домогательств на рабочем месте.</w:t>
      </w:r>
    </w:p>
    <w:p w:rsidR="00287288" w:rsidRPr="00287288" w:rsidRDefault="00287288" w:rsidP="00287288">
      <w:pPr>
        <w:pStyle w:val="SingleTxt"/>
        <w:spacing w:after="0" w:line="120" w:lineRule="exact"/>
        <w:rPr>
          <w:sz w:val="10"/>
        </w:rPr>
      </w:pPr>
    </w:p>
    <w:p w:rsidR="00287288" w:rsidRPr="00ED2051" w:rsidRDefault="00287288" w:rsidP="002872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2051">
        <w:tab/>
      </w:r>
      <w:r w:rsidRPr="00ED2051">
        <w:tab/>
        <w:t>Здравоохранение</w:t>
      </w:r>
    </w:p>
    <w:p w:rsidR="00287288" w:rsidRPr="00287288" w:rsidRDefault="00287288" w:rsidP="00287288">
      <w:pPr>
        <w:pStyle w:val="SingleTxt"/>
        <w:spacing w:after="0" w:line="120" w:lineRule="exact"/>
        <w:rPr>
          <w:sz w:val="10"/>
        </w:rPr>
      </w:pPr>
    </w:p>
    <w:p w:rsidR="00287288" w:rsidRPr="00ED2051" w:rsidRDefault="00287288" w:rsidP="00A16E7F">
      <w:pPr>
        <w:pStyle w:val="SingleTxt"/>
      </w:pPr>
      <w:r w:rsidRPr="00ED2051">
        <w:t>31.</w:t>
      </w:r>
      <w:r w:rsidRPr="00ED2051">
        <w:tab/>
        <w:t>Комитет обеспокоен высоким показателем числа абортов и низким и</w:t>
      </w:r>
      <w:r w:rsidRPr="00ED2051">
        <w:t>с</w:t>
      </w:r>
      <w:r w:rsidRPr="00ED2051">
        <w:t>пользованием, наличием и доступностью современных форм контрацепции, особенно в районе Приднестровья</w:t>
      </w:r>
      <w:r>
        <w:t xml:space="preserve"> и сельских районах, поскольку это</w:t>
      </w:r>
      <w:r w:rsidRPr="00ED2051">
        <w:t xml:space="preserve"> указыв</w:t>
      </w:r>
      <w:r w:rsidRPr="00ED2051">
        <w:t>а</w:t>
      </w:r>
      <w:r w:rsidRPr="00ED2051">
        <w:t>ет на то, что аборты по-прежнему используются как метод контроля над ро</w:t>
      </w:r>
      <w:r w:rsidRPr="00ED2051">
        <w:t>ж</w:t>
      </w:r>
      <w:r w:rsidRPr="00ED2051">
        <w:t>даемостью. Комитет особенно обеспокоен сообщениями о принуд</w:t>
      </w:r>
      <w:r w:rsidRPr="00ED2051">
        <w:t>и</w:t>
      </w:r>
      <w:r w:rsidRPr="00ED2051">
        <w:t xml:space="preserve">тельной стерилизации, </w:t>
      </w:r>
      <w:r>
        <w:t>практикуемой</w:t>
      </w:r>
      <w:r w:rsidRPr="00ED2051">
        <w:t xml:space="preserve">, в частности, </w:t>
      </w:r>
      <w:r>
        <w:t xml:space="preserve">в отношении </w:t>
      </w:r>
      <w:r w:rsidRPr="00ED2051">
        <w:t>женщин с инвалидн</w:t>
      </w:r>
      <w:r w:rsidRPr="00ED2051">
        <w:t>о</w:t>
      </w:r>
      <w:r w:rsidRPr="00ED2051">
        <w:t>стью, женщин в сельских районах и женщин рома. Комитет с озабоче</w:t>
      </w:r>
      <w:r w:rsidRPr="00ED2051">
        <w:t>н</w:t>
      </w:r>
      <w:r w:rsidRPr="00ED2051">
        <w:t>ностью отмечает, что согласно действующей в настоящее время инструкции Мин</w:t>
      </w:r>
      <w:r w:rsidRPr="00ED2051">
        <w:t>и</w:t>
      </w:r>
      <w:r w:rsidRPr="00ED2051">
        <w:t>стерства здравоохранения наличие психических расстройств считается одним из показаний для стерилизации. Комитет также обеспокоен отсутствием обр</w:t>
      </w:r>
      <w:r w:rsidRPr="00ED2051">
        <w:t>а</w:t>
      </w:r>
      <w:r w:rsidRPr="00ED2051">
        <w:t>зовател</w:t>
      </w:r>
      <w:r w:rsidRPr="00ED2051">
        <w:t>ь</w:t>
      </w:r>
      <w:r w:rsidRPr="00ED2051">
        <w:t>ных программ по вопросам сексуальных и репродуктивных прав и здоровья в школах, а также отсутствием разукрупненных по признаку пола данных. Кроме того, Комитет выражает озабоченность в связи с ограниченн</w:t>
      </w:r>
      <w:r>
        <w:t>о</w:t>
      </w:r>
      <w:r>
        <w:t>стью возможностей женщин пожилого возраста в плане получения доступной медицинской помощи</w:t>
      </w:r>
      <w:r w:rsidRPr="00ED2051">
        <w:t>.</w:t>
      </w:r>
    </w:p>
    <w:p w:rsidR="00B7605E" w:rsidRDefault="00B7605E" w:rsidP="00A16E7F">
      <w:pPr>
        <w:pStyle w:val="SingleTxt"/>
        <w:rPr>
          <w:b/>
        </w:rPr>
      </w:pPr>
      <w:r>
        <w:t>32.</w:t>
      </w:r>
      <w:r>
        <w:tab/>
      </w:r>
      <w:r>
        <w:rPr>
          <w:b/>
        </w:rPr>
        <w:t>Комитет настоятельно призывает государство-участник:</w:t>
      </w:r>
    </w:p>
    <w:p w:rsidR="00B7605E" w:rsidRDefault="00B7605E" w:rsidP="00A16E7F">
      <w:pPr>
        <w:pStyle w:val="SingleTxt"/>
        <w:rPr>
          <w:b/>
        </w:rPr>
      </w:pPr>
      <w:r>
        <w:rPr>
          <w:b/>
        </w:rPr>
        <w:tab/>
      </w:r>
      <w:r w:rsidRPr="00B7605E">
        <w:t>a)</w:t>
      </w:r>
      <w:r>
        <w:rPr>
          <w:b/>
        </w:rPr>
        <w:tab/>
        <w:t>обеспечить наличие и физическую и финансовую доступность совреме</w:t>
      </w:r>
      <w:r>
        <w:rPr>
          <w:b/>
        </w:rPr>
        <w:t>н</w:t>
      </w:r>
      <w:r>
        <w:rPr>
          <w:b/>
        </w:rPr>
        <w:t>ных методов контрацепции для девушек и женщин;</w:t>
      </w:r>
    </w:p>
    <w:p w:rsidR="00B7605E" w:rsidRDefault="00B7605E" w:rsidP="00A16E7F">
      <w:pPr>
        <w:pStyle w:val="SingleTxt"/>
        <w:rPr>
          <w:b/>
        </w:rPr>
      </w:pPr>
      <w:r>
        <w:rPr>
          <w:b/>
        </w:rPr>
        <w:tab/>
      </w:r>
      <w:r w:rsidRPr="00B7605E">
        <w:t>b)</w:t>
      </w:r>
      <w:r>
        <w:rPr>
          <w:b/>
        </w:rPr>
        <w:tab/>
        <w:t>повысить доступность безопасных для здоровья современных методов прерывания беременности, в том числе в Приднестровском ра</w:t>
      </w:r>
      <w:r>
        <w:rPr>
          <w:b/>
        </w:rPr>
        <w:t>й</w:t>
      </w:r>
      <w:r>
        <w:rPr>
          <w:b/>
        </w:rPr>
        <w:t>оне и в сел</w:t>
      </w:r>
      <w:r>
        <w:rPr>
          <w:b/>
        </w:rPr>
        <w:t>ь</w:t>
      </w:r>
      <w:r>
        <w:rPr>
          <w:b/>
        </w:rPr>
        <w:t>ских районах;</w:t>
      </w:r>
    </w:p>
    <w:p w:rsidR="00B7605E" w:rsidRDefault="00B7605E" w:rsidP="00A16E7F">
      <w:pPr>
        <w:pStyle w:val="SingleTxt"/>
        <w:rPr>
          <w:b/>
        </w:rPr>
      </w:pPr>
      <w:r>
        <w:rPr>
          <w:b/>
        </w:rPr>
        <w:tab/>
      </w:r>
      <w:r w:rsidRPr="00B7605E">
        <w:t>c)</w:t>
      </w:r>
      <w:r>
        <w:rPr>
          <w:b/>
        </w:rPr>
        <w:tab/>
        <w:t>повысить осведомленность о необходимости применения ко</w:t>
      </w:r>
      <w:r>
        <w:rPr>
          <w:b/>
        </w:rPr>
        <w:t>н</w:t>
      </w:r>
      <w:r>
        <w:rPr>
          <w:b/>
        </w:rPr>
        <w:t>трацепции для планирования семьи и рассмотреть возможность включ</w:t>
      </w:r>
      <w:r>
        <w:rPr>
          <w:b/>
        </w:rPr>
        <w:t>е</w:t>
      </w:r>
      <w:r>
        <w:rPr>
          <w:b/>
        </w:rPr>
        <w:t>ния абортов и средств контрацепции в базовый пакет услуг по медици</w:t>
      </w:r>
      <w:r>
        <w:rPr>
          <w:b/>
        </w:rPr>
        <w:t>н</w:t>
      </w:r>
      <w:r>
        <w:rPr>
          <w:b/>
        </w:rPr>
        <w:t>скому страхованию;</w:t>
      </w:r>
    </w:p>
    <w:p w:rsidR="00B7605E" w:rsidRDefault="00B7605E" w:rsidP="00A16E7F">
      <w:pPr>
        <w:pStyle w:val="SingleTxt"/>
        <w:rPr>
          <w:b/>
        </w:rPr>
      </w:pPr>
      <w:r>
        <w:rPr>
          <w:b/>
        </w:rPr>
        <w:tab/>
      </w:r>
      <w:r w:rsidRPr="00B7605E">
        <w:t>d)</w:t>
      </w:r>
      <w:r>
        <w:rPr>
          <w:b/>
        </w:rPr>
        <w:tab/>
        <w:t>внести поправки в существующие нормативно-правовые акты и разработать новые акты в дополнение к инструкциям для практикующих медицинских специалистов, с тем чтобы стерилизация выполнялась и</w:t>
      </w:r>
      <w:r>
        <w:rPr>
          <w:b/>
        </w:rPr>
        <w:t>с</w:t>
      </w:r>
      <w:r>
        <w:rPr>
          <w:b/>
        </w:rPr>
        <w:t>ключительно в соответствии с международным правом, в частности по добровольному и осознанному согласию женщин;</w:t>
      </w:r>
    </w:p>
    <w:p w:rsidR="00B7605E" w:rsidRDefault="00B7605E" w:rsidP="00A16E7F">
      <w:pPr>
        <w:pStyle w:val="SingleTxt"/>
        <w:rPr>
          <w:b/>
        </w:rPr>
      </w:pPr>
      <w:r>
        <w:rPr>
          <w:b/>
        </w:rPr>
        <w:tab/>
      </w:r>
      <w:r w:rsidRPr="00B7605E">
        <w:t>e)</w:t>
      </w:r>
      <w:r>
        <w:rPr>
          <w:b/>
        </w:rPr>
        <w:tab/>
        <w:t>ввести в школьные учебные программы учитывающие возра</w:t>
      </w:r>
      <w:r>
        <w:rPr>
          <w:b/>
        </w:rPr>
        <w:t>с</w:t>
      </w:r>
      <w:r>
        <w:rPr>
          <w:b/>
        </w:rPr>
        <w:t>т</w:t>
      </w:r>
      <w:r w:rsidR="00A070C8">
        <w:rPr>
          <w:b/>
        </w:rPr>
        <w:softHyphen/>
      </w:r>
      <w:r>
        <w:rPr>
          <w:b/>
        </w:rPr>
        <w:t>ные особенности курсы полового воспитания и репродуктивного здор</w:t>
      </w:r>
      <w:r>
        <w:rPr>
          <w:b/>
        </w:rPr>
        <w:t>о</w:t>
      </w:r>
      <w:r>
        <w:rPr>
          <w:b/>
        </w:rPr>
        <w:t>вья и прав, в том числе с освещением вопросов ответственного сексуального повед</w:t>
      </w:r>
      <w:r>
        <w:rPr>
          <w:b/>
        </w:rPr>
        <w:t>е</w:t>
      </w:r>
      <w:r>
        <w:rPr>
          <w:b/>
        </w:rPr>
        <w:t>ния;</w:t>
      </w:r>
    </w:p>
    <w:p w:rsidR="00B7605E" w:rsidRDefault="00B7605E" w:rsidP="00A16E7F">
      <w:pPr>
        <w:pStyle w:val="SingleTxt"/>
        <w:rPr>
          <w:b/>
        </w:rPr>
      </w:pPr>
      <w:r>
        <w:rPr>
          <w:b/>
        </w:rPr>
        <w:tab/>
      </w:r>
      <w:r w:rsidRPr="00B7605E">
        <w:t>f)</w:t>
      </w:r>
      <w:r>
        <w:rPr>
          <w:b/>
        </w:rPr>
        <w:tab/>
        <w:t>принять меры к тому, чтобы пожилые женщины имели возмо</w:t>
      </w:r>
      <w:r>
        <w:rPr>
          <w:b/>
        </w:rPr>
        <w:t>ж</w:t>
      </w:r>
      <w:r>
        <w:rPr>
          <w:b/>
        </w:rPr>
        <w:t>ность получать доступную медицинскую помощь, и организовать обучение медицинского персонала уходу за пожилыми людьми;</w:t>
      </w:r>
    </w:p>
    <w:p w:rsidR="00B7605E" w:rsidRDefault="00B7605E" w:rsidP="00A16E7F">
      <w:pPr>
        <w:pStyle w:val="SingleTxt"/>
        <w:rPr>
          <w:b/>
        </w:rPr>
      </w:pPr>
      <w:r>
        <w:rPr>
          <w:b/>
        </w:rPr>
        <w:tab/>
      </w:r>
      <w:r w:rsidRPr="00B7605E">
        <w:t>g)</w:t>
      </w:r>
      <w:r>
        <w:rPr>
          <w:b/>
        </w:rPr>
        <w:tab/>
        <w:t>внедрять гендерный подход во все мероприятия и стратегии в области охраны здоровья населения и осуществлять сбор и анализ данных, дезагрегированных по полу.</w:t>
      </w:r>
    </w:p>
    <w:p w:rsidR="00B7605E" w:rsidRPr="00B7605E" w:rsidRDefault="00B7605E" w:rsidP="00B7605E">
      <w:pPr>
        <w:pStyle w:val="SingleTxt"/>
        <w:spacing w:after="0" w:line="120" w:lineRule="exact"/>
        <w:rPr>
          <w:sz w:val="10"/>
        </w:rPr>
      </w:pPr>
    </w:p>
    <w:p w:rsidR="00B7605E" w:rsidRDefault="00B7605E" w:rsidP="00B7605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Сельские женщины</w:t>
      </w:r>
    </w:p>
    <w:p w:rsidR="00B7605E" w:rsidRPr="00B7605E" w:rsidRDefault="00B7605E" w:rsidP="00B7605E">
      <w:pPr>
        <w:pStyle w:val="SingleTxt"/>
        <w:spacing w:after="0" w:line="120" w:lineRule="exact"/>
        <w:rPr>
          <w:sz w:val="10"/>
        </w:rPr>
      </w:pPr>
    </w:p>
    <w:p w:rsidR="00B7605E" w:rsidRDefault="00B7605E" w:rsidP="00A16E7F">
      <w:pPr>
        <w:pStyle w:val="SingleTxt"/>
      </w:pPr>
      <w:r>
        <w:t>33.</w:t>
      </w:r>
      <w:r>
        <w:tab/>
        <w:t>Комитет обеспокоен положением женщин в сельских районах, которые в большей степени подвержены опасности насилия и нищеты и ограничены в возможностях получения земельных участков, кредитов, медицинских и соц</w:t>
      </w:r>
      <w:r>
        <w:t>и</w:t>
      </w:r>
      <w:r>
        <w:t>альных услуг и участия в принятии решений на низовом уровне.</w:t>
      </w:r>
    </w:p>
    <w:p w:rsidR="00B7605E" w:rsidRDefault="00B7605E" w:rsidP="00A16E7F">
      <w:pPr>
        <w:pStyle w:val="SingleTxt"/>
        <w:rPr>
          <w:b/>
        </w:rPr>
      </w:pPr>
      <w:r>
        <w:t>34.</w:t>
      </w:r>
      <w:r>
        <w:tab/>
      </w:r>
      <w:r>
        <w:rPr>
          <w:b/>
        </w:rPr>
        <w:t>Комитет рекомендует государству-участнику:</w:t>
      </w:r>
    </w:p>
    <w:p w:rsidR="00B7605E" w:rsidRDefault="00B7605E" w:rsidP="00A16E7F">
      <w:pPr>
        <w:pStyle w:val="SingleTxt"/>
        <w:rPr>
          <w:b/>
        </w:rPr>
      </w:pPr>
      <w:r>
        <w:rPr>
          <w:b/>
        </w:rPr>
        <w:tab/>
        <w:t>a)</w:t>
      </w:r>
      <w:r>
        <w:rPr>
          <w:b/>
        </w:rPr>
        <w:tab/>
        <w:t>незамедлительно принять действенные меры для ликвидации дискриминации в отношении сельских женщин во всех сферах, затраг</w:t>
      </w:r>
      <w:r>
        <w:rPr>
          <w:b/>
        </w:rPr>
        <w:t>и</w:t>
      </w:r>
      <w:r>
        <w:rPr>
          <w:b/>
        </w:rPr>
        <w:t>ваемых Конвенцией, в том числе в форме временных специальных мер в соответствии с пунктом 1 статьи 4 Конвенции и общей рекомендацией К</w:t>
      </w:r>
      <w:r>
        <w:rPr>
          <w:b/>
        </w:rPr>
        <w:t>о</w:t>
      </w:r>
      <w:r>
        <w:rPr>
          <w:b/>
        </w:rPr>
        <w:t>митета № 25;</w:t>
      </w:r>
    </w:p>
    <w:p w:rsidR="00B7605E" w:rsidRDefault="00B7605E" w:rsidP="00A16E7F">
      <w:pPr>
        <w:pStyle w:val="SingleTxt"/>
        <w:rPr>
          <w:b/>
        </w:rPr>
      </w:pPr>
      <w:r>
        <w:rPr>
          <w:b/>
        </w:rPr>
        <w:tab/>
        <w:t>b)</w:t>
      </w:r>
      <w:r>
        <w:rPr>
          <w:b/>
        </w:rPr>
        <w:tab/>
        <w:t>активизировать усилия в направлении улучшения экономич</w:t>
      </w:r>
      <w:r>
        <w:rPr>
          <w:b/>
        </w:rPr>
        <w:t>е</w:t>
      </w:r>
      <w:r>
        <w:rPr>
          <w:b/>
        </w:rPr>
        <w:t>ского и политического статуса женщин в сельских районах;</w:t>
      </w:r>
    </w:p>
    <w:p w:rsidR="00B7605E" w:rsidRDefault="00B7605E" w:rsidP="00A16E7F">
      <w:pPr>
        <w:pStyle w:val="SingleTxt"/>
        <w:rPr>
          <w:b/>
        </w:rPr>
      </w:pPr>
      <w:r>
        <w:rPr>
          <w:b/>
        </w:rPr>
        <w:tab/>
        <w:t>c)</w:t>
      </w:r>
      <w:r>
        <w:rPr>
          <w:b/>
        </w:rPr>
        <w:tab/>
        <w:t>включить в следующий периодический доклад информацию и дезагрегированные по признаку пола данные о возможностях сельских женщин в том, что касается получения земельных участков, кредитов, с</w:t>
      </w:r>
      <w:r>
        <w:rPr>
          <w:b/>
        </w:rPr>
        <w:t>о</w:t>
      </w:r>
      <w:r>
        <w:rPr>
          <w:b/>
        </w:rPr>
        <w:t>циальных и медицинских услуг и доступа к формальному рынку труда, и включить гендерную составляющую в новый Земельный кодекс.</w:t>
      </w:r>
    </w:p>
    <w:p w:rsidR="00B7605E" w:rsidRPr="00B7605E" w:rsidRDefault="00B7605E" w:rsidP="00B7605E">
      <w:pPr>
        <w:pStyle w:val="SingleTxt"/>
        <w:spacing w:after="0" w:line="120" w:lineRule="exact"/>
        <w:rPr>
          <w:sz w:val="10"/>
        </w:rPr>
      </w:pPr>
    </w:p>
    <w:p w:rsidR="00B7605E" w:rsidRDefault="00B7605E" w:rsidP="00B7605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Группы женщин, находящихся в неблагоприятном положении</w:t>
      </w:r>
    </w:p>
    <w:p w:rsidR="00B7605E" w:rsidRPr="00B7605E" w:rsidRDefault="00B7605E" w:rsidP="00B7605E">
      <w:pPr>
        <w:pStyle w:val="SingleTxt"/>
        <w:spacing w:after="0" w:line="120" w:lineRule="exact"/>
        <w:rPr>
          <w:sz w:val="10"/>
        </w:rPr>
      </w:pPr>
    </w:p>
    <w:p w:rsidR="00B7605E" w:rsidRDefault="00B7605E" w:rsidP="00A16E7F">
      <w:pPr>
        <w:pStyle w:val="SingleTxt"/>
      </w:pPr>
      <w:r>
        <w:t>35.</w:t>
      </w:r>
      <w:r>
        <w:tab/>
        <w:t>Отмечая принятие плана действий по поддержке рома на период 2011–2015 годов и начавшуюся работу по назначению общинных посредников рома, Комитет с обеспокоенностью отмечает недостаточное финансирование проце</w:t>
      </w:r>
      <w:r>
        <w:t>с</w:t>
      </w:r>
      <w:r>
        <w:t>са осуществления плана действий и тот факт, что на данный момент назначено всего 15 посредников.</w:t>
      </w:r>
    </w:p>
    <w:p w:rsidR="00B7605E" w:rsidRDefault="00B7605E" w:rsidP="00A16E7F">
      <w:pPr>
        <w:pStyle w:val="SingleTxt"/>
        <w:rPr>
          <w:b/>
        </w:rPr>
      </w:pPr>
      <w:r>
        <w:t>36.</w:t>
      </w:r>
      <w:r>
        <w:tab/>
      </w:r>
      <w:r>
        <w:rPr>
          <w:b/>
        </w:rPr>
        <w:t>Комитет настоятельно призывает государство-участник осущест</w:t>
      </w:r>
      <w:r>
        <w:rPr>
          <w:b/>
        </w:rPr>
        <w:t>в</w:t>
      </w:r>
      <w:r>
        <w:rPr>
          <w:b/>
        </w:rPr>
        <w:t>лять и обеспечивать надлежащее финансирование национальных планов действий и стратегий, направленных на ликвидацию всех форм дискр</w:t>
      </w:r>
      <w:r>
        <w:rPr>
          <w:b/>
        </w:rPr>
        <w:t>и</w:t>
      </w:r>
      <w:r>
        <w:rPr>
          <w:b/>
        </w:rPr>
        <w:t>минации в отношении женщин и девочек рома, и незамедлительно назн</w:t>
      </w:r>
      <w:r>
        <w:rPr>
          <w:b/>
        </w:rPr>
        <w:t>а</w:t>
      </w:r>
      <w:r>
        <w:rPr>
          <w:b/>
        </w:rPr>
        <w:t>чить квалифицированных посредников во всех общинах рома и выделять для этого достаточные финансовые ресурсы.</w:t>
      </w:r>
    </w:p>
    <w:p w:rsidR="00B7605E" w:rsidRDefault="00B7605E" w:rsidP="00A16E7F">
      <w:pPr>
        <w:pStyle w:val="SingleTxt"/>
      </w:pPr>
      <w:r>
        <w:t>37.</w:t>
      </w:r>
      <w:r>
        <w:tab/>
        <w:t>Комитет отмечает ограниченность информации и данных по другим кат</w:t>
      </w:r>
      <w:r>
        <w:t>е</w:t>
      </w:r>
      <w:r>
        <w:t>гориям женщин, находящихся в неблагоприятных условиях, таким как пож</w:t>
      </w:r>
      <w:r>
        <w:t>и</w:t>
      </w:r>
      <w:r>
        <w:t>лые женщины и женщины-инвалиды. Комитет обеспокоен ущемленным пол</w:t>
      </w:r>
      <w:r>
        <w:t>о</w:t>
      </w:r>
      <w:r>
        <w:t>жением этих групп женщин и тем обстоятельством, что они могут подвергаться комбинированным формам дискриминации. Особую обеспокоенность Комит</w:t>
      </w:r>
      <w:r>
        <w:t>е</w:t>
      </w:r>
      <w:r>
        <w:t>та вызывает положение женщин-инвалидов, содержащихся в учреждениях и</w:t>
      </w:r>
      <w:r>
        <w:t>н</w:t>
      </w:r>
      <w:r>
        <w:t>тернатского типа, в которых существует большая вероятность посягательств, в том числе сексуального характера. Обеспокоенность Комитета вызывает также то обстоятельство, что во многих случаях подобные факты замалчиваются и что виновники редко привлекаются к ответственности. И наконец, Комитет обеспокоен действующей в стране дискриминационной системой опеки в о</w:t>
      </w:r>
      <w:r>
        <w:t>т</w:t>
      </w:r>
      <w:r>
        <w:t>ношении женщин с умственными и психосоциальными нарушениями, которая допускает лишение их правоспособности.</w:t>
      </w:r>
    </w:p>
    <w:p w:rsidR="00B7605E" w:rsidRDefault="00B7605E" w:rsidP="00A16E7F">
      <w:pPr>
        <w:pStyle w:val="SingleTxt"/>
        <w:rPr>
          <w:b/>
        </w:rPr>
      </w:pPr>
      <w:r>
        <w:t>38.</w:t>
      </w:r>
      <w:r>
        <w:tab/>
      </w:r>
      <w:r>
        <w:rPr>
          <w:b/>
        </w:rPr>
        <w:t>Комитет призывает государство-участник:</w:t>
      </w:r>
    </w:p>
    <w:p w:rsidR="00B7605E" w:rsidRDefault="00B7605E" w:rsidP="00A16E7F">
      <w:pPr>
        <w:pStyle w:val="SingleTxt"/>
        <w:rPr>
          <w:b/>
        </w:rPr>
      </w:pPr>
      <w:r>
        <w:rPr>
          <w:b/>
        </w:rPr>
        <w:tab/>
      </w:r>
      <w:r w:rsidRPr="00B7605E">
        <w:t>a)</w:t>
      </w:r>
      <w:r>
        <w:rPr>
          <w:b/>
        </w:rPr>
        <w:tab/>
        <w:t>в ходе следующей переписи собрать всеобъемлющие статистич</w:t>
      </w:r>
      <w:r>
        <w:rPr>
          <w:b/>
        </w:rPr>
        <w:t>е</w:t>
      </w:r>
      <w:r>
        <w:rPr>
          <w:b/>
        </w:rPr>
        <w:t>ские данные в разбивке по полу и возрасту о положении различных кат</w:t>
      </w:r>
      <w:r>
        <w:rPr>
          <w:b/>
        </w:rPr>
        <w:t>е</w:t>
      </w:r>
      <w:r>
        <w:rPr>
          <w:b/>
        </w:rPr>
        <w:t>горий женщин, находящихся в неблагоприятном положении, включая женщин рома, женщин-инвалидов, сельских женщин и пожилых женщин, по всем областям, охватываемым Конвенцией;</w:t>
      </w:r>
    </w:p>
    <w:p w:rsidR="00B7605E" w:rsidRDefault="00B7605E" w:rsidP="00A16E7F">
      <w:pPr>
        <w:pStyle w:val="SingleTxt"/>
        <w:rPr>
          <w:b/>
        </w:rPr>
      </w:pPr>
      <w:r>
        <w:rPr>
          <w:b/>
        </w:rPr>
        <w:tab/>
      </w:r>
      <w:r w:rsidRPr="00B7605E">
        <w:t>b)</w:t>
      </w:r>
      <w:r>
        <w:rPr>
          <w:b/>
        </w:rPr>
        <w:tab/>
        <w:t>принять действенные меры, в том числе временные специал</w:t>
      </w:r>
      <w:r>
        <w:rPr>
          <w:b/>
        </w:rPr>
        <w:t>ь</w:t>
      </w:r>
      <w:r>
        <w:rPr>
          <w:b/>
        </w:rPr>
        <w:t>ные меры, с целью ускорения процесса достижения реального равенства для этих групп женщин, находящихся в неблагоприятном положении;</w:t>
      </w:r>
    </w:p>
    <w:p w:rsidR="00B7605E" w:rsidRDefault="00B7605E" w:rsidP="00A16E7F">
      <w:pPr>
        <w:pStyle w:val="SingleTxt"/>
        <w:rPr>
          <w:b/>
        </w:rPr>
      </w:pPr>
      <w:r>
        <w:rPr>
          <w:b/>
        </w:rPr>
        <w:tab/>
      </w:r>
      <w:r w:rsidRPr="00B7605E">
        <w:t>c)</w:t>
      </w:r>
      <w:r>
        <w:rPr>
          <w:b/>
        </w:rPr>
        <w:tab/>
        <w:t>распространить информацию о Законе о социальной интеграции лиц с ограниченными возможностями, принятом в 2012 году, и обеспечить его выполнение, в том числе путем создания механизмов, гарантирующих соблюдение квот при трудоустройстве инвалидов;</w:t>
      </w:r>
    </w:p>
    <w:p w:rsidR="00B7605E" w:rsidRDefault="00B7605E" w:rsidP="00A16E7F">
      <w:pPr>
        <w:pStyle w:val="SingleTxt"/>
        <w:rPr>
          <w:b/>
        </w:rPr>
      </w:pPr>
      <w:r>
        <w:rPr>
          <w:b/>
        </w:rPr>
        <w:tab/>
      </w:r>
      <w:r w:rsidRPr="00B7605E">
        <w:t>d)</w:t>
      </w:r>
      <w:r>
        <w:rPr>
          <w:b/>
        </w:rPr>
        <w:tab/>
        <w:t>эффективно расследовать все случаи сексуальных посягательств в отношении женщин-инвалидов в учреждениях интернатского типа, обеспечивать этой категории женщин доступ к качественным услугам по охране репродуктивного здоровья и принимать меры к тому, чтобы любые формы медицинского вмешательства осуществлялись с согласия самих женщин;</w:t>
      </w:r>
    </w:p>
    <w:p w:rsidR="00B7605E" w:rsidRDefault="00B7605E" w:rsidP="00A16E7F">
      <w:pPr>
        <w:pStyle w:val="SingleTxt"/>
        <w:rPr>
          <w:b/>
        </w:rPr>
      </w:pPr>
      <w:r>
        <w:rPr>
          <w:b/>
        </w:rPr>
        <w:tab/>
      </w:r>
      <w:r w:rsidRPr="00B7605E">
        <w:t>e)</w:t>
      </w:r>
      <w:r>
        <w:rPr>
          <w:b/>
        </w:rPr>
        <w:tab/>
        <w:t>реформировать систему опеки, с тем чтобы привести ее в соо</w:t>
      </w:r>
      <w:r>
        <w:rPr>
          <w:b/>
        </w:rPr>
        <w:t>т</w:t>
      </w:r>
      <w:r>
        <w:rPr>
          <w:b/>
        </w:rPr>
        <w:t>ветствие со статьей 12 Конвенции о правах инвалидов.</w:t>
      </w:r>
    </w:p>
    <w:p w:rsidR="00B7605E" w:rsidRPr="00B7605E" w:rsidRDefault="00B7605E" w:rsidP="00B7605E">
      <w:pPr>
        <w:pStyle w:val="SingleTxt"/>
        <w:spacing w:after="0" w:line="120" w:lineRule="exact"/>
        <w:rPr>
          <w:sz w:val="10"/>
        </w:rPr>
      </w:pPr>
    </w:p>
    <w:p w:rsidR="00B7605E" w:rsidRDefault="00B7605E" w:rsidP="00B7605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Брак и семейные отношения</w:t>
      </w:r>
    </w:p>
    <w:p w:rsidR="00B7605E" w:rsidRPr="00B7605E" w:rsidRDefault="00B7605E" w:rsidP="00B7605E">
      <w:pPr>
        <w:pStyle w:val="SingleTxt"/>
        <w:spacing w:after="0" w:line="120" w:lineRule="exact"/>
        <w:rPr>
          <w:sz w:val="10"/>
        </w:rPr>
      </w:pPr>
    </w:p>
    <w:p w:rsidR="00B7605E" w:rsidRDefault="00B7605E" w:rsidP="00A16E7F">
      <w:pPr>
        <w:pStyle w:val="SingleTxt"/>
      </w:pPr>
      <w:r>
        <w:t>39.</w:t>
      </w:r>
      <w:r>
        <w:tab/>
        <w:t>Обеспокоенность Комитета вызывают сообщения о детских браках, пра</w:t>
      </w:r>
      <w:r>
        <w:t>к</w:t>
      </w:r>
      <w:r>
        <w:t>тикуемых в некоторых общинах рома, и отсутствие систематических усилий со стороны государства-участника по искоренению этого опасного обычая, н</w:t>
      </w:r>
      <w:r>
        <w:t>е</w:t>
      </w:r>
      <w:r>
        <w:t>смотря на законодательный запрет ранних браков. Озабоченность Комитета вызывает также полученная информация о том, что после развода или смерти супруга женщины на практике часто лишаются права наследов</w:t>
      </w:r>
      <w:r>
        <w:t>а</w:t>
      </w:r>
      <w:r>
        <w:t>ния.</w:t>
      </w:r>
    </w:p>
    <w:p w:rsidR="00B7605E" w:rsidRPr="00EF406C" w:rsidRDefault="00B7605E" w:rsidP="00A16E7F">
      <w:pPr>
        <w:pStyle w:val="SingleTxt"/>
        <w:rPr>
          <w:b/>
        </w:rPr>
      </w:pPr>
      <w:r>
        <w:t>40.</w:t>
      </w:r>
      <w:r>
        <w:tab/>
      </w:r>
      <w:r>
        <w:rPr>
          <w:b/>
        </w:rPr>
        <w:t>Комитет рекомендует государству-участнику принять меры к тому, чтобы органы социального обеспечения и государственные ведомства пр</w:t>
      </w:r>
      <w:r>
        <w:rPr>
          <w:b/>
        </w:rPr>
        <w:t>о</w:t>
      </w:r>
      <w:r>
        <w:rPr>
          <w:b/>
        </w:rPr>
        <w:t>тиводействовали практике детских браков и эффективно осуществляли положения законов, запрещающих ранние браки. Комитет рекомендует также государству-участнику во взаимодействии с лидерами общин рома распространить информацию среди этих общин о законодател</w:t>
      </w:r>
      <w:r>
        <w:rPr>
          <w:b/>
        </w:rPr>
        <w:t>ь</w:t>
      </w:r>
      <w:r>
        <w:rPr>
          <w:b/>
        </w:rPr>
        <w:t xml:space="preserve">ном запрете детских браков и отрицательных последствиях таких браков для здоровья девочек и их образования. </w:t>
      </w:r>
      <w:r w:rsidRPr="00EF406C">
        <w:rPr>
          <w:b/>
        </w:rPr>
        <w:t>Комитет настоятельно призывает государство-участник обеспечить полное соблюдение положений о правонаследовании и правопреемстве, сформулированных в Гражданском кодексе, и ликвид</w:t>
      </w:r>
      <w:r w:rsidRPr="00EF406C">
        <w:rPr>
          <w:b/>
        </w:rPr>
        <w:t>и</w:t>
      </w:r>
      <w:r w:rsidRPr="00EF406C">
        <w:rPr>
          <w:b/>
        </w:rPr>
        <w:t>ровать разрыв между законом и практикой в соответствии с пунктами 51–53 общей рекомендации Комитета № 29 об экономических последствиях брака, семе</w:t>
      </w:r>
      <w:r w:rsidRPr="00EF406C">
        <w:rPr>
          <w:b/>
        </w:rPr>
        <w:t>й</w:t>
      </w:r>
      <w:r w:rsidRPr="00EF406C">
        <w:rPr>
          <w:b/>
        </w:rPr>
        <w:t xml:space="preserve">ных отношениях и их расторжении. </w:t>
      </w:r>
    </w:p>
    <w:p w:rsidR="00B7605E" w:rsidRPr="00B7605E" w:rsidRDefault="00B7605E" w:rsidP="00B7605E">
      <w:pPr>
        <w:pStyle w:val="SingleTxt"/>
        <w:spacing w:after="0" w:line="120" w:lineRule="exact"/>
        <w:rPr>
          <w:sz w:val="10"/>
        </w:rPr>
      </w:pPr>
    </w:p>
    <w:p w:rsidR="00B7605E" w:rsidRDefault="00B7605E" w:rsidP="00B7605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08BD">
        <w:tab/>
      </w:r>
      <w:r w:rsidRPr="00E008BD">
        <w:tab/>
      </w:r>
      <w:r>
        <w:t>Пекинская декларация и Платформа действий</w:t>
      </w:r>
    </w:p>
    <w:p w:rsidR="00B7605E" w:rsidRPr="00B7605E" w:rsidRDefault="00B7605E" w:rsidP="00B7605E">
      <w:pPr>
        <w:pStyle w:val="SingleTxt"/>
        <w:spacing w:after="0" w:line="120" w:lineRule="exact"/>
        <w:rPr>
          <w:sz w:val="10"/>
        </w:rPr>
      </w:pPr>
    </w:p>
    <w:p w:rsidR="00B7605E" w:rsidRPr="00EF406C" w:rsidRDefault="00B7605E" w:rsidP="00A16E7F">
      <w:pPr>
        <w:pStyle w:val="SingleTxt"/>
        <w:rPr>
          <w:b/>
        </w:rPr>
      </w:pPr>
      <w:r w:rsidRPr="004214AD">
        <w:t>41.</w:t>
      </w:r>
      <w:r w:rsidRPr="004214AD">
        <w:tab/>
      </w:r>
      <w:r w:rsidRPr="00EF406C">
        <w:rPr>
          <w:b/>
        </w:rPr>
        <w:t>Комитет призывает государство-участник в его усилиях в направл</w:t>
      </w:r>
      <w:r w:rsidRPr="00EF406C">
        <w:rPr>
          <w:b/>
        </w:rPr>
        <w:t>е</w:t>
      </w:r>
      <w:r w:rsidRPr="00EF406C">
        <w:rPr>
          <w:b/>
        </w:rPr>
        <w:t>нии осуществления положений Конвенции руководствоваться положени</w:t>
      </w:r>
      <w:r w:rsidRPr="00EF406C">
        <w:rPr>
          <w:b/>
        </w:rPr>
        <w:t>я</w:t>
      </w:r>
      <w:r w:rsidRPr="00EF406C">
        <w:rPr>
          <w:b/>
        </w:rPr>
        <w:t>ми Пеки</w:t>
      </w:r>
      <w:r w:rsidRPr="00EF406C">
        <w:rPr>
          <w:b/>
        </w:rPr>
        <w:t>н</w:t>
      </w:r>
      <w:r w:rsidRPr="00EF406C">
        <w:rPr>
          <w:b/>
        </w:rPr>
        <w:t>ской декларации и Платформы действий.</w:t>
      </w:r>
    </w:p>
    <w:p w:rsidR="00B7605E" w:rsidRPr="00B7605E" w:rsidRDefault="00B7605E" w:rsidP="00B7605E">
      <w:pPr>
        <w:pStyle w:val="SingleTxt"/>
        <w:spacing w:after="0" w:line="120" w:lineRule="exact"/>
        <w:rPr>
          <w:sz w:val="10"/>
        </w:rPr>
      </w:pPr>
    </w:p>
    <w:p w:rsidR="00B7605E" w:rsidRDefault="00B7605E" w:rsidP="00B7605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2245">
        <w:tab/>
      </w:r>
      <w:r w:rsidRPr="00CF2245">
        <w:tab/>
      </w:r>
      <w:r>
        <w:t>Цели в области развития</w:t>
      </w:r>
      <w:r w:rsidRPr="007F431C">
        <w:t xml:space="preserve">, </w:t>
      </w:r>
      <w:r>
        <w:t>сформулированные в Декларации тысячелетия</w:t>
      </w:r>
      <w:r w:rsidRPr="007F431C">
        <w:t xml:space="preserve">, </w:t>
      </w:r>
      <w:r>
        <w:t xml:space="preserve">и рамочная программа в области развития на период после </w:t>
      </w:r>
      <w:r w:rsidRPr="007F431C">
        <w:t>2015</w:t>
      </w:r>
      <w:r>
        <w:rPr>
          <w:lang w:val="en-US"/>
        </w:rPr>
        <w:t> </w:t>
      </w:r>
      <w:r>
        <w:t>года</w:t>
      </w:r>
    </w:p>
    <w:p w:rsidR="00B7605E" w:rsidRPr="00B7605E" w:rsidRDefault="00B7605E" w:rsidP="00B7605E">
      <w:pPr>
        <w:pStyle w:val="SingleTxt"/>
        <w:spacing w:after="0" w:line="120" w:lineRule="exact"/>
        <w:rPr>
          <w:sz w:val="10"/>
        </w:rPr>
      </w:pPr>
    </w:p>
    <w:p w:rsidR="00B7605E" w:rsidRPr="00EF406C" w:rsidRDefault="00B7605E" w:rsidP="00A16E7F">
      <w:pPr>
        <w:pStyle w:val="SingleTxt"/>
        <w:rPr>
          <w:b/>
        </w:rPr>
      </w:pPr>
      <w:r w:rsidRPr="007F431C">
        <w:t>42.</w:t>
      </w:r>
      <w:r>
        <w:tab/>
      </w:r>
      <w:r w:rsidRPr="00EF406C">
        <w:rPr>
          <w:b/>
        </w:rPr>
        <w:t>Комитет призывает внедрить гендерный подход в соответствии с п</w:t>
      </w:r>
      <w:r w:rsidRPr="00EF406C">
        <w:rPr>
          <w:b/>
        </w:rPr>
        <w:t>о</w:t>
      </w:r>
      <w:r w:rsidRPr="00EF406C">
        <w:rPr>
          <w:b/>
        </w:rPr>
        <w:t>ложениями Конвенции во все виды деятельности, направленные на до</w:t>
      </w:r>
      <w:r w:rsidRPr="00EF406C">
        <w:rPr>
          <w:b/>
        </w:rPr>
        <w:t>с</w:t>
      </w:r>
      <w:r w:rsidRPr="00EF406C">
        <w:rPr>
          <w:b/>
        </w:rPr>
        <w:t>тижение целей в области развития, сформулированных в Декларации т</w:t>
      </w:r>
      <w:r w:rsidRPr="00EF406C">
        <w:rPr>
          <w:b/>
        </w:rPr>
        <w:t>ы</w:t>
      </w:r>
      <w:r w:rsidRPr="00EF406C">
        <w:rPr>
          <w:b/>
        </w:rPr>
        <w:t>сячелетия, и в рамочную программу в области развития на период после 2015</w:t>
      </w:r>
      <w:r w:rsidRPr="00EF406C">
        <w:rPr>
          <w:b/>
          <w:lang w:val="en-US"/>
        </w:rPr>
        <w:t> </w:t>
      </w:r>
      <w:r w:rsidRPr="00EF406C">
        <w:rPr>
          <w:b/>
        </w:rPr>
        <w:t>года.</w:t>
      </w:r>
    </w:p>
    <w:p w:rsidR="00B7605E" w:rsidRPr="00B7605E" w:rsidRDefault="00B7605E" w:rsidP="00B7605E">
      <w:pPr>
        <w:pStyle w:val="SingleTxt"/>
        <w:spacing w:after="0" w:line="120" w:lineRule="exact"/>
        <w:rPr>
          <w:sz w:val="10"/>
        </w:rPr>
      </w:pPr>
    </w:p>
    <w:p w:rsidR="00B7605E" w:rsidRDefault="00B7605E" w:rsidP="00B7605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2245">
        <w:tab/>
      </w:r>
      <w:r w:rsidRPr="00CF2245">
        <w:tab/>
      </w:r>
      <w:r>
        <w:t xml:space="preserve">Распространение информации и осуществление </w:t>
      </w:r>
    </w:p>
    <w:p w:rsidR="00B7605E" w:rsidRPr="00B7605E" w:rsidRDefault="00B7605E" w:rsidP="00B7605E">
      <w:pPr>
        <w:pStyle w:val="SingleTxt"/>
        <w:spacing w:after="0" w:line="120" w:lineRule="exact"/>
        <w:rPr>
          <w:sz w:val="10"/>
        </w:rPr>
      </w:pPr>
    </w:p>
    <w:p w:rsidR="00B7605E" w:rsidRPr="00EF406C" w:rsidRDefault="00B7605E" w:rsidP="00A16E7F">
      <w:pPr>
        <w:pStyle w:val="SingleTxt"/>
        <w:rPr>
          <w:b/>
        </w:rPr>
      </w:pPr>
      <w:r w:rsidRPr="007F431C">
        <w:t>43.</w:t>
      </w:r>
      <w:r w:rsidRPr="007F431C">
        <w:tab/>
      </w:r>
      <w:r w:rsidRPr="00EF406C">
        <w:rPr>
          <w:b/>
        </w:rPr>
        <w:t>Комитет напоминает государству-участнику об обязательстве сист</w:t>
      </w:r>
      <w:r w:rsidRPr="00EF406C">
        <w:rPr>
          <w:b/>
        </w:rPr>
        <w:t>е</w:t>
      </w:r>
      <w:r w:rsidRPr="00EF406C">
        <w:rPr>
          <w:b/>
        </w:rPr>
        <w:t>матически и постоянно осуществлять положения Конвенции. Он насто</w:t>
      </w:r>
      <w:r w:rsidRPr="00EF406C">
        <w:rPr>
          <w:b/>
        </w:rPr>
        <w:t>я</w:t>
      </w:r>
      <w:r w:rsidRPr="00EF406C">
        <w:rPr>
          <w:b/>
        </w:rPr>
        <w:t>тельно призывает государство-участник в период до представления сл</w:t>
      </w:r>
      <w:r w:rsidRPr="00EF406C">
        <w:rPr>
          <w:b/>
        </w:rPr>
        <w:t>е</w:t>
      </w:r>
      <w:r w:rsidRPr="00EF406C">
        <w:rPr>
          <w:b/>
        </w:rPr>
        <w:t>дующего периодического доклада уделять первоочередное внимание ос</w:t>
      </w:r>
      <w:r w:rsidRPr="00EF406C">
        <w:rPr>
          <w:b/>
        </w:rPr>
        <w:t>у</w:t>
      </w:r>
      <w:r w:rsidRPr="00EF406C">
        <w:rPr>
          <w:b/>
        </w:rPr>
        <w:t>ществлению изложе</w:t>
      </w:r>
      <w:r w:rsidRPr="00EF406C">
        <w:rPr>
          <w:b/>
        </w:rPr>
        <w:t>н</w:t>
      </w:r>
      <w:r w:rsidRPr="00EF406C">
        <w:rPr>
          <w:b/>
        </w:rPr>
        <w:t>ных в настоящих заключительных замечаниях мер и рекомендаций. В этой св</w:t>
      </w:r>
      <w:r w:rsidRPr="00EF406C">
        <w:rPr>
          <w:b/>
        </w:rPr>
        <w:t>я</w:t>
      </w:r>
      <w:r w:rsidRPr="00EF406C">
        <w:rPr>
          <w:b/>
        </w:rPr>
        <w:t>зи Комитет просит своевременно распространить настоящие заключительные замечания на официальном языке государс</w:t>
      </w:r>
      <w:r w:rsidRPr="00EF406C">
        <w:rPr>
          <w:b/>
        </w:rPr>
        <w:t>т</w:t>
      </w:r>
      <w:r w:rsidRPr="00EF406C">
        <w:rPr>
          <w:b/>
        </w:rPr>
        <w:t>ва-участника среди соответствующих государственных институтов всех уровней, в частности довести их до сведения правительства, министерс</w:t>
      </w:r>
      <w:r w:rsidRPr="00EF406C">
        <w:rPr>
          <w:b/>
        </w:rPr>
        <w:t>т</w:t>
      </w:r>
      <w:r w:rsidRPr="00EF406C">
        <w:rPr>
          <w:b/>
        </w:rPr>
        <w:t>ва, парламента и судебных органов, в целях обеспечения полного осущес</w:t>
      </w:r>
      <w:r w:rsidRPr="00EF406C">
        <w:rPr>
          <w:b/>
        </w:rPr>
        <w:t>т</w:t>
      </w:r>
      <w:r w:rsidRPr="00EF406C">
        <w:rPr>
          <w:b/>
        </w:rPr>
        <w:t>вления изложенных с них рекомендаций. Комитет рекомендует государс</w:t>
      </w:r>
      <w:r w:rsidRPr="00EF406C">
        <w:rPr>
          <w:b/>
        </w:rPr>
        <w:t>т</w:t>
      </w:r>
      <w:r w:rsidRPr="00EF406C">
        <w:rPr>
          <w:b/>
        </w:rPr>
        <w:t>ву-участнику взаимодействовать со всеми заинтересованными субъект</w:t>
      </w:r>
      <w:r w:rsidRPr="00EF406C">
        <w:rPr>
          <w:b/>
        </w:rPr>
        <w:t>а</w:t>
      </w:r>
      <w:r w:rsidRPr="00EF406C">
        <w:rPr>
          <w:b/>
        </w:rPr>
        <w:t>ми, такими как ассоциации работодателей, професси</w:t>
      </w:r>
      <w:r w:rsidRPr="00EF406C">
        <w:rPr>
          <w:b/>
        </w:rPr>
        <w:t>о</w:t>
      </w:r>
      <w:r w:rsidRPr="00EF406C">
        <w:rPr>
          <w:b/>
        </w:rPr>
        <w:t>нальные союзы, правозащитные и женские организации, высшие учебные заведения, н</w:t>
      </w:r>
      <w:r w:rsidRPr="00EF406C">
        <w:rPr>
          <w:b/>
        </w:rPr>
        <w:t>а</w:t>
      </w:r>
      <w:r w:rsidRPr="00EF406C">
        <w:rPr>
          <w:b/>
        </w:rPr>
        <w:t>учные учреждения и средства массовой информации. Комитет рекоменд</w:t>
      </w:r>
      <w:r w:rsidRPr="00EF406C">
        <w:rPr>
          <w:b/>
        </w:rPr>
        <w:t>у</w:t>
      </w:r>
      <w:r w:rsidRPr="00EF406C">
        <w:rPr>
          <w:b/>
        </w:rPr>
        <w:t>ет также распространить его заключительные замечания в соответству</w:t>
      </w:r>
      <w:r w:rsidRPr="00EF406C">
        <w:rPr>
          <w:b/>
        </w:rPr>
        <w:t>ю</w:t>
      </w:r>
      <w:r w:rsidRPr="00EF406C">
        <w:rPr>
          <w:b/>
        </w:rPr>
        <w:t>щей форме среди местного н</w:t>
      </w:r>
      <w:r w:rsidRPr="00EF406C">
        <w:rPr>
          <w:b/>
        </w:rPr>
        <w:t>а</w:t>
      </w:r>
      <w:r w:rsidRPr="00EF406C">
        <w:rPr>
          <w:b/>
        </w:rPr>
        <w:t>селения, с тем чтобы обеспечить выполнение сформулированных в них мер. Кроме того, Комитет просит государство-участник продолжать распространять Конвенцию, Факультативный пр</w:t>
      </w:r>
      <w:r w:rsidRPr="00EF406C">
        <w:rPr>
          <w:b/>
        </w:rPr>
        <w:t>о</w:t>
      </w:r>
      <w:r w:rsidRPr="00EF406C">
        <w:rPr>
          <w:b/>
        </w:rPr>
        <w:t>токол к ней и материалы о соответствующей судебной практике, а также общие рек</w:t>
      </w:r>
      <w:r w:rsidRPr="00EF406C">
        <w:rPr>
          <w:b/>
        </w:rPr>
        <w:t>о</w:t>
      </w:r>
      <w:r w:rsidRPr="00EF406C">
        <w:rPr>
          <w:b/>
        </w:rPr>
        <w:t>мендации Комитета среди всех заинтересованных субъектов.</w:t>
      </w:r>
    </w:p>
    <w:p w:rsidR="00B7605E" w:rsidRPr="00B7605E" w:rsidRDefault="00B7605E" w:rsidP="00B7605E">
      <w:pPr>
        <w:pStyle w:val="SingleTxt"/>
        <w:spacing w:after="0" w:line="120" w:lineRule="exact"/>
        <w:rPr>
          <w:sz w:val="10"/>
        </w:rPr>
      </w:pPr>
    </w:p>
    <w:p w:rsidR="00B7605E" w:rsidRDefault="00B7605E" w:rsidP="006B0A88">
      <w:pPr>
        <w:pStyle w:val="H23"/>
        <w:keepLines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406C">
        <w:tab/>
      </w:r>
      <w:r w:rsidRPr="00EF406C">
        <w:tab/>
      </w:r>
      <w:r>
        <w:t>Ратификация других договоров</w:t>
      </w:r>
    </w:p>
    <w:p w:rsidR="00B7605E" w:rsidRPr="00B7605E" w:rsidRDefault="00B7605E" w:rsidP="006B0A88">
      <w:pPr>
        <w:pStyle w:val="SingleTxt"/>
        <w:keepNext/>
        <w:spacing w:after="0" w:line="120" w:lineRule="exact"/>
        <w:rPr>
          <w:sz w:val="10"/>
        </w:rPr>
      </w:pPr>
    </w:p>
    <w:p w:rsidR="00B7605E" w:rsidRPr="00EF406C" w:rsidRDefault="00B7605E" w:rsidP="006B0A88">
      <w:pPr>
        <w:pStyle w:val="SingleTxt"/>
        <w:keepNext/>
        <w:rPr>
          <w:b/>
        </w:rPr>
      </w:pPr>
      <w:r w:rsidRPr="00EC01C7">
        <w:t>44.</w:t>
      </w:r>
      <w:r w:rsidRPr="00EC01C7">
        <w:tab/>
      </w:r>
      <w:r w:rsidRPr="00EF406C">
        <w:rPr>
          <w:b/>
        </w:rPr>
        <w:t>Комитет отмечает, что выполнение государством-участником девяти основных международных договоров по правам человека</w:t>
      </w:r>
      <w:r w:rsidRPr="0096494C">
        <w:rPr>
          <w:rStyle w:val="FootnoteReference"/>
        </w:rPr>
        <w:footnoteReference w:id="3"/>
      </w:r>
      <w:r w:rsidRPr="00EF406C">
        <w:rPr>
          <w:b/>
        </w:rPr>
        <w:t xml:space="preserve"> будет способс</w:t>
      </w:r>
      <w:r w:rsidRPr="00EF406C">
        <w:rPr>
          <w:b/>
        </w:rPr>
        <w:t>т</w:t>
      </w:r>
      <w:r w:rsidRPr="00EF406C">
        <w:rPr>
          <w:b/>
        </w:rPr>
        <w:t>вовать улучшению положения с осуществлением женщинами их прав ч</w:t>
      </w:r>
      <w:r w:rsidRPr="00EF406C">
        <w:rPr>
          <w:b/>
        </w:rPr>
        <w:t>е</w:t>
      </w:r>
      <w:r w:rsidRPr="00EF406C">
        <w:rPr>
          <w:b/>
        </w:rPr>
        <w:t>ловека и основных свобод во всех сферах жизни. Поэтому Комитет рек</w:t>
      </w:r>
      <w:r w:rsidRPr="00EF406C">
        <w:rPr>
          <w:b/>
        </w:rPr>
        <w:t>о</w:t>
      </w:r>
      <w:r w:rsidRPr="00EF406C">
        <w:rPr>
          <w:b/>
        </w:rPr>
        <w:t>мендует госуда</w:t>
      </w:r>
      <w:r w:rsidRPr="00EF406C">
        <w:rPr>
          <w:b/>
        </w:rPr>
        <w:t>р</w:t>
      </w:r>
      <w:r w:rsidRPr="00EF406C">
        <w:rPr>
          <w:b/>
        </w:rPr>
        <w:t>ству-участнику рассмотреть возможность ратифицировать те договоры, участником которых оно еще не является, а именно Межд</w:t>
      </w:r>
      <w:r w:rsidRPr="00EF406C">
        <w:rPr>
          <w:b/>
        </w:rPr>
        <w:t>у</w:t>
      </w:r>
      <w:r w:rsidRPr="00EF406C">
        <w:rPr>
          <w:b/>
        </w:rPr>
        <w:t>народную конвенцию о защите прав всех трудящихся-мигрантов и членов их семей и Международную конвенцию для защиты всех лиц от насильс</w:t>
      </w:r>
      <w:r w:rsidRPr="00EF406C">
        <w:rPr>
          <w:b/>
        </w:rPr>
        <w:t>т</w:t>
      </w:r>
      <w:r w:rsidRPr="00EF406C">
        <w:rPr>
          <w:b/>
        </w:rPr>
        <w:t>венных исчезновений.</w:t>
      </w:r>
    </w:p>
    <w:p w:rsidR="00B7605E" w:rsidRPr="00B7605E" w:rsidRDefault="00B7605E" w:rsidP="00B7605E">
      <w:pPr>
        <w:pStyle w:val="SingleTxt"/>
        <w:spacing w:after="0" w:line="120" w:lineRule="exact"/>
        <w:rPr>
          <w:sz w:val="10"/>
        </w:rPr>
      </w:pPr>
    </w:p>
    <w:p w:rsidR="00B7605E" w:rsidRDefault="00B7605E" w:rsidP="00B7605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406C">
        <w:tab/>
      </w:r>
      <w:r w:rsidRPr="00EF406C">
        <w:tab/>
      </w:r>
      <w:r>
        <w:t>Проверка выполнения мер</w:t>
      </w:r>
      <w:r w:rsidRPr="00D469F7">
        <w:t xml:space="preserve">, </w:t>
      </w:r>
      <w:r>
        <w:t xml:space="preserve">рекомендованных в заключительных замечаниях </w:t>
      </w:r>
    </w:p>
    <w:p w:rsidR="00B7605E" w:rsidRPr="00B7605E" w:rsidRDefault="00B7605E" w:rsidP="00B7605E">
      <w:pPr>
        <w:pStyle w:val="SingleTxt"/>
        <w:spacing w:after="0" w:line="120" w:lineRule="exact"/>
        <w:rPr>
          <w:sz w:val="10"/>
        </w:rPr>
      </w:pPr>
    </w:p>
    <w:p w:rsidR="00B7605E" w:rsidRPr="00EF406C" w:rsidRDefault="00B7605E" w:rsidP="00A16E7F">
      <w:pPr>
        <w:pStyle w:val="SingleTxt"/>
        <w:rPr>
          <w:b/>
        </w:rPr>
      </w:pPr>
      <w:r w:rsidRPr="00D469F7">
        <w:t>45.</w:t>
      </w:r>
      <w:r w:rsidRPr="00D469F7">
        <w:tab/>
      </w:r>
      <w:r w:rsidRPr="00EF406C">
        <w:rPr>
          <w:b/>
        </w:rPr>
        <w:t>Комитет просит государство-участник в течение двух лет представить письменную информацию о предпринятых им мерах по осуществлению рекомендаций, изложенных в пунктах 20(</w:t>
      </w:r>
      <w:r w:rsidRPr="00EF406C">
        <w:rPr>
          <w:b/>
          <w:lang w:val="en-US"/>
        </w:rPr>
        <w:t>a</w:t>
      </w:r>
      <w:r w:rsidRPr="00EF406C">
        <w:rPr>
          <w:b/>
        </w:rPr>
        <w:t>)–(</w:t>
      </w:r>
      <w:r w:rsidRPr="00EF406C">
        <w:rPr>
          <w:b/>
          <w:lang w:val="en-US"/>
        </w:rPr>
        <w:t>d</w:t>
      </w:r>
      <w:r w:rsidRPr="00EF406C">
        <w:rPr>
          <w:b/>
        </w:rPr>
        <w:t>) и пункте 28(</w:t>
      </w:r>
      <w:r w:rsidRPr="00EF406C">
        <w:rPr>
          <w:b/>
          <w:lang w:val="en-US"/>
        </w:rPr>
        <w:t>b</w:t>
      </w:r>
      <w:r w:rsidRPr="00EF406C">
        <w:rPr>
          <w:b/>
        </w:rPr>
        <w:t>) выше.</w:t>
      </w:r>
    </w:p>
    <w:p w:rsidR="00B7605E" w:rsidRPr="00B7605E" w:rsidRDefault="00B7605E" w:rsidP="00B7605E">
      <w:pPr>
        <w:pStyle w:val="SingleTxt"/>
        <w:spacing w:after="0" w:line="120" w:lineRule="exact"/>
        <w:rPr>
          <w:sz w:val="10"/>
        </w:rPr>
      </w:pPr>
    </w:p>
    <w:p w:rsidR="00B7605E" w:rsidRDefault="00B7605E" w:rsidP="00B7605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406C">
        <w:tab/>
      </w:r>
      <w:r w:rsidRPr="00EF406C">
        <w:tab/>
      </w:r>
      <w:r>
        <w:t>Подготовка следующего доклада</w:t>
      </w:r>
    </w:p>
    <w:p w:rsidR="00B7605E" w:rsidRPr="00B7605E" w:rsidRDefault="00B7605E" w:rsidP="00B7605E">
      <w:pPr>
        <w:pStyle w:val="SingleTxt"/>
        <w:spacing w:after="0" w:line="120" w:lineRule="exact"/>
        <w:rPr>
          <w:sz w:val="10"/>
        </w:rPr>
      </w:pPr>
    </w:p>
    <w:p w:rsidR="00B7605E" w:rsidRPr="00EF406C" w:rsidRDefault="00B7605E" w:rsidP="00A16E7F">
      <w:pPr>
        <w:pStyle w:val="SingleTxt"/>
        <w:rPr>
          <w:b/>
        </w:rPr>
      </w:pPr>
      <w:r w:rsidRPr="00D469F7">
        <w:t>46.</w:t>
      </w:r>
      <w:r w:rsidRPr="00D469F7">
        <w:tab/>
      </w:r>
      <w:r w:rsidRPr="00EF406C">
        <w:rPr>
          <w:b/>
        </w:rPr>
        <w:t>Комитет предлагает государству-участнику представить его шестой периодический доклад к октябрю 2017</w:t>
      </w:r>
      <w:r w:rsidRPr="00EF406C">
        <w:rPr>
          <w:b/>
          <w:lang w:val="en-US"/>
        </w:rPr>
        <w:t> </w:t>
      </w:r>
      <w:r w:rsidRPr="00EF406C">
        <w:rPr>
          <w:b/>
        </w:rPr>
        <w:t>года.</w:t>
      </w:r>
    </w:p>
    <w:p w:rsidR="00B7605E" w:rsidRPr="00D469F7" w:rsidRDefault="00B7605E" w:rsidP="00A16E7F">
      <w:pPr>
        <w:pStyle w:val="SingleTxt"/>
      </w:pPr>
      <w:r w:rsidRPr="00D469F7">
        <w:t>47.</w:t>
      </w:r>
      <w:r w:rsidRPr="00D469F7">
        <w:tab/>
      </w:r>
      <w:r w:rsidRPr="00EF406C">
        <w:rPr>
          <w:b/>
        </w:rPr>
        <w:t>Комитет просит государство-участник придерживаться согласова</w:t>
      </w:r>
      <w:r w:rsidRPr="00EF406C">
        <w:rPr>
          <w:b/>
        </w:rPr>
        <w:t>н</w:t>
      </w:r>
      <w:r w:rsidRPr="00EF406C">
        <w:rPr>
          <w:b/>
        </w:rPr>
        <w:t>ных правил оформления докладов по международным договорам о правах человека, включая правила, касающиеся общего основного документа и документов по конкретным договорам (</w:t>
      </w:r>
      <w:hyperlink r:id="rId21" w:history="1">
        <w:r w:rsidRPr="00EF406C">
          <w:rPr>
            <w:rStyle w:val="Hyperlink"/>
            <w:b/>
            <w:lang w:val="en-US"/>
          </w:rPr>
          <w:t>HRI</w:t>
        </w:r>
        <w:r w:rsidRPr="00EF406C">
          <w:rPr>
            <w:rStyle w:val="Hyperlink"/>
            <w:b/>
          </w:rPr>
          <w:t>/</w:t>
        </w:r>
        <w:r w:rsidRPr="00EF406C">
          <w:rPr>
            <w:rStyle w:val="Hyperlink"/>
            <w:b/>
            <w:lang w:val="en-US"/>
          </w:rPr>
          <w:t>MC</w:t>
        </w:r>
        <w:r w:rsidRPr="00EF406C">
          <w:rPr>
            <w:rStyle w:val="Hyperlink"/>
            <w:b/>
          </w:rPr>
          <w:t>/2006/3</w:t>
        </w:r>
      </w:hyperlink>
      <w:r w:rsidRPr="00EF406C">
        <w:rPr>
          <w:b/>
        </w:rPr>
        <w:t xml:space="preserve"> и </w:t>
      </w:r>
      <w:r w:rsidRPr="00EF406C">
        <w:rPr>
          <w:b/>
          <w:lang w:val="en-US"/>
        </w:rPr>
        <w:t>Corr</w:t>
      </w:r>
      <w:r w:rsidRPr="00EF406C">
        <w:rPr>
          <w:b/>
        </w:rPr>
        <w:t>.1).</w:t>
      </w:r>
    </w:p>
    <w:p w:rsidR="00B7605E" w:rsidRPr="00B7605E" w:rsidRDefault="00B7605E" w:rsidP="00B7605E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8" style="position:absolute;left:0;text-align:left;z-index:2" from="210.2pt,30pt" to="282.2pt,30pt" strokeweight=".25pt"/>
        </w:pict>
      </w:r>
    </w:p>
    <w:p w:rsidR="00125C10" w:rsidRPr="0040754C" w:rsidRDefault="00125C10" w:rsidP="00D67D46">
      <w:pPr>
        <w:pStyle w:val="SingleTxt"/>
      </w:pPr>
    </w:p>
    <w:sectPr w:rsidR="00125C10" w:rsidRPr="0040754C" w:rsidSect="00125C10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3-11-21T12:01:00Z" w:initials="Start">
    <w:p w:rsidR="006B0A88" w:rsidRPr="00125C10" w:rsidRDefault="006B0A88">
      <w:pPr>
        <w:pStyle w:val="CommentText"/>
        <w:rPr>
          <w:lang w:val="en-US"/>
        </w:rPr>
      </w:pPr>
      <w:r>
        <w:fldChar w:fldCharType="begin"/>
      </w:r>
      <w:r w:rsidRPr="00125C10">
        <w:rPr>
          <w:rStyle w:val="CommentReference"/>
          <w:lang w:val="en-US"/>
        </w:rPr>
        <w:instrText xml:space="preserve"> </w:instrText>
      </w:r>
      <w:r w:rsidRPr="00125C10">
        <w:rPr>
          <w:lang w:val="en-US"/>
        </w:rPr>
        <w:instrText>PAGE \# "'Page: '#'</w:instrText>
      </w:r>
      <w:r w:rsidRPr="00125C10">
        <w:rPr>
          <w:lang w:val="en-US"/>
        </w:rPr>
        <w:br/>
        <w:instrText>'"</w:instrText>
      </w:r>
      <w:r w:rsidRPr="00125C1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125C10">
        <w:rPr>
          <w:lang w:val="en-US"/>
        </w:rPr>
        <w:t>&lt;&lt;ODS JOB NO&gt;&gt;N1353529R&lt;&lt;ODS JOB NO&gt;&gt;</w:t>
      </w:r>
    </w:p>
    <w:p w:rsidR="006B0A88" w:rsidRPr="00125C10" w:rsidRDefault="006B0A88">
      <w:pPr>
        <w:pStyle w:val="CommentText"/>
        <w:rPr>
          <w:lang w:val="en-US"/>
        </w:rPr>
      </w:pPr>
      <w:r w:rsidRPr="00125C10">
        <w:rPr>
          <w:lang w:val="en-US"/>
        </w:rPr>
        <w:t>&lt;&lt;ODS DOC SYMBOL1&gt;&gt;CEDAW/C/MDA/CO/4-5&lt;&lt;ODS DOC SYMBOL1&gt;&gt;</w:t>
      </w:r>
    </w:p>
    <w:p w:rsidR="006B0A88" w:rsidRPr="00125C10" w:rsidRDefault="006B0A88">
      <w:pPr>
        <w:pStyle w:val="CommentText"/>
        <w:rPr>
          <w:lang w:val="en-US"/>
        </w:rPr>
      </w:pPr>
      <w:r w:rsidRPr="00125C10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7F" w:rsidRPr="00CF0D7A" w:rsidRDefault="00A16E7F" w:rsidP="00D67D46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A16E7F" w:rsidRPr="00CF0D7A" w:rsidRDefault="00A16E7F" w:rsidP="00D67D46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6B0A88" w:rsidTr="00D67D46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6B0A88" w:rsidRPr="00D67D46" w:rsidRDefault="006B0A88" w:rsidP="00D67D46">
          <w:pPr>
            <w:pStyle w:val="Footer"/>
          </w:pPr>
          <w:fldSimple w:instr=" PAGE  \* Arabic  \* MERGEFORMAT ">
            <w:r w:rsidR="00DB26ED">
              <w:t>2</w:t>
            </w:r>
          </w:fldSimple>
          <w:r>
            <w:t>/</w:t>
          </w:r>
          <w:fldSimple w:instr=" NUMPAGES  \* Arabic  \* MERGEFORMAT ">
            <w:r>
              <w:t>15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6B0A88" w:rsidRPr="00D67D46" w:rsidRDefault="006B0A88" w:rsidP="00D67D46">
          <w:pPr>
            <w:pStyle w:val="Footer"/>
            <w:jc w:val="right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13-53529</w:t>
            </w:r>
          </w:fldSimple>
        </w:p>
      </w:tc>
    </w:tr>
  </w:tbl>
  <w:p w:rsidR="006B0A88" w:rsidRPr="00D67D46" w:rsidRDefault="006B0A88" w:rsidP="00D67D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6B0A88" w:rsidTr="00D67D46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6B0A88" w:rsidRPr="00D67D46" w:rsidRDefault="006B0A88" w:rsidP="00D67D46">
          <w:pPr>
            <w:pStyle w:val="Footer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13-53529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6B0A88" w:rsidRPr="00D67D46" w:rsidRDefault="006B0A88" w:rsidP="00D67D46">
          <w:pPr>
            <w:pStyle w:val="Footer"/>
            <w:jc w:val="right"/>
          </w:pPr>
          <w:fldSimple w:instr=" PAGE  \* Arabic  \* MERGEFORMAT ">
            <w:r>
              <w:t>15</w:t>
            </w:r>
          </w:fldSimple>
          <w:r>
            <w:t>/</w:t>
          </w:r>
          <w:fldSimple w:instr=" NUMPAGES  \* Arabic  \* MERGEFORMAT ">
            <w:r>
              <w:t>15</w:t>
            </w:r>
          </w:fldSimple>
        </w:p>
      </w:tc>
    </w:tr>
  </w:tbl>
  <w:p w:rsidR="006B0A88" w:rsidRPr="00D67D46" w:rsidRDefault="006B0A88" w:rsidP="00D67D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88" w:rsidRDefault="006B0A88">
    <w:pPr>
      <w:pStyle w:val="Footer"/>
    </w:pPr>
  </w:p>
  <w:tbl>
    <w:tblPr>
      <w:tblW w:w="0" w:type="auto"/>
      <w:tblLayout w:type="fixed"/>
      <w:tblLook w:val="0000"/>
    </w:tblPr>
    <w:tblGrid>
      <w:gridCol w:w="3830"/>
      <w:gridCol w:w="5033"/>
    </w:tblGrid>
    <w:tr w:rsidR="006B0A88" w:rsidTr="00D67D46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6B0A88" w:rsidRDefault="006B0A88" w:rsidP="00D67D46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13-53529 (R)    211113    211113</w:t>
          </w:r>
        </w:p>
        <w:p w:rsidR="006B0A88" w:rsidRPr="00D67D46" w:rsidRDefault="006B0A88" w:rsidP="00D67D46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fldSimple w:instr=" DOCVARIABLE &quot;Barcode&quot; \* MERGEFORMAT ">
            <w:r>
              <w:rPr>
                <w:rFonts w:ascii="Barcode 3 of 9 by request" w:hAnsi="Barcode 3 of 9 by request"/>
                <w:b w:val="0"/>
                <w:sz w:val="24"/>
              </w:rPr>
              <w:t>*1353529*</w:t>
            </w:r>
          </w:fldSimple>
        </w:p>
      </w:tc>
      <w:tc>
        <w:tcPr>
          <w:tcW w:w="5033" w:type="dxa"/>
        </w:tcPr>
        <w:p w:rsidR="006B0A88" w:rsidRDefault="006B0A88" w:rsidP="00D67D4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 w:rsidRPr="00D67D46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6B0A88" w:rsidRPr="00D67D46" w:rsidRDefault="006B0A88" w:rsidP="00D67D4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7F" w:rsidRPr="0096494C" w:rsidRDefault="00A16E7F" w:rsidP="0096494C">
      <w:pPr>
        <w:pStyle w:val="Footer"/>
        <w:spacing w:after="80"/>
        <w:ind w:left="792"/>
        <w:rPr>
          <w:sz w:val="16"/>
        </w:rPr>
      </w:pPr>
      <w:r w:rsidRPr="0096494C">
        <w:rPr>
          <w:sz w:val="16"/>
        </w:rPr>
        <w:t>__________________</w:t>
      </w:r>
    </w:p>
  </w:footnote>
  <w:footnote w:type="continuationSeparator" w:id="0">
    <w:p w:rsidR="00A16E7F" w:rsidRPr="0096494C" w:rsidRDefault="00A16E7F" w:rsidP="0096494C">
      <w:pPr>
        <w:pStyle w:val="Footer"/>
        <w:spacing w:after="80"/>
        <w:ind w:left="792"/>
        <w:rPr>
          <w:sz w:val="16"/>
        </w:rPr>
      </w:pPr>
      <w:r w:rsidRPr="0096494C">
        <w:rPr>
          <w:sz w:val="16"/>
        </w:rPr>
        <w:t>__________________</w:t>
      </w:r>
    </w:p>
  </w:footnote>
  <w:footnote w:id="1">
    <w:p w:rsidR="006B0A88" w:rsidRDefault="006B0A88" w:rsidP="0096494C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  <w:t>Утверждены Комитетом на его пятьдесят шестой сессии (30 сентября — 18 октября 2013 года).</w:t>
      </w:r>
    </w:p>
  </w:footnote>
  <w:footnote w:id="2">
    <w:p w:rsidR="006B0A88" w:rsidRDefault="006B0A88" w:rsidP="0096494C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Далее «Приднестровье» или «Приднестровский район». Упоминание в тексте фактических властей не означает признание Комитетом их законности и не должно истолковываться как признание того или иного правового статуса спорной территории. </w:t>
      </w:r>
    </w:p>
  </w:footnote>
  <w:footnote w:id="3">
    <w:p w:rsidR="006B0A88" w:rsidRPr="00EC01C7" w:rsidRDefault="006B0A88" w:rsidP="0096494C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EC01C7">
        <w:tab/>
      </w:r>
      <w:r>
        <w:t>Международный пакт об экономических</w:t>
      </w:r>
      <w:r w:rsidRPr="00EC01C7">
        <w:t xml:space="preserve">, </w:t>
      </w:r>
      <w:r>
        <w:t>социальных и культурных правах</w:t>
      </w:r>
      <w:r w:rsidRPr="00EC01C7">
        <w:t xml:space="preserve">; </w:t>
      </w:r>
      <w:r>
        <w:t>Международный пакт о гражданских и политических правах</w:t>
      </w:r>
      <w:r w:rsidRPr="00EC01C7">
        <w:t xml:space="preserve">; </w:t>
      </w:r>
      <w:r>
        <w:t>Международная конвенция о ликвидации всех форм расовой дискриминации</w:t>
      </w:r>
      <w:r w:rsidRPr="00EC01C7">
        <w:t xml:space="preserve">; </w:t>
      </w:r>
      <w:r>
        <w:t>Конвенция о ликвидации всех форм дискриминации в отношении женщин</w:t>
      </w:r>
      <w:r w:rsidRPr="00EC01C7">
        <w:t xml:space="preserve">; </w:t>
      </w:r>
      <w:r>
        <w:t>Конвенция против пыток и других жестоких</w:t>
      </w:r>
      <w:r w:rsidRPr="00EC01C7">
        <w:t xml:space="preserve">, </w:t>
      </w:r>
      <w:r>
        <w:t>бесчеловечных или унижающих достоинство видов обращения и наказания</w:t>
      </w:r>
      <w:r w:rsidRPr="00EC01C7">
        <w:t xml:space="preserve">; </w:t>
      </w:r>
      <w:r>
        <w:t>Конвенция о правах ребенка</w:t>
      </w:r>
      <w:r w:rsidRPr="00EC01C7">
        <w:t xml:space="preserve">; </w:t>
      </w:r>
      <w:r>
        <w:t>Международная конвенция о защите прав всех трудящихся</w:t>
      </w:r>
      <w:r w:rsidRPr="00D469F7">
        <w:t>-</w:t>
      </w:r>
      <w:r>
        <w:t>мигрантов и членов их семей</w:t>
      </w:r>
      <w:r w:rsidRPr="00EC01C7">
        <w:t xml:space="preserve">; </w:t>
      </w:r>
      <w:r>
        <w:t>Международная конвенция для защиты всех лиц от насильственных исчезновений</w:t>
      </w:r>
      <w:r w:rsidRPr="00EC01C7">
        <w:t xml:space="preserve">; </w:t>
      </w:r>
      <w:r>
        <w:t>и Конвенция о правах инвалидов</w:t>
      </w:r>
      <w:r w:rsidRPr="00EC01C7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6B0A88" w:rsidTr="00D67D4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B0A88" w:rsidRPr="00D67D46" w:rsidRDefault="006B0A88" w:rsidP="00D67D46">
          <w:pPr>
            <w:pStyle w:val="Header"/>
            <w:spacing w:after="80"/>
            <w:rPr>
              <w:b/>
            </w:rPr>
          </w:pPr>
          <w:fldSimple w:instr=" DOCVARIABLE &quot;sss1&quot; \* MERGEFORMAT ">
            <w:r>
              <w:rPr>
                <w:b/>
              </w:rPr>
              <w:t>CEDAW/C/MDA/CO/4-5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6B0A88" w:rsidRDefault="006B0A88" w:rsidP="00D67D46">
          <w:pPr>
            <w:pStyle w:val="Header"/>
          </w:pPr>
        </w:p>
      </w:tc>
    </w:tr>
  </w:tbl>
  <w:p w:rsidR="006B0A88" w:rsidRPr="00D67D46" w:rsidRDefault="006B0A88" w:rsidP="00D67D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6B0A88" w:rsidTr="00D67D4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B0A88" w:rsidRDefault="006B0A88" w:rsidP="00D67D46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6B0A88" w:rsidRPr="00D67D46" w:rsidRDefault="006B0A88" w:rsidP="00D67D46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>
              <w:rPr>
                <w:b/>
              </w:rPr>
              <w:t>CEDAW/C/MDA/CO/4-5</w:t>
            </w:r>
          </w:fldSimple>
        </w:p>
      </w:tc>
    </w:tr>
  </w:tbl>
  <w:p w:rsidR="006B0A88" w:rsidRPr="00D67D46" w:rsidRDefault="006B0A88" w:rsidP="00D67D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6B0A88" w:rsidTr="00D67D4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B0A88" w:rsidRPr="00D67D46" w:rsidRDefault="006B0A88" w:rsidP="00D67D4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B0A88" w:rsidRDefault="006B0A88" w:rsidP="00D67D46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B0A88" w:rsidRPr="00D67D46" w:rsidRDefault="006B0A88" w:rsidP="00D67D4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/C/MDA/CO/4-5</w:t>
          </w:r>
        </w:p>
      </w:tc>
    </w:tr>
    <w:tr w:rsidR="006B0A88" w:rsidRPr="00125C10" w:rsidTr="00D67D46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0A88" w:rsidRDefault="006B0A88" w:rsidP="00D67D46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6B0A88" w:rsidRPr="00D67D46" w:rsidRDefault="006B0A88" w:rsidP="00D67D46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0A88" w:rsidRPr="00D67D46" w:rsidRDefault="006B0A88" w:rsidP="00D67D46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0A88" w:rsidRPr="00125C10" w:rsidRDefault="006B0A88" w:rsidP="00D67D46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0A88" w:rsidRPr="00125C10" w:rsidRDefault="006B0A88" w:rsidP="00D67D46">
          <w:pPr>
            <w:spacing w:before="240"/>
            <w:rPr>
              <w:lang w:val="en-US"/>
            </w:rPr>
          </w:pPr>
          <w:r w:rsidRPr="00125C10">
            <w:rPr>
              <w:lang w:val="en-US"/>
            </w:rPr>
            <w:t>Distr.: General</w:t>
          </w:r>
        </w:p>
        <w:p w:rsidR="006B0A88" w:rsidRPr="00125C10" w:rsidRDefault="006B0A88" w:rsidP="00D67D46">
          <w:pPr>
            <w:rPr>
              <w:lang w:val="en-US"/>
            </w:rPr>
          </w:pPr>
          <w:r w:rsidRPr="00125C10">
            <w:rPr>
              <w:lang w:val="en-US"/>
            </w:rPr>
            <w:t>29 October 2013</w:t>
          </w:r>
        </w:p>
        <w:p w:rsidR="006B0A88" w:rsidRPr="00125C10" w:rsidRDefault="006B0A88" w:rsidP="00D67D46">
          <w:pPr>
            <w:rPr>
              <w:lang w:val="en-US"/>
            </w:rPr>
          </w:pPr>
          <w:r w:rsidRPr="00125C10">
            <w:rPr>
              <w:lang w:val="en-US"/>
            </w:rPr>
            <w:t>Russian</w:t>
          </w:r>
        </w:p>
        <w:p w:rsidR="006B0A88" w:rsidRPr="00125C10" w:rsidRDefault="006B0A88" w:rsidP="00D67D46">
          <w:pPr>
            <w:rPr>
              <w:lang w:val="en-US"/>
            </w:rPr>
          </w:pPr>
          <w:r w:rsidRPr="00125C10">
            <w:rPr>
              <w:lang w:val="en-US"/>
            </w:rPr>
            <w:t>Original: English</w:t>
          </w:r>
        </w:p>
      </w:tc>
    </w:tr>
  </w:tbl>
  <w:p w:rsidR="006B0A88" w:rsidRPr="00D67D46" w:rsidRDefault="006B0A88" w:rsidP="00D67D46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353529*"/>
    <w:docVar w:name="CreationDt" w:val="21/11/2013 12:01:43"/>
    <w:docVar w:name="DocCategory" w:val="Doc"/>
    <w:docVar w:name="DocType" w:val="Final"/>
    <w:docVar w:name="FooterJN" w:val="13-53529"/>
    <w:docVar w:name="jobn" w:val="13-53529 (R)"/>
    <w:docVar w:name="jobnDT" w:val="13-53529 (R)   211113"/>
    <w:docVar w:name="jobnDTDT" w:val="13-53529 (R)   211113   211113"/>
    <w:docVar w:name="JobNo" w:val="1353529R"/>
    <w:docVar w:name="OandT" w:val=" "/>
    <w:docVar w:name="sss1" w:val="CEDAW/C/MDA/CO/4-5"/>
    <w:docVar w:name="sss2" w:val="-"/>
    <w:docVar w:name="Symbol1" w:val="CEDAW/C/MDA/CO/4-5"/>
    <w:docVar w:name="Symbol2" w:val="-"/>
  </w:docVars>
  <w:rsids>
    <w:rsidRoot w:val="008974BF"/>
    <w:rsid w:val="00005D71"/>
    <w:rsid w:val="000121EB"/>
    <w:rsid w:val="00027C74"/>
    <w:rsid w:val="00027DFD"/>
    <w:rsid w:val="000453DA"/>
    <w:rsid w:val="000456EE"/>
    <w:rsid w:val="00051525"/>
    <w:rsid w:val="00060967"/>
    <w:rsid w:val="00067768"/>
    <w:rsid w:val="00072B9A"/>
    <w:rsid w:val="00086C68"/>
    <w:rsid w:val="00094451"/>
    <w:rsid w:val="000A140F"/>
    <w:rsid w:val="000A257D"/>
    <w:rsid w:val="000B55FB"/>
    <w:rsid w:val="000C7E7B"/>
    <w:rsid w:val="000D4332"/>
    <w:rsid w:val="000E22D8"/>
    <w:rsid w:val="000E5959"/>
    <w:rsid w:val="000E5AE4"/>
    <w:rsid w:val="0010004F"/>
    <w:rsid w:val="00101C22"/>
    <w:rsid w:val="001107C6"/>
    <w:rsid w:val="001117C6"/>
    <w:rsid w:val="0011681A"/>
    <w:rsid w:val="00117343"/>
    <w:rsid w:val="00120EE4"/>
    <w:rsid w:val="0012286E"/>
    <w:rsid w:val="00124792"/>
    <w:rsid w:val="00125C10"/>
    <w:rsid w:val="001316F9"/>
    <w:rsid w:val="00132C80"/>
    <w:rsid w:val="00137928"/>
    <w:rsid w:val="00153F7F"/>
    <w:rsid w:val="0015549A"/>
    <w:rsid w:val="00155888"/>
    <w:rsid w:val="00160C8B"/>
    <w:rsid w:val="00162122"/>
    <w:rsid w:val="00163E9E"/>
    <w:rsid w:val="00166134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1AAB"/>
    <w:rsid w:val="001D616C"/>
    <w:rsid w:val="001E0D73"/>
    <w:rsid w:val="001E2245"/>
    <w:rsid w:val="001E2434"/>
    <w:rsid w:val="001E549D"/>
    <w:rsid w:val="001F1622"/>
    <w:rsid w:val="00204B80"/>
    <w:rsid w:val="002063C7"/>
    <w:rsid w:val="00206D99"/>
    <w:rsid w:val="002111D1"/>
    <w:rsid w:val="00224617"/>
    <w:rsid w:val="002300BF"/>
    <w:rsid w:val="0023167F"/>
    <w:rsid w:val="002419BA"/>
    <w:rsid w:val="00252F1F"/>
    <w:rsid w:val="00254933"/>
    <w:rsid w:val="002549E8"/>
    <w:rsid w:val="0026033B"/>
    <w:rsid w:val="002625F5"/>
    <w:rsid w:val="00263747"/>
    <w:rsid w:val="002656BA"/>
    <w:rsid w:val="0027035E"/>
    <w:rsid w:val="00273D16"/>
    <w:rsid w:val="00274115"/>
    <w:rsid w:val="00284514"/>
    <w:rsid w:val="00287288"/>
    <w:rsid w:val="00290971"/>
    <w:rsid w:val="00295953"/>
    <w:rsid w:val="002A529E"/>
    <w:rsid w:val="002B7B47"/>
    <w:rsid w:val="002D0A63"/>
    <w:rsid w:val="002E6BF4"/>
    <w:rsid w:val="002F7CE3"/>
    <w:rsid w:val="00301FA0"/>
    <w:rsid w:val="00304CD3"/>
    <w:rsid w:val="003078EF"/>
    <w:rsid w:val="00322BEE"/>
    <w:rsid w:val="00323640"/>
    <w:rsid w:val="003245A4"/>
    <w:rsid w:val="00324CF9"/>
    <w:rsid w:val="00334763"/>
    <w:rsid w:val="00340AEC"/>
    <w:rsid w:val="00342A7A"/>
    <w:rsid w:val="003439DF"/>
    <w:rsid w:val="00350BA4"/>
    <w:rsid w:val="003537FA"/>
    <w:rsid w:val="003546B2"/>
    <w:rsid w:val="00355ACD"/>
    <w:rsid w:val="003575F3"/>
    <w:rsid w:val="0036225D"/>
    <w:rsid w:val="00363C4B"/>
    <w:rsid w:val="003723B7"/>
    <w:rsid w:val="00375132"/>
    <w:rsid w:val="00385C15"/>
    <w:rsid w:val="003967E4"/>
    <w:rsid w:val="003A0598"/>
    <w:rsid w:val="003A6FDC"/>
    <w:rsid w:val="003B41AA"/>
    <w:rsid w:val="003B4951"/>
    <w:rsid w:val="003C543A"/>
    <w:rsid w:val="003C5DC2"/>
    <w:rsid w:val="003E2B4F"/>
    <w:rsid w:val="003E5CCD"/>
    <w:rsid w:val="003E5D5E"/>
    <w:rsid w:val="003E5F2D"/>
    <w:rsid w:val="003E730F"/>
    <w:rsid w:val="003F2AAD"/>
    <w:rsid w:val="003F31EE"/>
    <w:rsid w:val="003F6585"/>
    <w:rsid w:val="0040369D"/>
    <w:rsid w:val="004069A2"/>
    <w:rsid w:val="0040710C"/>
    <w:rsid w:val="0040754C"/>
    <w:rsid w:val="00407E18"/>
    <w:rsid w:val="004106FC"/>
    <w:rsid w:val="00412514"/>
    <w:rsid w:val="004238B0"/>
    <w:rsid w:val="00425121"/>
    <w:rsid w:val="00426C2A"/>
    <w:rsid w:val="00427059"/>
    <w:rsid w:val="00435D4E"/>
    <w:rsid w:val="00450ABB"/>
    <w:rsid w:val="0045465A"/>
    <w:rsid w:val="0045480F"/>
    <w:rsid w:val="00465704"/>
    <w:rsid w:val="00472B05"/>
    <w:rsid w:val="00476C43"/>
    <w:rsid w:val="0047733F"/>
    <w:rsid w:val="00480A82"/>
    <w:rsid w:val="0049561B"/>
    <w:rsid w:val="004A3A8A"/>
    <w:rsid w:val="004B2572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311E8"/>
    <w:rsid w:val="00541410"/>
    <w:rsid w:val="00543171"/>
    <w:rsid w:val="005447CB"/>
    <w:rsid w:val="0055246B"/>
    <w:rsid w:val="00554D90"/>
    <w:rsid w:val="00555E22"/>
    <w:rsid w:val="0056278A"/>
    <w:rsid w:val="00571248"/>
    <w:rsid w:val="005A3562"/>
    <w:rsid w:val="005A3C68"/>
    <w:rsid w:val="005A3F58"/>
    <w:rsid w:val="005B4EA0"/>
    <w:rsid w:val="005C0A7D"/>
    <w:rsid w:val="005C1AB0"/>
    <w:rsid w:val="005C45D1"/>
    <w:rsid w:val="005D2513"/>
    <w:rsid w:val="005E0019"/>
    <w:rsid w:val="005E0023"/>
    <w:rsid w:val="005F415D"/>
    <w:rsid w:val="00602143"/>
    <w:rsid w:val="00604510"/>
    <w:rsid w:val="00615153"/>
    <w:rsid w:val="006176BE"/>
    <w:rsid w:val="0062643E"/>
    <w:rsid w:val="00632D0B"/>
    <w:rsid w:val="00636167"/>
    <w:rsid w:val="006373F3"/>
    <w:rsid w:val="00656FF1"/>
    <w:rsid w:val="00663E67"/>
    <w:rsid w:val="00670BE6"/>
    <w:rsid w:val="00684F20"/>
    <w:rsid w:val="0069766D"/>
    <w:rsid w:val="006A4674"/>
    <w:rsid w:val="006A581C"/>
    <w:rsid w:val="006A70C8"/>
    <w:rsid w:val="006B0A88"/>
    <w:rsid w:val="006B27EC"/>
    <w:rsid w:val="006D7766"/>
    <w:rsid w:val="006E57BD"/>
    <w:rsid w:val="006F23E6"/>
    <w:rsid w:val="006F365F"/>
    <w:rsid w:val="0070092E"/>
    <w:rsid w:val="0070706D"/>
    <w:rsid w:val="007211BA"/>
    <w:rsid w:val="00733A96"/>
    <w:rsid w:val="007422C8"/>
    <w:rsid w:val="007465AD"/>
    <w:rsid w:val="007529E4"/>
    <w:rsid w:val="0075643A"/>
    <w:rsid w:val="00772B06"/>
    <w:rsid w:val="0077752C"/>
    <w:rsid w:val="00777664"/>
    <w:rsid w:val="007807F7"/>
    <w:rsid w:val="00782033"/>
    <w:rsid w:val="00785467"/>
    <w:rsid w:val="007A7D19"/>
    <w:rsid w:val="007B0281"/>
    <w:rsid w:val="007B1F15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0E1D"/>
    <w:rsid w:val="00842CEF"/>
    <w:rsid w:val="0085671D"/>
    <w:rsid w:val="00864B77"/>
    <w:rsid w:val="00871EEE"/>
    <w:rsid w:val="00877B57"/>
    <w:rsid w:val="008809D0"/>
    <w:rsid w:val="00882568"/>
    <w:rsid w:val="00882AA2"/>
    <w:rsid w:val="00884F66"/>
    <w:rsid w:val="00890728"/>
    <w:rsid w:val="008974BF"/>
    <w:rsid w:val="008A267B"/>
    <w:rsid w:val="008A2A07"/>
    <w:rsid w:val="008B1543"/>
    <w:rsid w:val="008B2406"/>
    <w:rsid w:val="008B4830"/>
    <w:rsid w:val="008C175D"/>
    <w:rsid w:val="008D20C2"/>
    <w:rsid w:val="008D2173"/>
    <w:rsid w:val="008D7EF0"/>
    <w:rsid w:val="008E463A"/>
    <w:rsid w:val="008F21B6"/>
    <w:rsid w:val="00902AC8"/>
    <w:rsid w:val="00910652"/>
    <w:rsid w:val="0091632F"/>
    <w:rsid w:val="00916CD9"/>
    <w:rsid w:val="00920724"/>
    <w:rsid w:val="009228A5"/>
    <w:rsid w:val="00927EEA"/>
    <w:rsid w:val="00930B0F"/>
    <w:rsid w:val="00944E74"/>
    <w:rsid w:val="00956090"/>
    <w:rsid w:val="00960D80"/>
    <w:rsid w:val="0096494C"/>
    <w:rsid w:val="009745CF"/>
    <w:rsid w:val="0097608B"/>
    <w:rsid w:val="009766F4"/>
    <w:rsid w:val="00981D86"/>
    <w:rsid w:val="00990926"/>
    <w:rsid w:val="009A4712"/>
    <w:rsid w:val="009B1853"/>
    <w:rsid w:val="009B3F4B"/>
    <w:rsid w:val="009C1519"/>
    <w:rsid w:val="009C5D0D"/>
    <w:rsid w:val="009D18FE"/>
    <w:rsid w:val="009D5AA3"/>
    <w:rsid w:val="009D76A8"/>
    <w:rsid w:val="009E7068"/>
    <w:rsid w:val="009F64BE"/>
    <w:rsid w:val="00A070C8"/>
    <w:rsid w:val="00A16E7F"/>
    <w:rsid w:val="00A25540"/>
    <w:rsid w:val="00A2634B"/>
    <w:rsid w:val="00A506DF"/>
    <w:rsid w:val="00A60D1F"/>
    <w:rsid w:val="00A64BF3"/>
    <w:rsid w:val="00A66744"/>
    <w:rsid w:val="00A66F3C"/>
    <w:rsid w:val="00A72FB2"/>
    <w:rsid w:val="00A77434"/>
    <w:rsid w:val="00A932C5"/>
    <w:rsid w:val="00AA7911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220A2"/>
    <w:rsid w:val="00B31A62"/>
    <w:rsid w:val="00B33B92"/>
    <w:rsid w:val="00B37093"/>
    <w:rsid w:val="00B41EE7"/>
    <w:rsid w:val="00B44850"/>
    <w:rsid w:val="00B46D7A"/>
    <w:rsid w:val="00B50A04"/>
    <w:rsid w:val="00B53281"/>
    <w:rsid w:val="00B54356"/>
    <w:rsid w:val="00B545A9"/>
    <w:rsid w:val="00B56FC7"/>
    <w:rsid w:val="00B742FC"/>
    <w:rsid w:val="00B7605E"/>
    <w:rsid w:val="00B93D7B"/>
    <w:rsid w:val="00BA4E05"/>
    <w:rsid w:val="00BA6CEF"/>
    <w:rsid w:val="00BB36DB"/>
    <w:rsid w:val="00BB39DF"/>
    <w:rsid w:val="00BB592C"/>
    <w:rsid w:val="00BC030B"/>
    <w:rsid w:val="00BC46C1"/>
    <w:rsid w:val="00BD1023"/>
    <w:rsid w:val="00BD2395"/>
    <w:rsid w:val="00BD48EB"/>
    <w:rsid w:val="00BD5105"/>
    <w:rsid w:val="00BE732F"/>
    <w:rsid w:val="00BE735B"/>
    <w:rsid w:val="00BF1904"/>
    <w:rsid w:val="00C00F56"/>
    <w:rsid w:val="00C019C1"/>
    <w:rsid w:val="00C14817"/>
    <w:rsid w:val="00C15911"/>
    <w:rsid w:val="00C22F31"/>
    <w:rsid w:val="00C3021A"/>
    <w:rsid w:val="00C323D9"/>
    <w:rsid w:val="00C32BF1"/>
    <w:rsid w:val="00C330A4"/>
    <w:rsid w:val="00C3589B"/>
    <w:rsid w:val="00C35DAF"/>
    <w:rsid w:val="00C36C3D"/>
    <w:rsid w:val="00C4049B"/>
    <w:rsid w:val="00C44942"/>
    <w:rsid w:val="00C53715"/>
    <w:rsid w:val="00C551BA"/>
    <w:rsid w:val="00C5793A"/>
    <w:rsid w:val="00C62474"/>
    <w:rsid w:val="00C62D32"/>
    <w:rsid w:val="00C636EC"/>
    <w:rsid w:val="00C6448D"/>
    <w:rsid w:val="00C67968"/>
    <w:rsid w:val="00C7271C"/>
    <w:rsid w:val="00C74A64"/>
    <w:rsid w:val="00C75B7B"/>
    <w:rsid w:val="00C77E70"/>
    <w:rsid w:val="00C80852"/>
    <w:rsid w:val="00C8725A"/>
    <w:rsid w:val="00C91290"/>
    <w:rsid w:val="00C916ED"/>
    <w:rsid w:val="00C91E89"/>
    <w:rsid w:val="00CA13D0"/>
    <w:rsid w:val="00CA5356"/>
    <w:rsid w:val="00CA5648"/>
    <w:rsid w:val="00CB1880"/>
    <w:rsid w:val="00CB4DF3"/>
    <w:rsid w:val="00CB63B3"/>
    <w:rsid w:val="00CD1F13"/>
    <w:rsid w:val="00CD3494"/>
    <w:rsid w:val="00CD5C17"/>
    <w:rsid w:val="00CE06DF"/>
    <w:rsid w:val="00CE23C8"/>
    <w:rsid w:val="00CE57D7"/>
    <w:rsid w:val="00CE5881"/>
    <w:rsid w:val="00CF623C"/>
    <w:rsid w:val="00CF6B25"/>
    <w:rsid w:val="00D06046"/>
    <w:rsid w:val="00D06B8D"/>
    <w:rsid w:val="00D157DB"/>
    <w:rsid w:val="00D30806"/>
    <w:rsid w:val="00D43AF1"/>
    <w:rsid w:val="00D463F0"/>
    <w:rsid w:val="00D47267"/>
    <w:rsid w:val="00D47558"/>
    <w:rsid w:val="00D5676A"/>
    <w:rsid w:val="00D60164"/>
    <w:rsid w:val="00D60737"/>
    <w:rsid w:val="00D620B2"/>
    <w:rsid w:val="00D62FD0"/>
    <w:rsid w:val="00D66C34"/>
    <w:rsid w:val="00D67D46"/>
    <w:rsid w:val="00D70633"/>
    <w:rsid w:val="00D91718"/>
    <w:rsid w:val="00D932CB"/>
    <w:rsid w:val="00D95BEC"/>
    <w:rsid w:val="00D95CBB"/>
    <w:rsid w:val="00D96620"/>
    <w:rsid w:val="00DA1F57"/>
    <w:rsid w:val="00DA5F52"/>
    <w:rsid w:val="00DA666E"/>
    <w:rsid w:val="00DB26ED"/>
    <w:rsid w:val="00DB6461"/>
    <w:rsid w:val="00DB699A"/>
    <w:rsid w:val="00DC24D3"/>
    <w:rsid w:val="00DC32E5"/>
    <w:rsid w:val="00DC4696"/>
    <w:rsid w:val="00DD591B"/>
    <w:rsid w:val="00DD7228"/>
    <w:rsid w:val="00DE2DB0"/>
    <w:rsid w:val="00DE5E5D"/>
    <w:rsid w:val="00DF1785"/>
    <w:rsid w:val="00DF7D80"/>
    <w:rsid w:val="00E05593"/>
    <w:rsid w:val="00E16068"/>
    <w:rsid w:val="00E17DE0"/>
    <w:rsid w:val="00E3468B"/>
    <w:rsid w:val="00E41818"/>
    <w:rsid w:val="00E41D0A"/>
    <w:rsid w:val="00E45880"/>
    <w:rsid w:val="00E45B2C"/>
    <w:rsid w:val="00E54D9D"/>
    <w:rsid w:val="00E55342"/>
    <w:rsid w:val="00E6707A"/>
    <w:rsid w:val="00E72374"/>
    <w:rsid w:val="00E825E7"/>
    <w:rsid w:val="00E840BA"/>
    <w:rsid w:val="00E9069B"/>
    <w:rsid w:val="00E946FF"/>
    <w:rsid w:val="00EA047B"/>
    <w:rsid w:val="00EA2334"/>
    <w:rsid w:val="00EB05F9"/>
    <w:rsid w:val="00EB451F"/>
    <w:rsid w:val="00EC0362"/>
    <w:rsid w:val="00EC4F9E"/>
    <w:rsid w:val="00EC55FB"/>
    <w:rsid w:val="00ED2DC7"/>
    <w:rsid w:val="00ED6B18"/>
    <w:rsid w:val="00EE63BD"/>
    <w:rsid w:val="00EF3CC4"/>
    <w:rsid w:val="00F01AD0"/>
    <w:rsid w:val="00F1582B"/>
    <w:rsid w:val="00F219A2"/>
    <w:rsid w:val="00F24A3B"/>
    <w:rsid w:val="00F3094F"/>
    <w:rsid w:val="00F32208"/>
    <w:rsid w:val="00F34ED6"/>
    <w:rsid w:val="00F409BE"/>
    <w:rsid w:val="00F4347F"/>
    <w:rsid w:val="00F52825"/>
    <w:rsid w:val="00F55344"/>
    <w:rsid w:val="00F76664"/>
    <w:rsid w:val="00F76E96"/>
    <w:rsid w:val="00F91203"/>
    <w:rsid w:val="00FA0AC9"/>
    <w:rsid w:val="00FB140E"/>
    <w:rsid w:val="00FB6F38"/>
    <w:rsid w:val="00FC49A2"/>
    <w:rsid w:val="00FC6CE4"/>
    <w:rsid w:val="00FD3C21"/>
    <w:rsid w:val="00FD49A4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basedOn w:val="DefaultParagraphFont"/>
    <w:semiHidden/>
    <w:rsid w:val="00B46D7A"/>
    <w:rPr>
      <w:sz w:val="6"/>
    </w:rPr>
  </w:style>
  <w:style w:type="character" w:styleId="FootnoteReference">
    <w:name w:val="footnote reference"/>
    <w:basedOn w:val="DefaultParagraphFont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basedOn w:val="DefaultParagraphFont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D67D46"/>
  </w:style>
  <w:style w:type="paragraph" w:styleId="CommentSubject">
    <w:name w:val="annotation subject"/>
    <w:basedOn w:val="CommentText"/>
    <w:next w:val="CommentText"/>
    <w:semiHidden/>
    <w:rsid w:val="00D67D46"/>
    <w:rPr>
      <w:b/>
      <w:bCs/>
    </w:rPr>
  </w:style>
  <w:style w:type="paragraph" w:styleId="Date">
    <w:name w:val="Date"/>
    <w:basedOn w:val="Normal"/>
    <w:next w:val="Normal"/>
    <w:semiHidden/>
    <w:rsid w:val="0040754C"/>
    <w:pPr>
      <w:spacing w:line="240" w:lineRule="atLeast"/>
    </w:pPr>
  </w:style>
  <w:style w:type="character" w:styleId="Hyperlink">
    <w:name w:val="Hyperlink"/>
    <w:basedOn w:val="DefaultParagraphFont"/>
    <w:rsid w:val="00027DFD"/>
    <w:rPr>
      <w:color w:val="0000FF"/>
      <w:u w:val="none"/>
    </w:rPr>
  </w:style>
  <w:style w:type="character" w:styleId="FollowedHyperlink">
    <w:name w:val="FollowedHyperlink"/>
    <w:basedOn w:val="DefaultParagraphFont"/>
    <w:rsid w:val="00027DFD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hyperlink" Target="http://undocs.org/ru/CEDAW/C/MDA/Q/4-5/Add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ndocs.org/ru/HRI/MC/2006/3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undocs.org/ru/CEDAW/C/MDA/Q/4" TargetMode="External"/><Relationship Id="rId2" Type="http://schemas.openxmlformats.org/officeDocument/2006/relationships/styles" Target="styles.xml"/><Relationship Id="rId16" Type="http://schemas.openxmlformats.org/officeDocument/2006/relationships/hyperlink" Target="http://undocs.org/ru/CEDAW/C/SR.1159" TargetMode="External"/><Relationship Id="rId20" Type="http://schemas.openxmlformats.org/officeDocument/2006/relationships/hyperlink" Target="http://undocs.org/ru/CEDAW/C/MD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undocs.org/ru/CEDAW/C/MDA/4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undocs.org/ru/CEDAW/C/MDA/CO/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mments" Target="comments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5636</Words>
  <Characters>32127</Characters>
  <Application>Microsoft Office Outlook</Application>
  <DocSecurity>4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37688</CharactersWithSpaces>
  <SharedDoc>false</SharedDoc>
  <HLinks>
    <vt:vector size="42" baseType="variant">
      <vt:variant>
        <vt:i4>2687037</vt:i4>
      </vt:variant>
      <vt:variant>
        <vt:i4>18</vt:i4>
      </vt:variant>
      <vt:variant>
        <vt:i4>0</vt:i4>
      </vt:variant>
      <vt:variant>
        <vt:i4>5</vt:i4>
      </vt:variant>
      <vt:variant>
        <vt:lpwstr>http://undocs.org/ru/HRI/MC/2006/3</vt:lpwstr>
      </vt:variant>
      <vt:variant>
        <vt:lpwstr/>
      </vt:variant>
      <vt:variant>
        <vt:i4>4194382</vt:i4>
      </vt:variant>
      <vt:variant>
        <vt:i4>15</vt:i4>
      </vt:variant>
      <vt:variant>
        <vt:i4>0</vt:i4>
      </vt:variant>
      <vt:variant>
        <vt:i4>5</vt:i4>
      </vt:variant>
      <vt:variant>
        <vt:lpwstr>http://undocs.org/ru/CEDAW/C/MDA/</vt:lpwstr>
      </vt:variant>
      <vt:variant>
        <vt:lpwstr/>
      </vt:variant>
      <vt:variant>
        <vt:i4>786446</vt:i4>
      </vt:variant>
      <vt:variant>
        <vt:i4>12</vt:i4>
      </vt:variant>
      <vt:variant>
        <vt:i4>0</vt:i4>
      </vt:variant>
      <vt:variant>
        <vt:i4>5</vt:i4>
      </vt:variant>
      <vt:variant>
        <vt:lpwstr>http://undocs.org/ru/CEDAW/C/MDA/CO/3</vt:lpwstr>
      </vt:variant>
      <vt:variant>
        <vt:lpwstr/>
      </vt:variant>
      <vt:variant>
        <vt:i4>262150</vt:i4>
      </vt:variant>
      <vt:variant>
        <vt:i4>9</vt:i4>
      </vt:variant>
      <vt:variant>
        <vt:i4>0</vt:i4>
      </vt:variant>
      <vt:variant>
        <vt:i4>5</vt:i4>
      </vt:variant>
      <vt:variant>
        <vt:lpwstr>http://undocs.org/ru/CEDAW/C/MDA/Q/4-5/Add.1</vt:lpwstr>
      </vt:variant>
      <vt:variant>
        <vt:lpwstr/>
      </vt:variant>
      <vt:variant>
        <vt:i4>327758</vt:i4>
      </vt:variant>
      <vt:variant>
        <vt:i4>6</vt:i4>
      </vt:variant>
      <vt:variant>
        <vt:i4>0</vt:i4>
      </vt:variant>
      <vt:variant>
        <vt:i4>5</vt:i4>
      </vt:variant>
      <vt:variant>
        <vt:lpwstr>http://undocs.org/ru/CEDAW/C/MDA/Q/4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http://undocs.org/ru/CEDAW/C/SR.1159</vt:lpwstr>
      </vt:variant>
      <vt:variant>
        <vt:lpwstr/>
      </vt:variant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http://undocs.org/ru/CEDAW/C/MDA/4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RTPU User</dc:creator>
  <cp:keywords/>
  <dc:description/>
  <cp:lastModifiedBy>RTPU User</cp:lastModifiedBy>
  <cp:revision>12</cp:revision>
  <cp:lastPrinted>2013-11-21T11:29:00Z</cp:lastPrinted>
  <dcterms:created xsi:type="dcterms:W3CDTF">2013-11-21T17:04:00Z</dcterms:created>
  <dcterms:modified xsi:type="dcterms:W3CDTF">2013-11-21T17:40:00Z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1353529</vt:lpwstr>
  </property>
  <property fmtid="{D5CDD505-2E9C-101B-9397-08002B2CF9AE}" pid="3" name="Symbol1">
    <vt:lpwstr>CEDAW/C/MDA/CO/4-5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15</vt:lpwstr>
  </property>
  <property fmtid="{D5CDD505-2E9C-101B-9397-08002B2CF9AE}" pid="8" name="Operator">
    <vt:lpwstr>Toubolets</vt:lpwstr>
  </property>
</Properties>
</file>