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5B9A" w14:textId="77777777" w:rsidR="00FB2577" w:rsidRPr="009E428A" w:rsidRDefault="00FB2577" w:rsidP="00FB2577">
      <w:pPr>
        <w:spacing w:line="240" w:lineRule="auto"/>
        <w:rPr>
          <w:sz w:val="2"/>
        </w:rPr>
        <w:sectPr w:rsidR="00FB2577" w:rsidRPr="009E428A" w:rsidSect="00A17CD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9E428A">
        <w:rPr>
          <w:rStyle w:val="CommentReference"/>
        </w:rPr>
        <w:commentReference w:id="0"/>
      </w:r>
    </w:p>
    <w:p w14:paraId="50A40590" w14:textId="0D79CDDD" w:rsidR="00A17CD7" w:rsidRPr="009E428A" w:rsidRDefault="00A17CD7" w:rsidP="00A17CD7">
      <w:pPr>
        <w:pStyle w:val="H1"/>
        <w:tabs>
          <w:tab w:val="clear" w:pos="1742"/>
        </w:tabs>
        <w:ind w:left="0" w:right="4075" w:firstLine="0"/>
      </w:pPr>
      <w:r w:rsidRPr="009E428A">
        <w:t>Committee on the Elimination of Discrimination against Women</w:t>
      </w:r>
    </w:p>
    <w:p w14:paraId="31D7B990" w14:textId="77777777" w:rsidR="00A17CD7" w:rsidRPr="009E428A" w:rsidRDefault="00A17CD7" w:rsidP="00A17CD7">
      <w:pPr>
        <w:pStyle w:val="SingleTxt"/>
        <w:spacing w:after="0" w:line="120" w:lineRule="exact"/>
        <w:rPr>
          <w:sz w:val="10"/>
        </w:rPr>
      </w:pPr>
    </w:p>
    <w:p w14:paraId="7F76657E" w14:textId="77777777" w:rsidR="00A17CD7" w:rsidRPr="009E428A" w:rsidRDefault="00A17CD7" w:rsidP="00A17CD7">
      <w:pPr>
        <w:pStyle w:val="SingleTxt"/>
        <w:spacing w:after="0" w:line="120" w:lineRule="exact"/>
        <w:rPr>
          <w:sz w:val="10"/>
        </w:rPr>
      </w:pPr>
    </w:p>
    <w:p w14:paraId="07DE9C24" w14:textId="77777777" w:rsidR="00A17CD7" w:rsidRPr="009E428A" w:rsidRDefault="00A17CD7" w:rsidP="00A17CD7">
      <w:pPr>
        <w:pStyle w:val="SingleTxt"/>
        <w:spacing w:after="0" w:line="120" w:lineRule="exact"/>
        <w:rPr>
          <w:sz w:val="10"/>
        </w:rPr>
      </w:pPr>
    </w:p>
    <w:p w14:paraId="3F7654A8" w14:textId="0218C934" w:rsidR="00A17CD7" w:rsidRPr="009E428A" w:rsidRDefault="00A17CD7" w:rsidP="00A17CD7">
      <w:pPr>
        <w:pStyle w:val="TitleHCH"/>
        <w:ind w:left="1267" w:right="1260" w:hanging="1267"/>
      </w:pPr>
      <w:r w:rsidRPr="009E428A">
        <w:tab/>
      </w:r>
      <w:r w:rsidRPr="009E428A">
        <w:tab/>
        <w:t>Information received from Mauritius on follow-up to the concluding observations on its eighth periodic report</w:t>
      </w:r>
      <w:proofErr w:type="gramStart"/>
      <w:r w:rsidRPr="009E428A">
        <w:rPr>
          <w:b w:val="0"/>
          <w:bCs/>
          <w:position w:val="4"/>
          <w:sz w:val="20"/>
        </w:rPr>
        <w:t>*</w:t>
      </w:r>
      <w:r w:rsidRPr="009E428A">
        <w:rPr>
          <w:b w:val="0"/>
          <w:bCs/>
          <w:position w:val="4"/>
          <w:sz w:val="20"/>
          <w:vertAlign w:val="superscript"/>
        </w:rPr>
        <w:t>,</w:t>
      </w:r>
      <w:r w:rsidRPr="009E428A">
        <w:rPr>
          <w:b w:val="0"/>
          <w:bCs/>
          <w:position w:val="4"/>
          <w:sz w:val="20"/>
        </w:rPr>
        <w:t>*</w:t>
      </w:r>
      <w:proofErr w:type="gramEnd"/>
      <w:r w:rsidRPr="009E428A">
        <w:rPr>
          <w:b w:val="0"/>
          <w:bCs/>
          <w:position w:val="4"/>
          <w:sz w:val="20"/>
        </w:rPr>
        <w:t>*</w:t>
      </w:r>
    </w:p>
    <w:p w14:paraId="0C60E32F" w14:textId="16E5824B" w:rsidR="00A17CD7" w:rsidRPr="009E428A" w:rsidRDefault="00A17CD7" w:rsidP="00A17CD7">
      <w:pPr>
        <w:framePr w:w="9792" w:h="432" w:hSpace="180" w:wrap="notBeside" w:hAnchor="page" w:x="1210" w:yAlign="bottom"/>
        <w:spacing w:line="240" w:lineRule="auto"/>
        <w:rPr>
          <w:sz w:val="2"/>
        </w:rPr>
      </w:pPr>
      <w:r w:rsidRPr="009E428A">
        <w:rPr>
          <w:noProof/>
          <w:w w:val="100"/>
          <w:sz w:val="2"/>
        </w:rPr>
        <mc:AlternateContent>
          <mc:Choice Requires="wps">
            <w:drawing>
              <wp:anchor distT="0" distB="0" distL="114300" distR="114300" simplePos="0" relativeHeight="251659264" behindDoc="0" locked="0" layoutInCell="1" allowOverlap="1" wp14:anchorId="7DC444DE" wp14:editId="3B6A090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ECFB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C07B919" w14:textId="77777777" w:rsidR="00A17CD7" w:rsidRPr="009E428A" w:rsidRDefault="00A17CD7" w:rsidP="00A17CD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9E428A">
        <w:rPr>
          <w:spacing w:val="5"/>
          <w:w w:val="104"/>
          <w:sz w:val="17"/>
        </w:rPr>
        <w:tab/>
        <w:t>*</w:t>
      </w:r>
      <w:r w:rsidRPr="009E428A">
        <w:rPr>
          <w:spacing w:val="5"/>
          <w:w w:val="104"/>
          <w:sz w:val="17"/>
        </w:rPr>
        <w:tab/>
        <w:t>The present document is being issued without formal editing.</w:t>
      </w:r>
    </w:p>
    <w:p w14:paraId="1A6CFC59" w14:textId="65B14E48" w:rsidR="00A17CD7" w:rsidRPr="009E428A" w:rsidRDefault="00A17CD7" w:rsidP="00A17CD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9E428A">
        <w:rPr>
          <w:spacing w:val="5"/>
          <w:w w:val="104"/>
          <w:sz w:val="17"/>
        </w:rPr>
        <w:tab/>
        <w:t>**</w:t>
      </w:r>
      <w:r w:rsidRPr="009E428A">
        <w:rPr>
          <w:spacing w:val="5"/>
          <w:w w:val="104"/>
          <w:sz w:val="17"/>
        </w:rPr>
        <w:tab/>
        <w:t>The annex to the present document may be accessed from the web page of the Committee.</w:t>
      </w:r>
    </w:p>
    <w:p w14:paraId="5E150515" w14:textId="77777777" w:rsidR="00A17CD7" w:rsidRPr="009E428A" w:rsidRDefault="00A17CD7" w:rsidP="00A17CD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65635B96" w14:textId="77777777" w:rsidR="00A17CD7" w:rsidRPr="009E428A" w:rsidRDefault="00A17CD7" w:rsidP="00A17CD7">
      <w:pPr>
        <w:pStyle w:val="SingleTxt"/>
        <w:spacing w:after="0" w:line="120" w:lineRule="exact"/>
        <w:rPr>
          <w:sz w:val="10"/>
        </w:rPr>
      </w:pPr>
    </w:p>
    <w:p w14:paraId="14C82DCB" w14:textId="77777777" w:rsidR="00A17CD7" w:rsidRPr="009E428A" w:rsidRDefault="00A17CD7" w:rsidP="00A17CD7">
      <w:pPr>
        <w:pStyle w:val="SingleTxt"/>
        <w:spacing w:after="0" w:line="120" w:lineRule="exact"/>
        <w:rPr>
          <w:sz w:val="10"/>
        </w:rPr>
      </w:pPr>
    </w:p>
    <w:p w14:paraId="399A87B9" w14:textId="2FBD85F1" w:rsidR="00A17CD7" w:rsidRPr="009E428A" w:rsidRDefault="00A17CD7" w:rsidP="00A17CD7">
      <w:pPr>
        <w:pStyle w:val="SingleTxt"/>
        <w:jc w:val="right"/>
      </w:pPr>
      <w:r w:rsidRPr="009E428A">
        <w:t>[Date received: 2 November 2020]</w:t>
      </w:r>
    </w:p>
    <w:p w14:paraId="0F7E6035" w14:textId="77777777" w:rsidR="00A17CD7" w:rsidRPr="009E428A" w:rsidRDefault="00A17CD7">
      <w:pPr>
        <w:suppressAutoHyphens w:val="0"/>
        <w:spacing w:after="200" w:line="276" w:lineRule="auto"/>
      </w:pPr>
      <w:r w:rsidRPr="009E428A">
        <w:br w:type="page"/>
      </w:r>
    </w:p>
    <w:p w14:paraId="0885D98F" w14:textId="77777777" w:rsidR="00A17CD7" w:rsidRPr="009E428A" w:rsidRDefault="00A17CD7" w:rsidP="00A17CD7">
      <w:pPr>
        <w:pStyle w:val="SingleTxt"/>
      </w:pPr>
      <w:r w:rsidRPr="009E428A">
        <w:lastRenderedPageBreak/>
        <w:t>1.</w:t>
      </w:r>
      <w:r w:rsidRPr="009E428A">
        <w:tab/>
        <w:t>In its Concluding Observations regarding the 8th Periodic Report of Mauritius, the Committee on the Elimination of all Forms of Discrimination against Women requested Mauritius to provide, within two years, information on the implementation of the specific recommendations identified at paragraphs 16, 18 (b), 38 (c) and 40. The status concerning the recommendations are provided below.</w:t>
      </w:r>
    </w:p>
    <w:p w14:paraId="11F80184" w14:textId="77777777" w:rsidR="00A17CD7" w:rsidRPr="009E428A" w:rsidRDefault="00A17CD7" w:rsidP="00A17CD7">
      <w:pPr>
        <w:pStyle w:val="SingleTxt"/>
      </w:pPr>
      <w:r w:rsidRPr="009E428A">
        <w:t>2.</w:t>
      </w:r>
      <w:r w:rsidRPr="009E428A">
        <w:tab/>
        <w:t>The State of Mauritius has taken note of the Concluding Observations and is committed to implementing the recommendations of the Committee through legislative measures, adequate policies and appropriate programmes.</w:t>
      </w:r>
    </w:p>
    <w:p w14:paraId="725EF220" w14:textId="77777777" w:rsidR="00A17CD7" w:rsidRPr="009E428A" w:rsidRDefault="00A17CD7" w:rsidP="00A17CD7">
      <w:pPr>
        <w:pStyle w:val="SingleTxt"/>
      </w:pPr>
      <w:r w:rsidRPr="009E428A">
        <w:t>3.</w:t>
      </w:r>
      <w:r w:rsidRPr="009E428A">
        <w:tab/>
        <w:t>An updated status report on the implementation of the recommendations is hereunder:</w:t>
      </w:r>
    </w:p>
    <w:p w14:paraId="319B48E7" w14:textId="77777777" w:rsidR="00EE4DF4" w:rsidRPr="009E428A" w:rsidRDefault="00EE4DF4" w:rsidP="00EE4DF4">
      <w:pPr>
        <w:pStyle w:val="SingleTxt"/>
        <w:spacing w:after="0" w:line="120" w:lineRule="exact"/>
        <w:rPr>
          <w:sz w:val="10"/>
        </w:rPr>
      </w:pPr>
    </w:p>
    <w:p w14:paraId="56C0E02A" w14:textId="77777777" w:rsidR="00EE4DF4" w:rsidRPr="009E428A" w:rsidRDefault="00EE4DF4" w:rsidP="00EE4DF4">
      <w:pPr>
        <w:pStyle w:val="SingleTxt"/>
        <w:spacing w:after="0" w:line="120" w:lineRule="exact"/>
        <w:rPr>
          <w:sz w:val="10"/>
        </w:rPr>
      </w:pPr>
    </w:p>
    <w:p w14:paraId="3F7BB946" w14:textId="37D7CD84" w:rsidR="00A17CD7" w:rsidRPr="009E428A" w:rsidRDefault="00A17CD7" w:rsidP="00EE4DF4">
      <w:pPr>
        <w:pStyle w:val="H1"/>
        <w:ind w:right="1260"/>
      </w:pPr>
      <w:r w:rsidRPr="009E428A">
        <w:tab/>
      </w:r>
      <w:r w:rsidRPr="009E428A">
        <w:tab/>
        <w:t>Follow-up information relating to paragraph 16 of the concluding observations (</w:t>
      </w:r>
      <w:proofErr w:type="spellStart"/>
      <w:r w:rsidR="00B55BF3">
        <w:fldChar w:fldCharType="begin"/>
      </w:r>
      <w:r w:rsidR="00B55BF3">
        <w:instrText xml:space="preserve"> HYPERLINK "https://undocs.org/en/CEDAW/C/MUS/CO/8" </w:instrText>
      </w:r>
      <w:r w:rsidR="00B55BF3">
        <w:fldChar w:fldCharType="separate"/>
      </w:r>
      <w:r w:rsidRPr="009E428A">
        <w:rPr>
          <w:rStyle w:val="Hyperlink"/>
        </w:rPr>
        <w:t>CEDAW</w:t>
      </w:r>
      <w:proofErr w:type="spellEnd"/>
      <w:r w:rsidRPr="009E428A">
        <w:rPr>
          <w:rStyle w:val="Hyperlink"/>
        </w:rPr>
        <w:t>/C/MUS/CO/8</w:t>
      </w:r>
      <w:r w:rsidR="00B55BF3">
        <w:rPr>
          <w:rStyle w:val="Hyperlink"/>
        </w:rPr>
        <w:fldChar w:fldCharType="end"/>
      </w:r>
      <w:r w:rsidRPr="009E428A">
        <w:t>)</w:t>
      </w:r>
    </w:p>
    <w:p w14:paraId="6C66D556" w14:textId="77777777" w:rsidR="00EE4DF4" w:rsidRPr="009E428A" w:rsidRDefault="00EE4DF4" w:rsidP="00EE4DF4">
      <w:pPr>
        <w:pStyle w:val="SingleTxt"/>
        <w:spacing w:after="0" w:line="120" w:lineRule="exact"/>
        <w:rPr>
          <w:sz w:val="10"/>
        </w:rPr>
      </w:pPr>
    </w:p>
    <w:p w14:paraId="3C5870A1" w14:textId="77777777" w:rsidR="00EE4DF4" w:rsidRPr="009E428A" w:rsidRDefault="00EE4DF4" w:rsidP="00EE4DF4">
      <w:pPr>
        <w:pStyle w:val="SingleTxt"/>
        <w:spacing w:after="0" w:line="120" w:lineRule="exact"/>
        <w:rPr>
          <w:sz w:val="10"/>
        </w:rPr>
      </w:pPr>
    </w:p>
    <w:p w14:paraId="087F91D1" w14:textId="40133802" w:rsidR="00A17CD7" w:rsidRPr="009E428A" w:rsidRDefault="00A17CD7" w:rsidP="00A17CD7">
      <w:pPr>
        <w:pStyle w:val="SingleTxt"/>
      </w:pPr>
      <w:r w:rsidRPr="009E428A">
        <w:t>4.</w:t>
      </w:r>
      <w:r w:rsidRPr="009E428A">
        <w:tab/>
        <w:t>The State of Mauritius proposes to come up shortly with a Gender Equality Bill with a view to setting up a strong and comprehensive legal framework for gender mainstreaming. The Bill is currently at drafting stage. Gender equality remains a priority and ranks high on the agenda of the State of Mauritius. The Local Government Act of 2011 provides that out of the three candidates fielded for elections, at least one of them should be of the opposite sex. It was further amended in 2015 to ensure a fair and adequate representation of women for the elections of councillors to the Municipal City Council and Municipal Town Council. Every group presenting more than 2 candidates at an election of a Municipal City Council or Municipal Town Council as well as at Village Council level, shall ensure that not more than two thirds of the group’s candidates should be of the same sex. Similarly, the provision applies for election of councillors to village council as prescribed by section 12(6) of the Local Government Act. It is expected that the Village Council Elections scheduled to be held on 22 November 2020 will see increased participation and representation of women at Village Council level.</w:t>
      </w:r>
    </w:p>
    <w:p w14:paraId="6E7ABE8B" w14:textId="16FCAC8A" w:rsidR="00EE4DF4" w:rsidRPr="009E428A" w:rsidRDefault="00A17CD7" w:rsidP="00A17CD7">
      <w:pPr>
        <w:pStyle w:val="SingleTxt"/>
      </w:pPr>
      <w:r w:rsidRPr="009E428A">
        <w:t>5.</w:t>
      </w:r>
      <w:r w:rsidRPr="009E428A">
        <w:tab/>
        <w:t xml:space="preserve">The proposed Gender Equality Bill includes temporary special measures and other measures aimed at accelerating the achievement of </w:t>
      </w:r>
      <w:r w:rsidRPr="009E428A">
        <w:rPr>
          <w:i/>
          <w:iCs/>
        </w:rPr>
        <w:t>de facto</w:t>
      </w:r>
      <w:r w:rsidRPr="009E428A">
        <w:t xml:space="preserve"> equality of men and women to enable women to participate meaningfully in decision-making, education and employment amongst others. An outline of the Gender Equality Bill is provided at Annex.</w:t>
      </w:r>
      <w:r w:rsidR="00EE4DF4" w:rsidRPr="009E428A">
        <w:rPr>
          <w:rStyle w:val="FootnoteReference"/>
        </w:rPr>
        <w:footnoteReference w:id="1"/>
      </w:r>
    </w:p>
    <w:p w14:paraId="0D5E3BF6" w14:textId="7CAC064D" w:rsidR="00A17CD7" w:rsidRPr="009E428A" w:rsidRDefault="00A17CD7" w:rsidP="00A17CD7">
      <w:pPr>
        <w:pStyle w:val="SingleTxt"/>
      </w:pPr>
      <w:r w:rsidRPr="009E428A">
        <w:t>6.</w:t>
      </w:r>
      <w:r w:rsidRPr="009E428A">
        <w:tab/>
        <w:t xml:space="preserve">The Gender Focal Points and their alternates, who are senior officers of various Ministries/Departments, have already been provided with an exposure on the concept of temporary special measures. Moreover, they have been provided with a list of </w:t>
      </w:r>
      <w:proofErr w:type="gramStart"/>
      <w:r w:rsidRPr="009E428A">
        <w:t>glossary</w:t>
      </w:r>
      <w:proofErr w:type="gramEnd"/>
      <w:r w:rsidRPr="009E428A">
        <w:t xml:space="preserve"> on gender issues including temporary special measures. Additional training has also been dispensed to them on topics such as definition of Gender Concepts, Relevance of Gender Mainstreaming and Gender Mainstreaming in Sectoral Action Plans, amongst others.</w:t>
      </w:r>
    </w:p>
    <w:p w14:paraId="732F0FF3" w14:textId="77777777" w:rsidR="00A17CD7" w:rsidRPr="009E428A" w:rsidRDefault="00A17CD7" w:rsidP="00A17CD7">
      <w:pPr>
        <w:pStyle w:val="SingleTxt"/>
      </w:pPr>
      <w:r w:rsidRPr="009E428A">
        <w:t>7.</w:t>
      </w:r>
      <w:r w:rsidRPr="009E428A">
        <w:tab/>
        <w:t xml:space="preserve">The training sessions were facilitated by Mrs. Winnifred </w:t>
      </w:r>
      <w:proofErr w:type="spellStart"/>
      <w:r w:rsidRPr="009E428A">
        <w:t>OSIMBO-LICHUMA</w:t>
      </w:r>
      <w:proofErr w:type="spellEnd"/>
      <w:r w:rsidRPr="009E428A">
        <w:t>, International Consultant and Gender Expert from Kenya, whose technical assistance were made available by the European Union and United Nations Development Programme.</w:t>
      </w:r>
    </w:p>
    <w:p w14:paraId="6F83D755" w14:textId="07D9E69D" w:rsidR="00A17CD7" w:rsidRPr="009E428A" w:rsidRDefault="00A17CD7" w:rsidP="00A17CD7">
      <w:pPr>
        <w:pStyle w:val="SingleTxt"/>
      </w:pPr>
      <w:r w:rsidRPr="009E428A">
        <w:t>8.</w:t>
      </w:r>
      <w:r w:rsidRPr="009E428A">
        <w:tab/>
        <w:t>The Ministry of Gender Equality and Family Welfare is currently devising a pamphlet entitled “</w:t>
      </w:r>
      <w:proofErr w:type="spellStart"/>
      <w:r w:rsidRPr="009E428A">
        <w:t>CEDAW</w:t>
      </w:r>
      <w:proofErr w:type="spellEnd"/>
      <w:r w:rsidRPr="009E428A">
        <w:t xml:space="preserve">: A Road Map for Implementation” which would encompass the recommendations of the Committee on the temporary special </w:t>
      </w:r>
      <w:r w:rsidRPr="009E428A">
        <w:lastRenderedPageBreak/>
        <w:t>measures. The pamphlet would be widely disseminated among all stakeholders once completed.</w:t>
      </w:r>
    </w:p>
    <w:p w14:paraId="6783906C" w14:textId="77777777" w:rsidR="00EE4DF4" w:rsidRPr="009E428A" w:rsidRDefault="00EE4DF4" w:rsidP="00EE4DF4">
      <w:pPr>
        <w:pStyle w:val="SingleTxt"/>
        <w:spacing w:after="0" w:line="120" w:lineRule="exact"/>
        <w:rPr>
          <w:sz w:val="10"/>
        </w:rPr>
      </w:pPr>
    </w:p>
    <w:p w14:paraId="1FC9AED2" w14:textId="77777777" w:rsidR="00EE4DF4" w:rsidRPr="009E428A" w:rsidRDefault="00EE4DF4" w:rsidP="00EE4DF4">
      <w:pPr>
        <w:pStyle w:val="SingleTxt"/>
        <w:spacing w:after="0" w:line="120" w:lineRule="exact"/>
        <w:rPr>
          <w:sz w:val="10"/>
        </w:rPr>
      </w:pPr>
    </w:p>
    <w:p w14:paraId="2FE8D409" w14:textId="3D487552" w:rsidR="00A17CD7" w:rsidRPr="009E428A" w:rsidRDefault="00A17CD7" w:rsidP="00EE4DF4">
      <w:pPr>
        <w:pStyle w:val="H1"/>
        <w:ind w:right="1260"/>
      </w:pPr>
      <w:r w:rsidRPr="009E428A">
        <w:tab/>
      </w:r>
      <w:r w:rsidRPr="009E428A">
        <w:tab/>
        <w:t>Follow-up information relating to paragraph 18 (b) of the concluding observations</w:t>
      </w:r>
    </w:p>
    <w:p w14:paraId="3838ED6A" w14:textId="77777777" w:rsidR="00EE4DF4" w:rsidRPr="009E428A" w:rsidRDefault="00EE4DF4" w:rsidP="00EE4DF4">
      <w:pPr>
        <w:pStyle w:val="SingleTxt"/>
        <w:spacing w:after="0" w:line="120" w:lineRule="exact"/>
        <w:rPr>
          <w:sz w:val="10"/>
        </w:rPr>
      </w:pPr>
    </w:p>
    <w:p w14:paraId="3742E753" w14:textId="77777777" w:rsidR="00EE4DF4" w:rsidRPr="009E428A" w:rsidRDefault="00EE4DF4" w:rsidP="00EE4DF4">
      <w:pPr>
        <w:pStyle w:val="SingleTxt"/>
        <w:spacing w:after="0" w:line="120" w:lineRule="exact"/>
        <w:rPr>
          <w:sz w:val="10"/>
        </w:rPr>
      </w:pPr>
    </w:p>
    <w:p w14:paraId="121B365D" w14:textId="7AF8D651" w:rsidR="00A17CD7" w:rsidRPr="009E428A" w:rsidRDefault="00A17CD7" w:rsidP="00EE4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E428A">
        <w:rPr>
          <w:lang w:val="en-GB"/>
        </w:rPr>
        <w:tab/>
      </w:r>
      <w:r w:rsidRPr="009E428A">
        <w:rPr>
          <w:lang w:val="en-GB"/>
        </w:rPr>
        <w:tab/>
        <w:t>Marital rape</w:t>
      </w:r>
    </w:p>
    <w:p w14:paraId="52F4E0D8" w14:textId="77777777" w:rsidR="00EE4DF4" w:rsidRPr="009E428A" w:rsidRDefault="00EE4DF4" w:rsidP="00EE4DF4">
      <w:pPr>
        <w:pStyle w:val="SingleTxt"/>
        <w:spacing w:after="0" w:line="120" w:lineRule="exact"/>
        <w:rPr>
          <w:sz w:val="10"/>
        </w:rPr>
      </w:pPr>
    </w:p>
    <w:p w14:paraId="39014023" w14:textId="1CB12569" w:rsidR="00A17CD7" w:rsidRPr="009E428A" w:rsidRDefault="00A17CD7" w:rsidP="00A17CD7">
      <w:pPr>
        <w:pStyle w:val="SingleTxt"/>
      </w:pPr>
      <w:r w:rsidRPr="009E428A">
        <w:t>9.</w:t>
      </w:r>
      <w:r w:rsidRPr="009E428A">
        <w:tab/>
        <w:t>Though there is no specific law on marital rape, the Protection against Domestic Violence Act (</w:t>
      </w:r>
      <w:proofErr w:type="spellStart"/>
      <w:r w:rsidRPr="009E428A">
        <w:t>PDVA</w:t>
      </w:r>
      <w:proofErr w:type="spellEnd"/>
      <w:r w:rsidRPr="009E428A">
        <w:t>) has been amended in June 2016 with a view to widening the definition of Domestic Violence. Sexual violence is now an act of domestic violence as defined in section 2 of the Protection from Domestic Violence Act is reproduced hereunder:</w:t>
      </w:r>
    </w:p>
    <w:p w14:paraId="00065AF5" w14:textId="77777777" w:rsidR="00A17CD7" w:rsidRPr="009E428A" w:rsidRDefault="00A17CD7" w:rsidP="00EE4DF4">
      <w:pPr>
        <w:pStyle w:val="SingleTxt"/>
        <w:ind w:left="1742"/>
      </w:pPr>
      <w:r w:rsidRPr="009E428A">
        <w:t>“domestic violence” includes any of the following acts committed by a person against his spouse, a child of his spouse or another person living under the same roof -</w:t>
      </w:r>
    </w:p>
    <w:p w14:paraId="0EDC0D1F" w14:textId="77777777" w:rsidR="00A17CD7" w:rsidRPr="009E428A" w:rsidRDefault="00A17CD7" w:rsidP="00EE4DF4">
      <w:pPr>
        <w:pStyle w:val="SingleTxt"/>
        <w:ind w:left="1742"/>
      </w:pPr>
      <w:r w:rsidRPr="009E428A">
        <w:t>(…)</w:t>
      </w:r>
    </w:p>
    <w:p w14:paraId="2AF026DF" w14:textId="77777777" w:rsidR="00A17CD7" w:rsidRPr="009E428A" w:rsidRDefault="00A17CD7" w:rsidP="00EE4DF4">
      <w:pPr>
        <w:pStyle w:val="SingleTxt"/>
        <w:ind w:left="1742"/>
      </w:pPr>
      <w:r w:rsidRPr="009E428A">
        <w:t>(d) compelling a spouse or the other person by force or threat to engage in any conduct or act, sexual or otherwise, from which the spouse or the other person has the right to abstain”.</w:t>
      </w:r>
    </w:p>
    <w:p w14:paraId="5A0FFA84" w14:textId="77777777" w:rsidR="00A17CD7" w:rsidRPr="009E428A" w:rsidRDefault="00A17CD7" w:rsidP="00A17CD7">
      <w:pPr>
        <w:pStyle w:val="SingleTxt"/>
      </w:pPr>
      <w:r w:rsidRPr="009E428A">
        <w:t>10.</w:t>
      </w:r>
      <w:r w:rsidRPr="009E428A">
        <w:tab/>
        <w:t>Statistics pertaining to reported cases of sexual violence and exploitation, including convictions for the period 2018 and 2019, for the Republic of Mauritius, are provided below.</w:t>
      </w:r>
    </w:p>
    <w:p w14:paraId="3FE22F9D" w14:textId="77777777" w:rsidR="00EE4DF4" w:rsidRPr="009E428A" w:rsidRDefault="00EE4DF4" w:rsidP="00EE4DF4">
      <w:pPr>
        <w:pStyle w:val="SingleTxt"/>
        <w:spacing w:after="0" w:line="120" w:lineRule="exact"/>
        <w:rPr>
          <w:sz w:val="10"/>
        </w:rPr>
      </w:pPr>
    </w:p>
    <w:p w14:paraId="320A88D9" w14:textId="1417683D" w:rsidR="00A17CD7" w:rsidRPr="009E428A" w:rsidRDefault="00EE4DF4" w:rsidP="00EE4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E428A">
        <w:rPr>
          <w:lang w:val="en-GB"/>
        </w:rPr>
        <w:tab/>
      </w:r>
      <w:r w:rsidRPr="009E428A">
        <w:rPr>
          <w:lang w:val="en-GB"/>
        </w:rPr>
        <w:tab/>
      </w:r>
      <w:r w:rsidR="00A17CD7" w:rsidRPr="009E428A">
        <w:rPr>
          <w:lang w:val="en-GB"/>
        </w:rPr>
        <w:t>Reported number of cases of sexual violence and sexual exploitation 2018</w:t>
      </w:r>
      <w:r w:rsidRPr="009E428A">
        <w:rPr>
          <w:lang w:val="en-GB"/>
        </w:rPr>
        <w:t>–</w:t>
      </w:r>
      <w:r w:rsidR="00A17CD7" w:rsidRPr="009E428A">
        <w:rPr>
          <w:lang w:val="en-GB"/>
        </w:rPr>
        <w:t>2019</w:t>
      </w:r>
    </w:p>
    <w:p w14:paraId="58EFE1D0" w14:textId="77777777" w:rsidR="00EE4DF4" w:rsidRPr="009E428A" w:rsidRDefault="00EE4DF4" w:rsidP="00EE4DF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EE4DF4" w:rsidRPr="009E428A" w14:paraId="005C854D" w14:textId="77777777" w:rsidTr="00EE4DF4">
        <w:trPr>
          <w:tblHeader/>
        </w:trPr>
        <w:tc>
          <w:tcPr>
            <w:tcW w:w="1830" w:type="dxa"/>
            <w:tcBorders>
              <w:top w:val="single" w:sz="4" w:space="0" w:color="auto"/>
              <w:bottom w:val="single" w:sz="12" w:space="0" w:color="auto"/>
            </w:tcBorders>
            <w:shd w:val="clear" w:color="auto" w:fill="auto"/>
            <w:vAlign w:val="bottom"/>
          </w:tcPr>
          <w:p w14:paraId="7E73D772"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9E428A">
              <w:rPr>
                <w:i/>
                <w:sz w:val="14"/>
                <w:lang w:val="en-GB"/>
              </w:rPr>
              <w:t>Year</w:t>
            </w:r>
          </w:p>
        </w:tc>
        <w:tc>
          <w:tcPr>
            <w:tcW w:w="1830" w:type="dxa"/>
            <w:tcBorders>
              <w:top w:val="single" w:sz="4" w:space="0" w:color="auto"/>
              <w:bottom w:val="single" w:sz="12" w:space="0" w:color="auto"/>
            </w:tcBorders>
            <w:shd w:val="clear" w:color="auto" w:fill="auto"/>
            <w:vAlign w:val="bottom"/>
          </w:tcPr>
          <w:p w14:paraId="3D1D2394"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9E428A">
              <w:rPr>
                <w:i/>
                <w:sz w:val="14"/>
                <w:lang w:val="en-GB"/>
              </w:rPr>
              <w:t>Sexual violence</w:t>
            </w:r>
          </w:p>
        </w:tc>
        <w:tc>
          <w:tcPr>
            <w:tcW w:w="1830" w:type="dxa"/>
            <w:tcBorders>
              <w:top w:val="single" w:sz="4" w:space="0" w:color="auto"/>
              <w:bottom w:val="single" w:sz="12" w:space="0" w:color="auto"/>
            </w:tcBorders>
            <w:shd w:val="clear" w:color="auto" w:fill="auto"/>
            <w:vAlign w:val="bottom"/>
          </w:tcPr>
          <w:p w14:paraId="21EAC5A6"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9E428A">
              <w:rPr>
                <w:i/>
                <w:sz w:val="14"/>
                <w:lang w:val="en-GB"/>
              </w:rPr>
              <w:t>Sexual exploitation</w:t>
            </w:r>
          </w:p>
        </w:tc>
        <w:tc>
          <w:tcPr>
            <w:tcW w:w="1830" w:type="dxa"/>
            <w:tcBorders>
              <w:top w:val="single" w:sz="4" w:space="0" w:color="auto"/>
              <w:bottom w:val="single" w:sz="12" w:space="0" w:color="auto"/>
            </w:tcBorders>
            <w:shd w:val="clear" w:color="auto" w:fill="auto"/>
            <w:vAlign w:val="bottom"/>
          </w:tcPr>
          <w:p w14:paraId="46AD45D3"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9E428A">
              <w:rPr>
                <w:b/>
                <w:bCs/>
                <w:i/>
                <w:sz w:val="14"/>
                <w:lang w:val="en-GB"/>
              </w:rPr>
              <w:t>Total</w:t>
            </w:r>
          </w:p>
        </w:tc>
      </w:tr>
      <w:tr w:rsidR="00EE4DF4" w:rsidRPr="009E428A" w14:paraId="7F46FA27" w14:textId="77777777" w:rsidTr="00EE4DF4">
        <w:trPr>
          <w:trHeight w:hRule="exact" w:val="115"/>
          <w:tblHeader/>
        </w:trPr>
        <w:tc>
          <w:tcPr>
            <w:tcW w:w="1830" w:type="dxa"/>
            <w:tcBorders>
              <w:top w:val="single" w:sz="12" w:space="0" w:color="auto"/>
            </w:tcBorders>
            <w:shd w:val="clear" w:color="auto" w:fill="auto"/>
            <w:vAlign w:val="bottom"/>
          </w:tcPr>
          <w:p w14:paraId="2183264C"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3F60F8B7"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06326CC9"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57840880"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EE4DF4" w:rsidRPr="009E428A" w14:paraId="665AF8CA" w14:textId="77777777" w:rsidTr="00EE4DF4">
        <w:tc>
          <w:tcPr>
            <w:tcW w:w="1830" w:type="dxa"/>
            <w:shd w:val="clear" w:color="auto" w:fill="auto"/>
            <w:vAlign w:val="bottom"/>
          </w:tcPr>
          <w:p w14:paraId="78727FAF"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2018</w:t>
            </w:r>
          </w:p>
        </w:tc>
        <w:tc>
          <w:tcPr>
            <w:tcW w:w="1830" w:type="dxa"/>
            <w:shd w:val="clear" w:color="auto" w:fill="auto"/>
            <w:vAlign w:val="bottom"/>
          </w:tcPr>
          <w:p w14:paraId="5B995CED"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464</w:t>
            </w:r>
          </w:p>
        </w:tc>
        <w:tc>
          <w:tcPr>
            <w:tcW w:w="1830" w:type="dxa"/>
            <w:shd w:val="clear" w:color="auto" w:fill="auto"/>
            <w:vAlign w:val="bottom"/>
          </w:tcPr>
          <w:p w14:paraId="258EDE2B"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156</w:t>
            </w:r>
          </w:p>
        </w:tc>
        <w:tc>
          <w:tcPr>
            <w:tcW w:w="1830" w:type="dxa"/>
            <w:shd w:val="clear" w:color="auto" w:fill="auto"/>
            <w:vAlign w:val="bottom"/>
          </w:tcPr>
          <w:p w14:paraId="74EDEAF0"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620</w:t>
            </w:r>
          </w:p>
        </w:tc>
      </w:tr>
      <w:tr w:rsidR="00EE4DF4" w:rsidRPr="009E428A" w14:paraId="1823E6A6" w14:textId="77777777" w:rsidTr="00EE4DF4">
        <w:tc>
          <w:tcPr>
            <w:tcW w:w="1830" w:type="dxa"/>
            <w:tcBorders>
              <w:bottom w:val="single" w:sz="12" w:space="0" w:color="auto"/>
            </w:tcBorders>
            <w:shd w:val="clear" w:color="auto" w:fill="auto"/>
            <w:vAlign w:val="bottom"/>
          </w:tcPr>
          <w:p w14:paraId="4B07441C"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2019</w:t>
            </w:r>
          </w:p>
        </w:tc>
        <w:tc>
          <w:tcPr>
            <w:tcW w:w="1830" w:type="dxa"/>
            <w:tcBorders>
              <w:bottom w:val="single" w:sz="12" w:space="0" w:color="auto"/>
            </w:tcBorders>
            <w:shd w:val="clear" w:color="auto" w:fill="auto"/>
            <w:vAlign w:val="bottom"/>
          </w:tcPr>
          <w:p w14:paraId="70CCC122"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481</w:t>
            </w:r>
          </w:p>
        </w:tc>
        <w:tc>
          <w:tcPr>
            <w:tcW w:w="1830" w:type="dxa"/>
            <w:tcBorders>
              <w:bottom w:val="single" w:sz="12" w:space="0" w:color="auto"/>
            </w:tcBorders>
            <w:shd w:val="clear" w:color="auto" w:fill="auto"/>
            <w:vAlign w:val="bottom"/>
          </w:tcPr>
          <w:p w14:paraId="7A1A22D2"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198</w:t>
            </w:r>
          </w:p>
        </w:tc>
        <w:tc>
          <w:tcPr>
            <w:tcW w:w="1830" w:type="dxa"/>
            <w:tcBorders>
              <w:bottom w:val="single" w:sz="12" w:space="0" w:color="auto"/>
            </w:tcBorders>
            <w:shd w:val="clear" w:color="auto" w:fill="auto"/>
            <w:vAlign w:val="bottom"/>
          </w:tcPr>
          <w:p w14:paraId="57B6BAAA" w14:textId="77777777" w:rsidR="00EE4DF4" w:rsidRPr="009E428A" w:rsidRDefault="00EE4DF4" w:rsidP="00EE4D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679</w:t>
            </w:r>
          </w:p>
        </w:tc>
      </w:tr>
    </w:tbl>
    <w:p w14:paraId="0DED1F8C" w14:textId="707108D0" w:rsidR="00A17CD7" w:rsidRPr="009E428A" w:rsidRDefault="00A17CD7" w:rsidP="004F7B2B">
      <w:pPr>
        <w:pStyle w:val="SingleTxt"/>
        <w:spacing w:after="0" w:line="120" w:lineRule="exact"/>
        <w:rPr>
          <w:sz w:val="10"/>
        </w:rPr>
      </w:pPr>
    </w:p>
    <w:p w14:paraId="5CDFEB1D" w14:textId="77777777" w:rsidR="00A17CD7" w:rsidRPr="009E428A" w:rsidRDefault="00A17CD7" w:rsidP="004F7B2B">
      <w:pPr>
        <w:pStyle w:val="FootnoteText"/>
        <w:tabs>
          <w:tab w:val="clear" w:pos="418"/>
          <w:tab w:val="right" w:pos="1476"/>
          <w:tab w:val="left" w:pos="1548"/>
          <w:tab w:val="right" w:pos="1836"/>
          <w:tab w:val="left" w:pos="1908"/>
        </w:tabs>
        <w:ind w:left="1548" w:right="1267" w:hanging="288"/>
      </w:pPr>
      <w:r w:rsidRPr="009E428A">
        <w:rPr>
          <w:i/>
          <w:iCs/>
        </w:rPr>
        <w:t>Source</w:t>
      </w:r>
      <w:r w:rsidRPr="009E428A">
        <w:t>: Mauritius Police Force.</w:t>
      </w:r>
    </w:p>
    <w:p w14:paraId="1B4DE23F" w14:textId="77777777" w:rsidR="004F7B2B" w:rsidRPr="009E428A" w:rsidRDefault="004F7B2B" w:rsidP="004F7B2B">
      <w:pPr>
        <w:pStyle w:val="SingleTxt"/>
        <w:spacing w:after="0" w:line="120" w:lineRule="exact"/>
        <w:rPr>
          <w:sz w:val="10"/>
        </w:rPr>
      </w:pPr>
    </w:p>
    <w:p w14:paraId="4CF95F5E" w14:textId="77777777" w:rsidR="004F7B2B" w:rsidRPr="009E428A" w:rsidRDefault="004F7B2B" w:rsidP="004F7B2B">
      <w:pPr>
        <w:pStyle w:val="SingleTxt"/>
        <w:spacing w:after="0" w:line="120" w:lineRule="exact"/>
        <w:rPr>
          <w:sz w:val="10"/>
        </w:rPr>
      </w:pPr>
    </w:p>
    <w:p w14:paraId="154BACA7" w14:textId="54E59B76" w:rsidR="00A17CD7" w:rsidRPr="009E428A" w:rsidRDefault="004F7B2B" w:rsidP="004F7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E428A">
        <w:rPr>
          <w:lang w:val="en-GB"/>
        </w:rPr>
        <w:tab/>
      </w:r>
      <w:r w:rsidRPr="009E428A">
        <w:rPr>
          <w:lang w:val="en-GB"/>
        </w:rPr>
        <w:tab/>
      </w:r>
      <w:r w:rsidR="00A17CD7" w:rsidRPr="009E428A">
        <w:rPr>
          <w:lang w:val="en-GB"/>
        </w:rPr>
        <w:t>Convicted cases on sexual violence and sexual exploitation 2018</w:t>
      </w:r>
      <w:r w:rsidRPr="009E428A">
        <w:rPr>
          <w:lang w:val="en-GB"/>
        </w:rPr>
        <w:t>–</w:t>
      </w:r>
      <w:r w:rsidR="00A17CD7" w:rsidRPr="009E428A">
        <w:rPr>
          <w:lang w:val="en-GB"/>
        </w:rPr>
        <w:t>2019</w:t>
      </w:r>
    </w:p>
    <w:p w14:paraId="0FD6021A" w14:textId="77777777" w:rsidR="004F7B2B" w:rsidRPr="009E428A" w:rsidRDefault="004F7B2B" w:rsidP="004F7B2B">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4F7B2B" w:rsidRPr="009E428A" w14:paraId="042B8CC8" w14:textId="77777777" w:rsidTr="004F7B2B">
        <w:trPr>
          <w:tblHeader/>
        </w:trPr>
        <w:tc>
          <w:tcPr>
            <w:tcW w:w="1830" w:type="dxa"/>
            <w:tcBorders>
              <w:top w:val="single" w:sz="4" w:space="0" w:color="auto"/>
              <w:bottom w:val="single" w:sz="12" w:space="0" w:color="auto"/>
            </w:tcBorders>
            <w:shd w:val="clear" w:color="auto" w:fill="auto"/>
            <w:vAlign w:val="bottom"/>
          </w:tcPr>
          <w:p w14:paraId="5AA4EFE0"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9E428A">
              <w:rPr>
                <w:i/>
                <w:sz w:val="14"/>
                <w:lang w:val="en-GB"/>
              </w:rPr>
              <w:t>Year</w:t>
            </w:r>
          </w:p>
        </w:tc>
        <w:tc>
          <w:tcPr>
            <w:tcW w:w="1830" w:type="dxa"/>
            <w:tcBorders>
              <w:top w:val="single" w:sz="4" w:space="0" w:color="auto"/>
              <w:bottom w:val="single" w:sz="12" w:space="0" w:color="auto"/>
            </w:tcBorders>
            <w:shd w:val="clear" w:color="auto" w:fill="auto"/>
            <w:vAlign w:val="bottom"/>
          </w:tcPr>
          <w:p w14:paraId="049356A5"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9E428A">
              <w:rPr>
                <w:i/>
                <w:sz w:val="14"/>
                <w:lang w:val="en-GB"/>
              </w:rPr>
              <w:t>Sexual violence</w:t>
            </w:r>
          </w:p>
        </w:tc>
        <w:tc>
          <w:tcPr>
            <w:tcW w:w="1830" w:type="dxa"/>
            <w:tcBorders>
              <w:top w:val="single" w:sz="4" w:space="0" w:color="auto"/>
              <w:bottom w:val="single" w:sz="12" w:space="0" w:color="auto"/>
            </w:tcBorders>
            <w:shd w:val="clear" w:color="auto" w:fill="auto"/>
            <w:vAlign w:val="bottom"/>
          </w:tcPr>
          <w:p w14:paraId="236FAB7F"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9E428A">
              <w:rPr>
                <w:i/>
                <w:sz w:val="14"/>
                <w:lang w:val="en-GB"/>
              </w:rPr>
              <w:t>Sexual exploitation</w:t>
            </w:r>
          </w:p>
        </w:tc>
        <w:tc>
          <w:tcPr>
            <w:tcW w:w="1830" w:type="dxa"/>
            <w:tcBorders>
              <w:top w:val="single" w:sz="4" w:space="0" w:color="auto"/>
              <w:bottom w:val="single" w:sz="12" w:space="0" w:color="auto"/>
            </w:tcBorders>
            <w:shd w:val="clear" w:color="auto" w:fill="auto"/>
            <w:vAlign w:val="bottom"/>
          </w:tcPr>
          <w:p w14:paraId="0E12D96B"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9E428A">
              <w:rPr>
                <w:b/>
                <w:bCs/>
                <w:i/>
                <w:sz w:val="14"/>
                <w:lang w:val="en-GB"/>
              </w:rPr>
              <w:t>Total</w:t>
            </w:r>
          </w:p>
        </w:tc>
      </w:tr>
      <w:tr w:rsidR="004F7B2B" w:rsidRPr="009E428A" w14:paraId="13AA8F5B" w14:textId="77777777" w:rsidTr="004F7B2B">
        <w:trPr>
          <w:trHeight w:hRule="exact" w:val="115"/>
          <w:tblHeader/>
        </w:trPr>
        <w:tc>
          <w:tcPr>
            <w:tcW w:w="1830" w:type="dxa"/>
            <w:tcBorders>
              <w:top w:val="single" w:sz="12" w:space="0" w:color="auto"/>
            </w:tcBorders>
            <w:shd w:val="clear" w:color="auto" w:fill="auto"/>
            <w:vAlign w:val="bottom"/>
          </w:tcPr>
          <w:p w14:paraId="0BD32B47"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3F3006AE"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307D0A6B"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4805701B"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4F7B2B" w:rsidRPr="009E428A" w14:paraId="5B8EEF1B" w14:textId="77777777" w:rsidTr="004F7B2B">
        <w:tc>
          <w:tcPr>
            <w:tcW w:w="1830" w:type="dxa"/>
            <w:shd w:val="clear" w:color="auto" w:fill="auto"/>
            <w:vAlign w:val="bottom"/>
          </w:tcPr>
          <w:p w14:paraId="15C47CE5"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2018</w:t>
            </w:r>
          </w:p>
        </w:tc>
        <w:tc>
          <w:tcPr>
            <w:tcW w:w="1830" w:type="dxa"/>
            <w:shd w:val="clear" w:color="auto" w:fill="auto"/>
            <w:vAlign w:val="bottom"/>
          </w:tcPr>
          <w:p w14:paraId="2DF8256C"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117</w:t>
            </w:r>
          </w:p>
        </w:tc>
        <w:tc>
          <w:tcPr>
            <w:tcW w:w="1830" w:type="dxa"/>
            <w:shd w:val="clear" w:color="auto" w:fill="auto"/>
            <w:vAlign w:val="bottom"/>
          </w:tcPr>
          <w:p w14:paraId="23C07DF9"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44</w:t>
            </w:r>
          </w:p>
        </w:tc>
        <w:tc>
          <w:tcPr>
            <w:tcW w:w="1830" w:type="dxa"/>
            <w:shd w:val="clear" w:color="auto" w:fill="auto"/>
            <w:vAlign w:val="bottom"/>
          </w:tcPr>
          <w:p w14:paraId="2AAD75DA"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161</w:t>
            </w:r>
          </w:p>
        </w:tc>
      </w:tr>
      <w:tr w:rsidR="004F7B2B" w:rsidRPr="009E428A" w14:paraId="02152DF8" w14:textId="77777777" w:rsidTr="004F7B2B">
        <w:tc>
          <w:tcPr>
            <w:tcW w:w="1830" w:type="dxa"/>
            <w:tcBorders>
              <w:bottom w:val="single" w:sz="12" w:space="0" w:color="auto"/>
            </w:tcBorders>
            <w:shd w:val="clear" w:color="auto" w:fill="auto"/>
            <w:vAlign w:val="bottom"/>
          </w:tcPr>
          <w:p w14:paraId="1577C085"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2019</w:t>
            </w:r>
          </w:p>
        </w:tc>
        <w:tc>
          <w:tcPr>
            <w:tcW w:w="1830" w:type="dxa"/>
            <w:tcBorders>
              <w:bottom w:val="single" w:sz="12" w:space="0" w:color="auto"/>
            </w:tcBorders>
            <w:shd w:val="clear" w:color="auto" w:fill="auto"/>
            <w:vAlign w:val="bottom"/>
          </w:tcPr>
          <w:p w14:paraId="2E215C66"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119</w:t>
            </w:r>
          </w:p>
        </w:tc>
        <w:tc>
          <w:tcPr>
            <w:tcW w:w="1830" w:type="dxa"/>
            <w:tcBorders>
              <w:bottom w:val="single" w:sz="12" w:space="0" w:color="auto"/>
            </w:tcBorders>
            <w:shd w:val="clear" w:color="auto" w:fill="auto"/>
            <w:vAlign w:val="bottom"/>
          </w:tcPr>
          <w:p w14:paraId="50E283BB"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67</w:t>
            </w:r>
          </w:p>
        </w:tc>
        <w:tc>
          <w:tcPr>
            <w:tcW w:w="1830" w:type="dxa"/>
            <w:tcBorders>
              <w:bottom w:val="single" w:sz="12" w:space="0" w:color="auto"/>
            </w:tcBorders>
            <w:shd w:val="clear" w:color="auto" w:fill="auto"/>
            <w:vAlign w:val="bottom"/>
          </w:tcPr>
          <w:p w14:paraId="1CE46C23"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186</w:t>
            </w:r>
          </w:p>
        </w:tc>
      </w:tr>
    </w:tbl>
    <w:p w14:paraId="4CDC1C48" w14:textId="114A5DD8" w:rsidR="00A17CD7" w:rsidRPr="009E428A" w:rsidRDefault="00A17CD7" w:rsidP="004F7B2B">
      <w:pPr>
        <w:pStyle w:val="SingleTxt"/>
        <w:spacing w:after="0" w:line="120" w:lineRule="exact"/>
        <w:rPr>
          <w:sz w:val="10"/>
        </w:rPr>
      </w:pPr>
    </w:p>
    <w:p w14:paraId="3335D863" w14:textId="77777777" w:rsidR="00A17CD7" w:rsidRPr="009E428A" w:rsidRDefault="00A17CD7" w:rsidP="004F7B2B">
      <w:pPr>
        <w:pStyle w:val="FootnoteText"/>
        <w:tabs>
          <w:tab w:val="clear" w:pos="418"/>
          <w:tab w:val="right" w:pos="1476"/>
          <w:tab w:val="left" w:pos="1548"/>
          <w:tab w:val="right" w:pos="1836"/>
          <w:tab w:val="left" w:pos="1908"/>
        </w:tabs>
        <w:ind w:left="1548" w:right="1267" w:hanging="288"/>
      </w:pPr>
      <w:r w:rsidRPr="009E428A">
        <w:rPr>
          <w:i/>
          <w:iCs/>
        </w:rPr>
        <w:t>Source</w:t>
      </w:r>
      <w:r w:rsidRPr="009E428A">
        <w:t>: The Judiciary.</w:t>
      </w:r>
    </w:p>
    <w:p w14:paraId="3BC79A3A" w14:textId="77777777" w:rsidR="004F7B2B" w:rsidRPr="009E428A" w:rsidRDefault="004F7B2B" w:rsidP="004F7B2B">
      <w:pPr>
        <w:pStyle w:val="SingleTxt"/>
        <w:spacing w:after="0" w:line="120" w:lineRule="exact"/>
        <w:rPr>
          <w:sz w:val="10"/>
        </w:rPr>
      </w:pPr>
    </w:p>
    <w:p w14:paraId="5581787B" w14:textId="77777777" w:rsidR="004F7B2B" w:rsidRPr="009E428A" w:rsidRDefault="004F7B2B" w:rsidP="004F7B2B">
      <w:pPr>
        <w:pStyle w:val="SingleTxt"/>
        <w:spacing w:after="0" w:line="120" w:lineRule="exact"/>
        <w:rPr>
          <w:sz w:val="10"/>
        </w:rPr>
      </w:pPr>
    </w:p>
    <w:p w14:paraId="33BB2CD3" w14:textId="04AA599D" w:rsidR="00A17CD7" w:rsidRPr="009E428A" w:rsidRDefault="004F7B2B" w:rsidP="004F7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lang w:val="en-GB"/>
        </w:rPr>
      </w:pPr>
      <w:r w:rsidRPr="009E428A">
        <w:rPr>
          <w:lang w:val="en-GB"/>
        </w:rPr>
        <w:tab/>
      </w:r>
      <w:r w:rsidRPr="009E428A">
        <w:rPr>
          <w:lang w:val="en-GB"/>
        </w:rPr>
        <w:tab/>
      </w:r>
      <w:r w:rsidR="00A17CD7" w:rsidRPr="009E428A">
        <w:rPr>
          <w:spacing w:val="0"/>
          <w:lang w:val="en-GB"/>
        </w:rPr>
        <w:t>Convicts admitted to prisons for sexual violence and sexual exploitation 2017</w:t>
      </w:r>
      <w:r w:rsidRPr="009E428A">
        <w:rPr>
          <w:spacing w:val="0"/>
          <w:lang w:val="en-GB"/>
        </w:rPr>
        <w:t>–</w:t>
      </w:r>
      <w:r w:rsidR="00A17CD7" w:rsidRPr="009E428A">
        <w:rPr>
          <w:spacing w:val="0"/>
          <w:lang w:val="en-GB"/>
        </w:rPr>
        <w:t>2019</w:t>
      </w:r>
    </w:p>
    <w:p w14:paraId="2C49270A" w14:textId="77777777" w:rsidR="004F7B2B" w:rsidRPr="009E428A" w:rsidRDefault="004F7B2B" w:rsidP="004F7B2B">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4F7B2B" w:rsidRPr="009E428A" w14:paraId="47FF4A93" w14:textId="77777777" w:rsidTr="004F7B2B">
        <w:trPr>
          <w:tblHeader/>
        </w:trPr>
        <w:tc>
          <w:tcPr>
            <w:tcW w:w="1830" w:type="dxa"/>
            <w:tcBorders>
              <w:top w:val="single" w:sz="4" w:space="0" w:color="auto"/>
              <w:bottom w:val="single" w:sz="12" w:space="0" w:color="auto"/>
            </w:tcBorders>
            <w:shd w:val="clear" w:color="auto" w:fill="auto"/>
            <w:vAlign w:val="bottom"/>
          </w:tcPr>
          <w:p w14:paraId="364E84CE"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9E428A">
              <w:rPr>
                <w:i/>
                <w:sz w:val="14"/>
                <w:lang w:val="en-GB"/>
              </w:rPr>
              <w:t>Year</w:t>
            </w:r>
          </w:p>
        </w:tc>
        <w:tc>
          <w:tcPr>
            <w:tcW w:w="1830" w:type="dxa"/>
            <w:tcBorders>
              <w:top w:val="single" w:sz="4" w:space="0" w:color="auto"/>
              <w:bottom w:val="single" w:sz="12" w:space="0" w:color="auto"/>
            </w:tcBorders>
            <w:shd w:val="clear" w:color="auto" w:fill="auto"/>
            <w:vAlign w:val="bottom"/>
          </w:tcPr>
          <w:p w14:paraId="7D49B570"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9E428A">
              <w:rPr>
                <w:i/>
                <w:sz w:val="14"/>
                <w:lang w:val="en-GB"/>
              </w:rPr>
              <w:t>Sexual violence</w:t>
            </w:r>
          </w:p>
        </w:tc>
        <w:tc>
          <w:tcPr>
            <w:tcW w:w="1830" w:type="dxa"/>
            <w:tcBorders>
              <w:top w:val="single" w:sz="4" w:space="0" w:color="auto"/>
              <w:bottom w:val="single" w:sz="12" w:space="0" w:color="auto"/>
            </w:tcBorders>
            <w:shd w:val="clear" w:color="auto" w:fill="auto"/>
            <w:vAlign w:val="bottom"/>
          </w:tcPr>
          <w:p w14:paraId="0FC28B64"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9E428A">
              <w:rPr>
                <w:i/>
                <w:sz w:val="14"/>
                <w:lang w:val="en-GB"/>
              </w:rPr>
              <w:t>Sexual exploitation</w:t>
            </w:r>
          </w:p>
        </w:tc>
        <w:tc>
          <w:tcPr>
            <w:tcW w:w="1830" w:type="dxa"/>
            <w:tcBorders>
              <w:top w:val="single" w:sz="4" w:space="0" w:color="auto"/>
              <w:bottom w:val="single" w:sz="12" w:space="0" w:color="auto"/>
            </w:tcBorders>
            <w:shd w:val="clear" w:color="auto" w:fill="auto"/>
            <w:vAlign w:val="bottom"/>
          </w:tcPr>
          <w:p w14:paraId="356A3EFD"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9E428A">
              <w:rPr>
                <w:b/>
                <w:bCs/>
                <w:i/>
                <w:sz w:val="14"/>
                <w:lang w:val="en-GB"/>
              </w:rPr>
              <w:t>Total</w:t>
            </w:r>
          </w:p>
        </w:tc>
      </w:tr>
      <w:tr w:rsidR="004F7B2B" w:rsidRPr="009E428A" w14:paraId="335EDBDE" w14:textId="77777777" w:rsidTr="004F7B2B">
        <w:trPr>
          <w:trHeight w:hRule="exact" w:val="115"/>
          <w:tblHeader/>
        </w:trPr>
        <w:tc>
          <w:tcPr>
            <w:tcW w:w="1830" w:type="dxa"/>
            <w:tcBorders>
              <w:top w:val="single" w:sz="12" w:space="0" w:color="auto"/>
            </w:tcBorders>
            <w:shd w:val="clear" w:color="auto" w:fill="auto"/>
            <w:vAlign w:val="bottom"/>
          </w:tcPr>
          <w:p w14:paraId="62EB0A48"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6DF649E4"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1C7D9296"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186D478E"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4F7B2B" w:rsidRPr="009E428A" w14:paraId="7BC11BB9" w14:textId="77777777" w:rsidTr="004F7B2B">
        <w:tc>
          <w:tcPr>
            <w:tcW w:w="1830" w:type="dxa"/>
            <w:shd w:val="clear" w:color="auto" w:fill="auto"/>
            <w:vAlign w:val="bottom"/>
          </w:tcPr>
          <w:p w14:paraId="27DCBB00"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2017</w:t>
            </w:r>
          </w:p>
        </w:tc>
        <w:tc>
          <w:tcPr>
            <w:tcW w:w="1830" w:type="dxa"/>
            <w:shd w:val="clear" w:color="auto" w:fill="auto"/>
            <w:vAlign w:val="bottom"/>
          </w:tcPr>
          <w:p w14:paraId="59FEC16B"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37</w:t>
            </w:r>
          </w:p>
        </w:tc>
        <w:tc>
          <w:tcPr>
            <w:tcW w:w="1830" w:type="dxa"/>
            <w:shd w:val="clear" w:color="auto" w:fill="auto"/>
            <w:vAlign w:val="bottom"/>
          </w:tcPr>
          <w:p w14:paraId="1D4F1E95"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4</w:t>
            </w:r>
          </w:p>
        </w:tc>
        <w:tc>
          <w:tcPr>
            <w:tcW w:w="1830" w:type="dxa"/>
            <w:shd w:val="clear" w:color="auto" w:fill="auto"/>
            <w:vAlign w:val="bottom"/>
          </w:tcPr>
          <w:p w14:paraId="7F550581"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41</w:t>
            </w:r>
          </w:p>
        </w:tc>
      </w:tr>
      <w:tr w:rsidR="004F7B2B" w:rsidRPr="009E428A" w14:paraId="7A7BC54C" w14:textId="77777777" w:rsidTr="004F7B2B">
        <w:tc>
          <w:tcPr>
            <w:tcW w:w="1830" w:type="dxa"/>
            <w:shd w:val="clear" w:color="auto" w:fill="auto"/>
            <w:vAlign w:val="bottom"/>
          </w:tcPr>
          <w:p w14:paraId="3A517DC5"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2018</w:t>
            </w:r>
          </w:p>
        </w:tc>
        <w:tc>
          <w:tcPr>
            <w:tcW w:w="1830" w:type="dxa"/>
            <w:shd w:val="clear" w:color="auto" w:fill="auto"/>
            <w:vAlign w:val="bottom"/>
          </w:tcPr>
          <w:p w14:paraId="6352C841"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33</w:t>
            </w:r>
          </w:p>
        </w:tc>
        <w:tc>
          <w:tcPr>
            <w:tcW w:w="1830" w:type="dxa"/>
            <w:shd w:val="clear" w:color="auto" w:fill="auto"/>
            <w:vAlign w:val="bottom"/>
          </w:tcPr>
          <w:p w14:paraId="79D94FB5"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10</w:t>
            </w:r>
          </w:p>
        </w:tc>
        <w:tc>
          <w:tcPr>
            <w:tcW w:w="1830" w:type="dxa"/>
            <w:shd w:val="clear" w:color="auto" w:fill="auto"/>
            <w:vAlign w:val="bottom"/>
          </w:tcPr>
          <w:p w14:paraId="20D3DAC0"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43</w:t>
            </w:r>
          </w:p>
        </w:tc>
      </w:tr>
      <w:tr w:rsidR="004F7B2B" w:rsidRPr="009E428A" w14:paraId="0EE60F71" w14:textId="77777777" w:rsidTr="004F7B2B">
        <w:tc>
          <w:tcPr>
            <w:tcW w:w="1830" w:type="dxa"/>
            <w:tcBorders>
              <w:bottom w:val="single" w:sz="12" w:space="0" w:color="auto"/>
            </w:tcBorders>
            <w:shd w:val="clear" w:color="auto" w:fill="auto"/>
            <w:vAlign w:val="bottom"/>
          </w:tcPr>
          <w:p w14:paraId="794CF4BC"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2019</w:t>
            </w:r>
          </w:p>
        </w:tc>
        <w:tc>
          <w:tcPr>
            <w:tcW w:w="1830" w:type="dxa"/>
            <w:tcBorders>
              <w:bottom w:val="single" w:sz="12" w:space="0" w:color="auto"/>
            </w:tcBorders>
            <w:shd w:val="clear" w:color="auto" w:fill="auto"/>
            <w:vAlign w:val="bottom"/>
          </w:tcPr>
          <w:p w14:paraId="1855C184"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32</w:t>
            </w:r>
          </w:p>
        </w:tc>
        <w:tc>
          <w:tcPr>
            <w:tcW w:w="1830" w:type="dxa"/>
            <w:tcBorders>
              <w:bottom w:val="single" w:sz="12" w:space="0" w:color="auto"/>
            </w:tcBorders>
            <w:shd w:val="clear" w:color="auto" w:fill="auto"/>
            <w:vAlign w:val="bottom"/>
          </w:tcPr>
          <w:p w14:paraId="2CEDAA1D"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10</w:t>
            </w:r>
          </w:p>
        </w:tc>
        <w:tc>
          <w:tcPr>
            <w:tcW w:w="1830" w:type="dxa"/>
            <w:tcBorders>
              <w:bottom w:val="single" w:sz="12" w:space="0" w:color="auto"/>
            </w:tcBorders>
            <w:shd w:val="clear" w:color="auto" w:fill="auto"/>
            <w:vAlign w:val="bottom"/>
          </w:tcPr>
          <w:p w14:paraId="34A3E71D"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42</w:t>
            </w:r>
          </w:p>
        </w:tc>
      </w:tr>
    </w:tbl>
    <w:p w14:paraId="15FC0D9A" w14:textId="59259FD9" w:rsidR="00A17CD7" w:rsidRPr="009E428A" w:rsidRDefault="00A17CD7" w:rsidP="004F7B2B">
      <w:pPr>
        <w:pStyle w:val="SingleTxt"/>
        <w:spacing w:after="0" w:line="120" w:lineRule="exact"/>
        <w:rPr>
          <w:sz w:val="10"/>
        </w:rPr>
      </w:pPr>
    </w:p>
    <w:p w14:paraId="01A29974" w14:textId="77777777" w:rsidR="00A17CD7" w:rsidRPr="009E428A" w:rsidRDefault="00A17CD7" w:rsidP="004F7B2B">
      <w:pPr>
        <w:pStyle w:val="FootnoteText"/>
        <w:tabs>
          <w:tab w:val="clear" w:pos="418"/>
          <w:tab w:val="right" w:pos="1476"/>
          <w:tab w:val="left" w:pos="1548"/>
          <w:tab w:val="right" w:pos="1836"/>
          <w:tab w:val="left" w:pos="1908"/>
        </w:tabs>
        <w:ind w:left="1548" w:right="1267" w:hanging="288"/>
      </w:pPr>
      <w:r w:rsidRPr="009E428A">
        <w:rPr>
          <w:i/>
          <w:iCs/>
        </w:rPr>
        <w:t>Source</w:t>
      </w:r>
      <w:r w:rsidRPr="009E428A">
        <w:t>: The Mauritius Prison Service.</w:t>
      </w:r>
    </w:p>
    <w:p w14:paraId="11AEBC63" w14:textId="77777777" w:rsidR="004F7B2B" w:rsidRPr="009E428A" w:rsidRDefault="004F7B2B" w:rsidP="004F7B2B">
      <w:pPr>
        <w:pStyle w:val="SingleTxt"/>
        <w:spacing w:after="0" w:line="120" w:lineRule="exact"/>
        <w:rPr>
          <w:sz w:val="10"/>
        </w:rPr>
      </w:pPr>
    </w:p>
    <w:p w14:paraId="3274D616" w14:textId="77777777" w:rsidR="004F7B2B" w:rsidRPr="009E428A" w:rsidRDefault="004F7B2B" w:rsidP="004F7B2B">
      <w:pPr>
        <w:pStyle w:val="SingleTxt"/>
        <w:spacing w:after="0" w:line="120" w:lineRule="exact"/>
        <w:rPr>
          <w:sz w:val="10"/>
        </w:rPr>
      </w:pPr>
    </w:p>
    <w:p w14:paraId="55E595B6" w14:textId="49893E2E" w:rsidR="00A17CD7" w:rsidRPr="009E428A" w:rsidRDefault="004F7B2B" w:rsidP="004F7B2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E428A">
        <w:rPr>
          <w:lang w:val="en-GB"/>
        </w:rPr>
        <w:lastRenderedPageBreak/>
        <w:tab/>
      </w:r>
      <w:r w:rsidRPr="009E428A">
        <w:rPr>
          <w:lang w:val="en-GB"/>
        </w:rPr>
        <w:tab/>
      </w:r>
      <w:r w:rsidR="00A17CD7" w:rsidRPr="009E428A">
        <w:rPr>
          <w:lang w:val="en-GB"/>
        </w:rPr>
        <w:t>Number of registered cases of sexual violence reported at Family Support Bureaux 2017</w:t>
      </w:r>
      <w:r w:rsidRPr="009E428A">
        <w:rPr>
          <w:lang w:val="en-GB"/>
        </w:rPr>
        <w:t>–</w:t>
      </w:r>
      <w:r w:rsidR="00A17CD7" w:rsidRPr="009E428A">
        <w:rPr>
          <w:lang w:val="en-GB"/>
        </w:rPr>
        <w:t>2019</w:t>
      </w:r>
    </w:p>
    <w:p w14:paraId="312359C2" w14:textId="3437224C" w:rsidR="004F7B2B" w:rsidRPr="009E428A" w:rsidRDefault="004F7B2B" w:rsidP="004F7B2B">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4F7B2B" w:rsidRPr="009E428A" w14:paraId="3415B0C7" w14:textId="77777777" w:rsidTr="004F7B2B">
        <w:trPr>
          <w:tblHeader/>
        </w:trPr>
        <w:tc>
          <w:tcPr>
            <w:tcW w:w="1830" w:type="dxa"/>
            <w:tcBorders>
              <w:top w:val="single" w:sz="4" w:space="0" w:color="auto"/>
              <w:bottom w:val="single" w:sz="12" w:space="0" w:color="auto"/>
            </w:tcBorders>
            <w:shd w:val="clear" w:color="auto" w:fill="auto"/>
            <w:vAlign w:val="bottom"/>
          </w:tcPr>
          <w:p w14:paraId="2182B69B"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9E428A">
              <w:rPr>
                <w:i/>
                <w:sz w:val="14"/>
                <w:lang w:val="en-GB"/>
              </w:rPr>
              <w:t>Year</w:t>
            </w:r>
          </w:p>
        </w:tc>
        <w:tc>
          <w:tcPr>
            <w:tcW w:w="1830" w:type="dxa"/>
            <w:tcBorders>
              <w:top w:val="single" w:sz="4" w:space="0" w:color="auto"/>
              <w:bottom w:val="single" w:sz="12" w:space="0" w:color="auto"/>
            </w:tcBorders>
            <w:shd w:val="clear" w:color="auto" w:fill="auto"/>
            <w:vAlign w:val="bottom"/>
          </w:tcPr>
          <w:p w14:paraId="2EA41287"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9E428A">
              <w:rPr>
                <w:i/>
                <w:sz w:val="14"/>
                <w:lang w:val="en-GB"/>
              </w:rPr>
              <w:t>Male</w:t>
            </w:r>
          </w:p>
        </w:tc>
        <w:tc>
          <w:tcPr>
            <w:tcW w:w="1830" w:type="dxa"/>
            <w:tcBorders>
              <w:top w:val="single" w:sz="4" w:space="0" w:color="auto"/>
              <w:bottom w:val="single" w:sz="12" w:space="0" w:color="auto"/>
            </w:tcBorders>
            <w:shd w:val="clear" w:color="auto" w:fill="auto"/>
            <w:vAlign w:val="bottom"/>
          </w:tcPr>
          <w:p w14:paraId="6767A40D"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9E428A">
              <w:rPr>
                <w:i/>
                <w:sz w:val="14"/>
                <w:lang w:val="en-GB"/>
              </w:rPr>
              <w:t>Female</w:t>
            </w:r>
          </w:p>
        </w:tc>
        <w:tc>
          <w:tcPr>
            <w:tcW w:w="1830" w:type="dxa"/>
            <w:tcBorders>
              <w:top w:val="single" w:sz="4" w:space="0" w:color="auto"/>
              <w:bottom w:val="single" w:sz="12" w:space="0" w:color="auto"/>
            </w:tcBorders>
            <w:shd w:val="clear" w:color="auto" w:fill="auto"/>
            <w:vAlign w:val="bottom"/>
          </w:tcPr>
          <w:p w14:paraId="0E0D6CDA"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9E428A">
              <w:rPr>
                <w:b/>
                <w:bCs/>
                <w:i/>
                <w:sz w:val="14"/>
                <w:lang w:val="en-GB"/>
              </w:rPr>
              <w:t>Total</w:t>
            </w:r>
          </w:p>
        </w:tc>
      </w:tr>
      <w:tr w:rsidR="004F7B2B" w:rsidRPr="009E428A" w14:paraId="428A5BF6" w14:textId="77777777" w:rsidTr="004F7B2B">
        <w:trPr>
          <w:trHeight w:hRule="exact" w:val="115"/>
          <w:tblHeader/>
        </w:trPr>
        <w:tc>
          <w:tcPr>
            <w:tcW w:w="1830" w:type="dxa"/>
            <w:tcBorders>
              <w:top w:val="single" w:sz="12" w:space="0" w:color="auto"/>
            </w:tcBorders>
            <w:shd w:val="clear" w:color="auto" w:fill="auto"/>
            <w:vAlign w:val="bottom"/>
          </w:tcPr>
          <w:p w14:paraId="3057EDB7"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38474326"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20E7CF17"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7800675D"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4F7B2B" w:rsidRPr="009E428A" w14:paraId="2DB18FA4" w14:textId="77777777" w:rsidTr="004F7B2B">
        <w:tc>
          <w:tcPr>
            <w:tcW w:w="1830" w:type="dxa"/>
            <w:shd w:val="clear" w:color="auto" w:fill="auto"/>
            <w:vAlign w:val="bottom"/>
          </w:tcPr>
          <w:p w14:paraId="3F2B8401"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2017</w:t>
            </w:r>
          </w:p>
        </w:tc>
        <w:tc>
          <w:tcPr>
            <w:tcW w:w="1830" w:type="dxa"/>
            <w:shd w:val="clear" w:color="auto" w:fill="auto"/>
            <w:vAlign w:val="bottom"/>
          </w:tcPr>
          <w:p w14:paraId="0373FFAC"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6</w:t>
            </w:r>
          </w:p>
        </w:tc>
        <w:tc>
          <w:tcPr>
            <w:tcW w:w="1830" w:type="dxa"/>
            <w:shd w:val="clear" w:color="auto" w:fill="auto"/>
            <w:vAlign w:val="bottom"/>
          </w:tcPr>
          <w:p w14:paraId="14240CC7"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45</w:t>
            </w:r>
          </w:p>
        </w:tc>
        <w:tc>
          <w:tcPr>
            <w:tcW w:w="1830" w:type="dxa"/>
            <w:shd w:val="clear" w:color="auto" w:fill="auto"/>
            <w:vAlign w:val="bottom"/>
          </w:tcPr>
          <w:p w14:paraId="460AF6F9"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51</w:t>
            </w:r>
          </w:p>
        </w:tc>
      </w:tr>
      <w:tr w:rsidR="004F7B2B" w:rsidRPr="009E428A" w14:paraId="319C9032" w14:textId="77777777" w:rsidTr="004F7B2B">
        <w:tc>
          <w:tcPr>
            <w:tcW w:w="1830" w:type="dxa"/>
            <w:shd w:val="clear" w:color="auto" w:fill="auto"/>
            <w:vAlign w:val="bottom"/>
          </w:tcPr>
          <w:p w14:paraId="0FE0509C"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2018</w:t>
            </w:r>
          </w:p>
        </w:tc>
        <w:tc>
          <w:tcPr>
            <w:tcW w:w="1830" w:type="dxa"/>
            <w:shd w:val="clear" w:color="auto" w:fill="auto"/>
            <w:vAlign w:val="bottom"/>
          </w:tcPr>
          <w:p w14:paraId="2B8135D5"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0</w:t>
            </w:r>
          </w:p>
        </w:tc>
        <w:tc>
          <w:tcPr>
            <w:tcW w:w="1830" w:type="dxa"/>
            <w:shd w:val="clear" w:color="auto" w:fill="auto"/>
            <w:vAlign w:val="bottom"/>
          </w:tcPr>
          <w:p w14:paraId="16FAF8F5"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26</w:t>
            </w:r>
          </w:p>
        </w:tc>
        <w:tc>
          <w:tcPr>
            <w:tcW w:w="1830" w:type="dxa"/>
            <w:shd w:val="clear" w:color="auto" w:fill="auto"/>
            <w:vAlign w:val="bottom"/>
          </w:tcPr>
          <w:p w14:paraId="352D9AE8"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26</w:t>
            </w:r>
          </w:p>
        </w:tc>
      </w:tr>
      <w:tr w:rsidR="004F7B2B" w:rsidRPr="009E428A" w14:paraId="619F487B" w14:textId="77777777" w:rsidTr="004F7B2B">
        <w:tc>
          <w:tcPr>
            <w:tcW w:w="1830" w:type="dxa"/>
            <w:tcBorders>
              <w:bottom w:val="single" w:sz="12" w:space="0" w:color="auto"/>
            </w:tcBorders>
            <w:shd w:val="clear" w:color="auto" w:fill="auto"/>
            <w:vAlign w:val="bottom"/>
          </w:tcPr>
          <w:p w14:paraId="5E54A6CD"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2019</w:t>
            </w:r>
          </w:p>
        </w:tc>
        <w:tc>
          <w:tcPr>
            <w:tcW w:w="1830" w:type="dxa"/>
            <w:tcBorders>
              <w:bottom w:val="single" w:sz="12" w:space="0" w:color="auto"/>
            </w:tcBorders>
            <w:shd w:val="clear" w:color="auto" w:fill="auto"/>
            <w:vAlign w:val="bottom"/>
          </w:tcPr>
          <w:p w14:paraId="7090021A"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0</w:t>
            </w:r>
          </w:p>
        </w:tc>
        <w:tc>
          <w:tcPr>
            <w:tcW w:w="1830" w:type="dxa"/>
            <w:tcBorders>
              <w:bottom w:val="single" w:sz="12" w:space="0" w:color="auto"/>
            </w:tcBorders>
            <w:shd w:val="clear" w:color="auto" w:fill="auto"/>
            <w:vAlign w:val="bottom"/>
          </w:tcPr>
          <w:p w14:paraId="5FAD9468"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15</w:t>
            </w:r>
          </w:p>
        </w:tc>
        <w:tc>
          <w:tcPr>
            <w:tcW w:w="1830" w:type="dxa"/>
            <w:tcBorders>
              <w:bottom w:val="single" w:sz="12" w:space="0" w:color="auto"/>
            </w:tcBorders>
            <w:shd w:val="clear" w:color="auto" w:fill="auto"/>
            <w:vAlign w:val="bottom"/>
          </w:tcPr>
          <w:p w14:paraId="21234874"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15</w:t>
            </w:r>
          </w:p>
        </w:tc>
      </w:tr>
    </w:tbl>
    <w:p w14:paraId="4A04BD03" w14:textId="50F6CBE6" w:rsidR="00A17CD7" w:rsidRPr="009E428A" w:rsidRDefault="00A17CD7" w:rsidP="004F7B2B">
      <w:pPr>
        <w:pStyle w:val="SingleTxt"/>
        <w:spacing w:after="0" w:line="120" w:lineRule="exact"/>
        <w:rPr>
          <w:sz w:val="10"/>
        </w:rPr>
      </w:pPr>
    </w:p>
    <w:p w14:paraId="32D3F568" w14:textId="77777777" w:rsidR="00A17CD7" w:rsidRPr="009E428A" w:rsidRDefault="00A17CD7" w:rsidP="004F7B2B">
      <w:pPr>
        <w:pStyle w:val="FootnoteText"/>
        <w:tabs>
          <w:tab w:val="clear" w:pos="418"/>
          <w:tab w:val="right" w:pos="1476"/>
          <w:tab w:val="left" w:pos="1548"/>
          <w:tab w:val="right" w:pos="1836"/>
          <w:tab w:val="left" w:pos="1908"/>
        </w:tabs>
        <w:ind w:left="1548" w:right="1267" w:hanging="288"/>
      </w:pPr>
      <w:r w:rsidRPr="009E428A">
        <w:t>Source: Ministry of Gender Equality &amp; Family Welfare.</w:t>
      </w:r>
    </w:p>
    <w:p w14:paraId="0A2F520D" w14:textId="77777777" w:rsidR="004F7B2B" w:rsidRPr="009E428A" w:rsidRDefault="004F7B2B" w:rsidP="004F7B2B">
      <w:pPr>
        <w:pStyle w:val="SingleTxt"/>
        <w:spacing w:after="0" w:line="120" w:lineRule="exact"/>
        <w:rPr>
          <w:sz w:val="10"/>
        </w:rPr>
      </w:pPr>
    </w:p>
    <w:p w14:paraId="36C23CF6" w14:textId="77777777" w:rsidR="004F7B2B" w:rsidRPr="009E428A" w:rsidRDefault="004F7B2B" w:rsidP="004F7B2B">
      <w:pPr>
        <w:pStyle w:val="SingleTxt"/>
        <w:spacing w:after="0" w:line="120" w:lineRule="exact"/>
        <w:rPr>
          <w:sz w:val="10"/>
        </w:rPr>
      </w:pPr>
    </w:p>
    <w:p w14:paraId="087A5E0B" w14:textId="5A9448AF" w:rsidR="00A17CD7" w:rsidRPr="009E428A" w:rsidRDefault="004F7B2B" w:rsidP="004F7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E428A">
        <w:rPr>
          <w:lang w:val="en-GB"/>
        </w:rPr>
        <w:tab/>
      </w:r>
      <w:r w:rsidRPr="009E428A">
        <w:rPr>
          <w:lang w:val="en-GB"/>
        </w:rPr>
        <w:tab/>
      </w:r>
      <w:r w:rsidR="00A17CD7" w:rsidRPr="009E428A">
        <w:rPr>
          <w:lang w:val="en-GB"/>
        </w:rPr>
        <w:t>Number of registered cases of sexual abuse including incest reported at Child Development Unit 2018</w:t>
      </w:r>
      <w:r w:rsidRPr="009E428A">
        <w:rPr>
          <w:lang w:val="en-GB"/>
        </w:rPr>
        <w:t>–</w:t>
      </w:r>
      <w:r w:rsidR="00A17CD7" w:rsidRPr="009E428A">
        <w:rPr>
          <w:lang w:val="en-GB"/>
        </w:rPr>
        <w:t>2019</w:t>
      </w:r>
    </w:p>
    <w:p w14:paraId="18193C20" w14:textId="77777777" w:rsidR="004F7B2B" w:rsidRPr="009E428A" w:rsidRDefault="004F7B2B" w:rsidP="004F7B2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4F7B2B" w:rsidRPr="009E428A" w14:paraId="6EA1C0A2" w14:textId="77777777" w:rsidTr="004F7B2B">
        <w:trPr>
          <w:tblHeader/>
        </w:trPr>
        <w:tc>
          <w:tcPr>
            <w:tcW w:w="1830" w:type="dxa"/>
            <w:tcBorders>
              <w:top w:val="single" w:sz="4" w:space="0" w:color="auto"/>
              <w:bottom w:val="single" w:sz="12" w:space="0" w:color="auto"/>
            </w:tcBorders>
            <w:shd w:val="clear" w:color="auto" w:fill="auto"/>
            <w:vAlign w:val="bottom"/>
          </w:tcPr>
          <w:p w14:paraId="7AA1C1F3"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9E428A">
              <w:rPr>
                <w:i/>
                <w:sz w:val="14"/>
                <w:lang w:val="en-GB"/>
              </w:rPr>
              <w:t>Year</w:t>
            </w:r>
          </w:p>
        </w:tc>
        <w:tc>
          <w:tcPr>
            <w:tcW w:w="1830" w:type="dxa"/>
            <w:tcBorders>
              <w:top w:val="single" w:sz="4" w:space="0" w:color="auto"/>
              <w:bottom w:val="single" w:sz="12" w:space="0" w:color="auto"/>
            </w:tcBorders>
            <w:shd w:val="clear" w:color="auto" w:fill="auto"/>
            <w:vAlign w:val="bottom"/>
          </w:tcPr>
          <w:p w14:paraId="2A9A88E8"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9E428A">
              <w:rPr>
                <w:i/>
                <w:sz w:val="14"/>
                <w:lang w:val="en-GB"/>
              </w:rPr>
              <w:t>Male</w:t>
            </w:r>
          </w:p>
        </w:tc>
        <w:tc>
          <w:tcPr>
            <w:tcW w:w="1830" w:type="dxa"/>
            <w:tcBorders>
              <w:top w:val="single" w:sz="4" w:space="0" w:color="auto"/>
              <w:bottom w:val="single" w:sz="12" w:space="0" w:color="auto"/>
            </w:tcBorders>
            <w:shd w:val="clear" w:color="auto" w:fill="auto"/>
            <w:vAlign w:val="bottom"/>
          </w:tcPr>
          <w:p w14:paraId="0582E90D"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9E428A">
              <w:rPr>
                <w:i/>
                <w:sz w:val="14"/>
                <w:lang w:val="en-GB"/>
              </w:rPr>
              <w:t>Female</w:t>
            </w:r>
          </w:p>
        </w:tc>
        <w:tc>
          <w:tcPr>
            <w:tcW w:w="1830" w:type="dxa"/>
            <w:tcBorders>
              <w:top w:val="single" w:sz="4" w:space="0" w:color="auto"/>
              <w:bottom w:val="single" w:sz="12" w:space="0" w:color="auto"/>
            </w:tcBorders>
            <w:shd w:val="clear" w:color="auto" w:fill="auto"/>
            <w:vAlign w:val="bottom"/>
          </w:tcPr>
          <w:p w14:paraId="0A33571E"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lang w:val="en-GB"/>
              </w:rPr>
            </w:pPr>
            <w:r w:rsidRPr="009E428A">
              <w:rPr>
                <w:b/>
                <w:bCs/>
                <w:i/>
                <w:sz w:val="14"/>
                <w:lang w:val="en-GB"/>
              </w:rPr>
              <w:t>Total</w:t>
            </w:r>
          </w:p>
        </w:tc>
      </w:tr>
      <w:tr w:rsidR="004F7B2B" w:rsidRPr="009E428A" w14:paraId="7DF46B2B" w14:textId="77777777" w:rsidTr="004F7B2B">
        <w:trPr>
          <w:trHeight w:hRule="exact" w:val="115"/>
          <w:tblHeader/>
        </w:trPr>
        <w:tc>
          <w:tcPr>
            <w:tcW w:w="1830" w:type="dxa"/>
            <w:tcBorders>
              <w:top w:val="single" w:sz="12" w:space="0" w:color="auto"/>
            </w:tcBorders>
            <w:shd w:val="clear" w:color="auto" w:fill="auto"/>
            <w:vAlign w:val="bottom"/>
          </w:tcPr>
          <w:p w14:paraId="76418634"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1830" w:type="dxa"/>
            <w:tcBorders>
              <w:top w:val="single" w:sz="12" w:space="0" w:color="auto"/>
            </w:tcBorders>
            <w:shd w:val="clear" w:color="auto" w:fill="auto"/>
            <w:vAlign w:val="bottom"/>
          </w:tcPr>
          <w:p w14:paraId="4AC666BC"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38601F3A"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5A9AC13F"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lang w:val="en-GB"/>
              </w:rPr>
            </w:pPr>
          </w:p>
        </w:tc>
      </w:tr>
      <w:tr w:rsidR="004F7B2B" w:rsidRPr="009E428A" w14:paraId="7F5128DB" w14:textId="77777777" w:rsidTr="004F7B2B">
        <w:tc>
          <w:tcPr>
            <w:tcW w:w="1830" w:type="dxa"/>
            <w:shd w:val="clear" w:color="auto" w:fill="auto"/>
            <w:vAlign w:val="bottom"/>
          </w:tcPr>
          <w:p w14:paraId="4E680388"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2018</w:t>
            </w:r>
          </w:p>
        </w:tc>
        <w:tc>
          <w:tcPr>
            <w:tcW w:w="1830" w:type="dxa"/>
            <w:shd w:val="clear" w:color="auto" w:fill="auto"/>
            <w:vAlign w:val="bottom"/>
          </w:tcPr>
          <w:p w14:paraId="075C5BD7"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30</w:t>
            </w:r>
          </w:p>
        </w:tc>
        <w:tc>
          <w:tcPr>
            <w:tcW w:w="1830" w:type="dxa"/>
            <w:shd w:val="clear" w:color="auto" w:fill="auto"/>
            <w:vAlign w:val="bottom"/>
          </w:tcPr>
          <w:p w14:paraId="7D3BFC00"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331</w:t>
            </w:r>
          </w:p>
        </w:tc>
        <w:tc>
          <w:tcPr>
            <w:tcW w:w="1830" w:type="dxa"/>
            <w:shd w:val="clear" w:color="auto" w:fill="auto"/>
            <w:vAlign w:val="bottom"/>
          </w:tcPr>
          <w:p w14:paraId="013F9559"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361</w:t>
            </w:r>
          </w:p>
        </w:tc>
      </w:tr>
      <w:tr w:rsidR="004F7B2B" w:rsidRPr="009E428A" w14:paraId="202819C4" w14:textId="77777777" w:rsidTr="004F7B2B">
        <w:tc>
          <w:tcPr>
            <w:tcW w:w="1830" w:type="dxa"/>
            <w:tcBorders>
              <w:bottom w:val="single" w:sz="12" w:space="0" w:color="auto"/>
            </w:tcBorders>
            <w:shd w:val="clear" w:color="auto" w:fill="auto"/>
            <w:vAlign w:val="bottom"/>
          </w:tcPr>
          <w:p w14:paraId="67995C3C"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9E428A">
              <w:rPr>
                <w:sz w:val="17"/>
                <w:lang w:val="en-GB"/>
              </w:rPr>
              <w:t>2019</w:t>
            </w:r>
            <w:bookmarkStart w:id="1" w:name="_GoBack"/>
            <w:bookmarkEnd w:id="1"/>
          </w:p>
        </w:tc>
        <w:tc>
          <w:tcPr>
            <w:tcW w:w="1830" w:type="dxa"/>
            <w:tcBorders>
              <w:bottom w:val="single" w:sz="12" w:space="0" w:color="auto"/>
            </w:tcBorders>
            <w:shd w:val="clear" w:color="auto" w:fill="auto"/>
            <w:vAlign w:val="bottom"/>
          </w:tcPr>
          <w:p w14:paraId="017446C9"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58</w:t>
            </w:r>
          </w:p>
        </w:tc>
        <w:tc>
          <w:tcPr>
            <w:tcW w:w="1830" w:type="dxa"/>
            <w:tcBorders>
              <w:bottom w:val="single" w:sz="12" w:space="0" w:color="auto"/>
            </w:tcBorders>
            <w:shd w:val="clear" w:color="auto" w:fill="auto"/>
            <w:vAlign w:val="bottom"/>
          </w:tcPr>
          <w:p w14:paraId="64CC5074"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9E428A">
              <w:rPr>
                <w:sz w:val="17"/>
                <w:lang w:val="en-GB"/>
              </w:rPr>
              <w:t>398</w:t>
            </w:r>
          </w:p>
        </w:tc>
        <w:tc>
          <w:tcPr>
            <w:tcW w:w="1830" w:type="dxa"/>
            <w:tcBorders>
              <w:bottom w:val="single" w:sz="12" w:space="0" w:color="auto"/>
            </w:tcBorders>
            <w:shd w:val="clear" w:color="auto" w:fill="auto"/>
            <w:vAlign w:val="bottom"/>
          </w:tcPr>
          <w:p w14:paraId="0D375E44" w14:textId="77777777" w:rsidR="004F7B2B" w:rsidRPr="009E428A" w:rsidRDefault="004F7B2B" w:rsidP="004F7B2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9E428A">
              <w:rPr>
                <w:b/>
                <w:bCs/>
                <w:sz w:val="17"/>
                <w:lang w:val="en-GB"/>
              </w:rPr>
              <w:t>456</w:t>
            </w:r>
          </w:p>
        </w:tc>
      </w:tr>
    </w:tbl>
    <w:p w14:paraId="3DACF46C" w14:textId="24C0564C" w:rsidR="00A17CD7" w:rsidRPr="009E428A" w:rsidRDefault="00A17CD7" w:rsidP="004F7B2B">
      <w:pPr>
        <w:pStyle w:val="SingleTxt"/>
        <w:spacing w:after="0" w:line="120" w:lineRule="exact"/>
        <w:rPr>
          <w:sz w:val="10"/>
        </w:rPr>
      </w:pPr>
    </w:p>
    <w:p w14:paraId="2F2995FF" w14:textId="77777777" w:rsidR="00A17CD7" w:rsidRPr="009E428A" w:rsidRDefault="00A17CD7" w:rsidP="004F7B2B">
      <w:pPr>
        <w:pStyle w:val="FootnoteText"/>
        <w:tabs>
          <w:tab w:val="clear" w:pos="418"/>
          <w:tab w:val="right" w:pos="1476"/>
          <w:tab w:val="left" w:pos="1548"/>
          <w:tab w:val="right" w:pos="1836"/>
          <w:tab w:val="left" w:pos="1908"/>
        </w:tabs>
        <w:ind w:left="1548" w:right="1267" w:hanging="288"/>
      </w:pPr>
      <w:r w:rsidRPr="009E428A">
        <w:rPr>
          <w:i/>
          <w:iCs/>
        </w:rPr>
        <w:t>Source</w:t>
      </w:r>
      <w:r w:rsidRPr="009E428A">
        <w:t>: Ministry of Gender Equality &amp; Family Welfare.</w:t>
      </w:r>
    </w:p>
    <w:p w14:paraId="3FBF8687" w14:textId="77777777" w:rsidR="004F7B2B" w:rsidRPr="009E428A" w:rsidRDefault="004F7B2B" w:rsidP="004F7B2B">
      <w:pPr>
        <w:pStyle w:val="SingleTxt"/>
        <w:spacing w:after="0" w:line="120" w:lineRule="exact"/>
        <w:rPr>
          <w:sz w:val="10"/>
        </w:rPr>
      </w:pPr>
    </w:p>
    <w:p w14:paraId="49C6ECCD" w14:textId="77777777" w:rsidR="004F7B2B" w:rsidRPr="009E428A" w:rsidRDefault="004F7B2B" w:rsidP="004F7B2B">
      <w:pPr>
        <w:pStyle w:val="SingleTxt"/>
        <w:spacing w:after="0" w:line="120" w:lineRule="exact"/>
        <w:rPr>
          <w:sz w:val="10"/>
        </w:rPr>
      </w:pPr>
    </w:p>
    <w:p w14:paraId="696C2B68" w14:textId="3198B0E4" w:rsidR="00A17CD7" w:rsidRPr="009E428A" w:rsidRDefault="00A17CD7" w:rsidP="00A17CD7">
      <w:pPr>
        <w:pStyle w:val="SingleTxt"/>
      </w:pPr>
      <w:r w:rsidRPr="009E428A">
        <w:t>11.</w:t>
      </w:r>
      <w:r w:rsidRPr="009E428A">
        <w:tab/>
        <w:t>Moreover, an Inter-Ministerial High-Level Committee on Gender-Based Violence (</w:t>
      </w:r>
      <w:proofErr w:type="spellStart"/>
      <w:r w:rsidRPr="009E428A">
        <w:t>GBV</w:t>
      </w:r>
      <w:proofErr w:type="spellEnd"/>
      <w:r w:rsidRPr="009E428A">
        <w:t xml:space="preserve">) under the chairmanship of the Prime Minister has been set up to address the scourge of </w:t>
      </w:r>
      <w:proofErr w:type="spellStart"/>
      <w:r w:rsidRPr="009E428A">
        <w:t>GBV</w:t>
      </w:r>
      <w:proofErr w:type="spellEnd"/>
      <w:r w:rsidRPr="009E428A">
        <w:t xml:space="preserve">. The mandate of the High-Level Committee on the elimination of </w:t>
      </w:r>
      <w:proofErr w:type="spellStart"/>
      <w:r w:rsidRPr="009E428A">
        <w:t>GBV</w:t>
      </w:r>
      <w:proofErr w:type="spellEnd"/>
      <w:r w:rsidRPr="009E428A">
        <w:t xml:space="preserve"> is to:</w:t>
      </w:r>
    </w:p>
    <w:p w14:paraId="161C89FD" w14:textId="5DB23003" w:rsidR="00EE4DF4" w:rsidRPr="009E428A" w:rsidRDefault="00A17CD7" w:rsidP="00A17CD7">
      <w:pPr>
        <w:pStyle w:val="SingleTxt"/>
      </w:pPr>
      <w:r w:rsidRPr="009E428A">
        <w:tab/>
        <w:t>(a)</w:t>
      </w:r>
      <w:r w:rsidRPr="009E428A">
        <w:tab/>
        <w:t xml:space="preserve">Assess the current state of affairs with regard to the elimination of </w:t>
      </w:r>
      <w:proofErr w:type="spellStart"/>
      <w:r w:rsidRPr="009E428A">
        <w:t>GBV</w:t>
      </w:r>
      <w:proofErr w:type="spellEnd"/>
      <w:r w:rsidRPr="009E428A">
        <w:t xml:space="preserve"> in terms of legislative framework and its enforcement, policies, procedures and awareness/sensitisation campaign undertaken; and</w:t>
      </w:r>
    </w:p>
    <w:p w14:paraId="640CF684" w14:textId="75ECBD06" w:rsidR="00A17CD7" w:rsidRPr="009E428A" w:rsidRDefault="00A17CD7" w:rsidP="00A17CD7">
      <w:pPr>
        <w:pStyle w:val="SingleTxt"/>
      </w:pPr>
      <w:r w:rsidRPr="009E428A">
        <w:tab/>
        <w:t>(b)</w:t>
      </w:r>
      <w:r w:rsidRPr="009E428A">
        <w:tab/>
        <w:t xml:space="preserve">To identify problem areas and formulate a new strategy to eliminate </w:t>
      </w:r>
      <w:proofErr w:type="spellStart"/>
      <w:r w:rsidRPr="009E428A">
        <w:t>GBV</w:t>
      </w:r>
      <w:proofErr w:type="spellEnd"/>
      <w:r w:rsidRPr="009E428A">
        <w:t>.</w:t>
      </w:r>
    </w:p>
    <w:p w14:paraId="605A228F" w14:textId="77777777" w:rsidR="00A17CD7" w:rsidRPr="009E428A" w:rsidRDefault="00A17CD7" w:rsidP="00A17CD7">
      <w:pPr>
        <w:pStyle w:val="SingleTxt"/>
      </w:pPr>
      <w:r w:rsidRPr="009E428A">
        <w:t>12.</w:t>
      </w:r>
      <w:r w:rsidRPr="009E428A">
        <w:tab/>
        <w:t xml:space="preserve">The services of Mr. Jason Meyer, an International Consultant from the United Nations Development Programme, have been retained to come up with a Strategy on Addressing Gender Based Violence. A </w:t>
      </w:r>
      <w:proofErr w:type="spellStart"/>
      <w:r w:rsidRPr="009E428A">
        <w:t>GBV</w:t>
      </w:r>
      <w:proofErr w:type="spellEnd"/>
      <w:r w:rsidRPr="009E428A">
        <w:t xml:space="preserve"> mobile application is concurrently being developed to ensure rapid response to cases of </w:t>
      </w:r>
      <w:proofErr w:type="spellStart"/>
      <w:r w:rsidRPr="009E428A">
        <w:t>GBV</w:t>
      </w:r>
      <w:proofErr w:type="spellEnd"/>
      <w:r w:rsidRPr="009E428A">
        <w:t>.</w:t>
      </w:r>
    </w:p>
    <w:p w14:paraId="56BBC719" w14:textId="77777777" w:rsidR="00B3734B" w:rsidRPr="009E428A" w:rsidRDefault="00B3734B" w:rsidP="00B3734B">
      <w:pPr>
        <w:pStyle w:val="SingleTxt"/>
        <w:spacing w:after="0" w:line="120" w:lineRule="exact"/>
        <w:rPr>
          <w:sz w:val="10"/>
        </w:rPr>
      </w:pPr>
    </w:p>
    <w:p w14:paraId="286F9290" w14:textId="17E8BD88" w:rsidR="00EE4DF4" w:rsidRPr="009E428A" w:rsidRDefault="00A17CD7" w:rsidP="00B37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E428A">
        <w:rPr>
          <w:lang w:val="en-GB"/>
        </w:rPr>
        <w:tab/>
      </w:r>
      <w:r w:rsidRPr="009E428A">
        <w:rPr>
          <w:lang w:val="en-GB"/>
        </w:rPr>
        <w:tab/>
        <w:t>Corporal punishment in all settings</w:t>
      </w:r>
    </w:p>
    <w:p w14:paraId="1BDF5DE0" w14:textId="77777777" w:rsidR="00B3734B" w:rsidRPr="009E428A" w:rsidRDefault="00B3734B" w:rsidP="00B3734B">
      <w:pPr>
        <w:pStyle w:val="SingleTxt"/>
        <w:spacing w:after="0" w:line="120" w:lineRule="exact"/>
        <w:rPr>
          <w:sz w:val="10"/>
        </w:rPr>
      </w:pPr>
    </w:p>
    <w:p w14:paraId="1D6C2F88" w14:textId="319E1978" w:rsidR="00A17CD7" w:rsidRPr="009E428A" w:rsidRDefault="00A17CD7" w:rsidP="00A17CD7">
      <w:pPr>
        <w:pStyle w:val="SingleTxt"/>
      </w:pPr>
      <w:r w:rsidRPr="009E428A">
        <w:t>13.</w:t>
      </w:r>
      <w:r w:rsidRPr="009E428A">
        <w:tab/>
        <w:t>Provisions for prevention of corporal punishment in all settings will be included in the revised version of the forthcoming Children</w:t>
      </w:r>
      <w:r w:rsidR="00511869">
        <w:t>’</w:t>
      </w:r>
      <w:r w:rsidRPr="009E428A">
        <w:t>s Bill, which is expected to be introduced in the National Assembly in November 2020.</w:t>
      </w:r>
    </w:p>
    <w:p w14:paraId="5A6830B9" w14:textId="77777777" w:rsidR="00A17CD7" w:rsidRPr="009E428A" w:rsidRDefault="00A17CD7" w:rsidP="00A17CD7">
      <w:pPr>
        <w:pStyle w:val="SingleTxt"/>
      </w:pPr>
      <w:r w:rsidRPr="009E428A">
        <w:t>14.</w:t>
      </w:r>
      <w:r w:rsidRPr="009E428A">
        <w:tab/>
        <w:t xml:space="preserve">The revised draft Bill includes, </w:t>
      </w:r>
      <w:r w:rsidRPr="009E428A">
        <w:rPr>
          <w:i/>
          <w:iCs/>
        </w:rPr>
        <w:t>inter alia</w:t>
      </w:r>
      <w:r w:rsidRPr="009E428A">
        <w:t>, the following provisions:</w:t>
      </w:r>
    </w:p>
    <w:p w14:paraId="6A220B83" w14:textId="77777777" w:rsidR="00A17CD7" w:rsidRPr="009E428A" w:rsidRDefault="00A17CD7" w:rsidP="008B06E5">
      <w:pPr>
        <w:pStyle w:val="SingleTxt"/>
      </w:pPr>
      <w:r w:rsidRPr="009E428A">
        <w:tab/>
        <w:t>(</w:t>
      </w:r>
      <w:proofErr w:type="spellStart"/>
      <w:r w:rsidRPr="009E428A">
        <w:t>i</w:t>
      </w:r>
      <w:proofErr w:type="spellEnd"/>
      <w:r w:rsidRPr="009E428A">
        <w:t>)</w:t>
      </w:r>
      <w:r w:rsidRPr="009E428A">
        <w:tab/>
        <w:t>“No parent or other person responsible for the care, treatment, education or supervision of a child shall inflict corporal or inflict humiliating punishment on the child as a measure to correct or discipline the child;</w:t>
      </w:r>
    </w:p>
    <w:p w14:paraId="3720866B" w14:textId="77777777" w:rsidR="00A17CD7" w:rsidRPr="009E428A" w:rsidRDefault="00A17CD7" w:rsidP="008B06E5">
      <w:pPr>
        <w:pStyle w:val="SingleTxt"/>
      </w:pPr>
      <w:r w:rsidRPr="009E428A">
        <w:tab/>
        <w:t>(ii)</w:t>
      </w:r>
      <w:r w:rsidRPr="009E428A">
        <w:tab/>
        <w:t>Any person who contravenes subsection (1) shall commit an offence and shall, on conviction, be liable to a fine not exceeding 200,000 rupees and to imprisonment for a term not exceeding 5 years; and</w:t>
      </w:r>
    </w:p>
    <w:p w14:paraId="75D18AF0" w14:textId="77777777" w:rsidR="00A17CD7" w:rsidRPr="009E428A" w:rsidRDefault="00A17CD7" w:rsidP="008B06E5">
      <w:pPr>
        <w:pStyle w:val="SingleTxt"/>
      </w:pPr>
      <w:r w:rsidRPr="009E428A">
        <w:tab/>
        <w:t>(iii)</w:t>
      </w:r>
      <w:r w:rsidRPr="009E428A">
        <w:tab/>
        <w:t>“Corporal or humiliating punishment” means any form of punishment which causes pain or suffering to a child through, but not limited to, the use of force or use of substances”.</w:t>
      </w:r>
    </w:p>
    <w:p w14:paraId="02CC11C0" w14:textId="1943E052" w:rsidR="00A17CD7" w:rsidRPr="009E428A" w:rsidRDefault="00A17CD7" w:rsidP="00A17CD7">
      <w:pPr>
        <w:pStyle w:val="SingleTxt"/>
      </w:pPr>
      <w:r w:rsidRPr="009E428A">
        <w:t>15.</w:t>
      </w:r>
      <w:r w:rsidRPr="009E428A">
        <w:tab/>
        <w:t>It is worth mentioning that the previous version of the Children</w:t>
      </w:r>
      <w:r w:rsidR="00511869">
        <w:t>’</w:t>
      </w:r>
      <w:r w:rsidRPr="009E428A">
        <w:t xml:space="preserve">s Bill was introduced in the National Assembly on 17 September </w:t>
      </w:r>
      <w:proofErr w:type="spellStart"/>
      <w:r w:rsidRPr="009E428A">
        <w:t>2019.The</w:t>
      </w:r>
      <w:proofErr w:type="spellEnd"/>
      <w:r w:rsidRPr="009E428A">
        <w:t xml:space="preserve"> Bill could not be passed as the National Assembly was dissolved on 06 October 2019 due to General </w:t>
      </w:r>
      <w:r w:rsidRPr="009E428A">
        <w:lastRenderedPageBreak/>
        <w:t>Elections which were held in November 2019. Subsequently, the draft Children</w:t>
      </w:r>
      <w:r w:rsidR="00B3734B" w:rsidRPr="009E428A">
        <w:t>’</w:t>
      </w:r>
      <w:r w:rsidRPr="009E428A">
        <w:t>s Bill has been reviewed and consolidated in line with new policy orientations.</w:t>
      </w:r>
    </w:p>
    <w:p w14:paraId="0E7D2702" w14:textId="77777777" w:rsidR="00B3734B" w:rsidRPr="009E428A" w:rsidRDefault="00B3734B" w:rsidP="00B3734B">
      <w:pPr>
        <w:pStyle w:val="SingleTxt"/>
        <w:spacing w:after="0" w:line="120" w:lineRule="exact"/>
        <w:rPr>
          <w:sz w:val="10"/>
        </w:rPr>
      </w:pPr>
    </w:p>
    <w:p w14:paraId="3B5241C5" w14:textId="77777777" w:rsidR="00B3734B" w:rsidRPr="009E428A" w:rsidRDefault="00B3734B" w:rsidP="00B3734B">
      <w:pPr>
        <w:pStyle w:val="SingleTxt"/>
        <w:spacing w:after="0" w:line="120" w:lineRule="exact"/>
        <w:rPr>
          <w:sz w:val="10"/>
        </w:rPr>
      </w:pPr>
    </w:p>
    <w:p w14:paraId="69D1B044" w14:textId="724E279A" w:rsidR="00A17CD7" w:rsidRPr="009E428A" w:rsidRDefault="00A17CD7" w:rsidP="00B3734B">
      <w:pPr>
        <w:pStyle w:val="H1"/>
        <w:ind w:right="1260"/>
      </w:pPr>
      <w:r w:rsidRPr="009E428A">
        <w:tab/>
      </w:r>
      <w:r w:rsidRPr="009E428A">
        <w:tab/>
        <w:t>Follow-up information relating to paragraph 38 (c) of the concluding observations</w:t>
      </w:r>
    </w:p>
    <w:p w14:paraId="26D99D7F" w14:textId="77777777" w:rsidR="00B3734B" w:rsidRPr="009E428A" w:rsidRDefault="00B3734B" w:rsidP="00B3734B">
      <w:pPr>
        <w:pStyle w:val="SingleTxt"/>
        <w:spacing w:after="0" w:line="120" w:lineRule="exact"/>
        <w:rPr>
          <w:sz w:val="10"/>
        </w:rPr>
      </w:pPr>
    </w:p>
    <w:p w14:paraId="7D6E1070" w14:textId="77777777" w:rsidR="00B3734B" w:rsidRPr="009E428A" w:rsidRDefault="00B3734B" w:rsidP="00B3734B">
      <w:pPr>
        <w:pStyle w:val="SingleTxt"/>
        <w:spacing w:after="0" w:line="120" w:lineRule="exact"/>
        <w:rPr>
          <w:sz w:val="10"/>
        </w:rPr>
      </w:pPr>
    </w:p>
    <w:p w14:paraId="2C63FF6B" w14:textId="057BE788" w:rsidR="00A17CD7" w:rsidRPr="009E428A" w:rsidRDefault="00A17CD7" w:rsidP="00A17CD7">
      <w:pPr>
        <w:pStyle w:val="SingleTxt"/>
      </w:pPr>
      <w:r w:rsidRPr="009E428A">
        <w:t>16.</w:t>
      </w:r>
      <w:r w:rsidRPr="009E428A">
        <w:tab/>
        <w:t>The definition of the child in the draft Children’s Bill is “a person under the age of 18”. A policy decision is required regarding the repeal of Article 145 of the Civil Code Mauricien allowing the marriage of minors aged between 16 to 18 years:</w:t>
      </w:r>
    </w:p>
    <w:p w14:paraId="134A66C5" w14:textId="77777777" w:rsidR="00A17CD7" w:rsidRPr="009E428A" w:rsidRDefault="00A17CD7" w:rsidP="00B3734B">
      <w:pPr>
        <w:pStyle w:val="SingleTxt"/>
        <w:ind w:left="1742" w:hanging="475"/>
      </w:pPr>
      <w:r w:rsidRPr="009E428A">
        <w:tab/>
        <w:t>(</w:t>
      </w:r>
      <w:proofErr w:type="spellStart"/>
      <w:r w:rsidRPr="009E428A">
        <w:t>i</w:t>
      </w:r>
      <w:proofErr w:type="spellEnd"/>
      <w:r w:rsidRPr="009E428A">
        <w:t>)</w:t>
      </w:r>
      <w:r w:rsidRPr="009E428A">
        <w:tab/>
        <w:t>With parental consent or person having parental authority; or</w:t>
      </w:r>
    </w:p>
    <w:p w14:paraId="1EA58958" w14:textId="02799632" w:rsidR="00EE4DF4" w:rsidRPr="009E428A" w:rsidRDefault="00A17CD7" w:rsidP="008B06E5">
      <w:pPr>
        <w:pStyle w:val="SingleTxt"/>
      </w:pPr>
      <w:r w:rsidRPr="009E428A">
        <w:tab/>
        <w:t>(ii)</w:t>
      </w:r>
      <w:r w:rsidRPr="009E428A">
        <w:tab/>
        <w:t>In the absence of parental consent, an exemption from the age requirement given by the Judge in Chambers of the Supreme Court will be repealed.</w:t>
      </w:r>
      <w:r w:rsidR="00B3734B" w:rsidRPr="009E428A">
        <w:rPr>
          <w:rStyle w:val="FootnoteReference"/>
        </w:rPr>
        <w:footnoteReference w:id="2"/>
      </w:r>
    </w:p>
    <w:p w14:paraId="0969E44C" w14:textId="77777777" w:rsidR="00B3734B" w:rsidRPr="009E428A" w:rsidRDefault="00B3734B" w:rsidP="00B3734B">
      <w:pPr>
        <w:pStyle w:val="SingleTxt"/>
        <w:spacing w:after="0" w:line="120" w:lineRule="exact"/>
        <w:rPr>
          <w:sz w:val="10"/>
        </w:rPr>
      </w:pPr>
    </w:p>
    <w:p w14:paraId="34731400" w14:textId="77777777" w:rsidR="00B3734B" w:rsidRPr="009E428A" w:rsidRDefault="00B3734B" w:rsidP="00B3734B">
      <w:pPr>
        <w:pStyle w:val="SingleTxt"/>
        <w:spacing w:after="0" w:line="120" w:lineRule="exact"/>
        <w:rPr>
          <w:sz w:val="10"/>
        </w:rPr>
      </w:pPr>
    </w:p>
    <w:p w14:paraId="694011ED" w14:textId="5E595697" w:rsidR="00A17CD7" w:rsidRPr="009E428A" w:rsidRDefault="00A17CD7" w:rsidP="00B3734B">
      <w:pPr>
        <w:pStyle w:val="H1"/>
        <w:ind w:right="1260"/>
      </w:pPr>
      <w:r w:rsidRPr="009E428A">
        <w:tab/>
      </w:r>
      <w:r w:rsidRPr="009E428A">
        <w:tab/>
        <w:t>Follow-up information relating to paragraph 40 of the concluding</w:t>
      </w:r>
      <w:r w:rsidR="00B3734B" w:rsidRPr="009E428A">
        <w:t> </w:t>
      </w:r>
      <w:r w:rsidRPr="009E428A">
        <w:t>observations</w:t>
      </w:r>
    </w:p>
    <w:p w14:paraId="234FA918" w14:textId="77777777" w:rsidR="00B3734B" w:rsidRPr="009E428A" w:rsidRDefault="00B3734B" w:rsidP="00B3734B">
      <w:pPr>
        <w:pStyle w:val="SingleTxt"/>
        <w:spacing w:after="0" w:line="120" w:lineRule="exact"/>
        <w:rPr>
          <w:sz w:val="10"/>
        </w:rPr>
      </w:pPr>
    </w:p>
    <w:p w14:paraId="7EF865F8" w14:textId="77777777" w:rsidR="00B3734B" w:rsidRPr="009E428A" w:rsidRDefault="00B3734B" w:rsidP="00B3734B">
      <w:pPr>
        <w:pStyle w:val="SingleTxt"/>
        <w:spacing w:after="0" w:line="120" w:lineRule="exact"/>
        <w:rPr>
          <w:sz w:val="10"/>
        </w:rPr>
      </w:pPr>
    </w:p>
    <w:p w14:paraId="59FCA469" w14:textId="4216C7B6" w:rsidR="00A17CD7" w:rsidRPr="009E428A" w:rsidRDefault="00A17CD7" w:rsidP="00A17CD7">
      <w:pPr>
        <w:pStyle w:val="SingleTxt"/>
      </w:pPr>
      <w:r w:rsidRPr="009E428A">
        <w:t>17.</w:t>
      </w:r>
      <w:r w:rsidRPr="009E428A">
        <w:tab/>
        <w:t>The State of Mauritius is committed to addressing Gender Based Violence (</w:t>
      </w:r>
      <w:proofErr w:type="spellStart"/>
      <w:r w:rsidRPr="009E428A">
        <w:t>GBV</w:t>
      </w:r>
      <w:proofErr w:type="spellEnd"/>
      <w:r w:rsidRPr="009E428A">
        <w:t xml:space="preserve">) and in this respect, a Gender Based Violence Observatory will be set up. The observatory will draw together all data, both quantitative and qualitative for that purpose. This will offer an intersectional view of </w:t>
      </w:r>
      <w:proofErr w:type="spellStart"/>
      <w:r w:rsidRPr="009E428A">
        <w:t>GBV</w:t>
      </w:r>
      <w:proofErr w:type="spellEnd"/>
      <w:r w:rsidRPr="009E428A">
        <w:t xml:space="preserve"> across genders, communities and in the implementation of law and policy.</w:t>
      </w:r>
    </w:p>
    <w:p w14:paraId="4996E09A" w14:textId="77777777" w:rsidR="00EE4DF4" w:rsidRPr="009E428A" w:rsidRDefault="00A17CD7" w:rsidP="00A17CD7">
      <w:pPr>
        <w:pStyle w:val="SingleTxt"/>
      </w:pPr>
      <w:r w:rsidRPr="009E428A">
        <w:t>18.</w:t>
      </w:r>
      <w:r w:rsidRPr="009E428A">
        <w:tab/>
        <w:t xml:space="preserve">With the support of United Nations Development Programme, the Ministry of Gender Equality and Family Welfare received technical assistance of an International Consultant from Flinders University, Australia, on the setting up of an Observatory on </w:t>
      </w:r>
      <w:proofErr w:type="spellStart"/>
      <w:r w:rsidRPr="009E428A">
        <w:t>GBV</w:t>
      </w:r>
      <w:proofErr w:type="spellEnd"/>
      <w:r w:rsidRPr="009E428A">
        <w:t xml:space="preserve"> in the Republic of Mauritius. Consultations to that effect were held in Mauritius and in Rodrigues in December 2019 and the Ministry pursuing with the project. It is expected that the Observatory will be set up within one year. The Observatory, once operational, would be the central agency for the investigation and analysis of information with respect to all forms of </w:t>
      </w:r>
      <w:proofErr w:type="spellStart"/>
      <w:r w:rsidRPr="009E428A">
        <w:t>GBV</w:t>
      </w:r>
      <w:proofErr w:type="spellEnd"/>
      <w:r w:rsidRPr="009E428A">
        <w:t xml:space="preserve">. It will also be a repository for all published works and reports that deal with </w:t>
      </w:r>
      <w:proofErr w:type="spellStart"/>
      <w:r w:rsidRPr="009E428A">
        <w:t>GBV</w:t>
      </w:r>
      <w:proofErr w:type="spellEnd"/>
      <w:r w:rsidRPr="009E428A">
        <w:t xml:space="preserve">, for data collection across organisations dealing exclusively with </w:t>
      </w:r>
      <w:proofErr w:type="spellStart"/>
      <w:r w:rsidRPr="009E428A">
        <w:t>GBV</w:t>
      </w:r>
      <w:proofErr w:type="spellEnd"/>
      <w:r w:rsidRPr="009E428A">
        <w:t xml:space="preserve">; and provide a collaborative environment in which institutions, </w:t>
      </w:r>
      <w:proofErr w:type="spellStart"/>
      <w:r w:rsidRPr="009E428A">
        <w:t>GBV</w:t>
      </w:r>
      <w:proofErr w:type="spellEnd"/>
      <w:r w:rsidRPr="009E428A">
        <w:t xml:space="preserve"> service staff and all those with special expertise in the field would meet on a regular basis to discuss </w:t>
      </w:r>
      <w:proofErr w:type="spellStart"/>
      <w:r w:rsidRPr="009E428A">
        <w:t>GBV</w:t>
      </w:r>
      <w:proofErr w:type="spellEnd"/>
      <w:r w:rsidRPr="009E428A">
        <w:t xml:space="preserve"> issues arising nationally and regionally.</w:t>
      </w:r>
    </w:p>
    <w:p w14:paraId="3E457623" w14:textId="4F92B0D6" w:rsidR="00A17CD7" w:rsidRPr="009E428A" w:rsidRDefault="00A17CD7" w:rsidP="00A17CD7">
      <w:pPr>
        <w:pStyle w:val="SingleTxt"/>
      </w:pPr>
      <w:r w:rsidRPr="009E428A">
        <w:t>19.</w:t>
      </w:r>
      <w:r w:rsidRPr="009E428A">
        <w:tab/>
        <w:t xml:space="preserve">The establishment of a central database is pivotal to the work of the development of the </w:t>
      </w:r>
      <w:proofErr w:type="spellStart"/>
      <w:r w:rsidRPr="009E428A">
        <w:t>GBV</w:t>
      </w:r>
      <w:proofErr w:type="spellEnd"/>
      <w:r w:rsidRPr="009E428A">
        <w:t xml:space="preserve"> Observatory. A Gender Based Violence Management Information System (</w:t>
      </w:r>
      <w:proofErr w:type="spellStart"/>
      <w:r w:rsidRPr="009E428A">
        <w:t>GBVIMS</w:t>
      </w:r>
      <w:proofErr w:type="spellEnd"/>
      <w:r w:rsidRPr="009E428A">
        <w:t xml:space="preserve">) will be implemented to enable harmonisation of data collection by </w:t>
      </w:r>
      <w:proofErr w:type="spellStart"/>
      <w:r w:rsidRPr="009E428A">
        <w:t>GBV</w:t>
      </w:r>
      <w:proofErr w:type="spellEnd"/>
      <w:r w:rsidRPr="009E428A">
        <w:t xml:space="preserve"> service providers. The intention of the </w:t>
      </w:r>
      <w:proofErr w:type="spellStart"/>
      <w:r w:rsidRPr="009E428A">
        <w:t>GBVIMS</w:t>
      </w:r>
      <w:proofErr w:type="spellEnd"/>
      <w:r w:rsidRPr="009E428A">
        <w:t xml:space="preserve"> is both to assist service providers to better understand the </w:t>
      </w:r>
      <w:proofErr w:type="spellStart"/>
      <w:r w:rsidRPr="009E428A">
        <w:t>GBV</w:t>
      </w:r>
      <w:proofErr w:type="spellEnd"/>
      <w:r w:rsidRPr="009E428A">
        <w:t xml:space="preserve"> cases being reported as well as to enable sharing of data across diverse agencies to facilitate broader trends analysis and improved </w:t>
      </w:r>
      <w:proofErr w:type="spellStart"/>
      <w:r w:rsidRPr="009E428A">
        <w:t>GBV</w:t>
      </w:r>
      <w:proofErr w:type="spellEnd"/>
      <w:r w:rsidRPr="009E428A">
        <w:t xml:space="preserve"> coordination.</w:t>
      </w:r>
    </w:p>
    <w:p w14:paraId="453F2A86" w14:textId="08DA0496" w:rsidR="00FB2577" w:rsidRPr="009E428A" w:rsidRDefault="00A17CD7" w:rsidP="00A17CD7">
      <w:pPr>
        <w:pStyle w:val="SingleTxt"/>
      </w:pPr>
      <w:r w:rsidRPr="009E428A">
        <w:t>20.</w:t>
      </w:r>
      <w:r w:rsidRPr="009E428A">
        <w:tab/>
        <w:t xml:space="preserve">An amount of RS </w:t>
      </w:r>
      <w:proofErr w:type="spellStart"/>
      <w:r w:rsidRPr="009E428A">
        <w:t>1M</w:t>
      </w:r>
      <w:proofErr w:type="spellEnd"/>
      <w:r w:rsidRPr="009E428A">
        <w:t xml:space="preserve"> (</w:t>
      </w:r>
      <w:proofErr w:type="spellStart"/>
      <w:r w:rsidRPr="009E428A">
        <w:t>USD25000</w:t>
      </w:r>
      <w:proofErr w:type="spellEnd"/>
      <w:r w:rsidRPr="009E428A">
        <w:t xml:space="preserve">) has been earmarked in the Budget 2020/21 for the setting up of the Observatory on Gender Based Violence. The Ministry of Gender Equality and Family Welfare is currently finalizing an Expression of Interest to invite Universities/Research Institutions/and other interested parties to submit their proposal for the setting up and operationalization of the Observatory on </w:t>
      </w:r>
      <w:proofErr w:type="spellStart"/>
      <w:r w:rsidRPr="009E428A">
        <w:t>GBV</w:t>
      </w:r>
      <w:proofErr w:type="spellEnd"/>
      <w:r w:rsidRPr="009E428A">
        <w:t>.</w:t>
      </w:r>
      <w:bookmarkStart w:id="2" w:name="BeginPage"/>
      <w:bookmarkEnd w:id="2"/>
    </w:p>
    <w:p w14:paraId="3ACBA69A" w14:textId="29A5A205" w:rsidR="00B3734B" w:rsidRPr="009E428A" w:rsidRDefault="00B3734B" w:rsidP="00A17CD7">
      <w:pPr>
        <w:pStyle w:val="SingleTxt"/>
      </w:pPr>
      <w:r w:rsidRPr="009E428A">
        <w:rPr>
          <w:noProof/>
          <w:w w:val="100"/>
        </w:rPr>
        <mc:AlternateContent>
          <mc:Choice Requires="wps">
            <w:drawing>
              <wp:anchor distT="0" distB="0" distL="114300" distR="114300" simplePos="0" relativeHeight="251660288" behindDoc="0" locked="0" layoutInCell="1" allowOverlap="1" wp14:anchorId="524570A8" wp14:editId="09E07D5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DC92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3734B" w:rsidRPr="009E428A" w:rsidSect="00A17CD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09T14:49:00Z" w:initials="Start">
    <w:p w14:paraId="39FB4C9B" w14:textId="77777777" w:rsidR="00FB2577" w:rsidRDefault="00FB2577">
      <w:pPr>
        <w:pStyle w:val="CommentText"/>
      </w:pPr>
      <w:r>
        <w:rPr>
          <w:rStyle w:val="CommentReference"/>
        </w:rPr>
        <w:annotationRef/>
      </w:r>
      <w:r>
        <w:t>&lt;&lt;ODS JOB NO&gt;&gt;</w:t>
      </w:r>
      <w:proofErr w:type="spellStart"/>
      <w:r>
        <w:t>N2034694E</w:t>
      </w:r>
      <w:proofErr w:type="spellEnd"/>
      <w:r>
        <w:t>&lt;&lt;ODS JOB NO&gt;&gt;</w:t>
      </w:r>
    </w:p>
    <w:p w14:paraId="78B69BFD" w14:textId="77777777" w:rsidR="00FB2577" w:rsidRDefault="00FB2577">
      <w:pPr>
        <w:pStyle w:val="CommentText"/>
      </w:pPr>
      <w:r>
        <w:t xml:space="preserve">&lt;&lt;ODS DOC </w:t>
      </w:r>
      <w:proofErr w:type="spellStart"/>
      <w:r>
        <w:t>SYMBOL1</w:t>
      </w:r>
      <w:proofErr w:type="spellEnd"/>
      <w:r>
        <w:t>&gt;&gt;</w:t>
      </w:r>
      <w:proofErr w:type="spellStart"/>
      <w:r>
        <w:t>CEDAW</w:t>
      </w:r>
      <w:proofErr w:type="spellEnd"/>
      <w:r>
        <w:t>/C/MUS/</w:t>
      </w:r>
      <w:proofErr w:type="spellStart"/>
      <w:r>
        <w:t>FCO</w:t>
      </w:r>
      <w:proofErr w:type="spellEnd"/>
      <w:r>
        <w:t xml:space="preserve">/8&lt;&lt;ODS DOC </w:t>
      </w:r>
      <w:proofErr w:type="spellStart"/>
      <w:r>
        <w:t>SYMBOL1</w:t>
      </w:r>
      <w:proofErr w:type="spellEnd"/>
      <w:r>
        <w:t>&gt;&gt;</w:t>
      </w:r>
    </w:p>
    <w:p w14:paraId="108B3645" w14:textId="77777777" w:rsidR="00FB2577" w:rsidRDefault="00FB2577">
      <w:pPr>
        <w:pStyle w:val="CommentText"/>
      </w:pPr>
      <w:r>
        <w:t xml:space="preserve">&lt;&lt;ODS DOC </w:t>
      </w:r>
      <w:proofErr w:type="spellStart"/>
      <w:r>
        <w:t>SYMBOL2</w:t>
      </w:r>
      <w:proofErr w:type="spellEnd"/>
      <w:r>
        <w:t xml:space="preserve">&gt;&gt;&lt;&lt;ODS DOC </w:t>
      </w:r>
      <w:proofErr w:type="spellStart"/>
      <w:r>
        <w:t>SYMBOL2</w:t>
      </w:r>
      <w:proofErr w:type="spellEnd"/>
      <w: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8B36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B3645" w16cid:durableId="237B62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487D" w14:textId="77777777" w:rsidR="00B55BF3" w:rsidRDefault="00B55BF3" w:rsidP="00556720">
      <w:r>
        <w:separator/>
      </w:r>
    </w:p>
  </w:endnote>
  <w:endnote w:type="continuationSeparator" w:id="0">
    <w:p w14:paraId="6BD2B7CC" w14:textId="77777777" w:rsidR="00B55BF3" w:rsidRDefault="00B55BF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2577" w14:paraId="72A01485" w14:textId="77777777" w:rsidTr="00FB2577">
      <w:tc>
        <w:tcPr>
          <w:tcW w:w="4920" w:type="dxa"/>
          <w:shd w:val="clear" w:color="auto" w:fill="auto"/>
        </w:tcPr>
        <w:p w14:paraId="630E11D4" w14:textId="77777777" w:rsidR="00FB2577" w:rsidRPr="00FB2577" w:rsidRDefault="00FB2577" w:rsidP="00FB257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20-16576</w:t>
          </w:r>
          <w:r>
            <w:rPr>
              <w:b w:val="0"/>
              <w:w w:val="103"/>
              <w:sz w:val="14"/>
            </w:rPr>
            <w:fldChar w:fldCharType="end"/>
          </w:r>
        </w:p>
      </w:tc>
      <w:tc>
        <w:tcPr>
          <w:tcW w:w="4920" w:type="dxa"/>
          <w:shd w:val="clear" w:color="auto" w:fill="auto"/>
        </w:tcPr>
        <w:p w14:paraId="2DCED3CC" w14:textId="77777777" w:rsidR="00FB2577" w:rsidRPr="00FB2577" w:rsidRDefault="00FB2577" w:rsidP="00FB257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240233D" w14:textId="77777777" w:rsidR="00FB2577" w:rsidRPr="00FB2577" w:rsidRDefault="00FB2577" w:rsidP="00FB2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2577" w14:paraId="14C71961" w14:textId="77777777" w:rsidTr="00FB2577">
      <w:tc>
        <w:tcPr>
          <w:tcW w:w="4920" w:type="dxa"/>
          <w:shd w:val="clear" w:color="auto" w:fill="auto"/>
        </w:tcPr>
        <w:p w14:paraId="69A9E67A" w14:textId="77777777" w:rsidR="00FB2577" w:rsidRPr="00FB2577" w:rsidRDefault="00FB2577" w:rsidP="00FB257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5FBB7CE" w14:textId="77777777" w:rsidR="00FB2577" w:rsidRPr="00FB2577" w:rsidRDefault="00FB2577" w:rsidP="00FB257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20-16576</w:t>
          </w:r>
          <w:r>
            <w:rPr>
              <w:b w:val="0"/>
              <w:w w:val="103"/>
              <w:sz w:val="14"/>
            </w:rPr>
            <w:fldChar w:fldCharType="end"/>
          </w:r>
        </w:p>
      </w:tc>
    </w:tr>
  </w:tbl>
  <w:p w14:paraId="352552EA" w14:textId="77777777" w:rsidR="00FB2577" w:rsidRPr="00FB2577" w:rsidRDefault="00FB2577" w:rsidP="00FB2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B2577" w14:paraId="0B21C5F0" w14:textId="77777777" w:rsidTr="00FB2577">
      <w:tc>
        <w:tcPr>
          <w:tcW w:w="3801" w:type="dxa"/>
        </w:tcPr>
        <w:p w14:paraId="48F2BAC5" w14:textId="3E11D265" w:rsidR="00FB2577" w:rsidRDefault="00FB2577" w:rsidP="00FB2577">
          <w:pPr>
            <w:pStyle w:val="ReleaseDate0"/>
          </w:pPr>
          <w:r>
            <w:rPr>
              <w:noProof/>
            </w:rPr>
            <w:drawing>
              <wp:anchor distT="0" distB="0" distL="114300" distR="114300" simplePos="0" relativeHeight="251658240" behindDoc="0" locked="0" layoutInCell="1" allowOverlap="1" wp14:anchorId="468B25B8" wp14:editId="6332D19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20-16576 (</w:t>
          </w:r>
          <w:proofErr w:type="gramStart"/>
          <w:r>
            <w:t xml:space="preserve">E)   </w:t>
          </w:r>
          <w:proofErr w:type="gramEnd"/>
          <w:r>
            <w:t xml:space="preserve"> </w:t>
          </w:r>
          <w:r w:rsidR="00865D67">
            <w:t>11</w:t>
          </w:r>
          <w:r>
            <w:t>1220</w:t>
          </w:r>
        </w:p>
        <w:p w14:paraId="22F3EFC2" w14:textId="77777777" w:rsidR="00FB2577" w:rsidRPr="00FB2577" w:rsidRDefault="00FB2577" w:rsidP="00FB257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*2016576*</w:t>
          </w:r>
        </w:p>
      </w:tc>
      <w:tc>
        <w:tcPr>
          <w:tcW w:w="4920" w:type="dxa"/>
        </w:tcPr>
        <w:p w14:paraId="0341B74D" w14:textId="77777777" w:rsidR="00FB2577" w:rsidRDefault="00FB2577" w:rsidP="00FB2577">
          <w:pPr>
            <w:pStyle w:val="Footer"/>
            <w:jc w:val="right"/>
            <w:rPr>
              <w:b w:val="0"/>
              <w:sz w:val="20"/>
            </w:rPr>
          </w:pPr>
          <w:r>
            <w:rPr>
              <w:b w:val="0"/>
              <w:sz w:val="20"/>
            </w:rPr>
            <w:drawing>
              <wp:inline distT="0" distB="0" distL="0" distR="0" wp14:anchorId="2FA08912" wp14:editId="3CB735E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9B34E2D" w14:textId="77777777" w:rsidR="00FB2577" w:rsidRPr="00FB2577" w:rsidRDefault="00FB2577" w:rsidP="00FB257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BB88" w14:textId="77777777" w:rsidR="00B55BF3" w:rsidRPr="00EE4DF4" w:rsidRDefault="00B55BF3" w:rsidP="00EE4DF4">
      <w:pPr>
        <w:pStyle w:val="Footer"/>
        <w:spacing w:after="80"/>
        <w:ind w:left="792"/>
        <w:rPr>
          <w:sz w:val="16"/>
        </w:rPr>
      </w:pPr>
      <w:r w:rsidRPr="00EE4DF4">
        <w:rPr>
          <w:sz w:val="16"/>
        </w:rPr>
        <w:t>__________________</w:t>
      </w:r>
    </w:p>
  </w:footnote>
  <w:footnote w:type="continuationSeparator" w:id="0">
    <w:p w14:paraId="69E6AF17" w14:textId="77777777" w:rsidR="00B55BF3" w:rsidRPr="00EE4DF4" w:rsidRDefault="00B55BF3" w:rsidP="00EE4DF4">
      <w:pPr>
        <w:pStyle w:val="Footer"/>
        <w:spacing w:after="80"/>
        <w:ind w:left="792"/>
        <w:rPr>
          <w:sz w:val="16"/>
        </w:rPr>
      </w:pPr>
      <w:r w:rsidRPr="00EE4DF4">
        <w:rPr>
          <w:sz w:val="16"/>
        </w:rPr>
        <w:t>__________________</w:t>
      </w:r>
    </w:p>
  </w:footnote>
  <w:footnote w:id="1">
    <w:p w14:paraId="7673EB18" w14:textId="6EEDC5F2" w:rsidR="00EE4DF4" w:rsidRPr="00EE4DF4" w:rsidRDefault="00EE4DF4" w:rsidP="00EE4D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E4DF4">
        <w:t>The drafting instructions of the Gender Equality Bill are under review and may not necessarily reflect what is listed in the outline.</w:t>
      </w:r>
    </w:p>
  </w:footnote>
  <w:footnote w:id="2">
    <w:p w14:paraId="0D83B93C" w14:textId="44AD5530" w:rsidR="00B3734B" w:rsidRPr="00B3734B" w:rsidRDefault="00B3734B" w:rsidP="00B373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B3734B">
        <w:t>The repeal of Article 145 to 148 of the Code Civil Mauricien will be addressed in the context of the Children’s Bill due to be introduced in the National Assembly.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2577" w14:paraId="055DC9D7" w14:textId="77777777" w:rsidTr="00FB2577">
      <w:trPr>
        <w:trHeight w:hRule="exact" w:val="864"/>
      </w:trPr>
      <w:tc>
        <w:tcPr>
          <w:tcW w:w="4920" w:type="dxa"/>
          <w:shd w:val="clear" w:color="auto" w:fill="auto"/>
          <w:vAlign w:val="bottom"/>
        </w:tcPr>
        <w:p w14:paraId="3E7D9521" w14:textId="77777777" w:rsidR="00FB2577" w:rsidRPr="00FB2577" w:rsidRDefault="00FB2577" w:rsidP="00FB2577">
          <w:pPr>
            <w:pStyle w:val="Header"/>
            <w:spacing w:after="80"/>
            <w:rPr>
              <w:b/>
            </w:rPr>
          </w:pPr>
          <w:r>
            <w:rPr>
              <w:b/>
            </w:rPr>
            <w:fldChar w:fldCharType="begin"/>
          </w:r>
          <w:r>
            <w:rPr>
              <w:b/>
            </w:rPr>
            <w:instrText xml:space="preserve"> DOCVARIABLE "sss1" \* MERGEFORMAT </w:instrText>
          </w:r>
          <w:r>
            <w:rPr>
              <w:b/>
            </w:rPr>
            <w:fldChar w:fldCharType="separate"/>
          </w:r>
          <w:r>
            <w:rPr>
              <w:b/>
            </w:rPr>
            <w:t>CEDAW/C/MUS/FCO/8</w:t>
          </w:r>
          <w:r>
            <w:rPr>
              <w:b/>
            </w:rPr>
            <w:fldChar w:fldCharType="end"/>
          </w:r>
        </w:p>
      </w:tc>
      <w:tc>
        <w:tcPr>
          <w:tcW w:w="4920" w:type="dxa"/>
          <w:shd w:val="clear" w:color="auto" w:fill="auto"/>
          <w:vAlign w:val="bottom"/>
        </w:tcPr>
        <w:p w14:paraId="72CEDF6A" w14:textId="77777777" w:rsidR="00FB2577" w:rsidRDefault="00FB2577" w:rsidP="00FB2577">
          <w:pPr>
            <w:pStyle w:val="Header"/>
          </w:pPr>
        </w:p>
      </w:tc>
    </w:tr>
  </w:tbl>
  <w:p w14:paraId="7A14F8F8" w14:textId="77777777" w:rsidR="00FB2577" w:rsidRPr="00FB2577" w:rsidRDefault="00FB2577" w:rsidP="00FB2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2577" w14:paraId="5043B873" w14:textId="77777777" w:rsidTr="00FB2577">
      <w:trPr>
        <w:trHeight w:hRule="exact" w:val="864"/>
      </w:trPr>
      <w:tc>
        <w:tcPr>
          <w:tcW w:w="4920" w:type="dxa"/>
          <w:shd w:val="clear" w:color="auto" w:fill="auto"/>
          <w:vAlign w:val="bottom"/>
        </w:tcPr>
        <w:p w14:paraId="4CDCC6C4" w14:textId="77777777" w:rsidR="00FB2577" w:rsidRDefault="00FB2577" w:rsidP="00FB2577">
          <w:pPr>
            <w:pStyle w:val="Header"/>
          </w:pPr>
        </w:p>
      </w:tc>
      <w:tc>
        <w:tcPr>
          <w:tcW w:w="4920" w:type="dxa"/>
          <w:shd w:val="clear" w:color="auto" w:fill="auto"/>
          <w:vAlign w:val="bottom"/>
        </w:tcPr>
        <w:p w14:paraId="4CC22CF6" w14:textId="77777777" w:rsidR="00FB2577" w:rsidRPr="00FB2577" w:rsidRDefault="00FB2577" w:rsidP="00FB2577">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CEDAW/C/MUS/FCO/8</w:t>
          </w:r>
          <w:r>
            <w:rPr>
              <w:b/>
            </w:rPr>
            <w:fldChar w:fldCharType="end"/>
          </w:r>
        </w:p>
      </w:tc>
    </w:tr>
  </w:tbl>
  <w:p w14:paraId="510800DF" w14:textId="77777777" w:rsidR="00FB2577" w:rsidRPr="00FB2577" w:rsidRDefault="00FB2577" w:rsidP="00FB2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B2577" w14:paraId="2B8805CB" w14:textId="77777777" w:rsidTr="00FB2577">
      <w:trPr>
        <w:trHeight w:hRule="exact" w:val="864"/>
      </w:trPr>
      <w:tc>
        <w:tcPr>
          <w:tcW w:w="1267" w:type="dxa"/>
          <w:tcBorders>
            <w:bottom w:val="single" w:sz="4" w:space="0" w:color="auto"/>
          </w:tcBorders>
          <w:shd w:val="clear" w:color="auto" w:fill="auto"/>
          <w:vAlign w:val="bottom"/>
        </w:tcPr>
        <w:p w14:paraId="0C656ED0" w14:textId="77777777" w:rsidR="00FB2577" w:rsidRDefault="00FB2577" w:rsidP="00FB2577">
          <w:pPr>
            <w:pStyle w:val="Header"/>
            <w:spacing w:after="120"/>
          </w:pPr>
        </w:p>
      </w:tc>
      <w:tc>
        <w:tcPr>
          <w:tcW w:w="1872" w:type="dxa"/>
          <w:tcBorders>
            <w:bottom w:val="single" w:sz="4" w:space="0" w:color="auto"/>
          </w:tcBorders>
          <w:shd w:val="clear" w:color="auto" w:fill="auto"/>
          <w:vAlign w:val="bottom"/>
        </w:tcPr>
        <w:p w14:paraId="2A58CF7F" w14:textId="77777777" w:rsidR="00FB2577" w:rsidRPr="00FB2577" w:rsidRDefault="00FB2577" w:rsidP="00FB257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C1CFBE0" w14:textId="77777777" w:rsidR="00FB2577" w:rsidRDefault="00FB2577" w:rsidP="00FB2577">
          <w:pPr>
            <w:pStyle w:val="Header"/>
            <w:spacing w:after="120"/>
          </w:pPr>
        </w:p>
      </w:tc>
      <w:tc>
        <w:tcPr>
          <w:tcW w:w="6466" w:type="dxa"/>
          <w:gridSpan w:val="4"/>
          <w:tcBorders>
            <w:bottom w:val="single" w:sz="4" w:space="0" w:color="auto"/>
          </w:tcBorders>
          <w:shd w:val="clear" w:color="auto" w:fill="auto"/>
          <w:vAlign w:val="bottom"/>
        </w:tcPr>
        <w:p w14:paraId="6EF797D0" w14:textId="77777777" w:rsidR="00FB2577" w:rsidRPr="00FB2577" w:rsidRDefault="00FB2577" w:rsidP="00FB2577">
          <w:pPr>
            <w:spacing w:after="80" w:line="240" w:lineRule="auto"/>
            <w:jc w:val="right"/>
            <w:rPr>
              <w:position w:val="-4"/>
            </w:rPr>
          </w:pPr>
          <w:proofErr w:type="spellStart"/>
          <w:r>
            <w:rPr>
              <w:position w:val="-4"/>
              <w:sz w:val="40"/>
            </w:rPr>
            <w:t>CEDAW</w:t>
          </w:r>
          <w:proofErr w:type="spellEnd"/>
          <w:r>
            <w:rPr>
              <w:position w:val="-4"/>
            </w:rPr>
            <w:t>/C/MUS/</w:t>
          </w:r>
          <w:proofErr w:type="spellStart"/>
          <w:r>
            <w:rPr>
              <w:position w:val="-4"/>
            </w:rPr>
            <w:t>FCO</w:t>
          </w:r>
          <w:proofErr w:type="spellEnd"/>
          <w:r>
            <w:rPr>
              <w:position w:val="-4"/>
            </w:rPr>
            <w:t>/8</w:t>
          </w:r>
        </w:p>
      </w:tc>
    </w:tr>
    <w:tr w:rsidR="00FB2577" w:rsidRPr="00FB2577" w14:paraId="03D8143E" w14:textId="77777777" w:rsidTr="00FB2577">
      <w:trPr>
        <w:gridAfter w:val="1"/>
        <w:wAfter w:w="15" w:type="dxa"/>
        <w:trHeight w:hRule="exact" w:val="2880"/>
      </w:trPr>
      <w:tc>
        <w:tcPr>
          <w:tcW w:w="1267" w:type="dxa"/>
          <w:tcBorders>
            <w:top w:val="single" w:sz="4" w:space="0" w:color="auto"/>
            <w:bottom w:val="single" w:sz="12" w:space="0" w:color="auto"/>
          </w:tcBorders>
          <w:shd w:val="clear" w:color="auto" w:fill="auto"/>
        </w:tcPr>
        <w:p w14:paraId="1C5300B5" w14:textId="77777777" w:rsidR="00FB2577" w:rsidRPr="00FB2577" w:rsidRDefault="00FB2577" w:rsidP="00FB2577">
          <w:pPr>
            <w:pStyle w:val="Header"/>
            <w:spacing w:before="120"/>
            <w:jc w:val="center"/>
          </w:pPr>
          <w:r>
            <w:t xml:space="preserve"> </w:t>
          </w:r>
          <w:r>
            <w:drawing>
              <wp:inline distT="0" distB="0" distL="0" distR="0" wp14:anchorId="76D00D52" wp14:editId="269BEAC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74EEFEE" w14:textId="49D1AF80" w:rsidR="00FB2577" w:rsidRPr="00FB2577" w:rsidRDefault="00FB2577" w:rsidP="00FB2577">
          <w:pPr>
            <w:pStyle w:val="XLarge"/>
            <w:spacing w:before="109"/>
          </w:pPr>
          <w:r>
            <w:t>Convention on the Elimination</w:t>
          </w:r>
          <w:r w:rsidR="00A17CD7">
            <w:t xml:space="preserve"> </w:t>
          </w:r>
          <w:r>
            <w:t>of All Forms of Discrimination against Women</w:t>
          </w:r>
        </w:p>
      </w:tc>
      <w:tc>
        <w:tcPr>
          <w:tcW w:w="245" w:type="dxa"/>
          <w:tcBorders>
            <w:top w:val="single" w:sz="4" w:space="0" w:color="auto"/>
            <w:bottom w:val="single" w:sz="12" w:space="0" w:color="auto"/>
          </w:tcBorders>
          <w:shd w:val="clear" w:color="auto" w:fill="auto"/>
        </w:tcPr>
        <w:p w14:paraId="6A573E92" w14:textId="77777777" w:rsidR="00FB2577" w:rsidRPr="00FB2577" w:rsidRDefault="00FB2577" w:rsidP="00FB2577">
          <w:pPr>
            <w:pStyle w:val="Header"/>
            <w:spacing w:before="109"/>
          </w:pPr>
        </w:p>
      </w:tc>
      <w:tc>
        <w:tcPr>
          <w:tcW w:w="3096" w:type="dxa"/>
          <w:tcBorders>
            <w:top w:val="single" w:sz="4" w:space="0" w:color="auto"/>
            <w:bottom w:val="single" w:sz="12" w:space="0" w:color="auto"/>
          </w:tcBorders>
          <w:shd w:val="clear" w:color="auto" w:fill="auto"/>
        </w:tcPr>
        <w:p w14:paraId="30086153" w14:textId="77777777" w:rsidR="00FB2577" w:rsidRDefault="00FB2577" w:rsidP="00FB2577">
          <w:pPr>
            <w:pStyle w:val="Publication"/>
            <w:spacing w:before="240"/>
            <w:rPr>
              <w:color w:val="010000"/>
            </w:rPr>
          </w:pPr>
          <w:r>
            <w:rPr>
              <w:color w:val="010000"/>
            </w:rPr>
            <w:t>Distr.: General</w:t>
          </w:r>
        </w:p>
        <w:p w14:paraId="4C8A7169" w14:textId="77777777" w:rsidR="00FB2577" w:rsidRDefault="00FB2577" w:rsidP="00FB2577">
          <w:r>
            <w:t>8 December 2020</w:t>
          </w:r>
        </w:p>
        <w:p w14:paraId="762DB530" w14:textId="355B6AC8" w:rsidR="00FB2577" w:rsidRDefault="00FB2577" w:rsidP="00FB2577"/>
        <w:p w14:paraId="6473449C" w14:textId="77777777" w:rsidR="00FB2577" w:rsidRDefault="00FB2577" w:rsidP="00FB2577">
          <w:r>
            <w:t>Original: English</w:t>
          </w:r>
        </w:p>
        <w:p w14:paraId="528CEFCB" w14:textId="347FB151" w:rsidR="00865D67" w:rsidRPr="00FB2577" w:rsidRDefault="00865D67" w:rsidP="00FB2577">
          <w:r w:rsidRPr="00865D67">
            <w:t>English, French and Spanish only</w:t>
          </w:r>
        </w:p>
      </w:tc>
    </w:tr>
  </w:tbl>
  <w:p w14:paraId="138D4BAB" w14:textId="77777777" w:rsidR="00FB2577" w:rsidRPr="00FB2577" w:rsidRDefault="00FB2577" w:rsidP="00FB257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revisionView w:markup="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576*"/>
    <w:docVar w:name="CreationDt" w:val="09/12/2020 14:49:07"/>
    <w:docVar w:name="DocCategory" w:val="Doc"/>
    <w:docVar w:name="DocType" w:val="Final"/>
    <w:docVar w:name="DutyStation" w:val="New York"/>
    <w:docVar w:name="FooterJN" w:val="20-16576"/>
    <w:docVar w:name="jobn" w:val="20-16576 (E)"/>
    <w:docVar w:name="jobnDT" w:val="20-16576 (E)   091220"/>
    <w:docVar w:name="jobnDTDT" w:val="20-16576 (E)   091220   091220"/>
    <w:docVar w:name="JobNo" w:val="2016576E"/>
    <w:docVar w:name="JobNo2" w:val="2034694E"/>
    <w:docVar w:name="LocalDrive" w:val="-1"/>
    <w:docVar w:name="OandT" w:val=" "/>
    <w:docVar w:name="sss1" w:val="CEDAW/C/MUS/FCO/8"/>
    <w:docVar w:name="sss2" w:val="-"/>
    <w:docVar w:name="Symbol1" w:val="CEDAW/C/MUS/FCO/8"/>
    <w:docVar w:name="Symbol2" w:val="-"/>
  </w:docVars>
  <w:rsids>
    <w:rsidRoot w:val="00845A2F"/>
    <w:rsid w:val="00012805"/>
    <w:rsid w:val="0001325F"/>
    <w:rsid w:val="00017FCF"/>
    <w:rsid w:val="00024D1E"/>
    <w:rsid w:val="000408AB"/>
    <w:rsid w:val="000B3288"/>
    <w:rsid w:val="000B5AFB"/>
    <w:rsid w:val="000C4C9C"/>
    <w:rsid w:val="0011766D"/>
    <w:rsid w:val="001A207A"/>
    <w:rsid w:val="001C22A4"/>
    <w:rsid w:val="001C66B8"/>
    <w:rsid w:val="001D79B0"/>
    <w:rsid w:val="002007C7"/>
    <w:rsid w:val="00200F9C"/>
    <w:rsid w:val="00201732"/>
    <w:rsid w:val="00214645"/>
    <w:rsid w:val="002706A2"/>
    <w:rsid w:val="002C633D"/>
    <w:rsid w:val="002D1841"/>
    <w:rsid w:val="002D5AB8"/>
    <w:rsid w:val="002E09A8"/>
    <w:rsid w:val="00300B6A"/>
    <w:rsid w:val="0032382E"/>
    <w:rsid w:val="00346E64"/>
    <w:rsid w:val="00371A3B"/>
    <w:rsid w:val="003839DB"/>
    <w:rsid w:val="003A0A16"/>
    <w:rsid w:val="003D159A"/>
    <w:rsid w:val="003E3B08"/>
    <w:rsid w:val="003E723B"/>
    <w:rsid w:val="003F25BA"/>
    <w:rsid w:val="0044179B"/>
    <w:rsid w:val="004856CD"/>
    <w:rsid w:val="00492ED8"/>
    <w:rsid w:val="004A199E"/>
    <w:rsid w:val="004A6554"/>
    <w:rsid w:val="004B0B18"/>
    <w:rsid w:val="004B4C46"/>
    <w:rsid w:val="004D17DB"/>
    <w:rsid w:val="004F7B2B"/>
    <w:rsid w:val="00511869"/>
    <w:rsid w:val="0051277E"/>
    <w:rsid w:val="00525648"/>
    <w:rsid w:val="0054091E"/>
    <w:rsid w:val="00556720"/>
    <w:rsid w:val="00564E7E"/>
    <w:rsid w:val="005C49C8"/>
    <w:rsid w:val="005F2F1C"/>
    <w:rsid w:val="00612565"/>
    <w:rsid w:val="006137E4"/>
    <w:rsid w:val="00636929"/>
    <w:rsid w:val="0064252E"/>
    <w:rsid w:val="00651750"/>
    <w:rsid w:val="00674235"/>
    <w:rsid w:val="006D6278"/>
    <w:rsid w:val="006E19F3"/>
    <w:rsid w:val="006E2FA3"/>
    <w:rsid w:val="00707CAD"/>
    <w:rsid w:val="00747697"/>
    <w:rsid w:val="0075648D"/>
    <w:rsid w:val="00764DD9"/>
    <w:rsid w:val="00777887"/>
    <w:rsid w:val="007A4C14"/>
    <w:rsid w:val="007A620C"/>
    <w:rsid w:val="007F1EE6"/>
    <w:rsid w:val="007F5542"/>
    <w:rsid w:val="00811400"/>
    <w:rsid w:val="00845A2F"/>
    <w:rsid w:val="00846D29"/>
    <w:rsid w:val="00855FFA"/>
    <w:rsid w:val="00865D67"/>
    <w:rsid w:val="008723C3"/>
    <w:rsid w:val="00873EB6"/>
    <w:rsid w:val="00890662"/>
    <w:rsid w:val="0089085F"/>
    <w:rsid w:val="008A156F"/>
    <w:rsid w:val="008B06E5"/>
    <w:rsid w:val="008F1C5D"/>
    <w:rsid w:val="00924FFB"/>
    <w:rsid w:val="00933294"/>
    <w:rsid w:val="00947922"/>
    <w:rsid w:val="009517EC"/>
    <w:rsid w:val="009E1969"/>
    <w:rsid w:val="009E428A"/>
    <w:rsid w:val="00A17CD7"/>
    <w:rsid w:val="00A20AC0"/>
    <w:rsid w:val="00A30DCB"/>
    <w:rsid w:val="00A51C0D"/>
    <w:rsid w:val="00A6151C"/>
    <w:rsid w:val="00A67B69"/>
    <w:rsid w:val="00A73452"/>
    <w:rsid w:val="00A81678"/>
    <w:rsid w:val="00A93A73"/>
    <w:rsid w:val="00AA2E74"/>
    <w:rsid w:val="00AA31F4"/>
    <w:rsid w:val="00AB2BAB"/>
    <w:rsid w:val="00AC617F"/>
    <w:rsid w:val="00AE72A3"/>
    <w:rsid w:val="00B27E2C"/>
    <w:rsid w:val="00B3734B"/>
    <w:rsid w:val="00B40842"/>
    <w:rsid w:val="00B55BF3"/>
    <w:rsid w:val="00BA666B"/>
    <w:rsid w:val="00BB5C7D"/>
    <w:rsid w:val="00BE196B"/>
    <w:rsid w:val="00BF5B27"/>
    <w:rsid w:val="00BF6BE0"/>
    <w:rsid w:val="00C65928"/>
    <w:rsid w:val="00C779E4"/>
    <w:rsid w:val="00CD4AC4"/>
    <w:rsid w:val="00D526E8"/>
    <w:rsid w:val="00D94A42"/>
    <w:rsid w:val="00DC7B16"/>
    <w:rsid w:val="00DD42F7"/>
    <w:rsid w:val="00E82C37"/>
    <w:rsid w:val="00E870C2"/>
    <w:rsid w:val="00ED42F5"/>
    <w:rsid w:val="00ED5AA7"/>
    <w:rsid w:val="00EE4DF4"/>
    <w:rsid w:val="00F27BF6"/>
    <w:rsid w:val="00F30184"/>
    <w:rsid w:val="00F5593E"/>
    <w:rsid w:val="00F7600D"/>
    <w:rsid w:val="00F8600E"/>
    <w:rsid w:val="00F94BC6"/>
    <w:rsid w:val="00FB2577"/>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AD75F"/>
  <w15:chartTrackingRefBased/>
  <w15:docId w15:val="{2FCA364A-85F2-472A-BD32-3E0809A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51C"/>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6151C"/>
    <w:pPr>
      <w:spacing w:line="300" w:lineRule="exact"/>
      <w:ind w:left="0" w:right="0" w:firstLine="0"/>
    </w:pPr>
    <w:rPr>
      <w:spacing w:val="-2"/>
      <w:sz w:val="28"/>
    </w:rPr>
  </w:style>
  <w:style w:type="paragraph" w:customStyle="1" w:styleId="HM">
    <w:name w:val="_ H __M"/>
    <w:basedOn w:val="HCh"/>
    <w:next w:val="Normal"/>
    <w:rsid w:val="00A6151C"/>
    <w:pPr>
      <w:spacing w:line="360" w:lineRule="exact"/>
    </w:pPr>
    <w:rPr>
      <w:spacing w:val="-3"/>
      <w:w w:val="99"/>
      <w:sz w:val="34"/>
    </w:rPr>
  </w:style>
  <w:style w:type="paragraph" w:customStyle="1" w:styleId="H23">
    <w:name w:val="_ H_2/3"/>
    <w:basedOn w:val="Normal"/>
    <w:next w:val="SingleTxt"/>
    <w:rsid w:val="00A6151C"/>
    <w:pPr>
      <w:outlineLvl w:val="1"/>
    </w:pPr>
    <w:rPr>
      <w:b/>
      <w:lang w:val="en-US"/>
    </w:rPr>
  </w:style>
  <w:style w:type="paragraph" w:customStyle="1" w:styleId="H4">
    <w:name w:val="_ H_4"/>
    <w:basedOn w:val="Normal"/>
    <w:next w:val="Normal"/>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6151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6151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6151C"/>
    <w:pPr>
      <w:spacing w:line="540" w:lineRule="exact"/>
    </w:pPr>
    <w:rPr>
      <w:spacing w:val="-8"/>
      <w:w w:val="96"/>
      <w:sz w:val="57"/>
    </w:rPr>
  </w:style>
  <w:style w:type="paragraph" w:customStyle="1" w:styleId="SS">
    <w:name w:val="__S_S"/>
    <w:basedOn w:val="HCh"/>
    <w:next w:val="Normal"/>
    <w:rsid w:val="00A6151C"/>
    <w:pPr>
      <w:ind w:left="1267" w:right="1267"/>
    </w:pPr>
  </w:style>
  <w:style w:type="paragraph" w:customStyle="1" w:styleId="SingleTxt">
    <w:name w:val="__Single Txt"/>
    <w:basedOn w:val="Normal"/>
    <w:rsid w:val="00A6151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6151C"/>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A6151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6151C"/>
    <w:pPr>
      <w:spacing w:line="240" w:lineRule="exact"/>
      <w:ind w:left="0" w:right="5040" w:firstLine="0"/>
      <w:outlineLvl w:val="1"/>
    </w:pPr>
    <w:rPr>
      <w:sz w:val="20"/>
    </w:rPr>
  </w:style>
  <w:style w:type="paragraph" w:styleId="BalloonText">
    <w:name w:val="Balloon Text"/>
    <w:basedOn w:val="Normal"/>
    <w:link w:val="BalloonTextChar"/>
    <w:semiHidden/>
    <w:rsid w:val="00A6151C"/>
    <w:rPr>
      <w:rFonts w:ascii="Tahoma" w:hAnsi="Tahoma" w:cs="Tahoma"/>
      <w:sz w:val="16"/>
      <w:szCs w:val="16"/>
    </w:rPr>
  </w:style>
  <w:style w:type="character" w:customStyle="1" w:styleId="BalloonTextChar">
    <w:name w:val="Balloon Text Char"/>
    <w:basedOn w:val="DefaultParagraphFont"/>
    <w:link w:val="BalloonText"/>
    <w:semiHidden/>
    <w:rsid w:val="00A6151C"/>
    <w:rPr>
      <w:rFonts w:ascii="Tahoma" w:hAnsi="Tahoma" w:cs="Tahoma"/>
      <w:spacing w:val="4"/>
      <w:w w:val="103"/>
      <w:kern w:val="14"/>
      <w:sz w:val="16"/>
      <w:szCs w:val="16"/>
      <w:lang w:eastAsia="en-US"/>
    </w:rPr>
  </w:style>
  <w:style w:type="paragraph" w:customStyle="1" w:styleId="Bullet1">
    <w:name w:val="Bullet 1"/>
    <w:basedOn w:val="Normal"/>
    <w:qFormat/>
    <w:rsid w:val="00A6151C"/>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6151C"/>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6151C"/>
    <w:rPr>
      <w:sz w:val="6"/>
    </w:rPr>
  </w:style>
  <w:style w:type="paragraph" w:customStyle="1" w:styleId="Distribution">
    <w:name w:val="Distribution"/>
    <w:next w:val="Normal"/>
    <w:rsid w:val="00A6151C"/>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A6151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6151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6151C"/>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A6151C"/>
  </w:style>
  <w:style w:type="character" w:customStyle="1" w:styleId="EndnoteTextChar">
    <w:name w:val="Endnote Text Char"/>
    <w:basedOn w:val="DefaultParagraphFont"/>
    <w:link w:val="EndnoteText"/>
    <w:semiHidden/>
    <w:rsid w:val="00A6151C"/>
    <w:rPr>
      <w:rFonts w:ascii="Times New Roman" w:hAnsi="Times New Roman" w:cs="Times New Roman"/>
      <w:spacing w:val="5"/>
      <w:w w:val="103"/>
      <w:kern w:val="14"/>
      <w:sz w:val="17"/>
      <w:szCs w:val="20"/>
      <w:lang w:eastAsia="en-US"/>
    </w:rPr>
  </w:style>
  <w:style w:type="paragraph" w:styleId="Footer">
    <w:name w:val="footer"/>
    <w:link w:val="FooterChar"/>
    <w:rsid w:val="00A6151C"/>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A6151C"/>
    <w:rPr>
      <w:rFonts w:ascii="Times New Roman" w:hAnsi="Times New Roman" w:cs="Times New Roman"/>
      <w:b/>
      <w:noProof/>
      <w:sz w:val="17"/>
      <w:szCs w:val="20"/>
      <w:lang w:val="en-US" w:eastAsia="en-US"/>
    </w:rPr>
  </w:style>
  <w:style w:type="character" w:styleId="FootnoteReference">
    <w:name w:val="footnote reference"/>
    <w:semiHidden/>
    <w:rsid w:val="00A6151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6151C"/>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A6151C"/>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6151C"/>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A6151C"/>
    <w:pPr>
      <w:tabs>
        <w:tab w:val="right" w:pos="9965"/>
      </w:tabs>
      <w:spacing w:line="210" w:lineRule="exact"/>
    </w:pPr>
    <w:rPr>
      <w:spacing w:val="5"/>
      <w:w w:val="104"/>
      <w:sz w:val="17"/>
    </w:rPr>
  </w:style>
  <w:style w:type="paragraph" w:customStyle="1" w:styleId="SmallX">
    <w:name w:val="SmallX"/>
    <w:basedOn w:val="Small"/>
    <w:next w:val="Normal"/>
    <w:rsid w:val="00A6151C"/>
    <w:pPr>
      <w:spacing w:line="180" w:lineRule="exact"/>
      <w:jc w:val="right"/>
    </w:pPr>
    <w:rPr>
      <w:spacing w:val="6"/>
      <w:w w:val="106"/>
      <w:sz w:val="14"/>
    </w:rPr>
  </w:style>
  <w:style w:type="paragraph" w:customStyle="1" w:styleId="TitleHCH">
    <w:name w:val="Title_H_CH"/>
    <w:basedOn w:val="H1"/>
    <w:next w:val="Normal"/>
    <w:qFormat/>
    <w:rsid w:val="00A6151C"/>
    <w:pPr>
      <w:spacing w:line="300" w:lineRule="exact"/>
      <w:ind w:left="0" w:right="0" w:firstLine="0"/>
    </w:pPr>
    <w:rPr>
      <w:spacing w:val="-2"/>
      <w:sz w:val="28"/>
    </w:rPr>
  </w:style>
  <w:style w:type="paragraph" w:customStyle="1" w:styleId="TitleH2">
    <w:name w:val="Title_H2"/>
    <w:basedOn w:val="Normal"/>
    <w:next w:val="Normal"/>
    <w:qFormat/>
    <w:rsid w:val="00A6151C"/>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6151C"/>
    <w:pPr>
      <w:spacing w:line="390" w:lineRule="exact"/>
    </w:pPr>
    <w:rPr>
      <w:spacing w:val="-4"/>
      <w:w w:val="98"/>
      <w:sz w:val="40"/>
    </w:rPr>
  </w:style>
  <w:style w:type="character" w:styleId="Hyperlink">
    <w:name w:val="Hyperlink"/>
    <w:basedOn w:val="DefaultParagraphFont"/>
    <w:rsid w:val="00A6151C"/>
    <w:rPr>
      <w:color w:val="0000FF"/>
      <w:u w:val="none"/>
    </w:rPr>
  </w:style>
  <w:style w:type="paragraph" w:styleId="PlainText">
    <w:name w:val="Plain Text"/>
    <w:basedOn w:val="Normal"/>
    <w:link w:val="PlainTextChar"/>
    <w:rsid w:val="00A6151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6151C"/>
    <w:rPr>
      <w:rFonts w:ascii="Courier New" w:eastAsia="Times New Roman" w:hAnsi="Courier New" w:cs="Times New Roman"/>
      <w:sz w:val="20"/>
      <w:szCs w:val="20"/>
      <w:lang w:val="en-US" w:eastAsia="en-GB"/>
    </w:rPr>
  </w:style>
  <w:style w:type="paragraph" w:customStyle="1" w:styleId="ReleaseDate0">
    <w:name w:val="Release Date"/>
    <w:next w:val="Footer"/>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A6151C"/>
  </w:style>
  <w:style w:type="table" w:styleId="TableGrid">
    <w:name w:val="Table Grid"/>
    <w:basedOn w:val="TableNormal"/>
    <w:rsid w:val="00A6151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B2577"/>
    <w:pPr>
      <w:spacing w:line="240" w:lineRule="auto"/>
    </w:pPr>
  </w:style>
  <w:style w:type="character" w:customStyle="1" w:styleId="CommentTextChar">
    <w:name w:val="Comment Text Char"/>
    <w:basedOn w:val="DefaultParagraphFont"/>
    <w:link w:val="CommentText"/>
    <w:uiPriority w:val="99"/>
    <w:semiHidden/>
    <w:rsid w:val="00FB2577"/>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B2577"/>
    <w:rPr>
      <w:b/>
      <w:bCs/>
    </w:rPr>
  </w:style>
  <w:style w:type="character" w:customStyle="1" w:styleId="CommentSubjectChar">
    <w:name w:val="Comment Subject Char"/>
    <w:basedOn w:val="CommentTextChar"/>
    <w:link w:val="CommentSubject"/>
    <w:uiPriority w:val="99"/>
    <w:semiHidden/>
    <w:rsid w:val="00FB2577"/>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EE4DF4"/>
    <w:rPr>
      <w:color w:val="605E5C"/>
      <w:shd w:val="clear" w:color="auto" w:fill="E1DFDD"/>
    </w:rPr>
  </w:style>
  <w:style w:type="paragraph" w:styleId="Revision">
    <w:name w:val="Revision"/>
    <w:hidden/>
    <w:uiPriority w:val="99"/>
    <w:semiHidden/>
    <w:rsid w:val="00B3734B"/>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Gregory Horvath</cp:lastModifiedBy>
  <cp:revision>2</cp:revision>
  <dcterms:created xsi:type="dcterms:W3CDTF">2020-12-10T19:07:00Z</dcterms:created>
  <dcterms:modified xsi:type="dcterms:W3CDTF">2020-12-10T19:07:00Z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2016576</vt:lpwstr>
  </property>
  <property fmtid="{D5CDD505-2E9C-101B-9397-08002B2CF9AE}" pid="3" name="ODSRefJobNo">
    <vt:lpwstr>2034694E</vt:lpwstr>
  </property>
  <property fmtid="{D5CDD505-2E9C-101B-9397-08002B2CF9AE}" pid="4" name="Symbol1">
    <vt:lpwstr>CEDAW/C/MUS/FCO/8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Information received from Mauritius on follow-up to the concluding observations on its eighth periodic report*,**</vt:lpwstr>
  </property>
</Properties>
</file>