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4A3C" w14:textId="77777777" w:rsidR="001945AB" w:rsidRDefault="001945AB" w:rsidP="001945AB">
      <w:pPr>
        <w:spacing w:line="240" w:lineRule="auto"/>
        <w:jc w:val="left"/>
        <w:rPr>
          <w:szCs w:val="2"/>
          <w:rtl/>
        </w:rPr>
        <w:sectPr w:rsidR="001945AB" w:rsidSect="003908F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bookmarkStart w:id="1" w:name="_GoBack"/>
      <w:bookmarkEnd w:id="1"/>
    </w:p>
    <w:p w14:paraId="31198DBA" w14:textId="77777777" w:rsidR="003908F2" w:rsidRDefault="003908F2" w:rsidP="003908F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اللجنة المعنية بالقضاء على التمييز ضد المرأة</w:t>
      </w:r>
    </w:p>
    <w:p w14:paraId="3C5ED63D" w14:textId="77777777" w:rsidR="003908F2" w:rsidRPr="00A01196" w:rsidRDefault="003908F2" w:rsidP="003908F2">
      <w:pPr>
        <w:pStyle w:val="SingleTxt"/>
        <w:spacing w:after="0" w:line="120" w:lineRule="exact"/>
        <w:rPr>
          <w:sz w:val="10"/>
          <w:rtl/>
        </w:rPr>
      </w:pPr>
    </w:p>
    <w:p w14:paraId="1D4DA872" w14:textId="77777777" w:rsidR="003908F2" w:rsidRPr="00A01196" w:rsidRDefault="003908F2" w:rsidP="003908F2">
      <w:pPr>
        <w:pStyle w:val="SingleTxt"/>
        <w:spacing w:after="0" w:line="120" w:lineRule="exact"/>
        <w:rPr>
          <w:sz w:val="10"/>
          <w:rtl/>
        </w:rPr>
      </w:pPr>
    </w:p>
    <w:p w14:paraId="4743DF6D" w14:textId="77777777" w:rsidR="003908F2" w:rsidRPr="00AD69D4" w:rsidRDefault="003908F2" w:rsidP="003908F2">
      <w:pPr>
        <w:pStyle w:val="SingleTxt"/>
        <w:spacing w:after="0" w:line="120" w:lineRule="exact"/>
        <w:rPr>
          <w:sz w:val="10"/>
          <w:rtl/>
        </w:rPr>
      </w:pPr>
    </w:p>
    <w:p w14:paraId="11DF336A" w14:textId="77777777" w:rsidR="003908F2" w:rsidRPr="00DF062B" w:rsidRDefault="003908F2" w:rsidP="003908F2">
      <w:pPr>
        <w:pStyle w:val="TitleHCH"/>
      </w:pPr>
      <w:r w:rsidRPr="00DF062B">
        <w:rPr>
          <w:rtl/>
        </w:rPr>
        <w:tab/>
      </w:r>
      <w:r w:rsidRPr="00DF062B">
        <w:rPr>
          <w:rtl/>
        </w:rPr>
        <w:tab/>
        <w:t>الملاحظات الختامية بشأن التقرير الدوري الثامن لموريشيوس*</w:t>
      </w:r>
    </w:p>
    <w:p w14:paraId="11355AEB" w14:textId="77777777" w:rsidR="004A6A7C" w:rsidRPr="004A6A7C" w:rsidRDefault="004A6A7C" w:rsidP="004A6A7C">
      <w:pPr>
        <w:pStyle w:val="SingleTxt"/>
        <w:spacing w:after="0" w:line="120" w:lineRule="exact"/>
        <w:rPr>
          <w:sz w:val="10"/>
          <w:rtl/>
        </w:rPr>
      </w:pPr>
    </w:p>
    <w:p w14:paraId="248D23AB" w14:textId="128DE5E9" w:rsidR="004A6A7C" w:rsidRDefault="004A6A7C" w:rsidP="004A6A7C">
      <w:pPr>
        <w:pStyle w:val="SingleTxt"/>
        <w:spacing w:after="0" w:line="120" w:lineRule="exact"/>
        <w:rPr>
          <w:sz w:val="10"/>
          <w:rtl/>
        </w:rPr>
      </w:pPr>
    </w:p>
    <w:p w14:paraId="7F6146D4" w14:textId="37239462" w:rsidR="00D25DDA" w:rsidRDefault="00D25DDA" w:rsidP="00D25DDA">
      <w:pPr>
        <w:pStyle w:val="SingleTxt"/>
        <w:rPr>
          <w:rtl/>
        </w:rPr>
      </w:pPr>
      <w:r>
        <w:rPr>
          <w:rtl/>
        </w:rPr>
        <w:t>١</w:t>
      </w:r>
      <w:r>
        <w:rPr>
          <w:rFonts w:hint="cs"/>
          <w:rtl/>
        </w:rPr>
        <w:t xml:space="preserve"> </w:t>
      </w:r>
      <w:r>
        <w:rPr>
          <w:rtl/>
        </w:rPr>
        <w:t>-</w:t>
      </w:r>
      <w:r>
        <w:rPr>
          <w:rtl/>
        </w:rPr>
        <w:tab/>
        <w:t>نظرت اللجنة في التقرير الدوري الثامن لموريشيوس (</w:t>
      </w:r>
      <w:hyperlink r:id="rId16" w:history="1">
        <w:r w:rsidRPr="00CA4B3E">
          <w:rPr>
            <w:rStyle w:val="Hyperlink"/>
          </w:rPr>
          <w:t>CEDAW/C/MUS/8</w:t>
        </w:r>
      </w:hyperlink>
      <w:r>
        <w:rPr>
          <w:rtl/>
        </w:rPr>
        <w:t xml:space="preserve">) في جلستيها 1641 و 1642 (انظر </w:t>
      </w:r>
      <w:hyperlink r:id="rId17" w:history="1">
        <w:r w:rsidRPr="00CA4B3E">
          <w:rPr>
            <w:rStyle w:val="Hyperlink"/>
          </w:rPr>
          <w:t>CEDAW/C/SR.1641</w:t>
        </w:r>
      </w:hyperlink>
      <w:r>
        <w:rPr>
          <w:rtl/>
        </w:rPr>
        <w:t xml:space="preserve"> و </w:t>
      </w:r>
      <w:hyperlink r:id="rId18" w:history="1">
        <w:r w:rsidRPr="00CA4B3E">
          <w:rPr>
            <w:rStyle w:val="Hyperlink"/>
          </w:rPr>
          <w:t>CEDAW/C/SR.1642</w:t>
        </w:r>
      </w:hyperlink>
      <w:r>
        <w:rPr>
          <w:rtl/>
        </w:rPr>
        <w:t>)، المعقودتين في 30 تشرين الأول/أكتوبر 2018.</w:t>
      </w:r>
    </w:p>
    <w:p w14:paraId="51E72BE0" w14:textId="77777777" w:rsidR="00D25DDA" w:rsidRPr="00AD69D4" w:rsidRDefault="00D25DDA" w:rsidP="00D25DDA">
      <w:pPr>
        <w:pStyle w:val="SingleTxt"/>
        <w:spacing w:after="0" w:line="120" w:lineRule="exact"/>
        <w:rPr>
          <w:sz w:val="10"/>
          <w:rtl/>
        </w:rPr>
      </w:pPr>
    </w:p>
    <w:p w14:paraId="2C8B09C4" w14:textId="77777777" w:rsidR="00D25DDA" w:rsidRDefault="00D25DDA" w:rsidP="00D25DD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ab/>
        <w:t>مقدمة</w:t>
      </w:r>
    </w:p>
    <w:p w14:paraId="6D02726D" w14:textId="6B0038E8" w:rsidR="00D25DDA" w:rsidRDefault="00D25DDA" w:rsidP="00D25DDA">
      <w:pPr>
        <w:pStyle w:val="SingleTxt"/>
        <w:rPr>
          <w:rtl/>
        </w:rPr>
      </w:pPr>
      <w:r>
        <w:rPr>
          <w:rtl/>
        </w:rPr>
        <w:t>٢</w:t>
      </w:r>
      <w:r>
        <w:rPr>
          <w:rFonts w:hint="cs"/>
          <w:rtl/>
        </w:rPr>
        <w:t xml:space="preserve"> </w:t>
      </w:r>
      <w:r>
        <w:rPr>
          <w:rtl/>
        </w:rPr>
        <w:t>-</w:t>
      </w:r>
      <w:r>
        <w:rPr>
          <w:rtl/>
        </w:rPr>
        <w:tab/>
        <w:t>تُعرب اللجنة عن تقديرها لتقديم الدولة الطرف تقريرها الدوري الثامن، الذي أُعد استجابة لقائمة المسائل والأسئلة قبل تقديم التقرير (</w:t>
      </w:r>
      <w:hyperlink r:id="rId19" w:history="1">
        <w:r w:rsidRPr="00CA4B3E">
          <w:rPr>
            <w:rStyle w:val="Hyperlink"/>
          </w:rPr>
          <w:t>CEDAW/C/MUS/QPR/8</w:t>
        </w:r>
      </w:hyperlink>
      <w:r>
        <w:rPr>
          <w:rtl/>
        </w:rPr>
        <w:t xml:space="preserve">). وهي ترحب بالعرض الشفوي الذي قدمه الوفد، وبالإيضاحات الإضافية المقدمة ردّا على الأسئلة التي طرحتها اللجنة شفويا أثناء الحوار. وتعرب أيضا عن تقديرها للمعلومات الإضافية المقدمة خطيا بعد الحوار. </w:t>
      </w:r>
    </w:p>
    <w:p w14:paraId="11ECB1B7" w14:textId="77777777" w:rsidR="00D25DDA" w:rsidRDefault="00D25DDA" w:rsidP="00D25DDA">
      <w:pPr>
        <w:pStyle w:val="SingleTxt"/>
        <w:rPr>
          <w:rtl/>
        </w:rPr>
      </w:pPr>
      <w:r>
        <w:rPr>
          <w:rtl/>
        </w:rPr>
        <w:t>٣ -</w:t>
      </w:r>
      <w:r>
        <w:rPr>
          <w:rtl/>
        </w:rPr>
        <w:tab/>
        <w:t xml:space="preserve">وتشيد اللجنة بالدولة الطرف على وفدها الرفيع المستوى، الذي ترأسته نائبة رئيس الوزراء، وزيرة الحكم المحلي والجزر الخارجية ووزيرة المساواة بين الجنسين ونمو الطفل والرعاية الأسرية، فضيلة </w:t>
      </w:r>
      <w:r>
        <w:rPr>
          <w:rtl/>
        </w:rPr>
        <w:br/>
        <w:t>جيوا</w:t>
      </w:r>
      <w:r>
        <w:rPr>
          <w:rFonts w:hint="cs"/>
          <w:rtl/>
        </w:rPr>
        <w:t xml:space="preserve"> </w:t>
      </w:r>
      <w:r>
        <w:rPr>
          <w:rtl/>
        </w:rPr>
        <w:t>-</w:t>
      </w:r>
      <w:r>
        <w:rPr>
          <w:rFonts w:hint="cs"/>
          <w:rtl/>
        </w:rPr>
        <w:t xml:space="preserve"> </w:t>
      </w:r>
      <w:r>
        <w:rPr>
          <w:rtl/>
        </w:rPr>
        <w:t>داورياوو. وضم الوفد أيضا ممثلين عن وزارة المساواة بين الجنسين ونمو الطفل والرعاية الأسرية، والبعثة الدائمة لموريشيوس لدى مكتب الأمم المتحدة ومنظمات دولية أخرى في جنيف.</w:t>
      </w:r>
    </w:p>
    <w:p w14:paraId="406A8588" w14:textId="77777777" w:rsidR="00D25DDA" w:rsidRPr="00A01196" w:rsidRDefault="00D25DDA" w:rsidP="00D25DDA">
      <w:pPr>
        <w:pStyle w:val="SingleTxt"/>
        <w:spacing w:after="0" w:line="120" w:lineRule="exact"/>
        <w:rPr>
          <w:sz w:val="10"/>
          <w:rtl/>
        </w:rPr>
      </w:pPr>
    </w:p>
    <w:p w14:paraId="51919A42" w14:textId="77777777" w:rsidR="00D25DDA" w:rsidRDefault="00D25DDA" w:rsidP="00D25DD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الجوانب الإيجابية</w:t>
      </w:r>
    </w:p>
    <w:p w14:paraId="59D7A660" w14:textId="02941D29" w:rsidR="00D25DDA" w:rsidRDefault="00D25DDA" w:rsidP="00D25DDA">
      <w:pPr>
        <w:pStyle w:val="SingleTxt"/>
        <w:rPr>
          <w:rtl/>
        </w:rPr>
      </w:pPr>
      <w:r>
        <w:rPr>
          <w:rtl/>
        </w:rPr>
        <w:t>٤ -</w:t>
      </w:r>
      <w:r>
        <w:rPr>
          <w:rtl/>
        </w:rPr>
        <w:tab/>
        <w:t>ترحب اللجنة بالتقدم المحرز منذ النظر في عام 2011 في التقرير الجامع للتقريرين الدوريين السادس والسابع للدولة الطرف (</w:t>
      </w:r>
      <w:hyperlink r:id="rId20" w:history="1">
        <w:r w:rsidRPr="00A50A1E">
          <w:rPr>
            <w:rStyle w:val="Hyperlink"/>
          </w:rPr>
          <w:t>CEDAW/C/MUS/CO/6-7</w:t>
        </w:r>
      </w:hyperlink>
      <w:r>
        <w:rPr>
          <w:rtl/>
        </w:rPr>
        <w:t>) فيما يتعلق بإجراء إصلاحات تشريعية، ولا سيما اعتماد ما يلي:</w:t>
      </w:r>
    </w:p>
    <w:p w14:paraId="411686E5" w14:textId="77777777" w:rsidR="00D25DDA" w:rsidRPr="00CA4B3E" w:rsidRDefault="00D25DDA" w:rsidP="00D25DDA">
      <w:pPr>
        <w:framePr w:w="9792" w:h="432" w:hSpace="180" w:wrap="notBeside" w:hAnchor="page" w:x="1196" w:yAlign="bottom"/>
        <w:spacing w:line="240" w:lineRule="auto"/>
        <w:rPr>
          <w:szCs w:val="6"/>
          <w:rtl/>
        </w:rPr>
      </w:pPr>
      <w:r w:rsidRPr="00CA4B3E">
        <w:rPr>
          <w:noProof/>
          <w:szCs w:val="6"/>
        </w:rPr>
        <mc:AlternateContent>
          <mc:Choice Requires="wps">
            <w:drawing>
              <wp:anchor distT="0" distB="0" distL="114300" distR="114300" simplePos="0" relativeHeight="251661312" behindDoc="0" locked="0" layoutInCell="1" allowOverlap="1" wp14:anchorId="74182AC9" wp14:editId="5E2E4B7E">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7C51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1841C6C0" w14:textId="77777777" w:rsidR="00D25DDA" w:rsidRPr="00CA4B3E" w:rsidRDefault="00D25DDA" w:rsidP="00D25DDA">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CA4B3E">
        <w:rPr>
          <w:sz w:val="17"/>
          <w:szCs w:val="24"/>
          <w:rtl/>
        </w:rPr>
        <w:t>اعتمدتها اللجنة في دورتها الحادية والسبعين (22 تشرين الأول/أكتوبر - 9 تشرين الثاني/نوفمبر 2018).</w:t>
      </w:r>
    </w:p>
    <w:p w14:paraId="2E727923" w14:textId="77777777" w:rsidR="00D25DDA" w:rsidRDefault="00D25DDA" w:rsidP="00D25DDA">
      <w:pPr>
        <w:pStyle w:val="SingleTxt"/>
        <w:rPr>
          <w:rtl/>
        </w:rPr>
      </w:pPr>
      <w:r>
        <w:rPr>
          <w:rtl/>
        </w:rPr>
        <w:tab/>
        <w:t>(أ)</w:t>
      </w:r>
      <w:r>
        <w:rPr>
          <w:rtl/>
        </w:rPr>
        <w:tab/>
        <w:t>قانون الحماية من العنف العائلي (تعديل) لعام ٢٠١٦ (القانون رقم ١٠ لعام</w:t>
      </w:r>
      <w:r>
        <w:rPr>
          <w:rFonts w:hint="cs"/>
          <w:rtl/>
        </w:rPr>
        <w:t> </w:t>
      </w:r>
      <w:r>
        <w:rPr>
          <w:rtl/>
        </w:rPr>
        <w:t>٢٠١٦)، الذي يوسع نطاق تعريف العنف المنزلي؛</w:t>
      </w:r>
    </w:p>
    <w:p w14:paraId="789DEED5" w14:textId="77777777" w:rsidR="00D25DDA" w:rsidRDefault="00D25DDA" w:rsidP="00D25DDA">
      <w:pPr>
        <w:pStyle w:val="SingleTxt"/>
        <w:rPr>
          <w:rtl/>
        </w:rPr>
      </w:pPr>
      <w:r>
        <w:rPr>
          <w:rtl/>
        </w:rPr>
        <w:lastRenderedPageBreak/>
        <w:tab/>
        <w:t>(ب)</w:t>
      </w:r>
      <w:r>
        <w:rPr>
          <w:rtl/>
        </w:rPr>
        <w:tab/>
        <w:t>قانون حماية حقوق الإنسان (تعديل) لعام ٢٠١٢ (القانون رقم ١٩ لعام ٢٠١٢)، وقانون اللجنة المستقلة لتلقي الشكاوى ضد الشرطة لعام ٢٠١٦ (القانون رقم ١٤ لعام ٢٠١٦)، وقد</w:t>
      </w:r>
      <w:r>
        <w:rPr>
          <w:rFonts w:hint="cs"/>
          <w:rtl/>
        </w:rPr>
        <w:t> </w:t>
      </w:r>
      <w:r>
        <w:rPr>
          <w:rtl/>
        </w:rPr>
        <w:t>عزز هذا القانون دور اللجنة الوطنية لحقوق الإنسان، من بين هيئات أخرى، بإنشاء شعبة مستقلة لتلقي الشكاوى ضد الشرطة في ٩ نيسان/أبريل ٢٠١٨؛</w:t>
      </w:r>
    </w:p>
    <w:p w14:paraId="5DE04748" w14:textId="77777777" w:rsidR="00D25DDA" w:rsidRDefault="00D25DDA" w:rsidP="00D25DDA">
      <w:pPr>
        <w:pStyle w:val="SingleTxt"/>
        <w:rPr>
          <w:rtl/>
        </w:rPr>
      </w:pPr>
      <w:r>
        <w:rPr>
          <w:rtl/>
        </w:rPr>
        <w:tab/>
        <w:t>(ج)</w:t>
      </w:r>
      <w:r>
        <w:rPr>
          <w:rtl/>
        </w:rPr>
        <w:tab/>
        <w:t>تعديل القانون الجنائي لعام ٢٠١٢ (القانون رقم ١١ لعام ٢٠١٢)، الذي يلغي تجريم الإجهاض في حالات معينة؛</w:t>
      </w:r>
    </w:p>
    <w:p w14:paraId="001B7033" w14:textId="77777777" w:rsidR="00D25DDA" w:rsidRDefault="00D25DDA" w:rsidP="00D25DDA">
      <w:pPr>
        <w:pStyle w:val="SingleTxt"/>
        <w:rPr>
          <w:rtl/>
        </w:rPr>
      </w:pPr>
      <w:r>
        <w:rPr>
          <w:rtl/>
        </w:rPr>
        <w:tab/>
        <w:t>(د)</w:t>
      </w:r>
      <w:r>
        <w:rPr>
          <w:rtl/>
        </w:rPr>
        <w:tab/>
        <w:t>قانون تكافؤ الفرص لعام ٢٠٠٨ (القانون رقم ٤٢ لعام ٢٠٠٨) الذي دخل حيز</w:t>
      </w:r>
      <w:r>
        <w:rPr>
          <w:rFonts w:hint="cs"/>
          <w:rtl/>
        </w:rPr>
        <w:t> </w:t>
      </w:r>
      <w:r>
        <w:rPr>
          <w:rtl/>
        </w:rPr>
        <w:t xml:space="preserve">النفاذ منذ ١ كانون الثاني/يناير ٢٠١٢، والذي يحظر التمييز المباشر وغير المباشر على أساس نوع الجنس والميل الجنسي في بعض المجالات، مثل العمالة والتعليم؛ </w:t>
      </w:r>
    </w:p>
    <w:p w14:paraId="37ABFC3D" w14:textId="77777777" w:rsidR="00D25DDA" w:rsidRDefault="00D25DDA" w:rsidP="00D25DDA">
      <w:pPr>
        <w:pStyle w:val="SingleTxt"/>
        <w:rPr>
          <w:rtl/>
        </w:rPr>
      </w:pPr>
      <w:r>
        <w:rPr>
          <w:rtl/>
        </w:rPr>
        <w:tab/>
        <w:t>(هـ)</w:t>
      </w:r>
      <w:r>
        <w:rPr>
          <w:rtl/>
        </w:rPr>
        <w:tab/>
        <w:t>قانون الحكم المحلي لعام ٢٠١١ (القانون ٣٦ لعام ٢٠١١)، على النحو الذي عدله القسمان١١ (٦) و ١٢ (٦) من قانون الحكم المحلي (تعديل) لعام ٢٠١٥ (القانون ٣ لعام ٢٠١٥)، لضمان المساواة بين الجنسين في الانتخابات المحلية.</w:t>
      </w:r>
    </w:p>
    <w:p w14:paraId="5BF89457" w14:textId="77777777" w:rsidR="00D25DDA" w:rsidRDefault="00D25DDA" w:rsidP="00D25DDA">
      <w:pPr>
        <w:pStyle w:val="SingleTxt"/>
        <w:rPr>
          <w:rtl/>
        </w:rPr>
      </w:pPr>
      <w:r>
        <w:rPr>
          <w:rtl/>
        </w:rPr>
        <w:t>٥ -</w:t>
      </w:r>
      <w:r>
        <w:rPr>
          <w:rtl/>
        </w:rPr>
        <w:tab/>
        <w:t>وترحب اللجنة بالجهود التي بذلتها الدولة الطرف لتحسين إطارها المؤسسي والسياساتي بهدف التعجيل بالقضاء على التمييز ضد المرأة وتعزيز المساواة بين الجنسين، ومنها ما يلي:</w:t>
      </w:r>
    </w:p>
    <w:p w14:paraId="6A5FB035" w14:textId="77777777" w:rsidR="00D25DDA" w:rsidRDefault="00D25DDA" w:rsidP="00D25DDA">
      <w:pPr>
        <w:pStyle w:val="SingleTxt"/>
        <w:rPr>
          <w:rtl/>
        </w:rPr>
      </w:pPr>
      <w:r>
        <w:rPr>
          <w:rtl/>
        </w:rPr>
        <w:tab/>
        <w:t>(أ)</w:t>
      </w:r>
      <w:r>
        <w:rPr>
          <w:rtl/>
        </w:rPr>
        <w:tab/>
        <w:t xml:space="preserve">إنشاء وزارة العدل وحقوق الإنسان والإصلاحات المؤسسية في أيلول/سبتمبر ٢٠١٧، وآلية وطنية للإبلاغ والمتابعة في كانون الأول/ديسمبر ٢٠١٧؛ </w:t>
      </w:r>
    </w:p>
    <w:p w14:paraId="73F7E2F4" w14:textId="77777777" w:rsidR="00D25DDA" w:rsidRDefault="00D25DDA" w:rsidP="00D25DDA">
      <w:pPr>
        <w:pStyle w:val="SingleTxt"/>
        <w:rPr>
          <w:rtl/>
        </w:rPr>
      </w:pPr>
      <w:r>
        <w:rPr>
          <w:rtl/>
        </w:rPr>
        <w:tab/>
        <w:t>(ب)</w:t>
      </w:r>
      <w:r>
        <w:rPr>
          <w:rtl/>
        </w:rPr>
        <w:tab/>
        <w:t>إطلاق مكتب رئيس الوزراء في تشرين الأول/أكتوبر ٢٠١٢ خطةَ عمل وطنية لحقوق الإنسان تغطي الفترة من عام ٢٠١٢ إلى عام ٢٠٢٠، وتشمل احترام حقوق المرأة كأحد أهدافها؛</w:t>
      </w:r>
    </w:p>
    <w:p w14:paraId="07CA9498" w14:textId="77777777" w:rsidR="00D25DDA" w:rsidRDefault="00D25DDA" w:rsidP="00D25DDA">
      <w:pPr>
        <w:pStyle w:val="SingleTxt"/>
        <w:rPr>
          <w:rtl/>
        </w:rPr>
      </w:pPr>
      <w:r>
        <w:rPr>
          <w:rtl/>
        </w:rPr>
        <w:tab/>
        <w:t>(ج)</w:t>
      </w:r>
      <w:r>
        <w:rPr>
          <w:rtl/>
        </w:rPr>
        <w:tab/>
        <w:t>إنشاء لجنة تكافؤ الفرص، في كانون الثاني/يناير ٢٠١٢، التي بدأت العمل في نيسان/أبريل ٢٠١٢، ومحكمة تكافؤ الفرص، وذلك بموجب قانون تكافؤ الفرص لعام ٢٠٠٨.</w:t>
      </w:r>
    </w:p>
    <w:p w14:paraId="01B338B4" w14:textId="77777777" w:rsidR="00D25DDA" w:rsidRDefault="00D25DDA" w:rsidP="00D25DDA">
      <w:pPr>
        <w:pStyle w:val="SingleTxt"/>
        <w:rPr>
          <w:rtl/>
        </w:rPr>
      </w:pPr>
      <w:r>
        <w:rPr>
          <w:rtl/>
        </w:rPr>
        <w:t>٦ -</w:t>
      </w:r>
      <w:r>
        <w:rPr>
          <w:rtl/>
        </w:rPr>
        <w:tab/>
        <w:t>وترحب اللجنة بتصديق الدولة الطرف، خلال الفترة التي أعقبت النظر في التقرير السابق، على البروتوكول الملحق بالميثاق الأفريقي لحقوق الإنسان والشعوب المتعلق بحقوق المرأة في أفريقيا، وذلك في حزيران/يونيه ٢٠١٧.</w:t>
      </w:r>
    </w:p>
    <w:p w14:paraId="53930EAE" w14:textId="77777777" w:rsidR="00D25DDA" w:rsidRPr="00CA4B3E" w:rsidRDefault="00D25DDA" w:rsidP="00D25DDA">
      <w:pPr>
        <w:pStyle w:val="SingleTxt"/>
        <w:spacing w:after="0" w:line="120" w:lineRule="exact"/>
        <w:rPr>
          <w:sz w:val="10"/>
          <w:rtl/>
        </w:rPr>
      </w:pPr>
    </w:p>
    <w:p w14:paraId="4BA71961" w14:textId="77777777" w:rsidR="00D25DDA" w:rsidRDefault="00D25DDA" w:rsidP="00D25DD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أهداف التنمية المستدامة</w:t>
      </w:r>
    </w:p>
    <w:p w14:paraId="64858BDB" w14:textId="77777777" w:rsidR="00D25DDA" w:rsidRDefault="00D25DDA" w:rsidP="00D25DDA">
      <w:pPr>
        <w:pStyle w:val="SingleTxt"/>
        <w:rPr>
          <w:rtl/>
        </w:rPr>
      </w:pPr>
      <w:r>
        <w:rPr>
          <w:rtl/>
        </w:rPr>
        <w:t>٧ -</w:t>
      </w:r>
      <w:r>
        <w:rPr>
          <w:rtl/>
        </w:rPr>
        <w:tab/>
        <w:t xml:space="preserve">ترحب اللجنة بتقديم الدعم الدولي لتحقيق أهداف التنمية المستدامة، وتدعو إلى الإعمال القانوني والفعلي (الموضوعي) للمساواة بين الجنسين، وفقا لأحكام الاتفاقية، طوال عملية تنفيذ خطة التنمية المستدامة لعام ٢٠٣٠. </w:t>
      </w:r>
      <w:r w:rsidRPr="00A86619">
        <w:rPr>
          <w:spacing w:val="-2"/>
          <w:rtl/>
        </w:rPr>
        <w:t>وتشير اللجنة إلى أهمية الهدف ٥ وتعميم مراعاة مبادئ المساواة وعدم التمييز في جميع الأهداف السبعة عشر. وتحث الدولة الطرف على الاعتراف بدور المرأة باعتبارها القوة الدافعة للتنمية المستدامة في الدولة الطرف، وعلى اعتماد السياسات والاستراتيجيات المناسبة لهذا الغرض.</w:t>
      </w:r>
    </w:p>
    <w:p w14:paraId="725346CB" w14:textId="77777777" w:rsidR="00D25DDA" w:rsidRPr="00CA4B3E" w:rsidRDefault="00D25DDA" w:rsidP="00D25DDA">
      <w:pPr>
        <w:pStyle w:val="SingleTxt"/>
        <w:spacing w:after="0" w:line="120" w:lineRule="exact"/>
        <w:rPr>
          <w:sz w:val="10"/>
          <w:rtl/>
        </w:rPr>
      </w:pPr>
    </w:p>
    <w:p w14:paraId="7FCFCBB5" w14:textId="77777777" w:rsidR="00D25DDA" w:rsidRDefault="00D25DDA" w:rsidP="00D25DD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جيم -</w:t>
      </w:r>
      <w:r>
        <w:rPr>
          <w:rtl/>
        </w:rPr>
        <w:tab/>
        <w:t>البرلمان</w:t>
      </w:r>
    </w:p>
    <w:p w14:paraId="61C6E998" w14:textId="072F718F" w:rsidR="00D25DDA" w:rsidRDefault="00D25DDA" w:rsidP="00D25DDA">
      <w:pPr>
        <w:pStyle w:val="SingleTxt"/>
        <w:rPr>
          <w:rtl/>
        </w:rPr>
      </w:pPr>
      <w:r>
        <w:rPr>
          <w:rtl/>
        </w:rPr>
        <w:t>٨ -</w:t>
      </w:r>
      <w:r>
        <w:rPr>
          <w:rtl/>
        </w:rPr>
        <w:tab/>
      </w:r>
      <w:r w:rsidRPr="00024549">
        <w:rPr>
          <w:b/>
          <w:bCs/>
          <w:rtl/>
        </w:rPr>
        <w:t>تؤكد اللجنة على دور السلطة التشريعية الحاسم في كفالة التنفيذ الكامل للاتفاقية (انظر</w:t>
      </w:r>
      <w:r w:rsidR="00024549">
        <w:rPr>
          <w:rFonts w:hint="cs"/>
          <w:b/>
          <w:bCs/>
          <w:rtl/>
        </w:rPr>
        <w:t> </w:t>
      </w:r>
      <w:hyperlink r:id="rId21" w:history="1">
        <w:r w:rsidRPr="00024549">
          <w:rPr>
            <w:rStyle w:val="Hyperlink"/>
            <w:b/>
            <w:bCs/>
          </w:rPr>
          <w:t>A/65/38</w:t>
        </w:r>
      </w:hyperlink>
      <w:r w:rsidRPr="00024549">
        <w:rPr>
          <w:b/>
          <w:bCs/>
          <w:rtl/>
        </w:rPr>
        <w:t>، الجزء الثاني، المرفق السادس). وهي تدعو الجمعية الوطنية والجمعية الإقليمية لجزيرة رودريغس، بما يتفق مع ولايتيهما، إلى اتخاذ الخطوات اللازمة فيما يتصل بتنفيذ هذه الملاحظات الختامية خلال الفترة الممتدة من الآن وحتى حلول موعد تقديم التقرير الدوري المقبل بموجب الاتفاقية.</w:t>
      </w:r>
    </w:p>
    <w:p w14:paraId="26FC5C63" w14:textId="77777777" w:rsidR="00D25DDA" w:rsidRPr="00A01196" w:rsidRDefault="00D25DDA" w:rsidP="00D25DDA">
      <w:pPr>
        <w:pStyle w:val="SingleTxt"/>
        <w:spacing w:after="0" w:line="120" w:lineRule="exact"/>
        <w:rPr>
          <w:sz w:val="10"/>
          <w:rtl/>
        </w:rPr>
      </w:pPr>
    </w:p>
    <w:p w14:paraId="3A711895" w14:textId="77777777" w:rsidR="00D25DDA" w:rsidRDefault="00D25DDA" w:rsidP="00D25DD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 -</w:t>
      </w:r>
      <w:r>
        <w:rPr>
          <w:rtl/>
        </w:rPr>
        <w:tab/>
        <w:t>مجالات الشواغل الرئيسية والتوصيات</w:t>
      </w:r>
    </w:p>
    <w:p w14:paraId="1FC8E512" w14:textId="77777777" w:rsidR="00D25DDA" w:rsidRDefault="00D25DDA" w:rsidP="00D25DDA">
      <w:pPr>
        <w:pStyle w:val="H23"/>
        <w:rPr>
          <w:rtl/>
        </w:rPr>
      </w:pPr>
      <w:r>
        <w:rPr>
          <w:rtl/>
        </w:rPr>
        <w:tab/>
      </w:r>
      <w:r>
        <w:rPr>
          <w:rtl/>
        </w:rPr>
        <w:tab/>
        <w:t>الإطار الدستوري والتشريعي</w:t>
      </w:r>
    </w:p>
    <w:p w14:paraId="7908AE50" w14:textId="77777777" w:rsidR="00D25DDA" w:rsidRDefault="00D25DDA" w:rsidP="00D25DDA">
      <w:pPr>
        <w:pStyle w:val="SingleTxt"/>
        <w:rPr>
          <w:rtl/>
        </w:rPr>
      </w:pPr>
      <w:r>
        <w:rPr>
          <w:rtl/>
        </w:rPr>
        <w:t>٩ -</w:t>
      </w:r>
      <w:r>
        <w:rPr>
          <w:rtl/>
        </w:rPr>
        <w:tab/>
        <w:t>تلاحظ اللجنة أن المادتين 3 و 16 من دستور موريشيوس لعام 1968 والأقسام 2 و 5 و 6 و 7 من قانون تكافؤ الفرص لعام 2008 تحظر التمييز المباشر وغير المباشر على أساس نوع الجنس. غير</w:t>
      </w:r>
      <w:r>
        <w:rPr>
          <w:rFonts w:hint="cs"/>
          <w:rtl/>
        </w:rPr>
        <w:t> </w:t>
      </w:r>
      <w:r>
        <w:rPr>
          <w:rtl/>
        </w:rPr>
        <w:t>أن اللجنة تشعر بالقلق مما يلي:</w:t>
      </w:r>
    </w:p>
    <w:p w14:paraId="5D143DE7" w14:textId="77777777" w:rsidR="00D25DDA" w:rsidRDefault="00D25DDA" w:rsidP="00D25DDA">
      <w:pPr>
        <w:pStyle w:val="SingleTxt"/>
        <w:rPr>
          <w:rtl/>
        </w:rPr>
      </w:pPr>
      <w:r>
        <w:rPr>
          <w:rtl/>
        </w:rPr>
        <w:tab/>
        <w:t>(أ)</w:t>
      </w:r>
      <w:r>
        <w:rPr>
          <w:rtl/>
        </w:rPr>
        <w:tab/>
        <w:t>لم تدمج أحكام الاتفاقية بالكامل في القانون الوطني للدولة الطرف؛</w:t>
      </w:r>
    </w:p>
    <w:p w14:paraId="6C97B715" w14:textId="77777777" w:rsidR="00D25DDA" w:rsidRDefault="00D25DDA" w:rsidP="00D25DDA">
      <w:pPr>
        <w:pStyle w:val="SingleTxt"/>
        <w:rPr>
          <w:rtl/>
        </w:rPr>
      </w:pPr>
      <w:r>
        <w:rPr>
          <w:rtl/>
        </w:rPr>
        <w:tab/>
        <w:t>(ب)</w:t>
      </w:r>
      <w:r>
        <w:rPr>
          <w:rtl/>
        </w:rPr>
        <w:tab/>
      </w:r>
      <w:r w:rsidRPr="00CA4B3E">
        <w:rPr>
          <w:spacing w:val="-4"/>
          <w:rtl/>
        </w:rPr>
        <w:t>لا يتضمن حظر التمييز الوارد في المادتين ٣ و ١٦ من الدستور وفي الأقسام ٢ و ٥ و ٦ و ٧ من قانون تكافؤ الفرص لعام ٢٠٠٨ تعريفا شاملا للتمييز ضد المرأة يتماشى مع المادة ١ من الاتفاقية؛</w:t>
      </w:r>
    </w:p>
    <w:p w14:paraId="13579D9D" w14:textId="77777777" w:rsidR="00D25DDA" w:rsidRDefault="00D25DDA" w:rsidP="00D25DDA">
      <w:pPr>
        <w:pStyle w:val="SingleTxt"/>
        <w:rPr>
          <w:rtl/>
        </w:rPr>
      </w:pPr>
      <w:r>
        <w:rPr>
          <w:rtl/>
        </w:rPr>
        <w:tab/>
        <w:t>(ج)</w:t>
      </w:r>
      <w:r>
        <w:rPr>
          <w:rtl/>
        </w:rPr>
        <w:tab/>
        <w:t>لم تُلغَ الأحكام التمييزية في الإطار الدستوري والتشريعي للدولة الطرف، ولا سيما الفقرة ٤ (ج) من المادة ١٦ من الدستور، التي تنص على أن المسائل المتعلقة بالأحوال الشخصية معفاة من حظر التمييز على أساس نوع الجنس وغيره من الأسباب.</w:t>
      </w:r>
    </w:p>
    <w:p w14:paraId="2346429D" w14:textId="07CF3F1E" w:rsidR="00D25DDA" w:rsidRDefault="00D25DDA" w:rsidP="00D25DDA">
      <w:pPr>
        <w:pStyle w:val="SingleTxt"/>
        <w:rPr>
          <w:rtl/>
        </w:rPr>
      </w:pPr>
      <w:r>
        <w:rPr>
          <w:rtl/>
        </w:rPr>
        <w:t>١٠ -</w:t>
      </w:r>
      <w:r>
        <w:rPr>
          <w:rtl/>
        </w:rPr>
        <w:tab/>
      </w:r>
      <w:r w:rsidRPr="00024549">
        <w:rPr>
          <w:b/>
          <w:bCs/>
          <w:rtl/>
        </w:rPr>
        <w:t>وإذ تُشير اللجنة إلى توصيتها العامة رقم 28 (2010) بشأن الالتزامات الأساسية للدول الأطراف بموجب المادة ٢ من الاتفاقية، وتُشير إلى الغاية 5-1 من أهداف التنمية المستدامة وهي القضاء على جميع أشكال التمييز ضد جميع النساء والف</w:t>
      </w:r>
      <w:r w:rsidR="004F4EDC">
        <w:rPr>
          <w:b/>
          <w:bCs/>
          <w:rtl/>
        </w:rPr>
        <w:t>تيات في كل مكان، فإنها توصي بأن</w:t>
      </w:r>
      <w:r w:rsidR="004F4EDC">
        <w:rPr>
          <w:rFonts w:hint="cs"/>
          <w:b/>
          <w:bCs/>
          <w:rtl/>
        </w:rPr>
        <w:t> </w:t>
      </w:r>
      <w:r w:rsidRPr="00024549">
        <w:rPr>
          <w:b/>
          <w:bCs/>
          <w:rtl/>
        </w:rPr>
        <w:t>تقوم الدولة الطرف بما يلي:</w:t>
      </w:r>
    </w:p>
    <w:p w14:paraId="59764BD0" w14:textId="77777777" w:rsidR="00D25DDA" w:rsidRDefault="00D25DDA" w:rsidP="00D25DDA">
      <w:pPr>
        <w:pStyle w:val="SingleTxt"/>
        <w:rPr>
          <w:rtl/>
        </w:rPr>
      </w:pPr>
      <w:r>
        <w:rPr>
          <w:rtl/>
        </w:rPr>
        <w:tab/>
        <w:t>(أ)</w:t>
      </w:r>
      <w:r>
        <w:rPr>
          <w:rtl/>
        </w:rPr>
        <w:tab/>
      </w:r>
      <w:r w:rsidRPr="004F4EDC">
        <w:rPr>
          <w:b/>
          <w:bCs/>
          <w:rtl/>
        </w:rPr>
        <w:t>إدماج أحكام الاتفاقية إدماجا تاما في قانونها الوطني وكفالة تنفيذها؛</w:t>
      </w:r>
    </w:p>
    <w:p w14:paraId="2A474F0B" w14:textId="77777777" w:rsidR="00D25DDA" w:rsidRPr="004F4EDC" w:rsidRDefault="00D25DDA" w:rsidP="00D25DDA">
      <w:pPr>
        <w:pStyle w:val="SingleTxt"/>
        <w:rPr>
          <w:b/>
          <w:bCs/>
          <w:rtl/>
        </w:rPr>
      </w:pPr>
      <w:r>
        <w:rPr>
          <w:rtl/>
        </w:rPr>
        <w:tab/>
        <w:t>(ب)</w:t>
      </w:r>
      <w:r>
        <w:rPr>
          <w:rtl/>
        </w:rPr>
        <w:tab/>
      </w:r>
      <w:r w:rsidRPr="004F4EDC">
        <w:rPr>
          <w:b/>
          <w:bCs/>
          <w:rtl/>
        </w:rPr>
        <w:t>التعجيل باعتماد تعريف شامل للتمييز ضد المرأة، يشمل جميع أسباب التمييز المحظورة في المجالين العام والخاص، تمشيا مع المادة ١ من الاتفاقية، وكفالة إدراج هذا التعريف ضمن مشروع القانون المتعلق بالمساواة بين الجنسين؛</w:t>
      </w:r>
    </w:p>
    <w:p w14:paraId="0CB022BB" w14:textId="77777777" w:rsidR="00D25DDA" w:rsidRPr="004F4EDC" w:rsidRDefault="00D25DDA" w:rsidP="00D25DDA">
      <w:pPr>
        <w:pStyle w:val="SingleTxt"/>
        <w:rPr>
          <w:b/>
          <w:bCs/>
          <w:rtl/>
        </w:rPr>
      </w:pPr>
      <w:r>
        <w:rPr>
          <w:rtl/>
        </w:rPr>
        <w:tab/>
        <w:t>(ج)</w:t>
      </w:r>
      <w:r>
        <w:rPr>
          <w:rtl/>
        </w:rPr>
        <w:tab/>
      </w:r>
      <w:r w:rsidRPr="004F4EDC">
        <w:rPr>
          <w:b/>
          <w:bCs/>
          <w:rtl/>
        </w:rPr>
        <w:t>كفالة إجراء مشاورات شاملة، بما في ذلك مع الزعماء الدينيين من النساء، بشأن استعراض الفقرة 4 (ج) من المادة 16 من الدستور والتعجيل بإجراء الاستعراض، بقصد تعديل المادة أو</w:t>
      </w:r>
      <w:r w:rsidRPr="004F4EDC">
        <w:rPr>
          <w:rFonts w:hint="cs"/>
          <w:b/>
          <w:bCs/>
          <w:rtl/>
        </w:rPr>
        <w:t> </w:t>
      </w:r>
      <w:r w:rsidRPr="004F4EDC">
        <w:rPr>
          <w:b/>
          <w:bCs/>
          <w:rtl/>
        </w:rPr>
        <w:t>إلغائها وكفالة امتثالها لأحكام المادتين ٢ و ١٦ من الاتفاقية.</w:t>
      </w:r>
    </w:p>
    <w:p w14:paraId="5C310938" w14:textId="77777777" w:rsidR="00D25DDA" w:rsidRPr="00CA4B3E" w:rsidRDefault="00D25DDA" w:rsidP="00D25DDA">
      <w:pPr>
        <w:pStyle w:val="SingleTxt"/>
        <w:spacing w:after="0" w:line="120" w:lineRule="exact"/>
        <w:rPr>
          <w:sz w:val="10"/>
          <w:rtl/>
        </w:rPr>
      </w:pPr>
    </w:p>
    <w:p w14:paraId="603B8667" w14:textId="77777777" w:rsidR="00D25DDA" w:rsidRDefault="00D25DDA" w:rsidP="00D25DD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التعريف بالاتفاقية والآليات القانونية لتقديم الشكاوى</w:t>
      </w:r>
    </w:p>
    <w:p w14:paraId="66A00E2F" w14:textId="77777777" w:rsidR="00D25DDA" w:rsidRDefault="00D25DDA" w:rsidP="00D25DDA">
      <w:pPr>
        <w:pStyle w:val="SingleTxt"/>
        <w:rPr>
          <w:rtl/>
        </w:rPr>
      </w:pPr>
      <w:r>
        <w:rPr>
          <w:rtl/>
        </w:rPr>
        <w:t>١١ -</w:t>
      </w:r>
      <w:r>
        <w:rPr>
          <w:rtl/>
        </w:rPr>
        <w:tab/>
        <w:t>ترحب اللجنة بإنشاء آليات تتيح تقديم الشكاوى للنساء والفتيات اللاتي يقعن ضحايا للتمييز والعنف الجنساني.</w:t>
      </w:r>
      <w:r>
        <w:rPr>
          <w:rFonts w:hint="cs"/>
          <w:rtl/>
        </w:rPr>
        <w:t xml:space="preserve"> </w:t>
      </w:r>
      <w:r>
        <w:rPr>
          <w:rtl/>
        </w:rPr>
        <w:t>غير أنها تشعر بالقلق بشأن ما يلي:</w:t>
      </w:r>
    </w:p>
    <w:p w14:paraId="254D0914" w14:textId="77777777" w:rsidR="00D25DDA" w:rsidRDefault="00D25DDA" w:rsidP="00D25DDA">
      <w:pPr>
        <w:pStyle w:val="SingleTxt"/>
        <w:rPr>
          <w:rtl/>
        </w:rPr>
      </w:pPr>
      <w:r>
        <w:rPr>
          <w:rtl/>
        </w:rPr>
        <w:lastRenderedPageBreak/>
        <w:tab/>
        <w:t>(أ)</w:t>
      </w:r>
      <w:r>
        <w:rPr>
          <w:rtl/>
        </w:rPr>
        <w:tab/>
        <w:t>لم يجر التعريف على نحو كاف بالاتفاقية والبروتوكول الاختياري، وهو ما يتبيّن من عدم وجود إشارات مباشرة إلى الاتفاقية في إجراءات المحاكم، باستثناء قرار واحد في عام ٢٠١٢، وفي أي قرارات صادرة عن لجنة تكافؤ الفرص؛</w:t>
      </w:r>
    </w:p>
    <w:p w14:paraId="1761FC3D" w14:textId="77777777" w:rsidR="00D25DDA" w:rsidRDefault="00D25DDA" w:rsidP="00D25DDA">
      <w:pPr>
        <w:pStyle w:val="SingleTxt"/>
        <w:rPr>
          <w:rtl/>
        </w:rPr>
      </w:pPr>
      <w:r>
        <w:rPr>
          <w:rtl/>
        </w:rPr>
        <w:tab/>
        <w:t>(ب)</w:t>
      </w:r>
      <w:r>
        <w:rPr>
          <w:rtl/>
        </w:rPr>
        <w:tab/>
        <w:t>قلّة عدد الشكاوى المقدمة إلى لجنة تكافؤ الفرص في الفترة بين أيار/مايو ٢٠١٦ وموعد تقديم هذه الملاحظات الختامية؛</w:t>
      </w:r>
    </w:p>
    <w:p w14:paraId="25167DF0" w14:textId="77777777" w:rsidR="00D25DDA" w:rsidRDefault="00D25DDA" w:rsidP="00D25DDA">
      <w:pPr>
        <w:pStyle w:val="SingleTxt"/>
        <w:rPr>
          <w:rtl/>
        </w:rPr>
      </w:pPr>
      <w:r>
        <w:rPr>
          <w:rtl/>
        </w:rPr>
        <w:tab/>
        <w:t>(ج)</w:t>
      </w:r>
      <w:r>
        <w:rPr>
          <w:rtl/>
        </w:rPr>
        <w:tab/>
        <w:t>لا تستطيع النساء تقديم شكاوى مباشرة أمام محكمة تكافؤ الفرص، التي تتمتع بسلطة إصدار الأوامر والتوجيهات وتوفير سبل الجبر، والتي لا يمكن إلا للجنة تكافؤ الفرص إحالة الشكاوى إليها (المادة ٣٥ (١) (أ) من قانون تكافؤ الفرص لعام ٢٠٠٨)؛</w:t>
      </w:r>
    </w:p>
    <w:p w14:paraId="6AEA287E" w14:textId="77777777" w:rsidR="00D25DDA" w:rsidRDefault="00D25DDA" w:rsidP="00D25DDA">
      <w:pPr>
        <w:pStyle w:val="SingleTxt"/>
        <w:rPr>
          <w:rtl/>
        </w:rPr>
      </w:pPr>
      <w:r>
        <w:rPr>
          <w:rtl/>
        </w:rPr>
        <w:tab/>
        <w:t>(د)</w:t>
      </w:r>
      <w:r>
        <w:rPr>
          <w:rtl/>
        </w:rPr>
        <w:tab/>
        <w:t>بسبب عدم اشتمال المادة ١٦ من الدستور على حظر صريح للتمييز على أساس نوع الجنس في القطاع الخاص، على غرار ما هو منصوص عليه للقطاع العام في الفقرة ٢ من المادة ١٦ من</w:t>
      </w:r>
      <w:r>
        <w:rPr>
          <w:rFonts w:hint="cs"/>
          <w:rtl/>
        </w:rPr>
        <w:t> </w:t>
      </w:r>
      <w:r>
        <w:rPr>
          <w:rtl/>
        </w:rPr>
        <w:t>الدستور، لا يمكن للنساء العاملات في القطاع الخاص التماس سبل الجبر الدستورية في قضايا التمييز؛</w:t>
      </w:r>
    </w:p>
    <w:p w14:paraId="34204E7A" w14:textId="77777777" w:rsidR="00D25DDA" w:rsidRPr="00A01196" w:rsidRDefault="00D25DDA" w:rsidP="00D25DDA">
      <w:pPr>
        <w:pStyle w:val="SingleTxt"/>
        <w:rPr>
          <w:rtl/>
        </w:rPr>
      </w:pPr>
      <w:r w:rsidRPr="00A01196">
        <w:rPr>
          <w:rtl/>
        </w:rPr>
        <w:tab/>
        <w:t>(هـ)</w:t>
      </w:r>
      <w:r w:rsidRPr="00A01196">
        <w:rPr>
          <w:rtl/>
        </w:rPr>
        <w:tab/>
      </w:r>
      <w:r w:rsidRPr="00A01196">
        <w:rPr>
          <w:spacing w:val="-2"/>
          <w:rtl/>
        </w:rPr>
        <w:t>يؤثر تعدد الآليات القانونية لتقديم الشكاوى وتعقيدها على فرص المرأة في اللجوء إلى</w:t>
      </w:r>
      <w:r>
        <w:rPr>
          <w:rFonts w:hint="cs"/>
          <w:spacing w:val="-2"/>
          <w:rtl/>
        </w:rPr>
        <w:t> </w:t>
      </w:r>
      <w:r w:rsidRPr="00A01196">
        <w:rPr>
          <w:spacing w:val="-2"/>
          <w:rtl/>
        </w:rPr>
        <w:t>القضاء</w:t>
      </w:r>
      <w:r w:rsidRPr="00A01196">
        <w:rPr>
          <w:rtl/>
        </w:rPr>
        <w:t>؛</w:t>
      </w:r>
    </w:p>
    <w:p w14:paraId="566F7CF4" w14:textId="77777777" w:rsidR="00D25DDA" w:rsidRDefault="00D25DDA" w:rsidP="00D25DDA">
      <w:pPr>
        <w:pStyle w:val="SingleTxt"/>
        <w:rPr>
          <w:rtl/>
        </w:rPr>
      </w:pPr>
      <w:r>
        <w:rPr>
          <w:rtl/>
        </w:rPr>
        <w:tab/>
        <w:t>(و)</w:t>
      </w:r>
      <w:r>
        <w:rPr>
          <w:rtl/>
        </w:rPr>
        <w:tab/>
      </w:r>
      <w:r w:rsidRPr="00A01196">
        <w:rPr>
          <w:spacing w:val="-2"/>
          <w:rtl/>
        </w:rPr>
        <w:t>للمرأة معرفة محدودة بحقوقها والآليات المتاحة لها لتقديم الشكاوى، وثمة افتقار إلى الخبرة الفنية المتعلقة بحقوق المرأة في أوساط الممارسين القانونيين والموظفين القضائيين وموظفي إنفاذ القانون.</w:t>
      </w:r>
    </w:p>
    <w:p w14:paraId="0E19864B" w14:textId="77777777" w:rsidR="00D25DDA" w:rsidRDefault="00D25DDA" w:rsidP="00D25DDA">
      <w:pPr>
        <w:pStyle w:val="SingleTxt"/>
        <w:rPr>
          <w:rtl/>
        </w:rPr>
      </w:pPr>
      <w:r>
        <w:rPr>
          <w:rtl/>
        </w:rPr>
        <w:t>١٢ -</w:t>
      </w:r>
      <w:r>
        <w:rPr>
          <w:rtl/>
        </w:rPr>
        <w:tab/>
      </w:r>
      <w:r w:rsidRPr="004F4EDC">
        <w:rPr>
          <w:b/>
          <w:bCs/>
          <w:rtl/>
        </w:rPr>
        <w:t>وتوصي اللجنة، تماشيا مع توصيتها العامة رقم 33 (2015) المتعلقة بإمكانية لجوء المرأة إلى القضاء، بأن تقوم الدولة الطرف بما يلي:</w:t>
      </w:r>
    </w:p>
    <w:p w14:paraId="0441A312" w14:textId="77777777" w:rsidR="00D25DDA" w:rsidRDefault="00D25DDA" w:rsidP="00D25DDA">
      <w:pPr>
        <w:pStyle w:val="SingleTxt"/>
        <w:rPr>
          <w:rtl/>
        </w:rPr>
      </w:pPr>
      <w:r>
        <w:rPr>
          <w:rtl/>
        </w:rPr>
        <w:tab/>
        <w:t>(أ)</w:t>
      </w:r>
      <w:r>
        <w:rPr>
          <w:rtl/>
        </w:rPr>
        <w:tab/>
      </w:r>
      <w:r w:rsidRPr="004F4EDC">
        <w:rPr>
          <w:b/>
          <w:bCs/>
          <w:rtl/>
        </w:rPr>
        <w:t>إذكاء الوعي لدى عامة الجمهور، بما في ذلك بين النساء والفتيات، بالتشريعات التي تحظر التمييز ضد المرأة وبسبل الانتصاف المتاحة للضحايا؛</w:t>
      </w:r>
    </w:p>
    <w:p w14:paraId="6519A960" w14:textId="77777777" w:rsidR="00D25DDA" w:rsidRDefault="00D25DDA" w:rsidP="00D25DDA">
      <w:pPr>
        <w:pStyle w:val="SingleTxt"/>
        <w:rPr>
          <w:rtl/>
        </w:rPr>
      </w:pPr>
      <w:r>
        <w:rPr>
          <w:rtl/>
        </w:rPr>
        <w:tab/>
        <w:t>(ب)</w:t>
      </w:r>
      <w:r>
        <w:rPr>
          <w:rtl/>
        </w:rPr>
        <w:tab/>
      </w:r>
      <w:r w:rsidRPr="004F4EDC">
        <w:rPr>
          <w:b/>
          <w:bCs/>
          <w:rtl/>
        </w:rPr>
        <w:t>تعديل المادة ١٦ من الدستور بحيث تحظر صراحة التمييز القائم على أساس نوع الجنس في القطاع الخاص؛</w:t>
      </w:r>
    </w:p>
    <w:p w14:paraId="2483BECA" w14:textId="77777777" w:rsidR="00D25DDA" w:rsidRDefault="00D25DDA" w:rsidP="00D25DDA">
      <w:pPr>
        <w:pStyle w:val="SingleTxt"/>
        <w:rPr>
          <w:rtl/>
        </w:rPr>
      </w:pPr>
      <w:r>
        <w:rPr>
          <w:rtl/>
        </w:rPr>
        <w:tab/>
        <w:t>(ج)</w:t>
      </w:r>
      <w:r>
        <w:rPr>
          <w:rtl/>
        </w:rPr>
        <w:tab/>
      </w:r>
      <w:r w:rsidRPr="004F4EDC">
        <w:rPr>
          <w:b/>
          <w:bCs/>
          <w:rtl/>
        </w:rPr>
        <w:t>إجراء استعراض لآليات التظلم القضائية المتاحة للنساء في قضايا التمييز بهدف تبسيط الإجراءات وتعزيز فرص المرأة في اللجوء إلى القضاء؛</w:t>
      </w:r>
    </w:p>
    <w:p w14:paraId="6D3B08F9" w14:textId="77777777" w:rsidR="00D25DDA" w:rsidRPr="004F4EDC" w:rsidRDefault="00D25DDA" w:rsidP="00D25DDA">
      <w:pPr>
        <w:pStyle w:val="SingleTxt"/>
        <w:rPr>
          <w:b/>
          <w:bCs/>
          <w:rtl/>
        </w:rPr>
      </w:pPr>
      <w:r>
        <w:rPr>
          <w:rtl/>
        </w:rPr>
        <w:tab/>
        <w:t>(د)</w:t>
      </w:r>
      <w:r>
        <w:rPr>
          <w:rtl/>
        </w:rPr>
        <w:tab/>
      </w:r>
      <w:r w:rsidRPr="004F4EDC">
        <w:rPr>
          <w:b/>
          <w:bCs/>
          <w:rtl/>
        </w:rPr>
        <w:t>تعزيز بناء قدرات الممارسين القانونيين والموظفين القضائيين وموظفي إنفاذ القانون فيما يتعلق بسبل الاحتجاج بالاتفاقية أو تطبيقها، أو تفسير التشريعات الوطنية في ضوئها، خلال سير الدعاوى في المحاكم.</w:t>
      </w:r>
    </w:p>
    <w:p w14:paraId="0CD41E23" w14:textId="77777777" w:rsidR="00D25DDA" w:rsidRPr="00CA4B3E" w:rsidRDefault="00D25DDA" w:rsidP="00D25DDA">
      <w:pPr>
        <w:pStyle w:val="SingleTxt"/>
        <w:spacing w:after="0" w:line="120" w:lineRule="exact"/>
        <w:rPr>
          <w:sz w:val="10"/>
          <w:rtl/>
        </w:rPr>
      </w:pPr>
    </w:p>
    <w:p w14:paraId="4094EAEC" w14:textId="77777777" w:rsidR="00D25DDA" w:rsidRDefault="00D25DDA" w:rsidP="00D25DD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الجهاز الوطني للنهوض بالمرأة وتعميم مراعاة المنظور الجنساني </w:t>
      </w:r>
    </w:p>
    <w:p w14:paraId="2C054125" w14:textId="0FFE2175" w:rsidR="00D25DDA" w:rsidRDefault="00D25DDA" w:rsidP="00D25DDA">
      <w:pPr>
        <w:pStyle w:val="SingleTxt"/>
        <w:rPr>
          <w:rtl/>
        </w:rPr>
      </w:pPr>
      <w:r>
        <w:rPr>
          <w:rtl/>
        </w:rPr>
        <w:t>١٣ -</w:t>
      </w:r>
      <w:r>
        <w:rPr>
          <w:rtl/>
        </w:rPr>
        <w:tab/>
        <w:t>تثني اللجنة على الدولة الطرف لإنشاء اللجنة التوجيهية الوطنية بشأن تعميم مراعاة المنظور الجنساني في تموز/يوليه ٢٠١٠، وتعيين جهات تنسيق الشؤون الجنسانية في الوزارات في عام ٢٠١٧ على أساس تجريبي.</w:t>
      </w:r>
      <w:r>
        <w:rPr>
          <w:rFonts w:hint="cs"/>
          <w:rtl/>
        </w:rPr>
        <w:t xml:space="preserve"> </w:t>
      </w:r>
      <w:r>
        <w:rPr>
          <w:rtl/>
        </w:rPr>
        <w:t>وتلاحظ اللجنة أيضا الاستعراض الحالي لإطار السياسة الجنسانية الوطنية لعام ٢٠٠٨.</w:t>
      </w:r>
      <w:r w:rsidR="004F4EDC">
        <w:rPr>
          <w:rFonts w:hint="cs"/>
          <w:rtl/>
        </w:rPr>
        <w:t xml:space="preserve"> </w:t>
      </w:r>
      <w:r>
        <w:rPr>
          <w:rtl/>
        </w:rPr>
        <w:t>بيد</w:t>
      </w:r>
      <w:r w:rsidR="004F4EDC">
        <w:rPr>
          <w:rFonts w:hint="cs"/>
          <w:rtl/>
        </w:rPr>
        <w:t xml:space="preserve"> </w:t>
      </w:r>
      <w:r>
        <w:rPr>
          <w:rtl/>
        </w:rPr>
        <w:t>أن اللجنة تشعر بالقلق إزاء ما يلي:</w:t>
      </w:r>
    </w:p>
    <w:p w14:paraId="60A0E103" w14:textId="77777777" w:rsidR="00D25DDA" w:rsidRDefault="00D25DDA" w:rsidP="00D25DDA">
      <w:pPr>
        <w:pStyle w:val="SingleTxt"/>
        <w:rPr>
          <w:rtl/>
        </w:rPr>
      </w:pPr>
      <w:r>
        <w:rPr>
          <w:rtl/>
        </w:rPr>
        <w:lastRenderedPageBreak/>
        <w:tab/>
        <w:t>(أ)</w:t>
      </w:r>
      <w:r>
        <w:rPr>
          <w:rtl/>
        </w:rPr>
        <w:tab/>
        <w:t>عدم وجود خطة عمل وطنية بشأن النهوض بالنساء والفتيات؛</w:t>
      </w:r>
    </w:p>
    <w:p w14:paraId="16E50F40" w14:textId="77777777" w:rsidR="00D25DDA" w:rsidRDefault="00D25DDA" w:rsidP="00D25DDA">
      <w:pPr>
        <w:pStyle w:val="SingleTxt"/>
        <w:rPr>
          <w:rtl/>
        </w:rPr>
      </w:pPr>
      <w:r>
        <w:rPr>
          <w:rtl/>
        </w:rPr>
        <w:tab/>
        <w:t>(ب)</w:t>
      </w:r>
      <w:r>
        <w:rPr>
          <w:rtl/>
        </w:rPr>
        <w:tab/>
        <w:t>تعقد الجهاز الوطني للنهوض بالمرأة وأجهزة الدولة ذات الولايات المماثلة، مثل اللجنة التوجيهية الوطنية، وجهات تنسيق الشؤون الجنسانية، والمجلس الوطني للمرأة، والمجلس الوطني للنساء مباشرات الأعمال الحرة، ولجنة تكافؤ الفرص؛</w:t>
      </w:r>
    </w:p>
    <w:p w14:paraId="6C86D7F3" w14:textId="77777777" w:rsidR="00D25DDA" w:rsidRDefault="00D25DDA" w:rsidP="00D25DDA">
      <w:pPr>
        <w:pStyle w:val="SingleTxt"/>
        <w:rPr>
          <w:rtl/>
        </w:rPr>
      </w:pPr>
      <w:r>
        <w:rPr>
          <w:rtl/>
        </w:rPr>
        <w:tab/>
        <w:t>(ج)</w:t>
      </w:r>
      <w:r>
        <w:rPr>
          <w:rtl/>
        </w:rPr>
        <w:tab/>
        <w:t>عدم كفاية الموارد البشرية والتقنية والمالية المخصصة للجهاز الوطني، مما يعوق قدرته على تنسيق خطط وسياسات وبرامج المساواة بين الجنسين وتنفيذها بفعالية؛</w:t>
      </w:r>
    </w:p>
    <w:p w14:paraId="0C176CFB" w14:textId="77777777" w:rsidR="00D25DDA" w:rsidRDefault="00D25DDA" w:rsidP="00D25DDA">
      <w:pPr>
        <w:pStyle w:val="SingleTxt"/>
        <w:rPr>
          <w:rtl/>
        </w:rPr>
      </w:pPr>
      <w:r>
        <w:rPr>
          <w:rtl/>
        </w:rPr>
        <w:tab/>
        <w:t>(د)</w:t>
      </w:r>
      <w:r>
        <w:rPr>
          <w:rtl/>
        </w:rPr>
        <w:tab/>
        <w:t>عدم وجود معلومات عن آليات رصد وتقييم تنفيذ تعميم مراعاة المنظور الجنساني وأثره، وعدم وجود معلومات عن تأثير التعاون بين الجهات الفاعلة في إطار الجهاز الوطني وجميع أصحاب المصلحة المعنيين في مجال تصميم ورصد السياسات العامة المتعلقة بالمساواة بين الجنسين؛</w:t>
      </w:r>
    </w:p>
    <w:p w14:paraId="79BC9BA4" w14:textId="77777777" w:rsidR="00D25DDA" w:rsidRDefault="00D25DDA" w:rsidP="00D25DDA">
      <w:pPr>
        <w:pStyle w:val="SingleTxt"/>
        <w:rPr>
          <w:rtl/>
        </w:rPr>
      </w:pPr>
      <w:r>
        <w:rPr>
          <w:rtl/>
        </w:rPr>
        <w:tab/>
        <w:t>(هـ)</w:t>
      </w:r>
      <w:r>
        <w:rPr>
          <w:rtl/>
        </w:rPr>
        <w:tab/>
        <w:t>عدم كفاية التعريف بلجنة تكافؤ الفرص وأنشطتها الرامية إلى تحقيق المساواة بين الجنسين والتوعية بحقوق المرأة، وعدم كفاية عدد هذه الأنشطة.</w:t>
      </w:r>
    </w:p>
    <w:p w14:paraId="53ABE733" w14:textId="77777777" w:rsidR="00D25DDA" w:rsidRPr="004F4EDC" w:rsidRDefault="00D25DDA" w:rsidP="00D25DDA">
      <w:pPr>
        <w:pStyle w:val="SingleTxt"/>
        <w:rPr>
          <w:b/>
          <w:bCs/>
          <w:rtl/>
        </w:rPr>
      </w:pPr>
      <w:r>
        <w:rPr>
          <w:rtl/>
        </w:rPr>
        <w:t>١٤ -</w:t>
      </w:r>
      <w:r>
        <w:rPr>
          <w:rtl/>
        </w:rPr>
        <w:tab/>
      </w:r>
      <w:r w:rsidRPr="004F4EDC">
        <w:rPr>
          <w:b/>
          <w:bCs/>
          <w:rtl/>
        </w:rPr>
        <w:t>وتوصي اللجنة بأن تقوم الدولة الطرف بما يلي:</w:t>
      </w:r>
    </w:p>
    <w:p w14:paraId="04D17CDA" w14:textId="77777777" w:rsidR="00D25DDA" w:rsidRPr="004F4EDC" w:rsidRDefault="00D25DDA" w:rsidP="00D25DDA">
      <w:pPr>
        <w:pStyle w:val="SingleTxt"/>
        <w:rPr>
          <w:b/>
          <w:bCs/>
          <w:rtl/>
        </w:rPr>
      </w:pPr>
      <w:r>
        <w:rPr>
          <w:rtl/>
        </w:rPr>
        <w:tab/>
        <w:t>(أ)</w:t>
      </w:r>
      <w:r>
        <w:rPr>
          <w:rtl/>
        </w:rPr>
        <w:tab/>
      </w:r>
      <w:r w:rsidRPr="004F4EDC">
        <w:rPr>
          <w:b/>
          <w:bCs/>
          <w:rtl/>
        </w:rPr>
        <w:t>التعجيل بإجراء استعراض لإطار السياسة الجنسانية الوطنية لعام ٢٠٠٨، واعتماد خطة عمل وطنية وتنفيذها؛</w:t>
      </w:r>
    </w:p>
    <w:p w14:paraId="73AF6B31" w14:textId="77777777" w:rsidR="00D25DDA" w:rsidRPr="004F4EDC" w:rsidRDefault="00D25DDA" w:rsidP="00D25DDA">
      <w:pPr>
        <w:pStyle w:val="SingleTxt"/>
        <w:rPr>
          <w:b/>
          <w:bCs/>
          <w:rtl/>
        </w:rPr>
      </w:pPr>
      <w:r>
        <w:rPr>
          <w:rtl/>
        </w:rPr>
        <w:tab/>
        <w:t>(ب)</w:t>
      </w:r>
      <w:r>
        <w:rPr>
          <w:rtl/>
        </w:rPr>
        <w:tab/>
      </w:r>
      <w:r w:rsidRPr="004F4EDC">
        <w:rPr>
          <w:b/>
          <w:bCs/>
          <w:rtl/>
        </w:rPr>
        <w:t>كفالة عمل جميع عناصر الجهاز الوطني للنهوض بالمرأة وأجهزة الدولة ذات الولايات المماثلة بطريقة منسقة، وإجراء مراجعة للمجالات التي يمكن تعزيز التعاون فيها؛</w:t>
      </w:r>
    </w:p>
    <w:p w14:paraId="2BB03941" w14:textId="77777777" w:rsidR="00D25DDA" w:rsidRDefault="00D25DDA" w:rsidP="00D25DDA">
      <w:pPr>
        <w:pStyle w:val="SingleTxt"/>
        <w:rPr>
          <w:rtl/>
        </w:rPr>
      </w:pPr>
      <w:r>
        <w:rPr>
          <w:rtl/>
        </w:rPr>
        <w:tab/>
        <w:t>(ج)</w:t>
      </w:r>
      <w:r>
        <w:rPr>
          <w:rtl/>
        </w:rPr>
        <w:tab/>
      </w:r>
      <w:r w:rsidRPr="004F4EDC">
        <w:rPr>
          <w:b/>
          <w:bCs/>
          <w:rtl/>
        </w:rPr>
        <w:t>زيادة الموارد المخصصة للجهاز الوطني؛</w:t>
      </w:r>
    </w:p>
    <w:p w14:paraId="22912F3B" w14:textId="77777777" w:rsidR="00D25DDA" w:rsidRDefault="00D25DDA" w:rsidP="00D25DDA">
      <w:pPr>
        <w:pStyle w:val="SingleTxt"/>
        <w:rPr>
          <w:rtl/>
        </w:rPr>
      </w:pPr>
      <w:r>
        <w:rPr>
          <w:rtl/>
        </w:rPr>
        <w:tab/>
        <w:t>(د)</w:t>
      </w:r>
      <w:r>
        <w:rPr>
          <w:rtl/>
        </w:rPr>
        <w:tab/>
      </w:r>
      <w:r w:rsidRPr="004F4EDC">
        <w:rPr>
          <w:b/>
          <w:bCs/>
          <w:rtl/>
        </w:rPr>
        <w:t>كفالة المشاركة الكاملة والفعالة لجميع أصحاب المصلحة ذوي الصلة في أنشطة الجهاز الوطني عن طريق التنسيق المنهجي والمؤسسي؛</w:t>
      </w:r>
    </w:p>
    <w:p w14:paraId="36CDC240" w14:textId="77777777" w:rsidR="00D25DDA" w:rsidRPr="004F4EDC" w:rsidRDefault="00D25DDA" w:rsidP="00D25DDA">
      <w:pPr>
        <w:pStyle w:val="SingleTxt"/>
        <w:rPr>
          <w:b/>
          <w:bCs/>
          <w:rtl/>
        </w:rPr>
      </w:pPr>
      <w:r>
        <w:rPr>
          <w:rtl/>
        </w:rPr>
        <w:tab/>
        <w:t>(هـ)</w:t>
      </w:r>
      <w:r>
        <w:rPr>
          <w:rtl/>
        </w:rPr>
        <w:tab/>
      </w:r>
      <w:r w:rsidRPr="004F4EDC">
        <w:rPr>
          <w:b/>
          <w:bCs/>
          <w:rtl/>
        </w:rPr>
        <w:t>استحداث آليات فعالة للرصد والتقييم والمساءلة، بسبل منها التعاون مع الآليات القائمة من قبيل الآلية الوطنية للإبلاغ والمتابعة ولجنة رصد حقوق الإنسان؛</w:t>
      </w:r>
    </w:p>
    <w:p w14:paraId="68B9C873" w14:textId="0EA1E699" w:rsidR="00C32B3E" w:rsidRPr="004F4EDC" w:rsidRDefault="00D25DDA" w:rsidP="00D25DDA">
      <w:pPr>
        <w:pStyle w:val="SingleTxt"/>
        <w:rPr>
          <w:b/>
          <w:bCs/>
          <w:rtl/>
        </w:rPr>
      </w:pPr>
      <w:r>
        <w:rPr>
          <w:rtl/>
        </w:rPr>
        <w:tab/>
        <w:t>(و)</w:t>
      </w:r>
      <w:r>
        <w:rPr>
          <w:rtl/>
        </w:rPr>
        <w:tab/>
      </w:r>
      <w:r w:rsidRPr="004F4EDC">
        <w:rPr>
          <w:b/>
          <w:bCs/>
          <w:rtl/>
        </w:rPr>
        <w:t>كفالة التعريف بلجنة تكافؤ الفرص، وزيادة التزامها بتنظيم الأنشطة الرامية إلى تحقيق المساواة بين الجنسين والتوعية بحقوق المرأة.</w:t>
      </w:r>
    </w:p>
    <w:p w14:paraId="0A483EF3" w14:textId="23564139" w:rsidR="00C32B3E" w:rsidRPr="004F4EDC" w:rsidRDefault="00C32B3E" w:rsidP="004F4EDC">
      <w:pPr>
        <w:pStyle w:val="SingleTxt"/>
        <w:spacing w:after="0" w:line="120" w:lineRule="exact"/>
        <w:rPr>
          <w:sz w:val="10"/>
          <w:rtl/>
        </w:rPr>
      </w:pPr>
    </w:p>
    <w:p w14:paraId="6F274C46" w14:textId="77777777" w:rsidR="00C32B3E" w:rsidRPr="007A3929"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A3929">
        <w:rPr>
          <w:lang w:val="en-GB"/>
        </w:rPr>
        <w:tab/>
      </w:r>
      <w:r w:rsidRPr="007A3929">
        <w:rPr>
          <w:lang w:val="en-GB"/>
        </w:rPr>
        <w:tab/>
      </w:r>
      <w:r w:rsidRPr="007A3929">
        <w:rPr>
          <w:rtl/>
        </w:rPr>
        <w:t>التدابير</w:t>
      </w:r>
      <w:r>
        <w:rPr>
          <w:rtl/>
        </w:rPr>
        <w:t xml:space="preserve"> </w:t>
      </w:r>
      <w:r w:rsidRPr="007A3929">
        <w:rPr>
          <w:rtl/>
        </w:rPr>
        <w:t>الخاصة</w:t>
      </w:r>
      <w:r>
        <w:rPr>
          <w:rtl/>
        </w:rPr>
        <w:t xml:space="preserve"> </w:t>
      </w:r>
      <w:r w:rsidRPr="007A3929">
        <w:rPr>
          <w:rtl/>
        </w:rPr>
        <w:t>المؤقتة</w:t>
      </w:r>
    </w:p>
    <w:p w14:paraId="51A60361" w14:textId="77777777" w:rsidR="00C32B3E" w:rsidRPr="007A3929" w:rsidRDefault="00C32B3E" w:rsidP="00C32B3E">
      <w:pPr>
        <w:pStyle w:val="SingleTxt"/>
        <w:rPr>
          <w:b/>
          <w:rtl/>
        </w:rPr>
      </w:pPr>
      <w:r w:rsidRPr="007A3929">
        <w:rPr>
          <w:rtl/>
        </w:rPr>
        <w:t>١٥</w:t>
      </w:r>
      <w:r>
        <w:rPr>
          <w:rFonts w:hint="cs"/>
          <w:rtl/>
        </w:rPr>
        <w:t xml:space="preserve"> </w:t>
      </w:r>
      <w:r>
        <w:rPr>
          <w:rtl/>
        </w:rPr>
        <w:t>-</w:t>
      </w:r>
      <w:r>
        <w:rPr>
          <w:rtl/>
        </w:rPr>
        <w:tab/>
      </w:r>
      <w:r w:rsidRPr="007A3929">
        <w:rPr>
          <w:rtl/>
        </w:rPr>
        <w:t>تلاحظ</w:t>
      </w:r>
      <w:r>
        <w:rPr>
          <w:rtl/>
        </w:rPr>
        <w:t xml:space="preserve"> </w:t>
      </w:r>
      <w:r w:rsidRPr="007A3929">
        <w:rPr>
          <w:rtl/>
        </w:rPr>
        <w:t>اللجنة</w:t>
      </w:r>
      <w:r>
        <w:rPr>
          <w:rtl/>
        </w:rPr>
        <w:t xml:space="preserve"> </w:t>
      </w:r>
      <w:r w:rsidRPr="007A3929">
        <w:rPr>
          <w:rtl/>
        </w:rPr>
        <w:t>مع</w:t>
      </w:r>
      <w:r>
        <w:rPr>
          <w:rtl/>
        </w:rPr>
        <w:t xml:space="preserve"> </w:t>
      </w:r>
      <w:r w:rsidRPr="007A3929">
        <w:rPr>
          <w:rtl/>
        </w:rPr>
        <w:t>القلق</w:t>
      </w:r>
      <w:r>
        <w:rPr>
          <w:rtl/>
        </w:rPr>
        <w:t xml:space="preserve"> </w:t>
      </w:r>
      <w:r w:rsidRPr="007A3929">
        <w:rPr>
          <w:rtl/>
        </w:rPr>
        <w:t>أن</w:t>
      </w:r>
      <w:r>
        <w:rPr>
          <w:rtl/>
        </w:rPr>
        <w:t xml:space="preserve"> </w:t>
      </w:r>
      <w:r w:rsidRPr="007A3929">
        <w:rPr>
          <w:rtl/>
        </w:rPr>
        <w:t>الدولة</w:t>
      </w:r>
      <w:r>
        <w:rPr>
          <w:rtl/>
        </w:rPr>
        <w:t xml:space="preserve"> </w:t>
      </w:r>
      <w:r w:rsidRPr="007A3929">
        <w:rPr>
          <w:rtl/>
        </w:rPr>
        <w:t>الطرف</w:t>
      </w:r>
      <w:r>
        <w:rPr>
          <w:rtl/>
        </w:rPr>
        <w:t xml:space="preserve"> </w:t>
      </w:r>
      <w:r w:rsidRPr="007A3929">
        <w:rPr>
          <w:rtl/>
        </w:rPr>
        <w:t>لا</w:t>
      </w:r>
      <w:r>
        <w:rPr>
          <w:rtl/>
        </w:rPr>
        <w:t xml:space="preserve"> </w:t>
      </w:r>
      <w:r w:rsidRPr="007A3929">
        <w:rPr>
          <w:rtl/>
        </w:rPr>
        <w:t>تستخدم</w:t>
      </w:r>
      <w:r>
        <w:rPr>
          <w:rtl/>
        </w:rPr>
        <w:t xml:space="preserve"> </w:t>
      </w:r>
      <w:r w:rsidRPr="007A3929">
        <w:rPr>
          <w:rtl/>
        </w:rPr>
        <w:t>التدابير</w:t>
      </w:r>
      <w:r>
        <w:rPr>
          <w:rtl/>
        </w:rPr>
        <w:t xml:space="preserve"> </w:t>
      </w:r>
      <w:r w:rsidRPr="007A3929">
        <w:rPr>
          <w:rtl/>
        </w:rPr>
        <w:t>الخاصة</w:t>
      </w:r>
      <w:r>
        <w:rPr>
          <w:rtl/>
        </w:rPr>
        <w:t xml:space="preserve"> </w:t>
      </w:r>
      <w:r w:rsidRPr="007A3929">
        <w:rPr>
          <w:rtl/>
        </w:rPr>
        <w:t>المؤقتة</w:t>
      </w:r>
      <w:r>
        <w:rPr>
          <w:rtl/>
        </w:rPr>
        <w:t xml:space="preserve"> </w:t>
      </w:r>
      <w:r w:rsidRPr="007A3929">
        <w:rPr>
          <w:rtl/>
        </w:rPr>
        <w:t>ب</w:t>
      </w:r>
      <w:r w:rsidRPr="007A3929">
        <w:rPr>
          <w:rtl/>
          <w:lang w:bidi="ar-EG"/>
        </w:rPr>
        <w:t>صورة</w:t>
      </w:r>
      <w:r>
        <w:rPr>
          <w:rtl/>
        </w:rPr>
        <w:t xml:space="preserve"> </w:t>
      </w:r>
      <w:r w:rsidRPr="007A3929">
        <w:rPr>
          <w:rtl/>
        </w:rPr>
        <w:t>منهجية</w:t>
      </w:r>
      <w:r>
        <w:rPr>
          <w:rtl/>
        </w:rPr>
        <w:t xml:space="preserve">، </w:t>
      </w:r>
      <w:r w:rsidRPr="007A3929">
        <w:rPr>
          <w:rtl/>
        </w:rPr>
        <w:t>على</w:t>
      </w:r>
      <w:r>
        <w:rPr>
          <w:rtl/>
        </w:rPr>
        <w:t xml:space="preserve"> </w:t>
      </w:r>
      <w:r w:rsidRPr="007A3929">
        <w:rPr>
          <w:rtl/>
        </w:rPr>
        <w:t>النحو</w:t>
      </w:r>
      <w:r>
        <w:rPr>
          <w:rtl/>
        </w:rPr>
        <w:t xml:space="preserve"> </w:t>
      </w:r>
      <w:r w:rsidRPr="007A3929">
        <w:rPr>
          <w:rtl/>
        </w:rPr>
        <w:t>الوارد</w:t>
      </w:r>
      <w:r>
        <w:rPr>
          <w:rtl/>
        </w:rPr>
        <w:t xml:space="preserve"> </w:t>
      </w:r>
      <w:r w:rsidRPr="007A3929">
        <w:rPr>
          <w:rtl/>
        </w:rPr>
        <w:t>في</w:t>
      </w:r>
      <w:r>
        <w:rPr>
          <w:rtl/>
        </w:rPr>
        <w:t xml:space="preserve"> </w:t>
      </w:r>
      <w:r w:rsidRPr="007A3929">
        <w:rPr>
          <w:rtl/>
        </w:rPr>
        <w:t>المادة</w:t>
      </w:r>
      <w:r>
        <w:rPr>
          <w:rtl/>
        </w:rPr>
        <w:t xml:space="preserve"> </w:t>
      </w:r>
      <w:r w:rsidRPr="007A3929">
        <w:rPr>
          <w:rtl/>
        </w:rPr>
        <w:t>٤</w:t>
      </w:r>
      <w:r>
        <w:rPr>
          <w:rtl/>
        </w:rPr>
        <w:t xml:space="preserve"> </w:t>
      </w:r>
      <w:r w:rsidRPr="007A3929">
        <w:rPr>
          <w:rtl/>
        </w:rPr>
        <w:t>(١)</w:t>
      </w:r>
      <w:r>
        <w:rPr>
          <w:rtl/>
        </w:rPr>
        <w:t xml:space="preserve"> </w:t>
      </w:r>
      <w:r w:rsidRPr="007A3929">
        <w:rPr>
          <w:rtl/>
        </w:rPr>
        <w:t>من</w:t>
      </w:r>
      <w:r>
        <w:rPr>
          <w:rtl/>
        </w:rPr>
        <w:t xml:space="preserve"> </w:t>
      </w:r>
      <w:r w:rsidRPr="007A3929">
        <w:rPr>
          <w:rtl/>
        </w:rPr>
        <w:t>الاتفاقية</w:t>
      </w:r>
      <w:r>
        <w:rPr>
          <w:rtl/>
        </w:rPr>
        <w:t xml:space="preserve">، </w:t>
      </w:r>
      <w:r w:rsidRPr="007A3929">
        <w:rPr>
          <w:rtl/>
        </w:rPr>
        <w:t>من</w:t>
      </w:r>
      <w:r>
        <w:rPr>
          <w:rtl/>
        </w:rPr>
        <w:t xml:space="preserve"> </w:t>
      </w:r>
      <w:r w:rsidRPr="007A3929">
        <w:rPr>
          <w:rtl/>
        </w:rPr>
        <w:t>أجل</w:t>
      </w:r>
      <w:r>
        <w:rPr>
          <w:rtl/>
        </w:rPr>
        <w:t xml:space="preserve"> </w:t>
      </w:r>
      <w:r w:rsidRPr="007A3929">
        <w:rPr>
          <w:rtl/>
        </w:rPr>
        <w:t>التعجيل</w:t>
      </w:r>
      <w:r>
        <w:rPr>
          <w:rtl/>
        </w:rPr>
        <w:t xml:space="preserve"> </w:t>
      </w:r>
      <w:r w:rsidRPr="007A3929">
        <w:rPr>
          <w:rtl/>
        </w:rPr>
        <w:t>بتحقيق</w:t>
      </w:r>
      <w:r>
        <w:rPr>
          <w:rtl/>
        </w:rPr>
        <w:t xml:space="preserve"> </w:t>
      </w:r>
      <w:r w:rsidRPr="007A3929">
        <w:rPr>
          <w:rtl/>
        </w:rPr>
        <w:t>المساواة</w:t>
      </w:r>
      <w:r>
        <w:rPr>
          <w:rtl/>
        </w:rPr>
        <w:t xml:space="preserve"> </w:t>
      </w:r>
      <w:r w:rsidRPr="007A3929">
        <w:rPr>
          <w:rtl/>
        </w:rPr>
        <w:t>الفعلية</w:t>
      </w:r>
      <w:r>
        <w:rPr>
          <w:rtl/>
        </w:rPr>
        <w:t xml:space="preserve"> </w:t>
      </w:r>
      <w:r w:rsidRPr="007A3929">
        <w:rPr>
          <w:rtl/>
        </w:rPr>
        <w:t>بين</w:t>
      </w:r>
      <w:r>
        <w:rPr>
          <w:rtl/>
        </w:rPr>
        <w:t xml:space="preserve"> </w:t>
      </w:r>
      <w:r w:rsidRPr="007A3929">
        <w:rPr>
          <w:rtl/>
        </w:rPr>
        <w:t>الجنسين.</w:t>
      </w:r>
      <w:r>
        <w:rPr>
          <w:rtl/>
        </w:rPr>
        <w:t xml:space="preserve"> </w:t>
      </w:r>
      <w:r w:rsidRPr="007A3929">
        <w:rPr>
          <w:rtl/>
        </w:rPr>
        <w:t>وتشعر</w:t>
      </w:r>
      <w:r>
        <w:rPr>
          <w:rtl/>
        </w:rPr>
        <w:t xml:space="preserve"> </w:t>
      </w:r>
      <w:r w:rsidRPr="007A3929">
        <w:rPr>
          <w:rtl/>
        </w:rPr>
        <w:t>اللجنة</w:t>
      </w:r>
      <w:r>
        <w:rPr>
          <w:rtl/>
        </w:rPr>
        <w:t xml:space="preserve"> </w:t>
      </w:r>
      <w:r w:rsidRPr="007A3929">
        <w:rPr>
          <w:rtl/>
        </w:rPr>
        <w:t>بالقلق</w:t>
      </w:r>
      <w:r>
        <w:rPr>
          <w:rtl/>
        </w:rPr>
        <w:t xml:space="preserve"> </w:t>
      </w:r>
      <w:r w:rsidRPr="007A3929">
        <w:rPr>
          <w:rtl/>
        </w:rPr>
        <w:t>أيضا</w:t>
      </w:r>
      <w:r>
        <w:rPr>
          <w:rtl/>
        </w:rPr>
        <w:t xml:space="preserve"> </w:t>
      </w:r>
      <w:r w:rsidRPr="007A3929">
        <w:rPr>
          <w:rtl/>
        </w:rPr>
        <w:t>لأن</w:t>
      </w:r>
      <w:r>
        <w:rPr>
          <w:rtl/>
        </w:rPr>
        <w:t xml:space="preserve"> </w:t>
      </w:r>
      <w:r w:rsidRPr="007A3929">
        <w:rPr>
          <w:rtl/>
        </w:rPr>
        <w:t>الدولة</w:t>
      </w:r>
      <w:r>
        <w:rPr>
          <w:rtl/>
        </w:rPr>
        <w:t xml:space="preserve"> </w:t>
      </w:r>
      <w:r w:rsidRPr="007A3929">
        <w:rPr>
          <w:rtl/>
        </w:rPr>
        <w:t>الطرف</w:t>
      </w:r>
      <w:r>
        <w:rPr>
          <w:rtl/>
        </w:rPr>
        <w:t xml:space="preserve"> </w:t>
      </w:r>
      <w:r w:rsidRPr="007A3929">
        <w:rPr>
          <w:rtl/>
        </w:rPr>
        <w:t>لم</w:t>
      </w:r>
      <w:r>
        <w:rPr>
          <w:rtl/>
        </w:rPr>
        <w:t xml:space="preserve"> </w:t>
      </w:r>
      <w:r w:rsidRPr="007A3929">
        <w:rPr>
          <w:rtl/>
        </w:rPr>
        <w:t>تضمن</w:t>
      </w:r>
      <w:r>
        <w:rPr>
          <w:rtl/>
        </w:rPr>
        <w:t xml:space="preserve"> </w:t>
      </w:r>
      <w:r w:rsidRPr="007A3929">
        <w:rPr>
          <w:rtl/>
        </w:rPr>
        <w:t>قانون</w:t>
      </w:r>
      <w:r>
        <w:rPr>
          <w:rtl/>
        </w:rPr>
        <w:t xml:space="preserve"> </w:t>
      </w:r>
      <w:r w:rsidRPr="007A3929">
        <w:rPr>
          <w:rtl/>
        </w:rPr>
        <w:t>تكافؤ</w:t>
      </w:r>
      <w:r>
        <w:rPr>
          <w:rtl/>
        </w:rPr>
        <w:t xml:space="preserve"> </w:t>
      </w:r>
      <w:r w:rsidRPr="007A3929">
        <w:rPr>
          <w:rtl/>
        </w:rPr>
        <w:t>الفرص</w:t>
      </w:r>
      <w:r>
        <w:rPr>
          <w:rtl/>
        </w:rPr>
        <w:t xml:space="preserve"> </w:t>
      </w:r>
      <w:r w:rsidRPr="007A3929">
        <w:rPr>
          <w:rtl/>
        </w:rPr>
        <w:t>لعام</w:t>
      </w:r>
      <w:r>
        <w:rPr>
          <w:rtl/>
        </w:rPr>
        <w:t xml:space="preserve"> </w:t>
      </w:r>
      <w:r w:rsidRPr="007A3929">
        <w:rPr>
          <w:rtl/>
        </w:rPr>
        <w:t>٢٠٠٨</w:t>
      </w:r>
      <w:r>
        <w:rPr>
          <w:rtl/>
        </w:rPr>
        <w:t xml:space="preserve"> </w:t>
      </w:r>
      <w:r w:rsidRPr="007A3929">
        <w:rPr>
          <w:rtl/>
        </w:rPr>
        <w:t>حكما</w:t>
      </w:r>
      <w:r>
        <w:rPr>
          <w:rtl/>
        </w:rPr>
        <w:t xml:space="preserve"> </w:t>
      </w:r>
      <w:r w:rsidRPr="007A3929">
        <w:rPr>
          <w:rtl/>
        </w:rPr>
        <w:t>بشأن</w:t>
      </w:r>
      <w:r>
        <w:rPr>
          <w:rtl/>
        </w:rPr>
        <w:t xml:space="preserve"> </w:t>
      </w:r>
      <w:r w:rsidRPr="007A3929">
        <w:rPr>
          <w:rtl/>
        </w:rPr>
        <w:t>اعتماد</w:t>
      </w:r>
      <w:r>
        <w:rPr>
          <w:rtl/>
        </w:rPr>
        <w:t xml:space="preserve"> </w:t>
      </w:r>
      <w:r w:rsidRPr="007A3929">
        <w:rPr>
          <w:rtl/>
        </w:rPr>
        <w:t>التدابير</w:t>
      </w:r>
      <w:r>
        <w:rPr>
          <w:rtl/>
        </w:rPr>
        <w:t xml:space="preserve"> </w:t>
      </w:r>
      <w:r w:rsidRPr="007A3929">
        <w:rPr>
          <w:rtl/>
        </w:rPr>
        <w:t>الخاصة</w:t>
      </w:r>
      <w:r>
        <w:rPr>
          <w:rtl/>
        </w:rPr>
        <w:t xml:space="preserve"> </w:t>
      </w:r>
      <w:r w:rsidRPr="007A3929">
        <w:rPr>
          <w:rtl/>
        </w:rPr>
        <w:t>المؤقتة.</w:t>
      </w:r>
    </w:p>
    <w:p w14:paraId="68DC7415" w14:textId="42242F40" w:rsidR="00C32B3E" w:rsidRPr="007A3929" w:rsidRDefault="00C32B3E" w:rsidP="00C32B3E">
      <w:pPr>
        <w:pStyle w:val="SingleTxt"/>
        <w:rPr>
          <w:b/>
          <w:bCs/>
          <w:rtl/>
        </w:rPr>
      </w:pPr>
      <w:r w:rsidRPr="007A3929">
        <w:rPr>
          <w:rtl/>
        </w:rPr>
        <w:t>١٦</w:t>
      </w:r>
      <w:r>
        <w:rPr>
          <w:rtl/>
        </w:rPr>
        <w:t xml:space="preserve"> -</w:t>
      </w:r>
      <w:r>
        <w:rPr>
          <w:rtl/>
        </w:rPr>
        <w:tab/>
      </w:r>
      <w:r w:rsidRPr="007A3929">
        <w:rPr>
          <w:b/>
          <w:bCs/>
          <w:rtl/>
        </w:rPr>
        <w:t>وتشير</w:t>
      </w:r>
      <w:r>
        <w:rPr>
          <w:b/>
          <w:bCs/>
          <w:rtl/>
        </w:rPr>
        <w:t xml:space="preserve"> </w:t>
      </w:r>
      <w:r w:rsidRPr="007A3929">
        <w:rPr>
          <w:b/>
          <w:bCs/>
          <w:rtl/>
        </w:rPr>
        <w:t>اللجنة</w:t>
      </w:r>
      <w:r>
        <w:rPr>
          <w:b/>
          <w:bCs/>
          <w:rtl/>
        </w:rPr>
        <w:t xml:space="preserve"> </w:t>
      </w:r>
      <w:r w:rsidRPr="007A3929">
        <w:rPr>
          <w:b/>
          <w:bCs/>
          <w:rtl/>
        </w:rPr>
        <w:t>إلى</w:t>
      </w:r>
      <w:r>
        <w:rPr>
          <w:b/>
          <w:bCs/>
          <w:rtl/>
        </w:rPr>
        <w:t xml:space="preserve"> </w:t>
      </w:r>
      <w:r w:rsidRPr="007A3929">
        <w:rPr>
          <w:b/>
          <w:bCs/>
          <w:rtl/>
        </w:rPr>
        <w:t>ملاحظاتها</w:t>
      </w:r>
      <w:r>
        <w:rPr>
          <w:b/>
          <w:bCs/>
          <w:rtl/>
        </w:rPr>
        <w:t xml:space="preserve"> </w:t>
      </w:r>
      <w:r w:rsidRPr="007A3929">
        <w:rPr>
          <w:b/>
          <w:bCs/>
          <w:rtl/>
        </w:rPr>
        <w:t>الختامية</w:t>
      </w:r>
      <w:r>
        <w:rPr>
          <w:b/>
          <w:bCs/>
          <w:rtl/>
        </w:rPr>
        <w:t xml:space="preserve"> </w:t>
      </w:r>
      <w:r w:rsidRPr="007A3929">
        <w:rPr>
          <w:b/>
          <w:bCs/>
          <w:rtl/>
        </w:rPr>
        <w:t>السابقة</w:t>
      </w:r>
      <w:r>
        <w:rPr>
          <w:b/>
          <w:bCs/>
          <w:rtl/>
        </w:rPr>
        <w:t xml:space="preserve"> </w:t>
      </w:r>
      <w:r w:rsidRPr="007A3929">
        <w:rPr>
          <w:rtl/>
        </w:rPr>
        <w:t>(</w:t>
      </w:r>
      <w:hyperlink r:id="rId22" w:history="1">
        <w:r w:rsidRPr="00C3497D">
          <w:rPr>
            <w:rStyle w:val="Hyperlink"/>
            <w:b/>
            <w:bCs/>
            <w:lang w:val="en-GB"/>
          </w:rPr>
          <w:t>CEDAW/C/MUS/CO/6-7</w:t>
        </w:r>
      </w:hyperlink>
      <w:r w:rsidRPr="00C3497D">
        <w:rPr>
          <w:b/>
          <w:bCs/>
          <w:rtl/>
        </w:rPr>
        <w:t>،</w:t>
      </w:r>
      <w:r>
        <w:rPr>
          <w:b/>
          <w:bCs/>
          <w:rtl/>
        </w:rPr>
        <w:t xml:space="preserve"> </w:t>
      </w:r>
      <w:r w:rsidRPr="007A3929">
        <w:rPr>
          <w:b/>
          <w:bCs/>
          <w:rtl/>
        </w:rPr>
        <w:t>الفقرة</w:t>
      </w:r>
      <w:r>
        <w:rPr>
          <w:rFonts w:hint="eastAsia"/>
          <w:b/>
          <w:bCs/>
          <w:rtl/>
        </w:rPr>
        <w:t> </w:t>
      </w:r>
      <w:r w:rsidRPr="007A3929">
        <w:rPr>
          <w:b/>
          <w:bCs/>
          <w:rtl/>
        </w:rPr>
        <w:t>17)</w:t>
      </w:r>
      <w:r>
        <w:rPr>
          <w:b/>
          <w:bCs/>
          <w:rtl/>
        </w:rPr>
        <w:t xml:space="preserve">، </w:t>
      </w:r>
      <w:r w:rsidRPr="007A3929">
        <w:rPr>
          <w:b/>
          <w:bCs/>
          <w:rtl/>
        </w:rPr>
        <w:t>وتوصي</w:t>
      </w:r>
      <w:r>
        <w:rPr>
          <w:b/>
          <w:bCs/>
          <w:rtl/>
        </w:rPr>
        <w:t xml:space="preserve"> </w:t>
      </w:r>
      <w:r w:rsidRPr="007A3929">
        <w:rPr>
          <w:b/>
          <w:bCs/>
          <w:rtl/>
        </w:rPr>
        <w:t>بأن</w:t>
      </w:r>
      <w:r>
        <w:rPr>
          <w:b/>
          <w:bCs/>
          <w:rtl/>
        </w:rPr>
        <w:t xml:space="preserve"> </w:t>
      </w:r>
      <w:r w:rsidRPr="007A3929">
        <w:rPr>
          <w:b/>
          <w:bCs/>
          <w:rtl/>
        </w:rPr>
        <w:t>تقوم</w:t>
      </w:r>
      <w:r>
        <w:rPr>
          <w:b/>
          <w:bCs/>
          <w:rtl/>
        </w:rPr>
        <w:t xml:space="preserve"> </w:t>
      </w:r>
      <w:r w:rsidRPr="007A3929">
        <w:rPr>
          <w:b/>
          <w:bCs/>
          <w:rtl/>
        </w:rPr>
        <w:t>الدولة</w:t>
      </w:r>
      <w:r>
        <w:rPr>
          <w:b/>
          <w:bCs/>
          <w:rtl/>
        </w:rPr>
        <w:t xml:space="preserve"> </w:t>
      </w:r>
      <w:r w:rsidRPr="007A3929">
        <w:rPr>
          <w:b/>
          <w:bCs/>
          <w:rtl/>
        </w:rPr>
        <w:t>الطرف</w:t>
      </w:r>
      <w:r>
        <w:rPr>
          <w:b/>
          <w:bCs/>
          <w:rtl/>
        </w:rPr>
        <w:t xml:space="preserve"> </w:t>
      </w:r>
      <w:r w:rsidRPr="007A3929">
        <w:rPr>
          <w:b/>
          <w:bCs/>
          <w:rtl/>
        </w:rPr>
        <w:t>بما</w:t>
      </w:r>
      <w:r>
        <w:rPr>
          <w:b/>
          <w:bCs/>
          <w:rtl/>
        </w:rPr>
        <w:t xml:space="preserve"> </w:t>
      </w:r>
      <w:r w:rsidRPr="007A3929">
        <w:rPr>
          <w:b/>
          <w:bCs/>
          <w:rtl/>
        </w:rPr>
        <w:t>يلي:</w:t>
      </w:r>
      <w:bookmarkStart w:id="2" w:name="_Hlk530411934"/>
      <w:bookmarkEnd w:id="2"/>
    </w:p>
    <w:p w14:paraId="6C5E2D48" w14:textId="77777777" w:rsidR="00C32B3E" w:rsidRPr="007A3929" w:rsidRDefault="00C32B3E" w:rsidP="00C32B3E">
      <w:pPr>
        <w:pStyle w:val="SingleTxt"/>
        <w:rPr>
          <w:b/>
          <w:bCs/>
          <w:rtl/>
        </w:rPr>
      </w:pPr>
      <w:r>
        <w:rPr>
          <w:rtl/>
        </w:rPr>
        <w:lastRenderedPageBreak/>
        <w:tab/>
      </w:r>
      <w:r w:rsidRPr="00EC06D9">
        <w:rPr>
          <w:rtl/>
        </w:rPr>
        <w:t>(أ)</w:t>
      </w:r>
      <w:r w:rsidRPr="007A3929">
        <w:rPr>
          <w:b/>
          <w:bCs/>
          <w:rtl/>
        </w:rPr>
        <w:tab/>
        <w:t>وضع</w:t>
      </w:r>
      <w:r>
        <w:rPr>
          <w:b/>
          <w:bCs/>
          <w:rtl/>
        </w:rPr>
        <w:t xml:space="preserve"> </w:t>
      </w:r>
      <w:r w:rsidRPr="007A3929">
        <w:rPr>
          <w:b/>
          <w:bCs/>
          <w:rtl/>
        </w:rPr>
        <w:t>تدابير</w:t>
      </w:r>
      <w:r>
        <w:rPr>
          <w:b/>
          <w:bCs/>
          <w:rtl/>
        </w:rPr>
        <w:t xml:space="preserve"> </w:t>
      </w:r>
      <w:r w:rsidRPr="007A3929">
        <w:rPr>
          <w:b/>
          <w:bCs/>
          <w:rtl/>
        </w:rPr>
        <w:t>خاصة</w:t>
      </w:r>
      <w:r>
        <w:rPr>
          <w:b/>
          <w:bCs/>
          <w:rtl/>
        </w:rPr>
        <w:t xml:space="preserve"> </w:t>
      </w:r>
      <w:r w:rsidRPr="007A3929">
        <w:rPr>
          <w:b/>
          <w:bCs/>
          <w:rtl/>
        </w:rPr>
        <w:t>مؤقتة</w:t>
      </w:r>
      <w:r>
        <w:rPr>
          <w:b/>
          <w:bCs/>
          <w:rtl/>
          <w:lang w:val="en-GB"/>
        </w:rPr>
        <w:t xml:space="preserve"> </w:t>
      </w:r>
      <w:r w:rsidRPr="007A3929">
        <w:rPr>
          <w:b/>
          <w:bCs/>
          <w:rtl/>
        </w:rPr>
        <w:t>بغية</w:t>
      </w:r>
      <w:r>
        <w:rPr>
          <w:b/>
          <w:bCs/>
          <w:rtl/>
        </w:rPr>
        <w:t xml:space="preserve"> </w:t>
      </w:r>
      <w:r w:rsidRPr="007A3929">
        <w:rPr>
          <w:b/>
          <w:bCs/>
          <w:rtl/>
        </w:rPr>
        <w:t>تحقيق</w:t>
      </w:r>
      <w:r>
        <w:rPr>
          <w:b/>
          <w:bCs/>
          <w:rtl/>
        </w:rPr>
        <w:t xml:space="preserve"> </w:t>
      </w:r>
      <w:r w:rsidRPr="007A3929">
        <w:rPr>
          <w:b/>
          <w:bCs/>
          <w:rtl/>
        </w:rPr>
        <w:t>المساواة</w:t>
      </w:r>
      <w:r>
        <w:rPr>
          <w:b/>
          <w:bCs/>
          <w:rtl/>
        </w:rPr>
        <w:t xml:space="preserve"> </w:t>
      </w:r>
      <w:r w:rsidRPr="007A3929">
        <w:rPr>
          <w:b/>
          <w:bCs/>
          <w:rtl/>
        </w:rPr>
        <w:t>الفعلية</w:t>
      </w:r>
      <w:r>
        <w:rPr>
          <w:b/>
          <w:bCs/>
          <w:rtl/>
        </w:rPr>
        <w:t xml:space="preserve"> </w:t>
      </w:r>
      <w:r w:rsidRPr="007A3929">
        <w:rPr>
          <w:b/>
          <w:bCs/>
          <w:rtl/>
        </w:rPr>
        <w:t>بين</w:t>
      </w:r>
      <w:r>
        <w:rPr>
          <w:b/>
          <w:bCs/>
          <w:rtl/>
        </w:rPr>
        <w:t xml:space="preserve"> </w:t>
      </w:r>
      <w:r w:rsidRPr="007A3929">
        <w:rPr>
          <w:b/>
          <w:bCs/>
          <w:rtl/>
        </w:rPr>
        <w:t>المرأة</w:t>
      </w:r>
      <w:r>
        <w:rPr>
          <w:b/>
          <w:bCs/>
          <w:rtl/>
        </w:rPr>
        <w:t xml:space="preserve"> </w:t>
      </w:r>
      <w:r w:rsidRPr="007A3929">
        <w:rPr>
          <w:b/>
          <w:bCs/>
          <w:rtl/>
        </w:rPr>
        <w:t>والرجل</w:t>
      </w:r>
      <w:r>
        <w:rPr>
          <w:b/>
          <w:bCs/>
          <w:rtl/>
        </w:rPr>
        <w:t xml:space="preserve"> </w:t>
      </w:r>
      <w:r w:rsidRPr="007A3929">
        <w:rPr>
          <w:b/>
          <w:bCs/>
          <w:rtl/>
        </w:rPr>
        <w:t>في</w:t>
      </w:r>
      <w:r>
        <w:rPr>
          <w:b/>
          <w:bCs/>
          <w:rtl/>
        </w:rPr>
        <w:t xml:space="preserve"> </w:t>
      </w:r>
      <w:r w:rsidRPr="007A3929">
        <w:rPr>
          <w:b/>
          <w:bCs/>
          <w:rtl/>
        </w:rPr>
        <w:t>جميع</w:t>
      </w:r>
      <w:r>
        <w:rPr>
          <w:b/>
          <w:bCs/>
          <w:rtl/>
        </w:rPr>
        <w:t xml:space="preserve"> </w:t>
      </w:r>
      <w:r w:rsidRPr="007A3929">
        <w:rPr>
          <w:b/>
          <w:bCs/>
          <w:rtl/>
        </w:rPr>
        <w:t>المجالات</w:t>
      </w:r>
      <w:r>
        <w:rPr>
          <w:b/>
          <w:bCs/>
          <w:rtl/>
        </w:rPr>
        <w:t xml:space="preserve"> </w:t>
      </w:r>
      <w:r w:rsidRPr="007A3929">
        <w:rPr>
          <w:b/>
          <w:bCs/>
          <w:rtl/>
        </w:rPr>
        <w:t>المشمولة</w:t>
      </w:r>
      <w:r>
        <w:rPr>
          <w:b/>
          <w:bCs/>
          <w:rtl/>
        </w:rPr>
        <w:t xml:space="preserve"> </w:t>
      </w:r>
      <w:r w:rsidRPr="007A3929">
        <w:rPr>
          <w:b/>
          <w:bCs/>
          <w:rtl/>
        </w:rPr>
        <w:t>بالاتفاقية</w:t>
      </w:r>
      <w:r>
        <w:rPr>
          <w:b/>
          <w:bCs/>
          <w:rtl/>
        </w:rPr>
        <w:t xml:space="preserve"> </w:t>
      </w:r>
      <w:r w:rsidRPr="007A3929">
        <w:rPr>
          <w:b/>
          <w:bCs/>
          <w:rtl/>
        </w:rPr>
        <w:t>التي</w:t>
      </w:r>
      <w:r>
        <w:rPr>
          <w:b/>
          <w:bCs/>
          <w:rtl/>
        </w:rPr>
        <w:t xml:space="preserve"> </w:t>
      </w:r>
      <w:r w:rsidRPr="007A3929">
        <w:rPr>
          <w:b/>
          <w:bCs/>
          <w:rtl/>
        </w:rPr>
        <w:t>تكون</w:t>
      </w:r>
      <w:r>
        <w:rPr>
          <w:b/>
          <w:bCs/>
          <w:rtl/>
        </w:rPr>
        <w:t xml:space="preserve"> </w:t>
      </w:r>
      <w:r w:rsidRPr="007A3929">
        <w:rPr>
          <w:b/>
          <w:bCs/>
          <w:rtl/>
        </w:rPr>
        <w:t>فيها</w:t>
      </w:r>
      <w:r>
        <w:rPr>
          <w:b/>
          <w:bCs/>
          <w:rtl/>
        </w:rPr>
        <w:t xml:space="preserve"> </w:t>
      </w:r>
      <w:r w:rsidRPr="007A3929">
        <w:rPr>
          <w:b/>
          <w:bCs/>
          <w:rtl/>
        </w:rPr>
        <w:t>المرأة</w:t>
      </w:r>
      <w:r>
        <w:rPr>
          <w:b/>
          <w:bCs/>
          <w:rtl/>
        </w:rPr>
        <w:t xml:space="preserve"> </w:t>
      </w:r>
      <w:r w:rsidRPr="007A3929">
        <w:rPr>
          <w:b/>
          <w:bCs/>
          <w:rtl/>
        </w:rPr>
        <w:t>ممثلة</w:t>
      </w:r>
      <w:r>
        <w:rPr>
          <w:b/>
          <w:bCs/>
          <w:rtl/>
        </w:rPr>
        <w:t xml:space="preserve"> </w:t>
      </w:r>
      <w:r w:rsidRPr="007A3929">
        <w:rPr>
          <w:b/>
          <w:bCs/>
          <w:rtl/>
        </w:rPr>
        <w:t>تمثيلا</w:t>
      </w:r>
      <w:r>
        <w:rPr>
          <w:b/>
          <w:bCs/>
          <w:rtl/>
        </w:rPr>
        <w:t xml:space="preserve"> </w:t>
      </w:r>
      <w:r w:rsidRPr="007A3929">
        <w:rPr>
          <w:b/>
          <w:bCs/>
          <w:rtl/>
        </w:rPr>
        <w:t>ناقصا</w:t>
      </w:r>
      <w:r>
        <w:rPr>
          <w:b/>
          <w:bCs/>
          <w:rtl/>
        </w:rPr>
        <w:t xml:space="preserve"> </w:t>
      </w:r>
      <w:r w:rsidRPr="007A3929">
        <w:rPr>
          <w:b/>
          <w:bCs/>
          <w:rtl/>
        </w:rPr>
        <w:t>أو</w:t>
      </w:r>
      <w:r>
        <w:rPr>
          <w:b/>
          <w:bCs/>
          <w:rtl/>
        </w:rPr>
        <w:t xml:space="preserve"> </w:t>
      </w:r>
      <w:r w:rsidRPr="007A3929">
        <w:rPr>
          <w:b/>
          <w:bCs/>
          <w:rtl/>
        </w:rPr>
        <w:t>محرومة</w:t>
      </w:r>
      <w:r>
        <w:rPr>
          <w:b/>
          <w:bCs/>
          <w:rtl/>
        </w:rPr>
        <w:t xml:space="preserve">، </w:t>
      </w:r>
      <w:r w:rsidRPr="007A3929">
        <w:rPr>
          <w:b/>
          <w:bCs/>
          <w:rtl/>
        </w:rPr>
        <w:t>مثل</w:t>
      </w:r>
      <w:r>
        <w:rPr>
          <w:b/>
          <w:bCs/>
          <w:rtl/>
        </w:rPr>
        <w:t xml:space="preserve"> </w:t>
      </w:r>
      <w:r w:rsidRPr="007A3929">
        <w:rPr>
          <w:b/>
          <w:bCs/>
          <w:rtl/>
        </w:rPr>
        <w:t>المشاركة</w:t>
      </w:r>
      <w:r>
        <w:rPr>
          <w:b/>
          <w:bCs/>
          <w:rtl/>
        </w:rPr>
        <w:t xml:space="preserve"> </w:t>
      </w:r>
      <w:r w:rsidRPr="007A3929">
        <w:rPr>
          <w:b/>
          <w:bCs/>
          <w:rtl/>
        </w:rPr>
        <w:t>في</w:t>
      </w:r>
      <w:r>
        <w:rPr>
          <w:b/>
          <w:bCs/>
          <w:rtl/>
        </w:rPr>
        <w:t xml:space="preserve"> </w:t>
      </w:r>
      <w:r w:rsidRPr="007A3929">
        <w:rPr>
          <w:b/>
          <w:bCs/>
          <w:rtl/>
        </w:rPr>
        <w:t>الحياة</w:t>
      </w:r>
      <w:r>
        <w:rPr>
          <w:b/>
          <w:bCs/>
          <w:rtl/>
        </w:rPr>
        <w:t xml:space="preserve"> </w:t>
      </w:r>
      <w:r w:rsidRPr="007A3929">
        <w:rPr>
          <w:b/>
          <w:bCs/>
          <w:rtl/>
        </w:rPr>
        <w:t>السياسية</w:t>
      </w:r>
      <w:r>
        <w:rPr>
          <w:b/>
          <w:bCs/>
          <w:rtl/>
        </w:rPr>
        <w:t xml:space="preserve"> </w:t>
      </w:r>
      <w:r w:rsidRPr="007A3929">
        <w:rPr>
          <w:b/>
          <w:bCs/>
          <w:rtl/>
        </w:rPr>
        <w:t>والعامة</w:t>
      </w:r>
      <w:r>
        <w:rPr>
          <w:b/>
          <w:bCs/>
          <w:rtl/>
        </w:rPr>
        <w:t xml:space="preserve"> </w:t>
      </w:r>
      <w:r w:rsidRPr="007A3929">
        <w:rPr>
          <w:b/>
          <w:bCs/>
          <w:rtl/>
        </w:rPr>
        <w:t>وفي</w:t>
      </w:r>
      <w:r>
        <w:rPr>
          <w:b/>
          <w:bCs/>
          <w:rtl/>
        </w:rPr>
        <w:t xml:space="preserve"> </w:t>
      </w:r>
      <w:r w:rsidRPr="007A3929">
        <w:rPr>
          <w:b/>
          <w:bCs/>
          <w:rtl/>
        </w:rPr>
        <w:t>سوق</w:t>
      </w:r>
      <w:r>
        <w:rPr>
          <w:b/>
          <w:bCs/>
          <w:rtl/>
        </w:rPr>
        <w:t xml:space="preserve"> </w:t>
      </w:r>
      <w:r w:rsidRPr="007A3929">
        <w:rPr>
          <w:b/>
          <w:bCs/>
          <w:rtl/>
        </w:rPr>
        <w:t>العمل</w:t>
      </w:r>
      <w:r>
        <w:rPr>
          <w:b/>
          <w:bCs/>
          <w:rtl/>
        </w:rPr>
        <w:t xml:space="preserve">؛ </w:t>
      </w:r>
    </w:p>
    <w:p w14:paraId="73FC1352" w14:textId="77777777" w:rsidR="00C32B3E" w:rsidRPr="007A3929" w:rsidRDefault="00C32B3E" w:rsidP="00C32B3E">
      <w:pPr>
        <w:pStyle w:val="SingleTxt"/>
        <w:rPr>
          <w:b/>
          <w:rtl/>
        </w:rPr>
      </w:pPr>
      <w:r>
        <w:rPr>
          <w:rtl/>
        </w:rPr>
        <w:tab/>
      </w:r>
      <w:r w:rsidRPr="00EC06D9">
        <w:rPr>
          <w:rtl/>
        </w:rPr>
        <w:t>(ب)</w:t>
      </w:r>
      <w:r w:rsidRPr="007A3929">
        <w:rPr>
          <w:rtl/>
        </w:rPr>
        <w:tab/>
      </w:r>
      <w:r w:rsidRPr="007A3929">
        <w:rPr>
          <w:b/>
          <w:bCs/>
          <w:rtl/>
        </w:rPr>
        <w:t>كفالة</w:t>
      </w:r>
      <w:r>
        <w:rPr>
          <w:b/>
          <w:bCs/>
          <w:rtl/>
        </w:rPr>
        <w:t xml:space="preserve"> </w:t>
      </w:r>
      <w:r w:rsidRPr="007A3929">
        <w:rPr>
          <w:b/>
          <w:bCs/>
          <w:rtl/>
        </w:rPr>
        <w:t>أن</w:t>
      </w:r>
      <w:r>
        <w:rPr>
          <w:b/>
          <w:bCs/>
          <w:rtl/>
        </w:rPr>
        <w:t xml:space="preserve"> </w:t>
      </w:r>
      <w:r w:rsidRPr="007A3929">
        <w:rPr>
          <w:b/>
          <w:bCs/>
          <w:rtl/>
        </w:rPr>
        <w:t>يتضمن</w:t>
      </w:r>
      <w:r>
        <w:rPr>
          <w:b/>
          <w:bCs/>
          <w:rtl/>
        </w:rPr>
        <w:t xml:space="preserve"> </w:t>
      </w:r>
      <w:r w:rsidRPr="007A3929">
        <w:rPr>
          <w:b/>
          <w:bCs/>
          <w:rtl/>
        </w:rPr>
        <w:t>مشروع</w:t>
      </w:r>
      <w:r>
        <w:rPr>
          <w:b/>
          <w:bCs/>
          <w:rtl/>
        </w:rPr>
        <w:t xml:space="preserve"> </w:t>
      </w:r>
      <w:r w:rsidRPr="007A3929">
        <w:rPr>
          <w:b/>
          <w:bCs/>
          <w:rtl/>
        </w:rPr>
        <w:t>قانون</w:t>
      </w:r>
      <w:r>
        <w:rPr>
          <w:b/>
          <w:bCs/>
          <w:rtl/>
        </w:rPr>
        <w:t xml:space="preserve"> </w:t>
      </w:r>
      <w:r w:rsidRPr="007A3929">
        <w:rPr>
          <w:b/>
          <w:bCs/>
          <w:rtl/>
        </w:rPr>
        <w:t>المساواة</w:t>
      </w:r>
      <w:r>
        <w:rPr>
          <w:b/>
          <w:bCs/>
          <w:rtl/>
        </w:rPr>
        <w:t xml:space="preserve"> </w:t>
      </w:r>
      <w:r w:rsidRPr="007A3929">
        <w:rPr>
          <w:b/>
          <w:bCs/>
          <w:rtl/>
        </w:rPr>
        <w:t>بين</w:t>
      </w:r>
      <w:r>
        <w:rPr>
          <w:b/>
          <w:bCs/>
          <w:rtl/>
        </w:rPr>
        <w:t xml:space="preserve"> </w:t>
      </w:r>
      <w:r w:rsidRPr="007A3929">
        <w:rPr>
          <w:b/>
          <w:bCs/>
          <w:rtl/>
        </w:rPr>
        <w:t>الجنسين</w:t>
      </w:r>
      <w:r>
        <w:rPr>
          <w:b/>
          <w:bCs/>
          <w:rtl/>
        </w:rPr>
        <w:t xml:space="preserve"> </w:t>
      </w:r>
      <w:r w:rsidRPr="007A3929">
        <w:rPr>
          <w:b/>
          <w:bCs/>
          <w:rtl/>
        </w:rPr>
        <w:t>المقرر</w:t>
      </w:r>
      <w:r>
        <w:rPr>
          <w:b/>
          <w:bCs/>
          <w:rtl/>
        </w:rPr>
        <w:t xml:space="preserve"> </w:t>
      </w:r>
      <w:r w:rsidRPr="007A3929">
        <w:rPr>
          <w:b/>
          <w:bCs/>
          <w:rtl/>
        </w:rPr>
        <w:t>حكما</w:t>
      </w:r>
      <w:r>
        <w:rPr>
          <w:b/>
          <w:bCs/>
          <w:rtl/>
        </w:rPr>
        <w:t xml:space="preserve"> </w:t>
      </w:r>
      <w:r w:rsidRPr="007A3929">
        <w:rPr>
          <w:b/>
          <w:bCs/>
          <w:rtl/>
        </w:rPr>
        <w:t>بشأن</w:t>
      </w:r>
      <w:r>
        <w:rPr>
          <w:b/>
          <w:bCs/>
          <w:rtl/>
        </w:rPr>
        <w:t xml:space="preserve"> </w:t>
      </w:r>
      <w:r w:rsidRPr="007A3929">
        <w:rPr>
          <w:b/>
          <w:bCs/>
          <w:rtl/>
        </w:rPr>
        <w:t>التدابير</w:t>
      </w:r>
      <w:r>
        <w:rPr>
          <w:b/>
          <w:bCs/>
          <w:rtl/>
        </w:rPr>
        <w:t xml:space="preserve"> </w:t>
      </w:r>
      <w:r w:rsidRPr="007A3929">
        <w:rPr>
          <w:b/>
          <w:bCs/>
          <w:rtl/>
        </w:rPr>
        <w:t>الخاصة</w:t>
      </w:r>
      <w:r>
        <w:rPr>
          <w:b/>
          <w:bCs/>
          <w:rtl/>
        </w:rPr>
        <w:t xml:space="preserve"> </w:t>
      </w:r>
      <w:r w:rsidRPr="007A3929">
        <w:rPr>
          <w:b/>
          <w:bCs/>
          <w:rtl/>
        </w:rPr>
        <w:t>المؤقتة</w:t>
      </w:r>
      <w:r>
        <w:rPr>
          <w:b/>
          <w:bCs/>
          <w:rtl/>
        </w:rPr>
        <w:t>؛</w:t>
      </w:r>
    </w:p>
    <w:p w14:paraId="287E2DD9" w14:textId="77777777" w:rsidR="00C32B3E" w:rsidRPr="004F4EDC" w:rsidRDefault="00C32B3E" w:rsidP="00C32B3E">
      <w:pPr>
        <w:pStyle w:val="SingleTxt"/>
        <w:rPr>
          <w:b/>
          <w:bCs/>
          <w:spacing w:val="-4"/>
          <w:rtl/>
        </w:rPr>
      </w:pPr>
      <w:r w:rsidRPr="004F4EDC">
        <w:rPr>
          <w:spacing w:val="-4"/>
          <w:rtl/>
        </w:rPr>
        <w:tab/>
        <w:t>(ج)</w:t>
      </w:r>
      <w:r w:rsidRPr="004F4EDC">
        <w:rPr>
          <w:b/>
          <w:bCs/>
          <w:spacing w:val="-4"/>
          <w:rtl/>
        </w:rPr>
        <w:tab/>
        <w:t>تعزيز وعي المسؤولين الحكوميين المعنيين ومقرري السياسات بطبيعة التدابير الخاصة المؤقتة وأهميتها في تحقيق المساواة الفعلية بين المرأة والرجل، وزيادة فهمهم لتلك</w:t>
      </w:r>
      <w:r w:rsidRPr="004F4EDC">
        <w:rPr>
          <w:rFonts w:hint="eastAsia"/>
          <w:b/>
          <w:bCs/>
          <w:spacing w:val="-4"/>
          <w:rtl/>
        </w:rPr>
        <w:t> </w:t>
      </w:r>
      <w:r w:rsidRPr="004F4EDC">
        <w:rPr>
          <w:b/>
          <w:bCs/>
          <w:spacing w:val="-4"/>
          <w:rtl/>
        </w:rPr>
        <w:t>التدابير.</w:t>
      </w:r>
    </w:p>
    <w:p w14:paraId="0BB19775" w14:textId="77777777" w:rsidR="00C32B3E" w:rsidRPr="007A3929" w:rsidRDefault="00C32B3E" w:rsidP="00C32B3E">
      <w:pPr>
        <w:pStyle w:val="SingleTxt"/>
        <w:spacing w:after="0" w:line="120" w:lineRule="exact"/>
        <w:rPr>
          <w:sz w:val="10"/>
          <w:rtl/>
          <w:lang w:val="en-GB"/>
        </w:rPr>
      </w:pPr>
    </w:p>
    <w:p w14:paraId="370C0AC4" w14:textId="77777777" w:rsidR="00C32B3E" w:rsidRPr="007A3929"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A3929">
        <w:rPr>
          <w:lang w:val="en-GB"/>
        </w:rPr>
        <w:tab/>
      </w:r>
      <w:r w:rsidRPr="007A3929">
        <w:rPr>
          <w:lang w:val="en-GB"/>
        </w:rPr>
        <w:tab/>
      </w:r>
      <w:r w:rsidRPr="007A3929">
        <w:rPr>
          <w:rtl/>
        </w:rPr>
        <w:t>القوالب</w:t>
      </w:r>
      <w:r>
        <w:rPr>
          <w:rtl/>
        </w:rPr>
        <w:t xml:space="preserve"> </w:t>
      </w:r>
      <w:r w:rsidRPr="007A3929">
        <w:rPr>
          <w:rtl/>
        </w:rPr>
        <w:t>النمطية</w:t>
      </w:r>
      <w:r>
        <w:rPr>
          <w:rtl/>
        </w:rPr>
        <w:t xml:space="preserve"> </w:t>
      </w:r>
      <w:r w:rsidRPr="007A3929">
        <w:rPr>
          <w:rtl/>
        </w:rPr>
        <w:t>والعنف</w:t>
      </w:r>
      <w:r>
        <w:rPr>
          <w:rtl/>
        </w:rPr>
        <w:t xml:space="preserve"> </w:t>
      </w:r>
      <w:r w:rsidRPr="007A3929">
        <w:rPr>
          <w:rtl/>
        </w:rPr>
        <w:t>الجنساني</w:t>
      </w:r>
      <w:r>
        <w:rPr>
          <w:rtl/>
        </w:rPr>
        <w:t xml:space="preserve"> </w:t>
      </w:r>
      <w:r w:rsidRPr="007A3929">
        <w:rPr>
          <w:rtl/>
        </w:rPr>
        <w:t>ضد</w:t>
      </w:r>
      <w:r>
        <w:rPr>
          <w:rtl/>
        </w:rPr>
        <w:t xml:space="preserve"> </w:t>
      </w:r>
      <w:r w:rsidRPr="007A3929">
        <w:rPr>
          <w:rtl/>
        </w:rPr>
        <w:t>المرأة</w:t>
      </w:r>
    </w:p>
    <w:p w14:paraId="6405E1EF" w14:textId="77777777" w:rsidR="00C32B3E" w:rsidRPr="007A3929" w:rsidRDefault="00C32B3E" w:rsidP="00C32B3E">
      <w:pPr>
        <w:pStyle w:val="SingleTxt"/>
        <w:rPr>
          <w:rtl/>
        </w:rPr>
      </w:pPr>
      <w:r w:rsidRPr="007A3929">
        <w:rPr>
          <w:rtl/>
        </w:rPr>
        <w:t>١٧</w:t>
      </w:r>
      <w:r>
        <w:rPr>
          <w:rtl/>
        </w:rPr>
        <w:t xml:space="preserve"> -</w:t>
      </w:r>
      <w:r>
        <w:rPr>
          <w:rtl/>
        </w:rPr>
        <w:tab/>
      </w:r>
      <w:r w:rsidRPr="007A3929">
        <w:rPr>
          <w:rtl/>
        </w:rPr>
        <w:t>ترحب</w:t>
      </w:r>
      <w:r>
        <w:rPr>
          <w:rtl/>
        </w:rPr>
        <w:t xml:space="preserve"> </w:t>
      </w:r>
      <w:r w:rsidRPr="007A3929">
        <w:rPr>
          <w:rtl/>
        </w:rPr>
        <w:t>اللجنة</w:t>
      </w:r>
      <w:r>
        <w:rPr>
          <w:rtl/>
        </w:rPr>
        <w:t xml:space="preserve"> </w:t>
      </w:r>
      <w:r w:rsidRPr="007A3929">
        <w:rPr>
          <w:rtl/>
        </w:rPr>
        <w:t>باعتماد</w:t>
      </w:r>
      <w:r>
        <w:rPr>
          <w:rtl/>
        </w:rPr>
        <w:t xml:space="preserve"> </w:t>
      </w:r>
      <w:r w:rsidRPr="007A3929">
        <w:rPr>
          <w:rtl/>
        </w:rPr>
        <w:t>قانون</w:t>
      </w:r>
      <w:r>
        <w:rPr>
          <w:rtl/>
        </w:rPr>
        <w:t xml:space="preserve"> </w:t>
      </w:r>
      <w:r w:rsidRPr="007A3929">
        <w:rPr>
          <w:rtl/>
        </w:rPr>
        <w:t>الحماية</w:t>
      </w:r>
      <w:r>
        <w:rPr>
          <w:rtl/>
        </w:rPr>
        <w:t xml:space="preserve"> </w:t>
      </w:r>
      <w:r w:rsidRPr="007A3929">
        <w:rPr>
          <w:rtl/>
        </w:rPr>
        <w:t>من</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لعام</w:t>
      </w:r>
      <w:r>
        <w:rPr>
          <w:rtl/>
        </w:rPr>
        <w:t xml:space="preserve"> </w:t>
      </w:r>
      <w:r w:rsidRPr="007A3929">
        <w:rPr>
          <w:rtl/>
        </w:rPr>
        <w:t>٢٠١٦</w:t>
      </w:r>
      <w:r>
        <w:rPr>
          <w:rtl/>
        </w:rPr>
        <w:t xml:space="preserve"> </w:t>
      </w:r>
      <w:r w:rsidRPr="007A3929">
        <w:rPr>
          <w:rtl/>
        </w:rPr>
        <w:t>(تعديل)</w:t>
      </w:r>
      <w:r>
        <w:rPr>
          <w:rtl/>
        </w:rPr>
        <w:t xml:space="preserve">، </w:t>
      </w:r>
      <w:r w:rsidRPr="007A3929">
        <w:rPr>
          <w:rtl/>
        </w:rPr>
        <w:t>الذي</w:t>
      </w:r>
      <w:r>
        <w:rPr>
          <w:rtl/>
        </w:rPr>
        <w:t xml:space="preserve"> </w:t>
      </w:r>
      <w:r w:rsidRPr="007A3929">
        <w:rPr>
          <w:rtl/>
        </w:rPr>
        <w:t>يُوسّع</w:t>
      </w:r>
      <w:r>
        <w:rPr>
          <w:rtl/>
        </w:rPr>
        <w:t xml:space="preserve"> </w:t>
      </w:r>
      <w:r w:rsidRPr="007A3929">
        <w:rPr>
          <w:rtl/>
        </w:rPr>
        <w:t>نطاق</w:t>
      </w:r>
      <w:r>
        <w:rPr>
          <w:rtl/>
        </w:rPr>
        <w:t xml:space="preserve"> </w:t>
      </w:r>
      <w:r w:rsidRPr="007A3929">
        <w:rPr>
          <w:rtl/>
        </w:rPr>
        <w:t>الحماية</w:t>
      </w:r>
      <w:r>
        <w:rPr>
          <w:rtl/>
        </w:rPr>
        <w:t xml:space="preserve"> </w:t>
      </w:r>
      <w:r w:rsidRPr="007A3929">
        <w:rPr>
          <w:rtl/>
        </w:rPr>
        <w:t>التي</w:t>
      </w:r>
      <w:r>
        <w:rPr>
          <w:rtl/>
        </w:rPr>
        <w:t xml:space="preserve"> </w:t>
      </w:r>
      <w:r w:rsidRPr="007A3929">
        <w:rPr>
          <w:rtl/>
        </w:rPr>
        <w:t>يتم</w:t>
      </w:r>
      <w:r>
        <w:rPr>
          <w:rtl/>
        </w:rPr>
        <w:t xml:space="preserve"> </w:t>
      </w:r>
      <w:r w:rsidRPr="007A3929">
        <w:rPr>
          <w:rtl/>
        </w:rPr>
        <w:t>توفيرها</w:t>
      </w:r>
      <w:r>
        <w:rPr>
          <w:rtl/>
        </w:rPr>
        <w:t xml:space="preserve"> </w:t>
      </w:r>
      <w:r w:rsidRPr="007A3929">
        <w:rPr>
          <w:rtl/>
        </w:rPr>
        <w:t>لضحايا</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وينصُّ</w:t>
      </w:r>
      <w:r>
        <w:rPr>
          <w:rtl/>
        </w:rPr>
        <w:t xml:space="preserve"> </w:t>
      </w:r>
      <w:r w:rsidRPr="007A3929">
        <w:rPr>
          <w:rtl/>
        </w:rPr>
        <w:t>على</w:t>
      </w:r>
      <w:r>
        <w:rPr>
          <w:rtl/>
        </w:rPr>
        <w:t xml:space="preserve"> </w:t>
      </w:r>
      <w:r w:rsidRPr="007A3929">
        <w:rPr>
          <w:rtl/>
        </w:rPr>
        <w:t>أوامر</w:t>
      </w:r>
      <w:r>
        <w:rPr>
          <w:rtl/>
        </w:rPr>
        <w:t xml:space="preserve"> </w:t>
      </w:r>
      <w:r w:rsidRPr="007A3929">
        <w:rPr>
          <w:rtl/>
        </w:rPr>
        <w:t>الحماية.</w:t>
      </w:r>
      <w:r>
        <w:rPr>
          <w:rtl/>
        </w:rPr>
        <w:t xml:space="preserve"> </w:t>
      </w:r>
      <w:r w:rsidRPr="007A3929">
        <w:rPr>
          <w:rtl/>
        </w:rPr>
        <w:t>وتحيط</w:t>
      </w:r>
      <w:r>
        <w:rPr>
          <w:rtl/>
        </w:rPr>
        <w:t xml:space="preserve"> </w:t>
      </w:r>
      <w:r w:rsidRPr="007A3929">
        <w:rPr>
          <w:rtl/>
        </w:rPr>
        <w:t>علما</w:t>
      </w:r>
      <w:r>
        <w:rPr>
          <w:rtl/>
        </w:rPr>
        <w:t xml:space="preserve"> </w:t>
      </w:r>
      <w:r w:rsidRPr="007A3929">
        <w:rPr>
          <w:rtl/>
        </w:rPr>
        <w:t>بإنشاء</w:t>
      </w:r>
      <w:r>
        <w:rPr>
          <w:rtl/>
        </w:rPr>
        <w:t xml:space="preserve"> </w:t>
      </w:r>
      <w:r w:rsidRPr="007A3929">
        <w:rPr>
          <w:rtl/>
        </w:rPr>
        <w:t>لجنة</w:t>
      </w:r>
      <w:r>
        <w:rPr>
          <w:rtl/>
        </w:rPr>
        <w:t xml:space="preserve"> </w:t>
      </w:r>
      <w:r w:rsidRPr="007A3929">
        <w:rPr>
          <w:rtl/>
        </w:rPr>
        <w:t>الائتلاف</w:t>
      </w:r>
      <w:r>
        <w:rPr>
          <w:rtl/>
        </w:rPr>
        <w:t xml:space="preserve"> </w:t>
      </w:r>
      <w:r w:rsidRPr="007A3929">
        <w:rPr>
          <w:rtl/>
        </w:rPr>
        <w:t>الوطني</w:t>
      </w:r>
      <w:r>
        <w:rPr>
          <w:rtl/>
        </w:rPr>
        <w:t xml:space="preserve"> </w:t>
      </w:r>
      <w:r w:rsidRPr="007A3929">
        <w:rPr>
          <w:rtl/>
        </w:rPr>
        <w:t>لمكافحة</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في</w:t>
      </w:r>
      <w:r>
        <w:rPr>
          <w:rtl/>
        </w:rPr>
        <w:t xml:space="preserve"> </w:t>
      </w:r>
      <w:r w:rsidRPr="007A3929">
        <w:rPr>
          <w:rtl/>
        </w:rPr>
        <w:t>عام</w:t>
      </w:r>
      <w:r>
        <w:rPr>
          <w:rtl/>
        </w:rPr>
        <w:t xml:space="preserve"> </w:t>
      </w:r>
      <w:r w:rsidRPr="007A3929">
        <w:rPr>
          <w:rtl/>
        </w:rPr>
        <w:t>2015</w:t>
      </w:r>
      <w:r>
        <w:rPr>
          <w:rtl/>
        </w:rPr>
        <w:t xml:space="preserve"> </w:t>
      </w:r>
      <w:r w:rsidRPr="007A3929">
        <w:rPr>
          <w:rtl/>
        </w:rPr>
        <w:t>وإنشاء</w:t>
      </w:r>
      <w:r>
        <w:rPr>
          <w:rtl/>
        </w:rPr>
        <w:t xml:space="preserve"> </w:t>
      </w:r>
      <w:r w:rsidRPr="007A3929">
        <w:rPr>
          <w:rtl/>
        </w:rPr>
        <w:t>لجنة</w:t>
      </w:r>
      <w:r>
        <w:rPr>
          <w:rtl/>
        </w:rPr>
        <w:t xml:space="preserve"> </w:t>
      </w:r>
      <w:r w:rsidRPr="007A3929">
        <w:rPr>
          <w:rtl/>
        </w:rPr>
        <w:t>توجيهية</w:t>
      </w:r>
      <w:r>
        <w:rPr>
          <w:rtl/>
        </w:rPr>
        <w:t xml:space="preserve"> </w:t>
      </w:r>
      <w:r w:rsidRPr="007A3929">
        <w:rPr>
          <w:rtl/>
        </w:rPr>
        <w:t>لمكافحة</w:t>
      </w:r>
      <w:r>
        <w:rPr>
          <w:rtl/>
        </w:rPr>
        <w:t xml:space="preserve"> </w:t>
      </w:r>
      <w:r w:rsidRPr="007A3929">
        <w:rPr>
          <w:rtl/>
        </w:rPr>
        <w:t>العنف</w:t>
      </w:r>
      <w:r>
        <w:rPr>
          <w:rtl/>
        </w:rPr>
        <w:t xml:space="preserve"> </w:t>
      </w:r>
      <w:r w:rsidRPr="007A3929">
        <w:rPr>
          <w:rtl/>
        </w:rPr>
        <w:t>الجنساني</w:t>
      </w:r>
      <w:r>
        <w:rPr>
          <w:rtl/>
        </w:rPr>
        <w:t xml:space="preserve"> </w:t>
      </w:r>
      <w:r w:rsidRPr="007A3929">
        <w:rPr>
          <w:rtl/>
        </w:rPr>
        <w:t>في</w:t>
      </w:r>
      <w:r>
        <w:rPr>
          <w:rtl/>
        </w:rPr>
        <w:t xml:space="preserve"> </w:t>
      </w:r>
      <w:r w:rsidRPr="007A3929">
        <w:rPr>
          <w:rtl/>
        </w:rPr>
        <w:t>رودريغس</w:t>
      </w:r>
      <w:r>
        <w:rPr>
          <w:rtl/>
        </w:rPr>
        <w:t xml:space="preserve"> </w:t>
      </w:r>
      <w:r w:rsidRPr="007A3929">
        <w:rPr>
          <w:rtl/>
        </w:rPr>
        <w:t>في</w:t>
      </w:r>
      <w:r>
        <w:rPr>
          <w:rtl/>
        </w:rPr>
        <w:t xml:space="preserve"> </w:t>
      </w:r>
      <w:r w:rsidRPr="007A3929">
        <w:rPr>
          <w:rtl/>
        </w:rPr>
        <w:t>عام</w:t>
      </w:r>
      <w:r>
        <w:rPr>
          <w:rtl/>
        </w:rPr>
        <w:t xml:space="preserve"> </w:t>
      </w:r>
      <w:r w:rsidRPr="007A3929">
        <w:rPr>
          <w:rtl/>
        </w:rPr>
        <w:t>2017.</w:t>
      </w:r>
      <w:r>
        <w:rPr>
          <w:rtl/>
        </w:rPr>
        <w:t xml:space="preserve"> </w:t>
      </w:r>
      <w:r w:rsidRPr="007A3929">
        <w:rPr>
          <w:rtl/>
        </w:rPr>
        <w:t>بيد</w:t>
      </w:r>
      <w:r>
        <w:rPr>
          <w:rtl/>
        </w:rPr>
        <w:t xml:space="preserve"> </w:t>
      </w:r>
      <w:r w:rsidRPr="007A3929">
        <w:rPr>
          <w:rtl/>
        </w:rPr>
        <w:t>أن</w:t>
      </w:r>
      <w:r>
        <w:rPr>
          <w:rtl/>
        </w:rPr>
        <w:t xml:space="preserve"> </w:t>
      </w:r>
      <w:r w:rsidRPr="007A3929">
        <w:rPr>
          <w:rtl/>
        </w:rPr>
        <w:t>اللجنة</w:t>
      </w:r>
      <w:r>
        <w:rPr>
          <w:rtl/>
        </w:rPr>
        <w:t xml:space="preserve"> </w:t>
      </w:r>
      <w:r w:rsidRPr="007A3929">
        <w:rPr>
          <w:rtl/>
        </w:rPr>
        <w:t>ما</w:t>
      </w:r>
      <w:r>
        <w:rPr>
          <w:rFonts w:hint="cs"/>
          <w:rtl/>
        </w:rPr>
        <w:t xml:space="preserve"> </w:t>
      </w:r>
      <w:r w:rsidRPr="007A3929">
        <w:rPr>
          <w:rtl/>
        </w:rPr>
        <w:t>زال</w:t>
      </w:r>
      <w:r>
        <w:rPr>
          <w:rtl/>
        </w:rPr>
        <w:t xml:space="preserve"> </w:t>
      </w:r>
      <w:r w:rsidRPr="007A3929">
        <w:rPr>
          <w:rtl/>
        </w:rPr>
        <w:t>يساورها</w:t>
      </w:r>
      <w:r>
        <w:rPr>
          <w:rtl/>
        </w:rPr>
        <w:t xml:space="preserve"> </w:t>
      </w:r>
      <w:r w:rsidRPr="007A3929">
        <w:rPr>
          <w:rtl/>
        </w:rPr>
        <w:t>القلق</w:t>
      </w:r>
      <w:r>
        <w:rPr>
          <w:rtl/>
        </w:rPr>
        <w:t xml:space="preserve"> </w:t>
      </w:r>
      <w:r w:rsidRPr="007A3929">
        <w:rPr>
          <w:rtl/>
        </w:rPr>
        <w:t>بشأن</w:t>
      </w:r>
      <w:r>
        <w:rPr>
          <w:rtl/>
        </w:rPr>
        <w:t xml:space="preserve"> </w:t>
      </w:r>
      <w:r w:rsidRPr="007A3929">
        <w:rPr>
          <w:rtl/>
        </w:rPr>
        <w:t>ما</w:t>
      </w:r>
      <w:r>
        <w:rPr>
          <w:rtl/>
        </w:rPr>
        <w:t xml:space="preserve"> </w:t>
      </w:r>
      <w:r w:rsidRPr="007A3929">
        <w:rPr>
          <w:rtl/>
        </w:rPr>
        <w:t>يلي:</w:t>
      </w:r>
      <w:r>
        <w:rPr>
          <w:rtl/>
        </w:rPr>
        <w:t xml:space="preserve"> </w:t>
      </w:r>
    </w:p>
    <w:p w14:paraId="50B97AC5" w14:textId="77777777" w:rsidR="00C32B3E" w:rsidRPr="007A3929" w:rsidRDefault="00C32B3E" w:rsidP="00C32B3E">
      <w:pPr>
        <w:pStyle w:val="SingleTxt"/>
        <w:rPr>
          <w:rtl/>
        </w:rPr>
      </w:pPr>
      <w:r>
        <w:rPr>
          <w:rtl/>
        </w:rPr>
        <w:tab/>
        <w:t>(أ)</w:t>
      </w:r>
      <w:r>
        <w:rPr>
          <w:rtl/>
        </w:rPr>
        <w:tab/>
      </w:r>
      <w:r w:rsidRPr="007A3929">
        <w:rPr>
          <w:rtl/>
        </w:rPr>
        <w:t>انتشار</w:t>
      </w:r>
      <w:r>
        <w:rPr>
          <w:rtl/>
        </w:rPr>
        <w:t xml:space="preserve"> </w:t>
      </w:r>
      <w:r w:rsidRPr="007A3929">
        <w:rPr>
          <w:rtl/>
        </w:rPr>
        <w:t>العنف</w:t>
      </w:r>
      <w:r>
        <w:rPr>
          <w:rtl/>
        </w:rPr>
        <w:t xml:space="preserve"> </w:t>
      </w:r>
      <w:r w:rsidRPr="007A3929">
        <w:rPr>
          <w:rtl/>
        </w:rPr>
        <w:t>الجنساني</w:t>
      </w:r>
      <w:r>
        <w:rPr>
          <w:rtl/>
        </w:rPr>
        <w:t xml:space="preserve">، </w:t>
      </w:r>
      <w:r w:rsidRPr="007A3929">
        <w:rPr>
          <w:rtl/>
        </w:rPr>
        <w:t>وبخاصة</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والجنسي</w:t>
      </w:r>
      <w:r>
        <w:rPr>
          <w:rtl/>
        </w:rPr>
        <w:t xml:space="preserve">، </w:t>
      </w:r>
      <w:r w:rsidRPr="007A3929">
        <w:rPr>
          <w:rtl/>
        </w:rPr>
        <w:t>ضد</w:t>
      </w:r>
      <w:r>
        <w:rPr>
          <w:rtl/>
        </w:rPr>
        <w:t xml:space="preserve"> </w:t>
      </w:r>
      <w:r w:rsidRPr="007A3929">
        <w:rPr>
          <w:rtl/>
        </w:rPr>
        <w:t>النساء</w:t>
      </w:r>
      <w:r>
        <w:rPr>
          <w:rtl/>
        </w:rPr>
        <w:t xml:space="preserve"> </w:t>
      </w:r>
      <w:r w:rsidRPr="007A3929">
        <w:rPr>
          <w:rtl/>
        </w:rPr>
        <w:t>والفتيات</w:t>
      </w:r>
      <w:r>
        <w:rPr>
          <w:rtl/>
        </w:rPr>
        <w:t xml:space="preserve"> </w:t>
      </w:r>
      <w:r w:rsidRPr="007A3929">
        <w:rPr>
          <w:rtl/>
        </w:rPr>
        <w:t>وشيوع</w:t>
      </w:r>
      <w:r>
        <w:rPr>
          <w:rtl/>
        </w:rPr>
        <w:t xml:space="preserve"> </w:t>
      </w:r>
      <w:r w:rsidRPr="007A3929">
        <w:rPr>
          <w:rtl/>
        </w:rPr>
        <w:t>القوالب</w:t>
      </w:r>
      <w:r>
        <w:rPr>
          <w:rtl/>
        </w:rPr>
        <w:t xml:space="preserve"> </w:t>
      </w:r>
      <w:r w:rsidRPr="007A3929">
        <w:rPr>
          <w:rtl/>
        </w:rPr>
        <w:t>النمطية</w:t>
      </w:r>
      <w:r>
        <w:rPr>
          <w:rtl/>
        </w:rPr>
        <w:t xml:space="preserve"> </w:t>
      </w:r>
      <w:r w:rsidRPr="007A3929">
        <w:rPr>
          <w:rtl/>
        </w:rPr>
        <w:t>الجنسانية</w:t>
      </w:r>
      <w:r>
        <w:rPr>
          <w:rtl/>
        </w:rPr>
        <w:t xml:space="preserve"> </w:t>
      </w:r>
      <w:r w:rsidRPr="007A3929">
        <w:rPr>
          <w:rtl/>
        </w:rPr>
        <w:t>التمييزية</w:t>
      </w:r>
      <w:r>
        <w:rPr>
          <w:rtl/>
        </w:rPr>
        <w:t xml:space="preserve"> </w:t>
      </w:r>
      <w:r w:rsidRPr="007A3929">
        <w:rPr>
          <w:rtl/>
        </w:rPr>
        <w:t>التي</w:t>
      </w:r>
      <w:r>
        <w:rPr>
          <w:rtl/>
        </w:rPr>
        <w:t xml:space="preserve"> </w:t>
      </w:r>
      <w:r w:rsidRPr="007A3929">
        <w:rPr>
          <w:rtl/>
        </w:rPr>
        <w:t>تديم</w:t>
      </w:r>
      <w:r>
        <w:rPr>
          <w:rtl/>
        </w:rPr>
        <w:t xml:space="preserve"> </w:t>
      </w:r>
      <w:r w:rsidRPr="007A3929">
        <w:rPr>
          <w:rtl/>
        </w:rPr>
        <w:t>العنف</w:t>
      </w:r>
      <w:r>
        <w:rPr>
          <w:rtl/>
        </w:rPr>
        <w:t xml:space="preserve"> </w:t>
      </w:r>
      <w:r w:rsidRPr="007A3929">
        <w:rPr>
          <w:rtl/>
        </w:rPr>
        <w:t>ضد</w:t>
      </w:r>
      <w:r>
        <w:rPr>
          <w:rtl/>
        </w:rPr>
        <w:t xml:space="preserve"> </w:t>
      </w:r>
      <w:r w:rsidRPr="007A3929">
        <w:rPr>
          <w:rtl/>
        </w:rPr>
        <w:t>النساء</w:t>
      </w:r>
      <w:r>
        <w:rPr>
          <w:rtl/>
        </w:rPr>
        <w:t xml:space="preserve"> </w:t>
      </w:r>
      <w:r w:rsidRPr="007A3929">
        <w:rPr>
          <w:rtl/>
        </w:rPr>
        <w:t>والفتيات</w:t>
      </w:r>
      <w:r>
        <w:rPr>
          <w:rtl/>
        </w:rPr>
        <w:t xml:space="preserve">، </w:t>
      </w:r>
      <w:r w:rsidRPr="007A3929">
        <w:rPr>
          <w:rtl/>
        </w:rPr>
        <w:t>لا</w:t>
      </w:r>
      <w:r>
        <w:rPr>
          <w:rtl/>
        </w:rPr>
        <w:t xml:space="preserve"> </w:t>
      </w:r>
      <w:r w:rsidRPr="007A3929">
        <w:rPr>
          <w:rtl/>
        </w:rPr>
        <w:t>سيما</w:t>
      </w:r>
      <w:r>
        <w:rPr>
          <w:rtl/>
        </w:rPr>
        <w:t xml:space="preserve"> </w:t>
      </w:r>
      <w:r w:rsidRPr="007A3929">
        <w:rPr>
          <w:rtl/>
        </w:rPr>
        <w:t>في</w:t>
      </w:r>
      <w:r>
        <w:rPr>
          <w:rtl/>
        </w:rPr>
        <w:t xml:space="preserve"> </w:t>
      </w:r>
      <w:r w:rsidRPr="007A3929">
        <w:rPr>
          <w:rtl/>
        </w:rPr>
        <w:t>السياقات</w:t>
      </w:r>
      <w:r>
        <w:rPr>
          <w:rFonts w:hint="eastAsia"/>
          <w:rtl/>
        </w:rPr>
        <w:t> </w:t>
      </w:r>
      <w:r w:rsidRPr="007A3929">
        <w:rPr>
          <w:rtl/>
        </w:rPr>
        <w:t>المحلية</w:t>
      </w:r>
      <w:r>
        <w:rPr>
          <w:rtl/>
        </w:rPr>
        <w:t>؛</w:t>
      </w:r>
    </w:p>
    <w:p w14:paraId="76A7B573" w14:textId="77777777" w:rsidR="00C32B3E" w:rsidRPr="007A3929" w:rsidRDefault="00C32B3E" w:rsidP="00C32B3E">
      <w:pPr>
        <w:pStyle w:val="SingleTxt"/>
        <w:rPr>
          <w:rtl/>
        </w:rPr>
      </w:pPr>
      <w:r>
        <w:rPr>
          <w:rtl/>
        </w:rPr>
        <w:tab/>
      </w:r>
      <w:r w:rsidRPr="007A3929">
        <w:rPr>
          <w:rtl/>
        </w:rPr>
        <w:t>(ب)</w:t>
      </w:r>
      <w:r>
        <w:rPr>
          <w:rtl/>
        </w:rPr>
        <w:tab/>
      </w:r>
      <w:r w:rsidRPr="007A3929">
        <w:rPr>
          <w:rtl/>
        </w:rPr>
        <w:t>وجود</w:t>
      </w:r>
      <w:r>
        <w:rPr>
          <w:rtl/>
        </w:rPr>
        <w:t xml:space="preserve"> </w:t>
      </w:r>
      <w:r w:rsidRPr="007A3929">
        <w:rPr>
          <w:rtl/>
        </w:rPr>
        <w:t>ثغرات</w:t>
      </w:r>
      <w:r>
        <w:rPr>
          <w:rtl/>
        </w:rPr>
        <w:t xml:space="preserve"> </w:t>
      </w:r>
      <w:r w:rsidRPr="007A3929">
        <w:rPr>
          <w:rtl/>
        </w:rPr>
        <w:t>في</w:t>
      </w:r>
      <w:r>
        <w:rPr>
          <w:rtl/>
        </w:rPr>
        <w:t xml:space="preserve"> </w:t>
      </w:r>
      <w:r w:rsidRPr="007A3929">
        <w:rPr>
          <w:rtl/>
        </w:rPr>
        <w:t>التشريعات</w:t>
      </w:r>
      <w:r>
        <w:rPr>
          <w:rtl/>
        </w:rPr>
        <w:t xml:space="preserve"> </w:t>
      </w:r>
      <w:r w:rsidRPr="007A3929">
        <w:rPr>
          <w:rtl/>
        </w:rPr>
        <w:t>الوطنية</w:t>
      </w:r>
      <w:r>
        <w:rPr>
          <w:rtl/>
        </w:rPr>
        <w:t xml:space="preserve"> </w:t>
      </w:r>
      <w:r w:rsidRPr="007A3929">
        <w:rPr>
          <w:rtl/>
        </w:rPr>
        <w:t>فيما</w:t>
      </w:r>
      <w:r>
        <w:rPr>
          <w:rtl/>
        </w:rPr>
        <w:t xml:space="preserve"> </w:t>
      </w:r>
      <w:r w:rsidRPr="007A3929">
        <w:rPr>
          <w:rtl/>
        </w:rPr>
        <w:t>يتعلق</w:t>
      </w:r>
      <w:r>
        <w:rPr>
          <w:rtl/>
        </w:rPr>
        <w:t xml:space="preserve"> </w:t>
      </w:r>
      <w:r w:rsidRPr="007A3929">
        <w:rPr>
          <w:rtl/>
        </w:rPr>
        <w:t>ببعض</w:t>
      </w:r>
      <w:r>
        <w:rPr>
          <w:rtl/>
        </w:rPr>
        <w:t xml:space="preserve"> </w:t>
      </w:r>
      <w:r w:rsidRPr="007A3929">
        <w:rPr>
          <w:rtl/>
        </w:rPr>
        <w:t>أشكال</w:t>
      </w:r>
      <w:r>
        <w:rPr>
          <w:rtl/>
        </w:rPr>
        <w:t xml:space="preserve"> </w:t>
      </w:r>
      <w:r w:rsidRPr="007A3929">
        <w:rPr>
          <w:rtl/>
        </w:rPr>
        <w:t>العنف</w:t>
      </w:r>
      <w:r>
        <w:rPr>
          <w:rtl/>
        </w:rPr>
        <w:t xml:space="preserve"> </w:t>
      </w:r>
      <w:r w:rsidRPr="007A3929">
        <w:rPr>
          <w:rtl/>
        </w:rPr>
        <w:t>الجنساني</w:t>
      </w:r>
      <w:r>
        <w:rPr>
          <w:rtl/>
        </w:rPr>
        <w:t xml:space="preserve">، </w:t>
      </w:r>
      <w:r w:rsidRPr="007A3929">
        <w:rPr>
          <w:rtl/>
        </w:rPr>
        <w:t>بما</w:t>
      </w:r>
      <w:r>
        <w:rPr>
          <w:rFonts w:hint="cs"/>
          <w:rtl/>
        </w:rPr>
        <w:t> </w:t>
      </w:r>
      <w:r w:rsidRPr="007A3929">
        <w:rPr>
          <w:rtl/>
        </w:rPr>
        <w:t>في</w:t>
      </w:r>
      <w:r>
        <w:rPr>
          <w:rFonts w:hint="cs"/>
          <w:rtl/>
        </w:rPr>
        <w:t> </w:t>
      </w:r>
      <w:r w:rsidRPr="007A3929">
        <w:rPr>
          <w:rtl/>
        </w:rPr>
        <w:t>ذلك</w:t>
      </w:r>
      <w:r>
        <w:rPr>
          <w:rtl/>
        </w:rPr>
        <w:t xml:space="preserve"> </w:t>
      </w:r>
      <w:r w:rsidRPr="007A3929">
        <w:rPr>
          <w:rtl/>
        </w:rPr>
        <w:t>عدم</w:t>
      </w:r>
      <w:r>
        <w:rPr>
          <w:rtl/>
        </w:rPr>
        <w:t xml:space="preserve"> </w:t>
      </w:r>
      <w:r w:rsidRPr="007A3929">
        <w:rPr>
          <w:rtl/>
        </w:rPr>
        <w:t>وجود</w:t>
      </w:r>
      <w:r>
        <w:rPr>
          <w:rtl/>
        </w:rPr>
        <w:t xml:space="preserve"> </w:t>
      </w:r>
      <w:r w:rsidRPr="007A3929">
        <w:rPr>
          <w:rtl/>
        </w:rPr>
        <w:t>حظر</w:t>
      </w:r>
      <w:r>
        <w:rPr>
          <w:rtl/>
        </w:rPr>
        <w:t xml:space="preserve"> </w:t>
      </w:r>
      <w:r w:rsidRPr="007A3929">
        <w:rPr>
          <w:rtl/>
        </w:rPr>
        <w:t>صريح</w:t>
      </w:r>
      <w:r>
        <w:rPr>
          <w:rtl/>
        </w:rPr>
        <w:t xml:space="preserve"> </w:t>
      </w:r>
      <w:r w:rsidRPr="007A3929">
        <w:rPr>
          <w:rtl/>
        </w:rPr>
        <w:t>للاغتصاب</w:t>
      </w:r>
      <w:r>
        <w:rPr>
          <w:rtl/>
        </w:rPr>
        <w:t xml:space="preserve"> </w:t>
      </w:r>
      <w:r w:rsidRPr="007A3929">
        <w:rPr>
          <w:rtl/>
        </w:rPr>
        <w:t>الزوجي</w:t>
      </w:r>
      <w:r>
        <w:rPr>
          <w:rtl/>
        </w:rPr>
        <w:t xml:space="preserve">، </w:t>
      </w:r>
      <w:r w:rsidRPr="007A3929">
        <w:rPr>
          <w:rtl/>
        </w:rPr>
        <w:t>بالرغم</w:t>
      </w:r>
      <w:r>
        <w:rPr>
          <w:rtl/>
        </w:rPr>
        <w:t xml:space="preserve"> </w:t>
      </w:r>
      <w:r w:rsidRPr="007A3929">
        <w:rPr>
          <w:rtl/>
        </w:rPr>
        <w:t>من</w:t>
      </w:r>
      <w:r>
        <w:rPr>
          <w:rtl/>
        </w:rPr>
        <w:t xml:space="preserve"> </w:t>
      </w:r>
      <w:r w:rsidRPr="007A3929">
        <w:rPr>
          <w:rtl/>
        </w:rPr>
        <w:t>أنه</w:t>
      </w:r>
      <w:r>
        <w:rPr>
          <w:rtl/>
        </w:rPr>
        <w:t xml:space="preserve"> </w:t>
      </w:r>
      <w:r w:rsidRPr="007A3929">
        <w:rPr>
          <w:rtl/>
        </w:rPr>
        <w:t>يمكن</w:t>
      </w:r>
      <w:r>
        <w:rPr>
          <w:rtl/>
        </w:rPr>
        <w:t xml:space="preserve"> </w:t>
      </w:r>
      <w:r w:rsidRPr="007A3929">
        <w:rPr>
          <w:rtl/>
        </w:rPr>
        <w:t>محاكمة</w:t>
      </w:r>
      <w:r>
        <w:rPr>
          <w:rtl/>
        </w:rPr>
        <w:t xml:space="preserve"> </w:t>
      </w:r>
      <w:r w:rsidRPr="007A3929">
        <w:rPr>
          <w:rtl/>
        </w:rPr>
        <w:t>مرتكبي</w:t>
      </w:r>
      <w:r>
        <w:rPr>
          <w:rtl/>
        </w:rPr>
        <w:t xml:space="preserve"> </w:t>
      </w:r>
      <w:r w:rsidRPr="007A3929">
        <w:rPr>
          <w:rtl/>
        </w:rPr>
        <w:t>الاغتصاب</w:t>
      </w:r>
      <w:r>
        <w:rPr>
          <w:rtl/>
        </w:rPr>
        <w:t xml:space="preserve"> </w:t>
      </w:r>
      <w:r w:rsidRPr="007A3929">
        <w:rPr>
          <w:rtl/>
        </w:rPr>
        <w:t>الزوجي</w:t>
      </w:r>
      <w:r>
        <w:rPr>
          <w:rtl/>
        </w:rPr>
        <w:t xml:space="preserve"> </w:t>
      </w:r>
      <w:r w:rsidRPr="007A3929">
        <w:rPr>
          <w:rtl/>
        </w:rPr>
        <w:t>بموجب</w:t>
      </w:r>
      <w:r>
        <w:rPr>
          <w:rtl/>
        </w:rPr>
        <w:t xml:space="preserve"> </w:t>
      </w:r>
      <w:r w:rsidRPr="007A3929">
        <w:rPr>
          <w:rtl/>
        </w:rPr>
        <w:t>المادة</w:t>
      </w:r>
      <w:r>
        <w:rPr>
          <w:rtl/>
        </w:rPr>
        <w:t xml:space="preserve"> </w:t>
      </w:r>
      <w:r w:rsidRPr="007A3929">
        <w:rPr>
          <w:rtl/>
        </w:rPr>
        <w:t>249</w:t>
      </w:r>
      <w:r>
        <w:rPr>
          <w:rtl/>
        </w:rPr>
        <w:t xml:space="preserve"> </w:t>
      </w:r>
      <w:r w:rsidRPr="007A3929">
        <w:rPr>
          <w:rtl/>
        </w:rPr>
        <w:t>من</w:t>
      </w:r>
      <w:r>
        <w:rPr>
          <w:rtl/>
        </w:rPr>
        <w:t xml:space="preserve"> </w:t>
      </w:r>
      <w:r w:rsidRPr="007A3929">
        <w:rPr>
          <w:rtl/>
        </w:rPr>
        <w:t>القانون</w:t>
      </w:r>
      <w:r>
        <w:rPr>
          <w:rtl/>
        </w:rPr>
        <w:t xml:space="preserve"> </w:t>
      </w:r>
      <w:r w:rsidRPr="007A3929">
        <w:rPr>
          <w:rtl/>
        </w:rPr>
        <w:t>الجنائي</w:t>
      </w:r>
      <w:r>
        <w:rPr>
          <w:rtl/>
        </w:rPr>
        <w:t xml:space="preserve"> </w:t>
      </w:r>
      <w:r w:rsidRPr="007A3929">
        <w:rPr>
          <w:rtl/>
        </w:rPr>
        <w:t>لعام</w:t>
      </w:r>
      <w:r>
        <w:rPr>
          <w:rtl/>
        </w:rPr>
        <w:t xml:space="preserve"> </w:t>
      </w:r>
      <w:r w:rsidRPr="007A3929">
        <w:rPr>
          <w:rtl/>
        </w:rPr>
        <w:t>1838</w:t>
      </w:r>
      <w:r>
        <w:rPr>
          <w:rtl/>
        </w:rPr>
        <w:t xml:space="preserve"> </w:t>
      </w:r>
      <w:r w:rsidRPr="007A3929">
        <w:rPr>
          <w:rtl/>
        </w:rPr>
        <w:t>وبموجب</w:t>
      </w:r>
      <w:r>
        <w:rPr>
          <w:rtl/>
        </w:rPr>
        <w:t xml:space="preserve"> </w:t>
      </w:r>
      <w:r w:rsidRPr="007A3929">
        <w:rPr>
          <w:rtl/>
        </w:rPr>
        <w:t>المادة</w:t>
      </w:r>
      <w:r>
        <w:rPr>
          <w:rtl/>
        </w:rPr>
        <w:t xml:space="preserve"> </w:t>
      </w:r>
      <w:r w:rsidRPr="007A3929">
        <w:rPr>
          <w:rtl/>
        </w:rPr>
        <w:t>13</w:t>
      </w:r>
      <w:r>
        <w:rPr>
          <w:rtl/>
        </w:rPr>
        <w:t xml:space="preserve"> </w:t>
      </w:r>
      <w:r w:rsidRPr="007A3929">
        <w:rPr>
          <w:rtl/>
        </w:rPr>
        <w:t>(2)</w:t>
      </w:r>
      <w:r>
        <w:rPr>
          <w:rtl/>
        </w:rPr>
        <w:t xml:space="preserve"> </w:t>
      </w:r>
      <w:r w:rsidRPr="007A3929">
        <w:rPr>
          <w:rtl/>
        </w:rPr>
        <w:t>من</w:t>
      </w:r>
      <w:r>
        <w:rPr>
          <w:rtl/>
        </w:rPr>
        <w:t xml:space="preserve"> </w:t>
      </w:r>
      <w:r w:rsidRPr="007A3929">
        <w:rPr>
          <w:rtl/>
        </w:rPr>
        <w:t>قانون</w:t>
      </w:r>
      <w:r>
        <w:rPr>
          <w:rtl/>
        </w:rPr>
        <w:t xml:space="preserve"> </w:t>
      </w:r>
      <w:r w:rsidRPr="007A3929">
        <w:rPr>
          <w:rtl/>
        </w:rPr>
        <w:t>الحماية</w:t>
      </w:r>
      <w:r>
        <w:rPr>
          <w:rtl/>
        </w:rPr>
        <w:t xml:space="preserve"> </w:t>
      </w:r>
      <w:r w:rsidRPr="007A3929">
        <w:rPr>
          <w:rtl/>
        </w:rPr>
        <w:t>من</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(القانون</w:t>
      </w:r>
      <w:r>
        <w:rPr>
          <w:rtl/>
        </w:rPr>
        <w:t xml:space="preserve"> </w:t>
      </w:r>
      <w:r w:rsidRPr="007A3929">
        <w:rPr>
          <w:rtl/>
        </w:rPr>
        <w:t>6</w:t>
      </w:r>
      <w:r>
        <w:rPr>
          <w:rtl/>
        </w:rPr>
        <w:t xml:space="preserve"> </w:t>
      </w:r>
      <w:r w:rsidRPr="007A3929">
        <w:rPr>
          <w:rtl/>
        </w:rPr>
        <w:t>لعام</w:t>
      </w:r>
      <w:r>
        <w:rPr>
          <w:rtl/>
        </w:rPr>
        <w:t xml:space="preserve"> </w:t>
      </w:r>
      <w:r w:rsidRPr="007A3929">
        <w:rPr>
          <w:rtl/>
        </w:rPr>
        <w:t>1997)</w:t>
      </w:r>
      <w:r>
        <w:rPr>
          <w:rtl/>
        </w:rPr>
        <w:t xml:space="preserve"> </w:t>
      </w:r>
      <w:r w:rsidRPr="007A3929">
        <w:rPr>
          <w:rtl/>
        </w:rPr>
        <w:t>إضافة</w:t>
      </w:r>
      <w:r>
        <w:rPr>
          <w:rtl/>
        </w:rPr>
        <w:t xml:space="preserve"> </w:t>
      </w:r>
      <w:r w:rsidRPr="007A3929">
        <w:rPr>
          <w:rtl/>
        </w:rPr>
        <w:t>إلى</w:t>
      </w:r>
      <w:r>
        <w:rPr>
          <w:rtl/>
        </w:rPr>
        <w:t xml:space="preserve"> </w:t>
      </w:r>
      <w:r w:rsidRPr="007A3929">
        <w:rPr>
          <w:rtl/>
        </w:rPr>
        <w:t>محدودية</w:t>
      </w:r>
      <w:r>
        <w:rPr>
          <w:rtl/>
        </w:rPr>
        <w:t xml:space="preserve"> </w:t>
      </w:r>
      <w:r w:rsidRPr="007A3929">
        <w:rPr>
          <w:rtl/>
        </w:rPr>
        <w:t>نطاق</w:t>
      </w:r>
      <w:r>
        <w:rPr>
          <w:rtl/>
        </w:rPr>
        <w:t xml:space="preserve"> </w:t>
      </w:r>
      <w:r w:rsidRPr="007A3929">
        <w:rPr>
          <w:rtl/>
        </w:rPr>
        <w:t>المادة</w:t>
      </w:r>
      <w:r>
        <w:rPr>
          <w:rtl/>
        </w:rPr>
        <w:t xml:space="preserve"> </w:t>
      </w:r>
      <w:r w:rsidRPr="007A3929">
        <w:rPr>
          <w:rtl/>
        </w:rPr>
        <w:t>13</w:t>
      </w:r>
      <w:r>
        <w:rPr>
          <w:rtl/>
        </w:rPr>
        <w:t xml:space="preserve"> </w:t>
      </w:r>
      <w:r w:rsidRPr="007A3929">
        <w:rPr>
          <w:rtl/>
        </w:rPr>
        <w:t>(4)</w:t>
      </w:r>
      <w:r>
        <w:rPr>
          <w:rtl/>
        </w:rPr>
        <w:t xml:space="preserve"> </w:t>
      </w:r>
      <w:r w:rsidRPr="007A3929">
        <w:rPr>
          <w:rtl/>
        </w:rPr>
        <w:t>من</w:t>
      </w:r>
      <w:r>
        <w:rPr>
          <w:rtl/>
        </w:rPr>
        <w:t xml:space="preserve"> </w:t>
      </w:r>
      <w:r w:rsidRPr="007A3929">
        <w:rPr>
          <w:rtl/>
        </w:rPr>
        <w:t>لائحة</w:t>
      </w:r>
      <w:r>
        <w:rPr>
          <w:rtl/>
        </w:rPr>
        <w:t xml:space="preserve"> </w:t>
      </w:r>
      <w:r w:rsidRPr="007A3929">
        <w:rPr>
          <w:rtl/>
        </w:rPr>
        <w:t>التعليم</w:t>
      </w:r>
      <w:r>
        <w:rPr>
          <w:rtl/>
        </w:rPr>
        <w:t xml:space="preserve"> </w:t>
      </w:r>
      <w:r w:rsidRPr="007A3929">
        <w:rPr>
          <w:rtl/>
        </w:rPr>
        <w:t>لعام</w:t>
      </w:r>
      <w:r>
        <w:rPr>
          <w:rtl/>
        </w:rPr>
        <w:t xml:space="preserve"> </w:t>
      </w:r>
      <w:r w:rsidRPr="007A3929">
        <w:rPr>
          <w:rtl/>
        </w:rPr>
        <w:t>1957</w:t>
      </w:r>
      <w:r>
        <w:rPr>
          <w:rtl/>
        </w:rPr>
        <w:t xml:space="preserve">، </w:t>
      </w:r>
      <w:r w:rsidRPr="007A3929">
        <w:rPr>
          <w:rtl/>
        </w:rPr>
        <w:t>بصيغتها</w:t>
      </w:r>
      <w:r>
        <w:rPr>
          <w:rtl/>
        </w:rPr>
        <w:t xml:space="preserve"> </w:t>
      </w:r>
      <w:r w:rsidRPr="007A3929">
        <w:rPr>
          <w:rtl/>
        </w:rPr>
        <w:t>المعدلة</w:t>
      </w:r>
      <w:r>
        <w:rPr>
          <w:rtl/>
        </w:rPr>
        <w:t xml:space="preserve">، </w:t>
      </w:r>
      <w:r w:rsidRPr="007A3929">
        <w:rPr>
          <w:rtl/>
        </w:rPr>
        <w:t>التي</w:t>
      </w:r>
      <w:r>
        <w:rPr>
          <w:rtl/>
        </w:rPr>
        <w:t xml:space="preserve"> </w:t>
      </w:r>
      <w:r w:rsidRPr="007A3929">
        <w:rPr>
          <w:rtl/>
        </w:rPr>
        <w:t>تقصر</w:t>
      </w:r>
      <w:r>
        <w:rPr>
          <w:rtl/>
        </w:rPr>
        <w:t xml:space="preserve"> </w:t>
      </w:r>
      <w:r w:rsidRPr="007A3929">
        <w:rPr>
          <w:rtl/>
        </w:rPr>
        <w:t>حظر</w:t>
      </w:r>
      <w:r>
        <w:rPr>
          <w:rtl/>
        </w:rPr>
        <w:t xml:space="preserve"> </w:t>
      </w:r>
      <w:r w:rsidRPr="007A3929">
        <w:rPr>
          <w:rtl/>
        </w:rPr>
        <w:t>العقاب</w:t>
      </w:r>
      <w:r>
        <w:rPr>
          <w:rtl/>
        </w:rPr>
        <w:t xml:space="preserve"> </w:t>
      </w:r>
      <w:r w:rsidRPr="007A3929">
        <w:rPr>
          <w:rtl/>
        </w:rPr>
        <w:t>البدني</w:t>
      </w:r>
      <w:r>
        <w:rPr>
          <w:rtl/>
        </w:rPr>
        <w:t xml:space="preserve"> </w:t>
      </w:r>
      <w:r w:rsidRPr="007A3929">
        <w:rPr>
          <w:rtl/>
        </w:rPr>
        <w:t>على</w:t>
      </w:r>
      <w:r>
        <w:rPr>
          <w:rtl/>
        </w:rPr>
        <w:t xml:space="preserve"> </w:t>
      </w:r>
      <w:r w:rsidRPr="007A3929">
        <w:rPr>
          <w:rtl/>
        </w:rPr>
        <w:t>المدارس</w:t>
      </w:r>
      <w:r>
        <w:rPr>
          <w:rtl/>
        </w:rPr>
        <w:t xml:space="preserve">، </w:t>
      </w:r>
      <w:r w:rsidRPr="007A3929">
        <w:rPr>
          <w:rtl/>
        </w:rPr>
        <w:t>والمادة</w:t>
      </w:r>
      <w:r>
        <w:rPr>
          <w:rtl/>
        </w:rPr>
        <w:t xml:space="preserve"> </w:t>
      </w:r>
      <w:r w:rsidRPr="007A3929">
        <w:rPr>
          <w:rtl/>
        </w:rPr>
        <w:t>13</w:t>
      </w:r>
      <w:r>
        <w:rPr>
          <w:rtl/>
        </w:rPr>
        <w:t xml:space="preserve"> </w:t>
      </w:r>
      <w:r w:rsidRPr="007A3929">
        <w:rPr>
          <w:rtl/>
        </w:rPr>
        <w:t>(4)</w:t>
      </w:r>
      <w:r>
        <w:rPr>
          <w:rtl/>
        </w:rPr>
        <w:t xml:space="preserve"> </w:t>
      </w:r>
      <w:r w:rsidRPr="007A3929">
        <w:rPr>
          <w:rtl/>
        </w:rPr>
        <w:t>من</w:t>
      </w:r>
      <w:r>
        <w:rPr>
          <w:rtl/>
        </w:rPr>
        <w:t xml:space="preserve"> </w:t>
      </w:r>
      <w:r w:rsidRPr="007A3929">
        <w:rPr>
          <w:rtl/>
        </w:rPr>
        <w:t>قانون</w:t>
      </w:r>
      <w:r>
        <w:rPr>
          <w:rtl/>
        </w:rPr>
        <w:t xml:space="preserve"> </w:t>
      </w:r>
      <w:r w:rsidRPr="007A3929">
        <w:rPr>
          <w:rtl/>
        </w:rPr>
        <w:t>حماية</w:t>
      </w:r>
      <w:r>
        <w:rPr>
          <w:rtl/>
        </w:rPr>
        <w:t xml:space="preserve"> </w:t>
      </w:r>
      <w:r w:rsidRPr="007A3929">
        <w:rPr>
          <w:rtl/>
        </w:rPr>
        <w:t>الطفل</w:t>
      </w:r>
      <w:r>
        <w:rPr>
          <w:rtl/>
        </w:rPr>
        <w:t xml:space="preserve"> </w:t>
      </w:r>
      <w:r w:rsidRPr="007A3929">
        <w:rPr>
          <w:rtl/>
        </w:rPr>
        <w:t>(القانون</w:t>
      </w:r>
      <w:r>
        <w:rPr>
          <w:rtl/>
        </w:rPr>
        <w:t xml:space="preserve"> </w:t>
      </w:r>
      <w:r w:rsidRPr="007A3929">
        <w:rPr>
          <w:rtl/>
        </w:rPr>
        <w:t>30</w:t>
      </w:r>
      <w:r>
        <w:rPr>
          <w:rtl/>
        </w:rPr>
        <w:t xml:space="preserve"> </w:t>
      </w:r>
      <w:r w:rsidRPr="007A3929">
        <w:rPr>
          <w:rtl/>
        </w:rPr>
        <w:t>لعام</w:t>
      </w:r>
      <w:r>
        <w:rPr>
          <w:rtl/>
        </w:rPr>
        <w:t xml:space="preserve"> </w:t>
      </w:r>
      <w:r w:rsidRPr="007A3929">
        <w:rPr>
          <w:rtl/>
        </w:rPr>
        <w:t>1994)</w:t>
      </w:r>
      <w:r>
        <w:rPr>
          <w:rtl/>
        </w:rPr>
        <w:t xml:space="preserve">، </w:t>
      </w:r>
      <w:r w:rsidRPr="007A3929">
        <w:rPr>
          <w:rtl/>
        </w:rPr>
        <w:t>وما</w:t>
      </w:r>
      <w:r>
        <w:rPr>
          <w:rtl/>
        </w:rPr>
        <w:t xml:space="preserve"> </w:t>
      </w:r>
      <w:r w:rsidRPr="007A3929">
        <w:rPr>
          <w:rtl/>
        </w:rPr>
        <w:t>ينجم</w:t>
      </w:r>
      <w:r>
        <w:rPr>
          <w:rtl/>
        </w:rPr>
        <w:t xml:space="preserve"> </w:t>
      </w:r>
      <w:r w:rsidRPr="007A3929">
        <w:rPr>
          <w:rtl/>
        </w:rPr>
        <w:t>عن</w:t>
      </w:r>
      <w:r>
        <w:rPr>
          <w:rtl/>
        </w:rPr>
        <w:t xml:space="preserve"> </w:t>
      </w:r>
      <w:r w:rsidRPr="007A3929">
        <w:rPr>
          <w:rtl/>
        </w:rPr>
        <w:t>ذلك</w:t>
      </w:r>
      <w:r>
        <w:rPr>
          <w:rtl/>
        </w:rPr>
        <w:t xml:space="preserve"> </w:t>
      </w:r>
      <w:r w:rsidRPr="007A3929">
        <w:rPr>
          <w:rtl/>
        </w:rPr>
        <w:t>من</w:t>
      </w:r>
      <w:r>
        <w:rPr>
          <w:rtl/>
        </w:rPr>
        <w:t xml:space="preserve"> </w:t>
      </w:r>
      <w:r w:rsidRPr="007A3929">
        <w:rPr>
          <w:rtl/>
        </w:rPr>
        <w:t>غياب</w:t>
      </w:r>
      <w:r>
        <w:rPr>
          <w:rtl/>
        </w:rPr>
        <w:t xml:space="preserve"> </w:t>
      </w:r>
      <w:r w:rsidRPr="007A3929">
        <w:rPr>
          <w:rtl/>
        </w:rPr>
        <w:t>حظر</w:t>
      </w:r>
      <w:r>
        <w:rPr>
          <w:rtl/>
        </w:rPr>
        <w:t xml:space="preserve"> </w:t>
      </w:r>
      <w:r w:rsidRPr="007A3929">
        <w:rPr>
          <w:rtl/>
        </w:rPr>
        <w:t>صريح</w:t>
      </w:r>
      <w:r>
        <w:rPr>
          <w:rtl/>
        </w:rPr>
        <w:t xml:space="preserve"> </w:t>
      </w:r>
      <w:r w:rsidRPr="007A3929">
        <w:rPr>
          <w:rtl/>
        </w:rPr>
        <w:t>للعقاب</w:t>
      </w:r>
      <w:r>
        <w:rPr>
          <w:rtl/>
        </w:rPr>
        <w:t xml:space="preserve"> </w:t>
      </w:r>
      <w:r w:rsidRPr="007A3929">
        <w:rPr>
          <w:rtl/>
        </w:rPr>
        <w:t>البدني</w:t>
      </w:r>
      <w:r>
        <w:rPr>
          <w:rtl/>
        </w:rPr>
        <w:t xml:space="preserve"> </w:t>
      </w:r>
      <w:r w:rsidRPr="007A3929">
        <w:rPr>
          <w:rtl/>
        </w:rPr>
        <w:t>في</w:t>
      </w:r>
      <w:r>
        <w:rPr>
          <w:rFonts w:hint="cs"/>
          <w:rtl/>
        </w:rPr>
        <w:t> </w:t>
      </w:r>
      <w:r w:rsidRPr="007A3929">
        <w:rPr>
          <w:rtl/>
        </w:rPr>
        <w:t>جميع</w:t>
      </w:r>
      <w:r>
        <w:rPr>
          <w:rtl/>
        </w:rPr>
        <w:t xml:space="preserve"> </w:t>
      </w:r>
      <w:r w:rsidRPr="007A3929">
        <w:rPr>
          <w:rtl/>
        </w:rPr>
        <w:t>السياقات</w:t>
      </w:r>
      <w:r>
        <w:rPr>
          <w:rtl/>
        </w:rPr>
        <w:t xml:space="preserve">؛ </w:t>
      </w:r>
    </w:p>
    <w:p w14:paraId="1AE8ED79" w14:textId="77777777" w:rsidR="00C32B3E" w:rsidRPr="007A3929" w:rsidRDefault="00C32B3E" w:rsidP="00C32B3E">
      <w:pPr>
        <w:pStyle w:val="SingleTxt"/>
        <w:rPr>
          <w:rtl/>
        </w:rPr>
      </w:pPr>
      <w:r>
        <w:rPr>
          <w:rtl/>
        </w:rPr>
        <w:tab/>
      </w:r>
      <w:r w:rsidRPr="007A3929">
        <w:rPr>
          <w:rtl/>
        </w:rPr>
        <w:t>(ج)</w:t>
      </w:r>
      <w:r>
        <w:rPr>
          <w:rtl/>
        </w:rPr>
        <w:tab/>
      </w:r>
      <w:r w:rsidRPr="007A3929">
        <w:rPr>
          <w:rtl/>
        </w:rPr>
        <w:t>التعريف</w:t>
      </w:r>
      <w:r>
        <w:rPr>
          <w:rtl/>
        </w:rPr>
        <w:t xml:space="preserve"> </w:t>
      </w:r>
      <w:r w:rsidRPr="007A3929">
        <w:rPr>
          <w:rtl/>
        </w:rPr>
        <w:t>المحدود</w:t>
      </w:r>
      <w:r>
        <w:rPr>
          <w:rtl/>
        </w:rPr>
        <w:t xml:space="preserve"> </w:t>
      </w:r>
      <w:r>
        <w:rPr>
          <w:rFonts w:hint="eastAsia"/>
          <w:rtl/>
        </w:rPr>
        <w:t>”</w:t>
      </w:r>
      <w:r w:rsidRPr="007A3929">
        <w:rPr>
          <w:rtl/>
        </w:rPr>
        <w:t>للزوج</w:t>
      </w:r>
      <w:r>
        <w:rPr>
          <w:rtl/>
        </w:rPr>
        <w:t>/</w:t>
      </w:r>
      <w:r w:rsidRPr="007A3929">
        <w:rPr>
          <w:rtl/>
        </w:rPr>
        <w:t>الزوجة</w:t>
      </w:r>
      <w:r>
        <w:rPr>
          <w:rFonts w:hint="cs"/>
          <w:rtl/>
        </w:rPr>
        <w:t>“</w:t>
      </w:r>
      <w:r>
        <w:rPr>
          <w:rtl/>
        </w:rPr>
        <w:t xml:space="preserve"> </w:t>
      </w:r>
      <w:r w:rsidRPr="007A3929">
        <w:rPr>
          <w:rtl/>
        </w:rPr>
        <w:t>في</w:t>
      </w:r>
      <w:r>
        <w:rPr>
          <w:rtl/>
        </w:rPr>
        <w:t xml:space="preserve"> </w:t>
      </w:r>
      <w:r w:rsidRPr="007A3929">
        <w:rPr>
          <w:rtl/>
        </w:rPr>
        <w:t>قانون</w:t>
      </w:r>
      <w:r>
        <w:rPr>
          <w:rtl/>
        </w:rPr>
        <w:t xml:space="preserve"> </w:t>
      </w:r>
      <w:r w:rsidRPr="007A3929">
        <w:rPr>
          <w:rtl/>
        </w:rPr>
        <w:t>الحماية</w:t>
      </w:r>
      <w:r>
        <w:rPr>
          <w:rtl/>
        </w:rPr>
        <w:t xml:space="preserve"> </w:t>
      </w:r>
      <w:r w:rsidRPr="007A3929">
        <w:rPr>
          <w:rtl/>
        </w:rPr>
        <w:t>من</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وإسقاط</w:t>
      </w:r>
      <w:r>
        <w:rPr>
          <w:rtl/>
        </w:rPr>
        <w:t xml:space="preserve"> </w:t>
      </w:r>
      <w:r w:rsidRPr="007A3929">
        <w:rPr>
          <w:rtl/>
        </w:rPr>
        <w:t>العنف</w:t>
      </w:r>
      <w:r>
        <w:rPr>
          <w:rtl/>
        </w:rPr>
        <w:t xml:space="preserve"> </w:t>
      </w:r>
      <w:r w:rsidRPr="007A3929">
        <w:rPr>
          <w:rtl/>
        </w:rPr>
        <w:t>الاقتصادي</w:t>
      </w:r>
      <w:r>
        <w:rPr>
          <w:rtl/>
        </w:rPr>
        <w:t xml:space="preserve"> </w:t>
      </w:r>
      <w:r w:rsidRPr="007A3929">
        <w:rPr>
          <w:rtl/>
        </w:rPr>
        <w:t>من</w:t>
      </w:r>
      <w:r>
        <w:rPr>
          <w:rtl/>
        </w:rPr>
        <w:t xml:space="preserve"> </w:t>
      </w:r>
      <w:r w:rsidRPr="007A3929">
        <w:rPr>
          <w:rtl/>
        </w:rPr>
        <w:t>تعريفه</w:t>
      </w:r>
      <w:r>
        <w:rPr>
          <w:rtl/>
        </w:rPr>
        <w:t xml:space="preserve"> </w:t>
      </w:r>
      <w:r>
        <w:rPr>
          <w:rFonts w:hint="cs"/>
          <w:rtl/>
        </w:rPr>
        <w:t>”</w:t>
      </w:r>
      <w:r w:rsidRPr="007A3929">
        <w:rPr>
          <w:rtl/>
        </w:rPr>
        <w:t>للعنف</w:t>
      </w:r>
      <w:r>
        <w:rPr>
          <w:rtl/>
        </w:rPr>
        <w:t xml:space="preserve"> </w:t>
      </w:r>
      <w:r w:rsidRPr="007A3929">
        <w:rPr>
          <w:rtl/>
        </w:rPr>
        <w:t>العائلي</w:t>
      </w:r>
      <w:r>
        <w:rPr>
          <w:rFonts w:hint="cs"/>
          <w:rtl/>
        </w:rPr>
        <w:t>“</w:t>
      </w:r>
      <w:r>
        <w:rPr>
          <w:rtl/>
        </w:rPr>
        <w:t>؛</w:t>
      </w:r>
    </w:p>
    <w:p w14:paraId="74EAF59F" w14:textId="77777777" w:rsidR="00C32B3E" w:rsidRPr="007A3929" w:rsidRDefault="00C32B3E" w:rsidP="00C32B3E">
      <w:pPr>
        <w:pStyle w:val="SingleTxt"/>
        <w:rPr>
          <w:rtl/>
        </w:rPr>
      </w:pPr>
      <w:r>
        <w:rPr>
          <w:rtl/>
        </w:rPr>
        <w:tab/>
      </w:r>
      <w:r w:rsidRPr="007A3929">
        <w:rPr>
          <w:rtl/>
        </w:rPr>
        <w:t>(د)</w:t>
      </w:r>
      <w:r>
        <w:rPr>
          <w:rtl/>
        </w:rPr>
        <w:tab/>
      </w:r>
      <w:r w:rsidRPr="007A3929">
        <w:rPr>
          <w:rtl/>
        </w:rPr>
        <w:t>عدم</w:t>
      </w:r>
      <w:r>
        <w:rPr>
          <w:rtl/>
        </w:rPr>
        <w:t xml:space="preserve"> </w:t>
      </w:r>
      <w:r w:rsidRPr="007A3929">
        <w:rPr>
          <w:rtl/>
        </w:rPr>
        <w:t>وجود</w:t>
      </w:r>
      <w:r>
        <w:rPr>
          <w:rtl/>
        </w:rPr>
        <w:t xml:space="preserve"> </w:t>
      </w:r>
      <w:r w:rsidRPr="007A3929">
        <w:rPr>
          <w:rtl/>
        </w:rPr>
        <w:t>ضمانات</w:t>
      </w:r>
      <w:r>
        <w:rPr>
          <w:rtl/>
        </w:rPr>
        <w:t xml:space="preserve"> </w:t>
      </w:r>
      <w:r w:rsidRPr="007A3929">
        <w:rPr>
          <w:rtl/>
        </w:rPr>
        <w:t>بموجب</w:t>
      </w:r>
      <w:r>
        <w:rPr>
          <w:rtl/>
        </w:rPr>
        <w:t xml:space="preserve"> </w:t>
      </w:r>
      <w:r w:rsidRPr="007A3929">
        <w:rPr>
          <w:rtl/>
        </w:rPr>
        <w:t>المادة</w:t>
      </w:r>
      <w:r>
        <w:rPr>
          <w:rtl/>
        </w:rPr>
        <w:t xml:space="preserve"> </w:t>
      </w:r>
      <w:r w:rsidRPr="007A3929">
        <w:rPr>
          <w:rtl/>
        </w:rPr>
        <w:t>75</w:t>
      </w:r>
      <w:r>
        <w:rPr>
          <w:rtl/>
        </w:rPr>
        <w:t xml:space="preserve"> </w:t>
      </w:r>
      <w:r w:rsidRPr="007A3929">
        <w:rPr>
          <w:rtl/>
        </w:rPr>
        <w:t>من</w:t>
      </w:r>
      <w:r>
        <w:rPr>
          <w:rtl/>
        </w:rPr>
        <w:t xml:space="preserve"> </w:t>
      </w:r>
      <w:r w:rsidRPr="007A3929">
        <w:rPr>
          <w:rtl/>
        </w:rPr>
        <w:t>الدستور</w:t>
      </w:r>
      <w:r>
        <w:rPr>
          <w:rtl/>
        </w:rPr>
        <w:t xml:space="preserve"> </w:t>
      </w:r>
      <w:r w:rsidRPr="007A3929">
        <w:rPr>
          <w:rtl/>
        </w:rPr>
        <w:t>لمنع</w:t>
      </w:r>
      <w:r>
        <w:rPr>
          <w:rtl/>
        </w:rPr>
        <w:t xml:space="preserve"> </w:t>
      </w:r>
      <w:r w:rsidRPr="007A3929">
        <w:rPr>
          <w:rtl/>
        </w:rPr>
        <w:t>منح</w:t>
      </w:r>
      <w:r>
        <w:rPr>
          <w:rtl/>
        </w:rPr>
        <w:t xml:space="preserve"> </w:t>
      </w:r>
      <w:r w:rsidRPr="007A3929">
        <w:rPr>
          <w:rtl/>
        </w:rPr>
        <w:t>العفو</w:t>
      </w:r>
      <w:r>
        <w:rPr>
          <w:rtl/>
        </w:rPr>
        <w:t xml:space="preserve"> </w:t>
      </w:r>
      <w:r w:rsidRPr="007A3929">
        <w:rPr>
          <w:rtl/>
        </w:rPr>
        <w:t>إلى</w:t>
      </w:r>
      <w:r>
        <w:rPr>
          <w:rtl/>
        </w:rPr>
        <w:t xml:space="preserve"> </w:t>
      </w:r>
      <w:r w:rsidRPr="007A3929">
        <w:rPr>
          <w:rtl/>
        </w:rPr>
        <w:t>المدانين</w:t>
      </w:r>
      <w:r>
        <w:rPr>
          <w:rtl/>
        </w:rPr>
        <w:t xml:space="preserve"> </w:t>
      </w:r>
      <w:r w:rsidRPr="007A3929">
        <w:rPr>
          <w:rtl/>
        </w:rPr>
        <w:t>بارتكاب</w:t>
      </w:r>
      <w:r>
        <w:rPr>
          <w:rtl/>
        </w:rPr>
        <w:t xml:space="preserve"> </w:t>
      </w:r>
      <w:r w:rsidRPr="007A3929">
        <w:rPr>
          <w:rtl/>
        </w:rPr>
        <w:t>العنف</w:t>
      </w:r>
      <w:r>
        <w:rPr>
          <w:rtl/>
        </w:rPr>
        <w:t xml:space="preserve"> </w:t>
      </w:r>
      <w:r w:rsidRPr="007A3929">
        <w:rPr>
          <w:rtl/>
        </w:rPr>
        <w:t>الجنساني</w:t>
      </w:r>
      <w:r>
        <w:rPr>
          <w:rtl/>
        </w:rPr>
        <w:t xml:space="preserve"> </w:t>
      </w:r>
      <w:r w:rsidRPr="007A3929">
        <w:rPr>
          <w:rtl/>
        </w:rPr>
        <w:t>ضد</w:t>
      </w:r>
      <w:r>
        <w:rPr>
          <w:rtl/>
        </w:rPr>
        <w:t xml:space="preserve"> </w:t>
      </w:r>
      <w:r w:rsidRPr="007A3929">
        <w:rPr>
          <w:rtl/>
        </w:rPr>
        <w:t>المرأة</w:t>
      </w:r>
      <w:r>
        <w:rPr>
          <w:rtl/>
        </w:rPr>
        <w:t>؛</w:t>
      </w:r>
    </w:p>
    <w:p w14:paraId="74DDDD94" w14:textId="77777777" w:rsidR="00C32B3E" w:rsidRPr="007A3929" w:rsidRDefault="00C32B3E" w:rsidP="00C32B3E">
      <w:pPr>
        <w:pStyle w:val="SingleTxt"/>
        <w:rPr>
          <w:rtl/>
        </w:rPr>
      </w:pPr>
      <w:r>
        <w:rPr>
          <w:rtl/>
        </w:rPr>
        <w:tab/>
      </w:r>
      <w:r w:rsidRPr="007A3929">
        <w:rPr>
          <w:rtl/>
        </w:rPr>
        <w:t>(ه)</w:t>
      </w:r>
      <w:r w:rsidRPr="007A3929">
        <w:rPr>
          <w:rtl/>
        </w:rPr>
        <w:tab/>
        <w:t>انخفاض</w:t>
      </w:r>
      <w:r>
        <w:rPr>
          <w:rtl/>
        </w:rPr>
        <w:t xml:space="preserve"> </w:t>
      </w:r>
      <w:r w:rsidRPr="007A3929">
        <w:rPr>
          <w:rtl/>
        </w:rPr>
        <w:t>معدلات</w:t>
      </w:r>
      <w:r>
        <w:rPr>
          <w:rtl/>
        </w:rPr>
        <w:t xml:space="preserve"> </w:t>
      </w:r>
      <w:r w:rsidRPr="007A3929">
        <w:rPr>
          <w:rtl/>
        </w:rPr>
        <w:t>المقاضاة</w:t>
      </w:r>
      <w:r>
        <w:rPr>
          <w:rtl/>
        </w:rPr>
        <w:t xml:space="preserve"> </w:t>
      </w:r>
      <w:r w:rsidRPr="007A3929">
        <w:rPr>
          <w:rtl/>
        </w:rPr>
        <w:t>والإدانة</w:t>
      </w:r>
      <w:r>
        <w:rPr>
          <w:rtl/>
        </w:rPr>
        <w:t xml:space="preserve"> </w:t>
      </w:r>
      <w:r w:rsidRPr="007A3929">
        <w:rPr>
          <w:rtl/>
        </w:rPr>
        <w:t>في</w:t>
      </w:r>
      <w:r>
        <w:rPr>
          <w:rtl/>
        </w:rPr>
        <w:t xml:space="preserve"> </w:t>
      </w:r>
      <w:r w:rsidRPr="007A3929">
        <w:rPr>
          <w:rtl/>
        </w:rPr>
        <w:t>جرائم</w:t>
      </w:r>
      <w:r>
        <w:rPr>
          <w:rtl/>
        </w:rPr>
        <w:t xml:space="preserve"> </w:t>
      </w:r>
      <w:r w:rsidRPr="007A3929">
        <w:rPr>
          <w:rtl/>
        </w:rPr>
        <w:t>العنف</w:t>
      </w:r>
      <w:r>
        <w:rPr>
          <w:rtl/>
        </w:rPr>
        <w:t xml:space="preserve"> </w:t>
      </w:r>
      <w:r w:rsidRPr="007A3929">
        <w:rPr>
          <w:rtl/>
        </w:rPr>
        <w:t>الجنساني</w:t>
      </w:r>
      <w:r>
        <w:rPr>
          <w:rtl/>
        </w:rPr>
        <w:t xml:space="preserve"> </w:t>
      </w:r>
      <w:r w:rsidRPr="007A3929">
        <w:rPr>
          <w:rtl/>
        </w:rPr>
        <w:t>ضد</w:t>
      </w:r>
      <w:r>
        <w:rPr>
          <w:rtl/>
        </w:rPr>
        <w:t xml:space="preserve"> </w:t>
      </w:r>
      <w:r w:rsidRPr="007A3929">
        <w:rPr>
          <w:rtl/>
        </w:rPr>
        <w:t>النساء</w:t>
      </w:r>
      <w:r>
        <w:rPr>
          <w:rtl/>
        </w:rPr>
        <w:t xml:space="preserve"> </w:t>
      </w:r>
      <w:r w:rsidRPr="007A3929">
        <w:rPr>
          <w:rtl/>
        </w:rPr>
        <w:t>والفتيات</w:t>
      </w:r>
      <w:r>
        <w:rPr>
          <w:rtl/>
        </w:rPr>
        <w:t>؛</w:t>
      </w:r>
    </w:p>
    <w:p w14:paraId="7E8A6AAD" w14:textId="77777777" w:rsidR="00C32B3E" w:rsidRPr="007A3929" w:rsidRDefault="00C32B3E" w:rsidP="00C32B3E">
      <w:pPr>
        <w:pStyle w:val="SingleTxt"/>
        <w:rPr>
          <w:rtl/>
        </w:rPr>
      </w:pPr>
      <w:r>
        <w:rPr>
          <w:rtl/>
        </w:rPr>
        <w:tab/>
      </w:r>
      <w:r w:rsidRPr="007A3929">
        <w:rPr>
          <w:rtl/>
        </w:rPr>
        <w:t>(و)</w:t>
      </w:r>
      <w:r w:rsidRPr="007A3929">
        <w:rPr>
          <w:rtl/>
        </w:rPr>
        <w:tab/>
        <w:t>محدودية</w:t>
      </w:r>
      <w:r>
        <w:rPr>
          <w:rtl/>
        </w:rPr>
        <w:t xml:space="preserve"> </w:t>
      </w:r>
      <w:r w:rsidRPr="007A3929">
        <w:rPr>
          <w:rtl/>
        </w:rPr>
        <w:t>توافر</w:t>
      </w:r>
      <w:r>
        <w:rPr>
          <w:rtl/>
        </w:rPr>
        <w:t xml:space="preserve"> </w:t>
      </w:r>
      <w:r w:rsidRPr="007A3929">
        <w:rPr>
          <w:rtl/>
        </w:rPr>
        <w:t>خدمات</w:t>
      </w:r>
      <w:r>
        <w:rPr>
          <w:rtl/>
        </w:rPr>
        <w:t xml:space="preserve"> </w:t>
      </w:r>
      <w:r w:rsidRPr="007A3929">
        <w:rPr>
          <w:rtl/>
        </w:rPr>
        <w:t>المساعدة</w:t>
      </w:r>
      <w:r>
        <w:rPr>
          <w:rtl/>
        </w:rPr>
        <w:t xml:space="preserve"> </w:t>
      </w:r>
      <w:r w:rsidRPr="007A3929">
        <w:rPr>
          <w:rtl/>
        </w:rPr>
        <w:t>والحماية</w:t>
      </w:r>
      <w:r>
        <w:rPr>
          <w:rtl/>
        </w:rPr>
        <w:t xml:space="preserve"> </w:t>
      </w:r>
      <w:r w:rsidRPr="007A3929">
        <w:rPr>
          <w:rtl/>
        </w:rPr>
        <w:t>ونوعيتها</w:t>
      </w:r>
      <w:r>
        <w:rPr>
          <w:rtl/>
        </w:rPr>
        <w:t xml:space="preserve">، </w:t>
      </w:r>
      <w:r w:rsidRPr="007A3929">
        <w:rPr>
          <w:rtl/>
        </w:rPr>
        <w:t>مما</w:t>
      </w:r>
      <w:r>
        <w:rPr>
          <w:rtl/>
        </w:rPr>
        <w:t xml:space="preserve"> </w:t>
      </w:r>
      <w:r w:rsidRPr="007A3929">
        <w:rPr>
          <w:rtl/>
        </w:rPr>
        <w:t>يؤدي</w:t>
      </w:r>
      <w:r>
        <w:rPr>
          <w:rtl/>
        </w:rPr>
        <w:t xml:space="preserve"> </w:t>
      </w:r>
      <w:r w:rsidRPr="007A3929">
        <w:rPr>
          <w:rtl/>
        </w:rPr>
        <w:t>إلى</w:t>
      </w:r>
      <w:r>
        <w:rPr>
          <w:rtl/>
        </w:rPr>
        <w:t xml:space="preserve"> </w:t>
      </w:r>
      <w:r w:rsidRPr="007A3929">
        <w:rPr>
          <w:rtl/>
        </w:rPr>
        <w:t>تعرض</w:t>
      </w:r>
      <w:r>
        <w:rPr>
          <w:rtl/>
        </w:rPr>
        <w:t xml:space="preserve"> </w:t>
      </w:r>
      <w:r w:rsidRPr="007A3929">
        <w:rPr>
          <w:rtl/>
        </w:rPr>
        <w:t>النساء</w:t>
      </w:r>
      <w:r>
        <w:rPr>
          <w:rtl/>
        </w:rPr>
        <w:t xml:space="preserve"> </w:t>
      </w:r>
      <w:r w:rsidRPr="007A3929">
        <w:rPr>
          <w:rtl/>
        </w:rPr>
        <w:t>المشمولات</w:t>
      </w:r>
      <w:r>
        <w:rPr>
          <w:rtl/>
        </w:rPr>
        <w:t xml:space="preserve"> </w:t>
      </w:r>
      <w:r w:rsidRPr="007A3929">
        <w:rPr>
          <w:rtl/>
        </w:rPr>
        <w:t>بأوامر</w:t>
      </w:r>
      <w:r>
        <w:rPr>
          <w:rtl/>
        </w:rPr>
        <w:t xml:space="preserve"> </w:t>
      </w:r>
      <w:r w:rsidRPr="007A3929">
        <w:rPr>
          <w:rtl/>
        </w:rPr>
        <w:t>الحماية</w:t>
      </w:r>
      <w:r>
        <w:rPr>
          <w:rtl/>
        </w:rPr>
        <w:t xml:space="preserve"> </w:t>
      </w:r>
      <w:r w:rsidRPr="007A3929">
        <w:rPr>
          <w:rtl/>
        </w:rPr>
        <w:t>لتهديدات</w:t>
      </w:r>
      <w:r>
        <w:rPr>
          <w:rtl/>
        </w:rPr>
        <w:t xml:space="preserve"> </w:t>
      </w:r>
      <w:r w:rsidRPr="007A3929">
        <w:rPr>
          <w:rtl/>
        </w:rPr>
        <w:t>مستمرة</w:t>
      </w:r>
      <w:r>
        <w:rPr>
          <w:rtl/>
        </w:rPr>
        <w:t xml:space="preserve"> </w:t>
      </w:r>
      <w:r w:rsidRPr="007A3929">
        <w:rPr>
          <w:rtl/>
        </w:rPr>
        <w:t>ومتصاعدة</w:t>
      </w:r>
      <w:r>
        <w:rPr>
          <w:rtl/>
        </w:rPr>
        <w:t xml:space="preserve">، </w:t>
      </w:r>
      <w:r w:rsidRPr="007A3929">
        <w:rPr>
          <w:rtl/>
        </w:rPr>
        <w:t>حسبما</w:t>
      </w:r>
      <w:r>
        <w:rPr>
          <w:rtl/>
        </w:rPr>
        <w:t xml:space="preserve"> </w:t>
      </w:r>
      <w:r w:rsidRPr="007A3929">
        <w:rPr>
          <w:rtl/>
        </w:rPr>
        <w:t>تفيد</w:t>
      </w:r>
      <w:r>
        <w:rPr>
          <w:rtl/>
        </w:rPr>
        <w:t xml:space="preserve"> </w:t>
      </w:r>
      <w:r w:rsidRPr="007A3929">
        <w:rPr>
          <w:rtl/>
        </w:rPr>
        <w:t>التقارير</w:t>
      </w:r>
      <w:r>
        <w:rPr>
          <w:rtl/>
        </w:rPr>
        <w:t xml:space="preserve">، </w:t>
      </w:r>
      <w:r w:rsidRPr="007A3929">
        <w:rPr>
          <w:rtl/>
        </w:rPr>
        <w:t>وعدم</w:t>
      </w:r>
      <w:r>
        <w:rPr>
          <w:rtl/>
        </w:rPr>
        <w:t xml:space="preserve"> </w:t>
      </w:r>
      <w:r w:rsidRPr="007A3929">
        <w:rPr>
          <w:rtl/>
        </w:rPr>
        <w:t>كفاية</w:t>
      </w:r>
      <w:r>
        <w:rPr>
          <w:rtl/>
        </w:rPr>
        <w:t xml:space="preserve"> </w:t>
      </w:r>
      <w:r w:rsidRPr="007A3929">
        <w:rPr>
          <w:rtl/>
        </w:rPr>
        <w:t>عدد</w:t>
      </w:r>
      <w:r>
        <w:rPr>
          <w:rtl/>
        </w:rPr>
        <w:t xml:space="preserve"> </w:t>
      </w:r>
      <w:r w:rsidRPr="007A3929">
        <w:rPr>
          <w:rtl/>
        </w:rPr>
        <w:t>الملاجئ</w:t>
      </w:r>
      <w:r>
        <w:rPr>
          <w:rtl/>
        </w:rPr>
        <w:t xml:space="preserve"> </w:t>
      </w:r>
      <w:r w:rsidRPr="007A3929">
        <w:rPr>
          <w:rtl/>
        </w:rPr>
        <w:t>المتاحة</w:t>
      </w:r>
      <w:r>
        <w:rPr>
          <w:rtl/>
        </w:rPr>
        <w:t xml:space="preserve"> </w:t>
      </w:r>
      <w:r w:rsidRPr="007A3929">
        <w:rPr>
          <w:rtl/>
        </w:rPr>
        <w:t>للنساء</w:t>
      </w:r>
      <w:r>
        <w:rPr>
          <w:rtl/>
        </w:rPr>
        <w:t xml:space="preserve"> </w:t>
      </w:r>
      <w:r w:rsidRPr="007A3929">
        <w:rPr>
          <w:rtl/>
        </w:rPr>
        <w:t>ضحايا</w:t>
      </w:r>
      <w:r>
        <w:rPr>
          <w:rtl/>
        </w:rPr>
        <w:t xml:space="preserve"> </w:t>
      </w:r>
      <w:r w:rsidRPr="007A3929">
        <w:rPr>
          <w:rtl/>
        </w:rPr>
        <w:t>العنف</w:t>
      </w:r>
      <w:r>
        <w:rPr>
          <w:rtl/>
        </w:rPr>
        <w:t>؛</w:t>
      </w:r>
    </w:p>
    <w:p w14:paraId="1F2B6F0D" w14:textId="77777777" w:rsidR="00C32B3E" w:rsidRPr="007A3929" w:rsidRDefault="00C32B3E" w:rsidP="00C32B3E">
      <w:pPr>
        <w:pStyle w:val="SingleTxt"/>
        <w:rPr>
          <w:rtl/>
        </w:rPr>
      </w:pPr>
      <w:r>
        <w:rPr>
          <w:rtl/>
        </w:rPr>
        <w:tab/>
      </w:r>
      <w:r w:rsidRPr="007A3929">
        <w:rPr>
          <w:rtl/>
        </w:rPr>
        <w:t>(ز)</w:t>
      </w:r>
      <w:r w:rsidRPr="007A3929">
        <w:rPr>
          <w:rtl/>
        </w:rPr>
        <w:tab/>
        <w:t>عدم</w:t>
      </w:r>
      <w:r>
        <w:rPr>
          <w:rtl/>
        </w:rPr>
        <w:t xml:space="preserve"> </w:t>
      </w:r>
      <w:r w:rsidRPr="007A3929">
        <w:rPr>
          <w:rtl/>
        </w:rPr>
        <w:t>وجود</w:t>
      </w:r>
      <w:r>
        <w:rPr>
          <w:rtl/>
        </w:rPr>
        <w:t xml:space="preserve"> </w:t>
      </w:r>
      <w:r w:rsidRPr="007A3929">
        <w:rPr>
          <w:rtl/>
        </w:rPr>
        <w:t>آلية</w:t>
      </w:r>
      <w:r>
        <w:rPr>
          <w:rtl/>
        </w:rPr>
        <w:t xml:space="preserve"> </w:t>
      </w:r>
      <w:r w:rsidRPr="007A3929">
        <w:rPr>
          <w:rtl/>
        </w:rPr>
        <w:t>رصد</w:t>
      </w:r>
      <w:r>
        <w:rPr>
          <w:rtl/>
        </w:rPr>
        <w:t xml:space="preserve"> </w:t>
      </w:r>
      <w:r w:rsidRPr="007A3929">
        <w:rPr>
          <w:rtl/>
        </w:rPr>
        <w:t>لتقييم</w:t>
      </w:r>
      <w:r>
        <w:rPr>
          <w:rtl/>
        </w:rPr>
        <w:t xml:space="preserve"> </w:t>
      </w:r>
      <w:r w:rsidRPr="007A3929">
        <w:rPr>
          <w:rtl/>
        </w:rPr>
        <w:t>أثر</w:t>
      </w:r>
      <w:r>
        <w:rPr>
          <w:rtl/>
        </w:rPr>
        <w:t xml:space="preserve"> </w:t>
      </w:r>
      <w:r w:rsidRPr="007A3929">
        <w:rPr>
          <w:rtl/>
        </w:rPr>
        <w:t>التشريعات</w:t>
      </w:r>
      <w:r>
        <w:rPr>
          <w:rtl/>
        </w:rPr>
        <w:t xml:space="preserve"> </w:t>
      </w:r>
      <w:r w:rsidRPr="007A3929">
        <w:rPr>
          <w:rtl/>
        </w:rPr>
        <w:t>القائمة</w:t>
      </w:r>
      <w:r>
        <w:rPr>
          <w:rtl/>
        </w:rPr>
        <w:t xml:space="preserve">، </w:t>
      </w:r>
      <w:r w:rsidRPr="007A3929">
        <w:rPr>
          <w:rtl/>
        </w:rPr>
        <w:t>بما</w:t>
      </w:r>
      <w:r>
        <w:rPr>
          <w:rtl/>
        </w:rPr>
        <w:t xml:space="preserve"> </w:t>
      </w:r>
      <w:r w:rsidRPr="007A3929">
        <w:rPr>
          <w:rtl/>
        </w:rPr>
        <w:t>في</w:t>
      </w:r>
      <w:r>
        <w:rPr>
          <w:rtl/>
        </w:rPr>
        <w:t xml:space="preserve"> </w:t>
      </w:r>
      <w:r w:rsidRPr="007A3929">
        <w:rPr>
          <w:rtl/>
        </w:rPr>
        <w:t>ذلك</w:t>
      </w:r>
      <w:r>
        <w:rPr>
          <w:rtl/>
        </w:rPr>
        <w:t xml:space="preserve"> </w:t>
      </w:r>
      <w:r w:rsidRPr="007A3929">
        <w:rPr>
          <w:rtl/>
        </w:rPr>
        <w:t>قانون</w:t>
      </w:r>
      <w:r>
        <w:rPr>
          <w:rtl/>
        </w:rPr>
        <w:t xml:space="preserve"> </w:t>
      </w:r>
      <w:r w:rsidRPr="007A3929">
        <w:rPr>
          <w:rtl/>
        </w:rPr>
        <w:t>الحماية</w:t>
      </w:r>
      <w:r>
        <w:rPr>
          <w:rtl/>
        </w:rPr>
        <w:t xml:space="preserve"> </w:t>
      </w:r>
      <w:r w:rsidRPr="007A3929">
        <w:rPr>
          <w:rtl/>
        </w:rPr>
        <w:t>من</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وقانون</w:t>
      </w:r>
      <w:r>
        <w:rPr>
          <w:rtl/>
        </w:rPr>
        <w:t xml:space="preserve"> </w:t>
      </w:r>
      <w:r w:rsidRPr="007A3929">
        <w:rPr>
          <w:rtl/>
        </w:rPr>
        <w:t>حماية</w:t>
      </w:r>
      <w:r>
        <w:rPr>
          <w:rtl/>
        </w:rPr>
        <w:t xml:space="preserve"> </w:t>
      </w:r>
      <w:r w:rsidRPr="007A3929">
        <w:rPr>
          <w:rtl/>
        </w:rPr>
        <w:t>الطفل</w:t>
      </w:r>
      <w:r>
        <w:rPr>
          <w:rtl/>
        </w:rPr>
        <w:t xml:space="preserve">، </w:t>
      </w:r>
      <w:r w:rsidRPr="007A3929">
        <w:rPr>
          <w:rtl/>
        </w:rPr>
        <w:t>وكذلك</w:t>
      </w:r>
      <w:r>
        <w:rPr>
          <w:rtl/>
        </w:rPr>
        <w:t xml:space="preserve"> </w:t>
      </w:r>
      <w:r w:rsidRPr="007A3929">
        <w:rPr>
          <w:rtl/>
        </w:rPr>
        <w:t>أثر</w:t>
      </w:r>
      <w:r>
        <w:rPr>
          <w:rtl/>
        </w:rPr>
        <w:t xml:space="preserve"> </w:t>
      </w:r>
      <w:r w:rsidRPr="007A3929">
        <w:rPr>
          <w:rtl/>
        </w:rPr>
        <w:t>خدمات</w:t>
      </w:r>
      <w:r>
        <w:rPr>
          <w:rtl/>
        </w:rPr>
        <w:t xml:space="preserve"> </w:t>
      </w:r>
      <w:r w:rsidRPr="007A3929">
        <w:rPr>
          <w:rtl/>
        </w:rPr>
        <w:t>المساعدة</w:t>
      </w:r>
      <w:r>
        <w:rPr>
          <w:rtl/>
        </w:rPr>
        <w:t xml:space="preserve"> </w:t>
      </w:r>
      <w:r w:rsidRPr="007A3929">
        <w:rPr>
          <w:rtl/>
        </w:rPr>
        <w:t>والحماية</w:t>
      </w:r>
      <w:r>
        <w:rPr>
          <w:rtl/>
        </w:rPr>
        <w:t xml:space="preserve">؛ </w:t>
      </w:r>
    </w:p>
    <w:p w14:paraId="60501778" w14:textId="77777777" w:rsidR="00C32B3E" w:rsidRPr="007A3929" w:rsidRDefault="00C32B3E" w:rsidP="00C32B3E">
      <w:pPr>
        <w:pStyle w:val="SingleTxt"/>
        <w:rPr>
          <w:rtl/>
        </w:rPr>
      </w:pPr>
      <w:r>
        <w:rPr>
          <w:rtl/>
        </w:rPr>
        <w:lastRenderedPageBreak/>
        <w:tab/>
      </w:r>
      <w:r w:rsidRPr="007A3929">
        <w:rPr>
          <w:rtl/>
        </w:rPr>
        <w:t>(ح)</w:t>
      </w:r>
      <w:r>
        <w:rPr>
          <w:rtl/>
        </w:rPr>
        <w:tab/>
      </w:r>
      <w:r w:rsidRPr="007A3929">
        <w:rPr>
          <w:rtl/>
        </w:rPr>
        <w:t>عدم</w:t>
      </w:r>
      <w:r>
        <w:rPr>
          <w:rtl/>
        </w:rPr>
        <w:t xml:space="preserve"> </w:t>
      </w:r>
      <w:r w:rsidRPr="007A3929">
        <w:rPr>
          <w:rtl/>
        </w:rPr>
        <w:t>وجود</w:t>
      </w:r>
      <w:r>
        <w:rPr>
          <w:rtl/>
        </w:rPr>
        <w:t xml:space="preserve"> </w:t>
      </w:r>
      <w:r w:rsidRPr="007A3929">
        <w:rPr>
          <w:rtl/>
        </w:rPr>
        <w:t>بيانات</w:t>
      </w:r>
      <w:r>
        <w:rPr>
          <w:rtl/>
        </w:rPr>
        <w:t xml:space="preserve"> </w:t>
      </w:r>
      <w:r w:rsidRPr="007A3929">
        <w:rPr>
          <w:rtl/>
        </w:rPr>
        <w:t>إحصائية</w:t>
      </w:r>
      <w:r>
        <w:rPr>
          <w:rtl/>
        </w:rPr>
        <w:t xml:space="preserve"> </w:t>
      </w:r>
      <w:r w:rsidRPr="007A3929">
        <w:rPr>
          <w:rtl/>
        </w:rPr>
        <w:t>دقيقة</w:t>
      </w:r>
      <w:r>
        <w:rPr>
          <w:rtl/>
        </w:rPr>
        <w:t xml:space="preserve"> </w:t>
      </w:r>
      <w:r w:rsidRPr="007A3929">
        <w:rPr>
          <w:rtl/>
        </w:rPr>
        <w:t>عن</w:t>
      </w:r>
      <w:r>
        <w:rPr>
          <w:rtl/>
        </w:rPr>
        <w:t xml:space="preserve"> </w:t>
      </w:r>
      <w:r w:rsidRPr="007A3929">
        <w:rPr>
          <w:rtl/>
        </w:rPr>
        <w:t>حالات</w:t>
      </w:r>
      <w:r>
        <w:rPr>
          <w:rtl/>
        </w:rPr>
        <w:t xml:space="preserve"> </w:t>
      </w:r>
      <w:r w:rsidRPr="007A3929">
        <w:rPr>
          <w:rtl/>
        </w:rPr>
        <w:t>العنف</w:t>
      </w:r>
      <w:r>
        <w:rPr>
          <w:rtl/>
        </w:rPr>
        <w:t xml:space="preserve"> </w:t>
      </w:r>
      <w:r w:rsidRPr="007A3929">
        <w:rPr>
          <w:rtl/>
        </w:rPr>
        <w:t>الجنساني</w:t>
      </w:r>
      <w:r>
        <w:rPr>
          <w:rtl/>
        </w:rPr>
        <w:t xml:space="preserve"> </w:t>
      </w:r>
      <w:r w:rsidRPr="007A3929">
        <w:rPr>
          <w:rtl/>
        </w:rPr>
        <w:t>ضد</w:t>
      </w:r>
      <w:r>
        <w:rPr>
          <w:rtl/>
        </w:rPr>
        <w:t xml:space="preserve"> </w:t>
      </w:r>
      <w:r w:rsidRPr="007A3929">
        <w:rPr>
          <w:rtl/>
        </w:rPr>
        <w:t>المرأة</w:t>
      </w:r>
      <w:r>
        <w:rPr>
          <w:rtl/>
        </w:rPr>
        <w:t xml:space="preserve"> </w:t>
      </w:r>
      <w:r w:rsidRPr="007A3929">
        <w:rPr>
          <w:rtl/>
        </w:rPr>
        <w:t>وتكرار</w:t>
      </w:r>
      <w:r>
        <w:rPr>
          <w:rtl/>
        </w:rPr>
        <w:t xml:space="preserve"> </w:t>
      </w:r>
      <w:r w:rsidRPr="007A3929">
        <w:rPr>
          <w:rtl/>
        </w:rPr>
        <w:t>حالات</w:t>
      </w:r>
      <w:r>
        <w:rPr>
          <w:rtl/>
        </w:rPr>
        <w:t xml:space="preserve"> </w:t>
      </w:r>
      <w:r w:rsidRPr="007A3929">
        <w:rPr>
          <w:rtl/>
        </w:rPr>
        <w:t>التسجيل</w:t>
      </w:r>
      <w:r>
        <w:rPr>
          <w:rtl/>
        </w:rPr>
        <w:t xml:space="preserve"> </w:t>
      </w:r>
      <w:r w:rsidRPr="007A3929">
        <w:rPr>
          <w:rtl/>
        </w:rPr>
        <w:t>الناقص</w:t>
      </w:r>
      <w:r>
        <w:rPr>
          <w:rtl/>
        </w:rPr>
        <w:t xml:space="preserve"> </w:t>
      </w:r>
      <w:r w:rsidRPr="007A3929">
        <w:rPr>
          <w:rtl/>
        </w:rPr>
        <w:t>لأفعال</w:t>
      </w:r>
      <w:r>
        <w:rPr>
          <w:rtl/>
        </w:rPr>
        <w:t xml:space="preserve"> </w:t>
      </w:r>
      <w:r w:rsidRPr="007A3929">
        <w:rPr>
          <w:rtl/>
        </w:rPr>
        <w:t>العنف</w:t>
      </w:r>
      <w:r>
        <w:rPr>
          <w:rtl/>
        </w:rPr>
        <w:t xml:space="preserve"> </w:t>
      </w:r>
      <w:r w:rsidRPr="007A3929">
        <w:rPr>
          <w:rtl/>
        </w:rPr>
        <w:t>العائلي</w:t>
      </w:r>
      <w:r>
        <w:rPr>
          <w:rtl/>
        </w:rPr>
        <w:t xml:space="preserve"> </w:t>
      </w:r>
      <w:r w:rsidRPr="007A3929">
        <w:rPr>
          <w:rtl/>
        </w:rPr>
        <w:t>بوصفها</w:t>
      </w:r>
      <w:r>
        <w:rPr>
          <w:rtl/>
        </w:rPr>
        <w:t xml:space="preserve"> </w:t>
      </w:r>
      <w:r w:rsidRPr="007A3929">
        <w:rPr>
          <w:rtl/>
        </w:rPr>
        <w:t>جرائم</w:t>
      </w:r>
      <w:r>
        <w:rPr>
          <w:rtl/>
        </w:rPr>
        <w:t xml:space="preserve"> </w:t>
      </w:r>
      <w:r w:rsidRPr="007A3929">
        <w:rPr>
          <w:rtl/>
        </w:rPr>
        <w:t>أخرى</w:t>
      </w:r>
      <w:r>
        <w:rPr>
          <w:rtl/>
        </w:rPr>
        <w:t xml:space="preserve"> </w:t>
      </w:r>
      <w:r w:rsidRPr="007A3929">
        <w:rPr>
          <w:rtl/>
        </w:rPr>
        <w:t>بموجب</w:t>
      </w:r>
      <w:r>
        <w:rPr>
          <w:rtl/>
        </w:rPr>
        <w:t xml:space="preserve"> </w:t>
      </w:r>
      <w:r w:rsidRPr="007A3929">
        <w:rPr>
          <w:rtl/>
        </w:rPr>
        <w:t>القانون</w:t>
      </w:r>
      <w:r>
        <w:rPr>
          <w:rtl/>
        </w:rPr>
        <w:t xml:space="preserve"> </w:t>
      </w:r>
      <w:r w:rsidRPr="007A3929">
        <w:rPr>
          <w:rtl/>
        </w:rPr>
        <w:t>الجنائي</w:t>
      </w:r>
      <w:r>
        <w:rPr>
          <w:rtl/>
        </w:rPr>
        <w:t xml:space="preserve">، </w:t>
      </w:r>
      <w:r w:rsidRPr="007A3929">
        <w:rPr>
          <w:rtl/>
        </w:rPr>
        <w:t>من</w:t>
      </w:r>
      <w:r>
        <w:rPr>
          <w:rtl/>
        </w:rPr>
        <w:t xml:space="preserve"> </w:t>
      </w:r>
      <w:r w:rsidRPr="007A3929">
        <w:rPr>
          <w:rtl/>
        </w:rPr>
        <w:t>قبيل</w:t>
      </w:r>
      <w:r>
        <w:rPr>
          <w:rtl/>
        </w:rPr>
        <w:t xml:space="preserve"> </w:t>
      </w:r>
      <w:r w:rsidRPr="007A3929">
        <w:rPr>
          <w:rtl/>
        </w:rPr>
        <w:t>الاعتداءات</w:t>
      </w:r>
      <w:r>
        <w:rPr>
          <w:rtl/>
        </w:rPr>
        <w:t xml:space="preserve"> </w:t>
      </w:r>
      <w:r w:rsidRPr="007A3929">
        <w:rPr>
          <w:rtl/>
        </w:rPr>
        <w:t>(المواد</w:t>
      </w:r>
      <w:r>
        <w:rPr>
          <w:rtl/>
        </w:rPr>
        <w:t xml:space="preserve"> </w:t>
      </w:r>
      <w:r w:rsidRPr="007A3929">
        <w:rPr>
          <w:rtl/>
        </w:rPr>
        <w:t>من</w:t>
      </w:r>
      <w:r>
        <w:rPr>
          <w:rtl/>
        </w:rPr>
        <w:t xml:space="preserve"> </w:t>
      </w:r>
      <w:r w:rsidRPr="007A3929">
        <w:rPr>
          <w:rtl/>
        </w:rPr>
        <w:t>228</w:t>
      </w:r>
      <w:r>
        <w:rPr>
          <w:rtl/>
        </w:rPr>
        <w:t xml:space="preserve"> </w:t>
      </w:r>
      <w:r w:rsidRPr="007A3929">
        <w:rPr>
          <w:rtl/>
        </w:rPr>
        <w:t>إلى</w:t>
      </w:r>
      <w:r>
        <w:rPr>
          <w:rtl/>
        </w:rPr>
        <w:t xml:space="preserve"> </w:t>
      </w:r>
      <w:r w:rsidRPr="007A3929">
        <w:rPr>
          <w:rtl/>
        </w:rPr>
        <w:t>232</w:t>
      </w:r>
      <w:r>
        <w:rPr>
          <w:rtl/>
        </w:rPr>
        <w:t xml:space="preserve"> </w:t>
      </w:r>
      <w:r w:rsidRPr="007A3929">
        <w:rPr>
          <w:rtl/>
        </w:rPr>
        <w:t>من</w:t>
      </w:r>
      <w:r>
        <w:rPr>
          <w:rtl/>
        </w:rPr>
        <w:t xml:space="preserve"> </w:t>
      </w:r>
      <w:r w:rsidRPr="007A3929">
        <w:rPr>
          <w:rtl/>
        </w:rPr>
        <w:t>القانون)</w:t>
      </w:r>
      <w:r>
        <w:rPr>
          <w:rtl/>
        </w:rPr>
        <w:t xml:space="preserve">، </w:t>
      </w:r>
      <w:r w:rsidRPr="007A3929">
        <w:rPr>
          <w:rtl/>
        </w:rPr>
        <w:t>والتهديدات</w:t>
      </w:r>
      <w:r>
        <w:rPr>
          <w:rtl/>
        </w:rPr>
        <w:t xml:space="preserve"> </w:t>
      </w:r>
      <w:r w:rsidRPr="007A3929">
        <w:rPr>
          <w:rtl/>
        </w:rPr>
        <w:t>(المواد</w:t>
      </w:r>
      <w:r>
        <w:rPr>
          <w:rtl/>
        </w:rPr>
        <w:t xml:space="preserve"> </w:t>
      </w:r>
      <w:r w:rsidRPr="007A3929">
        <w:rPr>
          <w:rtl/>
        </w:rPr>
        <w:t>من</w:t>
      </w:r>
      <w:r>
        <w:rPr>
          <w:rtl/>
        </w:rPr>
        <w:t xml:space="preserve"> </w:t>
      </w:r>
      <w:r w:rsidRPr="007A3929">
        <w:rPr>
          <w:rtl/>
        </w:rPr>
        <w:t>224</w:t>
      </w:r>
      <w:r>
        <w:rPr>
          <w:rtl/>
        </w:rPr>
        <w:t xml:space="preserve"> </w:t>
      </w:r>
      <w:r w:rsidRPr="007A3929">
        <w:rPr>
          <w:rtl/>
        </w:rPr>
        <w:t>إلى</w:t>
      </w:r>
      <w:r>
        <w:rPr>
          <w:rtl/>
        </w:rPr>
        <w:t xml:space="preserve"> </w:t>
      </w:r>
      <w:r w:rsidRPr="007A3929">
        <w:rPr>
          <w:rtl/>
        </w:rPr>
        <w:t>227)</w:t>
      </w:r>
      <w:r>
        <w:rPr>
          <w:rtl/>
        </w:rPr>
        <w:t xml:space="preserve"> </w:t>
      </w:r>
      <w:r w:rsidRPr="007A3929">
        <w:rPr>
          <w:rtl/>
        </w:rPr>
        <w:t>أو</w:t>
      </w:r>
      <w:r>
        <w:rPr>
          <w:rtl/>
        </w:rPr>
        <w:t xml:space="preserve"> </w:t>
      </w:r>
      <w:r w:rsidRPr="007A3929">
        <w:rPr>
          <w:rtl/>
        </w:rPr>
        <w:t>القتل</w:t>
      </w:r>
      <w:r>
        <w:rPr>
          <w:rtl/>
        </w:rPr>
        <w:t xml:space="preserve"> </w:t>
      </w:r>
      <w:r w:rsidRPr="007A3929">
        <w:rPr>
          <w:rtl/>
        </w:rPr>
        <w:t>الخطأ</w:t>
      </w:r>
      <w:r>
        <w:rPr>
          <w:rtl/>
        </w:rPr>
        <w:t xml:space="preserve"> </w:t>
      </w:r>
      <w:r w:rsidRPr="007A3929">
        <w:rPr>
          <w:rtl/>
        </w:rPr>
        <w:t>والإصابة</w:t>
      </w:r>
      <w:r>
        <w:rPr>
          <w:rtl/>
        </w:rPr>
        <w:t xml:space="preserve"> </w:t>
      </w:r>
      <w:r w:rsidRPr="007A3929">
        <w:rPr>
          <w:rtl/>
        </w:rPr>
        <w:t>وإلحاق</w:t>
      </w:r>
      <w:r>
        <w:rPr>
          <w:rtl/>
        </w:rPr>
        <w:t xml:space="preserve"> </w:t>
      </w:r>
      <w:r w:rsidRPr="007A3929">
        <w:rPr>
          <w:rtl/>
        </w:rPr>
        <w:t>الأذى</w:t>
      </w:r>
      <w:r>
        <w:rPr>
          <w:rtl/>
        </w:rPr>
        <w:t xml:space="preserve"> </w:t>
      </w:r>
      <w:r w:rsidRPr="007A3929">
        <w:rPr>
          <w:rtl/>
        </w:rPr>
        <w:t>الجسدي</w:t>
      </w:r>
      <w:r>
        <w:rPr>
          <w:rtl/>
        </w:rPr>
        <w:t xml:space="preserve"> </w:t>
      </w:r>
      <w:r w:rsidRPr="007A3929">
        <w:rPr>
          <w:rtl/>
        </w:rPr>
        <w:t>(المادة</w:t>
      </w:r>
      <w:r>
        <w:rPr>
          <w:rtl/>
        </w:rPr>
        <w:t xml:space="preserve"> </w:t>
      </w:r>
      <w:r w:rsidRPr="007A3929">
        <w:rPr>
          <w:rtl/>
        </w:rPr>
        <w:t>239)</w:t>
      </w:r>
      <w:r>
        <w:rPr>
          <w:rtl/>
        </w:rPr>
        <w:t xml:space="preserve">، </w:t>
      </w:r>
      <w:r w:rsidRPr="007A3929">
        <w:rPr>
          <w:rtl/>
        </w:rPr>
        <w:t>دون</w:t>
      </w:r>
      <w:r>
        <w:rPr>
          <w:rtl/>
        </w:rPr>
        <w:t xml:space="preserve"> </w:t>
      </w:r>
      <w:r w:rsidRPr="007A3929">
        <w:rPr>
          <w:rtl/>
        </w:rPr>
        <w:t>الإشارة</w:t>
      </w:r>
      <w:r>
        <w:rPr>
          <w:rtl/>
        </w:rPr>
        <w:t xml:space="preserve"> </w:t>
      </w:r>
      <w:r w:rsidRPr="007A3929">
        <w:rPr>
          <w:rtl/>
        </w:rPr>
        <w:t>إلى</w:t>
      </w:r>
      <w:r>
        <w:rPr>
          <w:rtl/>
        </w:rPr>
        <w:t xml:space="preserve"> </w:t>
      </w:r>
      <w:r w:rsidRPr="007A3929">
        <w:rPr>
          <w:rtl/>
        </w:rPr>
        <w:t>وقوع</w:t>
      </w:r>
      <w:r>
        <w:rPr>
          <w:rtl/>
        </w:rPr>
        <w:t xml:space="preserve"> </w:t>
      </w:r>
      <w:r w:rsidRPr="007A3929">
        <w:rPr>
          <w:rtl/>
        </w:rPr>
        <w:t>الجريمة</w:t>
      </w:r>
      <w:r>
        <w:rPr>
          <w:rtl/>
        </w:rPr>
        <w:t xml:space="preserve"> </w:t>
      </w:r>
      <w:r w:rsidRPr="007A3929">
        <w:rPr>
          <w:rtl/>
        </w:rPr>
        <w:t>في</w:t>
      </w:r>
      <w:r>
        <w:rPr>
          <w:rtl/>
        </w:rPr>
        <w:t xml:space="preserve"> </w:t>
      </w:r>
      <w:r w:rsidRPr="007A3929">
        <w:rPr>
          <w:rtl/>
        </w:rPr>
        <w:t>سياق</w:t>
      </w:r>
      <w:r>
        <w:rPr>
          <w:rtl/>
        </w:rPr>
        <w:t xml:space="preserve"> </w:t>
      </w:r>
      <w:r w:rsidRPr="007A3929">
        <w:rPr>
          <w:rtl/>
        </w:rPr>
        <w:t>عائلي.</w:t>
      </w:r>
      <w:r>
        <w:rPr>
          <w:rtl/>
        </w:rPr>
        <w:t xml:space="preserve"> </w:t>
      </w:r>
    </w:p>
    <w:p w14:paraId="7BA136F3" w14:textId="77777777" w:rsidR="00C32B3E" w:rsidRPr="007A3929" w:rsidRDefault="00C32B3E" w:rsidP="00C32B3E">
      <w:pPr>
        <w:pStyle w:val="SingleTxt"/>
        <w:rPr>
          <w:b/>
          <w:bCs/>
          <w:rtl/>
        </w:rPr>
      </w:pPr>
      <w:r w:rsidRPr="007A3929">
        <w:rPr>
          <w:rtl/>
        </w:rPr>
        <w:t>١٨</w:t>
      </w:r>
      <w:r>
        <w:rPr>
          <w:rtl/>
        </w:rPr>
        <w:t xml:space="preserve"> -</w:t>
      </w:r>
      <w:r>
        <w:rPr>
          <w:rtl/>
        </w:rPr>
        <w:tab/>
      </w:r>
      <w:r w:rsidRPr="00D33B5D">
        <w:rPr>
          <w:b/>
          <w:bCs/>
          <w:rtl/>
        </w:rPr>
        <w:t>تشير اللجنة إلى توصيتها العامة رقم 35 (2017) بشأن العنف الجنساني ضد المرأة</w:t>
      </w:r>
      <w:r>
        <w:rPr>
          <w:b/>
          <w:bCs/>
          <w:rtl/>
        </w:rPr>
        <w:t xml:space="preserve">، </w:t>
      </w:r>
      <w:r w:rsidRPr="007A3929">
        <w:rPr>
          <w:b/>
          <w:bCs/>
          <w:rtl/>
        </w:rPr>
        <w:t>الصادرة</w:t>
      </w:r>
      <w:r>
        <w:rPr>
          <w:b/>
          <w:bCs/>
          <w:rtl/>
        </w:rPr>
        <w:t xml:space="preserve"> </w:t>
      </w:r>
      <w:r w:rsidRPr="007A3929">
        <w:rPr>
          <w:b/>
          <w:bCs/>
          <w:rtl/>
        </w:rPr>
        <w:t>تحديثاً</w:t>
      </w:r>
      <w:r>
        <w:rPr>
          <w:b/>
          <w:bCs/>
          <w:rtl/>
        </w:rPr>
        <w:t xml:space="preserve"> </w:t>
      </w:r>
      <w:r w:rsidRPr="007A3929">
        <w:rPr>
          <w:b/>
          <w:bCs/>
          <w:rtl/>
        </w:rPr>
        <w:t>للتوصية</w:t>
      </w:r>
      <w:r>
        <w:rPr>
          <w:b/>
          <w:bCs/>
          <w:rtl/>
        </w:rPr>
        <w:t xml:space="preserve"> </w:t>
      </w:r>
      <w:r w:rsidRPr="007A3929">
        <w:rPr>
          <w:b/>
          <w:bCs/>
          <w:rtl/>
        </w:rPr>
        <w:t>العامة</w:t>
      </w:r>
      <w:r>
        <w:rPr>
          <w:b/>
          <w:bCs/>
          <w:rtl/>
        </w:rPr>
        <w:t xml:space="preserve"> </w:t>
      </w:r>
      <w:r w:rsidRPr="007A3929">
        <w:rPr>
          <w:b/>
          <w:bCs/>
          <w:rtl/>
        </w:rPr>
        <w:t>رقم</w:t>
      </w:r>
      <w:r>
        <w:rPr>
          <w:b/>
          <w:bCs/>
          <w:rtl/>
        </w:rPr>
        <w:t xml:space="preserve"> </w:t>
      </w:r>
      <w:r w:rsidRPr="007A3929">
        <w:rPr>
          <w:b/>
          <w:bCs/>
          <w:rtl/>
        </w:rPr>
        <w:t>19</w:t>
      </w:r>
      <w:r>
        <w:rPr>
          <w:b/>
          <w:bCs/>
          <w:rtl/>
        </w:rPr>
        <w:t xml:space="preserve">، </w:t>
      </w:r>
      <w:r w:rsidRPr="007A3929">
        <w:rPr>
          <w:b/>
          <w:bCs/>
          <w:rtl/>
        </w:rPr>
        <w:t>وتكرر</w:t>
      </w:r>
      <w:r>
        <w:rPr>
          <w:b/>
          <w:bCs/>
          <w:rtl/>
        </w:rPr>
        <w:t xml:space="preserve"> </w:t>
      </w:r>
      <w:r w:rsidRPr="007A3929">
        <w:rPr>
          <w:b/>
          <w:bCs/>
          <w:rtl/>
        </w:rPr>
        <w:t>توصيتها</w:t>
      </w:r>
      <w:r>
        <w:rPr>
          <w:b/>
          <w:bCs/>
          <w:rtl/>
        </w:rPr>
        <w:t xml:space="preserve"> </w:t>
      </w:r>
      <w:r w:rsidRPr="007A3929">
        <w:rPr>
          <w:b/>
          <w:bCs/>
          <w:rtl/>
        </w:rPr>
        <w:t>للدولة</w:t>
      </w:r>
      <w:r>
        <w:rPr>
          <w:b/>
          <w:bCs/>
          <w:rtl/>
        </w:rPr>
        <w:t xml:space="preserve"> </w:t>
      </w:r>
      <w:r w:rsidRPr="007A3929">
        <w:rPr>
          <w:b/>
          <w:bCs/>
          <w:rtl/>
        </w:rPr>
        <w:t>الطرف</w:t>
      </w:r>
      <w:r>
        <w:rPr>
          <w:b/>
          <w:bCs/>
          <w:rtl/>
        </w:rPr>
        <w:t xml:space="preserve"> </w:t>
      </w:r>
      <w:r w:rsidRPr="007A3929">
        <w:rPr>
          <w:b/>
          <w:bCs/>
          <w:rtl/>
        </w:rPr>
        <w:t>بما</w:t>
      </w:r>
      <w:r>
        <w:rPr>
          <w:b/>
          <w:bCs/>
          <w:rtl/>
        </w:rPr>
        <w:t xml:space="preserve"> </w:t>
      </w:r>
      <w:r w:rsidRPr="007A3929">
        <w:rPr>
          <w:b/>
          <w:bCs/>
          <w:rtl/>
        </w:rPr>
        <w:t>يلي:</w:t>
      </w:r>
    </w:p>
    <w:p w14:paraId="72C5F8BE" w14:textId="77777777" w:rsidR="00C32B3E" w:rsidRPr="007A3929" w:rsidRDefault="00C32B3E" w:rsidP="00C32B3E">
      <w:pPr>
        <w:pStyle w:val="SingleTxt"/>
        <w:rPr>
          <w:b/>
          <w:bCs/>
          <w:rtl/>
        </w:rPr>
      </w:pPr>
      <w:r>
        <w:rPr>
          <w:b/>
          <w:bCs/>
          <w:rtl/>
        </w:rPr>
        <w:tab/>
      </w:r>
      <w:r w:rsidRPr="00C32B3E">
        <w:rPr>
          <w:rtl/>
        </w:rPr>
        <w:t>(أ)</w:t>
      </w:r>
      <w:r w:rsidRPr="007A3929">
        <w:rPr>
          <w:b/>
          <w:bCs/>
          <w:rtl/>
        </w:rPr>
        <w:tab/>
        <w:t>إنفاذ</w:t>
      </w:r>
      <w:r>
        <w:rPr>
          <w:b/>
          <w:bCs/>
          <w:rtl/>
        </w:rPr>
        <w:t xml:space="preserve"> </w:t>
      </w:r>
      <w:r w:rsidRPr="007A3929">
        <w:rPr>
          <w:b/>
          <w:bCs/>
          <w:rtl/>
        </w:rPr>
        <w:t>التشريعات</w:t>
      </w:r>
      <w:r>
        <w:rPr>
          <w:b/>
          <w:bCs/>
          <w:rtl/>
        </w:rPr>
        <w:t xml:space="preserve"> </w:t>
      </w:r>
      <w:r w:rsidRPr="007A3929">
        <w:rPr>
          <w:b/>
          <w:bCs/>
          <w:rtl/>
        </w:rPr>
        <w:t>القائمة</w:t>
      </w:r>
      <w:r>
        <w:rPr>
          <w:b/>
          <w:bCs/>
          <w:rtl/>
        </w:rPr>
        <w:t xml:space="preserve"> </w:t>
      </w:r>
      <w:r w:rsidRPr="007A3929">
        <w:rPr>
          <w:b/>
          <w:bCs/>
          <w:rtl/>
        </w:rPr>
        <w:t>ووضع</w:t>
      </w:r>
      <w:r>
        <w:rPr>
          <w:b/>
          <w:bCs/>
          <w:rtl/>
        </w:rPr>
        <w:t xml:space="preserve"> </w:t>
      </w:r>
      <w:r w:rsidRPr="007A3929">
        <w:rPr>
          <w:b/>
          <w:bCs/>
          <w:rtl/>
        </w:rPr>
        <w:t>استراتيجية</w:t>
      </w:r>
      <w:r>
        <w:rPr>
          <w:b/>
          <w:bCs/>
          <w:rtl/>
        </w:rPr>
        <w:t xml:space="preserve"> </w:t>
      </w:r>
      <w:r w:rsidRPr="007A3929">
        <w:rPr>
          <w:b/>
          <w:bCs/>
          <w:rtl/>
        </w:rPr>
        <w:t>شاملة</w:t>
      </w:r>
      <w:r>
        <w:rPr>
          <w:b/>
          <w:bCs/>
          <w:rtl/>
        </w:rPr>
        <w:t xml:space="preserve"> </w:t>
      </w:r>
      <w:r w:rsidRPr="007A3929">
        <w:rPr>
          <w:b/>
          <w:bCs/>
          <w:rtl/>
        </w:rPr>
        <w:t>للقضاء</w:t>
      </w:r>
      <w:r>
        <w:rPr>
          <w:b/>
          <w:bCs/>
          <w:rtl/>
        </w:rPr>
        <w:t xml:space="preserve"> </w:t>
      </w:r>
      <w:r w:rsidRPr="007A3929">
        <w:rPr>
          <w:b/>
          <w:bCs/>
          <w:rtl/>
        </w:rPr>
        <w:t>على</w:t>
      </w:r>
      <w:r>
        <w:rPr>
          <w:b/>
          <w:bCs/>
          <w:rtl/>
        </w:rPr>
        <w:t xml:space="preserve"> </w:t>
      </w:r>
      <w:r w:rsidRPr="007A3929">
        <w:rPr>
          <w:b/>
          <w:bCs/>
          <w:rtl/>
        </w:rPr>
        <w:t>القوالب</w:t>
      </w:r>
      <w:r>
        <w:rPr>
          <w:b/>
          <w:bCs/>
          <w:rtl/>
        </w:rPr>
        <w:t xml:space="preserve"> </w:t>
      </w:r>
      <w:r w:rsidRPr="007A3929">
        <w:rPr>
          <w:b/>
          <w:bCs/>
          <w:rtl/>
        </w:rPr>
        <w:t>النمطية</w:t>
      </w:r>
      <w:r>
        <w:rPr>
          <w:b/>
          <w:bCs/>
          <w:rtl/>
        </w:rPr>
        <w:t xml:space="preserve"> </w:t>
      </w:r>
      <w:r w:rsidRPr="007A3929">
        <w:rPr>
          <w:b/>
          <w:bCs/>
          <w:rtl/>
        </w:rPr>
        <w:t>الجنسانية</w:t>
      </w:r>
      <w:r>
        <w:rPr>
          <w:b/>
          <w:bCs/>
          <w:rtl/>
        </w:rPr>
        <w:t xml:space="preserve"> </w:t>
      </w:r>
      <w:r w:rsidRPr="007A3929">
        <w:rPr>
          <w:b/>
          <w:bCs/>
          <w:rtl/>
        </w:rPr>
        <w:t>التمييزية</w:t>
      </w:r>
      <w:r>
        <w:rPr>
          <w:b/>
          <w:bCs/>
          <w:rtl/>
        </w:rPr>
        <w:t xml:space="preserve"> </w:t>
      </w:r>
      <w:r w:rsidRPr="007A3929">
        <w:rPr>
          <w:b/>
          <w:bCs/>
          <w:rtl/>
        </w:rPr>
        <w:t>ضد</w:t>
      </w:r>
      <w:r>
        <w:rPr>
          <w:b/>
          <w:bCs/>
          <w:rtl/>
        </w:rPr>
        <w:t xml:space="preserve"> </w:t>
      </w:r>
      <w:r w:rsidRPr="007A3929">
        <w:rPr>
          <w:b/>
          <w:bCs/>
          <w:rtl/>
        </w:rPr>
        <w:t>النساء</w:t>
      </w:r>
      <w:r>
        <w:rPr>
          <w:b/>
          <w:bCs/>
          <w:rtl/>
        </w:rPr>
        <w:t xml:space="preserve"> </w:t>
      </w:r>
      <w:r w:rsidRPr="007A3929">
        <w:rPr>
          <w:b/>
          <w:bCs/>
          <w:rtl/>
        </w:rPr>
        <w:t>والفتيات</w:t>
      </w:r>
      <w:r>
        <w:rPr>
          <w:b/>
          <w:bCs/>
          <w:rtl/>
        </w:rPr>
        <w:t xml:space="preserve">؛ </w:t>
      </w:r>
    </w:p>
    <w:p w14:paraId="2FE48397" w14:textId="77777777" w:rsidR="00C32B3E" w:rsidRPr="007A3929" w:rsidRDefault="00C32B3E" w:rsidP="00C32B3E">
      <w:pPr>
        <w:pStyle w:val="SingleTxt"/>
        <w:rPr>
          <w:b/>
          <w:bCs/>
          <w:rtl/>
        </w:rPr>
      </w:pPr>
      <w:r>
        <w:rPr>
          <w:b/>
          <w:bCs/>
          <w:rtl/>
        </w:rPr>
        <w:tab/>
      </w:r>
      <w:r w:rsidRPr="00EC06D9">
        <w:rPr>
          <w:rtl/>
        </w:rPr>
        <w:t>(ب)</w:t>
      </w:r>
      <w:r w:rsidRPr="007A3929">
        <w:rPr>
          <w:b/>
          <w:bCs/>
          <w:rtl/>
        </w:rPr>
        <w:tab/>
        <w:t>تعديل</w:t>
      </w:r>
      <w:r>
        <w:rPr>
          <w:b/>
          <w:bCs/>
          <w:rtl/>
        </w:rPr>
        <w:t xml:space="preserve"> </w:t>
      </w:r>
      <w:r w:rsidRPr="007A3929">
        <w:rPr>
          <w:b/>
          <w:bCs/>
          <w:rtl/>
        </w:rPr>
        <w:t>أو</w:t>
      </w:r>
      <w:r>
        <w:rPr>
          <w:b/>
          <w:bCs/>
          <w:rtl/>
        </w:rPr>
        <w:t xml:space="preserve"> </w:t>
      </w:r>
      <w:r w:rsidRPr="007A3929">
        <w:rPr>
          <w:b/>
          <w:bCs/>
          <w:rtl/>
        </w:rPr>
        <w:t>اعتماد</w:t>
      </w:r>
      <w:r>
        <w:rPr>
          <w:b/>
          <w:bCs/>
          <w:rtl/>
        </w:rPr>
        <w:t xml:space="preserve"> </w:t>
      </w:r>
      <w:r w:rsidRPr="007A3929">
        <w:rPr>
          <w:b/>
          <w:bCs/>
          <w:rtl/>
        </w:rPr>
        <w:t>تشريع</w:t>
      </w:r>
      <w:r>
        <w:rPr>
          <w:b/>
          <w:bCs/>
          <w:rtl/>
        </w:rPr>
        <w:t xml:space="preserve"> </w:t>
      </w:r>
      <w:r w:rsidRPr="007A3929">
        <w:rPr>
          <w:b/>
          <w:bCs/>
          <w:rtl/>
        </w:rPr>
        <w:t>يحظر</w:t>
      </w:r>
      <w:r>
        <w:rPr>
          <w:b/>
          <w:bCs/>
          <w:rtl/>
        </w:rPr>
        <w:t xml:space="preserve"> </w:t>
      </w:r>
      <w:r w:rsidRPr="007A3929">
        <w:rPr>
          <w:b/>
          <w:bCs/>
          <w:rtl/>
        </w:rPr>
        <w:t>صراحة</w:t>
      </w:r>
      <w:r>
        <w:rPr>
          <w:b/>
          <w:bCs/>
          <w:rtl/>
        </w:rPr>
        <w:t xml:space="preserve"> </w:t>
      </w:r>
      <w:r w:rsidRPr="007A3929">
        <w:rPr>
          <w:b/>
          <w:bCs/>
          <w:rtl/>
        </w:rPr>
        <w:t>الاغتصاب</w:t>
      </w:r>
      <w:r>
        <w:rPr>
          <w:b/>
          <w:bCs/>
          <w:rtl/>
        </w:rPr>
        <w:t xml:space="preserve"> </w:t>
      </w:r>
      <w:r w:rsidRPr="007A3929">
        <w:rPr>
          <w:b/>
          <w:bCs/>
          <w:rtl/>
        </w:rPr>
        <w:t>الزوجي</w:t>
      </w:r>
      <w:r>
        <w:rPr>
          <w:b/>
          <w:bCs/>
          <w:rtl/>
        </w:rPr>
        <w:t xml:space="preserve"> </w:t>
      </w:r>
      <w:r w:rsidRPr="007A3929">
        <w:rPr>
          <w:b/>
          <w:bCs/>
          <w:rtl/>
        </w:rPr>
        <w:t>والعقوبة</w:t>
      </w:r>
      <w:r>
        <w:rPr>
          <w:b/>
          <w:bCs/>
          <w:rtl/>
        </w:rPr>
        <w:t xml:space="preserve"> </w:t>
      </w:r>
      <w:r w:rsidRPr="007A3929">
        <w:rPr>
          <w:b/>
          <w:bCs/>
          <w:rtl/>
        </w:rPr>
        <w:t>البدنية</w:t>
      </w:r>
      <w:r>
        <w:rPr>
          <w:b/>
          <w:bCs/>
          <w:rtl/>
        </w:rPr>
        <w:t xml:space="preserve"> </w:t>
      </w:r>
      <w:r w:rsidRPr="007A3929">
        <w:rPr>
          <w:b/>
          <w:bCs/>
          <w:rtl/>
        </w:rPr>
        <w:t>للأطفال</w:t>
      </w:r>
      <w:r>
        <w:rPr>
          <w:b/>
          <w:bCs/>
          <w:rtl/>
        </w:rPr>
        <w:t xml:space="preserve"> </w:t>
      </w:r>
      <w:r w:rsidRPr="007A3929">
        <w:rPr>
          <w:b/>
          <w:bCs/>
          <w:rtl/>
        </w:rPr>
        <w:t>في</w:t>
      </w:r>
      <w:r>
        <w:rPr>
          <w:b/>
          <w:bCs/>
          <w:rtl/>
        </w:rPr>
        <w:t xml:space="preserve"> </w:t>
      </w:r>
      <w:r w:rsidRPr="007A3929">
        <w:rPr>
          <w:b/>
          <w:bCs/>
          <w:rtl/>
        </w:rPr>
        <w:t>جميع</w:t>
      </w:r>
      <w:r>
        <w:rPr>
          <w:b/>
          <w:bCs/>
          <w:rtl/>
        </w:rPr>
        <w:t xml:space="preserve"> </w:t>
      </w:r>
      <w:r w:rsidRPr="007A3929">
        <w:rPr>
          <w:b/>
          <w:bCs/>
          <w:rtl/>
        </w:rPr>
        <w:t>السياقات</w:t>
      </w:r>
      <w:r>
        <w:rPr>
          <w:b/>
          <w:bCs/>
          <w:rtl/>
        </w:rPr>
        <w:t xml:space="preserve">؛ </w:t>
      </w:r>
    </w:p>
    <w:p w14:paraId="6C99075A" w14:textId="77777777" w:rsidR="00C32B3E" w:rsidRPr="007A3929" w:rsidRDefault="00C32B3E" w:rsidP="00C32B3E">
      <w:pPr>
        <w:pStyle w:val="SingleTxt"/>
        <w:rPr>
          <w:b/>
          <w:bCs/>
          <w:rtl/>
        </w:rPr>
      </w:pPr>
      <w:r>
        <w:rPr>
          <w:b/>
          <w:bCs/>
          <w:rtl/>
        </w:rPr>
        <w:tab/>
      </w:r>
      <w:r w:rsidRPr="00EC06D9">
        <w:rPr>
          <w:rtl/>
        </w:rPr>
        <w:t>(ج)</w:t>
      </w:r>
      <w:r w:rsidRPr="007A3929">
        <w:rPr>
          <w:b/>
          <w:bCs/>
          <w:rtl/>
        </w:rPr>
        <w:tab/>
        <w:t>توسيع</w:t>
      </w:r>
      <w:r>
        <w:rPr>
          <w:b/>
          <w:bCs/>
          <w:rtl/>
        </w:rPr>
        <w:t xml:space="preserve"> </w:t>
      </w:r>
      <w:r w:rsidRPr="007A3929">
        <w:rPr>
          <w:b/>
          <w:bCs/>
          <w:rtl/>
        </w:rPr>
        <w:t>نطاق</w:t>
      </w:r>
      <w:r>
        <w:rPr>
          <w:b/>
          <w:bCs/>
          <w:rtl/>
        </w:rPr>
        <w:t xml:space="preserve"> </w:t>
      </w:r>
      <w:r w:rsidRPr="007A3929">
        <w:rPr>
          <w:b/>
          <w:bCs/>
          <w:rtl/>
        </w:rPr>
        <w:t>الحماية</w:t>
      </w:r>
      <w:r>
        <w:rPr>
          <w:b/>
          <w:bCs/>
          <w:rtl/>
        </w:rPr>
        <w:t xml:space="preserve"> </w:t>
      </w:r>
      <w:r w:rsidRPr="007A3929">
        <w:rPr>
          <w:b/>
          <w:bCs/>
          <w:rtl/>
        </w:rPr>
        <w:t>التي</w:t>
      </w:r>
      <w:r>
        <w:rPr>
          <w:b/>
          <w:bCs/>
          <w:rtl/>
        </w:rPr>
        <w:t xml:space="preserve"> </w:t>
      </w:r>
      <w:r w:rsidRPr="007A3929">
        <w:rPr>
          <w:b/>
          <w:bCs/>
          <w:rtl/>
        </w:rPr>
        <w:t>يتم</w:t>
      </w:r>
      <w:r>
        <w:rPr>
          <w:b/>
          <w:bCs/>
          <w:rtl/>
        </w:rPr>
        <w:t xml:space="preserve"> </w:t>
      </w:r>
      <w:r w:rsidRPr="007A3929">
        <w:rPr>
          <w:b/>
          <w:bCs/>
          <w:rtl/>
        </w:rPr>
        <w:t>توفيرها</w:t>
      </w:r>
      <w:r>
        <w:rPr>
          <w:b/>
          <w:bCs/>
          <w:rtl/>
        </w:rPr>
        <w:t xml:space="preserve"> </w:t>
      </w:r>
      <w:r w:rsidRPr="007A3929">
        <w:rPr>
          <w:b/>
          <w:bCs/>
          <w:rtl/>
        </w:rPr>
        <w:t>لضحايا</w:t>
      </w:r>
      <w:r>
        <w:rPr>
          <w:b/>
          <w:bCs/>
          <w:rtl/>
        </w:rPr>
        <w:t xml:space="preserve"> </w:t>
      </w:r>
      <w:r w:rsidRPr="007A3929">
        <w:rPr>
          <w:b/>
          <w:bCs/>
          <w:rtl/>
        </w:rPr>
        <w:t>العنف</w:t>
      </w:r>
      <w:r>
        <w:rPr>
          <w:b/>
          <w:bCs/>
          <w:rtl/>
        </w:rPr>
        <w:t xml:space="preserve"> </w:t>
      </w:r>
      <w:r w:rsidRPr="007A3929">
        <w:rPr>
          <w:b/>
          <w:bCs/>
          <w:rtl/>
        </w:rPr>
        <w:t>العائلي</w:t>
      </w:r>
      <w:r>
        <w:rPr>
          <w:b/>
          <w:bCs/>
          <w:rtl/>
        </w:rPr>
        <w:t xml:space="preserve"> </w:t>
      </w:r>
      <w:r w:rsidRPr="007A3929">
        <w:rPr>
          <w:b/>
          <w:bCs/>
          <w:rtl/>
        </w:rPr>
        <w:t>بموجب</w:t>
      </w:r>
      <w:r>
        <w:rPr>
          <w:b/>
          <w:bCs/>
          <w:rtl/>
        </w:rPr>
        <w:t xml:space="preserve"> </w:t>
      </w:r>
      <w:r w:rsidRPr="007A3929">
        <w:rPr>
          <w:b/>
          <w:bCs/>
          <w:rtl/>
        </w:rPr>
        <w:t>قانون</w:t>
      </w:r>
      <w:r>
        <w:rPr>
          <w:b/>
          <w:bCs/>
          <w:rtl/>
        </w:rPr>
        <w:t xml:space="preserve"> </w:t>
      </w:r>
      <w:r w:rsidRPr="007A3929">
        <w:rPr>
          <w:b/>
          <w:bCs/>
          <w:rtl/>
        </w:rPr>
        <w:t>الحماية</w:t>
      </w:r>
      <w:r>
        <w:rPr>
          <w:b/>
          <w:bCs/>
          <w:rtl/>
        </w:rPr>
        <w:t xml:space="preserve"> </w:t>
      </w:r>
      <w:r w:rsidRPr="007A3929">
        <w:rPr>
          <w:b/>
          <w:bCs/>
          <w:rtl/>
        </w:rPr>
        <w:t>من</w:t>
      </w:r>
      <w:r>
        <w:rPr>
          <w:b/>
          <w:bCs/>
          <w:rtl/>
        </w:rPr>
        <w:t xml:space="preserve"> </w:t>
      </w:r>
      <w:r w:rsidRPr="007A3929">
        <w:rPr>
          <w:b/>
          <w:bCs/>
          <w:rtl/>
        </w:rPr>
        <w:t>العنف</w:t>
      </w:r>
      <w:r>
        <w:rPr>
          <w:b/>
          <w:bCs/>
          <w:rtl/>
        </w:rPr>
        <w:t xml:space="preserve"> </w:t>
      </w:r>
      <w:r w:rsidRPr="007A3929">
        <w:rPr>
          <w:b/>
          <w:bCs/>
          <w:rtl/>
        </w:rPr>
        <w:t>العائلي</w:t>
      </w:r>
      <w:r>
        <w:rPr>
          <w:b/>
          <w:bCs/>
          <w:rtl/>
        </w:rPr>
        <w:t xml:space="preserve"> </w:t>
      </w:r>
      <w:r w:rsidRPr="007A3929">
        <w:rPr>
          <w:b/>
          <w:bCs/>
          <w:rtl/>
        </w:rPr>
        <w:t>ليشمل</w:t>
      </w:r>
      <w:r>
        <w:rPr>
          <w:b/>
          <w:bCs/>
          <w:rtl/>
        </w:rPr>
        <w:t xml:space="preserve"> </w:t>
      </w:r>
      <w:r w:rsidRPr="007A3929">
        <w:rPr>
          <w:b/>
          <w:bCs/>
          <w:rtl/>
        </w:rPr>
        <w:t>العنف</w:t>
      </w:r>
      <w:r>
        <w:rPr>
          <w:b/>
          <w:bCs/>
          <w:rtl/>
        </w:rPr>
        <w:t xml:space="preserve"> </w:t>
      </w:r>
      <w:r w:rsidRPr="007A3929">
        <w:rPr>
          <w:b/>
          <w:bCs/>
          <w:rtl/>
        </w:rPr>
        <w:t>الاقتصادي</w:t>
      </w:r>
      <w:r>
        <w:rPr>
          <w:b/>
          <w:bCs/>
          <w:rtl/>
        </w:rPr>
        <w:t xml:space="preserve"> </w:t>
      </w:r>
      <w:r w:rsidRPr="007A3929">
        <w:rPr>
          <w:b/>
          <w:bCs/>
          <w:rtl/>
        </w:rPr>
        <w:t>والأفعال</w:t>
      </w:r>
      <w:r>
        <w:rPr>
          <w:b/>
          <w:bCs/>
          <w:rtl/>
        </w:rPr>
        <w:t xml:space="preserve"> </w:t>
      </w:r>
      <w:r w:rsidRPr="007A3929">
        <w:rPr>
          <w:b/>
          <w:bCs/>
          <w:rtl/>
        </w:rPr>
        <w:t>الصادرة</w:t>
      </w:r>
      <w:r>
        <w:rPr>
          <w:b/>
          <w:bCs/>
          <w:rtl/>
        </w:rPr>
        <w:t xml:space="preserve"> </w:t>
      </w:r>
      <w:r w:rsidRPr="007A3929">
        <w:rPr>
          <w:b/>
          <w:bCs/>
          <w:rtl/>
        </w:rPr>
        <w:t>عن</w:t>
      </w:r>
      <w:r>
        <w:rPr>
          <w:b/>
          <w:bCs/>
          <w:rtl/>
        </w:rPr>
        <w:t xml:space="preserve"> </w:t>
      </w:r>
      <w:r w:rsidRPr="007A3929">
        <w:rPr>
          <w:b/>
          <w:bCs/>
          <w:rtl/>
        </w:rPr>
        <w:t>أي</w:t>
      </w:r>
      <w:r>
        <w:rPr>
          <w:b/>
          <w:bCs/>
          <w:rtl/>
        </w:rPr>
        <w:t xml:space="preserve"> </w:t>
      </w:r>
      <w:r w:rsidRPr="007A3929">
        <w:rPr>
          <w:b/>
          <w:bCs/>
          <w:rtl/>
        </w:rPr>
        <w:t>شخص</w:t>
      </w:r>
      <w:r>
        <w:rPr>
          <w:b/>
          <w:bCs/>
          <w:rtl/>
        </w:rPr>
        <w:t xml:space="preserve"> </w:t>
      </w:r>
      <w:r w:rsidRPr="007A3929">
        <w:rPr>
          <w:b/>
          <w:bCs/>
          <w:rtl/>
        </w:rPr>
        <w:t>يعيش</w:t>
      </w:r>
      <w:r>
        <w:rPr>
          <w:b/>
          <w:bCs/>
          <w:rtl/>
        </w:rPr>
        <w:t xml:space="preserve"> </w:t>
      </w:r>
      <w:r w:rsidRPr="007A3929">
        <w:rPr>
          <w:b/>
          <w:bCs/>
          <w:rtl/>
        </w:rPr>
        <w:t>في</w:t>
      </w:r>
      <w:r>
        <w:rPr>
          <w:b/>
          <w:bCs/>
          <w:rtl/>
        </w:rPr>
        <w:t xml:space="preserve"> </w:t>
      </w:r>
      <w:r w:rsidRPr="007A3929">
        <w:rPr>
          <w:b/>
          <w:bCs/>
          <w:rtl/>
        </w:rPr>
        <w:t>نفس</w:t>
      </w:r>
      <w:r>
        <w:rPr>
          <w:b/>
          <w:bCs/>
          <w:rtl/>
        </w:rPr>
        <w:t xml:space="preserve"> </w:t>
      </w:r>
      <w:r w:rsidRPr="007A3929">
        <w:rPr>
          <w:b/>
          <w:bCs/>
          <w:rtl/>
        </w:rPr>
        <w:t>الأسرة</w:t>
      </w:r>
      <w:r>
        <w:rPr>
          <w:b/>
          <w:bCs/>
          <w:rtl/>
        </w:rPr>
        <w:t xml:space="preserve">؛ </w:t>
      </w:r>
    </w:p>
    <w:p w14:paraId="45BBFD2F" w14:textId="77777777" w:rsidR="00C32B3E" w:rsidRPr="007A3929" w:rsidRDefault="00C32B3E" w:rsidP="00C32B3E">
      <w:pPr>
        <w:pStyle w:val="SingleTxt"/>
        <w:rPr>
          <w:b/>
          <w:bCs/>
          <w:rtl/>
        </w:rPr>
      </w:pPr>
      <w:r>
        <w:rPr>
          <w:b/>
          <w:bCs/>
          <w:rtl/>
        </w:rPr>
        <w:tab/>
      </w:r>
      <w:r w:rsidRPr="00EC06D9">
        <w:rPr>
          <w:rtl/>
        </w:rPr>
        <w:t>(د)</w:t>
      </w:r>
      <w:r>
        <w:rPr>
          <w:b/>
          <w:bCs/>
          <w:rtl/>
        </w:rPr>
        <w:tab/>
      </w:r>
      <w:r w:rsidRPr="007A3929">
        <w:rPr>
          <w:b/>
          <w:bCs/>
          <w:rtl/>
        </w:rPr>
        <w:t>وضع</w:t>
      </w:r>
      <w:r>
        <w:rPr>
          <w:b/>
          <w:bCs/>
          <w:rtl/>
        </w:rPr>
        <w:t xml:space="preserve"> </w:t>
      </w:r>
      <w:r w:rsidRPr="007A3929">
        <w:rPr>
          <w:b/>
          <w:bCs/>
          <w:rtl/>
        </w:rPr>
        <w:t>ضمانات</w:t>
      </w:r>
      <w:r>
        <w:rPr>
          <w:b/>
          <w:bCs/>
          <w:rtl/>
        </w:rPr>
        <w:t xml:space="preserve"> </w:t>
      </w:r>
      <w:r w:rsidRPr="007A3929">
        <w:rPr>
          <w:b/>
          <w:bCs/>
          <w:rtl/>
        </w:rPr>
        <w:t>تكفل</w:t>
      </w:r>
      <w:r>
        <w:rPr>
          <w:b/>
          <w:bCs/>
          <w:rtl/>
        </w:rPr>
        <w:t xml:space="preserve"> </w:t>
      </w:r>
      <w:r w:rsidRPr="007A3929">
        <w:rPr>
          <w:b/>
          <w:bCs/>
          <w:rtl/>
        </w:rPr>
        <w:t>عدم</w:t>
      </w:r>
      <w:r>
        <w:rPr>
          <w:b/>
          <w:bCs/>
          <w:rtl/>
        </w:rPr>
        <w:t xml:space="preserve"> </w:t>
      </w:r>
      <w:r w:rsidRPr="007A3929">
        <w:rPr>
          <w:b/>
          <w:bCs/>
          <w:rtl/>
        </w:rPr>
        <w:t>منح</w:t>
      </w:r>
      <w:r>
        <w:rPr>
          <w:b/>
          <w:bCs/>
          <w:rtl/>
        </w:rPr>
        <w:t xml:space="preserve"> </w:t>
      </w:r>
      <w:r w:rsidRPr="007A3929">
        <w:rPr>
          <w:b/>
          <w:bCs/>
          <w:rtl/>
        </w:rPr>
        <w:t>العفو</w:t>
      </w:r>
      <w:r>
        <w:rPr>
          <w:b/>
          <w:bCs/>
          <w:rtl/>
        </w:rPr>
        <w:t xml:space="preserve"> </w:t>
      </w:r>
      <w:r w:rsidRPr="007A3929">
        <w:rPr>
          <w:b/>
          <w:bCs/>
          <w:rtl/>
        </w:rPr>
        <w:t>بموجب</w:t>
      </w:r>
      <w:r>
        <w:rPr>
          <w:b/>
          <w:bCs/>
          <w:rtl/>
        </w:rPr>
        <w:t xml:space="preserve"> </w:t>
      </w:r>
      <w:r w:rsidRPr="007A3929">
        <w:rPr>
          <w:b/>
          <w:bCs/>
          <w:rtl/>
        </w:rPr>
        <w:t>المادة</w:t>
      </w:r>
      <w:r>
        <w:rPr>
          <w:b/>
          <w:bCs/>
          <w:rtl/>
        </w:rPr>
        <w:t xml:space="preserve"> </w:t>
      </w:r>
      <w:r w:rsidRPr="007A3929">
        <w:rPr>
          <w:b/>
          <w:bCs/>
          <w:rtl/>
        </w:rPr>
        <w:t>75</w:t>
      </w:r>
      <w:r>
        <w:rPr>
          <w:b/>
          <w:bCs/>
          <w:rtl/>
        </w:rPr>
        <w:t xml:space="preserve"> </w:t>
      </w:r>
      <w:r w:rsidRPr="007A3929">
        <w:rPr>
          <w:b/>
          <w:bCs/>
          <w:rtl/>
        </w:rPr>
        <w:t>من</w:t>
      </w:r>
      <w:r>
        <w:rPr>
          <w:b/>
          <w:bCs/>
          <w:rtl/>
        </w:rPr>
        <w:t xml:space="preserve"> </w:t>
      </w:r>
      <w:r w:rsidRPr="007A3929">
        <w:rPr>
          <w:b/>
          <w:bCs/>
          <w:rtl/>
        </w:rPr>
        <w:t>الدستور</w:t>
      </w:r>
      <w:r>
        <w:rPr>
          <w:b/>
          <w:bCs/>
          <w:rtl/>
        </w:rPr>
        <w:t xml:space="preserve"> </w:t>
      </w:r>
      <w:r w:rsidRPr="007A3929">
        <w:rPr>
          <w:b/>
          <w:bCs/>
          <w:rtl/>
        </w:rPr>
        <w:t>لمرتكبي</w:t>
      </w:r>
      <w:r>
        <w:rPr>
          <w:b/>
          <w:bCs/>
          <w:rtl/>
        </w:rPr>
        <w:t xml:space="preserve"> </w:t>
      </w:r>
      <w:r w:rsidRPr="007A3929">
        <w:rPr>
          <w:b/>
          <w:bCs/>
          <w:rtl/>
        </w:rPr>
        <w:t>العنف</w:t>
      </w:r>
      <w:r>
        <w:rPr>
          <w:b/>
          <w:bCs/>
          <w:rtl/>
        </w:rPr>
        <w:t xml:space="preserve"> </w:t>
      </w:r>
      <w:r w:rsidRPr="007A3929">
        <w:rPr>
          <w:b/>
          <w:bCs/>
          <w:rtl/>
        </w:rPr>
        <w:t>الجنساني</w:t>
      </w:r>
      <w:r>
        <w:rPr>
          <w:b/>
          <w:bCs/>
          <w:rtl/>
        </w:rPr>
        <w:t xml:space="preserve"> </w:t>
      </w:r>
      <w:r w:rsidRPr="007A3929">
        <w:rPr>
          <w:b/>
          <w:bCs/>
          <w:rtl/>
        </w:rPr>
        <w:t>دون</w:t>
      </w:r>
      <w:r>
        <w:rPr>
          <w:b/>
          <w:bCs/>
          <w:rtl/>
        </w:rPr>
        <w:t xml:space="preserve"> </w:t>
      </w:r>
      <w:r w:rsidRPr="007A3929">
        <w:rPr>
          <w:b/>
          <w:bCs/>
          <w:rtl/>
        </w:rPr>
        <w:t>استعراض</w:t>
      </w:r>
      <w:r>
        <w:rPr>
          <w:b/>
          <w:bCs/>
          <w:rtl/>
        </w:rPr>
        <w:t xml:space="preserve"> </w:t>
      </w:r>
      <w:r w:rsidRPr="007A3929">
        <w:rPr>
          <w:b/>
          <w:bCs/>
          <w:rtl/>
        </w:rPr>
        <w:t>جميع</w:t>
      </w:r>
      <w:r>
        <w:rPr>
          <w:b/>
          <w:bCs/>
          <w:rtl/>
        </w:rPr>
        <w:t xml:space="preserve"> </w:t>
      </w:r>
      <w:r w:rsidRPr="007A3929">
        <w:rPr>
          <w:b/>
          <w:bCs/>
          <w:rtl/>
        </w:rPr>
        <w:t>الإدانات</w:t>
      </w:r>
      <w:r>
        <w:rPr>
          <w:b/>
          <w:bCs/>
          <w:rtl/>
        </w:rPr>
        <w:t xml:space="preserve"> </w:t>
      </w:r>
      <w:r w:rsidRPr="007A3929">
        <w:rPr>
          <w:b/>
          <w:bCs/>
          <w:rtl/>
        </w:rPr>
        <w:t>السابقة</w:t>
      </w:r>
      <w:r>
        <w:rPr>
          <w:b/>
          <w:bCs/>
          <w:rtl/>
        </w:rPr>
        <w:t xml:space="preserve"> </w:t>
      </w:r>
      <w:r w:rsidRPr="007A3929">
        <w:rPr>
          <w:b/>
          <w:bCs/>
          <w:rtl/>
        </w:rPr>
        <w:t>استناداً</w:t>
      </w:r>
      <w:r>
        <w:rPr>
          <w:b/>
          <w:bCs/>
          <w:rtl/>
        </w:rPr>
        <w:t xml:space="preserve"> </w:t>
      </w:r>
      <w:r w:rsidRPr="007A3929">
        <w:rPr>
          <w:b/>
          <w:bCs/>
          <w:rtl/>
        </w:rPr>
        <w:t>إلى</w:t>
      </w:r>
      <w:r>
        <w:rPr>
          <w:b/>
          <w:bCs/>
          <w:rtl/>
        </w:rPr>
        <w:t xml:space="preserve"> </w:t>
      </w:r>
      <w:r w:rsidRPr="007A3929">
        <w:rPr>
          <w:b/>
          <w:bCs/>
          <w:rtl/>
        </w:rPr>
        <w:t>وثائق</w:t>
      </w:r>
      <w:r>
        <w:rPr>
          <w:b/>
          <w:bCs/>
          <w:rtl/>
        </w:rPr>
        <w:t xml:space="preserve"> </w:t>
      </w:r>
      <w:r w:rsidRPr="007A3929">
        <w:rPr>
          <w:b/>
          <w:bCs/>
          <w:rtl/>
        </w:rPr>
        <w:t>وافية</w:t>
      </w:r>
      <w:r>
        <w:rPr>
          <w:b/>
          <w:bCs/>
          <w:rtl/>
        </w:rPr>
        <w:t>؛</w:t>
      </w:r>
    </w:p>
    <w:p w14:paraId="57ECC6B8" w14:textId="77777777" w:rsidR="00C32B3E" w:rsidRPr="007A3929" w:rsidRDefault="00C32B3E" w:rsidP="00C32B3E">
      <w:pPr>
        <w:pStyle w:val="SingleTxt"/>
        <w:rPr>
          <w:b/>
          <w:bCs/>
          <w:rtl/>
        </w:rPr>
      </w:pPr>
      <w:r>
        <w:rPr>
          <w:b/>
          <w:bCs/>
          <w:rtl/>
        </w:rPr>
        <w:tab/>
      </w:r>
      <w:r w:rsidRPr="00EC06D9">
        <w:rPr>
          <w:rtl/>
        </w:rPr>
        <w:t>(ه)</w:t>
      </w:r>
      <w:r w:rsidRPr="007A3929">
        <w:rPr>
          <w:b/>
          <w:bCs/>
          <w:rtl/>
        </w:rPr>
        <w:tab/>
        <w:t>تشجيع</w:t>
      </w:r>
      <w:r>
        <w:rPr>
          <w:b/>
          <w:bCs/>
          <w:rtl/>
        </w:rPr>
        <w:t xml:space="preserve"> </w:t>
      </w:r>
      <w:r w:rsidRPr="007A3929">
        <w:rPr>
          <w:b/>
          <w:bCs/>
          <w:rtl/>
        </w:rPr>
        <w:t>الإبلاغ</w:t>
      </w:r>
      <w:r>
        <w:rPr>
          <w:b/>
          <w:bCs/>
          <w:rtl/>
        </w:rPr>
        <w:t xml:space="preserve"> </w:t>
      </w:r>
      <w:r w:rsidRPr="007A3929">
        <w:rPr>
          <w:b/>
          <w:bCs/>
          <w:rtl/>
        </w:rPr>
        <w:t>عن</w:t>
      </w:r>
      <w:r>
        <w:rPr>
          <w:b/>
          <w:bCs/>
          <w:rtl/>
        </w:rPr>
        <w:t xml:space="preserve"> </w:t>
      </w:r>
      <w:r w:rsidRPr="007A3929">
        <w:rPr>
          <w:b/>
          <w:bCs/>
          <w:rtl/>
        </w:rPr>
        <w:t>العنف</w:t>
      </w:r>
      <w:r>
        <w:rPr>
          <w:b/>
          <w:bCs/>
          <w:rtl/>
        </w:rPr>
        <w:t xml:space="preserve"> </w:t>
      </w:r>
      <w:r w:rsidRPr="007A3929">
        <w:rPr>
          <w:b/>
          <w:bCs/>
          <w:rtl/>
        </w:rPr>
        <w:t>الجنساني</w:t>
      </w:r>
      <w:r>
        <w:rPr>
          <w:b/>
          <w:bCs/>
          <w:rtl/>
        </w:rPr>
        <w:t xml:space="preserve"> </w:t>
      </w:r>
      <w:r w:rsidRPr="007A3929">
        <w:rPr>
          <w:b/>
          <w:bCs/>
          <w:rtl/>
        </w:rPr>
        <w:t>المرتكب</w:t>
      </w:r>
      <w:r>
        <w:rPr>
          <w:b/>
          <w:bCs/>
          <w:rtl/>
        </w:rPr>
        <w:t xml:space="preserve"> </w:t>
      </w:r>
      <w:r w:rsidRPr="007A3929">
        <w:rPr>
          <w:b/>
          <w:bCs/>
          <w:rtl/>
        </w:rPr>
        <w:t>ضد</w:t>
      </w:r>
      <w:r>
        <w:rPr>
          <w:b/>
          <w:bCs/>
          <w:rtl/>
        </w:rPr>
        <w:t xml:space="preserve"> </w:t>
      </w:r>
      <w:r w:rsidRPr="007A3929">
        <w:rPr>
          <w:b/>
          <w:bCs/>
          <w:rtl/>
        </w:rPr>
        <w:t>النساء</w:t>
      </w:r>
      <w:r>
        <w:rPr>
          <w:b/>
          <w:bCs/>
          <w:rtl/>
        </w:rPr>
        <w:t xml:space="preserve"> </w:t>
      </w:r>
      <w:r w:rsidRPr="007A3929">
        <w:rPr>
          <w:b/>
          <w:bCs/>
          <w:rtl/>
        </w:rPr>
        <w:t>والفتيات</w:t>
      </w:r>
      <w:r>
        <w:rPr>
          <w:b/>
          <w:bCs/>
          <w:rtl/>
        </w:rPr>
        <w:t xml:space="preserve"> </w:t>
      </w:r>
      <w:r w:rsidRPr="007A3929">
        <w:rPr>
          <w:b/>
          <w:bCs/>
          <w:rtl/>
        </w:rPr>
        <w:t>من</w:t>
      </w:r>
      <w:r>
        <w:rPr>
          <w:b/>
          <w:bCs/>
          <w:rtl/>
        </w:rPr>
        <w:t xml:space="preserve"> </w:t>
      </w:r>
      <w:r w:rsidRPr="007A3929">
        <w:rPr>
          <w:b/>
          <w:bCs/>
          <w:rtl/>
        </w:rPr>
        <w:t>خلال</w:t>
      </w:r>
      <w:r>
        <w:rPr>
          <w:b/>
          <w:bCs/>
          <w:rtl/>
        </w:rPr>
        <w:t xml:space="preserve"> </w:t>
      </w:r>
      <w:r w:rsidRPr="007A3929">
        <w:rPr>
          <w:b/>
          <w:bCs/>
          <w:rtl/>
        </w:rPr>
        <w:t>إطلاق</w:t>
      </w:r>
      <w:r>
        <w:rPr>
          <w:b/>
          <w:bCs/>
          <w:rtl/>
        </w:rPr>
        <w:t xml:space="preserve"> </w:t>
      </w:r>
      <w:r w:rsidRPr="007A3929">
        <w:rPr>
          <w:b/>
          <w:bCs/>
          <w:rtl/>
        </w:rPr>
        <w:t>حملات</w:t>
      </w:r>
      <w:r>
        <w:rPr>
          <w:b/>
          <w:bCs/>
          <w:rtl/>
        </w:rPr>
        <w:t xml:space="preserve"> </w:t>
      </w:r>
      <w:r w:rsidRPr="007A3929">
        <w:rPr>
          <w:b/>
          <w:bCs/>
          <w:rtl/>
        </w:rPr>
        <w:t>توعية</w:t>
      </w:r>
      <w:r>
        <w:rPr>
          <w:b/>
          <w:bCs/>
          <w:rtl/>
        </w:rPr>
        <w:t xml:space="preserve"> </w:t>
      </w:r>
      <w:r w:rsidRPr="007A3929">
        <w:rPr>
          <w:b/>
          <w:bCs/>
          <w:rtl/>
        </w:rPr>
        <w:t>بشأن</w:t>
      </w:r>
      <w:r>
        <w:rPr>
          <w:b/>
          <w:bCs/>
          <w:rtl/>
        </w:rPr>
        <w:t xml:space="preserve"> </w:t>
      </w:r>
      <w:r w:rsidRPr="007A3929">
        <w:rPr>
          <w:b/>
          <w:bCs/>
          <w:rtl/>
        </w:rPr>
        <w:t>آليات</w:t>
      </w:r>
      <w:r>
        <w:rPr>
          <w:b/>
          <w:bCs/>
          <w:rtl/>
        </w:rPr>
        <w:t xml:space="preserve"> </w:t>
      </w:r>
      <w:r w:rsidRPr="007A3929">
        <w:rPr>
          <w:b/>
          <w:bCs/>
          <w:rtl/>
        </w:rPr>
        <w:t>الإبلاغ</w:t>
      </w:r>
      <w:r>
        <w:rPr>
          <w:b/>
          <w:bCs/>
          <w:rtl/>
        </w:rPr>
        <w:t xml:space="preserve"> </w:t>
      </w:r>
      <w:r w:rsidRPr="007A3929">
        <w:rPr>
          <w:b/>
          <w:bCs/>
          <w:rtl/>
        </w:rPr>
        <w:t>وسبل</w:t>
      </w:r>
      <w:r>
        <w:rPr>
          <w:b/>
          <w:bCs/>
          <w:rtl/>
        </w:rPr>
        <w:t xml:space="preserve"> </w:t>
      </w:r>
      <w:r w:rsidRPr="007A3929">
        <w:rPr>
          <w:b/>
          <w:bCs/>
          <w:rtl/>
        </w:rPr>
        <w:t>الانتصاف</w:t>
      </w:r>
      <w:r>
        <w:rPr>
          <w:b/>
          <w:bCs/>
          <w:rtl/>
        </w:rPr>
        <w:t xml:space="preserve"> </w:t>
      </w:r>
      <w:r w:rsidRPr="007A3929">
        <w:rPr>
          <w:b/>
          <w:bCs/>
          <w:rtl/>
        </w:rPr>
        <w:t>وكفالة</w:t>
      </w:r>
      <w:r>
        <w:rPr>
          <w:b/>
          <w:bCs/>
          <w:rtl/>
        </w:rPr>
        <w:t xml:space="preserve"> </w:t>
      </w:r>
      <w:r w:rsidRPr="007A3929">
        <w:rPr>
          <w:b/>
          <w:bCs/>
          <w:rtl/>
        </w:rPr>
        <w:t>التحقيق</w:t>
      </w:r>
      <w:r>
        <w:rPr>
          <w:b/>
          <w:bCs/>
          <w:rtl/>
        </w:rPr>
        <w:t xml:space="preserve"> </w:t>
      </w:r>
      <w:r w:rsidRPr="007A3929">
        <w:rPr>
          <w:b/>
          <w:bCs/>
          <w:rtl/>
        </w:rPr>
        <w:t>على</w:t>
      </w:r>
      <w:r>
        <w:rPr>
          <w:b/>
          <w:bCs/>
          <w:rtl/>
        </w:rPr>
        <w:t xml:space="preserve"> </w:t>
      </w:r>
      <w:r w:rsidRPr="007A3929">
        <w:rPr>
          <w:b/>
          <w:bCs/>
          <w:rtl/>
        </w:rPr>
        <w:t>النحو</w:t>
      </w:r>
      <w:r>
        <w:rPr>
          <w:b/>
          <w:bCs/>
          <w:rtl/>
        </w:rPr>
        <w:t xml:space="preserve"> </w:t>
      </w:r>
      <w:r w:rsidRPr="007A3929">
        <w:rPr>
          <w:b/>
          <w:bCs/>
          <w:rtl/>
        </w:rPr>
        <w:t>الواجب</w:t>
      </w:r>
      <w:r>
        <w:rPr>
          <w:b/>
          <w:bCs/>
          <w:rtl/>
        </w:rPr>
        <w:t xml:space="preserve"> </w:t>
      </w:r>
      <w:r w:rsidRPr="007A3929">
        <w:rPr>
          <w:b/>
          <w:bCs/>
          <w:rtl/>
        </w:rPr>
        <w:t>في</w:t>
      </w:r>
      <w:r>
        <w:rPr>
          <w:b/>
          <w:bCs/>
          <w:rtl/>
        </w:rPr>
        <w:t xml:space="preserve"> </w:t>
      </w:r>
      <w:r w:rsidRPr="007A3929">
        <w:rPr>
          <w:b/>
          <w:bCs/>
          <w:rtl/>
        </w:rPr>
        <w:t>التقارير</w:t>
      </w:r>
      <w:r>
        <w:rPr>
          <w:b/>
          <w:bCs/>
          <w:rtl/>
        </w:rPr>
        <w:t xml:space="preserve"> </w:t>
      </w:r>
      <w:r w:rsidRPr="007A3929">
        <w:rPr>
          <w:b/>
          <w:bCs/>
          <w:rtl/>
        </w:rPr>
        <w:t>المتعلقة</w:t>
      </w:r>
      <w:r>
        <w:rPr>
          <w:b/>
          <w:bCs/>
          <w:rtl/>
        </w:rPr>
        <w:t xml:space="preserve"> </w:t>
      </w:r>
      <w:r w:rsidRPr="007A3929">
        <w:rPr>
          <w:b/>
          <w:bCs/>
          <w:rtl/>
        </w:rPr>
        <w:t>بالعنف</w:t>
      </w:r>
      <w:r>
        <w:rPr>
          <w:b/>
          <w:bCs/>
          <w:rtl/>
        </w:rPr>
        <w:t xml:space="preserve"> </w:t>
      </w:r>
      <w:r w:rsidRPr="007A3929">
        <w:rPr>
          <w:b/>
          <w:bCs/>
          <w:rtl/>
        </w:rPr>
        <w:t>الجنساني</w:t>
      </w:r>
      <w:r>
        <w:rPr>
          <w:b/>
          <w:bCs/>
          <w:rtl/>
        </w:rPr>
        <w:t xml:space="preserve"> </w:t>
      </w:r>
      <w:r w:rsidRPr="007A3929">
        <w:rPr>
          <w:b/>
          <w:bCs/>
          <w:rtl/>
        </w:rPr>
        <w:t>ضد</w:t>
      </w:r>
      <w:r>
        <w:rPr>
          <w:b/>
          <w:bCs/>
          <w:rtl/>
        </w:rPr>
        <w:t xml:space="preserve"> </w:t>
      </w:r>
      <w:r w:rsidRPr="007A3929">
        <w:rPr>
          <w:b/>
          <w:bCs/>
          <w:rtl/>
        </w:rPr>
        <w:t>المرأة</w:t>
      </w:r>
      <w:r>
        <w:rPr>
          <w:b/>
          <w:bCs/>
          <w:rtl/>
        </w:rPr>
        <w:t xml:space="preserve">، </w:t>
      </w:r>
      <w:r w:rsidRPr="007A3929">
        <w:rPr>
          <w:b/>
          <w:bCs/>
          <w:rtl/>
        </w:rPr>
        <w:t>بما</w:t>
      </w:r>
      <w:r>
        <w:rPr>
          <w:b/>
          <w:bCs/>
          <w:rtl/>
        </w:rPr>
        <w:t xml:space="preserve"> </w:t>
      </w:r>
      <w:r w:rsidRPr="007A3929">
        <w:rPr>
          <w:b/>
          <w:bCs/>
          <w:rtl/>
        </w:rPr>
        <w:t>في</w:t>
      </w:r>
      <w:r>
        <w:rPr>
          <w:b/>
          <w:bCs/>
          <w:rtl/>
        </w:rPr>
        <w:t xml:space="preserve"> </w:t>
      </w:r>
      <w:r w:rsidRPr="007A3929">
        <w:rPr>
          <w:b/>
          <w:bCs/>
          <w:rtl/>
        </w:rPr>
        <w:t>ذلك</w:t>
      </w:r>
      <w:r>
        <w:rPr>
          <w:b/>
          <w:bCs/>
          <w:rtl/>
        </w:rPr>
        <w:t xml:space="preserve"> </w:t>
      </w:r>
      <w:r w:rsidRPr="007A3929">
        <w:rPr>
          <w:b/>
          <w:bCs/>
          <w:rtl/>
        </w:rPr>
        <w:t>العنف</w:t>
      </w:r>
      <w:r>
        <w:rPr>
          <w:b/>
          <w:bCs/>
          <w:rtl/>
        </w:rPr>
        <w:t xml:space="preserve"> </w:t>
      </w:r>
      <w:r w:rsidRPr="007A3929">
        <w:rPr>
          <w:b/>
          <w:bCs/>
          <w:rtl/>
        </w:rPr>
        <w:t>العائلي</w:t>
      </w:r>
      <w:r>
        <w:rPr>
          <w:b/>
          <w:bCs/>
          <w:rtl/>
        </w:rPr>
        <w:t xml:space="preserve">، </w:t>
      </w:r>
      <w:r w:rsidRPr="007A3929">
        <w:rPr>
          <w:b/>
          <w:bCs/>
          <w:rtl/>
        </w:rPr>
        <w:t>ومقاضاة</w:t>
      </w:r>
      <w:r>
        <w:rPr>
          <w:b/>
          <w:bCs/>
          <w:rtl/>
        </w:rPr>
        <w:t xml:space="preserve"> </w:t>
      </w:r>
      <w:r w:rsidRPr="007A3929">
        <w:rPr>
          <w:b/>
          <w:bCs/>
          <w:rtl/>
        </w:rPr>
        <w:t>مرتكبيه</w:t>
      </w:r>
      <w:r>
        <w:rPr>
          <w:rFonts w:hint="cs"/>
          <w:b/>
          <w:bCs/>
          <w:rtl/>
        </w:rPr>
        <w:t> </w:t>
      </w:r>
      <w:r w:rsidRPr="007A3929">
        <w:rPr>
          <w:b/>
          <w:bCs/>
          <w:rtl/>
        </w:rPr>
        <w:t>ومعاقبتهم</w:t>
      </w:r>
      <w:r>
        <w:rPr>
          <w:b/>
          <w:bCs/>
          <w:rtl/>
        </w:rPr>
        <w:t xml:space="preserve"> </w:t>
      </w:r>
      <w:r w:rsidRPr="007A3929">
        <w:rPr>
          <w:b/>
          <w:bCs/>
          <w:rtl/>
        </w:rPr>
        <w:t>بالعقوبة</w:t>
      </w:r>
      <w:r>
        <w:rPr>
          <w:b/>
          <w:bCs/>
          <w:rtl/>
        </w:rPr>
        <w:t xml:space="preserve"> </w:t>
      </w:r>
      <w:r w:rsidRPr="007A3929">
        <w:rPr>
          <w:b/>
          <w:bCs/>
          <w:rtl/>
        </w:rPr>
        <w:t>المناسبة</w:t>
      </w:r>
      <w:r>
        <w:rPr>
          <w:b/>
          <w:bCs/>
          <w:rtl/>
        </w:rPr>
        <w:t xml:space="preserve"> </w:t>
      </w:r>
      <w:r w:rsidRPr="007A3929">
        <w:rPr>
          <w:b/>
          <w:bCs/>
          <w:rtl/>
        </w:rPr>
        <w:t>وإتاحة</w:t>
      </w:r>
      <w:r>
        <w:rPr>
          <w:b/>
          <w:bCs/>
          <w:rtl/>
        </w:rPr>
        <w:t xml:space="preserve"> </w:t>
      </w:r>
      <w:r w:rsidRPr="007A3929">
        <w:rPr>
          <w:b/>
          <w:bCs/>
          <w:rtl/>
        </w:rPr>
        <w:t>سُبل</w:t>
      </w:r>
      <w:r>
        <w:rPr>
          <w:b/>
          <w:bCs/>
          <w:rtl/>
        </w:rPr>
        <w:t xml:space="preserve"> </w:t>
      </w:r>
      <w:r w:rsidRPr="007A3929">
        <w:rPr>
          <w:b/>
          <w:bCs/>
          <w:rtl/>
        </w:rPr>
        <w:t>حصول</w:t>
      </w:r>
      <w:r>
        <w:rPr>
          <w:b/>
          <w:bCs/>
          <w:rtl/>
        </w:rPr>
        <w:t xml:space="preserve"> </w:t>
      </w:r>
      <w:r w:rsidRPr="007A3929">
        <w:rPr>
          <w:b/>
          <w:bCs/>
          <w:rtl/>
        </w:rPr>
        <w:t>الضحايا</w:t>
      </w:r>
      <w:r>
        <w:rPr>
          <w:b/>
          <w:bCs/>
          <w:rtl/>
        </w:rPr>
        <w:t xml:space="preserve"> </w:t>
      </w:r>
      <w:r w:rsidRPr="007A3929">
        <w:rPr>
          <w:b/>
          <w:bCs/>
          <w:rtl/>
        </w:rPr>
        <w:t>على</w:t>
      </w:r>
      <w:r>
        <w:rPr>
          <w:b/>
          <w:bCs/>
          <w:rtl/>
        </w:rPr>
        <w:t xml:space="preserve"> </w:t>
      </w:r>
      <w:r w:rsidRPr="007A3929">
        <w:rPr>
          <w:b/>
          <w:bCs/>
          <w:rtl/>
        </w:rPr>
        <w:t>انتصاف</w:t>
      </w:r>
      <w:r>
        <w:rPr>
          <w:b/>
          <w:bCs/>
          <w:rtl/>
        </w:rPr>
        <w:t xml:space="preserve"> </w:t>
      </w:r>
      <w:r w:rsidRPr="007A3929">
        <w:rPr>
          <w:b/>
          <w:bCs/>
          <w:rtl/>
        </w:rPr>
        <w:t>مناسب</w:t>
      </w:r>
      <w:r>
        <w:rPr>
          <w:b/>
          <w:bCs/>
          <w:rtl/>
        </w:rPr>
        <w:t xml:space="preserve">، </w:t>
      </w:r>
      <w:r w:rsidRPr="007A3929">
        <w:rPr>
          <w:b/>
          <w:bCs/>
          <w:rtl/>
        </w:rPr>
        <w:t>بما</w:t>
      </w:r>
      <w:r>
        <w:rPr>
          <w:rFonts w:hint="cs"/>
          <w:b/>
          <w:bCs/>
          <w:rtl/>
        </w:rPr>
        <w:t> </w:t>
      </w:r>
      <w:r w:rsidRPr="007A3929">
        <w:rPr>
          <w:b/>
          <w:bCs/>
          <w:rtl/>
        </w:rPr>
        <w:t>في</w:t>
      </w:r>
      <w:r>
        <w:rPr>
          <w:rFonts w:hint="cs"/>
          <w:b/>
          <w:bCs/>
          <w:rtl/>
        </w:rPr>
        <w:t> </w:t>
      </w:r>
      <w:r w:rsidRPr="007A3929">
        <w:rPr>
          <w:b/>
          <w:bCs/>
          <w:rtl/>
        </w:rPr>
        <w:t>ذلك</w:t>
      </w:r>
      <w:r>
        <w:rPr>
          <w:b/>
          <w:bCs/>
          <w:rtl/>
        </w:rPr>
        <w:t xml:space="preserve"> </w:t>
      </w:r>
      <w:r w:rsidRPr="007A3929">
        <w:rPr>
          <w:b/>
          <w:bCs/>
          <w:rtl/>
        </w:rPr>
        <w:t>التعويض</w:t>
      </w:r>
      <w:r>
        <w:rPr>
          <w:b/>
          <w:bCs/>
          <w:rtl/>
        </w:rPr>
        <w:t>؛</w:t>
      </w:r>
    </w:p>
    <w:p w14:paraId="31906819" w14:textId="77777777" w:rsidR="00C32B3E" w:rsidRPr="007A3929" w:rsidRDefault="00C32B3E" w:rsidP="00C32B3E">
      <w:pPr>
        <w:pStyle w:val="SingleTxt"/>
        <w:rPr>
          <w:b/>
          <w:bCs/>
          <w:rtl/>
        </w:rPr>
      </w:pPr>
      <w:r>
        <w:rPr>
          <w:b/>
          <w:bCs/>
          <w:rtl/>
        </w:rPr>
        <w:tab/>
      </w:r>
      <w:r w:rsidRPr="00EC06D9">
        <w:rPr>
          <w:rtl/>
        </w:rPr>
        <w:t>(و)</w:t>
      </w:r>
      <w:r w:rsidRPr="007A3929">
        <w:rPr>
          <w:b/>
          <w:bCs/>
          <w:rtl/>
        </w:rPr>
        <w:tab/>
        <w:t>ضمان</w:t>
      </w:r>
      <w:r>
        <w:rPr>
          <w:b/>
          <w:bCs/>
          <w:rtl/>
        </w:rPr>
        <w:t xml:space="preserve"> </w:t>
      </w:r>
      <w:r w:rsidRPr="007A3929">
        <w:rPr>
          <w:b/>
          <w:bCs/>
          <w:rtl/>
        </w:rPr>
        <w:t>حصول</w:t>
      </w:r>
      <w:r>
        <w:rPr>
          <w:b/>
          <w:bCs/>
          <w:rtl/>
        </w:rPr>
        <w:t xml:space="preserve"> </w:t>
      </w:r>
      <w:r w:rsidRPr="007A3929">
        <w:rPr>
          <w:b/>
          <w:bCs/>
          <w:rtl/>
        </w:rPr>
        <w:t>النساء</w:t>
      </w:r>
      <w:r>
        <w:rPr>
          <w:b/>
          <w:bCs/>
          <w:rtl/>
        </w:rPr>
        <w:t xml:space="preserve"> </w:t>
      </w:r>
      <w:r w:rsidRPr="007A3929">
        <w:rPr>
          <w:b/>
          <w:bCs/>
          <w:rtl/>
        </w:rPr>
        <w:t>والفتيات</w:t>
      </w:r>
      <w:r>
        <w:rPr>
          <w:b/>
          <w:bCs/>
          <w:rtl/>
        </w:rPr>
        <w:t xml:space="preserve"> </w:t>
      </w:r>
      <w:r w:rsidRPr="007A3929">
        <w:rPr>
          <w:b/>
          <w:bCs/>
          <w:rtl/>
        </w:rPr>
        <w:t>ضحايا</w:t>
      </w:r>
      <w:r>
        <w:rPr>
          <w:b/>
          <w:bCs/>
          <w:rtl/>
        </w:rPr>
        <w:t xml:space="preserve"> </w:t>
      </w:r>
      <w:r w:rsidRPr="007A3929">
        <w:rPr>
          <w:b/>
          <w:bCs/>
          <w:rtl/>
        </w:rPr>
        <w:t>العنف</w:t>
      </w:r>
      <w:r>
        <w:rPr>
          <w:b/>
          <w:bCs/>
          <w:rtl/>
        </w:rPr>
        <w:t xml:space="preserve"> </w:t>
      </w:r>
      <w:r w:rsidRPr="007A3929">
        <w:rPr>
          <w:b/>
          <w:bCs/>
          <w:rtl/>
        </w:rPr>
        <w:t>الجنساني</w:t>
      </w:r>
      <w:r>
        <w:rPr>
          <w:b/>
          <w:bCs/>
          <w:rtl/>
        </w:rPr>
        <w:t xml:space="preserve">، </w:t>
      </w:r>
      <w:r w:rsidRPr="007A3929">
        <w:rPr>
          <w:b/>
          <w:bCs/>
          <w:rtl/>
        </w:rPr>
        <w:t>بما</w:t>
      </w:r>
      <w:r>
        <w:rPr>
          <w:b/>
          <w:bCs/>
          <w:rtl/>
        </w:rPr>
        <w:t xml:space="preserve"> </w:t>
      </w:r>
      <w:r w:rsidRPr="007A3929">
        <w:rPr>
          <w:b/>
          <w:bCs/>
          <w:rtl/>
        </w:rPr>
        <w:t>في</w:t>
      </w:r>
      <w:r>
        <w:rPr>
          <w:b/>
          <w:bCs/>
          <w:rtl/>
        </w:rPr>
        <w:t xml:space="preserve"> </w:t>
      </w:r>
      <w:r w:rsidRPr="007A3929">
        <w:rPr>
          <w:b/>
          <w:bCs/>
          <w:rtl/>
        </w:rPr>
        <w:t>ذلك</w:t>
      </w:r>
      <w:r>
        <w:rPr>
          <w:b/>
          <w:bCs/>
          <w:rtl/>
        </w:rPr>
        <w:t xml:space="preserve"> </w:t>
      </w:r>
      <w:r w:rsidRPr="007A3929">
        <w:rPr>
          <w:b/>
          <w:bCs/>
          <w:rtl/>
        </w:rPr>
        <w:t>العنف</w:t>
      </w:r>
      <w:r>
        <w:rPr>
          <w:b/>
          <w:bCs/>
          <w:rtl/>
        </w:rPr>
        <w:t xml:space="preserve"> </w:t>
      </w:r>
      <w:r w:rsidRPr="007A3929">
        <w:rPr>
          <w:b/>
          <w:bCs/>
          <w:rtl/>
        </w:rPr>
        <w:t>العائلي</w:t>
      </w:r>
      <w:r>
        <w:rPr>
          <w:b/>
          <w:bCs/>
          <w:rtl/>
        </w:rPr>
        <w:t xml:space="preserve">، </w:t>
      </w:r>
      <w:r w:rsidRPr="007A3929">
        <w:rPr>
          <w:b/>
          <w:bCs/>
          <w:rtl/>
        </w:rPr>
        <w:t>على</w:t>
      </w:r>
      <w:r>
        <w:rPr>
          <w:b/>
          <w:bCs/>
          <w:rtl/>
        </w:rPr>
        <w:t xml:space="preserve"> </w:t>
      </w:r>
      <w:r w:rsidRPr="007A3929">
        <w:rPr>
          <w:b/>
          <w:bCs/>
          <w:rtl/>
        </w:rPr>
        <w:t>الحماية</w:t>
      </w:r>
      <w:r>
        <w:rPr>
          <w:b/>
          <w:bCs/>
          <w:rtl/>
        </w:rPr>
        <w:t xml:space="preserve"> </w:t>
      </w:r>
      <w:r w:rsidRPr="007A3929">
        <w:rPr>
          <w:b/>
          <w:bCs/>
          <w:rtl/>
        </w:rPr>
        <w:t>الفعالة</w:t>
      </w:r>
      <w:r>
        <w:rPr>
          <w:b/>
          <w:bCs/>
          <w:rtl/>
        </w:rPr>
        <w:t xml:space="preserve"> </w:t>
      </w:r>
      <w:r w:rsidRPr="007A3929">
        <w:rPr>
          <w:b/>
          <w:bCs/>
          <w:rtl/>
        </w:rPr>
        <w:t>بموجب</w:t>
      </w:r>
      <w:r>
        <w:rPr>
          <w:b/>
          <w:bCs/>
          <w:rtl/>
        </w:rPr>
        <w:t xml:space="preserve"> </w:t>
      </w:r>
      <w:r w:rsidRPr="007A3929">
        <w:rPr>
          <w:b/>
          <w:bCs/>
          <w:rtl/>
        </w:rPr>
        <w:t>أوامر</w:t>
      </w:r>
      <w:r>
        <w:rPr>
          <w:b/>
          <w:bCs/>
          <w:rtl/>
        </w:rPr>
        <w:t xml:space="preserve"> </w:t>
      </w:r>
      <w:r w:rsidRPr="007A3929">
        <w:rPr>
          <w:b/>
          <w:bCs/>
          <w:rtl/>
        </w:rPr>
        <w:t>الحماية</w:t>
      </w:r>
      <w:r>
        <w:rPr>
          <w:b/>
          <w:bCs/>
          <w:rtl/>
        </w:rPr>
        <w:t xml:space="preserve"> </w:t>
      </w:r>
      <w:r w:rsidRPr="007A3929">
        <w:rPr>
          <w:b/>
          <w:bCs/>
          <w:rtl/>
        </w:rPr>
        <w:t>وتمكينهن</w:t>
      </w:r>
      <w:r>
        <w:rPr>
          <w:b/>
          <w:bCs/>
          <w:rtl/>
        </w:rPr>
        <w:t xml:space="preserve"> </w:t>
      </w:r>
      <w:r w:rsidRPr="007A3929">
        <w:rPr>
          <w:b/>
          <w:bCs/>
          <w:rtl/>
        </w:rPr>
        <w:t>من</w:t>
      </w:r>
      <w:r>
        <w:rPr>
          <w:b/>
          <w:bCs/>
          <w:rtl/>
        </w:rPr>
        <w:t xml:space="preserve"> </w:t>
      </w:r>
      <w:r w:rsidRPr="007A3929">
        <w:rPr>
          <w:b/>
          <w:bCs/>
          <w:rtl/>
        </w:rPr>
        <w:t>سبل</w:t>
      </w:r>
      <w:r>
        <w:rPr>
          <w:b/>
          <w:bCs/>
          <w:rtl/>
        </w:rPr>
        <w:t xml:space="preserve"> </w:t>
      </w:r>
      <w:r w:rsidRPr="007A3929">
        <w:rPr>
          <w:b/>
          <w:bCs/>
          <w:rtl/>
        </w:rPr>
        <w:t>الوصول</w:t>
      </w:r>
      <w:r>
        <w:rPr>
          <w:b/>
          <w:bCs/>
          <w:rtl/>
        </w:rPr>
        <w:t xml:space="preserve"> </w:t>
      </w:r>
      <w:r w:rsidRPr="007A3929">
        <w:rPr>
          <w:b/>
          <w:bCs/>
          <w:rtl/>
        </w:rPr>
        <w:t>إلى</w:t>
      </w:r>
      <w:r>
        <w:rPr>
          <w:b/>
          <w:bCs/>
          <w:rtl/>
        </w:rPr>
        <w:t xml:space="preserve"> </w:t>
      </w:r>
      <w:r w:rsidRPr="007A3929">
        <w:rPr>
          <w:b/>
          <w:bCs/>
          <w:rtl/>
        </w:rPr>
        <w:t>الملاجئ</w:t>
      </w:r>
      <w:r>
        <w:rPr>
          <w:b/>
          <w:bCs/>
          <w:rtl/>
        </w:rPr>
        <w:t xml:space="preserve"> </w:t>
      </w:r>
      <w:r w:rsidRPr="007A3929">
        <w:rPr>
          <w:b/>
          <w:bCs/>
          <w:rtl/>
        </w:rPr>
        <w:t>وخدمات</w:t>
      </w:r>
      <w:r>
        <w:rPr>
          <w:b/>
          <w:bCs/>
          <w:rtl/>
        </w:rPr>
        <w:t xml:space="preserve"> </w:t>
      </w:r>
      <w:r w:rsidRPr="007A3929">
        <w:rPr>
          <w:b/>
          <w:bCs/>
          <w:rtl/>
        </w:rPr>
        <w:t>الدعم</w:t>
      </w:r>
      <w:r>
        <w:rPr>
          <w:b/>
          <w:bCs/>
          <w:rtl/>
        </w:rPr>
        <w:t xml:space="preserve"> </w:t>
      </w:r>
      <w:r w:rsidRPr="007A3929">
        <w:rPr>
          <w:b/>
          <w:bCs/>
          <w:rtl/>
        </w:rPr>
        <w:t>التي</w:t>
      </w:r>
      <w:r>
        <w:rPr>
          <w:b/>
          <w:bCs/>
          <w:rtl/>
        </w:rPr>
        <w:t xml:space="preserve"> </w:t>
      </w:r>
      <w:r w:rsidRPr="007A3929">
        <w:rPr>
          <w:b/>
          <w:bCs/>
          <w:rtl/>
        </w:rPr>
        <w:t>تمولها</w:t>
      </w:r>
      <w:r>
        <w:rPr>
          <w:b/>
          <w:bCs/>
          <w:rtl/>
        </w:rPr>
        <w:t xml:space="preserve"> </w:t>
      </w:r>
      <w:r w:rsidRPr="007A3929">
        <w:rPr>
          <w:b/>
          <w:bCs/>
          <w:rtl/>
        </w:rPr>
        <w:t>الحكومة</w:t>
      </w:r>
      <w:r>
        <w:rPr>
          <w:b/>
          <w:bCs/>
          <w:rtl/>
        </w:rPr>
        <w:t xml:space="preserve"> </w:t>
      </w:r>
      <w:r w:rsidRPr="007A3929">
        <w:rPr>
          <w:b/>
          <w:bCs/>
          <w:rtl/>
        </w:rPr>
        <w:t>بصورة</w:t>
      </w:r>
      <w:r>
        <w:rPr>
          <w:b/>
          <w:bCs/>
          <w:rtl/>
        </w:rPr>
        <w:t xml:space="preserve"> </w:t>
      </w:r>
      <w:r w:rsidRPr="007A3929">
        <w:rPr>
          <w:b/>
          <w:bCs/>
          <w:rtl/>
        </w:rPr>
        <w:t>كافية</w:t>
      </w:r>
      <w:r>
        <w:rPr>
          <w:b/>
          <w:bCs/>
          <w:rtl/>
        </w:rPr>
        <w:t xml:space="preserve">؛ </w:t>
      </w:r>
    </w:p>
    <w:p w14:paraId="0BF6461A" w14:textId="77777777" w:rsidR="00C32B3E" w:rsidRPr="007A3929" w:rsidRDefault="00C32B3E" w:rsidP="00C32B3E">
      <w:pPr>
        <w:pStyle w:val="SingleTxt"/>
        <w:rPr>
          <w:b/>
          <w:rtl/>
        </w:rPr>
      </w:pPr>
      <w:r>
        <w:rPr>
          <w:rtl/>
        </w:rPr>
        <w:tab/>
      </w:r>
      <w:r w:rsidRPr="00EC06D9">
        <w:rPr>
          <w:rtl/>
        </w:rPr>
        <w:t>(ز)</w:t>
      </w:r>
      <w:r>
        <w:rPr>
          <w:b/>
          <w:bCs/>
          <w:rtl/>
        </w:rPr>
        <w:tab/>
      </w:r>
      <w:r w:rsidRPr="007A3929">
        <w:rPr>
          <w:b/>
          <w:bCs/>
          <w:rtl/>
        </w:rPr>
        <w:t>إجراء</w:t>
      </w:r>
      <w:r>
        <w:rPr>
          <w:b/>
          <w:bCs/>
          <w:rtl/>
        </w:rPr>
        <w:t xml:space="preserve"> </w:t>
      </w:r>
      <w:r w:rsidRPr="007A3929">
        <w:rPr>
          <w:b/>
          <w:bCs/>
          <w:rtl/>
        </w:rPr>
        <w:t>تحليل</w:t>
      </w:r>
      <w:r>
        <w:rPr>
          <w:b/>
          <w:bCs/>
          <w:rtl/>
        </w:rPr>
        <w:t xml:space="preserve"> </w:t>
      </w:r>
      <w:r w:rsidRPr="007A3929">
        <w:rPr>
          <w:b/>
          <w:bCs/>
          <w:rtl/>
        </w:rPr>
        <w:t>لتأثير</w:t>
      </w:r>
      <w:r>
        <w:rPr>
          <w:b/>
          <w:bCs/>
          <w:rtl/>
        </w:rPr>
        <w:t xml:space="preserve"> </w:t>
      </w:r>
      <w:r w:rsidRPr="007A3929">
        <w:rPr>
          <w:b/>
          <w:bCs/>
          <w:rtl/>
        </w:rPr>
        <w:t>البرامج</w:t>
      </w:r>
      <w:r>
        <w:rPr>
          <w:b/>
          <w:bCs/>
          <w:rtl/>
        </w:rPr>
        <w:t xml:space="preserve"> </w:t>
      </w:r>
      <w:r w:rsidRPr="007A3929">
        <w:rPr>
          <w:b/>
          <w:bCs/>
          <w:rtl/>
        </w:rPr>
        <w:t>التي</w:t>
      </w:r>
      <w:r>
        <w:rPr>
          <w:b/>
          <w:bCs/>
          <w:rtl/>
        </w:rPr>
        <w:t xml:space="preserve"> </w:t>
      </w:r>
      <w:r w:rsidRPr="007A3929">
        <w:rPr>
          <w:b/>
          <w:bCs/>
          <w:rtl/>
        </w:rPr>
        <w:t>تنظمها</w:t>
      </w:r>
      <w:r>
        <w:rPr>
          <w:b/>
          <w:bCs/>
          <w:rtl/>
        </w:rPr>
        <w:t xml:space="preserve"> </w:t>
      </w:r>
      <w:r w:rsidRPr="007A3929">
        <w:rPr>
          <w:b/>
          <w:bCs/>
          <w:rtl/>
        </w:rPr>
        <w:t>الدولة</w:t>
      </w:r>
      <w:r>
        <w:rPr>
          <w:b/>
          <w:bCs/>
          <w:rtl/>
        </w:rPr>
        <w:t xml:space="preserve"> </w:t>
      </w:r>
      <w:r w:rsidRPr="007A3929">
        <w:rPr>
          <w:b/>
          <w:bCs/>
          <w:rtl/>
        </w:rPr>
        <w:t>الطرف</w:t>
      </w:r>
      <w:r>
        <w:rPr>
          <w:b/>
          <w:bCs/>
          <w:rtl/>
        </w:rPr>
        <w:t xml:space="preserve"> </w:t>
      </w:r>
      <w:r w:rsidRPr="007A3929">
        <w:rPr>
          <w:b/>
          <w:bCs/>
          <w:rtl/>
        </w:rPr>
        <w:t>والتدابير</w:t>
      </w:r>
      <w:r>
        <w:rPr>
          <w:b/>
          <w:bCs/>
          <w:rtl/>
        </w:rPr>
        <w:t xml:space="preserve"> </w:t>
      </w:r>
      <w:r w:rsidRPr="007A3929">
        <w:rPr>
          <w:b/>
          <w:bCs/>
          <w:rtl/>
        </w:rPr>
        <w:t>التي</w:t>
      </w:r>
      <w:r>
        <w:rPr>
          <w:b/>
          <w:bCs/>
          <w:rtl/>
        </w:rPr>
        <w:t xml:space="preserve"> </w:t>
      </w:r>
      <w:r w:rsidRPr="007A3929">
        <w:rPr>
          <w:b/>
          <w:bCs/>
          <w:rtl/>
        </w:rPr>
        <w:t>تتخذها</w:t>
      </w:r>
      <w:r>
        <w:rPr>
          <w:b/>
          <w:bCs/>
          <w:rtl/>
        </w:rPr>
        <w:t xml:space="preserve"> </w:t>
      </w:r>
      <w:r w:rsidRPr="007A3929">
        <w:rPr>
          <w:b/>
          <w:bCs/>
          <w:rtl/>
        </w:rPr>
        <w:t>في</w:t>
      </w:r>
      <w:r>
        <w:rPr>
          <w:b/>
          <w:bCs/>
          <w:rtl/>
        </w:rPr>
        <w:t xml:space="preserve"> </w:t>
      </w:r>
      <w:r w:rsidRPr="007A3929">
        <w:rPr>
          <w:b/>
          <w:bCs/>
          <w:rtl/>
        </w:rPr>
        <w:t>الوقت</w:t>
      </w:r>
      <w:r>
        <w:rPr>
          <w:b/>
          <w:bCs/>
          <w:rtl/>
        </w:rPr>
        <w:t xml:space="preserve"> </w:t>
      </w:r>
      <w:r w:rsidRPr="007A3929">
        <w:rPr>
          <w:b/>
          <w:bCs/>
          <w:rtl/>
        </w:rPr>
        <w:t>الحالي</w:t>
      </w:r>
      <w:r>
        <w:rPr>
          <w:b/>
          <w:bCs/>
          <w:rtl/>
        </w:rPr>
        <w:t xml:space="preserve"> </w:t>
      </w:r>
      <w:r w:rsidRPr="007A3929">
        <w:rPr>
          <w:b/>
          <w:bCs/>
          <w:rtl/>
        </w:rPr>
        <w:t>لمنع</w:t>
      </w:r>
      <w:r>
        <w:rPr>
          <w:b/>
          <w:bCs/>
          <w:rtl/>
        </w:rPr>
        <w:t xml:space="preserve"> </w:t>
      </w:r>
      <w:r w:rsidRPr="007A3929">
        <w:rPr>
          <w:b/>
          <w:bCs/>
          <w:rtl/>
        </w:rPr>
        <w:t>ومعالجة</w:t>
      </w:r>
      <w:r>
        <w:rPr>
          <w:b/>
          <w:bCs/>
          <w:rtl/>
        </w:rPr>
        <w:t xml:space="preserve"> </w:t>
      </w:r>
      <w:r w:rsidRPr="007A3929">
        <w:rPr>
          <w:b/>
          <w:bCs/>
          <w:rtl/>
        </w:rPr>
        <w:t>العنف</w:t>
      </w:r>
      <w:r>
        <w:rPr>
          <w:b/>
          <w:bCs/>
          <w:rtl/>
        </w:rPr>
        <w:t xml:space="preserve"> </w:t>
      </w:r>
      <w:r w:rsidRPr="007A3929">
        <w:rPr>
          <w:b/>
          <w:bCs/>
          <w:rtl/>
        </w:rPr>
        <w:t>الجنساني</w:t>
      </w:r>
      <w:r>
        <w:rPr>
          <w:b/>
          <w:bCs/>
          <w:rtl/>
        </w:rPr>
        <w:t xml:space="preserve"> </w:t>
      </w:r>
      <w:r w:rsidRPr="007A3929">
        <w:rPr>
          <w:b/>
          <w:bCs/>
          <w:rtl/>
        </w:rPr>
        <w:t>ضد</w:t>
      </w:r>
      <w:r>
        <w:rPr>
          <w:b/>
          <w:bCs/>
          <w:rtl/>
        </w:rPr>
        <w:t xml:space="preserve"> </w:t>
      </w:r>
      <w:r w:rsidRPr="007A3929">
        <w:rPr>
          <w:b/>
          <w:bCs/>
          <w:rtl/>
        </w:rPr>
        <w:t>المرأة</w:t>
      </w:r>
      <w:r>
        <w:rPr>
          <w:b/>
          <w:bCs/>
          <w:rtl/>
        </w:rPr>
        <w:t xml:space="preserve"> </w:t>
      </w:r>
      <w:r w:rsidRPr="007A3929">
        <w:rPr>
          <w:b/>
          <w:bCs/>
          <w:rtl/>
        </w:rPr>
        <w:t>واتخاذ</w:t>
      </w:r>
      <w:r>
        <w:rPr>
          <w:b/>
          <w:bCs/>
          <w:rtl/>
        </w:rPr>
        <w:t xml:space="preserve"> </w:t>
      </w:r>
      <w:r w:rsidRPr="007A3929">
        <w:rPr>
          <w:b/>
          <w:bCs/>
          <w:rtl/>
        </w:rPr>
        <w:t>خطوات</w:t>
      </w:r>
      <w:r>
        <w:rPr>
          <w:b/>
          <w:bCs/>
          <w:rtl/>
        </w:rPr>
        <w:t xml:space="preserve"> </w:t>
      </w:r>
      <w:r w:rsidRPr="007A3929">
        <w:rPr>
          <w:b/>
          <w:bCs/>
          <w:rtl/>
        </w:rPr>
        <w:t>لتحسين</w:t>
      </w:r>
      <w:r>
        <w:rPr>
          <w:b/>
          <w:bCs/>
          <w:rtl/>
        </w:rPr>
        <w:t xml:space="preserve"> </w:t>
      </w:r>
      <w:r w:rsidRPr="007A3929">
        <w:rPr>
          <w:b/>
          <w:bCs/>
          <w:rtl/>
        </w:rPr>
        <w:t>الدقة</w:t>
      </w:r>
      <w:r>
        <w:rPr>
          <w:b/>
          <w:bCs/>
          <w:rtl/>
        </w:rPr>
        <w:t xml:space="preserve"> </w:t>
      </w:r>
      <w:r w:rsidRPr="007A3929">
        <w:rPr>
          <w:b/>
          <w:bCs/>
          <w:rtl/>
        </w:rPr>
        <w:t>والتصنيف</w:t>
      </w:r>
      <w:r>
        <w:rPr>
          <w:b/>
          <w:bCs/>
          <w:rtl/>
        </w:rPr>
        <w:t xml:space="preserve"> </w:t>
      </w:r>
      <w:r w:rsidRPr="007A3929">
        <w:rPr>
          <w:b/>
          <w:bCs/>
          <w:rtl/>
        </w:rPr>
        <w:t>في</w:t>
      </w:r>
      <w:r>
        <w:rPr>
          <w:b/>
          <w:bCs/>
          <w:rtl/>
        </w:rPr>
        <w:t xml:space="preserve"> </w:t>
      </w:r>
      <w:r w:rsidRPr="007A3929">
        <w:rPr>
          <w:b/>
          <w:bCs/>
          <w:rtl/>
        </w:rPr>
        <w:t>تسجيل</w:t>
      </w:r>
      <w:r>
        <w:rPr>
          <w:b/>
          <w:bCs/>
          <w:rtl/>
        </w:rPr>
        <w:t xml:space="preserve"> </w:t>
      </w:r>
      <w:r w:rsidRPr="007A3929">
        <w:rPr>
          <w:b/>
          <w:bCs/>
          <w:rtl/>
        </w:rPr>
        <w:t>البيانات</w:t>
      </w:r>
      <w:r>
        <w:rPr>
          <w:b/>
          <w:bCs/>
          <w:rtl/>
        </w:rPr>
        <w:t xml:space="preserve"> </w:t>
      </w:r>
      <w:r w:rsidRPr="007A3929">
        <w:rPr>
          <w:b/>
          <w:bCs/>
          <w:rtl/>
        </w:rPr>
        <w:t>الإحصائية.</w:t>
      </w:r>
      <w:r>
        <w:rPr>
          <w:rtl/>
        </w:rPr>
        <w:t xml:space="preserve"> </w:t>
      </w:r>
    </w:p>
    <w:p w14:paraId="01EBFDB6" w14:textId="77777777" w:rsidR="00C32B3E" w:rsidRPr="007A3929" w:rsidRDefault="00C32B3E" w:rsidP="00C32B3E">
      <w:pPr>
        <w:pStyle w:val="SingleTxt"/>
        <w:spacing w:after="0" w:line="120" w:lineRule="exact"/>
        <w:rPr>
          <w:sz w:val="10"/>
          <w:rtl/>
          <w:lang w:val="en-GB"/>
        </w:rPr>
      </w:pPr>
    </w:p>
    <w:p w14:paraId="5570CD50" w14:textId="77777777" w:rsidR="00C32B3E" w:rsidRPr="007A3929"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A3929">
        <w:rPr>
          <w:lang w:val="en-GB"/>
        </w:rPr>
        <w:tab/>
      </w:r>
      <w:r w:rsidRPr="007A3929">
        <w:rPr>
          <w:lang w:val="en-GB"/>
        </w:rPr>
        <w:tab/>
      </w:r>
      <w:r w:rsidRPr="007A3929">
        <w:rPr>
          <w:rtl/>
        </w:rPr>
        <w:t>الاتجار</w:t>
      </w:r>
      <w:r>
        <w:rPr>
          <w:rtl/>
        </w:rPr>
        <w:t xml:space="preserve"> </w:t>
      </w:r>
      <w:r w:rsidRPr="007A3929">
        <w:rPr>
          <w:rtl/>
        </w:rPr>
        <w:t>بالنساء</w:t>
      </w:r>
      <w:r>
        <w:rPr>
          <w:rtl/>
        </w:rPr>
        <w:t xml:space="preserve"> </w:t>
      </w:r>
      <w:r w:rsidRPr="007A3929">
        <w:rPr>
          <w:rtl/>
        </w:rPr>
        <w:t>واستغلالهن</w:t>
      </w:r>
      <w:r>
        <w:rPr>
          <w:rtl/>
        </w:rPr>
        <w:t xml:space="preserve"> </w:t>
      </w:r>
      <w:r w:rsidRPr="007A3929">
        <w:rPr>
          <w:rtl/>
        </w:rPr>
        <w:t>في</w:t>
      </w:r>
      <w:r>
        <w:rPr>
          <w:rtl/>
        </w:rPr>
        <w:t xml:space="preserve"> </w:t>
      </w:r>
      <w:r w:rsidRPr="007A3929">
        <w:rPr>
          <w:rtl/>
        </w:rPr>
        <w:t>البغاء</w:t>
      </w:r>
    </w:p>
    <w:p w14:paraId="6381579F" w14:textId="77777777" w:rsidR="00C32B3E" w:rsidRPr="007A3929" w:rsidRDefault="00C32B3E" w:rsidP="00C32B3E">
      <w:pPr>
        <w:pStyle w:val="SingleTxt"/>
        <w:rPr>
          <w:rtl/>
        </w:rPr>
      </w:pPr>
      <w:r w:rsidRPr="007A3929">
        <w:rPr>
          <w:rtl/>
        </w:rPr>
        <w:t>١٩</w:t>
      </w:r>
      <w:r>
        <w:rPr>
          <w:rtl/>
        </w:rPr>
        <w:t xml:space="preserve"> -</w:t>
      </w:r>
      <w:r>
        <w:rPr>
          <w:rtl/>
        </w:rPr>
        <w:tab/>
      </w:r>
      <w:r w:rsidRPr="007A3929">
        <w:rPr>
          <w:rtl/>
        </w:rPr>
        <w:t>تلاحظ</w:t>
      </w:r>
      <w:r>
        <w:rPr>
          <w:rtl/>
        </w:rPr>
        <w:t xml:space="preserve"> </w:t>
      </w:r>
      <w:r w:rsidRPr="007A3929">
        <w:rPr>
          <w:rtl/>
        </w:rPr>
        <w:t>اللجنة</w:t>
      </w:r>
      <w:r>
        <w:rPr>
          <w:rtl/>
        </w:rPr>
        <w:t xml:space="preserve"> </w:t>
      </w:r>
      <w:r w:rsidRPr="007A3929">
        <w:rPr>
          <w:rtl/>
        </w:rPr>
        <w:t>أن</w:t>
      </w:r>
      <w:r>
        <w:rPr>
          <w:rtl/>
        </w:rPr>
        <w:t xml:space="preserve"> </w:t>
      </w:r>
      <w:r w:rsidRPr="007A3929">
        <w:rPr>
          <w:rtl/>
        </w:rPr>
        <w:t>الدولة</w:t>
      </w:r>
      <w:r>
        <w:rPr>
          <w:rtl/>
        </w:rPr>
        <w:t xml:space="preserve"> </w:t>
      </w:r>
      <w:r w:rsidRPr="007A3929">
        <w:rPr>
          <w:rtl/>
        </w:rPr>
        <w:t>الطرف</w:t>
      </w:r>
      <w:r>
        <w:rPr>
          <w:rtl/>
        </w:rPr>
        <w:t xml:space="preserve"> </w:t>
      </w:r>
      <w:r w:rsidRPr="007A3929">
        <w:rPr>
          <w:rtl/>
        </w:rPr>
        <w:t>لا</w:t>
      </w:r>
      <w:r>
        <w:rPr>
          <w:rtl/>
        </w:rPr>
        <w:t xml:space="preserve"> </w:t>
      </w:r>
      <w:r w:rsidRPr="007A3929">
        <w:rPr>
          <w:rtl/>
        </w:rPr>
        <w:t>تزال</w:t>
      </w:r>
      <w:r>
        <w:rPr>
          <w:rtl/>
        </w:rPr>
        <w:t xml:space="preserve"> </w:t>
      </w:r>
      <w:r w:rsidRPr="007A3929">
        <w:rPr>
          <w:rtl/>
        </w:rPr>
        <w:t>تعد</w:t>
      </w:r>
      <w:r>
        <w:rPr>
          <w:rtl/>
        </w:rPr>
        <w:t xml:space="preserve"> </w:t>
      </w:r>
      <w:r w:rsidRPr="007A3929">
        <w:rPr>
          <w:rtl/>
        </w:rPr>
        <w:t>بلد</w:t>
      </w:r>
      <w:r>
        <w:rPr>
          <w:rtl/>
        </w:rPr>
        <w:t xml:space="preserve"> </w:t>
      </w:r>
      <w:r w:rsidRPr="007A3929">
        <w:rPr>
          <w:rtl/>
        </w:rPr>
        <w:t>منشأ</w:t>
      </w:r>
      <w:r>
        <w:rPr>
          <w:rtl/>
        </w:rPr>
        <w:t xml:space="preserve"> </w:t>
      </w:r>
      <w:r w:rsidRPr="007A3929">
        <w:rPr>
          <w:rtl/>
        </w:rPr>
        <w:t>وعبور</w:t>
      </w:r>
      <w:r>
        <w:rPr>
          <w:rtl/>
        </w:rPr>
        <w:t xml:space="preserve"> </w:t>
      </w:r>
      <w:r w:rsidRPr="007A3929">
        <w:rPr>
          <w:rtl/>
        </w:rPr>
        <w:t>ومقصد</w:t>
      </w:r>
      <w:r>
        <w:rPr>
          <w:rtl/>
        </w:rPr>
        <w:t xml:space="preserve"> </w:t>
      </w:r>
      <w:r w:rsidRPr="007A3929">
        <w:rPr>
          <w:rtl/>
        </w:rPr>
        <w:t>للاتجار</w:t>
      </w:r>
      <w:r>
        <w:rPr>
          <w:rtl/>
        </w:rPr>
        <w:t xml:space="preserve"> </w:t>
      </w:r>
      <w:r w:rsidRPr="007A3929">
        <w:rPr>
          <w:rtl/>
        </w:rPr>
        <w:t>بالأشخاص.</w:t>
      </w:r>
      <w:r>
        <w:rPr>
          <w:rtl/>
        </w:rPr>
        <w:t xml:space="preserve"> </w:t>
      </w:r>
      <w:r w:rsidRPr="007A3929">
        <w:rPr>
          <w:rtl/>
        </w:rPr>
        <w:t>وتلاحظ</w:t>
      </w:r>
      <w:r>
        <w:rPr>
          <w:rtl/>
        </w:rPr>
        <w:t xml:space="preserve"> </w:t>
      </w:r>
      <w:r w:rsidRPr="007A3929">
        <w:rPr>
          <w:rtl/>
        </w:rPr>
        <w:t>بقلق</w:t>
      </w:r>
      <w:r>
        <w:rPr>
          <w:rtl/>
        </w:rPr>
        <w:t xml:space="preserve"> </w:t>
      </w:r>
      <w:r w:rsidRPr="007A3929">
        <w:rPr>
          <w:rtl/>
        </w:rPr>
        <w:t>ما</w:t>
      </w:r>
      <w:r>
        <w:rPr>
          <w:rtl/>
        </w:rPr>
        <w:t xml:space="preserve"> </w:t>
      </w:r>
      <w:r w:rsidRPr="007A3929">
        <w:rPr>
          <w:rtl/>
        </w:rPr>
        <w:t>يلي:</w:t>
      </w:r>
      <w:r>
        <w:rPr>
          <w:rtl/>
        </w:rPr>
        <w:t xml:space="preserve"> </w:t>
      </w:r>
    </w:p>
    <w:p w14:paraId="740B4C45" w14:textId="77777777" w:rsidR="00C32B3E" w:rsidRPr="007A3929" w:rsidRDefault="00C32B3E" w:rsidP="00C32B3E">
      <w:pPr>
        <w:pStyle w:val="SingleTxt"/>
        <w:rPr>
          <w:rtl/>
        </w:rPr>
      </w:pPr>
      <w:r>
        <w:rPr>
          <w:rtl/>
        </w:rPr>
        <w:tab/>
      </w:r>
      <w:r w:rsidRPr="007A3929">
        <w:rPr>
          <w:rtl/>
        </w:rPr>
        <w:t>(أ)</w:t>
      </w:r>
      <w:r w:rsidRPr="007A3929">
        <w:rPr>
          <w:rtl/>
        </w:rPr>
        <w:tab/>
        <w:t>انتشار</w:t>
      </w:r>
      <w:r>
        <w:rPr>
          <w:rtl/>
        </w:rPr>
        <w:t xml:space="preserve"> </w:t>
      </w:r>
      <w:r w:rsidRPr="007A3929">
        <w:rPr>
          <w:rtl/>
        </w:rPr>
        <w:t>الاتجار</w:t>
      </w:r>
      <w:r>
        <w:rPr>
          <w:rtl/>
        </w:rPr>
        <w:t xml:space="preserve"> </w:t>
      </w:r>
      <w:r w:rsidRPr="007A3929">
        <w:rPr>
          <w:rtl/>
        </w:rPr>
        <w:t>بالأشخاص</w:t>
      </w:r>
      <w:r>
        <w:rPr>
          <w:rtl/>
        </w:rPr>
        <w:t xml:space="preserve"> </w:t>
      </w:r>
      <w:r w:rsidRPr="007A3929">
        <w:rPr>
          <w:rtl/>
        </w:rPr>
        <w:t>في</w:t>
      </w:r>
      <w:r>
        <w:rPr>
          <w:rtl/>
        </w:rPr>
        <w:t xml:space="preserve"> </w:t>
      </w:r>
      <w:r w:rsidRPr="007A3929">
        <w:rPr>
          <w:rtl/>
        </w:rPr>
        <w:t>الدولة</w:t>
      </w:r>
      <w:r>
        <w:rPr>
          <w:rtl/>
        </w:rPr>
        <w:t xml:space="preserve"> </w:t>
      </w:r>
      <w:r w:rsidRPr="007A3929">
        <w:rPr>
          <w:rtl/>
        </w:rPr>
        <w:t>الطرف</w:t>
      </w:r>
      <w:r>
        <w:rPr>
          <w:rtl/>
        </w:rPr>
        <w:t xml:space="preserve">، </w:t>
      </w:r>
      <w:r w:rsidRPr="007A3929">
        <w:rPr>
          <w:rtl/>
        </w:rPr>
        <w:t>بما</w:t>
      </w:r>
      <w:r>
        <w:rPr>
          <w:rtl/>
        </w:rPr>
        <w:t xml:space="preserve"> </w:t>
      </w:r>
      <w:r w:rsidRPr="007A3929">
        <w:rPr>
          <w:rtl/>
        </w:rPr>
        <w:t>في</w:t>
      </w:r>
      <w:r>
        <w:rPr>
          <w:rtl/>
        </w:rPr>
        <w:t xml:space="preserve"> </w:t>
      </w:r>
      <w:r w:rsidRPr="007A3929">
        <w:rPr>
          <w:rtl/>
        </w:rPr>
        <w:t>ذلك</w:t>
      </w:r>
      <w:r>
        <w:rPr>
          <w:rtl/>
        </w:rPr>
        <w:t xml:space="preserve"> </w:t>
      </w:r>
      <w:r w:rsidRPr="007A3929">
        <w:rPr>
          <w:rtl/>
        </w:rPr>
        <w:t>لأغراض</w:t>
      </w:r>
      <w:r>
        <w:rPr>
          <w:rtl/>
        </w:rPr>
        <w:t xml:space="preserve"> </w:t>
      </w:r>
      <w:r w:rsidRPr="007A3929">
        <w:rPr>
          <w:rtl/>
        </w:rPr>
        <w:t>الاستغلال</w:t>
      </w:r>
      <w:r>
        <w:rPr>
          <w:rtl/>
        </w:rPr>
        <w:t xml:space="preserve"> </w:t>
      </w:r>
      <w:r w:rsidRPr="007A3929">
        <w:rPr>
          <w:rtl/>
        </w:rPr>
        <w:t>الجنسي</w:t>
      </w:r>
      <w:r>
        <w:rPr>
          <w:rtl/>
        </w:rPr>
        <w:t xml:space="preserve">، </w:t>
      </w:r>
      <w:r w:rsidRPr="007A3929">
        <w:rPr>
          <w:rtl/>
        </w:rPr>
        <w:t>حيث</w:t>
      </w:r>
      <w:r>
        <w:rPr>
          <w:rtl/>
        </w:rPr>
        <w:t xml:space="preserve"> </w:t>
      </w:r>
      <w:r w:rsidRPr="007A3929">
        <w:rPr>
          <w:rtl/>
        </w:rPr>
        <w:t>تواجه</w:t>
      </w:r>
      <w:r>
        <w:rPr>
          <w:rtl/>
        </w:rPr>
        <w:t xml:space="preserve"> </w:t>
      </w:r>
      <w:r w:rsidRPr="007A3929">
        <w:rPr>
          <w:rtl/>
        </w:rPr>
        <w:t>النساء</w:t>
      </w:r>
      <w:r>
        <w:rPr>
          <w:rtl/>
        </w:rPr>
        <w:t xml:space="preserve"> </w:t>
      </w:r>
      <w:r w:rsidRPr="007A3929">
        <w:rPr>
          <w:rtl/>
        </w:rPr>
        <w:t>والفتيات</w:t>
      </w:r>
      <w:r>
        <w:rPr>
          <w:rtl/>
        </w:rPr>
        <w:t xml:space="preserve">، </w:t>
      </w:r>
      <w:r w:rsidRPr="007A3929">
        <w:rPr>
          <w:rtl/>
        </w:rPr>
        <w:t>لا</w:t>
      </w:r>
      <w:r>
        <w:rPr>
          <w:rtl/>
        </w:rPr>
        <w:t xml:space="preserve"> </w:t>
      </w:r>
      <w:r w:rsidRPr="007A3929">
        <w:rPr>
          <w:rtl/>
        </w:rPr>
        <w:t>سيما</w:t>
      </w:r>
      <w:r>
        <w:rPr>
          <w:rtl/>
        </w:rPr>
        <w:t xml:space="preserve"> </w:t>
      </w:r>
      <w:r w:rsidRPr="007A3929">
        <w:rPr>
          <w:rtl/>
        </w:rPr>
        <w:t>في</w:t>
      </w:r>
      <w:r>
        <w:rPr>
          <w:rtl/>
        </w:rPr>
        <w:t xml:space="preserve"> </w:t>
      </w:r>
      <w:r w:rsidRPr="007A3929">
        <w:rPr>
          <w:rtl/>
        </w:rPr>
        <w:t>المناطق</w:t>
      </w:r>
      <w:r>
        <w:rPr>
          <w:rtl/>
        </w:rPr>
        <w:t xml:space="preserve"> </w:t>
      </w:r>
      <w:r w:rsidRPr="007A3929">
        <w:rPr>
          <w:rtl/>
        </w:rPr>
        <w:t>الريفية</w:t>
      </w:r>
      <w:r>
        <w:rPr>
          <w:rtl/>
        </w:rPr>
        <w:t xml:space="preserve">، </w:t>
      </w:r>
      <w:r w:rsidRPr="007A3929">
        <w:rPr>
          <w:rtl/>
        </w:rPr>
        <w:t>القدر</w:t>
      </w:r>
      <w:r>
        <w:rPr>
          <w:rtl/>
        </w:rPr>
        <w:t xml:space="preserve"> </w:t>
      </w:r>
      <w:r w:rsidRPr="007A3929">
        <w:rPr>
          <w:rtl/>
        </w:rPr>
        <w:t>الأكبر</w:t>
      </w:r>
      <w:r>
        <w:rPr>
          <w:rtl/>
        </w:rPr>
        <w:t xml:space="preserve"> </w:t>
      </w:r>
      <w:r w:rsidRPr="007A3929">
        <w:rPr>
          <w:rtl/>
        </w:rPr>
        <w:t>من</w:t>
      </w:r>
      <w:r>
        <w:rPr>
          <w:rtl/>
        </w:rPr>
        <w:t xml:space="preserve"> </w:t>
      </w:r>
      <w:r w:rsidRPr="007A3929">
        <w:rPr>
          <w:rtl/>
        </w:rPr>
        <w:t>المخاطر</w:t>
      </w:r>
      <w:r>
        <w:rPr>
          <w:rtl/>
        </w:rPr>
        <w:t xml:space="preserve">؛ </w:t>
      </w:r>
    </w:p>
    <w:p w14:paraId="7079E747" w14:textId="029233FB" w:rsidR="00C32B3E" w:rsidRPr="00D33C3C" w:rsidRDefault="00C32B3E" w:rsidP="00C32B3E">
      <w:pPr>
        <w:pStyle w:val="SingleTxt"/>
        <w:rPr>
          <w:spacing w:val="-2"/>
          <w:rtl/>
        </w:rPr>
      </w:pPr>
      <w:r w:rsidRPr="00D33C3C">
        <w:rPr>
          <w:spacing w:val="-2"/>
          <w:rtl/>
        </w:rPr>
        <w:lastRenderedPageBreak/>
        <w:tab/>
        <w:t>(ب)</w:t>
      </w:r>
      <w:r w:rsidRPr="00D33C3C">
        <w:rPr>
          <w:spacing w:val="-2"/>
          <w:rtl/>
        </w:rPr>
        <w:tab/>
        <w:t>عدم وجود استراتيجية شاملة لمكافحة الاتجار أو خطة عمل وطنية والطبيعة المؤقتة لولاية اللجنة المشتركة بين الوزارات المعنية بالاتجار بالأشخاص التي أنشئت في كانون الأول/ديسمبر</w:t>
      </w:r>
      <w:r w:rsidRPr="00D33C3C">
        <w:rPr>
          <w:rFonts w:hint="eastAsia"/>
          <w:spacing w:val="-2"/>
          <w:rtl/>
        </w:rPr>
        <w:t> </w:t>
      </w:r>
      <w:r w:rsidRPr="00D33C3C">
        <w:rPr>
          <w:spacing w:val="-2"/>
          <w:rtl/>
        </w:rPr>
        <w:t>2015؛</w:t>
      </w:r>
    </w:p>
    <w:p w14:paraId="0FAA8482" w14:textId="77777777" w:rsidR="00C32B3E" w:rsidRPr="007A3929" w:rsidRDefault="00C32B3E" w:rsidP="00C32B3E">
      <w:pPr>
        <w:pStyle w:val="SingleTxt"/>
        <w:rPr>
          <w:rtl/>
        </w:rPr>
      </w:pPr>
      <w:r>
        <w:rPr>
          <w:rtl/>
        </w:rPr>
        <w:tab/>
      </w:r>
      <w:r w:rsidRPr="007A3929">
        <w:rPr>
          <w:rtl/>
        </w:rPr>
        <w:t>(ج)</w:t>
      </w:r>
      <w:r w:rsidRPr="007A3929">
        <w:rPr>
          <w:rtl/>
        </w:rPr>
        <w:tab/>
        <w:t>محدودية</w:t>
      </w:r>
      <w:r>
        <w:rPr>
          <w:rtl/>
        </w:rPr>
        <w:t xml:space="preserve"> </w:t>
      </w:r>
      <w:r w:rsidRPr="007A3929">
        <w:rPr>
          <w:rtl/>
        </w:rPr>
        <w:t>التدابير</w:t>
      </w:r>
      <w:r>
        <w:rPr>
          <w:rtl/>
        </w:rPr>
        <w:t xml:space="preserve"> </w:t>
      </w:r>
      <w:r w:rsidRPr="007A3929">
        <w:rPr>
          <w:rtl/>
        </w:rPr>
        <w:t>المتاحة</w:t>
      </w:r>
      <w:r>
        <w:rPr>
          <w:rtl/>
        </w:rPr>
        <w:t xml:space="preserve"> </w:t>
      </w:r>
      <w:r w:rsidRPr="007A3929">
        <w:rPr>
          <w:rtl/>
        </w:rPr>
        <w:t>لحماية</w:t>
      </w:r>
      <w:r>
        <w:rPr>
          <w:rtl/>
        </w:rPr>
        <w:t xml:space="preserve"> </w:t>
      </w:r>
      <w:r w:rsidRPr="007A3929">
        <w:rPr>
          <w:rtl/>
        </w:rPr>
        <w:t>النساء</w:t>
      </w:r>
      <w:r>
        <w:rPr>
          <w:rtl/>
        </w:rPr>
        <w:t xml:space="preserve"> </w:t>
      </w:r>
      <w:r w:rsidRPr="007A3929">
        <w:rPr>
          <w:rtl/>
        </w:rPr>
        <w:t>من</w:t>
      </w:r>
      <w:r>
        <w:rPr>
          <w:rtl/>
        </w:rPr>
        <w:t xml:space="preserve"> </w:t>
      </w:r>
      <w:r w:rsidRPr="007A3929">
        <w:rPr>
          <w:rtl/>
        </w:rPr>
        <w:t>الاتجار</w:t>
      </w:r>
      <w:r>
        <w:rPr>
          <w:rtl/>
        </w:rPr>
        <w:t xml:space="preserve">، </w:t>
      </w:r>
      <w:r w:rsidRPr="007A3929">
        <w:rPr>
          <w:rtl/>
        </w:rPr>
        <w:t>نظرا</w:t>
      </w:r>
      <w:r>
        <w:rPr>
          <w:rtl/>
        </w:rPr>
        <w:t xml:space="preserve"> </w:t>
      </w:r>
      <w:r w:rsidRPr="007A3929">
        <w:rPr>
          <w:rtl/>
        </w:rPr>
        <w:t>لأن</w:t>
      </w:r>
      <w:r>
        <w:rPr>
          <w:rtl/>
        </w:rPr>
        <w:t xml:space="preserve"> </w:t>
      </w:r>
      <w:r w:rsidRPr="007A3929">
        <w:rPr>
          <w:rtl/>
        </w:rPr>
        <w:t>التدابير</w:t>
      </w:r>
      <w:r>
        <w:rPr>
          <w:rtl/>
        </w:rPr>
        <w:t xml:space="preserve"> </w:t>
      </w:r>
      <w:r w:rsidRPr="007A3929">
        <w:rPr>
          <w:rtl/>
        </w:rPr>
        <w:t>التشريعية</w:t>
      </w:r>
      <w:r>
        <w:rPr>
          <w:rtl/>
        </w:rPr>
        <w:t xml:space="preserve"> </w:t>
      </w:r>
      <w:r w:rsidRPr="007A3929">
        <w:rPr>
          <w:rtl/>
        </w:rPr>
        <w:t>والسياساتية</w:t>
      </w:r>
      <w:r>
        <w:rPr>
          <w:rtl/>
        </w:rPr>
        <w:t xml:space="preserve"> </w:t>
      </w:r>
      <w:r w:rsidRPr="007A3929">
        <w:rPr>
          <w:rtl/>
        </w:rPr>
        <w:t>للدولة</w:t>
      </w:r>
      <w:r>
        <w:rPr>
          <w:rtl/>
        </w:rPr>
        <w:t xml:space="preserve"> </w:t>
      </w:r>
      <w:r w:rsidRPr="007A3929">
        <w:rPr>
          <w:rtl/>
        </w:rPr>
        <w:t>الطرف</w:t>
      </w:r>
      <w:r>
        <w:rPr>
          <w:rtl/>
        </w:rPr>
        <w:t xml:space="preserve"> </w:t>
      </w:r>
      <w:r w:rsidRPr="007A3929">
        <w:rPr>
          <w:rtl/>
        </w:rPr>
        <w:t>تركز</w:t>
      </w:r>
      <w:r>
        <w:rPr>
          <w:rtl/>
        </w:rPr>
        <w:t xml:space="preserve"> </w:t>
      </w:r>
      <w:r w:rsidRPr="007A3929">
        <w:rPr>
          <w:rtl/>
        </w:rPr>
        <w:t>إلى</w:t>
      </w:r>
      <w:r>
        <w:rPr>
          <w:rtl/>
        </w:rPr>
        <w:t xml:space="preserve"> </w:t>
      </w:r>
      <w:r w:rsidRPr="007A3929">
        <w:rPr>
          <w:rtl/>
        </w:rPr>
        <w:t>حد</w:t>
      </w:r>
      <w:r>
        <w:rPr>
          <w:rtl/>
        </w:rPr>
        <w:t xml:space="preserve"> </w:t>
      </w:r>
      <w:r w:rsidRPr="007A3929">
        <w:rPr>
          <w:rtl/>
        </w:rPr>
        <w:t>كبير</w:t>
      </w:r>
      <w:r>
        <w:rPr>
          <w:rtl/>
        </w:rPr>
        <w:t xml:space="preserve"> </w:t>
      </w:r>
      <w:r w:rsidRPr="007A3929">
        <w:rPr>
          <w:rtl/>
        </w:rPr>
        <w:t>على</w:t>
      </w:r>
      <w:r>
        <w:rPr>
          <w:rtl/>
        </w:rPr>
        <w:t xml:space="preserve"> </w:t>
      </w:r>
      <w:r w:rsidRPr="007A3929">
        <w:rPr>
          <w:rtl/>
        </w:rPr>
        <w:t>حماية</w:t>
      </w:r>
      <w:r>
        <w:rPr>
          <w:rtl/>
        </w:rPr>
        <w:t xml:space="preserve"> </w:t>
      </w:r>
      <w:r w:rsidRPr="007A3929">
        <w:rPr>
          <w:rtl/>
        </w:rPr>
        <w:t>الأطفال</w:t>
      </w:r>
      <w:r>
        <w:rPr>
          <w:rtl/>
        </w:rPr>
        <w:t xml:space="preserve"> </w:t>
      </w:r>
      <w:r w:rsidRPr="007A3929">
        <w:rPr>
          <w:rtl/>
        </w:rPr>
        <w:t>من</w:t>
      </w:r>
      <w:r>
        <w:rPr>
          <w:rtl/>
        </w:rPr>
        <w:t xml:space="preserve"> </w:t>
      </w:r>
      <w:r w:rsidRPr="007A3929">
        <w:rPr>
          <w:rtl/>
        </w:rPr>
        <w:t>الاستغلال</w:t>
      </w:r>
      <w:r>
        <w:rPr>
          <w:rtl/>
        </w:rPr>
        <w:t xml:space="preserve"> </w:t>
      </w:r>
      <w:r w:rsidRPr="007A3929">
        <w:rPr>
          <w:rtl/>
        </w:rPr>
        <w:t>الجنسي</w:t>
      </w:r>
      <w:r>
        <w:rPr>
          <w:rtl/>
        </w:rPr>
        <w:t xml:space="preserve"> </w:t>
      </w:r>
      <w:r w:rsidRPr="007A3929">
        <w:rPr>
          <w:rtl/>
        </w:rPr>
        <w:t>والاتجار</w:t>
      </w:r>
      <w:r>
        <w:rPr>
          <w:rtl/>
        </w:rPr>
        <w:t xml:space="preserve"> </w:t>
      </w:r>
      <w:r w:rsidRPr="007A3929">
        <w:rPr>
          <w:rtl/>
        </w:rPr>
        <w:t>بهم</w:t>
      </w:r>
      <w:r>
        <w:rPr>
          <w:rtl/>
        </w:rPr>
        <w:t>؛</w:t>
      </w:r>
    </w:p>
    <w:p w14:paraId="1BAA307E" w14:textId="77777777" w:rsidR="00C32B3E" w:rsidRPr="007A3929" w:rsidRDefault="00C32B3E" w:rsidP="00C32B3E">
      <w:pPr>
        <w:pStyle w:val="SingleTxt"/>
        <w:rPr>
          <w:rtl/>
        </w:rPr>
      </w:pPr>
      <w:r>
        <w:rPr>
          <w:rtl/>
        </w:rPr>
        <w:tab/>
      </w:r>
      <w:r w:rsidRPr="007A3929">
        <w:rPr>
          <w:rtl/>
        </w:rPr>
        <w:t>(د)</w:t>
      </w:r>
      <w:r>
        <w:rPr>
          <w:rtl/>
        </w:rPr>
        <w:tab/>
      </w:r>
      <w:r w:rsidRPr="007A3929">
        <w:rPr>
          <w:rtl/>
        </w:rPr>
        <w:t>انخفاض</w:t>
      </w:r>
      <w:r>
        <w:rPr>
          <w:rtl/>
        </w:rPr>
        <w:t xml:space="preserve"> </w:t>
      </w:r>
      <w:r w:rsidRPr="007A3929">
        <w:rPr>
          <w:rtl/>
        </w:rPr>
        <w:t>معدلات</w:t>
      </w:r>
      <w:r>
        <w:rPr>
          <w:rtl/>
        </w:rPr>
        <w:t xml:space="preserve"> </w:t>
      </w:r>
      <w:r w:rsidRPr="007A3929">
        <w:rPr>
          <w:rtl/>
        </w:rPr>
        <w:t>الإبلاغ</w:t>
      </w:r>
      <w:r>
        <w:rPr>
          <w:rtl/>
        </w:rPr>
        <w:t xml:space="preserve"> </w:t>
      </w:r>
      <w:r w:rsidRPr="007A3929">
        <w:rPr>
          <w:rtl/>
        </w:rPr>
        <w:t>والملاحقة</w:t>
      </w:r>
      <w:r>
        <w:rPr>
          <w:rtl/>
        </w:rPr>
        <w:t xml:space="preserve"> </w:t>
      </w:r>
      <w:r w:rsidRPr="007A3929">
        <w:rPr>
          <w:rtl/>
        </w:rPr>
        <w:t>القضائية</w:t>
      </w:r>
      <w:r>
        <w:rPr>
          <w:rtl/>
        </w:rPr>
        <w:t xml:space="preserve"> </w:t>
      </w:r>
      <w:r w:rsidRPr="007A3929">
        <w:rPr>
          <w:rtl/>
        </w:rPr>
        <w:t>والإدانة</w:t>
      </w:r>
      <w:r>
        <w:rPr>
          <w:rtl/>
        </w:rPr>
        <w:t xml:space="preserve"> </w:t>
      </w:r>
      <w:r w:rsidRPr="007A3929">
        <w:rPr>
          <w:rtl/>
        </w:rPr>
        <w:t>في</w:t>
      </w:r>
      <w:r>
        <w:rPr>
          <w:rtl/>
        </w:rPr>
        <w:t xml:space="preserve"> </w:t>
      </w:r>
      <w:r w:rsidRPr="007A3929">
        <w:rPr>
          <w:rtl/>
        </w:rPr>
        <w:t>حالات</w:t>
      </w:r>
      <w:r>
        <w:rPr>
          <w:rtl/>
        </w:rPr>
        <w:t xml:space="preserve"> </w:t>
      </w:r>
      <w:r w:rsidRPr="007A3929">
        <w:rPr>
          <w:rtl/>
        </w:rPr>
        <w:t>الاتجار</w:t>
      </w:r>
      <w:r>
        <w:rPr>
          <w:rtl/>
        </w:rPr>
        <w:t xml:space="preserve">، </w:t>
      </w:r>
      <w:r w:rsidRPr="007A3929">
        <w:rPr>
          <w:rtl/>
        </w:rPr>
        <w:t>سواء</w:t>
      </w:r>
      <w:r>
        <w:rPr>
          <w:rtl/>
        </w:rPr>
        <w:t xml:space="preserve"> </w:t>
      </w:r>
      <w:r w:rsidRPr="007A3929">
        <w:rPr>
          <w:rtl/>
        </w:rPr>
        <w:t>بموجب</w:t>
      </w:r>
      <w:r>
        <w:rPr>
          <w:rtl/>
        </w:rPr>
        <w:t xml:space="preserve"> </w:t>
      </w:r>
      <w:r w:rsidRPr="007A3929">
        <w:rPr>
          <w:rtl/>
        </w:rPr>
        <w:t>قانون</w:t>
      </w:r>
      <w:r>
        <w:rPr>
          <w:rtl/>
        </w:rPr>
        <w:t xml:space="preserve"> </w:t>
      </w:r>
      <w:r w:rsidRPr="007A3929">
        <w:rPr>
          <w:rtl/>
        </w:rPr>
        <w:t>مكافحة</w:t>
      </w:r>
      <w:r>
        <w:rPr>
          <w:rtl/>
        </w:rPr>
        <w:t xml:space="preserve"> </w:t>
      </w:r>
      <w:r w:rsidRPr="007A3929">
        <w:rPr>
          <w:rtl/>
        </w:rPr>
        <w:t>الاتجار</w:t>
      </w:r>
      <w:r>
        <w:rPr>
          <w:rtl/>
        </w:rPr>
        <w:t xml:space="preserve"> </w:t>
      </w:r>
      <w:r w:rsidRPr="007A3929">
        <w:rPr>
          <w:rtl/>
        </w:rPr>
        <w:t>بالأشخاص</w:t>
      </w:r>
      <w:r>
        <w:rPr>
          <w:rtl/>
        </w:rPr>
        <w:t xml:space="preserve"> </w:t>
      </w:r>
      <w:r w:rsidRPr="007A3929">
        <w:rPr>
          <w:rtl/>
        </w:rPr>
        <w:t>(القانون</w:t>
      </w:r>
      <w:r>
        <w:rPr>
          <w:rtl/>
        </w:rPr>
        <w:t xml:space="preserve"> </w:t>
      </w:r>
      <w:r w:rsidRPr="007A3929">
        <w:rPr>
          <w:rtl/>
        </w:rPr>
        <w:t>2</w:t>
      </w:r>
      <w:r>
        <w:rPr>
          <w:rtl/>
        </w:rPr>
        <w:t xml:space="preserve"> </w:t>
      </w:r>
      <w:r w:rsidRPr="007A3929">
        <w:rPr>
          <w:rtl/>
        </w:rPr>
        <w:t>لعام</w:t>
      </w:r>
      <w:r>
        <w:rPr>
          <w:rtl/>
        </w:rPr>
        <w:t xml:space="preserve"> </w:t>
      </w:r>
      <w:r w:rsidRPr="007A3929">
        <w:rPr>
          <w:rtl/>
        </w:rPr>
        <w:t>2009)</w:t>
      </w:r>
      <w:r>
        <w:rPr>
          <w:rtl/>
        </w:rPr>
        <w:t xml:space="preserve"> </w:t>
      </w:r>
      <w:r w:rsidRPr="007A3929">
        <w:rPr>
          <w:rtl/>
        </w:rPr>
        <w:t>وقانون</w:t>
      </w:r>
      <w:r>
        <w:rPr>
          <w:rtl/>
        </w:rPr>
        <w:t xml:space="preserve"> </w:t>
      </w:r>
      <w:r w:rsidRPr="007A3929">
        <w:rPr>
          <w:rtl/>
        </w:rPr>
        <w:t>حماية</w:t>
      </w:r>
      <w:r>
        <w:rPr>
          <w:rtl/>
        </w:rPr>
        <w:t xml:space="preserve"> </w:t>
      </w:r>
      <w:r w:rsidRPr="007A3929">
        <w:rPr>
          <w:rtl/>
        </w:rPr>
        <w:t>الطفل</w:t>
      </w:r>
      <w:r>
        <w:rPr>
          <w:rtl/>
        </w:rPr>
        <w:t xml:space="preserve">، </w:t>
      </w:r>
      <w:r w:rsidRPr="007A3929">
        <w:rPr>
          <w:rtl/>
        </w:rPr>
        <w:t>حيث</w:t>
      </w:r>
      <w:r>
        <w:rPr>
          <w:rtl/>
        </w:rPr>
        <w:t xml:space="preserve"> </w:t>
      </w:r>
      <w:r w:rsidRPr="007A3929">
        <w:rPr>
          <w:rtl/>
        </w:rPr>
        <w:t>لم</w:t>
      </w:r>
      <w:r>
        <w:rPr>
          <w:rtl/>
        </w:rPr>
        <w:t xml:space="preserve"> </w:t>
      </w:r>
      <w:r w:rsidRPr="007A3929">
        <w:rPr>
          <w:rtl/>
        </w:rPr>
        <w:t>يتم</w:t>
      </w:r>
      <w:r>
        <w:rPr>
          <w:rtl/>
        </w:rPr>
        <w:t xml:space="preserve"> </w:t>
      </w:r>
      <w:r w:rsidRPr="007A3929">
        <w:rPr>
          <w:rtl/>
        </w:rPr>
        <w:t>الإبلاغ</w:t>
      </w:r>
      <w:r>
        <w:rPr>
          <w:rtl/>
        </w:rPr>
        <w:t xml:space="preserve"> </w:t>
      </w:r>
      <w:r w:rsidRPr="007A3929">
        <w:rPr>
          <w:rtl/>
        </w:rPr>
        <w:t>إلا</w:t>
      </w:r>
      <w:r>
        <w:rPr>
          <w:rtl/>
        </w:rPr>
        <w:t xml:space="preserve"> </w:t>
      </w:r>
      <w:r w:rsidRPr="007A3929">
        <w:rPr>
          <w:rtl/>
        </w:rPr>
        <w:t>عن</w:t>
      </w:r>
      <w:r>
        <w:rPr>
          <w:rtl/>
        </w:rPr>
        <w:t xml:space="preserve"> </w:t>
      </w:r>
      <w:r w:rsidRPr="007A3929">
        <w:rPr>
          <w:rtl/>
        </w:rPr>
        <w:t>حالتين</w:t>
      </w:r>
      <w:r>
        <w:rPr>
          <w:rtl/>
        </w:rPr>
        <w:t xml:space="preserve"> </w:t>
      </w:r>
      <w:r w:rsidRPr="007A3929">
        <w:rPr>
          <w:rtl/>
        </w:rPr>
        <w:t>فقط</w:t>
      </w:r>
      <w:r>
        <w:rPr>
          <w:rtl/>
        </w:rPr>
        <w:t xml:space="preserve"> </w:t>
      </w:r>
      <w:r w:rsidRPr="007A3929">
        <w:rPr>
          <w:rtl/>
        </w:rPr>
        <w:t>من</w:t>
      </w:r>
      <w:r>
        <w:rPr>
          <w:rtl/>
        </w:rPr>
        <w:t xml:space="preserve"> </w:t>
      </w:r>
      <w:r w:rsidRPr="007A3929">
        <w:rPr>
          <w:rtl/>
        </w:rPr>
        <w:t>حالات</w:t>
      </w:r>
      <w:r>
        <w:rPr>
          <w:rtl/>
        </w:rPr>
        <w:t xml:space="preserve"> </w:t>
      </w:r>
      <w:r w:rsidRPr="007A3929">
        <w:rPr>
          <w:rtl/>
        </w:rPr>
        <w:t>الاتجار</w:t>
      </w:r>
      <w:r>
        <w:rPr>
          <w:rtl/>
        </w:rPr>
        <w:t xml:space="preserve"> </w:t>
      </w:r>
      <w:r w:rsidRPr="007A3929">
        <w:rPr>
          <w:rtl/>
        </w:rPr>
        <w:t>ولم</w:t>
      </w:r>
      <w:r>
        <w:rPr>
          <w:rtl/>
        </w:rPr>
        <w:t xml:space="preserve"> </w:t>
      </w:r>
      <w:r w:rsidRPr="007A3929">
        <w:rPr>
          <w:rtl/>
        </w:rPr>
        <w:t>تحدث</w:t>
      </w:r>
      <w:r>
        <w:rPr>
          <w:rtl/>
        </w:rPr>
        <w:t xml:space="preserve"> </w:t>
      </w:r>
      <w:r w:rsidRPr="007A3929">
        <w:rPr>
          <w:rtl/>
        </w:rPr>
        <w:t>إدانة</w:t>
      </w:r>
      <w:r>
        <w:rPr>
          <w:rtl/>
        </w:rPr>
        <w:t xml:space="preserve"> </w:t>
      </w:r>
      <w:r w:rsidRPr="007A3929">
        <w:rPr>
          <w:rtl/>
        </w:rPr>
        <w:t>واحدة</w:t>
      </w:r>
      <w:r>
        <w:rPr>
          <w:rtl/>
        </w:rPr>
        <w:t xml:space="preserve"> </w:t>
      </w:r>
      <w:r w:rsidRPr="007A3929">
        <w:rPr>
          <w:rtl/>
        </w:rPr>
        <w:t>منذ</w:t>
      </w:r>
      <w:r>
        <w:rPr>
          <w:rtl/>
        </w:rPr>
        <w:t xml:space="preserve"> </w:t>
      </w:r>
      <w:r w:rsidRPr="007A3929">
        <w:rPr>
          <w:rtl/>
        </w:rPr>
        <w:t>عام</w:t>
      </w:r>
      <w:r>
        <w:rPr>
          <w:rtl/>
        </w:rPr>
        <w:t xml:space="preserve"> </w:t>
      </w:r>
      <w:r w:rsidRPr="007A3929">
        <w:rPr>
          <w:rtl/>
        </w:rPr>
        <w:t>2009</w:t>
      </w:r>
      <w:r>
        <w:rPr>
          <w:rtl/>
        </w:rPr>
        <w:t xml:space="preserve"> </w:t>
      </w:r>
      <w:r w:rsidRPr="007A3929">
        <w:rPr>
          <w:rtl/>
        </w:rPr>
        <w:t>في</w:t>
      </w:r>
      <w:r>
        <w:rPr>
          <w:rtl/>
        </w:rPr>
        <w:t xml:space="preserve"> </w:t>
      </w:r>
      <w:r w:rsidRPr="007A3929">
        <w:rPr>
          <w:rtl/>
        </w:rPr>
        <w:t>إطار</w:t>
      </w:r>
      <w:r>
        <w:rPr>
          <w:rtl/>
        </w:rPr>
        <w:t xml:space="preserve"> </w:t>
      </w:r>
      <w:r w:rsidRPr="007A3929">
        <w:rPr>
          <w:rtl/>
        </w:rPr>
        <w:t>قانون</w:t>
      </w:r>
      <w:r>
        <w:rPr>
          <w:rtl/>
        </w:rPr>
        <w:t xml:space="preserve"> </w:t>
      </w:r>
      <w:r w:rsidRPr="007A3929">
        <w:rPr>
          <w:rtl/>
        </w:rPr>
        <w:t>مكافحة</w:t>
      </w:r>
      <w:r>
        <w:rPr>
          <w:rtl/>
        </w:rPr>
        <w:t xml:space="preserve"> </w:t>
      </w:r>
      <w:r w:rsidRPr="007A3929">
        <w:rPr>
          <w:rtl/>
        </w:rPr>
        <w:t>الاتجار</w:t>
      </w:r>
      <w:r>
        <w:rPr>
          <w:rtl/>
        </w:rPr>
        <w:t xml:space="preserve"> </w:t>
      </w:r>
      <w:r w:rsidRPr="007A3929">
        <w:rPr>
          <w:rtl/>
        </w:rPr>
        <w:t>بالأشخاص</w:t>
      </w:r>
      <w:r>
        <w:rPr>
          <w:rtl/>
        </w:rPr>
        <w:t xml:space="preserve">؛ </w:t>
      </w:r>
    </w:p>
    <w:p w14:paraId="6B130D44" w14:textId="77777777" w:rsidR="00C32B3E" w:rsidRPr="007A3929" w:rsidRDefault="00C32B3E" w:rsidP="00C32B3E">
      <w:pPr>
        <w:pStyle w:val="SingleTxt"/>
        <w:rPr>
          <w:rtl/>
        </w:rPr>
      </w:pPr>
      <w:r>
        <w:rPr>
          <w:rtl/>
        </w:rPr>
        <w:tab/>
      </w:r>
      <w:r w:rsidRPr="007A3929">
        <w:rPr>
          <w:rtl/>
        </w:rPr>
        <w:t>(ه)</w:t>
      </w:r>
      <w:r w:rsidRPr="007A3929">
        <w:rPr>
          <w:rtl/>
        </w:rPr>
        <w:tab/>
        <w:t>عدم</w:t>
      </w:r>
      <w:r>
        <w:rPr>
          <w:rtl/>
        </w:rPr>
        <w:t xml:space="preserve"> </w:t>
      </w:r>
      <w:r w:rsidRPr="007A3929">
        <w:rPr>
          <w:rtl/>
        </w:rPr>
        <w:t>وجود</w:t>
      </w:r>
      <w:r>
        <w:rPr>
          <w:rtl/>
        </w:rPr>
        <w:t xml:space="preserve"> </w:t>
      </w:r>
      <w:r w:rsidRPr="007A3929">
        <w:rPr>
          <w:rtl/>
        </w:rPr>
        <w:t>ما</w:t>
      </w:r>
      <w:r>
        <w:rPr>
          <w:rtl/>
          <w:lang w:val="en-GB"/>
        </w:rPr>
        <w:t xml:space="preserve"> </w:t>
      </w:r>
      <w:r w:rsidRPr="007A3929">
        <w:rPr>
          <w:rtl/>
        </w:rPr>
        <w:t>يكفي</w:t>
      </w:r>
      <w:r>
        <w:rPr>
          <w:rtl/>
        </w:rPr>
        <w:t xml:space="preserve"> </w:t>
      </w:r>
      <w:r w:rsidRPr="007A3929">
        <w:rPr>
          <w:rtl/>
        </w:rPr>
        <w:t>من</w:t>
      </w:r>
      <w:r>
        <w:rPr>
          <w:rtl/>
        </w:rPr>
        <w:t xml:space="preserve"> </w:t>
      </w:r>
      <w:r w:rsidRPr="007A3929">
        <w:rPr>
          <w:rtl/>
        </w:rPr>
        <w:t>الملاجئ</w:t>
      </w:r>
      <w:r>
        <w:rPr>
          <w:rtl/>
        </w:rPr>
        <w:t xml:space="preserve"> </w:t>
      </w:r>
      <w:r w:rsidRPr="007A3929">
        <w:rPr>
          <w:rtl/>
        </w:rPr>
        <w:t>والتدابير</w:t>
      </w:r>
      <w:r>
        <w:rPr>
          <w:rtl/>
        </w:rPr>
        <w:t xml:space="preserve"> </w:t>
      </w:r>
      <w:r w:rsidRPr="007A3929">
        <w:rPr>
          <w:rtl/>
        </w:rPr>
        <w:t>المتعلقة</w:t>
      </w:r>
      <w:r>
        <w:rPr>
          <w:rtl/>
        </w:rPr>
        <w:t xml:space="preserve"> </w:t>
      </w:r>
      <w:r w:rsidRPr="007A3929">
        <w:rPr>
          <w:rtl/>
        </w:rPr>
        <w:t>بتوفير</w:t>
      </w:r>
      <w:r>
        <w:rPr>
          <w:rtl/>
        </w:rPr>
        <w:t xml:space="preserve"> </w:t>
      </w:r>
      <w:r w:rsidRPr="007A3929">
        <w:rPr>
          <w:rtl/>
        </w:rPr>
        <w:t>المساعدة</w:t>
      </w:r>
      <w:r>
        <w:rPr>
          <w:rtl/>
        </w:rPr>
        <w:t xml:space="preserve"> </w:t>
      </w:r>
      <w:r w:rsidRPr="007A3929">
        <w:rPr>
          <w:rtl/>
        </w:rPr>
        <w:t>للنساء</w:t>
      </w:r>
      <w:r>
        <w:rPr>
          <w:rtl/>
        </w:rPr>
        <w:t xml:space="preserve"> </w:t>
      </w:r>
      <w:r w:rsidRPr="007A3929">
        <w:rPr>
          <w:rtl/>
        </w:rPr>
        <w:t>والفتيات</w:t>
      </w:r>
      <w:r>
        <w:rPr>
          <w:rtl/>
        </w:rPr>
        <w:t xml:space="preserve"> </w:t>
      </w:r>
      <w:r w:rsidRPr="007A3929">
        <w:rPr>
          <w:rtl/>
        </w:rPr>
        <w:t>ضحايا</w:t>
      </w:r>
      <w:r>
        <w:rPr>
          <w:rtl/>
        </w:rPr>
        <w:t xml:space="preserve"> </w:t>
      </w:r>
      <w:r w:rsidRPr="007A3929">
        <w:rPr>
          <w:rtl/>
        </w:rPr>
        <w:t>الاتجار</w:t>
      </w:r>
      <w:r>
        <w:rPr>
          <w:rtl/>
        </w:rPr>
        <w:t xml:space="preserve"> </w:t>
      </w:r>
      <w:r w:rsidRPr="007A3929">
        <w:rPr>
          <w:rtl/>
        </w:rPr>
        <w:t>وإعادة</w:t>
      </w:r>
      <w:r>
        <w:rPr>
          <w:rtl/>
        </w:rPr>
        <w:t xml:space="preserve"> </w:t>
      </w:r>
      <w:r w:rsidRPr="007A3929">
        <w:rPr>
          <w:rtl/>
        </w:rPr>
        <w:t>تأهيلهن</w:t>
      </w:r>
      <w:r>
        <w:rPr>
          <w:rtl/>
        </w:rPr>
        <w:t xml:space="preserve"> </w:t>
      </w:r>
      <w:r w:rsidRPr="007A3929">
        <w:rPr>
          <w:rtl/>
        </w:rPr>
        <w:t>وإدماجهن</w:t>
      </w:r>
      <w:r>
        <w:rPr>
          <w:rtl/>
        </w:rPr>
        <w:t>؛</w:t>
      </w:r>
    </w:p>
    <w:p w14:paraId="54F0CC15" w14:textId="77777777" w:rsidR="00C32B3E" w:rsidRPr="007A3929" w:rsidRDefault="00C32B3E" w:rsidP="00C32B3E">
      <w:pPr>
        <w:pStyle w:val="SingleTxt"/>
        <w:rPr>
          <w:rtl/>
        </w:rPr>
      </w:pPr>
      <w:r>
        <w:rPr>
          <w:rtl/>
        </w:rPr>
        <w:tab/>
      </w:r>
      <w:r w:rsidRPr="007A3929">
        <w:rPr>
          <w:rtl/>
        </w:rPr>
        <w:t>(و)</w:t>
      </w:r>
      <w:r w:rsidRPr="007A3929">
        <w:rPr>
          <w:rtl/>
        </w:rPr>
        <w:tab/>
        <w:t>عدم</w:t>
      </w:r>
      <w:r>
        <w:rPr>
          <w:rtl/>
        </w:rPr>
        <w:t xml:space="preserve"> </w:t>
      </w:r>
      <w:r w:rsidRPr="007A3929">
        <w:rPr>
          <w:rtl/>
        </w:rPr>
        <w:t>وجود</w:t>
      </w:r>
      <w:r>
        <w:rPr>
          <w:rtl/>
        </w:rPr>
        <w:t xml:space="preserve"> </w:t>
      </w:r>
      <w:r w:rsidRPr="007A3929">
        <w:rPr>
          <w:rtl/>
        </w:rPr>
        <w:t>اتفاقات</w:t>
      </w:r>
      <w:r>
        <w:rPr>
          <w:rtl/>
        </w:rPr>
        <w:t xml:space="preserve"> </w:t>
      </w:r>
      <w:r w:rsidRPr="007A3929">
        <w:rPr>
          <w:rtl/>
        </w:rPr>
        <w:t>إقليمية</w:t>
      </w:r>
      <w:r>
        <w:rPr>
          <w:rtl/>
        </w:rPr>
        <w:t xml:space="preserve"> </w:t>
      </w:r>
      <w:r w:rsidRPr="007A3929">
        <w:rPr>
          <w:rtl/>
        </w:rPr>
        <w:t>واتفاقات</w:t>
      </w:r>
      <w:r>
        <w:rPr>
          <w:rtl/>
        </w:rPr>
        <w:t xml:space="preserve"> </w:t>
      </w:r>
      <w:r w:rsidRPr="007A3929">
        <w:rPr>
          <w:rtl/>
        </w:rPr>
        <w:t>للتعاون</w:t>
      </w:r>
      <w:r>
        <w:rPr>
          <w:rtl/>
        </w:rPr>
        <w:t xml:space="preserve"> </w:t>
      </w:r>
      <w:r w:rsidRPr="007A3929">
        <w:rPr>
          <w:rtl/>
        </w:rPr>
        <w:t>الثنائي</w:t>
      </w:r>
      <w:r>
        <w:rPr>
          <w:rtl/>
        </w:rPr>
        <w:t xml:space="preserve"> </w:t>
      </w:r>
      <w:r w:rsidRPr="007A3929">
        <w:rPr>
          <w:rtl/>
        </w:rPr>
        <w:t>بشأن</w:t>
      </w:r>
      <w:r>
        <w:rPr>
          <w:rtl/>
        </w:rPr>
        <w:t xml:space="preserve"> </w:t>
      </w:r>
      <w:r w:rsidRPr="007A3929">
        <w:rPr>
          <w:rtl/>
        </w:rPr>
        <w:t>مكافحة</w:t>
      </w:r>
      <w:r>
        <w:rPr>
          <w:rtl/>
        </w:rPr>
        <w:t xml:space="preserve"> </w:t>
      </w:r>
      <w:r w:rsidRPr="007A3929">
        <w:rPr>
          <w:rtl/>
        </w:rPr>
        <w:t>الاتجار</w:t>
      </w:r>
      <w:r>
        <w:rPr>
          <w:rtl/>
        </w:rPr>
        <w:t xml:space="preserve"> </w:t>
      </w:r>
      <w:r w:rsidRPr="007A3929">
        <w:rPr>
          <w:rtl/>
        </w:rPr>
        <w:t>بالأشخاص</w:t>
      </w:r>
      <w:r>
        <w:rPr>
          <w:rtl/>
        </w:rPr>
        <w:t xml:space="preserve">، </w:t>
      </w:r>
      <w:r w:rsidRPr="007A3929">
        <w:rPr>
          <w:rtl/>
        </w:rPr>
        <w:t>وبخاصة</w:t>
      </w:r>
      <w:r>
        <w:rPr>
          <w:rtl/>
        </w:rPr>
        <w:t xml:space="preserve"> </w:t>
      </w:r>
      <w:r w:rsidRPr="007A3929">
        <w:rPr>
          <w:rtl/>
        </w:rPr>
        <w:t>النساء</w:t>
      </w:r>
      <w:r>
        <w:rPr>
          <w:rtl/>
        </w:rPr>
        <w:t xml:space="preserve"> </w:t>
      </w:r>
      <w:r w:rsidRPr="007A3929">
        <w:rPr>
          <w:rtl/>
        </w:rPr>
        <w:t>والفتيات</w:t>
      </w:r>
      <w:r>
        <w:rPr>
          <w:rtl/>
        </w:rPr>
        <w:t xml:space="preserve">؛ </w:t>
      </w:r>
    </w:p>
    <w:p w14:paraId="34D22E80" w14:textId="77777777" w:rsidR="00C32B3E" w:rsidRPr="007A3929" w:rsidRDefault="00C32B3E" w:rsidP="00C32B3E">
      <w:pPr>
        <w:pStyle w:val="SingleTxt"/>
        <w:rPr>
          <w:rtl/>
        </w:rPr>
      </w:pPr>
      <w:r>
        <w:rPr>
          <w:rtl/>
        </w:rPr>
        <w:tab/>
      </w:r>
      <w:r w:rsidRPr="007A3929">
        <w:rPr>
          <w:rtl/>
        </w:rPr>
        <w:t>(ز)</w:t>
      </w:r>
      <w:r>
        <w:rPr>
          <w:rtl/>
        </w:rPr>
        <w:tab/>
      </w:r>
      <w:r w:rsidRPr="007A3929">
        <w:rPr>
          <w:rtl/>
        </w:rPr>
        <w:t>عدم</w:t>
      </w:r>
      <w:r>
        <w:rPr>
          <w:rtl/>
        </w:rPr>
        <w:t xml:space="preserve"> </w:t>
      </w:r>
      <w:r w:rsidRPr="007A3929">
        <w:rPr>
          <w:rtl/>
        </w:rPr>
        <w:t>وجود</w:t>
      </w:r>
      <w:r>
        <w:rPr>
          <w:rtl/>
        </w:rPr>
        <w:t xml:space="preserve"> </w:t>
      </w:r>
      <w:r w:rsidRPr="007A3929">
        <w:rPr>
          <w:rtl/>
        </w:rPr>
        <w:t>إطار</w:t>
      </w:r>
      <w:r>
        <w:rPr>
          <w:rtl/>
        </w:rPr>
        <w:t xml:space="preserve"> </w:t>
      </w:r>
      <w:r w:rsidRPr="007A3929">
        <w:rPr>
          <w:rtl/>
        </w:rPr>
        <w:t>سياسات</w:t>
      </w:r>
      <w:r>
        <w:rPr>
          <w:rtl/>
        </w:rPr>
        <w:t xml:space="preserve"> </w:t>
      </w:r>
      <w:r w:rsidRPr="007A3929">
        <w:rPr>
          <w:rtl/>
        </w:rPr>
        <w:t>وطني</w:t>
      </w:r>
      <w:r>
        <w:rPr>
          <w:rtl/>
        </w:rPr>
        <w:t xml:space="preserve"> </w:t>
      </w:r>
      <w:r w:rsidRPr="007A3929">
        <w:rPr>
          <w:rtl/>
        </w:rPr>
        <w:t>للتصدي</w:t>
      </w:r>
      <w:r>
        <w:rPr>
          <w:rtl/>
        </w:rPr>
        <w:t xml:space="preserve"> </w:t>
      </w:r>
      <w:r w:rsidRPr="007A3929">
        <w:rPr>
          <w:rtl/>
        </w:rPr>
        <w:t>لإضفاء</w:t>
      </w:r>
      <w:r>
        <w:rPr>
          <w:rtl/>
        </w:rPr>
        <w:t xml:space="preserve"> </w:t>
      </w:r>
      <w:r w:rsidRPr="007A3929">
        <w:rPr>
          <w:rtl/>
        </w:rPr>
        <w:t>طابع</w:t>
      </w:r>
      <w:r>
        <w:rPr>
          <w:rtl/>
        </w:rPr>
        <w:t xml:space="preserve"> </w:t>
      </w:r>
      <w:r w:rsidRPr="007A3929">
        <w:rPr>
          <w:rtl/>
        </w:rPr>
        <w:t>تجاري</w:t>
      </w:r>
      <w:r>
        <w:rPr>
          <w:rtl/>
        </w:rPr>
        <w:t xml:space="preserve"> </w:t>
      </w:r>
      <w:r w:rsidRPr="007A3929">
        <w:rPr>
          <w:rtl/>
        </w:rPr>
        <w:t>على</w:t>
      </w:r>
      <w:r>
        <w:rPr>
          <w:rtl/>
        </w:rPr>
        <w:t xml:space="preserve"> </w:t>
      </w:r>
      <w:r w:rsidRPr="007A3929">
        <w:rPr>
          <w:rtl/>
        </w:rPr>
        <w:t>الاستغلال</w:t>
      </w:r>
      <w:r>
        <w:rPr>
          <w:rtl/>
        </w:rPr>
        <w:t xml:space="preserve"> </w:t>
      </w:r>
      <w:r w:rsidRPr="007A3929">
        <w:rPr>
          <w:rtl/>
        </w:rPr>
        <w:t>الجنسي</w:t>
      </w:r>
      <w:r>
        <w:rPr>
          <w:rtl/>
        </w:rPr>
        <w:t xml:space="preserve"> </w:t>
      </w:r>
      <w:r w:rsidRPr="007A3929">
        <w:rPr>
          <w:rtl/>
        </w:rPr>
        <w:t>وغياب</w:t>
      </w:r>
      <w:r>
        <w:rPr>
          <w:rtl/>
        </w:rPr>
        <w:t xml:space="preserve"> </w:t>
      </w:r>
      <w:r w:rsidRPr="007A3929">
        <w:rPr>
          <w:rtl/>
        </w:rPr>
        <w:t>التدابير</w:t>
      </w:r>
      <w:r>
        <w:rPr>
          <w:rtl/>
        </w:rPr>
        <w:t xml:space="preserve"> </w:t>
      </w:r>
      <w:r w:rsidRPr="007A3929">
        <w:rPr>
          <w:rtl/>
        </w:rPr>
        <w:t>اللازمة</w:t>
      </w:r>
      <w:r>
        <w:rPr>
          <w:rtl/>
        </w:rPr>
        <w:t xml:space="preserve"> </w:t>
      </w:r>
      <w:r w:rsidRPr="007A3929">
        <w:rPr>
          <w:rtl/>
        </w:rPr>
        <w:t>لحماية</w:t>
      </w:r>
      <w:r>
        <w:rPr>
          <w:rtl/>
        </w:rPr>
        <w:t xml:space="preserve"> </w:t>
      </w:r>
      <w:r w:rsidRPr="007A3929">
        <w:rPr>
          <w:rtl/>
        </w:rPr>
        <w:t>المرأة</w:t>
      </w:r>
      <w:r>
        <w:rPr>
          <w:rtl/>
        </w:rPr>
        <w:t xml:space="preserve"> </w:t>
      </w:r>
      <w:r w:rsidRPr="007A3929">
        <w:rPr>
          <w:rtl/>
        </w:rPr>
        <w:t>من</w:t>
      </w:r>
      <w:r>
        <w:rPr>
          <w:rtl/>
        </w:rPr>
        <w:t xml:space="preserve"> </w:t>
      </w:r>
      <w:r w:rsidRPr="007A3929">
        <w:rPr>
          <w:rtl/>
        </w:rPr>
        <w:t>البغاء.</w:t>
      </w:r>
      <w:r>
        <w:rPr>
          <w:rtl/>
        </w:rPr>
        <w:t xml:space="preserve"> </w:t>
      </w:r>
    </w:p>
    <w:p w14:paraId="7E4EBB6A" w14:textId="77777777" w:rsidR="00C32B3E" w:rsidRPr="004F4EDC" w:rsidRDefault="00C32B3E" w:rsidP="00C32B3E">
      <w:pPr>
        <w:pStyle w:val="SingleTxt"/>
        <w:rPr>
          <w:b/>
          <w:bCs/>
          <w:spacing w:val="-4"/>
          <w:rtl/>
        </w:rPr>
      </w:pPr>
      <w:r w:rsidRPr="004F4EDC">
        <w:rPr>
          <w:spacing w:val="-4"/>
          <w:rtl/>
        </w:rPr>
        <w:t>٢٠ -</w:t>
      </w:r>
      <w:r w:rsidRPr="004F4EDC">
        <w:rPr>
          <w:spacing w:val="-4"/>
          <w:rtl/>
        </w:rPr>
        <w:tab/>
      </w:r>
      <w:r w:rsidRPr="004F4EDC">
        <w:rPr>
          <w:b/>
          <w:bCs/>
          <w:spacing w:val="-4"/>
          <w:rtl/>
        </w:rPr>
        <w:t>وتوجه اللجنة الانتباه إلى الغاية 5-2 من أهداف التنمية المستدامة، التي تهدف إلى القضاء على جميع أشكال العنف ضد المرأة والفتاة في المجالين العام والخاص، بما في ذلك الاتجار والاستغلال الجنسي وغير ذلك من أنواع الاستغلال، وتوصي بأن تقوم الدولة الطرف بما</w:t>
      </w:r>
      <w:r w:rsidRPr="004F4EDC">
        <w:rPr>
          <w:rFonts w:hint="eastAsia"/>
          <w:b/>
          <w:bCs/>
          <w:spacing w:val="-4"/>
          <w:rtl/>
        </w:rPr>
        <w:t> </w:t>
      </w:r>
      <w:r w:rsidRPr="004F4EDC">
        <w:rPr>
          <w:b/>
          <w:bCs/>
          <w:spacing w:val="-4"/>
          <w:rtl/>
        </w:rPr>
        <w:t>يلي:</w:t>
      </w:r>
    </w:p>
    <w:p w14:paraId="2D78C653" w14:textId="77777777" w:rsidR="00C32B3E" w:rsidRPr="007A3929" w:rsidRDefault="00C32B3E" w:rsidP="00C32B3E">
      <w:pPr>
        <w:pStyle w:val="SingleTxt"/>
        <w:rPr>
          <w:b/>
          <w:bCs/>
          <w:rtl/>
        </w:rPr>
      </w:pPr>
      <w:r>
        <w:rPr>
          <w:b/>
          <w:bCs/>
          <w:rtl/>
        </w:rPr>
        <w:tab/>
      </w:r>
      <w:r w:rsidRPr="00EC06D9">
        <w:rPr>
          <w:rtl/>
        </w:rPr>
        <w:t>(أ)</w:t>
      </w:r>
      <w:r w:rsidRPr="007A3929">
        <w:rPr>
          <w:b/>
          <w:bCs/>
          <w:rtl/>
        </w:rPr>
        <w:tab/>
        <w:t>تعزيز</w:t>
      </w:r>
      <w:r>
        <w:rPr>
          <w:b/>
          <w:bCs/>
          <w:rtl/>
        </w:rPr>
        <w:t xml:space="preserve"> </w:t>
      </w:r>
      <w:r w:rsidRPr="007A3929">
        <w:rPr>
          <w:b/>
          <w:bCs/>
          <w:rtl/>
        </w:rPr>
        <w:t>الآليات</w:t>
      </w:r>
      <w:r>
        <w:rPr>
          <w:b/>
          <w:bCs/>
          <w:rtl/>
        </w:rPr>
        <w:t xml:space="preserve"> </w:t>
      </w:r>
      <w:r w:rsidRPr="007A3929">
        <w:rPr>
          <w:b/>
          <w:bCs/>
          <w:rtl/>
        </w:rPr>
        <w:t>والسياسات</w:t>
      </w:r>
      <w:r>
        <w:rPr>
          <w:b/>
          <w:bCs/>
          <w:rtl/>
        </w:rPr>
        <w:t xml:space="preserve"> </w:t>
      </w:r>
      <w:r w:rsidRPr="007A3929">
        <w:rPr>
          <w:b/>
          <w:bCs/>
          <w:rtl/>
        </w:rPr>
        <w:t>القائمة</w:t>
      </w:r>
      <w:r>
        <w:rPr>
          <w:b/>
          <w:bCs/>
          <w:rtl/>
        </w:rPr>
        <w:t xml:space="preserve"> </w:t>
      </w:r>
      <w:r w:rsidRPr="007A3929">
        <w:rPr>
          <w:b/>
          <w:bCs/>
          <w:rtl/>
        </w:rPr>
        <w:t>لمكافحة</w:t>
      </w:r>
      <w:r>
        <w:rPr>
          <w:b/>
          <w:bCs/>
          <w:rtl/>
        </w:rPr>
        <w:t xml:space="preserve"> </w:t>
      </w:r>
      <w:r w:rsidRPr="007A3929">
        <w:rPr>
          <w:b/>
          <w:bCs/>
          <w:rtl/>
        </w:rPr>
        <w:t>الاتجار</w:t>
      </w:r>
      <w:r>
        <w:rPr>
          <w:b/>
          <w:bCs/>
          <w:rtl/>
        </w:rPr>
        <w:t xml:space="preserve"> </w:t>
      </w:r>
      <w:r w:rsidRPr="007A3929">
        <w:rPr>
          <w:b/>
          <w:bCs/>
          <w:rtl/>
        </w:rPr>
        <w:t>وضمان</w:t>
      </w:r>
      <w:r>
        <w:rPr>
          <w:b/>
          <w:bCs/>
          <w:rtl/>
        </w:rPr>
        <w:t xml:space="preserve"> </w:t>
      </w:r>
      <w:r w:rsidRPr="007A3929">
        <w:rPr>
          <w:b/>
          <w:bCs/>
          <w:rtl/>
        </w:rPr>
        <w:t>دعمها</w:t>
      </w:r>
      <w:r>
        <w:rPr>
          <w:b/>
          <w:bCs/>
          <w:rtl/>
        </w:rPr>
        <w:t xml:space="preserve"> </w:t>
      </w:r>
      <w:r w:rsidRPr="007A3929">
        <w:rPr>
          <w:b/>
          <w:bCs/>
          <w:rtl/>
        </w:rPr>
        <w:t>بالموارد</w:t>
      </w:r>
      <w:r>
        <w:rPr>
          <w:b/>
          <w:bCs/>
          <w:rtl/>
        </w:rPr>
        <w:t xml:space="preserve"> </w:t>
      </w:r>
      <w:r w:rsidRPr="007A3929">
        <w:rPr>
          <w:b/>
          <w:bCs/>
          <w:rtl/>
        </w:rPr>
        <w:t>التقنية</w:t>
      </w:r>
      <w:r>
        <w:rPr>
          <w:b/>
          <w:bCs/>
          <w:rtl/>
        </w:rPr>
        <w:t xml:space="preserve"> </w:t>
      </w:r>
      <w:r w:rsidRPr="007A3929">
        <w:rPr>
          <w:b/>
          <w:bCs/>
          <w:rtl/>
        </w:rPr>
        <w:t>والمالية</w:t>
      </w:r>
      <w:r>
        <w:rPr>
          <w:b/>
          <w:bCs/>
          <w:rtl/>
        </w:rPr>
        <w:t xml:space="preserve"> </w:t>
      </w:r>
      <w:r w:rsidRPr="007A3929">
        <w:rPr>
          <w:b/>
          <w:bCs/>
          <w:rtl/>
        </w:rPr>
        <w:t>والبشرية</w:t>
      </w:r>
      <w:r>
        <w:rPr>
          <w:b/>
          <w:bCs/>
          <w:rtl/>
        </w:rPr>
        <w:t xml:space="preserve"> </w:t>
      </w:r>
      <w:r w:rsidRPr="007A3929">
        <w:rPr>
          <w:b/>
          <w:bCs/>
          <w:rtl/>
        </w:rPr>
        <w:t>الكافية</w:t>
      </w:r>
      <w:r>
        <w:rPr>
          <w:rtl/>
        </w:rPr>
        <w:t xml:space="preserve">؛ </w:t>
      </w:r>
    </w:p>
    <w:p w14:paraId="0D5D1886" w14:textId="77777777" w:rsidR="00C32B3E" w:rsidRPr="007A3929" w:rsidRDefault="00C32B3E" w:rsidP="00C32B3E">
      <w:pPr>
        <w:pStyle w:val="SingleTxt"/>
        <w:rPr>
          <w:b/>
          <w:rtl/>
        </w:rPr>
      </w:pPr>
      <w:r>
        <w:rPr>
          <w:rtl/>
        </w:rPr>
        <w:tab/>
      </w:r>
      <w:r w:rsidRPr="00EC06D9">
        <w:rPr>
          <w:rtl/>
        </w:rPr>
        <w:t>(ب)</w:t>
      </w:r>
      <w:r w:rsidRPr="007A3929">
        <w:rPr>
          <w:rtl/>
        </w:rPr>
        <w:tab/>
      </w:r>
      <w:r w:rsidRPr="007A3929">
        <w:rPr>
          <w:b/>
          <w:bCs/>
          <w:rtl/>
        </w:rPr>
        <w:t>التعجيل</w:t>
      </w:r>
      <w:r>
        <w:rPr>
          <w:b/>
          <w:bCs/>
          <w:rtl/>
        </w:rPr>
        <w:t xml:space="preserve"> </w:t>
      </w:r>
      <w:r w:rsidRPr="007A3929">
        <w:rPr>
          <w:b/>
          <w:bCs/>
          <w:rtl/>
        </w:rPr>
        <w:t>باعتماد</w:t>
      </w:r>
      <w:r>
        <w:rPr>
          <w:b/>
          <w:bCs/>
          <w:rtl/>
        </w:rPr>
        <w:t xml:space="preserve"> </w:t>
      </w:r>
      <w:r w:rsidRPr="007A3929">
        <w:rPr>
          <w:b/>
          <w:bCs/>
          <w:rtl/>
        </w:rPr>
        <w:t>خطة</w:t>
      </w:r>
      <w:r>
        <w:rPr>
          <w:b/>
          <w:bCs/>
          <w:rtl/>
        </w:rPr>
        <w:t xml:space="preserve"> </w:t>
      </w:r>
      <w:r w:rsidRPr="007A3929">
        <w:rPr>
          <w:b/>
          <w:bCs/>
          <w:rtl/>
        </w:rPr>
        <w:t>عمل</w:t>
      </w:r>
      <w:r>
        <w:rPr>
          <w:b/>
          <w:bCs/>
          <w:rtl/>
        </w:rPr>
        <w:t xml:space="preserve"> </w:t>
      </w:r>
      <w:r w:rsidRPr="007A3929">
        <w:rPr>
          <w:b/>
          <w:bCs/>
          <w:rtl/>
        </w:rPr>
        <w:t>وطنية</w:t>
      </w:r>
      <w:r>
        <w:rPr>
          <w:b/>
          <w:bCs/>
          <w:rtl/>
        </w:rPr>
        <w:t xml:space="preserve"> </w:t>
      </w:r>
      <w:r w:rsidRPr="007A3929">
        <w:rPr>
          <w:b/>
          <w:bCs/>
          <w:rtl/>
        </w:rPr>
        <w:t>لمكافحة</w:t>
      </w:r>
      <w:r>
        <w:rPr>
          <w:b/>
          <w:bCs/>
          <w:rtl/>
        </w:rPr>
        <w:t xml:space="preserve"> </w:t>
      </w:r>
      <w:r w:rsidRPr="007A3929">
        <w:rPr>
          <w:b/>
          <w:bCs/>
          <w:rtl/>
        </w:rPr>
        <w:t>الاتجار</w:t>
      </w:r>
      <w:r>
        <w:rPr>
          <w:b/>
          <w:bCs/>
          <w:rtl/>
        </w:rPr>
        <w:t xml:space="preserve"> </w:t>
      </w:r>
      <w:r w:rsidRPr="007A3929">
        <w:rPr>
          <w:b/>
          <w:bCs/>
          <w:rtl/>
        </w:rPr>
        <w:t>بالأشخاص</w:t>
      </w:r>
      <w:r>
        <w:rPr>
          <w:b/>
          <w:bCs/>
          <w:rtl/>
        </w:rPr>
        <w:t xml:space="preserve">، </w:t>
      </w:r>
      <w:r w:rsidRPr="007A3929">
        <w:rPr>
          <w:b/>
          <w:bCs/>
          <w:rtl/>
        </w:rPr>
        <w:t>وإنشاء</w:t>
      </w:r>
      <w:r>
        <w:rPr>
          <w:b/>
          <w:bCs/>
          <w:rtl/>
        </w:rPr>
        <w:t xml:space="preserve"> </w:t>
      </w:r>
      <w:r w:rsidRPr="007A3929">
        <w:rPr>
          <w:b/>
          <w:bCs/>
          <w:rtl/>
        </w:rPr>
        <w:t>هيئة</w:t>
      </w:r>
      <w:r>
        <w:rPr>
          <w:b/>
          <w:bCs/>
          <w:rtl/>
        </w:rPr>
        <w:t xml:space="preserve"> </w:t>
      </w:r>
      <w:r w:rsidRPr="007A3929">
        <w:rPr>
          <w:b/>
          <w:bCs/>
          <w:rtl/>
        </w:rPr>
        <w:t>دائمة</w:t>
      </w:r>
      <w:r>
        <w:rPr>
          <w:b/>
          <w:bCs/>
          <w:rtl/>
        </w:rPr>
        <w:t xml:space="preserve"> </w:t>
      </w:r>
      <w:r w:rsidRPr="007A3929">
        <w:rPr>
          <w:b/>
          <w:bCs/>
          <w:rtl/>
        </w:rPr>
        <w:t>لتنسيق</w:t>
      </w:r>
      <w:r>
        <w:rPr>
          <w:b/>
          <w:bCs/>
          <w:rtl/>
        </w:rPr>
        <w:t xml:space="preserve"> </w:t>
      </w:r>
      <w:r w:rsidRPr="007A3929">
        <w:rPr>
          <w:b/>
          <w:bCs/>
          <w:rtl/>
        </w:rPr>
        <w:t>تنفيذها</w:t>
      </w:r>
      <w:r>
        <w:rPr>
          <w:b/>
          <w:bCs/>
          <w:rtl/>
        </w:rPr>
        <w:t xml:space="preserve"> </w:t>
      </w:r>
      <w:r w:rsidRPr="007A3929">
        <w:rPr>
          <w:b/>
          <w:bCs/>
          <w:rtl/>
        </w:rPr>
        <w:t>ورصده</w:t>
      </w:r>
      <w:r>
        <w:rPr>
          <w:b/>
          <w:bCs/>
          <w:rtl/>
        </w:rPr>
        <w:t>؛</w:t>
      </w:r>
    </w:p>
    <w:p w14:paraId="47829343" w14:textId="77777777" w:rsidR="00C32B3E" w:rsidRPr="007A3929" w:rsidRDefault="00C32B3E" w:rsidP="00C32B3E">
      <w:pPr>
        <w:pStyle w:val="SingleTxt"/>
        <w:rPr>
          <w:rtl/>
        </w:rPr>
      </w:pPr>
      <w:r>
        <w:rPr>
          <w:rtl/>
        </w:rPr>
        <w:tab/>
      </w:r>
      <w:r w:rsidRPr="00EC06D9">
        <w:rPr>
          <w:rtl/>
        </w:rPr>
        <w:t>(ج)</w:t>
      </w:r>
      <w:r w:rsidRPr="007A3929">
        <w:rPr>
          <w:rtl/>
        </w:rPr>
        <w:tab/>
      </w:r>
      <w:r w:rsidRPr="007A3929">
        <w:rPr>
          <w:b/>
          <w:bCs/>
          <w:rtl/>
        </w:rPr>
        <w:t>القيام</w:t>
      </w:r>
      <w:r>
        <w:rPr>
          <w:b/>
          <w:bCs/>
          <w:rtl/>
        </w:rPr>
        <w:t xml:space="preserve"> </w:t>
      </w:r>
      <w:r w:rsidRPr="007A3929">
        <w:rPr>
          <w:b/>
          <w:bCs/>
          <w:rtl/>
        </w:rPr>
        <w:t>بصورة</w:t>
      </w:r>
      <w:r>
        <w:rPr>
          <w:b/>
          <w:bCs/>
          <w:rtl/>
        </w:rPr>
        <w:t xml:space="preserve"> </w:t>
      </w:r>
      <w:r w:rsidRPr="007A3929">
        <w:rPr>
          <w:b/>
          <w:bCs/>
          <w:rtl/>
        </w:rPr>
        <w:t>منهجية</w:t>
      </w:r>
      <w:r>
        <w:rPr>
          <w:b/>
          <w:bCs/>
          <w:rtl/>
        </w:rPr>
        <w:t xml:space="preserve"> </w:t>
      </w:r>
      <w:r w:rsidRPr="007A3929">
        <w:rPr>
          <w:b/>
          <w:bCs/>
          <w:rtl/>
        </w:rPr>
        <w:t>بجمع</w:t>
      </w:r>
      <w:r>
        <w:rPr>
          <w:b/>
          <w:bCs/>
          <w:rtl/>
        </w:rPr>
        <w:t xml:space="preserve"> </w:t>
      </w:r>
      <w:r w:rsidRPr="007A3929">
        <w:rPr>
          <w:b/>
          <w:bCs/>
          <w:rtl/>
        </w:rPr>
        <w:t>وتحليل</w:t>
      </w:r>
      <w:r>
        <w:rPr>
          <w:b/>
          <w:bCs/>
          <w:rtl/>
        </w:rPr>
        <w:t xml:space="preserve"> </w:t>
      </w:r>
      <w:r w:rsidRPr="007A3929">
        <w:rPr>
          <w:b/>
          <w:bCs/>
          <w:rtl/>
        </w:rPr>
        <w:t>بيانات</w:t>
      </w:r>
      <w:r>
        <w:rPr>
          <w:b/>
          <w:bCs/>
          <w:rtl/>
        </w:rPr>
        <w:t xml:space="preserve"> </w:t>
      </w:r>
      <w:r w:rsidRPr="007A3929">
        <w:rPr>
          <w:b/>
          <w:bCs/>
          <w:rtl/>
        </w:rPr>
        <w:t>مصنفة</w:t>
      </w:r>
      <w:r>
        <w:rPr>
          <w:b/>
          <w:bCs/>
          <w:rtl/>
        </w:rPr>
        <w:t xml:space="preserve"> </w:t>
      </w:r>
      <w:r w:rsidRPr="007A3929">
        <w:rPr>
          <w:b/>
          <w:bCs/>
          <w:rtl/>
        </w:rPr>
        <w:t>حسب</w:t>
      </w:r>
      <w:r>
        <w:rPr>
          <w:b/>
          <w:bCs/>
          <w:rtl/>
        </w:rPr>
        <w:t xml:space="preserve"> </w:t>
      </w:r>
      <w:r w:rsidRPr="007A3929">
        <w:rPr>
          <w:b/>
          <w:bCs/>
          <w:rtl/>
        </w:rPr>
        <w:t>نوع</w:t>
      </w:r>
      <w:r>
        <w:rPr>
          <w:b/>
          <w:bCs/>
          <w:rtl/>
        </w:rPr>
        <w:t xml:space="preserve"> </w:t>
      </w:r>
      <w:r w:rsidRPr="007A3929">
        <w:rPr>
          <w:b/>
          <w:bCs/>
          <w:rtl/>
        </w:rPr>
        <w:t>الجنس</w:t>
      </w:r>
      <w:r>
        <w:rPr>
          <w:b/>
          <w:bCs/>
          <w:rtl/>
        </w:rPr>
        <w:t xml:space="preserve"> </w:t>
      </w:r>
      <w:r w:rsidRPr="007A3929">
        <w:rPr>
          <w:b/>
          <w:bCs/>
          <w:rtl/>
        </w:rPr>
        <w:t>والسن</w:t>
      </w:r>
      <w:r>
        <w:rPr>
          <w:b/>
          <w:bCs/>
          <w:rtl/>
        </w:rPr>
        <w:t xml:space="preserve">، </w:t>
      </w:r>
      <w:r w:rsidRPr="007A3929">
        <w:rPr>
          <w:b/>
          <w:bCs/>
          <w:rtl/>
        </w:rPr>
        <w:t>بشأن</w:t>
      </w:r>
      <w:r>
        <w:rPr>
          <w:b/>
          <w:bCs/>
          <w:rtl/>
        </w:rPr>
        <w:t xml:space="preserve"> </w:t>
      </w:r>
      <w:r w:rsidRPr="007A3929">
        <w:rPr>
          <w:b/>
          <w:bCs/>
          <w:rtl/>
        </w:rPr>
        <w:t>الاتجار</w:t>
      </w:r>
      <w:r>
        <w:rPr>
          <w:b/>
          <w:bCs/>
          <w:rtl/>
        </w:rPr>
        <w:t xml:space="preserve"> </w:t>
      </w:r>
      <w:r w:rsidRPr="007A3929">
        <w:rPr>
          <w:b/>
          <w:bCs/>
          <w:rtl/>
        </w:rPr>
        <w:t>بالأشخاص</w:t>
      </w:r>
      <w:r>
        <w:rPr>
          <w:b/>
          <w:bCs/>
          <w:rtl/>
        </w:rPr>
        <w:t>؛</w:t>
      </w:r>
    </w:p>
    <w:p w14:paraId="77584F39" w14:textId="77777777" w:rsidR="00C32B3E" w:rsidRPr="007A3929" w:rsidRDefault="00C32B3E" w:rsidP="00C32B3E">
      <w:pPr>
        <w:pStyle w:val="SingleTxt"/>
        <w:rPr>
          <w:b/>
          <w:bCs/>
          <w:rtl/>
        </w:rPr>
      </w:pPr>
      <w:r>
        <w:rPr>
          <w:rtl/>
        </w:rPr>
        <w:tab/>
      </w:r>
      <w:r w:rsidRPr="00EC06D9">
        <w:rPr>
          <w:rtl/>
        </w:rPr>
        <w:t>(د)</w:t>
      </w:r>
      <w:r w:rsidRPr="007A3929">
        <w:rPr>
          <w:rtl/>
        </w:rPr>
        <w:tab/>
      </w:r>
      <w:r w:rsidRPr="007A3929">
        <w:rPr>
          <w:b/>
          <w:bCs/>
          <w:rtl/>
        </w:rPr>
        <w:t>توفير</w:t>
      </w:r>
      <w:r>
        <w:rPr>
          <w:b/>
          <w:bCs/>
          <w:rtl/>
        </w:rPr>
        <w:t xml:space="preserve"> </w:t>
      </w:r>
      <w:r w:rsidRPr="007A3929">
        <w:rPr>
          <w:b/>
          <w:bCs/>
          <w:rtl/>
        </w:rPr>
        <w:t>آليات</w:t>
      </w:r>
      <w:r>
        <w:rPr>
          <w:b/>
          <w:bCs/>
          <w:rtl/>
        </w:rPr>
        <w:t xml:space="preserve"> </w:t>
      </w:r>
      <w:r w:rsidRPr="007A3929">
        <w:rPr>
          <w:b/>
          <w:bCs/>
          <w:rtl/>
        </w:rPr>
        <w:t>انتصاف</w:t>
      </w:r>
      <w:r>
        <w:rPr>
          <w:b/>
          <w:bCs/>
          <w:rtl/>
        </w:rPr>
        <w:t xml:space="preserve"> </w:t>
      </w:r>
      <w:r w:rsidRPr="007A3929">
        <w:rPr>
          <w:b/>
          <w:bCs/>
          <w:rtl/>
        </w:rPr>
        <w:t>فعالة</w:t>
      </w:r>
      <w:r>
        <w:rPr>
          <w:b/>
          <w:bCs/>
          <w:rtl/>
        </w:rPr>
        <w:t xml:space="preserve">، </w:t>
      </w:r>
      <w:r w:rsidRPr="007A3929">
        <w:rPr>
          <w:b/>
          <w:bCs/>
          <w:rtl/>
        </w:rPr>
        <w:t>وزيادة</w:t>
      </w:r>
      <w:r>
        <w:rPr>
          <w:b/>
          <w:bCs/>
          <w:rtl/>
        </w:rPr>
        <w:t xml:space="preserve"> </w:t>
      </w:r>
      <w:r w:rsidRPr="007A3929">
        <w:rPr>
          <w:b/>
          <w:bCs/>
          <w:rtl/>
        </w:rPr>
        <w:t>الوعي</w:t>
      </w:r>
      <w:r>
        <w:rPr>
          <w:b/>
          <w:bCs/>
          <w:rtl/>
        </w:rPr>
        <w:t xml:space="preserve"> </w:t>
      </w:r>
      <w:r w:rsidRPr="007A3929">
        <w:rPr>
          <w:b/>
          <w:bCs/>
          <w:rtl/>
        </w:rPr>
        <w:t>بتلك</w:t>
      </w:r>
      <w:r>
        <w:rPr>
          <w:b/>
          <w:bCs/>
          <w:rtl/>
        </w:rPr>
        <w:t xml:space="preserve"> </w:t>
      </w:r>
      <w:r w:rsidRPr="007A3929">
        <w:rPr>
          <w:b/>
          <w:bCs/>
          <w:rtl/>
        </w:rPr>
        <w:t>الآليات</w:t>
      </w:r>
      <w:r>
        <w:rPr>
          <w:b/>
          <w:bCs/>
          <w:rtl/>
        </w:rPr>
        <w:t xml:space="preserve">، </w:t>
      </w:r>
      <w:r w:rsidRPr="007A3929">
        <w:rPr>
          <w:b/>
          <w:bCs/>
          <w:rtl/>
        </w:rPr>
        <w:t>والتحقيق</w:t>
      </w:r>
      <w:r>
        <w:rPr>
          <w:b/>
          <w:bCs/>
          <w:rtl/>
        </w:rPr>
        <w:t xml:space="preserve"> </w:t>
      </w:r>
      <w:r w:rsidRPr="007A3929">
        <w:rPr>
          <w:b/>
          <w:bCs/>
          <w:rtl/>
        </w:rPr>
        <w:t>مع</w:t>
      </w:r>
      <w:r>
        <w:rPr>
          <w:b/>
          <w:bCs/>
          <w:rtl/>
        </w:rPr>
        <w:t xml:space="preserve"> </w:t>
      </w:r>
      <w:r w:rsidRPr="007A3929">
        <w:rPr>
          <w:b/>
          <w:bCs/>
          <w:rtl/>
        </w:rPr>
        <w:t>المتجرين</w:t>
      </w:r>
      <w:r>
        <w:rPr>
          <w:b/>
          <w:bCs/>
          <w:rtl/>
        </w:rPr>
        <w:t xml:space="preserve"> </w:t>
      </w:r>
      <w:r w:rsidRPr="007A3929">
        <w:rPr>
          <w:b/>
          <w:bCs/>
          <w:rtl/>
        </w:rPr>
        <w:t>ومحاكمتهم</w:t>
      </w:r>
      <w:r>
        <w:rPr>
          <w:b/>
          <w:bCs/>
          <w:rtl/>
        </w:rPr>
        <w:t xml:space="preserve"> </w:t>
      </w:r>
      <w:r w:rsidRPr="007A3929">
        <w:rPr>
          <w:b/>
          <w:bCs/>
          <w:rtl/>
        </w:rPr>
        <w:t>ومعاقبتهم</w:t>
      </w:r>
      <w:r>
        <w:rPr>
          <w:b/>
          <w:bCs/>
          <w:rtl/>
        </w:rPr>
        <w:t xml:space="preserve"> </w:t>
      </w:r>
      <w:r w:rsidRPr="007A3929">
        <w:rPr>
          <w:b/>
          <w:bCs/>
          <w:rtl/>
        </w:rPr>
        <w:t>بصورة</w:t>
      </w:r>
      <w:r>
        <w:rPr>
          <w:b/>
          <w:bCs/>
          <w:rtl/>
        </w:rPr>
        <w:t xml:space="preserve"> </w:t>
      </w:r>
      <w:r w:rsidRPr="007A3929">
        <w:rPr>
          <w:b/>
          <w:bCs/>
          <w:rtl/>
        </w:rPr>
        <w:t>كافية</w:t>
      </w:r>
      <w:r>
        <w:rPr>
          <w:b/>
          <w:bCs/>
          <w:rtl/>
        </w:rPr>
        <w:t xml:space="preserve"> </w:t>
      </w:r>
      <w:r w:rsidRPr="007A3929">
        <w:rPr>
          <w:b/>
          <w:bCs/>
          <w:rtl/>
        </w:rPr>
        <w:t>وضمان</w:t>
      </w:r>
      <w:r>
        <w:rPr>
          <w:b/>
          <w:bCs/>
          <w:rtl/>
        </w:rPr>
        <w:t xml:space="preserve"> </w:t>
      </w:r>
      <w:r w:rsidRPr="007A3929">
        <w:rPr>
          <w:b/>
          <w:bCs/>
          <w:rtl/>
        </w:rPr>
        <w:t>إعفاء</w:t>
      </w:r>
      <w:r>
        <w:rPr>
          <w:b/>
          <w:bCs/>
          <w:rtl/>
        </w:rPr>
        <w:t xml:space="preserve"> </w:t>
      </w:r>
      <w:r w:rsidRPr="007A3929">
        <w:rPr>
          <w:b/>
          <w:bCs/>
          <w:rtl/>
        </w:rPr>
        <w:t>النساء</w:t>
      </w:r>
      <w:r>
        <w:rPr>
          <w:b/>
          <w:bCs/>
          <w:rtl/>
        </w:rPr>
        <w:t xml:space="preserve"> </w:t>
      </w:r>
      <w:r w:rsidRPr="007A3929">
        <w:rPr>
          <w:b/>
          <w:bCs/>
          <w:rtl/>
        </w:rPr>
        <w:t>والفتيات</w:t>
      </w:r>
      <w:r>
        <w:rPr>
          <w:b/>
          <w:bCs/>
          <w:rtl/>
        </w:rPr>
        <w:t xml:space="preserve"> </w:t>
      </w:r>
      <w:r w:rsidRPr="007A3929">
        <w:rPr>
          <w:b/>
          <w:bCs/>
          <w:rtl/>
        </w:rPr>
        <w:t>ضحايا</w:t>
      </w:r>
      <w:r>
        <w:rPr>
          <w:b/>
          <w:bCs/>
          <w:rtl/>
        </w:rPr>
        <w:t xml:space="preserve"> </w:t>
      </w:r>
      <w:r w:rsidRPr="007A3929">
        <w:rPr>
          <w:b/>
          <w:bCs/>
          <w:rtl/>
        </w:rPr>
        <w:t>الاتجار</w:t>
      </w:r>
      <w:r>
        <w:rPr>
          <w:b/>
          <w:bCs/>
          <w:rtl/>
        </w:rPr>
        <w:t xml:space="preserve"> </w:t>
      </w:r>
      <w:r w:rsidRPr="007A3929">
        <w:rPr>
          <w:b/>
          <w:bCs/>
          <w:rtl/>
        </w:rPr>
        <w:t>من</w:t>
      </w:r>
      <w:r>
        <w:rPr>
          <w:b/>
          <w:bCs/>
          <w:rtl/>
        </w:rPr>
        <w:t xml:space="preserve"> </w:t>
      </w:r>
      <w:r w:rsidRPr="007A3929">
        <w:rPr>
          <w:b/>
          <w:bCs/>
          <w:rtl/>
        </w:rPr>
        <w:t>أية</w:t>
      </w:r>
      <w:r>
        <w:rPr>
          <w:b/>
          <w:bCs/>
          <w:rtl/>
        </w:rPr>
        <w:t xml:space="preserve"> </w:t>
      </w:r>
      <w:r w:rsidRPr="007A3929">
        <w:rPr>
          <w:b/>
          <w:bCs/>
          <w:rtl/>
        </w:rPr>
        <w:t>مسؤولية</w:t>
      </w:r>
      <w:r>
        <w:rPr>
          <w:rFonts w:hint="eastAsia"/>
          <w:b/>
          <w:bCs/>
          <w:rtl/>
        </w:rPr>
        <w:t> </w:t>
      </w:r>
      <w:r w:rsidRPr="007A3929">
        <w:rPr>
          <w:b/>
          <w:bCs/>
          <w:rtl/>
        </w:rPr>
        <w:t>جنائية</w:t>
      </w:r>
      <w:r>
        <w:rPr>
          <w:b/>
          <w:bCs/>
          <w:rtl/>
        </w:rPr>
        <w:t xml:space="preserve">؛ </w:t>
      </w:r>
      <w:bookmarkStart w:id="3" w:name="_Hlk530045305"/>
      <w:bookmarkEnd w:id="3"/>
    </w:p>
    <w:p w14:paraId="11E42E67" w14:textId="77777777" w:rsidR="00C32B3E" w:rsidRPr="007A3929" w:rsidRDefault="00C32B3E" w:rsidP="00C32B3E">
      <w:pPr>
        <w:pStyle w:val="SingleTxt"/>
        <w:rPr>
          <w:rtl/>
        </w:rPr>
      </w:pPr>
      <w:r>
        <w:rPr>
          <w:rtl/>
        </w:rPr>
        <w:tab/>
      </w:r>
      <w:r w:rsidRPr="007A3929">
        <w:rPr>
          <w:rtl/>
        </w:rPr>
        <w:t>(ه)</w:t>
      </w:r>
      <w:r w:rsidRPr="007A3929">
        <w:rPr>
          <w:rtl/>
        </w:rPr>
        <w:tab/>
      </w:r>
      <w:r w:rsidRPr="007A3929">
        <w:rPr>
          <w:b/>
          <w:bCs/>
          <w:rtl/>
        </w:rPr>
        <w:t>تعزيز</w:t>
      </w:r>
      <w:r>
        <w:rPr>
          <w:b/>
          <w:bCs/>
          <w:rtl/>
        </w:rPr>
        <w:t xml:space="preserve"> </w:t>
      </w:r>
      <w:r w:rsidRPr="007A3929">
        <w:rPr>
          <w:b/>
          <w:bCs/>
          <w:rtl/>
        </w:rPr>
        <w:t>الدعم</w:t>
      </w:r>
      <w:r>
        <w:rPr>
          <w:b/>
          <w:bCs/>
          <w:rtl/>
        </w:rPr>
        <w:t xml:space="preserve"> </w:t>
      </w:r>
      <w:r w:rsidRPr="007A3929">
        <w:rPr>
          <w:b/>
          <w:bCs/>
          <w:rtl/>
        </w:rPr>
        <w:t>المقدم</w:t>
      </w:r>
      <w:r>
        <w:rPr>
          <w:b/>
          <w:bCs/>
          <w:rtl/>
        </w:rPr>
        <w:t xml:space="preserve"> </w:t>
      </w:r>
      <w:r w:rsidRPr="007A3929">
        <w:rPr>
          <w:b/>
          <w:bCs/>
          <w:rtl/>
        </w:rPr>
        <w:t>إلى</w:t>
      </w:r>
      <w:r>
        <w:rPr>
          <w:b/>
          <w:bCs/>
          <w:rtl/>
        </w:rPr>
        <w:t xml:space="preserve"> </w:t>
      </w:r>
      <w:r w:rsidRPr="007A3929">
        <w:rPr>
          <w:b/>
          <w:bCs/>
          <w:rtl/>
        </w:rPr>
        <w:t>النساء</w:t>
      </w:r>
      <w:r>
        <w:rPr>
          <w:b/>
          <w:bCs/>
          <w:rtl/>
        </w:rPr>
        <w:t xml:space="preserve"> </w:t>
      </w:r>
      <w:r w:rsidRPr="007A3929">
        <w:rPr>
          <w:b/>
          <w:bCs/>
          <w:rtl/>
        </w:rPr>
        <w:t>والفتيات</w:t>
      </w:r>
      <w:r>
        <w:rPr>
          <w:b/>
          <w:bCs/>
          <w:rtl/>
        </w:rPr>
        <w:t xml:space="preserve"> </w:t>
      </w:r>
      <w:r w:rsidRPr="007A3929">
        <w:rPr>
          <w:b/>
          <w:bCs/>
          <w:rtl/>
        </w:rPr>
        <w:t>ضحايا</w:t>
      </w:r>
      <w:r>
        <w:rPr>
          <w:b/>
          <w:bCs/>
          <w:rtl/>
        </w:rPr>
        <w:t xml:space="preserve"> </w:t>
      </w:r>
      <w:r w:rsidRPr="007A3929">
        <w:rPr>
          <w:b/>
          <w:bCs/>
          <w:rtl/>
        </w:rPr>
        <w:t>الاتجار</w:t>
      </w:r>
      <w:r>
        <w:rPr>
          <w:b/>
          <w:bCs/>
          <w:rtl/>
        </w:rPr>
        <w:t xml:space="preserve">، </w:t>
      </w:r>
      <w:r w:rsidRPr="007A3929">
        <w:rPr>
          <w:b/>
          <w:bCs/>
          <w:rtl/>
        </w:rPr>
        <w:t>ولا</w:t>
      </w:r>
      <w:r>
        <w:rPr>
          <w:b/>
          <w:bCs/>
          <w:rtl/>
        </w:rPr>
        <w:t xml:space="preserve"> </w:t>
      </w:r>
      <w:r w:rsidRPr="007A3929">
        <w:rPr>
          <w:b/>
          <w:bCs/>
          <w:rtl/>
        </w:rPr>
        <w:t>سيما</w:t>
      </w:r>
      <w:r>
        <w:rPr>
          <w:b/>
          <w:bCs/>
          <w:rtl/>
        </w:rPr>
        <w:t xml:space="preserve"> </w:t>
      </w:r>
      <w:r w:rsidRPr="007A3929">
        <w:rPr>
          <w:b/>
          <w:bCs/>
          <w:rtl/>
        </w:rPr>
        <w:t>المهاجرات</w:t>
      </w:r>
      <w:r>
        <w:rPr>
          <w:b/>
          <w:bCs/>
          <w:rtl/>
        </w:rPr>
        <w:t xml:space="preserve"> </w:t>
      </w:r>
      <w:r w:rsidRPr="007A3929">
        <w:rPr>
          <w:b/>
          <w:bCs/>
          <w:rtl/>
        </w:rPr>
        <w:t>عن</w:t>
      </w:r>
      <w:r>
        <w:rPr>
          <w:b/>
          <w:bCs/>
          <w:rtl/>
        </w:rPr>
        <w:t xml:space="preserve"> </w:t>
      </w:r>
      <w:r w:rsidRPr="007A3929">
        <w:rPr>
          <w:b/>
          <w:bCs/>
          <w:rtl/>
        </w:rPr>
        <w:t>طريق</w:t>
      </w:r>
      <w:r>
        <w:rPr>
          <w:b/>
          <w:bCs/>
          <w:rtl/>
        </w:rPr>
        <w:t xml:space="preserve"> </w:t>
      </w:r>
      <w:r w:rsidRPr="007A3929">
        <w:rPr>
          <w:b/>
          <w:bCs/>
          <w:rtl/>
        </w:rPr>
        <w:t>ضمان</w:t>
      </w:r>
      <w:r>
        <w:rPr>
          <w:b/>
          <w:bCs/>
          <w:rtl/>
        </w:rPr>
        <w:t xml:space="preserve"> </w:t>
      </w:r>
      <w:r w:rsidRPr="007A3929">
        <w:rPr>
          <w:b/>
          <w:bCs/>
          <w:rtl/>
        </w:rPr>
        <w:t>وصولهن</w:t>
      </w:r>
      <w:r>
        <w:rPr>
          <w:b/>
          <w:bCs/>
          <w:rtl/>
        </w:rPr>
        <w:t xml:space="preserve"> </w:t>
      </w:r>
      <w:r w:rsidRPr="007A3929">
        <w:rPr>
          <w:b/>
          <w:bCs/>
          <w:rtl/>
        </w:rPr>
        <w:t>بصورة</w:t>
      </w:r>
      <w:r>
        <w:rPr>
          <w:b/>
          <w:bCs/>
          <w:rtl/>
        </w:rPr>
        <w:t xml:space="preserve"> </w:t>
      </w:r>
      <w:r w:rsidRPr="007A3929">
        <w:rPr>
          <w:b/>
          <w:bCs/>
          <w:rtl/>
        </w:rPr>
        <w:t>مناسبة</w:t>
      </w:r>
      <w:r>
        <w:rPr>
          <w:b/>
          <w:bCs/>
          <w:rtl/>
        </w:rPr>
        <w:t xml:space="preserve"> </w:t>
      </w:r>
      <w:r w:rsidRPr="007A3929">
        <w:rPr>
          <w:b/>
          <w:bCs/>
          <w:rtl/>
        </w:rPr>
        <w:t>إلى</w:t>
      </w:r>
      <w:r>
        <w:rPr>
          <w:b/>
          <w:bCs/>
          <w:rtl/>
        </w:rPr>
        <w:t xml:space="preserve"> </w:t>
      </w:r>
      <w:r w:rsidRPr="007A3929">
        <w:rPr>
          <w:b/>
          <w:bCs/>
          <w:rtl/>
        </w:rPr>
        <w:t>الرعاية</w:t>
      </w:r>
      <w:r>
        <w:rPr>
          <w:b/>
          <w:bCs/>
          <w:rtl/>
        </w:rPr>
        <w:t xml:space="preserve"> </w:t>
      </w:r>
      <w:r w:rsidRPr="007A3929">
        <w:rPr>
          <w:b/>
          <w:bCs/>
          <w:rtl/>
        </w:rPr>
        <w:t>الصحية</w:t>
      </w:r>
      <w:r>
        <w:rPr>
          <w:b/>
          <w:bCs/>
          <w:rtl/>
        </w:rPr>
        <w:t xml:space="preserve"> </w:t>
      </w:r>
      <w:r w:rsidRPr="007A3929">
        <w:rPr>
          <w:b/>
          <w:bCs/>
          <w:rtl/>
        </w:rPr>
        <w:t>وخدمات</w:t>
      </w:r>
      <w:r>
        <w:rPr>
          <w:b/>
          <w:bCs/>
          <w:rtl/>
        </w:rPr>
        <w:t xml:space="preserve"> </w:t>
      </w:r>
      <w:r w:rsidRPr="007A3929">
        <w:rPr>
          <w:b/>
          <w:bCs/>
          <w:rtl/>
        </w:rPr>
        <w:t>المشورة</w:t>
      </w:r>
      <w:r>
        <w:rPr>
          <w:b/>
          <w:bCs/>
          <w:rtl/>
        </w:rPr>
        <w:t xml:space="preserve"> </w:t>
      </w:r>
      <w:r w:rsidRPr="007A3929">
        <w:rPr>
          <w:b/>
          <w:bCs/>
          <w:rtl/>
        </w:rPr>
        <w:t>ووسائل</w:t>
      </w:r>
      <w:r>
        <w:rPr>
          <w:b/>
          <w:bCs/>
          <w:rtl/>
        </w:rPr>
        <w:t xml:space="preserve"> </w:t>
      </w:r>
      <w:r w:rsidRPr="007A3929">
        <w:rPr>
          <w:b/>
          <w:bCs/>
          <w:rtl/>
        </w:rPr>
        <w:t>الانتصاف</w:t>
      </w:r>
      <w:r>
        <w:rPr>
          <w:b/>
          <w:bCs/>
          <w:rtl/>
        </w:rPr>
        <w:t xml:space="preserve">، </w:t>
      </w:r>
      <w:r w:rsidRPr="007A3929">
        <w:rPr>
          <w:b/>
          <w:bCs/>
          <w:rtl/>
        </w:rPr>
        <w:t>بما</w:t>
      </w:r>
      <w:r>
        <w:rPr>
          <w:b/>
          <w:bCs/>
          <w:rtl/>
        </w:rPr>
        <w:t xml:space="preserve"> </w:t>
      </w:r>
      <w:r w:rsidRPr="007A3929">
        <w:rPr>
          <w:b/>
          <w:bCs/>
          <w:rtl/>
        </w:rPr>
        <w:t>في</w:t>
      </w:r>
      <w:r>
        <w:rPr>
          <w:b/>
          <w:bCs/>
          <w:rtl/>
        </w:rPr>
        <w:t xml:space="preserve"> </w:t>
      </w:r>
      <w:r w:rsidRPr="007A3929">
        <w:rPr>
          <w:b/>
          <w:bCs/>
          <w:rtl/>
        </w:rPr>
        <w:t>ذلك</w:t>
      </w:r>
      <w:r>
        <w:rPr>
          <w:b/>
          <w:bCs/>
          <w:rtl/>
        </w:rPr>
        <w:t xml:space="preserve"> </w:t>
      </w:r>
      <w:r w:rsidRPr="007A3929">
        <w:rPr>
          <w:b/>
          <w:bCs/>
          <w:rtl/>
        </w:rPr>
        <w:t>جبر</w:t>
      </w:r>
      <w:r>
        <w:rPr>
          <w:b/>
          <w:bCs/>
          <w:rtl/>
        </w:rPr>
        <w:t xml:space="preserve"> </w:t>
      </w:r>
      <w:r w:rsidRPr="007A3929">
        <w:rPr>
          <w:b/>
          <w:bCs/>
          <w:rtl/>
        </w:rPr>
        <w:t>الضرر</w:t>
      </w:r>
      <w:r>
        <w:rPr>
          <w:b/>
          <w:bCs/>
          <w:rtl/>
        </w:rPr>
        <w:t xml:space="preserve"> </w:t>
      </w:r>
      <w:r w:rsidRPr="007A3929">
        <w:rPr>
          <w:b/>
          <w:bCs/>
          <w:rtl/>
        </w:rPr>
        <w:t>والتعويض</w:t>
      </w:r>
      <w:r>
        <w:rPr>
          <w:b/>
          <w:bCs/>
          <w:rtl/>
        </w:rPr>
        <w:t xml:space="preserve">، </w:t>
      </w:r>
      <w:r w:rsidRPr="007A3929">
        <w:rPr>
          <w:b/>
          <w:bCs/>
          <w:rtl/>
        </w:rPr>
        <w:t>وتوفير</w:t>
      </w:r>
      <w:r>
        <w:rPr>
          <w:b/>
          <w:bCs/>
          <w:rtl/>
        </w:rPr>
        <w:t xml:space="preserve"> </w:t>
      </w:r>
      <w:r w:rsidRPr="007A3929">
        <w:rPr>
          <w:b/>
          <w:bCs/>
          <w:rtl/>
        </w:rPr>
        <w:t>الملاجئ</w:t>
      </w:r>
      <w:r>
        <w:rPr>
          <w:b/>
          <w:bCs/>
          <w:rtl/>
        </w:rPr>
        <w:t xml:space="preserve"> </w:t>
      </w:r>
      <w:r w:rsidRPr="007A3929">
        <w:rPr>
          <w:b/>
          <w:bCs/>
          <w:rtl/>
        </w:rPr>
        <w:t>بأعداد</w:t>
      </w:r>
      <w:r>
        <w:rPr>
          <w:b/>
          <w:bCs/>
          <w:rtl/>
        </w:rPr>
        <w:t xml:space="preserve"> </w:t>
      </w:r>
      <w:r w:rsidRPr="007A3929">
        <w:rPr>
          <w:b/>
          <w:bCs/>
          <w:rtl/>
        </w:rPr>
        <w:t>كافية</w:t>
      </w:r>
      <w:r>
        <w:rPr>
          <w:b/>
          <w:bCs/>
          <w:rtl/>
        </w:rPr>
        <w:t>؛</w:t>
      </w:r>
    </w:p>
    <w:p w14:paraId="79D4E015" w14:textId="77777777" w:rsidR="00C32B3E" w:rsidRPr="007A3929" w:rsidRDefault="00C32B3E" w:rsidP="00C32B3E">
      <w:pPr>
        <w:pStyle w:val="SingleTxt"/>
        <w:rPr>
          <w:b/>
          <w:bCs/>
          <w:rtl/>
        </w:rPr>
      </w:pPr>
      <w:r>
        <w:rPr>
          <w:rtl/>
        </w:rPr>
        <w:tab/>
      </w:r>
      <w:r w:rsidRPr="007A3929">
        <w:rPr>
          <w:rtl/>
        </w:rPr>
        <w:t>(و)</w:t>
      </w:r>
      <w:r w:rsidRPr="007A3929">
        <w:rPr>
          <w:rtl/>
        </w:rPr>
        <w:tab/>
      </w:r>
      <w:r w:rsidRPr="007A3929">
        <w:rPr>
          <w:b/>
          <w:bCs/>
          <w:rtl/>
        </w:rPr>
        <w:t>تعزيز</w:t>
      </w:r>
      <w:r>
        <w:rPr>
          <w:b/>
          <w:bCs/>
          <w:rtl/>
        </w:rPr>
        <w:t xml:space="preserve"> </w:t>
      </w:r>
      <w:r w:rsidRPr="007A3929">
        <w:rPr>
          <w:b/>
          <w:bCs/>
          <w:rtl/>
        </w:rPr>
        <w:t>التعاون</w:t>
      </w:r>
      <w:r>
        <w:rPr>
          <w:b/>
          <w:bCs/>
          <w:rtl/>
        </w:rPr>
        <w:t xml:space="preserve"> </w:t>
      </w:r>
      <w:r w:rsidRPr="007A3929">
        <w:rPr>
          <w:b/>
          <w:bCs/>
          <w:rtl/>
        </w:rPr>
        <w:t>الإقليمي</w:t>
      </w:r>
      <w:r>
        <w:rPr>
          <w:b/>
          <w:bCs/>
          <w:rtl/>
        </w:rPr>
        <w:t xml:space="preserve"> </w:t>
      </w:r>
      <w:r w:rsidRPr="007A3929">
        <w:rPr>
          <w:b/>
          <w:bCs/>
          <w:rtl/>
        </w:rPr>
        <w:t>مع</w:t>
      </w:r>
      <w:r>
        <w:rPr>
          <w:b/>
          <w:bCs/>
          <w:rtl/>
        </w:rPr>
        <w:t xml:space="preserve"> </w:t>
      </w:r>
      <w:r w:rsidRPr="007A3929">
        <w:rPr>
          <w:b/>
          <w:bCs/>
          <w:rtl/>
        </w:rPr>
        <w:t>بلدان</w:t>
      </w:r>
      <w:r>
        <w:rPr>
          <w:b/>
          <w:bCs/>
          <w:rtl/>
        </w:rPr>
        <w:t xml:space="preserve"> </w:t>
      </w:r>
      <w:r w:rsidRPr="007A3929">
        <w:rPr>
          <w:b/>
          <w:bCs/>
          <w:rtl/>
        </w:rPr>
        <w:t>الأصل</w:t>
      </w:r>
      <w:r>
        <w:rPr>
          <w:b/>
          <w:bCs/>
          <w:rtl/>
        </w:rPr>
        <w:t xml:space="preserve"> </w:t>
      </w:r>
      <w:r w:rsidRPr="007A3929">
        <w:rPr>
          <w:b/>
          <w:bCs/>
          <w:rtl/>
        </w:rPr>
        <w:t>وبلدان</w:t>
      </w:r>
      <w:r>
        <w:rPr>
          <w:b/>
          <w:bCs/>
          <w:rtl/>
        </w:rPr>
        <w:t xml:space="preserve"> </w:t>
      </w:r>
      <w:r w:rsidRPr="007A3929">
        <w:rPr>
          <w:b/>
          <w:bCs/>
          <w:rtl/>
        </w:rPr>
        <w:t>المقصد</w:t>
      </w:r>
      <w:r>
        <w:rPr>
          <w:b/>
          <w:bCs/>
          <w:rtl/>
        </w:rPr>
        <w:t xml:space="preserve"> </w:t>
      </w:r>
      <w:r w:rsidRPr="007A3929">
        <w:rPr>
          <w:b/>
          <w:bCs/>
          <w:rtl/>
        </w:rPr>
        <w:t>من</w:t>
      </w:r>
      <w:r>
        <w:rPr>
          <w:b/>
          <w:bCs/>
          <w:rtl/>
        </w:rPr>
        <w:t xml:space="preserve"> </w:t>
      </w:r>
      <w:r w:rsidRPr="007A3929">
        <w:rPr>
          <w:b/>
          <w:bCs/>
          <w:rtl/>
        </w:rPr>
        <w:t>أجل</w:t>
      </w:r>
      <w:r>
        <w:rPr>
          <w:b/>
          <w:bCs/>
          <w:rtl/>
        </w:rPr>
        <w:t xml:space="preserve"> </w:t>
      </w:r>
      <w:r w:rsidRPr="007A3929">
        <w:rPr>
          <w:b/>
          <w:bCs/>
          <w:rtl/>
        </w:rPr>
        <w:t>منع</w:t>
      </w:r>
      <w:r>
        <w:rPr>
          <w:b/>
          <w:bCs/>
          <w:rtl/>
        </w:rPr>
        <w:t xml:space="preserve"> </w:t>
      </w:r>
      <w:r w:rsidRPr="007A3929">
        <w:rPr>
          <w:b/>
          <w:bCs/>
          <w:rtl/>
        </w:rPr>
        <w:t>الاتجار</w:t>
      </w:r>
      <w:r>
        <w:rPr>
          <w:b/>
          <w:bCs/>
          <w:rtl/>
        </w:rPr>
        <w:t xml:space="preserve"> </w:t>
      </w:r>
      <w:r w:rsidRPr="007A3929">
        <w:rPr>
          <w:b/>
          <w:bCs/>
          <w:rtl/>
        </w:rPr>
        <w:t>بالنساء</w:t>
      </w:r>
      <w:r>
        <w:rPr>
          <w:b/>
          <w:bCs/>
          <w:rtl/>
        </w:rPr>
        <w:t xml:space="preserve"> </w:t>
      </w:r>
      <w:r w:rsidRPr="007A3929">
        <w:rPr>
          <w:b/>
          <w:bCs/>
          <w:rtl/>
        </w:rPr>
        <w:t>والفتيات</w:t>
      </w:r>
      <w:r>
        <w:rPr>
          <w:b/>
          <w:bCs/>
          <w:rtl/>
        </w:rPr>
        <w:t xml:space="preserve"> </w:t>
      </w:r>
      <w:r w:rsidRPr="007A3929">
        <w:rPr>
          <w:b/>
          <w:bCs/>
          <w:rtl/>
        </w:rPr>
        <w:t>عن</w:t>
      </w:r>
      <w:r>
        <w:rPr>
          <w:b/>
          <w:bCs/>
          <w:rtl/>
        </w:rPr>
        <w:t xml:space="preserve"> </w:t>
      </w:r>
      <w:r w:rsidRPr="007A3929">
        <w:rPr>
          <w:b/>
          <w:bCs/>
          <w:rtl/>
        </w:rPr>
        <w:t>طريق</w:t>
      </w:r>
      <w:r>
        <w:rPr>
          <w:b/>
          <w:bCs/>
          <w:rtl/>
        </w:rPr>
        <w:t xml:space="preserve"> </w:t>
      </w:r>
      <w:r w:rsidRPr="007A3929">
        <w:rPr>
          <w:b/>
          <w:bCs/>
          <w:rtl/>
        </w:rPr>
        <w:t>تبادل</w:t>
      </w:r>
      <w:r>
        <w:rPr>
          <w:b/>
          <w:bCs/>
          <w:rtl/>
        </w:rPr>
        <w:t xml:space="preserve"> </w:t>
      </w:r>
      <w:r w:rsidRPr="007A3929">
        <w:rPr>
          <w:b/>
          <w:bCs/>
          <w:rtl/>
        </w:rPr>
        <w:t>المعلومات</w:t>
      </w:r>
      <w:r>
        <w:rPr>
          <w:b/>
          <w:bCs/>
          <w:rtl/>
        </w:rPr>
        <w:t xml:space="preserve"> </w:t>
      </w:r>
      <w:r w:rsidRPr="007A3929">
        <w:rPr>
          <w:b/>
          <w:bCs/>
          <w:rtl/>
        </w:rPr>
        <w:t>ومواءمة</w:t>
      </w:r>
      <w:r>
        <w:rPr>
          <w:b/>
          <w:bCs/>
          <w:rtl/>
        </w:rPr>
        <w:t xml:space="preserve"> </w:t>
      </w:r>
      <w:r w:rsidRPr="007A3929">
        <w:rPr>
          <w:b/>
          <w:bCs/>
          <w:rtl/>
        </w:rPr>
        <w:t>الإجراءات</w:t>
      </w:r>
      <w:r>
        <w:rPr>
          <w:b/>
          <w:bCs/>
          <w:rtl/>
        </w:rPr>
        <w:t>؛</w:t>
      </w:r>
    </w:p>
    <w:p w14:paraId="76A58E72" w14:textId="77777777" w:rsidR="00C32B3E" w:rsidRPr="007A3929" w:rsidRDefault="00C32B3E" w:rsidP="00C32B3E">
      <w:pPr>
        <w:pStyle w:val="SingleTxt"/>
        <w:rPr>
          <w:b/>
          <w:bCs/>
          <w:rtl/>
        </w:rPr>
      </w:pPr>
      <w:r>
        <w:rPr>
          <w:rtl/>
        </w:rPr>
        <w:lastRenderedPageBreak/>
        <w:tab/>
      </w:r>
      <w:r w:rsidRPr="007A3929">
        <w:rPr>
          <w:rtl/>
        </w:rPr>
        <w:t>(ز)</w:t>
      </w:r>
      <w:r>
        <w:rPr>
          <w:b/>
          <w:bCs/>
          <w:rtl/>
        </w:rPr>
        <w:tab/>
      </w:r>
      <w:r w:rsidRPr="007A3929">
        <w:rPr>
          <w:b/>
          <w:bCs/>
          <w:rtl/>
        </w:rPr>
        <w:t>اتخاذ</w:t>
      </w:r>
      <w:r>
        <w:rPr>
          <w:b/>
          <w:bCs/>
          <w:rtl/>
        </w:rPr>
        <w:t xml:space="preserve"> </w:t>
      </w:r>
      <w:r w:rsidRPr="007A3929">
        <w:rPr>
          <w:b/>
          <w:bCs/>
          <w:rtl/>
        </w:rPr>
        <w:t>تدابير</w:t>
      </w:r>
      <w:r>
        <w:rPr>
          <w:b/>
          <w:bCs/>
          <w:rtl/>
        </w:rPr>
        <w:t xml:space="preserve"> </w:t>
      </w:r>
      <w:r w:rsidRPr="007A3929">
        <w:rPr>
          <w:b/>
          <w:bCs/>
          <w:rtl/>
        </w:rPr>
        <w:t>فعالة</w:t>
      </w:r>
      <w:r>
        <w:rPr>
          <w:b/>
          <w:bCs/>
          <w:rtl/>
        </w:rPr>
        <w:t xml:space="preserve"> </w:t>
      </w:r>
      <w:r w:rsidRPr="007A3929">
        <w:rPr>
          <w:b/>
          <w:bCs/>
          <w:rtl/>
        </w:rPr>
        <w:t>لحماية</w:t>
      </w:r>
      <w:r>
        <w:rPr>
          <w:b/>
          <w:bCs/>
          <w:rtl/>
        </w:rPr>
        <w:t xml:space="preserve"> </w:t>
      </w:r>
      <w:r w:rsidRPr="007A3929">
        <w:rPr>
          <w:b/>
          <w:bCs/>
          <w:rtl/>
        </w:rPr>
        <w:t>العاملات</w:t>
      </w:r>
      <w:r>
        <w:rPr>
          <w:b/>
          <w:bCs/>
          <w:rtl/>
        </w:rPr>
        <w:t xml:space="preserve"> </w:t>
      </w:r>
      <w:r w:rsidRPr="007A3929">
        <w:rPr>
          <w:b/>
          <w:bCs/>
          <w:rtl/>
        </w:rPr>
        <w:t>في</w:t>
      </w:r>
      <w:r>
        <w:rPr>
          <w:b/>
          <w:bCs/>
          <w:rtl/>
        </w:rPr>
        <w:t xml:space="preserve"> </w:t>
      </w:r>
      <w:r w:rsidRPr="007A3929">
        <w:rPr>
          <w:b/>
          <w:bCs/>
          <w:rtl/>
        </w:rPr>
        <w:t>البغاء</w:t>
      </w:r>
      <w:r>
        <w:rPr>
          <w:b/>
          <w:bCs/>
          <w:rtl/>
        </w:rPr>
        <w:t xml:space="preserve"> </w:t>
      </w:r>
      <w:r w:rsidRPr="007A3929">
        <w:rPr>
          <w:b/>
          <w:bCs/>
          <w:rtl/>
        </w:rPr>
        <w:t>من</w:t>
      </w:r>
      <w:r>
        <w:rPr>
          <w:b/>
          <w:bCs/>
          <w:rtl/>
        </w:rPr>
        <w:t xml:space="preserve"> </w:t>
      </w:r>
      <w:r w:rsidRPr="007A3929">
        <w:rPr>
          <w:b/>
          <w:bCs/>
          <w:rtl/>
        </w:rPr>
        <w:t>الاستغلال</w:t>
      </w:r>
      <w:r>
        <w:rPr>
          <w:b/>
          <w:bCs/>
          <w:rtl/>
        </w:rPr>
        <w:t xml:space="preserve"> </w:t>
      </w:r>
      <w:r w:rsidRPr="007A3929">
        <w:rPr>
          <w:b/>
          <w:bCs/>
          <w:rtl/>
        </w:rPr>
        <w:t>والاعتداء</w:t>
      </w:r>
      <w:r>
        <w:rPr>
          <w:b/>
          <w:bCs/>
          <w:rtl/>
        </w:rPr>
        <w:t xml:space="preserve">، </w:t>
      </w:r>
      <w:r w:rsidRPr="007A3929">
        <w:rPr>
          <w:b/>
          <w:bCs/>
          <w:rtl/>
        </w:rPr>
        <w:t>وإجراء</w:t>
      </w:r>
      <w:r>
        <w:rPr>
          <w:b/>
          <w:bCs/>
          <w:rtl/>
        </w:rPr>
        <w:t xml:space="preserve"> </w:t>
      </w:r>
      <w:r w:rsidRPr="007A3929">
        <w:rPr>
          <w:b/>
          <w:bCs/>
          <w:rtl/>
        </w:rPr>
        <w:t>دراسة</w:t>
      </w:r>
      <w:r>
        <w:rPr>
          <w:b/>
          <w:bCs/>
          <w:rtl/>
        </w:rPr>
        <w:t xml:space="preserve"> </w:t>
      </w:r>
      <w:r w:rsidRPr="007A3929">
        <w:rPr>
          <w:b/>
          <w:bCs/>
          <w:rtl/>
        </w:rPr>
        <w:t>عن</w:t>
      </w:r>
      <w:r>
        <w:rPr>
          <w:b/>
          <w:bCs/>
          <w:rtl/>
        </w:rPr>
        <w:t xml:space="preserve"> </w:t>
      </w:r>
      <w:r w:rsidRPr="007A3929">
        <w:rPr>
          <w:b/>
          <w:bCs/>
          <w:rtl/>
        </w:rPr>
        <w:t>الأسباب</w:t>
      </w:r>
      <w:r>
        <w:rPr>
          <w:b/>
          <w:bCs/>
          <w:rtl/>
        </w:rPr>
        <w:t xml:space="preserve"> </w:t>
      </w:r>
      <w:r w:rsidRPr="007A3929">
        <w:rPr>
          <w:b/>
          <w:bCs/>
          <w:rtl/>
        </w:rPr>
        <w:t>الجذرية</w:t>
      </w:r>
      <w:r>
        <w:rPr>
          <w:b/>
          <w:bCs/>
          <w:rtl/>
        </w:rPr>
        <w:t xml:space="preserve"> </w:t>
      </w:r>
      <w:r w:rsidRPr="007A3929">
        <w:rPr>
          <w:b/>
          <w:bCs/>
          <w:rtl/>
        </w:rPr>
        <w:t>للعمل</w:t>
      </w:r>
      <w:r>
        <w:rPr>
          <w:b/>
          <w:bCs/>
          <w:rtl/>
        </w:rPr>
        <w:t xml:space="preserve"> </w:t>
      </w:r>
      <w:r w:rsidRPr="007A3929">
        <w:rPr>
          <w:b/>
          <w:bCs/>
          <w:rtl/>
        </w:rPr>
        <w:t>في</w:t>
      </w:r>
      <w:r>
        <w:rPr>
          <w:b/>
          <w:bCs/>
          <w:rtl/>
        </w:rPr>
        <w:t xml:space="preserve"> </w:t>
      </w:r>
      <w:r w:rsidRPr="007A3929">
        <w:rPr>
          <w:b/>
          <w:bCs/>
          <w:rtl/>
        </w:rPr>
        <w:t>البغاء</w:t>
      </w:r>
      <w:r>
        <w:rPr>
          <w:b/>
          <w:bCs/>
          <w:rtl/>
        </w:rPr>
        <w:t xml:space="preserve"> </w:t>
      </w:r>
      <w:r w:rsidRPr="007A3929">
        <w:rPr>
          <w:b/>
          <w:bCs/>
          <w:rtl/>
        </w:rPr>
        <w:t>ومدى</w:t>
      </w:r>
      <w:r>
        <w:rPr>
          <w:b/>
          <w:bCs/>
          <w:rtl/>
        </w:rPr>
        <w:t xml:space="preserve"> </w:t>
      </w:r>
      <w:r w:rsidRPr="007A3929">
        <w:rPr>
          <w:b/>
          <w:bCs/>
          <w:rtl/>
        </w:rPr>
        <w:t>انتشاره</w:t>
      </w:r>
      <w:r>
        <w:rPr>
          <w:b/>
          <w:bCs/>
          <w:rtl/>
        </w:rPr>
        <w:t xml:space="preserve">، </w:t>
      </w:r>
      <w:r w:rsidRPr="007A3929">
        <w:rPr>
          <w:b/>
          <w:bCs/>
          <w:rtl/>
        </w:rPr>
        <w:t>واستخدام</w:t>
      </w:r>
      <w:r>
        <w:rPr>
          <w:b/>
          <w:bCs/>
          <w:rtl/>
        </w:rPr>
        <w:t xml:space="preserve"> </w:t>
      </w:r>
      <w:r w:rsidRPr="007A3929">
        <w:rPr>
          <w:b/>
          <w:bCs/>
          <w:rtl/>
        </w:rPr>
        <w:t>نتائج</w:t>
      </w:r>
      <w:r>
        <w:rPr>
          <w:b/>
          <w:bCs/>
          <w:rtl/>
        </w:rPr>
        <w:t xml:space="preserve"> </w:t>
      </w:r>
      <w:r w:rsidRPr="007A3929">
        <w:rPr>
          <w:b/>
          <w:bCs/>
          <w:rtl/>
        </w:rPr>
        <w:t>هذه</w:t>
      </w:r>
      <w:r>
        <w:rPr>
          <w:b/>
          <w:bCs/>
          <w:rtl/>
        </w:rPr>
        <w:t xml:space="preserve"> </w:t>
      </w:r>
      <w:r w:rsidRPr="007A3929">
        <w:rPr>
          <w:b/>
          <w:bCs/>
          <w:rtl/>
        </w:rPr>
        <w:t>الدراسة</w:t>
      </w:r>
      <w:r>
        <w:rPr>
          <w:b/>
          <w:bCs/>
          <w:rtl/>
        </w:rPr>
        <w:t xml:space="preserve"> </w:t>
      </w:r>
      <w:r w:rsidRPr="007A3929">
        <w:rPr>
          <w:b/>
          <w:bCs/>
          <w:rtl/>
        </w:rPr>
        <w:t>في</w:t>
      </w:r>
      <w:r>
        <w:rPr>
          <w:b/>
          <w:bCs/>
          <w:rtl/>
        </w:rPr>
        <w:t xml:space="preserve"> </w:t>
      </w:r>
      <w:r w:rsidRPr="007A3929">
        <w:rPr>
          <w:b/>
          <w:bCs/>
          <w:rtl/>
        </w:rPr>
        <w:t>تطوير</w:t>
      </w:r>
      <w:r>
        <w:rPr>
          <w:b/>
          <w:bCs/>
          <w:rtl/>
        </w:rPr>
        <w:t xml:space="preserve"> </w:t>
      </w:r>
      <w:r w:rsidRPr="007A3929">
        <w:rPr>
          <w:b/>
          <w:bCs/>
          <w:rtl/>
        </w:rPr>
        <w:t>خدمات</w:t>
      </w:r>
      <w:r>
        <w:rPr>
          <w:b/>
          <w:bCs/>
          <w:rtl/>
        </w:rPr>
        <w:t xml:space="preserve"> </w:t>
      </w:r>
      <w:r w:rsidRPr="007A3929">
        <w:rPr>
          <w:b/>
          <w:bCs/>
          <w:rtl/>
        </w:rPr>
        <w:t>وبرامج</w:t>
      </w:r>
      <w:r>
        <w:rPr>
          <w:b/>
          <w:bCs/>
          <w:rtl/>
        </w:rPr>
        <w:t xml:space="preserve"> </w:t>
      </w:r>
      <w:r w:rsidRPr="007A3929">
        <w:rPr>
          <w:b/>
          <w:bCs/>
          <w:rtl/>
        </w:rPr>
        <w:t>للتوقف</w:t>
      </w:r>
      <w:r>
        <w:rPr>
          <w:b/>
          <w:bCs/>
          <w:rtl/>
        </w:rPr>
        <w:t xml:space="preserve"> </w:t>
      </w:r>
      <w:r w:rsidRPr="007A3929">
        <w:rPr>
          <w:b/>
          <w:bCs/>
          <w:rtl/>
        </w:rPr>
        <w:t>عن</w:t>
      </w:r>
      <w:r>
        <w:rPr>
          <w:b/>
          <w:bCs/>
          <w:rtl/>
        </w:rPr>
        <w:t xml:space="preserve"> </w:t>
      </w:r>
      <w:r w:rsidRPr="007A3929">
        <w:rPr>
          <w:b/>
          <w:bCs/>
          <w:rtl/>
        </w:rPr>
        <w:t>العمل</w:t>
      </w:r>
      <w:r>
        <w:rPr>
          <w:b/>
          <w:bCs/>
          <w:rtl/>
        </w:rPr>
        <w:t xml:space="preserve"> </w:t>
      </w:r>
      <w:r w:rsidRPr="007A3929">
        <w:rPr>
          <w:b/>
          <w:bCs/>
          <w:rtl/>
        </w:rPr>
        <w:t>في</w:t>
      </w:r>
      <w:r>
        <w:rPr>
          <w:b/>
          <w:bCs/>
          <w:rtl/>
        </w:rPr>
        <w:t xml:space="preserve"> </w:t>
      </w:r>
      <w:r w:rsidRPr="007A3929">
        <w:rPr>
          <w:b/>
          <w:bCs/>
          <w:rtl/>
        </w:rPr>
        <w:t>البغاء</w:t>
      </w:r>
      <w:r>
        <w:rPr>
          <w:b/>
          <w:bCs/>
          <w:rtl/>
        </w:rPr>
        <w:t xml:space="preserve"> </w:t>
      </w:r>
      <w:r w:rsidRPr="007A3929">
        <w:rPr>
          <w:b/>
          <w:bCs/>
          <w:rtl/>
        </w:rPr>
        <w:t>لدعم</w:t>
      </w:r>
      <w:r>
        <w:rPr>
          <w:b/>
          <w:bCs/>
          <w:rtl/>
        </w:rPr>
        <w:t xml:space="preserve"> </w:t>
      </w:r>
      <w:r w:rsidRPr="007A3929">
        <w:rPr>
          <w:b/>
          <w:bCs/>
          <w:rtl/>
        </w:rPr>
        <w:t>الراغبات</w:t>
      </w:r>
      <w:r>
        <w:rPr>
          <w:b/>
          <w:bCs/>
          <w:rtl/>
        </w:rPr>
        <w:t xml:space="preserve"> </w:t>
      </w:r>
      <w:r w:rsidRPr="007A3929">
        <w:rPr>
          <w:b/>
          <w:bCs/>
          <w:rtl/>
        </w:rPr>
        <w:t>منهن</w:t>
      </w:r>
      <w:r>
        <w:rPr>
          <w:b/>
          <w:bCs/>
          <w:rtl/>
        </w:rPr>
        <w:t xml:space="preserve"> </w:t>
      </w:r>
      <w:r w:rsidRPr="007A3929">
        <w:rPr>
          <w:b/>
          <w:bCs/>
          <w:rtl/>
        </w:rPr>
        <w:t>في</w:t>
      </w:r>
      <w:r>
        <w:rPr>
          <w:b/>
          <w:bCs/>
          <w:rtl/>
        </w:rPr>
        <w:t xml:space="preserve"> </w:t>
      </w:r>
      <w:r w:rsidRPr="007A3929">
        <w:rPr>
          <w:b/>
          <w:bCs/>
          <w:rtl/>
        </w:rPr>
        <w:t>ذلك</w:t>
      </w:r>
      <w:r w:rsidRPr="007A3929">
        <w:rPr>
          <w:rtl/>
        </w:rPr>
        <w:t>.</w:t>
      </w:r>
    </w:p>
    <w:p w14:paraId="48569F54" w14:textId="77777777" w:rsidR="00C32B3E" w:rsidRPr="007A3929" w:rsidRDefault="00C32B3E" w:rsidP="00C32B3E">
      <w:pPr>
        <w:pStyle w:val="SingleTxt"/>
        <w:spacing w:after="0" w:line="120" w:lineRule="exact"/>
        <w:rPr>
          <w:b/>
          <w:sz w:val="10"/>
          <w:rtl/>
          <w:lang w:val="en-GB"/>
        </w:rPr>
      </w:pPr>
    </w:p>
    <w:p w14:paraId="3E2B335B" w14:textId="77777777" w:rsidR="00C32B3E" w:rsidRPr="007A3929"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A3929">
        <w:rPr>
          <w:lang w:val="en-GB"/>
        </w:rPr>
        <w:tab/>
      </w:r>
      <w:r w:rsidRPr="007A3929">
        <w:rPr>
          <w:lang w:val="en-GB"/>
        </w:rPr>
        <w:tab/>
      </w:r>
      <w:r w:rsidRPr="007A3929">
        <w:rPr>
          <w:rtl/>
        </w:rPr>
        <w:t>المشاركة</w:t>
      </w:r>
      <w:r>
        <w:rPr>
          <w:rtl/>
        </w:rPr>
        <w:t xml:space="preserve"> </w:t>
      </w:r>
      <w:r w:rsidRPr="007A3929">
        <w:rPr>
          <w:rtl/>
        </w:rPr>
        <w:t>في</w:t>
      </w:r>
      <w:r>
        <w:rPr>
          <w:rtl/>
        </w:rPr>
        <w:t xml:space="preserve"> </w:t>
      </w:r>
      <w:r w:rsidRPr="007A3929">
        <w:rPr>
          <w:rtl/>
        </w:rPr>
        <w:t>الحياة</w:t>
      </w:r>
      <w:r>
        <w:rPr>
          <w:rtl/>
        </w:rPr>
        <w:t xml:space="preserve"> </w:t>
      </w:r>
      <w:r w:rsidRPr="007A3929">
        <w:rPr>
          <w:rtl/>
        </w:rPr>
        <w:t>السياسية</w:t>
      </w:r>
      <w:r>
        <w:rPr>
          <w:rtl/>
        </w:rPr>
        <w:t xml:space="preserve"> </w:t>
      </w:r>
      <w:r w:rsidRPr="007A3929">
        <w:rPr>
          <w:rtl/>
        </w:rPr>
        <w:t>والحياة</w:t>
      </w:r>
      <w:r>
        <w:rPr>
          <w:rtl/>
        </w:rPr>
        <w:t xml:space="preserve"> </w:t>
      </w:r>
      <w:r w:rsidRPr="007A3929">
        <w:rPr>
          <w:rtl/>
        </w:rPr>
        <w:t>العامة</w:t>
      </w:r>
    </w:p>
    <w:p w14:paraId="1A5DFBBC" w14:textId="77777777" w:rsidR="00C32B3E" w:rsidRPr="007A3929" w:rsidRDefault="00C32B3E" w:rsidP="00C32B3E">
      <w:pPr>
        <w:pStyle w:val="SingleTxt"/>
        <w:rPr>
          <w:rtl/>
        </w:rPr>
      </w:pPr>
      <w:r w:rsidRPr="007A3929">
        <w:rPr>
          <w:rtl/>
        </w:rPr>
        <w:t>٢١</w:t>
      </w:r>
      <w:r>
        <w:rPr>
          <w:rtl/>
        </w:rPr>
        <w:t xml:space="preserve"> -</w:t>
      </w:r>
      <w:r>
        <w:rPr>
          <w:rtl/>
        </w:rPr>
        <w:tab/>
      </w:r>
      <w:r w:rsidRPr="007A3929">
        <w:rPr>
          <w:rtl/>
        </w:rPr>
        <w:t>تلاحظ</w:t>
      </w:r>
      <w:r>
        <w:rPr>
          <w:rtl/>
        </w:rPr>
        <w:t xml:space="preserve"> </w:t>
      </w:r>
      <w:r w:rsidRPr="007A3929">
        <w:rPr>
          <w:rtl/>
        </w:rPr>
        <w:t>اللجنة</w:t>
      </w:r>
      <w:r>
        <w:rPr>
          <w:rtl/>
        </w:rPr>
        <w:t xml:space="preserve"> </w:t>
      </w:r>
      <w:r w:rsidRPr="007A3929">
        <w:rPr>
          <w:rtl/>
        </w:rPr>
        <w:t>التأثير</w:t>
      </w:r>
      <w:r>
        <w:rPr>
          <w:rtl/>
        </w:rPr>
        <w:t xml:space="preserve"> </w:t>
      </w:r>
      <w:r w:rsidRPr="007A3929">
        <w:rPr>
          <w:rtl/>
        </w:rPr>
        <w:t>الإيجابي</w:t>
      </w:r>
      <w:r>
        <w:rPr>
          <w:rtl/>
        </w:rPr>
        <w:t xml:space="preserve"> </w:t>
      </w:r>
      <w:r w:rsidRPr="007A3929">
        <w:rPr>
          <w:rtl/>
        </w:rPr>
        <w:t>للمادتين11</w:t>
      </w:r>
      <w:r>
        <w:rPr>
          <w:rtl/>
        </w:rPr>
        <w:t xml:space="preserve"> </w:t>
      </w:r>
      <w:r w:rsidRPr="007A3929">
        <w:rPr>
          <w:rtl/>
        </w:rPr>
        <w:t>(6)</w:t>
      </w:r>
      <w:r>
        <w:rPr>
          <w:rtl/>
        </w:rPr>
        <w:t xml:space="preserve"> </w:t>
      </w:r>
      <w:r w:rsidRPr="007A3929">
        <w:rPr>
          <w:rtl/>
        </w:rPr>
        <w:t>و</w:t>
      </w:r>
      <w:r>
        <w:rPr>
          <w:rtl/>
        </w:rPr>
        <w:t xml:space="preserve"> </w:t>
      </w:r>
      <w:r w:rsidRPr="007A3929">
        <w:rPr>
          <w:rtl/>
        </w:rPr>
        <w:t>12</w:t>
      </w:r>
      <w:r>
        <w:rPr>
          <w:rtl/>
        </w:rPr>
        <w:t xml:space="preserve"> </w:t>
      </w:r>
      <w:r w:rsidRPr="007A3929">
        <w:rPr>
          <w:rtl/>
        </w:rPr>
        <w:t>(6)</w:t>
      </w:r>
      <w:r>
        <w:rPr>
          <w:rtl/>
        </w:rPr>
        <w:t xml:space="preserve"> </w:t>
      </w:r>
      <w:r w:rsidRPr="007A3929">
        <w:rPr>
          <w:rtl/>
        </w:rPr>
        <w:t>من</w:t>
      </w:r>
      <w:r>
        <w:rPr>
          <w:rtl/>
        </w:rPr>
        <w:t xml:space="preserve"> </w:t>
      </w:r>
      <w:r w:rsidRPr="007A3929">
        <w:rPr>
          <w:rtl/>
        </w:rPr>
        <w:t>قانون</w:t>
      </w:r>
      <w:r>
        <w:rPr>
          <w:rtl/>
        </w:rPr>
        <w:t xml:space="preserve"> </w:t>
      </w:r>
      <w:r w:rsidRPr="007A3929">
        <w:rPr>
          <w:rtl/>
        </w:rPr>
        <w:t>الحكم</w:t>
      </w:r>
      <w:r>
        <w:rPr>
          <w:rtl/>
        </w:rPr>
        <w:t xml:space="preserve"> </w:t>
      </w:r>
      <w:r w:rsidRPr="007A3929">
        <w:rPr>
          <w:rtl/>
        </w:rPr>
        <w:t>المحلي</w:t>
      </w:r>
      <w:r>
        <w:rPr>
          <w:rtl/>
        </w:rPr>
        <w:t xml:space="preserve"> </w:t>
      </w:r>
      <w:r w:rsidRPr="007A3929">
        <w:rPr>
          <w:rtl/>
        </w:rPr>
        <w:t>لعام</w:t>
      </w:r>
      <w:r>
        <w:rPr>
          <w:rFonts w:hint="cs"/>
          <w:rtl/>
        </w:rPr>
        <w:t> </w:t>
      </w:r>
      <w:r w:rsidRPr="007A3929">
        <w:rPr>
          <w:rtl/>
        </w:rPr>
        <w:t>2011</w:t>
      </w:r>
      <w:r>
        <w:rPr>
          <w:rtl/>
        </w:rPr>
        <w:t xml:space="preserve">، </w:t>
      </w:r>
      <w:r w:rsidRPr="007A3929">
        <w:rPr>
          <w:rtl/>
        </w:rPr>
        <w:t>بصيغته</w:t>
      </w:r>
      <w:r>
        <w:rPr>
          <w:rtl/>
        </w:rPr>
        <w:t xml:space="preserve"> </w:t>
      </w:r>
      <w:r w:rsidRPr="007A3929">
        <w:rPr>
          <w:rtl/>
        </w:rPr>
        <w:t>المعدلة</w:t>
      </w:r>
      <w:r>
        <w:rPr>
          <w:rtl/>
        </w:rPr>
        <w:t xml:space="preserve"> </w:t>
      </w:r>
      <w:r w:rsidRPr="007A3929">
        <w:rPr>
          <w:rtl/>
        </w:rPr>
        <w:t>بموجب</w:t>
      </w:r>
      <w:r>
        <w:rPr>
          <w:rtl/>
        </w:rPr>
        <w:t xml:space="preserve"> </w:t>
      </w:r>
      <w:r w:rsidRPr="007A3929">
        <w:rPr>
          <w:rtl/>
        </w:rPr>
        <w:t>قانون</w:t>
      </w:r>
      <w:r>
        <w:rPr>
          <w:rtl/>
        </w:rPr>
        <w:t xml:space="preserve"> </w:t>
      </w:r>
      <w:r w:rsidRPr="007A3929">
        <w:rPr>
          <w:rtl/>
        </w:rPr>
        <w:t>الحكم</w:t>
      </w:r>
      <w:r>
        <w:rPr>
          <w:rtl/>
        </w:rPr>
        <w:t xml:space="preserve"> </w:t>
      </w:r>
      <w:r w:rsidRPr="007A3929">
        <w:rPr>
          <w:rtl/>
        </w:rPr>
        <w:t>المحلي</w:t>
      </w:r>
      <w:r>
        <w:rPr>
          <w:rtl/>
        </w:rPr>
        <w:t xml:space="preserve"> </w:t>
      </w:r>
      <w:r w:rsidRPr="007A3929">
        <w:rPr>
          <w:rtl/>
        </w:rPr>
        <w:t>(تعديل)</w:t>
      </w:r>
      <w:r>
        <w:rPr>
          <w:rtl/>
        </w:rPr>
        <w:t xml:space="preserve"> </w:t>
      </w:r>
      <w:r w:rsidRPr="007A3929">
        <w:rPr>
          <w:rtl/>
        </w:rPr>
        <w:t>لعام</w:t>
      </w:r>
      <w:r>
        <w:rPr>
          <w:rtl/>
        </w:rPr>
        <w:t xml:space="preserve"> </w:t>
      </w:r>
      <w:r w:rsidRPr="007A3929">
        <w:rPr>
          <w:rtl/>
        </w:rPr>
        <w:t>2015</w:t>
      </w:r>
      <w:r>
        <w:rPr>
          <w:rtl/>
        </w:rPr>
        <w:t xml:space="preserve">، </w:t>
      </w:r>
      <w:r w:rsidRPr="007A3929">
        <w:rPr>
          <w:rtl/>
        </w:rPr>
        <w:t>الذي</w:t>
      </w:r>
      <w:r>
        <w:rPr>
          <w:rtl/>
        </w:rPr>
        <w:t xml:space="preserve"> </w:t>
      </w:r>
      <w:r w:rsidRPr="007A3929">
        <w:rPr>
          <w:rtl/>
        </w:rPr>
        <w:t>ينص</w:t>
      </w:r>
      <w:r>
        <w:rPr>
          <w:rtl/>
        </w:rPr>
        <w:t xml:space="preserve"> </w:t>
      </w:r>
      <w:r w:rsidRPr="007A3929">
        <w:rPr>
          <w:rtl/>
        </w:rPr>
        <w:t>على</w:t>
      </w:r>
      <w:r>
        <w:rPr>
          <w:rtl/>
        </w:rPr>
        <w:t xml:space="preserve"> </w:t>
      </w:r>
      <w:r w:rsidRPr="007A3929">
        <w:rPr>
          <w:rtl/>
        </w:rPr>
        <w:t>تحديد</w:t>
      </w:r>
      <w:r>
        <w:rPr>
          <w:rtl/>
        </w:rPr>
        <w:t xml:space="preserve"> </w:t>
      </w:r>
      <w:r w:rsidRPr="007A3929">
        <w:rPr>
          <w:rtl/>
        </w:rPr>
        <w:t>حصص</w:t>
      </w:r>
      <w:r>
        <w:rPr>
          <w:rtl/>
        </w:rPr>
        <w:t xml:space="preserve"> </w:t>
      </w:r>
      <w:r w:rsidRPr="007A3929">
        <w:rPr>
          <w:rtl/>
        </w:rPr>
        <w:t>للقوائم</w:t>
      </w:r>
      <w:r>
        <w:rPr>
          <w:rtl/>
        </w:rPr>
        <w:t xml:space="preserve"> </w:t>
      </w:r>
      <w:r w:rsidRPr="007A3929">
        <w:rPr>
          <w:rtl/>
        </w:rPr>
        <w:t>الانتخابية</w:t>
      </w:r>
      <w:r>
        <w:rPr>
          <w:rtl/>
        </w:rPr>
        <w:t xml:space="preserve">، </w:t>
      </w:r>
      <w:r w:rsidRPr="007A3929">
        <w:rPr>
          <w:rtl/>
        </w:rPr>
        <w:t>مما</w:t>
      </w:r>
      <w:r>
        <w:rPr>
          <w:rtl/>
        </w:rPr>
        <w:t xml:space="preserve"> </w:t>
      </w:r>
      <w:r w:rsidRPr="007A3929">
        <w:rPr>
          <w:rtl/>
        </w:rPr>
        <w:t>أدى</w:t>
      </w:r>
      <w:r>
        <w:rPr>
          <w:rtl/>
        </w:rPr>
        <w:t xml:space="preserve"> </w:t>
      </w:r>
      <w:r w:rsidRPr="007A3929">
        <w:rPr>
          <w:rtl/>
        </w:rPr>
        <w:t>إلى</w:t>
      </w:r>
      <w:r>
        <w:rPr>
          <w:rtl/>
        </w:rPr>
        <w:t xml:space="preserve"> </w:t>
      </w:r>
      <w:r w:rsidRPr="007A3929">
        <w:rPr>
          <w:rtl/>
        </w:rPr>
        <w:t>زيادة</w:t>
      </w:r>
      <w:r>
        <w:rPr>
          <w:rtl/>
        </w:rPr>
        <w:t xml:space="preserve"> </w:t>
      </w:r>
      <w:r w:rsidRPr="007A3929">
        <w:rPr>
          <w:rtl/>
        </w:rPr>
        <w:t>تمثيل</w:t>
      </w:r>
      <w:r>
        <w:rPr>
          <w:rtl/>
        </w:rPr>
        <w:t xml:space="preserve"> </w:t>
      </w:r>
      <w:r w:rsidRPr="007A3929">
        <w:rPr>
          <w:rtl/>
        </w:rPr>
        <w:t>المرأة</w:t>
      </w:r>
      <w:r>
        <w:rPr>
          <w:rtl/>
        </w:rPr>
        <w:t xml:space="preserve"> </w:t>
      </w:r>
      <w:r w:rsidRPr="007A3929">
        <w:rPr>
          <w:rtl/>
        </w:rPr>
        <w:t>في</w:t>
      </w:r>
      <w:r>
        <w:rPr>
          <w:rtl/>
        </w:rPr>
        <w:t xml:space="preserve"> </w:t>
      </w:r>
      <w:r w:rsidRPr="007A3929">
        <w:rPr>
          <w:rtl/>
        </w:rPr>
        <w:t>الحكم</w:t>
      </w:r>
      <w:r>
        <w:rPr>
          <w:rtl/>
        </w:rPr>
        <w:t xml:space="preserve"> </w:t>
      </w:r>
      <w:r w:rsidRPr="007A3929">
        <w:rPr>
          <w:rtl/>
        </w:rPr>
        <w:t>المحلي.</w:t>
      </w:r>
      <w:r>
        <w:rPr>
          <w:rtl/>
        </w:rPr>
        <w:t xml:space="preserve"> </w:t>
      </w:r>
      <w:r w:rsidRPr="007A3929">
        <w:rPr>
          <w:rtl/>
        </w:rPr>
        <w:t>وترحب</w:t>
      </w:r>
      <w:r>
        <w:rPr>
          <w:rtl/>
        </w:rPr>
        <w:t xml:space="preserve"> </w:t>
      </w:r>
      <w:r w:rsidRPr="007A3929">
        <w:rPr>
          <w:rtl/>
        </w:rPr>
        <w:t>بالتعديلات</w:t>
      </w:r>
      <w:r>
        <w:rPr>
          <w:rtl/>
        </w:rPr>
        <w:t xml:space="preserve"> </w:t>
      </w:r>
      <w:r w:rsidRPr="007A3929">
        <w:rPr>
          <w:rtl/>
        </w:rPr>
        <w:t>التي</w:t>
      </w:r>
      <w:r>
        <w:rPr>
          <w:rtl/>
        </w:rPr>
        <w:t xml:space="preserve"> </w:t>
      </w:r>
      <w:r w:rsidRPr="007A3929">
        <w:rPr>
          <w:rtl/>
        </w:rPr>
        <w:t>أدخلت</w:t>
      </w:r>
      <w:r>
        <w:rPr>
          <w:rtl/>
        </w:rPr>
        <w:t xml:space="preserve"> </w:t>
      </w:r>
      <w:r w:rsidRPr="007A3929">
        <w:rPr>
          <w:rtl/>
        </w:rPr>
        <w:t>على</w:t>
      </w:r>
      <w:r>
        <w:rPr>
          <w:rtl/>
        </w:rPr>
        <w:t xml:space="preserve"> </w:t>
      </w:r>
      <w:r w:rsidRPr="007A3929">
        <w:rPr>
          <w:rtl/>
        </w:rPr>
        <w:t>الدستور</w:t>
      </w:r>
      <w:r>
        <w:rPr>
          <w:rtl/>
        </w:rPr>
        <w:t xml:space="preserve"> </w:t>
      </w:r>
      <w:r w:rsidRPr="007A3929">
        <w:rPr>
          <w:rtl/>
        </w:rPr>
        <w:t>في</w:t>
      </w:r>
      <w:r>
        <w:rPr>
          <w:rtl/>
        </w:rPr>
        <w:t xml:space="preserve"> </w:t>
      </w:r>
      <w:r w:rsidRPr="007A3929">
        <w:rPr>
          <w:rtl/>
        </w:rPr>
        <w:t>عام</w:t>
      </w:r>
      <w:r>
        <w:rPr>
          <w:rtl/>
        </w:rPr>
        <w:t xml:space="preserve"> </w:t>
      </w:r>
      <w:r w:rsidRPr="007A3929">
        <w:rPr>
          <w:rtl/>
        </w:rPr>
        <w:t>2016</w:t>
      </w:r>
      <w:r>
        <w:rPr>
          <w:rtl/>
        </w:rPr>
        <w:t xml:space="preserve"> </w:t>
      </w:r>
      <w:r w:rsidRPr="007A3929">
        <w:rPr>
          <w:rtl/>
        </w:rPr>
        <w:t>لاعتماد</w:t>
      </w:r>
      <w:r>
        <w:rPr>
          <w:rtl/>
        </w:rPr>
        <w:t xml:space="preserve"> </w:t>
      </w:r>
      <w:r w:rsidRPr="007A3929">
        <w:rPr>
          <w:rtl/>
        </w:rPr>
        <w:t>حصص</w:t>
      </w:r>
      <w:r>
        <w:rPr>
          <w:rtl/>
        </w:rPr>
        <w:t xml:space="preserve"> </w:t>
      </w:r>
      <w:r w:rsidRPr="007A3929">
        <w:rPr>
          <w:rtl/>
        </w:rPr>
        <w:t>مماثلة</w:t>
      </w:r>
      <w:r>
        <w:rPr>
          <w:rtl/>
        </w:rPr>
        <w:t xml:space="preserve"> </w:t>
      </w:r>
      <w:r w:rsidRPr="007A3929">
        <w:rPr>
          <w:rtl/>
        </w:rPr>
        <w:t>لجمعية</w:t>
      </w:r>
      <w:r>
        <w:rPr>
          <w:rtl/>
        </w:rPr>
        <w:t xml:space="preserve"> </w:t>
      </w:r>
      <w:r w:rsidRPr="007A3929">
        <w:rPr>
          <w:rtl/>
        </w:rPr>
        <w:t>رودريغز</w:t>
      </w:r>
      <w:r>
        <w:rPr>
          <w:rtl/>
        </w:rPr>
        <w:t xml:space="preserve"> </w:t>
      </w:r>
      <w:r w:rsidRPr="007A3929">
        <w:rPr>
          <w:rtl/>
        </w:rPr>
        <w:t>الإقليمية.</w:t>
      </w:r>
      <w:r>
        <w:rPr>
          <w:rtl/>
        </w:rPr>
        <w:t xml:space="preserve"> </w:t>
      </w:r>
      <w:r w:rsidRPr="007A3929">
        <w:rPr>
          <w:rtl/>
        </w:rPr>
        <w:t>وتلاحظ</w:t>
      </w:r>
      <w:r>
        <w:rPr>
          <w:rtl/>
        </w:rPr>
        <w:t xml:space="preserve"> </w:t>
      </w:r>
      <w:r w:rsidRPr="007A3929">
        <w:rPr>
          <w:rtl/>
        </w:rPr>
        <w:t>اللجنة</w:t>
      </w:r>
      <w:r>
        <w:rPr>
          <w:rtl/>
        </w:rPr>
        <w:t xml:space="preserve"> </w:t>
      </w:r>
      <w:r w:rsidRPr="007A3929">
        <w:rPr>
          <w:rtl/>
        </w:rPr>
        <w:t>أيضا</w:t>
      </w:r>
      <w:r>
        <w:rPr>
          <w:rtl/>
        </w:rPr>
        <w:t xml:space="preserve"> </w:t>
      </w:r>
      <w:r w:rsidRPr="007A3929">
        <w:rPr>
          <w:rtl/>
        </w:rPr>
        <w:t>أن</w:t>
      </w:r>
      <w:r>
        <w:rPr>
          <w:rtl/>
        </w:rPr>
        <w:t xml:space="preserve"> </w:t>
      </w:r>
      <w:r w:rsidRPr="007A3929">
        <w:rPr>
          <w:rtl/>
        </w:rPr>
        <w:t>النساء</w:t>
      </w:r>
      <w:r>
        <w:rPr>
          <w:rtl/>
        </w:rPr>
        <w:t xml:space="preserve"> </w:t>
      </w:r>
      <w:r w:rsidRPr="007A3929">
        <w:rPr>
          <w:rtl/>
        </w:rPr>
        <w:t>يشغلن</w:t>
      </w:r>
      <w:r>
        <w:rPr>
          <w:rtl/>
        </w:rPr>
        <w:t xml:space="preserve"> </w:t>
      </w:r>
      <w:r w:rsidRPr="007A3929">
        <w:rPr>
          <w:rtl/>
        </w:rPr>
        <w:t>مناصب</w:t>
      </w:r>
      <w:r>
        <w:rPr>
          <w:rtl/>
        </w:rPr>
        <w:t xml:space="preserve"> </w:t>
      </w:r>
      <w:r w:rsidRPr="007A3929">
        <w:rPr>
          <w:rtl/>
        </w:rPr>
        <w:t>رفيعة</w:t>
      </w:r>
      <w:r>
        <w:rPr>
          <w:rtl/>
        </w:rPr>
        <w:t xml:space="preserve"> </w:t>
      </w:r>
      <w:r w:rsidRPr="007A3929">
        <w:rPr>
          <w:rtl/>
        </w:rPr>
        <w:t>المستوى</w:t>
      </w:r>
      <w:r>
        <w:rPr>
          <w:rtl/>
        </w:rPr>
        <w:t xml:space="preserve"> </w:t>
      </w:r>
      <w:r w:rsidRPr="007A3929">
        <w:rPr>
          <w:rtl/>
        </w:rPr>
        <w:t>لصنع</w:t>
      </w:r>
      <w:r>
        <w:rPr>
          <w:rtl/>
        </w:rPr>
        <w:t xml:space="preserve"> </w:t>
      </w:r>
      <w:r w:rsidRPr="007A3929">
        <w:rPr>
          <w:rtl/>
        </w:rPr>
        <w:t>القرار</w:t>
      </w:r>
      <w:r>
        <w:rPr>
          <w:rtl/>
        </w:rPr>
        <w:t xml:space="preserve"> </w:t>
      </w:r>
      <w:r w:rsidRPr="007A3929">
        <w:rPr>
          <w:rtl/>
        </w:rPr>
        <w:t>في</w:t>
      </w:r>
      <w:r>
        <w:rPr>
          <w:rtl/>
        </w:rPr>
        <w:t xml:space="preserve"> </w:t>
      </w:r>
      <w:r w:rsidRPr="007A3929">
        <w:rPr>
          <w:rtl/>
        </w:rPr>
        <w:t>الدولة</w:t>
      </w:r>
      <w:r>
        <w:rPr>
          <w:rtl/>
        </w:rPr>
        <w:t xml:space="preserve"> </w:t>
      </w:r>
      <w:r w:rsidRPr="007A3929">
        <w:rPr>
          <w:rtl/>
        </w:rPr>
        <w:t>الطرف</w:t>
      </w:r>
      <w:r>
        <w:rPr>
          <w:rtl/>
        </w:rPr>
        <w:t xml:space="preserve">، </w:t>
      </w:r>
      <w:r w:rsidRPr="007A3929">
        <w:rPr>
          <w:rtl/>
        </w:rPr>
        <w:t>من</w:t>
      </w:r>
      <w:r>
        <w:rPr>
          <w:rtl/>
        </w:rPr>
        <w:t xml:space="preserve"> </w:t>
      </w:r>
      <w:r w:rsidRPr="007A3929">
        <w:rPr>
          <w:rtl/>
        </w:rPr>
        <w:t>قبيل</w:t>
      </w:r>
      <w:r>
        <w:rPr>
          <w:rtl/>
        </w:rPr>
        <w:t xml:space="preserve"> </w:t>
      </w:r>
      <w:r w:rsidRPr="007A3929">
        <w:rPr>
          <w:rtl/>
        </w:rPr>
        <w:t>منصب</w:t>
      </w:r>
      <w:r>
        <w:rPr>
          <w:rtl/>
        </w:rPr>
        <w:t xml:space="preserve"> </w:t>
      </w:r>
      <w:r w:rsidRPr="007A3929">
        <w:rPr>
          <w:rtl/>
        </w:rPr>
        <w:t>رئيسة</w:t>
      </w:r>
      <w:r>
        <w:rPr>
          <w:rtl/>
        </w:rPr>
        <w:t xml:space="preserve"> </w:t>
      </w:r>
      <w:r w:rsidRPr="007A3929">
        <w:rPr>
          <w:rtl/>
        </w:rPr>
        <w:t>الدولة</w:t>
      </w:r>
      <w:r>
        <w:rPr>
          <w:rtl/>
        </w:rPr>
        <w:t xml:space="preserve"> </w:t>
      </w:r>
      <w:r w:rsidRPr="007A3929">
        <w:rPr>
          <w:rtl/>
        </w:rPr>
        <w:t>ورئيسة</w:t>
      </w:r>
      <w:r>
        <w:rPr>
          <w:rtl/>
        </w:rPr>
        <w:t xml:space="preserve"> </w:t>
      </w:r>
      <w:r w:rsidRPr="007A3929">
        <w:rPr>
          <w:rtl/>
        </w:rPr>
        <w:t>الجمعية</w:t>
      </w:r>
      <w:r>
        <w:rPr>
          <w:rtl/>
        </w:rPr>
        <w:t xml:space="preserve"> </w:t>
      </w:r>
      <w:r w:rsidRPr="007A3929">
        <w:rPr>
          <w:rtl/>
        </w:rPr>
        <w:t>الوطنية</w:t>
      </w:r>
      <w:r>
        <w:rPr>
          <w:rtl/>
        </w:rPr>
        <w:t xml:space="preserve">، </w:t>
      </w:r>
      <w:r w:rsidRPr="007A3929">
        <w:rPr>
          <w:rtl/>
        </w:rPr>
        <w:t>وأن</w:t>
      </w:r>
      <w:r>
        <w:rPr>
          <w:rtl/>
        </w:rPr>
        <w:t xml:space="preserve"> </w:t>
      </w:r>
      <w:r w:rsidRPr="007A3929">
        <w:rPr>
          <w:rtl/>
        </w:rPr>
        <w:t>النساء</w:t>
      </w:r>
      <w:r>
        <w:rPr>
          <w:rtl/>
        </w:rPr>
        <w:t xml:space="preserve"> </w:t>
      </w:r>
      <w:r w:rsidRPr="007A3929">
        <w:rPr>
          <w:rtl/>
        </w:rPr>
        <w:t>ممثلات</w:t>
      </w:r>
      <w:r>
        <w:rPr>
          <w:rtl/>
        </w:rPr>
        <w:t xml:space="preserve"> </w:t>
      </w:r>
      <w:r w:rsidRPr="007A3929">
        <w:rPr>
          <w:rtl/>
        </w:rPr>
        <w:t>على</w:t>
      </w:r>
      <w:r>
        <w:rPr>
          <w:rtl/>
        </w:rPr>
        <w:t xml:space="preserve"> </w:t>
      </w:r>
      <w:r w:rsidRPr="007A3929">
        <w:rPr>
          <w:rtl/>
        </w:rPr>
        <w:t>قدم</w:t>
      </w:r>
      <w:r>
        <w:rPr>
          <w:rtl/>
        </w:rPr>
        <w:t xml:space="preserve"> </w:t>
      </w:r>
      <w:r w:rsidRPr="007A3929">
        <w:rPr>
          <w:rtl/>
        </w:rPr>
        <w:t>المساواة</w:t>
      </w:r>
      <w:r>
        <w:rPr>
          <w:rtl/>
        </w:rPr>
        <w:t xml:space="preserve"> </w:t>
      </w:r>
      <w:r w:rsidRPr="007A3929">
        <w:rPr>
          <w:rtl/>
        </w:rPr>
        <w:t>مع</w:t>
      </w:r>
      <w:r>
        <w:rPr>
          <w:rtl/>
        </w:rPr>
        <w:t xml:space="preserve"> </w:t>
      </w:r>
      <w:r w:rsidRPr="007A3929">
        <w:rPr>
          <w:rtl/>
        </w:rPr>
        <w:t>الرجال</w:t>
      </w:r>
      <w:r>
        <w:rPr>
          <w:rtl/>
        </w:rPr>
        <w:t xml:space="preserve"> </w:t>
      </w:r>
      <w:r w:rsidRPr="007A3929">
        <w:rPr>
          <w:rtl/>
        </w:rPr>
        <w:t>في</w:t>
      </w:r>
      <w:r>
        <w:rPr>
          <w:rtl/>
        </w:rPr>
        <w:t xml:space="preserve"> </w:t>
      </w:r>
      <w:r w:rsidRPr="007A3929">
        <w:rPr>
          <w:rtl/>
        </w:rPr>
        <w:t>القطاع</w:t>
      </w:r>
      <w:r>
        <w:rPr>
          <w:rtl/>
        </w:rPr>
        <w:t xml:space="preserve"> </w:t>
      </w:r>
      <w:r w:rsidRPr="007A3929">
        <w:rPr>
          <w:rtl/>
        </w:rPr>
        <w:t>العام</w:t>
      </w:r>
      <w:r>
        <w:rPr>
          <w:rtl/>
        </w:rPr>
        <w:t xml:space="preserve">، </w:t>
      </w:r>
      <w:r w:rsidRPr="007A3929">
        <w:rPr>
          <w:rtl/>
        </w:rPr>
        <w:t>بما</w:t>
      </w:r>
      <w:r>
        <w:rPr>
          <w:rFonts w:hint="cs"/>
          <w:rtl/>
        </w:rPr>
        <w:t> </w:t>
      </w:r>
      <w:r w:rsidRPr="007A3929">
        <w:rPr>
          <w:rtl/>
        </w:rPr>
        <w:t>في</w:t>
      </w:r>
      <w:r>
        <w:rPr>
          <w:rFonts w:hint="cs"/>
          <w:rtl/>
        </w:rPr>
        <w:t> </w:t>
      </w:r>
      <w:r w:rsidRPr="007A3929">
        <w:rPr>
          <w:rtl/>
        </w:rPr>
        <w:t>ذلك</w:t>
      </w:r>
      <w:r>
        <w:rPr>
          <w:rtl/>
        </w:rPr>
        <w:t xml:space="preserve"> </w:t>
      </w:r>
      <w:r w:rsidRPr="007A3929">
        <w:rPr>
          <w:rtl/>
        </w:rPr>
        <w:t>المناصب</w:t>
      </w:r>
      <w:r>
        <w:rPr>
          <w:rtl/>
        </w:rPr>
        <w:t xml:space="preserve"> </w:t>
      </w:r>
      <w:r w:rsidRPr="007A3929">
        <w:rPr>
          <w:rtl/>
        </w:rPr>
        <w:t>العليا.</w:t>
      </w:r>
      <w:r>
        <w:rPr>
          <w:rtl/>
        </w:rPr>
        <w:t xml:space="preserve"> </w:t>
      </w:r>
      <w:r w:rsidRPr="007A3929">
        <w:rPr>
          <w:rtl/>
        </w:rPr>
        <w:t>بيد</w:t>
      </w:r>
      <w:r>
        <w:rPr>
          <w:rtl/>
        </w:rPr>
        <w:t xml:space="preserve"> </w:t>
      </w:r>
      <w:r w:rsidRPr="007A3929">
        <w:rPr>
          <w:rtl/>
        </w:rPr>
        <w:t>أن</w:t>
      </w:r>
      <w:r>
        <w:rPr>
          <w:rtl/>
        </w:rPr>
        <w:t xml:space="preserve"> </w:t>
      </w:r>
      <w:r w:rsidRPr="007A3929">
        <w:rPr>
          <w:rtl/>
        </w:rPr>
        <w:t>اللجنة</w:t>
      </w:r>
      <w:r>
        <w:rPr>
          <w:rtl/>
        </w:rPr>
        <w:t xml:space="preserve"> </w:t>
      </w:r>
      <w:r w:rsidRPr="007A3929">
        <w:rPr>
          <w:rtl/>
        </w:rPr>
        <w:t>ما</w:t>
      </w:r>
      <w:r>
        <w:rPr>
          <w:rFonts w:hint="cs"/>
          <w:rtl/>
        </w:rPr>
        <w:t xml:space="preserve"> </w:t>
      </w:r>
      <w:r w:rsidRPr="007A3929">
        <w:rPr>
          <w:rtl/>
        </w:rPr>
        <w:t>زالت</w:t>
      </w:r>
      <w:r>
        <w:rPr>
          <w:rtl/>
        </w:rPr>
        <w:t xml:space="preserve"> </w:t>
      </w:r>
      <w:r w:rsidRPr="007A3929">
        <w:rPr>
          <w:rtl/>
        </w:rPr>
        <w:t>تشعر</w:t>
      </w:r>
      <w:r>
        <w:rPr>
          <w:rtl/>
        </w:rPr>
        <w:t xml:space="preserve"> </w:t>
      </w:r>
      <w:r w:rsidRPr="007A3929">
        <w:rPr>
          <w:rtl/>
        </w:rPr>
        <w:t>بالقلق</w:t>
      </w:r>
      <w:r>
        <w:rPr>
          <w:rtl/>
        </w:rPr>
        <w:t xml:space="preserve"> </w:t>
      </w:r>
      <w:r w:rsidRPr="007A3929">
        <w:rPr>
          <w:rtl/>
        </w:rPr>
        <w:t>إزاء</w:t>
      </w:r>
      <w:r>
        <w:rPr>
          <w:rtl/>
        </w:rPr>
        <w:t xml:space="preserve"> </w:t>
      </w:r>
      <w:r w:rsidRPr="007A3929">
        <w:rPr>
          <w:rtl/>
        </w:rPr>
        <w:t>انخفاض</w:t>
      </w:r>
      <w:r>
        <w:rPr>
          <w:rtl/>
        </w:rPr>
        <w:t xml:space="preserve"> </w:t>
      </w:r>
      <w:r w:rsidRPr="007A3929">
        <w:rPr>
          <w:rtl/>
        </w:rPr>
        <w:t>مستويات</w:t>
      </w:r>
      <w:r>
        <w:rPr>
          <w:rtl/>
        </w:rPr>
        <w:t xml:space="preserve"> </w:t>
      </w:r>
      <w:r w:rsidRPr="007A3929">
        <w:rPr>
          <w:rtl/>
        </w:rPr>
        <w:t>مشاركة</w:t>
      </w:r>
      <w:r>
        <w:rPr>
          <w:rtl/>
        </w:rPr>
        <w:t xml:space="preserve"> </w:t>
      </w:r>
      <w:r w:rsidRPr="007A3929">
        <w:rPr>
          <w:rtl/>
        </w:rPr>
        <w:t>المرأة</w:t>
      </w:r>
      <w:r>
        <w:rPr>
          <w:rtl/>
        </w:rPr>
        <w:t xml:space="preserve"> </w:t>
      </w:r>
      <w:r w:rsidRPr="007A3929">
        <w:rPr>
          <w:rtl/>
        </w:rPr>
        <w:t>في</w:t>
      </w:r>
      <w:r>
        <w:rPr>
          <w:rtl/>
        </w:rPr>
        <w:t xml:space="preserve"> </w:t>
      </w:r>
      <w:r w:rsidRPr="007A3929">
        <w:rPr>
          <w:rtl/>
        </w:rPr>
        <w:t>الحياة</w:t>
      </w:r>
      <w:r>
        <w:rPr>
          <w:rtl/>
        </w:rPr>
        <w:t xml:space="preserve"> </w:t>
      </w:r>
      <w:r w:rsidRPr="007A3929">
        <w:rPr>
          <w:rtl/>
        </w:rPr>
        <w:t>السياسية</w:t>
      </w:r>
      <w:r>
        <w:rPr>
          <w:rtl/>
        </w:rPr>
        <w:t xml:space="preserve"> </w:t>
      </w:r>
      <w:r w:rsidRPr="007A3929">
        <w:rPr>
          <w:rtl/>
        </w:rPr>
        <w:t>وفي</w:t>
      </w:r>
      <w:r>
        <w:rPr>
          <w:rtl/>
        </w:rPr>
        <w:t xml:space="preserve"> </w:t>
      </w:r>
      <w:r w:rsidRPr="007A3929">
        <w:rPr>
          <w:rtl/>
        </w:rPr>
        <w:t>بعض</w:t>
      </w:r>
      <w:r>
        <w:rPr>
          <w:rtl/>
        </w:rPr>
        <w:t xml:space="preserve"> </w:t>
      </w:r>
      <w:r w:rsidRPr="007A3929">
        <w:rPr>
          <w:rtl/>
        </w:rPr>
        <w:t>مجالات</w:t>
      </w:r>
      <w:r>
        <w:rPr>
          <w:rtl/>
        </w:rPr>
        <w:t xml:space="preserve"> </w:t>
      </w:r>
      <w:r w:rsidRPr="007A3929">
        <w:rPr>
          <w:rtl/>
        </w:rPr>
        <w:t>الحياة</w:t>
      </w:r>
      <w:r>
        <w:rPr>
          <w:rtl/>
        </w:rPr>
        <w:t xml:space="preserve"> </w:t>
      </w:r>
      <w:r w:rsidRPr="007A3929">
        <w:rPr>
          <w:rtl/>
        </w:rPr>
        <w:t>العامة</w:t>
      </w:r>
      <w:r>
        <w:rPr>
          <w:rtl/>
        </w:rPr>
        <w:t xml:space="preserve"> </w:t>
      </w:r>
      <w:r w:rsidRPr="007A3929">
        <w:rPr>
          <w:rtl/>
        </w:rPr>
        <w:t>في</w:t>
      </w:r>
      <w:r>
        <w:rPr>
          <w:rtl/>
        </w:rPr>
        <w:t xml:space="preserve"> </w:t>
      </w:r>
      <w:r w:rsidRPr="007A3929">
        <w:rPr>
          <w:rtl/>
        </w:rPr>
        <w:t>الدولة</w:t>
      </w:r>
      <w:r>
        <w:rPr>
          <w:rtl/>
        </w:rPr>
        <w:t xml:space="preserve"> </w:t>
      </w:r>
      <w:r w:rsidRPr="007A3929">
        <w:rPr>
          <w:rtl/>
        </w:rPr>
        <w:t>الطرف</w:t>
      </w:r>
      <w:r>
        <w:rPr>
          <w:rtl/>
        </w:rPr>
        <w:t xml:space="preserve">، </w:t>
      </w:r>
      <w:r w:rsidRPr="007A3929">
        <w:rPr>
          <w:rtl/>
        </w:rPr>
        <w:t>لا</w:t>
      </w:r>
      <w:r>
        <w:rPr>
          <w:rtl/>
        </w:rPr>
        <w:t xml:space="preserve"> </w:t>
      </w:r>
      <w:r w:rsidRPr="007A3929">
        <w:rPr>
          <w:rtl/>
        </w:rPr>
        <w:t>سيما</w:t>
      </w:r>
      <w:r>
        <w:rPr>
          <w:rtl/>
        </w:rPr>
        <w:t xml:space="preserve"> </w:t>
      </w:r>
      <w:r w:rsidRPr="007A3929">
        <w:rPr>
          <w:rtl/>
        </w:rPr>
        <w:t>في</w:t>
      </w:r>
      <w:r>
        <w:rPr>
          <w:rtl/>
        </w:rPr>
        <w:t xml:space="preserve"> </w:t>
      </w:r>
      <w:r w:rsidRPr="007A3929">
        <w:rPr>
          <w:rtl/>
        </w:rPr>
        <w:t>مواقع</w:t>
      </w:r>
      <w:r>
        <w:rPr>
          <w:rtl/>
        </w:rPr>
        <w:t xml:space="preserve"> </w:t>
      </w:r>
      <w:r w:rsidRPr="007A3929">
        <w:rPr>
          <w:rtl/>
        </w:rPr>
        <w:t>صنع</w:t>
      </w:r>
      <w:r>
        <w:rPr>
          <w:rtl/>
        </w:rPr>
        <w:t xml:space="preserve"> </w:t>
      </w:r>
      <w:r w:rsidRPr="007A3929">
        <w:rPr>
          <w:rtl/>
        </w:rPr>
        <w:t>القرار</w:t>
      </w:r>
      <w:r>
        <w:rPr>
          <w:rtl/>
        </w:rPr>
        <w:t xml:space="preserve"> </w:t>
      </w:r>
      <w:r w:rsidRPr="007A3929">
        <w:rPr>
          <w:rtl/>
        </w:rPr>
        <w:t>على</w:t>
      </w:r>
      <w:r>
        <w:rPr>
          <w:rtl/>
        </w:rPr>
        <w:t xml:space="preserve"> </w:t>
      </w:r>
      <w:r w:rsidRPr="007A3929">
        <w:rPr>
          <w:rtl/>
        </w:rPr>
        <w:t>المستوى</w:t>
      </w:r>
      <w:r>
        <w:rPr>
          <w:rtl/>
        </w:rPr>
        <w:t xml:space="preserve"> </w:t>
      </w:r>
      <w:r w:rsidRPr="007A3929">
        <w:rPr>
          <w:rtl/>
        </w:rPr>
        <w:t>الوطني</w:t>
      </w:r>
      <w:r>
        <w:rPr>
          <w:rtl/>
        </w:rPr>
        <w:t xml:space="preserve">، </w:t>
      </w:r>
      <w:r w:rsidRPr="007A3929">
        <w:rPr>
          <w:rtl/>
        </w:rPr>
        <w:t>حيث</w:t>
      </w:r>
      <w:r>
        <w:rPr>
          <w:rtl/>
        </w:rPr>
        <w:t xml:space="preserve"> </w:t>
      </w:r>
      <w:r w:rsidRPr="007A3929">
        <w:rPr>
          <w:rtl/>
        </w:rPr>
        <w:t>لا</w:t>
      </w:r>
      <w:r>
        <w:rPr>
          <w:rtl/>
        </w:rPr>
        <w:t xml:space="preserve"> </w:t>
      </w:r>
      <w:r w:rsidRPr="007A3929">
        <w:rPr>
          <w:rtl/>
        </w:rPr>
        <w:t>يتعدى</w:t>
      </w:r>
      <w:r>
        <w:rPr>
          <w:rtl/>
        </w:rPr>
        <w:t xml:space="preserve"> </w:t>
      </w:r>
      <w:r w:rsidRPr="007A3929">
        <w:rPr>
          <w:rtl/>
        </w:rPr>
        <w:t>عدد</w:t>
      </w:r>
      <w:r>
        <w:rPr>
          <w:rtl/>
        </w:rPr>
        <w:t xml:space="preserve"> </w:t>
      </w:r>
      <w:r w:rsidRPr="007A3929">
        <w:rPr>
          <w:rtl/>
        </w:rPr>
        <w:t>المقاعد</w:t>
      </w:r>
      <w:r>
        <w:rPr>
          <w:rtl/>
        </w:rPr>
        <w:t xml:space="preserve"> </w:t>
      </w:r>
      <w:r w:rsidRPr="007A3929">
        <w:rPr>
          <w:rtl/>
        </w:rPr>
        <w:t>التي</w:t>
      </w:r>
      <w:r>
        <w:rPr>
          <w:rtl/>
        </w:rPr>
        <w:t xml:space="preserve"> </w:t>
      </w:r>
      <w:r w:rsidRPr="007A3929">
        <w:rPr>
          <w:rtl/>
        </w:rPr>
        <w:t>تشغلها</w:t>
      </w:r>
      <w:r>
        <w:rPr>
          <w:rtl/>
        </w:rPr>
        <w:t xml:space="preserve"> </w:t>
      </w:r>
      <w:r w:rsidRPr="007A3929">
        <w:rPr>
          <w:rtl/>
        </w:rPr>
        <w:t>النساء</w:t>
      </w:r>
      <w:r>
        <w:rPr>
          <w:rtl/>
        </w:rPr>
        <w:t xml:space="preserve"> </w:t>
      </w:r>
      <w:r w:rsidRPr="007A3929">
        <w:rPr>
          <w:rtl/>
        </w:rPr>
        <w:t>في</w:t>
      </w:r>
      <w:r>
        <w:rPr>
          <w:rtl/>
        </w:rPr>
        <w:t xml:space="preserve"> </w:t>
      </w:r>
      <w:r w:rsidRPr="007A3929">
        <w:rPr>
          <w:rtl/>
        </w:rPr>
        <w:t>البرلمان</w:t>
      </w:r>
      <w:r>
        <w:rPr>
          <w:rtl/>
        </w:rPr>
        <w:t xml:space="preserve"> </w:t>
      </w:r>
      <w:r w:rsidRPr="007A3929">
        <w:rPr>
          <w:rtl/>
        </w:rPr>
        <w:t>8</w:t>
      </w:r>
      <w:r>
        <w:rPr>
          <w:rtl/>
        </w:rPr>
        <w:t xml:space="preserve"> </w:t>
      </w:r>
      <w:r w:rsidRPr="007A3929">
        <w:rPr>
          <w:rtl/>
        </w:rPr>
        <w:t>مقاعد</w:t>
      </w:r>
      <w:r>
        <w:rPr>
          <w:rtl/>
        </w:rPr>
        <w:t xml:space="preserve"> </w:t>
      </w:r>
      <w:r w:rsidRPr="007A3929">
        <w:rPr>
          <w:rtl/>
        </w:rPr>
        <w:t>من</w:t>
      </w:r>
      <w:r>
        <w:rPr>
          <w:rtl/>
        </w:rPr>
        <w:t xml:space="preserve"> </w:t>
      </w:r>
      <w:r w:rsidRPr="007A3929">
        <w:rPr>
          <w:rtl/>
        </w:rPr>
        <w:t>أصل</w:t>
      </w:r>
      <w:r>
        <w:rPr>
          <w:rtl/>
        </w:rPr>
        <w:t xml:space="preserve"> </w:t>
      </w:r>
      <w:r w:rsidRPr="007A3929">
        <w:rPr>
          <w:rtl/>
        </w:rPr>
        <w:t>69</w:t>
      </w:r>
      <w:r>
        <w:rPr>
          <w:rFonts w:hint="cs"/>
          <w:rtl/>
        </w:rPr>
        <w:t> </w:t>
      </w:r>
      <w:r w:rsidRPr="007A3929">
        <w:rPr>
          <w:rtl/>
        </w:rPr>
        <w:t>مقعدا</w:t>
      </w:r>
      <w:r>
        <w:rPr>
          <w:rtl/>
        </w:rPr>
        <w:t xml:space="preserve"> </w:t>
      </w:r>
      <w:r w:rsidRPr="007A3929">
        <w:rPr>
          <w:rtl/>
        </w:rPr>
        <w:t>ويقتصر</w:t>
      </w:r>
      <w:r>
        <w:rPr>
          <w:rtl/>
        </w:rPr>
        <w:t xml:space="preserve"> </w:t>
      </w:r>
      <w:r w:rsidRPr="007A3929">
        <w:rPr>
          <w:rtl/>
        </w:rPr>
        <w:t>نصيب</w:t>
      </w:r>
      <w:r>
        <w:rPr>
          <w:rtl/>
        </w:rPr>
        <w:t xml:space="preserve"> </w:t>
      </w:r>
      <w:r w:rsidRPr="007A3929">
        <w:rPr>
          <w:rtl/>
        </w:rPr>
        <w:t>النساء</w:t>
      </w:r>
      <w:r>
        <w:rPr>
          <w:rtl/>
        </w:rPr>
        <w:t xml:space="preserve"> </w:t>
      </w:r>
      <w:r w:rsidRPr="007A3929">
        <w:rPr>
          <w:rtl/>
        </w:rPr>
        <w:t>في</w:t>
      </w:r>
      <w:r>
        <w:rPr>
          <w:rtl/>
        </w:rPr>
        <w:t xml:space="preserve"> </w:t>
      </w:r>
      <w:r w:rsidRPr="007A3929">
        <w:rPr>
          <w:rtl/>
        </w:rPr>
        <w:t>المناصب</w:t>
      </w:r>
      <w:r>
        <w:rPr>
          <w:rtl/>
        </w:rPr>
        <w:t xml:space="preserve"> </w:t>
      </w:r>
      <w:r w:rsidRPr="007A3929">
        <w:rPr>
          <w:rtl/>
        </w:rPr>
        <w:t>الوزارية</w:t>
      </w:r>
      <w:r>
        <w:rPr>
          <w:rtl/>
        </w:rPr>
        <w:t xml:space="preserve"> </w:t>
      </w:r>
      <w:r w:rsidRPr="007A3929">
        <w:rPr>
          <w:rtl/>
        </w:rPr>
        <w:t>على</w:t>
      </w:r>
      <w:r>
        <w:rPr>
          <w:rtl/>
        </w:rPr>
        <w:t xml:space="preserve"> </w:t>
      </w:r>
      <w:r w:rsidRPr="007A3929">
        <w:rPr>
          <w:rtl/>
        </w:rPr>
        <w:t>منصبين</w:t>
      </w:r>
      <w:r>
        <w:rPr>
          <w:rtl/>
        </w:rPr>
        <w:t xml:space="preserve"> </w:t>
      </w:r>
      <w:r w:rsidRPr="007A3929">
        <w:rPr>
          <w:rtl/>
        </w:rPr>
        <w:t>لوزيرتين</w:t>
      </w:r>
      <w:r>
        <w:rPr>
          <w:rtl/>
        </w:rPr>
        <w:t xml:space="preserve"> </w:t>
      </w:r>
      <w:r w:rsidRPr="007A3929">
        <w:rPr>
          <w:rtl/>
        </w:rPr>
        <w:t>من</w:t>
      </w:r>
      <w:r>
        <w:rPr>
          <w:rtl/>
        </w:rPr>
        <w:t xml:space="preserve"> </w:t>
      </w:r>
      <w:r w:rsidRPr="007A3929">
        <w:rPr>
          <w:rtl/>
        </w:rPr>
        <w:t>أصل</w:t>
      </w:r>
      <w:r>
        <w:rPr>
          <w:rtl/>
        </w:rPr>
        <w:t xml:space="preserve"> </w:t>
      </w:r>
      <w:r w:rsidRPr="007A3929">
        <w:rPr>
          <w:rtl/>
        </w:rPr>
        <w:t>27</w:t>
      </w:r>
      <w:r>
        <w:rPr>
          <w:rtl/>
        </w:rPr>
        <w:t xml:space="preserve"> </w:t>
      </w:r>
      <w:bookmarkStart w:id="4" w:name="_Hlk530045233"/>
      <w:bookmarkStart w:id="5" w:name="_Hlk530497915"/>
      <w:bookmarkEnd w:id="4"/>
      <w:bookmarkEnd w:id="5"/>
      <w:r w:rsidRPr="007A3929">
        <w:rPr>
          <w:rtl/>
        </w:rPr>
        <w:t>منصبا.</w:t>
      </w:r>
    </w:p>
    <w:p w14:paraId="228F0E53" w14:textId="77777777" w:rsidR="00C32B3E" w:rsidRPr="004F4EDC" w:rsidRDefault="00C32B3E" w:rsidP="00C32B3E">
      <w:pPr>
        <w:pStyle w:val="SingleTxt"/>
        <w:rPr>
          <w:b/>
          <w:bCs/>
          <w:spacing w:val="-4"/>
          <w:rtl/>
        </w:rPr>
      </w:pPr>
      <w:r w:rsidRPr="004F4EDC">
        <w:rPr>
          <w:spacing w:val="-4"/>
          <w:rtl/>
        </w:rPr>
        <w:t>٢٢ -</w:t>
      </w:r>
      <w:r w:rsidRPr="004F4EDC">
        <w:rPr>
          <w:spacing w:val="-4"/>
          <w:rtl/>
        </w:rPr>
        <w:tab/>
      </w:r>
      <w:r w:rsidRPr="004F4EDC">
        <w:rPr>
          <w:b/>
          <w:bCs/>
          <w:spacing w:val="-4"/>
          <w:rtl/>
        </w:rPr>
        <w:t>وتمشياً مع الماد</w:t>
      </w:r>
      <w:r w:rsidRPr="004F4EDC">
        <w:rPr>
          <w:spacing w:val="-4"/>
          <w:rtl/>
        </w:rPr>
        <w:t xml:space="preserve">ة </w:t>
      </w:r>
      <w:r w:rsidRPr="004F4EDC">
        <w:rPr>
          <w:b/>
          <w:bCs/>
          <w:spacing w:val="-4"/>
          <w:rtl/>
        </w:rPr>
        <w:t>4 (1) من الاتفاقية والتوصية العامة رقم 23 (1997) التي أصدرتها اللجنة بشأن المرأة في الحياة السياسية والحياة العامة، توصي اللجنة بأن تقوم الدولة الطرف بما</w:t>
      </w:r>
      <w:r w:rsidRPr="004F4EDC">
        <w:rPr>
          <w:rFonts w:hint="eastAsia"/>
          <w:b/>
          <w:bCs/>
          <w:spacing w:val="-4"/>
          <w:rtl/>
        </w:rPr>
        <w:t> </w:t>
      </w:r>
      <w:r w:rsidRPr="004F4EDC">
        <w:rPr>
          <w:b/>
          <w:bCs/>
          <w:spacing w:val="-4"/>
          <w:rtl/>
        </w:rPr>
        <w:t>يلي:</w:t>
      </w:r>
    </w:p>
    <w:p w14:paraId="65255460" w14:textId="77777777" w:rsidR="00C32B3E" w:rsidRPr="007A3929" w:rsidRDefault="00C32B3E" w:rsidP="00C32B3E">
      <w:pPr>
        <w:pStyle w:val="SingleTxt"/>
        <w:rPr>
          <w:b/>
          <w:bCs/>
          <w:rtl/>
        </w:rPr>
      </w:pPr>
      <w:r>
        <w:rPr>
          <w:rtl/>
        </w:rPr>
        <w:tab/>
      </w:r>
      <w:r w:rsidRPr="007A3929">
        <w:rPr>
          <w:rtl/>
        </w:rPr>
        <w:t>(أ)</w:t>
      </w:r>
      <w:r w:rsidRPr="007A3929">
        <w:rPr>
          <w:rtl/>
        </w:rPr>
        <w:tab/>
      </w:r>
      <w:r w:rsidRPr="007A3929">
        <w:rPr>
          <w:b/>
          <w:bCs/>
          <w:rtl/>
        </w:rPr>
        <w:t>اتخاذ</w:t>
      </w:r>
      <w:r>
        <w:rPr>
          <w:b/>
          <w:bCs/>
          <w:rtl/>
        </w:rPr>
        <w:t xml:space="preserve"> </w:t>
      </w:r>
      <w:r w:rsidRPr="007A3929">
        <w:rPr>
          <w:b/>
          <w:bCs/>
          <w:rtl/>
        </w:rPr>
        <w:t>الخطوات</w:t>
      </w:r>
      <w:r>
        <w:rPr>
          <w:b/>
          <w:bCs/>
          <w:rtl/>
        </w:rPr>
        <w:t xml:space="preserve"> </w:t>
      </w:r>
      <w:r w:rsidRPr="007A3929">
        <w:rPr>
          <w:b/>
          <w:bCs/>
          <w:rtl/>
        </w:rPr>
        <w:t>اللازمة</w:t>
      </w:r>
      <w:r>
        <w:rPr>
          <w:b/>
          <w:bCs/>
          <w:rtl/>
        </w:rPr>
        <w:t xml:space="preserve"> </w:t>
      </w:r>
      <w:r w:rsidRPr="007A3929">
        <w:rPr>
          <w:b/>
          <w:bCs/>
          <w:rtl/>
        </w:rPr>
        <w:t>لاعتماد</w:t>
      </w:r>
      <w:r>
        <w:rPr>
          <w:b/>
          <w:bCs/>
          <w:rtl/>
        </w:rPr>
        <w:t xml:space="preserve"> </w:t>
      </w:r>
      <w:r w:rsidRPr="007A3929">
        <w:rPr>
          <w:b/>
          <w:bCs/>
          <w:rtl/>
        </w:rPr>
        <w:t>تدابير</w:t>
      </w:r>
      <w:r>
        <w:rPr>
          <w:b/>
          <w:bCs/>
          <w:rtl/>
        </w:rPr>
        <w:t xml:space="preserve"> </w:t>
      </w:r>
      <w:r w:rsidRPr="007A3929">
        <w:rPr>
          <w:b/>
          <w:bCs/>
          <w:rtl/>
        </w:rPr>
        <w:t>خاصة</w:t>
      </w:r>
      <w:r>
        <w:rPr>
          <w:b/>
          <w:bCs/>
          <w:rtl/>
        </w:rPr>
        <w:t xml:space="preserve"> </w:t>
      </w:r>
      <w:r w:rsidRPr="007A3929">
        <w:rPr>
          <w:b/>
          <w:bCs/>
          <w:rtl/>
        </w:rPr>
        <w:t>مؤقتة</w:t>
      </w:r>
      <w:r>
        <w:rPr>
          <w:b/>
          <w:bCs/>
          <w:rtl/>
        </w:rPr>
        <w:t xml:space="preserve">، </w:t>
      </w:r>
      <w:r w:rsidRPr="007A3929">
        <w:rPr>
          <w:b/>
          <w:bCs/>
          <w:rtl/>
        </w:rPr>
        <w:t>بما</w:t>
      </w:r>
      <w:r>
        <w:rPr>
          <w:b/>
          <w:bCs/>
          <w:rtl/>
        </w:rPr>
        <w:t xml:space="preserve"> </w:t>
      </w:r>
      <w:r w:rsidRPr="007A3929">
        <w:rPr>
          <w:b/>
          <w:bCs/>
          <w:rtl/>
        </w:rPr>
        <w:t>في</w:t>
      </w:r>
      <w:r>
        <w:rPr>
          <w:b/>
          <w:bCs/>
          <w:rtl/>
        </w:rPr>
        <w:t xml:space="preserve"> </w:t>
      </w:r>
      <w:r w:rsidRPr="007A3929">
        <w:rPr>
          <w:b/>
          <w:bCs/>
          <w:rtl/>
        </w:rPr>
        <w:t>ذلك</w:t>
      </w:r>
      <w:r>
        <w:rPr>
          <w:b/>
          <w:bCs/>
          <w:rtl/>
        </w:rPr>
        <w:t xml:space="preserve"> </w:t>
      </w:r>
      <w:r w:rsidRPr="007A3929">
        <w:rPr>
          <w:b/>
          <w:bCs/>
          <w:rtl/>
        </w:rPr>
        <w:t>توسيع</w:t>
      </w:r>
      <w:r>
        <w:rPr>
          <w:b/>
          <w:bCs/>
          <w:rtl/>
        </w:rPr>
        <w:t xml:space="preserve"> </w:t>
      </w:r>
      <w:r w:rsidRPr="007A3929">
        <w:rPr>
          <w:b/>
          <w:bCs/>
          <w:rtl/>
        </w:rPr>
        <w:t>نطاق</w:t>
      </w:r>
      <w:r>
        <w:rPr>
          <w:b/>
          <w:bCs/>
          <w:rtl/>
        </w:rPr>
        <w:t xml:space="preserve"> </w:t>
      </w:r>
      <w:r w:rsidRPr="007A3929">
        <w:rPr>
          <w:b/>
          <w:bCs/>
          <w:rtl/>
        </w:rPr>
        <w:t>تطبيق</w:t>
      </w:r>
      <w:r>
        <w:rPr>
          <w:b/>
          <w:bCs/>
          <w:rtl/>
        </w:rPr>
        <w:t xml:space="preserve"> </w:t>
      </w:r>
      <w:r w:rsidRPr="007A3929">
        <w:rPr>
          <w:b/>
          <w:bCs/>
          <w:rtl/>
        </w:rPr>
        <w:t>الحصص</w:t>
      </w:r>
      <w:r>
        <w:rPr>
          <w:b/>
          <w:bCs/>
          <w:rtl/>
        </w:rPr>
        <w:t xml:space="preserve"> </w:t>
      </w:r>
      <w:r w:rsidRPr="007A3929">
        <w:rPr>
          <w:b/>
          <w:bCs/>
          <w:rtl/>
        </w:rPr>
        <w:t>المحددة</w:t>
      </w:r>
      <w:r>
        <w:rPr>
          <w:b/>
          <w:bCs/>
          <w:rtl/>
        </w:rPr>
        <w:t xml:space="preserve"> </w:t>
      </w:r>
      <w:r w:rsidRPr="007A3929">
        <w:rPr>
          <w:b/>
          <w:bCs/>
          <w:rtl/>
        </w:rPr>
        <w:t>للانتخابات</w:t>
      </w:r>
      <w:r>
        <w:rPr>
          <w:b/>
          <w:bCs/>
          <w:rtl/>
        </w:rPr>
        <w:t xml:space="preserve"> </w:t>
      </w:r>
      <w:r w:rsidRPr="007A3929">
        <w:rPr>
          <w:b/>
          <w:bCs/>
          <w:rtl/>
        </w:rPr>
        <w:t>المحلية</w:t>
      </w:r>
      <w:r>
        <w:rPr>
          <w:b/>
          <w:bCs/>
          <w:rtl/>
        </w:rPr>
        <w:t xml:space="preserve"> </w:t>
      </w:r>
      <w:r w:rsidRPr="007A3929">
        <w:rPr>
          <w:b/>
          <w:bCs/>
          <w:rtl/>
        </w:rPr>
        <w:t>ليشمل</w:t>
      </w:r>
      <w:r>
        <w:rPr>
          <w:b/>
          <w:bCs/>
          <w:rtl/>
        </w:rPr>
        <w:t xml:space="preserve"> </w:t>
      </w:r>
      <w:r w:rsidRPr="007A3929">
        <w:rPr>
          <w:b/>
          <w:bCs/>
          <w:rtl/>
        </w:rPr>
        <w:t>الانتخابات</w:t>
      </w:r>
      <w:r>
        <w:rPr>
          <w:b/>
          <w:bCs/>
          <w:rtl/>
        </w:rPr>
        <w:t xml:space="preserve"> </w:t>
      </w:r>
      <w:r w:rsidRPr="007A3929">
        <w:rPr>
          <w:b/>
          <w:bCs/>
          <w:rtl/>
        </w:rPr>
        <w:t>التي</w:t>
      </w:r>
      <w:r>
        <w:rPr>
          <w:b/>
          <w:bCs/>
          <w:rtl/>
        </w:rPr>
        <w:t xml:space="preserve"> </w:t>
      </w:r>
      <w:r w:rsidRPr="007A3929">
        <w:rPr>
          <w:b/>
          <w:bCs/>
          <w:rtl/>
        </w:rPr>
        <w:t>تجرى</w:t>
      </w:r>
      <w:r>
        <w:rPr>
          <w:b/>
          <w:bCs/>
          <w:rtl/>
        </w:rPr>
        <w:t xml:space="preserve"> </w:t>
      </w:r>
      <w:r w:rsidRPr="007A3929">
        <w:rPr>
          <w:b/>
          <w:bCs/>
          <w:rtl/>
        </w:rPr>
        <w:t>على</w:t>
      </w:r>
      <w:r>
        <w:rPr>
          <w:b/>
          <w:bCs/>
          <w:rtl/>
        </w:rPr>
        <w:t xml:space="preserve"> </w:t>
      </w:r>
      <w:r w:rsidRPr="007A3929">
        <w:rPr>
          <w:b/>
          <w:bCs/>
          <w:rtl/>
        </w:rPr>
        <w:t>الصعيد</w:t>
      </w:r>
      <w:r>
        <w:rPr>
          <w:b/>
          <w:bCs/>
          <w:rtl/>
        </w:rPr>
        <w:t xml:space="preserve"> </w:t>
      </w:r>
      <w:r w:rsidRPr="007A3929">
        <w:rPr>
          <w:b/>
          <w:bCs/>
          <w:rtl/>
        </w:rPr>
        <w:t>الوطني</w:t>
      </w:r>
      <w:r>
        <w:rPr>
          <w:b/>
          <w:bCs/>
          <w:rtl/>
        </w:rPr>
        <w:t xml:space="preserve">، </w:t>
      </w:r>
      <w:r w:rsidRPr="007A3929">
        <w:rPr>
          <w:b/>
          <w:bCs/>
          <w:rtl/>
        </w:rPr>
        <w:t>من</w:t>
      </w:r>
      <w:r>
        <w:rPr>
          <w:b/>
          <w:bCs/>
          <w:rtl/>
        </w:rPr>
        <w:t xml:space="preserve"> </w:t>
      </w:r>
      <w:r w:rsidRPr="007A3929">
        <w:rPr>
          <w:b/>
          <w:bCs/>
          <w:rtl/>
        </w:rPr>
        <w:t>أجل</w:t>
      </w:r>
      <w:r>
        <w:rPr>
          <w:b/>
          <w:bCs/>
          <w:rtl/>
        </w:rPr>
        <w:t xml:space="preserve"> </w:t>
      </w:r>
      <w:r w:rsidRPr="007A3929">
        <w:rPr>
          <w:b/>
          <w:bCs/>
          <w:rtl/>
        </w:rPr>
        <w:t>التعجيل</w:t>
      </w:r>
      <w:r>
        <w:rPr>
          <w:b/>
          <w:bCs/>
          <w:rtl/>
        </w:rPr>
        <w:t xml:space="preserve"> </w:t>
      </w:r>
      <w:r w:rsidRPr="007A3929">
        <w:rPr>
          <w:b/>
          <w:bCs/>
          <w:rtl/>
        </w:rPr>
        <w:t>بتحقيق</w:t>
      </w:r>
      <w:r>
        <w:rPr>
          <w:b/>
          <w:bCs/>
          <w:rtl/>
        </w:rPr>
        <w:t xml:space="preserve"> </w:t>
      </w:r>
      <w:r w:rsidRPr="007A3929">
        <w:rPr>
          <w:b/>
          <w:bCs/>
          <w:rtl/>
        </w:rPr>
        <w:t>المساواة</w:t>
      </w:r>
      <w:r>
        <w:rPr>
          <w:b/>
          <w:bCs/>
          <w:rtl/>
        </w:rPr>
        <w:t xml:space="preserve"> </w:t>
      </w:r>
      <w:r w:rsidRPr="007A3929">
        <w:rPr>
          <w:b/>
          <w:bCs/>
          <w:rtl/>
        </w:rPr>
        <w:t>الفعلية</w:t>
      </w:r>
      <w:r>
        <w:rPr>
          <w:b/>
          <w:bCs/>
          <w:rtl/>
        </w:rPr>
        <w:t xml:space="preserve"> </w:t>
      </w:r>
      <w:r w:rsidRPr="007A3929">
        <w:rPr>
          <w:b/>
          <w:bCs/>
          <w:rtl/>
        </w:rPr>
        <w:t>بين</w:t>
      </w:r>
      <w:r>
        <w:rPr>
          <w:b/>
          <w:bCs/>
          <w:rtl/>
        </w:rPr>
        <w:t xml:space="preserve"> </w:t>
      </w:r>
      <w:r w:rsidRPr="007A3929">
        <w:rPr>
          <w:b/>
          <w:bCs/>
          <w:rtl/>
        </w:rPr>
        <w:t>المرأة</w:t>
      </w:r>
      <w:r>
        <w:rPr>
          <w:b/>
          <w:bCs/>
          <w:rtl/>
        </w:rPr>
        <w:t xml:space="preserve"> </w:t>
      </w:r>
      <w:r w:rsidRPr="007A3929">
        <w:rPr>
          <w:b/>
          <w:bCs/>
          <w:rtl/>
        </w:rPr>
        <w:t>والرجل</w:t>
      </w:r>
      <w:r>
        <w:rPr>
          <w:b/>
          <w:bCs/>
          <w:rtl/>
        </w:rPr>
        <w:t xml:space="preserve"> </w:t>
      </w:r>
      <w:r w:rsidRPr="007A3929">
        <w:rPr>
          <w:b/>
          <w:bCs/>
          <w:rtl/>
        </w:rPr>
        <w:t>في</w:t>
      </w:r>
      <w:r>
        <w:rPr>
          <w:b/>
          <w:bCs/>
          <w:rtl/>
        </w:rPr>
        <w:t xml:space="preserve"> </w:t>
      </w:r>
      <w:r w:rsidRPr="007A3929">
        <w:rPr>
          <w:b/>
          <w:bCs/>
          <w:rtl/>
        </w:rPr>
        <w:t>جميع</w:t>
      </w:r>
      <w:r>
        <w:rPr>
          <w:b/>
          <w:bCs/>
          <w:rtl/>
        </w:rPr>
        <w:t xml:space="preserve"> </w:t>
      </w:r>
      <w:r w:rsidRPr="007A3929">
        <w:rPr>
          <w:b/>
          <w:bCs/>
          <w:rtl/>
        </w:rPr>
        <w:t>مجالات</w:t>
      </w:r>
      <w:r>
        <w:rPr>
          <w:b/>
          <w:bCs/>
          <w:rtl/>
        </w:rPr>
        <w:t xml:space="preserve"> </w:t>
      </w:r>
      <w:r w:rsidRPr="007A3929">
        <w:rPr>
          <w:b/>
          <w:bCs/>
          <w:rtl/>
        </w:rPr>
        <w:t>الحياة</w:t>
      </w:r>
      <w:r>
        <w:rPr>
          <w:b/>
          <w:bCs/>
          <w:rtl/>
        </w:rPr>
        <w:t xml:space="preserve"> </w:t>
      </w:r>
      <w:r w:rsidRPr="007A3929">
        <w:rPr>
          <w:b/>
          <w:bCs/>
          <w:rtl/>
        </w:rPr>
        <w:t>السياسية</w:t>
      </w:r>
      <w:r>
        <w:rPr>
          <w:b/>
          <w:bCs/>
          <w:rtl/>
        </w:rPr>
        <w:t xml:space="preserve"> </w:t>
      </w:r>
      <w:r w:rsidRPr="007A3929">
        <w:rPr>
          <w:b/>
          <w:bCs/>
          <w:rtl/>
        </w:rPr>
        <w:t>والعامة</w:t>
      </w:r>
      <w:r>
        <w:rPr>
          <w:b/>
          <w:bCs/>
          <w:rtl/>
        </w:rPr>
        <w:t>؛</w:t>
      </w:r>
    </w:p>
    <w:p w14:paraId="4A69B4CE" w14:textId="090BE6CF" w:rsidR="00C32B3E" w:rsidRDefault="00C32B3E" w:rsidP="00C32B3E">
      <w:pPr>
        <w:pStyle w:val="SingleTxt"/>
        <w:rPr>
          <w:b/>
          <w:bCs/>
          <w:rtl/>
        </w:rPr>
      </w:pPr>
      <w:r>
        <w:rPr>
          <w:rtl/>
        </w:rPr>
        <w:tab/>
      </w:r>
      <w:r w:rsidRPr="007A3929">
        <w:rPr>
          <w:rtl/>
        </w:rPr>
        <w:t>(ب)</w:t>
      </w:r>
      <w:r w:rsidRPr="007A3929">
        <w:rPr>
          <w:rtl/>
        </w:rPr>
        <w:tab/>
      </w:r>
      <w:r w:rsidRPr="007A3929">
        <w:rPr>
          <w:b/>
          <w:bCs/>
          <w:rtl/>
        </w:rPr>
        <w:t>معالجة</w:t>
      </w:r>
      <w:r>
        <w:rPr>
          <w:b/>
          <w:bCs/>
          <w:rtl/>
        </w:rPr>
        <w:t xml:space="preserve"> </w:t>
      </w:r>
      <w:r w:rsidRPr="007A3929">
        <w:rPr>
          <w:b/>
          <w:bCs/>
          <w:rtl/>
        </w:rPr>
        <w:t>جميع</w:t>
      </w:r>
      <w:r>
        <w:rPr>
          <w:b/>
          <w:bCs/>
          <w:rtl/>
        </w:rPr>
        <w:t xml:space="preserve"> </w:t>
      </w:r>
      <w:r w:rsidRPr="007A3929">
        <w:rPr>
          <w:b/>
          <w:bCs/>
          <w:rtl/>
        </w:rPr>
        <w:t>العقبات</w:t>
      </w:r>
      <w:r>
        <w:rPr>
          <w:b/>
          <w:bCs/>
          <w:rtl/>
        </w:rPr>
        <w:t xml:space="preserve"> </w:t>
      </w:r>
      <w:r w:rsidRPr="007A3929">
        <w:rPr>
          <w:b/>
          <w:bCs/>
          <w:rtl/>
        </w:rPr>
        <w:t>الهيكلية</w:t>
      </w:r>
      <w:r>
        <w:rPr>
          <w:b/>
          <w:bCs/>
          <w:rtl/>
        </w:rPr>
        <w:t xml:space="preserve"> </w:t>
      </w:r>
      <w:r w:rsidRPr="007A3929">
        <w:rPr>
          <w:b/>
          <w:bCs/>
          <w:rtl/>
        </w:rPr>
        <w:t>والاجتماعية</w:t>
      </w:r>
      <w:r>
        <w:rPr>
          <w:b/>
          <w:bCs/>
          <w:rtl/>
        </w:rPr>
        <w:t xml:space="preserve"> </w:t>
      </w:r>
      <w:r w:rsidRPr="007A3929">
        <w:rPr>
          <w:b/>
          <w:bCs/>
          <w:rtl/>
        </w:rPr>
        <w:t>والثقافية</w:t>
      </w:r>
      <w:r>
        <w:rPr>
          <w:b/>
          <w:bCs/>
          <w:rtl/>
        </w:rPr>
        <w:t xml:space="preserve"> </w:t>
      </w:r>
      <w:r w:rsidRPr="007A3929">
        <w:rPr>
          <w:b/>
          <w:bCs/>
          <w:rtl/>
        </w:rPr>
        <w:t>التي</w:t>
      </w:r>
      <w:r>
        <w:rPr>
          <w:b/>
          <w:bCs/>
          <w:rtl/>
        </w:rPr>
        <w:t xml:space="preserve"> </w:t>
      </w:r>
      <w:r w:rsidRPr="007A3929">
        <w:rPr>
          <w:b/>
          <w:bCs/>
          <w:rtl/>
        </w:rPr>
        <w:t>تحول</w:t>
      </w:r>
      <w:r>
        <w:rPr>
          <w:b/>
          <w:bCs/>
          <w:rtl/>
        </w:rPr>
        <w:t xml:space="preserve"> </w:t>
      </w:r>
      <w:r w:rsidRPr="007A3929">
        <w:rPr>
          <w:b/>
          <w:bCs/>
          <w:rtl/>
        </w:rPr>
        <w:t>دون</w:t>
      </w:r>
      <w:r>
        <w:rPr>
          <w:b/>
          <w:bCs/>
          <w:rtl/>
        </w:rPr>
        <w:t xml:space="preserve"> </w:t>
      </w:r>
      <w:r w:rsidRPr="007A3929">
        <w:rPr>
          <w:b/>
          <w:bCs/>
          <w:rtl/>
        </w:rPr>
        <w:t>دخول</w:t>
      </w:r>
      <w:r>
        <w:rPr>
          <w:b/>
          <w:bCs/>
          <w:rtl/>
        </w:rPr>
        <w:t xml:space="preserve"> </w:t>
      </w:r>
      <w:r w:rsidRPr="007A3929">
        <w:rPr>
          <w:b/>
          <w:bCs/>
          <w:rtl/>
        </w:rPr>
        <w:t>المرأة</w:t>
      </w:r>
      <w:r>
        <w:rPr>
          <w:b/>
          <w:bCs/>
          <w:rtl/>
        </w:rPr>
        <w:t xml:space="preserve"> </w:t>
      </w:r>
      <w:r w:rsidRPr="007A3929">
        <w:rPr>
          <w:b/>
          <w:bCs/>
          <w:rtl/>
        </w:rPr>
        <w:t>الحياة</w:t>
      </w:r>
      <w:r>
        <w:rPr>
          <w:b/>
          <w:bCs/>
          <w:rtl/>
        </w:rPr>
        <w:t xml:space="preserve"> </w:t>
      </w:r>
      <w:r w:rsidRPr="007A3929">
        <w:rPr>
          <w:b/>
          <w:bCs/>
          <w:rtl/>
        </w:rPr>
        <w:t>السياسية</w:t>
      </w:r>
      <w:r>
        <w:rPr>
          <w:b/>
          <w:bCs/>
          <w:rtl/>
        </w:rPr>
        <w:t xml:space="preserve"> </w:t>
      </w:r>
      <w:r w:rsidRPr="007A3929">
        <w:rPr>
          <w:b/>
          <w:bCs/>
          <w:rtl/>
        </w:rPr>
        <w:t>أو</w:t>
      </w:r>
      <w:r>
        <w:rPr>
          <w:b/>
          <w:bCs/>
          <w:rtl/>
        </w:rPr>
        <w:t xml:space="preserve"> </w:t>
      </w:r>
      <w:r w:rsidRPr="007A3929">
        <w:rPr>
          <w:b/>
          <w:bCs/>
          <w:rtl/>
        </w:rPr>
        <w:t>دون</w:t>
      </w:r>
      <w:r>
        <w:rPr>
          <w:b/>
          <w:bCs/>
          <w:rtl/>
        </w:rPr>
        <w:t xml:space="preserve"> </w:t>
      </w:r>
      <w:r w:rsidRPr="007A3929">
        <w:rPr>
          <w:b/>
          <w:bCs/>
          <w:rtl/>
        </w:rPr>
        <w:t>تقلدها</w:t>
      </w:r>
      <w:r>
        <w:rPr>
          <w:b/>
          <w:bCs/>
          <w:rtl/>
        </w:rPr>
        <w:t xml:space="preserve"> </w:t>
      </w:r>
      <w:r w:rsidRPr="007A3929">
        <w:rPr>
          <w:b/>
          <w:bCs/>
          <w:rtl/>
        </w:rPr>
        <w:t>مناصب</w:t>
      </w:r>
      <w:r>
        <w:rPr>
          <w:b/>
          <w:bCs/>
          <w:rtl/>
        </w:rPr>
        <w:t xml:space="preserve"> </w:t>
      </w:r>
      <w:r w:rsidRPr="007A3929">
        <w:rPr>
          <w:b/>
          <w:bCs/>
          <w:rtl/>
        </w:rPr>
        <w:t>عمومية</w:t>
      </w:r>
      <w:r>
        <w:rPr>
          <w:b/>
          <w:bCs/>
          <w:rtl/>
        </w:rPr>
        <w:t xml:space="preserve">، </w:t>
      </w:r>
      <w:r w:rsidRPr="007A3929">
        <w:rPr>
          <w:b/>
          <w:bCs/>
          <w:rtl/>
        </w:rPr>
        <w:t>بسبل</w:t>
      </w:r>
      <w:r>
        <w:rPr>
          <w:b/>
          <w:bCs/>
          <w:rtl/>
        </w:rPr>
        <w:t xml:space="preserve"> </w:t>
      </w:r>
      <w:r w:rsidRPr="007A3929">
        <w:rPr>
          <w:b/>
          <w:bCs/>
          <w:rtl/>
        </w:rPr>
        <w:t>منها</w:t>
      </w:r>
      <w:r>
        <w:rPr>
          <w:b/>
          <w:bCs/>
          <w:rtl/>
        </w:rPr>
        <w:t xml:space="preserve"> </w:t>
      </w:r>
      <w:r w:rsidRPr="007A3929">
        <w:rPr>
          <w:b/>
          <w:bCs/>
          <w:rtl/>
        </w:rPr>
        <w:t>حفز</w:t>
      </w:r>
      <w:r>
        <w:rPr>
          <w:b/>
          <w:bCs/>
          <w:rtl/>
        </w:rPr>
        <w:t xml:space="preserve"> </w:t>
      </w:r>
      <w:r w:rsidRPr="007A3929">
        <w:rPr>
          <w:b/>
          <w:bCs/>
          <w:rtl/>
        </w:rPr>
        <w:t>الأحزاب</w:t>
      </w:r>
      <w:r>
        <w:rPr>
          <w:b/>
          <w:bCs/>
          <w:rtl/>
        </w:rPr>
        <w:t xml:space="preserve"> </w:t>
      </w:r>
      <w:r w:rsidRPr="007A3929">
        <w:rPr>
          <w:b/>
          <w:bCs/>
          <w:rtl/>
        </w:rPr>
        <w:t>السياسية</w:t>
      </w:r>
      <w:r>
        <w:rPr>
          <w:b/>
          <w:bCs/>
          <w:rtl/>
        </w:rPr>
        <w:t xml:space="preserve"> </w:t>
      </w:r>
      <w:r w:rsidRPr="007A3929">
        <w:rPr>
          <w:b/>
          <w:bCs/>
          <w:rtl/>
        </w:rPr>
        <w:t>على</w:t>
      </w:r>
      <w:r>
        <w:rPr>
          <w:rFonts w:hint="cs"/>
          <w:b/>
          <w:bCs/>
          <w:rtl/>
        </w:rPr>
        <w:t xml:space="preserve"> </w:t>
      </w:r>
      <w:r w:rsidRPr="007A3929">
        <w:rPr>
          <w:b/>
          <w:bCs/>
          <w:rtl/>
        </w:rPr>
        <w:t>أن</w:t>
      </w:r>
      <w:r>
        <w:rPr>
          <w:b/>
          <w:bCs/>
          <w:rtl/>
        </w:rPr>
        <w:t xml:space="preserve"> </w:t>
      </w:r>
      <w:r w:rsidRPr="007A3929">
        <w:rPr>
          <w:b/>
          <w:bCs/>
          <w:rtl/>
        </w:rPr>
        <w:t>تضع</w:t>
      </w:r>
      <w:r>
        <w:rPr>
          <w:b/>
          <w:bCs/>
          <w:rtl/>
        </w:rPr>
        <w:t xml:space="preserve"> </w:t>
      </w:r>
      <w:r w:rsidRPr="007A3929">
        <w:rPr>
          <w:b/>
          <w:bCs/>
          <w:rtl/>
        </w:rPr>
        <w:t>على</w:t>
      </w:r>
      <w:r>
        <w:rPr>
          <w:b/>
          <w:bCs/>
          <w:rtl/>
        </w:rPr>
        <w:t xml:space="preserve"> </w:t>
      </w:r>
      <w:r w:rsidRPr="007A3929">
        <w:rPr>
          <w:b/>
          <w:bCs/>
          <w:rtl/>
        </w:rPr>
        <w:t>قوائمها</w:t>
      </w:r>
      <w:r>
        <w:rPr>
          <w:b/>
          <w:bCs/>
          <w:rtl/>
        </w:rPr>
        <w:t xml:space="preserve"> </w:t>
      </w:r>
      <w:r w:rsidRPr="007A3929">
        <w:rPr>
          <w:b/>
          <w:bCs/>
          <w:rtl/>
        </w:rPr>
        <w:t>الانتخابية</w:t>
      </w:r>
      <w:r>
        <w:rPr>
          <w:b/>
          <w:bCs/>
          <w:rtl/>
        </w:rPr>
        <w:t xml:space="preserve"> </w:t>
      </w:r>
      <w:r w:rsidRPr="007A3929">
        <w:rPr>
          <w:b/>
          <w:bCs/>
          <w:rtl/>
        </w:rPr>
        <w:t>عددا</w:t>
      </w:r>
      <w:r>
        <w:rPr>
          <w:b/>
          <w:bCs/>
          <w:rtl/>
        </w:rPr>
        <w:t xml:space="preserve"> </w:t>
      </w:r>
      <w:r w:rsidRPr="007A3929">
        <w:rPr>
          <w:b/>
          <w:bCs/>
          <w:rtl/>
        </w:rPr>
        <w:t>متساويا</w:t>
      </w:r>
      <w:r>
        <w:rPr>
          <w:b/>
          <w:bCs/>
          <w:rtl/>
        </w:rPr>
        <w:t xml:space="preserve"> </w:t>
      </w:r>
      <w:r w:rsidRPr="007A3929">
        <w:rPr>
          <w:b/>
          <w:bCs/>
          <w:rtl/>
        </w:rPr>
        <w:t>من</w:t>
      </w:r>
      <w:r>
        <w:rPr>
          <w:b/>
          <w:bCs/>
          <w:rtl/>
        </w:rPr>
        <w:t xml:space="preserve"> </w:t>
      </w:r>
      <w:r w:rsidRPr="007A3929">
        <w:rPr>
          <w:b/>
          <w:bCs/>
          <w:rtl/>
        </w:rPr>
        <w:t>الرجال</w:t>
      </w:r>
      <w:r>
        <w:rPr>
          <w:b/>
          <w:bCs/>
          <w:rtl/>
        </w:rPr>
        <w:t xml:space="preserve"> </w:t>
      </w:r>
      <w:r w:rsidRPr="007A3929">
        <w:rPr>
          <w:b/>
          <w:bCs/>
          <w:rtl/>
        </w:rPr>
        <w:t>والنساء</w:t>
      </w:r>
      <w:r>
        <w:rPr>
          <w:b/>
          <w:bCs/>
          <w:rtl/>
        </w:rPr>
        <w:t xml:space="preserve"> </w:t>
      </w:r>
      <w:r w:rsidRPr="007A3929">
        <w:rPr>
          <w:b/>
          <w:bCs/>
          <w:rtl/>
        </w:rPr>
        <w:t>في</w:t>
      </w:r>
      <w:r>
        <w:rPr>
          <w:b/>
          <w:bCs/>
          <w:rtl/>
        </w:rPr>
        <w:t xml:space="preserve"> </w:t>
      </w:r>
      <w:r w:rsidRPr="007A3929">
        <w:rPr>
          <w:b/>
          <w:bCs/>
          <w:rtl/>
        </w:rPr>
        <w:t>رتب</w:t>
      </w:r>
      <w:r>
        <w:rPr>
          <w:b/>
          <w:bCs/>
          <w:rtl/>
        </w:rPr>
        <w:t xml:space="preserve"> </w:t>
      </w:r>
      <w:r w:rsidRPr="007A3929">
        <w:rPr>
          <w:b/>
          <w:bCs/>
          <w:rtl/>
        </w:rPr>
        <w:t>متساوية</w:t>
      </w:r>
      <w:r>
        <w:rPr>
          <w:b/>
          <w:bCs/>
          <w:rtl/>
        </w:rPr>
        <w:t xml:space="preserve">، </w:t>
      </w:r>
      <w:r w:rsidRPr="007A3929">
        <w:rPr>
          <w:b/>
          <w:bCs/>
          <w:rtl/>
        </w:rPr>
        <w:t>وتوفير</w:t>
      </w:r>
      <w:r>
        <w:rPr>
          <w:b/>
          <w:bCs/>
          <w:rtl/>
        </w:rPr>
        <w:t xml:space="preserve"> </w:t>
      </w:r>
      <w:r w:rsidRPr="007A3929">
        <w:rPr>
          <w:b/>
          <w:bCs/>
          <w:rtl/>
        </w:rPr>
        <w:t>التدريب</w:t>
      </w:r>
      <w:r>
        <w:rPr>
          <w:b/>
          <w:bCs/>
          <w:rtl/>
        </w:rPr>
        <w:t xml:space="preserve"> </w:t>
      </w:r>
      <w:r w:rsidRPr="007A3929">
        <w:rPr>
          <w:b/>
          <w:bCs/>
          <w:rtl/>
        </w:rPr>
        <w:t>للنساء</w:t>
      </w:r>
      <w:r>
        <w:rPr>
          <w:b/>
          <w:bCs/>
          <w:rtl/>
        </w:rPr>
        <w:t xml:space="preserve"> </w:t>
      </w:r>
      <w:r w:rsidRPr="007A3929">
        <w:rPr>
          <w:b/>
          <w:bCs/>
          <w:rtl/>
        </w:rPr>
        <w:t>على</w:t>
      </w:r>
      <w:r>
        <w:rPr>
          <w:b/>
          <w:bCs/>
          <w:rtl/>
        </w:rPr>
        <w:t xml:space="preserve"> </w:t>
      </w:r>
      <w:r w:rsidRPr="007A3929">
        <w:rPr>
          <w:b/>
          <w:bCs/>
          <w:rtl/>
        </w:rPr>
        <w:t>مهارات</w:t>
      </w:r>
      <w:r>
        <w:rPr>
          <w:b/>
          <w:bCs/>
          <w:rtl/>
        </w:rPr>
        <w:t xml:space="preserve"> </w:t>
      </w:r>
      <w:r w:rsidRPr="007A3929">
        <w:rPr>
          <w:b/>
          <w:bCs/>
          <w:rtl/>
        </w:rPr>
        <w:t>القيام</w:t>
      </w:r>
      <w:r>
        <w:rPr>
          <w:b/>
          <w:bCs/>
          <w:rtl/>
        </w:rPr>
        <w:t xml:space="preserve"> </w:t>
      </w:r>
      <w:r w:rsidRPr="007A3929">
        <w:rPr>
          <w:b/>
          <w:bCs/>
          <w:rtl/>
        </w:rPr>
        <w:t>بحملات</w:t>
      </w:r>
      <w:r>
        <w:rPr>
          <w:b/>
          <w:bCs/>
          <w:rtl/>
        </w:rPr>
        <w:t xml:space="preserve"> </w:t>
      </w:r>
      <w:r w:rsidRPr="007A3929">
        <w:rPr>
          <w:b/>
          <w:bCs/>
          <w:rtl/>
        </w:rPr>
        <w:t>الدعاية</w:t>
      </w:r>
      <w:r>
        <w:rPr>
          <w:b/>
          <w:bCs/>
          <w:rtl/>
        </w:rPr>
        <w:t xml:space="preserve"> </w:t>
      </w:r>
      <w:r w:rsidRPr="007A3929">
        <w:rPr>
          <w:b/>
          <w:bCs/>
          <w:rtl/>
        </w:rPr>
        <w:t>السياسية</w:t>
      </w:r>
      <w:r>
        <w:rPr>
          <w:b/>
          <w:bCs/>
          <w:rtl/>
        </w:rPr>
        <w:t xml:space="preserve"> </w:t>
      </w:r>
      <w:r w:rsidRPr="007A3929">
        <w:rPr>
          <w:b/>
          <w:bCs/>
          <w:rtl/>
        </w:rPr>
        <w:t>والقيادة</w:t>
      </w:r>
      <w:r>
        <w:rPr>
          <w:b/>
          <w:bCs/>
          <w:rtl/>
        </w:rPr>
        <w:t xml:space="preserve"> </w:t>
      </w:r>
      <w:r w:rsidRPr="007A3929">
        <w:rPr>
          <w:b/>
          <w:bCs/>
          <w:rtl/>
        </w:rPr>
        <w:t>والتفاوض</w:t>
      </w:r>
      <w:r>
        <w:rPr>
          <w:b/>
          <w:bCs/>
          <w:rtl/>
        </w:rPr>
        <w:t>؛</w:t>
      </w:r>
    </w:p>
    <w:p w14:paraId="28A25B35" w14:textId="7791C915" w:rsidR="004F4EDC" w:rsidRPr="004F4EDC" w:rsidRDefault="004F4EDC" w:rsidP="004F4EDC">
      <w:pPr>
        <w:pStyle w:val="SingleTxt"/>
        <w:spacing w:after="0" w:line="120" w:lineRule="exact"/>
        <w:rPr>
          <w:sz w:val="10"/>
          <w:rtl/>
        </w:rPr>
      </w:pPr>
    </w:p>
    <w:p w14:paraId="580934D4" w14:textId="77777777" w:rsidR="00C32B3E" w:rsidRPr="004173A2"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4173A2">
        <w:rPr>
          <w:rtl/>
        </w:rPr>
        <w:t>التعليم</w:t>
      </w:r>
    </w:p>
    <w:p w14:paraId="743C9B5A" w14:textId="77777777" w:rsidR="00C32B3E" w:rsidRPr="004173A2" w:rsidRDefault="00C32B3E" w:rsidP="00C32B3E">
      <w:pPr>
        <w:pStyle w:val="SingleTxt"/>
        <w:rPr>
          <w:rtl/>
        </w:rPr>
      </w:pPr>
      <w:r w:rsidRPr="004173A2">
        <w:rPr>
          <w:rtl/>
        </w:rPr>
        <w:t>٢٣</w:t>
      </w:r>
      <w:r>
        <w:rPr>
          <w:rFonts w:hint="cs"/>
          <w:rtl/>
        </w:rPr>
        <w:t xml:space="preserve"> </w:t>
      </w:r>
      <w:r w:rsidRPr="004173A2">
        <w:rPr>
          <w:rtl/>
        </w:rPr>
        <w:t>-</w:t>
      </w:r>
      <w:r>
        <w:rPr>
          <w:rtl/>
        </w:rPr>
        <w:tab/>
      </w:r>
      <w:r w:rsidRPr="004173A2">
        <w:rPr>
          <w:rtl/>
        </w:rPr>
        <w:t>تلاحظ اللجنة مع التقدير التدابير الموضوعية التي اتخذتها الدولة الطرف من أجل كفالة حصول الجميع على التعليم، بما في ذلك توفير التعليم المجاني والإلزامي حتى سن السادسة عشرة والنقل المجاني وتقديم المنح. بي</w:t>
      </w:r>
      <w:r>
        <w:rPr>
          <w:rtl/>
        </w:rPr>
        <w:t>د أنها تشعر بالقلق إزاء ما يلي:</w:t>
      </w:r>
    </w:p>
    <w:p w14:paraId="5420D2F1" w14:textId="77777777" w:rsidR="00C32B3E" w:rsidRPr="004173A2" w:rsidRDefault="00C32B3E" w:rsidP="00C32B3E">
      <w:pPr>
        <w:pStyle w:val="SingleTxt"/>
        <w:rPr>
          <w:rtl/>
        </w:rPr>
      </w:pPr>
      <w:r>
        <w:rPr>
          <w:rtl/>
        </w:rPr>
        <w:tab/>
      </w:r>
      <w:r w:rsidRPr="004173A2">
        <w:rPr>
          <w:rtl/>
        </w:rPr>
        <w:t>(أ)</w:t>
      </w:r>
      <w:r>
        <w:rPr>
          <w:rtl/>
        </w:rPr>
        <w:tab/>
      </w:r>
      <w:r w:rsidRPr="004173A2">
        <w:rPr>
          <w:rtl/>
        </w:rPr>
        <w:t>عدم كفاية البيانات المجمعة عن التحاق النساء والفتيات بالتعليم وتحصيلهن التعليمي وعن معدلات الانقطاع عن الدراسة في صفوفهن؛</w:t>
      </w:r>
    </w:p>
    <w:p w14:paraId="0A493C26" w14:textId="77777777" w:rsidR="00C32B3E" w:rsidRPr="00DD0307" w:rsidRDefault="00C32B3E" w:rsidP="00C32B3E">
      <w:pPr>
        <w:pStyle w:val="SingleTxt"/>
        <w:rPr>
          <w:spacing w:val="-2"/>
          <w:rtl/>
        </w:rPr>
      </w:pPr>
      <w:r w:rsidRPr="00DD0307">
        <w:rPr>
          <w:spacing w:val="-2"/>
          <w:rtl/>
        </w:rPr>
        <w:lastRenderedPageBreak/>
        <w:tab/>
        <w:t>(ب)</w:t>
      </w:r>
      <w:r w:rsidRPr="00DD0307">
        <w:rPr>
          <w:spacing w:val="-2"/>
          <w:rtl/>
        </w:rPr>
        <w:tab/>
        <w:t>ارتفاع معدل التغيب في صفوف الفتيات في المدارس الابتدائية والثانوية الذي يعزى جزئيا إلى أن دورة الحيض ما تزال من المحرمات الاجتماعية المتبقية، وإلى عدم توفر مرافق الصرف الصحي الملائمة للفتيات في المدارس، وإلى العرف المجتمعي الذي يشجّع على أن تساعد الفتيات في العمل المنزلي والرعاية؛</w:t>
      </w:r>
    </w:p>
    <w:p w14:paraId="3695340E" w14:textId="77777777" w:rsidR="00C32B3E" w:rsidRPr="00DD0307" w:rsidRDefault="00C32B3E" w:rsidP="00C32B3E">
      <w:pPr>
        <w:pStyle w:val="SingleTxt"/>
        <w:rPr>
          <w:spacing w:val="-4"/>
          <w:rtl/>
        </w:rPr>
      </w:pPr>
      <w:r w:rsidRPr="00DD0307">
        <w:rPr>
          <w:spacing w:val="-4"/>
          <w:rtl/>
        </w:rPr>
        <w:tab/>
        <w:t>(ج)</w:t>
      </w:r>
      <w:r w:rsidRPr="00DD0307">
        <w:rPr>
          <w:spacing w:val="-4"/>
          <w:rtl/>
        </w:rPr>
        <w:tab/>
        <w:t>انخفاض معدل الإلمام بالقراءة والكتابة في صفوف الفتيات اللاتي أنجزن تعليمهن الإلزامي؛</w:t>
      </w:r>
    </w:p>
    <w:p w14:paraId="14FAC40C" w14:textId="77777777" w:rsidR="00C32B3E" w:rsidRPr="00DD0307" w:rsidRDefault="00C32B3E" w:rsidP="00C32B3E">
      <w:pPr>
        <w:pStyle w:val="SingleTxt"/>
        <w:rPr>
          <w:spacing w:val="-2"/>
          <w:rtl/>
        </w:rPr>
      </w:pPr>
      <w:r w:rsidRPr="00DD0307">
        <w:rPr>
          <w:spacing w:val="-2"/>
          <w:rtl/>
        </w:rPr>
        <w:tab/>
        <w:t>(د)</w:t>
      </w:r>
      <w:r w:rsidRPr="00DD0307">
        <w:rPr>
          <w:spacing w:val="-2"/>
          <w:rtl/>
        </w:rPr>
        <w:tab/>
        <w:t>الافتقار إلى تثقيف شامل بالصحة والحقوق الجنسية والإنجابية للمراهقات والخدمات المتعلقة بها، مما يسهم في تسجيل ارتفاع شديد للغاية في معدل الحمل لدى الفتيات في سن التعليم الإلزامي؛</w:t>
      </w:r>
    </w:p>
    <w:p w14:paraId="733FB45B" w14:textId="77777777" w:rsidR="00C32B3E" w:rsidRPr="004173A2" w:rsidRDefault="00C32B3E" w:rsidP="00C32B3E">
      <w:pPr>
        <w:pStyle w:val="SingleTxt"/>
        <w:rPr>
          <w:rtl/>
        </w:rPr>
      </w:pPr>
      <w:r>
        <w:rPr>
          <w:rtl/>
        </w:rPr>
        <w:tab/>
        <w:t>(ه)</w:t>
      </w:r>
      <w:r>
        <w:rPr>
          <w:rtl/>
        </w:rPr>
        <w:tab/>
      </w:r>
      <w:r w:rsidRPr="004173A2">
        <w:rPr>
          <w:rtl/>
        </w:rPr>
        <w:t>الافتقار إلى لوائح تنظيمية وتدابير لمواجهة الإقصاء الاجتماعي وعدم كفاية الدعم المقدم لإعادة إدماج الطالبات الحوامل والأمهات المراهقات لكفالة إتمامهنّ</w:t>
      </w:r>
      <w:r>
        <w:rPr>
          <w:rtl/>
        </w:rPr>
        <w:t xml:space="preserve"> تعليمهن؛</w:t>
      </w:r>
    </w:p>
    <w:p w14:paraId="6DF70982" w14:textId="77777777" w:rsidR="00C32B3E" w:rsidRPr="004173A2" w:rsidRDefault="00C32B3E" w:rsidP="00C32B3E">
      <w:pPr>
        <w:pStyle w:val="SingleTxt"/>
        <w:rPr>
          <w:rtl/>
        </w:rPr>
      </w:pPr>
      <w:r>
        <w:rPr>
          <w:rtl/>
        </w:rPr>
        <w:tab/>
        <w:t>(و)</w:t>
      </w:r>
      <w:r>
        <w:rPr>
          <w:rtl/>
        </w:rPr>
        <w:tab/>
      </w:r>
      <w:r w:rsidRPr="004173A2">
        <w:rPr>
          <w:rtl/>
        </w:rPr>
        <w:t xml:space="preserve">تركز النساء والفتيات في تخصصات دراسية تهيمن عليها النساء تقليديا وانخفاض نسبة الفتيات المسجلات في دراسات في مجالات العلوم والتكنولوجيا والهندسة والرياضيات، التي لم تبلغ </w:t>
      </w:r>
      <w:r>
        <w:rPr>
          <w:rtl/>
        </w:rPr>
        <w:t>سوى 21.1 في المائة في عام 2016.</w:t>
      </w:r>
    </w:p>
    <w:p w14:paraId="3934A335" w14:textId="77777777" w:rsidR="00C32B3E" w:rsidRPr="004173A2" w:rsidRDefault="00C32B3E" w:rsidP="00C32B3E">
      <w:pPr>
        <w:pStyle w:val="SingleTxt"/>
        <w:rPr>
          <w:rtl/>
        </w:rPr>
      </w:pPr>
      <w:r>
        <w:rPr>
          <w:rtl/>
        </w:rPr>
        <w:tab/>
        <w:t>(ز)</w:t>
      </w:r>
      <w:r>
        <w:rPr>
          <w:rtl/>
        </w:rPr>
        <w:tab/>
      </w:r>
      <w:r w:rsidRPr="004173A2">
        <w:rPr>
          <w:rtl/>
        </w:rPr>
        <w:t xml:space="preserve">الصعوبات التي تواجهها النساء والفتيات ذوات الإعاقة وطالبات اللجوء والمهاجرات في الحصول على </w:t>
      </w:r>
      <w:r>
        <w:rPr>
          <w:rtl/>
        </w:rPr>
        <w:t>تعليم عالي الجودة.</w:t>
      </w:r>
    </w:p>
    <w:p w14:paraId="33660025" w14:textId="77777777" w:rsidR="00C32B3E" w:rsidRPr="004173A2" w:rsidRDefault="00C32B3E" w:rsidP="00C32B3E">
      <w:pPr>
        <w:pStyle w:val="SingleTxt"/>
        <w:rPr>
          <w:rtl/>
        </w:rPr>
      </w:pPr>
      <w:r w:rsidRPr="004173A2">
        <w:rPr>
          <w:rtl/>
        </w:rPr>
        <w:t>٢٤</w:t>
      </w:r>
      <w:r>
        <w:rPr>
          <w:rFonts w:hint="cs"/>
          <w:rtl/>
        </w:rPr>
        <w:t xml:space="preserve"> </w:t>
      </w:r>
      <w:r w:rsidRPr="004173A2">
        <w:rPr>
          <w:rtl/>
        </w:rPr>
        <w:t>-</w:t>
      </w:r>
      <w:r>
        <w:rPr>
          <w:b/>
          <w:bCs/>
          <w:rtl/>
        </w:rPr>
        <w:tab/>
      </w:r>
      <w:r w:rsidRPr="004173A2">
        <w:rPr>
          <w:b/>
          <w:bCs/>
          <w:rtl/>
        </w:rPr>
        <w:t>وتمشيا مع توصيتها العامة رقم ٣٦ (٢٠١٧) بشأن حق الفتيات والنساء في التعليم، ومع الإحاطة علماً بالغاية 4-5 من أهداف التنمية المستدامة، التي تهدف إلى القضاء على التفاوتات الجنسانية في التعليم، توصي اللجنة الدولة الطرف بما يلي:</w:t>
      </w:r>
    </w:p>
    <w:p w14:paraId="6B2067C0" w14:textId="77777777" w:rsidR="00C32B3E" w:rsidRPr="00DD0307" w:rsidRDefault="00C32B3E" w:rsidP="00C32B3E">
      <w:pPr>
        <w:pStyle w:val="SingleTxt"/>
        <w:rPr>
          <w:b/>
          <w:bCs/>
          <w:spacing w:val="-2"/>
          <w:rtl/>
        </w:rPr>
      </w:pPr>
      <w:r w:rsidRPr="00DD0307">
        <w:rPr>
          <w:spacing w:val="-2"/>
          <w:rtl/>
        </w:rPr>
        <w:tab/>
        <w:t>(أ)</w:t>
      </w:r>
      <w:r w:rsidRPr="00DD0307">
        <w:rPr>
          <w:spacing w:val="-2"/>
          <w:rtl/>
        </w:rPr>
        <w:tab/>
      </w:r>
      <w:r w:rsidRPr="00DD0307">
        <w:rPr>
          <w:b/>
          <w:bCs/>
          <w:spacing w:val="-2"/>
          <w:rtl/>
        </w:rPr>
        <w:t>رصد إعمال حق الفتيات والنساء في التعليم من خلال ضمان أن يجمع قسم التعليم العالي والبحث العلمي في وزارة التعليم والموارد البشرية بيانات عن معدلات التحاق الفتيات والنساء بالتعليم وتغيبهن وانقطاعهن عن الدراسة لأسباب منها الحمل في سن المراهقة، في جميع مستويات التعليم، مصنفة حسب نوع الجنس والمكان والسن ونوع المدرسة والمجموعة العرقية؛</w:t>
      </w:r>
    </w:p>
    <w:p w14:paraId="5539288F" w14:textId="77777777" w:rsidR="00C32B3E" w:rsidRPr="004173A2" w:rsidRDefault="00C32B3E" w:rsidP="00C32B3E">
      <w:pPr>
        <w:pStyle w:val="SingleTxt"/>
        <w:rPr>
          <w:b/>
          <w:rtl/>
        </w:rPr>
      </w:pPr>
      <w:r>
        <w:rPr>
          <w:rtl/>
        </w:rPr>
        <w:tab/>
      </w:r>
      <w:r w:rsidRPr="004173A2">
        <w:rPr>
          <w:rtl/>
        </w:rPr>
        <w:t>(ب)</w:t>
      </w:r>
      <w:r w:rsidRPr="004173A2">
        <w:rPr>
          <w:rtl/>
        </w:rPr>
        <w:tab/>
      </w:r>
      <w:r w:rsidRPr="004173A2">
        <w:rPr>
          <w:b/>
          <w:bCs/>
          <w:rtl/>
        </w:rPr>
        <w:t>تعزيز الجهود المبذولة لإبقاء الفتيات في المدارس، وزيادة الوعي، ولا سيما لدى الوالدين، بأهمية التعليم للنساء؛</w:t>
      </w:r>
    </w:p>
    <w:p w14:paraId="0CD5E0E0" w14:textId="77777777" w:rsidR="00C32B3E" w:rsidRPr="004173A2" w:rsidRDefault="00C32B3E" w:rsidP="00C32B3E">
      <w:pPr>
        <w:pStyle w:val="SingleTxt"/>
        <w:rPr>
          <w:b/>
          <w:rtl/>
        </w:rPr>
      </w:pPr>
      <w:r>
        <w:rPr>
          <w:rtl/>
        </w:rPr>
        <w:tab/>
      </w:r>
      <w:r w:rsidRPr="004173A2">
        <w:rPr>
          <w:rtl/>
        </w:rPr>
        <w:t>(ج)</w:t>
      </w:r>
      <w:r w:rsidRPr="004173A2">
        <w:rPr>
          <w:rtl/>
        </w:rPr>
        <w:tab/>
      </w:r>
      <w:r w:rsidRPr="004173A2">
        <w:rPr>
          <w:b/>
          <w:bCs/>
          <w:rtl/>
        </w:rPr>
        <w:t>إجراء بحث شامل عن الأسباب الجذرية للأمية والتغيب عن المدرسة واتخاذ التدابير لمعالجتها؛</w:t>
      </w:r>
    </w:p>
    <w:p w14:paraId="0420AC93" w14:textId="77777777" w:rsidR="00C32B3E" w:rsidRPr="004173A2" w:rsidRDefault="00C32B3E" w:rsidP="00C32B3E">
      <w:pPr>
        <w:pStyle w:val="SingleTxt"/>
        <w:rPr>
          <w:b/>
          <w:rtl/>
        </w:rPr>
      </w:pPr>
      <w:r>
        <w:rPr>
          <w:rtl/>
        </w:rPr>
        <w:tab/>
      </w:r>
      <w:r w:rsidRPr="004173A2">
        <w:rPr>
          <w:rtl/>
        </w:rPr>
        <w:t>(د)</w:t>
      </w:r>
      <w:r w:rsidRPr="004173A2">
        <w:rPr>
          <w:rtl/>
        </w:rPr>
        <w:tab/>
      </w:r>
      <w:r w:rsidRPr="004173A2">
        <w:rPr>
          <w:b/>
          <w:bCs/>
          <w:rtl/>
        </w:rPr>
        <w:t>توفير ما يكفي من مرافق الصرف الصحي والفوط الصحية للفتيات في المدارس؛</w:t>
      </w:r>
    </w:p>
    <w:p w14:paraId="7489238B" w14:textId="77777777" w:rsidR="00C32B3E" w:rsidRPr="004173A2" w:rsidRDefault="00C32B3E" w:rsidP="00C32B3E">
      <w:pPr>
        <w:pStyle w:val="SingleTxt"/>
        <w:rPr>
          <w:b/>
          <w:bCs/>
          <w:rtl/>
        </w:rPr>
      </w:pPr>
      <w:r>
        <w:rPr>
          <w:rtl/>
        </w:rPr>
        <w:tab/>
      </w:r>
      <w:r w:rsidRPr="004173A2">
        <w:rPr>
          <w:rtl/>
        </w:rPr>
        <w:t>(هـ)</w:t>
      </w:r>
      <w:r w:rsidRPr="004173A2">
        <w:rPr>
          <w:rtl/>
        </w:rPr>
        <w:tab/>
      </w:r>
      <w:r w:rsidRPr="004173A2">
        <w:rPr>
          <w:b/>
          <w:bCs/>
          <w:rtl/>
        </w:rPr>
        <w:t>تضمين</w:t>
      </w:r>
      <w:r w:rsidRPr="004173A2">
        <w:rPr>
          <w:rtl/>
        </w:rPr>
        <w:t xml:space="preserve"> </w:t>
      </w:r>
      <w:r w:rsidRPr="004173A2">
        <w:rPr>
          <w:b/>
          <w:bCs/>
          <w:rtl/>
        </w:rPr>
        <w:t>المناهج المدرسية مادة تعليمة إلزامية للفتيات والفتيان تراعي الفئة العمرية وتقوم على الأدلة وتتسم بالدقة العلمية وتتعلق بالصحة والحقوق الإنجابية والجنسية التي تشمل السلوك الجنسي المسؤول الذي يلغي المحظورات الاجتماعية المرتبطة بالطمث ويكون خالياً من القوا</w:t>
      </w:r>
      <w:r>
        <w:rPr>
          <w:b/>
          <w:bCs/>
          <w:rtl/>
        </w:rPr>
        <w:t>لب النمطية الجنسانية التمييزية؛</w:t>
      </w:r>
    </w:p>
    <w:p w14:paraId="4C2588C7" w14:textId="77777777" w:rsidR="00C32B3E" w:rsidRPr="004173A2" w:rsidRDefault="00C32B3E" w:rsidP="00C32B3E">
      <w:pPr>
        <w:pStyle w:val="SingleTxt"/>
        <w:rPr>
          <w:b/>
          <w:bCs/>
          <w:rtl/>
        </w:rPr>
      </w:pPr>
      <w:r>
        <w:rPr>
          <w:rtl/>
        </w:rPr>
        <w:tab/>
      </w:r>
      <w:r w:rsidRPr="004173A2">
        <w:rPr>
          <w:rtl/>
        </w:rPr>
        <w:t>(و)</w:t>
      </w:r>
      <w:r w:rsidRPr="004173A2">
        <w:rPr>
          <w:rtl/>
        </w:rPr>
        <w:tab/>
      </w:r>
      <w:r w:rsidRPr="004173A2">
        <w:rPr>
          <w:b/>
          <w:bCs/>
          <w:rtl/>
        </w:rPr>
        <w:t>تشجيع الفتيات الحوامل على مواصلة تعليمهن وتيسير إعادة إدماج الأمهات المراهقات في نظام التعليم، بطرق منها مكافحة الوصم الثقافي من خلال تنظيم حملات للتوعية وتوفير الرعاية الميسورة التكلفة لأطفالهن؛</w:t>
      </w:r>
    </w:p>
    <w:p w14:paraId="56FD08BE" w14:textId="77777777" w:rsidR="00C32B3E" w:rsidRPr="004173A2" w:rsidRDefault="00C32B3E" w:rsidP="00C32B3E">
      <w:pPr>
        <w:pStyle w:val="SingleTxt"/>
        <w:rPr>
          <w:b/>
          <w:bCs/>
          <w:rtl/>
        </w:rPr>
      </w:pPr>
      <w:r>
        <w:rPr>
          <w:rtl/>
        </w:rPr>
        <w:lastRenderedPageBreak/>
        <w:tab/>
      </w:r>
      <w:r w:rsidRPr="004173A2">
        <w:rPr>
          <w:rtl/>
        </w:rPr>
        <w:t>(ز)</w:t>
      </w:r>
      <w:r w:rsidRPr="004173A2">
        <w:rPr>
          <w:rtl/>
        </w:rPr>
        <w:tab/>
      </w:r>
      <w:r w:rsidRPr="004173A2">
        <w:rPr>
          <w:b/>
          <w:bCs/>
          <w:rtl/>
        </w:rPr>
        <w:t>اعتماد تدابير خاصة مؤقتة تشمل تقديم حوافز مثل المنح الدراسية من أجل تعزيز مشاركة النساء والفتيات في مجالات العلوم والتكنولوجيا والهندسة والرياضيات، مثل توفير المزيد من المنح الدراسية في تلك الميادين، والتصدي للقوالب النمطية والحواجز الهيكلية التي قد تثني الفتيات عن الالتحاق بمجالات الدراسة التي عادة ما يهيمن عليها الذكور؛</w:t>
      </w:r>
    </w:p>
    <w:p w14:paraId="444541AE" w14:textId="77777777" w:rsidR="00C32B3E" w:rsidRPr="004173A2" w:rsidRDefault="00C32B3E" w:rsidP="00C32B3E">
      <w:pPr>
        <w:pStyle w:val="SingleTxt"/>
        <w:rPr>
          <w:b/>
          <w:bCs/>
          <w:rtl/>
        </w:rPr>
      </w:pPr>
      <w:r>
        <w:rPr>
          <w:rtl/>
        </w:rPr>
        <w:tab/>
      </w:r>
      <w:r w:rsidRPr="004173A2">
        <w:rPr>
          <w:rtl/>
        </w:rPr>
        <w:t>(ح)</w:t>
      </w:r>
      <w:r w:rsidRPr="004173A2">
        <w:rPr>
          <w:rtl/>
        </w:rPr>
        <w:tab/>
      </w:r>
      <w:r w:rsidRPr="004173A2">
        <w:rPr>
          <w:b/>
          <w:bCs/>
          <w:rtl/>
        </w:rPr>
        <w:t>اتخاذ الخطوات اللازمة لكفالة توفير ترتيبات تيسيرية معقولة للنساء والفتيات في المدارس وحصول</w:t>
      </w:r>
      <w:r w:rsidRPr="004173A2">
        <w:rPr>
          <w:rtl/>
        </w:rPr>
        <w:t xml:space="preserve"> </w:t>
      </w:r>
      <w:r w:rsidRPr="004173A2">
        <w:rPr>
          <w:b/>
          <w:bCs/>
          <w:rtl/>
        </w:rPr>
        <w:t>ملتمسات اللجوء والمهاجرات من النساء والفتيات على التعليم.</w:t>
      </w:r>
    </w:p>
    <w:p w14:paraId="2FF59631" w14:textId="77777777" w:rsidR="00C32B3E" w:rsidRPr="004173A2" w:rsidRDefault="00C32B3E" w:rsidP="00C32B3E">
      <w:pPr>
        <w:pStyle w:val="SingleTxt"/>
        <w:spacing w:after="0" w:line="120" w:lineRule="exact"/>
        <w:rPr>
          <w:b/>
          <w:sz w:val="10"/>
        </w:rPr>
      </w:pPr>
    </w:p>
    <w:p w14:paraId="7B8F9171" w14:textId="77777777" w:rsidR="00C32B3E" w:rsidRPr="004173A2"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4173A2">
        <w:rPr>
          <w:rtl/>
        </w:rPr>
        <w:t>العمالة</w:t>
      </w:r>
    </w:p>
    <w:p w14:paraId="4DCB8C5E" w14:textId="77777777" w:rsidR="00C32B3E" w:rsidRPr="00DD0307" w:rsidRDefault="00C32B3E" w:rsidP="00C32B3E">
      <w:pPr>
        <w:pStyle w:val="SingleTxt"/>
        <w:rPr>
          <w:spacing w:val="-4"/>
          <w:rtl/>
        </w:rPr>
      </w:pPr>
      <w:r w:rsidRPr="00DD0307">
        <w:rPr>
          <w:spacing w:val="-4"/>
          <w:rtl/>
        </w:rPr>
        <w:t>٢٥ -</w:t>
      </w:r>
      <w:r w:rsidRPr="00DD0307">
        <w:rPr>
          <w:spacing w:val="-4"/>
          <w:rtl/>
        </w:rPr>
        <w:tab/>
        <w:t>ترحب اللجنة بمبادرة الدولة الطرف المتخذة في ١٥ نيسان/أبريل ٢٠١٣ بموجب المادة ٢٧ (٣) (و) من قانون تكافؤ الفرص لعام ٢٠٠٨، لإصدار مبادئ توجيهية لأرباب العمل بشأن وضع وتطبيق سياسة تكافؤ الفرص في المؤسسات التي توظف ما يزيد عن ١٠ أشخاص. بيد أن اللجنة يساورها القلق إزاء ما يلي:</w:t>
      </w:r>
    </w:p>
    <w:p w14:paraId="14D4D6C8" w14:textId="013592D8" w:rsidR="00C32B3E" w:rsidRPr="004173A2" w:rsidRDefault="00C32B3E" w:rsidP="00C32B3E">
      <w:pPr>
        <w:pStyle w:val="SingleTxt"/>
        <w:rPr>
          <w:rtl/>
        </w:rPr>
      </w:pPr>
      <w:r>
        <w:tab/>
      </w:r>
      <w:r>
        <w:rPr>
          <w:rtl/>
        </w:rPr>
        <w:t>(أ)</w:t>
      </w:r>
      <w:r>
        <w:rPr>
          <w:rtl/>
        </w:rPr>
        <w:tab/>
      </w:r>
      <w:r w:rsidRPr="004173A2">
        <w:rPr>
          <w:rtl/>
        </w:rPr>
        <w:t>أن الفصل المهني الأفقي والرأسي لا يزال قائما في القطاع الخاص، مما يؤدي إلى حدوث فجوة كبيرة في الأجور بين الجنسين في الدولة الطرف، وأن مبدأ الأجر المتساوي لقاء العمل المتساوي القيمة لا يطبق، ولا سيما في القطاع الزراعي حيث تتوقف الأجور على ”اختلافات في العمل المنجز من حيث المهام المسندة“ (</w:t>
      </w:r>
      <w:hyperlink r:id="rId23" w:history="1">
        <w:r w:rsidRPr="00B369BA">
          <w:rPr>
            <w:rStyle w:val="Hyperlink"/>
            <w:lang w:val="en-GB"/>
          </w:rPr>
          <w:t>CEDAW/C/MUS/8</w:t>
        </w:r>
      </w:hyperlink>
      <w:r w:rsidRPr="004173A2">
        <w:rPr>
          <w:rtl/>
        </w:rPr>
        <w:t xml:space="preserve">، </w:t>
      </w:r>
      <w:r>
        <w:rPr>
          <w:rtl/>
        </w:rPr>
        <w:t>الفقرة 85)؛</w:t>
      </w:r>
    </w:p>
    <w:p w14:paraId="444067F6" w14:textId="77777777" w:rsidR="00C32B3E" w:rsidRPr="004173A2" w:rsidRDefault="00C32B3E" w:rsidP="00C32B3E">
      <w:pPr>
        <w:pStyle w:val="SingleTxt"/>
        <w:rPr>
          <w:rtl/>
        </w:rPr>
      </w:pPr>
      <w:r>
        <w:rPr>
          <w:rtl/>
        </w:rPr>
        <w:tab/>
      </w:r>
      <w:r w:rsidRPr="004173A2">
        <w:rPr>
          <w:rtl/>
        </w:rPr>
        <w:t>(ب)</w:t>
      </w:r>
      <w:r>
        <w:rPr>
          <w:rtl/>
        </w:rPr>
        <w:tab/>
      </w:r>
      <w:r w:rsidRPr="004173A2">
        <w:rPr>
          <w:rtl/>
        </w:rPr>
        <w:t>أن المرأة ممثلة تمثيلا ناقصا في مناصب صنع القرار في القطاع الخاص، ولا تطبق أية قواعد تنظيمية لضمان مشاركتها</w:t>
      </w:r>
      <w:r>
        <w:rPr>
          <w:rtl/>
        </w:rPr>
        <w:t xml:space="preserve"> على قدم المساواة في سوق العمل؛</w:t>
      </w:r>
    </w:p>
    <w:p w14:paraId="75E10FC5" w14:textId="77777777" w:rsidR="00C32B3E" w:rsidRPr="004173A2" w:rsidRDefault="00C32B3E" w:rsidP="00C32B3E">
      <w:pPr>
        <w:pStyle w:val="SingleTxt"/>
        <w:rPr>
          <w:rtl/>
        </w:rPr>
      </w:pPr>
      <w:r>
        <w:rPr>
          <w:rtl/>
        </w:rPr>
        <w:tab/>
      </w:r>
      <w:r w:rsidRPr="004173A2">
        <w:rPr>
          <w:rtl/>
        </w:rPr>
        <w:t>(ج)</w:t>
      </w:r>
      <w:r>
        <w:rPr>
          <w:rtl/>
        </w:rPr>
        <w:tab/>
      </w:r>
      <w:r w:rsidRPr="004173A2">
        <w:rPr>
          <w:rtl/>
        </w:rPr>
        <w:t>أن إجازة الأمومة المدفوعة الأجر، بموجب المادة ٣٠ (٣) من قانون حقوق العمل لعام</w:t>
      </w:r>
      <w:r>
        <w:rPr>
          <w:rFonts w:hint="cs"/>
          <w:rtl/>
        </w:rPr>
        <w:t> </w:t>
      </w:r>
      <w:r w:rsidRPr="004173A2">
        <w:rPr>
          <w:rtl/>
        </w:rPr>
        <w:t xml:space="preserve">٢٠٠٨ (القانون رقم ٣٣ لعام ٢٠٠٨)، تقتصر على المرأة التي عملت لمدة ١٢ شهرا متتاليا </w:t>
      </w:r>
      <w:r>
        <w:rPr>
          <w:rtl/>
        </w:rPr>
        <w:t>لدى نفس رب العمل؛</w:t>
      </w:r>
    </w:p>
    <w:p w14:paraId="5626FCBD" w14:textId="77777777" w:rsidR="00C32B3E" w:rsidRPr="004173A2" w:rsidRDefault="00C32B3E" w:rsidP="00C32B3E">
      <w:pPr>
        <w:pStyle w:val="SingleTxt"/>
        <w:rPr>
          <w:rtl/>
        </w:rPr>
      </w:pPr>
      <w:r>
        <w:rPr>
          <w:rtl/>
        </w:rPr>
        <w:tab/>
      </w:r>
      <w:r w:rsidRPr="004173A2">
        <w:rPr>
          <w:rtl/>
        </w:rPr>
        <w:t>(د)</w:t>
      </w:r>
      <w:r>
        <w:rPr>
          <w:rtl/>
        </w:rPr>
        <w:tab/>
      </w:r>
      <w:r w:rsidRPr="004173A2">
        <w:rPr>
          <w:rtl/>
        </w:rPr>
        <w:t>أن عدداً محدوداً من حالات التحرش الجنسي في مكان العمل يتم تسجيله من جانب وزارة العمل والعلاقات الصناعية والتدريب؛</w:t>
      </w:r>
      <w:bookmarkStart w:id="6" w:name="_Hlk530051612"/>
      <w:bookmarkEnd w:id="6"/>
    </w:p>
    <w:p w14:paraId="30BAC863" w14:textId="77777777" w:rsidR="00C32B3E" w:rsidRPr="004173A2" w:rsidRDefault="00C32B3E" w:rsidP="00C32B3E">
      <w:pPr>
        <w:pStyle w:val="SingleTxt"/>
        <w:rPr>
          <w:rtl/>
        </w:rPr>
      </w:pPr>
      <w:r>
        <w:tab/>
      </w:r>
      <w:r>
        <w:rPr>
          <w:rtl/>
        </w:rPr>
        <w:t>(ه)</w:t>
      </w:r>
      <w:r>
        <w:rPr>
          <w:rtl/>
        </w:rPr>
        <w:tab/>
      </w:r>
      <w:r w:rsidRPr="004173A2">
        <w:rPr>
          <w:rtl/>
        </w:rPr>
        <w:t>أن التقارير التي تلقتها اللجنة تشير إلى احتمال أن تتعرض العاملات المهاجرات لظروف عمل استغلالية وإلى وجود حالات أُنهيت فيها عقود العمل على أساس الحمل.</w:t>
      </w:r>
      <w:bookmarkStart w:id="7" w:name="_Hlk530499225"/>
      <w:bookmarkEnd w:id="7"/>
    </w:p>
    <w:p w14:paraId="08A63CC2" w14:textId="77777777" w:rsidR="00C32B3E" w:rsidRPr="004173A2" w:rsidRDefault="00C32B3E" w:rsidP="00C32B3E">
      <w:pPr>
        <w:pStyle w:val="SingleTxt"/>
        <w:keepNext/>
        <w:keepLines/>
        <w:ind w:left="1267" w:right="1267"/>
        <w:rPr>
          <w:b/>
          <w:bCs/>
          <w:rtl/>
        </w:rPr>
      </w:pPr>
      <w:r w:rsidRPr="004173A2">
        <w:rPr>
          <w:rtl/>
        </w:rPr>
        <w:t>٢٦</w:t>
      </w:r>
      <w:r>
        <w:rPr>
          <w:rFonts w:hint="cs"/>
          <w:rtl/>
        </w:rPr>
        <w:t xml:space="preserve"> </w:t>
      </w:r>
      <w:r w:rsidRPr="004173A2">
        <w:rPr>
          <w:rtl/>
        </w:rPr>
        <w:t>-</w:t>
      </w:r>
      <w:r>
        <w:rPr>
          <w:b/>
          <w:bCs/>
          <w:rtl/>
        </w:rPr>
        <w:tab/>
      </w:r>
      <w:r w:rsidRPr="004173A2">
        <w:rPr>
          <w:b/>
          <w:bCs/>
          <w:rtl/>
        </w:rPr>
        <w:t>وتوصي اللجنة بأن تقوم الدولة الطرف بما يلي:</w:t>
      </w:r>
    </w:p>
    <w:p w14:paraId="6C759A31" w14:textId="77777777" w:rsidR="00C32B3E" w:rsidRPr="004173A2" w:rsidRDefault="00C32B3E" w:rsidP="00C32B3E">
      <w:pPr>
        <w:pStyle w:val="SingleTxt"/>
        <w:rPr>
          <w:b/>
          <w:bCs/>
          <w:rtl/>
        </w:rPr>
      </w:pPr>
      <w:r>
        <w:tab/>
      </w:r>
      <w:r w:rsidRPr="004173A2">
        <w:rPr>
          <w:rtl/>
        </w:rPr>
        <w:t>(أ)</w:t>
      </w:r>
      <w:r>
        <w:rPr>
          <w:b/>
          <w:bCs/>
          <w:rtl/>
        </w:rPr>
        <w:tab/>
      </w:r>
      <w:r w:rsidRPr="004173A2">
        <w:rPr>
          <w:b/>
          <w:bCs/>
          <w:rtl/>
        </w:rPr>
        <w:t>إنفاذ مبدأ المساواة في الأجر عن العمل المتساوي القيمة، المنصوص عليه في المادة ٢٠ (١) من قانون حقوق العمل لعام ٢٠٠٨، في القطاعين العام والخاص، بما في ذلك تطبيق الحد الأدنى الجديد</w:t>
      </w:r>
      <w:r w:rsidRPr="004173A2">
        <w:rPr>
          <w:rtl/>
        </w:rPr>
        <w:t xml:space="preserve"> </w:t>
      </w:r>
      <w:r w:rsidRPr="004173A2">
        <w:rPr>
          <w:b/>
          <w:bCs/>
          <w:rtl/>
        </w:rPr>
        <w:t>للأجور، وتضييق الفجوة في الأجور بين الجنسين، بهدف القضاء عليها عبر سبل منها إجراء دراسات استقصائية</w:t>
      </w:r>
      <w:r w:rsidRPr="004173A2">
        <w:rPr>
          <w:rtl/>
        </w:rPr>
        <w:t xml:space="preserve"> </w:t>
      </w:r>
      <w:r w:rsidRPr="004173A2">
        <w:rPr>
          <w:b/>
          <w:bCs/>
          <w:rtl/>
        </w:rPr>
        <w:t>منتظمة عن الأجور وعمليات تفتيش دورية للعمل؛</w:t>
      </w:r>
    </w:p>
    <w:p w14:paraId="76A94115" w14:textId="77777777" w:rsidR="00C32B3E" w:rsidRPr="004173A2" w:rsidRDefault="00C32B3E" w:rsidP="00C32B3E">
      <w:pPr>
        <w:pStyle w:val="SingleTxt"/>
        <w:rPr>
          <w:b/>
          <w:bCs/>
          <w:rtl/>
        </w:rPr>
      </w:pPr>
      <w:r w:rsidRPr="004173A2">
        <w:rPr>
          <w:lang w:val="en-GB"/>
        </w:rPr>
        <w:tab/>
      </w:r>
      <w:r w:rsidRPr="004173A2">
        <w:rPr>
          <w:rtl/>
        </w:rPr>
        <w:t>(ب)</w:t>
      </w:r>
      <w:r>
        <w:rPr>
          <w:b/>
          <w:bCs/>
          <w:rtl/>
        </w:rPr>
        <w:tab/>
      </w:r>
      <w:r w:rsidRPr="004173A2">
        <w:rPr>
          <w:b/>
          <w:bCs/>
          <w:rtl/>
        </w:rPr>
        <w:t>تحسين تيسير وصول المرأة إلى جميع مجالات القطاع الخاص، بما في ذلك من خلال القواعد التنظيمية والتدابير، ولا سيما التدابير الخاصة المؤقتة، تمشيا مع المادة ٤ (١) من الاتفاقية والتوصية العامة للجنة رقم ٢٥ (٢٠٠٤) بشأن التدابير الخاصة المؤقتة؛</w:t>
      </w:r>
    </w:p>
    <w:p w14:paraId="5632C96D" w14:textId="77777777" w:rsidR="00C32B3E" w:rsidRPr="004173A2" w:rsidRDefault="00C32B3E" w:rsidP="00C32B3E">
      <w:pPr>
        <w:pStyle w:val="SingleTxt"/>
        <w:rPr>
          <w:bCs/>
          <w:rtl/>
        </w:rPr>
      </w:pPr>
      <w:r w:rsidRPr="004173A2">
        <w:rPr>
          <w:lang w:val="en-GB"/>
        </w:rPr>
        <w:lastRenderedPageBreak/>
        <w:tab/>
      </w:r>
      <w:r w:rsidRPr="004173A2">
        <w:rPr>
          <w:rtl/>
        </w:rPr>
        <w:t>(ج)</w:t>
      </w:r>
      <w:r>
        <w:rPr>
          <w:b/>
          <w:bCs/>
          <w:rtl/>
        </w:rPr>
        <w:tab/>
      </w:r>
      <w:r w:rsidRPr="004173A2">
        <w:rPr>
          <w:b/>
          <w:bCs/>
          <w:rtl/>
        </w:rPr>
        <w:t>تعديل أو إلغاء المادة ٣٠ (٣) من قانون حقوق العمل لعام ٢٠٠٨ من أجل كفالة المساواة في الحقوق للمرأة فيما يتعلق بإجازة الأمومة المدفوعة الأجر، بصرف النظر عن طول مدة عملهن مع أرباب عملهن؛</w:t>
      </w:r>
    </w:p>
    <w:p w14:paraId="75662BBE" w14:textId="77777777" w:rsidR="00C32B3E" w:rsidRPr="004173A2" w:rsidRDefault="00C32B3E" w:rsidP="00C32B3E">
      <w:pPr>
        <w:pStyle w:val="SingleTxt"/>
        <w:rPr>
          <w:b/>
          <w:bCs/>
          <w:rtl/>
        </w:rPr>
      </w:pPr>
      <w:r w:rsidRPr="004173A2">
        <w:rPr>
          <w:lang w:val="en-GB"/>
        </w:rPr>
        <w:tab/>
      </w:r>
      <w:r w:rsidRPr="004173A2">
        <w:rPr>
          <w:rtl/>
        </w:rPr>
        <w:t>(د)</w:t>
      </w:r>
      <w:r>
        <w:rPr>
          <w:b/>
          <w:bCs/>
          <w:rtl/>
        </w:rPr>
        <w:tab/>
      </w:r>
      <w:r w:rsidRPr="004173A2">
        <w:rPr>
          <w:b/>
          <w:bCs/>
          <w:rtl/>
        </w:rPr>
        <w:t xml:space="preserve">إنفاذ المادة ٥٤ من قانون حقوق العمل لعام ٢٠٠٨، وتعزيز آليات الشكاوى وتسوية المنازعات المتصلة بالعمل من أجل التصدي لحالات </w:t>
      </w:r>
      <w:r>
        <w:rPr>
          <w:b/>
          <w:bCs/>
          <w:rtl/>
        </w:rPr>
        <w:t>التمييز على أساس نوع الجنس، بما</w:t>
      </w:r>
      <w:r>
        <w:rPr>
          <w:rFonts w:hint="cs"/>
          <w:b/>
          <w:bCs/>
          <w:rtl/>
        </w:rPr>
        <w:t> </w:t>
      </w:r>
      <w:r w:rsidRPr="004173A2">
        <w:rPr>
          <w:b/>
          <w:bCs/>
          <w:rtl/>
        </w:rPr>
        <w:t>في ذلك التحرش الجنسي في مكان العمل، والتشجيع على الإبلاغ وفرض الجزاءات الملائمة على الجناة؛</w:t>
      </w:r>
    </w:p>
    <w:p w14:paraId="6BA90D5C" w14:textId="09CE756D" w:rsidR="00C32B3E" w:rsidRPr="004F4EDC" w:rsidRDefault="00C32B3E" w:rsidP="00C32B3E">
      <w:pPr>
        <w:pStyle w:val="SingleTxt"/>
        <w:rPr>
          <w:b/>
          <w:spacing w:val="-2"/>
          <w:rtl/>
        </w:rPr>
      </w:pPr>
      <w:r w:rsidRPr="004F4EDC">
        <w:rPr>
          <w:spacing w:val="-2"/>
          <w:lang w:val="en-GB"/>
        </w:rPr>
        <w:tab/>
      </w:r>
      <w:r w:rsidRPr="004F4EDC">
        <w:rPr>
          <w:spacing w:val="-2"/>
          <w:rtl/>
        </w:rPr>
        <w:t>(ه)</w:t>
      </w:r>
      <w:r w:rsidRPr="004F4EDC">
        <w:rPr>
          <w:b/>
          <w:bCs/>
          <w:spacing w:val="-2"/>
          <w:rtl/>
        </w:rPr>
        <w:tab/>
        <w:t>ضمان إنفاذ المادتين ٣٨ (١) (أ) و</w:t>
      </w:r>
      <w:r w:rsidRPr="004F4EDC">
        <w:rPr>
          <w:rFonts w:hint="cs"/>
          <w:b/>
          <w:bCs/>
          <w:spacing w:val="-2"/>
          <w:rtl/>
        </w:rPr>
        <w:t xml:space="preserve"> </w:t>
      </w:r>
      <w:r w:rsidRPr="004F4EDC">
        <w:rPr>
          <w:b/>
          <w:bCs/>
          <w:spacing w:val="-2"/>
          <w:rtl/>
        </w:rPr>
        <w:t>٤٦ (٥ باء) من قانون حقوق العمل لعام</w:t>
      </w:r>
      <w:r w:rsidR="004F4EDC" w:rsidRPr="004F4EDC">
        <w:rPr>
          <w:rFonts w:hint="cs"/>
          <w:spacing w:val="-2"/>
          <w:rtl/>
        </w:rPr>
        <w:t> </w:t>
      </w:r>
      <w:r w:rsidRPr="004F4EDC">
        <w:rPr>
          <w:b/>
          <w:bCs/>
          <w:spacing w:val="-2"/>
          <w:rtl/>
        </w:rPr>
        <w:t>٢٠٠٨، اللتين تحميان الموظفات من إنهاء عقودهن على أسس تمييزية شتى، بما فيها الحمل، واللتين تنطبقان على العاملات المهاجرات عملا بالمادة ١٣ من القانون المدني لعام ١٨٠٨؛</w:t>
      </w:r>
    </w:p>
    <w:p w14:paraId="4F726DA5" w14:textId="77777777" w:rsidR="00C32B3E" w:rsidRPr="004173A2" w:rsidRDefault="00C32B3E" w:rsidP="00C32B3E">
      <w:pPr>
        <w:pStyle w:val="SingleTxt"/>
        <w:rPr>
          <w:b/>
          <w:rtl/>
        </w:rPr>
      </w:pPr>
      <w:r>
        <w:rPr>
          <w:rtl/>
        </w:rPr>
        <w:tab/>
        <w:t>(و)</w:t>
      </w:r>
      <w:r>
        <w:rPr>
          <w:rtl/>
        </w:rPr>
        <w:tab/>
      </w:r>
      <w:r w:rsidRPr="004173A2">
        <w:rPr>
          <w:b/>
          <w:bCs/>
          <w:rtl/>
        </w:rPr>
        <w:t>مواصلة القيام بصورة منهجية</w:t>
      </w:r>
      <w:r w:rsidRPr="004173A2">
        <w:rPr>
          <w:rtl/>
        </w:rPr>
        <w:t xml:space="preserve"> </w:t>
      </w:r>
      <w:r w:rsidRPr="004173A2">
        <w:rPr>
          <w:b/>
          <w:bCs/>
          <w:rtl/>
        </w:rPr>
        <w:t>بعمليات تفتيش للتأكد من عدم خضوع النساء المهاجرات لممارسات عمل استغلالية، وتعزيز آليات التفتيش ذات الصلة، مثل فرقة الطوارئ.</w:t>
      </w:r>
    </w:p>
    <w:p w14:paraId="73E52A15" w14:textId="77777777" w:rsidR="00C32B3E" w:rsidRPr="004173A2" w:rsidRDefault="00C32B3E" w:rsidP="00C32B3E">
      <w:pPr>
        <w:pStyle w:val="SingleTxt"/>
        <w:spacing w:after="0" w:line="120" w:lineRule="exact"/>
        <w:rPr>
          <w:b/>
          <w:sz w:val="10"/>
        </w:rPr>
      </w:pPr>
    </w:p>
    <w:p w14:paraId="398C4AFC" w14:textId="77777777" w:rsidR="00C32B3E" w:rsidRPr="004173A2"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4173A2">
        <w:rPr>
          <w:rtl/>
        </w:rPr>
        <w:t>الصحة</w:t>
      </w:r>
    </w:p>
    <w:p w14:paraId="562579FD" w14:textId="77777777" w:rsidR="00C32B3E" w:rsidRPr="004173A2" w:rsidRDefault="00C32B3E" w:rsidP="00C32B3E">
      <w:pPr>
        <w:pStyle w:val="SingleTxt"/>
        <w:rPr>
          <w:rtl/>
        </w:rPr>
      </w:pPr>
      <w:r w:rsidRPr="004173A2">
        <w:rPr>
          <w:rtl/>
        </w:rPr>
        <w:t>٢٧</w:t>
      </w:r>
      <w:r>
        <w:rPr>
          <w:rFonts w:hint="cs"/>
          <w:rtl/>
        </w:rPr>
        <w:t xml:space="preserve"> </w:t>
      </w:r>
      <w:r w:rsidRPr="004173A2">
        <w:rPr>
          <w:rtl/>
        </w:rPr>
        <w:t>-</w:t>
      </w:r>
      <w:r>
        <w:rPr>
          <w:rtl/>
        </w:rPr>
        <w:tab/>
      </w:r>
      <w:r w:rsidRPr="004173A2">
        <w:rPr>
          <w:rtl/>
        </w:rPr>
        <w:t>ترحب اللجنة باعتماد تعديل القانون الجنائي لعام ٢٠١٢، الذي عُدلت بموجبه المادة ٢٣٥ من هذا القانون واستُحدِثت المادة ٢٣٥ ألف التي تجيز الإجهاض في ظروف معينة. بيد أنها تشعر بالقلق إزاء ما يلي:</w:t>
      </w:r>
    </w:p>
    <w:p w14:paraId="76C5D3F2" w14:textId="77777777" w:rsidR="00C32B3E" w:rsidRPr="004173A2" w:rsidRDefault="00C32B3E" w:rsidP="00C32B3E">
      <w:pPr>
        <w:pStyle w:val="SingleTxt"/>
        <w:rPr>
          <w:rtl/>
        </w:rPr>
      </w:pPr>
      <w:r>
        <w:rPr>
          <w:rtl/>
        </w:rPr>
        <w:tab/>
      </w:r>
      <w:r w:rsidRPr="004173A2">
        <w:rPr>
          <w:rtl/>
        </w:rPr>
        <w:t>(أ)</w:t>
      </w:r>
      <w:r>
        <w:rPr>
          <w:rtl/>
        </w:rPr>
        <w:tab/>
      </w:r>
      <w:r w:rsidRPr="004173A2">
        <w:rPr>
          <w:rtl/>
        </w:rPr>
        <w:t>ارتفاع عدد حالات حمل المراهقات والإجهاض غير المأمون الذي يعزى إلى محدودية توفر التثقيف بال</w:t>
      </w:r>
      <w:r>
        <w:rPr>
          <w:rtl/>
        </w:rPr>
        <w:t>صحة والحقوق الجنسية والإنجابية،</w:t>
      </w:r>
    </w:p>
    <w:p w14:paraId="1E60E07B" w14:textId="77777777" w:rsidR="00C32B3E" w:rsidRPr="004173A2" w:rsidRDefault="00C32B3E" w:rsidP="00C32B3E">
      <w:pPr>
        <w:pStyle w:val="SingleTxt"/>
        <w:rPr>
          <w:rtl/>
        </w:rPr>
      </w:pPr>
      <w:r w:rsidRPr="004173A2">
        <w:rPr>
          <w:rtl/>
        </w:rPr>
        <w:tab/>
        <w:t>(ب)</w:t>
      </w:r>
      <w:r>
        <w:rPr>
          <w:rtl/>
        </w:rPr>
        <w:tab/>
      </w:r>
      <w:r w:rsidRPr="004173A2">
        <w:rPr>
          <w:rtl/>
        </w:rPr>
        <w:t>عدم توفر لوائح وبروتوكولات واضحة لضمان التنفيذ الفعال للأحكام التشر</w:t>
      </w:r>
      <w:r>
        <w:rPr>
          <w:rtl/>
        </w:rPr>
        <w:t>يعية الجديدة المتعلقة بالإجهاض؛</w:t>
      </w:r>
    </w:p>
    <w:p w14:paraId="05908203" w14:textId="77777777" w:rsidR="00C32B3E" w:rsidRPr="004173A2" w:rsidRDefault="00C32B3E" w:rsidP="00C32B3E">
      <w:pPr>
        <w:pStyle w:val="SingleTxt"/>
        <w:rPr>
          <w:rtl/>
        </w:rPr>
      </w:pPr>
      <w:r>
        <w:rPr>
          <w:rtl/>
        </w:rPr>
        <w:tab/>
      </w:r>
      <w:r w:rsidRPr="004173A2">
        <w:rPr>
          <w:rtl/>
        </w:rPr>
        <w:t>(ج)</w:t>
      </w:r>
      <w:r>
        <w:rPr>
          <w:rtl/>
        </w:rPr>
        <w:tab/>
        <w:t>ارتفاع معدل وفيات الأمهات؛</w:t>
      </w:r>
    </w:p>
    <w:p w14:paraId="13D870D4" w14:textId="77777777" w:rsidR="00C32B3E" w:rsidRPr="004173A2" w:rsidRDefault="00C32B3E" w:rsidP="00C32B3E">
      <w:pPr>
        <w:pStyle w:val="SingleTxt"/>
        <w:rPr>
          <w:rtl/>
        </w:rPr>
      </w:pPr>
      <w:r w:rsidRPr="004173A2">
        <w:rPr>
          <w:rtl/>
        </w:rPr>
        <w:tab/>
      </w:r>
      <w:r>
        <w:rPr>
          <w:rtl/>
        </w:rPr>
        <w:t>(د)</w:t>
      </w:r>
      <w:r>
        <w:rPr>
          <w:rtl/>
        </w:rPr>
        <w:tab/>
      </w:r>
      <w:r w:rsidRPr="004173A2">
        <w:rPr>
          <w:rtl/>
        </w:rPr>
        <w:t>انتشار فيروس نقص المناعة البشرية/الإيدز، بما في</w:t>
      </w:r>
      <w:r>
        <w:rPr>
          <w:rtl/>
        </w:rPr>
        <w:t xml:space="preserve"> ذلك انتقاله من الأم إلى الطفل؛</w:t>
      </w:r>
    </w:p>
    <w:p w14:paraId="716D3048" w14:textId="77777777" w:rsidR="00C32B3E" w:rsidRPr="004173A2" w:rsidRDefault="00C32B3E" w:rsidP="00C32B3E">
      <w:pPr>
        <w:pStyle w:val="SingleTxt"/>
        <w:rPr>
          <w:rtl/>
        </w:rPr>
      </w:pPr>
      <w:r>
        <w:rPr>
          <w:rtl/>
        </w:rPr>
        <w:tab/>
        <w:t>(ه)</w:t>
      </w:r>
      <w:r>
        <w:rPr>
          <w:rtl/>
        </w:rPr>
        <w:tab/>
      </w:r>
      <w:r w:rsidRPr="004173A2">
        <w:rPr>
          <w:rtl/>
        </w:rPr>
        <w:t>عدم توفر المعلومات الكافية عن تقديم الرعاية والخدمات الطبية عالية الجودة للنساء والفتيات ضح</w:t>
      </w:r>
      <w:r>
        <w:rPr>
          <w:rtl/>
        </w:rPr>
        <w:t>ايا العنف القائم على نوع الجنس.</w:t>
      </w:r>
    </w:p>
    <w:p w14:paraId="04E22E00" w14:textId="77777777" w:rsidR="00C32B3E" w:rsidRPr="004F4EDC" w:rsidRDefault="00C32B3E" w:rsidP="00C32B3E">
      <w:pPr>
        <w:pStyle w:val="SingleTxt"/>
        <w:rPr>
          <w:b/>
          <w:bCs/>
          <w:spacing w:val="-2"/>
          <w:rtl/>
        </w:rPr>
      </w:pPr>
      <w:r w:rsidRPr="004F4EDC">
        <w:rPr>
          <w:spacing w:val="-2"/>
          <w:rtl/>
        </w:rPr>
        <w:t>٢٨</w:t>
      </w:r>
      <w:r w:rsidRPr="004F4EDC">
        <w:rPr>
          <w:rFonts w:hint="cs"/>
          <w:spacing w:val="-2"/>
          <w:rtl/>
        </w:rPr>
        <w:t xml:space="preserve"> </w:t>
      </w:r>
      <w:r w:rsidRPr="004F4EDC">
        <w:rPr>
          <w:spacing w:val="-2"/>
          <w:rtl/>
        </w:rPr>
        <w:t>-</w:t>
      </w:r>
      <w:r w:rsidRPr="004F4EDC">
        <w:rPr>
          <w:b/>
          <w:bCs/>
          <w:spacing w:val="-2"/>
          <w:rtl/>
        </w:rPr>
        <w:tab/>
        <w:t>وتوجه اللجنة الانتباه، في معرض إشارتها إلى توصيتها العامة رقم 24 (1999) بشأن المرأة والصحة وإلى توصيتها العامة رقم 35، إلى الغايتين 3-1 و</w:t>
      </w:r>
      <w:r w:rsidRPr="004F4EDC">
        <w:rPr>
          <w:rFonts w:hint="cs"/>
          <w:b/>
          <w:bCs/>
          <w:spacing w:val="-2"/>
          <w:rtl/>
        </w:rPr>
        <w:t xml:space="preserve"> </w:t>
      </w:r>
      <w:r w:rsidRPr="004F4EDC">
        <w:rPr>
          <w:b/>
          <w:bCs/>
          <w:spacing w:val="-2"/>
          <w:rtl/>
        </w:rPr>
        <w:t>3-7 من غايات أهداف التنمية المستدامة اللتين ترميان إلى خفض النسبة العالمية لوفيات الأمهات وضمان حصول الجميع على خدمات رعاية الصحة الجنسية والإنجابية. وتوصي اللجنةُ بأن تقوم الدولة الطرف بما</w:t>
      </w:r>
      <w:r w:rsidRPr="004F4EDC">
        <w:rPr>
          <w:rFonts w:hint="cs"/>
          <w:b/>
          <w:bCs/>
          <w:spacing w:val="-2"/>
          <w:rtl/>
        </w:rPr>
        <w:t> </w:t>
      </w:r>
      <w:r w:rsidRPr="004F4EDC">
        <w:rPr>
          <w:b/>
          <w:bCs/>
          <w:spacing w:val="-2"/>
          <w:rtl/>
        </w:rPr>
        <w:t>يلي:</w:t>
      </w:r>
    </w:p>
    <w:p w14:paraId="740B6294" w14:textId="77777777" w:rsidR="00C32B3E" w:rsidRPr="004173A2" w:rsidRDefault="00C32B3E" w:rsidP="00C32B3E">
      <w:pPr>
        <w:pStyle w:val="SingleTxt"/>
        <w:rPr>
          <w:b/>
          <w:bCs/>
          <w:rtl/>
        </w:rPr>
      </w:pPr>
      <w:r>
        <w:rPr>
          <w:b/>
          <w:bCs/>
          <w:rtl/>
        </w:rPr>
        <w:tab/>
      </w:r>
      <w:r w:rsidRPr="00DD0307">
        <w:rPr>
          <w:rtl/>
        </w:rPr>
        <w:t>(أ)</w:t>
      </w:r>
      <w:r>
        <w:rPr>
          <w:b/>
          <w:bCs/>
          <w:rtl/>
        </w:rPr>
        <w:tab/>
      </w:r>
      <w:r w:rsidRPr="004173A2">
        <w:rPr>
          <w:b/>
          <w:bCs/>
          <w:rtl/>
        </w:rPr>
        <w:t>مضاعفة الجهود الرامية إلى منع حالات حمل المراهقات وضمان أن تكون وسائل منع الحمل الحديثة متاحة ويسهل الحصول عليها بتكلفة معقولة للنساء والفتيات</w:t>
      </w:r>
      <w:r>
        <w:rPr>
          <w:b/>
          <w:bCs/>
          <w:rtl/>
        </w:rPr>
        <w:t>؛</w:t>
      </w:r>
    </w:p>
    <w:p w14:paraId="73D1CAE3" w14:textId="77777777" w:rsidR="00C32B3E" w:rsidRPr="004173A2" w:rsidRDefault="00C32B3E" w:rsidP="00C32B3E">
      <w:pPr>
        <w:pStyle w:val="SingleTxt"/>
        <w:rPr>
          <w:b/>
          <w:bCs/>
          <w:rtl/>
        </w:rPr>
      </w:pPr>
      <w:r>
        <w:rPr>
          <w:b/>
          <w:bCs/>
          <w:rtl/>
        </w:rPr>
        <w:lastRenderedPageBreak/>
        <w:tab/>
      </w:r>
      <w:r w:rsidRPr="00DD0307">
        <w:rPr>
          <w:rtl/>
        </w:rPr>
        <w:t>(ب)</w:t>
      </w:r>
      <w:r>
        <w:rPr>
          <w:b/>
          <w:bCs/>
          <w:rtl/>
        </w:rPr>
        <w:tab/>
      </w:r>
      <w:r w:rsidRPr="004173A2">
        <w:rPr>
          <w:b/>
          <w:bCs/>
          <w:rtl/>
        </w:rPr>
        <w:t xml:space="preserve">تنفيذ المادة ٢٣٥ ألف من القانون الجنائي بحذافيرها، وهي مادة تلغي تجريم الإجهاض في ظروف محددة، بوسائل منها اعتماد لوائح وبروتوكولات واضحة للمستشفيات ومقدمي الرعاية الصحية، والتوعية في أوساط النساء والعاملين في مجال الرعاية الصحية </w:t>
      </w:r>
      <w:r>
        <w:rPr>
          <w:b/>
          <w:bCs/>
          <w:rtl/>
        </w:rPr>
        <w:t>فيما</w:t>
      </w:r>
      <w:r>
        <w:rPr>
          <w:rFonts w:hint="cs"/>
          <w:b/>
          <w:bCs/>
          <w:rtl/>
        </w:rPr>
        <w:t> </w:t>
      </w:r>
      <w:r w:rsidRPr="004173A2">
        <w:rPr>
          <w:b/>
          <w:bCs/>
          <w:rtl/>
        </w:rPr>
        <w:t>يتعلق بالحصول على الإجهاض القانوني والرعاية اللاحقة للإجهاض؛</w:t>
      </w:r>
    </w:p>
    <w:p w14:paraId="526161DF" w14:textId="77777777" w:rsidR="00C32B3E" w:rsidRPr="004173A2" w:rsidRDefault="00C32B3E" w:rsidP="00C32B3E">
      <w:pPr>
        <w:pStyle w:val="SingleTxt"/>
        <w:rPr>
          <w:b/>
          <w:bCs/>
          <w:rtl/>
        </w:rPr>
      </w:pPr>
      <w:r>
        <w:rPr>
          <w:b/>
          <w:bCs/>
          <w:rtl/>
        </w:rPr>
        <w:tab/>
      </w:r>
      <w:r w:rsidRPr="00DD0307">
        <w:rPr>
          <w:rtl/>
        </w:rPr>
        <w:t>(ج)</w:t>
      </w:r>
      <w:r>
        <w:rPr>
          <w:b/>
          <w:bCs/>
          <w:rtl/>
        </w:rPr>
        <w:tab/>
      </w:r>
      <w:r w:rsidRPr="004173A2">
        <w:rPr>
          <w:b/>
          <w:bCs/>
          <w:rtl/>
        </w:rPr>
        <w:t>جمع البيانات وتقديم المعلومات عن الحصول على الإجهاض القانوني وعن عدد النساء والفتيات اللاتي لجأن إلى عمليات إجهاض غير مأمونة في الدولة الطرف في تقريرها الدوري المقبل؛</w:t>
      </w:r>
    </w:p>
    <w:p w14:paraId="7CF48824" w14:textId="77777777" w:rsidR="00C32B3E" w:rsidRPr="004173A2" w:rsidRDefault="00C32B3E" w:rsidP="00C32B3E">
      <w:pPr>
        <w:pStyle w:val="SingleTxt"/>
        <w:rPr>
          <w:b/>
          <w:bCs/>
          <w:rtl/>
        </w:rPr>
      </w:pPr>
      <w:r>
        <w:rPr>
          <w:b/>
          <w:bCs/>
          <w:rtl/>
        </w:rPr>
        <w:tab/>
      </w:r>
      <w:r w:rsidRPr="00DD0307">
        <w:rPr>
          <w:rtl/>
        </w:rPr>
        <w:t>(د)</w:t>
      </w:r>
      <w:r>
        <w:rPr>
          <w:b/>
          <w:bCs/>
          <w:rtl/>
        </w:rPr>
        <w:tab/>
      </w:r>
      <w:r w:rsidRPr="004173A2">
        <w:rPr>
          <w:b/>
          <w:bCs/>
          <w:rtl/>
        </w:rPr>
        <w:t>خفض معدل الوفيات النفاسية عبر تحسين فرص الحصول على الرعاية الأساسية قبل الولادة وبعدها وخدمات التوليد في حالات الطوارئ التي تقدمها القابلات الماهرات في جميع أنحاء إقليم الدولة الطرف وإجراء عمليات مراجعة لتحليل الأسباب الكامنة وراء كل حالة من حالات الوفيات النفاسية</w:t>
      </w:r>
      <w:r>
        <w:rPr>
          <w:rtl/>
        </w:rPr>
        <w:t>؛</w:t>
      </w:r>
    </w:p>
    <w:p w14:paraId="4C17CF01" w14:textId="77777777" w:rsidR="00C32B3E" w:rsidRPr="004173A2" w:rsidRDefault="00C32B3E" w:rsidP="00C32B3E">
      <w:pPr>
        <w:pStyle w:val="SingleTxt"/>
        <w:rPr>
          <w:b/>
          <w:bCs/>
          <w:rtl/>
        </w:rPr>
      </w:pPr>
      <w:r>
        <w:rPr>
          <w:b/>
          <w:bCs/>
          <w:rtl/>
        </w:rPr>
        <w:tab/>
      </w:r>
      <w:r w:rsidRPr="00DD0307">
        <w:rPr>
          <w:rtl/>
        </w:rPr>
        <w:t>(ه)</w:t>
      </w:r>
      <w:r>
        <w:rPr>
          <w:b/>
          <w:bCs/>
          <w:rtl/>
        </w:rPr>
        <w:tab/>
      </w:r>
      <w:r w:rsidRPr="004173A2">
        <w:rPr>
          <w:b/>
          <w:bCs/>
          <w:rtl/>
        </w:rPr>
        <w:t xml:space="preserve">ضمان تيسير حصول النساء والفتيات المصابات </w:t>
      </w:r>
      <w:r w:rsidRPr="004173A2">
        <w:rPr>
          <w:b/>
          <w:bCs/>
          <w:rtl/>
          <w:lang w:bidi="ar"/>
        </w:rPr>
        <w:t>بفيروس نقص المناعة البشرية</w:t>
      </w:r>
      <w:r w:rsidRPr="004173A2">
        <w:rPr>
          <w:b/>
          <w:bCs/>
          <w:rtl/>
        </w:rPr>
        <w:t>/الإيدز على الخدمات الصحية الملائمة، بما في ذلك الأدوية المضادة لفيروسات النسخ العكسي، مع إيلاء اهتمام خاص للفئات المحرومة من النساء،</w:t>
      </w:r>
      <w:r>
        <w:rPr>
          <w:b/>
          <w:bCs/>
          <w:rtl/>
        </w:rPr>
        <w:t xml:space="preserve"> مثل النساء العاملات في البغاء؛</w:t>
      </w:r>
    </w:p>
    <w:p w14:paraId="486D3201" w14:textId="77777777" w:rsidR="00C32B3E" w:rsidRPr="004173A2" w:rsidRDefault="00C32B3E" w:rsidP="00C32B3E">
      <w:pPr>
        <w:pStyle w:val="SingleTxt"/>
        <w:rPr>
          <w:rtl/>
        </w:rPr>
      </w:pPr>
      <w:r>
        <w:rPr>
          <w:b/>
          <w:bCs/>
        </w:rPr>
        <w:tab/>
      </w:r>
      <w:r w:rsidRPr="00DD0307">
        <w:rPr>
          <w:rtl/>
        </w:rPr>
        <w:t>(و)</w:t>
      </w:r>
      <w:r>
        <w:rPr>
          <w:rtl/>
        </w:rPr>
        <w:tab/>
      </w:r>
      <w:r w:rsidRPr="004173A2">
        <w:rPr>
          <w:b/>
          <w:bCs/>
          <w:rtl/>
        </w:rPr>
        <w:t>توفير التدريب بشكل كاف للموظفين الطبيين من أجل كفالة توفير العناية والرعاية المتخصصة للنساء والفتيات اللواتي يقعن ضحايا العنف الجنسي، بما في ذلك تقديم الخدمات الأساسية المتعلقة بالوسائل العاجلة لمنع الحمل والإجهاض.</w:t>
      </w:r>
    </w:p>
    <w:p w14:paraId="202425A2" w14:textId="77777777" w:rsidR="00C32B3E" w:rsidRPr="004173A2" w:rsidRDefault="00C32B3E" w:rsidP="00C32B3E">
      <w:pPr>
        <w:pStyle w:val="SingleTxt"/>
        <w:spacing w:after="0" w:line="120" w:lineRule="exact"/>
        <w:rPr>
          <w:b/>
          <w:sz w:val="10"/>
        </w:rPr>
      </w:pPr>
    </w:p>
    <w:p w14:paraId="25C48674" w14:textId="77777777" w:rsidR="00C32B3E" w:rsidRPr="004173A2"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4173A2">
        <w:rPr>
          <w:rtl/>
        </w:rPr>
        <w:t>التمكين الاقتصادي للمرأة والاستحقاقات الاقتصادية والاجتماعية</w:t>
      </w:r>
    </w:p>
    <w:p w14:paraId="7F66D85E" w14:textId="77777777" w:rsidR="00C32B3E" w:rsidRPr="004F4EDC" w:rsidRDefault="00C32B3E" w:rsidP="00C32B3E">
      <w:pPr>
        <w:pStyle w:val="SingleTxt"/>
        <w:rPr>
          <w:w w:val="99"/>
          <w:rtl/>
        </w:rPr>
      </w:pPr>
      <w:r w:rsidRPr="004F4EDC">
        <w:rPr>
          <w:w w:val="99"/>
          <w:rtl/>
        </w:rPr>
        <w:t>٢٩</w:t>
      </w:r>
      <w:r w:rsidRPr="004F4EDC">
        <w:rPr>
          <w:rFonts w:hint="cs"/>
          <w:w w:val="99"/>
          <w:rtl/>
        </w:rPr>
        <w:t xml:space="preserve"> </w:t>
      </w:r>
      <w:r w:rsidRPr="004F4EDC">
        <w:rPr>
          <w:w w:val="99"/>
          <w:rtl/>
        </w:rPr>
        <w:t>-</w:t>
      </w:r>
      <w:r w:rsidRPr="004F4EDC">
        <w:rPr>
          <w:w w:val="99"/>
          <w:rtl/>
        </w:rPr>
        <w:tab/>
        <w:t>ترحب اللجنة بوجود نظم استحقاقات اقتصادية واجتماعية شتى، مثل نظام بدل الإقامة وبرنامج الإسكان الوطني للفترة الممتدة بين عامي ٢٠١٥ و</w:t>
      </w:r>
      <w:r w:rsidRPr="004F4EDC">
        <w:rPr>
          <w:rFonts w:hint="cs"/>
          <w:w w:val="99"/>
          <w:rtl/>
        </w:rPr>
        <w:t xml:space="preserve"> </w:t>
      </w:r>
      <w:r w:rsidRPr="004F4EDC">
        <w:rPr>
          <w:w w:val="99"/>
          <w:rtl/>
        </w:rPr>
        <w:t>٢٠١٩، وبالتدابير التي اتخذتها مؤسسة التمكين الوطنية وبتلك التي اتخذها المجلس الوطني للنساء مباشرات الأعمال الحرة. وتحيط علماً باعتماد سياسة المسؤولية الاجتماعية للشركات التي بموجبها تستطيع الشركات الخاصة أن تسهم بنسبة ٢ في المائة من أرباحها لفائدة البرامج الاجتماعية والبيئية. وترحب اللجنة أيضا بالجهود المتواصلة التي تبذلها الدولة الطرف للحد من الفقر، مثل مشروع مارشال لمحاربة الفقر ومرصد الفقر. بيد أن اللجنة تشعر بالقلق إزاء ما يلي:</w:t>
      </w:r>
    </w:p>
    <w:p w14:paraId="27879240" w14:textId="77777777" w:rsidR="00C32B3E" w:rsidRPr="00DD0307" w:rsidRDefault="00C32B3E" w:rsidP="00C32B3E">
      <w:pPr>
        <w:pStyle w:val="SingleTxt"/>
        <w:rPr>
          <w:spacing w:val="-2"/>
          <w:rtl/>
        </w:rPr>
      </w:pPr>
      <w:r w:rsidRPr="00DD0307">
        <w:rPr>
          <w:spacing w:val="-2"/>
          <w:rtl/>
        </w:rPr>
        <w:tab/>
        <w:t>(أ)</w:t>
      </w:r>
      <w:r w:rsidRPr="00DD0307">
        <w:rPr>
          <w:spacing w:val="-2"/>
          <w:rtl/>
        </w:rPr>
        <w:tab/>
        <w:t>أن الدولة الطرف لم تحدد خط فقر رسمي لتمكين الدولة الطرف من تحليل معدلات الفقر في أوساط النساء، بمن فيهن النساء الريفيات والنساء الكريوليات، والأسر المعيشية التي ترأسها نساء؛</w:t>
      </w:r>
    </w:p>
    <w:p w14:paraId="17025DB8" w14:textId="77777777" w:rsidR="00C32B3E" w:rsidRPr="004173A2" w:rsidRDefault="00C32B3E" w:rsidP="00C32B3E">
      <w:pPr>
        <w:pStyle w:val="SingleTxt"/>
        <w:rPr>
          <w:rtl/>
        </w:rPr>
      </w:pPr>
      <w:r>
        <w:rPr>
          <w:rtl/>
        </w:rPr>
        <w:tab/>
      </w:r>
      <w:r w:rsidRPr="004173A2">
        <w:rPr>
          <w:rtl/>
        </w:rPr>
        <w:t>(ب)</w:t>
      </w:r>
      <w:r>
        <w:rPr>
          <w:rtl/>
        </w:rPr>
        <w:tab/>
      </w:r>
      <w:r w:rsidRPr="004173A2">
        <w:rPr>
          <w:rtl/>
        </w:rPr>
        <w:t>عدم توفر معلومات عن الآليات التي تكفل المشاركة المجدية للنساء الضعيفات في وضع الاستراتيجيات والبرامج التي تركز على النساء بوصفهن مشاركات نشطات في تنفيذها؛</w:t>
      </w:r>
      <w:bookmarkStart w:id="8" w:name="_Hlk530144054"/>
      <w:bookmarkStart w:id="9" w:name="_Hlk530143996"/>
      <w:bookmarkEnd w:id="8"/>
      <w:bookmarkEnd w:id="9"/>
    </w:p>
    <w:p w14:paraId="50D225B9" w14:textId="77777777" w:rsidR="00C32B3E" w:rsidRPr="004173A2" w:rsidRDefault="00C32B3E" w:rsidP="00C32B3E">
      <w:pPr>
        <w:pStyle w:val="SingleTxt"/>
        <w:rPr>
          <w:rtl/>
        </w:rPr>
      </w:pPr>
      <w:r>
        <w:rPr>
          <w:rtl/>
        </w:rPr>
        <w:tab/>
      </w:r>
      <w:r w:rsidRPr="004173A2">
        <w:rPr>
          <w:rtl/>
        </w:rPr>
        <w:t>(ج)</w:t>
      </w:r>
      <w:r>
        <w:rPr>
          <w:rtl/>
        </w:rPr>
        <w:tab/>
      </w:r>
      <w:r w:rsidRPr="004173A2">
        <w:rPr>
          <w:rtl/>
        </w:rPr>
        <w:t>عدم كفاية توفير البيانات الإحصائية المصنفة حسب نوع الجنس والسن والإعاقة والانتماء العرقي والموقع الجغرافي والوضع الاجتماعي والاقتصادي، والمتعلقة بالمنافع الاقتصادية والاجتماعية التي توفرها الدولة الطرف للنساء، وعدم وجود معلومات عن فعالية آليات الرصد؛</w:t>
      </w:r>
    </w:p>
    <w:p w14:paraId="28FE07CB" w14:textId="77777777" w:rsidR="00C32B3E" w:rsidRPr="004173A2" w:rsidRDefault="00C32B3E" w:rsidP="00C32B3E">
      <w:pPr>
        <w:pStyle w:val="SingleTxt"/>
        <w:rPr>
          <w:rtl/>
        </w:rPr>
      </w:pPr>
      <w:r>
        <w:rPr>
          <w:rtl/>
        </w:rPr>
        <w:lastRenderedPageBreak/>
        <w:tab/>
      </w:r>
      <w:r w:rsidRPr="004173A2">
        <w:rPr>
          <w:rtl/>
        </w:rPr>
        <w:t>(د)</w:t>
      </w:r>
      <w:r>
        <w:rPr>
          <w:rtl/>
        </w:rPr>
        <w:tab/>
      </w:r>
      <w:r w:rsidRPr="004173A2">
        <w:rPr>
          <w:rtl/>
        </w:rPr>
        <w:t>السبل التي من خلالها قد تؤثر سياسات الدولة الطرف وممارساتها المالية المتعلقة بإبلاغ الشركات وفرض الضرائب عليها تأثيرا سلبياً في قدرة الدول الأخرى، ولا سيما تلك التي لديها أصلاً إيرادات غير كافية، على حشد أقصى قدر من الموارد لإعمال حقوق المرأة.</w:t>
      </w:r>
    </w:p>
    <w:p w14:paraId="347DCB91" w14:textId="77777777" w:rsidR="00C32B3E" w:rsidRPr="004173A2" w:rsidRDefault="00C32B3E" w:rsidP="00C32B3E">
      <w:pPr>
        <w:pStyle w:val="SingleTxt"/>
        <w:rPr>
          <w:rtl/>
        </w:rPr>
      </w:pPr>
      <w:r w:rsidRPr="004173A2">
        <w:rPr>
          <w:rtl/>
        </w:rPr>
        <w:t>٣٠</w:t>
      </w:r>
      <w:r>
        <w:rPr>
          <w:rFonts w:hint="cs"/>
          <w:rtl/>
        </w:rPr>
        <w:t xml:space="preserve"> </w:t>
      </w:r>
      <w:r w:rsidRPr="004173A2">
        <w:rPr>
          <w:rtl/>
        </w:rPr>
        <w:t>-</w:t>
      </w:r>
      <w:r>
        <w:rPr>
          <w:b/>
          <w:bCs/>
          <w:rtl/>
        </w:rPr>
        <w:tab/>
      </w:r>
      <w:r w:rsidRPr="004173A2">
        <w:rPr>
          <w:b/>
          <w:bCs/>
          <w:rtl/>
        </w:rPr>
        <w:t>وتوصي اللجنة بأن تقوم الدولة الطرف بما يلي:</w:t>
      </w:r>
    </w:p>
    <w:p w14:paraId="58F744D4" w14:textId="77777777" w:rsidR="00C32B3E" w:rsidRPr="004173A2" w:rsidRDefault="00C32B3E" w:rsidP="00C32B3E">
      <w:pPr>
        <w:pStyle w:val="SingleTxt"/>
        <w:rPr>
          <w:b/>
          <w:rtl/>
        </w:rPr>
      </w:pPr>
      <w:r>
        <w:rPr>
          <w:rtl/>
        </w:rPr>
        <w:tab/>
      </w:r>
      <w:r w:rsidRPr="003443B8">
        <w:rPr>
          <w:rtl/>
        </w:rPr>
        <w:t>(أ)</w:t>
      </w:r>
      <w:r>
        <w:rPr>
          <w:b/>
          <w:bCs/>
          <w:rtl/>
        </w:rPr>
        <w:tab/>
      </w:r>
      <w:r w:rsidRPr="004173A2">
        <w:rPr>
          <w:b/>
          <w:bCs/>
          <w:rtl/>
        </w:rPr>
        <w:t>إنشاء خط فقر رسمي، وتوفير بيانات، مصنفة حسب نوع الجنس والسن والإعاقة والانتماء العرقي والموقع الجغرافي والوضع الاجتماعي والاقتصادي، عن مستويات الفقر في أوساط النساء، ولا سيما الفئات الضعيفة منهن، وضمان المشاركة المجدية للنساء الضعيفات في صياغة ووضع استراتيجيات للحد من الفقر والقضاء عليه؛</w:t>
      </w:r>
    </w:p>
    <w:p w14:paraId="211859FA" w14:textId="77777777" w:rsidR="00C32B3E" w:rsidRPr="004173A2" w:rsidRDefault="00C32B3E" w:rsidP="00C32B3E">
      <w:pPr>
        <w:pStyle w:val="SingleTxt"/>
        <w:rPr>
          <w:b/>
          <w:bCs/>
          <w:rtl/>
        </w:rPr>
      </w:pPr>
      <w:r>
        <w:rPr>
          <w:b/>
          <w:bCs/>
          <w:rtl/>
        </w:rPr>
        <w:tab/>
      </w:r>
      <w:r w:rsidRPr="00DD0307">
        <w:rPr>
          <w:rtl/>
        </w:rPr>
        <w:t>(ب)</w:t>
      </w:r>
      <w:r>
        <w:rPr>
          <w:b/>
          <w:bCs/>
          <w:rtl/>
        </w:rPr>
        <w:tab/>
      </w:r>
      <w:r w:rsidRPr="004173A2">
        <w:rPr>
          <w:b/>
          <w:bCs/>
          <w:rtl/>
        </w:rPr>
        <w:t>إجراء تقييمات لأثر المنافع الاقتصادية والاجتماعية، بما في ذلك سياسة المسؤولية الاجتماعية للشركات، على المساواة بين الجنسين؛</w:t>
      </w:r>
    </w:p>
    <w:p w14:paraId="3E4080F2" w14:textId="77777777" w:rsidR="00C32B3E" w:rsidRPr="004173A2" w:rsidRDefault="00C32B3E" w:rsidP="00C32B3E">
      <w:pPr>
        <w:pStyle w:val="SingleTxt"/>
        <w:rPr>
          <w:b/>
          <w:rtl/>
        </w:rPr>
      </w:pPr>
      <w:r>
        <w:rPr>
          <w:b/>
          <w:bCs/>
          <w:rtl/>
        </w:rPr>
        <w:tab/>
      </w:r>
      <w:r w:rsidRPr="00DD0307">
        <w:rPr>
          <w:rtl/>
        </w:rPr>
        <w:t>(ج)</w:t>
      </w:r>
      <w:r>
        <w:rPr>
          <w:b/>
          <w:bCs/>
          <w:rtl/>
        </w:rPr>
        <w:tab/>
      </w:r>
      <w:r w:rsidRPr="004173A2">
        <w:rPr>
          <w:b/>
          <w:bCs/>
          <w:rtl/>
        </w:rPr>
        <w:t>إنشاء آليات للرصد وإدراج بيانات إحصائية شاملة مصنفة حسب نوع الجنس والسن والإعاقة والانتماء العرقي والمكان والمركز الاجتماعي الاقتصادي في تقريرها الدوري المقبل من أجل توضيح مدى استفادة المرأة من مبادرات مكافحة الفقر القائمة، بما فيها تلك المتعلقة بالإسكان، تمشيا مع الهدف ٥ من أهداف التنمية المستدامة؛</w:t>
      </w:r>
    </w:p>
    <w:p w14:paraId="5A2DD8A7" w14:textId="4434B524" w:rsidR="00C32B3E" w:rsidRDefault="00C32B3E" w:rsidP="00C32B3E">
      <w:pPr>
        <w:pStyle w:val="SingleTxt"/>
        <w:rPr>
          <w:b/>
          <w:bCs/>
          <w:rtl/>
        </w:rPr>
      </w:pPr>
      <w:r>
        <w:rPr>
          <w:b/>
          <w:bCs/>
        </w:rPr>
        <w:tab/>
      </w:r>
      <w:r w:rsidRPr="00DD0307">
        <w:rPr>
          <w:rtl/>
        </w:rPr>
        <w:t>(د)</w:t>
      </w:r>
      <w:r>
        <w:rPr>
          <w:rtl/>
        </w:rPr>
        <w:tab/>
      </w:r>
      <w:r w:rsidRPr="004173A2">
        <w:rPr>
          <w:b/>
          <w:bCs/>
          <w:rtl/>
        </w:rPr>
        <w:t>القيام، وفقا للتوصية العامة رقم 28 الصادرة عن اللجنة، بإعداد تقييمات مستقلة وتشاركية ودورية</w:t>
      </w:r>
      <w:r w:rsidRPr="004173A2">
        <w:rPr>
          <w:rtl/>
        </w:rPr>
        <w:t xml:space="preserve"> </w:t>
      </w:r>
      <w:r w:rsidRPr="004173A2">
        <w:rPr>
          <w:b/>
          <w:bCs/>
          <w:rtl/>
        </w:rPr>
        <w:t>لما لسياساتها المالية ولتلك المتعلقة بفرض الضرائب على الشركات من آثار خارج حدودها في حقوق المرأة والمساواة الحقيقية بين النساء والرجال، وضمان إجراء هذه التقييمات بطريقة نزيهة، وتعميم المنهجية المتبعة فيها ونتائجها على الجمهور.</w:t>
      </w:r>
    </w:p>
    <w:p w14:paraId="3515FC8C" w14:textId="507B79AA" w:rsidR="00C32B3E" w:rsidRPr="004F4EDC" w:rsidRDefault="00C32B3E" w:rsidP="004F4EDC">
      <w:pPr>
        <w:pStyle w:val="SingleTxt"/>
        <w:spacing w:after="0" w:line="120" w:lineRule="exact"/>
        <w:rPr>
          <w:sz w:val="10"/>
          <w:rtl/>
        </w:rPr>
      </w:pPr>
    </w:p>
    <w:p w14:paraId="7A06D958" w14:textId="77777777" w:rsidR="00C32B3E" w:rsidRPr="00DE5306" w:rsidRDefault="00617A94"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dir w:val="rtl">
        <w:r w:rsidR="00C32B3E">
          <w:tab/>
        </w:r>
        <w:r w:rsidR="00C32B3E">
          <w:tab/>
        </w:r>
        <w:r w:rsidR="00C32B3E" w:rsidRPr="00DE5306">
          <w:rPr>
            <w:rtl/>
          </w:rPr>
          <w:t>النساء الريفيات والنساء الكريوليات والنساء المهاجرات والنساء ذوات الإعاقة</w:t>
        </w:r>
        <w:r w:rsidR="00C32B3E" w:rsidRPr="00DE5306">
          <w:rPr>
            <w:rFonts w:ascii="Arial" w:hAnsi="Arial" w:cs="Arial" w:hint="cs"/>
            <w:rtl/>
          </w:rPr>
          <w:t>‬</w:t>
        </w:r>
        <w:r w:rsidR="00C32B3E">
          <w:t>‬</w:t>
        </w:r>
        <w:r w:rsidR="00C32B3E">
          <w:t>‬</w:t>
        </w:r>
        <w:r>
          <w:t>‬</w:t>
        </w:r>
      </w:dir>
    </w:p>
    <w:p w14:paraId="73CCFE46" w14:textId="77777777" w:rsidR="00C32B3E" w:rsidRPr="00593D65" w:rsidRDefault="00C32B3E" w:rsidP="00C32B3E">
      <w:pPr>
        <w:pStyle w:val="SingleTxt"/>
        <w:rPr>
          <w:w w:val="99"/>
          <w:rtl/>
        </w:rPr>
      </w:pPr>
      <w:r w:rsidRPr="00593D65">
        <w:rPr>
          <w:w w:val="99"/>
          <w:rtl/>
        </w:rPr>
        <w:t>٣١</w:t>
      </w:r>
      <w:r w:rsidRPr="00593D65">
        <w:rPr>
          <w:rFonts w:hint="cs"/>
          <w:w w:val="99"/>
          <w:rtl/>
        </w:rPr>
        <w:t xml:space="preserve"> </w:t>
      </w:r>
      <w:r w:rsidRPr="00593D65">
        <w:rPr>
          <w:w w:val="99"/>
          <w:rtl/>
        </w:rPr>
        <w:t>-</w:t>
      </w:r>
      <w:r w:rsidRPr="00593D65">
        <w:rPr>
          <w:w w:val="99"/>
          <w:rtl/>
        </w:rPr>
        <w:tab/>
        <w:t xml:space="preserve">يساور اللجنة قلق إزاء التقارير التي تفيد بوجود تمييز ضد الفئات المحرومة أو المهمشة من النساء اللاتي يواجهن أشكالا متداخلة من التمييز، مثل </w:t>
      </w:r>
      <w:dir w:val="rtl">
        <w:r w:rsidRPr="00593D65">
          <w:rPr>
            <w:w w:val="99"/>
            <w:rtl/>
          </w:rPr>
          <w:t>النساء الريفيات والنساء الكْرِيوليات والنساء المهاجرات والنساء ذوات الإعاقة. وتلاحظ اللجنة بقلق الافتقار إلى بيانات مصنفة حسب نوع الجنس والسن والإعاقة والانتماء العرقي والموقع الجغرافي والحالة الاجتماعية والاقتصادية عن أوضاع هؤلاء النساء في جميع المجالات المشمولة بالاتفاقية وإلى الافتقار إلى معلومات عن مشاركتهن المجدية في اتخاذ القرارات السياسية.</w:t>
        </w:r>
        <w:r w:rsidRPr="00593D65">
          <w:rPr>
            <w:w w:val="99"/>
          </w:rPr>
          <w:t>‬</w:t>
        </w:r>
        <w:r>
          <w:t>‬</w:t>
        </w:r>
        <w:r w:rsidR="00617A94">
          <w:t>‬</w:t>
        </w:r>
      </w:dir>
    </w:p>
    <w:p w14:paraId="1A43C6A2" w14:textId="77777777" w:rsidR="00C32B3E" w:rsidRPr="00DE5306" w:rsidRDefault="00C32B3E" w:rsidP="00C32B3E">
      <w:pPr>
        <w:pStyle w:val="SingleTxt"/>
        <w:rPr>
          <w:b/>
          <w:bCs/>
          <w:rtl/>
        </w:rPr>
      </w:pPr>
      <w:r w:rsidRPr="00DE5306">
        <w:rPr>
          <w:rtl/>
        </w:rPr>
        <w:t>٣٢</w:t>
      </w:r>
      <w:r>
        <w:rPr>
          <w:rFonts w:hint="cs"/>
          <w:rtl/>
        </w:rPr>
        <w:t xml:space="preserve"> </w:t>
      </w:r>
      <w:r w:rsidRPr="00DE5306">
        <w:rPr>
          <w:rtl/>
        </w:rPr>
        <w:t>-</w:t>
      </w:r>
      <w:r>
        <w:rPr>
          <w:b/>
          <w:bCs/>
          <w:rtl/>
        </w:rPr>
        <w:tab/>
      </w:r>
      <w:r w:rsidRPr="00DE5306">
        <w:rPr>
          <w:b/>
          <w:bCs/>
          <w:rtl/>
        </w:rPr>
        <w:t>وتشير اللجنة إلى توصيتها العامة رقم ٣٤ (٢٠١٦) بشأن حقوق المرأة الريفية وتوصي الدولةَ الطرف بجمع البيانات عن النساء الريفيات والنساء الأخريات اللائي يواجهن أشكالا متداخلة من التمييز، تكون مصنفة حسب نوع الجنس والسن والموقع الجغرافي والإعاقة والحالة الاجتماعية والاقتصادية أو غيرها من الحالات وبحيث تحدد ما إذا كنّ ينتمين إلى أقلية، بُغية الاسترشاد بها في وضع التدابير، بما فيها التدابير الخاصة المؤقتة، التي تهدف إلى تحقيق المساواة الفعلية بين النساء والرجال في جميع المجالات المشمولة بالاتفاقية، وبغية تصميم هذه التدابير. وتدعو اللجنةُ الدولةَ الطرف أن تكفل المشاركة الكاملة للنساء المنتميات إلى الفئات المحرومة والمه</w:t>
      </w:r>
      <w:r>
        <w:rPr>
          <w:b/>
          <w:bCs/>
          <w:rtl/>
        </w:rPr>
        <w:t>مشة في اتخاذ القرارات السياسية.</w:t>
      </w:r>
    </w:p>
    <w:p w14:paraId="3527EA6D" w14:textId="77777777" w:rsidR="00C32B3E" w:rsidRPr="00DE5306" w:rsidRDefault="00C32B3E" w:rsidP="00C32B3E">
      <w:pPr>
        <w:pStyle w:val="SingleTxt"/>
        <w:spacing w:after="0" w:line="120" w:lineRule="exact"/>
        <w:rPr>
          <w:b/>
          <w:sz w:val="10"/>
        </w:rPr>
      </w:pPr>
    </w:p>
    <w:p w14:paraId="57592C91" w14:textId="77777777" w:rsidR="00C32B3E" w:rsidRPr="00593D65"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spacing w:val="-4"/>
          <w:rtl/>
        </w:rPr>
      </w:pPr>
      <w:r w:rsidRPr="00593D65">
        <w:rPr>
          <w:spacing w:val="-4"/>
          <w:w w:val="98"/>
        </w:rPr>
        <w:tab/>
      </w:r>
      <w:r w:rsidRPr="00593D65">
        <w:rPr>
          <w:spacing w:val="-4"/>
        </w:rPr>
        <w:tab/>
      </w:r>
      <w:r w:rsidRPr="00593D65">
        <w:rPr>
          <w:spacing w:val="-4"/>
          <w:rtl/>
        </w:rPr>
        <w:t>المثليات ومزدوجات الميل الجنسي ومغايرات الهوية الجنسانية والأشخاص حاملو صفات الجنسين</w:t>
      </w:r>
    </w:p>
    <w:p w14:paraId="130F8FC5" w14:textId="77777777" w:rsidR="00C32B3E" w:rsidRPr="00DE5306" w:rsidRDefault="00C32B3E" w:rsidP="00C32B3E">
      <w:pPr>
        <w:pStyle w:val="SingleTxt"/>
        <w:rPr>
          <w:rtl/>
        </w:rPr>
      </w:pPr>
      <w:r w:rsidRPr="00DE5306">
        <w:rPr>
          <w:rtl/>
        </w:rPr>
        <w:t>٣٣</w:t>
      </w:r>
      <w:r>
        <w:rPr>
          <w:rFonts w:hint="cs"/>
          <w:rtl/>
        </w:rPr>
        <w:t xml:space="preserve"> </w:t>
      </w:r>
      <w:r w:rsidRPr="00DE5306">
        <w:rPr>
          <w:rtl/>
        </w:rPr>
        <w:t>-</w:t>
      </w:r>
      <w:r>
        <w:rPr>
          <w:rtl/>
        </w:rPr>
        <w:tab/>
      </w:r>
      <w:r w:rsidRPr="00DE5306">
        <w:rPr>
          <w:rtl/>
        </w:rPr>
        <w:t>تلاحظ اللجنة بقلق أشكال التمييز المتداخلة التي تواجهها النساء المثليات ومزدوجات الميل الجنسي ومغايرات الهوية الجنسانية والأشخاص حاملو صفات الجنسين، وتشمل ما يلي:</w:t>
      </w:r>
    </w:p>
    <w:p w14:paraId="570B2AEB" w14:textId="77777777" w:rsidR="00C32B3E" w:rsidRPr="00DE5306" w:rsidRDefault="00C32B3E" w:rsidP="00C32B3E">
      <w:pPr>
        <w:pStyle w:val="SingleTxt"/>
        <w:rPr>
          <w:rtl/>
        </w:rPr>
      </w:pPr>
      <w:r w:rsidRPr="00DE5306">
        <w:rPr>
          <w:lang w:val="en-GB"/>
        </w:rPr>
        <w:tab/>
      </w:r>
      <w:r w:rsidRPr="00DE5306">
        <w:rPr>
          <w:rtl/>
        </w:rPr>
        <w:t>(أ)</w:t>
      </w:r>
      <w:r w:rsidRPr="00DE5306">
        <w:rPr>
          <w:rtl/>
        </w:rPr>
        <w:tab/>
        <w:t>انتشار الممارسات التمييزية، في جميع المجالات المشمولة بالاتفاقية، التي تضر بالمثليات ومزدوجات الميل الجنسي ومغايرات الهوية الجنسانية والأشخاص حاملي صفات الجنسين، بما في ذلك الإقصاء الاجتماعي والأعمال المنط</w:t>
      </w:r>
      <w:r>
        <w:rPr>
          <w:rtl/>
        </w:rPr>
        <w:t>وية على خطاب الكراهية والإساءة؛</w:t>
      </w:r>
    </w:p>
    <w:p w14:paraId="627A559B" w14:textId="7F4F2289" w:rsidR="00C32B3E" w:rsidRPr="00DE5306" w:rsidRDefault="00C32B3E" w:rsidP="00C32B3E">
      <w:pPr>
        <w:pStyle w:val="SingleTxt"/>
        <w:rPr>
          <w:rtl/>
        </w:rPr>
      </w:pPr>
      <w:r w:rsidRPr="00DE5306">
        <w:rPr>
          <w:lang w:val="en-GB"/>
        </w:rPr>
        <w:tab/>
      </w:r>
      <w:r>
        <w:rPr>
          <w:rtl/>
        </w:rPr>
        <w:t>(ب)</w:t>
      </w:r>
      <w:r>
        <w:rPr>
          <w:rtl/>
        </w:rPr>
        <w:tab/>
      </w:r>
      <w:r w:rsidRPr="00DE5306">
        <w:rPr>
          <w:rtl/>
        </w:rPr>
        <w:t>الافتقار إلى تدابير السياسة العامة المتعلقة بحقوق المثليات ومزدوجات الميل الجنسي ومغايرات الهوية الجنسانية والأشخاص حاملي صفات الجنسين (</w:t>
      </w:r>
      <w:hyperlink r:id="rId24" w:history="1">
        <w:r w:rsidRPr="00D518BE">
          <w:rPr>
            <w:rStyle w:val="Hyperlink"/>
            <w:lang w:val="en-GB"/>
          </w:rPr>
          <w:t>CEDAW/C/MUS/8</w:t>
        </w:r>
      </w:hyperlink>
      <w:r>
        <w:rPr>
          <w:rtl/>
        </w:rPr>
        <w:t>، الفقرة 36)؛</w:t>
      </w:r>
    </w:p>
    <w:p w14:paraId="0A330C27" w14:textId="77777777" w:rsidR="00C32B3E" w:rsidRPr="00DE5306" w:rsidRDefault="00C32B3E" w:rsidP="00C32B3E">
      <w:pPr>
        <w:pStyle w:val="SingleTxt"/>
        <w:rPr>
          <w:rtl/>
        </w:rPr>
      </w:pPr>
      <w:r w:rsidRPr="00DE5306">
        <w:rPr>
          <w:lang w:val="en-GB"/>
        </w:rPr>
        <w:tab/>
      </w:r>
      <w:r>
        <w:rPr>
          <w:rtl/>
        </w:rPr>
        <w:t>(ج)</w:t>
      </w:r>
      <w:r>
        <w:rPr>
          <w:rtl/>
        </w:rPr>
        <w:tab/>
      </w:r>
      <w:r w:rsidRPr="00DE5306">
        <w:rPr>
          <w:rtl/>
        </w:rPr>
        <w:t>النقص في الإبلاغ عن أعمال العنف والإساءة البدنية واللفظية والعاطفية ضد المثليات ومزدوجات الميل الجنسي ومغايرات الهوية الجنسانية والأشخاص حاملي صفات الجنسين.</w:t>
      </w:r>
    </w:p>
    <w:p w14:paraId="6365FCC6" w14:textId="77777777" w:rsidR="00C32B3E" w:rsidRPr="00DE5306" w:rsidRDefault="00C32B3E" w:rsidP="00C32B3E">
      <w:pPr>
        <w:pStyle w:val="SingleTxt"/>
        <w:rPr>
          <w:b/>
          <w:bCs/>
          <w:rtl/>
        </w:rPr>
      </w:pPr>
      <w:r w:rsidRPr="00DE5306">
        <w:rPr>
          <w:rtl/>
        </w:rPr>
        <w:t>٣٤</w:t>
      </w:r>
      <w:r>
        <w:rPr>
          <w:rFonts w:hint="cs"/>
          <w:rtl/>
        </w:rPr>
        <w:t xml:space="preserve"> </w:t>
      </w:r>
      <w:r w:rsidRPr="00DE5306">
        <w:rPr>
          <w:rtl/>
        </w:rPr>
        <w:t>-</w:t>
      </w:r>
      <w:r>
        <w:rPr>
          <w:b/>
          <w:bCs/>
          <w:rtl/>
        </w:rPr>
        <w:tab/>
      </w:r>
      <w:r w:rsidRPr="00DE5306">
        <w:rPr>
          <w:b/>
          <w:bCs/>
          <w:rtl/>
        </w:rPr>
        <w:t>وتوصي اللجنة</w:t>
      </w:r>
      <w:r>
        <w:rPr>
          <w:b/>
          <w:bCs/>
          <w:rtl/>
        </w:rPr>
        <w:t xml:space="preserve"> بأن تقوم الدولة الطرف بما يلي:</w:t>
      </w:r>
    </w:p>
    <w:p w14:paraId="5A9F1224" w14:textId="77777777" w:rsidR="00C32B3E" w:rsidRPr="00DE5306" w:rsidRDefault="00C32B3E" w:rsidP="00C32B3E">
      <w:pPr>
        <w:pStyle w:val="SingleTxt"/>
        <w:rPr>
          <w:b/>
          <w:bCs/>
          <w:rtl/>
        </w:rPr>
      </w:pPr>
      <w:r w:rsidRPr="00DE5306">
        <w:rPr>
          <w:b/>
          <w:bCs/>
          <w:lang w:val="en-GB"/>
        </w:rPr>
        <w:tab/>
      </w:r>
      <w:r w:rsidRPr="00593D65">
        <w:rPr>
          <w:rtl/>
        </w:rPr>
        <w:t>(أ)</w:t>
      </w:r>
      <w:r w:rsidRPr="00DE5306">
        <w:rPr>
          <w:b/>
          <w:bCs/>
          <w:rtl/>
        </w:rPr>
        <w:tab/>
        <w:t>اعتماد التدابير التشريعية والسياساتية اللازمة لمكافحة التمييز والعنف ضد المثليات ومزدوجات الميل الجنسي ومغايرات الهوية الجنسانية والأشخاص حاملي صفات الجنسين، بما في ذلك خطاب الكراهية والإس</w:t>
      </w:r>
      <w:r>
        <w:rPr>
          <w:b/>
          <w:bCs/>
          <w:rtl/>
        </w:rPr>
        <w:t>اءة البدنية واللفظية والعاطفية؛</w:t>
      </w:r>
    </w:p>
    <w:p w14:paraId="2387E398" w14:textId="77777777" w:rsidR="00C32B3E" w:rsidRPr="00DE5306" w:rsidRDefault="00C32B3E" w:rsidP="00C32B3E">
      <w:pPr>
        <w:pStyle w:val="SingleTxt"/>
        <w:rPr>
          <w:b/>
          <w:bCs/>
          <w:rtl/>
        </w:rPr>
      </w:pPr>
      <w:r w:rsidRPr="00DE5306">
        <w:rPr>
          <w:b/>
          <w:bCs/>
          <w:lang w:val="en-GB"/>
        </w:rPr>
        <w:tab/>
      </w:r>
      <w:r w:rsidRPr="00593D65">
        <w:rPr>
          <w:rtl/>
        </w:rPr>
        <w:t>(ب)</w:t>
      </w:r>
      <w:r w:rsidRPr="00DE5306">
        <w:rPr>
          <w:b/>
          <w:bCs/>
          <w:rtl/>
        </w:rPr>
        <w:tab/>
        <w:t>تعزيز حماية حقوق المثليات ومزدوجات الميل الجنسي ومغايرات الهوية الجنسانية والأشخاص حاملي صفات الجنسين في جميع المجالات المشمولة بالاتفاقية، بما فيها مجالي العمالة والصحة، والقيام بأنشطة التوعية للتصدي لوصم تلك الفئات في المجتمع؛</w:t>
      </w:r>
    </w:p>
    <w:p w14:paraId="2F330301" w14:textId="77777777" w:rsidR="00C32B3E" w:rsidRPr="00DE5306" w:rsidRDefault="00C32B3E" w:rsidP="00C32B3E">
      <w:pPr>
        <w:pStyle w:val="SingleTxt"/>
        <w:rPr>
          <w:b/>
          <w:bCs/>
          <w:rtl/>
        </w:rPr>
      </w:pPr>
      <w:r w:rsidRPr="00DE5306">
        <w:rPr>
          <w:b/>
          <w:bCs/>
          <w:lang w:val="en-GB"/>
        </w:rPr>
        <w:tab/>
      </w:r>
      <w:r w:rsidRPr="00593D65">
        <w:rPr>
          <w:rtl/>
        </w:rPr>
        <w:t>(ج)</w:t>
      </w:r>
      <w:r w:rsidRPr="00DE5306">
        <w:rPr>
          <w:b/>
          <w:bCs/>
          <w:rtl/>
        </w:rPr>
        <w:tab/>
        <w:t>التأكد من أن آليات إنفاذ القانون توفر حماية فعالة لحقوق المثليات ومزدوجات الميل الجنسي ومغايرات الهوية الجنسانية والأشخاص حاملي صفات الجنسين؛</w:t>
      </w:r>
      <w:bookmarkStart w:id="10" w:name="_Hlk530144642"/>
    </w:p>
    <w:p w14:paraId="53070D76" w14:textId="77777777" w:rsidR="00C32B3E" w:rsidRPr="00DE5306" w:rsidRDefault="00C32B3E" w:rsidP="00C32B3E">
      <w:pPr>
        <w:pStyle w:val="SingleTxt"/>
        <w:rPr>
          <w:b/>
          <w:bCs/>
          <w:rtl/>
        </w:rPr>
      </w:pPr>
      <w:r>
        <w:rPr>
          <w:b/>
          <w:bCs/>
          <w:rtl/>
        </w:rPr>
        <w:tab/>
      </w:r>
      <w:r w:rsidRPr="00593D65">
        <w:rPr>
          <w:rtl/>
        </w:rPr>
        <w:t>(د)</w:t>
      </w:r>
      <w:r w:rsidRPr="00DE5306">
        <w:rPr>
          <w:b/>
          <w:bCs/>
          <w:rtl/>
        </w:rPr>
        <w:tab/>
        <w:t>إتاحة إمكانية الحصول على المأوى والمساعدة للمثليات ومزدوجات الميل الجنسي ومغايرات الهوية الجنسانية والأشخاص حاملي صفات الجنسين من ضحايا العنف؛</w:t>
      </w:r>
      <w:bookmarkStart w:id="11" w:name="_Hlk530503073"/>
      <w:bookmarkEnd w:id="11"/>
    </w:p>
    <w:p w14:paraId="509C4860" w14:textId="77777777" w:rsidR="00C32B3E" w:rsidRPr="00DE5306" w:rsidRDefault="00C32B3E" w:rsidP="00C32B3E">
      <w:pPr>
        <w:pStyle w:val="SingleTxt"/>
        <w:rPr>
          <w:b/>
          <w:bCs/>
          <w:rtl/>
        </w:rPr>
      </w:pPr>
      <w:r>
        <w:rPr>
          <w:b/>
          <w:bCs/>
          <w:rtl/>
        </w:rPr>
        <w:tab/>
      </w:r>
      <w:r w:rsidRPr="00593D65">
        <w:rPr>
          <w:rtl/>
        </w:rPr>
        <w:t>(ه)</w:t>
      </w:r>
      <w:r>
        <w:rPr>
          <w:b/>
          <w:bCs/>
          <w:rtl/>
        </w:rPr>
        <w:tab/>
      </w:r>
      <w:r w:rsidRPr="00DE5306">
        <w:rPr>
          <w:b/>
          <w:bCs/>
          <w:rtl/>
        </w:rPr>
        <w:t>توفير التدريب للموظفين الطبيين وأفراد الشرطة والموظفين المكلفين بإنفاذ القانون في هذا الصدد.</w:t>
      </w:r>
    </w:p>
    <w:bookmarkEnd w:id="10"/>
    <w:p w14:paraId="169162EB" w14:textId="77777777" w:rsidR="00C32B3E" w:rsidRPr="00DE5306" w:rsidRDefault="00C32B3E" w:rsidP="00C32B3E">
      <w:pPr>
        <w:pStyle w:val="SingleTxt"/>
        <w:spacing w:after="0" w:line="120" w:lineRule="exact"/>
        <w:rPr>
          <w:b/>
          <w:sz w:val="10"/>
        </w:rPr>
      </w:pPr>
    </w:p>
    <w:p w14:paraId="628C9541"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sidRPr="00DE5306">
        <w:rPr>
          <w:rtl/>
        </w:rPr>
        <w:t>المرأة وتغير المناخ</w:t>
      </w:r>
    </w:p>
    <w:p w14:paraId="4646CE2E" w14:textId="77777777" w:rsidR="00C32B3E" w:rsidRPr="00DE5306" w:rsidRDefault="00C32B3E" w:rsidP="00C32B3E">
      <w:pPr>
        <w:pStyle w:val="SingleTxt"/>
        <w:rPr>
          <w:rtl/>
        </w:rPr>
      </w:pPr>
      <w:r w:rsidRPr="00DE5306">
        <w:rPr>
          <w:rtl/>
        </w:rPr>
        <w:t>٣٥</w:t>
      </w:r>
      <w:r>
        <w:rPr>
          <w:rFonts w:hint="cs"/>
          <w:rtl/>
        </w:rPr>
        <w:t xml:space="preserve"> </w:t>
      </w:r>
      <w:r w:rsidRPr="00DE5306">
        <w:rPr>
          <w:rtl/>
        </w:rPr>
        <w:t>-</w:t>
      </w:r>
      <w:r>
        <w:rPr>
          <w:rtl/>
        </w:rPr>
        <w:tab/>
      </w:r>
      <w:r w:rsidRPr="00DE5306">
        <w:rPr>
          <w:rtl/>
        </w:rPr>
        <w:t>تلاحظ اللجنة الجهود التي تبذلها الدولة الطرف، مثل إطار السياسة الوطنية للتكيف مع تغير المناخ، من أجل التصدي للآثار الضارة لتغير المناخ والكوارث ولإدماج منظور جنساني فيها. إلا أن اللجنة تشعر بالقلق إزاء عدم وجود معلومات عن مشاركة المرأة في صياغة التشريعات والسياسات والاستراتيجيات وعن أثر البرامج الرامية إلى إشراك المرأة باعتبارها عنصرا من عناصر التغيير، مثل مبادرات التوعية التي تقوم بها وزارة الضمان الاجتماعي والتضامن الوطني والبيئة والتنمية المستدامة، بالتعاون مع المجلس الوطني للمرأة والرابطات النسائية وفي</w:t>
      </w:r>
      <w:r>
        <w:rPr>
          <w:rtl/>
        </w:rPr>
        <w:t xml:space="preserve"> إطار برنامج التكيف في أفريقيا.</w:t>
      </w:r>
    </w:p>
    <w:p w14:paraId="2560A64F" w14:textId="77777777" w:rsidR="00C32B3E" w:rsidRPr="00DE5306" w:rsidRDefault="00C32B3E" w:rsidP="00C32B3E">
      <w:pPr>
        <w:pStyle w:val="SingleTxt"/>
        <w:rPr>
          <w:b/>
          <w:bCs/>
          <w:rtl/>
        </w:rPr>
      </w:pPr>
      <w:r w:rsidRPr="00DE5306">
        <w:rPr>
          <w:rtl/>
        </w:rPr>
        <w:lastRenderedPageBreak/>
        <w:t>٣٦</w:t>
      </w:r>
      <w:r>
        <w:rPr>
          <w:rFonts w:hint="cs"/>
          <w:rtl/>
        </w:rPr>
        <w:t xml:space="preserve"> </w:t>
      </w:r>
      <w:r w:rsidRPr="00DE5306">
        <w:rPr>
          <w:rtl/>
        </w:rPr>
        <w:t>-</w:t>
      </w:r>
      <w:r>
        <w:rPr>
          <w:b/>
          <w:bCs/>
          <w:rtl/>
        </w:rPr>
        <w:tab/>
      </w:r>
      <w:r w:rsidRPr="00DE5306">
        <w:rPr>
          <w:b/>
          <w:bCs/>
          <w:rtl/>
        </w:rPr>
        <w:t>وتمشيا مع التوصية العامة رقم ٣٧ (٢٠١٨) بشأن الأبعاد الجنسانية للحد من مخاطر الكوارث في سياق تغير المناخ، توصي اللجنةُ الدولةَ الطرف بأن تكفل إشراك النساء بصورة مجدية في وضع التشريعات والسياسات والبرامج الوطنية المتعلقة بتغير المناخ والاستجابة للكوارث والحد من مخاطرها، مثل مشروع القانون المقبل بشأن تغير المناخ وإجراءات التخفيف الملائمة وطنيا لمشروع استراتيجية التنمية المنخفضة الكربون للجزيرة.</w:t>
      </w:r>
    </w:p>
    <w:p w14:paraId="07D8F83F" w14:textId="77777777" w:rsidR="00C32B3E" w:rsidRPr="00DE5306" w:rsidRDefault="00C32B3E" w:rsidP="00C32B3E">
      <w:pPr>
        <w:pStyle w:val="SingleTxt"/>
        <w:spacing w:after="0" w:line="120" w:lineRule="exact"/>
        <w:rPr>
          <w:b/>
          <w:sz w:val="10"/>
        </w:rPr>
      </w:pPr>
    </w:p>
    <w:p w14:paraId="29B850AB"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sidRPr="00DE5306">
        <w:rPr>
          <w:rtl/>
        </w:rPr>
        <w:t>الزواج والعلاقات الأسرية</w:t>
      </w:r>
    </w:p>
    <w:p w14:paraId="1EFB8A69" w14:textId="77777777" w:rsidR="00C32B3E" w:rsidRPr="00DE5306" w:rsidRDefault="00C32B3E" w:rsidP="00C32B3E">
      <w:pPr>
        <w:pStyle w:val="SingleTxt"/>
        <w:rPr>
          <w:rtl/>
        </w:rPr>
      </w:pPr>
      <w:r w:rsidRPr="00DE5306">
        <w:rPr>
          <w:rtl/>
        </w:rPr>
        <w:t>٣٧</w:t>
      </w:r>
      <w:r>
        <w:rPr>
          <w:rFonts w:hint="cs"/>
          <w:rtl/>
        </w:rPr>
        <w:t xml:space="preserve"> </w:t>
      </w:r>
      <w:r w:rsidRPr="00DE5306">
        <w:rPr>
          <w:rtl/>
        </w:rPr>
        <w:t>-</w:t>
      </w:r>
      <w:r>
        <w:rPr>
          <w:rtl/>
        </w:rPr>
        <w:tab/>
      </w:r>
      <w:r w:rsidRPr="00DE5306">
        <w:rPr>
          <w:rtl/>
        </w:rPr>
        <w:t>يساور اللجنة القلق نظرا لما يلي:</w:t>
      </w:r>
    </w:p>
    <w:p w14:paraId="32F9B344" w14:textId="77777777" w:rsidR="00C32B3E" w:rsidRPr="00DE5306" w:rsidRDefault="00C32B3E" w:rsidP="00C32B3E">
      <w:pPr>
        <w:pStyle w:val="SingleTxt"/>
        <w:rPr>
          <w:rtl/>
        </w:rPr>
      </w:pPr>
      <w:r w:rsidRPr="00DE5306">
        <w:rPr>
          <w:lang w:val="en-GB"/>
        </w:rPr>
        <w:tab/>
      </w:r>
      <w:r>
        <w:rPr>
          <w:rtl/>
        </w:rPr>
        <w:t>(أ)</w:t>
      </w:r>
      <w:r>
        <w:rPr>
          <w:rtl/>
        </w:rPr>
        <w:tab/>
      </w:r>
      <w:r w:rsidRPr="00DE5306">
        <w:rPr>
          <w:rtl/>
        </w:rPr>
        <w:t>تؤدي الفقرة ٤ (ج) من المادة ١٦ من الدستور، إضافة إلى الإلغاء الفعلي للفصل 9 من القانون المدني الذي كان ساري المفعول في الفترة الممتدة بين عامي ١٩٨٢ و ١٩٨٧، إلى ترك النساء اللواتي يعشن في الزيجات الإسلامية غير المسجلة بدون حماية وبدون أي وسائل فعالة لصون حقوقهن الزوجية، بما في ذلك الحق في الممتلكات والميراث والاعتراف بالأطفال وحضانتهم، وإلى حرمانهن من أي منبر يمكنهن من خلاله المطالبة بتلك الحقوق، وإلى السماح باستمرار ممارستي تعدد الزوج</w:t>
      </w:r>
      <w:r>
        <w:rPr>
          <w:rtl/>
        </w:rPr>
        <w:t>ات وزواج الأطفال غير الرسميتين؛</w:t>
      </w:r>
    </w:p>
    <w:p w14:paraId="305EF85E" w14:textId="77777777" w:rsidR="00C32B3E" w:rsidRPr="00DE5306" w:rsidRDefault="00C32B3E" w:rsidP="00C32B3E">
      <w:pPr>
        <w:pStyle w:val="SingleTxt"/>
        <w:rPr>
          <w:rtl/>
        </w:rPr>
      </w:pPr>
      <w:r w:rsidRPr="00DE5306">
        <w:rPr>
          <w:lang w:val="en-GB"/>
        </w:rPr>
        <w:tab/>
      </w:r>
      <w:r w:rsidRPr="00DE5306">
        <w:rPr>
          <w:rtl/>
        </w:rPr>
        <w:t>(ب)</w:t>
      </w:r>
      <w:r w:rsidRPr="00DE5306">
        <w:rPr>
          <w:rtl/>
        </w:rPr>
        <w:tab/>
        <w:t>لا توجد تدابير تشريعية لحماية الحقوق الاقتصادية وغيرها من الحقوق الواجبة للمرأة في حالات الاقتران بحكم الواقع، بما في ذلك الزيجات الإسلامية وحالات تعدد الزوجات غير المسجلة؛</w:t>
      </w:r>
      <w:bookmarkStart w:id="12" w:name="_Hlk530504115"/>
      <w:bookmarkEnd w:id="12"/>
    </w:p>
    <w:p w14:paraId="466AFE9F" w14:textId="77777777" w:rsidR="00C32B3E" w:rsidRPr="00DE5306" w:rsidRDefault="00C32B3E" w:rsidP="00C32B3E">
      <w:pPr>
        <w:pStyle w:val="SingleTxt"/>
        <w:rPr>
          <w:rtl/>
        </w:rPr>
      </w:pPr>
      <w:r w:rsidRPr="00DE5306">
        <w:rPr>
          <w:lang w:val="en-GB"/>
        </w:rPr>
        <w:tab/>
      </w:r>
      <w:r w:rsidRPr="00DE5306">
        <w:rPr>
          <w:rtl/>
        </w:rPr>
        <w:t>(ج)</w:t>
      </w:r>
      <w:r w:rsidRPr="00DE5306">
        <w:rPr>
          <w:rtl/>
        </w:rPr>
        <w:tab/>
        <w:t>يتيح البند ١٤٥ من القانون المدني للفتيات والفتيا</w:t>
      </w:r>
      <w:r>
        <w:rPr>
          <w:rtl/>
        </w:rPr>
        <w:t>ن الذين تتراوح أعمارهم بين ١٦ و</w:t>
      </w:r>
      <w:r>
        <w:rPr>
          <w:rFonts w:hint="cs"/>
          <w:rtl/>
        </w:rPr>
        <w:t> </w:t>
      </w:r>
      <w:r w:rsidRPr="00DE5306">
        <w:rPr>
          <w:rtl/>
        </w:rPr>
        <w:t>١٨ سنة الاكتفاء بموافقة أحد الوالدين أو الوصي من أجل الزواج، ولا يشترط الموافقة القضائية، ويقدم البند ٢ من قانون حماية الطفل تعريف الطفل على أنه شخص غير متزوج لم يبلغ الثامنة عشرة من عمره؛</w:t>
      </w:r>
    </w:p>
    <w:p w14:paraId="11B6F6C0" w14:textId="77777777" w:rsidR="00C32B3E" w:rsidRPr="00DE5306" w:rsidRDefault="00C32B3E" w:rsidP="00C32B3E">
      <w:pPr>
        <w:pStyle w:val="SingleTxt"/>
        <w:rPr>
          <w:rtl/>
        </w:rPr>
      </w:pPr>
      <w:r w:rsidRPr="00DE5306">
        <w:rPr>
          <w:lang w:val="en-GB"/>
        </w:rPr>
        <w:tab/>
      </w:r>
      <w:r>
        <w:rPr>
          <w:rtl/>
        </w:rPr>
        <w:t>(د)</w:t>
      </w:r>
      <w:r w:rsidRPr="00DE5306">
        <w:rPr>
          <w:rtl/>
        </w:rPr>
        <w:tab/>
        <w:t xml:space="preserve">يَحرِم البند ٢٥٤ (١) من القانون المدني النساء اللواتي يُعتبرن قد تسببن بوقوع الطلاق بسبب </w:t>
      </w:r>
      <w:r>
        <w:rPr>
          <w:rFonts w:hint="cs"/>
          <w:rtl/>
        </w:rPr>
        <w:t>”</w:t>
      </w:r>
      <w:r w:rsidRPr="00DE5306">
        <w:rPr>
          <w:rtl/>
        </w:rPr>
        <w:t>خطأ</w:t>
      </w:r>
      <w:r>
        <w:rPr>
          <w:rFonts w:hint="cs"/>
          <w:rtl/>
        </w:rPr>
        <w:t>“</w:t>
      </w:r>
      <w:r w:rsidRPr="00DE5306">
        <w:rPr>
          <w:rtl/>
        </w:rPr>
        <w:t xml:space="preserve"> ارتكبنه (البنود من ٢٣٠ إلى ٢٣٤ من القانون) من الحق في النفقة بموجب البند ٢٥٥؛</w:t>
      </w:r>
    </w:p>
    <w:p w14:paraId="3324E730" w14:textId="77777777" w:rsidR="00C32B3E" w:rsidRPr="00DE5306" w:rsidRDefault="00C32B3E" w:rsidP="00C32B3E">
      <w:pPr>
        <w:pStyle w:val="SingleTxt"/>
        <w:rPr>
          <w:rtl/>
        </w:rPr>
      </w:pPr>
      <w:r>
        <w:tab/>
      </w:r>
      <w:r>
        <w:rPr>
          <w:rtl/>
        </w:rPr>
        <w:t>(ه)</w:t>
      </w:r>
      <w:r>
        <w:rPr>
          <w:rtl/>
        </w:rPr>
        <w:tab/>
      </w:r>
      <w:r w:rsidRPr="00DE5306">
        <w:rPr>
          <w:rtl/>
        </w:rPr>
        <w:t>يوجد نقص في البيانات الشاملة المصنفة حسب نوع الجنس والسن والإعاقة والانتماء العرقي والموقع الجغرافي والحالة الاجتماعية والاقتصادية عن عدد حالات زواج الأطفال، والزيجات الدينية و</w:t>
      </w:r>
      <w:r>
        <w:rPr>
          <w:rtl/>
        </w:rPr>
        <w:t>حالات تعدد الزوجات غير المسجلة.</w:t>
      </w:r>
    </w:p>
    <w:p w14:paraId="29C5E233" w14:textId="77777777" w:rsidR="00C32B3E" w:rsidRPr="00DE5306" w:rsidRDefault="00C32B3E" w:rsidP="00C32B3E">
      <w:pPr>
        <w:pStyle w:val="SingleTxt"/>
        <w:rPr>
          <w:b/>
          <w:bCs/>
          <w:rtl/>
        </w:rPr>
      </w:pPr>
      <w:r w:rsidRPr="00DE5306">
        <w:rPr>
          <w:rtl/>
        </w:rPr>
        <w:t>٣٨</w:t>
      </w:r>
      <w:r>
        <w:rPr>
          <w:rFonts w:hint="cs"/>
          <w:rtl/>
        </w:rPr>
        <w:t xml:space="preserve"> </w:t>
      </w:r>
      <w:r w:rsidRPr="00DE5306">
        <w:rPr>
          <w:rtl/>
        </w:rPr>
        <w:t>-</w:t>
      </w:r>
      <w:r>
        <w:rPr>
          <w:b/>
          <w:bCs/>
          <w:rtl/>
        </w:rPr>
        <w:tab/>
      </w:r>
      <w:r w:rsidRPr="00DE5306">
        <w:rPr>
          <w:b/>
          <w:bCs/>
          <w:rtl/>
        </w:rPr>
        <w:t>إن اللجنة، إذ تشير إلى توصيتها العامة رقم 21 (1994) بشأن المساواة في الزواج والعلاقات الأسرية وتوصيتها العامة رقم 29 (2013) بشأن الآثار الاقتصادية المترتبة على الزواج والعلاقات الأُسرية، وعلى فسخ الزواج وإنهاء العلاقات الأُسرية، توصي الدولةَ الطرف بما يلي:</w:t>
      </w:r>
    </w:p>
    <w:p w14:paraId="27837620" w14:textId="77777777" w:rsidR="00C32B3E" w:rsidRPr="00DE5306" w:rsidRDefault="00C32B3E" w:rsidP="00C32B3E">
      <w:pPr>
        <w:pStyle w:val="SingleTxt"/>
        <w:rPr>
          <w:rtl/>
        </w:rPr>
      </w:pPr>
      <w:r w:rsidRPr="00DE5306">
        <w:rPr>
          <w:lang w:val="en-GB"/>
        </w:rPr>
        <w:tab/>
      </w:r>
      <w:r w:rsidRPr="00593D65">
        <w:rPr>
          <w:rtl/>
        </w:rPr>
        <w:t>(أ)</w:t>
      </w:r>
      <w:r w:rsidRPr="00DE5306">
        <w:rPr>
          <w:rtl/>
        </w:rPr>
        <w:tab/>
      </w:r>
      <w:r w:rsidRPr="00DE5306">
        <w:rPr>
          <w:b/>
          <w:bCs/>
          <w:rtl/>
        </w:rPr>
        <w:t xml:space="preserve">استعراض التشريعات الوطنية ذات الصلة بُغية جعل تسجيل جميع الزيجات إلزاميا، بما في ذلك الزيجات غير المسجلة المعقودة في الماضي بموجب البند ٧٤ (١) من قانون الأحوال المدنية (القانون ٢٣ لعام ١٩٨١)، وتجريم عدم الامتثال، والنظر، كإجراء احتياطي، في إعادة العمل بالفصل ٩ من القانون المدني بهدف تطبيقه على جميع الزيجات الدينية الإسلامية، بغض النظر عن تاريخ عقدها، وذلك للاعتراف بالزواج، ومنح الحماية الكافية لحقوق جميع النساء عند فسخ الزواج الديني، بما فيها الحق في التقسيم المنصف للممتلكات الزوجية والحق في الاعتراف بأطفالهن وحضانتهم، ولضمان حماية حقوقهن بموجب القانون </w:t>
      </w:r>
      <w:r w:rsidRPr="00DE5306">
        <w:rPr>
          <w:b/>
          <w:bCs/>
          <w:rtl/>
        </w:rPr>
        <w:lastRenderedPageBreak/>
        <w:t>المدني وقانون الأحوال المدنية وجعل هذه الأحكام قابلة للإنفاذ في إطار الولاية القضائية للمحاكم المدنية، ومنع جميع أشكال تعدد الزوجات وزواج الأطفال على نحو فعال؛</w:t>
      </w:r>
    </w:p>
    <w:p w14:paraId="79577AEB" w14:textId="77777777" w:rsidR="00C32B3E" w:rsidRPr="00DE5306" w:rsidRDefault="00C32B3E" w:rsidP="00C32B3E">
      <w:pPr>
        <w:pStyle w:val="SingleTxt"/>
        <w:rPr>
          <w:rtl/>
        </w:rPr>
      </w:pPr>
      <w:r>
        <w:rPr>
          <w:rtl/>
        </w:rPr>
        <w:tab/>
      </w:r>
      <w:r w:rsidRPr="00593D65">
        <w:rPr>
          <w:rtl/>
        </w:rPr>
        <w:t>(ب)</w:t>
      </w:r>
      <w:r w:rsidRPr="00DE5306">
        <w:rPr>
          <w:rtl/>
        </w:rPr>
        <w:tab/>
      </w:r>
      <w:r w:rsidRPr="00DE5306">
        <w:rPr>
          <w:b/>
          <w:bCs/>
          <w:rtl/>
        </w:rPr>
        <w:t>استعراض القانون المدني من أجل توفير الحماية الكافية لحقوق المرأة في الملكية، ووضع نظام للتقسيم المنصف للممتلكات الزوجية عقب فسخ العلاقات القائمة بحكم الواقع، وإجراء دراسة عن مدى انتشار ظاهرة تعدد الزوجات في الدولة الطرف بهدف معالجة أسبابها الجذرية وتنفيذ تدابير لإنفاذ حظرها (البند ١٥٠ من القانون المدني)؛</w:t>
      </w:r>
    </w:p>
    <w:p w14:paraId="2C138CA6" w14:textId="77777777" w:rsidR="00C32B3E" w:rsidRPr="00DE5306" w:rsidRDefault="00C32B3E" w:rsidP="00C32B3E">
      <w:pPr>
        <w:pStyle w:val="SingleTxt"/>
        <w:rPr>
          <w:rtl/>
        </w:rPr>
      </w:pPr>
      <w:r>
        <w:rPr>
          <w:rtl/>
        </w:rPr>
        <w:tab/>
      </w:r>
      <w:r w:rsidRPr="00593D65">
        <w:rPr>
          <w:rtl/>
        </w:rPr>
        <w:t>(ج)</w:t>
      </w:r>
      <w:r>
        <w:rPr>
          <w:rtl/>
        </w:rPr>
        <w:tab/>
      </w:r>
      <w:r w:rsidRPr="00DE5306">
        <w:rPr>
          <w:b/>
          <w:bCs/>
          <w:rtl/>
        </w:rPr>
        <w:t xml:space="preserve">إلغاء أو تعديل البند ١٤٥ من القانون المدني بحيث يستبعد تماما شرط الاكتفاء بموافقة الوالدين أو الأوصياء للسماح بزواج من </w:t>
      </w:r>
      <w:r>
        <w:rPr>
          <w:b/>
          <w:bCs/>
          <w:rtl/>
        </w:rPr>
        <w:t>تقلّ أعمارهم عن 18 سنة وبحيث لا</w:t>
      </w:r>
      <w:r>
        <w:rPr>
          <w:rFonts w:hint="cs"/>
          <w:b/>
          <w:bCs/>
          <w:rtl/>
        </w:rPr>
        <w:t> </w:t>
      </w:r>
      <w:r w:rsidRPr="00DE5306">
        <w:rPr>
          <w:b/>
          <w:bCs/>
          <w:rtl/>
        </w:rPr>
        <w:t>يسمح بموافقة المحكمة على زواج من تتراوح أعمارهم بين 16 و 18 سنة إلا في ظروف استثنائية، والتأكد من أن مشروع قانون الطفل المزمع وضعه يعكس هذا الحكم وتعديل البند ٢ من قانون حماية الطفل بحيث يُعرِّف الطفل بأنه أي شخص لم يبلغ الثامنة عشرة من عمره؛</w:t>
      </w:r>
    </w:p>
    <w:p w14:paraId="050778C7" w14:textId="77777777" w:rsidR="00C32B3E" w:rsidRPr="00DE5306" w:rsidRDefault="00C32B3E" w:rsidP="00C32B3E">
      <w:pPr>
        <w:pStyle w:val="SingleTxt"/>
        <w:rPr>
          <w:b/>
          <w:rtl/>
        </w:rPr>
      </w:pPr>
      <w:r w:rsidRPr="00DE5306">
        <w:rPr>
          <w:lang w:val="en-GB"/>
        </w:rPr>
        <w:tab/>
      </w:r>
      <w:r w:rsidRPr="00DE5306">
        <w:rPr>
          <w:rtl/>
        </w:rPr>
        <w:t>(د)</w:t>
      </w:r>
      <w:r w:rsidRPr="00DE5306">
        <w:rPr>
          <w:rtl/>
        </w:rPr>
        <w:tab/>
      </w:r>
      <w:r w:rsidRPr="00DE5306">
        <w:rPr>
          <w:b/>
          <w:bCs/>
          <w:rtl/>
        </w:rPr>
        <w:t>تعديل أو إلغاء البند ٢٥٤ (١) من القانون المدني لضمان حصول المرأة على الحق في النفقة بغض النظر عن أسباب الطلاق؛</w:t>
      </w:r>
    </w:p>
    <w:p w14:paraId="0AB10DD0" w14:textId="77777777" w:rsidR="00C32B3E" w:rsidRPr="00DD0307" w:rsidRDefault="00C32B3E" w:rsidP="00C32B3E">
      <w:pPr>
        <w:pStyle w:val="SingleTxt"/>
        <w:rPr>
          <w:spacing w:val="-4"/>
          <w:rtl/>
        </w:rPr>
      </w:pPr>
      <w:r w:rsidRPr="00DD0307">
        <w:rPr>
          <w:spacing w:val="-4"/>
          <w:lang w:val="en-GB"/>
        </w:rPr>
        <w:tab/>
      </w:r>
      <w:r w:rsidRPr="00DD0307">
        <w:rPr>
          <w:spacing w:val="-4"/>
          <w:rtl/>
        </w:rPr>
        <w:t>(هـ)</w:t>
      </w:r>
      <w:r w:rsidRPr="00DD0307">
        <w:rPr>
          <w:spacing w:val="-4"/>
          <w:rtl/>
        </w:rPr>
        <w:tab/>
      </w:r>
      <w:r w:rsidRPr="00DD0307">
        <w:rPr>
          <w:b/>
          <w:bCs/>
          <w:spacing w:val="-4"/>
          <w:rtl/>
        </w:rPr>
        <w:t>كفالة جمع وتحليل وتعميم البيانات الشاملة والمصنفة حسب نوع الجنس والسن والإعاقة والانتماء العرقي والموقع الجغرافي والحالة الاجتماعية والاقتصادية عن حالات زواج الأطفال والزيجات الدينية وحالات تعدد الزوجات، وذلك بالتعاون مع المؤسسات ذات الصلة، مثل مجلس الأسرة المسلِمة المكلف، بموجب البند ٣٠ (أ) من قانون الأحوال المدنية، بتسجيل جميع الزيجات المعقودة وفقا للشعائر الإسلامية؛</w:t>
      </w:r>
    </w:p>
    <w:p w14:paraId="456B9BC9" w14:textId="77777777" w:rsidR="00C32B3E" w:rsidRPr="00DE5306" w:rsidRDefault="00C32B3E" w:rsidP="00C32B3E">
      <w:pPr>
        <w:pStyle w:val="SingleTxt"/>
        <w:rPr>
          <w:b/>
          <w:rtl/>
        </w:rPr>
      </w:pPr>
      <w:r w:rsidRPr="00DE5306">
        <w:rPr>
          <w:lang w:val="en-GB"/>
        </w:rPr>
        <w:tab/>
      </w:r>
      <w:r>
        <w:rPr>
          <w:rtl/>
        </w:rPr>
        <w:t>(و)</w:t>
      </w:r>
      <w:r>
        <w:rPr>
          <w:rtl/>
        </w:rPr>
        <w:tab/>
      </w:r>
      <w:r w:rsidRPr="00DE5306">
        <w:rPr>
          <w:b/>
          <w:bCs/>
          <w:rtl/>
        </w:rPr>
        <w:t>تنظيم حملات توعية شاملة للتصدي للمواقف الثقافية التي تضفي الشرعية على ممارستي زواج الأطفال وتعدد الزوجات.</w:t>
      </w:r>
    </w:p>
    <w:p w14:paraId="4C4442D7" w14:textId="77777777" w:rsidR="00C32B3E" w:rsidRPr="00DE5306" w:rsidRDefault="00C32B3E" w:rsidP="00C32B3E">
      <w:pPr>
        <w:pStyle w:val="SingleTxt"/>
        <w:spacing w:after="0" w:line="120" w:lineRule="exact"/>
        <w:rPr>
          <w:b/>
          <w:sz w:val="10"/>
        </w:rPr>
      </w:pPr>
    </w:p>
    <w:p w14:paraId="71C4FD41"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sidRPr="00DE5306">
        <w:rPr>
          <w:rtl/>
        </w:rPr>
        <w:t>جمع البيانات وتحليلها</w:t>
      </w:r>
    </w:p>
    <w:p w14:paraId="2D34ADEF" w14:textId="77777777" w:rsidR="00C32B3E" w:rsidRPr="00DE5306" w:rsidRDefault="00C32B3E" w:rsidP="00C32B3E">
      <w:pPr>
        <w:pStyle w:val="SingleTxt"/>
        <w:rPr>
          <w:rtl/>
        </w:rPr>
      </w:pPr>
      <w:r w:rsidRPr="00DE5306">
        <w:rPr>
          <w:rtl/>
        </w:rPr>
        <w:t>٣٩</w:t>
      </w:r>
      <w:r>
        <w:rPr>
          <w:rFonts w:hint="cs"/>
          <w:rtl/>
        </w:rPr>
        <w:t xml:space="preserve"> </w:t>
      </w:r>
      <w:r w:rsidRPr="00DE5306">
        <w:rPr>
          <w:rtl/>
        </w:rPr>
        <w:t>-</w:t>
      </w:r>
      <w:r>
        <w:rPr>
          <w:rtl/>
        </w:rPr>
        <w:tab/>
      </w:r>
      <w:r w:rsidRPr="00DE5306">
        <w:rPr>
          <w:rtl/>
        </w:rPr>
        <w:t>تحيط اللجنة علما باستحداث عدة نُظُم لجمع البيانات، بما في ذلك نظام المعلومات الخاص بالعنف المنزلي وسجل حماية الطفل وقاعدة البيانات الخاصة بمؤشرات حقوق الإنسان. غير أنها تأسف لأن البيانات المصنفة حسب نوع الجنس وغير ذلك من العوامل ذات الصلة، ولا سيما بشأن الحالة في جزيرة رودريغس وجزيرتي أغاليغا وغيرها من المناطق النائية من إقليم الدولة الطرف، لا تزال غير كافية. وتُعتبر هذه البيانات الإحصائية ضرورية لتقييم وضع المرأة بدقة، وتحديد مدى انتشار التمييز وطبيعته، ووضع سياسات مستنيرة وهادفة، وإجراء عمليات منهجية لرصد وتقييم التقدم المحرز نحو تحقيق المساواة الفعلية بين النساء والرجال في جمي</w:t>
      </w:r>
      <w:r>
        <w:rPr>
          <w:rtl/>
        </w:rPr>
        <w:t>ع المجالات المشمولة بالاتفاقية.</w:t>
      </w:r>
    </w:p>
    <w:p w14:paraId="59018576" w14:textId="77777777" w:rsidR="00C32B3E" w:rsidRPr="004F4EDC" w:rsidRDefault="00C32B3E" w:rsidP="00C32B3E">
      <w:pPr>
        <w:pStyle w:val="SingleTxt"/>
        <w:rPr>
          <w:w w:val="99"/>
          <w:rtl/>
        </w:rPr>
      </w:pPr>
      <w:r w:rsidRPr="004F4EDC">
        <w:rPr>
          <w:w w:val="99"/>
          <w:rtl/>
        </w:rPr>
        <w:t>٤٠</w:t>
      </w:r>
      <w:r w:rsidRPr="004F4EDC">
        <w:rPr>
          <w:rFonts w:hint="cs"/>
          <w:w w:val="99"/>
          <w:rtl/>
        </w:rPr>
        <w:t xml:space="preserve"> </w:t>
      </w:r>
      <w:r w:rsidRPr="004F4EDC">
        <w:rPr>
          <w:w w:val="99"/>
          <w:rtl/>
        </w:rPr>
        <w:t>-</w:t>
      </w:r>
      <w:r w:rsidRPr="004F4EDC">
        <w:rPr>
          <w:b/>
          <w:bCs/>
          <w:w w:val="99"/>
          <w:rtl/>
        </w:rPr>
        <w:tab/>
        <w:t xml:space="preserve">وتدعو اللجنةُ الدولةَ الطرف أن تتأكد من أن نُظُم جمع البيانات القائمة لديها تُصنِّف البيانات حسب نوع الجنس والسن والإعاقة والانتماء العرقي والموقع الجغرافي والحالة الاجتماعية والاقتصادية. وتوصي اللجنةُ كذلك الدولةَ الطرف بتحسين عمليات جمع البيانات الشاملة و‏المصنفة وتحليل تلك البيانات وتعميمها من خلال نظام مركزي واستخدام مؤشرات يمكن قياسها لتقييم التقدم المحرز صوب تحقيق المساواة الفعلية بين النساء والرجال في جميع المجالات </w:t>
      </w:r>
      <w:r w:rsidRPr="004F4EDC">
        <w:rPr>
          <w:b/>
          <w:bCs/>
          <w:w w:val="99"/>
          <w:rtl/>
        </w:rPr>
        <w:lastRenderedPageBreak/>
        <w:t>المشمولة بالاتفاقية، ولا سيما فيما يتعلق بالعنف الجنساني ضد المرأة وزواج الأطفال وحمل المراهقات والتعليم والعمالة والنساء العاملات في البغاء والاتجار. وفي هذا الصدد، توجه اللجنة الانتباه إلى توصيتها العامة رقم ٩ (١٩٨٩) بشأن البيانات الإحصائية المتعلقة بحالة</w:t>
      </w:r>
      <w:r w:rsidRPr="004F4EDC">
        <w:rPr>
          <w:rFonts w:hint="cs"/>
          <w:b/>
          <w:bCs/>
          <w:w w:val="99"/>
          <w:rtl/>
        </w:rPr>
        <w:t> </w:t>
      </w:r>
      <w:r w:rsidRPr="004F4EDC">
        <w:rPr>
          <w:b/>
          <w:bCs/>
          <w:w w:val="99"/>
          <w:rtl/>
        </w:rPr>
        <w:t>المرأة، وتشجع الدولةَ الطرف على التماس المساعدة التقنية من وكالات الأمم المتحدة ذات الصلة.</w:t>
      </w:r>
    </w:p>
    <w:p w14:paraId="2A69DF54" w14:textId="77777777" w:rsidR="00C32B3E" w:rsidRPr="00DE5306" w:rsidRDefault="00C32B3E" w:rsidP="00C32B3E">
      <w:pPr>
        <w:pStyle w:val="SingleTxt"/>
        <w:spacing w:after="0" w:line="120" w:lineRule="exact"/>
        <w:rPr>
          <w:b/>
          <w:sz w:val="10"/>
        </w:rPr>
      </w:pPr>
    </w:p>
    <w:p w14:paraId="3AA95CBA"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sidRPr="00DE5306">
        <w:rPr>
          <w:rtl/>
        </w:rPr>
        <w:t>تعميم الملاحظات الختامية</w:t>
      </w:r>
    </w:p>
    <w:p w14:paraId="0E5722CA" w14:textId="77777777" w:rsidR="00C32B3E" w:rsidRPr="00DE5306" w:rsidRDefault="00C32B3E" w:rsidP="00C32B3E">
      <w:pPr>
        <w:pStyle w:val="SingleTxt"/>
        <w:rPr>
          <w:b/>
          <w:rtl/>
        </w:rPr>
      </w:pPr>
      <w:r w:rsidRPr="00DE5306">
        <w:rPr>
          <w:rtl/>
        </w:rPr>
        <w:t>٤١</w:t>
      </w:r>
      <w:r>
        <w:rPr>
          <w:rFonts w:hint="cs"/>
          <w:rtl/>
        </w:rPr>
        <w:t xml:space="preserve"> </w:t>
      </w:r>
      <w:r w:rsidRPr="00DE5306">
        <w:rPr>
          <w:rtl/>
        </w:rPr>
        <w:t>-</w:t>
      </w:r>
      <w:r>
        <w:rPr>
          <w:b/>
          <w:bCs/>
          <w:rtl/>
        </w:rPr>
        <w:tab/>
      </w:r>
      <w:r w:rsidRPr="00DE5306">
        <w:rPr>
          <w:b/>
          <w:bCs/>
          <w:rtl/>
        </w:rPr>
        <w:t>تطلب اللجنة إلى الدولة الطرف أن تكفل تعميم هذه الملاحظات الختامية في الوقت المناسب، باللغات الرسمية الفعلية للدولة الطرف، على مؤسسات الدولة المختصة على جميع المستويات (وطنيا وإقليميا ومحليا)، وبصفة خاصة على الحكومة والوزارات والجمعية الوطنية والجمعية الإقليمية لجزيرة رودريغس والجهاز القضائي، حتى يتسنّى تنفيذها تنفيذا كاملا.</w:t>
      </w:r>
    </w:p>
    <w:p w14:paraId="3FDE6358" w14:textId="77777777" w:rsidR="00C32B3E" w:rsidRPr="00DE5306" w:rsidRDefault="00C32B3E" w:rsidP="00C32B3E">
      <w:pPr>
        <w:pStyle w:val="SingleTxt"/>
        <w:spacing w:after="0" w:line="120" w:lineRule="exact"/>
        <w:rPr>
          <w:b/>
          <w:sz w:val="10"/>
        </w:rPr>
      </w:pPr>
    </w:p>
    <w:p w14:paraId="5195F724"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sidRPr="00DE5306">
        <w:rPr>
          <w:rtl/>
        </w:rPr>
        <w:t>المساعدة التقنية</w:t>
      </w:r>
    </w:p>
    <w:p w14:paraId="0137078F" w14:textId="77777777" w:rsidR="00C32B3E" w:rsidRPr="00DE5306" w:rsidRDefault="00C32B3E" w:rsidP="00C32B3E">
      <w:pPr>
        <w:pStyle w:val="SingleTxt"/>
        <w:rPr>
          <w:b/>
          <w:rtl/>
        </w:rPr>
      </w:pPr>
      <w:r w:rsidRPr="00DE5306">
        <w:rPr>
          <w:rtl/>
        </w:rPr>
        <w:t>٤٢</w:t>
      </w:r>
      <w:r>
        <w:rPr>
          <w:rFonts w:hint="cs"/>
          <w:rtl/>
        </w:rPr>
        <w:t xml:space="preserve"> </w:t>
      </w:r>
      <w:r w:rsidRPr="00DE5306">
        <w:rPr>
          <w:rtl/>
        </w:rPr>
        <w:t>-</w:t>
      </w:r>
      <w:r>
        <w:rPr>
          <w:b/>
          <w:bCs/>
          <w:rtl/>
        </w:rPr>
        <w:tab/>
      </w:r>
      <w:r w:rsidRPr="00DE5306">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3729A682" w14:textId="77777777" w:rsidR="00C32B3E" w:rsidRPr="00DE5306" w:rsidRDefault="00C32B3E" w:rsidP="00C32B3E">
      <w:pPr>
        <w:pStyle w:val="SingleTxt"/>
        <w:spacing w:after="0" w:line="120" w:lineRule="exact"/>
        <w:rPr>
          <w:b/>
          <w:sz w:val="10"/>
        </w:rPr>
      </w:pPr>
    </w:p>
    <w:p w14:paraId="53E58D7D"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tab/>
      </w:r>
      <w:r>
        <w:tab/>
      </w:r>
      <w:r w:rsidRPr="00DE5306">
        <w:rPr>
          <w:rtl/>
        </w:rPr>
        <w:t>التصديق على المعاهدات الأخرى</w:t>
      </w:r>
    </w:p>
    <w:p w14:paraId="2871C58F" w14:textId="77777777" w:rsidR="00C32B3E" w:rsidRPr="00DE5306" w:rsidRDefault="00C32B3E" w:rsidP="00C32B3E">
      <w:pPr>
        <w:pStyle w:val="SingleTxt"/>
        <w:rPr>
          <w:b/>
          <w:rtl/>
        </w:rPr>
      </w:pPr>
      <w:r w:rsidRPr="00DE5306">
        <w:rPr>
          <w:rtl/>
        </w:rPr>
        <w:t>٤٣</w:t>
      </w:r>
      <w:r>
        <w:rPr>
          <w:rFonts w:hint="cs"/>
          <w:rtl/>
        </w:rPr>
        <w:t xml:space="preserve"> </w:t>
      </w:r>
      <w:r w:rsidRPr="00DE5306">
        <w:rPr>
          <w:rtl/>
        </w:rPr>
        <w:t>-</w:t>
      </w:r>
      <w:r>
        <w:rPr>
          <w:b/>
          <w:bCs/>
          <w:rtl/>
        </w:rPr>
        <w:tab/>
      </w:r>
      <w:r w:rsidRPr="00DE5306">
        <w:rPr>
          <w:b/>
          <w:bCs/>
          <w:rtl/>
        </w:rPr>
        <w:t>تشير اللجنة إلى أن من شأن انضمام الدولـة الطــرف إلى الصكوك الدولية الرئيسية التسعة المتعلقة بحقوق الإنسان</w:t>
      </w:r>
      <w:r w:rsidRPr="00DD0307">
        <w:rPr>
          <w:szCs w:val="30"/>
          <w:vertAlign w:val="superscript"/>
          <w:rtl/>
        </w:rPr>
        <w:t>(</w:t>
      </w:r>
      <w:r w:rsidRPr="00DD0307">
        <w:rPr>
          <w:rStyle w:val="FootnoteReference"/>
          <w:szCs w:val="30"/>
          <w:rtl/>
        </w:rPr>
        <w:footnoteReference w:id="1"/>
      </w:r>
      <w:r w:rsidRPr="00DD0307">
        <w:rPr>
          <w:szCs w:val="30"/>
          <w:vertAlign w:val="superscript"/>
          <w:rtl/>
        </w:rPr>
        <w:t>)</w:t>
      </w:r>
      <w:r w:rsidRPr="00DD0307">
        <w:rPr>
          <w:b/>
          <w:bCs/>
          <w:rtl/>
        </w:rPr>
        <w:t xml:space="preserve"> </w:t>
      </w:r>
      <w:r w:rsidRPr="00DE5306">
        <w:rPr>
          <w:b/>
          <w:bCs/>
          <w:rtl/>
        </w:rPr>
        <w:t>أن يعزز تمتع المرأة بحقوق الإنسان والحريات الأساسية الواجبة لها في جميع جوانب حياتها. 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2FB4CDED" w14:textId="77777777" w:rsidR="00C32B3E" w:rsidRPr="00DE5306" w:rsidRDefault="00C32B3E" w:rsidP="00C32B3E">
      <w:pPr>
        <w:pStyle w:val="SingleTxt"/>
        <w:spacing w:after="0" w:line="120" w:lineRule="exact"/>
        <w:rPr>
          <w:b/>
          <w:sz w:val="10"/>
        </w:rPr>
      </w:pPr>
    </w:p>
    <w:p w14:paraId="464CC1CF"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DE5306">
        <w:rPr>
          <w:rtl/>
        </w:rPr>
        <w:t>متابعة الملاحظات الختامية</w:t>
      </w:r>
    </w:p>
    <w:p w14:paraId="09B3EB55" w14:textId="77777777" w:rsidR="00C32B3E" w:rsidRPr="00DD0307" w:rsidRDefault="00C32B3E" w:rsidP="00C32B3E">
      <w:pPr>
        <w:pStyle w:val="SingleTxt"/>
        <w:rPr>
          <w:b/>
          <w:bCs/>
          <w:spacing w:val="-2"/>
          <w:rtl/>
        </w:rPr>
      </w:pPr>
      <w:r w:rsidRPr="00DD0307">
        <w:rPr>
          <w:spacing w:val="-2"/>
          <w:rtl/>
        </w:rPr>
        <w:t>٤٤ -</w:t>
      </w:r>
      <w:r w:rsidRPr="00DD0307">
        <w:rPr>
          <w:b/>
          <w:bCs/>
          <w:spacing w:val="-2"/>
          <w:rtl/>
        </w:rPr>
        <w:tab/>
        <w:t>تطلب اللجنة إلى الدولة الطرف أن تقدم، في غضون سنتين، معلومات كتابية عن الخطوات المتخذة لتنفيذ التوصيات الواردة في الفقرات 16 و 18 (ب) و 38 (ج) و 40 أعلاه.</w:t>
      </w:r>
    </w:p>
    <w:p w14:paraId="5657DA25" w14:textId="77777777" w:rsidR="00C32B3E" w:rsidRPr="00DE5306" w:rsidRDefault="00C32B3E" w:rsidP="00C32B3E">
      <w:pPr>
        <w:pStyle w:val="SingleTxt"/>
        <w:spacing w:after="0" w:line="120" w:lineRule="exact"/>
        <w:rPr>
          <w:b/>
          <w:sz w:val="10"/>
          <w:lang w:val="en-GB"/>
        </w:rPr>
      </w:pPr>
    </w:p>
    <w:p w14:paraId="0358951D" w14:textId="77777777" w:rsidR="00C32B3E" w:rsidRPr="00DE5306" w:rsidRDefault="00C32B3E" w:rsidP="00C32B3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DE5306">
        <w:rPr>
          <w:rtl/>
        </w:rPr>
        <w:t>إعداد التقرير المقبل</w:t>
      </w:r>
    </w:p>
    <w:p w14:paraId="785D1A93" w14:textId="77777777" w:rsidR="00C32B3E" w:rsidRPr="00DE5306" w:rsidRDefault="00C32B3E" w:rsidP="00C32B3E">
      <w:pPr>
        <w:pStyle w:val="SingleTxt"/>
        <w:rPr>
          <w:b/>
          <w:bCs/>
          <w:rtl/>
        </w:rPr>
      </w:pPr>
      <w:r w:rsidRPr="00DE5306">
        <w:rPr>
          <w:rtl/>
        </w:rPr>
        <w:t>٤٥</w:t>
      </w:r>
      <w:r>
        <w:rPr>
          <w:rFonts w:hint="cs"/>
          <w:rtl/>
        </w:rPr>
        <w:t xml:space="preserve"> </w:t>
      </w:r>
      <w:r w:rsidRPr="00DE5306">
        <w:rPr>
          <w:rtl/>
        </w:rPr>
        <w:t>-</w:t>
      </w:r>
      <w:r>
        <w:rPr>
          <w:b/>
          <w:bCs/>
          <w:rtl/>
        </w:rPr>
        <w:tab/>
      </w:r>
      <w:r w:rsidRPr="00DE5306">
        <w:rPr>
          <w:b/>
          <w:bCs/>
          <w:rtl/>
        </w:rPr>
        <w:t>تطلب اللجنة إلى الدولة الطرف أن تقدم تقريرها الدوري التاسع، الذي سيحل موعد تقديمه في تشرين الثاني/نوفمبر ٢٠٢٢. وينبغي تقديم التقرير في الوقت المحدد وأن يغطي الفترة الكاملة حتى وقت تقديمه.</w:t>
      </w:r>
    </w:p>
    <w:p w14:paraId="21DBEEF3" w14:textId="161966DC" w:rsidR="00C32B3E" w:rsidRDefault="00C32B3E" w:rsidP="00C32B3E">
      <w:pPr>
        <w:pStyle w:val="SingleTxt"/>
        <w:rPr>
          <w:b/>
          <w:bCs/>
          <w:rtl/>
        </w:rPr>
      </w:pPr>
      <w:r w:rsidRPr="00DE5306">
        <w:rPr>
          <w:rtl/>
        </w:rPr>
        <w:lastRenderedPageBreak/>
        <w:t>٤٦</w:t>
      </w:r>
      <w:r>
        <w:rPr>
          <w:rFonts w:hint="cs"/>
          <w:rtl/>
        </w:rPr>
        <w:t xml:space="preserve"> </w:t>
      </w:r>
      <w:r w:rsidRPr="00DE5306">
        <w:rPr>
          <w:rtl/>
        </w:rPr>
        <w:t>-</w:t>
      </w:r>
      <w:r>
        <w:rPr>
          <w:b/>
          <w:bCs/>
          <w:rtl/>
        </w:rPr>
        <w:tab/>
      </w:r>
      <w:r w:rsidRPr="00DE5306">
        <w:rPr>
          <w:b/>
          <w:bCs/>
          <w:rtl/>
        </w:rPr>
        <w:t>وتطلب اللجنة إلى الدولة الطرف اتباع المبادئ ال</w:t>
      </w:r>
      <w:r>
        <w:rPr>
          <w:b/>
          <w:bCs/>
          <w:rtl/>
        </w:rPr>
        <w:t>توجيهية المنسقة المتعلقة بتقديم</w:t>
      </w:r>
      <w:r>
        <w:rPr>
          <w:rFonts w:hint="cs"/>
          <w:b/>
          <w:bCs/>
          <w:rtl/>
        </w:rPr>
        <w:t> </w:t>
      </w:r>
      <w:r w:rsidRPr="00DE5306">
        <w:rPr>
          <w:b/>
          <w:bCs/>
          <w:rtl/>
        </w:rPr>
        <w:t xml:space="preserve">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5" w:history="1">
        <w:r w:rsidRPr="00D518BE">
          <w:rPr>
            <w:rStyle w:val="Hyperlink"/>
            <w:b/>
            <w:bCs/>
            <w:lang w:val="en-GB"/>
          </w:rPr>
          <w:t>HRI/GEN/2/Rev.6</w:t>
        </w:r>
      </w:hyperlink>
      <w:r w:rsidRPr="00DE5306">
        <w:rPr>
          <w:b/>
          <w:bCs/>
          <w:rtl/>
        </w:rPr>
        <w:t>، الفصل الأول).</w:t>
      </w:r>
    </w:p>
    <w:p w14:paraId="1A81E733" w14:textId="07E4C536" w:rsidR="00C32B3E" w:rsidRPr="00C32B3E" w:rsidRDefault="00C32B3E" w:rsidP="00C32B3E">
      <w:pPr>
        <w:pStyle w:val="SingleTxt"/>
        <w:spacing w:after="0" w:line="240" w:lineRule="auto"/>
        <w:rPr>
          <w:rtl/>
        </w:rPr>
      </w:pPr>
      <w:r>
        <w:rPr>
          <w:noProof/>
          <w:rtl/>
          <w:lang w:val="ar-SA"/>
        </w:rPr>
        <mc:AlternateContent>
          <mc:Choice Requires="wps">
            <w:drawing>
              <wp:anchor distT="0" distB="0" distL="114300" distR="114300" simplePos="0" relativeHeight="251659264" behindDoc="0" locked="0" layoutInCell="1" allowOverlap="1" wp14:anchorId="6E6E5559" wp14:editId="7E7EF8B3">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52C9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C32B3E" w:rsidRPr="00C32B3E" w:rsidSect="003908F2">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1T12:56:00Z" w:initials="Start">
    <w:p w14:paraId="24446DA1" w14:textId="77777777" w:rsidR="001945AB" w:rsidRDefault="001945AB">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NO&gt;&gt;N1837819A&lt;&lt;ODS JOB NO</w:t>
      </w:r>
      <w:r>
        <w:rPr>
          <w:rtl/>
        </w:rPr>
        <w:t>&gt;&gt;</w:t>
      </w:r>
    </w:p>
    <w:p w14:paraId="702E8696" w14:textId="77777777" w:rsidR="001945AB" w:rsidRDefault="001945AB">
      <w:pPr>
        <w:pStyle w:val="CommentText"/>
        <w:rPr>
          <w:rtl/>
        </w:rPr>
      </w:pPr>
      <w:r>
        <w:rPr>
          <w:rtl/>
        </w:rPr>
        <w:t>&lt;&lt;</w:t>
      </w:r>
      <w:r>
        <w:t>ODS DOC SYMBOL1&gt;&gt;CEDAW/C/MUS/CO/8&lt;&lt;ODS DOC SYMBOL1</w:t>
      </w:r>
      <w:r>
        <w:rPr>
          <w:rtl/>
        </w:rPr>
        <w:t>&gt;&gt;</w:t>
      </w:r>
    </w:p>
    <w:p w14:paraId="43EE252C" w14:textId="77777777" w:rsidR="001945AB" w:rsidRDefault="001945AB">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EE252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65D6" w14:textId="77777777" w:rsidR="004065BE" w:rsidRDefault="004065BE" w:rsidP="00693CF9">
      <w:pPr>
        <w:spacing w:line="240" w:lineRule="auto"/>
      </w:pPr>
      <w:r>
        <w:separator/>
      </w:r>
    </w:p>
  </w:endnote>
  <w:endnote w:type="continuationSeparator" w:id="0">
    <w:p w14:paraId="3C11A525" w14:textId="77777777" w:rsidR="004065BE" w:rsidRDefault="004065B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945AB" w14:paraId="39E8D363" w14:textId="77777777" w:rsidTr="001945AB">
      <w:tc>
        <w:tcPr>
          <w:tcW w:w="4920" w:type="dxa"/>
          <w:shd w:val="clear" w:color="auto" w:fill="auto"/>
        </w:tcPr>
        <w:p w14:paraId="3A1CE19F" w14:textId="77777777" w:rsidR="001945AB" w:rsidRPr="001945AB" w:rsidRDefault="001945AB" w:rsidP="001945A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10863C9" w14:textId="1D1072E7" w:rsidR="001945AB" w:rsidRPr="001945AB" w:rsidRDefault="001945AB" w:rsidP="001945A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17A94">
            <w:rPr>
              <w:b w:val="0"/>
              <w:w w:val="103"/>
            </w:rPr>
            <w:t>18-19339</w:t>
          </w:r>
          <w:r>
            <w:rPr>
              <w:b w:val="0"/>
              <w:w w:val="103"/>
            </w:rPr>
            <w:fldChar w:fldCharType="end"/>
          </w:r>
        </w:p>
      </w:tc>
    </w:tr>
  </w:tbl>
  <w:p w14:paraId="34024DBD" w14:textId="77777777" w:rsidR="001945AB" w:rsidRPr="001945AB" w:rsidRDefault="001945AB" w:rsidP="00194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945AB" w14:paraId="6E803240" w14:textId="77777777" w:rsidTr="001945AB">
      <w:tc>
        <w:tcPr>
          <w:tcW w:w="4920" w:type="dxa"/>
          <w:shd w:val="clear" w:color="auto" w:fill="auto"/>
        </w:tcPr>
        <w:p w14:paraId="11E28A10" w14:textId="05350591" w:rsidR="001945AB" w:rsidRPr="001945AB" w:rsidRDefault="001945AB" w:rsidP="001945A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17A94">
            <w:rPr>
              <w:b w:val="0"/>
              <w:w w:val="103"/>
            </w:rPr>
            <w:t>18-19339</w:t>
          </w:r>
          <w:r>
            <w:rPr>
              <w:b w:val="0"/>
              <w:w w:val="103"/>
            </w:rPr>
            <w:fldChar w:fldCharType="end"/>
          </w:r>
        </w:p>
      </w:tc>
      <w:tc>
        <w:tcPr>
          <w:tcW w:w="4920" w:type="dxa"/>
          <w:shd w:val="clear" w:color="auto" w:fill="auto"/>
        </w:tcPr>
        <w:p w14:paraId="3AD73E5C" w14:textId="77777777" w:rsidR="001945AB" w:rsidRPr="001945AB" w:rsidRDefault="001945AB" w:rsidP="001945AB">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714B17E" w14:textId="77777777" w:rsidR="001945AB" w:rsidRPr="001945AB" w:rsidRDefault="001945AB" w:rsidP="00194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1945AB" w14:paraId="347DA636" w14:textId="77777777" w:rsidTr="001945AB">
      <w:trPr>
        <w:jc w:val="right"/>
      </w:trPr>
      <w:tc>
        <w:tcPr>
          <w:tcW w:w="3888" w:type="dxa"/>
        </w:tcPr>
        <w:p w14:paraId="7250D18C" w14:textId="77777777" w:rsidR="001945AB" w:rsidRDefault="001945AB" w:rsidP="001945AB">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7F01A83" wp14:editId="2135CA5D">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US/CO/8 &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CO/8 &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7BF2FA7" wp14:editId="7C94127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183CD51" w14:textId="08297921" w:rsidR="001945AB" w:rsidRDefault="001945AB" w:rsidP="001945AB">
          <w:pPr>
            <w:pStyle w:val="ReleaseDate"/>
          </w:pPr>
          <w:r>
            <w:t>1</w:t>
          </w:r>
          <w:r w:rsidR="00F33960">
            <w:t>9</w:t>
          </w:r>
          <w:r>
            <w:t xml:space="preserve">1218    111218    </w:t>
          </w:r>
          <w:r w:rsidR="00617A94">
            <w:fldChar w:fldCharType="begin"/>
          </w:r>
          <w:r w:rsidR="00617A94">
            <w:instrText xml:space="preserve"> DOCVARIABLE "jobn" \* MERGEFORMAT </w:instrText>
          </w:r>
          <w:r w:rsidR="00617A94">
            <w:fldChar w:fldCharType="separate"/>
          </w:r>
          <w:r w:rsidR="00617A94">
            <w:t>18-19339 (A)</w:t>
          </w:r>
          <w:r w:rsidR="00617A94">
            <w:fldChar w:fldCharType="end"/>
          </w:r>
        </w:p>
        <w:p w14:paraId="58684DCD" w14:textId="5E072C19" w:rsidR="001945AB" w:rsidRPr="001945AB" w:rsidRDefault="001945AB" w:rsidP="001945AB">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17A94">
            <w:rPr>
              <w:rFonts w:ascii="Barcode 3 of 9 by request" w:hAnsi="Barcode 3 of 9 by request"/>
              <w:sz w:val="24"/>
            </w:rPr>
            <w:t>*1819339*</w:t>
          </w:r>
          <w:r>
            <w:rPr>
              <w:rFonts w:ascii="Barcode 3 of 9 by request" w:hAnsi="Barcode 3 of 9 by request"/>
              <w:sz w:val="24"/>
            </w:rPr>
            <w:fldChar w:fldCharType="end"/>
          </w:r>
        </w:p>
      </w:tc>
    </w:tr>
  </w:tbl>
  <w:p w14:paraId="535E3F4E" w14:textId="77777777" w:rsidR="001945AB" w:rsidRPr="001945AB" w:rsidRDefault="001945AB" w:rsidP="001945AB">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79C6" w14:textId="42EC9C79" w:rsidR="004065BE" w:rsidRPr="003908F2" w:rsidRDefault="003908F2" w:rsidP="003908F2">
      <w:pPr>
        <w:pStyle w:val="Footer"/>
        <w:bidi/>
        <w:spacing w:after="80"/>
        <w:ind w:left="792"/>
        <w:jc w:val="left"/>
        <w:rPr>
          <w:sz w:val="16"/>
        </w:rPr>
      </w:pPr>
      <w:r w:rsidRPr="003908F2">
        <w:rPr>
          <w:sz w:val="16"/>
          <w:rtl/>
        </w:rPr>
        <w:t>__________</w:t>
      </w:r>
    </w:p>
  </w:footnote>
  <w:footnote w:type="continuationSeparator" w:id="0">
    <w:p w14:paraId="4FDB9BAD" w14:textId="2EEE7FC8" w:rsidR="004065BE" w:rsidRPr="003908F2" w:rsidRDefault="003908F2" w:rsidP="003908F2">
      <w:pPr>
        <w:pStyle w:val="Footer"/>
        <w:bidi/>
        <w:spacing w:after="80"/>
        <w:ind w:left="792"/>
        <w:jc w:val="left"/>
        <w:rPr>
          <w:sz w:val="16"/>
        </w:rPr>
      </w:pPr>
      <w:r w:rsidRPr="003908F2">
        <w:rPr>
          <w:sz w:val="16"/>
          <w:rtl/>
        </w:rPr>
        <w:t>__________</w:t>
      </w:r>
    </w:p>
  </w:footnote>
  <w:footnote w:id="1">
    <w:p w14:paraId="4DCB5A20" w14:textId="77777777" w:rsidR="00C32B3E" w:rsidRPr="00444988" w:rsidRDefault="00C32B3E" w:rsidP="00C32B3E">
      <w:pPr>
        <w:pStyle w:val="FootnoteText"/>
        <w:tabs>
          <w:tab w:val="clear" w:pos="418"/>
          <w:tab w:val="right" w:pos="1195"/>
          <w:tab w:val="left" w:pos="1267"/>
          <w:tab w:val="left" w:pos="1656"/>
          <w:tab w:val="left" w:pos="2088"/>
        </w:tabs>
        <w:spacing w:after="80"/>
        <w:ind w:left="1267" w:right="1267" w:hanging="547"/>
        <w:rPr>
          <w:rtl/>
        </w:rPr>
      </w:pPr>
      <w:r>
        <w:rPr>
          <w:rtl/>
        </w:rPr>
        <w:tab/>
      </w:r>
      <w:r w:rsidRPr="00444988">
        <w:rPr>
          <w:b/>
          <w:bCs/>
          <w:rtl/>
        </w:rPr>
        <w:t>(</w:t>
      </w:r>
      <w:r w:rsidRPr="00444988">
        <w:rPr>
          <w:rStyle w:val="FootnoteReference"/>
          <w:spacing w:val="0"/>
          <w:w w:val="100"/>
          <w:szCs w:val="24"/>
          <w:vertAlign w:val="baseline"/>
          <w:rtl/>
        </w:rPr>
        <w:footnoteRef/>
      </w:r>
      <w:r w:rsidRPr="00444988">
        <w:rPr>
          <w:b/>
          <w:bCs/>
          <w:rtl/>
        </w:rPr>
        <w:t>)</w:t>
      </w:r>
      <w:r w:rsidRPr="00444988">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الاعاقة.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945AB" w14:paraId="7559E55D" w14:textId="77777777" w:rsidTr="001945AB">
      <w:trPr>
        <w:trHeight w:hRule="exact" w:val="864"/>
        <w:jc w:val="center"/>
      </w:trPr>
      <w:tc>
        <w:tcPr>
          <w:tcW w:w="4920" w:type="dxa"/>
          <w:shd w:val="clear" w:color="auto" w:fill="auto"/>
          <w:vAlign w:val="bottom"/>
        </w:tcPr>
        <w:p w14:paraId="755931E1" w14:textId="77777777" w:rsidR="001945AB" w:rsidRDefault="001945AB" w:rsidP="001945AB">
          <w:pPr>
            <w:pStyle w:val="Header"/>
            <w:bidi/>
          </w:pPr>
        </w:p>
      </w:tc>
      <w:tc>
        <w:tcPr>
          <w:tcW w:w="4920" w:type="dxa"/>
          <w:shd w:val="clear" w:color="auto" w:fill="auto"/>
          <w:vAlign w:val="bottom"/>
        </w:tcPr>
        <w:p w14:paraId="79DB83BD" w14:textId="2513790F" w:rsidR="001945AB" w:rsidRPr="001945AB" w:rsidRDefault="001945AB" w:rsidP="001945A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17A94">
            <w:rPr>
              <w:w w:val="103"/>
            </w:rPr>
            <w:t xml:space="preserve">CEDAW/C/MUS/CO/8 </w:t>
          </w:r>
          <w:r>
            <w:rPr>
              <w:w w:val="103"/>
            </w:rPr>
            <w:fldChar w:fldCharType="end"/>
          </w:r>
        </w:p>
      </w:tc>
    </w:tr>
  </w:tbl>
  <w:p w14:paraId="14C11CCB" w14:textId="77777777" w:rsidR="001945AB" w:rsidRPr="001945AB" w:rsidRDefault="001945AB" w:rsidP="00194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945AB" w14:paraId="2C833BCA" w14:textId="77777777" w:rsidTr="001945AB">
      <w:trPr>
        <w:trHeight w:hRule="exact" w:val="864"/>
        <w:jc w:val="center"/>
      </w:trPr>
      <w:tc>
        <w:tcPr>
          <w:tcW w:w="4920" w:type="dxa"/>
          <w:shd w:val="clear" w:color="auto" w:fill="auto"/>
          <w:vAlign w:val="bottom"/>
        </w:tcPr>
        <w:p w14:paraId="2530F284" w14:textId="6C7991A3" w:rsidR="001945AB" w:rsidRPr="001945AB" w:rsidRDefault="001945AB" w:rsidP="001945A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17A94">
            <w:rPr>
              <w:w w:val="103"/>
            </w:rPr>
            <w:t xml:space="preserve">CEDAW/C/MUS/CO/8 </w:t>
          </w:r>
          <w:r>
            <w:rPr>
              <w:w w:val="103"/>
            </w:rPr>
            <w:fldChar w:fldCharType="end"/>
          </w:r>
        </w:p>
      </w:tc>
      <w:tc>
        <w:tcPr>
          <w:tcW w:w="4920" w:type="dxa"/>
          <w:shd w:val="clear" w:color="auto" w:fill="auto"/>
          <w:vAlign w:val="bottom"/>
        </w:tcPr>
        <w:p w14:paraId="61D46713" w14:textId="77777777" w:rsidR="001945AB" w:rsidRDefault="001945AB" w:rsidP="001945AB">
          <w:pPr>
            <w:pStyle w:val="Header"/>
          </w:pPr>
        </w:p>
      </w:tc>
    </w:tr>
  </w:tbl>
  <w:p w14:paraId="41997FD6" w14:textId="77777777" w:rsidR="001945AB" w:rsidRPr="001945AB" w:rsidRDefault="001945AB" w:rsidP="00194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945AB" w14:paraId="1A7331A3" w14:textId="77777777" w:rsidTr="001945AB">
      <w:trPr>
        <w:gridAfter w:val="1"/>
        <w:wAfter w:w="18" w:type="dxa"/>
        <w:trHeight w:hRule="exact" w:val="864"/>
      </w:trPr>
      <w:tc>
        <w:tcPr>
          <w:tcW w:w="1282" w:type="dxa"/>
          <w:tcBorders>
            <w:bottom w:val="single" w:sz="4" w:space="0" w:color="auto"/>
          </w:tcBorders>
          <w:shd w:val="clear" w:color="auto" w:fill="auto"/>
          <w:vAlign w:val="bottom"/>
        </w:tcPr>
        <w:p w14:paraId="50EEB9FB" w14:textId="77777777" w:rsidR="001945AB" w:rsidRDefault="001945AB" w:rsidP="001945AB">
          <w:pPr>
            <w:pStyle w:val="Header"/>
            <w:spacing w:after="120"/>
          </w:pPr>
        </w:p>
      </w:tc>
      <w:tc>
        <w:tcPr>
          <w:tcW w:w="1786" w:type="dxa"/>
          <w:tcBorders>
            <w:bottom w:val="single" w:sz="4" w:space="0" w:color="auto"/>
          </w:tcBorders>
          <w:shd w:val="clear" w:color="auto" w:fill="auto"/>
          <w:vAlign w:val="bottom"/>
        </w:tcPr>
        <w:p w14:paraId="7161BB9B" w14:textId="77777777" w:rsidR="001945AB" w:rsidRPr="001945AB" w:rsidRDefault="001945AB" w:rsidP="001945A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D6718F4" w14:textId="77777777" w:rsidR="001945AB" w:rsidRDefault="001945AB" w:rsidP="001945AB">
          <w:pPr>
            <w:pStyle w:val="Header"/>
            <w:spacing w:after="120"/>
          </w:pPr>
        </w:p>
      </w:tc>
      <w:tc>
        <w:tcPr>
          <w:tcW w:w="6523" w:type="dxa"/>
          <w:gridSpan w:val="3"/>
          <w:tcBorders>
            <w:bottom w:val="single" w:sz="4" w:space="0" w:color="auto"/>
          </w:tcBorders>
          <w:shd w:val="clear" w:color="auto" w:fill="auto"/>
          <w:vAlign w:val="bottom"/>
        </w:tcPr>
        <w:p w14:paraId="073514FF" w14:textId="2D92710C" w:rsidR="001945AB" w:rsidRPr="001945AB" w:rsidRDefault="001945AB" w:rsidP="001945AB">
          <w:pPr>
            <w:spacing w:line="380" w:lineRule="exact"/>
            <w:jc w:val="right"/>
          </w:pPr>
          <w:r>
            <w:rPr>
              <w:sz w:val="40"/>
            </w:rPr>
            <w:t>CEDAW</w:t>
          </w:r>
          <w:r>
            <w:t>/C/MUS/CO/8</w:t>
          </w:r>
        </w:p>
      </w:tc>
    </w:tr>
    <w:tr w:rsidR="001945AB" w:rsidRPr="001945AB" w14:paraId="5B054F34" w14:textId="77777777" w:rsidTr="001945AB">
      <w:trPr>
        <w:trHeight w:hRule="exact" w:val="2880"/>
      </w:trPr>
      <w:tc>
        <w:tcPr>
          <w:tcW w:w="1282" w:type="dxa"/>
          <w:tcBorders>
            <w:top w:val="single" w:sz="4" w:space="0" w:color="auto"/>
            <w:bottom w:val="single" w:sz="12" w:space="0" w:color="auto"/>
          </w:tcBorders>
          <w:shd w:val="clear" w:color="auto" w:fill="auto"/>
        </w:tcPr>
        <w:p w14:paraId="5043FA21" w14:textId="77777777" w:rsidR="001945AB" w:rsidRDefault="001945AB" w:rsidP="001945AB">
          <w:pPr>
            <w:pStyle w:val="Header"/>
            <w:spacing w:before="120"/>
            <w:jc w:val="center"/>
          </w:pPr>
          <w:r>
            <w:t xml:space="preserve"> </w:t>
          </w:r>
          <w:r>
            <w:rPr>
              <w:noProof/>
            </w:rPr>
            <w:drawing>
              <wp:inline distT="0" distB="0" distL="0" distR="0" wp14:anchorId="2C0E4265" wp14:editId="3A15F75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5ADF9B81" w14:textId="77777777" w:rsidR="001945AB" w:rsidRPr="001945AB" w:rsidRDefault="001945AB" w:rsidP="001945AB">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F5D83B2" w14:textId="77777777" w:rsidR="001945AB" w:rsidRPr="001945AB" w:rsidRDefault="001945AB" w:rsidP="001945AB">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19229B7" w14:textId="77777777" w:rsidR="001945AB" w:rsidRPr="001945AB" w:rsidRDefault="001945AB" w:rsidP="001945AB">
          <w:pPr>
            <w:pStyle w:val="Header"/>
            <w:spacing w:before="109"/>
          </w:pPr>
        </w:p>
      </w:tc>
      <w:tc>
        <w:tcPr>
          <w:tcW w:w="3100" w:type="dxa"/>
          <w:gridSpan w:val="2"/>
          <w:tcBorders>
            <w:top w:val="single" w:sz="4" w:space="0" w:color="auto"/>
            <w:bottom w:val="single" w:sz="12" w:space="0" w:color="auto"/>
          </w:tcBorders>
          <w:shd w:val="clear" w:color="auto" w:fill="auto"/>
        </w:tcPr>
        <w:p w14:paraId="6F573A74" w14:textId="77777777" w:rsidR="001945AB" w:rsidRDefault="001945AB" w:rsidP="001945AB">
          <w:pPr>
            <w:pStyle w:val="Distribution"/>
            <w:bidi w:val="0"/>
            <w:spacing w:before="240"/>
          </w:pPr>
          <w:r>
            <w:t>Distr.: General</w:t>
          </w:r>
        </w:p>
        <w:p w14:paraId="006A6057" w14:textId="77777777" w:rsidR="001945AB" w:rsidRDefault="001945AB" w:rsidP="001945AB">
          <w:pPr>
            <w:pStyle w:val="Publication"/>
            <w:bidi w:val="0"/>
          </w:pPr>
          <w:r>
            <w:t>14 November 2018</w:t>
          </w:r>
        </w:p>
        <w:p w14:paraId="0BFEA82D" w14:textId="77777777" w:rsidR="001945AB" w:rsidRDefault="001945AB" w:rsidP="001945AB">
          <w:pPr>
            <w:bidi w:val="0"/>
            <w:spacing w:line="240" w:lineRule="exact"/>
            <w:jc w:val="left"/>
          </w:pPr>
          <w:r>
            <w:t>Arabic</w:t>
          </w:r>
        </w:p>
        <w:p w14:paraId="43866D29" w14:textId="77777777" w:rsidR="001945AB" w:rsidRDefault="001945AB" w:rsidP="001945AB">
          <w:pPr>
            <w:pStyle w:val="Original"/>
            <w:bidi w:val="0"/>
          </w:pPr>
          <w:r>
            <w:t>Original: English</w:t>
          </w:r>
        </w:p>
        <w:p w14:paraId="1716A6AF" w14:textId="77777777" w:rsidR="001945AB" w:rsidRPr="001945AB" w:rsidRDefault="001945AB" w:rsidP="001945AB">
          <w:pPr>
            <w:bidi w:val="0"/>
            <w:spacing w:line="240" w:lineRule="exact"/>
            <w:jc w:val="left"/>
          </w:pPr>
        </w:p>
      </w:tc>
    </w:tr>
  </w:tbl>
  <w:p w14:paraId="75BC709A" w14:textId="77777777" w:rsidR="001945AB" w:rsidRPr="001945AB" w:rsidRDefault="001945AB" w:rsidP="001945A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39*"/>
    <w:docVar w:name="CreationDt" w:val="11/12/2018 12:56 PM"/>
    <w:docVar w:name="DocCategory" w:val="Doc"/>
    <w:docVar w:name="DocType" w:val="Final"/>
    <w:docVar w:name="DutyStation" w:val="New York"/>
    <w:docVar w:name="FooterJN" w:val="18-19339"/>
    <w:docVar w:name="jobn" w:val="18-19339 (A)"/>
    <w:docVar w:name="jobnDT" w:val="18-19339 (A)   111218"/>
    <w:docVar w:name="jobnDTDT" w:val="18-19339 (A)   111218   111218"/>
    <w:docVar w:name="JobNo" w:val="1819339A"/>
    <w:docVar w:name="LocalDrive" w:val="0"/>
    <w:docVar w:name="OandT" w:val=" "/>
    <w:docVar w:name="sss1" w:val="CEDAW/C/MUS/CO/8 "/>
    <w:docVar w:name="sss2" w:val="-"/>
    <w:docVar w:name="Symbol1" w:val="CEDAW/C/MUS/CO/8 "/>
    <w:docVar w:name="Symbol2" w:val="-"/>
  </w:docVars>
  <w:rsids>
    <w:rsidRoot w:val="004065BE"/>
    <w:rsid w:val="000020C4"/>
    <w:rsid w:val="0000693B"/>
    <w:rsid w:val="000170D3"/>
    <w:rsid w:val="00024549"/>
    <w:rsid w:val="00024DD0"/>
    <w:rsid w:val="0002744A"/>
    <w:rsid w:val="000311C9"/>
    <w:rsid w:val="00031FF9"/>
    <w:rsid w:val="000344E4"/>
    <w:rsid w:val="00042425"/>
    <w:rsid w:val="00047F6A"/>
    <w:rsid w:val="00050883"/>
    <w:rsid w:val="0005137B"/>
    <w:rsid w:val="00056AA7"/>
    <w:rsid w:val="0006648F"/>
    <w:rsid w:val="00070E09"/>
    <w:rsid w:val="00087310"/>
    <w:rsid w:val="00092439"/>
    <w:rsid w:val="000927B5"/>
    <w:rsid w:val="00095757"/>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2DC9"/>
    <w:rsid w:val="00185BA9"/>
    <w:rsid w:val="00187870"/>
    <w:rsid w:val="001945AB"/>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6D"/>
    <w:rsid w:val="00275EB3"/>
    <w:rsid w:val="0027623A"/>
    <w:rsid w:val="00281D6B"/>
    <w:rsid w:val="0028685E"/>
    <w:rsid w:val="00290F2F"/>
    <w:rsid w:val="002937DA"/>
    <w:rsid w:val="002971E7"/>
    <w:rsid w:val="002A09C6"/>
    <w:rsid w:val="002A6916"/>
    <w:rsid w:val="002B037F"/>
    <w:rsid w:val="002B0A3E"/>
    <w:rsid w:val="002B120A"/>
    <w:rsid w:val="002B4F37"/>
    <w:rsid w:val="002C2AF2"/>
    <w:rsid w:val="002C3561"/>
    <w:rsid w:val="002C4866"/>
    <w:rsid w:val="002C4E1B"/>
    <w:rsid w:val="002D16C1"/>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08F2"/>
    <w:rsid w:val="00391AA1"/>
    <w:rsid w:val="003A65ED"/>
    <w:rsid w:val="003C4B86"/>
    <w:rsid w:val="003D3CD9"/>
    <w:rsid w:val="003D43EE"/>
    <w:rsid w:val="003D4612"/>
    <w:rsid w:val="003D5F1C"/>
    <w:rsid w:val="003E1BB9"/>
    <w:rsid w:val="003E26D7"/>
    <w:rsid w:val="003E4110"/>
    <w:rsid w:val="003E4647"/>
    <w:rsid w:val="003E6DF8"/>
    <w:rsid w:val="003E7BBB"/>
    <w:rsid w:val="003F4B8C"/>
    <w:rsid w:val="00401BDF"/>
    <w:rsid w:val="004053F7"/>
    <w:rsid w:val="004065BE"/>
    <w:rsid w:val="004077BA"/>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162C"/>
    <w:rsid w:val="0049408F"/>
    <w:rsid w:val="00494EE2"/>
    <w:rsid w:val="00496E83"/>
    <w:rsid w:val="00497193"/>
    <w:rsid w:val="004A2329"/>
    <w:rsid w:val="004A2886"/>
    <w:rsid w:val="004A694F"/>
    <w:rsid w:val="004A6A7C"/>
    <w:rsid w:val="004B14A0"/>
    <w:rsid w:val="004B1CBB"/>
    <w:rsid w:val="004B2CC5"/>
    <w:rsid w:val="004B440C"/>
    <w:rsid w:val="004C0EBC"/>
    <w:rsid w:val="004C219B"/>
    <w:rsid w:val="004D1B0C"/>
    <w:rsid w:val="004D3A7F"/>
    <w:rsid w:val="004D3ACE"/>
    <w:rsid w:val="004D4EA9"/>
    <w:rsid w:val="004E0796"/>
    <w:rsid w:val="004F0D2B"/>
    <w:rsid w:val="004F1402"/>
    <w:rsid w:val="004F33CC"/>
    <w:rsid w:val="004F4EDC"/>
    <w:rsid w:val="004F59EC"/>
    <w:rsid w:val="004F75CD"/>
    <w:rsid w:val="005003FF"/>
    <w:rsid w:val="00502029"/>
    <w:rsid w:val="00505A38"/>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3EF"/>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59D"/>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17A94"/>
    <w:rsid w:val="006218A3"/>
    <w:rsid w:val="00631D41"/>
    <w:rsid w:val="00644F87"/>
    <w:rsid w:val="00650BA7"/>
    <w:rsid w:val="006564CE"/>
    <w:rsid w:val="00660DF1"/>
    <w:rsid w:val="00663F64"/>
    <w:rsid w:val="0067297B"/>
    <w:rsid w:val="00676CC3"/>
    <w:rsid w:val="0068436E"/>
    <w:rsid w:val="00684F05"/>
    <w:rsid w:val="00685439"/>
    <w:rsid w:val="006905A9"/>
    <w:rsid w:val="00692B46"/>
    <w:rsid w:val="00692C45"/>
    <w:rsid w:val="00692FDB"/>
    <w:rsid w:val="00693CF9"/>
    <w:rsid w:val="00696B7A"/>
    <w:rsid w:val="006A1A30"/>
    <w:rsid w:val="006A1E4E"/>
    <w:rsid w:val="006A3A3B"/>
    <w:rsid w:val="006A4832"/>
    <w:rsid w:val="006C1E40"/>
    <w:rsid w:val="006C38EE"/>
    <w:rsid w:val="006D1A46"/>
    <w:rsid w:val="006D3170"/>
    <w:rsid w:val="006E7E51"/>
    <w:rsid w:val="006F4577"/>
    <w:rsid w:val="006F7BB7"/>
    <w:rsid w:val="007006FC"/>
    <w:rsid w:val="00700F06"/>
    <w:rsid w:val="007020AD"/>
    <w:rsid w:val="00705551"/>
    <w:rsid w:val="00711226"/>
    <w:rsid w:val="00714319"/>
    <w:rsid w:val="007147F1"/>
    <w:rsid w:val="0071531E"/>
    <w:rsid w:val="0071645B"/>
    <w:rsid w:val="00716E9D"/>
    <w:rsid w:val="0073328E"/>
    <w:rsid w:val="00735F09"/>
    <w:rsid w:val="007407B6"/>
    <w:rsid w:val="00740D62"/>
    <w:rsid w:val="00745A2C"/>
    <w:rsid w:val="00745DBF"/>
    <w:rsid w:val="00747AB2"/>
    <w:rsid w:val="00747B47"/>
    <w:rsid w:val="00747B9E"/>
    <w:rsid w:val="007513FB"/>
    <w:rsid w:val="007524BE"/>
    <w:rsid w:val="007525FA"/>
    <w:rsid w:val="007574A4"/>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BBD"/>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518A"/>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C7C22"/>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089F"/>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33F3"/>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016E7"/>
    <w:rsid w:val="00C12CBB"/>
    <w:rsid w:val="00C16F77"/>
    <w:rsid w:val="00C17384"/>
    <w:rsid w:val="00C17412"/>
    <w:rsid w:val="00C23C58"/>
    <w:rsid w:val="00C25A2D"/>
    <w:rsid w:val="00C260F8"/>
    <w:rsid w:val="00C3050C"/>
    <w:rsid w:val="00C32889"/>
    <w:rsid w:val="00C32B3E"/>
    <w:rsid w:val="00C34B99"/>
    <w:rsid w:val="00C40CC8"/>
    <w:rsid w:val="00C42DF6"/>
    <w:rsid w:val="00C43FBE"/>
    <w:rsid w:val="00C449C6"/>
    <w:rsid w:val="00C44AA1"/>
    <w:rsid w:val="00C5186E"/>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D6DD5"/>
    <w:rsid w:val="00CE0509"/>
    <w:rsid w:val="00CE2D9C"/>
    <w:rsid w:val="00CE41B0"/>
    <w:rsid w:val="00CF4D77"/>
    <w:rsid w:val="00CF7384"/>
    <w:rsid w:val="00D00717"/>
    <w:rsid w:val="00D0526B"/>
    <w:rsid w:val="00D063D3"/>
    <w:rsid w:val="00D221F3"/>
    <w:rsid w:val="00D2343D"/>
    <w:rsid w:val="00D25DDA"/>
    <w:rsid w:val="00D30EAE"/>
    <w:rsid w:val="00D318F1"/>
    <w:rsid w:val="00D33C3C"/>
    <w:rsid w:val="00D40B0E"/>
    <w:rsid w:val="00D416C2"/>
    <w:rsid w:val="00D44FE0"/>
    <w:rsid w:val="00D45275"/>
    <w:rsid w:val="00D4694F"/>
    <w:rsid w:val="00D51E19"/>
    <w:rsid w:val="00D52C87"/>
    <w:rsid w:val="00D5423E"/>
    <w:rsid w:val="00D66413"/>
    <w:rsid w:val="00D7679F"/>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20AD"/>
    <w:rsid w:val="00E46D06"/>
    <w:rsid w:val="00E47EB8"/>
    <w:rsid w:val="00E521D4"/>
    <w:rsid w:val="00E52F1E"/>
    <w:rsid w:val="00E64119"/>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C6D46"/>
    <w:rsid w:val="00ED251D"/>
    <w:rsid w:val="00ED3C2E"/>
    <w:rsid w:val="00EF0947"/>
    <w:rsid w:val="00EF2E52"/>
    <w:rsid w:val="00EF4F85"/>
    <w:rsid w:val="00F004A8"/>
    <w:rsid w:val="00F031FB"/>
    <w:rsid w:val="00F13AD1"/>
    <w:rsid w:val="00F15C1B"/>
    <w:rsid w:val="00F24202"/>
    <w:rsid w:val="00F247BA"/>
    <w:rsid w:val="00F32228"/>
    <w:rsid w:val="00F32E4A"/>
    <w:rsid w:val="00F33960"/>
    <w:rsid w:val="00F35FC5"/>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42AD"/>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4BE7C"/>
  <w15:chartTrackingRefBased/>
  <w15:docId w15:val="{1A20C420-FC5F-428C-8245-F58ED0B0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6E7"/>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C016E7"/>
    <w:pPr>
      <w:keepNext/>
      <w:outlineLvl w:val="0"/>
    </w:pPr>
    <w:rPr>
      <w:sz w:val="24"/>
      <w:szCs w:val="24"/>
    </w:rPr>
  </w:style>
  <w:style w:type="paragraph" w:styleId="Heading2">
    <w:name w:val="heading 2"/>
    <w:basedOn w:val="Normal"/>
    <w:next w:val="Normal"/>
    <w:link w:val="Heading2Char"/>
    <w:qFormat/>
    <w:rsid w:val="00C016E7"/>
    <w:pPr>
      <w:outlineLvl w:val="1"/>
    </w:pPr>
  </w:style>
  <w:style w:type="paragraph" w:styleId="Heading3">
    <w:name w:val="heading 3"/>
    <w:basedOn w:val="Normal"/>
    <w:next w:val="Normal"/>
    <w:link w:val="Heading3Char"/>
    <w:qFormat/>
    <w:rsid w:val="00C016E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016E7"/>
    <w:pPr>
      <w:keepNext/>
      <w:keepLines/>
      <w:spacing w:after="120" w:line="400" w:lineRule="exact"/>
      <w:outlineLvl w:val="0"/>
    </w:pPr>
    <w:rPr>
      <w:b/>
      <w:bCs/>
      <w:sz w:val="24"/>
      <w:szCs w:val="32"/>
    </w:rPr>
  </w:style>
  <w:style w:type="paragraph" w:customStyle="1" w:styleId="HCh">
    <w:name w:val="_ H _Ch"/>
    <w:basedOn w:val="H1"/>
    <w:next w:val="SingleTxt"/>
    <w:qFormat/>
    <w:rsid w:val="00C016E7"/>
    <w:pPr>
      <w:spacing w:line="440" w:lineRule="exact"/>
    </w:pPr>
    <w:rPr>
      <w:spacing w:val="-2"/>
      <w:sz w:val="28"/>
      <w:szCs w:val="36"/>
    </w:rPr>
  </w:style>
  <w:style w:type="character" w:styleId="CommentReference">
    <w:name w:val="annotation reference"/>
    <w:basedOn w:val="DefaultParagraphFont"/>
    <w:semiHidden/>
    <w:rsid w:val="00C016E7"/>
    <w:rPr>
      <w:sz w:val="6"/>
      <w:szCs w:val="9"/>
    </w:rPr>
  </w:style>
  <w:style w:type="paragraph" w:styleId="FootnoteText">
    <w:name w:val="footnote text"/>
    <w:basedOn w:val="Normal"/>
    <w:link w:val="FootnoteTextChar"/>
    <w:rsid w:val="00C016E7"/>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C016E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016E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016E7"/>
    <w:rPr>
      <w:rFonts w:ascii="Tahoma" w:hAnsi="Tahoma" w:cs="Tahoma"/>
      <w:sz w:val="16"/>
      <w:szCs w:val="16"/>
    </w:rPr>
  </w:style>
  <w:style w:type="paragraph" w:customStyle="1" w:styleId="HM">
    <w:name w:val="_ H __M"/>
    <w:basedOn w:val="HCh"/>
    <w:next w:val="Normal"/>
    <w:qFormat/>
    <w:rsid w:val="00C016E7"/>
    <w:pPr>
      <w:suppressAutoHyphens/>
      <w:spacing w:line="520" w:lineRule="exact"/>
    </w:pPr>
    <w:rPr>
      <w:spacing w:val="-3"/>
      <w:sz w:val="34"/>
      <w:szCs w:val="48"/>
    </w:rPr>
  </w:style>
  <w:style w:type="paragraph" w:customStyle="1" w:styleId="SingleTxt">
    <w:name w:val="__Single Txt"/>
    <w:basedOn w:val="Normal"/>
    <w:qFormat/>
    <w:rsid w:val="00C016E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C016E7"/>
    <w:pPr>
      <w:suppressAutoHyphens/>
      <w:spacing w:line="360" w:lineRule="exact"/>
      <w:outlineLvl w:val="1"/>
    </w:pPr>
    <w:rPr>
      <w:spacing w:val="2"/>
      <w:sz w:val="20"/>
      <w:szCs w:val="28"/>
    </w:rPr>
  </w:style>
  <w:style w:type="paragraph" w:customStyle="1" w:styleId="H4">
    <w:name w:val="_ H_4"/>
    <w:basedOn w:val="Normal"/>
    <w:next w:val="Normal"/>
    <w:qFormat/>
    <w:rsid w:val="00C016E7"/>
    <w:pPr>
      <w:keepNext/>
      <w:keepLines/>
      <w:suppressAutoHyphens/>
      <w:spacing w:after="120"/>
      <w:outlineLvl w:val="3"/>
    </w:pPr>
    <w:rPr>
      <w:i/>
      <w:iCs/>
    </w:rPr>
  </w:style>
  <w:style w:type="paragraph" w:customStyle="1" w:styleId="H56">
    <w:name w:val="_ H_5/6"/>
    <w:basedOn w:val="Normal"/>
    <w:next w:val="Normal"/>
    <w:qFormat/>
    <w:rsid w:val="00C016E7"/>
    <w:pPr>
      <w:keepNext/>
      <w:keepLines/>
      <w:suppressAutoHyphens/>
      <w:spacing w:after="120"/>
      <w:outlineLvl w:val="4"/>
    </w:pPr>
  </w:style>
  <w:style w:type="paragraph" w:customStyle="1" w:styleId="DualTxt">
    <w:name w:val="__Dual Txt"/>
    <w:basedOn w:val="Normal"/>
    <w:qFormat/>
    <w:rsid w:val="00C016E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016E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016E7"/>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C016E7"/>
    <w:rPr>
      <w:rFonts w:eastAsiaTheme="minorHAnsi"/>
      <w:b/>
      <w:bCs/>
      <w:kern w:val="14"/>
      <w:sz w:val="17"/>
      <w:szCs w:val="25"/>
      <w:lang w:eastAsia="en-US"/>
    </w:rPr>
  </w:style>
  <w:style w:type="paragraph" w:styleId="Header">
    <w:name w:val="header"/>
    <w:link w:val="HeaderChar"/>
    <w:qFormat/>
    <w:rsid w:val="00C016E7"/>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C016E7"/>
    <w:rPr>
      <w:rFonts w:eastAsiaTheme="minorHAnsi"/>
      <w:b/>
      <w:bCs/>
      <w:w w:val="105"/>
      <w:kern w:val="14"/>
      <w:sz w:val="17"/>
      <w:szCs w:val="25"/>
      <w:lang w:eastAsia="en-US"/>
    </w:rPr>
  </w:style>
  <w:style w:type="character" w:customStyle="1" w:styleId="Heading3Char">
    <w:name w:val="Heading 3 Char"/>
    <w:basedOn w:val="DefaultParagraphFont"/>
    <w:link w:val="Heading3"/>
    <w:rsid w:val="00C016E7"/>
    <w:rPr>
      <w:rFonts w:ascii="Arial" w:eastAsiaTheme="majorEastAsia" w:hAnsi="Arial" w:cs="Arial"/>
      <w:b/>
      <w:bCs/>
      <w:kern w:val="14"/>
      <w:sz w:val="26"/>
      <w:szCs w:val="26"/>
      <w:lang w:eastAsia="en-US"/>
    </w:rPr>
  </w:style>
  <w:style w:type="paragraph" w:customStyle="1" w:styleId="JSingleTxt">
    <w:name w:val="J__Single Txt"/>
    <w:basedOn w:val="Normal"/>
    <w:qFormat/>
    <w:rsid w:val="00C016E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016E7"/>
    <w:pPr>
      <w:spacing w:after="120" w:line="440" w:lineRule="exact"/>
      <w:jc w:val="center"/>
    </w:pPr>
    <w:rPr>
      <w:b/>
      <w:bCs/>
      <w:sz w:val="25"/>
      <w:szCs w:val="38"/>
    </w:rPr>
  </w:style>
  <w:style w:type="paragraph" w:customStyle="1" w:styleId="JH1">
    <w:name w:val="J_H_1"/>
    <w:basedOn w:val="JCH"/>
    <w:qFormat/>
    <w:rsid w:val="00C016E7"/>
    <w:pPr>
      <w:spacing w:line="420" w:lineRule="exact"/>
    </w:pPr>
    <w:rPr>
      <w:sz w:val="23"/>
      <w:szCs w:val="34"/>
    </w:rPr>
  </w:style>
  <w:style w:type="paragraph" w:customStyle="1" w:styleId="JH2">
    <w:name w:val="J_H_2"/>
    <w:basedOn w:val="JH1"/>
    <w:qFormat/>
    <w:rsid w:val="00C016E7"/>
    <w:pPr>
      <w:spacing w:line="400" w:lineRule="exact"/>
    </w:pPr>
    <w:rPr>
      <w:sz w:val="20"/>
      <w:szCs w:val="30"/>
    </w:rPr>
  </w:style>
  <w:style w:type="paragraph" w:customStyle="1" w:styleId="JSmall">
    <w:name w:val="J_Small"/>
    <w:basedOn w:val="JSingleTxt"/>
    <w:next w:val="JSingleTxt"/>
    <w:qFormat/>
    <w:rsid w:val="00C016E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016E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016E7"/>
    <w:rPr>
      <w:sz w:val="14"/>
      <w:szCs w:val="16"/>
    </w:rPr>
  </w:style>
  <w:style w:type="paragraph" w:customStyle="1" w:styleId="SmallX">
    <w:name w:val="SmallX"/>
    <w:basedOn w:val="Small"/>
    <w:next w:val="Normal"/>
    <w:qFormat/>
    <w:rsid w:val="00C016E7"/>
    <w:pPr>
      <w:spacing w:line="240" w:lineRule="exact"/>
    </w:pPr>
    <w:rPr>
      <w:spacing w:val="6"/>
      <w:w w:val="106"/>
      <w:sz w:val="14"/>
      <w:szCs w:val="21"/>
    </w:rPr>
  </w:style>
  <w:style w:type="paragraph" w:customStyle="1" w:styleId="XLarge">
    <w:name w:val="XLarge"/>
    <w:basedOn w:val="HM"/>
    <w:qFormat/>
    <w:rsid w:val="00C016E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016E7"/>
    <w:pPr>
      <w:spacing w:line="820" w:lineRule="exact"/>
    </w:pPr>
    <w:rPr>
      <w:spacing w:val="-8"/>
      <w:w w:val="96"/>
      <w:sz w:val="57"/>
      <w:szCs w:val="86"/>
    </w:rPr>
  </w:style>
  <w:style w:type="paragraph" w:customStyle="1" w:styleId="Distribution">
    <w:name w:val="Distribution"/>
    <w:basedOn w:val="Normal"/>
    <w:next w:val="Normal"/>
    <w:qFormat/>
    <w:rsid w:val="00C016E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016E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016E7"/>
    <w:pPr>
      <w:tabs>
        <w:tab w:val="left" w:pos="662"/>
        <w:tab w:val="left" w:pos="1267"/>
        <w:tab w:val="left" w:pos="1987"/>
        <w:tab w:val="left" w:pos="2650"/>
      </w:tabs>
      <w:spacing w:line="240" w:lineRule="exact"/>
    </w:pPr>
  </w:style>
  <w:style w:type="paragraph" w:customStyle="1" w:styleId="ReleaseDate">
    <w:name w:val="Release Date"/>
    <w:next w:val="Footer"/>
    <w:qFormat/>
    <w:rsid w:val="00C016E7"/>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C016E7"/>
    <w:pPr>
      <w:tabs>
        <w:tab w:val="left" w:pos="662"/>
        <w:tab w:val="left" w:pos="1267"/>
        <w:tab w:val="left" w:pos="1987"/>
        <w:tab w:val="left" w:pos="2650"/>
      </w:tabs>
      <w:spacing w:after="0"/>
      <w:ind w:left="662" w:hanging="662"/>
    </w:pPr>
  </w:style>
  <w:style w:type="paragraph" w:customStyle="1" w:styleId="Committee">
    <w:name w:val="Committee"/>
    <w:basedOn w:val="H1"/>
    <w:qFormat/>
    <w:rsid w:val="00C016E7"/>
    <w:pPr>
      <w:tabs>
        <w:tab w:val="left" w:pos="662"/>
        <w:tab w:val="left" w:pos="1267"/>
        <w:tab w:val="left" w:pos="1987"/>
        <w:tab w:val="left" w:pos="2650"/>
      </w:tabs>
      <w:ind w:right="1264"/>
    </w:pPr>
  </w:style>
  <w:style w:type="paragraph" w:customStyle="1" w:styleId="AgendaItemNormal">
    <w:name w:val="Agenda_Item_Normal"/>
    <w:next w:val="Normal"/>
    <w:qFormat/>
    <w:rsid w:val="00C016E7"/>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C016E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C016E7"/>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C016E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C016E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C016E7"/>
    <w:rPr>
      <w:color w:val="0000FF"/>
      <w:u w:val="none"/>
    </w:rPr>
  </w:style>
  <w:style w:type="character" w:styleId="FollowedHyperlink">
    <w:name w:val="FollowedHyperlink"/>
    <w:basedOn w:val="DefaultParagraphFont"/>
    <w:rsid w:val="00C016E7"/>
    <w:rPr>
      <w:color w:val="0000FF"/>
      <w:u w:val="none"/>
    </w:rPr>
  </w:style>
  <w:style w:type="paragraph" w:customStyle="1" w:styleId="Bullet1">
    <w:name w:val="Bullet 1"/>
    <w:basedOn w:val="Normal"/>
    <w:qFormat/>
    <w:rsid w:val="00C016E7"/>
    <w:pPr>
      <w:numPr>
        <w:numId w:val="10"/>
      </w:numPr>
      <w:spacing w:after="120"/>
      <w:ind w:right="1264"/>
    </w:pPr>
  </w:style>
  <w:style w:type="paragraph" w:customStyle="1" w:styleId="Bullet2">
    <w:name w:val="Bullet 2"/>
    <w:basedOn w:val="Normal"/>
    <w:qFormat/>
    <w:rsid w:val="00C016E7"/>
    <w:pPr>
      <w:numPr>
        <w:numId w:val="11"/>
      </w:numPr>
      <w:spacing w:after="120"/>
      <w:ind w:right="1264"/>
    </w:pPr>
  </w:style>
  <w:style w:type="character" w:styleId="EndnoteReference">
    <w:name w:val="endnote reference"/>
    <w:basedOn w:val="DefaultParagraphFont"/>
    <w:semiHidden/>
    <w:rsid w:val="00C016E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016E7"/>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C016E7"/>
    <w:pPr>
      <w:ind w:right="5760"/>
      <w:outlineLvl w:val="1"/>
    </w:pPr>
    <w:rPr>
      <w:spacing w:val="2"/>
      <w:sz w:val="20"/>
      <w:szCs w:val="28"/>
    </w:rPr>
  </w:style>
  <w:style w:type="character" w:customStyle="1" w:styleId="BalloonTextChar">
    <w:name w:val="Balloon Text Char"/>
    <w:basedOn w:val="DefaultParagraphFont"/>
    <w:link w:val="BalloonText"/>
    <w:semiHidden/>
    <w:rsid w:val="00C016E7"/>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C016E7"/>
    <w:rPr>
      <w:rFonts w:eastAsiaTheme="minorHAnsi"/>
      <w:kern w:val="14"/>
      <w:sz w:val="17"/>
      <w:szCs w:val="24"/>
      <w:lang w:eastAsia="en-US"/>
    </w:rPr>
  </w:style>
  <w:style w:type="character" w:customStyle="1" w:styleId="EndnoteTextChar">
    <w:name w:val="Endnote Text Char"/>
    <w:basedOn w:val="DefaultParagraphFont"/>
    <w:link w:val="EndnoteText"/>
    <w:semiHidden/>
    <w:rsid w:val="00C016E7"/>
    <w:rPr>
      <w:rFonts w:eastAsiaTheme="minorHAnsi"/>
      <w:kern w:val="14"/>
      <w:sz w:val="17"/>
      <w:szCs w:val="24"/>
      <w:lang w:eastAsia="en-US"/>
    </w:rPr>
  </w:style>
  <w:style w:type="character" w:customStyle="1" w:styleId="Heading1Char">
    <w:name w:val="Heading 1 Char"/>
    <w:basedOn w:val="DefaultParagraphFont"/>
    <w:link w:val="Heading1"/>
    <w:rsid w:val="00C016E7"/>
    <w:rPr>
      <w:rFonts w:eastAsiaTheme="minorHAnsi"/>
      <w:kern w:val="14"/>
      <w:sz w:val="24"/>
      <w:szCs w:val="24"/>
      <w:lang w:eastAsia="en-US"/>
    </w:rPr>
  </w:style>
  <w:style w:type="character" w:customStyle="1" w:styleId="Heading2Char">
    <w:name w:val="Heading 2 Char"/>
    <w:basedOn w:val="DefaultParagraphFont"/>
    <w:link w:val="Heading2"/>
    <w:rsid w:val="00C016E7"/>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1945AB"/>
    <w:pPr>
      <w:spacing w:line="240" w:lineRule="auto"/>
    </w:pPr>
    <w:rPr>
      <w:szCs w:val="20"/>
    </w:rPr>
  </w:style>
  <w:style w:type="character" w:customStyle="1" w:styleId="CommentTextChar">
    <w:name w:val="Comment Text Char"/>
    <w:basedOn w:val="DefaultParagraphFont"/>
    <w:link w:val="CommentText"/>
    <w:semiHidden/>
    <w:rsid w:val="001945AB"/>
    <w:rPr>
      <w:rFonts w:eastAsiaTheme="minorHAnsi"/>
      <w:kern w:val="14"/>
      <w:lang w:eastAsia="en-US"/>
    </w:rPr>
  </w:style>
  <w:style w:type="paragraph" w:styleId="CommentSubject">
    <w:name w:val="annotation subject"/>
    <w:basedOn w:val="CommentText"/>
    <w:next w:val="CommentText"/>
    <w:link w:val="CommentSubjectChar"/>
    <w:semiHidden/>
    <w:unhideWhenUsed/>
    <w:rsid w:val="001945AB"/>
    <w:rPr>
      <w:b/>
      <w:bCs/>
    </w:rPr>
  </w:style>
  <w:style w:type="character" w:customStyle="1" w:styleId="CommentSubjectChar">
    <w:name w:val="Comment Subject Char"/>
    <w:basedOn w:val="CommentTextChar"/>
    <w:link w:val="CommentSubject"/>
    <w:semiHidden/>
    <w:rsid w:val="001945AB"/>
    <w:rPr>
      <w:rFonts w:eastAsiaTheme="minorHAnsi"/>
      <w:b/>
      <w:bCs/>
      <w:kern w:val="14"/>
      <w:lang w:eastAsia="en-US"/>
    </w:rPr>
  </w:style>
  <w:style w:type="paragraph" w:styleId="Revision">
    <w:name w:val="Revision"/>
    <w:hidden/>
    <w:uiPriority w:val="99"/>
    <w:semiHidden/>
    <w:rsid w:val="003908F2"/>
    <w:rPr>
      <w:rFonts w:eastAsiaTheme="minorHAnsi"/>
      <w:kern w:val="14"/>
      <w:szCs w:val="28"/>
      <w:lang w:eastAsia="en-US"/>
    </w:rPr>
  </w:style>
  <w:style w:type="character" w:styleId="UnresolvedMention">
    <w:name w:val="Unresolved Mention"/>
    <w:basedOn w:val="DefaultParagraphFont"/>
    <w:uiPriority w:val="99"/>
    <w:semiHidden/>
    <w:unhideWhenUsed/>
    <w:rsid w:val="00C32B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ar/A/65/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41" TargetMode="External"/><Relationship Id="rId25" Type="http://schemas.openxmlformats.org/officeDocument/2006/relationships/hyperlink" Target="https://undocs.org/ar/HRI/GEN/2/Rev.6" TargetMode="External"/><Relationship Id="rId2" Type="http://schemas.openxmlformats.org/officeDocument/2006/relationships/numbering" Target="numbering.xml"/><Relationship Id="rId16" Type="http://schemas.openxmlformats.org/officeDocument/2006/relationships/hyperlink" Target="https://undocs.org/ar/CEDAW/C/MUS/8" TargetMode="External"/><Relationship Id="rId20" Type="http://schemas.openxmlformats.org/officeDocument/2006/relationships/hyperlink" Target="https://undocs.org/ar/CEDAW/C/MUS/CO/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MUS/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MUS/8" TargetMode="External"/><Relationship Id="rId10" Type="http://schemas.openxmlformats.org/officeDocument/2006/relationships/footer" Target="footer1.xml"/><Relationship Id="rId19" Type="http://schemas.openxmlformats.org/officeDocument/2006/relationships/hyperlink" Target="https://undocs.org/ar/CEDAW/C/MUS/QPR/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MUS/CO/6-7"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927B-4CFD-4C96-9979-1795B714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Ghaith Hadaya</dc:creator>
  <cp:keywords/>
  <dc:description/>
  <cp:lastModifiedBy>Heyam K Kawas</cp:lastModifiedBy>
  <cp:revision>6</cp:revision>
  <cp:lastPrinted>2018-12-19T19:18:00Z</cp:lastPrinted>
  <dcterms:created xsi:type="dcterms:W3CDTF">2018-12-11T22:56:00Z</dcterms:created>
  <dcterms:modified xsi:type="dcterms:W3CDTF">2018-12-19T19:18:00Z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1819339</vt:lpwstr>
  </property>
  <property fmtid="{D5CDD505-2E9C-101B-9397-08002B2CF9AE}" pid="3" name="ODSRefJobNo">
    <vt:lpwstr>1837819A</vt:lpwstr>
  </property>
  <property fmtid="{D5CDD505-2E9C-101B-9397-08002B2CF9AE}" pid="4" name="Symbol1">
    <vt:lpwstr>CEDAW/C/MUS/CO/8 </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November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الثامن لموريشيوس*_x000d_</vt:lpwstr>
  </property>
  <property fmtid="{D5CDD505-2E9C-101B-9397-08002B2CF9AE}" pid="14" name="Comment">
    <vt:lpwstr/>
  </property>
  <property fmtid="{D5CDD505-2E9C-101B-9397-08002B2CF9AE}" pid="15" name="DraftPages">
    <vt:lpwstr> </vt:lpwstr>
  </property>
  <property fmtid="{D5CDD505-2E9C-101B-9397-08002B2CF9AE}" pid="16" name="Operator">
    <vt:lpwstr>السباعي</vt:lpwstr>
  </property>
</Properties>
</file>