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A7B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A7BF9" w:rsidP="009A7BF9">
            <w:pPr>
              <w:jc w:val="right"/>
            </w:pPr>
            <w:r w:rsidRPr="009A7BF9">
              <w:rPr>
                <w:sz w:val="40"/>
              </w:rPr>
              <w:t>CRC</w:t>
            </w:r>
            <w:r>
              <w:t>/C/DNK/CO/5</w:t>
            </w:r>
          </w:p>
        </w:tc>
      </w:tr>
      <w:tr w:rsidR="002D5AAC" w:rsidRPr="001760F1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76FC0B" wp14:editId="0FAFF0B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A7BF9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A7BF9" w:rsidRDefault="009A7BF9" w:rsidP="009A7B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2017</w:t>
            </w:r>
          </w:p>
          <w:p w:rsidR="009A7BF9" w:rsidRDefault="009A7BF9" w:rsidP="009A7B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A7BF9" w:rsidRPr="00B937DF" w:rsidRDefault="009A7BF9" w:rsidP="009A7BF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A7BF9" w:rsidRPr="009A7BF9" w:rsidRDefault="009A7BF9" w:rsidP="009A7BF9">
      <w:pPr>
        <w:spacing w:before="120"/>
        <w:rPr>
          <w:sz w:val="24"/>
          <w:szCs w:val="24"/>
        </w:rPr>
      </w:pPr>
      <w:r w:rsidRPr="009A7BF9">
        <w:rPr>
          <w:b/>
          <w:sz w:val="24"/>
          <w:szCs w:val="24"/>
        </w:rPr>
        <w:t>Комитет по правам ребенка</w:t>
      </w:r>
    </w:p>
    <w:p w:rsidR="00381C24" w:rsidRPr="009A7BF9" w:rsidRDefault="009A7BF9" w:rsidP="009A7BF9">
      <w:pPr>
        <w:pStyle w:val="HChGR"/>
      </w:pPr>
      <w:r w:rsidRPr="001760F1">
        <w:tab/>
      </w:r>
      <w:r w:rsidRPr="001760F1">
        <w:tab/>
      </w:r>
      <w:r w:rsidRPr="009A7BF9">
        <w:t>Заключительные замечания по пятому периодическому докладу Дании</w:t>
      </w:r>
      <w:r w:rsidRPr="009A7BF9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A7BF9" w:rsidRPr="009A7BF9" w:rsidRDefault="009A7BF9" w:rsidP="009A7BF9">
      <w:pPr>
        <w:pStyle w:val="HChGR"/>
      </w:pPr>
      <w:r w:rsidRPr="001760F1">
        <w:tab/>
      </w:r>
      <w:r w:rsidRPr="009A7BF9">
        <w:t>I.</w:t>
      </w:r>
      <w:r w:rsidRPr="009A7BF9">
        <w:tab/>
        <w:t>Введение</w:t>
      </w:r>
    </w:p>
    <w:p w:rsidR="009A7BF9" w:rsidRPr="009A7BF9" w:rsidRDefault="009A7BF9" w:rsidP="009A7BF9">
      <w:pPr>
        <w:pStyle w:val="SingleTxtGR"/>
      </w:pPr>
      <w:r w:rsidRPr="009A7BF9">
        <w:t>1.</w:t>
      </w:r>
      <w:r w:rsidRPr="009A7BF9">
        <w:tab/>
        <w:t>Комитет рассмотрел пятый периодический доклад Дании (CRC/C/DNK/5) на своих 2230-м и 2231-м заседаниях (см. CRC/C/SR.2230 и 2231) 15 сентября и на своем 2251-м заседании 29 сентября 2017 года принял настоящие заключ</w:t>
      </w:r>
      <w:r w:rsidRPr="009A7BF9">
        <w:t>и</w:t>
      </w:r>
      <w:r w:rsidRPr="009A7BF9">
        <w:t>тельные замечания.</w:t>
      </w:r>
    </w:p>
    <w:p w:rsidR="009A7BF9" w:rsidRPr="009A7BF9" w:rsidRDefault="009A7BF9" w:rsidP="009A7BF9">
      <w:pPr>
        <w:pStyle w:val="SingleTxtGR"/>
      </w:pPr>
      <w:r w:rsidRPr="009A7BF9">
        <w:t>2.</w:t>
      </w:r>
      <w:r w:rsidRPr="009A7BF9">
        <w:tab/>
        <w:t>Комитет приветствует представление государством-участником пятого периодического доклада и письменных ответов на перечень вопросов (CRC/C/ DNK/Q/5/Add.1), которые позволили ему глубже понять положение в области прав детей в государстве-участнике. Комитет выражает признательность за ко</w:t>
      </w:r>
      <w:r w:rsidRPr="009A7BF9">
        <w:t>н</w:t>
      </w:r>
      <w:r w:rsidRPr="009A7BF9">
        <w:t xml:space="preserve">структивный диалог с межведомственной делегацией государства-участника. </w:t>
      </w:r>
    </w:p>
    <w:p w:rsidR="009A7BF9" w:rsidRPr="009A7BF9" w:rsidRDefault="009A7BF9" w:rsidP="009A7BF9">
      <w:pPr>
        <w:pStyle w:val="HChGR"/>
      </w:pPr>
      <w:r w:rsidRPr="009A7BF9">
        <w:tab/>
        <w:t>II.</w:t>
      </w:r>
      <w:r w:rsidRPr="009A7BF9">
        <w:tab/>
        <w:t>Последующие меры, принятые государством-участником, и достигнутые им результаты</w:t>
      </w:r>
    </w:p>
    <w:p w:rsidR="009A7BF9" w:rsidRPr="009A7BF9" w:rsidRDefault="009A7BF9" w:rsidP="009A7BF9">
      <w:pPr>
        <w:pStyle w:val="SingleTxtGR"/>
      </w:pPr>
      <w:r w:rsidRPr="009A7BF9">
        <w:t>3.</w:t>
      </w:r>
      <w:r w:rsidRPr="009A7BF9">
        <w:tab/>
      </w:r>
      <w:proofErr w:type="gramStart"/>
      <w:r w:rsidRPr="009A7BF9">
        <w:t>Комитет приветствует достигнутые государством-участником в разли</w:t>
      </w:r>
      <w:r w:rsidRPr="009A7BF9">
        <w:t>ч</w:t>
      </w:r>
      <w:r w:rsidRPr="009A7BF9">
        <w:t>ных областях результаты, включая ратификацию международно-правовых д</w:t>
      </w:r>
      <w:r w:rsidRPr="009A7BF9">
        <w:t>о</w:t>
      </w:r>
      <w:r w:rsidRPr="009A7BF9">
        <w:t>кументов или присоединение к ним, в частности ратификацию Факультативного протокола к Конвенции, касающегося процедуры сообщений, а также отзыв сделанного при ратификации заявления о территориальном исключении для Фарерских островов и Гренландии, Факультативного протокола к Конвенции, касающегося торговли детьми, детской проституции и детской порнографии.</w:t>
      </w:r>
      <w:proofErr w:type="gramEnd"/>
      <w:r w:rsidRPr="009A7BF9">
        <w:t xml:space="preserve"> Комитет также с удовлетворением принимает к сведению принятые в порядке осуществления Конвенции законодательные, организационные и политические меры, в частности внесение поправок в Закон об отправлении правосудия, ра</w:t>
      </w:r>
      <w:r w:rsidRPr="009A7BF9">
        <w:t>с</w:t>
      </w:r>
      <w:r w:rsidRPr="009A7BF9">
        <w:t>ширяющих применение видеозаписей опросов детей в ходе судебных разбир</w:t>
      </w:r>
      <w:r w:rsidRPr="009A7BF9">
        <w:t>а</w:t>
      </w:r>
      <w:r w:rsidRPr="009A7BF9">
        <w:t>тельств; поправку к Закону о социальном обеспечении детей 2014 года, обяз</w:t>
      </w:r>
      <w:r w:rsidRPr="009A7BF9">
        <w:t>ы</w:t>
      </w:r>
      <w:r w:rsidRPr="009A7BF9">
        <w:t>вающую административные органы, занимающиеся социальным обеспечен</w:t>
      </w:r>
      <w:r w:rsidRPr="009A7BF9">
        <w:t>и</w:t>
      </w:r>
      <w:r w:rsidRPr="009A7BF9">
        <w:t>ем детей, заслушивать мнения ребенка при рассмотрении дел, касающихся соц</w:t>
      </w:r>
      <w:r w:rsidRPr="009A7BF9">
        <w:t>и</w:t>
      </w:r>
      <w:r w:rsidRPr="009A7BF9">
        <w:t xml:space="preserve">ального обеспечения детей; </w:t>
      </w:r>
      <w:proofErr w:type="gramStart"/>
      <w:r w:rsidRPr="009A7BF9">
        <w:t>поправку к Уголовному кодексу, вводящую более строгие меры наказания за изнасилование и сексуальные действия с не дости</w:t>
      </w:r>
      <w:r w:rsidRPr="009A7BF9">
        <w:t>г</w:t>
      </w:r>
      <w:r w:rsidRPr="009A7BF9">
        <w:t>шим возраста согласия ребенком с использованием физического или психол</w:t>
      </w:r>
      <w:r w:rsidRPr="009A7BF9">
        <w:t>о</w:t>
      </w:r>
      <w:r w:rsidRPr="009A7BF9">
        <w:t>гического превосходства, а также выдвинутые 18 декабря 2016 года и 3 февраля 2017 года (см. CRC/C/DNK/Q/5/Add.1, пункты 69–70) инициативы и Наци</w:t>
      </w:r>
      <w:r w:rsidRPr="009A7BF9">
        <w:t>о</w:t>
      </w:r>
      <w:r w:rsidRPr="009A7BF9">
        <w:t>нальную стратегию по борьбе с конфликтами на почве защиты чести</w:t>
      </w:r>
      <w:proofErr w:type="gramEnd"/>
      <w:r w:rsidRPr="009A7BF9">
        <w:t xml:space="preserve">, принятую в 2012 году; создание в 2014 году Национального центра по борьбе с </w:t>
      </w:r>
      <w:proofErr w:type="spellStart"/>
      <w:r w:rsidRPr="009A7BF9">
        <w:t>киберпр</w:t>
      </w:r>
      <w:r w:rsidRPr="009A7BF9">
        <w:t>е</w:t>
      </w:r>
      <w:r w:rsidRPr="009A7BF9">
        <w:lastRenderedPageBreak/>
        <w:t>ступностью</w:t>
      </w:r>
      <w:proofErr w:type="spellEnd"/>
      <w:r w:rsidRPr="009A7BF9">
        <w:t>; Национальную стратегию и план действий по борьбе с насилием на 2014–2017 годы (Гренландия); и Национальный план по предупреждению насилия в условиях сожительства и родственных отношений 2011 года (Фаре</w:t>
      </w:r>
      <w:r w:rsidRPr="009A7BF9">
        <w:t>р</w:t>
      </w:r>
      <w:r w:rsidRPr="009A7BF9">
        <w:t>ские острова).</w:t>
      </w:r>
    </w:p>
    <w:p w:rsidR="009A7BF9" w:rsidRPr="009A7BF9" w:rsidRDefault="009A7BF9" w:rsidP="009A7BF9">
      <w:pPr>
        <w:pStyle w:val="HChGR"/>
      </w:pPr>
      <w:r w:rsidRPr="009A7BF9">
        <w:tab/>
        <w:t>III.</w:t>
      </w:r>
      <w:r w:rsidRPr="009A7BF9">
        <w:tab/>
        <w:t xml:space="preserve">Основные вопросы, вызывающие обеспокоенность, </w:t>
      </w:r>
      <w:r w:rsidRPr="009A7BF9">
        <w:br/>
        <w:t>и рекомендации</w:t>
      </w:r>
    </w:p>
    <w:p w:rsidR="009A7BF9" w:rsidRPr="009A7BF9" w:rsidRDefault="009A7BF9" w:rsidP="009A7BF9">
      <w:pPr>
        <w:pStyle w:val="SingleTxtGR"/>
      </w:pPr>
      <w:r w:rsidRPr="009A7BF9">
        <w:t>4.</w:t>
      </w:r>
      <w:r w:rsidRPr="009A7BF9">
        <w:tab/>
        <w:t>Комитет напоминает государству-участнику о неделимости и взаимозав</w:t>
      </w:r>
      <w:r w:rsidRPr="009A7BF9">
        <w:t>и</w:t>
      </w:r>
      <w:r w:rsidRPr="009A7BF9">
        <w:t>симости всех закрепленных в Конвенции прав и подчеркивает важность всех рекомендаций, содержащихся в настоящих заключительных замечаниях. Ком</w:t>
      </w:r>
      <w:r w:rsidRPr="009A7BF9">
        <w:t>и</w:t>
      </w:r>
      <w:r w:rsidRPr="009A7BF9">
        <w:t>тет хотел бы обратить внимание государства-участника на рекомендации по следующим областям, положение в которых требует принятия безотлагательных мер: сексуальные надругательства и сексуальная эксплуатация (пункт 21); дети, лишенные семейного окружения (пункт 27); дети-инвалиды (пункт 29); уровень жизни (пункт 35); дети – просители убежища (пункт 40); и несопровождаемые дети (пункт 42).</w:t>
      </w:r>
    </w:p>
    <w:p w:rsidR="009A7BF9" w:rsidRPr="009A7BF9" w:rsidRDefault="009A7BF9" w:rsidP="009A7BF9">
      <w:pPr>
        <w:pStyle w:val="H1GR"/>
      </w:pPr>
      <w:r w:rsidRPr="009A7BF9">
        <w:tab/>
        <w:t>А.</w:t>
      </w:r>
      <w:r w:rsidRPr="009A7BF9">
        <w:tab/>
        <w:t>Общие меры по осуществлению (статьи 4, 42 и 44 (6))</w:t>
      </w:r>
      <w:r w:rsidRPr="009A7BF9">
        <w:tab/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Оговорки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5.</w:t>
      </w:r>
      <w:r w:rsidRPr="009A7BF9">
        <w:tab/>
      </w:r>
      <w:r w:rsidRPr="009A7BF9">
        <w:rPr>
          <w:b/>
          <w:bCs/>
        </w:rPr>
        <w:t>С учетом Венской декларации и Программы действий, принятых на Всемирной конференции по правам человека в 1993 году (</w:t>
      </w:r>
      <w:r w:rsidRPr="009A7BF9">
        <w:rPr>
          <w:b/>
          <w:bCs/>
          <w:lang w:val="en-GB"/>
        </w:rPr>
        <w:t>A</w:t>
      </w:r>
      <w:r w:rsidRPr="009A7BF9">
        <w:rPr>
          <w:b/>
          <w:bCs/>
        </w:rPr>
        <w:t>/</w:t>
      </w:r>
      <w:r w:rsidRPr="009A7BF9">
        <w:rPr>
          <w:b/>
          <w:bCs/>
          <w:lang w:val="en-GB"/>
        </w:rPr>
        <w:t>CONF</w:t>
      </w:r>
      <w:r w:rsidRPr="009A7BF9">
        <w:rPr>
          <w:b/>
          <w:bCs/>
        </w:rPr>
        <w:t xml:space="preserve">.157/23), Комитет напоминает свои предыдущие рекомендации (см. </w:t>
      </w:r>
      <w:r w:rsidRPr="009A7BF9">
        <w:rPr>
          <w:b/>
          <w:bCs/>
          <w:lang w:val="en-GB"/>
        </w:rPr>
        <w:t>CRC</w:t>
      </w:r>
      <w:r w:rsidRPr="009A7BF9">
        <w:rPr>
          <w:b/>
          <w:bCs/>
        </w:rPr>
        <w:t>/</w:t>
      </w:r>
      <w:r w:rsidRPr="009A7BF9">
        <w:rPr>
          <w:b/>
          <w:bCs/>
          <w:lang w:val="en-GB"/>
        </w:rPr>
        <w:t>C</w:t>
      </w:r>
      <w:r w:rsidRPr="009A7BF9">
        <w:rPr>
          <w:b/>
          <w:bCs/>
        </w:rPr>
        <w:t>/</w:t>
      </w:r>
      <w:r w:rsidRPr="009A7BF9">
        <w:rPr>
          <w:b/>
          <w:bCs/>
          <w:lang w:val="en-GB"/>
        </w:rPr>
        <w:t>DNK</w:t>
      </w:r>
      <w:r w:rsidRPr="009A7BF9">
        <w:rPr>
          <w:b/>
          <w:bCs/>
        </w:rPr>
        <w:t>/</w:t>
      </w:r>
      <w:r w:rsidR="00721BAB" w:rsidRPr="00721BAB">
        <w:rPr>
          <w:b/>
          <w:bCs/>
        </w:rPr>
        <w:t xml:space="preserve"> </w:t>
      </w:r>
      <w:r w:rsidRPr="009A7BF9">
        <w:rPr>
          <w:b/>
          <w:bCs/>
          <w:lang w:val="en-GB"/>
        </w:rPr>
        <w:t>CO</w:t>
      </w:r>
      <w:r w:rsidRPr="009A7BF9">
        <w:rPr>
          <w:b/>
          <w:bCs/>
        </w:rPr>
        <w:t>/4, пункт 9) и рекомендует государству-участнику рассмотреть возмо</w:t>
      </w:r>
      <w:r w:rsidRPr="009A7BF9">
        <w:rPr>
          <w:b/>
          <w:bCs/>
        </w:rPr>
        <w:t>ж</w:t>
      </w:r>
      <w:r w:rsidRPr="009A7BF9">
        <w:rPr>
          <w:b/>
          <w:bCs/>
        </w:rPr>
        <w:t xml:space="preserve">ность отзыва сделанной им оговорки к пункту 2 </w:t>
      </w:r>
      <w:r w:rsidRPr="009A7BF9">
        <w:rPr>
          <w:b/>
          <w:bCs/>
          <w:lang w:val="en-US"/>
        </w:rPr>
        <w:t>b</w:t>
      </w:r>
      <w:r w:rsidRPr="009A7BF9">
        <w:rPr>
          <w:b/>
          <w:bCs/>
        </w:rPr>
        <w:t>) статьи 40 Конвенции.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Статус Конвенции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6.</w:t>
      </w:r>
      <w:r w:rsidRPr="009A7BF9">
        <w:tab/>
      </w:r>
      <w:r w:rsidRPr="009A7BF9">
        <w:rPr>
          <w:b/>
          <w:bCs/>
        </w:rPr>
        <w:t>Комитет рекомендует государству-участнику принять меры с целью прямого и полного включения всех положений Конвенции и Факультати</w:t>
      </w:r>
      <w:r w:rsidRPr="009A7BF9">
        <w:rPr>
          <w:b/>
          <w:bCs/>
        </w:rPr>
        <w:t>в</w:t>
      </w:r>
      <w:r w:rsidRPr="009A7BF9">
        <w:rPr>
          <w:b/>
          <w:bCs/>
        </w:rPr>
        <w:t>ных протоколов к ней в свое национальное законодательство в целях с</w:t>
      </w:r>
      <w:r w:rsidRPr="009A7BF9">
        <w:rPr>
          <w:b/>
          <w:bCs/>
        </w:rPr>
        <w:t>о</w:t>
      </w:r>
      <w:r w:rsidRPr="009A7BF9">
        <w:rPr>
          <w:b/>
          <w:bCs/>
        </w:rPr>
        <w:t>действия их применению судами и административными директивными о</w:t>
      </w:r>
      <w:r w:rsidRPr="009A7BF9">
        <w:rPr>
          <w:b/>
          <w:bCs/>
        </w:rPr>
        <w:t>р</w:t>
      </w:r>
      <w:r w:rsidRPr="009A7BF9">
        <w:rPr>
          <w:b/>
          <w:bCs/>
        </w:rPr>
        <w:t>ганами.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Законодательство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7.</w:t>
      </w:r>
      <w:r w:rsidRPr="009A7BF9">
        <w:tab/>
      </w:r>
      <w:proofErr w:type="gramStart"/>
      <w:r w:rsidRPr="009A7BF9">
        <w:rPr>
          <w:b/>
          <w:bCs/>
        </w:rPr>
        <w:t>Принимая во внимание разъяснения государства-участника о том, что в результате применения принципа ведомственной подотчетности пр</w:t>
      </w:r>
      <w:r w:rsidRPr="009A7BF9">
        <w:rPr>
          <w:b/>
          <w:bCs/>
        </w:rPr>
        <w:t>а</w:t>
      </w:r>
      <w:r w:rsidRPr="009A7BF9">
        <w:rPr>
          <w:b/>
          <w:bCs/>
        </w:rPr>
        <w:t>вам ребенка уделяется первостепенное внимание, Комитет выражает обе</w:t>
      </w:r>
      <w:r w:rsidRPr="009A7BF9">
        <w:rPr>
          <w:b/>
          <w:bCs/>
        </w:rPr>
        <w:t>с</w:t>
      </w:r>
      <w:r w:rsidRPr="009A7BF9">
        <w:rPr>
          <w:b/>
          <w:bCs/>
        </w:rPr>
        <w:t xml:space="preserve">покоенность по поводу того, что одного этого недостаточно для обеспечения правовой защищенности и подотчетности, и, ссылаясь в связи с этим на свои предыдущие рекомендации (см. </w:t>
      </w:r>
      <w:r w:rsidRPr="009A7BF9">
        <w:rPr>
          <w:b/>
          <w:bCs/>
          <w:lang w:val="en-GB"/>
        </w:rPr>
        <w:t>CRC</w:t>
      </w:r>
      <w:r w:rsidRPr="009A7BF9">
        <w:rPr>
          <w:b/>
          <w:bCs/>
        </w:rPr>
        <w:t>/</w:t>
      </w:r>
      <w:r w:rsidRPr="009A7BF9">
        <w:rPr>
          <w:b/>
          <w:bCs/>
          <w:lang w:val="en-GB"/>
        </w:rPr>
        <w:t>C</w:t>
      </w:r>
      <w:r w:rsidRPr="009A7BF9">
        <w:rPr>
          <w:b/>
          <w:bCs/>
        </w:rPr>
        <w:t>/</w:t>
      </w:r>
      <w:r w:rsidRPr="009A7BF9">
        <w:rPr>
          <w:b/>
          <w:bCs/>
          <w:lang w:val="en-GB"/>
        </w:rPr>
        <w:t>DNK</w:t>
      </w:r>
      <w:r w:rsidRPr="009A7BF9">
        <w:rPr>
          <w:b/>
          <w:bCs/>
        </w:rPr>
        <w:t>/</w:t>
      </w:r>
      <w:r w:rsidRPr="009A7BF9">
        <w:rPr>
          <w:b/>
          <w:bCs/>
          <w:lang w:val="en-GB"/>
        </w:rPr>
        <w:t>CO</w:t>
      </w:r>
      <w:r w:rsidRPr="009A7BF9">
        <w:rPr>
          <w:b/>
          <w:bCs/>
        </w:rPr>
        <w:t>/4, пункт 13), рек</w:t>
      </w:r>
      <w:r w:rsidRPr="009A7BF9">
        <w:rPr>
          <w:b/>
          <w:bCs/>
        </w:rPr>
        <w:t>о</w:t>
      </w:r>
      <w:r w:rsidRPr="009A7BF9">
        <w:rPr>
          <w:b/>
          <w:bCs/>
        </w:rPr>
        <w:t>мендует государству-участнику, включая власти в Гренландии и</w:t>
      </w:r>
      <w:proofErr w:type="gramEnd"/>
      <w:r w:rsidRPr="009A7BF9">
        <w:rPr>
          <w:b/>
          <w:bCs/>
        </w:rPr>
        <w:t xml:space="preserve"> на Фаре</w:t>
      </w:r>
      <w:r w:rsidRPr="009A7BF9">
        <w:rPr>
          <w:b/>
          <w:bCs/>
        </w:rPr>
        <w:t>р</w:t>
      </w:r>
      <w:r w:rsidRPr="009A7BF9">
        <w:rPr>
          <w:b/>
          <w:bCs/>
        </w:rPr>
        <w:t>ских островах: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  <w:bCs/>
        </w:rPr>
        <w:tab/>
      </w:r>
      <w:r w:rsidRPr="009A7BF9">
        <w:rPr>
          <w:b/>
        </w:rPr>
        <w:t>а)</w:t>
      </w:r>
      <w:r w:rsidRPr="009A7BF9">
        <w:rPr>
          <w:b/>
        </w:rPr>
        <w:tab/>
      </w:r>
      <w:r w:rsidRPr="009A7BF9">
        <w:rPr>
          <w:b/>
          <w:bCs/>
        </w:rPr>
        <w:t>принять все необходимые меры для обеспечения полного соо</w:t>
      </w:r>
      <w:r w:rsidRPr="009A7BF9">
        <w:rPr>
          <w:b/>
          <w:bCs/>
        </w:rPr>
        <w:t>т</w:t>
      </w:r>
      <w:r w:rsidRPr="009A7BF9">
        <w:rPr>
          <w:b/>
          <w:bCs/>
        </w:rPr>
        <w:t>ветствия законодательства и административных актов на всей территории государства-участника принципам и положениям Конвенции и двух Ф</w:t>
      </w:r>
      <w:r w:rsidRPr="009A7BF9">
        <w:rPr>
          <w:b/>
          <w:bCs/>
        </w:rPr>
        <w:t>а</w:t>
      </w:r>
      <w:r w:rsidRPr="009A7BF9">
        <w:rPr>
          <w:b/>
          <w:bCs/>
        </w:rPr>
        <w:t>культативных протоколов к ней;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  <w:bCs/>
        </w:rPr>
        <w:tab/>
      </w:r>
      <w:r w:rsidRPr="009A7BF9">
        <w:rPr>
          <w:b/>
        </w:rPr>
        <w:t>b)</w:t>
      </w:r>
      <w:r w:rsidRPr="009A7BF9">
        <w:rPr>
          <w:b/>
        </w:rPr>
        <w:tab/>
      </w:r>
      <w:r w:rsidRPr="009A7BF9">
        <w:rPr>
          <w:b/>
          <w:bCs/>
        </w:rPr>
        <w:t>в установленном порядке производить оценку и анализ закон</w:t>
      </w:r>
      <w:r w:rsidRPr="009A7BF9">
        <w:rPr>
          <w:b/>
          <w:bCs/>
        </w:rPr>
        <w:t>о</w:t>
      </w:r>
      <w:r w:rsidRPr="009A7BF9">
        <w:rPr>
          <w:b/>
          <w:bCs/>
        </w:rPr>
        <w:t>проектов с точки зрения их влияния на детей;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  <w:bCs/>
        </w:rPr>
        <w:tab/>
      </w:r>
      <w:r w:rsidRPr="009A7BF9">
        <w:rPr>
          <w:b/>
        </w:rPr>
        <w:t>c)</w:t>
      </w:r>
      <w:r w:rsidRPr="009A7BF9">
        <w:rPr>
          <w:b/>
        </w:rPr>
        <w:tab/>
      </w:r>
      <w:r w:rsidRPr="009A7BF9">
        <w:rPr>
          <w:b/>
          <w:bCs/>
        </w:rPr>
        <w:t>рассмотреть возможность разработки всеобъемлющего закона о защите прав детей, охватывающего все закрепленные в Конвенции права.</w:t>
      </w:r>
    </w:p>
    <w:p w:rsidR="009A7BF9" w:rsidRPr="009A7BF9" w:rsidRDefault="009A7BF9" w:rsidP="00721BAB">
      <w:pPr>
        <w:pStyle w:val="H23GR"/>
      </w:pPr>
      <w:r w:rsidRPr="009A7BF9">
        <w:lastRenderedPageBreak/>
        <w:tab/>
      </w:r>
      <w:r w:rsidRPr="009A7BF9">
        <w:tab/>
        <w:t>Комплексная политика и стратегия</w:t>
      </w:r>
    </w:p>
    <w:p w:rsidR="009A7BF9" w:rsidRPr="009A7BF9" w:rsidRDefault="009A7BF9" w:rsidP="00721BAB">
      <w:pPr>
        <w:pStyle w:val="SingleTxtGR"/>
        <w:keepNext/>
        <w:keepLines/>
        <w:rPr>
          <w:b/>
          <w:bCs/>
        </w:rPr>
      </w:pPr>
      <w:r w:rsidRPr="009A7BF9">
        <w:t>8.</w:t>
      </w:r>
      <w:r w:rsidRPr="009A7BF9">
        <w:tab/>
      </w:r>
      <w:r w:rsidRPr="009A7BF9">
        <w:rPr>
          <w:b/>
          <w:bCs/>
        </w:rPr>
        <w:t>Комитет рекомендует государству-участнику:</w:t>
      </w:r>
    </w:p>
    <w:p w:rsidR="009A7BF9" w:rsidRPr="009A7BF9" w:rsidRDefault="009A7BF9" w:rsidP="00721BAB">
      <w:pPr>
        <w:pStyle w:val="SingleTxtGR"/>
        <w:keepNext/>
        <w:keepLines/>
        <w:rPr>
          <w:b/>
          <w:bCs/>
        </w:rPr>
      </w:pPr>
      <w:r w:rsidRPr="009A7BF9">
        <w:tab/>
      </w:r>
      <w:r w:rsidRPr="009A7BF9">
        <w:rPr>
          <w:b/>
        </w:rPr>
        <w:t>a)</w:t>
      </w:r>
      <w:r w:rsidRPr="009A7BF9">
        <w:rPr>
          <w:b/>
        </w:rPr>
        <w:tab/>
      </w:r>
      <w:r w:rsidRPr="009A7BF9">
        <w:rPr>
          <w:b/>
          <w:bCs/>
        </w:rPr>
        <w:t>разработать комплексную политику и согласованную страт</w:t>
      </w:r>
      <w:r w:rsidRPr="009A7BF9">
        <w:rPr>
          <w:b/>
          <w:bCs/>
        </w:rPr>
        <w:t>е</w:t>
      </w:r>
      <w:r w:rsidRPr="009A7BF9">
        <w:rPr>
          <w:b/>
          <w:bCs/>
        </w:rPr>
        <w:t>гию по полному осуществлению Конвенции;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</w:rPr>
        <w:tab/>
        <w:t>b)</w:t>
      </w:r>
      <w:r w:rsidRPr="009A7BF9">
        <w:rPr>
          <w:b/>
        </w:rPr>
        <w:tab/>
      </w:r>
      <w:r w:rsidRPr="009A7BF9">
        <w:rPr>
          <w:b/>
          <w:bCs/>
        </w:rPr>
        <w:t>обеспечить правозащитную направленность такой комплек</w:t>
      </w:r>
      <w:r w:rsidRPr="009A7BF9">
        <w:rPr>
          <w:b/>
          <w:bCs/>
        </w:rPr>
        <w:t>с</w:t>
      </w:r>
      <w:r w:rsidRPr="009A7BF9">
        <w:rPr>
          <w:b/>
          <w:bCs/>
        </w:rPr>
        <w:t>ной политики и стратегии как неотъемлемого компонента процесса наци</w:t>
      </w:r>
      <w:r w:rsidRPr="009A7BF9">
        <w:rPr>
          <w:b/>
          <w:bCs/>
        </w:rPr>
        <w:t>о</w:t>
      </w:r>
      <w:r w:rsidRPr="009A7BF9">
        <w:rPr>
          <w:b/>
          <w:bCs/>
        </w:rPr>
        <w:t>нального планирования в области развития с полным учетом особых рег</w:t>
      </w:r>
      <w:r w:rsidRPr="009A7BF9">
        <w:rPr>
          <w:b/>
          <w:bCs/>
        </w:rPr>
        <w:t>и</w:t>
      </w:r>
      <w:r w:rsidRPr="009A7BF9">
        <w:rPr>
          <w:b/>
          <w:bCs/>
        </w:rPr>
        <w:t>ональных условий, в частности на территории Гренландии и Фарерских островов;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</w:rPr>
        <w:tab/>
      </w:r>
      <w:proofErr w:type="gramStart"/>
      <w:r w:rsidRPr="009A7BF9">
        <w:rPr>
          <w:b/>
        </w:rPr>
        <w:t>c)</w:t>
      </w:r>
      <w:r w:rsidRPr="009A7BF9">
        <w:rPr>
          <w:b/>
        </w:rPr>
        <w:tab/>
      </w:r>
      <w:r w:rsidRPr="009A7BF9">
        <w:rPr>
          <w:b/>
          <w:bCs/>
        </w:rPr>
        <w:t>включить в согласованную стратегию конкретные увязанные по времени и поддающиеся количественной оценке цели и показатели в интересах эффективного мониторинга прогресса в области осуществления всех прав всех детей и скоординировать ее с общенациональными, сект</w:t>
      </w:r>
      <w:r w:rsidRPr="009A7BF9">
        <w:rPr>
          <w:b/>
          <w:bCs/>
        </w:rPr>
        <w:t>о</w:t>
      </w:r>
      <w:r w:rsidRPr="009A7BF9">
        <w:rPr>
          <w:b/>
          <w:bCs/>
        </w:rPr>
        <w:t>ральными и муниципальными стратегиями и бюджетами в целях обесп</w:t>
      </w:r>
      <w:r w:rsidRPr="009A7BF9">
        <w:rPr>
          <w:b/>
          <w:bCs/>
        </w:rPr>
        <w:t>е</w:t>
      </w:r>
      <w:r w:rsidRPr="009A7BF9">
        <w:rPr>
          <w:b/>
          <w:bCs/>
        </w:rPr>
        <w:t>чения выделения надлежащих финансовых, людских и технических ресу</w:t>
      </w:r>
      <w:r w:rsidRPr="009A7BF9">
        <w:rPr>
          <w:b/>
          <w:bCs/>
        </w:rPr>
        <w:t>р</w:t>
      </w:r>
      <w:r w:rsidRPr="009A7BF9">
        <w:rPr>
          <w:b/>
          <w:bCs/>
        </w:rPr>
        <w:t>сов, которые необходимы для ее осуществления.</w:t>
      </w:r>
      <w:proofErr w:type="gramEnd"/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Координация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9.</w:t>
      </w:r>
      <w:r w:rsidRPr="009A7BF9">
        <w:tab/>
      </w:r>
      <w:r w:rsidRPr="009A7BF9">
        <w:rPr>
          <w:b/>
          <w:bCs/>
        </w:rPr>
        <w:t>Комитет принимает к сведению разъяснения государства-участника по вопросу ведомственной подотчетности в области осуществления прав детей. Однако Комитет напоминает государству-участнику, что в интересах всеобъемлющего и структурированного осуществления всех прав детей в условиях мониторинга важно создать координационны</w:t>
      </w:r>
      <w:r w:rsidR="001760F1">
        <w:rPr>
          <w:b/>
          <w:bCs/>
        </w:rPr>
        <w:t>й</w:t>
      </w:r>
      <w:r w:rsidRPr="009A7BF9">
        <w:rPr>
          <w:b/>
          <w:bCs/>
        </w:rPr>
        <w:t xml:space="preserve"> орган, который бы нес основную ответственность за организацию, согласование и оценку хода осуществления на ведомственном уровне всех аспектов Конвенции, соо</w:t>
      </w:r>
      <w:r w:rsidRPr="009A7BF9">
        <w:rPr>
          <w:b/>
          <w:bCs/>
        </w:rPr>
        <w:t>т</w:t>
      </w:r>
      <w:r w:rsidRPr="009A7BF9">
        <w:rPr>
          <w:b/>
          <w:bCs/>
        </w:rPr>
        <w:t>ветствующих стратегий и планов действ</w:t>
      </w:r>
      <w:r w:rsidR="00721BAB">
        <w:rPr>
          <w:b/>
          <w:bCs/>
        </w:rPr>
        <w:t>ий по обеспечению прав детей. В</w:t>
      </w:r>
      <w:r w:rsidR="00721BAB">
        <w:rPr>
          <w:b/>
          <w:bCs/>
          <w:lang w:val="en-US"/>
        </w:rPr>
        <w:t> </w:t>
      </w:r>
      <w:r w:rsidRPr="009A7BF9">
        <w:rPr>
          <w:b/>
          <w:bCs/>
        </w:rPr>
        <w:t>этой связи он рекомендует государству-участнику рассмотреть возмо</w:t>
      </w:r>
      <w:r w:rsidRPr="009A7BF9">
        <w:rPr>
          <w:b/>
          <w:bCs/>
        </w:rPr>
        <w:t>ж</w:t>
      </w:r>
      <w:r w:rsidRPr="009A7BF9">
        <w:rPr>
          <w:b/>
          <w:bCs/>
        </w:rPr>
        <w:t>ность создания такого координационного органа на высоком межведо</w:t>
      </w:r>
      <w:r w:rsidRPr="009A7BF9">
        <w:rPr>
          <w:b/>
          <w:bCs/>
        </w:rPr>
        <w:t>м</w:t>
      </w:r>
      <w:r w:rsidRPr="009A7BF9">
        <w:rPr>
          <w:b/>
          <w:bCs/>
        </w:rPr>
        <w:t xml:space="preserve">ственном уровне. 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Распределение ресурсов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10.</w:t>
      </w:r>
      <w:r w:rsidRPr="009A7BF9">
        <w:tab/>
      </w:r>
      <w:proofErr w:type="gramStart"/>
      <w:r w:rsidRPr="009A7BF9">
        <w:rPr>
          <w:b/>
          <w:bCs/>
        </w:rPr>
        <w:t>Принимая во внимание недавнее сокращение расходов, в том числе сокращение на 5% пособий детям, которое может оказать негативное во</w:t>
      </w:r>
      <w:r w:rsidRPr="009A7BF9">
        <w:rPr>
          <w:b/>
          <w:bCs/>
        </w:rPr>
        <w:t>з</w:t>
      </w:r>
      <w:r w:rsidRPr="009A7BF9">
        <w:rPr>
          <w:b/>
          <w:bCs/>
        </w:rPr>
        <w:t>действие на осуществление закрепленных в Конвенции прав, в частности прав детей из малообеспеченных семей, Комитет, ссылаясь на свое замеч</w:t>
      </w:r>
      <w:r w:rsidRPr="009A7BF9">
        <w:rPr>
          <w:b/>
          <w:bCs/>
        </w:rPr>
        <w:t>а</w:t>
      </w:r>
      <w:r w:rsidRPr="009A7BF9">
        <w:rPr>
          <w:b/>
          <w:bCs/>
        </w:rPr>
        <w:t>ние общего порядка № 19 (2016) о государственных бюджетных ассигнов</w:t>
      </w:r>
      <w:r w:rsidRPr="009A7BF9">
        <w:rPr>
          <w:b/>
          <w:bCs/>
        </w:rPr>
        <w:t>а</w:t>
      </w:r>
      <w:r w:rsidRPr="009A7BF9">
        <w:rPr>
          <w:b/>
          <w:bCs/>
        </w:rPr>
        <w:t>ниях для осуществления прав детей, рекомендует государству-участнику воздерживаться от каких-либо дальнейших сокращений расходов без пре</w:t>
      </w:r>
      <w:r w:rsidRPr="009A7BF9">
        <w:rPr>
          <w:b/>
          <w:bCs/>
        </w:rPr>
        <w:t>д</w:t>
      </w:r>
      <w:r w:rsidRPr="009A7BF9">
        <w:rPr>
          <w:b/>
          <w:bCs/>
        </w:rPr>
        <w:t>варительного анализа</w:t>
      </w:r>
      <w:proofErr w:type="gramEnd"/>
      <w:r w:rsidRPr="009A7BF9">
        <w:rPr>
          <w:b/>
          <w:bCs/>
        </w:rPr>
        <w:t xml:space="preserve"> возможного влияния таких мер экономии в обл</w:t>
      </w:r>
      <w:r w:rsidRPr="009A7BF9">
        <w:rPr>
          <w:b/>
          <w:bCs/>
        </w:rPr>
        <w:t>а</w:t>
      </w:r>
      <w:r w:rsidRPr="009A7BF9">
        <w:rPr>
          <w:b/>
          <w:bCs/>
        </w:rPr>
        <w:t>стях, которые прямо или косвенно связаны с правами детей, и как можно скорее отменять меры, которые имеют негативные последствия.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Сбор данных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11.</w:t>
      </w:r>
      <w:r w:rsidRPr="009A7BF9">
        <w:tab/>
      </w:r>
      <w:r w:rsidRPr="009A7BF9">
        <w:rPr>
          <w:b/>
          <w:bCs/>
        </w:rPr>
        <w:t>Комитет настоятельно призывает государство-участник укрепить с</w:t>
      </w:r>
      <w:r w:rsidRPr="009A7BF9">
        <w:rPr>
          <w:b/>
          <w:bCs/>
        </w:rPr>
        <w:t>и</w:t>
      </w:r>
      <w:r w:rsidRPr="009A7BF9">
        <w:rPr>
          <w:b/>
          <w:bCs/>
        </w:rPr>
        <w:t>стемы сбора и анализа статистических данных об осуществлении Конве</w:t>
      </w:r>
      <w:r w:rsidRPr="009A7BF9">
        <w:rPr>
          <w:b/>
          <w:bCs/>
        </w:rPr>
        <w:t>н</w:t>
      </w:r>
      <w:r w:rsidRPr="009A7BF9">
        <w:rPr>
          <w:b/>
          <w:bCs/>
        </w:rPr>
        <w:t>ции на Фарерских островах и в Гренландии, а также обеспечивать сист</w:t>
      </w:r>
      <w:r w:rsidRPr="009A7BF9">
        <w:rPr>
          <w:b/>
          <w:bCs/>
        </w:rPr>
        <w:t>е</w:t>
      </w:r>
      <w:r w:rsidRPr="009A7BF9">
        <w:rPr>
          <w:b/>
          <w:bCs/>
        </w:rPr>
        <w:t xml:space="preserve">матический сбор и использование данных в целях выработки политики и программ в области борьбы с нищетой, </w:t>
      </w:r>
      <w:r>
        <w:rPr>
          <w:b/>
          <w:bCs/>
        </w:rPr>
        <w:t>насилием и злоупотреблениями. В</w:t>
      </w:r>
      <w:r>
        <w:rPr>
          <w:b/>
          <w:bCs/>
          <w:lang w:val="en-US"/>
        </w:rPr>
        <w:t> </w:t>
      </w:r>
      <w:r w:rsidRPr="009A7BF9">
        <w:rPr>
          <w:b/>
          <w:bCs/>
        </w:rPr>
        <w:t>целом он рекомендует государству-участнику продолжать наращивать свой потенциал в области систематического сбора и анализа данных в ра</w:t>
      </w:r>
      <w:r w:rsidRPr="009A7BF9">
        <w:rPr>
          <w:b/>
          <w:bCs/>
        </w:rPr>
        <w:t>з</w:t>
      </w:r>
      <w:r w:rsidRPr="009A7BF9">
        <w:rPr>
          <w:b/>
          <w:bCs/>
        </w:rPr>
        <w:t>бивке, в частности, по возрасту, полу и этническому происхождению во всех охватываемых Конвенцией областях на всей своей территории.</w:t>
      </w:r>
    </w:p>
    <w:p w:rsidR="009A7BF9" w:rsidRPr="009A7BF9" w:rsidRDefault="009A7BF9" w:rsidP="009A7BF9">
      <w:pPr>
        <w:pStyle w:val="H1GR"/>
      </w:pPr>
      <w:r w:rsidRPr="009A7BF9">
        <w:tab/>
        <w:t>В.</w:t>
      </w:r>
      <w:r w:rsidRPr="009A7BF9">
        <w:tab/>
        <w:t>Общие принципы (статьи 2, 3, 6 и 12)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</w:r>
      <w:proofErr w:type="spellStart"/>
      <w:r w:rsidRPr="009A7BF9">
        <w:t>Недискриминация</w:t>
      </w:r>
      <w:proofErr w:type="spellEnd"/>
      <w:r w:rsidRPr="009A7BF9">
        <w:t xml:space="preserve"> 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12.</w:t>
      </w:r>
      <w:r w:rsidRPr="009A7BF9">
        <w:tab/>
      </w:r>
      <w:r w:rsidRPr="009A7BF9">
        <w:rPr>
          <w:b/>
          <w:bCs/>
        </w:rPr>
        <w:t>Принимая во внимание, что дискриминация в целом запрещена по закону, Комитет рекомендует государству-участнику: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ab/>
      </w:r>
      <w:r w:rsidRPr="009A7BF9">
        <w:rPr>
          <w:b/>
        </w:rPr>
        <w:t>a)</w:t>
      </w:r>
      <w:r w:rsidRPr="009A7BF9">
        <w:rPr>
          <w:b/>
        </w:rPr>
        <w:tab/>
      </w:r>
      <w:r w:rsidRPr="009A7BF9">
        <w:rPr>
          <w:b/>
          <w:bCs/>
        </w:rPr>
        <w:t>обеспечивать доступ к стандартной системе образования в с</w:t>
      </w:r>
      <w:r w:rsidRPr="009A7BF9">
        <w:rPr>
          <w:b/>
          <w:bCs/>
        </w:rPr>
        <w:t>о</w:t>
      </w:r>
      <w:r w:rsidRPr="009A7BF9">
        <w:rPr>
          <w:b/>
          <w:bCs/>
        </w:rPr>
        <w:t>ответствии с Законом о государственных школах всех детей, в том числе обучающихся в интернатах, или детей из числа иностранцев, посещающих временные учебные заведения;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</w:rPr>
        <w:tab/>
        <w:t>b)</w:t>
      </w:r>
      <w:r w:rsidRPr="009A7BF9">
        <w:rPr>
          <w:b/>
        </w:rPr>
        <w:tab/>
      </w:r>
      <w:r w:rsidRPr="009A7BF9">
        <w:rPr>
          <w:b/>
          <w:bCs/>
        </w:rPr>
        <w:t>учитывая, что дискриминация по признаку инвалидности или сексуальной ориентации запрещена исключительно в сфере занятости, принять конкретное антидискриминационное законодательство, прямо з</w:t>
      </w:r>
      <w:r w:rsidRPr="009A7BF9">
        <w:rPr>
          <w:b/>
          <w:bCs/>
        </w:rPr>
        <w:t>а</w:t>
      </w:r>
      <w:r w:rsidRPr="009A7BF9">
        <w:rPr>
          <w:b/>
          <w:bCs/>
        </w:rPr>
        <w:t xml:space="preserve">прещающее во всех областях дискриминацию в отношении детей-инвалидов, а также детей из числа лесбиянок, </w:t>
      </w:r>
      <w:proofErr w:type="spellStart"/>
      <w:r w:rsidRPr="009A7BF9">
        <w:rPr>
          <w:b/>
          <w:bCs/>
        </w:rPr>
        <w:t>геев</w:t>
      </w:r>
      <w:proofErr w:type="spellEnd"/>
      <w:r w:rsidRPr="009A7BF9">
        <w:rPr>
          <w:b/>
          <w:bCs/>
        </w:rPr>
        <w:t>, бисексуалов, трансге</w:t>
      </w:r>
      <w:r w:rsidRPr="009A7BF9">
        <w:rPr>
          <w:b/>
          <w:bCs/>
        </w:rPr>
        <w:t>н</w:t>
      </w:r>
      <w:r w:rsidRPr="009A7BF9">
        <w:rPr>
          <w:b/>
          <w:bCs/>
        </w:rPr>
        <w:t>деров и интерсексуалов;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</w:rPr>
        <w:tab/>
        <w:t>c)</w:t>
      </w:r>
      <w:r w:rsidRPr="009A7BF9">
        <w:rPr>
          <w:b/>
        </w:rPr>
        <w:tab/>
      </w:r>
      <w:r w:rsidRPr="009A7BF9">
        <w:rPr>
          <w:b/>
          <w:bCs/>
        </w:rPr>
        <w:t>продолжать проводить информационно-просветительскую р</w:t>
      </w:r>
      <w:r w:rsidRPr="009A7BF9">
        <w:rPr>
          <w:b/>
          <w:bCs/>
        </w:rPr>
        <w:t>а</w:t>
      </w:r>
      <w:r w:rsidRPr="009A7BF9">
        <w:rPr>
          <w:b/>
          <w:bCs/>
        </w:rPr>
        <w:t>боту для борьбы со всеми формами дискриминации в отношении детей, принадлежащих к этническим меньшинствам, детей – просителей убеж</w:t>
      </w:r>
      <w:r w:rsidRPr="009A7BF9">
        <w:rPr>
          <w:b/>
          <w:bCs/>
        </w:rPr>
        <w:t>и</w:t>
      </w:r>
      <w:r w:rsidRPr="009A7BF9">
        <w:rPr>
          <w:b/>
          <w:bCs/>
        </w:rPr>
        <w:t xml:space="preserve">ща, детей-беженцев или детей рома, детей-инвалидов, а также детей из числа лесбиянок, </w:t>
      </w:r>
      <w:proofErr w:type="spellStart"/>
      <w:r w:rsidRPr="009A7BF9">
        <w:rPr>
          <w:b/>
          <w:bCs/>
        </w:rPr>
        <w:t>геев</w:t>
      </w:r>
      <w:proofErr w:type="spellEnd"/>
      <w:r w:rsidRPr="009A7BF9">
        <w:rPr>
          <w:b/>
          <w:bCs/>
        </w:rPr>
        <w:t>, бисексуалов, трансгендеров или интерсексуалов.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Уважение взглядов ребенка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13.</w:t>
      </w:r>
      <w:r w:rsidRPr="009A7BF9">
        <w:tab/>
      </w:r>
      <w:proofErr w:type="gramStart"/>
      <w:r w:rsidRPr="009A7BF9">
        <w:rPr>
          <w:b/>
          <w:bCs/>
        </w:rPr>
        <w:t>С удовлетворением отмечая, что многие соответствующие законод</w:t>
      </w:r>
      <w:r w:rsidRPr="009A7BF9">
        <w:rPr>
          <w:b/>
          <w:bCs/>
        </w:rPr>
        <w:t>а</w:t>
      </w:r>
      <w:r w:rsidRPr="009A7BF9">
        <w:rPr>
          <w:b/>
          <w:bCs/>
        </w:rPr>
        <w:t>тельные акты способствовали расширению участия детей в процессах принятия решений, Комитет, ссылаясь н</w:t>
      </w:r>
      <w:r>
        <w:rPr>
          <w:b/>
          <w:bCs/>
        </w:rPr>
        <w:t>а свое замечание общего поря</w:t>
      </w:r>
      <w:r>
        <w:rPr>
          <w:b/>
          <w:bCs/>
        </w:rPr>
        <w:t>д</w:t>
      </w:r>
      <w:r>
        <w:rPr>
          <w:b/>
          <w:bCs/>
        </w:rPr>
        <w:t>ка</w:t>
      </w:r>
      <w:r>
        <w:rPr>
          <w:b/>
          <w:bCs/>
          <w:lang w:val="en-US"/>
        </w:rPr>
        <w:t> </w:t>
      </w:r>
      <w:r w:rsidRPr="009A7BF9">
        <w:rPr>
          <w:b/>
          <w:bCs/>
        </w:rPr>
        <w:t>№ 12 (2009) о праве ребенка быть заслушанным, рекомендует госуда</w:t>
      </w:r>
      <w:r w:rsidRPr="009A7BF9">
        <w:rPr>
          <w:b/>
          <w:bCs/>
        </w:rPr>
        <w:t>р</w:t>
      </w:r>
      <w:r w:rsidRPr="009A7BF9">
        <w:rPr>
          <w:b/>
          <w:bCs/>
        </w:rPr>
        <w:t>ству-участнику обеспечивать применение законодательных актов о пр</w:t>
      </w:r>
      <w:r w:rsidRPr="009A7BF9">
        <w:rPr>
          <w:b/>
          <w:bCs/>
        </w:rPr>
        <w:t>и</w:t>
      </w:r>
      <w:r w:rsidRPr="009A7BF9">
        <w:rPr>
          <w:b/>
          <w:bCs/>
        </w:rPr>
        <w:t>знании права ребенка быть заслушанным в процессах принятия решений на всех уровнях в сфере образования, особенно в частных начальных шк</w:t>
      </w:r>
      <w:r w:rsidRPr="009A7BF9">
        <w:rPr>
          <w:b/>
          <w:bCs/>
        </w:rPr>
        <w:t>о</w:t>
      </w:r>
      <w:r w:rsidRPr="009A7BF9">
        <w:rPr>
          <w:b/>
          <w:bCs/>
        </w:rPr>
        <w:t>лах и в младших</w:t>
      </w:r>
      <w:proofErr w:type="gramEnd"/>
      <w:r w:rsidRPr="009A7BF9">
        <w:rPr>
          <w:b/>
          <w:bCs/>
        </w:rPr>
        <w:t xml:space="preserve"> </w:t>
      </w:r>
      <w:proofErr w:type="gramStart"/>
      <w:r w:rsidRPr="009A7BF9">
        <w:rPr>
          <w:b/>
          <w:bCs/>
        </w:rPr>
        <w:t>классах</w:t>
      </w:r>
      <w:proofErr w:type="gramEnd"/>
      <w:r w:rsidRPr="009A7BF9">
        <w:rPr>
          <w:b/>
          <w:bCs/>
        </w:rPr>
        <w:t xml:space="preserve"> средней школы, а также обеспечивать выполн</w:t>
      </w:r>
      <w:r w:rsidRPr="009A7BF9">
        <w:rPr>
          <w:b/>
          <w:bCs/>
        </w:rPr>
        <w:t>е</w:t>
      </w:r>
      <w:r w:rsidRPr="009A7BF9">
        <w:rPr>
          <w:b/>
          <w:bCs/>
        </w:rPr>
        <w:t>ние такими школами Закона о государственном управлении в части пров</w:t>
      </w:r>
      <w:r w:rsidRPr="009A7BF9">
        <w:rPr>
          <w:b/>
          <w:bCs/>
        </w:rPr>
        <w:t>е</w:t>
      </w:r>
      <w:r w:rsidRPr="009A7BF9">
        <w:rPr>
          <w:b/>
          <w:bCs/>
        </w:rPr>
        <w:t>дения консультаций со сторонами.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14.</w:t>
      </w:r>
      <w:r w:rsidRPr="009A7BF9">
        <w:tab/>
      </w:r>
      <w:r w:rsidRPr="009A7BF9">
        <w:rPr>
          <w:b/>
          <w:bCs/>
        </w:rPr>
        <w:t>Комитет рекомендует государству-участнику во всех случаях обесп</w:t>
      </w:r>
      <w:r w:rsidRPr="009A7BF9">
        <w:rPr>
          <w:b/>
          <w:bCs/>
        </w:rPr>
        <w:t>е</w:t>
      </w:r>
      <w:r w:rsidRPr="009A7BF9">
        <w:rPr>
          <w:b/>
          <w:bCs/>
        </w:rPr>
        <w:t>чивать надлежащий учет взглядов ребенка в рамках соглашений об опеке над ребенком в интересах более надежной защиты детей от негативного влияния разводов и раздельного жительства их родителей.</w:t>
      </w:r>
    </w:p>
    <w:p w:rsidR="009A7BF9" w:rsidRPr="009A7BF9" w:rsidRDefault="009A7BF9" w:rsidP="009A7BF9">
      <w:pPr>
        <w:pStyle w:val="H1GR"/>
      </w:pPr>
      <w:r w:rsidRPr="009A7BF9">
        <w:tab/>
        <w:t>C.</w:t>
      </w:r>
      <w:r w:rsidRPr="009A7BF9">
        <w:tab/>
        <w:t>Гражданские права и свободы (статьи 7, 8 и 13–17)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Гражданство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15.</w:t>
      </w:r>
      <w:r w:rsidRPr="009A7BF9">
        <w:tab/>
      </w:r>
      <w:r w:rsidRPr="009A7BF9">
        <w:rPr>
          <w:b/>
          <w:bCs/>
        </w:rPr>
        <w:t>Комитет настоятельно призывает государство-участник предусмо</w:t>
      </w:r>
      <w:r w:rsidRPr="009A7BF9">
        <w:rPr>
          <w:b/>
          <w:bCs/>
        </w:rPr>
        <w:t>т</w:t>
      </w:r>
      <w:r w:rsidRPr="009A7BF9">
        <w:rPr>
          <w:b/>
          <w:bCs/>
        </w:rPr>
        <w:t>реть автоматическое предоставление гражданства всем рожденным в Д</w:t>
      </w:r>
      <w:r w:rsidRPr="009A7BF9">
        <w:rPr>
          <w:b/>
          <w:bCs/>
        </w:rPr>
        <w:t>а</w:t>
      </w:r>
      <w:r w:rsidRPr="009A7BF9">
        <w:rPr>
          <w:b/>
          <w:bCs/>
        </w:rPr>
        <w:t xml:space="preserve">нии детям, которые в противном случае стали бы апатридами. 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Право знать своих родителей и право на их заботу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16.</w:t>
      </w:r>
      <w:r w:rsidRPr="009A7BF9">
        <w:tab/>
      </w:r>
      <w:r w:rsidRPr="009A7BF9">
        <w:rPr>
          <w:b/>
          <w:bCs/>
        </w:rPr>
        <w:t>Комитет рекомендует государству-участнику обеспечивать, чтобы д</w:t>
      </w:r>
      <w:r w:rsidRPr="009A7BF9">
        <w:rPr>
          <w:b/>
          <w:bCs/>
        </w:rPr>
        <w:t>е</w:t>
      </w:r>
      <w:r w:rsidRPr="009A7BF9">
        <w:rPr>
          <w:b/>
          <w:bCs/>
        </w:rPr>
        <w:t xml:space="preserve">ти, разлученные со своими родителями с целью соблюдения их наилучших интересов или переданные для усыновления, имели при желании право, насколько </w:t>
      </w:r>
      <w:proofErr w:type="gramStart"/>
      <w:r w:rsidRPr="009A7BF9">
        <w:rPr>
          <w:b/>
          <w:bCs/>
        </w:rPr>
        <w:t>это</w:t>
      </w:r>
      <w:proofErr w:type="gramEnd"/>
      <w:r w:rsidRPr="009A7BF9">
        <w:rPr>
          <w:b/>
          <w:bCs/>
        </w:rPr>
        <w:t xml:space="preserve"> возможно, знать о своем происхождении.</w:t>
      </w:r>
    </w:p>
    <w:p w:rsidR="009A7BF9" w:rsidRPr="009A7BF9" w:rsidRDefault="009A7BF9" w:rsidP="009A7BF9">
      <w:pPr>
        <w:pStyle w:val="H1GR"/>
      </w:pPr>
      <w:r w:rsidRPr="009A7BF9">
        <w:tab/>
      </w:r>
      <w:r w:rsidRPr="009A7BF9">
        <w:rPr>
          <w:lang w:val="en-US"/>
        </w:rPr>
        <w:t>D</w:t>
      </w:r>
      <w:r w:rsidRPr="009A7BF9">
        <w:t xml:space="preserve">. </w:t>
      </w:r>
      <w:r w:rsidRPr="009A7BF9">
        <w:tab/>
        <w:t xml:space="preserve">Насилие в отношении детей (статьи 19, 24 (3), 28 (2), 34, 37 a) </w:t>
      </w:r>
      <w:r w:rsidRPr="009A7BF9">
        <w:br/>
        <w:t>и 39)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 xml:space="preserve">Пытки и жестокие или унижающие достоинство виды обращения </w:t>
      </w:r>
      <w:r w:rsidRPr="009A7BF9">
        <w:br/>
        <w:t>и наказания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17.</w:t>
      </w:r>
      <w:r w:rsidRPr="009A7BF9">
        <w:tab/>
      </w:r>
      <w:r w:rsidRPr="009A7BF9">
        <w:rPr>
          <w:b/>
          <w:bCs/>
        </w:rPr>
        <w:t>Принимая во внимание сокращение практики помещения детей по решению суда в одиночные камеры в следственных изоляторах, Комитет настоятельно призывает государств</w:t>
      </w:r>
      <w:r w:rsidR="00721BAB">
        <w:rPr>
          <w:b/>
          <w:bCs/>
        </w:rPr>
        <w:t>о</w:t>
      </w:r>
      <w:r w:rsidRPr="009A7BF9">
        <w:rPr>
          <w:b/>
          <w:bCs/>
        </w:rPr>
        <w:t>-участник полностью ее запретить.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Телесные наказания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18.</w:t>
      </w:r>
      <w:r w:rsidRPr="009A7BF9">
        <w:tab/>
      </w:r>
      <w:r w:rsidRPr="009A7BF9">
        <w:rPr>
          <w:b/>
          <w:bCs/>
        </w:rPr>
        <w:t>С удовлетворением отмечая, что телесные наказания запрещены з</w:t>
      </w:r>
      <w:r w:rsidRPr="009A7BF9">
        <w:rPr>
          <w:b/>
          <w:bCs/>
        </w:rPr>
        <w:t>а</w:t>
      </w:r>
      <w:r w:rsidRPr="009A7BF9">
        <w:rPr>
          <w:b/>
          <w:bCs/>
        </w:rPr>
        <w:t xml:space="preserve">коном, Комитет с учетом сообщений о продолжающихся случаях насилия в отношении детей в семье, обращает внимание государства-участника на свое замечание общего порядка № 8 (2006) о праве ребенка на защиту от телесных наказаний и </w:t>
      </w:r>
      <w:proofErr w:type="gramStart"/>
      <w:r w:rsidRPr="009A7BF9">
        <w:rPr>
          <w:b/>
          <w:bCs/>
        </w:rPr>
        <w:t>других</w:t>
      </w:r>
      <w:proofErr w:type="gramEnd"/>
      <w:r w:rsidRPr="009A7BF9">
        <w:rPr>
          <w:b/>
          <w:bCs/>
        </w:rPr>
        <w:t xml:space="preserve"> жестоких или унижающих достоинство видов наказания и рекомендует государству-участнику: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  <w:bCs/>
        </w:rPr>
        <w:tab/>
      </w:r>
      <w:r w:rsidRPr="009A7BF9">
        <w:rPr>
          <w:b/>
        </w:rPr>
        <w:t>a)</w:t>
      </w:r>
      <w:r w:rsidRPr="009A7BF9">
        <w:rPr>
          <w:b/>
        </w:rPr>
        <w:tab/>
      </w:r>
      <w:r w:rsidRPr="009A7BF9">
        <w:rPr>
          <w:b/>
          <w:bCs/>
        </w:rPr>
        <w:t>активизировать работу по повышению осведомленности о н</w:t>
      </w:r>
      <w:r w:rsidRPr="009A7BF9">
        <w:rPr>
          <w:b/>
          <w:bCs/>
        </w:rPr>
        <w:t>е</w:t>
      </w:r>
      <w:r w:rsidRPr="009A7BF9">
        <w:rPr>
          <w:b/>
          <w:bCs/>
        </w:rPr>
        <w:t>законности применения в отношении детей насилия, включая телесные наказания, а также по надлежащему соблюдению такого запрета, и в с</w:t>
      </w:r>
      <w:r w:rsidRPr="009A7BF9">
        <w:rPr>
          <w:b/>
          <w:bCs/>
        </w:rPr>
        <w:t>о</w:t>
      </w:r>
      <w:r w:rsidRPr="009A7BF9">
        <w:rPr>
          <w:b/>
          <w:bCs/>
        </w:rPr>
        <w:t>трудничестве со средствами массовой информации и системой образования обеспечивать информирование детей об их праве на свободу от насилия;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</w:rPr>
        <w:tab/>
        <w:t>b)</w:t>
      </w:r>
      <w:r w:rsidRPr="009A7BF9">
        <w:rPr>
          <w:b/>
        </w:rPr>
        <w:tab/>
      </w:r>
      <w:r w:rsidRPr="009A7BF9">
        <w:rPr>
          <w:b/>
          <w:bCs/>
        </w:rPr>
        <w:t>поощрять позитивные, ненасильственные и интерактивные формы воспитания детей и поддержания дисциплины и оказывать по</w:t>
      </w:r>
      <w:r w:rsidRPr="009A7BF9">
        <w:rPr>
          <w:b/>
          <w:bCs/>
        </w:rPr>
        <w:t>д</w:t>
      </w:r>
      <w:r w:rsidRPr="009A7BF9">
        <w:rPr>
          <w:b/>
          <w:bCs/>
        </w:rPr>
        <w:t>держку родителям, сталкивающимся с трудностями в выполнении таких обязанностей.</w:t>
      </w:r>
    </w:p>
    <w:p w:rsidR="009A7BF9" w:rsidRPr="009A7BF9" w:rsidRDefault="009A7BF9" w:rsidP="009A7BF9">
      <w:pPr>
        <w:pStyle w:val="H23GR"/>
      </w:pPr>
      <w:r w:rsidRPr="009A7BF9">
        <w:tab/>
      </w:r>
      <w:r w:rsidRPr="009A7BF9">
        <w:tab/>
        <w:t>Злоупотребления и отсутствие заботы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19.</w:t>
      </w:r>
      <w:r w:rsidRPr="009A7BF9">
        <w:tab/>
      </w:r>
      <w:r w:rsidRPr="009A7BF9">
        <w:rPr>
          <w:b/>
          <w:bCs/>
        </w:rPr>
        <w:t>Комитет рекомендует государству-участнику: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ab/>
      </w:r>
      <w:r w:rsidRPr="009A7BF9">
        <w:rPr>
          <w:b/>
        </w:rPr>
        <w:t>a)</w:t>
      </w:r>
      <w:r w:rsidRPr="009A7BF9">
        <w:rPr>
          <w:b/>
        </w:rPr>
        <w:tab/>
      </w:r>
      <w:r w:rsidRPr="009A7BF9">
        <w:rPr>
          <w:b/>
          <w:bCs/>
        </w:rPr>
        <w:t>расширять, когда это необходимо, потенциал муниципальных органов по выявлению случаев надругательств над детьми и оказывать оперативную и надлежащую помощь пострадавшим детям;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</w:rPr>
        <w:tab/>
        <w:t>b)</w:t>
      </w:r>
      <w:r w:rsidRPr="009A7BF9">
        <w:rPr>
          <w:b/>
        </w:rPr>
        <w:tab/>
      </w:r>
      <w:r w:rsidRPr="009A7BF9">
        <w:rPr>
          <w:b/>
          <w:bCs/>
        </w:rPr>
        <w:t>принять меры по дальнейшему расширению просветительных и образовательных программ, в том числе агитационных кампаний, с пр</w:t>
      </w:r>
      <w:r w:rsidRPr="009A7BF9">
        <w:rPr>
          <w:b/>
          <w:bCs/>
        </w:rPr>
        <w:t>и</w:t>
      </w:r>
      <w:r w:rsidRPr="009A7BF9">
        <w:rPr>
          <w:b/>
          <w:bCs/>
        </w:rPr>
        <w:t>влечением детей, а также сформулировать комплексную стратегию по пр</w:t>
      </w:r>
      <w:r w:rsidRPr="009A7BF9">
        <w:rPr>
          <w:b/>
          <w:bCs/>
        </w:rPr>
        <w:t>е</w:t>
      </w:r>
      <w:r w:rsidRPr="009A7BF9">
        <w:rPr>
          <w:b/>
          <w:bCs/>
        </w:rPr>
        <w:t>дупреждению надругательств над детьми и борьбе с ними;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/>
        </w:rPr>
        <w:tab/>
        <w:t>c)</w:t>
      </w:r>
      <w:r w:rsidRPr="009A7BF9">
        <w:rPr>
          <w:b/>
        </w:rPr>
        <w:tab/>
      </w:r>
      <w:r w:rsidRPr="009A7BF9">
        <w:rPr>
          <w:b/>
          <w:bCs/>
        </w:rPr>
        <w:t>оказывать всю необходимую поддержку родителям, положение которых может не позволять им проявлять заботу о детях, уделяя при этом особое внимание положению в Гренландии.</w:t>
      </w:r>
    </w:p>
    <w:p w:rsidR="009A7BF9" w:rsidRPr="009A7BF9" w:rsidRDefault="009A7BF9" w:rsidP="00874452">
      <w:pPr>
        <w:pStyle w:val="H23GR"/>
      </w:pPr>
      <w:r w:rsidRPr="009A7BF9">
        <w:tab/>
      </w:r>
      <w:r w:rsidRPr="009A7BF9">
        <w:tab/>
        <w:t>Сексуальная эксплуатация и сексуальные надругательства</w:t>
      </w:r>
    </w:p>
    <w:p w:rsidR="009A7BF9" w:rsidRPr="009A7BF9" w:rsidRDefault="009A7BF9" w:rsidP="009A7BF9">
      <w:pPr>
        <w:pStyle w:val="SingleTxtGR"/>
      </w:pPr>
      <w:r w:rsidRPr="009A7BF9">
        <w:t>20.</w:t>
      </w:r>
      <w:r w:rsidRPr="009A7BF9">
        <w:tab/>
        <w:t>Приветствуя принятые государством-участником меры по предупрежд</w:t>
      </w:r>
      <w:r w:rsidRPr="009A7BF9">
        <w:t>е</w:t>
      </w:r>
      <w:r w:rsidRPr="009A7BF9">
        <w:t>нию сексуальных надругательств, в том числе в Интернете, по реабилитации жертв и надлежащему наказанию виновных, Комитет с серьезной обеспокое</w:t>
      </w:r>
      <w:r w:rsidRPr="009A7BF9">
        <w:t>н</w:t>
      </w:r>
      <w:r w:rsidRPr="009A7BF9">
        <w:t>ностью отмечает широкое распространение, особенно в Гренландии, сексуал</w:t>
      </w:r>
      <w:r w:rsidRPr="009A7BF9">
        <w:t>ь</w:t>
      </w:r>
      <w:r w:rsidRPr="009A7BF9">
        <w:t xml:space="preserve">ных надругательств над детьми, в том числе в Интернете, а также отмечает, что: </w:t>
      </w:r>
    </w:p>
    <w:p w:rsidR="009A7BF9" w:rsidRPr="009A7BF9" w:rsidRDefault="009A7BF9" w:rsidP="009A7BF9">
      <w:pPr>
        <w:pStyle w:val="SingleTxtGR"/>
      </w:pPr>
      <w:r w:rsidRPr="009A7BF9">
        <w:tab/>
        <w:t>a)</w:t>
      </w:r>
      <w:r w:rsidRPr="009A7BF9">
        <w:tab/>
        <w:t>дети, выступающие в качестве свидетелей на судебных процессах о сексуальных надругательствах, все еще сталкиваются с длительными период</w:t>
      </w:r>
      <w:r w:rsidRPr="009A7BF9">
        <w:t>а</w:t>
      </w:r>
      <w:r w:rsidRPr="009A7BF9">
        <w:t>ми ожидания;</w:t>
      </w:r>
    </w:p>
    <w:p w:rsidR="009A7BF9" w:rsidRPr="009A7BF9" w:rsidRDefault="009A7BF9" w:rsidP="009A7BF9">
      <w:pPr>
        <w:pStyle w:val="SingleTxtGR"/>
      </w:pPr>
      <w:r w:rsidRPr="009A7BF9">
        <w:tab/>
        <w:t>b)</w:t>
      </w:r>
      <w:r w:rsidRPr="009A7BF9">
        <w:tab/>
        <w:t>специалисты, работающие с детьми или оказывающие им услуги, не проходят специализированной подготовки по вопросам выявления случаев сексуальных надругательств над детьми;</w:t>
      </w:r>
    </w:p>
    <w:p w:rsidR="009A7BF9" w:rsidRPr="009A7BF9" w:rsidRDefault="009A7BF9" w:rsidP="009A7BF9">
      <w:pPr>
        <w:pStyle w:val="SingleTxtGR"/>
      </w:pPr>
      <w:r w:rsidRPr="009A7BF9">
        <w:tab/>
        <w:t>c)</w:t>
      </w:r>
      <w:r w:rsidRPr="009A7BF9">
        <w:tab/>
        <w:t>доступная для детей на гренландском языке информация по вопр</w:t>
      </w:r>
      <w:r w:rsidRPr="009A7BF9">
        <w:t>о</w:t>
      </w:r>
      <w:r w:rsidRPr="009A7BF9">
        <w:t>сам представления сообщений о случаях сексуальных надругательств имеется в недостаточном объеме.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21.</w:t>
      </w:r>
      <w:r w:rsidRPr="009A7BF9">
        <w:tab/>
      </w:r>
      <w:r w:rsidRPr="009A7BF9">
        <w:rPr>
          <w:b/>
          <w:bCs/>
        </w:rPr>
        <w:t>Комитет настоятельно призывает государство-участник активизир</w:t>
      </w:r>
      <w:r w:rsidRPr="009A7BF9">
        <w:rPr>
          <w:b/>
          <w:bCs/>
        </w:rPr>
        <w:t>о</w:t>
      </w:r>
      <w:r w:rsidRPr="009A7BF9">
        <w:rPr>
          <w:b/>
          <w:bCs/>
        </w:rPr>
        <w:t>вать работу по борьбе с сексуальной эксплуатацией и сексуальными надр</w:t>
      </w:r>
      <w:r w:rsidRPr="009A7BF9">
        <w:rPr>
          <w:b/>
          <w:bCs/>
        </w:rPr>
        <w:t>у</w:t>
      </w:r>
      <w:r w:rsidRPr="009A7BF9">
        <w:rPr>
          <w:b/>
          <w:bCs/>
        </w:rPr>
        <w:t>гательствами и рекомендует принять конкретные меры для исправления положения в Гренландии, где, по сообщениям, отмечается особо широкое распространение сексуальной эксплуатации детей и сексуальных надруг</w:t>
      </w:r>
      <w:r w:rsidRPr="009A7BF9">
        <w:rPr>
          <w:b/>
          <w:bCs/>
        </w:rPr>
        <w:t>а</w:t>
      </w:r>
      <w:r w:rsidRPr="009A7BF9">
        <w:rPr>
          <w:b/>
          <w:bCs/>
        </w:rPr>
        <w:t>тельств над ними. Он также рекомендует государству-участнику:</w:t>
      </w:r>
    </w:p>
    <w:p w:rsidR="009A7BF9" w:rsidRPr="00874452" w:rsidRDefault="009A7BF9" w:rsidP="009A7BF9">
      <w:pPr>
        <w:pStyle w:val="SingleTxtGR"/>
        <w:rPr>
          <w:b/>
          <w:bCs/>
        </w:rPr>
      </w:pPr>
      <w:r w:rsidRPr="009A7BF9">
        <w:tab/>
      </w:r>
      <w:r w:rsidRPr="00874452">
        <w:rPr>
          <w:b/>
        </w:rPr>
        <w:t>a)</w:t>
      </w:r>
      <w:r w:rsidRPr="00874452">
        <w:rPr>
          <w:b/>
        </w:rPr>
        <w:tab/>
      </w:r>
      <w:r w:rsidRPr="00874452">
        <w:rPr>
          <w:b/>
          <w:bCs/>
        </w:rPr>
        <w:t xml:space="preserve">ускорить судебные разбирательства по делам о сексуальных надругательствах с участием пострадавших детей в целях сокращения времени ожидания для дачи свидетельских показаний, а также еще шире применять методы </w:t>
      </w:r>
      <w:proofErr w:type="spellStart"/>
      <w:r w:rsidRPr="00874452">
        <w:rPr>
          <w:b/>
          <w:bCs/>
        </w:rPr>
        <w:t>видеоопросов</w:t>
      </w:r>
      <w:proofErr w:type="spellEnd"/>
      <w:r w:rsidRPr="00874452">
        <w:rPr>
          <w:b/>
          <w:bCs/>
        </w:rPr>
        <w:t xml:space="preserve"> пострадавших детей при разбирател</w:t>
      </w:r>
      <w:r w:rsidRPr="00874452">
        <w:rPr>
          <w:b/>
          <w:bCs/>
        </w:rPr>
        <w:t>ь</w:t>
      </w:r>
      <w:r w:rsidRPr="00874452">
        <w:rPr>
          <w:b/>
          <w:bCs/>
        </w:rPr>
        <w:t>ствах по делам о сексуальных надругательствах;</w:t>
      </w:r>
    </w:p>
    <w:p w:rsidR="009A7BF9" w:rsidRPr="00874452" w:rsidRDefault="009A7BF9" w:rsidP="009A7BF9">
      <w:pPr>
        <w:pStyle w:val="SingleTxtGR"/>
        <w:rPr>
          <w:b/>
          <w:bCs/>
        </w:rPr>
      </w:pPr>
      <w:r w:rsidRPr="00874452">
        <w:rPr>
          <w:b/>
        </w:rPr>
        <w:tab/>
        <w:t>b)</w:t>
      </w:r>
      <w:r w:rsidRPr="00874452">
        <w:rPr>
          <w:b/>
        </w:rPr>
        <w:tab/>
      </w:r>
      <w:r w:rsidRPr="00874452">
        <w:rPr>
          <w:b/>
          <w:bCs/>
        </w:rPr>
        <w:t>продолжать совершенствовать программы и политику в обл</w:t>
      </w:r>
      <w:r w:rsidRPr="00874452">
        <w:rPr>
          <w:b/>
          <w:bCs/>
        </w:rPr>
        <w:t>а</w:t>
      </w:r>
      <w:r w:rsidRPr="00874452">
        <w:rPr>
          <w:b/>
          <w:bCs/>
        </w:rPr>
        <w:t xml:space="preserve">сти профилактики, восстановления и социальной </w:t>
      </w:r>
      <w:proofErr w:type="spellStart"/>
      <w:r w:rsidRPr="00874452">
        <w:rPr>
          <w:b/>
          <w:bCs/>
        </w:rPr>
        <w:t>реинтеграции</w:t>
      </w:r>
      <w:proofErr w:type="spellEnd"/>
      <w:r w:rsidRPr="00874452">
        <w:rPr>
          <w:b/>
          <w:bCs/>
        </w:rPr>
        <w:t xml:space="preserve"> постр</w:t>
      </w:r>
      <w:r w:rsidRPr="00874452">
        <w:rPr>
          <w:b/>
          <w:bCs/>
        </w:rPr>
        <w:t>а</w:t>
      </w:r>
      <w:r w:rsidRPr="00874452">
        <w:rPr>
          <w:b/>
          <w:bCs/>
        </w:rPr>
        <w:t>давших детей, в частности в рамках весьма успешной инициативы по дальнейшему увеличению количества детских домов;</w:t>
      </w:r>
    </w:p>
    <w:p w:rsidR="009A7BF9" w:rsidRPr="00874452" w:rsidRDefault="009A7BF9" w:rsidP="009A7BF9">
      <w:pPr>
        <w:pStyle w:val="SingleTxtGR"/>
        <w:rPr>
          <w:b/>
          <w:bCs/>
        </w:rPr>
      </w:pPr>
      <w:r w:rsidRPr="00874452">
        <w:rPr>
          <w:b/>
        </w:rPr>
        <w:tab/>
        <w:t>c)</w:t>
      </w:r>
      <w:r w:rsidRPr="00874452">
        <w:rPr>
          <w:b/>
        </w:rPr>
        <w:tab/>
      </w:r>
      <w:r w:rsidRPr="00874452">
        <w:rPr>
          <w:b/>
          <w:bCs/>
        </w:rPr>
        <w:t>обеспечивать целевую подготовку специалистов, работающих с детьми, взаимодействующих с ними или оказывающих им услуги, по мет</w:t>
      </w:r>
      <w:r w:rsidRPr="00874452">
        <w:rPr>
          <w:b/>
          <w:bCs/>
        </w:rPr>
        <w:t>о</w:t>
      </w:r>
      <w:r w:rsidRPr="00874452">
        <w:rPr>
          <w:b/>
          <w:bCs/>
        </w:rPr>
        <w:t>дам выявления случаев сексуального надругательства над детьми;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874452">
        <w:rPr>
          <w:b/>
        </w:rPr>
        <w:tab/>
      </w:r>
      <w:proofErr w:type="gramStart"/>
      <w:r w:rsidRPr="00874452">
        <w:rPr>
          <w:b/>
        </w:rPr>
        <w:t>d)</w:t>
      </w:r>
      <w:r w:rsidRPr="00874452">
        <w:rPr>
          <w:b/>
        </w:rPr>
        <w:tab/>
      </w:r>
      <w:r w:rsidRPr="00874452">
        <w:rPr>
          <w:b/>
          <w:bCs/>
        </w:rPr>
        <w:t xml:space="preserve">принять безотлагательные меры для обеспечения доступности на всех </w:t>
      </w:r>
      <w:r w:rsidRPr="009A7BF9">
        <w:rPr>
          <w:b/>
          <w:bCs/>
        </w:rPr>
        <w:t>уровнях системы школьного образования и в средствах массовой информации для детей информации по вопросам представления сообщений о сексуальных надругательствах, в том числе на гренландском и фаре</w:t>
      </w:r>
      <w:r w:rsidRPr="009A7BF9">
        <w:rPr>
          <w:b/>
          <w:bCs/>
        </w:rPr>
        <w:t>р</w:t>
      </w:r>
      <w:r w:rsidRPr="009A7BF9">
        <w:rPr>
          <w:b/>
          <w:bCs/>
        </w:rPr>
        <w:t>ском языках.</w:t>
      </w:r>
      <w:proofErr w:type="gramEnd"/>
    </w:p>
    <w:p w:rsidR="009A7BF9" w:rsidRPr="009A7BF9" w:rsidRDefault="009A7BF9" w:rsidP="00874452">
      <w:pPr>
        <w:pStyle w:val="H23GR"/>
      </w:pPr>
      <w:r w:rsidRPr="009A7BF9">
        <w:tab/>
      </w:r>
      <w:r w:rsidRPr="009A7BF9">
        <w:tab/>
        <w:t>Гендерное насилие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22.</w:t>
      </w:r>
      <w:r w:rsidRPr="009A7BF9">
        <w:tab/>
      </w:r>
      <w:proofErr w:type="gramStart"/>
      <w:r w:rsidRPr="009A7BF9">
        <w:rPr>
          <w:b/>
          <w:bCs/>
        </w:rPr>
        <w:t>С учетом результатов проведенного в Европейском союзе в 2014 году обследования, согласно которым 46% женщин в Дании, когда им еще не было 15 лет, в той или иной форме подвергались физическому, сексуальн</w:t>
      </w:r>
      <w:r w:rsidRPr="009A7BF9">
        <w:rPr>
          <w:b/>
          <w:bCs/>
        </w:rPr>
        <w:t>о</w:t>
      </w:r>
      <w:r w:rsidRPr="009A7BF9">
        <w:rPr>
          <w:b/>
          <w:bCs/>
        </w:rPr>
        <w:t>му или психологическому насилию, и ссылаясь на замечание общего п</w:t>
      </w:r>
      <w:r w:rsidRPr="009A7BF9">
        <w:rPr>
          <w:b/>
          <w:bCs/>
        </w:rPr>
        <w:t>о</w:t>
      </w:r>
      <w:r w:rsidRPr="009A7BF9">
        <w:rPr>
          <w:b/>
          <w:bCs/>
        </w:rPr>
        <w:t>рядка № 13 (2011) о праве ребенка на свободу от всех форм насилия, а та</w:t>
      </w:r>
      <w:r w:rsidRPr="009A7BF9">
        <w:rPr>
          <w:b/>
          <w:bCs/>
        </w:rPr>
        <w:t>к</w:t>
      </w:r>
      <w:r w:rsidRPr="009A7BF9">
        <w:rPr>
          <w:b/>
          <w:bCs/>
        </w:rPr>
        <w:t>же на задачу 5.2 Целей в области</w:t>
      </w:r>
      <w:proofErr w:type="gramEnd"/>
      <w:r w:rsidRPr="009A7BF9">
        <w:rPr>
          <w:b/>
          <w:bCs/>
        </w:rPr>
        <w:t xml:space="preserve"> устойчивого развития, касающуюся ли</w:t>
      </w:r>
      <w:r w:rsidRPr="009A7BF9">
        <w:rPr>
          <w:b/>
          <w:bCs/>
        </w:rPr>
        <w:t>к</w:t>
      </w:r>
      <w:r w:rsidRPr="009A7BF9">
        <w:rPr>
          <w:b/>
          <w:bCs/>
        </w:rPr>
        <w:t>видации насилия в отношении всех женщин и девочек, включая сексуал</w:t>
      </w:r>
      <w:r w:rsidRPr="009A7BF9">
        <w:rPr>
          <w:b/>
          <w:bCs/>
        </w:rPr>
        <w:t>ь</w:t>
      </w:r>
      <w:r w:rsidRPr="009A7BF9">
        <w:rPr>
          <w:b/>
          <w:bCs/>
        </w:rPr>
        <w:t>ную и другие виды эксплуатации, Комитет рекомендует государству-участнику: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rPr>
          <w:b/>
          <w:bCs/>
        </w:rPr>
        <w:tab/>
      </w:r>
      <w:r w:rsidRPr="00DD36FC">
        <w:rPr>
          <w:b/>
        </w:rPr>
        <w:t>a)</w:t>
      </w:r>
      <w:r w:rsidRPr="00DD36FC">
        <w:rPr>
          <w:b/>
        </w:rPr>
        <w:tab/>
      </w:r>
      <w:r w:rsidRPr="00DD36FC">
        <w:rPr>
          <w:b/>
          <w:bCs/>
        </w:rPr>
        <w:t>принять в сотрудничестве со средствами массовой информации и системой образования надлежащие меры по повышению осведомленн</w:t>
      </w:r>
      <w:r w:rsidRPr="00DD36FC">
        <w:rPr>
          <w:b/>
          <w:bCs/>
        </w:rPr>
        <w:t>о</w:t>
      </w:r>
      <w:r w:rsidRPr="00DD36FC">
        <w:rPr>
          <w:b/>
          <w:bCs/>
        </w:rPr>
        <w:t>сти широкой общественности в целях пропаганды позитивного, ненасил</w:t>
      </w:r>
      <w:r w:rsidRPr="00DD36FC">
        <w:rPr>
          <w:b/>
          <w:bCs/>
        </w:rPr>
        <w:t>ь</w:t>
      </w:r>
      <w:r w:rsidRPr="00DD36FC">
        <w:rPr>
          <w:b/>
          <w:bCs/>
        </w:rPr>
        <w:t>ственного поведения и искоренения всех представлений о неполноценности женщин и девочек;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b)</w:t>
      </w:r>
      <w:r w:rsidRPr="00DD36FC">
        <w:rPr>
          <w:b/>
        </w:rPr>
        <w:tab/>
      </w:r>
      <w:r w:rsidRPr="00DD36FC">
        <w:rPr>
          <w:b/>
          <w:bCs/>
        </w:rPr>
        <w:t>ввести в школьные учебные планы всех уровней обучения об</w:t>
      </w:r>
      <w:r w:rsidRPr="00DD36FC">
        <w:rPr>
          <w:b/>
          <w:bCs/>
        </w:rPr>
        <w:t>я</w:t>
      </w:r>
      <w:r w:rsidRPr="00DD36FC">
        <w:rPr>
          <w:b/>
          <w:bCs/>
        </w:rPr>
        <w:t>затель</w:t>
      </w:r>
      <w:r w:rsidRPr="009A7BF9">
        <w:rPr>
          <w:b/>
          <w:bCs/>
        </w:rPr>
        <w:t>ные элементы о недопустимости насилия в отношении женщин и д</w:t>
      </w:r>
      <w:r w:rsidRPr="009A7BF9">
        <w:rPr>
          <w:b/>
          <w:bCs/>
        </w:rPr>
        <w:t>е</w:t>
      </w:r>
      <w:r w:rsidRPr="009A7BF9">
        <w:rPr>
          <w:b/>
          <w:bCs/>
        </w:rPr>
        <w:t>вочек.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Издевательства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23.</w:t>
      </w:r>
      <w:r w:rsidRPr="009A7BF9">
        <w:tab/>
      </w:r>
      <w:r w:rsidRPr="009A7BF9">
        <w:rPr>
          <w:b/>
          <w:bCs/>
        </w:rPr>
        <w:t>Комитет рекомендует государству-участнику продолжать осущест</w:t>
      </w:r>
      <w:r w:rsidRPr="009A7BF9">
        <w:rPr>
          <w:b/>
          <w:bCs/>
        </w:rPr>
        <w:t>в</w:t>
      </w:r>
      <w:r w:rsidRPr="009A7BF9">
        <w:rPr>
          <w:b/>
          <w:bCs/>
        </w:rPr>
        <w:t>ление национального плана действий по борьбе с издевательствами и пр</w:t>
      </w:r>
      <w:r w:rsidRPr="009A7BF9">
        <w:rPr>
          <w:b/>
          <w:bCs/>
        </w:rPr>
        <w:t>и</w:t>
      </w:r>
      <w:r w:rsidRPr="009A7BF9">
        <w:rPr>
          <w:b/>
          <w:bCs/>
        </w:rPr>
        <w:t>нять меры для повышения осведомленности о вредных последствиях изд</w:t>
      </w:r>
      <w:r w:rsidRPr="009A7BF9">
        <w:rPr>
          <w:b/>
          <w:bCs/>
        </w:rPr>
        <w:t>е</w:t>
      </w:r>
      <w:r w:rsidRPr="009A7BF9">
        <w:rPr>
          <w:b/>
          <w:bCs/>
        </w:rPr>
        <w:t>вательств, уделяя при этом повышенное внимание издевательствам в И</w:t>
      </w:r>
      <w:r w:rsidRPr="009A7BF9">
        <w:rPr>
          <w:b/>
          <w:bCs/>
        </w:rPr>
        <w:t>н</w:t>
      </w:r>
      <w:r w:rsidRPr="009A7BF9">
        <w:rPr>
          <w:b/>
          <w:bCs/>
        </w:rPr>
        <w:t>тернете и методам, с помощью которых дети могут от них защититься. Ввести в школьные учебные планы всех уровней обучения обязательные модули по вопросам признания разнообразия, навыков разрешения ко</w:t>
      </w:r>
      <w:r w:rsidRPr="009A7BF9">
        <w:rPr>
          <w:b/>
          <w:bCs/>
        </w:rPr>
        <w:t>н</w:t>
      </w:r>
      <w:r w:rsidRPr="009A7BF9">
        <w:rPr>
          <w:b/>
          <w:bCs/>
        </w:rPr>
        <w:t>фликтов, а также критического и безопас</w:t>
      </w:r>
      <w:r w:rsidR="001760F1">
        <w:rPr>
          <w:b/>
          <w:bCs/>
        </w:rPr>
        <w:t>ного использования Интернета, и </w:t>
      </w:r>
      <w:r w:rsidRPr="009A7BF9">
        <w:rPr>
          <w:b/>
          <w:bCs/>
        </w:rPr>
        <w:t>в этой связи принять меры по дальнейшему повышению потенциала п</w:t>
      </w:r>
      <w:r w:rsidRPr="009A7BF9">
        <w:rPr>
          <w:b/>
          <w:bCs/>
        </w:rPr>
        <w:t>е</w:t>
      </w:r>
      <w:r w:rsidRPr="009A7BF9">
        <w:rPr>
          <w:b/>
          <w:bCs/>
        </w:rPr>
        <w:t>дагогов и школьного персонала. Он также рекомендует школам проводить по этим вопросам специальные информационные встречи с родителями.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 xml:space="preserve">Вредная практика 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24.</w:t>
      </w:r>
      <w:r w:rsidRPr="009A7BF9">
        <w:tab/>
      </w:r>
      <w:r w:rsidRPr="009A7BF9">
        <w:rPr>
          <w:b/>
          <w:bCs/>
        </w:rPr>
        <w:t>С учетом того, что на детях-интерсексуалах проводятся хирургич</w:t>
      </w:r>
      <w:r w:rsidRPr="009A7BF9">
        <w:rPr>
          <w:b/>
          <w:bCs/>
        </w:rPr>
        <w:t>е</w:t>
      </w:r>
      <w:r w:rsidRPr="009A7BF9">
        <w:rPr>
          <w:b/>
          <w:bCs/>
        </w:rPr>
        <w:t>ские операции, Комитет рекомендует государству-участнику: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rPr>
          <w:b/>
          <w:bCs/>
        </w:rPr>
        <w:tab/>
      </w:r>
      <w:r w:rsidRPr="00DD36FC">
        <w:rPr>
          <w:b/>
        </w:rPr>
        <w:t>a)</w:t>
      </w:r>
      <w:r w:rsidRPr="00DD36FC">
        <w:rPr>
          <w:b/>
        </w:rPr>
        <w:tab/>
      </w:r>
      <w:r w:rsidRPr="00DD36FC">
        <w:rPr>
          <w:b/>
          <w:bCs/>
        </w:rPr>
        <w:t>обеспечивать, чтобы ни одно лицо в младенческом или детском возрасте не подвергалось необязательному медицинскому или хирургич</w:t>
      </w:r>
      <w:r w:rsidRPr="00DD36FC">
        <w:rPr>
          <w:b/>
          <w:bCs/>
        </w:rPr>
        <w:t>е</w:t>
      </w:r>
      <w:r w:rsidRPr="00DD36FC">
        <w:rPr>
          <w:b/>
          <w:bCs/>
        </w:rPr>
        <w:t>скому вмешательству, гарантировать физическую неприкосновенность, самостоятельность и самоопределение соответствующих детей и оказывать семьям с детьми-интерсексуалами надлежащие консультативные услуги и поддержку;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b)</w:t>
      </w:r>
      <w:r w:rsidRPr="00DD36FC">
        <w:rPr>
          <w:b/>
        </w:rPr>
        <w:tab/>
      </w:r>
      <w:r w:rsidRPr="00DD36FC">
        <w:rPr>
          <w:b/>
          <w:bCs/>
        </w:rPr>
        <w:t>разработать и принять к исполнению основанный на обеспеч</w:t>
      </w:r>
      <w:r w:rsidRPr="00DD36FC">
        <w:rPr>
          <w:b/>
          <w:bCs/>
        </w:rPr>
        <w:t>е</w:t>
      </w:r>
      <w:r w:rsidRPr="00DD36FC">
        <w:rPr>
          <w:b/>
          <w:bCs/>
        </w:rPr>
        <w:t>нии прав детей порядок оказания медицинской помощи детям-интерсексуалам, определив в нем процедуры и действия, которых должны придерживаться группы медиков;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r w:rsidRPr="00DD36FC">
        <w:rPr>
          <w:b/>
        </w:rPr>
        <w:t>c)</w:t>
      </w:r>
      <w:r w:rsidRPr="00DD36FC">
        <w:rPr>
          <w:b/>
        </w:rPr>
        <w:tab/>
      </w:r>
      <w:r w:rsidRPr="00DD36FC">
        <w:rPr>
          <w:b/>
          <w:bCs/>
        </w:rPr>
        <w:t>расследовать случаи лечения детей-интерсексуалов с примен</w:t>
      </w:r>
      <w:r w:rsidRPr="00DD36FC">
        <w:rPr>
          <w:b/>
          <w:bCs/>
        </w:rPr>
        <w:t>е</w:t>
      </w:r>
      <w:r w:rsidRPr="00DD36FC">
        <w:rPr>
          <w:b/>
          <w:bCs/>
        </w:rPr>
        <w:t>нием хирургических и других медицинских методов без их осознанного с</w:t>
      </w:r>
      <w:r w:rsidRPr="00DD36FC">
        <w:rPr>
          <w:b/>
          <w:bCs/>
        </w:rPr>
        <w:t>о</w:t>
      </w:r>
      <w:r w:rsidRPr="00DD36FC">
        <w:rPr>
          <w:b/>
          <w:bCs/>
        </w:rPr>
        <w:t>гласия и принять законодательные положения в целях предоставления п</w:t>
      </w:r>
      <w:r w:rsidRPr="00DD36FC">
        <w:rPr>
          <w:b/>
          <w:bCs/>
        </w:rPr>
        <w:t>о</w:t>
      </w:r>
      <w:r w:rsidRPr="00DD36FC">
        <w:rPr>
          <w:b/>
          <w:bCs/>
        </w:rPr>
        <w:t>страдавшим от такого лечения детям возмещения, включая выплату надлежащей компенсации;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r w:rsidRPr="00DD36FC">
        <w:rPr>
          <w:b/>
        </w:rPr>
        <w:t>d)</w:t>
      </w:r>
      <w:r w:rsidRPr="00DD36FC">
        <w:rPr>
          <w:b/>
        </w:rPr>
        <w:tab/>
      </w:r>
      <w:r w:rsidRPr="00DD36FC">
        <w:rPr>
          <w:b/>
          <w:bCs/>
        </w:rPr>
        <w:t>повышать осведомленность и осуществлять подготовку мед</w:t>
      </w:r>
      <w:r w:rsidRPr="00DD36FC">
        <w:rPr>
          <w:b/>
          <w:bCs/>
        </w:rPr>
        <w:t>и</w:t>
      </w:r>
      <w:r w:rsidRPr="00DD36FC">
        <w:rPr>
          <w:b/>
          <w:bCs/>
        </w:rPr>
        <w:t>цинских специалистов и психологов по вопросам широкого сексуального и связанного с ним биологического и физического разнообразия, а также п</w:t>
      </w:r>
      <w:r w:rsidRPr="00DD36FC">
        <w:rPr>
          <w:b/>
          <w:bCs/>
        </w:rPr>
        <w:t>о</w:t>
      </w:r>
      <w:r w:rsidRPr="00DD36FC">
        <w:rPr>
          <w:b/>
          <w:bCs/>
        </w:rPr>
        <w:t>следст</w:t>
      </w:r>
      <w:r w:rsidRPr="009A7BF9">
        <w:rPr>
          <w:b/>
          <w:bCs/>
        </w:rPr>
        <w:t>вий необязательного хирургического и другого медицинского вм</w:t>
      </w:r>
      <w:r w:rsidRPr="009A7BF9">
        <w:rPr>
          <w:b/>
          <w:bCs/>
        </w:rPr>
        <w:t>е</w:t>
      </w:r>
      <w:r w:rsidRPr="009A7BF9">
        <w:rPr>
          <w:b/>
          <w:bCs/>
        </w:rPr>
        <w:t>шательства применительно к детям-интерсексуалам.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Телефонные службы помощи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25.</w:t>
      </w:r>
      <w:r w:rsidRPr="009A7BF9">
        <w:tab/>
      </w:r>
      <w:r w:rsidRPr="009A7BF9">
        <w:rPr>
          <w:b/>
          <w:bCs/>
        </w:rPr>
        <w:t>Приветствуя создание телефонных служб помощи детям на конт</w:t>
      </w:r>
      <w:r w:rsidRPr="009A7BF9">
        <w:rPr>
          <w:b/>
          <w:bCs/>
        </w:rPr>
        <w:t>и</w:t>
      </w:r>
      <w:r w:rsidRPr="009A7BF9">
        <w:rPr>
          <w:b/>
          <w:bCs/>
        </w:rPr>
        <w:t xml:space="preserve">нентальной территории Дании, в Гренландии и на Фарерских островах, Комитет рекомендует государству-участнику </w:t>
      </w:r>
      <w:proofErr w:type="spellStart"/>
      <w:r w:rsidRPr="009A7BF9">
        <w:rPr>
          <w:b/>
          <w:bCs/>
        </w:rPr>
        <w:t>институционализировать</w:t>
      </w:r>
      <w:proofErr w:type="spellEnd"/>
      <w:r w:rsidRPr="009A7BF9">
        <w:rPr>
          <w:b/>
          <w:bCs/>
        </w:rPr>
        <w:t xml:space="preserve"> т</w:t>
      </w:r>
      <w:r w:rsidRPr="009A7BF9">
        <w:rPr>
          <w:b/>
          <w:bCs/>
        </w:rPr>
        <w:t>е</w:t>
      </w:r>
      <w:r w:rsidRPr="009A7BF9">
        <w:rPr>
          <w:b/>
          <w:bCs/>
        </w:rPr>
        <w:t>лефонные службы помощи, обеспечить их</w:t>
      </w:r>
      <w:r w:rsidR="00721BAB">
        <w:rPr>
          <w:b/>
          <w:bCs/>
        </w:rPr>
        <w:t xml:space="preserve"> доступность 24 часа в сутки, а </w:t>
      </w:r>
      <w:r w:rsidRPr="009A7BF9">
        <w:rPr>
          <w:b/>
          <w:bCs/>
        </w:rPr>
        <w:t>также предоставить необходимые для их эффективной работы людские, финансовые и технические ресурсы.</w:t>
      </w:r>
    </w:p>
    <w:p w:rsidR="009A7BF9" w:rsidRPr="009A7BF9" w:rsidRDefault="009A7BF9" w:rsidP="00DD36FC">
      <w:pPr>
        <w:pStyle w:val="H1GR"/>
      </w:pPr>
      <w:r w:rsidRPr="009A7BF9">
        <w:tab/>
        <w:t>Е.</w:t>
      </w:r>
      <w:r w:rsidRPr="009A7BF9">
        <w:tab/>
        <w:t xml:space="preserve">Семейное окружение и альтернативный уход (статьи 5, 9–11, </w:t>
      </w:r>
      <w:r w:rsidRPr="009A7BF9">
        <w:br/>
        <w:t xml:space="preserve">18 (1) и </w:t>
      </w:r>
      <w:r w:rsidR="00AD3E8E">
        <w:t>(</w:t>
      </w:r>
      <w:r w:rsidRPr="009A7BF9">
        <w:t>2), 20, 21, 25 и 27 (4))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Дети, лишенные семейного окружения</w:t>
      </w:r>
    </w:p>
    <w:p w:rsidR="009A7BF9" w:rsidRPr="009A7BF9" w:rsidRDefault="009A7BF9" w:rsidP="009A7BF9">
      <w:pPr>
        <w:pStyle w:val="SingleTxtGR"/>
      </w:pPr>
      <w:r w:rsidRPr="009A7BF9">
        <w:t>26.</w:t>
      </w:r>
      <w:r w:rsidRPr="009A7BF9">
        <w:tab/>
        <w:t>С удовлетворением отмечая, что государство-участник выделяет знач</w:t>
      </w:r>
      <w:r w:rsidRPr="009A7BF9">
        <w:t>и</w:t>
      </w:r>
      <w:r w:rsidRPr="009A7BF9">
        <w:t>тельные ресурсы на профилактическую работу с целью недопущения помещ</w:t>
      </w:r>
      <w:r w:rsidRPr="009A7BF9">
        <w:t>е</w:t>
      </w:r>
      <w:r w:rsidRPr="009A7BF9">
        <w:t>ния детей в условия ухода вне дома, и что в семейных приютах возросло кол</w:t>
      </w:r>
      <w:r w:rsidRPr="009A7BF9">
        <w:t>и</w:t>
      </w:r>
      <w:r w:rsidRPr="009A7BF9">
        <w:t>чество детей, которые не могут оставаться со своими семьями, Комитет вместе с тем выражает обеспокоенность тем, что:</w:t>
      </w:r>
    </w:p>
    <w:p w:rsidR="009A7BF9" w:rsidRPr="009A7BF9" w:rsidRDefault="009A7BF9" w:rsidP="009A7BF9">
      <w:pPr>
        <w:pStyle w:val="SingleTxtGR"/>
      </w:pPr>
      <w:r w:rsidRPr="009A7BF9">
        <w:tab/>
        <w:t>a)</w:t>
      </w:r>
      <w:r w:rsidRPr="009A7BF9">
        <w:tab/>
        <w:t>многие дети, особенно дети-инвалиды, которые не могут остават</w:t>
      </w:r>
      <w:r w:rsidRPr="009A7BF9">
        <w:t>ь</w:t>
      </w:r>
      <w:r w:rsidRPr="009A7BF9">
        <w:t>ся в своих семьях, по-прежнему помещаются в учреждения по альтернативному уходу;</w:t>
      </w:r>
    </w:p>
    <w:p w:rsidR="009A7BF9" w:rsidRPr="009A7BF9" w:rsidRDefault="009A7BF9" w:rsidP="009A7BF9">
      <w:pPr>
        <w:pStyle w:val="SingleTxtGR"/>
      </w:pPr>
      <w:r w:rsidRPr="009A7BF9">
        <w:tab/>
        <w:t>b)</w:t>
      </w:r>
      <w:r w:rsidRPr="009A7BF9">
        <w:tab/>
        <w:t>дети, помещаемые в учреждения по альтернативному уходу, зач</w:t>
      </w:r>
      <w:r w:rsidRPr="009A7BF9">
        <w:t>а</w:t>
      </w:r>
      <w:r w:rsidRPr="009A7BF9">
        <w:t>стую переводятся из одного учреждения в другое;</w:t>
      </w:r>
    </w:p>
    <w:p w:rsidR="009A7BF9" w:rsidRPr="009A7BF9" w:rsidRDefault="009A7BF9" w:rsidP="009A7BF9">
      <w:pPr>
        <w:pStyle w:val="SingleTxtGR"/>
      </w:pPr>
      <w:r w:rsidRPr="009A7BF9">
        <w:tab/>
      </w:r>
      <w:proofErr w:type="gramStart"/>
      <w:r w:rsidRPr="009A7BF9">
        <w:t>с)</w:t>
      </w:r>
      <w:r w:rsidRPr="009A7BF9">
        <w:tab/>
        <w:t>согласно недавно полученным данным городские власти Копенг</w:t>
      </w:r>
      <w:r w:rsidRPr="009A7BF9">
        <w:t>а</w:t>
      </w:r>
      <w:r w:rsidRPr="009A7BF9">
        <w:t>гена приняли определенные решения о помещении детей в условия альтерн</w:t>
      </w:r>
      <w:r w:rsidRPr="009A7BF9">
        <w:t>а</w:t>
      </w:r>
      <w:r w:rsidRPr="009A7BF9">
        <w:t>тивного ухода без достаточной правовой базы, проведения консультаций с з</w:t>
      </w:r>
      <w:r w:rsidRPr="009A7BF9">
        <w:t>а</w:t>
      </w:r>
      <w:r w:rsidRPr="009A7BF9">
        <w:t>интересованными сторонами, распространения инструктивных указаний по в</w:t>
      </w:r>
      <w:r w:rsidRPr="009A7BF9">
        <w:t>о</w:t>
      </w:r>
      <w:r w:rsidRPr="009A7BF9">
        <w:t>просам подачи жалоб, без оценки права ребенка на контакты и без соотве</w:t>
      </w:r>
      <w:r w:rsidRPr="009A7BF9">
        <w:t>т</w:t>
      </w:r>
      <w:r w:rsidRPr="009A7BF9">
        <w:t>ствующего плана действий в отношении ребенка, и такая ненадлежащая пра</w:t>
      </w:r>
      <w:r w:rsidRPr="009A7BF9">
        <w:t>к</w:t>
      </w:r>
      <w:r w:rsidRPr="009A7BF9">
        <w:t>тика по помещению детей в условия альтернативного ухода, по</w:t>
      </w:r>
      <w:proofErr w:type="gramEnd"/>
      <w:r w:rsidRPr="009A7BF9">
        <w:t xml:space="preserve"> сообщениям, применяется и в других городах;</w:t>
      </w:r>
    </w:p>
    <w:p w:rsidR="009A7BF9" w:rsidRPr="009A7BF9" w:rsidRDefault="009A7BF9" w:rsidP="009A7BF9">
      <w:pPr>
        <w:pStyle w:val="SingleTxtGR"/>
      </w:pPr>
      <w:r w:rsidRPr="009A7BF9">
        <w:tab/>
        <w:t>d)</w:t>
      </w:r>
      <w:r w:rsidRPr="009A7BF9">
        <w:tab/>
        <w:t>взгляды детей недостаточно принимаются во внимание при ра</w:t>
      </w:r>
      <w:r w:rsidRPr="009A7BF9">
        <w:t>с</w:t>
      </w:r>
      <w:r w:rsidRPr="009A7BF9">
        <w:t>смотрении дел об альтернативном уходе, в том числе в Гренландии;</w:t>
      </w:r>
    </w:p>
    <w:p w:rsidR="009A7BF9" w:rsidRPr="009A7BF9" w:rsidRDefault="009A7BF9" w:rsidP="009A7BF9">
      <w:pPr>
        <w:pStyle w:val="SingleTxtGR"/>
      </w:pPr>
      <w:r w:rsidRPr="009A7BF9">
        <w:tab/>
        <w:t>е)</w:t>
      </w:r>
      <w:r w:rsidRPr="009A7BF9">
        <w:tab/>
        <w:t>условия жизни в учреждениях по альтернативному уходу не всегда могут соответствовать требованиям Конвенции;</w:t>
      </w:r>
    </w:p>
    <w:p w:rsidR="009A7BF9" w:rsidRPr="009A7BF9" w:rsidRDefault="009A7BF9" w:rsidP="009A7BF9">
      <w:pPr>
        <w:pStyle w:val="SingleTxtGR"/>
      </w:pPr>
      <w:r w:rsidRPr="009A7BF9">
        <w:tab/>
        <w:t>f)</w:t>
      </w:r>
      <w:r w:rsidRPr="009A7BF9">
        <w:tab/>
        <w:t>хотя в учреждениях по альтернативному уходу применение средств фиксации допускается только в исключительных обстоятельствах, на практике оно строго не ограничивается, и дети, к которым в детских домах применяются такие средства, не имеют доступа к механизмам подачи жалоб.</w:t>
      </w:r>
      <w:r w:rsidRPr="009A7BF9">
        <w:tab/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27.</w:t>
      </w:r>
      <w:r w:rsidRPr="009A7BF9">
        <w:tab/>
      </w:r>
      <w:r w:rsidRPr="009A7BF9">
        <w:rPr>
          <w:b/>
          <w:bCs/>
        </w:rPr>
        <w:t>Обращая внимание государства-участника на Руководящие указания по альтернативному уходу за детьми (см. резолюция 64/142 Генеральной Ассамблеи, приложение), Комитет рекомендует государству-участнику: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r w:rsidRPr="00DD36FC">
        <w:rPr>
          <w:b/>
        </w:rPr>
        <w:t>а)</w:t>
      </w:r>
      <w:r w:rsidRPr="00DD36FC">
        <w:rPr>
          <w:b/>
        </w:rPr>
        <w:tab/>
      </w:r>
      <w:r w:rsidRPr="00DD36FC">
        <w:rPr>
          <w:b/>
          <w:bCs/>
        </w:rPr>
        <w:t>принимать дальнейшие меры по поддержке и упрощению ухода на базе семьи и укреплять систему патронатного воспитания детей, кот</w:t>
      </w:r>
      <w:r w:rsidRPr="00DD36FC">
        <w:rPr>
          <w:b/>
          <w:bCs/>
        </w:rPr>
        <w:t>о</w:t>
      </w:r>
      <w:r w:rsidRPr="00DD36FC">
        <w:rPr>
          <w:b/>
          <w:bCs/>
        </w:rPr>
        <w:t xml:space="preserve">рые не могут оставаться в своих семьях, с целью сокращения практики их </w:t>
      </w:r>
      <w:proofErr w:type="spellStart"/>
      <w:r w:rsidRPr="00DD36FC">
        <w:rPr>
          <w:b/>
          <w:bCs/>
        </w:rPr>
        <w:t>институциализации</w:t>
      </w:r>
      <w:proofErr w:type="spellEnd"/>
      <w:r w:rsidRPr="00DD36FC">
        <w:rPr>
          <w:b/>
          <w:bCs/>
        </w:rPr>
        <w:t>, уделяя при этом особое внимание детям-инвалидам;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r w:rsidRPr="00DD36FC">
        <w:rPr>
          <w:b/>
        </w:rPr>
        <w:t>b)</w:t>
      </w:r>
      <w:r w:rsidRPr="00DD36FC">
        <w:rPr>
          <w:b/>
        </w:rPr>
        <w:tab/>
      </w:r>
      <w:r w:rsidRPr="00DD36FC">
        <w:rPr>
          <w:b/>
          <w:bCs/>
        </w:rPr>
        <w:t>не допускать частого перевода детей, помещенных в учрежд</w:t>
      </w:r>
      <w:r w:rsidRPr="00DD36FC">
        <w:rPr>
          <w:b/>
          <w:bCs/>
        </w:rPr>
        <w:t>е</w:t>
      </w:r>
      <w:r w:rsidRPr="00DD36FC">
        <w:rPr>
          <w:b/>
          <w:bCs/>
        </w:rPr>
        <w:t>ния по альтернативному уходу, из одного учреждения в другое;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r w:rsidRPr="00DD36FC">
        <w:rPr>
          <w:b/>
        </w:rPr>
        <w:t>c)</w:t>
      </w:r>
      <w:r w:rsidRPr="00DD36FC">
        <w:rPr>
          <w:b/>
        </w:rPr>
        <w:tab/>
      </w:r>
      <w:r w:rsidRPr="00DD36FC">
        <w:rPr>
          <w:b/>
          <w:bCs/>
        </w:rPr>
        <w:t>расширить возможности муниципальных органов по обеспеч</w:t>
      </w:r>
      <w:r w:rsidRPr="00DD36FC">
        <w:rPr>
          <w:b/>
          <w:bCs/>
        </w:rPr>
        <w:t>е</w:t>
      </w:r>
      <w:r w:rsidRPr="00DD36FC">
        <w:rPr>
          <w:b/>
          <w:bCs/>
        </w:rPr>
        <w:t>нию гарантий и критериев при решении вопроса о необходимости помещ</w:t>
      </w:r>
      <w:r w:rsidRPr="00DD36FC">
        <w:rPr>
          <w:b/>
          <w:bCs/>
        </w:rPr>
        <w:t>е</w:t>
      </w:r>
      <w:r w:rsidRPr="00DD36FC">
        <w:rPr>
          <w:b/>
          <w:bCs/>
        </w:rPr>
        <w:t>ния ребенка в условия альтернативного ухода;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d)</w:t>
      </w:r>
      <w:r w:rsidRPr="00DD36FC">
        <w:rPr>
          <w:b/>
        </w:rPr>
        <w:tab/>
      </w:r>
      <w:r w:rsidRPr="00DD36FC">
        <w:rPr>
          <w:b/>
          <w:bCs/>
        </w:rPr>
        <w:t>обеспечивать в таких случаях детям возможность для выраж</w:t>
      </w:r>
      <w:r w:rsidRPr="00DD36FC">
        <w:rPr>
          <w:b/>
          <w:bCs/>
        </w:rPr>
        <w:t>е</w:t>
      </w:r>
      <w:r w:rsidRPr="00DD36FC">
        <w:rPr>
          <w:b/>
          <w:bCs/>
        </w:rPr>
        <w:t>ния своих мнений и их надлежащий учет, в том числе в Гренландии;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proofErr w:type="gramStart"/>
      <w:r w:rsidRPr="00DD36FC">
        <w:rPr>
          <w:b/>
        </w:rPr>
        <w:t>e)</w:t>
      </w:r>
      <w:r w:rsidRPr="00DD36FC">
        <w:rPr>
          <w:b/>
        </w:rPr>
        <w:tab/>
      </w:r>
      <w:r w:rsidRPr="00DD36FC">
        <w:rPr>
          <w:b/>
          <w:bCs/>
        </w:rPr>
        <w:t>выделять достаточные людские, технические и финансовые р</w:t>
      </w:r>
      <w:r w:rsidRPr="00DD36FC">
        <w:rPr>
          <w:b/>
          <w:bCs/>
        </w:rPr>
        <w:t>е</w:t>
      </w:r>
      <w:r w:rsidRPr="00DD36FC">
        <w:rPr>
          <w:b/>
          <w:bCs/>
        </w:rPr>
        <w:t>сурсы соответствующим службам по защите детей и центрам по альтерн</w:t>
      </w:r>
      <w:r w:rsidRPr="00DD36FC">
        <w:rPr>
          <w:b/>
          <w:bCs/>
        </w:rPr>
        <w:t>а</w:t>
      </w:r>
      <w:r w:rsidRPr="00DD36FC">
        <w:rPr>
          <w:b/>
          <w:bCs/>
        </w:rPr>
        <w:t>тивному уходу в каждом муниципальном образовании в целях обеспечения достаточного жизненного уровня содержащихся в них детей, ликвидир</w:t>
      </w:r>
      <w:r w:rsidRPr="00DD36FC">
        <w:rPr>
          <w:b/>
          <w:bCs/>
        </w:rPr>
        <w:t>о</w:t>
      </w:r>
      <w:r w:rsidRPr="00DD36FC">
        <w:rPr>
          <w:b/>
          <w:bCs/>
        </w:rPr>
        <w:t>вать любые барьеры для их позитивного развития, в частности перепо</w:t>
      </w:r>
      <w:r w:rsidRPr="00DD36FC">
        <w:rPr>
          <w:b/>
          <w:bCs/>
        </w:rPr>
        <w:t>л</w:t>
      </w:r>
      <w:r w:rsidRPr="00DD36FC">
        <w:rPr>
          <w:b/>
          <w:bCs/>
        </w:rPr>
        <w:t xml:space="preserve">ненность таких учреждений, а также в максимально возможной степени содействовать реабилитации и социальной </w:t>
      </w:r>
      <w:proofErr w:type="spellStart"/>
      <w:r w:rsidRPr="00DD36FC">
        <w:rPr>
          <w:b/>
          <w:bCs/>
        </w:rPr>
        <w:t>реинтеграции</w:t>
      </w:r>
      <w:proofErr w:type="spellEnd"/>
      <w:r w:rsidRPr="00DD36FC">
        <w:rPr>
          <w:b/>
          <w:bCs/>
        </w:rPr>
        <w:t xml:space="preserve"> детей;</w:t>
      </w:r>
      <w:proofErr w:type="gramEnd"/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proofErr w:type="gramStart"/>
      <w:r w:rsidRPr="00DD36FC">
        <w:rPr>
          <w:b/>
        </w:rPr>
        <w:t>f)</w:t>
      </w:r>
      <w:r w:rsidRPr="00DD36FC">
        <w:rPr>
          <w:b/>
        </w:rPr>
        <w:tab/>
      </w:r>
      <w:r w:rsidRPr="00DD36FC">
        <w:rPr>
          <w:b/>
          <w:bCs/>
        </w:rPr>
        <w:t>ужесточить правила применения средств фиксации и наладить надлежащую подготовку персонала учреждений по альтернативному уходу, а также создать в таких учреждениях анонимные и доступные механизмы подачи жалоб, как</w:t>
      </w:r>
      <w:r w:rsidR="00AD3E8E">
        <w:rPr>
          <w:b/>
          <w:bCs/>
        </w:rPr>
        <w:t>,</w:t>
      </w:r>
      <w:r w:rsidRPr="00DD36FC">
        <w:rPr>
          <w:b/>
          <w:bCs/>
        </w:rPr>
        <w:t xml:space="preserve"> например, запертые ящики для жалоб, с помощью к</w:t>
      </w:r>
      <w:r w:rsidRPr="00DD36FC">
        <w:rPr>
          <w:b/>
          <w:bCs/>
        </w:rPr>
        <w:t>о</w:t>
      </w:r>
      <w:r w:rsidRPr="00DD36FC">
        <w:rPr>
          <w:b/>
          <w:bCs/>
        </w:rPr>
        <w:t>торых проживающие в таких учреждениях дети могли бы сообщать о чре</w:t>
      </w:r>
      <w:r w:rsidRPr="00DD36FC">
        <w:rPr>
          <w:b/>
          <w:bCs/>
        </w:rPr>
        <w:t>з</w:t>
      </w:r>
      <w:r w:rsidRPr="00DD36FC">
        <w:rPr>
          <w:b/>
          <w:bCs/>
        </w:rPr>
        <w:t>мерном применении средств фиксации или о любых других формах злоуп</w:t>
      </w:r>
      <w:r w:rsidRPr="00DD36FC">
        <w:rPr>
          <w:b/>
          <w:bCs/>
        </w:rPr>
        <w:t>о</w:t>
      </w:r>
      <w:r w:rsidRPr="00DD36FC">
        <w:rPr>
          <w:b/>
          <w:bCs/>
        </w:rPr>
        <w:t>треблений;</w:t>
      </w:r>
      <w:proofErr w:type="gramEnd"/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</w:r>
      <w:proofErr w:type="gramStart"/>
      <w:r w:rsidRPr="00DD36FC">
        <w:rPr>
          <w:b/>
        </w:rPr>
        <w:t>g)</w:t>
      </w:r>
      <w:r w:rsidRPr="00DD36FC">
        <w:rPr>
          <w:b/>
        </w:rPr>
        <w:tab/>
      </w:r>
      <w:r w:rsidRPr="00DD36FC">
        <w:rPr>
          <w:b/>
          <w:bCs/>
        </w:rPr>
        <w:t>увеличить число регулярных, независимых и внезапных пр</w:t>
      </w:r>
      <w:r w:rsidRPr="00DD36FC">
        <w:rPr>
          <w:b/>
          <w:bCs/>
        </w:rPr>
        <w:t>о</w:t>
      </w:r>
      <w:r w:rsidRPr="00DD36FC">
        <w:rPr>
          <w:b/>
          <w:bCs/>
        </w:rPr>
        <w:t>верок всех типов учреждений и детских домов и проводить периодическое рассмотрение вопроса о помещении детей в условия патронатного восп</w:t>
      </w:r>
      <w:r w:rsidRPr="00DD36FC">
        <w:rPr>
          <w:b/>
          <w:bCs/>
        </w:rPr>
        <w:t>и</w:t>
      </w:r>
      <w:r w:rsidRPr="00DD36FC">
        <w:rPr>
          <w:b/>
          <w:bCs/>
        </w:rPr>
        <w:t>тания и специализированных учреждений, а также осуществлять монит</w:t>
      </w:r>
      <w:r w:rsidRPr="00DD36FC">
        <w:rPr>
          <w:b/>
          <w:bCs/>
        </w:rPr>
        <w:t>о</w:t>
      </w:r>
      <w:r w:rsidRPr="00DD36FC">
        <w:rPr>
          <w:b/>
          <w:bCs/>
        </w:rPr>
        <w:t>ринг качес</w:t>
      </w:r>
      <w:r w:rsidRPr="009A7BF9">
        <w:rPr>
          <w:b/>
          <w:bCs/>
        </w:rPr>
        <w:t>тва обеспечиваемого в них ухода, в том числе путем создания д</w:t>
      </w:r>
      <w:r w:rsidRPr="009A7BF9">
        <w:rPr>
          <w:b/>
          <w:bCs/>
        </w:rPr>
        <w:t>о</w:t>
      </w:r>
      <w:r w:rsidRPr="009A7BF9">
        <w:rPr>
          <w:b/>
          <w:bCs/>
        </w:rPr>
        <w:t>ступных каналов представления сообщений, мониторинга случаев нена</w:t>
      </w:r>
      <w:r w:rsidRPr="009A7BF9">
        <w:rPr>
          <w:b/>
          <w:bCs/>
        </w:rPr>
        <w:t>д</w:t>
      </w:r>
      <w:r w:rsidRPr="009A7BF9">
        <w:rPr>
          <w:b/>
          <w:bCs/>
        </w:rPr>
        <w:t>лежащего обращения с детьми и их устранения.</w:t>
      </w:r>
      <w:proofErr w:type="gramEnd"/>
    </w:p>
    <w:p w:rsidR="009A7BF9" w:rsidRPr="009A7BF9" w:rsidRDefault="009A7BF9" w:rsidP="00DD36FC">
      <w:pPr>
        <w:pStyle w:val="H1GR"/>
      </w:pPr>
      <w:r w:rsidRPr="009A7BF9">
        <w:tab/>
      </w:r>
      <w:r w:rsidRPr="009A7BF9">
        <w:rPr>
          <w:lang w:val="en-US"/>
        </w:rPr>
        <w:t>F</w:t>
      </w:r>
      <w:r w:rsidRPr="009A7BF9">
        <w:t>.</w:t>
      </w:r>
      <w:r w:rsidRPr="009A7BF9">
        <w:tab/>
        <w:t xml:space="preserve">Инвалидность, базовое медицинское обслуживание </w:t>
      </w:r>
      <w:r w:rsidRPr="009A7BF9">
        <w:br/>
        <w:t>и социальное обеспечение (статьи 6, 18 (3), 23, 24, 26, 27 (1)</w:t>
      </w:r>
      <w:r w:rsidR="00721BAB">
        <w:t>–</w:t>
      </w:r>
      <w:r w:rsidRPr="009A7BF9">
        <w:t xml:space="preserve">(3) </w:t>
      </w:r>
      <w:r w:rsidRPr="009A7BF9">
        <w:br/>
        <w:t>и 33)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Дети-инвалиды</w:t>
      </w:r>
    </w:p>
    <w:p w:rsidR="009A7BF9" w:rsidRPr="009A7BF9" w:rsidRDefault="009A7BF9" w:rsidP="009A7BF9">
      <w:pPr>
        <w:pStyle w:val="SingleTxtGR"/>
      </w:pPr>
      <w:r w:rsidRPr="009A7BF9">
        <w:t>28.</w:t>
      </w:r>
      <w:r w:rsidRPr="009A7BF9">
        <w:tab/>
        <w:t>Комитет с обеспокоенностью отмечает, что:</w:t>
      </w:r>
    </w:p>
    <w:p w:rsidR="009A7BF9" w:rsidRPr="009A7BF9" w:rsidRDefault="009A7BF9" w:rsidP="009A7BF9">
      <w:pPr>
        <w:pStyle w:val="SingleTxtGR"/>
      </w:pPr>
      <w:r w:rsidRPr="009A7BF9">
        <w:tab/>
        <w:t>а)</w:t>
      </w:r>
      <w:r w:rsidRPr="009A7BF9">
        <w:tab/>
        <w:t>законодательство государства-участника по-прежнему допускает принудительное лечение и использование персоналом специализированных учреждений средств фиксации;</w:t>
      </w:r>
    </w:p>
    <w:p w:rsidR="009A7BF9" w:rsidRPr="009A7BF9" w:rsidRDefault="009A7BF9" w:rsidP="009A7BF9">
      <w:pPr>
        <w:pStyle w:val="SingleTxtGR"/>
      </w:pPr>
      <w:r w:rsidRPr="009A7BF9">
        <w:tab/>
        <w:t>b)</w:t>
      </w:r>
      <w:r w:rsidRPr="009A7BF9">
        <w:tab/>
        <w:t>принимаемые в настоящее время меры экономии приводят к отн</w:t>
      </w:r>
      <w:r w:rsidRPr="009A7BF9">
        <w:t>о</w:t>
      </w:r>
      <w:r w:rsidRPr="009A7BF9">
        <w:t>сительному сокращению размеров помощи на покрытие дополнительных ра</w:t>
      </w:r>
      <w:r w:rsidRPr="009A7BF9">
        <w:t>с</w:t>
      </w:r>
      <w:r w:rsidRPr="009A7BF9">
        <w:t>ходов, которые связаны с инвалидностью, что может сказываться на детях-инвалидах;</w:t>
      </w:r>
    </w:p>
    <w:p w:rsidR="009A7BF9" w:rsidRPr="009A7BF9" w:rsidRDefault="009A7BF9" w:rsidP="009A7BF9">
      <w:pPr>
        <w:pStyle w:val="SingleTxtGR"/>
      </w:pPr>
      <w:r w:rsidRPr="009A7BF9">
        <w:tab/>
      </w:r>
      <w:proofErr w:type="gramStart"/>
      <w:r w:rsidRPr="009A7BF9">
        <w:t>с)</w:t>
      </w:r>
      <w:r w:rsidRPr="009A7BF9">
        <w:tab/>
        <w:t>система образования является недостаточно инклюзивной, а пр</w:t>
      </w:r>
      <w:r w:rsidRPr="009A7BF9">
        <w:t>о</w:t>
      </w:r>
      <w:r w:rsidRPr="009A7BF9">
        <w:t>центные доли обучающихся в начальной школе детей-инвалидов, которые сд</w:t>
      </w:r>
      <w:r w:rsidRPr="009A7BF9">
        <w:t>а</w:t>
      </w:r>
      <w:r w:rsidRPr="009A7BF9">
        <w:t>ют выпускные экзамены, и детей-инвалидов, которые учатся в старших классах средней школы, значительно ниже соответствующих показателей среди детей, которые не являются инвалидами;</w:t>
      </w:r>
      <w:proofErr w:type="gramEnd"/>
    </w:p>
    <w:p w:rsidR="009A7BF9" w:rsidRPr="009A7BF9" w:rsidRDefault="009A7BF9" w:rsidP="009A7BF9">
      <w:pPr>
        <w:pStyle w:val="SingleTxtGR"/>
      </w:pPr>
      <w:r w:rsidRPr="009A7BF9">
        <w:tab/>
        <w:t>d)</w:t>
      </w:r>
      <w:r w:rsidRPr="009A7BF9">
        <w:tab/>
        <w:t>государственные учреждения, включая школы, не всегда являются полностью доступными;</w:t>
      </w:r>
    </w:p>
    <w:p w:rsidR="009A7BF9" w:rsidRPr="009A7BF9" w:rsidRDefault="009A7BF9" w:rsidP="009A7BF9">
      <w:pPr>
        <w:pStyle w:val="SingleTxtGR"/>
      </w:pPr>
      <w:r w:rsidRPr="009A7BF9">
        <w:tab/>
        <w:t>e)</w:t>
      </w:r>
      <w:r w:rsidRPr="009A7BF9">
        <w:tab/>
        <w:t>определенные группы глухих, в частности глухих от рождения д</w:t>
      </w:r>
      <w:r w:rsidRPr="009A7BF9">
        <w:t>е</w:t>
      </w:r>
      <w:r w:rsidRPr="009A7BF9">
        <w:t xml:space="preserve">тей с </w:t>
      </w:r>
      <w:proofErr w:type="spellStart"/>
      <w:r w:rsidRPr="009A7BF9">
        <w:t>кохлеарными</w:t>
      </w:r>
      <w:proofErr w:type="spellEnd"/>
      <w:r w:rsidRPr="009A7BF9">
        <w:t xml:space="preserve"> </w:t>
      </w:r>
      <w:proofErr w:type="spellStart"/>
      <w:r w:rsidRPr="009A7BF9">
        <w:t>имплантами</w:t>
      </w:r>
      <w:proofErr w:type="spellEnd"/>
      <w:r w:rsidRPr="009A7BF9">
        <w:t>, по сообщениям, лишены возможности обуч</w:t>
      </w:r>
      <w:r w:rsidRPr="009A7BF9">
        <w:t>е</w:t>
      </w:r>
      <w:r w:rsidRPr="009A7BF9">
        <w:t>ния и общения на датском языке жестов, как это было недавно с обеспокоенн</w:t>
      </w:r>
      <w:r w:rsidRPr="009A7BF9">
        <w:t>о</w:t>
      </w:r>
      <w:r w:rsidRPr="009A7BF9">
        <w:t>стью отмечено Комитетом по правам инвали</w:t>
      </w:r>
      <w:r w:rsidR="00DD36FC">
        <w:t>дов (см. CRPD/C/DNK/CO/1, пункт</w:t>
      </w:r>
      <w:r w:rsidR="00DD36FC">
        <w:rPr>
          <w:lang w:val="en-US"/>
        </w:rPr>
        <w:t> </w:t>
      </w:r>
      <w:r w:rsidRPr="009A7BF9">
        <w:t>44).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29.</w:t>
      </w:r>
      <w:r w:rsidRPr="009A7BF9">
        <w:tab/>
      </w:r>
      <w:r w:rsidRPr="009A7BF9">
        <w:rPr>
          <w:b/>
          <w:bCs/>
        </w:rPr>
        <w:t>Ссылаясь на свое замечание общего порядка № 9 (2006) о правах д</w:t>
      </w:r>
      <w:r w:rsidRPr="009A7BF9">
        <w:rPr>
          <w:b/>
          <w:bCs/>
        </w:rPr>
        <w:t>е</w:t>
      </w:r>
      <w:r w:rsidRPr="009A7BF9">
        <w:rPr>
          <w:b/>
          <w:bCs/>
        </w:rPr>
        <w:t>тей-инвалидов, Комитет настоятельно призывает государство-участник применять правозащитный подход к инвалидности, разработать ко</w:t>
      </w:r>
      <w:r w:rsidRPr="009A7BF9">
        <w:rPr>
          <w:b/>
          <w:bCs/>
        </w:rPr>
        <w:t>м</w:t>
      </w:r>
      <w:r w:rsidRPr="009A7BF9">
        <w:rPr>
          <w:b/>
          <w:bCs/>
        </w:rPr>
        <w:t>плексную стратегию интеграции детей-инвалидов и: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rPr>
          <w:b/>
          <w:bCs/>
        </w:rPr>
        <w:tab/>
      </w:r>
      <w:proofErr w:type="gramStart"/>
      <w:r w:rsidRPr="00DD36FC">
        <w:rPr>
          <w:b/>
        </w:rPr>
        <w:t>а)</w:t>
      </w:r>
      <w:r w:rsidRPr="00DD36FC">
        <w:rPr>
          <w:b/>
        </w:rPr>
        <w:tab/>
      </w:r>
      <w:r w:rsidRPr="00DD36FC">
        <w:rPr>
          <w:b/>
          <w:bCs/>
        </w:rPr>
        <w:t>не допускать, чтобы дети-инвалиды, в том числе с психосоц</w:t>
      </w:r>
      <w:r w:rsidRPr="00DD36FC">
        <w:rPr>
          <w:b/>
          <w:bCs/>
        </w:rPr>
        <w:t>и</w:t>
      </w:r>
      <w:r w:rsidRPr="00DD36FC">
        <w:rPr>
          <w:b/>
          <w:bCs/>
        </w:rPr>
        <w:t>альными и/или умственными расстройствами, ни при каких обстоятел</w:t>
      </w:r>
      <w:r w:rsidRPr="00DD36FC">
        <w:rPr>
          <w:b/>
          <w:bCs/>
        </w:rPr>
        <w:t>ь</w:t>
      </w:r>
      <w:r w:rsidRPr="00DD36FC">
        <w:rPr>
          <w:b/>
          <w:bCs/>
        </w:rPr>
        <w:t>ствах принудительно не госпитализировались и не помещались в специ</w:t>
      </w:r>
      <w:r w:rsidRPr="00DD36FC">
        <w:rPr>
          <w:b/>
          <w:bCs/>
        </w:rPr>
        <w:t>а</w:t>
      </w:r>
      <w:r w:rsidRPr="00DD36FC">
        <w:rPr>
          <w:b/>
          <w:bCs/>
        </w:rPr>
        <w:t>лизированные учреждения, а вместо этого получали помощь в условиях ухода в составе общины, а также обеспечивать, чтобы до достижения этой цели к детям, проживающим в специализированном учреждении или пс</w:t>
      </w:r>
      <w:r w:rsidRPr="00DD36FC">
        <w:rPr>
          <w:b/>
          <w:bCs/>
        </w:rPr>
        <w:t>и</w:t>
      </w:r>
      <w:r w:rsidRPr="00DD36FC">
        <w:rPr>
          <w:b/>
          <w:bCs/>
        </w:rPr>
        <w:t>хиатрической клинике, ни при каких обстоятельствах не</w:t>
      </w:r>
      <w:proofErr w:type="gramEnd"/>
      <w:r w:rsidRPr="00DD36FC">
        <w:rPr>
          <w:b/>
          <w:bCs/>
        </w:rPr>
        <w:t xml:space="preserve"> применялись средства чрезмерной фиксации;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r w:rsidRPr="00DD36FC">
        <w:rPr>
          <w:b/>
        </w:rPr>
        <w:t>b)</w:t>
      </w:r>
      <w:r w:rsidRPr="00DD36FC">
        <w:rPr>
          <w:b/>
        </w:rPr>
        <w:tab/>
      </w:r>
      <w:r w:rsidRPr="00DD36FC">
        <w:rPr>
          <w:b/>
          <w:bCs/>
        </w:rPr>
        <w:t>взять на себя обязательство не производить никаких дальне</w:t>
      </w:r>
      <w:r w:rsidRPr="00DD36FC">
        <w:rPr>
          <w:b/>
          <w:bCs/>
        </w:rPr>
        <w:t>й</w:t>
      </w:r>
      <w:r w:rsidRPr="00DD36FC">
        <w:rPr>
          <w:b/>
          <w:bCs/>
        </w:rPr>
        <w:t>ших сокращений бюджета, которые могут ущемлять права детей-инвалидов;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proofErr w:type="gramStart"/>
      <w:r w:rsidRPr="00DD36FC">
        <w:rPr>
          <w:b/>
        </w:rPr>
        <w:t>c)</w:t>
      </w:r>
      <w:r w:rsidRPr="00DD36FC">
        <w:rPr>
          <w:b/>
        </w:rPr>
        <w:tab/>
      </w:r>
      <w:r w:rsidRPr="00DD36FC">
        <w:rPr>
          <w:b/>
          <w:bCs/>
        </w:rPr>
        <w:t>обеспечивать дальнейшее расширение комплексных усилий по развитию системы инклюзивного образования, уделять первоочередное внимание инклюзивному образованию в противовес практике помещения детей в специализированное учреждение и классы, а также организовать обучение и соответствующее назначение прошедших специализированную подготовку преподавателей в интегрированные классы в интересах оказ</w:t>
      </w:r>
      <w:r w:rsidRPr="00DD36FC">
        <w:rPr>
          <w:b/>
          <w:bCs/>
        </w:rPr>
        <w:t>а</w:t>
      </w:r>
      <w:r w:rsidRPr="00DD36FC">
        <w:rPr>
          <w:b/>
          <w:bCs/>
        </w:rPr>
        <w:t xml:space="preserve">ния индивидуальной поддержки и </w:t>
      </w:r>
      <w:proofErr w:type="spellStart"/>
      <w:r w:rsidRPr="00DD36FC">
        <w:rPr>
          <w:b/>
          <w:bCs/>
        </w:rPr>
        <w:t>уделения</w:t>
      </w:r>
      <w:proofErr w:type="spellEnd"/>
      <w:r w:rsidRPr="00DD36FC">
        <w:rPr>
          <w:b/>
          <w:bCs/>
        </w:rPr>
        <w:t xml:space="preserve"> надлежащего внимания детям, испытывающим трудности при обучении, с целью увеличения количества детей-инвалидов, заканчивающих</w:t>
      </w:r>
      <w:proofErr w:type="gramEnd"/>
      <w:r w:rsidRPr="00DD36FC">
        <w:rPr>
          <w:b/>
          <w:bCs/>
        </w:rPr>
        <w:t xml:space="preserve"> школу на том же уровне, что и их сверстники, которые не являются инвалидами;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d)</w:t>
      </w:r>
      <w:r w:rsidRPr="00DD36FC">
        <w:rPr>
          <w:b/>
        </w:rPr>
        <w:tab/>
      </w:r>
      <w:r w:rsidRPr="00DD36FC">
        <w:rPr>
          <w:b/>
          <w:bCs/>
        </w:rPr>
        <w:t>обеспечить дальнейшее повышение доступности государстве</w:t>
      </w:r>
      <w:r w:rsidRPr="00DD36FC">
        <w:rPr>
          <w:b/>
          <w:bCs/>
        </w:rPr>
        <w:t>н</w:t>
      </w:r>
      <w:r w:rsidRPr="00DD36FC">
        <w:rPr>
          <w:b/>
          <w:bCs/>
        </w:rPr>
        <w:t>ных объектов, включая школы;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e)</w:t>
      </w:r>
      <w:r w:rsidRPr="00DD36FC">
        <w:rPr>
          <w:b/>
        </w:rPr>
        <w:tab/>
      </w:r>
      <w:r w:rsidRPr="00DD36FC">
        <w:rPr>
          <w:b/>
          <w:bCs/>
        </w:rPr>
        <w:t>в соответствии с рекомендацией Комитета по правам инвал</w:t>
      </w:r>
      <w:r w:rsidRPr="00DD36FC">
        <w:rPr>
          <w:b/>
          <w:bCs/>
        </w:rPr>
        <w:t>и</w:t>
      </w:r>
      <w:r w:rsidRPr="00DD36FC">
        <w:rPr>
          <w:b/>
          <w:bCs/>
        </w:rPr>
        <w:t xml:space="preserve">дов (см. </w:t>
      </w:r>
      <w:r w:rsidRPr="00DD36FC">
        <w:rPr>
          <w:b/>
          <w:bCs/>
          <w:lang w:val="en-GB"/>
        </w:rPr>
        <w:t>CRPD</w:t>
      </w:r>
      <w:r w:rsidRPr="00DD36FC">
        <w:rPr>
          <w:b/>
          <w:bCs/>
        </w:rPr>
        <w:t>/</w:t>
      </w:r>
      <w:r w:rsidRPr="00DD36FC">
        <w:rPr>
          <w:b/>
          <w:bCs/>
          <w:lang w:val="en-GB"/>
        </w:rPr>
        <w:t>C</w:t>
      </w:r>
      <w:r w:rsidRPr="00DD36FC">
        <w:rPr>
          <w:b/>
          <w:bCs/>
        </w:rPr>
        <w:t>/</w:t>
      </w:r>
      <w:r w:rsidRPr="00DD36FC">
        <w:rPr>
          <w:b/>
          <w:bCs/>
          <w:lang w:val="en-GB"/>
        </w:rPr>
        <w:t>DNK</w:t>
      </w:r>
      <w:r w:rsidRPr="00DD36FC">
        <w:rPr>
          <w:b/>
          <w:bCs/>
        </w:rPr>
        <w:t>/</w:t>
      </w:r>
      <w:r w:rsidRPr="00DD36FC">
        <w:rPr>
          <w:b/>
          <w:bCs/>
          <w:lang w:val="en-GB"/>
        </w:rPr>
        <w:t>CO</w:t>
      </w:r>
      <w:r w:rsidRPr="00DD36FC">
        <w:rPr>
          <w:b/>
          <w:bCs/>
        </w:rPr>
        <w:t>/1, пункт 45) признать право всех глухих детей иметь возможности для обучения и общения на датском языке жестов, независимо от перенесенного лечения;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f)</w:t>
      </w:r>
      <w:r w:rsidRPr="00DD36FC">
        <w:rPr>
          <w:b/>
        </w:rPr>
        <w:tab/>
      </w:r>
      <w:r w:rsidRPr="00DD36FC">
        <w:rPr>
          <w:b/>
          <w:bCs/>
        </w:rPr>
        <w:t>в ускоренном порядке принять ныне разрабатываемые руков</w:t>
      </w:r>
      <w:r w:rsidRPr="00DD36FC">
        <w:rPr>
          <w:b/>
          <w:bCs/>
        </w:rPr>
        <w:t>о</w:t>
      </w:r>
      <w:r w:rsidRPr="00DD36FC">
        <w:rPr>
          <w:b/>
          <w:bCs/>
        </w:rPr>
        <w:t xml:space="preserve">дящие </w:t>
      </w:r>
      <w:r w:rsidRPr="009A7BF9">
        <w:rPr>
          <w:b/>
          <w:bCs/>
        </w:rPr>
        <w:t>принципы предотвращения и выявления случаев насилия и секс</w:t>
      </w:r>
      <w:r w:rsidRPr="009A7BF9">
        <w:rPr>
          <w:b/>
          <w:bCs/>
        </w:rPr>
        <w:t>у</w:t>
      </w:r>
      <w:r w:rsidRPr="009A7BF9">
        <w:rPr>
          <w:b/>
          <w:bCs/>
        </w:rPr>
        <w:t xml:space="preserve">альных надругательств над детьми и молодыми людьми как имеющими, так и не имеющими нарушения здоровья. 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Психическое здоровье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30.</w:t>
      </w:r>
      <w:r w:rsidRPr="009A7BF9">
        <w:tab/>
      </w:r>
      <w:r w:rsidRPr="009A7BF9">
        <w:rPr>
          <w:b/>
          <w:bCs/>
        </w:rPr>
        <w:t>Комитет рекомендует государству-участнику: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r w:rsidRPr="00DD36FC">
        <w:rPr>
          <w:b/>
        </w:rPr>
        <w:t>a)</w:t>
      </w:r>
      <w:r w:rsidRPr="00DD36FC">
        <w:rPr>
          <w:b/>
        </w:rPr>
        <w:tab/>
      </w:r>
      <w:r w:rsidRPr="00DD36FC">
        <w:rPr>
          <w:b/>
          <w:bCs/>
        </w:rPr>
        <w:t>активизировать работу по борьбе с нарушениями пищевого п</w:t>
      </w:r>
      <w:r w:rsidRPr="00DD36FC">
        <w:rPr>
          <w:b/>
          <w:bCs/>
        </w:rPr>
        <w:t>о</w:t>
      </w:r>
      <w:r w:rsidRPr="00DD36FC">
        <w:rPr>
          <w:b/>
          <w:bCs/>
        </w:rPr>
        <w:t>ведения, которые особо широко распространены среди девочек, в частн</w:t>
      </w:r>
      <w:r w:rsidRPr="00DD36FC">
        <w:rPr>
          <w:b/>
          <w:bCs/>
        </w:rPr>
        <w:t>о</w:t>
      </w:r>
      <w:r w:rsidRPr="00DD36FC">
        <w:rPr>
          <w:b/>
          <w:bCs/>
        </w:rPr>
        <w:t>сти, посредством проведения в школах информационно-разъяснительных программ и кампаний, а также поощрять средства массовой информации, в том числе социальные сети, к участию в таких просветительских камп</w:t>
      </w:r>
      <w:r w:rsidRPr="00DD36FC">
        <w:rPr>
          <w:b/>
          <w:bCs/>
        </w:rPr>
        <w:t>а</w:t>
      </w:r>
      <w:r w:rsidRPr="00DD36FC">
        <w:rPr>
          <w:b/>
          <w:bCs/>
        </w:rPr>
        <w:t>ниях;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b)</w:t>
      </w:r>
      <w:r w:rsidRPr="00DD36FC">
        <w:rPr>
          <w:b/>
        </w:rPr>
        <w:tab/>
      </w:r>
      <w:r w:rsidRPr="00DD36FC">
        <w:rPr>
          <w:b/>
          <w:bCs/>
        </w:rPr>
        <w:t>обеспечивать, чтобы доступ к психологической помощи не з</w:t>
      </w:r>
      <w:r w:rsidRPr="00DD36FC">
        <w:rPr>
          <w:b/>
          <w:bCs/>
        </w:rPr>
        <w:t>а</w:t>
      </w:r>
      <w:r w:rsidRPr="00DD36FC">
        <w:rPr>
          <w:b/>
          <w:bCs/>
        </w:rPr>
        <w:t>висел от материального положения семьи;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c)</w:t>
      </w:r>
      <w:r w:rsidRPr="00DD36FC">
        <w:rPr>
          <w:b/>
        </w:rPr>
        <w:tab/>
      </w:r>
      <w:r w:rsidRPr="00DD36FC">
        <w:rPr>
          <w:b/>
          <w:bCs/>
        </w:rPr>
        <w:t>обеспечивать подготовку всех работающих с детьми специал</w:t>
      </w:r>
      <w:r w:rsidRPr="00DD36FC">
        <w:rPr>
          <w:b/>
          <w:bCs/>
        </w:rPr>
        <w:t>и</w:t>
      </w:r>
      <w:r w:rsidRPr="00DD36FC">
        <w:rPr>
          <w:b/>
          <w:bCs/>
        </w:rPr>
        <w:t>стов по вопросам выявления и лечения в раннем возрасте суицидальных тенденций и психических заболеваний, уделяя при этом повышенное вн</w:t>
      </w:r>
      <w:r w:rsidRPr="00DD36FC">
        <w:rPr>
          <w:b/>
          <w:bCs/>
        </w:rPr>
        <w:t>и</w:t>
      </w:r>
      <w:r w:rsidRPr="00DD36FC">
        <w:rPr>
          <w:b/>
          <w:bCs/>
        </w:rPr>
        <w:t>мание положению в Гренландии, в которой, по сообщениям, отмечено о</w:t>
      </w:r>
      <w:r w:rsidRPr="00DD36FC">
        <w:rPr>
          <w:b/>
          <w:bCs/>
        </w:rPr>
        <w:t>т</w:t>
      </w:r>
      <w:r w:rsidRPr="00DD36FC">
        <w:rPr>
          <w:b/>
          <w:bCs/>
        </w:rPr>
        <w:t>носительно большое количество детей, пытавшихся совершить самоуби</w:t>
      </w:r>
      <w:r w:rsidRPr="00DD36FC">
        <w:rPr>
          <w:b/>
          <w:bCs/>
        </w:rPr>
        <w:t>й</w:t>
      </w:r>
      <w:r w:rsidRPr="00DD36FC">
        <w:rPr>
          <w:b/>
          <w:bCs/>
        </w:rPr>
        <w:t>ство;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d)</w:t>
      </w:r>
      <w:r w:rsidRPr="00DD36FC">
        <w:rPr>
          <w:b/>
        </w:rPr>
        <w:tab/>
      </w:r>
      <w:r w:rsidRPr="00DD36FC">
        <w:rPr>
          <w:b/>
          <w:bCs/>
        </w:rPr>
        <w:t>обеспечивать применение предусмотренных Законом о псих</w:t>
      </w:r>
      <w:r w:rsidRPr="00DD36FC">
        <w:rPr>
          <w:b/>
          <w:bCs/>
        </w:rPr>
        <w:t>и</w:t>
      </w:r>
      <w:r w:rsidRPr="00DD36FC">
        <w:rPr>
          <w:b/>
          <w:bCs/>
        </w:rPr>
        <w:t>атрии гарантий к детям в возрасте до 15 лет;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</w:r>
      <w:proofErr w:type="gramStart"/>
      <w:r w:rsidRPr="00DD36FC">
        <w:rPr>
          <w:b/>
        </w:rPr>
        <w:t>e)</w:t>
      </w:r>
      <w:r w:rsidRPr="00DD36FC">
        <w:rPr>
          <w:b/>
        </w:rPr>
        <w:tab/>
      </w:r>
      <w:r w:rsidRPr="00DD36FC">
        <w:rPr>
          <w:b/>
          <w:bCs/>
        </w:rPr>
        <w:t>обеспечивать соблюдение строгих требований при диагност</w:t>
      </w:r>
      <w:r w:rsidRPr="00DD36FC">
        <w:rPr>
          <w:b/>
          <w:bCs/>
        </w:rPr>
        <w:t>и</w:t>
      </w:r>
      <w:r w:rsidRPr="00DD36FC">
        <w:rPr>
          <w:b/>
          <w:bCs/>
        </w:rPr>
        <w:t xml:space="preserve">ровании у детей синдрома дефицита внимания и </w:t>
      </w:r>
      <w:proofErr w:type="spellStart"/>
      <w:r w:rsidRPr="00DD36FC">
        <w:rPr>
          <w:b/>
          <w:bCs/>
        </w:rPr>
        <w:t>гиперактивности</w:t>
      </w:r>
      <w:proofErr w:type="spellEnd"/>
      <w:r w:rsidRPr="00DD36FC">
        <w:rPr>
          <w:b/>
          <w:bCs/>
        </w:rPr>
        <w:t>, пров</w:t>
      </w:r>
      <w:r w:rsidRPr="00DD36FC">
        <w:rPr>
          <w:b/>
          <w:bCs/>
        </w:rPr>
        <w:t>е</w:t>
      </w:r>
      <w:r w:rsidRPr="00DD36FC">
        <w:rPr>
          <w:b/>
          <w:bCs/>
        </w:rPr>
        <w:t>дение</w:t>
      </w:r>
      <w:r w:rsidRPr="009A7BF9">
        <w:rPr>
          <w:b/>
          <w:bCs/>
        </w:rPr>
        <w:t xml:space="preserve"> исследований по глубинным причинам таких нарушений, назнач</w:t>
      </w:r>
      <w:r w:rsidRPr="009A7BF9">
        <w:rPr>
          <w:b/>
          <w:bCs/>
        </w:rPr>
        <w:t>е</w:t>
      </w:r>
      <w:r w:rsidRPr="009A7BF9">
        <w:rPr>
          <w:b/>
          <w:bCs/>
        </w:rPr>
        <w:t>ние лекарственных препаратов только в качестве крайней меры и только после индивидуальной оценки наилучших интересов ребенка, надлежащее информирование детей и их родителей о возможных побочных последств</w:t>
      </w:r>
      <w:r w:rsidRPr="009A7BF9">
        <w:rPr>
          <w:b/>
          <w:bCs/>
        </w:rPr>
        <w:t>и</w:t>
      </w:r>
      <w:r w:rsidRPr="009A7BF9">
        <w:rPr>
          <w:b/>
          <w:bCs/>
        </w:rPr>
        <w:t>ях методов лечения и о немедицинских альтернативах, а также оказание поддержки инициативам, направленным на</w:t>
      </w:r>
      <w:proofErr w:type="gramEnd"/>
      <w:r w:rsidRPr="009A7BF9">
        <w:rPr>
          <w:b/>
          <w:bCs/>
        </w:rPr>
        <w:t xml:space="preserve"> разработку немедицинских м</w:t>
      </w:r>
      <w:r w:rsidRPr="009A7BF9">
        <w:rPr>
          <w:b/>
          <w:bCs/>
        </w:rPr>
        <w:t>е</w:t>
      </w:r>
      <w:r w:rsidRPr="009A7BF9">
        <w:rPr>
          <w:b/>
          <w:bCs/>
        </w:rPr>
        <w:t>тодов лечения таких нарушений.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Здоровье подростков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31.</w:t>
      </w:r>
      <w:r w:rsidRPr="009A7BF9">
        <w:tab/>
      </w:r>
      <w:r w:rsidRPr="009A7BF9">
        <w:rPr>
          <w:b/>
          <w:bCs/>
        </w:rPr>
        <w:t>Комитет рекомендует государству-участнику с целью обеспечения равного доступа девочек к безопасным и законным абортам согласовать свое действующее на Фарерских островах законодательство об абортах с законодательством, которое применяется на континентальной территории Дании.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Питание</w:t>
      </w:r>
    </w:p>
    <w:p w:rsidR="009A7BF9" w:rsidRPr="009A7BF9" w:rsidRDefault="009A7BF9" w:rsidP="009A7BF9">
      <w:pPr>
        <w:pStyle w:val="SingleTxtGR"/>
        <w:rPr>
          <w:b/>
        </w:rPr>
      </w:pPr>
      <w:r w:rsidRPr="009A7BF9">
        <w:t>32.</w:t>
      </w:r>
      <w:r w:rsidRPr="009A7BF9">
        <w:tab/>
      </w:r>
      <w:proofErr w:type="gramStart"/>
      <w:r w:rsidRPr="009A7BF9">
        <w:rPr>
          <w:b/>
        </w:rPr>
        <w:t>Принимая во внимание сообщения, согласно которым жители опр</w:t>
      </w:r>
      <w:r w:rsidRPr="009A7BF9">
        <w:rPr>
          <w:b/>
        </w:rPr>
        <w:t>е</w:t>
      </w:r>
      <w:r w:rsidRPr="009A7BF9">
        <w:rPr>
          <w:b/>
        </w:rPr>
        <w:t>деленных небольших поселений и городов Гренландии в период с января по май испытывают серьезную нехватку продовольствия, которая может особо негативно сказываться на детях из малообеспеченных семей, Ком</w:t>
      </w:r>
      <w:r w:rsidRPr="009A7BF9">
        <w:rPr>
          <w:b/>
        </w:rPr>
        <w:t>и</w:t>
      </w:r>
      <w:r w:rsidRPr="009A7BF9">
        <w:rPr>
          <w:b/>
        </w:rPr>
        <w:t>тет рекомендует государству-участнику выделять достаточные ресурсы в целях создания во всех районах Гренландии достаточных запасов здоровых продуктов питания, а также предоставлять достаточные пособия мал</w:t>
      </w:r>
      <w:r w:rsidRPr="009A7BF9">
        <w:rPr>
          <w:b/>
        </w:rPr>
        <w:t>о</w:t>
      </w:r>
      <w:r w:rsidRPr="009A7BF9">
        <w:rPr>
          <w:b/>
        </w:rPr>
        <w:t>обеспеченным семьям, с тем</w:t>
      </w:r>
      <w:proofErr w:type="gramEnd"/>
      <w:r w:rsidRPr="009A7BF9">
        <w:rPr>
          <w:b/>
        </w:rPr>
        <w:t xml:space="preserve"> чтобы они могли обеспечивать своим детям достаточную и здоровую пищу.</w:t>
      </w:r>
      <w:r w:rsidR="00DD36FC" w:rsidRPr="00DD36FC">
        <w:rPr>
          <w:b/>
        </w:rPr>
        <w:t xml:space="preserve"> </w:t>
      </w:r>
      <w:r w:rsidRPr="009A7BF9">
        <w:rPr>
          <w:b/>
        </w:rPr>
        <w:t>В этой связи Комитет также рекомендует государству-участнику разработать политику по обеспечению наличия в Гренландии широкого ассортимента здоровых и доступных продуктов п</w:t>
      </w:r>
      <w:r w:rsidRPr="009A7BF9">
        <w:rPr>
          <w:b/>
        </w:rPr>
        <w:t>и</w:t>
      </w:r>
      <w:r w:rsidRPr="009A7BF9">
        <w:rPr>
          <w:b/>
        </w:rPr>
        <w:t>тания и активизировать просветительские кампании в целях пропаганды преимуще</w:t>
      </w:r>
      <w:proofErr w:type="gramStart"/>
      <w:r w:rsidRPr="009A7BF9">
        <w:rPr>
          <w:b/>
        </w:rPr>
        <w:t>ств зд</w:t>
      </w:r>
      <w:proofErr w:type="gramEnd"/>
      <w:r w:rsidRPr="009A7BF9">
        <w:rPr>
          <w:b/>
        </w:rPr>
        <w:t>орового питания детей.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Наркомания и токсикомания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33.</w:t>
      </w:r>
      <w:r w:rsidRPr="009A7BF9">
        <w:tab/>
      </w:r>
      <w:proofErr w:type="gramStart"/>
      <w:r w:rsidRPr="009A7BF9">
        <w:rPr>
          <w:b/>
          <w:bCs/>
        </w:rPr>
        <w:t>С удовлетворением отмечая снижение уровня потребления алкоголя детьми на континентальной территории Дании, Комитет рекомендует гос</w:t>
      </w:r>
      <w:r w:rsidRPr="009A7BF9">
        <w:rPr>
          <w:b/>
          <w:bCs/>
        </w:rPr>
        <w:t>у</w:t>
      </w:r>
      <w:r w:rsidRPr="009A7BF9">
        <w:rPr>
          <w:b/>
          <w:bCs/>
        </w:rPr>
        <w:t>дарству-участнику продолжать усилия по борьбе с потреблением наркот</w:t>
      </w:r>
      <w:r w:rsidRPr="009A7BF9">
        <w:rPr>
          <w:b/>
          <w:bCs/>
        </w:rPr>
        <w:t>и</w:t>
      </w:r>
      <w:r w:rsidRPr="009A7BF9">
        <w:rPr>
          <w:b/>
          <w:bCs/>
        </w:rPr>
        <w:t>ков детьми и подростками, уделяя при этом особое внимание положению в Гренландии, в частности, посредством предоставления детям и подросткам точной и объективной информации, а также их обучения жизненным навыкам по вопросам предотвращения токсикомании (включая потребл</w:t>
      </w:r>
      <w:r w:rsidRPr="009A7BF9">
        <w:rPr>
          <w:b/>
          <w:bCs/>
        </w:rPr>
        <w:t>е</w:t>
      </w:r>
      <w:r w:rsidRPr="009A7BF9">
        <w:rPr>
          <w:b/>
          <w:bCs/>
        </w:rPr>
        <w:t>ние табака и алкоголя), и</w:t>
      </w:r>
      <w:proofErr w:type="gramEnd"/>
      <w:r w:rsidRPr="009A7BF9">
        <w:rPr>
          <w:b/>
          <w:bCs/>
        </w:rPr>
        <w:t xml:space="preserve"> создать доступные службы по лечению наркоз</w:t>
      </w:r>
      <w:r w:rsidRPr="009A7BF9">
        <w:rPr>
          <w:b/>
          <w:bCs/>
        </w:rPr>
        <w:t>а</w:t>
      </w:r>
      <w:r w:rsidRPr="009A7BF9">
        <w:rPr>
          <w:b/>
          <w:bCs/>
        </w:rPr>
        <w:t>висимости и сокращению связанного с ней вреда с учетом особенностей молодежи.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Уровень жизни</w:t>
      </w:r>
    </w:p>
    <w:p w:rsidR="009A7BF9" w:rsidRPr="009A7BF9" w:rsidRDefault="009A7BF9" w:rsidP="009A7BF9">
      <w:pPr>
        <w:pStyle w:val="SingleTxtGR"/>
      </w:pPr>
      <w:r w:rsidRPr="009A7BF9">
        <w:t>34.</w:t>
      </w:r>
      <w:r w:rsidRPr="009A7BF9">
        <w:tab/>
        <w:t>С удовлетворением принимая к сведению относительно высокий уровень жизни на континентальной территории Дании и относительно небольшое кол</w:t>
      </w:r>
      <w:r w:rsidRPr="009A7BF9">
        <w:t>и</w:t>
      </w:r>
      <w:r w:rsidRPr="009A7BF9">
        <w:t>чество детей, живущих на грани бедности или социального отчуждения, по сравнению с другими европейскими странами, Комитет вместе с тем с обесп</w:t>
      </w:r>
      <w:r w:rsidRPr="009A7BF9">
        <w:t>о</w:t>
      </w:r>
      <w:r w:rsidRPr="009A7BF9">
        <w:t>коенностью отмечает, что:</w:t>
      </w:r>
    </w:p>
    <w:p w:rsidR="009A7BF9" w:rsidRPr="009A7BF9" w:rsidRDefault="009A7BF9" w:rsidP="009A7BF9">
      <w:pPr>
        <w:pStyle w:val="SingleTxtGR"/>
      </w:pPr>
      <w:r w:rsidRPr="009A7BF9">
        <w:tab/>
      </w:r>
      <w:proofErr w:type="gramStart"/>
      <w:r w:rsidRPr="009A7BF9">
        <w:t>а)</w:t>
      </w:r>
      <w:r w:rsidRPr="009A7BF9">
        <w:tab/>
        <w:t>в 2016 году государство-участник отменило введенную в 2013 году черту бедности, установило «потолок денежных пособий» и приняло правило, согласно которому получатели денежных пособий обязаны подтверждать, что за предшествующие 12 месяцев проработали не менее 225 часов, и что расшир</w:t>
      </w:r>
      <w:r w:rsidRPr="009A7BF9">
        <w:t>е</w:t>
      </w:r>
      <w:r w:rsidRPr="009A7BF9">
        <w:t>ние масштабов бедности в результате принятия этих мер может иметь особо негативные последствия для детей, не являющихся выходцами из стран Запада;</w:t>
      </w:r>
      <w:proofErr w:type="gramEnd"/>
    </w:p>
    <w:p w:rsidR="009A7BF9" w:rsidRPr="009A7BF9" w:rsidRDefault="009A7BF9" w:rsidP="009A7BF9">
      <w:pPr>
        <w:pStyle w:val="SingleTxtGR"/>
      </w:pPr>
      <w:r w:rsidRPr="009A7BF9">
        <w:tab/>
      </w:r>
      <w:r w:rsidRPr="009A7BF9">
        <w:rPr>
          <w:lang w:val="en-US"/>
        </w:rPr>
        <w:t>b</w:t>
      </w:r>
      <w:r w:rsidRPr="009A7BF9">
        <w:t>)</w:t>
      </w:r>
      <w:r w:rsidRPr="009A7BF9">
        <w:tab/>
      </w:r>
      <w:proofErr w:type="gramStart"/>
      <w:r w:rsidRPr="009A7BF9">
        <w:t>среди</w:t>
      </w:r>
      <w:proofErr w:type="gramEnd"/>
      <w:r w:rsidRPr="009A7BF9">
        <w:t xml:space="preserve"> детей в Гренландии и на Фарерских островах отмечается о</w:t>
      </w:r>
      <w:r w:rsidRPr="009A7BF9">
        <w:t>т</w:t>
      </w:r>
      <w:r w:rsidRPr="009A7BF9">
        <w:t>носительно высокий уровень бедности.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35.</w:t>
      </w:r>
      <w:r w:rsidRPr="009A7BF9">
        <w:tab/>
      </w:r>
      <w:r w:rsidRPr="009A7BF9">
        <w:rPr>
          <w:b/>
          <w:bCs/>
        </w:rPr>
        <w:t>Комитет обращает внимание государства-участника на задачу 1.3 Целей в области устойчивого развития по внедрению систем и мер соц</w:t>
      </w:r>
      <w:r w:rsidRPr="009A7BF9">
        <w:rPr>
          <w:b/>
          <w:bCs/>
        </w:rPr>
        <w:t>и</w:t>
      </w:r>
      <w:r w:rsidRPr="009A7BF9">
        <w:rPr>
          <w:b/>
          <w:bCs/>
        </w:rPr>
        <w:t>альной защиты для всех с учетом национальных особенностей и рекоме</w:t>
      </w:r>
      <w:r w:rsidRPr="009A7BF9">
        <w:rPr>
          <w:b/>
          <w:bCs/>
        </w:rPr>
        <w:t>н</w:t>
      </w:r>
      <w:r w:rsidRPr="009A7BF9">
        <w:rPr>
          <w:b/>
          <w:bCs/>
        </w:rPr>
        <w:t>дует государству-участнику: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r w:rsidRPr="00DD36FC">
        <w:rPr>
          <w:b/>
        </w:rPr>
        <w:t>а)</w:t>
      </w:r>
      <w:r w:rsidRPr="00DD36FC">
        <w:rPr>
          <w:b/>
        </w:rPr>
        <w:tab/>
      </w:r>
      <w:r w:rsidRPr="00DD36FC">
        <w:rPr>
          <w:b/>
          <w:bCs/>
        </w:rPr>
        <w:t>вновь установить введенную в 2013 году черту бедности, во</w:t>
      </w:r>
      <w:r w:rsidRPr="00DD36FC">
        <w:rPr>
          <w:b/>
          <w:bCs/>
        </w:rPr>
        <w:t>з</w:t>
      </w:r>
      <w:r w:rsidRPr="00DD36FC">
        <w:rPr>
          <w:b/>
          <w:bCs/>
        </w:rPr>
        <w:t>держиваться от дальнейшего ограничения социальных пособий и выпл</w:t>
      </w:r>
      <w:r w:rsidRPr="00DD36FC">
        <w:rPr>
          <w:b/>
          <w:bCs/>
        </w:rPr>
        <w:t>а</w:t>
      </w:r>
      <w:r w:rsidRPr="00DD36FC">
        <w:rPr>
          <w:b/>
          <w:bCs/>
        </w:rPr>
        <w:t>чивать достаточные социальные пособия с тем, чтобы дети не жили в условиях бедности, и уделять при этом особое внимание детям иностранн</w:t>
      </w:r>
      <w:r w:rsidRPr="00DD36FC">
        <w:rPr>
          <w:b/>
          <w:bCs/>
        </w:rPr>
        <w:t>о</w:t>
      </w:r>
      <w:r w:rsidRPr="00DD36FC">
        <w:rPr>
          <w:b/>
          <w:bCs/>
        </w:rPr>
        <w:t>го происхождения;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r w:rsidRPr="00DD36FC">
        <w:rPr>
          <w:b/>
        </w:rPr>
        <w:t>b)</w:t>
      </w:r>
      <w:r w:rsidRPr="00DD36FC">
        <w:rPr>
          <w:b/>
        </w:rPr>
        <w:tab/>
      </w:r>
      <w:r w:rsidRPr="00DD36FC">
        <w:rPr>
          <w:b/>
          <w:bCs/>
        </w:rPr>
        <w:t>разработать конкретные меры по сокращению масштабов бе</w:t>
      </w:r>
      <w:r w:rsidRPr="00DD36FC">
        <w:rPr>
          <w:b/>
          <w:bCs/>
        </w:rPr>
        <w:t>д</w:t>
      </w:r>
      <w:r w:rsidRPr="00DD36FC">
        <w:rPr>
          <w:b/>
          <w:bCs/>
        </w:rPr>
        <w:t>ности среди детей в Гренландии на основе решения проблемы высокого уровня безработицы лиц, являющихся в своих семьях кормильцами;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r w:rsidRPr="00DD36FC">
        <w:rPr>
          <w:b/>
        </w:rPr>
        <w:t>с)</w:t>
      </w:r>
      <w:r w:rsidRPr="00DD36FC">
        <w:rPr>
          <w:b/>
        </w:rPr>
        <w:tab/>
      </w:r>
      <w:r w:rsidRPr="00DD36FC">
        <w:rPr>
          <w:b/>
          <w:bCs/>
        </w:rPr>
        <w:t>проводить целенаправленную работу по сокращению масшт</w:t>
      </w:r>
      <w:r w:rsidRPr="00DD36FC">
        <w:rPr>
          <w:b/>
          <w:bCs/>
        </w:rPr>
        <w:t>а</w:t>
      </w:r>
      <w:r w:rsidRPr="00DD36FC">
        <w:rPr>
          <w:b/>
          <w:bCs/>
        </w:rPr>
        <w:t>бов детской бедности на Фарерских островах, уделяя при этом особое вн</w:t>
      </w:r>
      <w:r w:rsidRPr="00DD36FC">
        <w:rPr>
          <w:b/>
          <w:bCs/>
        </w:rPr>
        <w:t>и</w:t>
      </w:r>
      <w:r w:rsidRPr="00DD36FC">
        <w:rPr>
          <w:b/>
          <w:bCs/>
        </w:rPr>
        <w:t>мание семьям с одним родителем;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  <w:bCs/>
        </w:rPr>
        <w:tab/>
      </w:r>
      <w:r w:rsidRPr="00DD36FC">
        <w:rPr>
          <w:b/>
        </w:rPr>
        <w:t>d)</w:t>
      </w:r>
      <w:r w:rsidRPr="00DD36FC">
        <w:rPr>
          <w:b/>
        </w:rPr>
        <w:tab/>
      </w:r>
      <w:r w:rsidRPr="00DD36FC">
        <w:rPr>
          <w:b/>
          <w:bCs/>
        </w:rPr>
        <w:t>проводить с семьями, детьми и организациями гражданского обществ</w:t>
      </w:r>
      <w:r w:rsidRPr="009A7BF9">
        <w:rPr>
          <w:b/>
          <w:bCs/>
        </w:rPr>
        <w:t>а, занимающимися защитой прав детей, предметные консультации по проблеме детской бедности с целью осуществления более активных стратегий и мер по борьбе с бедностью среди детей.</w:t>
      </w:r>
    </w:p>
    <w:p w:rsidR="009A7BF9" w:rsidRPr="009A7BF9" w:rsidRDefault="009A7BF9" w:rsidP="00DD36FC">
      <w:pPr>
        <w:pStyle w:val="H1GR"/>
      </w:pPr>
      <w:r w:rsidRPr="009A7BF9">
        <w:tab/>
      </w:r>
      <w:r w:rsidRPr="009A7BF9">
        <w:rPr>
          <w:lang w:val="en-US"/>
        </w:rPr>
        <w:t>G</w:t>
      </w:r>
      <w:r w:rsidRPr="009A7BF9">
        <w:t>.</w:t>
      </w:r>
      <w:r w:rsidRPr="009A7BF9">
        <w:tab/>
        <w:t>Образование, отдых и культурная деятельность (статьи 28–31)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Образование, включая профессиональную подготовку и ориентацию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36.</w:t>
      </w:r>
      <w:r w:rsidRPr="009A7BF9">
        <w:tab/>
      </w:r>
      <w:r w:rsidRPr="009A7BF9">
        <w:rPr>
          <w:b/>
          <w:bCs/>
        </w:rPr>
        <w:t>Ссылаясь на свое замечание общего порядка № 1 (2001) о целях обр</w:t>
      </w:r>
      <w:r w:rsidRPr="009A7BF9">
        <w:rPr>
          <w:b/>
          <w:bCs/>
        </w:rPr>
        <w:t>а</w:t>
      </w:r>
      <w:r w:rsidRPr="009A7BF9">
        <w:rPr>
          <w:b/>
          <w:bCs/>
        </w:rPr>
        <w:t>зования и принимая во внимание задачу 4.1 Целей в области устойчивого развития по обеспечению того, чтобы все девочки и мальчики завершали получение бесплатного, равноправного и качественного начального и среднего образования, позволяющего добиться востребованных и эффе</w:t>
      </w:r>
      <w:r w:rsidRPr="009A7BF9">
        <w:rPr>
          <w:b/>
          <w:bCs/>
        </w:rPr>
        <w:t>к</w:t>
      </w:r>
      <w:r w:rsidRPr="009A7BF9">
        <w:rPr>
          <w:b/>
          <w:bCs/>
        </w:rPr>
        <w:t>тивных результатов обучения, Комитет рекомендует государству-участнику: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r w:rsidRPr="00DD36FC">
        <w:rPr>
          <w:b/>
        </w:rPr>
        <w:t>а)</w:t>
      </w:r>
      <w:r w:rsidRPr="00DD36FC">
        <w:rPr>
          <w:b/>
        </w:rPr>
        <w:tab/>
      </w:r>
      <w:r w:rsidRPr="00DD36FC">
        <w:rPr>
          <w:b/>
          <w:bCs/>
        </w:rPr>
        <w:t>обеспечивать регулярный и достаточный доступ к образованию помещенных в условия альтернативного ухода детей на одном уровне со своими сверстниками, которые не находятся в условиях альтернативного ухода;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b)</w:t>
      </w:r>
      <w:r w:rsidRPr="00DD36FC">
        <w:rPr>
          <w:b/>
        </w:rPr>
        <w:tab/>
      </w:r>
      <w:r w:rsidRPr="00DD36FC">
        <w:rPr>
          <w:b/>
          <w:bCs/>
        </w:rPr>
        <w:t>значительно увеличить количество квалифицированных пед</w:t>
      </w:r>
      <w:r w:rsidRPr="00DD36FC">
        <w:rPr>
          <w:b/>
          <w:bCs/>
        </w:rPr>
        <w:t>а</w:t>
      </w:r>
      <w:r w:rsidRPr="00DD36FC">
        <w:rPr>
          <w:b/>
          <w:bCs/>
        </w:rPr>
        <w:t>гогов в малых городах и поселениях Гренландии;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c)</w:t>
      </w:r>
      <w:r w:rsidRPr="00DD36FC">
        <w:rPr>
          <w:b/>
        </w:rPr>
        <w:tab/>
      </w:r>
      <w:r w:rsidRPr="00DD36FC">
        <w:rPr>
          <w:b/>
          <w:bCs/>
        </w:rPr>
        <w:t>организовать целевую подготовку педагогов в целях расшир</w:t>
      </w:r>
      <w:r w:rsidRPr="00DD36FC">
        <w:rPr>
          <w:b/>
          <w:bCs/>
        </w:rPr>
        <w:t>е</w:t>
      </w:r>
      <w:r w:rsidRPr="00DD36FC">
        <w:rPr>
          <w:b/>
          <w:bCs/>
        </w:rPr>
        <w:t xml:space="preserve">ния поддержки детей, для которых </w:t>
      </w:r>
      <w:proofErr w:type="gramStart"/>
      <w:r w:rsidRPr="00DD36FC">
        <w:rPr>
          <w:b/>
          <w:bCs/>
        </w:rPr>
        <w:t>датский</w:t>
      </w:r>
      <w:proofErr w:type="gramEnd"/>
      <w:r w:rsidRPr="00DD36FC">
        <w:rPr>
          <w:b/>
          <w:bCs/>
        </w:rPr>
        <w:t xml:space="preserve"> является вторым языком;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d)</w:t>
      </w:r>
      <w:r w:rsidRPr="00DD36FC">
        <w:rPr>
          <w:b/>
        </w:rPr>
        <w:tab/>
      </w:r>
      <w:r w:rsidRPr="00DD36FC">
        <w:rPr>
          <w:b/>
          <w:bCs/>
        </w:rPr>
        <w:t>в соответствии с рекомендациями Комитета по ликвидации дискрим</w:t>
      </w:r>
      <w:r w:rsidRPr="009A7BF9">
        <w:rPr>
          <w:b/>
          <w:bCs/>
        </w:rPr>
        <w:t xml:space="preserve">инации в отношении женщин </w:t>
      </w:r>
      <w:r w:rsidR="00AD3E8E">
        <w:rPr>
          <w:b/>
          <w:bCs/>
        </w:rPr>
        <w:t>(см. CEDAW/C/DNK/CO/8, пункт 28 </w:t>
      </w:r>
      <w:r w:rsidRPr="009A7BF9">
        <w:rPr>
          <w:b/>
          <w:bCs/>
        </w:rPr>
        <w:t>а)) активизировать усилия, направленные на диверсификацию учебных и профессиональных выборов женщин и мужчин, девочек и мал</w:t>
      </w:r>
      <w:r w:rsidRPr="009A7BF9">
        <w:rPr>
          <w:b/>
          <w:bCs/>
        </w:rPr>
        <w:t>ь</w:t>
      </w:r>
      <w:r w:rsidRPr="009A7BF9">
        <w:rPr>
          <w:b/>
          <w:bCs/>
        </w:rPr>
        <w:t>чиков.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Образование в области прав человека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37.</w:t>
      </w:r>
      <w:r w:rsidRPr="009A7BF9">
        <w:tab/>
      </w:r>
      <w:proofErr w:type="gramStart"/>
      <w:r w:rsidRPr="009A7BF9">
        <w:rPr>
          <w:b/>
          <w:bCs/>
        </w:rPr>
        <w:t>Принимая во внимание, что в результате проведенной в 2014 году реформы школьной системы правозащитное просвещение в начальной и средней школе получило дальнейшее развитие, Комитет обращает вним</w:t>
      </w:r>
      <w:r w:rsidRPr="009A7BF9">
        <w:rPr>
          <w:b/>
          <w:bCs/>
        </w:rPr>
        <w:t>а</w:t>
      </w:r>
      <w:r w:rsidRPr="009A7BF9">
        <w:rPr>
          <w:b/>
          <w:bCs/>
        </w:rPr>
        <w:t>ние государства-участника на Всемирную программу образования в обл</w:t>
      </w:r>
      <w:r w:rsidRPr="009A7BF9">
        <w:rPr>
          <w:b/>
          <w:bCs/>
        </w:rPr>
        <w:t>а</w:t>
      </w:r>
      <w:r w:rsidRPr="009A7BF9">
        <w:rPr>
          <w:b/>
          <w:bCs/>
        </w:rPr>
        <w:t>сти прав человека и рекомендует государству-участнику прилагать более энергичные усилия с целью расширения образования по вопросам прав человека на всех уровнях обучения во всех типах школ, а также</w:t>
      </w:r>
      <w:proofErr w:type="gramEnd"/>
      <w:r w:rsidRPr="009A7BF9">
        <w:rPr>
          <w:b/>
          <w:bCs/>
        </w:rPr>
        <w:t xml:space="preserve"> проводить более активную работу по подготовке в этой области педагогов и возде</w:t>
      </w:r>
      <w:r w:rsidRPr="009A7BF9">
        <w:rPr>
          <w:b/>
          <w:bCs/>
        </w:rPr>
        <w:t>р</w:t>
      </w:r>
      <w:r w:rsidRPr="009A7BF9">
        <w:rPr>
          <w:b/>
          <w:bCs/>
        </w:rPr>
        <w:t>жаться от принятия предлагаемых поправок к «общим целям» (</w:t>
      </w:r>
      <w:proofErr w:type="spellStart"/>
      <w:r w:rsidRPr="009A7BF9">
        <w:rPr>
          <w:b/>
          <w:bCs/>
        </w:rPr>
        <w:t>Fælles</w:t>
      </w:r>
      <w:proofErr w:type="spellEnd"/>
      <w:r w:rsidRPr="009A7BF9">
        <w:rPr>
          <w:b/>
          <w:bCs/>
        </w:rPr>
        <w:t xml:space="preserve"> </w:t>
      </w:r>
      <w:proofErr w:type="spellStart"/>
      <w:r w:rsidRPr="009A7BF9">
        <w:rPr>
          <w:b/>
          <w:bCs/>
        </w:rPr>
        <w:t>Mål</w:t>
      </w:r>
      <w:proofErr w:type="spellEnd"/>
      <w:r w:rsidRPr="009A7BF9">
        <w:rPr>
          <w:b/>
          <w:bCs/>
        </w:rPr>
        <w:t>), вследствие которых образование в области прав человека станет не обязательной, а факультативной целью обучения. Он также рекомендует государству-участнику включать в школьные учебные планы на всех ст</w:t>
      </w:r>
      <w:r w:rsidRPr="009A7BF9">
        <w:rPr>
          <w:b/>
          <w:bCs/>
        </w:rPr>
        <w:t>у</w:t>
      </w:r>
      <w:r w:rsidRPr="009A7BF9">
        <w:rPr>
          <w:b/>
          <w:bCs/>
        </w:rPr>
        <w:t>пенях образования обязательные учебные модули, посвященные Конве</w:t>
      </w:r>
      <w:r w:rsidRPr="009A7BF9">
        <w:rPr>
          <w:b/>
          <w:bCs/>
        </w:rPr>
        <w:t>н</w:t>
      </w:r>
      <w:r w:rsidRPr="009A7BF9">
        <w:rPr>
          <w:b/>
          <w:bCs/>
        </w:rPr>
        <w:t>ции.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Отдых, досуг, рекреационная, а также культурная и творческая деятельность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38.</w:t>
      </w:r>
      <w:r w:rsidRPr="009A7BF9">
        <w:tab/>
      </w:r>
      <w:proofErr w:type="gramStart"/>
      <w:r w:rsidRPr="009A7BF9">
        <w:rPr>
          <w:b/>
          <w:bCs/>
        </w:rPr>
        <w:t>Комитет обращает внимание государства-участника на свое замеч</w:t>
      </w:r>
      <w:r w:rsidRPr="009A7BF9">
        <w:rPr>
          <w:b/>
          <w:bCs/>
        </w:rPr>
        <w:t>а</w:t>
      </w:r>
      <w:r w:rsidRPr="009A7BF9">
        <w:rPr>
          <w:b/>
          <w:bCs/>
        </w:rPr>
        <w:t>ние общего порядка № 17 (2013) о праве ребенка на отдых, досуг, участие в играх, развлекательных мероприятиях, культурной жизни и праве зан</w:t>
      </w:r>
      <w:r w:rsidRPr="009A7BF9">
        <w:rPr>
          <w:b/>
          <w:bCs/>
        </w:rPr>
        <w:t>и</w:t>
      </w:r>
      <w:r w:rsidRPr="009A7BF9">
        <w:rPr>
          <w:b/>
          <w:bCs/>
        </w:rPr>
        <w:t>маться искусством, и рекомендует государству-участнику расширить круг доступных занятий спортом для детей в Гренландии, обеспечить более пр</w:t>
      </w:r>
      <w:r w:rsidRPr="009A7BF9">
        <w:rPr>
          <w:b/>
          <w:bCs/>
        </w:rPr>
        <w:t>о</w:t>
      </w:r>
      <w:r w:rsidRPr="009A7BF9">
        <w:rPr>
          <w:b/>
          <w:bCs/>
        </w:rPr>
        <w:t>должительный рабочий день центров по работе с детьми, а также улу</w:t>
      </w:r>
      <w:r w:rsidRPr="009A7BF9">
        <w:rPr>
          <w:b/>
          <w:bCs/>
        </w:rPr>
        <w:t>ч</w:t>
      </w:r>
      <w:r w:rsidRPr="009A7BF9">
        <w:rPr>
          <w:b/>
          <w:bCs/>
        </w:rPr>
        <w:t>шить подготовку их персонала.</w:t>
      </w:r>
      <w:proofErr w:type="gramEnd"/>
    </w:p>
    <w:p w:rsidR="009A7BF9" w:rsidRPr="009A7BF9" w:rsidRDefault="009A7BF9" w:rsidP="00AD3E8E">
      <w:pPr>
        <w:pStyle w:val="H1GR"/>
      </w:pPr>
      <w:r w:rsidRPr="009A7BF9">
        <w:tab/>
      </w:r>
      <w:r w:rsidR="00AD3E8E">
        <w:rPr>
          <w:lang w:val="en-US"/>
        </w:rPr>
        <w:t>H</w:t>
      </w:r>
      <w:r w:rsidRPr="009A7BF9">
        <w:t>.</w:t>
      </w:r>
      <w:r w:rsidRPr="009A7BF9">
        <w:tab/>
        <w:t xml:space="preserve">Специальные меры защиты (статьи 22, 30, 32–33, 35–36, </w:t>
      </w:r>
      <w:r w:rsidR="00AD3E8E" w:rsidRPr="00AD3E8E">
        <w:br/>
      </w:r>
      <w:r w:rsidRPr="009A7BF9">
        <w:t xml:space="preserve">37 b)–d) и 38–40) 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Дети – просители убежища и дети-беженцы</w:t>
      </w:r>
    </w:p>
    <w:p w:rsidR="009A7BF9" w:rsidRPr="009A7BF9" w:rsidRDefault="009A7BF9" w:rsidP="009A7BF9">
      <w:pPr>
        <w:pStyle w:val="SingleTxtGR"/>
      </w:pPr>
      <w:r w:rsidRPr="009A7BF9">
        <w:t>39.</w:t>
      </w:r>
      <w:r w:rsidRPr="009A7BF9">
        <w:tab/>
        <w:t>Комитет приветствует усилия государства-участника по интеграции д</w:t>
      </w:r>
      <w:r w:rsidRPr="009A7BF9">
        <w:t>е</w:t>
      </w:r>
      <w:r w:rsidRPr="009A7BF9">
        <w:t xml:space="preserve">тей-беженцев и их семей и принимает к сведению проблемы, связанные с большим количеством прибывающих </w:t>
      </w:r>
      <w:proofErr w:type="gramStart"/>
      <w:r w:rsidRPr="009A7BF9">
        <w:t>в</w:t>
      </w:r>
      <w:proofErr w:type="gramEnd"/>
      <w:r w:rsidRPr="009A7BF9">
        <w:t xml:space="preserve"> </w:t>
      </w:r>
      <w:proofErr w:type="gramStart"/>
      <w:r w:rsidRPr="009A7BF9">
        <w:t>государство-участник</w:t>
      </w:r>
      <w:proofErr w:type="gramEnd"/>
      <w:r w:rsidRPr="009A7BF9">
        <w:t xml:space="preserve"> детей и числом удовлетворенных прошений об убежище. Вместе с тем он с серьезной обесп</w:t>
      </w:r>
      <w:r w:rsidRPr="009A7BF9">
        <w:t>о</w:t>
      </w:r>
      <w:r w:rsidRPr="009A7BF9">
        <w:t>коенностью отмечает, что:</w:t>
      </w:r>
    </w:p>
    <w:p w:rsidR="009A7BF9" w:rsidRPr="009A7BF9" w:rsidRDefault="009A7BF9" w:rsidP="009A7BF9">
      <w:pPr>
        <w:pStyle w:val="SingleTxtGR"/>
      </w:pPr>
      <w:r w:rsidRPr="009A7BF9">
        <w:tab/>
        <w:t>а)</w:t>
      </w:r>
      <w:r w:rsidRPr="009A7BF9">
        <w:tab/>
        <w:t>семьи просителей убежища с детьми в определенных обстоятел</w:t>
      </w:r>
      <w:r w:rsidRPr="009A7BF9">
        <w:t>ь</w:t>
      </w:r>
      <w:r w:rsidRPr="009A7BF9">
        <w:t>ствах в ожидании высылки могут содержаться под стражей;</w:t>
      </w:r>
    </w:p>
    <w:p w:rsidR="009A7BF9" w:rsidRPr="009A7BF9" w:rsidRDefault="009A7BF9" w:rsidP="009A7BF9">
      <w:pPr>
        <w:pStyle w:val="SingleTxtGR"/>
      </w:pPr>
      <w:r w:rsidRPr="009A7BF9">
        <w:tab/>
      </w:r>
      <w:r w:rsidRPr="009A7BF9">
        <w:rPr>
          <w:lang w:val="en-US"/>
        </w:rPr>
        <w:t>b</w:t>
      </w:r>
      <w:r w:rsidRPr="009A7BF9">
        <w:t>)</w:t>
      </w:r>
      <w:r w:rsidRPr="009A7BF9">
        <w:tab/>
      </w:r>
      <w:proofErr w:type="gramStart"/>
      <w:r w:rsidRPr="009A7BF9">
        <w:t>предпринимаются</w:t>
      </w:r>
      <w:proofErr w:type="gramEnd"/>
      <w:r w:rsidRPr="009A7BF9">
        <w:t xml:space="preserve"> недостаточные усилия для выявления наход</w:t>
      </w:r>
      <w:r w:rsidRPr="009A7BF9">
        <w:t>я</w:t>
      </w:r>
      <w:r w:rsidRPr="009A7BF9">
        <w:t>щихся в уязвимом положении детей, жизнь и безопасность которых в случае их депортации могут оказаться под угрозой;</w:t>
      </w:r>
    </w:p>
    <w:p w:rsidR="009A7BF9" w:rsidRPr="009A7BF9" w:rsidRDefault="009A7BF9" w:rsidP="009A7BF9">
      <w:pPr>
        <w:pStyle w:val="SingleTxtGR"/>
      </w:pPr>
      <w:r w:rsidRPr="009A7BF9">
        <w:tab/>
        <w:t>c)</w:t>
      </w:r>
      <w:r w:rsidRPr="009A7BF9">
        <w:tab/>
        <w:t xml:space="preserve">хотя при рассмотрении двух дел Апелляционный совет по делам беженцев недавно предоставил статус беженцев по признаку угрозы </w:t>
      </w:r>
      <w:proofErr w:type="spellStart"/>
      <w:r w:rsidRPr="009A7BF9">
        <w:t>калечения</w:t>
      </w:r>
      <w:proofErr w:type="spellEnd"/>
      <w:r w:rsidRPr="009A7BF9">
        <w:t xml:space="preserve"> женских половых органов – что было с удовлетворением воспринято Комит</w:t>
      </w:r>
      <w:r w:rsidRPr="009A7BF9">
        <w:t>е</w:t>
      </w:r>
      <w:r w:rsidRPr="009A7BF9">
        <w:t>том, – имеются недостаточные гарантии выявления девочек, которым угрожает такая опасность;</w:t>
      </w:r>
    </w:p>
    <w:p w:rsidR="009A7BF9" w:rsidRPr="009A7BF9" w:rsidRDefault="009A7BF9" w:rsidP="009A7BF9">
      <w:pPr>
        <w:pStyle w:val="SingleTxtGR"/>
      </w:pPr>
      <w:r w:rsidRPr="009A7BF9">
        <w:tab/>
        <w:t>d)</w:t>
      </w:r>
      <w:r w:rsidRPr="009A7BF9">
        <w:tab/>
        <w:t>при рассмотрении иммиграционных дел осуществляется недост</w:t>
      </w:r>
      <w:r w:rsidRPr="009A7BF9">
        <w:t>а</w:t>
      </w:r>
      <w:r w:rsidRPr="009A7BF9">
        <w:t>точная оценка и учет наилучших интересов ребенка;</w:t>
      </w:r>
    </w:p>
    <w:p w:rsidR="009A7BF9" w:rsidRPr="009A7BF9" w:rsidRDefault="009A7BF9" w:rsidP="009A7BF9">
      <w:pPr>
        <w:pStyle w:val="SingleTxtGR"/>
      </w:pPr>
      <w:r w:rsidRPr="009A7BF9">
        <w:tab/>
        <w:t>e)</w:t>
      </w:r>
      <w:r w:rsidRPr="009A7BF9">
        <w:tab/>
        <w:t xml:space="preserve">в рамках ныне действующих процедур предоставления </w:t>
      </w:r>
      <w:proofErr w:type="gramStart"/>
      <w:r w:rsidRPr="009A7BF9">
        <w:t>убежища</w:t>
      </w:r>
      <w:proofErr w:type="gramEnd"/>
      <w:r w:rsidRPr="009A7BF9">
        <w:t xml:space="preserve"> сопровождаемые дети не заслушиваются;</w:t>
      </w:r>
    </w:p>
    <w:p w:rsidR="009A7BF9" w:rsidRPr="009A7BF9" w:rsidRDefault="009A7BF9" w:rsidP="009A7BF9">
      <w:pPr>
        <w:pStyle w:val="SingleTxtGR"/>
      </w:pPr>
      <w:r w:rsidRPr="009A7BF9">
        <w:tab/>
        <w:t>f)</w:t>
      </w:r>
      <w:r w:rsidRPr="009A7BF9">
        <w:tab/>
        <w:t>дети в возрасте 15 лет и старше не обладают автоматическим пр</w:t>
      </w:r>
      <w:r w:rsidRPr="009A7BF9">
        <w:t>а</w:t>
      </w:r>
      <w:r w:rsidRPr="009A7BF9">
        <w:t>вом на воссоединение семьи, вследствие чего их родители не могут пользоват</w:t>
      </w:r>
      <w:r w:rsidRPr="009A7BF9">
        <w:t>ь</w:t>
      </w:r>
      <w:r w:rsidRPr="009A7BF9">
        <w:t>ся в государстве-участнике международной защитой, а право на воссоединение семьи предоставляется только через три года лицам, пользующимся временной субсидиарной защитой;</w:t>
      </w:r>
    </w:p>
    <w:p w:rsidR="009A7BF9" w:rsidRPr="009A7BF9" w:rsidRDefault="009A7BF9" w:rsidP="009A7BF9">
      <w:pPr>
        <w:pStyle w:val="SingleTxtGR"/>
      </w:pPr>
      <w:r w:rsidRPr="009A7BF9">
        <w:tab/>
        <w:t>g)</w:t>
      </w:r>
      <w:r w:rsidRPr="009A7BF9">
        <w:tab/>
        <w:t>не зарегистрированные иммиграционными властями дети и бер</w:t>
      </w:r>
      <w:r w:rsidRPr="009A7BF9">
        <w:t>е</w:t>
      </w:r>
      <w:r w:rsidRPr="009A7BF9">
        <w:t>менные женщины имеют крайне ограниченный доступ к медицинскому обсл</w:t>
      </w:r>
      <w:r w:rsidRPr="009A7BF9">
        <w:t>у</w:t>
      </w:r>
      <w:r w:rsidRPr="009A7BF9">
        <w:t>живанию помимо неотложной медицинской помощи;</w:t>
      </w:r>
    </w:p>
    <w:p w:rsidR="009A7BF9" w:rsidRPr="009A7BF9" w:rsidRDefault="009A7BF9" w:rsidP="009A7BF9">
      <w:pPr>
        <w:pStyle w:val="SingleTxtGR"/>
      </w:pPr>
      <w:r w:rsidRPr="009A7BF9">
        <w:tab/>
        <w:t>h)</w:t>
      </w:r>
      <w:r w:rsidRPr="009A7BF9">
        <w:tab/>
        <w:t>дети, которым было отказано в удовлетворении их прошений об убежище, не пользуются социальной защитой наравне с детьми, которые пр</w:t>
      </w:r>
      <w:r w:rsidRPr="009A7BF9">
        <w:t>о</w:t>
      </w:r>
      <w:r w:rsidRPr="009A7BF9">
        <w:t>живают в государстве-участнике на законных основаниях.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rPr>
          <w:bCs/>
        </w:rPr>
        <w:t>40.</w:t>
      </w:r>
      <w:r w:rsidRPr="009A7BF9">
        <w:rPr>
          <w:bCs/>
        </w:rPr>
        <w:tab/>
      </w:r>
      <w:r w:rsidRPr="009A7BF9">
        <w:rPr>
          <w:b/>
          <w:bCs/>
        </w:rPr>
        <w:t>Комитет настоятельно призывает государство-участник: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r w:rsidRPr="00DD36FC">
        <w:rPr>
          <w:b/>
        </w:rPr>
        <w:t>a)</w:t>
      </w:r>
      <w:r w:rsidRPr="00DD36FC">
        <w:rPr>
          <w:b/>
        </w:rPr>
        <w:tab/>
      </w:r>
      <w:r w:rsidRPr="00DD36FC">
        <w:rPr>
          <w:b/>
          <w:bCs/>
        </w:rPr>
        <w:t>воздерживаться от взятия под стражу детей – просителей уб</w:t>
      </w:r>
      <w:r w:rsidRPr="00DD36FC">
        <w:rPr>
          <w:b/>
          <w:bCs/>
        </w:rPr>
        <w:t>е</w:t>
      </w:r>
      <w:r w:rsidRPr="00DD36FC">
        <w:rPr>
          <w:b/>
          <w:bCs/>
        </w:rPr>
        <w:t xml:space="preserve">жища и их семей в ожидании депортации; 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b)</w:t>
      </w:r>
      <w:r w:rsidRPr="00DD36FC">
        <w:rPr>
          <w:b/>
        </w:rPr>
        <w:tab/>
      </w:r>
      <w:r w:rsidRPr="00DD36FC">
        <w:rPr>
          <w:b/>
          <w:bCs/>
        </w:rPr>
        <w:t>создать механизмы мониторинга положения уязвимых лиц и гру</w:t>
      </w:r>
      <w:proofErr w:type="gramStart"/>
      <w:r w:rsidRPr="00DD36FC">
        <w:rPr>
          <w:b/>
          <w:bCs/>
        </w:rPr>
        <w:t>пп в пр</w:t>
      </w:r>
      <w:proofErr w:type="gramEnd"/>
      <w:r w:rsidRPr="00DD36FC">
        <w:rPr>
          <w:b/>
          <w:bCs/>
        </w:rPr>
        <w:t>инимающих странах после их депортации, даже в случаях их добровольного возвращения, и принимать меры по поступающим сообщ</w:t>
      </w:r>
      <w:r w:rsidRPr="00DD36FC">
        <w:rPr>
          <w:b/>
          <w:bCs/>
        </w:rPr>
        <w:t>е</w:t>
      </w:r>
      <w:r w:rsidRPr="00DD36FC">
        <w:rPr>
          <w:b/>
          <w:bCs/>
        </w:rPr>
        <w:t>ниям о пытках и жестоком обращении, в том числе с целью учета такой информации при выработке политики в области предоставления убежища;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</w:r>
      <w:proofErr w:type="gramStart"/>
      <w:r w:rsidRPr="00DD36FC">
        <w:rPr>
          <w:b/>
        </w:rPr>
        <w:t>с)</w:t>
      </w:r>
      <w:r w:rsidRPr="00DD36FC">
        <w:rPr>
          <w:b/>
        </w:rPr>
        <w:tab/>
      </w:r>
      <w:r w:rsidRPr="00DD36FC">
        <w:rPr>
          <w:b/>
          <w:bCs/>
        </w:rPr>
        <w:t>принимать конкретные меры и осуществлять подготовку с</w:t>
      </w:r>
      <w:r w:rsidRPr="00DD36FC">
        <w:rPr>
          <w:b/>
          <w:bCs/>
        </w:rPr>
        <w:t>о</w:t>
      </w:r>
      <w:r w:rsidRPr="00DD36FC">
        <w:rPr>
          <w:b/>
          <w:bCs/>
        </w:rPr>
        <w:t>трудников правоохранительных органов, социальных работников и перс</w:t>
      </w:r>
      <w:r w:rsidRPr="00DD36FC">
        <w:rPr>
          <w:b/>
          <w:bCs/>
        </w:rPr>
        <w:t>о</w:t>
      </w:r>
      <w:r w:rsidRPr="00DD36FC">
        <w:rPr>
          <w:b/>
          <w:bCs/>
        </w:rPr>
        <w:t xml:space="preserve">нала иммиграционных служб по вопросам выявления жертв или девочек, находящихся под угрозой </w:t>
      </w:r>
      <w:proofErr w:type="spellStart"/>
      <w:r w:rsidRPr="00DD36FC">
        <w:rPr>
          <w:b/>
          <w:bCs/>
        </w:rPr>
        <w:t>калечения</w:t>
      </w:r>
      <w:proofErr w:type="spellEnd"/>
      <w:r w:rsidRPr="00DD36FC">
        <w:rPr>
          <w:b/>
          <w:bCs/>
        </w:rPr>
        <w:t xml:space="preserve"> женских половых органов, с целью н</w:t>
      </w:r>
      <w:r w:rsidRPr="00DD36FC">
        <w:rPr>
          <w:b/>
          <w:bCs/>
        </w:rPr>
        <w:t>е</w:t>
      </w:r>
      <w:r w:rsidRPr="00DD36FC">
        <w:rPr>
          <w:b/>
          <w:bCs/>
        </w:rPr>
        <w:t>допущения их возвращения (</w:t>
      </w:r>
      <w:proofErr w:type="spellStart"/>
      <w:r w:rsidRPr="00DD36FC">
        <w:rPr>
          <w:b/>
          <w:bCs/>
        </w:rPr>
        <w:t>refoulement</w:t>
      </w:r>
      <w:proofErr w:type="spellEnd"/>
      <w:r w:rsidRPr="00DD36FC">
        <w:rPr>
          <w:b/>
          <w:bCs/>
        </w:rPr>
        <w:t xml:space="preserve">) </w:t>
      </w:r>
      <w:r w:rsidR="00AD3E8E">
        <w:rPr>
          <w:b/>
          <w:bCs/>
        </w:rPr>
        <w:t>ни при каких обстоятельствах, а</w:t>
      </w:r>
      <w:r w:rsidR="00AD3E8E">
        <w:rPr>
          <w:b/>
          <w:bCs/>
          <w:lang w:val="en-US"/>
        </w:rPr>
        <w:t> </w:t>
      </w:r>
      <w:r w:rsidRPr="00DD36FC">
        <w:rPr>
          <w:b/>
          <w:bCs/>
        </w:rPr>
        <w:t>также создать механизмы подачи жалоб, в том числе в аэропортах, дево</w:t>
      </w:r>
      <w:r w:rsidRPr="00DD36FC">
        <w:rPr>
          <w:b/>
          <w:bCs/>
        </w:rPr>
        <w:t>ч</w:t>
      </w:r>
      <w:r w:rsidRPr="00DD36FC">
        <w:rPr>
          <w:b/>
          <w:bCs/>
        </w:rPr>
        <w:t xml:space="preserve">ками, которые опасаются стать жертвами </w:t>
      </w:r>
      <w:proofErr w:type="spellStart"/>
      <w:r w:rsidRPr="00DD36FC">
        <w:rPr>
          <w:b/>
          <w:bCs/>
        </w:rPr>
        <w:t>калечения</w:t>
      </w:r>
      <w:proofErr w:type="spellEnd"/>
      <w:r w:rsidRPr="00DD36FC">
        <w:rPr>
          <w:b/>
          <w:bCs/>
        </w:rPr>
        <w:t xml:space="preserve"> женских половых о</w:t>
      </w:r>
      <w:r w:rsidRPr="00DD36FC">
        <w:rPr>
          <w:b/>
          <w:bCs/>
        </w:rPr>
        <w:t>р</w:t>
      </w:r>
      <w:r w:rsidRPr="00DD36FC">
        <w:rPr>
          <w:b/>
          <w:bCs/>
        </w:rPr>
        <w:t>ганов;</w:t>
      </w:r>
      <w:proofErr w:type="gramEnd"/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d)</w:t>
      </w:r>
      <w:r w:rsidRPr="00DD36FC">
        <w:rPr>
          <w:b/>
        </w:rPr>
        <w:tab/>
      </w:r>
      <w:r w:rsidRPr="00DD36FC">
        <w:rPr>
          <w:b/>
          <w:bCs/>
        </w:rPr>
        <w:t>обеспечивать первоочередной учет наилучших интересов р</w:t>
      </w:r>
      <w:r w:rsidRPr="00DD36FC">
        <w:rPr>
          <w:b/>
          <w:bCs/>
        </w:rPr>
        <w:t>е</w:t>
      </w:r>
      <w:r w:rsidRPr="00DD36FC">
        <w:rPr>
          <w:b/>
          <w:bCs/>
        </w:rPr>
        <w:t>бенка в рамках всех решений и договоренностей по иммиграционным д</w:t>
      </w:r>
      <w:r w:rsidRPr="00DD36FC">
        <w:rPr>
          <w:b/>
          <w:bCs/>
        </w:rPr>
        <w:t>е</w:t>
      </w:r>
      <w:r w:rsidRPr="00DD36FC">
        <w:rPr>
          <w:b/>
          <w:bCs/>
        </w:rPr>
        <w:t>лам;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e)</w:t>
      </w:r>
      <w:r w:rsidRPr="00DD36FC">
        <w:rPr>
          <w:b/>
        </w:rPr>
        <w:tab/>
      </w:r>
      <w:r w:rsidRPr="00DD36FC">
        <w:rPr>
          <w:b/>
          <w:bCs/>
        </w:rPr>
        <w:t>включить в процедуру предоставления убежища интервью с сопровождаемыми детьми;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</w:r>
      <w:proofErr w:type="gramStart"/>
      <w:r w:rsidRPr="00DD36FC">
        <w:rPr>
          <w:b/>
        </w:rPr>
        <w:t>f)</w:t>
      </w:r>
      <w:r w:rsidRPr="00DD36FC">
        <w:rPr>
          <w:b/>
        </w:rPr>
        <w:tab/>
      </w:r>
      <w:r w:rsidRPr="00DD36FC">
        <w:rPr>
          <w:b/>
          <w:bCs/>
        </w:rPr>
        <w:t>принимать все необходимые меры для обеспечения принципа единства семьи в отношении нуждающихся в международной защите детей, в частности путем повышения предельного возраста детей, имеющих пр</w:t>
      </w:r>
      <w:r w:rsidRPr="00DD36FC">
        <w:rPr>
          <w:b/>
          <w:bCs/>
        </w:rPr>
        <w:t>а</w:t>
      </w:r>
      <w:r w:rsidRPr="00DD36FC">
        <w:rPr>
          <w:b/>
          <w:bCs/>
        </w:rPr>
        <w:t>во на воссоединение семьи, с 15 до 18 лет, отменить положение Закона об иностранцах, согласно которому пользующиеся временной защитой лица не имеют право на воссоединение семьи в течение первых трех лет, а также предоставлять эффективный</w:t>
      </w:r>
      <w:proofErr w:type="gramEnd"/>
      <w:r w:rsidRPr="00DD36FC">
        <w:rPr>
          <w:b/>
          <w:bCs/>
        </w:rPr>
        <w:t xml:space="preserve"> доступ к посольствам и консульствам;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g)</w:t>
      </w:r>
      <w:r w:rsidRPr="00DD36FC">
        <w:rPr>
          <w:b/>
        </w:rPr>
        <w:tab/>
      </w:r>
      <w:r w:rsidRPr="00DD36FC">
        <w:rPr>
          <w:b/>
          <w:bCs/>
        </w:rPr>
        <w:t>расширить потенциал и увеличить количество сотрудников, специализирующихся на решении проблем детей с умственными расстро</w:t>
      </w:r>
      <w:r w:rsidRPr="00DD36FC">
        <w:rPr>
          <w:b/>
          <w:bCs/>
        </w:rPr>
        <w:t>й</w:t>
      </w:r>
      <w:r w:rsidRPr="00DD36FC">
        <w:rPr>
          <w:b/>
          <w:bCs/>
        </w:rPr>
        <w:t>ствами, в целях предоставления детям – просителям убежища и детям-беженцам полной и достаточной поддержки и обеспечения их лечения от травм и других психических расстройств, которыми они могут страдать;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h)</w:t>
      </w:r>
      <w:r w:rsidRPr="00DD36FC">
        <w:rPr>
          <w:b/>
        </w:rPr>
        <w:tab/>
      </w:r>
      <w:r w:rsidRPr="00DD36FC">
        <w:rPr>
          <w:b/>
          <w:bCs/>
        </w:rPr>
        <w:t>предоставлять незарегистрированным детям и незарегистр</w:t>
      </w:r>
      <w:r w:rsidRPr="00DD36FC">
        <w:rPr>
          <w:b/>
          <w:bCs/>
        </w:rPr>
        <w:t>и</w:t>
      </w:r>
      <w:r w:rsidRPr="00DD36FC">
        <w:rPr>
          <w:b/>
          <w:bCs/>
        </w:rPr>
        <w:t>рованным беременным женщинам полный доступ к медицинскому обсл</w:t>
      </w:r>
      <w:r w:rsidRPr="00DD36FC">
        <w:rPr>
          <w:b/>
          <w:bCs/>
        </w:rPr>
        <w:t>у</w:t>
      </w:r>
      <w:r w:rsidRPr="00DD36FC">
        <w:rPr>
          <w:b/>
          <w:bCs/>
        </w:rPr>
        <w:t>живанию наряду с неотложной медицинской помощью;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i)</w:t>
      </w:r>
      <w:r w:rsidRPr="00DD36FC">
        <w:rPr>
          <w:b/>
        </w:rPr>
        <w:tab/>
      </w:r>
      <w:r w:rsidRPr="00DD36FC">
        <w:rPr>
          <w:b/>
          <w:bCs/>
        </w:rPr>
        <w:t>обеспечивать равный доступ к социальной защите детей, кот</w:t>
      </w:r>
      <w:r w:rsidRPr="00DD36FC">
        <w:rPr>
          <w:b/>
          <w:bCs/>
        </w:rPr>
        <w:t>о</w:t>
      </w:r>
      <w:r w:rsidRPr="00DD36FC">
        <w:rPr>
          <w:b/>
          <w:bCs/>
        </w:rPr>
        <w:t>рым бы</w:t>
      </w:r>
      <w:r w:rsidRPr="009A7BF9">
        <w:rPr>
          <w:b/>
          <w:bCs/>
        </w:rPr>
        <w:t>ло отказано в удовлетворении их прошений об убежище.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Несопровождаемые дети</w:t>
      </w:r>
    </w:p>
    <w:p w:rsidR="009A7BF9" w:rsidRPr="009A7BF9" w:rsidRDefault="009A7BF9" w:rsidP="009A7BF9">
      <w:pPr>
        <w:pStyle w:val="SingleTxtGR"/>
      </w:pPr>
      <w:r w:rsidRPr="009A7BF9">
        <w:t>41.</w:t>
      </w:r>
      <w:r w:rsidRPr="009A7BF9">
        <w:tab/>
        <w:t>Комитет с озабоченностью отмечает, что:</w:t>
      </w:r>
    </w:p>
    <w:p w:rsidR="009A7BF9" w:rsidRPr="009A7BF9" w:rsidRDefault="009A7BF9" w:rsidP="009A7BF9">
      <w:pPr>
        <w:pStyle w:val="SingleTxtGR"/>
      </w:pPr>
      <w:r w:rsidRPr="009A7BF9">
        <w:tab/>
        <w:t>а)</w:t>
      </w:r>
      <w:r w:rsidRPr="009A7BF9">
        <w:tab/>
        <w:t>при определенных условиях несопровождаемые дети могут быть взяты под стражу в ожидании депортации и что с 17-летнего возраста таких д</w:t>
      </w:r>
      <w:r w:rsidRPr="009A7BF9">
        <w:t>е</w:t>
      </w:r>
      <w:r w:rsidRPr="009A7BF9">
        <w:t>тей помещают не в специализированные детские центры для просителей уб</w:t>
      </w:r>
      <w:r w:rsidRPr="009A7BF9">
        <w:t>е</w:t>
      </w:r>
      <w:r w:rsidRPr="009A7BF9">
        <w:t>жища, а в центры для совершеннолетних. Несопровождаемые родные братья и сестры помещаются в такие учреждения с учетом их возраста и по этой пр</w:t>
      </w:r>
      <w:r w:rsidRPr="009A7BF9">
        <w:t>и</w:t>
      </w:r>
      <w:r w:rsidRPr="009A7BF9">
        <w:t>чине могут быть разлучены;</w:t>
      </w:r>
    </w:p>
    <w:p w:rsidR="009A7BF9" w:rsidRPr="009A7BF9" w:rsidRDefault="009A7BF9" w:rsidP="009A7BF9">
      <w:pPr>
        <w:pStyle w:val="SingleTxtGR"/>
      </w:pPr>
      <w:r w:rsidRPr="009A7BF9">
        <w:tab/>
      </w:r>
      <w:r w:rsidRPr="009A7BF9">
        <w:rPr>
          <w:lang w:val="en-US"/>
        </w:rPr>
        <w:t>b</w:t>
      </w:r>
      <w:r w:rsidRPr="009A7BF9">
        <w:t>)</w:t>
      </w:r>
      <w:r w:rsidRPr="009A7BF9">
        <w:tab/>
      </w:r>
      <w:proofErr w:type="gramStart"/>
      <w:r w:rsidRPr="009A7BF9">
        <w:t>в</w:t>
      </w:r>
      <w:proofErr w:type="gramEnd"/>
      <w:r w:rsidRPr="009A7BF9">
        <w:t xml:space="preserve"> 2014–2016 годах из центров для просителей убежища стало исч</w:t>
      </w:r>
      <w:r w:rsidRPr="009A7BF9">
        <w:t>е</w:t>
      </w:r>
      <w:r w:rsidRPr="009A7BF9">
        <w:t>зать все больше несопровождаемых детей, которые в результате могли стать жертвами торговли с целью сексуальной эксплуатации;</w:t>
      </w:r>
    </w:p>
    <w:p w:rsidR="009A7BF9" w:rsidRPr="009A7BF9" w:rsidRDefault="009A7BF9" w:rsidP="009A7BF9">
      <w:pPr>
        <w:pStyle w:val="SingleTxtGR"/>
      </w:pPr>
      <w:r w:rsidRPr="009A7BF9">
        <w:tab/>
        <w:t>с)</w:t>
      </w:r>
      <w:r w:rsidRPr="009A7BF9">
        <w:tab/>
        <w:t>прошения об убежище несопровождаемых детей, которые не пр</w:t>
      </w:r>
      <w:r w:rsidRPr="009A7BF9">
        <w:t>и</w:t>
      </w:r>
      <w:r w:rsidRPr="009A7BF9">
        <w:t>знаются достаточно зрелыми для прохождения процедуры предоставления уб</w:t>
      </w:r>
      <w:r w:rsidRPr="009A7BF9">
        <w:t>е</w:t>
      </w:r>
      <w:r w:rsidRPr="009A7BF9">
        <w:t xml:space="preserve">жища, не рассматриваются до признания их достаточно зрелыми. 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42.</w:t>
      </w:r>
      <w:r w:rsidRPr="009A7BF9">
        <w:tab/>
      </w:r>
      <w:r w:rsidRPr="009A7BF9">
        <w:rPr>
          <w:b/>
          <w:bCs/>
        </w:rPr>
        <w:t>Комитет рекомендует государству-участнику: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proofErr w:type="gramStart"/>
      <w:r w:rsidRPr="00DD36FC">
        <w:rPr>
          <w:b/>
        </w:rPr>
        <w:t>а)</w:t>
      </w:r>
      <w:r w:rsidRPr="00DD36FC">
        <w:rPr>
          <w:b/>
        </w:rPr>
        <w:tab/>
      </w:r>
      <w:r w:rsidRPr="00DD36FC">
        <w:rPr>
          <w:b/>
          <w:bCs/>
        </w:rPr>
        <w:t>ни при каких обстоятельствах не допускать взятие детей под стражу, стремиться помещать детей не в центры для просителей убежища, а в благоприятные для них условия под опекой органов, занимающихся защитой детей, и вместе с тем обеспечивать помещение всех несопровожд</w:t>
      </w:r>
      <w:r w:rsidRPr="00DD36FC">
        <w:rPr>
          <w:b/>
          <w:bCs/>
        </w:rPr>
        <w:t>а</w:t>
      </w:r>
      <w:r w:rsidRPr="00DD36FC">
        <w:rPr>
          <w:b/>
          <w:bCs/>
        </w:rPr>
        <w:t>емых детей в специализированные детские центры для просителей убеж</w:t>
      </w:r>
      <w:r w:rsidRPr="00DD36FC">
        <w:rPr>
          <w:b/>
          <w:bCs/>
        </w:rPr>
        <w:t>и</w:t>
      </w:r>
      <w:r w:rsidRPr="00DD36FC">
        <w:rPr>
          <w:b/>
          <w:bCs/>
        </w:rPr>
        <w:t>ща, а также не допускать разлучения родных братьев и сестер;</w:t>
      </w:r>
      <w:proofErr w:type="gramEnd"/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b)</w:t>
      </w:r>
      <w:r w:rsidRPr="00DD36FC">
        <w:rPr>
          <w:b/>
        </w:rPr>
        <w:tab/>
      </w:r>
      <w:r w:rsidRPr="00DD36FC">
        <w:rPr>
          <w:b/>
          <w:bCs/>
        </w:rPr>
        <w:t>предоставлять все необходимые гарантии, в том числе дост</w:t>
      </w:r>
      <w:r w:rsidRPr="00DD36FC">
        <w:rPr>
          <w:b/>
          <w:bCs/>
        </w:rPr>
        <w:t>а</w:t>
      </w:r>
      <w:r w:rsidRPr="00DD36FC">
        <w:rPr>
          <w:b/>
          <w:bCs/>
        </w:rPr>
        <w:t>точное количество контролеров, обладающих информацией о количестве и фамилиях несопровождаемых детей в центрах для просит</w:t>
      </w:r>
      <w:r w:rsidR="00AD3E8E">
        <w:rPr>
          <w:b/>
          <w:bCs/>
        </w:rPr>
        <w:t>елей убежища, в</w:t>
      </w:r>
      <w:r w:rsidR="00AD3E8E">
        <w:rPr>
          <w:b/>
          <w:bCs/>
          <w:lang w:val="en-US"/>
        </w:rPr>
        <w:t> </w:t>
      </w:r>
      <w:r w:rsidRPr="00DD36FC">
        <w:rPr>
          <w:b/>
          <w:bCs/>
        </w:rPr>
        <w:t>целях предотвращения исчезновения несопровождаемых детей из таких центров. Государство-участник должно активизировать усилия по поиску детей, ранее покинувших центры для просителей убежища, а также обе</w:t>
      </w:r>
      <w:r w:rsidRPr="00DD36FC">
        <w:rPr>
          <w:b/>
          <w:bCs/>
        </w:rPr>
        <w:t>с</w:t>
      </w:r>
      <w:r w:rsidRPr="00DD36FC">
        <w:rPr>
          <w:b/>
          <w:bCs/>
        </w:rPr>
        <w:t>печивать их достаточную защиту и в установленном порядке привлекать к ответственности и наказывать виновных;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с)</w:t>
      </w:r>
      <w:r w:rsidRPr="00DD36FC">
        <w:rPr>
          <w:b/>
        </w:rPr>
        <w:tab/>
      </w:r>
      <w:r w:rsidRPr="009A7BF9">
        <w:rPr>
          <w:b/>
          <w:bCs/>
        </w:rPr>
        <w:t>обеспечивать оперативное рассмотрение прошений детей о предоставлении убежища путем возложения на иммиграционные органы более значительного бремени доказывания при решении вопросов о пред</w:t>
      </w:r>
      <w:r w:rsidRPr="009A7BF9">
        <w:rPr>
          <w:b/>
          <w:bCs/>
        </w:rPr>
        <w:t>о</w:t>
      </w:r>
      <w:r w:rsidRPr="009A7BF9">
        <w:rPr>
          <w:b/>
          <w:bCs/>
        </w:rPr>
        <w:t>ставлении статуса беженца в случаях, когда ребенок признается недост</w:t>
      </w:r>
      <w:r w:rsidRPr="009A7BF9">
        <w:rPr>
          <w:b/>
          <w:bCs/>
        </w:rPr>
        <w:t>а</w:t>
      </w:r>
      <w:r w:rsidRPr="009A7BF9">
        <w:rPr>
          <w:b/>
          <w:bCs/>
        </w:rPr>
        <w:t>точно зрелым.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Торговля детьми, незаконный провоз и похищение детей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43.</w:t>
      </w:r>
      <w:r w:rsidRPr="009A7BF9">
        <w:tab/>
      </w:r>
      <w:r w:rsidRPr="009A7BF9">
        <w:rPr>
          <w:b/>
          <w:bCs/>
        </w:rPr>
        <w:t xml:space="preserve">С удовлетворением принимая к сведению многочисленные усилия государства-участника по эффективной борьбе с торговлей детьми, в том числе в рамках подкрепленного достаточными ресурсами Плана действий по борьбе с торговлей людьми, </w:t>
      </w:r>
      <w:proofErr w:type="gramStart"/>
      <w:r w:rsidRPr="009A7BF9">
        <w:rPr>
          <w:b/>
          <w:bCs/>
        </w:rPr>
        <w:t>осуществле</w:t>
      </w:r>
      <w:r w:rsidR="00DD36FC">
        <w:rPr>
          <w:b/>
          <w:bCs/>
        </w:rPr>
        <w:t>ние</w:t>
      </w:r>
      <w:proofErr w:type="gramEnd"/>
      <w:r w:rsidR="00DD36FC">
        <w:rPr>
          <w:b/>
          <w:bCs/>
        </w:rPr>
        <w:t xml:space="preserve"> которого было начато в 2015</w:t>
      </w:r>
      <w:r w:rsidR="00DD36FC">
        <w:rPr>
          <w:b/>
          <w:bCs/>
          <w:lang w:val="en-US"/>
        </w:rPr>
        <w:t> </w:t>
      </w:r>
      <w:r w:rsidRPr="009A7BF9">
        <w:rPr>
          <w:b/>
          <w:bCs/>
        </w:rPr>
        <w:t>году, Комитет настоятельно призывает государство-участник к пр</w:t>
      </w:r>
      <w:r w:rsidRPr="009A7BF9">
        <w:rPr>
          <w:b/>
          <w:bCs/>
        </w:rPr>
        <w:t>и</w:t>
      </w:r>
      <w:r w:rsidRPr="009A7BF9">
        <w:rPr>
          <w:b/>
          <w:bCs/>
        </w:rPr>
        <w:t>нятию действенных мер для обеспечения на своей территории прав детей, в частности прав несопровождаемых детей, в целях предотвращения того, чтобы они стали жертвами такой торговли. При этом Комитет настоятел</w:t>
      </w:r>
      <w:r w:rsidRPr="009A7BF9">
        <w:rPr>
          <w:b/>
          <w:bCs/>
        </w:rPr>
        <w:t>ь</w:t>
      </w:r>
      <w:r w:rsidRPr="009A7BF9">
        <w:rPr>
          <w:b/>
          <w:bCs/>
        </w:rPr>
        <w:t>но призывает государство-участник: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r w:rsidRPr="00DD36FC">
        <w:rPr>
          <w:b/>
        </w:rPr>
        <w:t>а)</w:t>
      </w:r>
      <w:r w:rsidRPr="00DD36FC">
        <w:rPr>
          <w:b/>
        </w:rPr>
        <w:tab/>
      </w:r>
      <w:r w:rsidRPr="00DD36FC">
        <w:rPr>
          <w:b/>
          <w:bCs/>
        </w:rPr>
        <w:t xml:space="preserve">продолжать работу по созданию эффективных и согласованных механизмов выявления и защиты детей – жертв торговли, сокращать </w:t>
      </w:r>
      <w:r w:rsidR="00721BAB">
        <w:rPr>
          <w:b/>
          <w:bCs/>
        </w:rPr>
        <w:br/>
      </w:r>
      <w:r w:rsidRPr="00DD36FC">
        <w:rPr>
          <w:b/>
          <w:bCs/>
        </w:rPr>
        <w:t>бюрократические барьеры и обеспечивать систематический и своевреме</w:t>
      </w:r>
      <w:r w:rsidRPr="00DD36FC">
        <w:rPr>
          <w:b/>
          <w:bCs/>
        </w:rPr>
        <w:t>н</w:t>
      </w:r>
      <w:r w:rsidRPr="00DD36FC">
        <w:rPr>
          <w:b/>
          <w:bCs/>
        </w:rPr>
        <w:t>ный обмен информацией между соответс</w:t>
      </w:r>
      <w:r w:rsidR="00721BAB">
        <w:rPr>
          <w:b/>
          <w:bCs/>
        </w:rPr>
        <w:t>твующими должностными лиц</w:t>
      </w:r>
      <w:r w:rsidR="00721BAB">
        <w:rPr>
          <w:b/>
          <w:bCs/>
        </w:rPr>
        <w:t>а</w:t>
      </w:r>
      <w:r w:rsidR="00721BAB">
        <w:rPr>
          <w:b/>
          <w:bCs/>
        </w:rPr>
        <w:t>ми, а </w:t>
      </w:r>
      <w:r w:rsidRPr="00DD36FC">
        <w:rPr>
          <w:b/>
          <w:bCs/>
        </w:rPr>
        <w:t>также расширять возможности сотрудников полиции, пограничн</w:t>
      </w:r>
      <w:r w:rsidRPr="00DD36FC">
        <w:rPr>
          <w:b/>
          <w:bCs/>
        </w:rPr>
        <w:t>и</w:t>
      </w:r>
      <w:r w:rsidRPr="00DD36FC">
        <w:rPr>
          <w:b/>
          <w:bCs/>
        </w:rPr>
        <w:t>ков, трудовых инспекторов и социальных работников по выявлению д</w:t>
      </w:r>
      <w:proofErr w:type="gramStart"/>
      <w:r w:rsidRPr="00DD36FC">
        <w:rPr>
          <w:b/>
          <w:bCs/>
        </w:rPr>
        <w:t>е</w:t>
      </w:r>
      <w:r w:rsidR="00721BAB">
        <w:rPr>
          <w:b/>
          <w:bCs/>
        </w:rPr>
        <w:t>-</w:t>
      </w:r>
      <w:proofErr w:type="gramEnd"/>
      <w:r w:rsidR="00721BAB">
        <w:rPr>
          <w:b/>
          <w:bCs/>
        </w:rPr>
        <w:br/>
      </w:r>
      <w:proofErr w:type="spellStart"/>
      <w:r w:rsidRPr="00DD36FC">
        <w:rPr>
          <w:b/>
          <w:bCs/>
        </w:rPr>
        <w:t>тей</w:t>
      </w:r>
      <w:proofErr w:type="spellEnd"/>
      <w:r w:rsidRPr="00DD36FC">
        <w:rPr>
          <w:b/>
          <w:bCs/>
        </w:rPr>
        <w:t xml:space="preserve"> – жертв торговли;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</w:r>
      <w:proofErr w:type="gramStart"/>
      <w:r w:rsidRPr="00DD36FC">
        <w:rPr>
          <w:b/>
        </w:rPr>
        <w:t>b)</w:t>
      </w:r>
      <w:r w:rsidRPr="00DD36FC">
        <w:rPr>
          <w:b/>
        </w:rPr>
        <w:tab/>
      </w:r>
      <w:r w:rsidRPr="00DD36FC">
        <w:rPr>
          <w:b/>
          <w:bCs/>
        </w:rPr>
        <w:t>обеспечивать, чтобы с пострадавшими детьми ни при каких о</w:t>
      </w:r>
      <w:r w:rsidRPr="00DD36FC">
        <w:rPr>
          <w:b/>
          <w:bCs/>
        </w:rPr>
        <w:t>б</w:t>
      </w:r>
      <w:r w:rsidRPr="00DD36FC">
        <w:rPr>
          <w:b/>
          <w:bCs/>
        </w:rPr>
        <w:t>стоятельствах не обращались как с правонарушителями, в частности с</w:t>
      </w:r>
      <w:r w:rsidRPr="00DD36FC">
        <w:rPr>
          <w:b/>
          <w:bCs/>
        </w:rPr>
        <w:t>о</w:t>
      </w:r>
      <w:r w:rsidRPr="00DD36FC">
        <w:rPr>
          <w:b/>
          <w:bCs/>
        </w:rPr>
        <w:t>вершившими нарушения миграционного законодательства, оказывать п</w:t>
      </w:r>
      <w:r w:rsidRPr="00DD36FC">
        <w:rPr>
          <w:b/>
          <w:bCs/>
        </w:rPr>
        <w:t>о</w:t>
      </w:r>
      <w:r w:rsidRPr="00DD36FC">
        <w:rPr>
          <w:b/>
          <w:bCs/>
        </w:rPr>
        <w:t>страдавшим детям бесплатную юридическую помощь и поддержку со ст</w:t>
      </w:r>
      <w:r w:rsidRPr="00DD36FC">
        <w:rPr>
          <w:b/>
          <w:bCs/>
        </w:rPr>
        <w:t>о</w:t>
      </w:r>
      <w:r w:rsidRPr="00DD36FC">
        <w:rPr>
          <w:b/>
          <w:bCs/>
        </w:rPr>
        <w:t>роны детских психологов и социальных работников, в том числе путем в</w:t>
      </w:r>
      <w:r w:rsidRPr="00DD36FC">
        <w:rPr>
          <w:b/>
          <w:bCs/>
        </w:rPr>
        <w:t>ы</w:t>
      </w:r>
      <w:r w:rsidRPr="00DD36FC">
        <w:rPr>
          <w:b/>
          <w:bCs/>
        </w:rPr>
        <w:t>деления достаточных людских, техни</w:t>
      </w:r>
      <w:r w:rsidR="00721BAB">
        <w:rPr>
          <w:b/>
          <w:bCs/>
        </w:rPr>
        <w:t>ческих и финансовых ресурсов, а </w:t>
      </w:r>
      <w:r w:rsidRPr="00DD36FC">
        <w:rPr>
          <w:b/>
          <w:bCs/>
        </w:rPr>
        <w:t>также предоставлять всем пострадавшим детям доступ к адаптирова</w:t>
      </w:r>
      <w:r w:rsidRPr="00DD36FC">
        <w:rPr>
          <w:b/>
          <w:bCs/>
        </w:rPr>
        <w:t>н</w:t>
      </w:r>
      <w:r w:rsidRPr="00DD36FC">
        <w:rPr>
          <w:b/>
          <w:bCs/>
        </w:rPr>
        <w:t>ным с учетом особенностей детей</w:t>
      </w:r>
      <w:proofErr w:type="gramEnd"/>
      <w:r w:rsidRPr="00DD36FC">
        <w:rPr>
          <w:b/>
          <w:bCs/>
        </w:rPr>
        <w:t xml:space="preserve"> и гендерных аспектов механизмам подачи жалоб и к надлежащим процедурам получения на недискриминационной основе компенсации и возмещения;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с)</w:t>
      </w:r>
      <w:r w:rsidRPr="00DD36FC">
        <w:rPr>
          <w:b/>
        </w:rPr>
        <w:tab/>
      </w:r>
      <w:r w:rsidRPr="00DD36FC">
        <w:rPr>
          <w:b/>
          <w:bCs/>
        </w:rPr>
        <w:t>гарантировать выдачу детям, на которых после их репатри</w:t>
      </w:r>
      <w:r w:rsidRPr="00DD36FC">
        <w:rPr>
          <w:b/>
          <w:bCs/>
        </w:rPr>
        <w:t>а</w:t>
      </w:r>
      <w:r w:rsidRPr="00DD36FC">
        <w:rPr>
          <w:b/>
          <w:bCs/>
        </w:rPr>
        <w:t>ции нево</w:t>
      </w:r>
      <w:r w:rsidRPr="009A7BF9">
        <w:rPr>
          <w:b/>
          <w:bCs/>
        </w:rPr>
        <w:t>зможно будет распространить действие программы защиты свид</w:t>
      </w:r>
      <w:r w:rsidRPr="009A7BF9">
        <w:rPr>
          <w:b/>
          <w:bCs/>
        </w:rPr>
        <w:t>е</w:t>
      </w:r>
      <w:r w:rsidRPr="009A7BF9">
        <w:rPr>
          <w:b/>
          <w:bCs/>
        </w:rPr>
        <w:t xml:space="preserve">телей, разрешений на жительство в Дании и получение защиты. </w:t>
      </w:r>
      <w:proofErr w:type="gramStart"/>
      <w:r w:rsidRPr="009A7BF9">
        <w:rPr>
          <w:b/>
          <w:bCs/>
        </w:rPr>
        <w:t>Ставшим жертвами торговли детям из числа иностранцев на время проведения ра</w:t>
      </w:r>
      <w:r w:rsidRPr="009A7BF9">
        <w:rPr>
          <w:b/>
          <w:bCs/>
        </w:rPr>
        <w:t>с</w:t>
      </w:r>
      <w:r w:rsidRPr="009A7BF9">
        <w:rPr>
          <w:b/>
          <w:bCs/>
        </w:rPr>
        <w:t>следований следует предоставлять доступ к приютам и временным разр</w:t>
      </w:r>
      <w:r w:rsidRPr="009A7BF9">
        <w:rPr>
          <w:b/>
          <w:bCs/>
        </w:rPr>
        <w:t>е</w:t>
      </w:r>
      <w:r w:rsidRPr="009A7BF9">
        <w:rPr>
          <w:b/>
          <w:bCs/>
        </w:rPr>
        <w:t>шениям на жительство, среди прочего, за счет более широкого применения поправки 2013 года к Закону об иностранцах, допускающей выдачу разр</w:t>
      </w:r>
      <w:r w:rsidRPr="009A7BF9">
        <w:rPr>
          <w:b/>
          <w:bCs/>
        </w:rPr>
        <w:t>е</w:t>
      </w:r>
      <w:r w:rsidRPr="009A7BF9">
        <w:rPr>
          <w:b/>
          <w:bCs/>
        </w:rPr>
        <w:t>шений на временное жительство жертвам торговли, которые не имеют юридического статуса, но сотрудничают с властями, а также путем продл</w:t>
      </w:r>
      <w:r w:rsidRPr="009A7BF9">
        <w:rPr>
          <w:b/>
          <w:bCs/>
        </w:rPr>
        <w:t>е</w:t>
      </w:r>
      <w:r w:rsidRPr="009A7BF9">
        <w:rPr>
          <w:b/>
          <w:bCs/>
        </w:rPr>
        <w:t>ния 120-дневного периода, предоставляемого перед</w:t>
      </w:r>
      <w:proofErr w:type="gramEnd"/>
      <w:r w:rsidRPr="009A7BF9">
        <w:rPr>
          <w:b/>
          <w:bCs/>
        </w:rPr>
        <w:t xml:space="preserve"> высылкой для восст</w:t>
      </w:r>
      <w:r w:rsidRPr="009A7BF9">
        <w:rPr>
          <w:b/>
          <w:bCs/>
        </w:rPr>
        <w:t>а</w:t>
      </w:r>
      <w:r w:rsidRPr="009A7BF9">
        <w:rPr>
          <w:b/>
          <w:bCs/>
        </w:rPr>
        <w:t>новления и размышлений.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>Отправление правосудия в отношении несовершеннолетних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44.</w:t>
      </w:r>
      <w:r w:rsidRPr="009A7BF9">
        <w:tab/>
      </w:r>
      <w:proofErr w:type="gramStart"/>
      <w:r w:rsidRPr="009A7BF9">
        <w:rPr>
          <w:b/>
          <w:bCs/>
        </w:rPr>
        <w:t>С удовлетворением принимая во внимание уменьшение доли нес</w:t>
      </w:r>
      <w:r w:rsidRPr="009A7BF9">
        <w:rPr>
          <w:b/>
          <w:bCs/>
        </w:rPr>
        <w:t>о</w:t>
      </w:r>
      <w:r w:rsidRPr="009A7BF9">
        <w:rPr>
          <w:b/>
          <w:bCs/>
        </w:rPr>
        <w:t>вершеннолетних правонарушителей и приветствуя усилия государства-участника по предупреждению преступности среди несовершеннолетних, включая инициативы по формированию у молодежи устойчивости к эк</w:t>
      </w:r>
      <w:r w:rsidRPr="009A7BF9">
        <w:rPr>
          <w:b/>
          <w:bCs/>
        </w:rPr>
        <w:t>с</w:t>
      </w:r>
      <w:r w:rsidRPr="009A7BF9">
        <w:rPr>
          <w:b/>
          <w:bCs/>
        </w:rPr>
        <w:t>тремизму, предусмотренные в национальном плане действий по предупр</w:t>
      </w:r>
      <w:r w:rsidRPr="009A7BF9">
        <w:rPr>
          <w:b/>
          <w:bCs/>
        </w:rPr>
        <w:t>е</w:t>
      </w:r>
      <w:r w:rsidRPr="009A7BF9">
        <w:rPr>
          <w:b/>
          <w:bCs/>
        </w:rPr>
        <w:t xml:space="preserve">ждению </w:t>
      </w:r>
      <w:proofErr w:type="spellStart"/>
      <w:r w:rsidRPr="009A7BF9">
        <w:rPr>
          <w:b/>
          <w:bCs/>
        </w:rPr>
        <w:t>радикализации</w:t>
      </w:r>
      <w:proofErr w:type="spellEnd"/>
      <w:r w:rsidRPr="009A7BF9">
        <w:rPr>
          <w:b/>
          <w:bCs/>
        </w:rPr>
        <w:t xml:space="preserve"> и экстремизма и борьбе с ними, который был пр</w:t>
      </w:r>
      <w:r w:rsidRPr="009A7BF9">
        <w:rPr>
          <w:b/>
          <w:bCs/>
        </w:rPr>
        <w:t>и</w:t>
      </w:r>
      <w:r w:rsidRPr="009A7BF9">
        <w:rPr>
          <w:b/>
          <w:bCs/>
        </w:rPr>
        <w:t>нят в октябре 2016 года, Комитет, ссылаясь на свое замечание общего п</w:t>
      </w:r>
      <w:r w:rsidRPr="009A7BF9">
        <w:rPr>
          <w:b/>
          <w:bCs/>
        </w:rPr>
        <w:t>о</w:t>
      </w:r>
      <w:r w:rsidRPr="009A7BF9">
        <w:rPr>
          <w:b/>
          <w:bCs/>
        </w:rPr>
        <w:t>рядка № 10 (2007) о правах детей</w:t>
      </w:r>
      <w:proofErr w:type="gramEnd"/>
      <w:r w:rsidRPr="009A7BF9">
        <w:rPr>
          <w:b/>
          <w:bCs/>
        </w:rPr>
        <w:t xml:space="preserve"> в рамках отправления правосудия в о</w:t>
      </w:r>
      <w:r w:rsidRPr="009A7BF9">
        <w:rPr>
          <w:b/>
          <w:bCs/>
        </w:rPr>
        <w:t>т</w:t>
      </w:r>
      <w:r w:rsidRPr="009A7BF9">
        <w:rPr>
          <w:b/>
          <w:bCs/>
        </w:rPr>
        <w:t>ношении несовершеннолетних, настоятельно призывает государство-участник полностью согласовать свою систему отправления правосудия в отношении несовершеннолетних с Конвенцией и другими соответству</w:t>
      </w:r>
      <w:r w:rsidRPr="009A7BF9">
        <w:rPr>
          <w:b/>
          <w:bCs/>
        </w:rPr>
        <w:t>ю</w:t>
      </w:r>
      <w:r w:rsidRPr="009A7BF9">
        <w:rPr>
          <w:b/>
          <w:bCs/>
        </w:rPr>
        <w:t>щими нормами. Комитет, в частности, настоятельно призывает госуда</w:t>
      </w:r>
      <w:r w:rsidRPr="009A7BF9">
        <w:rPr>
          <w:b/>
          <w:bCs/>
        </w:rPr>
        <w:t>р</w:t>
      </w:r>
      <w:r w:rsidRPr="009A7BF9">
        <w:rPr>
          <w:b/>
          <w:bCs/>
        </w:rPr>
        <w:t>ство-участник: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proofErr w:type="gramStart"/>
      <w:r w:rsidRPr="00DD36FC">
        <w:rPr>
          <w:b/>
        </w:rPr>
        <w:t>а)</w:t>
      </w:r>
      <w:r w:rsidRPr="00DD36FC">
        <w:rPr>
          <w:b/>
        </w:rPr>
        <w:tab/>
      </w:r>
      <w:r w:rsidRPr="00DD36FC">
        <w:rPr>
          <w:b/>
          <w:bCs/>
        </w:rPr>
        <w:t xml:space="preserve">в ускоренном порядке принять и ввести в действие систему </w:t>
      </w:r>
      <w:r w:rsidRPr="00DD36FC">
        <w:rPr>
          <w:b/>
          <w:bCs/>
        </w:rPr>
        <w:br/>
        <w:t>предупреждения преступности среди несовершеннолетних, вопрос о созд</w:t>
      </w:r>
      <w:r w:rsidRPr="00DD36FC">
        <w:rPr>
          <w:b/>
          <w:bCs/>
        </w:rPr>
        <w:t>а</w:t>
      </w:r>
      <w:r w:rsidRPr="00DD36FC">
        <w:rPr>
          <w:b/>
          <w:bCs/>
        </w:rPr>
        <w:t xml:space="preserve">нии которой в настоящее время рассматривается государством-участником </w:t>
      </w:r>
      <w:r w:rsidRPr="00DD36FC">
        <w:rPr>
          <w:b/>
          <w:bCs/>
        </w:rPr>
        <w:br/>
        <w:t>(см. CRC/C/DNK/Q/5/Add.1, пункт 61), а также обеспечить полное включ</w:t>
      </w:r>
      <w:r w:rsidRPr="00DD36FC">
        <w:rPr>
          <w:b/>
          <w:bCs/>
        </w:rPr>
        <w:t>е</w:t>
      </w:r>
      <w:r w:rsidRPr="00DD36FC">
        <w:rPr>
          <w:b/>
          <w:bCs/>
        </w:rPr>
        <w:t>ние в нее Руководящих принципов Организации Объединенных Наций для предупреждения преступности среди несовершеннолетних («Эр-</w:t>
      </w:r>
      <w:proofErr w:type="spellStart"/>
      <w:r w:rsidRPr="00DD36FC">
        <w:rPr>
          <w:b/>
          <w:bCs/>
        </w:rPr>
        <w:t>Риядские</w:t>
      </w:r>
      <w:proofErr w:type="spellEnd"/>
      <w:r w:rsidRPr="00DD36FC">
        <w:rPr>
          <w:b/>
          <w:bCs/>
        </w:rPr>
        <w:t xml:space="preserve"> руководящие принципы), которые были приняты Генеральной Ассамблеей 14 декабря</w:t>
      </w:r>
      <w:proofErr w:type="gramEnd"/>
      <w:r w:rsidRPr="00DD36FC">
        <w:rPr>
          <w:b/>
          <w:bCs/>
        </w:rPr>
        <w:t xml:space="preserve"> 1990 года в ее резолюции 45/112;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b)</w:t>
      </w:r>
      <w:r w:rsidRPr="00DD36FC">
        <w:rPr>
          <w:b/>
        </w:rPr>
        <w:tab/>
      </w:r>
      <w:r w:rsidRPr="00DD36FC">
        <w:rPr>
          <w:b/>
          <w:bCs/>
        </w:rPr>
        <w:t>уделять приоритетное внимание политике профилактики, сп</w:t>
      </w:r>
      <w:r w:rsidRPr="00DD36FC">
        <w:rPr>
          <w:b/>
          <w:bCs/>
        </w:rPr>
        <w:t>о</w:t>
      </w:r>
      <w:r w:rsidRPr="00DD36FC">
        <w:rPr>
          <w:b/>
          <w:bCs/>
        </w:rPr>
        <w:t>собствующей успешной социальной адапт</w:t>
      </w:r>
      <w:r w:rsidR="00AD3E8E">
        <w:rPr>
          <w:b/>
          <w:bCs/>
        </w:rPr>
        <w:t>ации и интеграции всех детей, в</w:t>
      </w:r>
      <w:r w:rsidR="00AD3E8E">
        <w:rPr>
          <w:b/>
          <w:bCs/>
          <w:lang w:val="en-US"/>
        </w:rPr>
        <w:t> </w:t>
      </w:r>
      <w:r w:rsidRPr="00DD36FC">
        <w:rPr>
          <w:b/>
          <w:bCs/>
        </w:rPr>
        <w:t>частности в рамках семьи, общины, групп сверстников, школы, профе</w:t>
      </w:r>
      <w:r w:rsidRPr="00DD36FC">
        <w:rPr>
          <w:b/>
          <w:bCs/>
        </w:rPr>
        <w:t>с</w:t>
      </w:r>
      <w:r w:rsidRPr="00DD36FC">
        <w:rPr>
          <w:b/>
          <w:bCs/>
        </w:rPr>
        <w:t>сиональной подготовки и трудовой деятельности, а также добровольных организаций;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c)</w:t>
      </w:r>
      <w:r w:rsidRPr="00DD36FC">
        <w:rPr>
          <w:b/>
        </w:rPr>
        <w:tab/>
      </w:r>
      <w:r w:rsidRPr="00DD36FC">
        <w:rPr>
          <w:b/>
          <w:bCs/>
        </w:rPr>
        <w:t>с учетом отсутствия судов по делам несовершеннолетних в оп</w:t>
      </w:r>
      <w:r w:rsidRPr="00DD36FC">
        <w:rPr>
          <w:b/>
          <w:bCs/>
        </w:rPr>
        <w:t>е</w:t>
      </w:r>
      <w:r w:rsidRPr="00DD36FC">
        <w:rPr>
          <w:b/>
          <w:bCs/>
        </w:rPr>
        <w:t>ративном порядке создать такие специализированные суды и процедуры, обеспечив их достаточными людскими, техническими и финансовыми р</w:t>
      </w:r>
      <w:r w:rsidRPr="00DD36FC">
        <w:rPr>
          <w:b/>
          <w:bCs/>
        </w:rPr>
        <w:t>е</w:t>
      </w:r>
      <w:r w:rsidRPr="00DD36FC">
        <w:rPr>
          <w:b/>
          <w:bCs/>
        </w:rPr>
        <w:t>сурсами, назначить судей, специализирующихся на рассмотрении дел нес</w:t>
      </w:r>
      <w:r w:rsidRPr="00DD36FC">
        <w:rPr>
          <w:b/>
          <w:bCs/>
        </w:rPr>
        <w:t>о</w:t>
      </w:r>
      <w:r w:rsidRPr="00DD36FC">
        <w:rPr>
          <w:b/>
          <w:bCs/>
        </w:rPr>
        <w:t>вершеннолетних, и организовать их надлежащее обучение и подготовку;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d)</w:t>
      </w:r>
      <w:r w:rsidRPr="00DD36FC">
        <w:rPr>
          <w:b/>
        </w:rPr>
        <w:tab/>
      </w:r>
      <w:r w:rsidRPr="00DD36FC">
        <w:rPr>
          <w:b/>
          <w:bCs/>
        </w:rPr>
        <w:t>в случаях предъявления уголовных обвинений детям поощрять применение таких внесудебных мер, как изъятие из системы уголовного правосудия, условное освобождение на поруки, посредничество, консульт</w:t>
      </w:r>
      <w:r w:rsidRPr="00DD36FC">
        <w:rPr>
          <w:b/>
          <w:bCs/>
        </w:rPr>
        <w:t>и</w:t>
      </w:r>
      <w:r w:rsidRPr="00DD36FC">
        <w:rPr>
          <w:b/>
          <w:bCs/>
        </w:rPr>
        <w:t xml:space="preserve">рование и общественные работы, и, когда </w:t>
      </w:r>
      <w:proofErr w:type="gramStart"/>
      <w:r w:rsidRPr="00DD36FC">
        <w:rPr>
          <w:b/>
          <w:bCs/>
        </w:rPr>
        <w:t>это</w:t>
      </w:r>
      <w:proofErr w:type="gramEnd"/>
      <w:r w:rsidRPr="00DD36FC">
        <w:rPr>
          <w:b/>
          <w:bCs/>
        </w:rPr>
        <w:t xml:space="preserve"> возможно, использовать ал</w:t>
      </w:r>
      <w:r w:rsidRPr="00DD36FC">
        <w:rPr>
          <w:b/>
          <w:bCs/>
        </w:rPr>
        <w:t>ь</w:t>
      </w:r>
      <w:r w:rsidRPr="00DD36FC">
        <w:rPr>
          <w:b/>
          <w:bCs/>
        </w:rPr>
        <w:t>тернативные тюремному заключению меры, обеспечивая применение з</w:t>
      </w:r>
      <w:r w:rsidRPr="00DD36FC">
        <w:rPr>
          <w:b/>
          <w:bCs/>
        </w:rPr>
        <w:t>а</w:t>
      </w:r>
      <w:r w:rsidRPr="00DD36FC">
        <w:rPr>
          <w:b/>
          <w:bCs/>
        </w:rPr>
        <w:t>держания только в качестве крайней меры и на как можно короткий пер</w:t>
      </w:r>
      <w:r w:rsidRPr="00DD36FC">
        <w:rPr>
          <w:b/>
          <w:bCs/>
        </w:rPr>
        <w:t>и</w:t>
      </w:r>
      <w:r w:rsidRPr="00DD36FC">
        <w:rPr>
          <w:b/>
          <w:bCs/>
        </w:rPr>
        <w:t>од времени, а также регулярное рассмотрение решений о тюремном закл</w:t>
      </w:r>
      <w:r w:rsidRPr="00DD36FC">
        <w:rPr>
          <w:b/>
          <w:bCs/>
        </w:rPr>
        <w:t>ю</w:t>
      </w:r>
      <w:r w:rsidRPr="00DD36FC">
        <w:rPr>
          <w:b/>
          <w:bCs/>
        </w:rPr>
        <w:t>чении с целью их отмены;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e)</w:t>
      </w:r>
      <w:r w:rsidRPr="00DD36FC">
        <w:rPr>
          <w:b/>
        </w:rPr>
        <w:tab/>
      </w:r>
      <w:r w:rsidRPr="00DD36FC">
        <w:rPr>
          <w:b/>
          <w:bCs/>
        </w:rPr>
        <w:t>предпринять необходимые шаги для сокращения максимальн</w:t>
      </w:r>
      <w:r w:rsidRPr="00DD36FC">
        <w:rPr>
          <w:b/>
          <w:bCs/>
        </w:rPr>
        <w:t>о</w:t>
      </w:r>
      <w:r w:rsidRPr="00DD36FC">
        <w:rPr>
          <w:b/>
          <w:bCs/>
        </w:rPr>
        <w:t>го срока тюремного заключения детей;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</w:r>
      <w:proofErr w:type="gramStart"/>
      <w:r w:rsidRPr="00DD36FC">
        <w:rPr>
          <w:b/>
        </w:rPr>
        <w:t>f)</w:t>
      </w:r>
      <w:r w:rsidRPr="00DD36FC">
        <w:rPr>
          <w:b/>
        </w:rPr>
        <w:tab/>
      </w:r>
      <w:r w:rsidRPr="00DD36FC">
        <w:rPr>
          <w:b/>
          <w:bCs/>
        </w:rPr>
        <w:t>с учетом Закона об отправлении правосудия в отношении нес</w:t>
      </w:r>
      <w:r w:rsidRPr="00DD36FC">
        <w:rPr>
          <w:b/>
          <w:bCs/>
        </w:rPr>
        <w:t>о</w:t>
      </w:r>
      <w:r w:rsidRPr="00DD36FC">
        <w:rPr>
          <w:b/>
          <w:bCs/>
        </w:rPr>
        <w:t>вершеннолетних, согласно которому детей в возрасте от 15 до 17 лет в настоящее время разрешается помещать в следственные изоляторы на срок до восьми месяцев и, в исключительных случаях, на более длител</w:t>
      </w:r>
      <w:r w:rsidRPr="00DD36FC">
        <w:rPr>
          <w:b/>
          <w:bCs/>
        </w:rPr>
        <w:t>ь</w:t>
      </w:r>
      <w:r w:rsidRPr="00DD36FC">
        <w:rPr>
          <w:b/>
          <w:bCs/>
        </w:rPr>
        <w:t>ный период, внести в законодательство поправки в целях обеспечения применения содержания под стражей только в качестве крайней меры и на как</w:t>
      </w:r>
      <w:proofErr w:type="gramEnd"/>
      <w:r w:rsidRPr="00DD36FC">
        <w:rPr>
          <w:b/>
          <w:bCs/>
        </w:rPr>
        <w:t xml:space="preserve"> можно более короткий период времени, не превышающий шести мес</w:t>
      </w:r>
      <w:r w:rsidRPr="00DD36FC">
        <w:rPr>
          <w:b/>
          <w:bCs/>
        </w:rPr>
        <w:t>я</w:t>
      </w:r>
      <w:r w:rsidRPr="00DD36FC">
        <w:rPr>
          <w:b/>
          <w:bCs/>
        </w:rPr>
        <w:t>цев, а также в интересах регулярного пересмотра решений о содержании под стражей с целью их отмены;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</w:r>
      <w:proofErr w:type="gramStart"/>
      <w:r w:rsidRPr="00DD36FC">
        <w:rPr>
          <w:b/>
        </w:rPr>
        <w:t>g)</w:t>
      </w:r>
      <w:r w:rsidRPr="00DD36FC">
        <w:rPr>
          <w:b/>
        </w:rPr>
        <w:tab/>
      </w:r>
      <w:r w:rsidRPr="009A7BF9">
        <w:rPr>
          <w:b/>
          <w:bCs/>
        </w:rPr>
        <w:t>в свете многочисленных доказательств того, что помещение д</w:t>
      </w:r>
      <w:r w:rsidRPr="009A7BF9">
        <w:rPr>
          <w:b/>
          <w:bCs/>
        </w:rPr>
        <w:t>е</w:t>
      </w:r>
      <w:r w:rsidRPr="009A7BF9">
        <w:rPr>
          <w:b/>
          <w:bCs/>
        </w:rPr>
        <w:t>тей в пенитенциарные учреждения или тюрьмы для совершеннолетних ставит под угрозу их личную безопасность, благополучие и их будущую способность оставаться в стороне от преступности и интегрироваться в жизнь общества, изменить раздел 78 (2) Закона об исполнении наказаний с целью недопущения помещения детей в тюрьмы вместе с совершенноле</w:t>
      </w:r>
      <w:r w:rsidRPr="009A7BF9">
        <w:rPr>
          <w:b/>
          <w:bCs/>
        </w:rPr>
        <w:t>т</w:t>
      </w:r>
      <w:r w:rsidRPr="009A7BF9">
        <w:rPr>
          <w:b/>
          <w:bCs/>
        </w:rPr>
        <w:t>ними лицами.</w:t>
      </w:r>
      <w:proofErr w:type="gramEnd"/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 xml:space="preserve">Последующие меры по выполнению предыдущих заключительных замечаний и рекомендаций Комитета по Факультативному протоколу </w:t>
      </w:r>
      <w:r w:rsidRPr="009A7BF9">
        <w:br/>
        <w:t xml:space="preserve">к Конвенции, касающемуся торговли детьми, детской проституции </w:t>
      </w:r>
      <w:r w:rsidRPr="009A7BF9">
        <w:br/>
        <w:t>и детской порнографии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45.</w:t>
      </w:r>
      <w:r w:rsidRPr="009A7BF9">
        <w:tab/>
      </w:r>
      <w:proofErr w:type="gramStart"/>
      <w:r w:rsidRPr="009A7BF9">
        <w:rPr>
          <w:b/>
          <w:bCs/>
        </w:rPr>
        <w:t>С удовлетворением принимая к сведению усилия государства-участника по выполнению рекомендаций Комитета 2006 года по первон</w:t>
      </w:r>
      <w:r w:rsidRPr="009A7BF9">
        <w:rPr>
          <w:b/>
          <w:bCs/>
        </w:rPr>
        <w:t>а</w:t>
      </w:r>
      <w:r w:rsidRPr="009A7BF9">
        <w:rPr>
          <w:b/>
          <w:bCs/>
        </w:rPr>
        <w:t>чальному докладу государства-участника в соответствии с Факультати</w:t>
      </w:r>
      <w:r w:rsidRPr="009A7BF9">
        <w:rPr>
          <w:b/>
          <w:bCs/>
        </w:rPr>
        <w:t>в</w:t>
      </w:r>
      <w:r w:rsidRPr="009A7BF9">
        <w:rPr>
          <w:b/>
          <w:bCs/>
        </w:rPr>
        <w:t>ном протоколом к Конвенции, касающимся торговли детьми, детской пр</w:t>
      </w:r>
      <w:r w:rsidRPr="009A7BF9">
        <w:rPr>
          <w:b/>
          <w:bCs/>
        </w:rPr>
        <w:t>о</w:t>
      </w:r>
      <w:r w:rsidRPr="009A7BF9">
        <w:rPr>
          <w:b/>
          <w:bCs/>
        </w:rPr>
        <w:t>ституции и детской порнографии (CRC/C/OPSC/DNK/CO/1), Комитет р</w:t>
      </w:r>
      <w:r w:rsidRPr="009A7BF9">
        <w:rPr>
          <w:b/>
          <w:bCs/>
        </w:rPr>
        <w:t>е</w:t>
      </w:r>
      <w:r w:rsidRPr="009A7BF9">
        <w:rPr>
          <w:b/>
          <w:bCs/>
        </w:rPr>
        <w:t>комендует государству-участнику:</w:t>
      </w:r>
      <w:proofErr w:type="gramEnd"/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r w:rsidRPr="00DD36FC">
        <w:rPr>
          <w:b/>
        </w:rPr>
        <w:t>a)</w:t>
      </w:r>
      <w:r w:rsidRPr="00DD36FC">
        <w:rPr>
          <w:b/>
        </w:rPr>
        <w:tab/>
      </w:r>
      <w:r w:rsidRPr="00DD36FC">
        <w:rPr>
          <w:b/>
          <w:bCs/>
        </w:rPr>
        <w:t>обеспечить ускоренное выполнение Факультативного проток</w:t>
      </w:r>
      <w:r w:rsidRPr="00DD36FC">
        <w:rPr>
          <w:b/>
          <w:bCs/>
        </w:rPr>
        <w:t>о</w:t>
      </w:r>
      <w:r w:rsidRPr="00DD36FC">
        <w:rPr>
          <w:b/>
          <w:bCs/>
        </w:rPr>
        <w:t>ла на Фарерских островах и в Гренландии и представить в своем следу</w:t>
      </w:r>
      <w:r w:rsidRPr="00DD36FC">
        <w:rPr>
          <w:b/>
          <w:bCs/>
        </w:rPr>
        <w:t>ю</w:t>
      </w:r>
      <w:r w:rsidRPr="00DD36FC">
        <w:rPr>
          <w:b/>
          <w:bCs/>
        </w:rPr>
        <w:t>щем периодическом докладе конкретные данные о достигнутых результ</w:t>
      </w:r>
      <w:r w:rsidRPr="00DD36FC">
        <w:rPr>
          <w:b/>
          <w:bCs/>
        </w:rPr>
        <w:t>а</w:t>
      </w:r>
      <w:r w:rsidRPr="00DD36FC">
        <w:rPr>
          <w:b/>
          <w:bCs/>
        </w:rPr>
        <w:t>тах;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b)</w:t>
      </w:r>
      <w:r w:rsidRPr="00DD36FC">
        <w:rPr>
          <w:b/>
        </w:rPr>
        <w:tab/>
      </w:r>
      <w:r w:rsidRPr="00DD36FC">
        <w:rPr>
          <w:b/>
          <w:bCs/>
        </w:rPr>
        <w:t>усилить координацию действий на центральном и местном уровнях и создать механизмы мониторинга в интересах периодической оценки проводимой работы;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c)</w:t>
      </w:r>
      <w:r w:rsidRPr="00DD36FC">
        <w:rPr>
          <w:b/>
        </w:rPr>
        <w:tab/>
      </w:r>
      <w:r w:rsidRPr="00DD36FC">
        <w:rPr>
          <w:b/>
          <w:bCs/>
        </w:rPr>
        <w:t>выделять более значительные ресурсы на информационно-просветительские кампании, а также разработать учебные материалы и курсы для соответствующих специалистов;</w:t>
      </w:r>
    </w:p>
    <w:p w:rsidR="009A7BF9" w:rsidRPr="00AD3E8E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d)</w:t>
      </w:r>
      <w:r w:rsidRPr="00DD36FC">
        <w:rPr>
          <w:b/>
        </w:rPr>
        <w:tab/>
      </w:r>
      <w:r w:rsidRPr="00DD36FC">
        <w:rPr>
          <w:b/>
          <w:bCs/>
        </w:rPr>
        <w:t>принимать более энергичные меры по борьбе с эксплуатацией детей в сф</w:t>
      </w:r>
      <w:r w:rsidRPr="009A7BF9">
        <w:rPr>
          <w:b/>
          <w:bCs/>
        </w:rPr>
        <w:t>ере путешествий и туризма</w:t>
      </w:r>
      <w:r w:rsidR="00AD3E8E" w:rsidRPr="00AD3E8E">
        <w:rPr>
          <w:b/>
          <w:bCs/>
        </w:rPr>
        <w:t>.</w:t>
      </w:r>
    </w:p>
    <w:p w:rsidR="009A7BF9" w:rsidRPr="009A7BF9" w:rsidRDefault="009A7BF9" w:rsidP="00DD36FC">
      <w:pPr>
        <w:pStyle w:val="H23GR"/>
      </w:pPr>
      <w:r w:rsidRPr="009A7BF9">
        <w:tab/>
      </w:r>
      <w:r w:rsidRPr="009A7BF9">
        <w:tab/>
        <w:t xml:space="preserve">Последующие меры по выполнению предыдущих заключительных замечаний и рекомендаций Комитета по Факультативному протоколу </w:t>
      </w:r>
      <w:r w:rsidRPr="009A7BF9">
        <w:br/>
        <w:t>к Конвенции, касающемуся участия детей в вооруженных конфликтах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46.</w:t>
      </w:r>
      <w:r w:rsidRPr="009A7BF9">
        <w:tab/>
      </w:r>
      <w:r w:rsidRPr="009A7BF9">
        <w:rPr>
          <w:b/>
          <w:bCs/>
        </w:rPr>
        <w:t>С удовлетворением принимая к сведению усилия государства-участника по выполнению рекомендаций Комитета 2006 года по первон</w:t>
      </w:r>
      <w:r w:rsidRPr="009A7BF9">
        <w:rPr>
          <w:b/>
          <w:bCs/>
        </w:rPr>
        <w:t>а</w:t>
      </w:r>
      <w:r w:rsidRPr="009A7BF9">
        <w:rPr>
          <w:b/>
          <w:bCs/>
        </w:rPr>
        <w:t>чальному докладу государства-участника в соответствии с Факультати</w:t>
      </w:r>
      <w:r w:rsidRPr="009A7BF9">
        <w:rPr>
          <w:b/>
          <w:bCs/>
        </w:rPr>
        <w:t>в</w:t>
      </w:r>
      <w:r w:rsidRPr="009A7BF9">
        <w:rPr>
          <w:b/>
          <w:bCs/>
        </w:rPr>
        <w:t>ным протоколом к Конвенции, касающимся участия детей в вооруженных конфликтах (см. CRC/C/OPAC/DNK/CO/1), Комитет рекомендует госуда</w:t>
      </w:r>
      <w:r w:rsidRPr="009A7BF9">
        <w:rPr>
          <w:b/>
          <w:bCs/>
        </w:rPr>
        <w:t>р</w:t>
      </w:r>
      <w:r w:rsidRPr="009A7BF9">
        <w:rPr>
          <w:b/>
          <w:bCs/>
        </w:rPr>
        <w:t>ству-участнику: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r w:rsidRPr="00DD36FC">
        <w:rPr>
          <w:b/>
        </w:rPr>
        <w:t>a)</w:t>
      </w:r>
      <w:r w:rsidRPr="00DD36FC">
        <w:rPr>
          <w:b/>
        </w:rPr>
        <w:tab/>
        <w:t xml:space="preserve">содействовать </w:t>
      </w:r>
      <w:r w:rsidRPr="00DD36FC">
        <w:rPr>
          <w:b/>
          <w:bCs/>
        </w:rPr>
        <w:t>физическому и психологическому восстановл</w:t>
      </w:r>
      <w:r w:rsidRPr="00DD36FC">
        <w:rPr>
          <w:b/>
          <w:bCs/>
        </w:rPr>
        <w:t>е</w:t>
      </w:r>
      <w:r w:rsidRPr="00DD36FC">
        <w:rPr>
          <w:b/>
          <w:bCs/>
        </w:rPr>
        <w:t xml:space="preserve">нию и </w:t>
      </w:r>
      <w:proofErr w:type="gramStart"/>
      <w:r w:rsidRPr="00DD36FC">
        <w:rPr>
          <w:b/>
          <w:bCs/>
        </w:rPr>
        <w:t>социальной</w:t>
      </w:r>
      <w:proofErr w:type="gramEnd"/>
      <w:r w:rsidRPr="00DD36FC">
        <w:rPr>
          <w:b/>
          <w:bCs/>
        </w:rPr>
        <w:t xml:space="preserve"> </w:t>
      </w:r>
      <w:proofErr w:type="spellStart"/>
      <w:r w:rsidRPr="00DD36FC">
        <w:rPr>
          <w:b/>
          <w:bCs/>
        </w:rPr>
        <w:t>реинтеграции</w:t>
      </w:r>
      <w:proofErr w:type="spellEnd"/>
      <w:r w:rsidRPr="00DD36FC">
        <w:rPr>
          <w:b/>
          <w:bCs/>
        </w:rPr>
        <w:t xml:space="preserve"> детей, которые могли принимать участие в вооруженных конфликтах за рубежом;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b)</w:t>
      </w:r>
      <w:r w:rsidRPr="009A7BF9">
        <w:tab/>
      </w:r>
      <w:r w:rsidRPr="009A7BF9">
        <w:rPr>
          <w:b/>
          <w:bCs/>
        </w:rPr>
        <w:t>продолжать расширять текущее и систематическое обучение и подготовку по положениям Факультативного протокола всех соответств</w:t>
      </w:r>
      <w:r w:rsidRPr="009A7BF9">
        <w:rPr>
          <w:b/>
          <w:bCs/>
        </w:rPr>
        <w:t>у</w:t>
      </w:r>
      <w:r w:rsidRPr="009A7BF9">
        <w:rPr>
          <w:b/>
          <w:bCs/>
        </w:rPr>
        <w:t>ющих профессиональных групп, в частности военнослужащих и мир</w:t>
      </w:r>
      <w:r w:rsidRPr="009A7BF9">
        <w:rPr>
          <w:b/>
          <w:bCs/>
        </w:rPr>
        <w:t>о</w:t>
      </w:r>
      <w:r w:rsidRPr="009A7BF9">
        <w:rPr>
          <w:b/>
          <w:bCs/>
        </w:rPr>
        <w:t>творцев.</w:t>
      </w:r>
    </w:p>
    <w:p w:rsidR="009A7BF9" w:rsidRPr="009A7BF9" w:rsidRDefault="009A7BF9" w:rsidP="00DD36FC">
      <w:pPr>
        <w:pStyle w:val="H1GR"/>
      </w:pPr>
      <w:r w:rsidRPr="009A7BF9">
        <w:tab/>
      </w:r>
      <w:r w:rsidRPr="009A7BF9">
        <w:rPr>
          <w:lang w:val="en-US"/>
        </w:rPr>
        <w:t>I</w:t>
      </w:r>
      <w:r w:rsidRPr="009A7BF9">
        <w:t>.</w:t>
      </w:r>
      <w:r w:rsidRPr="009A7BF9">
        <w:tab/>
        <w:t>Ратификация международных договоров по правам человека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47.</w:t>
      </w:r>
      <w:r w:rsidRPr="009A7BF9">
        <w:tab/>
      </w:r>
      <w:r w:rsidRPr="009A7BF9"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</w:t>
      </w:r>
      <w:r w:rsidRPr="009A7BF9">
        <w:rPr>
          <w:b/>
          <w:bCs/>
        </w:rPr>
        <w:t>и</w:t>
      </w:r>
      <w:r w:rsidRPr="009A7BF9">
        <w:rPr>
          <w:b/>
          <w:bCs/>
        </w:rPr>
        <w:t>кации следующих основных документов по правам человека, стороной в которых оно еще не является:</w:t>
      </w:r>
    </w:p>
    <w:p w:rsidR="009A7BF9" w:rsidRPr="00DD36FC" w:rsidRDefault="009A7BF9" w:rsidP="009A7BF9">
      <w:pPr>
        <w:pStyle w:val="SingleTxtGR"/>
        <w:rPr>
          <w:b/>
          <w:bCs/>
        </w:rPr>
      </w:pPr>
      <w:r w:rsidRPr="009A7BF9">
        <w:tab/>
      </w:r>
      <w:r w:rsidRPr="00DD36FC">
        <w:rPr>
          <w:b/>
        </w:rPr>
        <w:t>a)</w:t>
      </w:r>
      <w:r w:rsidRPr="00DD36FC">
        <w:rPr>
          <w:b/>
        </w:rPr>
        <w:tab/>
      </w:r>
      <w:r w:rsidRPr="00DD36FC">
        <w:rPr>
          <w:b/>
          <w:bCs/>
        </w:rPr>
        <w:t>Международной конвенции о защите всех лиц от насильстве</w:t>
      </w:r>
      <w:r w:rsidRPr="00DD36FC">
        <w:rPr>
          <w:b/>
          <w:bCs/>
        </w:rPr>
        <w:t>н</w:t>
      </w:r>
      <w:r w:rsidRPr="00DD36FC">
        <w:rPr>
          <w:b/>
          <w:bCs/>
        </w:rPr>
        <w:t>ных исчезновений;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DD36FC">
        <w:rPr>
          <w:b/>
        </w:rPr>
        <w:tab/>
        <w:t>b)</w:t>
      </w:r>
      <w:r w:rsidRPr="009A7BF9">
        <w:tab/>
      </w:r>
      <w:r w:rsidRPr="009A7BF9">
        <w:rPr>
          <w:b/>
          <w:bCs/>
        </w:rPr>
        <w:t>Международной Конвенции о защите прав всех трудящихся-мигрантов и членов их семей.</w:t>
      </w:r>
    </w:p>
    <w:p w:rsidR="009A7BF9" w:rsidRPr="009A7BF9" w:rsidRDefault="009A7BF9" w:rsidP="00DD36FC">
      <w:pPr>
        <w:pStyle w:val="H1GR"/>
      </w:pPr>
      <w:r w:rsidRPr="009A7BF9">
        <w:tab/>
        <w:t>J.</w:t>
      </w:r>
      <w:r w:rsidRPr="009A7BF9">
        <w:tab/>
        <w:t>Сотрудничество с региональными органами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AD3E8E">
        <w:rPr>
          <w:bCs/>
        </w:rPr>
        <w:t>48.</w:t>
      </w:r>
      <w:r w:rsidRPr="009A7BF9">
        <w:rPr>
          <w:b/>
          <w:bCs/>
        </w:rPr>
        <w:tab/>
        <w:t xml:space="preserve">Комитет рекомендует государству-участнику сотрудничать с Советом Европы в деле осуществления настоящей Конвенции и других документов по правам </w:t>
      </w:r>
      <w:proofErr w:type="gramStart"/>
      <w:r w:rsidRPr="009A7BF9">
        <w:rPr>
          <w:b/>
          <w:bCs/>
        </w:rPr>
        <w:t>человека</w:t>
      </w:r>
      <w:proofErr w:type="gramEnd"/>
      <w:r w:rsidRPr="009A7BF9">
        <w:rPr>
          <w:b/>
          <w:bCs/>
        </w:rPr>
        <w:t xml:space="preserve"> как в государстве-участнике, так и в других госуда</w:t>
      </w:r>
      <w:r w:rsidRPr="009A7BF9">
        <w:rPr>
          <w:b/>
          <w:bCs/>
        </w:rPr>
        <w:t>р</w:t>
      </w:r>
      <w:r w:rsidRPr="009A7BF9">
        <w:rPr>
          <w:b/>
          <w:bCs/>
        </w:rPr>
        <w:t>ствах – членах Совета Европы.</w:t>
      </w:r>
    </w:p>
    <w:p w:rsidR="009A7BF9" w:rsidRPr="009A7BF9" w:rsidRDefault="009A7BF9" w:rsidP="00DD36FC">
      <w:pPr>
        <w:pStyle w:val="HChGR"/>
      </w:pPr>
      <w:r w:rsidRPr="009A7BF9">
        <w:tab/>
      </w:r>
      <w:r w:rsidRPr="009A7BF9">
        <w:rPr>
          <w:lang w:val="en-US"/>
        </w:rPr>
        <w:t>IV</w:t>
      </w:r>
      <w:r w:rsidRPr="009A7BF9">
        <w:t>.</w:t>
      </w:r>
      <w:r w:rsidRPr="009A7BF9">
        <w:tab/>
        <w:t>Осуществление и представление докладов</w:t>
      </w:r>
    </w:p>
    <w:p w:rsidR="009A7BF9" w:rsidRPr="009A7BF9" w:rsidRDefault="009A7BF9" w:rsidP="00DD36FC">
      <w:pPr>
        <w:pStyle w:val="H1GR"/>
      </w:pPr>
      <w:r w:rsidRPr="009A7BF9">
        <w:tab/>
        <w:t>А.</w:t>
      </w:r>
      <w:r w:rsidRPr="009A7BF9">
        <w:tab/>
        <w:t>Последующие действия и распространение информации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49.</w:t>
      </w:r>
      <w:r w:rsidRPr="009A7BF9">
        <w:tab/>
      </w:r>
      <w:r w:rsidRPr="009A7BF9">
        <w:rPr>
          <w:b/>
          <w:bCs/>
        </w:rPr>
        <w:t>Комитет рекомендует государству-участнику принять все надлеж</w:t>
      </w:r>
      <w:r w:rsidRPr="009A7BF9">
        <w:rPr>
          <w:b/>
          <w:bCs/>
        </w:rPr>
        <w:t>а</w:t>
      </w:r>
      <w:r w:rsidRPr="009A7BF9">
        <w:rPr>
          <w:b/>
          <w:bCs/>
        </w:rPr>
        <w:t>щие меры для обеспечения полного выполнения рекомендаций, содерж</w:t>
      </w:r>
      <w:r w:rsidRPr="009A7BF9">
        <w:rPr>
          <w:b/>
          <w:bCs/>
        </w:rPr>
        <w:t>а</w:t>
      </w:r>
      <w:r w:rsidRPr="009A7BF9">
        <w:rPr>
          <w:b/>
          <w:bCs/>
        </w:rPr>
        <w:t>щихся в настоящих заключительных замечаниях. Комитет также рекоме</w:t>
      </w:r>
      <w:r w:rsidRPr="009A7BF9">
        <w:rPr>
          <w:b/>
          <w:bCs/>
        </w:rPr>
        <w:t>н</w:t>
      </w:r>
      <w:r w:rsidRPr="009A7BF9">
        <w:rPr>
          <w:b/>
          <w:bCs/>
        </w:rPr>
        <w:t xml:space="preserve">дует широко распространить пятый периодический доклад, письменные ответы на перечень вопросов и настоящие заключительные замечания на языках страны. </w:t>
      </w:r>
    </w:p>
    <w:p w:rsidR="009A7BF9" w:rsidRPr="009A7BF9" w:rsidRDefault="009A7BF9" w:rsidP="00DD36FC">
      <w:pPr>
        <w:pStyle w:val="H1GR"/>
      </w:pPr>
      <w:r w:rsidRPr="009A7BF9">
        <w:tab/>
        <w:t>В.</w:t>
      </w:r>
      <w:r w:rsidRPr="009A7BF9">
        <w:tab/>
        <w:t>Следующий доклад</w:t>
      </w:r>
    </w:p>
    <w:p w:rsidR="009A7BF9" w:rsidRPr="009A7BF9" w:rsidRDefault="009A7BF9" w:rsidP="009A7BF9">
      <w:pPr>
        <w:pStyle w:val="SingleTxtGR"/>
        <w:rPr>
          <w:b/>
          <w:bCs/>
        </w:rPr>
      </w:pPr>
      <w:r w:rsidRPr="009A7BF9">
        <w:t>50.</w:t>
      </w:r>
      <w:r w:rsidRPr="009A7BF9">
        <w:tab/>
      </w:r>
      <w:r w:rsidRPr="009A7BF9">
        <w:rPr>
          <w:b/>
          <w:bCs/>
        </w:rPr>
        <w:t>Комитет предлагает государству-участнику представить свои об</w:t>
      </w:r>
      <w:r w:rsidRPr="009A7BF9">
        <w:rPr>
          <w:b/>
          <w:bCs/>
        </w:rPr>
        <w:t>ъ</w:t>
      </w:r>
      <w:r w:rsidRPr="009A7BF9">
        <w:rPr>
          <w:b/>
          <w:bCs/>
        </w:rPr>
        <w:t>единенные шестой и седьмой периодические доклады к 17 августа 2023 г</w:t>
      </w:r>
      <w:r w:rsidRPr="009A7BF9">
        <w:rPr>
          <w:b/>
          <w:bCs/>
        </w:rPr>
        <w:t>о</w:t>
      </w:r>
      <w:r w:rsidRPr="009A7BF9">
        <w:rPr>
          <w:b/>
          <w:bCs/>
        </w:rPr>
        <w:t>да и включить в них информацию о мерах по выполнению настоящих з</w:t>
      </w:r>
      <w:r w:rsidRPr="009A7BF9">
        <w:rPr>
          <w:b/>
          <w:bCs/>
        </w:rPr>
        <w:t>а</w:t>
      </w:r>
      <w:r w:rsidRPr="009A7BF9">
        <w:rPr>
          <w:b/>
          <w:bCs/>
        </w:rPr>
        <w:t>ключительных замечаний. Этот доклад должен быть подготовлен в соо</w:t>
      </w:r>
      <w:r w:rsidRPr="009A7BF9">
        <w:rPr>
          <w:b/>
          <w:bCs/>
        </w:rPr>
        <w:t>т</w:t>
      </w:r>
      <w:r w:rsidRPr="009A7BF9">
        <w:rPr>
          <w:b/>
          <w:bCs/>
        </w:rPr>
        <w:t>ветствии с согласованными руководящими принципами Комитета по по</w:t>
      </w:r>
      <w:r w:rsidRPr="009A7BF9">
        <w:rPr>
          <w:b/>
          <w:bCs/>
        </w:rPr>
        <w:t>д</w:t>
      </w:r>
      <w:r w:rsidRPr="009A7BF9">
        <w:rPr>
          <w:b/>
          <w:bCs/>
        </w:rPr>
        <w:t>готовке докладов по конкретным дог</w:t>
      </w:r>
      <w:r w:rsidR="00DD36FC">
        <w:rPr>
          <w:b/>
          <w:bCs/>
        </w:rPr>
        <w:t>оворам, которые были приняты 31</w:t>
      </w:r>
      <w:r w:rsidR="00DD36FC">
        <w:rPr>
          <w:b/>
          <w:bCs/>
          <w:lang w:val="en-US"/>
        </w:rPr>
        <w:t> </w:t>
      </w:r>
      <w:r w:rsidRPr="009A7BF9">
        <w:rPr>
          <w:b/>
          <w:bCs/>
        </w:rPr>
        <w:t>января 2014 года (CRC/C/58/Rev.3), и его объем не должен превышать 21 200 слов (см. резолюцию 68/268 Гене</w:t>
      </w:r>
      <w:r w:rsidR="00DD36FC">
        <w:rPr>
          <w:b/>
          <w:bCs/>
        </w:rPr>
        <w:t>ральной Ассамблеи, пункт 16). В</w:t>
      </w:r>
      <w:r w:rsidR="00DD36FC">
        <w:rPr>
          <w:b/>
          <w:bCs/>
          <w:lang w:val="en-US"/>
        </w:rPr>
        <w:t> </w:t>
      </w:r>
      <w:r w:rsidRPr="009A7BF9">
        <w:rPr>
          <w:b/>
          <w:bCs/>
        </w:rPr>
        <w:t>случае представления доклада, объем которого превышает установле</w:t>
      </w:r>
      <w:r w:rsidRPr="009A7BF9">
        <w:rPr>
          <w:b/>
          <w:bCs/>
        </w:rPr>
        <w:t>н</w:t>
      </w:r>
      <w:r w:rsidRPr="009A7BF9">
        <w:rPr>
          <w:b/>
          <w:bCs/>
        </w:rPr>
        <w:t>ное ограничение по количеству слов, государству-участнику будет предл</w:t>
      </w:r>
      <w:r w:rsidRPr="009A7BF9">
        <w:rPr>
          <w:b/>
          <w:bCs/>
        </w:rPr>
        <w:t>о</w:t>
      </w:r>
      <w:r w:rsidRPr="009A7BF9">
        <w:rPr>
          <w:b/>
          <w:bCs/>
        </w:rPr>
        <w:t>жено сократить доклад в соответствии с в</w:t>
      </w:r>
      <w:r w:rsidR="00DD36FC">
        <w:rPr>
          <w:b/>
          <w:bCs/>
        </w:rPr>
        <w:t>ышеупомянутой резолюцией. В</w:t>
      </w:r>
      <w:r w:rsidR="00DD36FC">
        <w:rPr>
          <w:b/>
          <w:bCs/>
          <w:lang w:val="en-US"/>
        </w:rPr>
        <w:t> </w:t>
      </w:r>
      <w:r w:rsidRPr="009A7BF9">
        <w:rPr>
          <w:b/>
          <w:bCs/>
        </w:rPr>
        <w:t>случае если государств</w:t>
      </w:r>
      <w:bookmarkStart w:id="0" w:name="_GoBack"/>
      <w:bookmarkEnd w:id="0"/>
      <w:r w:rsidRPr="009A7BF9">
        <w:rPr>
          <w:b/>
          <w:bCs/>
        </w:rPr>
        <w:t>о-участник будет не в состоянии пересмотреть и вновь представить доклад, то перевод доклада для его последующего ра</w:t>
      </w:r>
      <w:r w:rsidRPr="009A7BF9">
        <w:rPr>
          <w:b/>
          <w:bCs/>
        </w:rPr>
        <w:t>с</w:t>
      </w:r>
      <w:r w:rsidRPr="009A7BF9">
        <w:rPr>
          <w:b/>
          <w:bCs/>
        </w:rPr>
        <w:t>смотрения договорным органом не может быть гарантирован.</w:t>
      </w:r>
    </w:p>
    <w:p w:rsidR="009A7BF9" w:rsidRPr="009A7BF9" w:rsidRDefault="009A7BF9" w:rsidP="009A7BF9">
      <w:pPr>
        <w:pStyle w:val="SingleTxtGR"/>
      </w:pPr>
      <w:r w:rsidRPr="009A7BF9">
        <w:t xml:space="preserve">51. </w:t>
      </w:r>
      <w:r w:rsidRPr="009A7BF9">
        <w:tab/>
      </w:r>
      <w:proofErr w:type="gramStart"/>
      <w:r w:rsidRPr="009A7BF9">
        <w:rPr>
          <w:b/>
          <w:bCs/>
        </w:rPr>
        <w:t>Комитет также предлагает государству-участнику представить о</w:t>
      </w:r>
      <w:r w:rsidRPr="009A7BF9">
        <w:rPr>
          <w:b/>
          <w:bCs/>
        </w:rPr>
        <w:t>б</w:t>
      </w:r>
      <w:r w:rsidRPr="009A7BF9">
        <w:rPr>
          <w:b/>
          <w:bCs/>
        </w:rPr>
        <w:t>новленный базовый документ, не превы</w:t>
      </w:r>
      <w:r w:rsidR="00AD3E8E">
        <w:rPr>
          <w:b/>
          <w:bCs/>
        </w:rPr>
        <w:t>шающий по объему 42 400 слов, в</w:t>
      </w:r>
      <w:r w:rsidR="00AD3E8E">
        <w:rPr>
          <w:b/>
          <w:bCs/>
          <w:lang w:val="en-US"/>
        </w:rPr>
        <w:t> </w:t>
      </w:r>
      <w:r w:rsidRPr="009A7BF9">
        <w:rPr>
          <w:b/>
          <w:bCs/>
        </w:rPr>
        <w:t>соответствии с требованиями в отношении подготовки общего базового документа, предусмотренными согласованными руководящими принцип</w:t>
      </w:r>
      <w:r w:rsidRPr="009A7BF9">
        <w:rPr>
          <w:b/>
          <w:bCs/>
        </w:rPr>
        <w:t>а</w:t>
      </w:r>
      <w:r w:rsidRPr="009A7BF9">
        <w:rPr>
          <w:b/>
          <w:bCs/>
        </w:rPr>
        <w:t>ми представления докладов по международным договорам о правах чел</w:t>
      </w:r>
      <w:r w:rsidRPr="009A7BF9">
        <w:rPr>
          <w:b/>
          <w:bCs/>
        </w:rPr>
        <w:t>о</w:t>
      </w:r>
      <w:r w:rsidRPr="009A7BF9">
        <w:rPr>
          <w:b/>
          <w:bCs/>
        </w:rPr>
        <w:t>века, включая руководящие принципы подготовки общего базового док</w:t>
      </w:r>
      <w:r w:rsidRPr="009A7BF9">
        <w:rPr>
          <w:b/>
          <w:bCs/>
        </w:rPr>
        <w:t>у</w:t>
      </w:r>
      <w:r w:rsidRPr="009A7BF9">
        <w:rPr>
          <w:b/>
          <w:bCs/>
        </w:rPr>
        <w:t>мента и документов по конкретным догово</w:t>
      </w:r>
      <w:r w:rsidR="00AD3E8E">
        <w:rPr>
          <w:b/>
          <w:bCs/>
        </w:rPr>
        <w:t>рам (см. HRI/GEN/2/Rev.6, глава</w:t>
      </w:r>
      <w:r w:rsidR="00AD3E8E">
        <w:rPr>
          <w:b/>
          <w:bCs/>
          <w:lang w:val="en-US"/>
        </w:rPr>
        <w:t> </w:t>
      </w:r>
      <w:r w:rsidRPr="009A7BF9">
        <w:rPr>
          <w:b/>
          <w:bCs/>
          <w:lang w:val="en-US"/>
        </w:rPr>
        <w:t>I</w:t>
      </w:r>
      <w:r w:rsidR="00377C33">
        <w:rPr>
          <w:b/>
          <w:bCs/>
        </w:rPr>
        <w:t>), а</w:t>
      </w:r>
      <w:r w:rsidR="00377C33">
        <w:rPr>
          <w:b/>
          <w:bCs/>
          <w:lang w:val="en-US"/>
        </w:rPr>
        <w:t> </w:t>
      </w:r>
      <w:r w:rsidRPr="009A7BF9">
        <w:rPr>
          <w:b/>
          <w:bCs/>
        </w:rPr>
        <w:t>также пунктом</w:t>
      </w:r>
      <w:proofErr w:type="gramEnd"/>
      <w:r w:rsidRPr="009A7BF9">
        <w:rPr>
          <w:b/>
          <w:bCs/>
        </w:rPr>
        <w:t xml:space="preserve"> 16 резолюции 68/268 Генеральной Ассамблеи.</w:t>
      </w:r>
    </w:p>
    <w:p w:rsidR="009A7BF9" w:rsidRPr="009A7BF9" w:rsidRDefault="009A7BF9" w:rsidP="009A7BF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7BF9" w:rsidRPr="009A7BF9" w:rsidSect="009A7BF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F1" w:rsidRPr="00A312BC" w:rsidRDefault="001760F1" w:rsidP="00A312BC"/>
  </w:endnote>
  <w:endnote w:type="continuationSeparator" w:id="0">
    <w:p w:rsidR="001760F1" w:rsidRPr="00A312BC" w:rsidRDefault="001760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1" w:rsidRPr="009A7BF9" w:rsidRDefault="001760F1">
    <w:pPr>
      <w:pStyle w:val="a8"/>
    </w:pPr>
    <w:r w:rsidRPr="009A7BF9">
      <w:rPr>
        <w:b/>
        <w:sz w:val="18"/>
      </w:rPr>
      <w:fldChar w:fldCharType="begin"/>
    </w:r>
    <w:r w:rsidRPr="009A7BF9">
      <w:rPr>
        <w:b/>
        <w:sz w:val="18"/>
      </w:rPr>
      <w:instrText xml:space="preserve"> PAGE  \* MERGEFORMAT </w:instrText>
    </w:r>
    <w:r w:rsidRPr="009A7BF9">
      <w:rPr>
        <w:b/>
        <w:sz w:val="18"/>
      </w:rPr>
      <w:fldChar w:fldCharType="separate"/>
    </w:r>
    <w:r w:rsidR="0061512E">
      <w:rPr>
        <w:b/>
        <w:noProof/>
        <w:sz w:val="18"/>
      </w:rPr>
      <w:t>18</w:t>
    </w:r>
    <w:r w:rsidRPr="009A7BF9">
      <w:rPr>
        <w:b/>
        <w:sz w:val="18"/>
      </w:rPr>
      <w:fldChar w:fldCharType="end"/>
    </w:r>
    <w:r>
      <w:rPr>
        <w:b/>
        <w:sz w:val="18"/>
      </w:rPr>
      <w:tab/>
    </w:r>
    <w:r>
      <w:t>GE.17-18924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1" w:rsidRPr="009A7BF9" w:rsidRDefault="001760F1" w:rsidP="009A7BF9">
    <w:pPr>
      <w:pStyle w:val="a8"/>
      <w:tabs>
        <w:tab w:val="clear" w:pos="9639"/>
        <w:tab w:val="right" w:pos="9638"/>
      </w:tabs>
      <w:rPr>
        <w:b/>
        <w:sz w:val="18"/>
      </w:rPr>
    </w:pPr>
    <w:r>
      <w:t>GE.17-18924</w:t>
    </w:r>
    <w:r>
      <w:tab/>
    </w:r>
    <w:r w:rsidRPr="009A7BF9">
      <w:rPr>
        <w:b/>
        <w:sz w:val="18"/>
      </w:rPr>
      <w:fldChar w:fldCharType="begin"/>
    </w:r>
    <w:r w:rsidRPr="009A7BF9">
      <w:rPr>
        <w:b/>
        <w:sz w:val="18"/>
      </w:rPr>
      <w:instrText xml:space="preserve"> PAGE  \* MERGEFORMAT </w:instrText>
    </w:r>
    <w:r w:rsidRPr="009A7BF9">
      <w:rPr>
        <w:b/>
        <w:sz w:val="18"/>
      </w:rPr>
      <w:fldChar w:fldCharType="separate"/>
    </w:r>
    <w:r w:rsidR="0061512E">
      <w:rPr>
        <w:b/>
        <w:noProof/>
        <w:sz w:val="18"/>
      </w:rPr>
      <w:t>17</w:t>
    </w:r>
    <w:r w:rsidRPr="009A7B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1" w:rsidRPr="009A7BF9" w:rsidRDefault="001760F1" w:rsidP="009A7BF9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5E4D143" wp14:editId="163CDF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17-18924  (R)</w:t>
    </w:r>
    <w:r>
      <w:rPr>
        <w:lang w:val="en-US"/>
      </w:rPr>
      <w:t xml:space="preserve">  021117  031117</w:t>
    </w:r>
    <w:r>
      <w:br/>
    </w:r>
    <w:r w:rsidRPr="009A7BF9">
      <w:rPr>
        <w:rFonts w:ascii="C39T30Lfz" w:hAnsi="C39T30Lfz"/>
        <w:spacing w:val="0"/>
        <w:w w:val="100"/>
        <w:sz w:val="56"/>
      </w:rPr>
      <w:t></w:t>
    </w:r>
    <w:r w:rsidRPr="009A7BF9">
      <w:rPr>
        <w:rFonts w:ascii="C39T30Lfz" w:hAnsi="C39T30Lfz"/>
        <w:spacing w:val="0"/>
        <w:w w:val="100"/>
        <w:sz w:val="56"/>
      </w:rPr>
      <w:t></w:t>
    </w:r>
    <w:r w:rsidRPr="009A7BF9">
      <w:rPr>
        <w:rFonts w:ascii="C39T30Lfz" w:hAnsi="C39T30Lfz"/>
        <w:spacing w:val="0"/>
        <w:w w:val="100"/>
        <w:sz w:val="56"/>
      </w:rPr>
      <w:t></w:t>
    </w:r>
    <w:r w:rsidRPr="009A7BF9">
      <w:rPr>
        <w:rFonts w:ascii="C39T30Lfz" w:hAnsi="C39T30Lfz"/>
        <w:spacing w:val="0"/>
        <w:w w:val="100"/>
        <w:sz w:val="56"/>
      </w:rPr>
      <w:t></w:t>
    </w:r>
    <w:r w:rsidRPr="009A7BF9">
      <w:rPr>
        <w:rFonts w:ascii="C39T30Lfz" w:hAnsi="C39T30Lfz"/>
        <w:spacing w:val="0"/>
        <w:w w:val="100"/>
        <w:sz w:val="56"/>
      </w:rPr>
      <w:t></w:t>
    </w:r>
    <w:r w:rsidRPr="009A7BF9">
      <w:rPr>
        <w:rFonts w:ascii="C39T30Lfz" w:hAnsi="C39T30Lfz"/>
        <w:spacing w:val="0"/>
        <w:w w:val="100"/>
        <w:sz w:val="56"/>
      </w:rPr>
      <w:t></w:t>
    </w:r>
    <w:r w:rsidRPr="009A7BF9">
      <w:rPr>
        <w:rFonts w:ascii="C39T30Lfz" w:hAnsi="C39T30Lfz"/>
        <w:spacing w:val="0"/>
        <w:w w:val="100"/>
        <w:sz w:val="56"/>
      </w:rPr>
      <w:t></w:t>
    </w:r>
    <w:r w:rsidRPr="009A7BF9">
      <w:rPr>
        <w:rFonts w:ascii="C39T30Lfz" w:hAnsi="C39T30Lfz"/>
        <w:spacing w:val="0"/>
        <w:w w:val="100"/>
        <w:sz w:val="56"/>
      </w:rPr>
      <w:t></w:t>
    </w:r>
    <w:r w:rsidRPr="009A7BF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C/C/DNK/CO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DNK/CO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F1" w:rsidRPr="001075E9" w:rsidRDefault="001760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60F1" w:rsidRDefault="001760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760F1" w:rsidRPr="009A7BF9" w:rsidRDefault="001760F1">
      <w:pPr>
        <w:pStyle w:val="ad"/>
        <w:rPr>
          <w:sz w:val="20"/>
          <w:lang w:val="ru-RU"/>
        </w:rPr>
      </w:pPr>
      <w:r>
        <w:tab/>
      </w:r>
      <w:r w:rsidRPr="009A7BF9">
        <w:rPr>
          <w:rStyle w:val="aa"/>
          <w:sz w:val="20"/>
          <w:vertAlign w:val="baseline"/>
          <w:lang w:val="ru-RU"/>
        </w:rPr>
        <w:t>*</w:t>
      </w:r>
      <w:r w:rsidRPr="009A7BF9">
        <w:rPr>
          <w:rStyle w:val="aa"/>
          <w:vertAlign w:val="baseline"/>
          <w:lang w:val="ru-RU"/>
        </w:rPr>
        <w:tab/>
      </w:r>
      <w:r w:rsidRPr="009A7BF9">
        <w:rPr>
          <w:lang w:val="ru-RU"/>
        </w:rPr>
        <w:t>Приняты Комитетом на его семьдесят шестой сессии (11–29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1" w:rsidRPr="009A7BF9" w:rsidRDefault="001760F1">
    <w:pPr>
      <w:pStyle w:val="a5"/>
    </w:pPr>
    <w:fldSimple w:instr=" TITLE  \* MERGEFORMAT ">
      <w:r w:rsidR="0061512E">
        <w:t>CRC/C/DNK/CO/5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1" w:rsidRPr="009A7BF9" w:rsidRDefault="001760F1" w:rsidP="009A7BF9">
    <w:pPr>
      <w:pStyle w:val="a5"/>
      <w:jc w:val="right"/>
    </w:pPr>
    <w:fldSimple w:instr=" TITLE  \* MERGEFORMAT ">
      <w:r w:rsidR="0061512E">
        <w:t>CRC/C/DNK/CO/5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64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760F1"/>
    <w:rsid w:val="00180183"/>
    <w:rsid w:val="0018024D"/>
    <w:rsid w:val="0018649F"/>
    <w:rsid w:val="00196389"/>
    <w:rsid w:val="001B3EF6"/>
    <w:rsid w:val="001C7A89"/>
    <w:rsid w:val="001F4550"/>
    <w:rsid w:val="00284D66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B9A"/>
    <w:rsid w:val="003279F3"/>
    <w:rsid w:val="003402C2"/>
    <w:rsid w:val="00341EE7"/>
    <w:rsid w:val="00355074"/>
    <w:rsid w:val="00377C33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1512E"/>
    <w:rsid w:val="00681A10"/>
    <w:rsid w:val="006A1ED8"/>
    <w:rsid w:val="006C2031"/>
    <w:rsid w:val="006D461A"/>
    <w:rsid w:val="006F35EE"/>
    <w:rsid w:val="007021FF"/>
    <w:rsid w:val="00712895"/>
    <w:rsid w:val="00721BAB"/>
    <w:rsid w:val="00757357"/>
    <w:rsid w:val="007B4656"/>
    <w:rsid w:val="00806737"/>
    <w:rsid w:val="00825F8D"/>
    <w:rsid w:val="00834B71"/>
    <w:rsid w:val="0086445C"/>
    <w:rsid w:val="00874452"/>
    <w:rsid w:val="00894693"/>
    <w:rsid w:val="008A08D7"/>
    <w:rsid w:val="008B6909"/>
    <w:rsid w:val="00906890"/>
    <w:rsid w:val="00911BE4"/>
    <w:rsid w:val="00951972"/>
    <w:rsid w:val="009608F3"/>
    <w:rsid w:val="00964A52"/>
    <w:rsid w:val="009A24AC"/>
    <w:rsid w:val="009A7BF9"/>
    <w:rsid w:val="00A10705"/>
    <w:rsid w:val="00A14DA8"/>
    <w:rsid w:val="00A312BC"/>
    <w:rsid w:val="00A84021"/>
    <w:rsid w:val="00A84D35"/>
    <w:rsid w:val="00A917B3"/>
    <w:rsid w:val="00AB4B51"/>
    <w:rsid w:val="00AD3E8E"/>
    <w:rsid w:val="00B10CC7"/>
    <w:rsid w:val="00B36DF7"/>
    <w:rsid w:val="00B36E64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36FC"/>
    <w:rsid w:val="00DD78D1"/>
    <w:rsid w:val="00DE32CD"/>
    <w:rsid w:val="00DF71B9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678D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styleId="HTML">
    <w:name w:val="HTML Address"/>
    <w:basedOn w:val="a"/>
    <w:link w:val="HTML0"/>
    <w:semiHidden/>
    <w:unhideWhenUsed/>
    <w:rsid w:val="009A7BF9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semiHidden/>
    <w:rsid w:val="009A7BF9"/>
    <w:rPr>
      <w:rFonts w:eastAsiaTheme="minorHAnsi" w:cstheme="minorBidi"/>
      <w:i/>
      <w:iCs/>
      <w:spacing w:val="4"/>
      <w:w w:val="103"/>
      <w:kern w:val="14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styleId="HTML">
    <w:name w:val="HTML Address"/>
    <w:basedOn w:val="a"/>
    <w:link w:val="HTML0"/>
    <w:semiHidden/>
    <w:unhideWhenUsed/>
    <w:rsid w:val="009A7BF9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semiHidden/>
    <w:rsid w:val="009A7BF9"/>
    <w:rPr>
      <w:rFonts w:eastAsiaTheme="minorHAnsi" w:cstheme="minorBidi"/>
      <w:i/>
      <w:iCs/>
      <w:spacing w:val="4"/>
      <w:w w:val="103"/>
      <w:kern w:val="1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18</Pages>
  <Words>6308</Words>
  <Characters>44098</Characters>
  <Application>Microsoft Office Word</Application>
  <DocSecurity>0</DocSecurity>
  <Lines>881</Lines>
  <Paragraphs>249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CRC/C/DNK/CO/5</vt:lpstr>
      <vt:lpstr>A/</vt:lpstr>
    </vt:vector>
  </TitlesOfParts>
  <Company>DCM</Company>
  <LinksUpToDate>false</LinksUpToDate>
  <CharactersWithSpaces>50157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CRC/C/DNK/CO/5</dc:title>
  <dc:subject/>
  <dc:creator>Marina Korotkova</dc:creator>
  <cp:keywords/>
  <cp:lastModifiedBy>Marina Korotkova</cp:lastModifiedBy>
  <cp:revision>3</cp:revision>
  <cp:lastPrinted>2017-11-03T07:16:00Z</cp:lastPrinted>
  <dcterms:created xsi:type="dcterms:W3CDTF">2017-11-03T07:16:00Z</dcterms:created>
  <dcterms:modified xsi:type="dcterms:W3CDTF">2017-11-03T07:17:00Z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