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7B265A">
            <w:pPr>
              <w:spacing w:line="240" w:lineRule="atLeast"/>
              <w:jc w:val="right"/>
              <w:rPr>
                <w:szCs w:val="21"/>
              </w:rPr>
            </w:pPr>
            <w:r>
              <w:rPr>
                <w:position w:val="-4"/>
                <w:sz w:val="40"/>
              </w:rPr>
              <w:t>CEDAW</w:t>
            </w:r>
            <w:r>
              <w:rPr>
                <w:position w:val="-4"/>
                <w:sz w:val="20"/>
              </w:rPr>
              <w:t>/C/IRQ/4-6</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8161F8" w:rsidP="00DA36A7">
            <w:pPr>
              <w:spacing w:before="240" w:line="240" w:lineRule="atLeast"/>
              <w:rPr>
                <w:sz w:val="20"/>
              </w:rPr>
            </w:pPr>
            <w:r>
              <w:rPr>
                <w:sz w:val="20"/>
              </w:rPr>
              <w:t xml:space="preserve">Distr.: </w:t>
            </w:r>
            <w:r w:rsidR="003916A2">
              <w:rPr>
                <w:sz w:val="20"/>
              </w:rPr>
              <w:t>General</w:t>
            </w:r>
          </w:p>
          <w:p w:rsidR="00E06285" w:rsidRPr="00DA36A7" w:rsidRDefault="003B059D">
            <w:pPr>
              <w:spacing w:line="240" w:lineRule="atLeast"/>
              <w:rPr>
                <w:sz w:val="20"/>
              </w:rPr>
            </w:pPr>
            <w:r>
              <w:rPr>
                <w:rFonts w:hint="eastAsia"/>
                <w:sz w:val="20"/>
              </w:rPr>
              <w:t xml:space="preserve">11 </w:t>
            </w:r>
            <w:r w:rsidRPr="003B059D">
              <w:rPr>
                <w:sz w:val="20"/>
              </w:rPr>
              <w:t>January</w:t>
            </w:r>
            <w:r w:rsidR="00A64FC3">
              <w:rPr>
                <w:sz w:val="20"/>
              </w:rPr>
              <w:t xml:space="preserve"> 20</w:t>
            </w:r>
            <w:r w:rsidR="00D80EC5">
              <w:rPr>
                <w:rFonts w:hint="eastAsia"/>
                <w:sz w:val="20"/>
              </w:rPr>
              <w:t>13</w:t>
            </w:r>
          </w:p>
          <w:p w:rsidR="00E06285" w:rsidRPr="00DA36A7" w:rsidRDefault="00E06285">
            <w:pPr>
              <w:spacing w:line="240" w:lineRule="atLeast"/>
              <w:rPr>
                <w:sz w:val="20"/>
              </w:rPr>
            </w:pPr>
            <w:r w:rsidRPr="00DA36A7">
              <w:rPr>
                <w:sz w:val="20"/>
              </w:rPr>
              <w:t xml:space="preserve">Chinese </w:t>
            </w:r>
          </w:p>
          <w:p w:rsidR="00E06285" w:rsidRPr="00DA36A7" w:rsidRDefault="008161F8">
            <w:pPr>
              <w:spacing w:line="240" w:lineRule="atLeast"/>
              <w:rPr>
                <w:rFonts w:hint="eastAsia"/>
                <w:sz w:val="20"/>
              </w:rPr>
            </w:pPr>
            <w:r>
              <w:rPr>
                <w:sz w:val="20"/>
              </w:rPr>
              <w:t xml:space="preserve">Original: </w:t>
            </w:r>
            <w:r w:rsidR="003B059D" w:rsidRPr="003B059D">
              <w:rPr>
                <w:sz w:val="20"/>
              </w:rPr>
              <w:t>Arabic</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51359F" w:rsidRDefault="0051359F" w:rsidP="002C6169">
      <w:pPr>
        <w:spacing w:before="120"/>
        <w:rPr>
          <w:rFonts w:eastAsia="SimHei" w:hint="eastAsia"/>
          <w:sz w:val="24"/>
          <w:szCs w:val="24"/>
        </w:rPr>
      </w:pPr>
    </w:p>
    <w:p w:rsidR="003B059D" w:rsidRPr="003B059D" w:rsidRDefault="003B059D" w:rsidP="002F5677">
      <w:pPr>
        <w:pStyle w:val="HMGC"/>
        <w:rPr>
          <w:rFonts w:hint="eastAsia"/>
        </w:rPr>
      </w:pPr>
      <w:r w:rsidRPr="003B059D">
        <w:rPr>
          <w:rFonts w:hint="eastAsia"/>
        </w:rPr>
        <w:tab/>
      </w:r>
      <w:r w:rsidRPr="003B059D">
        <w:rPr>
          <w:rFonts w:hint="eastAsia"/>
        </w:rPr>
        <w:tab/>
      </w:r>
      <w:bookmarkStart w:id="0" w:name="_Toc353105167"/>
      <w:r w:rsidRPr="003B059D">
        <w:rPr>
          <w:rFonts w:hint="eastAsia"/>
        </w:rPr>
        <w:t>审议缔约国根据《消除对妇女一切形式歧视</w:t>
      </w:r>
      <w:r w:rsidR="00053587">
        <w:br/>
      </w:r>
      <w:r w:rsidRPr="003B059D">
        <w:rPr>
          <w:rFonts w:hint="eastAsia"/>
        </w:rPr>
        <w:t>公约》第十八条提交的报告</w:t>
      </w:r>
      <w:bookmarkEnd w:id="0"/>
    </w:p>
    <w:p w:rsidR="003B059D" w:rsidRPr="003B059D" w:rsidRDefault="003B059D" w:rsidP="00EE2B92">
      <w:pPr>
        <w:pStyle w:val="HChGC"/>
        <w:rPr>
          <w:rFonts w:hint="eastAsia"/>
        </w:rPr>
      </w:pPr>
      <w:r w:rsidRPr="003B059D">
        <w:rPr>
          <w:rFonts w:hint="eastAsia"/>
        </w:rPr>
        <w:tab/>
      </w:r>
      <w:bookmarkStart w:id="1" w:name="_Toc353105168"/>
      <w:r w:rsidR="00EE2B92">
        <w:rPr>
          <w:rFonts w:hint="eastAsia"/>
        </w:rPr>
        <w:tab/>
      </w:r>
      <w:r w:rsidRPr="003B059D">
        <w:rPr>
          <w:rFonts w:hint="eastAsia"/>
        </w:rPr>
        <w:t>缔约国的第四、第五和第六次合并定期报告</w:t>
      </w:r>
      <w:bookmarkEnd w:id="1"/>
    </w:p>
    <w:p w:rsidR="003B059D" w:rsidRPr="003B059D" w:rsidRDefault="003B059D" w:rsidP="0055087A">
      <w:pPr>
        <w:pStyle w:val="HMGC"/>
        <w:rPr>
          <w:rFonts w:hint="eastAsia"/>
        </w:rPr>
      </w:pPr>
      <w:r w:rsidRPr="003B059D">
        <w:tab/>
      </w:r>
      <w:bookmarkStart w:id="2" w:name="_Toc353105169"/>
      <w:r w:rsidR="0055087A">
        <w:rPr>
          <w:rFonts w:hint="eastAsia"/>
        </w:rPr>
        <w:tab/>
      </w:r>
      <w:r w:rsidRPr="003B059D">
        <w:rPr>
          <w:rFonts w:hint="eastAsia"/>
        </w:rPr>
        <w:t>伊拉克</w:t>
      </w:r>
      <w:bookmarkEnd w:id="2"/>
      <w:r w:rsidRPr="00BF0367">
        <w:rPr>
          <w:color w:val="0000FF"/>
          <w:vertAlign w:val="superscript"/>
        </w:rPr>
        <w:footnoteReference w:customMarkFollows="1" w:id="1"/>
        <w:t>*</w:t>
      </w:r>
      <w:r w:rsidRPr="00BF0367">
        <w:rPr>
          <w:color w:val="0000FF"/>
          <w:vertAlign w:val="superscript"/>
        </w:rPr>
        <w:footnoteReference w:customMarkFollows="1" w:id="2"/>
        <w:t>**</w:t>
      </w:r>
    </w:p>
    <w:p w:rsidR="00050D59" w:rsidRDefault="0054164B">
      <w:pPr>
        <w:spacing w:after="120"/>
        <w:rPr>
          <w:sz w:val="28"/>
          <w:szCs w:val="28"/>
        </w:rPr>
      </w:pPr>
      <w:r>
        <w:br w:type="page"/>
      </w:r>
      <w:r w:rsidR="00050D59">
        <w:rPr>
          <w:rFonts w:hint="eastAsia"/>
          <w:sz w:val="28"/>
          <w:szCs w:val="28"/>
        </w:rPr>
        <w:t>目录</w:t>
      </w:r>
    </w:p>
    <w:p w:rsidR="00050D59" w:rsidRDefault="00050D59">
      <w:pPr>
        <w:tabs>
          <w:tab w:val="right" w:pos="8789"/>
          <w:tab w:val="right" w:pos="9639"/>
        </w:tabs>
        <w:spacing w:after="120"/>
        <w:ind w:left="488"/>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3B059D" w:rsidRPr="00006559" w:rsidRDefault="00A51708" w:rsidP="00050D59">
      <w:pPr>
        <w:pStyle w:val="a1"/>
        <w:rPr>
          <w:rFonts w:hint="eastAsia"/>
        </w:rPr>
      </w:pPr>
      <w:r>
        <w:rPr>
          <w:rFonts w:hint="eastAsia"/>
        </w:rPr>
        <w:tab/>
      </w:r>
      <w:r w:rsidR="003B059D" w:rsidRPr="00B41869">
        <w:rPr>
          <w:rFonts w:hint="eastAsia"/>
        </w:rPr>
        <w:t>一</w:t>
      </w:r>
      <w:r w:rsidR="003B059D" w:rsidRPr="00B41869">
        <w:t>.</w:t>
      </w:r>
      <w:r w:rsidR="003B059D" w:rsidRPr="00B41869">
        <w:rPr>
          <w:bCs/>
        </w:rPr>
        <w:tab/>
      </w:r>
      <w:r w:rsidR="003B059D" w:rsidRPr="00B41869">
        <w:rPr>
          <w:rFonts w:hint="eastAsia"/>
        </w:rPr>
        <w:t>导</w:t>
      </w:r>
      <w:r w:rsidR="003B059D" w:rsidRPr="00B41869">
        <w:rPr>
          <w:rFonts w:hint="eastAsia"/>
        </w:rPr>
        <w:t>言</w:t>
      </w:r>
      <w:r>
        <w:rPr>
          <w:webHidden/>
        </w:rPr>
        <w:t>……</w:t>
      </w:r>
      <w:r>
        <w:rPr>
          <w:rFonts w:hint="eastAsia"/>
          <w:webHidden/>
        </w:rPr>
        <w:t>.</w:t>
      </w:r>
      <w:r>
        <w:rPr>
          <w:rFonts w:hint="eastAsia"/>
          <w:webHidden/>
        </w:rPr>
        <w:tab/>
      </w:r>
      <w:r>
        <w:rPr>
          <w:rFonts w:hint="eastAsia"/>
          <w:webHidden/>
        </w:rPr>
        <w:tab/>
      </w:r>
      <w:r w:rsidR="003B059D" w:rsidRPr="00B41869">
        <w:t>1</w:t>
      </w:r>
      <w:r w:rsidR="003B059D" w:rsidRPr="00B41869">
        <w:rPr>
          <w:rFonts w:hint="eastAsia"/>
        </w:rPr>
        <w:t>-</w:t>
      </w:r>
      <w:r w:rsidR="003B059D" w:rsidRPr="00B41869">
        <w:t>46</w:t>
      </w:r>
      <w:r w:rsidR="003B059D" w:rsidRPr="00B41869">
        <w:rPr>
          <w:webHidden/>
        </w:rPr>
        <w:tab/>
      </w:r>
      <w:r w:rsidR="007A693E">
        <w:rPr>
          <w:rFonts w:hint="eastAsia"/>
          <w:webHidden/>
        </w:rPr>
        <w:t>3</w:t>
      </w:r>
    </w:p>
    <w:p w:rsidR="003B059D" w:rsidRPr="003B059D" w:rsidRDefault="00094CF2" w:rsidP="00050D59">
      <w:pPr>
        <w:pStyle w:val="a1"/>
        <w:rPr>
          <w:rFonts w:hint="eastAsia"/>
        </w:rPr>
      </w:pPr>
      <w:r>
        <w:rPr>
          <w:rFonts w:hint="eastAsia"/>
          <w:bCs/>
        </w:rPr>
        <w:tab/>
      </w:r>
      <w:r w:rsidR="003B059D" w:rsidRPr="00B41869">
        <w:rPr>
          <w:rFonts w:hint="eastAsia"/>
          <w:bCs/>
        </w:rPr>
        <w:t>二</w:t>
      </w:r>
      <w:r w:rsidR="003B059D" w:rsidRPr="00B41869">
        <w:rPr>
          <w:bCs/>
        </w:rPr>
        <w:t>.</w:t>
      </w:r>
      <w:r w:rsidR="003B059D" w:rsidRPr="00B41869">
        <w:tab/>
      </w:r>
      <w:r w:rsidR="003B059D" w:rsidRPr="00B41869">
        <w:rPr>
          <w:rFonts w:hint="eastAsia"/>
          <w:bCs/>
        </w:rPr>
        <w:t>与《消除对妇女一切形式歧视公约》第二至</w:t>
      </w:r>
      <w:r w:rsidR="00CD288C">
        <w:rPr>
          <w:bCs/>
        </w:rPr>
        <w:br/>
      </w:r>
      <w:r w:rsidR="003B059D" w:rsidRPr="00B41869">
        <w:rPr>
          <w:rFonts w:hint="eastAsia"/>
          <w:bCs/>
        </w:rPr>
        <w:t>第十六条有关的信息</w:t>
      </w:r>
      <w:r w:rsidR="003B059D" w:rsidRPr="00B41869">
        <w:rPr>
          <w:bCs/>
          <w:webHidden/>
        </w:rPr>
        <w:tab/>
      </w:r>
      <w:r w:rsidR="003B059D" w:rsidRPr="00B41869">
        <w:rPr>
          <w:rFonts w:hint="eastAsia"/>
          <w:bCs/>
          <w:webHidden/>
        </w:rPr>
        <w:tab/>
      </w:r>
      <w:r w:rsidR="003B059D" w:rsidRPr="00B41869">
        <w:rPr>
          <w:bCs/>
        </w:rPr>
        <w:t>47</w:t>
      </w:r>
      <w:r w:rsidR="003B059D" w:rsidRPr="00B41869">
        <w:rPr>
          <w:rFonts w:hint="eastAsia"/>
          <w:bCs/>
        </w:rPr>
        <w:t>-</w:t>
      </w:r>
      <w:r w:rsidR="003B059D" w:rsidRPr="00B41869">
        <w:rPr>
          <w:bCs/>
        </w:rPr>
        <w:t>235</w:t>
      </w:r>
      <w:r w:rsidR="003B059D" w:rsidRPr="00B41869">
        <w:rPr>
          <w:bCs/>
          <w:webHidden/>
        </w:rPr>
        <w:tab/>
      </w:r>
      <w:r w:rsidR="007A693E">
        <w:rPr>
          <w:rFonts w:hint="eastAsia"/>
          <w:bCs/>
          <w:webHidden/>
        </w:rPr>
        <w:t>14</w:t>
      </w:r>
    </w:p>
    <w:p w:rsidR="003B059D" w:rsidRPr="00350BFD" w:rsidRDefault="00682CD0" w:rsidP="00050D59">
      <w:pPr>
        <w:pStyle w:val="a1"/>
        <w:rPr>
          <w:rFonts w:hint="eastAsia"/>
          <w:bCs/>
        </w:rPr>
      </w:pPr>
      <w:r>
        <w:rPr>
          <w:rFonts w:hint="eastAsia"/>
          <w:bCs/>
        </w:rPr>
        <w:tab/>
      </w:r>
      <w:r>
        <w:rPr>
          <w:rFonts w:hint="eastAsia"/>
          <w:bCs/>
        </w:rPr>
        <w:tab/>
      </w:r>
      <w:r w:rsidR="003B059D" w:rsidRPr="00B41869">
        <w:rPr>
          <w:rFonts w:hint="eastAsia"/>
          <w:bCs/>
        </w:rPr>
        <w:t>第二条</w:t>
      </w:r>
      <w:r>
        <w:rPr>
          <w:bCs/>
        </w:rPr>
        <w:t>…</w:t>
      </w:r>
      <w:r>
        <w:rPr>
          <w:rFonts w:hint="eastAsia"/>
          <w:bCs/>
        </w:rPr>
        <w:t>.</w:t>
      </w:r>
      <w:r>
        <w:rPr>
          <w:rFonts w:hint="eastAsia"/>
          <w:bCs/>
        </w:rPr>
        <w:tab/>
      </w:r>
      <w:r>
        <w:rPr>
          <w:rFonts w:hint="eastAsia"/>
          <w:bCs/>
        </w:rPr>
        <w:tab/>
      </w:r>
      <w:r w:rsidR="003B059D" w:rsidRPr="00B41869">
        <w:rPr>
          <w:bCs/>
        </w:rPr>
        <w:t>47-63</w:t>
      </w:r>
      <w:r w:rsidR="003B059D" w:rsidRPr="00B41869">
        <w:rPr>
          <w:bCs/>
          <w:webHidden/>
        </w:rPr>
        <w:tab/>
      </w:r>
      <w:r w:rsidR="007A693E">
        <w:rPr>
          <w:rFonts w:hint="eastAsia"/>
          <w:bCs/>
          <w:webHidden/>
        </w:rPr>
        <w:t>14</w:t>
      </w:r>
    </w:p>
    <w:p w:rsidR="003B059D" w:rsidRPr="001A3E5D" w:rsidRDefault="00682CD0" w:rsidP="00050D59">
      <w:pPr>
        <w:pStyle w:val="a1"/>
        <w:rPr>
          <w:rFonts w:hint="eastAsia"/>
          <w:bCs/>
        </w:rPr>
      </w:pPr>
      <w:r>
        <w:rPr>
          <w:rFonts w:hint="eastAsia"/>
          <w:bCs/>
        </w:rPr>
        <w:tab/>
      </w:r>
      <w:r>
        <w:rPr>
          <w:rFonts w:hint="eastAsia"/>
          <w:bCs/>
        </w:rPr>
        <w:tab/>
      </w:r>
      <w:r w:rsidR="003B059D" w:rsidRPr="00B41869">
        <w:rPr>
          <w:rFonts w:hint="eastAsia"/>
          <w:bCs/>
        </w:rPr>
        <w:t>第三条</w:t>
      </w:r>
      <w:r w:rsidR="00FE1E9C">
        <w:rPr>
          <w:bCs/>
        </w:rPr>
        <w:t>…</w:t>
      </w:r>
      <w:r w:rsidR="00FE1E9C">
        <w:rPr>
          <w:rFonts w:hint="eastAsia"/>
          <w:bCs/>
        </w:rPr>
        <w:t>.</w:t>
      </w:r>
      <w:r w:rsidR="00FE1E9C">
        <w:rPr>
          <w:rFonts w:hint="eastAsia"/>
          <w:bCs/>
        </w:rPr>
        <w:tab/>
      </w:r>
      <w:r w:rsidR="00FE1E9C">
        <w:rPr>
          <w:rFonts w:hint="eastAsia"/>
          <w:bCs/>
        </w:rPr>
        <w:tab/>
      </w:r>
      <w:r w:rsidR="003B059D" w:rsidRPr="00B41869">
        <w:rPr>
          <w:bCs/>
        </w:rPr>
        <w:t>64-71</w:t>
      </w:r>
      <w:r w:rsidR="003B059D" w:rsidRPr="00B41869">
        <w:rPr>
          <w:bCs/>
          <w:webHidden/>
        </w:rPr>
        <w:tab/>
      </w:r>
      <w:r w:rsidR="005F48C6">
        <w:rPr>
          <w:rFonts w:hint="eastAsia"/>
          <w:bCs/>
          <w:webHidden/>
        </w:rPr>
        <w:t>17</w:t>
      </w:r>
    </w:p>
    <w:p w:rsidR="003B059D" w:rsidRPr="00636E98" w:rsidRDefault="00882CDE" w:rsidP="00050D59">
      <w:pPr>
        <w:pStyle w:val="a1"/>
        <w:rPr>
          <w:rFonts w:hint="eastAsia"/>
          <w:bCs/>
        </w:rPr>
      </w:pPr>
      <w:r>
        <w:rPr>
          <w:rFonts w:hint="eastAsia"/>
          <w:bCs/>
        </w:rPr>
        <w:tab/>
      </w:r>
      <w:r>
        <w:rPr>
          <w:rFonts w:hint="eastAsia"/>
          <w:bCs/>
        </w:rPr>
        <w:tab/>
      </w:r>
      <w:r w:rsidR="003B059D" w:rsidRPr="00B41869">
        <w:rPr>
          <w:rFonts w:hint="eastAsia"/>
          <w:bCs/>
        </w:rPr>
        <w:t>第四条</w:t>
      </w:r>
      <w:r w:rsidR="003529AF">
        <w:rPr>
          <w:bCs/>
          <w:webHidden/>
        </w:rPr>
        <w:t>…</w:t>
      </w:r>
      <w:r w:rsidR="003529AF">
        <w:rPr>
          <w:rFonts w:hint="eastAsia"/>
          <w:bCs/>
          <w:webHidden/>
        </w:rPr>
        <w:t>.</w:t>
      </w:r>
      <w:r w:rsidR="003529AF">
        <w:rPr>
          <w:rFonts w:hint="eastAsia"/>
          <w:bCs/>
          <w:webHidden/>
        </w:rPr>
        <w:tab/>
      </w:r>
      <w:r w:rsidR="003529AF">
        <w:rPr>
          <w:rFonts w:hint="eastAsia"/>
          <w:bCs/>
          <w:webHidden/>
        </w:rPr>
        <w:tab/>
      </w:r>
      <w:r w:rsidR="003B059D" w:rsidRPr="00B41869">
        <w:rPr>
          <w:bCs/>
        </w:rPr>
        <w:t>72-74</w:t>
      </w:r>
      <w:r w:rsidR="003B059D" w:rsidRPr="00B41869">
        <w:rPr>
          <w:bCs/>
          <w:webHidden/>
        </w:rPr>
        <w:tab/>
      </w:r>
      <w:r w:rsidR="007A693E">
        <w:rPr>
          <w:rFonts w:hint="eastAsia"/>
          <w:bCs/>
          <w:webHidden/>
        </w:rPr>
        <w:t>19</w:t>
      </w:r>
    </w:p>
    <w:p w:rsidR="003B059D" w:rsidRPr="00557B08" w:rsidRDefault="008F78C3" w:rsidP="00050D59">
      <w:pPr>
        <w:pStyle w:val="a1"/>
        <w:rPr>
          <w:rFonts w:hint="eastAsia"/>
          <w:bCs/>
        </w:rPr>
      </w:pPr>
      <w:r>
        <w:rPr>
          <w:rFonts w:hint="eastAsia"/>
          <w:bCs/>
        </w:rPr>
        <w:tab/>
      </w:r>
      <w:r>
        <w:rPr>
          <w:rFonts w:hint="eastAsia"/>
          <w:bCs/>
        </w:rPr>
        <w:tab/>
      </w:r>
      <w:r w:rsidR="003B059D" w:rsidRPr="00B41869">
        <w:rPr>
          <w:rFonts w:hint="eastAsia"/>
          <w:bCs/>
        </w:rPr>
        <w:t>第五条</w:t>
      </w:r>
      <w:r w:rsidR="00910D53">
        <w:rPr>
          <w:bCs/>
        </w:rPr>
        <w:t>…</w:t>
      </w:r>
      <w:r w:rsidR="00910D53">
        <w:rPr>
          <w:rFonts w:hint="eastAsia"/>
          <w:bCs/>
        </w:rPr>
        <w:t>.</w:t>
      </w:r>
      <w:r w:rsidR="00910D53">
        <w:rPr>
          <w:rFonts w:hint="eastAsia"/>
          <w:bCs/>
        </w:rPr>
        <w:tab/>
      </w:r>
      <w:r w:rsidR="00910D53">
        <w:rPr>
          <w:rFonts w:hint="eastAsia"/>
          <w:bCs/>
        </w:rPr>
        <w:tab/>
      </w:r>
      <w:r w:rsidR="003B059D" w:rsidRPr="00B41869">
        <w:rPr>
          <w:bCs/>
        </w:rPr>
        <w:t>75-80</w:t>
      </w:r>
      <w:r w:rsidR="003B059D" w:rsidRPr="00B41869">
        <w:rPr>
          <w:bCs/>
          <w:webHidden/>
        </w:rPr>
        <w:tab/>
      </w:r>
      <w:r w:rsidR="007A693E">
        <w:rPr>
          <w:rFonts w:hint="eastAsia"/>
          <w:bCs/>
          <w:webHidden/>
        </w:rPr>
        <w:t>20</w:t>
      </w:r>
    </w:p>
    <w:p w:rsidR="003B059D" w:rsidRPr="000B2B74" w:rsidRDefault="00557B08" w:rsidP="00050D59">
      <w:pPr>
        <w:pStyle w:val="a1"/>
        <w:rPr>
          <w:rFonts w:hint="eastAsia"/>
          <w:bCs/>
        </w:rPr>
      </w:pPr>
      <w:r>
        <w:rPr>
          <w:rFonts w:hint="eastAsia"/>
          <w:bCs/>
        </w:rPr>
        <w:tab/>
      </w:r>
      <w:r>
        <w:rPr>
          <w:rFonts w:hint="eastAsia"/>
          <w:bCs/>
        </w:rPr>
        <w:tab/>
      </w:r>
      <w:r w:rsidR="003B059D" w:rsidRPr="00B41869">
        <w:rPr>
          <w:rFonts w:hint="eastAsia"/>
          <w:bCs/>
        </w:rPr>
        <w:t>第六条</w:t>
      </w:r>
      <w:r w:rsidR="0031642A">
        <w:rPr>
          <w:bCs/>
          <w:webHidden/>
        </w:rPr>
        <w:t>…</w:t>
      </w:r>
      <w:r w:rsidR="0031642A">
        <w:rPr>
          <w:rFonts w:hint="eastAsia"/>
          <w:bCs/>
          <w:webHidden/>
        </w:rPr>
        <w:t>.</w:t>
      </w:r>
      <w:r w:rsidR="0031642A">
        <w:rPr>
          <w:rFonts w:hint="eastAsia"/>
          <w:bCs/>
          <w:webHidden/>
        </w:rPr>
        <w:tab/>
      </w:r>
      <w:r w:rsidR="0031642A">
        <w:rPr>
          <w:rFonts w:hint="eastAsia"/>
          <w:bCs/>
          <w:webHidden/>
        </w:rPr>
        <w:tab/>
      </w:r>
      <w:r w:rsidR="003B059D" w:rsidRPr="00B41869">
        <w:rPr>
          <w:bCs/>
        </w:rPr>
        <w:t>81-92</w:t>
      </w:r>
      <w:r w:rsidR="003B059D" w:rsidRPr="00B41869">
        <w:rPr>
          <w:bCs/>
          <w:webHidden/>
        </w:rPr>
        <w:tab/>
      </w:r>
      <w:r w:rsidR="007A693E">
        <w:rPr>
          <w:rFonts w:hint="eastAsia"/>
          <w:bCs/>
          <w:webHidden/>
        </w:rPr>
        <w:t>22</w:t>
      </w:r>
    </w:p>
    <w:p w:rsidR="003B059D" w:rsidRPr="002104B6" w:rsidRDefault="00557B08" w:rsidP="00050D59">
      <w:pPr>
        <w:pStyle w:val="a1"/>
        <w:rPr>
          <w:rFonts w:hint="eastAsia"/>
          <w:bCs/>
        </w:rPr>
      </w:pPr>
      <w:r>
        <w:rPr>
          <w:rFonts w:hint="eastAsia"/>
          <w:bCs/>
        </w:rPr>
        <w:tab/>
      </w:r>
      <w:r>
        <w:rPr>
          <w:rFonts w:hint="eastAsia"/>
          <w:bCs/>
        </w:rPr>
        <w:tab/>
      </w:r>
      <w:r w:rsidR="003B059D" w:rsidRPr="00B41869">
        <w:rPr>
          <w:rFonts w:hint="eastAsia"/>
          <w:bCs/>
        </w:rPr>
        <w:t>第七条</w:t>
      </w:r>
      <w:r w:rsidR="00BA49D7">
        <w:rPr>
          <w:bCs/>
        </w:rPr>
        <w:t>…</w:t>
      </w:r>
      <w:r w:rsidR="00BA49D7">
        <w:rPr>
          <w:rFonts w:hint="eastAsia"/>
          <w:bCs/>
        </w:rPr>
        <w:t>.</w:t>
      </w:r>
      <w:r w:rsidR="00BA49D7">
        <w:rPr>
          <w:rFonts w:hint="eastAsia"/>
          <w:bCs/>
        </w:rPr>
        <w:tab/>
      </w:r>
      <w:r w:rsidR="00BA49D7">
        <w:rPr>
          <w:rFonts w:hint="eastAsia"/>
          <w:bCs/>
        </w:rPr>
        <w:tab/>
      </w:r>
      <w:r w:rsidR="003B059D" w:rsidRPr="00B41869">
        <w:rPr>
          <w:bCs/>
        </w:rPr>
        <w:t>93-116</w:t>
      </w:r>
      <w:r w:rsidR="003B059D" w:rsidRPr="00B41869">
        <w:rPr>
          <w:bCs/>
          <w:webHidden/>
        </w:rPr>
        <w:tab/>
      </w:r>
      <w:r w:rsidR="007A693E">
        <w:rPr>
          <w:rFonts w:hint="eastAsia"/>
          <w:bCs/>
          <w:webHidden/>
        </w:rPr>
        <w:t>26</w:t>
      </w:r>
    </w:p>
    <w:p w:rsidR="003B059D" w:rsidRPr="006A4668" w:rsidRDefault="00557B08" w:rsidP="00050D59">
      <w:pPr>
        <w:pStyle w:val="a1"/>
        <w:rPr>
          <w:rFonts w:hint="eastAsia"/>
          <w:bCs/>
        </w:rPr>
      </w:pPr>
      <w:r>
        <w:rPr>
          <w:rFonts w:hint="eastAsia"/>
          <w:bCs/>
        </w:rPr>
        <w:tab/>
      </w:r>
      <w:r>
        <w:rPr>
          <w:rFonts w:hint="eastAsia"/>
          <w:bCs/>
        </w:rPr>
        <w:tab/>
      </w:r>
      <w:r w:rsidR="003B059D" w:rsidRPr="00B41869">
        <w:rPr>
          <w:rFonts w:hint="eastAsia"/>
          <w:bCs/>
        </w:rPr>
        <w:t>第八条</w:t>
      </w:r>
      <w:r w:rsidR="001F14C9">
        <w:rPr>
          <w:bCs/>
        </w:rPr>
        <w:t>…</w:t>
      </w:r>
      <w:r w:rsidR="001F14C9">
        <w:rPr>
          <w:rFonts w:hint="eastAsia"/>
          <w:bCs/>
        </w:rPr>
        <w:t>.</w:t>
      </w:r>
      <w:r w:rsidR="001F14C9">
        <w:rPr>
          <w:rFonts w:hint="eastAsia"/>
          <w:bCs/>
        </w:rPr>
        <w:tab/>
      </w:r>
      <w:r w:rsidR="001F14C9">
        <w:rPr>
          <w:rFonts w:hint="eastAsia"/>
          <w:bCs/>
        </w:rPr>
        <w:tab/>
      </w:r>
      <w:r w:rsidR="003B059D" w:rsidRPr="00B41869">
        <w:rPr>
          <w:bCs/>
        </w:rPr>
        <w:t>117-118</w:t>
      </w:r>
      <w:r w:rsidR="003B059D" w:rsidRPr="00B41869">
        <w:rPr>
          <w:bCs/>
          <w:webHidden/>
        </w:rPr>
        <w:tab/>
      </w:r>
      <w:r w:rsidR="007A693E">
        <w:rPr>
          <w:rFonts w:hint="eastAsia"/>
          <w:bCs/>
          <w:webHidden/>
        </w:rPr>
        <w:t>32</w:t>
      </w:r>
    </w:p>
    <w:p w:rsidR="003B059D" w:rsidRPr="0054147C" w:rsidRDefault="00557B08" w:rsidP="00050D59">
      <w:pPr>
        <w:pStyle w:val="a1"/>
        <w:rPr>
          <w:rFonts w:hint="eastAsia"/>
          <w:bCs/>
        </w:rPr>
      </w:pPr>
      <w:r>
        <w:rPr>
          <w:rFonts w:hint="eastAsia"/>
          <w:bCs/>
        </w:rPr>
        <w:tab/>
      </w:r>
      <w:r>
        <w:rPr>
          <w:rFonts w:hint="eastAsia"/>
          <w:bCs/>
        </w:rPr>
        <w:tab/>
      </w:r>
      <w:r w:rsidR="003B059D" w:rsidRPr="00B41869">
        <w:rPr>
          <w:rFonts w:hint="eastAsia"/>
          <w:bCs/>
        </w:rPr>
        <w:t>第九条</w:t>
      </w:r>
      <w:r w:rsidR="004F384F">
        <w:rPr>
          <w:bCs/>
        </w:rPr>
        <w:t>…</w:t>
      </w:r>
      <w:r w:rsidR="004F384F">
        <w:rPr>
          <w:rFonts w:hint="eastAsia"/>
          <w:bCs/>
        </w:rPr>
        <w:t>.</w:t>
      </w:r>
      <w:r w:rsidR="004F384F">
        <w:rPr>
          <w:rFonts w:hint="eastAsia"/>
          <w:bCs/>
        </w:rPr>
        <w:tab/>
      </w:r>
      <w:r w:rsidR="004F384F">
        <w:rPr>
          <w:rFonts w:hint="eastAsia"/>
          <w:bCs/>
        </w:rPr>
        <w:tab/>
      </w:r>
      <w:r w:rsidR="003B059D" w:rsidRPr="00B41869">
        <w:rPr>
          <w:bCs/>
        </w:rPr>
        <w:t>119-127</w:t>
      </w:r>
      <w:r w:rsidR="003B059D" w:rsidRPr="00B41869">
        <w:rPr>
          <w:bCs/>
          <w:webHidden/>
        </w:rPr>
        <w:tab/>
      </w:r>
      <w:r w:rsidR="007A693E">
        <w:rPr>
          <w:rFonts w:hint="eastAsia"/>
          <w:bCs/>
          <w:webHidden/>
        </w:rPr>
        <w:t>33</w:t>
      </w:r>
    </w:p>
    <w:p w:rsidR="003B059D" w:rsidRPr="00BF5A70" w:rsidRDefault="00557B08" w:rsidP="00050D59">
      <w:pPr>
        <w:pStyle w:val="a1"/>
        <w:rPr>
          <w:rFonts w:hint="eastAsia"/>
          <w:bCs/>
        </w:rPr>
      </w:pPr>
      <w:r>
        <w:rPr>
          <w:rFonts w:hint="eastAsia"/>
          <w:bCs/>
        </w:rPr>
        <w:tab/>
      </w:r>
      <w:r>
        <w:rPr>
          <w:rFonts w:hint="eastAsia"/>
          <w:bCs/>
        </w:rPr>
        <w:tab/>
      </w:r>
      <w:r w:rsidR="003B059D" w:rsidRPr="00B41869">
        <w:rPr>
          <w:rFonts w:hint="eastAsia"/>
          <w:bCs/>
        </w:rPr>
        <w:t>第十条</w:t>
      </w:r>
      <w:r w:rsidR="00910321">
        <w:rPr>
          <w:bCs/>
        </w:rPr>
        <w:t>…</w:t>
      </w:r>
      <w:r w:rsidR="00910321">
        <w:rPr>
          <w:rFonts w:hint="eastAsia"/>
          <w:bCs/>
        </w:rPr>
        <w:t>.</w:t>
      </w:r>
      <w:r w:rsidR="00910321">
        <w:rPr>
          <w:rFonts w:hint="eastAsia"/>
          <w:bCs/>
        </w:rPr>
        <w:tab/>
      </w:r>
      <w:r w:rsidR="00910321">
        <w:rPr>
          <w:rFonts w:hint="eastAsia"/>
          <w:bCs/>
        </w:rPr>
        <w:tab/>
      </w:r>
      <w:r w:rsidR="003B059D" w:rsidRPr="00B41869">
        <w:rPr>
          <w:bCs/>
        </w:rPr>
        <w:t>128-147</w:t>
      </w:r>
      <w:r w:rsidR="003B059D" w:rsidRPr="00B41869">
        <w:rPr>
          <w:bCs/>
          <w:webHidden/>
        </w:rPr>
        <w:tab/>
      </w:r>
      <w:r w:rsidR="007A693E">
        <w:rPr>
          <w:rFonts w:hint="eastAsia"/>
          <w:bCs/>
          <w:webHidden/>
        </w:rPr>
        <w:t>35</w:t>
      </w:r>
    </w:p>
    <w:p w:rsidR="003B059D" w:rsidRPr="00BA356E" w:rsidRDefault="00557B08" w:rsidP="00050D59">
      <w:pPr>
        <w:pStyle w:val="a1"/>
        <w:rPr>
          <w:rFonts w:hint="eastAsia"/>
          <w:bCs/>
        </w:rPr>
      </w:pPr>
      <w:r>
        <w:rPr>
          <w:rFonts w:hint="eastAsia"/>
          <w:bCs/>
        </w:rPr>
        <w:tab/>
      </w:r>
      <w:r>
        <w:rPr>
          <w:rFonts w:hint="eastAsia"/>
          <w:bCs/>
        </w:rPr>
        <w:tab/>
      </w:r>
      <w:r w:rsidR="003B059D" w:rsidRPr="00B41869">
        <w:rPr>
          <w:rFonts w:hint="eastAsia"/>
          <w:bCs/>
        </w:rPr>
        <w:t>第十一条</w:t>
      </w:r>
      <w:r w:rsidR="003E7F51">
        <w:rPr>
          <w:rFonts w:hint="eastAsia"/>
          <w:bCs/>
        </w:rPr>
        <w:t>.</w:t>
      </w:r>
      <w:r w:rsidR="003E7F51">
        <w:rPr>
          <w:rFonts w:hint="eastAsia"/>
          <w:bCs/>
        </w:rPr>
        <w:tab/>
      </w:r>
      <w:r w:rsidR="003E7F51">
        <w:rPr>
          <w:rFonts w:hint="eastAsia"/>
          <w:bCs/>
        </w:rPr>
        <w:tab/>
      </w:r>
      <w:r w:rsidR="003B059D" w:rsidRPr="00B41869">
        <w:rPr>
          <w:bCs/>
        </w:rPr>
        <w:t>148-157</w:t>
      </w:r>
      <w:r w:rsidR="003B059D" w:rsidRPr="00B41869">
        <w:rPr>
          <w:bCs/>
          <w:webHidden/>
        </w:rPr>
        <w:tab/>
      </w:r>
      <w:r w:rsidR="005F48C6">
        <w:rPr>
          <w:rFonts w:hint="eastAsia"/>
          <w:bCs/>
          <w:webHidden/>
        </w:rPr>
        <w:t>39</w:t>
      </w:r>
    </w:p>
    <w:p w:rsidR="003B059D" w:rsidRPr="00E16B5A" w:rsidRDefault="00557B08" w:rsidP="00050D59">
      <w:pPr>
        <w:pStyle w:val="a1"/>
        <w:rPr>
          <w:rFonts w:hint="eastAsia"/>
          <w:bCs/>
        </w:rPr>
      </w:pPr>
      <w:r>
        <w:rPr>
          <w:rFonts w:hint="eastAsia"/>
          <w:bCs/>
        </w:rPr>
        <w:tab/>
      </w:r>
      <w:r>
        <w:rPr>
          <w:rFonts w:hint="eastAsia"/>
          <w:bCs/>
        </w:rPr>
        <w:tab/>
      </w:r>
      <w:r w:rsidR="003B059D" w:rsidRPr="00B41869">
        <w:rPr>
          <w:rFonts w:hint="eastAsia"/>
          <w:bCs/>
        </w:rPr>
        <w:t>第十二条</w:t>
      </w:r>
      <w:r w:rsidR="003E7F51">
        <w:rPr>
          <w:rFonts w:hint="eastAsia"/>
          <w:bCs/>
        </w:rPr>
        <w:t>.</w:t>
      </w:r>
      <w:r w:rsidR="003E7F51">
        <w:rPr>
          <w:rFonts w:hint="eastAsia"/>
          <w:bCs/>
        </w:rPr>
        <w:tab/>
      </w:r>
      <w:r w:rsidR="003B059D" w:rsidRPr="00B41869">
        <w:rPr>
          <w:rFonts w:hint="eastAsia"/>
          <w:bCs/>
          <w:webHidden/>
        </w:rPr>
        <w:tab/>
      </w:r>
      <w:r w:rsidR="003B059D" w:rsidRPr="00B41869">
        <w:rPr>
          <w:bCs/>
        </w:rPr>
        <w:t>158-179</w:t>
      </w:r>
      <w:r w:rsidR="003B059D" w:rsidRPr="00B41869">
        <w:rPr>
          <w:bCs/>
          <w:webHidden/>
        </w:rPr>
        <w:tab/>
      </w:r>
      <w:r w:rsidR="005F48C6">
        <w:rPr>
          <w:rFonts w:hint="eastAsia"/>
          <w:bCs/>
          <w:webHidden/>
        </w:rPr>
        <w:t>41</w:t>
      </w:r>
    </w:p>
    <w:p w:rsidR="003B059D" w:rsidRPr="00E63A1F" w:rsidRDefault="00557B08" w:rsidP="00050D59">
      <w:pPr>
        <w:pStyle w:val="a1"/>
        <w:rPr>
          <w:rFonts w:hint="eastAsia"/>
          <w:bCs/>
        </w:rPr>
      </w:pPr>
      <w:r>
        <w:rPr>
          <w:rFonts w:hint="eastAsia"/>
          <w:bCs/>
        </w:rPr>
        <w:tab/>
      </w:r>
      <w:r>
        <w:rPr>
          <w:rFonts w:hint="eastAsia"/>
          <w:bCs/>
        </w:rPr>
        <w:tab/>
      </w:r>
      <w:r w:rsidR="003B059D" w:rsidRPr="00B41869">
        <w:rPr>
          <w:rFonts w:hint="eastAsia"/>
          <w:bCs/>
        </w:rPr>
        <w:t>第十三条</w:t>
      </w:r>
      <w:r w:rsidR="00690707">
        <w:rPr>
          <w:rFonts w:hint="eastAsia"/>
          <w:bCs/>
          <w:webHidden/>
        </w:rPr>
        <w:t>.</w:t>
      </w:r>
      <w:r w:rsidR="00690707">
        <w:rPr>
          <w:rFonts w:hint="eastAsia"/>
          <w:bCs/>
          <w:webHidden/>
        </w:rPr>
        <w:tab/>
      </w:r>
      <w:r w:rsidR="00690707">
        <w:rPr>
          <w:rFonts w:hint="eastAsia"/>
          <w:bCs/>
          <w:webHidden/>
        </w:rPr>
        <w:tab/>
      </w:r>
      <w:r w:rsidR="003B059D" w:rsidRPr="00B41869">
        <w:rPr>
          <w:bCs/>
        </w:rPr>
        <w:t>180-187</w:t>
      </w:r>
      <w:r w:rsidR="003B059D" w:rsidRPr="00B41869">
        <w:rPr>
          <w:bCs/>
          <w:webHidden/>
        </w:rPr>
        <w:tab/>
      </w:r>
      <w:r w:rsidR="005F48C6">
        <w:rPr>
          <w:rFonts w:hint="eastAsia"/>
          <w:bCs/>
          <w:webHidden/>
        </w:rPr>
        <w:t>47</w:t>
      </w:r>
    </w:p>
    <w:p w:rsidR="003B059D" w:rsidRPr="00EE776B" w:rsidRDefault="00557B08" w:rsidP="00050D59">
      <w:pPr>
        <w:pStyle w:val="a1"/>
        <w:rPr>
          <w:rFonts w:hint="eastAsia"/>
          <w:bCs/>
        </w:rPr>
      </w:pPr>
      <w:r>
        <w:rPr>
          <w:rFonts w:hint="eastAsia"/>
          <w:bCs/>
        </w:rPr>
        <w:tab/>
      </w:r>
      <w:r>
        <w:rPr>
          <w:rFonts w:hint="eastAsia"/>
          <w:bCs/>
        </w:rPr>
        <w:tab/>
      </w:r>
      <w:r w:rsidR="003B059D" w:rsidRPr="00B41869">
        <w:rPr>
          <w:rFonts w:hint="eastAsia"/>
          <w:bCs/>
        </w:rPr>
        <w:t>第十四条</w:t>
      </w:r>
      <w:r w:rsidR="00EA4E29">
        <w:rPr>
          <w:rFonts w:hint="eastAsia"/>
          <w:bCs/>
        </w:rPr>
        <w:t>.</w:t>
      </w:r>
      <w:r w:rsidR="00EA4E29">
        <w:rPr>
          <w:rFonts w:hint="eastAsia"/>
          <w:bCs/>
        </w:rPr>
        <w:tab/>
      </w:r>
      <w:r w:rsidR="00EA4E29">
        <w:rPr>
          <w:rFonts w:hint="eastAsia"/>
          <w:bCs/>
        </w:rPr>
        <w:tab/>
      </w:r>
      <w:r w:rsidR="003B059D" w:rsidRPr="00B41869">
        <w:rPr>
          <w:bCs/>
        </w:rPr>
        <w:t>188-202</w:t>
      </w:r>
      <w:r w:rsidR="003B059D" w:rsidRPr="00B41869">
        <w:rPr>
          <w:bCs/>
          <w:webHidden/>
        </w:rPr>
        <w:tab/>
      </w:r>
      <w:r w:rsidR="007A693E">
        <w:rPr>
          <w:rFonts w:hint="eastAsia"/>
          <w:bCs/>
          <w:webHidden/>
        </w:rPr>
        <w:t>49</w:t>
      </w:r>
    </w:p>
    <w:p w:rsidR="003B059D" w:rsidRPr="007F42B3" w:rsidRDefault="00557B08" w:rsidP="00050D59">
      <w:pPr>
        <w:pStyle w:val="a1"/>
        <w:rPr>
          <w:rFonts w:hint="eastAsia"/>
          <w:bCs/>
        </w:rPr>
      </w:pPr>
      <w:r>
        <w:rPr>
          <w:rFonts w:hint="eastAsia"/>
          <w:bCs/>
        </w:rPr>
        <w:tab/>
      </w:r>
      <w:r>
        <w:rPr>
          <w:rFonts w:hint="eastAsia"/>
          <w:bCs/>
        </w:rPr>
        <w:tab/>
      </w:r>
      <w:r w:rsidR="003B059D" w:rsidRPr="00B41869">
        <w:rPr>
          <w:rFonts w:hint="eastAsia"/>
          <w:bCs/>
        </w:rPr>
        <w:t>第十五条</w:t>
      </w:r>
      <w:r w:rsidR="002C5B78">
        <w:rPr>
          <w:rFonts w:hint="eastAsia"/>
          <w:bCs/>
        </w:rPr>
        <w:t>.</w:t>
      </w:r>
      <w:r w:rsidR="002C5B78">
        <w:rPr>
          <w:rFonts w:hint="eastAsia"/>
          <w:bCs/>
        </w:rPr>
        <w:tab/>
      </w:r>
      <w:r w:rsidR="002C5B78">
        <w:rPr>
          <w:rFonts w:hint="eastAsia"/>
          <w:bCs/>
        </w:rPr>
        <w:tab/>
      </w:r>
      <w:r w:rsidR="003B059D" w:rsidRPr="00B41869">
        <w:rPr>
          <w:bCs/>
        </w:rPr>
        <w:t>203-208</w:t>
      </w:r>
      <w:r w:rsidR="003B059D" w:rsidRPr="00B41869">
        <w:rPr>
          <w:bCs/>
          <w:webHidden/>
        </w:rPr>
        <w:tab/>
      </w:r>
      <w:r w:rsidR="007A693E">
        <w:rPr>
          <w:rFonts w:hint="eastAsia"/>
          <w:bCs/>
          <w:webHidden/>
        </w:rPr>
        <w:t>53</w:t>
      </w:r>
    </w:p>
    <w:p w:rsidR="003B059D" w:rsidRPr="0019439F" w:rsidRDefault="00557B08" w:rsidP="00050D59">
      <w:pPr>
        <w:pStyle w:val="a1"/>
        <w:rPr>
          <w:rFonts w:hint="eastAsia"/>
          <w:bCs/>
        </w:rPr>
      </w:pPr>
      <w:r>
        <w:rPr>
          <w:rFonts w:hint="eastAsia"/>
          <w:bCs/>
        </w:rPr>
        <w:tab/>
      </w:r>
      <w:r>
        <w:rPr>
          <w:rFonts w:hint="eastAsia"/>
          <w:bCs/>
        </w:rPr>
        <w:tab/>
      </w:r>
      <w:r w:rsidR="003B059D" w:rsidRPr="00B41869">
        <w:rPr>
          <w:rFonts w:hint="eastAsia"/>
          <w:bCs/>
        </w:rPr>
        <w:t>第十六条</w:t>
      </w:r>
      <w:r w:rsidR="006C2FFA">
        <w:rPr>
          <w:rFonts w:hint="eastAsia"/>
          <w:bCs/>
          <w:webHidden/>
        </w:rPr>
        <w:t>.</w:t>
      </w:r>
      <w:r w:rsidR="006C2FFA">
        <w:rPr>
          <w:rFonts w:hint="eastAsia"/>
          <w:bCs/>
          <w:webHidden/>
        </w:rPr>
        <w:tab/>
      </w:r>
      <w:r w:rsidR="006C2FFA">
        <w:rPr>
          <w:rFonts w:hint="eastAsia"/>
          <w:bCs/>
          <w:webHidden/>
        </w:rPr>
        <w:tab/>
      </w:r>
      <w:r w:rsidR="003B059D" w:rsidRPr="00B41869">
        <w:rPr>
          <w:bCs/>
        </w:rPr>
        <w:t>209-235</w:t>
      </w:r>
      <w:r w:rsidR="003B059D" w:rsidRPr="00B41869">
        <w:rPr>
          <w:bCs/>
          <w:webHidden/>
        </w:rPr>
        <w:tab/>
      </w:r>
      <w:r w:rsidR="007A693E">
        <w:rPr>
          <w:rFonts w:hint="eastAsia"/>
          <w:bCs/>
          <w:webHidden/>
        </w:rPr>
        <w:t>54</w:t>
      </w:r>
    </w:p>
    <w:p w:rsidR="003B059D" w:rsidRPr="003B059D" w:rsidRDefault="00557B08" w:rsidP="00050D59">
      <w:pPr>
        <w:pStyle w:val="a1"/>
        <w:rPr>
          <w:rFonts w:hint="eastAsia"/>
        </w:rPr>
      </w:pPr>
      <w:r>
        <w:rPr>
          <w:rFonts w:hint="eastAsia"/>
        </w:rPr>
        <w:tab/>
      </w:r>
      <w:r>
        <w:rPr>
          <w:rFonts w:hint="eastAsia"/>
        </w:rPr>
        <w:tab/>
      </w:r>
      <w:r w:rsidR="003B059D" w:rsidRPr="00B41869">
        <w:rPr>
          <w:rFonts w:hint="eastAsia"/>
        </w:rPr>
        <w:t>参考文献</w:t>
      </w:r>
      <w:r w:rsidR="00814BA2">
        <w:rPr>
          <w:rFonts w:hint="eastAsia"/>
          <w:webHidden/>
        </w:rPr>
        <w:t>.</w:t>
      </w:r>
      <w:r w:rsidR="00814BA2">
        <w:rPr>
          <w:rFonts w:hint="eastAsia"/>
          <w:webHidden/>
        </w:rPr>
        <w:tab/>
      </w:r>
      <w:r w:rsidR="00814BA2">
        <w:rPr>
          <w:rFonts w:hint="eastAsia"/>
          <w:webHidden/>
        </w:rPr>
        <w:tab/>
      </w:r>
      <w:r w:rsidR="000F5960">
        <w:rPr>
          <w:rFonts w:hint="eastAsia"/>
          <w:webHidden/>
        </w:rPr>
        <w:tab/>
      </w:r>
      <w:r w:rsidR="007A693E">
        <w:rPr>
          <w:rFonts w:hint="eastAsia"/>
          <w:webHidden/>
        </w:rPr>
        <w:t>59</w:t>
      </w:r>
    </w:p>
    <w:p w:rsidR="003B059D" w:rsidRPr="003B059D" w:rsidRDefault="00B50F4B" w:rsidP="00050D59">
      <w:pPr>
        <w:pStyle w:val="HChGC"/>
        <w:rPr>
          <w:rFonts w:hint="eastAsia"/>
        </w:rPr>
      </w:pPr>
      <w:r>
        <w:br w:type="page"/>
      </w:r>
      <w:r w:rsidR="003B059D" w:rsidRPr="003B059D">
        <w:tab/>
      </w:r>
      <w:bookmarkStart w:id="3" w:name="_Toc353105170"/>
      <w:r w:rsidR="003B059D" w:rsidRPr="003B059D">
        <w:rPr>
          <w:rFonts w:hint="eastAsia"/>
        </w:rPr>
        <w:t>一</w:t>
      </w:r>
      <w:r w:rsidR="003B059D" w:rsidRPr="003B059D">
        <w:rPr>
          <w:rFonts w:hint="eastAsia"/>
        </w:rPr>
        <w:t>.</w:t>
      </w:r>
      <w:r w:rsidR="003B059D" w:rsidRPr="003B059D">
        <w:rPr>
          <w:rFonts w:hint="eastAsia"/>
        </w:rPr>
        <w:tab/>
      </w:r>
      <w:r w:rsidR="003B059D" w:rsidRPr="003B059D">
        <w:rPr>
          <w:rFonts w:hint="eastAsia"/>
        </w:rPr>
        <w:t>导言</w:t>
      </w:r>
      <w:bookmarkEnd w:id="3"/>
    </w:p>
    <w:p w:rsidR="003B059D" w:rsidRPr="003B059D" w:rsidRDefault="003B059D" w:rsidP="009C7383">
      <w:pPr>
        <w:pStyle w:val="SingleTxtGC"/>
        <w:rPr>
          <w:rFonts w:hint="eastAsia"/>
        </w:rPr>
      </w:pPr>
      <w:r w:rsidRPr="003B059D">
        <w:rPr>
          <w:rFonts w:hint="eastAsia"/>
        </w:rPr>
        <w:t>1.</w:t>
      </w:r>
      <w:r w:rsidR="002231B5">
        <w:rPr>
          <w:rFonts w:hint="eastAsia"/>
        </w:rPr>
        <w:t xml:space="preserve">  </w:t>
      </w:r>
      <w:r w:rsidRPr="003B059D">
        <w:rPr>
          <w:rFonts w:hint="eastAsia"/>
        </w:rPr>
        <w:t>依据</w:t>
      </w:r>
      <w:r w:rsidRPr="003B059D">
        <w:rPr>
          <w:rFonts w:hint="eastAsia"/>
        </w:rPr>
        <w:t>1986</w:t>
      </w:r>
      <w:r w:rsidRPr="003B059D">
        <w:rPr>
          <w:rFonts w:hint="eastAsia"/>
        </w:rPr>
        <w:t>年</w:t>
      </w:r>
      <w:r w:rsidRPr="003B059D">
        <w:rPr>
          <w:rFonts w:hint="eastAsia"/>
        </w:rPr>
        <w:t>6</w:t>
      </w:r>
      <w:r w:rsidRPr="003B059D">
        <w:rPr>
          <w:rFonts w:hint="eastAsia"/>
        </w:rPr>
        <w:t>月</w:t>
      </w:r>
      <w:r w:rsidRPr="003B059D">
        <w:rPr>
          <w:rFonts w:hint="eastAsia"/>
        </w:rPr>
        <w:t>28</w:t>
      </w:r>
      <w:r w:rsidRPr="003B059D">
        <w:rPr>
          <w:rFonts w:hint="eastAsia"/>
        </w:rPr>
        <w:t>日第</w:t>
      </w:r>
      <w:r w:rsidRPr="003B059D">
        <w:rPr>
          <w:rFonts w:hint="eastAsia"/>
        </w:rPr>
        <w:t>66</w:t>
      </w:r>
      <w:r>
        <w:rPr>
          <w:rFonts w:hint="eastAsia"/>
        </w:rPr>
        <w:t>(</w:t>
      </w:r>
      <w:r w:rsidRPr="003B059D">
        <w:rPr>
          <w:rFonts w:hint="eastAsia"/>
        </w:rPr>
        <w:t>1986</w:t>
      </w:r>
      <w:r>
        <w:rPr>
          <w:rFonts w:hint="eastAsia"/>
        </w:rPr>
        <w:t>)</w:t>
      </w:r>
      <w:r w:rsidRPr="003B059D">
        <w:rPr>
          <w:rFonts w:hint="eastAsia"/>
        </w:rPr>
        <w:t>号法令，伊拉克批准其加入《消除对妇女一切形式歧视公约》</w:t>
      </w:r>
      <w:r>
        <w:rPr>
          <w:rFonts w:hint="eastAsia"/>
        </w:rPr>
        <w:t>(</w:t>
      </w:r>
      <w:r w:rsidRPr="003B059D">
        <w:rPr>
          <w:rFonts w:hint="eastAsia"/>
        </w:rPr>
        <w:t>《消除对妇女歧视公约》</w:t>
      </w:r>
      <w:r>
        <w:rPr>
          <w:rFonts w:hint="eastAsia"/>
        </w:rPr>
        <w:t>)</w:t>
      </w:r>
      <w:r w:rsidRPr="003B059D">
        <w:rPr>
          <w:rFonts w:hint="eastAsia"/>
        </w:rPr>
        <w:t>。伊拉克的初次报告于</w:t>
      </w:r>
      <w:r w:rsidRPr="003B059D">
        <w:rPr>
          <w:rFonts w:hint="eastAsia"/>
        </w:rPr>
        <w:t>1989</w:t>
      </w:r>
      <w:r w:rsidRPr="003B059D">
        <w:rPr>
          <w:rFonts w:hint="eastAsia"/>
        </w:rPr>
        <w:t>年提交，第二和第三次定期报告于</w:t>
      </w:r>
      <w:r w:rsidRPr="003B059D">
        <w:rPr>
          <w:rFonts w:hint="eastAsia"/>
        </w:rPr>
        <w:t>1998</w:t>
      </w:r>
      <w:r w:rsidRPr="003B059D">
        <w:rPr>
          <w:rFonts w:hint="eastAsia"/>
        </w:rPr>
        <w:t>年</w:t>
      </w:r>
      <w:r w:rsidRPr="003B059D">
        <w:rPr>
          <w:rFonts w:hint="eastAsia"/>
        </w:rPr>
        <w:t>8</w:t>
      </w:r>
      <w:r w:rsidRPr="003B059D">
        <w:rPr>
          <w:rFonts w:hint="eastAsia"/>
        </w:rPr>
        <w:t>月提交，并于</w:t>
      </w:r>
      <w:r w:rsidRPr="003B059D">
        <w:rPr>
          <w:rFonts w:hint="eastAsia"/>
        </w:rPr>
        <w:t>2000</w:t>
      </w:r>
      <w:r w:rsidRPr="003B059D">
        <w:rPr>
          <w:rFonts w:hint="eastAsia"/>
        </w:rPr>
        <w:t>年</w:t>
      </w:r>
      <w:r w:rsidRPr="003B059D">
        <w:rPr>
          <w:rFonts w:hint="eastAsia"/>
        </w:rPr>
        <w:t>6</w:t>
      </w:r>
      <w:r w:rsidRPr="003B059D">
        <w:rPr>
          <w:rFonts w:hint="eastAsia"/>
        </w:rPr>
        <w:t>月讨论。本报告所述期间为</w:t>
      </w:r>
      <w:r w:rsidRPr="003B059D">
        <w:rPr>
          <w:rFonts w:hint="eastAsia"/>
        </w:rPr>
        <w:t>1998</w:t>
      </w:r>
      <w:r w:rsidRPr="003B059D">
        <w:rPr>
          <w:rFonts w:hint="eastAsia"/>
        </w:rPr>
        <w:t>年至</w:t>
      </w:r>
      <w:r w:rsidRPr="003B059D">
        <w:rPr>
          <w:rFonts w:hint="eastAsia"/>
        </w:rPr>
        <w:t>2010</w:t>
      </w:r>
      <w:r w:rsidRPr="003B059D">
        <w:rPr>
          <w:rFonts w:hint="eastAsia"/>
        </w:rPr>
        <w:t>年底，即伊拉克共和国第四、第五和第六次报告所述期间。为编写这份综合报告，伊拉克成立了由相关部委广泛参与的部门委员会。委员会由人权事务部担任主席，成员分别来自外交部、国家妇女事务部、劳动和社会事务部、教育部、高等教育和科学研究部、卫生部、内政部、财政部和规划部。此外，委员会还请其他机构代表和非政府组织代表对该报告提意见。委员会和非政府组织代表接受了联合国妇女发展基金</w:t>
      </w:r>
      <w:r>
        <w:rPr>
          <w:rFonts w:hint="eastAsia"/>
        </w:rPr>
        <w:t>(</w:t>
      </w:r>
      <w:r w:rsidRPr="003B059D">
        <w:rPr>
          <w:rFonts w:hint="eastAsia"/>
        </w:rPr>
        <w:t>妇发基金</w:t>
      </w:r>
      <w:r>
        <w:rPr>
          <w:rFonts w:hint="eastAsia"/>
        </w:rPr>
        <w:t>)</w:t>
      </w:r>
      <w:r w:rsidRPr="003B059D">
        <w:rPr>
          <w:rFonts w:hint="eastAsia"/>
        </w:rPr>
        <w:t>的预先培训，以便与阿拉伯埃及共和国的全国妇女理事会进行协调，并编写关于《公约》的国别报告和非正式报告；培训于</w:t>
      </w:r>
      <w:r w:rsidRPr="003B059D">
        <w:rPr>
          <w:rFonts w:hint="eastAsia"/>
        </w:rPr>
        <w:t>2008</w:t>
      </w:r>
      <w:r w:rsidRPr="003B059D">
        <w:rPr>
          <w:rFonts w:hint="eastAsia"/>
        </w:rPr>
        <w:t>年</w:t>
      </w:r>
      <w:r w:rsidRPr="003B059D">
        <w:rPr>
          <w:rFonts w:hint="eastAsia"/>
        </w:rPr>
        <w:t>6</w:t>
      </w:r>
      <w:r w:rsidRPr="003B059D">
        <w:rPr>
          <w:rFonts w:hint="eastAsia"/>
        </w:rPr>
        <w:t>月</w:t>
      </w:r>
      <w:r w:rsidRPr="003B059D">
        <w:rPr>
          <w:rFonts w:hint="eastAsia"/>
        </w:rPr>
        <w:t>25</w:t>
      </w:r>
      <w:r w:rsidRPr="003B059D">
        <w:rPr>
          <w:rFonts w:hint="eastAsia"/>
        </w:rPr>
        <w:t>日至</w:t>
      </w:r>
      <w:r w:rsidRPr="003B059D">
        <w:rPr>
          <w:rFonts w:hint="eastAsia"/>
        </w:rPr>
        <w:t>30</w:t>
      </w:r>
      <w:r w:rsidRPr="003B059D">
        <w:rPr>
          <w:rFonts w:hint="eastAsia"/>
        </w:rPr>
        <w:t>日举行。此外，国家人权研究所针对伊拉克全国各省市，包括库尔德地区在内的政府官员和理事会工作人员举办了</w:t>
      </w:r>
      <w:r w:rsidRPr="003B059D">
        <w:rPr>
          <w:rFonts w:hint="eastAsia"/>
        </w:rPr>
        <w:t>45</w:t>
      </w:r>
      <w:r w:rsidRPr="003B059D">
        <w:rPr>
          <w:rFonts w:hint="eastAsia"/>
        </w:rPr>
        <w:t>次培训讲习班。在委员会编写报告的同时，在巴格达和各省的许多公共场所张贴了大量海报，以提高人们对《公约》的认识并进行宣传教育。人权事务部与妇发基金达成协议，任命一名本国专家</w:t>
      </w:r>
      <w:r w:rsidRPr="003B059D">
        <w:rPr>
          <w:rFonts w:hint="eastAsia"/>
        </w:rPr>
        <w:t>Tamim Jalil al-Azawi</w:t>
      </w:r>
      <w:r w:rsidRPr="003B059D">
        <w:rPr>
          <w:rFonts w:hint="eastAsia"/>
        </w:rPr>
        <w:t>女士与委员会共同开展工作并协助委员会编写报告。</w:t>
      </w:r>
    </w:p>
    <w:p w:rsidR="003B059D" w:rsidRPr="003B059D" w:rsidRDefault="003B059D" w:rsidP="003B059D">
      <w:pPr>
        <w:pStyle w:val="SingleTxtGC"/>
        <w:rPr>
          <w:rFonts w:hint="eastAsia"/>
          <w:lang w:val="en-GB"/>
        </w:rPr>
      </w:pPr>
      <w:r w:rsidRPr="003B059D">
        <w:rPr>
          <w:lang w:val="en-GB"/>
        </w:rPr>
        <w:t>2.</w:t>
      </w:r>
      <w:r w:rsidR="00642837">
        <w:rPr>
          <w:rFonts w:hint="eastAsia"/>
          <w:lang w:val="en-GB"/>
        </w:rPr>
        <w:t xml:space="preserve">  </w:t>
      </w:r>
      <w:r w:rsidRPr="003B059D">
        <w:rPr>
          <w:rFonts w:hint="eastAsia"/>
          <w:lang w:val="en-GB"/>
        </w:rPr>
        <w:t>委员会一旦编写完报告的初稿，就将其公布在人权事务部的网站上，并在伊拉克国内外广泛发行的报纸上发布公告。委员会收到了大量关于该草案的评论意见。此外，委员会还与多个活跃于妇女权利领域的非政府组织举行会议，并审查了它们对该报告草案的意见和评论；人权事务部部长</w:t>
      </w:r>
      <w:r w:rsidRPr="003B059D">
        <w:rPr>
          <w:lang w:val="en-GB"/>
        </w:rPr>
        <w:t>Wijdan Salim</w:t>
      </w:r>
      <w:r w:rsidRPr="003B059D">
        <w:rPr>
          <w:rFonts w:hint="eastAsia"/>
          <w:lang w:val="en-GB"/>
        </w:rPr>
        <w:t>女士出席了会议。另外，委员会向所有部委和其他机构发送了草案副本，如国民议会、最高司法委员会和部长会议总秘书处。其中大多数机构向委员会送交了评论意见。委员会研究了所有评论意见，且将其纳入报告二稿，并再次在人权事务部的网站上公布。人权事务部的专家讨论了二稿并就其提出补充意见。委员会考虑了专家委员会以及通过人权事务部网站送交评论意见的活动家提出的所有评论意见，编写了三稿。该草案已送交部长会议讨论通过。</w:t>
      </w:r>
    </w:p>
    <w:p w:rsidR="008027B2" w:rsidRDefault="003B059D" w:rsidP="00361D33">
      <w:pPr>
        <w:pStyle w:val="SingleTxtGC"/>
        <w:spacing w:after="240"/>
        <w:rPr>
          <w:lang w:val="en-GB"/>
        </w:rPr>
      </w:pPr>
      <w:r w:rsidRPr="003B059D">
        <w:rPr>
          <w:lang w:val="en-GB"/>
        </w:rPr>
        <w:t>3.</w:t>
      </w:r>
      <w:r w:rsidR="00962204">
        <w:rPr>
          <w:rFonts w:hint="eastAsia"/>
          <w:lang w:val="en-GB"/>
        </w:rPr>
        <w:t xml:space="preserve">  </w:t>
      </w:r>
      <w:smartTag w:uri="urn:schemas-microsoft-com:office:smarttags" w:element="chsdate">
        <w:smartTagPr>
          <w:attr w:name="IsROCDate" w:val="False"/>
          <w:attr w:name="IsLunarDate" w:val="False"/>
          <w:attr w:name="Day" w:val="14"/>
          <w:attr w:name="Month" w:val="6"/>
          <w:attr w:name="Year" w:val="2000"/>
        </w:smartTagPr>
        <w:r w:rsidRPr="003B059D">
          <w:rPr>
            <w:rFonts w:hint="eastAsia"/>
            <w:lang w:val="en-GB"/>
          </w:rPr>
          <w:t>2000</w:t>
        </w:r>
        <w:r w:rsidRPr="003B059D">
          <w:rPr>
            <w:rFonts w:hint="eastAsia"/>
            <w:lang w:val="en-GB"/>
          </w:rPr>
          <w:t>年</w:t>
        </w:r>
        <w:r w:rsidRPr="003B059D">
          <w:rPr>
            <w:rFonts w:hint="eastAsia"/>
            <w:lang w:val="en-GB"/>
          </w:rPr>
          <w:t>6</w:t>
        </w:r>
        <w:r w:rsidRPr="003B059D">
          <w:rPr>
            <w:rFonts w:hint="eastAsia"/>
            <w:lang w:val="en-GB"/>
          </w:rPr>
          <w:t>月</w:t>
        </w:r>
        <w:r w:rsidRPr="003B059D">
          <w:rPr>
            <w:rFonts w:hint="eastAsia"/>
            <w:lang w:val="en-GB"/>
          </w:rPr>
          <w:t>14</w:t>
        </w:r>
        <w:r w:rsidRPr="003B059D">
          <w:rPr>
            <w:rFonts w:hint="eastAsia"/>
            <w:lang w:val="en-GB"/>
          </w:rPr>
          <w:t>日</w:t>
        </w:r>
      </w:smartTag>
      <w:r w:rsidRPr="003B059D">
        <w:rPr>
          <w:rFonts w:hint="eastAsia"/>
          <w:lang w:val="en-GB"/>
        </w:rPr>
        <w:t>举行的消除对妇女歧视委员会的监察委员会第</w:t>
      </w:r>
      <w:r w:rsidRPr="003B059D">
        <w:rPr>
          <w:rFonts w:hint="eastAsia"/>
          <w:lang w:val="en-GB"/>
        </w:rPr>
        <w:t>468</w:t>
      </w:r>
      <w:r w:rsidRPr="003B059D">
        <w:rPr>
          <w:rFonts w:hint="eastAsia"/>
          <w:lang w:val="en-GB"/>
        </w:rPr>
        <w:t>和第</w:t>
      </w:r>
      <w:r w:rsidRPr="003B059D">
        <w:rPr>
          <w:rFonts w:hint="eastAsia"/>
          <w:lang w:val="en-GB"/>
        </w:rPr>
        <w:t>469</w:t>
      </w:r>
      <w:r w:rsidRPr="003B059D">
        <w:rPr>
          <w:rFonts w:hint="eastAsia"/>
          <w:lang w:val="en-GB"/>
        </w:rPr>
        <w:t>次会议审议了伊拉克的第二和第三次报告，随后公布了其评论意见和建议。依据委员会第</w:t>
      </w:r>
      <w:r w:rsidRPr="003B059D">
        <w:rPr>
          <w:rFonts w:hint="eastAsia"/>
          <w:lang w:val="en-GB"/>
        </w:rPr>
        <w:t>209</w:t>
      </w:r>
      <w:r w:rsidRPr="003B059D">
        <w:rPr>
          <w:rFonts w:hint="eastAsia"/>
          <w:lang w:val="en-GB"/>
        </w:rPr>
        <w:t>号建议</w:t>
      </w:r>
      <w:r>
        <w:rPr>
          <w:rFonts w:hint="eastAsia"/>
          <w:lang w:val="en-GB"/>
        </w:rPr>
        <w:t>(</w:t>
      </w:r>
      <w:r w:rsidRPr="003B059D">
        <w:rPr>
          <w:lang w:val="en-GB"/>
        </w:rPr>
        <w:t>A/55/38</w:t>
      </w:r>
      <w:r>
        <w:rPr>
          <w:rFonts w:hint="eastAsia"/>
          <w:lang w:val="en-GB"/>
        </w:rPr>
        <w:t>)</w:t>
      </w:r>
      <w:r w:rsidRPr="003B059D">
        <w:rPr>
          <w:rFonts w:hint="eastAsia"/>
          <w:lang w:val="en-GB"/>
        </w:rPr>
        <w:t>，我们按照以下安排做出了回应：</w:t>
      </w:r>
    </w:p>
    <w:p w:rsidR="00056E7D" w:rsidRDefault="008027B2" w:rsidP="008027B2">
      <w:pPr>
        <w:pStyle w:val="SingleTxtGC"/>
        <w:spacing w:after="0"/>
        <w:ind w:left="0"/>
        <w:rPr>
          <w:lang w:val="en-GB"/>
        </w:rPr>
      </w:pPr>
      <w:r>
        <w:rPr>
          <w:lang w:val="en-GB"/>
        </w:rPr>
        <w:br w:type="page"/>
      </w:r>
    </w:p>
    <w:tbl>
      <w:tblPr>
        <w:tblW w:w="7446" w:type="dxa"/>
        <w:tblInd w:w="1134" w:type="dxa"/>
        <w:tblBorders>
          <w:top w:val="single" w:sz="4" w:space="0" w:color="auto"/>
          <w:bottom w:val="single" w:sz="12" w:space="0" w:color="auto"/>
        </w:tblBorders>
        <w:tblCellMar>
          <w:left w:w="0" w:type="dxa"/>
          <w:right w:w="0" w:type="dxa"/>
        </w:tblCellMar>
        <w:tblLook w:val="01E0"/>
      </w:tblPr>
      <w:tblGrid>
        <w:gridCol w:w="642"/>
        <w:gridCol w:w="1734"/>
        <w:gridCol w:w="5070"/>
      </w:tblGrid>
      <w:tr w:rsidR="003B059D" w:rsidRPr="003B059D" w:rsidTr="009C7383">
        <w:trPr>
          <w:tblHeader/>
        </w:trPr>
        <w:tc>
          <w:tcPr>
            <w:tcW w:w="642" w:type="dxa"/>
            <w:tcBorders>
              <w:top w:val="single" w:sz="4" w:space="0" w:color="auto"/>
              <w:bottom w:val="single" w:sz="12" w:space="0" w:color="auto"/>
            </w:tcBorders>
            <w:shd w:val="clear" w:color="auto" w:fill="auto"/>
            <w:vAlign w:val="bottom"/>
          </w:tcPr>
          <w:p w:rsidR="003B059D" w:rsidRPr="003B059D" w:rsidRDefault="003B059D" w:rsidP="001E4134">
            <w:pPr>
              <w:pStyle w:val="a0"/>
              <w:rPr>
                <w:rFonts w:hint="eastAsia"/>
                <w:lang w:val="en-GB"/>
              </w:rPr>
            </w:pPr>
            <w:r w:rsidRPr="003B059D">
              <w:rPr>
                <w:rFonts w:hint="eastAsia"/>
                <w:lang w:val="en-GB"/>
              </w:rPr>
              <w:t>序号</w:t>
            </w:r>
          </w:p>
        </w:tc>
        <w:tc>
          <w:tcPr>
            <w:tcW w:w="1734" w:type="dxa"/>
            <w:tcBorders>
              <w:top w:val="single" w:sz="4" w:space="0" w:color="auto"/>
              <w:bottom w:val="single" w:sz="12" w:space="0" w:color="auto"/>
            </w:tcBorders>
            <w:shd w:val="clear" w:color="auto" w:fill="auto"/>
            <w:vAlign w:val="bottom"/>
          </w:tcPr>
          <w:p w:rsidR="003B059D" w:rsidRPr="003B059D" w:rsidRDefault="003B059D" w:rsidP="001E4134">
            <w:pPr>
              <w:pStyle w:val="a0"/>
              <w:rPr>
                <w:rFonts w:hint="eastAsia"/>
                <w:lang w:val="en-GB"/>
              </w:rPr>
            </w:pPr>
            <w:r w:rsidRPr="003B059D">
              <w:rPr>
                <w:rFonts w:hint="eastAsia"/>
                <w:lang w:val="en-GB"/>
              </w:rPr>
              <w:t>建议编号</w:t>
            </w:r>
          </w:p>
        </w:tc>
        <w:tc>
          <w:tcPr>
            <w:tcW w:w="5070" w:type="dxa"/>
            <w:tcBorders>
              <w:top w:val="single" w:sz="4" w:space="0" w:color="auto"/>
              <w:bottom w:val="single" w:sz="12" w:space="0" w:color="auto"/>
            </w:tcBorders>
            <w:shd w:val="clear" w:color="auto" w:fill="auto"/>
            <w:vAlign w:val="bottom"/>
          </w:tcPr>
          <w:p w:rsidR="003B059D" w:rsidRPr="003B059D" w:rsidRDefault="003B059D" w:rsidP="001E4134">
            <w:pPr>
              <w:pStyle w:val="a0"/>
              <w:rPr>
                <w:rFonts w:hint="eastAsia"/>
                <w:lang w:val="en-GB"/>
              </w:rPr>
            </w:pPr>
            <w:r w:rsidRPr="003B059D">
              <w:rPr>
                <w:rFonts w:hint="eastAsia"/>
                <w:lang w:val="en-GB"/>
              </w:rPr>
              <w:t>回应</w:t>
            </w:r>
          </w:p>
        </w:tc>
      </w:tr>
      <w:tr w:rsidR="003B059D" w:rsidRPr="003B059D" w:rsidTr="009C7383">
        <w:tc>
          <w:tcPr>
            <w:tcW w:w="642" w:type="dxa"/>
            <w:tcBorders>
              <w:top w:val="single" w:sz="12" w:space="0" w:color="auto"/>
            </w:tcBorders>
            <w:shd w:val="clear" w:color="auto" w:fill="auto"/>
          </w:tcPr>
          <w:p w:rsidR="003B059D" w:rsidRPr="003B059D" w:rsidRDefault="003B059D" w:rsidP="00E31371">
            <w:pPr>
              <w:pStyle w:val="a4"/>
              <w:overflowPunct/>
              <w:spacing w:beforeLines="20" w:afterLines="20"/>
              <w:jc w:val="left"/>
              <w:rPr>
                <w:lang w:val="en-GB"/>
              </w:rPr>
            </w:pPr>
            <w:r w:rsidRPr="003B059D">
              <w:rPr>
                <w:lang w:val="en-GB"/>
              </w:rPr>
              <w:t>1</w:t>
            </w:r>
          </w:p>
        </w:tc>
        <w:tc>
          <w:tcPr>
            <w:tcW w:w="1734" w:type="dxa"/>
            <w:tcBorders>
              <w:top w:val="single" w:sz="12" w:space="0" w:color="auto"/>
            </w:tcBorders>
            <w:shd w:val="clear" w:color="auto" w:fill="auto"/>
          </w:tcPr>
          <w:p w:rsidR="003B059D" w:rsidRPr="003B059D" w:rsidRDefault="003B059D" w:rsidP="00E31371">
            <w:pPr>
              <w:pStyle w:val="a4"/>
              <w:overflowPunct/>
              <w:spacing w:beforeLines="20" w:afterLines="20"/>
              <w:jc w:val="left"/>
              <w:rPr>
                <w:lang w:val="en-GB"/>
              </w:rPr>
            </w:pPr>
            <w:r w:rsidRPr="003B059D">
              <w:rPr>
                <w:lang w:val="en-GB"/>
              </w:rPr>
              <w:t>1</w:t>
            </w:r>
            <w:r w:rsidRPr="009C7383">
              <w:rPr>
                <w:spacing w:val="-6"/>
                <w:lang w:val="en-GB"/>
              </w:rPr>
              <w:t>79</w:t>
            </w:r>
            <w:r w:rsidRPr="009C7383">
              <w:rPr>
                <w:spacing w:val="-6"/>
                <w:lang w:val="en-GB"/>
              </w:rPr>
              <w:t>、</w:t>
            </w:r>
            <w:r w:rsidRPr="009C7383">
              <w:rPr>
                <w:spacing w:val="-6"/>
                <w:lang w:val="en-GB"/>
              </w:rPr>
              <w:t>180</w:t>
            </w:r>
            <w:r w:rsidRPr="009C7383">
              <w:rPr>
                <w:spacing w:val="-6"/>
                <w:lang w:val="en-GB"/>
              </w:rPr>
              <w:t>、</w:t>
            </w:r>
            <w:r w:rsidRPr="009C7383">
              <w:rPr>
                <w:spacing w:val="-6"/>
                <w:lang w:val="en-GB"/>
              </w:rPr>
              <w:t>181</w:t>
            </w:r>
            <w:r w:rsidRPr="009C7383">
              <w:rPr>
                <w:spacing w:val="-6"/>
                <w:lang w:val="en-GB"/>
              </w:rPr>
              <w:t>、</w:t>
            </w:r>
            <w:r w:rsidRPr="009C7383">
              <w:rPr>
                <w:spacing w:val="-6"/>
                <w:lang w:val="en-GB"/>
              </w:rPr>
              <w:t>182</w:t>
            </w:r>
          </w:p>
        </w:tc>
        <w:tc>
          <w:tcPr>
            <w:tcW w:w="5070" w:type="dxa"/>
            <w:tcBorders>
              <w:top w:val="single" w:sz="12" w:space="0" w:color="auto"/>
            </w:tcBorders>
            <w:shd w:val="clear" w:color="auto" w:fill="auto"/>
          </w:tcPr>
          <w:p w:rsidR="003B059D" w:rsidRPr="003B059D" w:rsidRDefault="003B059D" w:rsidP="00E31371">
            <w:pPr>
              <w:pStyle w:val="a4"/>
              <w:overflowPunct/>
              <w:spacing w:beforeLines="20" w:afterLines="20"/>
              <w:ind w:right="0"/>
              <w:rPr>
                <w:rFonts w:hint="eastAsia"/>
                <w:lang w:val="en-GB"/>
              </w:rPr>
            </w:pPr>
            <w:r w:rsidRPr="003B059D">
              <w:rPr>
                <w:rFonts w:hint="eastAsia"/>
                <w:lang w:val="en-GB"/>
              </w:rPr>
              <w:t>由报告第二条第</w:t>
            </w:r>
            <w:r w:rsidRPr="003B059D">
              <w:rPr>
                <w:rFonts w:hint="eastAsia"/>
                <w:lang w:val="en-GB"/>
              </w:rPr>
              <w:t>48</w:t>
            </w:r>
            <w:r w:rsidRPr="003B059D">
              <w:rPr>
                <w:rFonts w:hint="eastAsia"/>
                <w:lang w:val="en-GB"/>
              </w:rPr>
              <w:t>至第</w:t>
            </w:r>
            <w:r w:rsidRPr="003B059D">
              <w:rPr>
                <w:rFonts w:hint="eastAsia"/>
                <w:lang w:val="en-GB"/>
              </w:rPr>
              <w:t>51</w:t>
            </w:r>
            <w:r w:rsidRPr="003B059D">
              <w:rPr>
                <w:rFonts w:hint="eastAsia"/>
                <w:lang w:val="en-GB"/>
              </w:rPr>
              <w:t>段和第</w:t>
            </w:r>
            <w:r w:rsidRPr="003B059D">
              <w:rPr>
                <w:rFonts w:hint="eastAsia"/>
                <w:lang w:val="en-GB"/>
              </w:rPr>
              <w:t>59</w:t>
            </w:r>
            <w:r w:rsidRPr="003B059D">
              <w:rPr>
                <w:rFonts w:hint="eastAsia"/>
                <w:lang w:val="en-GB"/>
              </w:rPr>
              <w:t>至第</w:t>
            </w:r>
            <w:r w:rsidRPr="003B059D">
              <w:rPr>
                <w:rFonts w:hint="eastAsia"/>
                <w:lang w:val="en-GB"/>
              </w:rPr>
              <w:t>62</w:t>
            </w:r>
            <w:r w:rsidRPr="003B059D">
              <w:rPr>
                <w:rFonts w:hint="eastAsia"/>
                <w:lang w:val="en-GB"/>
              </w:rPr>
              <w:t>段解决。</w:t>
            </w:r>
          </w:p>
        </w:tc>
      </w:tr>
      <w:tr w:rsidR="003B059D" w:rsidRPr="003B059D" w:rsidTr="009C7383">
        <w:tc>
          <w:tcPr>
            <w:tcW w:w="642" w:type="dxa"/>
            <w:shd w:val="clear" w:color="auto" w:fill="auto"/>
          </w:tcPr>
          <w:p w:rsidR="003B059D" w:rsidRPr="003B059D" w:rsidRDefault="003B059D" w:rsidP="00E31371">
            <w:pPr>
              <w:pStyle w:val="a4"/>
              <w:overflowPunct/>
              <w:spacing w:beforeLines="20" w:afterLines="20"/>
              <w:jc w:val="left"/>
              <w:rPr>
                <w:lang w:val="en-GB"/>
              </w:rPr>
            </w:pPr>
            <w:r w:rsidRPr="003B059D">
              <w:rPr>
                <w:lang w:val="en-GB"/>
              </w:rPr>
              <w:t>2</w:t>
            </w:r>
          </w:p>
        </w:tc>
        <w:tc>
          <w:tcPr>
            <w:tcW w:w="1734" w:type="dxa"/>
            <w:shd w:val="clear" w:color="auto" w:fill="auto"/>
          </w:tcPr>
          <w:p w:rsidR="003B059D" w:rsidRPr="003B059D" w:rsidRDefault="003B059D" w:rsidP="00E31371">
            <w:pPr>
              <w:pStyle w:val="a4"/>
              <w:overflowPunct/>
              <w:spacing w:beforeLines="20" w:afterLines="20"/>
              <w:jc w:val="left"/>
              <w:rPr>
                <w:lang w:val="en-GB"/>
              </w:rPr>
            </w:pPr>
            <w:r w:rsidRPr="003B059D">
              <w:rPr>
                <w:lang w:val="en-GB"/>
              </w:rPr>
              <w:t>183</w:t>
            </w:r>
          </w:p>
        </w:tc>
        <w:tc>
          <w:tcPr>
            <w:tcW w:w="5070" w:type="dxa"/>
            <w:shd w:val="clear" w:color="auto" w:fill="auto"/>
          </w:tcPr>
          <w:p w:rsidR="003B059D" w:rsidRPr="003B059D" w:rsidRDefault="003B059D" w:rsidP="00E31371">
            <w:pPr>
              <w:pStyle w:val="a4"/>
              <w:overflowPunct/>
              <w:spacing w:beforeLines="20" w:afterLines="20"/>
              <w:ind w:right="0"/>
              <w:rPr>
                <w:lang w:val="en-GB"/>
              </w:rPr>
            </w:pPr>
            <w:r w:rsidRPr="003B059D">
              <w:rPr>
                <w:rFonts w:hint="eastAsia"/>
                <w:lang w:val="en-GB"/>
              </w:rPr>
              <w:t>由报告第二条第</w:t>
            </w:r>
            <w:r w:rsidRPr="003B059D">
              <w:rPr>
                <w:rFonts w:hint="eastAsia"/>
                <w:lang w:val="en-GB"/>
              </w:rPr>
              <w:t>48</w:t>
            </w:r>
            <w:r w:rsidRPr="003B059D">
              <w:rPr>
                <w:rFonts w:hint="eastAsia"/>
                <w:lang w:val="en-GB"/>
              </w:rPr>
              <w:t>至第</w:t>
            </w:r>
            <w:r w:rsidRPr="003B059D">
              <w:rPr>
                <w:rFonts w:hint="eastAsia"/>
                <w:lang w:val="en-GB"/>
              </w:rPr>
              <w:t>51</w:t>
            </w:r>
            <w:r w:rsidRPr="003B059D">
              <w:rPr>
                <w:rFonts w:hint="eastAsia"/>
                <w:lang w:val="en-GB"/>
              </w:rPr>
              <w:t>段解决。</w:t>
            </w:r>
          </w:p>
        </w:tc>
      </w:tr>
      <w:tr w:rsidR="003B059D" w:rsidRPr="003B059D" w:rsidTr="009C7383">
        <w:tc>
          <w:tcPr>
            <w:tcW w:w="642" w:type="dxa"/>
            <w:tcBorders>
              <w:bottom w:val="nil"/>
            </w:tcBorders>
            <w:shd w:val="clear" w:color="auto" w:fill="auto"/>
          </w:tcPr>
          <w:p w:rsidR="003B059D" w:rsidRPr="003B059D" w:rsidRDefault="003B059D" w:rsidP="00E31371">
            <w:pPr>
              <w:pStyle w:val="a4"/>
              <w:overflowPunct/>
              <w:spacing w:beforeLines="20" w:afterLines="20"/>
              <w:jc w:val="left"/>
              <w:rPr>
                <w:lang w:val="en-GB"/>
              </w:rPr>
            </w:pPr>
            <w:r w:rsidRPr="003B059D">
              <w:rPr>
                <w:lang w:val="en-GB"/>
              </w:rPr>
              <w:t>3</w:t>
            </w:r>
          </w:p>
        </w:tc>
        <w:tc>
          <w:tcPr>
            <w:tcW w:w="1734" w:type="dxa"/>
            <w:tcBorders>
              <w:bottom w:val="nil"/>
            </w:tcBorders>
            <w:shd w:val="clear" w:color="auto" w:fill="auto"/>
          </w:tcPr>
          <w:p w:rsidR="003B059D" w:rsidRPr="003B059D" w:rsidRDefault="003B059D" w:rsidP="00E31371">
            <w:pPr>
              <w:pStyle w:val="a4"/>
              <w:overflowPunct/>
              <w:spacing w:beforeLines="20" w:afterLines="20"/>
              <w:jc w:val="left"/>
              <w:rPr>
                <w:lang w:val="en-GB"/>
              </w:rPr>
            </w:pPr>
            <w:r w:rsidRPr="003B059D">
              <w:rPr>
                <w:lang w:val="en-GB"/>
              </w:rPr>
              <w:t>184</w:t>
            </w:r>
            <w:r w:rsidRPr="003B059D">
              <w:rPr>
                <w:lang w:val="en-GB"/>
              </w:rPr>
              <w:t>、</w:t>
            </w:r>
            <w:r w:rsidRPr="003B059D">
              <w:rPr>
                <w:lang w:val="en-GB"/>
              </w:rPr>
              <w:t>185</w:t>
            </w:r>
          </w:p>
        </w:tc>
        <w:tc>
          <w:tcPr>
            <w:tcW w:w="5070" w:type="dxa"/>
            <w:tcBorders>
              <w:bottom w:val="nil"/>
            </w:tcBorders>
            <w:shd w:val="clear" w:color="auto" w:fill="auto"/>
          </w:tcPr>
          <w:p w:rsidR="003B059D" w:rsidRPr="003B059D" w:rsidRDefault="003B059D" w:rsidP="00E31371">
            <w:pPr>
              <w:pStyle w:val="a4"/>
              <w:overflowPunct/>
              <w:spacing w:beforeLines="20" w:afterLines="20"/>
              <w:ind w:right="0"/>
              <w:rPr>
                <w:rFonts w:hint="eastAsia"/>
                <w:lang w:val="en-GB"/>
              </w:rPr>
            </w:pPr>
            <w:r w:rsidRPr="003B059D">
              <w:rPr>
                <w:rFonts w:hint="eastAsia"/>
                <w:lang w:val="en-GB"/>
              </w:rPr>
              <w:t>国家妇女事务部正在研究制定国家提高妇女地位战略。</w:t>
            </w:r>
          </w:p>
        </w:tc>
      </w:tr>
      <w:tr w:rsidR="003B059D" w:rsidRPr="003B059D" w:rsidTr="009C7383">
        <w:tc>
          <w:tcPr>
            <w:tcW w:w="642" w:type="dxa"/>
            <w:tcBorders>
              <w:top w:val="nil"/>
              <w:bottom w:val="nil"/>
            </w:tcBorders>
            <w:shd w:val="clear" w:color="auto" w:fill="auto"/>
          </w:tcPr>
          <w:p w:rsidR="003B059D" w:rsidRPr="003B059D" w:rsidRDefault="003B059D" w:rsidP="00E31371">
            <w:pPr>
              <w:pStyle w:val="a4"/>
              <w:overflowPunct/>
              <w:spacing w:beforeLines="20" w:afterLines="20"/>
              <w:jc w:val="left"/>
              <w:rPr>
                <w:lang w:val="en-GB"/>
              </w:rPr>
            </w:pPr>
            <w:r w:rsidRPr="003B059D">
              <w:rPr>
                <w:lang w:val="en-GB"/>
              </w:rPr>
              <w:t>4</w:t>
            </w:r>
          </w:p>
        </w:tc>
        <w:tc>
          <w:tcPr>
            <w:tcW w:w="1734" w:type="dxa"/>
            <w:tcBorders>
              <w:top w:val="nil"/>
              <w:bottom w:val="nil"/>
            </w:tcBorders>
            <w:shd w:val="clear" w:color="auto" w:fill="auto"/>
          </w:tcPr>
          <w:p w:rsidR="003B059D" w:rsidRPr="003B059D" w:rsidRDefault="003B059D" w:rsidP="00E31371">
            <w:pPr>
              <w:pStyle w:val="a4"/>
              <w:overflowPunct/>
              <w:spacing w:beforeLines="20" w:afterLines="20"/>
              <w:jc w:val="left"/>
              <w:rPr>
                <w:lang w:val="en-GB"/>
              </w:rPr>
            </w:pPr>
            <w:r w:rsidRPr="003B059D">
              <w:rPr>
                <w:lang w:val="en-GB"/>
              </w:rPr>
              <w:t>187</w:t>
            </w:r>
          </w:p>
        </w:tc>
        <w:tc>
          <w:tcPr>
            <w:tcW w:w="5070" w:type="dxa"/>
            <w:tcBorders>
              <w:top w:val="nil"/>
              <w:bottom w:val="nil"/>
            </w:tcBorders>
            <w:shd w:val="clear" w:color="auto" w:fill="auto"/>
          </w:tcPr>
          <w:p w:rsidR="003B059D" w:rsidRPr="003B059D" w:rsidRDefault="003B059D" w:rsidP="00E31371">
            <w:pPr>
              <w:pStyle w:val="a4"/>
              <w:overflowPunct/>
              <w:spacing w:beforeLines="20" w:afterLines="20"/>
              <w:ind w:right="0"/>
              <w:rPr>
                <w:rFonts w:hint="eastAsia"/>
                <w:lang w:val="en-GB"/>
              </w:rPr>
            </w:pPr>
            <w:r w:rsidRPr="003B059D">
              <w:rPr>
                <w:rFonts w:hint="eastAsia"/>
                <w:lang w:val="en-GB"/>
              </w:rPr>
              <w:t>由报告第二条第</w:t>
            </w:r>
            <w:r w:rsidRPr="003B059D">
              <w:rPr>
                <w:rFonts w:hint="eastAsia"/>
                <w:lang w:val="en-GB"/>
              </w:rPr>
              <w:t>48</w:t>
            </w:r>
            <w:r w:rsidRPr="003B059D">
              <w:rPr>
                <w:rFonts w:hint="eastAsia"/>
                <w:lang w:val="en-GB"/>
              </w:rPr>
              <w:t>至第</w:t>
            </w:r>
            <w:r w:rsidRPr="003B059D">
              <w:rPr>
                <w:rFonts w:hint="eastAsia"/>
                <w:lang w:val="en-GB"/>
              </w:rPr>
              <w:t>51</w:t>
            </w:r>
            <w:r w:rsidRPr="003B059D">
              <w:rPr>
                <w:rFonts w:hint="eastAsia"/>
                <w:lang w:val="en-GB"/>
              </w:rPr>
              <w:t>段和第九条解决。</w:t>
            </w:r>
          </w:p>
        </w:tc>
      </w:tr>
      <w:tr w:rsidR="003B059D" w:rsidRPr="003B059D" w:rsidTr="009C7383">
        <w:tc>
          <w:tcPr>
            <w:tcW w:w="642" w:type="dxa"/>
            <w:tcBorders>
              <w:top w:val="nil"/>
            </w:tcBorders>
            <w:shd w:val="clear" w:color="auto" w:fill="auto"/>
          </w:tcPr>
          <w:p w:rsidR="003B059D" w:rsidRPr="003B059D" w:rsidRDefault="003B059D" w:rsidP="00E31371">
            <w:pPr>
              <w:pStyle w:val="a4"/>
              <w:overflowPunct/>
              <w:spacing w:beforeLines="20" w:afterLines="20"/>
              <w:jc w:val="left"/>
              <w:rPr>
                <w:lang w:val="en-GB"/>
              </w:rPr>
            </w:pPr>
            <w:r w:rsidRPr="003B059D">
              <w:rPr>
                <w:lang w:val="en-GB"/>
              </w:rPr>
              <w:t>5</w:t>
            </w:r>
          </w:p>
        </w:tc>
        <w:tc>
          <w:tcPr>
            <w:tcW w:w="1734" w:type="dxa"/>
            <w:tcBorders>
              <w:top w:val="nil"/>
            </w:tcBorders>
            <w:shd w:val="clear" w:color="auto" w:fill="auto"/>
          </w:tcPr>
          <w:p w:rsidR="003B059D" w:rsidRPr="003B059D" w:rsidRDefault="003B059D" w:rsidP="00E31371">
            <w:pPr>
              <w:pStyle w:val="a4"/>
              <w:overflowPunct/>
              <w:spacing w:beforeLines="20" w:afterLines="20"/>
              <w:jc w:val="left"/>
              <w:rPr>
                <w:lang w:val="en-GB"/>
              </w:rPr>
            </w:pPr>
            <w:r w:rsidRPr="003B059D">
              <w:rPr>
                <w:lang w:val="en-GB"/>
              </w:rPr>
              <w:t>189</w:t>
            </w:r>
          </w:p>
        </w:tc>
        <w:tc>
          <w:tcPr>
            <w:tcW w:w="5070" w:type="dxa"/>
            <w:tcBorders>
              <w:top w:val="nil"/>
            </w:tcBorders>
            <w:shd w:val="clear" w:color="auto" w:fill="auto"/>
          </w:tcPr>
          <w:p w:rsidR="003B059D" w:rsidRPr="009C7383" w:rsidRDefault="003B059D" w:rsidP="00E31371">
            <w:pPr>
              <w:pStyle w:val="a4"/>
              <w:overflowPunct/>
              <w:spacing w:beforeLines="20" w:afterLines="20"/>
              <w:ind w:right="0"/>
              <w:rPr>
                <w:rFonts w:hint="eastAsia"/>
                <w:spacing w:val="-4"/>
                <w:lang w:val="en-GB"/>
              </w:rPr>
            </w:pPr>
            <w:r w:rsidRPr="009C7383">
              <w:rPr>
                <w:rFonts w:hint="eastAsia"/>
                <w:spacing w:val="-4"/>
                <w:lang w:val="en-GB"/>
              </w:rPr>
              <w:t>报告导言部分第</w:t>
            </w:r>
            <w:r w:rsidRPr="009C7383">
              <w:rPr>
                <w:rFonts w:hint="eastAsia"/>
                <w:spacing w:val="-4"/>
                <w:lang w:val="en-GB"/>
              </w:rPr>
              <w:t>16</w:t>
            </w:r>
            <w:r w:rsidRPr="009C7383">
              <w:rPr>
                <w:rFonts w:hint="eastAsia"/>
                <w:spacing w:val="-4"/>
                <w:lang w:val="en-GB"/>
              </w:rPr>
              <w:t>至第</w:t>
            </w:r>
            <w:r w:rsidRPr="009C7383">
              <w:rPr>
                <w:rFonts w:hint="eastAsia"/>
                <w:spacing w:val="-4"/>
                <w:lang w:val="en-GB"/>
              </w:rPr>
              <w:t>20</w:t>
            </w:r>
            <w:r w:rsidRPr="009C7383">
              <w:rPr>
                <w:rFonts w:hint="eastAsia"/>
                <w:spacing w:val="-4"/>
                <w:lang w:val="en-GB"/>
              </w:rPr>
              <w:t>段和报告第二条第</w:t>
            </w:r>
            <w:r w:rsidRPr="009C7383">
              <w:rPr>
                <w:rFonts w:hint="eastAsia"/>
                <w:spacing w:val="-4"/>
                <w:lang w:val="en-GB"/>
              </w:rPr>
              <w:t>59</w:t>
            </w:r>
            <w:r w:rsidRPr="009C7383">
              <w:rPr>
                <w:rFonts w:hint="eastAsia"/>
                <w:spacing w:val="-4"/>
                <w:lang w:val="en-GB"/>
              </w:rPr>
              <w:t>至第</w:t>
            </w:r>
            <w:r w:rsidRPr="009C7383">
              <w:rPr>
                <w:rFonts w:hint="eastAsia"/>
                <w:spacing w:val="-4"/>
                <w:lang w:val="en-GB"/>
              </w:rPr>
              <w:t>63</w:t>
            </w:r>
            <w:r w:rsidRPr="009C7383">
              <w:rPr>
                <w:rFonts w:hint="eastAsia"/>
                <w:spacing w:val="-4"/>
                <w:lang w:val="en-GB"/>
              </w:rPr>
              <w:t>段提及。</w:t>
            </w:r>
          </w:p>
        </w:tc>
      </w:tr>
      <w:tr w:rsidR="003B059D" w:rsidRPr="003B059D" w:rsidTr="009C7383">
        <w:tc>
          <w:tcPr>
            <w:tcW w:w="642" w:type="dxa"/>
            <w:shd w:val="clear" w:color="auto" w:fill="auto"/>
          </w:tcPr>
          <w:p w:rsidR="003B059D" w:rsidRPr="003B059D" w:rsidRDefault="003B059D" w:rsidP="00E31371">
            <w:pPr>
              <w:pStyle w:val="a4"/>
              <w:overflowPunct/>
              <w:spacing w:beforeLines="20" w:afterLines="20"/>
              <w:jc w:val="left"/>
              <w:rPr>
                <w:lang w:val="en-GB"/>
              </w:rPr>
            </w:pPr>
            <w:r w:rsidRPr="003B059D">
              <w:rPr>
                <w:lang w:val="en-GB"/>
              </w:rPr>
              <w:t>6</w:t>
            </w:r>
          </w:p>
        </w:tc>
        <w:tc>
          <w:tcPr>
            <w:tcW w:w="1734" w:type="dxa"/>
            <w:shd w:val="clear" w:color="auto" w:fill="auto"/>
          </w:tcPr>
          <w:p w:rsidR="003B059D" w:rsidRPr="003B059D" w:rsidRDefault="003B059D" w:rsidP="00E31371">
            <w:pPr>
              <w:pStyle w:val="a4"/>
              <w:overflowPunct/>
              <w:spacing w:beforeLines="20" w:afterLines="20"/>
              <w:jc w:val="left"/>
              <w:rPr>
                <w:lang w:val="en-GB"/>
              </w:rPr>
            </w:pPr>
            <w:r w:rsidRPr="003B059D">
              <w:rPr>
                <w:lang w:val="en-GB"/>
              </w:rPr>
              <w:t>190</w:t>
            </w:r>
          </w:p>
        </w:tc>
        <w:tc>
          <w:tcPr>
            <w:tcW w:w="5070" w:type="dxa"/>
            <w:shd w:val="clear" w:color="auto" w:fill="auto"/>
          </w:tcPr>
          <w:p w:rsidR="003B059D" w:rsidRPr="003B059D" w:rsidRDefault="003B059D" w:rsidP="00E31371">
            <w:pPr>
              <w:pStyle w:val="a4"/>
              <w:overflowPunct/>
              <w:spacing w:beforeLines="20" w:afterLines="20"/>
              <w:ind w:right="0"/>
              <w:rPr>
                <w:rFonts w:hint="eastAsia"/>
                <w:lang w:val="en-GB"/>
              </w:rPr>
            </w:pPr>
            <w:r w:rsidRPr="003B059D">
              <w:rPr>
                <w:rFonts w:hint="eastAsia"/>
                <w:lang w:val="en-GB"/>
              </w:rPr>
              <w:t>由报告第</w:t>
            </w:r>
            <w:r w:rsidRPr="003B059D">
              <w:rPr>
                <w:rFonts w:hint="eastAsia"/>
                <w:lang w:val="en-GB"/>
              </w:rPr>
              <w:t>16</w:t>
            </w:r>
            <w:r w:rsidRPr="003B059D">
              <w:rPr>
                <w:rFonts w:hint="eastAsia"/>
                <w:lang w:val="en-GB"/>
              </w:rPr>
              <w:t>至第</w:t>
            </w:r>
            <w:r w:rsidRPr="003B059D">
              <w:rPr>
                <w:rFonts w:hint="eastAsia"/>
                <w:lang w:val="en-GB"/>
              </w:rPr>
              <w:t>26</w:t>
            </w:r>
            <w:r w:rsidRPr="003B059D">
              <w:rPr>
                <w:rFonts w:hint="eastAsia"/>
                <w:lang w:val="en-GB"/>
              </w:rPr>
              <w:t>段解决。</w:t>
            </w:r>
          </w:p>
        </w:tc>
      </w:tr>
      <w:tr w:rsidR="003B059D" w:rsidRPr="003B059D" w:rsidTr="009C7383">
        <w:tc>
          <w:tcPr>
            <w:tcW w:w="642" w:type="dxa"/>
            <w:shd w:val="clear" w:color="auto" w:fill="auto"/>
          </w:tcPr>
          <w:p w:rsidR="003B059D" w:rsidRPr="003B059D" w:rsidRDefault="003B059D" w:rsidP="00E31371">
            <w:pPr>
              <w:pStyle w:val="a4"/>
              <w:overflowPunct/>
              <w:spacing w:beforeLines="20" w:afterLines="20"/>
              <w:jc w:val="left"/>
              <w:rPr>
                <w:lang w:val="en-GB"/>
              </w:rPr>
            </w:pPr>
            <w:r w:rsidRPr="003B059D">
              <w:rPr>
                <w:lang w:val="en-GB"/>
              </w:rPr>
              <w:t>7</w:t>
            </w:r>
          </w:p>
        </w:tc>
        <w:tc>
          <w:tcPr>
            <w:tcW w:w="1734" w:type="dxa"/>
            <w:shd w:val="clear" w:color="auto" w:fill="auto"/>
          </w:tcPr>
          <w:p w:rsidR="003B059D" w:rsidRPr="003B059D" w:rsidRDefault="003B059D" w:rsidP="00E31371">
            <w:pPr>
              <w:pStyle w:val="a4"/>
              <w:overflowPunct/>
              <w:spacing w:beforeLines="20" w:afterLines="20"/>
              <w:jc w:val="left"/>
              <w:rPr>
                <w:lang w:val="en-GB"/>
              </w:rPr>
            </w:pPr>
            <w:r w:rsidRPr="003B059D">
              <w:rPr>
                <w:lang w:val="en-GB"/>
              </w:rPr>
              <w:t>191</w:t>
            </w:r>
          </w:p>
        </w:tc>
        <w:tc>
          <w:tcPr>
            <w:tcW w:w="5070" w:type="dxa"/>
            <w:shd w:val="clear" w:color="auto" w:fill="auto"/>
          </w:tcPr>
          <w:p w:rsidR="003B059D" w:rsidRPr="003B059D" w:rsidRDefault="003B059D" w:rsidP="00E31371">
            <w:pPr>
              <w:pStyle w:val="a4"/>
              <w:overflowPunct/>
              <w:spacing w:beforeLines="20" w:afterLines="20"/>
              <w:ind w:right="0"/>
              <w:rPr>
                <w:rFonts w:hint="eastAsia"/>
                <w:lang w:val="en-GB"/>
              </w:rPr>
            </w:pPr>
            <w:r w:rsidRPr="003B059D">
              <w:rPr>
                <w:rFonts w:hint="eastAsia"/>
                <w:lang w:val="en-GB"/>
              </w:rPr>
              <w:t>由报告第五条解决。</w:t>
            </w:r>
          </w:p>
        </w:tc>
      </w:tr>
      <w:tr w:rsidR="003B059D" w:rsidRPr="003B059D" w:rsidTr="009C7383">
        <w:tc>
          <w:tcPr>
            <w:tcW w:w="642" w:type="dxa"/>
            <w:shd w:val="clear" w:color="auto" w:fill="auto"/>
          </w:tcPr>
          <w:p w:rsidR="003B059D" w:rsidRPr="003B059D" w:rsidRDefault="003B059D" w:rsidP="00E31371">
            <w:pPr>
              <w:pStyle w:val="a4"/>
              <w:overflowPunct/>
              <w:spacing w:beforeLines="20" w:afterLines="20"/>
              <w:jc w:val="left"/>
              <w:rPr>
                <w:lang w:val="en-GB"/>
              </w:rPr>
            </w:pPr>
            <w:r w:rsidRPr="003B059D">
              <w:rPr>
                <w:lang w:val="en-GB"/>
              </w:rPr>
              <w:t>8</w:t>
            </w:r>
          </w:p>
        </w:tc>
        <w:tc>
          <w:tcPr>
            <w:tcW w:w="1734" w:type="dxa"/>
            <w:shd w:val="clear" w:color="auto" w:fill="auto"/>
          </w:tcPr>
          <w:p w:rsidR="003B059D" w:rsidRPr="003B059D" w:rsidRDefault="003B059D" w:rsidP="00E31371">
            <w:pPr>
              <w:pStyle w:val="a4"/>
              <w:overflowPunct/>
              <w:spacing w:beforeLines="20" w:afterLines="20"/>
              <w:jc w:val="left"/>
              <w:rPr>
                <w:lang w:val="en-GB"/>
              </w:rPr>
            </w:pPr>
            <w:r w:rsidRPr="003B059D">
              <w:rPr>
                <w:lang w:val="en-GB"/>
              </w:rPr>
              <w:t>192</w:t>
            </w:r>
            <w:r w:rsidRPr="003B059D">
              <w:rPr>
                <w:lang w:val="en-GB"/>
              </w:rPr>
              <w:t>、</w:t>
            </w:r>
            <w:r w:rsidRPr="003B059D">
              <w:rPr>
                <w:lang w:val="en-GB"/>
              </w:rPr>
              <w:t>193</w:t>
            </w:r>
            <w:r w:rsidRPr="003B059D">
              <w:rPr>
                <w:lang w:val="en-GB"/>
              </w:rPr>
              <w:t>、</w:t>
            </w:r>
            <w:r w:rsidRPr="003B059D">
              <w:rPr>
                <w:lang w:val="en-GB"/>
              </w:rPr>
              <w:t>194</w:t>
            </w:r>
          </w:p>
        </w:tc>
        <w:tc>
          <w:tcPr>
            <w:tcW w:w="5070" w:type="dxa"/>
            <w:shd w:val="clear" w:color="auto" w:fill="auto"/>
          </w:tcPr>
          <w:p w:rsidR="003B059D" w:rsidRPr="003B059D" w:rsidRDefault="003B059D" w:rsidP="00E31371">
            <w:pPr>
              <w:pStyle w:val="a4"/>
              <w:overflowPunct/>
              <w:spacing w:beforeLines="20" w:afterLines="20"/>
              <w:ind w:right="0"/>
              <w:rPr>
                <w:rFonts w:hint="eastAsia"/>
                <w:lang w:val="en-GB"/>
              </w:rPr>
            </w:pPr>
            <w:r w:rsidRPr="003B059D">
              <w:rPr>
                <w:rFonts w:hint="eastAsia"/>
                <w:lang w:val="en-GB"/>
              </w:rPr>
              <w:t>由报告导言部分第</w:t>
            </w:r>
            <w:r w:rsidRPr="003B059D">
              <w:rPr>
                <w:rFonts w:hint="eastAsia"/>
                <w:lang w:val="en-GB"/>
              </w:rPr>
              <w:t>16</w:t>
            </w:r>
            <w:r w:rsidRPr="003B059D">
              <w:rPr>
                <w:rFonts w:hint="eastAsia"/>
                <w:lang w:val="en-GB"/>
              </w:rPr>
              <w:t>至第</w:t>
            </w:r>
            <w:r w:rsidRPr="003B059D">
              <w:rPr>
                <w:rFonts w:hint="eastAsia"/>
                <w:lang w:val="en-GB"/>
              </w:rPr>
              <w:t>26</w:t>
            </w:r>
            <w:r w:rsidRPr="003B059D">
              <w:rPr>
                <w:rFonts w:hint="eastAsia"/>
                <w:lang w:val="en-GB"/>
              </w:rPr>
              <w:t>段和第</w:t>
            </w:r>
            <w:r w:rsidRPr="003B059D">
              <w:rPr>
                <w:rFonts w:hint="eastAsia"/>
                <w:lang w:val="en-GB"/>
              </w:rPr>
              <w:t>28</w:t>
            </w:r>
            <w:r w:rsidRPr="003B059D">
              <w:rPr>
                <w:rFonts w:hint="eastAsia"/>
                <w:lang w:val="en-GB"/>
              </w:rPr>
              <w:t>至第</w:t>
            </w:r>
            <w:r w:rsidRPr="003B059D">
              <w:rPr>
                <w:rFonts w:hint="eastAsia"/>
                <w:lang w:val="en-GB"/>
              </w:rPr>
              <w:t>31</w:t>
            </w:r>
            <w:r w:rsidRPr="003B059D">
              <w:rPr>
                <w:rFonts w:hint="eastAsia"/>
                <w:lang w:val="en-GB"/>
              </w:rPr>
              <w:t>段解决。</w:t>
            </w:r>
          </w:p>
        </w:tc>
      </w:tr>
      <w:tr w:rsidR="003B059D" w:rsidRPr="003B059D" w:rsidTr="009C7383">
        <w:tc>
          <w:tcPr>
            <w:tcW w:w="642" w:type="dxa"/>
            <w:shd w:val="clear" w:color="auto" w:fill="auto"/>
          </w:tcPr>
          <w:p w:rsidR="003B059D" w:rsidRPr="003B059D" w:rsidRDefault="003B059D" w:rsidP="00E31371">
            <w:pPr>
              <w:pStyle w:val="a4"/>
              <w:overflowPunct/>
              <w:spacing w:beforeLines="20" w:afterLines="20"/>
              <w:jc w:val="left"/>
              <w:rPr>
                <w:lang w:val="en-GB"/>
              </w:rPr>
            </w:pPr>
            <w:r w:rsidRPr="003B059D">
              <w:rPr>
                <w:lang w:val="en-GB"/>
              </w:rPr>
              <w:t>9</w:t>
            </w:r>
          </w:p>
        </w:tc>
        <w:tc>
          <w:tcPr>
            <w:tcW w:w="1734" w:type="dxa"/>
            <w:shd w:val="clear" w:color="auto" w:fill="auto"/>
          </w:tcPr>
          <w:p w:rsidR="003B059D" w:rsidRPr="003B059D" w:rsidRDefault="003B059D" w:rsidP="00E31371">
            <w:pPr>
              <w:pStyle w:val="a4"/>
              <w:overflowPunct/>
              <w:spacing w:beforeLines="20" w:afterLines="20"/>
              <w:jc w:val="left"/>
              <w:rPr>
                <w:lang w:val="en-GB"/>
              </w:rPr>
            </w:pPr>
            <w:r w:rsidRPr="003B059D">
              <w:rPr>
                <w:lang w:val="en-GB"/>
              </w:rPr>
              <w:t>195</w:t>
            </w:r>
            <w:r w:rsidRPr="003B059D">
              <w:rPr>
                <w:lang w:val="en-GB"/>
              </w:rPr>
              <w:t>、</w:t>
            </w:r>
            <w:r w:rsidRPr="003B059D">
              <w:rPr>
                <w:lang w:val="en-GB"/>
              </w:rPr>
              <w:t>196</w:t>
            </w:r>
          </w:p>
        </w:tc>
        <w:tc>
          <w:tcPr>
            <w:tcW w:w="5070" w:type="dxa"/>
            <w:shd w:val="clear" w:color="auto" w:fill="auto"/>
          </w:tcPr>
          <w:p w:rsidR="003B059D" w:rsidRPr="003B059D" w:rsidRDefault="003B059D" w:rsidP="00E31371">
            <w:pPr>
              <w:pStyle w:val="a4"/>
              <w:overflowPunct/>
              <w:spacing w:beforeLines="20" w:afterLines="20"/>
              <w:ind w:right="0"/>
              <w:rPr>
                <w:rFonts w:hint="eastAsia"/>
                <w:lang w:val="en-GB"/>
              </w:rPr>
            </w:pPr>
            <w:r w:rsidRPr="003B059D">
              <w:rPr>
                <w:rFonts w:hint="eastAsia"/>
                <w:lang w:val="en-GB"/>
              </w:rPr>
              <w:t>由报告第七条解决。</w:t>
            </w:r>
          </w:p>
        </w:tc>
      </w:tr>
      <w:tr w:rsidR="003B059D" w:rsidRPr="003B059D" w:rsidTr="009C7383">
        <w:tc>
          <w:tcPr>
            <w:tcW w:w="642" w:type="dxa"/>
            <w:shd w:val="clear" w:color="auto" w:fill="auto"/>
          </w:tcPr>
          <w:p w:rsidR="003B059D" w:rsidRPr="003B059D" w:rsidRDefault="003B059D" w:rsidP="00E31371">
            <w:pPr>
              <w:pStyle w:val="a4"/>
              <w:overflowPunct/>
              <w:spacing w:beforeLines="20" w:afterLines="20"/>
              <w:jc w:val="left"/>
              <w:rPr>
                <w:lang w:val="en-GB"/>
              </w:rPr>
            </w:pPr>
            <w:r w:rsidRPr="003B059D">
              <w:rPr>
                <w:lang w:val="en-GB"/>
              </w:rPr>
              <w:t>10</w:t>
            </w:r>
          </w:p>
        </w:tc>
        <w:tc>
          <w:tcPr>
            <w:tcW w:w="1734" w:type="dxa"/>
            <w:shd w:val="clear" w:color="auto" w:fill="auto"/>
          </w:tcPr>
          <w:p w:rsidR="003B059D" w:rsidRPr="003B059D" w:rsidRDefault="003B059D" w:rsidP="00E31371">
            <w:pPr>
              <w:pStyle w:val="a4"/>
              <w:overflowPunct/>
              <w:spacing w:beforeLines="20" w:afterLines="20"/>
              <w:jc w:val="left"/>
              <w:rPr>
                <w:lang w:val="en-GB"/>
              </w:rPr>
            </w:pPr>
            <w:r w:rsidRPr="003B059D">
              <w:rPr>
                <w:lang w:val="en-GB"/>
              </w:rPr>
              <w:t>197</w:t>
            </w:r>
            <w:r w:rsidRPr="003B059D">
              <w:rPr>
                <w:lang w:val="en-GB"/>
              </w:rPr>
              <w:t>、</w:t>
            </w:r>
            <w:r w:rsidRPr="003B059D">
              <w:rPr>
                <w:lang w:val="en-GB"/>
              </w:rPr>
              <w:t>198</w:t>
            </w:r>
          </w:p>
        </w:tc>
        <w:tc>
          <w:tcPr>
            <w:tcW w:w="5070" w:type="dxa"/>
            <w:shd w:val="clear" w:color="auto" w:fill="auto"/>
          </w:tcPr>
          <w:p w:rsidR="003B059D" w:rsidRPr="003B059D" w:rsidRDefault="003B059D" w:rsidP="00E31371">
            <w:pPr>
              <w:pStyle w:val="a4"/>
              <w:overflowPunct/>
              <w:spacing w:beforeLines="20" w:afterLines="20"/>
              <w:ind w:right="0"/>
              <w:rPr>
                <w:rFonts w:hint="eastAsia"/>
                <w:lang w:val="en-GB"/>
              </w:rPr>
            </w:pPr>
            <w:r w:rsidRPr="003B059D">
              <w:rPr>
                <w:rFonts w:hint="eastAsia"/>
                <w:lang w:val="en-GB"/>
              </w:rPr>
              <w:t>由报告第十条第</w:t>
            </w:r>
            <w:r w:rsidRPr="003B059D">
              <w:rPr>
                <w:rFonts w:hint="eastAsia"/>
                <w:lang w:val="en-GB"/>
              </w:rPr>
              <w:t>145</w:t>
            </w:r>
            <w:r w:rsidRPr="003B059D">
              <w:rPr>
                <w:rFonts w:hint="eastAsia"/>
                <w:lang w:val="en-GB"/>
              </w:rPr>
              <w:t>至第</w:t>
            </w:r>
            <w:r w:rsidRPr="003B059D">
              <w:rPr>
                <w:rFonts w:hint="eastAsia"/>
                <w:lang w:val="en-GB"/>
              </w:rPr>
              <w:t>147</w:t>
            </w:r>
            <w:r w:rsidRPr="003B059D">
              <w:rPr>
                <w:rFonts w:hint="eastAsia"/>
                <w:lang w:val="en-GB"/>
              </w:rPr>
              <w:t>段解决。</w:t>
            </w:r>
          </w:p>
        </w:tc>
      </w:tr>
      <w:tr w:rsidR="003B059D" w:rsidRPr="003B059D" w:rsidTr="009C7383">
        <w:tc>
          <w:tcPr>
            <w:tcW w:w="642" w:type="dxa"/>
            <w:shd w:val="clear" w:color="auto" w:fill="auto"/>
          </w:tcPr>
          <w:p w:rsidR="003B059D" w:rsidRPr="003B059D" w:rsidRDefault="003B059D" w:rsidP="00E31371">
            <w:pPr>
              <w:pStyle w:val="a4"/>
              <w:overflowPunct/>
              <w:spacing w:beforeLines="20" w:afterLines="20"/>
              <w:jc w:val="left"/>
              <w:rPr>
                <w:lang w:val="en-GB"/>
              </w:rPr>
            </w:pPr>
            <w:r w:rsidRPr="003B059D">
              <w:rPr>
                <w:lang w:val="en-GB"/>
              </w:rPr>
              <w:t>11</w:t>
            </w:r>
          </w:p>
        </w:tc>
        <w:tc>
          <w:tcPr>
            <w:tcW w:w="1734" w:type="dxa"/>
            <w:shd w:val="clear" w:color="auto" w:fill="auto"/>
          </w:tcPr>
          <w:p w:rsidR="003B059D" w:rsidRPr="003B059D" w:rsidRDefault="003B059D" w:rsidP="00E31371">
            <w:pPr>
              <w:pStyle w:val="a4"/>
              <w:overflowPunct/>
              <w:spacing w:beforeLines="20" w:afterLines="20"/>
              <w:jc w:val="left"/>
              <w:rPr>
                <w:lang w:val="en-GB"/>
              </w:rPr>
            </w:pPr>
            <w:r w:rsidRPr="003B059D">
              <w:rPr>
                <w:lang w:val="en-GB"/>
              </w:rPr>
              <w:t>199</w:t>
            </w:r>
            <w:r w:rsidRPr="003B059D">
              <w:rPr>
                <w:lang w:val="en-GB"/>
              </w:rPr>
              <w:t>、</w:t>
            </w:r>
            <w:r w:rsidRPr="003B059D">
              <w:rPr>
                <w:lang w:val="en-GB"/>
              </w:rPr>
              <w:t>200</w:t>
            </w:r>
          </w:p>
        </w:tc>
        <w:tc>
          <w:tcPr>
            <w:tcW w:w="5070" w:type="dxa"/>
            <w:shd w:val="clear" w:color="auto" w:fill="auto"/>
          </w:tcPr>
          <w:p w:rsidR="003B059D" w:rsidRPr="003B059D" w:rsidRDefault="003B059D" w:rsidP="00E31371">
            <w:pPr>
              <w:pStyle w:val="a4"/>
              <w:overflowPunct/>
              <w:spacing w:beforeLines="20" w:afterLines="20"/>
              <w:ind w:right="0"/>
              <w:rPr>
                <w:lang w:val="en-GB"/>
              </w:rPr>
            </w:pPr>
            <w:r w:rsidRPr="003B059D">
              <w:rPr>
                <w:rFonts w:hint="eastAsia"/>
                <w:lang w:val="en-GB"/>
              </w:rPr>
              <w:t>由报告第十一条第</w:t>
            </w:r>
            <w:r w:rsidRPr="003B059D">
              <w:rPr>
                <w:rFonts w:hint="eastAsia"/>
                <w:lang w:val="en-GB"/>
              </w:rPr>
              <w:t>149</w:t>
            </w:r>
            <w:r w:rsidRPr="003B059D">
              <w:rPr>
                <w:rFonts w:hint="eastAsia"/>
                <w:lang w:val="en-GB"/>
              </w:rPr>
              <w:t>至第</w:t>
            </w:r>
            <w:r w:rsidRPr="003B059D">
              <w:rPr>
                <w:rFonts w:hint="eastAsia"/>
                <w:lang w:val="en-GB"/>
              </w:rPr>
              <w:t>151</w:t>
            </w:r>
            <w:r w:rsidRPr="003B059D">
              <w:rPr>
                <w:rFonts w:hint="eastAsia"/>
                <w:lang w:val="en-GB"/>
              </w:rPr>
              <w:t>段解决。</w:t>
            </w:r>
          </w:p>
        </w:tc>
      </w:tr>
      <w:tr w:rsidR="003B059D" w:rsidRPr="003B059D" w:rsidTr="009C7383">
        <w:tc>
          <w:tcPr>
            <w:tcW w:w="642" w:type="dxa"/>
            <w:shd w:val="clear" w:color="auto" w:fill="auto"/>
          </w:tcPr>
          <w:p w:rsidR="003B059D" w:rsidRPr="003B059D" w:rsidRDefault="003B059D" w:rsidP="00E31371">
            <w:pPr>
              <w:pStyle w:val="a4"/>
              <w:overflowPunct/>
              <w:spacing w:beforeLines="20" w:afterLines="20"/>
              <w:jc w:val="left"/>
              <w:rPr>
                <w:lang w:val="en-GB"/>
              </w:rPr>
            </w:pPr>
            <w:r w:rsidRPr="003B059D">
              <w:rPr>
                <w:lang w:val="en-GB"/>
              </w:rPr>
              <w:t>12</w:t>
            </w:r>
          </w:p>
        </w:tc>
        <w:tc>
          <w:tcPr>
            <w:tcW w:w="1734" w:type="dxa"/>
            <w:shd w:val="clear" w:color="auto" w:fill="auto"/>
          </w:tcPr>
          <w:p w:rsidR="003B059D" w:rsidRPr="003B059D" w:rsidRDefault="003B059D" w:rsidP="00E31371">
            <w:pPr>
              <w:pStyle w:val="a4"/>
              <w:overflowPunct/>
              <w:spacing w:beforeLines="20" w:afterLines="20"/>
              <w:jc w:val="left"/>
              <w:rPr>
                <w:lang w:val="en-GB"/>
              </w:rPr>
            </w:pPr>
            <w:r w:rsidRPr="003B059D">
              <w:rPr>
                <w:lang w:val="en-GB"/>
              </w:rPr>
              <w:t>201</w:t>
            </w:r>
            <w:r w:rsidRPr="003B059D">
              <w:rPr>
                <w:lang w:val="en-GB"/>
              </w:rPr>
              <w:t>、</w:t>
            </w:r>
            <w:r w:rsidRPr="003B059D">
              <w:rPr>
                <w:lang w:val="en-GB"/>
              </w:rPr>
              <w:t>202</w:t>
            </w:r>
          </w:p>
        </w:tc>
        <w:tc>
          <w:tcPr>
            <w:tcW w:w="5070" w:type="dxa"/>
            <w:shd w:val="clear" w:color="auto" w:fill="auto"/>
          </w:tcPr>
          <w:p w:rsidR="003B059D" w:rsidRPr="003B059D" w:rsidRDefault="003B059D" w:rsidP="00E31371">
            <w:pPr>
              <w:pStyle w:val="a4"/>
              <w:overflowPunct/>
              <w:spacing w:beforeLines="20" w:afterLines="20"/>
              <w:ind w:right="0"/>
              <w:rPr>
                <w:lang w:val="en-GB"/>
              </w:rPr>
            </w:pPr>
            <w:r w:rsidRPr="003B059D">
              <w:rPr>
                <w:rFonts w:hint="eastAsia"/>
                <w:lang w:val="en-GB"/>
              </w:rPr>
              <w:t>由报告第十三条解决。</w:t>
            </w:r>
          </w:p>
        </w:tc>
      </w:tr>
      <w:tr w:rsidR="003B059D" w:rsidRPr="003B059D" w:rsidTr="009C7383">
        <w:tc>
          <w:tcPr>
            <w:tcW w:w="642" w:type="dxa"/>
            <w:shd w:val="clear" w:color="auto" w:fill="auto"/>
          </w:tcPr>
          <w:p w:rsidR="003B059D" w:rsidRPr="003B059D" w:rsidRDefault="003B059D" w:rsidP="00E31371">
            <w:pPr>
              <w:pStyle w:val="a4"/>
              <w:overflowPunct/>
              <w:spacing w:beforeLines="20" w:afterLines="20"/>
              <w:jc w:val="left"/>
              <w:rPr>
                <w:lang w:val="en-GB"/>
              </w:rPr>
            </w:pPr>
            <w:r w:rsidRPr="003B059D">
              <w:rPr>
                <w:lang w:val="en-GB"/>
              </w:rPr>
              <w:t>13</w:t>
            </w:r>
          </w:p>
        </w:tc>
        <w:tc>
          <w:tcPr>
            <w:tcW w:w="1734" w:type="dxa"/>
            <w:shd w:val="clear" w:color="auto" w:fill="auto"/>
          </w:tcPr>
          <w:p w:rsidR="003B059D" w:rsidRPr="003B059D" w:rsidRDefault="003B059D" w:rsidP="00E31371">
            <w:pPr>
              <w:pStyle w:val="a4"/>
              <w:overflowPunct/>
              <w:spacing w:beforeLines="20" w:afterLines="20"/>
              <w:jc w:val="left"/>
              <w:rPr>
                <w:lang w:val="en-GB"/>
              </w:rPr>
            </w:pPr>
            <w:r w:rsidRPr="003B059D">
              <w:rPr>
                <w:lang w:val="en-GB"/>
              </w:rPr>
              <w:t>203</w:t>
            </w:r>
            <w:r w:rsidRPr="003B059D">
              <w:rPr>
                <w:lang w:val="en-GB"/>
              </w:rPr>
              <w:t>、</w:t>
            </w:r>
            <w:r w:rsidRPr="003B059D">
              <w:rPr>
                <w:lang w:val="en-GB"/>
              </w:rPr>
              <w:t>204</w:t>
            </w:r>
          </w:p>
        </w:tc>
        <w:tc>
          <w:tcPr>
            <w:tcW w:w="5070" w:type="dxa"/>
            <w:shd w:val="clear" w:color="auto" w:fill="auto"/>
          </w:tcPr>
          <w:p w:rsidR="003B059D" w:rsidRPr="003B059D" w:rsidRDefault="003B059D" w:rsidP="00E31371">
            <w:pPr>
              <w:pStyle w:val="a4"/>
              <w:overflowPunct/>
              <w:spacing w:beforeLines="20" w:afterLines="20"/>
              <w:ind w:right="0"/>
              <w:rPr>
                <w:lang w:val="en-GB"/>
              </w:rPr>
            </w:pPr>
            <w:r w:rsidRPr="003B059D">
              <w:rPr>
                <w:rFonts w:hint="eastAsia"/>
                <w:lang w:val="en-GB"/>
              </w:rPr>
              <w:t>由报告第十二条第</w:t>
            </w:r>
            <w:r w:rsidRPr="003B059D">
              <w:rPr>
                <w:rFonts w:hint="eastAsia"/>
                <w:lang w:val="en-GB"/>
              </w:rPr>
              <w:t>163</w:t>
            </w:r>
            <w:r w:rsidRPr="003B059D">
              <w:rPr>
                <w:rFonts w:hint="eastAsia"/>
                <w:lang w:val="en-GB"/>
              </w:rPr>
              <w:t>至第</w:t>
            </w:r>
            <w:r w:rsidRPr="003B059D">
              <w:rPr>
                <w:rFonts w:hint="eastAsia"/>
                <w:lang w:val="en-GB"/>
              </w:rPr>
              <w:t>175</w:t>
            </w:r>
            <w:r w:rsidRPr="003B059D">
              <w:rPr>
                <w:rFonts w:hint="eastAsia"/>
                <w:lang w:val="en-GB"/>
              </w:rPr>
              <w:t>段解决。</w:t>
            </w:r>
          </w:p>
        </w:tc>
      </w:tr>
      <w:tr w:rsidR="003B059D" w:rsidRPr="003B059D" w:rsidTr="009C7383">
        <w:tc>
          <w:tcPr>
            <w:tcW w:w="642" w:type="dxa"/>
            <w:shd w:val="clear" w:color="auto" w:fill="auto"/>
          </w:tcPr>
          <w:p w:rsidR="003B059D" w:rsidRPr="003B059D" w:rsidRDefault="003B059D" w:rsidP="00E31371">
            <w:pPr>
              <w:pStyle w:val="a4"/>
              <w:overflowPunct/>
              <w:spacing w:beforeLines="20" w:afterLines="20"/>
              <w:jc w:val="left"/>
              <w:rPr>
                <w:lang w:val="en-GB"/>
              </w:rPr>
            </w:pPr>
            <w:r w:rsidRPr="003B059D">
              <w:rPr>
                <w:lang w:val="en-GB"/>
              </w:rPr>
              <w:t>14</w:t>
            </w:r>
          </w:p>
        </w:tc>
        <w:tc>
          <w:tcPr>
            <w:tcW w:w="1734" w:type="dxa"/>
            <w:shd w:val="clear" w:color="auto" w:fill="auto"/>
          </w:tcPr>
          <w:p w:rsidR="003B059D" w:rsidRPr="003B059D" w:rsidRDefault="003B059D" w:rsidP="00E31371">
            <w:pPr>
              <w:pStyle w:val="a4"/>
              <w:overflowPunct/>
              <w:spacing w:beforeLines="20" w:afterLines="20"/>
              <w:jc w:val="left"/>
              <w:rPr>
                <w:lang w:val="en-GB"/>
              </w:rPr>
            </w:pPr>
            <w:r w:rsidRPr="003B059D">
              <w:rPr>
                <w:lang w:val="en-GB"/>
              </w:rPr>
              <w:t>205</w:t>
            </w:r>
            <w:r w:rsidRPr="003B059D">
              <w:rPr>
                <w:lang w:val="en-GB"/>
              </w:rPr>
              <w:t>、</w:t>
            </w:r>
            <w:r w:rsidRPr="003B059D">
              <w:rPr>
                <w:lang w:val="en-GB"/>
              </w:rPr>
              <w:t>206</w:t>
            </w:r>
          </w:p>
        </w:tc>
        <w:tc>
          <w:tcPr>
            <w:tcW w:w="5070" w:type="dxa"/>
            <w:shd w:val="clear" w:color="auto" w:fill="auto"/>
          </w:tcPr>
          <w:p w:rsidR="003B059D" w:rsidRPr="003B059D" w:rsidRDefault="003B059D" w:rsidP="00E31371">
            <w:pPr>
              <w:pStyle w:val="a4"/>
              <w:overflowPunct/>
              <w:spacing w:beforeLines="20" w:afterLines="20"/>
              <w:ind w:right="0"/>
              <w:rPr>
                <w:rFonts w:hint="eastAsia"/>
                <w:lang w:val="en-GB"/>
              </w:rPr>
            </w:pPr>
            <w:r w:rsidRPr="003B059D">
              <w:rPr>
                <w:rFonts w:hint="eastAsia"/>
                <w:lang w:val="en-GB"/>
              </w:rPr>
              <w:t>由报告第十四条第</w:t>
            </w:r>
            <w:r w:rsidRPr="003B059D">
              <w:rPr>
                <w:rFonts w:hint="eastAsia"/>
                <w:lang w:val="en-GB"/>
              </w:rPr>
              <w:t>190</w:t>
            </w:r>
            <w:r w:rsidRPr="003B059D">
              <w:rPr>
                <w:rFonts w:hint="eastAsia"/>
                <w:lang w:val="en-GB"/>
              </w:rPr>
              <w:t>、第</w:t>
            </w:r>
            <w:r w:rsidRPr="003B059D">
              <w:rPr>
                <w:rFonts w:hint="eastAsia"/>
                <w:lang w:val="en-GB"/>
              </w:rPr>
              <w:t>194</w:t>
            </w:r>
            <w:r w:rsidRPr="003B059D">
              <w:rPr>
                <w:rFonts w:hint="eastAsia"/>
                <w:lang w:val="en-GB"/>
              </w:rPr>
              <w:t>和第</w:t>
            </w:r>
            <w:r w:rsidRPr="003B059D">
              <w:rPr>
                <w:rFonts w:hint="eastAsia"/>
                <w:lang w:val="en-GB"/>
              </w:rPr>
              <w:t>199</w:t>
            </w:r>
            <w:r w:rsidRPr="003B059D">
              <w:rPr>
                <w:rFonts w:hint="eastAsia"/>
                <w:lang w:val="en-GB"/>
              </w:rPr>
              <w:t>至第</w:t>
            </w:r>
            <w:r w:rsidRPr="003B059D">
              <w:rPr>
                <w:rFonts w:hint="eastAsia"/>
                <w:lang w:val="en-GB"/>
              </w:rPr>
              <w:t>203</w:t>
            </w:r>
            <w:r w:rsidRPr="003B059D">
              <w:rPr>
                <w:rFonts w:hint="eastAsia"/>
                <w:lang w:val="en-GB"/>
              </w:rPr>
              <w:t>段解决。</w:t>
            </w:r>
          </w:p>
        </w:tc>
      </w:tr>
      <w:tr w:rsidR="003B059D" w:rsidRPr="003B059D" w:rsidTr="009C7383">
        <w:tc>
          <w:tcPr>
            <w:tcW w:w="642" w:type="dxa"/>
            <w:shd w:val="clear" w:color="auto" w:fill="auto"/>
          </w:tcPr>
          <w:p w:rsidR="003B059D" w:rsidRPr="003B059D" w:rsidRDefault="003B059D" w:rsidP="00E31371">
            <w:pPr>
              <w:pStyle w:val="a4"/>
              <w:overflowPunct/>
              <w:spacing w:beforeLines="20" w:afterLines="20"/>
              <w:jc w:val="left"/>
              <w:rPr>
                <w:lang w:val="en-GB"/>
              </w:rPr>
            </w:pPr>
            <w:r w:rsidRPr="003B059D">
              <w:rPr>
                <w:lang w:val="en-GB"/>
              </w:rPr>
              <w:t>15</w:t>
            </w:r>
          </w:p>
        </w:tc>
        <w:tc>
          <w:tcPr>
            <w:tcW w:w="1734" w:type="dxa"/>
            <w:shd w:val="clear" w:color="auto" w:fill="auto"/>
          </w:tcPr>
          <w:p w:rsidR="003B059D" w:rsidRPr="003B059D" w:rsidRDefault="003B059D" w:rsidP="00E31371">
            <w:pPr>
              <w:pStyle w:val="a4"/>
              <w:overflowPunct/>
              <w:spacing w:beforeLines="20" w:afterLines="20"/>
              <w:jc w:val="left"/>
              <w:rPr>
                <w:lang w:val="en-GB"/>
              </w:rPr>
            </w:pPr>
            <w:r w:rsidRPr="003B059D">
              <w:rPr>
                <w:lang w:val="en-GB"/>
              </w:rPr>
              <w:t>207</w:t>
            </w:r>
            <w:r w:rsidRPr="003B059D">
              <w:rPr>
                <w:lang w:val="en-GB"/>
              </w:rPr>
              <w:t>、</w:t>
            </w:r>
            <w:r w:rsidRPr="003B059D">
              <w:rPr>
                <w:lang w:val="en-GB"/>
              </w:rPr>
              <w:t>208</w:t>
            </w:r>
          </w:p>
        </w:tc>
        <w:tc>
          <w:tcPr>
            <w:tcW w:w="5070" w:type="dxa"/>
            <w:shd w:val="clear" w:color="auto" w:fill="auto"/>
          </w:tcPr>
          <w:p w:rsidR="003B059D" w:rsidRPr="003B059D" w:rsidRDefault="003B059D" w:rsidP="00E31371">
            <w:pPr>
              <w:pStyle w:val="a4"/>
              <w:overflowPunct/>
              <w:spacing w:beforeLines="20" w:afterLines="20"/>
              <w:rPr>
                <w:lang w:val="en-GB"/>
              </w:rPr>
            </w:pPr>
            <w:r w:rsidRPr="003B059D">
              <w:rPr>
                <w:rFonts w:hint="eastAsia"/>
                <w:lang w:val="en-GB"/>
              </w:rPr>
              <w:t>由报告导言部分第</w:t>
            </w:r>
            <w:r w:rsidRPr="003B059D">
              <w:rPr>
                <w:rFonts w:hint="eastAsia"/>
                <w:lang w:val="en-GB"/>
              </w:rPr>
              <w:t>25</w:t>
            </w:r>
            <w:r w:rsidRPr="003B059D">
              <w:rPr>
                <w:rFonts w:hint="eastAsia"/>
                <w:lang w:val="en-GB"/>
              </w:rPr>
              <w:t>和第</w:t>
            </w:r>
            <w:r w:rsidRPr="003B059D">
              <w:rPr>
                <w:rFonts w:hint="eastAsia"/>
                <w:lang w:val="en-GB"/>
              </w:rPr>
              <w:t>26</w:t>
            </w:r>
            <w:r w:rsidRPr="003B059D">
              <w:rPr>
                <w:rFonts w:hint="eastAsia"/>
                <w:lang w:val="en-GB"/>
              </w:rPr>
              <w:t>段解决。</w:t>
            </w:r>
          </w:p>
        </w:tc>
      </w:tr>
      <w:tr w:rsidR="003B059D" w:rsidRPr="003B059D" w:rsidTr="009C7383">
        <w:tc>
          <w:tcPr>
            <w:tcW w:w="642" w:type="dxa"/>
            <w:shd w:val="clear" w:color="auto" w:fill="auto"/>
          </w:tcPr>
          <w:p w:rsidR="003B059D" w:rsidRPr="003B059D" w:rsidRDefault="003B059D" w:rsidP="00E31371">
            <w:pPr>
              <w:pStyle w:val="a4"/>
              <w:overflowPunct/>
              <w:spacing w:beforeLines="20" w:afterLines="20"/>
              <w:jc w:val="left"/>
              <w:rPr>
                <w:lang w:val="en-GB"/>
              </w:rPr>
            </w:pPr>
            <w:r w:rsidRPr="003B059D">
              <w:rPr>
                <w:lang w:val="en-GB"/>
              </w:rPr>
              <w:t>16</w:t>
            </w:r>
          </w:p>
        </w:tc>
        <w:tc>
          <w:tcPr>
            <w:tcW w:w="1734" w:type="dxa"/>
            <w:shd w:val="clear" w:color="auto" w:fill="auto"/>
          </w:tcPr>
          <w:p w:rsidR="003B059D" w:rsidRPr="003B059D" w:rsidRDefault="003B059D" w:rsidP="00E31371">
            <w:pPr>
              <w:pStyle w:val="a4"/>
              <w:overflowPunct/>
              <w:spacing w:beforeLines="20" w:afterLines="20"/>
              <w:jc w:val="left"/>
              <w:rPr>
                <w:lang w:val="en-GB"/>
              </w:rPr>
            </w:pPr>
            <w:r w:rsidRPr="003B059D">
              <w:rPr>
                <w:lang w:val="en-GB"/>
              </w:rPr>
              <w:t>210</w:t>
            </w:r>
          </w:p>
        </w:tc>
        <w:tc>
          <w:tcPr>
            <w:tcW w:w="5070" w:type="dxa"/>
            <w:shd w:val="clear" w:color="auto" w:fill="auto"/>
          </w:tcPr>
          <w:p w:rsidR="003B059D" w:rsidRPr="003B059D" w:rsidRDefault="003B059D" w:rsidP="00E31371">
            <w:pPr>
              <w:pStyle w:val="a4"/>
              <w:overflowPunct/>
              <w:spacing w:beforeLines="20" w:afterLines="20"/>
              <w:rPr>
                <w:rFonts w:hint="eastAsia"/>
                <w:lang w:val="en-GB"/>
              </w:rPr>
            </w:pPr>
            <w:r w:rsidRPr="003B059D">
              <w:rPr>
                <w:rFonts w:hint="eastAsia"/>
                <w:lang w:val="en-GB"/>
              </w:rPr>
              <w:t>由报告导言部分第</w:t>
            </w:r>
            <w:r w:rsidRPr="003B059D">
              <w:rPr>
                <w:lang w:val="en-GB"/>
              </w:rPr>
              <w:t>29</w:t>
            </w:r>
            <w:r w:rsidRPr="003B059D">
              <w:rPr>
                <w:rFonts w:hint="eastAsia"/>
                <w:lang w:val="en-GB"/>
              </w:rPr>
              <w:t>至第</w:t>
            </w:r>
            <w:r w:rsidRPr="003B059D">
              <w:rPr>
                <w:lang w:val="en-GB"/>
              </w:rPr>
              <w:t>31</w:t>
            </w:r>
            <w:r w:rsidRPr="003B059D">
              <w:rPr>
                <w:rFonts w:hint="eastAsia"/>
                <w:lang w:val="en-GB"/>
              </w:rPr>
              <w:t>段和第</w:t>
            </w:r>
            <w:r w:rsidRPr="003B059D">
              <w:rPr>
                <w:rFonts w:hint="eastAsia"/>
                <w:lang w:val="en-GB"/>
              </w:rPr>
              <w:t>32</w:t>
            </w:r>
            <w:r>
              <w:rPr>
                <w:rFonts w:hint="eastAsia"/>
                <w:lang w:val="en-GB"/>
              </w:rPr>
              <w:t>(</w:t>
            </w:r>
            <w:r w:rsidRPr="003B059D">
              <w:rPr>
                <w:rFonts w:hint="eastAsia"/>
                <w:lang w:val="en-GB"/>
              </w:rPr>
              <w:t>c</w:t>
            </w:r>
            <w:r>
              <w:rPr>
                <w:rFonts w:hint="eastAsia"/>
                <w:lang w:val="en-GB"/>
              </w:rPr>
              <w:t>)</w:t>
            </w:r>
            <w:r w:rsidRPr="003B059D">
              <w:rPr>
                <w:rFonts w:hint="eastAsia"/>
                <w:lang w:val="en-GB"/>
              </w:rPr>
              <w:t>段解决。</w:t>
            </w:r>
          </w:p>
        </w:tc>
      </w:tr>
    </w:tbl>
    <w:p w:rsidR="003B059D" w:rsidRPr="003B059D" w:rsidRDefault="003B059D" w:rsidP="00056E7D">
      <w:pPr>
        <w:pStyle w:val="SingleTxtGC"/>
        <w:spacing w:before="240"/>
        <w:rPr>
          <w:rFonts w:hint="eastAsia"/>
          <w:lang w:val="en-GB"/>
        </w:rPr>
      </w:pPr>
      <w:r w:rsidRPr="003B059D">
        <w:rPr>
          <w:lang w:val="en-GB"/>
        </w:rPr>
        <w:t>4.</w:t>
      </w:r>
      <w:r w:rsidR="00FF545B">
        <w:rPr>
          <w:rFonts w:hint="eastAsia"/>
          <w:lang w:val="en-GB"/>
        </w:rPr>
        <w:t xml:space="preserve">  </w:t>
      </w:r>
      <w:r w:rsidRPr="003B059D">
        <w:rPr>
          <w:rFonts w:hint="eastAsia"/>
          <w:lang w:val="en-GB"/>
        </w:rPr>
        <w:t>自提交第二和第三次报告以来，连续的制裁和</w:t>
      </w:r>
      <w:smartTag w:uri="urn:schemas-microsoft-com:office:smarttags" w:element="chsdate">
        <w:smartTagPr>
          <w:attr w:name="IsROCDate" w:val="False"/>
          <w:attr w:name="IsLunarDate" w:val="False"/>
          <w:attr w:name="Day" w:val="9"/>
          <w:attr w:name="Month" w:val="4"/>
          <w:attr w:name="Year" w:val="2003"/>
        </w:smartTagPr>
        <w:r w:rsidRPr="003B059D">
          <w:rPr>
            <w:rFonts w:hint="eastAsia"/>
            <w:lang w:val="en-GB"/>
          </w:rPr>
          <w:t>2003</w:t>
        </w:r>
        <w:r w:rsidRPr="003B059D">
          <w:rPr>
            <w:rFonts w:hint="eastAsia"/>
            <w:lang w:val="en-GB"/>
          </w:rPr>
          <w:t>年</w:t>
        </w:r>
        <w:r w:rsidRPr="003B059D">
          <w:rPr>
            <w:rFonts w:hint="eastAsia"/>
            <w:lang w:val="en-GB"/>
          </w:rPr>
          <w:t>4</w:t>
        </w:r>
        <w:r w:rsidRPr="003B059D">
          <w:rPr>
            <w:rFonts w:hint="eastAsia"/>
            <w:lang w:val="en-GB"/>
          </w:rPr>
          <w:t>月</w:t>
        </w:r>
        <w:r w:rsidRPr="003B059D">
          <w:rPr>
            <w:rFonts w:hint="eastAsia"/>
            <w:lang w:val="en-GB"/>
          </w:rPr>
          <w:t>9</w:t>
        </w:r>
        <w:r w:rsidRPr="003B059D">
          <w:rPr>
            <w:rFonts w:hint="eastAsia"/>
            <w:lang w:val="en-GB"/>
          </w:rPr>
          <w:t>日</w:t>
        </w:r>
      </w:smartTag>
      <w:r w:rsidRPr="003B059D">
        <w:rPr>
          <w:rFonts w:hint="eastAsia"/>
          <w:lang w:val="en-GB"/>
        </w:rPr>
        <w:t>之后的政权更迭带来了种种挑战，但伊拉克政府致力于落实消除对妇女歧视委员会监察委员会的各项建议。本报告将依照委员会规定的情形，审查伊拉克政府的所作所为，其中包括：</w:t>
      </w:r>
    </w:p>
    <w:p w:rsidR="003B059D" w:rsidRPr="003B059D" w:rsidRDefault="003B059D" w:rsidP="00D86C03">
      <w:pPr>
        <w:pStyle w:val="SingleTxtGC"/>
        <w:numPr>
          <w:ilvl w:val="0"/>
          <w:numId w:val="7"/>
        </w:numPr>
        <w:rPr>
          <w:rFonts w:hint="eastAsia"/>
          <w:lang w:val="en-GB"/>
        </w:rPr>
      </w:pPr>
      <w:r w:rsidRPr="003B059D">
        <w:rPr>
          <w:rFonts w:hint="eastAsia"/>
          <w:lang w:val="en-GB"/>
        </w:rPr>
        <w:t>伊拉克政府和人民在本报告所述期间曾经和仍在面对的挑战；</w:t>
      </w:r>
    </w:p>
    <w:p w:rsidR="003B059D" w:rsidRPr="003B059D" w:rsidRDefault="003B059D" w:rsidP="00D86C03">
      <w:pPr>
        <w:pStyle w:val="SingleTxtGC"/>
        <w:numPr>
          <w:ilvl w:val="0"/>
          <w:numId w:val="7"/>
        </w:numPr>
        <w:rPr>
          <w:rFonts w:hint="eastAsia"/>
          <w:lang w:val="en-GB"/>
        </w:rPr>
      </w:pPr>
      <w:r w:rsidRPr="003B059D">
        <w:rPr>
          <w:rFonts w:hint="eastAsia"/>
          <w:lang w:val="en-GB"/>
        </w:rPr>
        <w:t>妇女在《公约》所涉领域的地位和状况；</w:t>
      </w:r>
    </w:p>
    <w:p w:rsidR="003B059D" w:rsidRPr="003B059D" w:rsidRDefault="003B059D" w:rsidP="00D86C03">
      <w:pPr>
        <w:pStyle w:val="SingleTxtGC"/>
        <w:numPr>
          <w:ilvl w:val="0"/>
          <w:numId w:val="7"/>
        </w:numPr>
        <w:rPr>
          <w:rFonts w:hint="eastAsia"/>
          <w:lang w:val="en-GB"/>
        </w:rPr>
      </w:pPr>
      <w:r w:rsidRPr="003B059D">
        <w:rPr>
          <w:rFonts w:hint="eastAsia"/>
          <w:lang w:val="en-GB"/>
        </w:rPr>
        <w:t>伊拉克政府为应对各种挑战通过的政策，如致力于制定提高妇女地位、消除暴力侵害妇女行为和打击腐败的战略，以及增进一般人权包括妇女人权在内的国家计划。伊拉克政府的司法、立法和行政机构以及与人权有关的国际组织、民间社会组织和媒体机构都参与了这项计划的制定。举办了一次将所有相关机构聚集在一起的全国大会，会上宣布该计划正接受主管当局的审批。</w:t>
      </w:r>
    </w:p>
    <w:p w:rsidR="003B059D" w:rsidRPr="003B059D" w:rsidRDefault="003B059D" w:rsidP="00D86C03">
      <w:pPr>
        <w:pStyle w:val="SingleTxtGC"/>
        <w:numPr>
          <w:ilvl w:val="0"/>
          <w:numId w:val="7"/>
        </w:numPr>
        <w:rPr>
          <w:rFonts w:hint="eastAsia"/>
          <w:lang w:val="en-GB"/>
        </w:rPr>
      </w:pPr>
      <w:r w:rsidRPr="003B059D">
        <w:rPr>
          <w:rFonts w:hint="eastAsia"/>
          <w:lang w:val="en-GB"/>
        </w:rPr>
        <w:t>伊拉克在监测一般人权和《公约》规定的妇女权利的落实方面开展的工作，特别是凭借：</w:t>
      </w:r>
    </w:p>
    <w:p w:rsidR="003B059D" w:rsidRPr="003B059D" w:rsidRDefault="003B059D" w:rsidP="003D2127">
      <w:pPr>
        <w:pStyle w:val="Bullet1GC"/>
        <w:rPr>
          <w:lang w:val="en-GB"/>
        </w:rPr>
      </w:pPr>
      <w:r w:rsidRPr="003B059D">
        <w:rPr>
          <w:rFonts w:hint="eastAsia"/>
          <w:lang w:val="en-GB"/>
        </w:rPr>
        <w:t>国家的三权分立机构：司法、立法和执法</w:t>
      </w:r>
      <w:r w:rsidR="004A1A7A">
        <w:rPr>
          <w:rFonts w:hint="eastAsia"/>
          <w:lang w:val="en-GB"/>
        </w:rPr>
        <w:t>；</w:t>
      </w:r>
    </w:p>
    <w:p w:rsidR="003B059D" w:rsidRPr="00746D94" w:rsidRDefault="003B059D" w:rsidP="003D2127">
      <w:pPr>
        <w:pStyle w:val="Bullet1GC"/>
        <w:rPr>
          <w:lang w:val="en-GB"/>
        </w:rPr>
      </w:pPr>
      <w:r w:rsidRPr="00746D94">
        <w:rPr>
          <w:rFonts w:hint="eastAsia"/>
          <w:lang w:val="en-GB"/>
        </w:rPr>
        <w:t>创建政府机构，如人权事务部、国家妇女事务部和国家民间社会事务部；</w:t>
      </w:r>
    </w:p>
    <w:p w:rsidR="003B059D" w:rsidRPr="003B059D" w:rsidRDefault="003B059D" w:rsidP="003D2127">
      <w:pPr>
        <w:pStyle w:val="Bullet1GC"/>
        <w:rPr>
          <w:lang w:val="en-GB"/>
        </w:rPr>
      </w:pPr>
      <w:r w:rsidRPr="003B059D">
        <w:rPr>
          <w:rFonts w:hint="eastAsia"/>
          <w:lang w:val="en-GB"/>
        </w:rPr>
        <w:t>创建人权高级委员会，负责审查立法系统和致力于消除对妇女歧视，目前该委员会正在建立；</w:t>
      </w:r>
    </w:p>
    <w:p w:rsidR="003B059D" w:rsidRPr="003B059D" w:rsidRDefault="003B059D" w:rsidP="004B7336">
      <w:pPr>
        <w:pStyle w:val="Bullet1GC"/>
        <w:rPr>
          <w:lang w:val="en-GB"/>
        </w:rPr>
      </w:pPr>
      <w:r w:rsidRPr="003B059D">
        <w:rPr>
          <w:rFonts w:hint="eastAsia"/>
          <w:lang w:val="en-GB"/>
        </w:rPr>
        <w:t>让某些相关的民间社会组织参与处理妇女事务，以便考虑其关于报告形式和内容的建议，随后在人权事务部网站上公布报告草案，之后召开由人权事务部部长主持的会议，会议在修订报告草案时将把联合建议考虑在内。</w:t>
      </w:r>
    </w:p>
    <w:p w:rsidR="003B059D" w:rsidRPr="003B059D" w:rsidRDefault="003B059D" w:rsidP="003B059D">
      <w:pPr>
        <w:pStyle w:val="SingleTxtGC"/>
        <w:rPr>
          <w:rFonts w:hint="eastAsia"/>
          <w:lang w:val="en-GB"/>
        </w:rPr>
      </w:pPr>
      <w:r w:rsidRPr="003B059D">
        <w:rPr>
          <w:lang w:val="en-GB"/>
        </w:rPr>
        <w:t>5.</w:t>
      </w:r>
      <w:r w:rsidR="00655DB1">
        <w:rPr>
          <w:rFonts w:hint="eastAsia"/>
          <w:lang w:val="en-GB"/>
        </w:rPr>
        <w:t xml:space="preserve">  </w:t>
      </w:r>
      <w:r w:rsidRPr="003B059D">
        <w:rPr>
          <w:rFonts w:hint="eastAsia"/>
          <w:lang w:val="en-GB"/>
        </w:rPr>
        <w:t>本报告将审查伊拉克对于在</w:t>
      </w:r>
      <w:r w:rsidRPr="003B059D">
        <w:rPr>
          <w:rFonts w:hint="eastAsia"/>
          <w:lang w:val="en-GB"/>
        </w:rPr>
        <w:t>1998</w:t>
      </w:r>
      <w:r w:rsidRPr="003B059D">
        <w:rPr>
          <w:rFonts w:hint="eastAsia"/>
          <w:lang w:val="en-GB"/>
        </w:rPr>
        <w:t>至</w:t>
      </w:r>
      <w:r w:rsidRPr="003B059D">
        <w:rPr>
          <w:rFonts w:hint="eastAsia"/>
          <w:lang w:val="en-GB"/>
        </w:rPr>
        <w:t>2010</w:t>
      </w:r>
      <w:r w:rsidRPr="003B059D">
        <w:rPr>
          <w:rFonts w:hint="eastAsia"/>
          <w:lang w:val="en-GB"/>
        </w:rPr>
        <w:t>年底期间执行《公约》的承诺。因此，本报告将合并第四、第五和第六次报告。</w:t>
      </w:r>
    </w:p>
    <w:p w:rsidR="003B059D" w:rsidRPr="003B059D" w:rsidRDefault="003B059D" w:rsidP="003B059D">
      <w:pPr>
        <w:pStyle w:val="SingleTxtGC"/>
        <w:rPr>
          <w:rFonts w:hint="eastAsia"/>
          <w:lang w:val="en-GB"/>
        </w:rPr>
      </w:pPr>
      <w:r w:rsidRPr="003B059D">
        <w:rPr>
          <w:lang w:val="en-GB"/>
        </w:rPr>
        <w:t>6.</w:t>
      </w:r>
      <w:r w:rsidR="00D7172D">
        <w:rPr>
          <w:rFonts w:hint="eastAsia"/>
          <w:lang w:val="en-GB"/>
        </w:rPr>
        <w:t xml:space="preserve">  </w:t>
      </w:r>
      <w:r w:rsidRPr="003B059D">
        <w:rPr>
          <w:rFonts w:hint="eastAsia"/>
          <w:lang w:val="en-GB"/>
        </w:rPr>
        <w:t>伊拉克共和国位于阿拉伯家园的东部，坐落于亚洲西南部。北部边境有</w:t>
      </w:r>
      <w:r w:rsidRPr="003B059D">
        <w:rPr>
          <w:rFonts w:hint="eastAsia"/>
          <w:lang w:val="en-GB"/>
        </w:rPr>
        <w:t>337</w:t>
      </w:r>
      <w:r w:rsidRPr="003B059D">
        <w:rPr>
          <w:rFonts w:hint="eastAsia"/>
          <w:lang w:val="en-GB"/>
        </w:rPr>
        <w:t>公里与土耳其接壤，东部边境有</w:t>
      </w:r>
      <w:r w:rsidR="008161F8">
        <w:rPr>
          <w:rFonts w:hint="eastAsia"/>
          <w:lang w:val="en-GB"/>
        </w:rPr>
        <w:t>1,</w:t>
      </w:r>
      <w:r w:rsidRPr="003B059D">
        <w:rPr>
          <w:rFonts w:hint="eastAsia"/>
          <w:lang w:val="en-GB"/>
        </w:rPr>
        <w:t>300</w:t>
      </w:r>
      <w:r w:rsidRPr="003B059D">
        <w:rPr>
          <w:rFonts w:hint="eastAsia"/>
          <w:lang w:val="en-GB"/>
        </w:rPr>
        <w:t>公里与伊朗接壤。西邻阿拉伯叙利亚共和国和约旦哈希姆王国，西南部与沙特阿拉伯王国接壤。南部与科威特接壤。伊拉克与其西部和南部邻国之间的边界长达</w:t>
      </w:r>
      <w:r w:rsidR="008161F8">
        <w:rPr>
          <w:rFonts w:hint="eastAsia"/>
          <w:lang w:val="en-GB"/>
        </w:rPr>
        <w:t>1,</w:t>
      </w:r>
      <w:r w:rsidRPr="003B059D">
        <w:rPr>
          <w:rFonts w:hint="eastAsia"/>
          <w:lang w:val="en-GB"/>
        </w:rPr>
        <w:t>785</w:t>
      </w:r>
      <w:r w:rsidRPr="003B059D">
        <w:rPr>
          <w:rFonts w:hint="eastAsia"/>
          <w:lang w:val="en-GB"/>
        </w:rPr>
        <w:t>公里。伊拉克位于北纬</w:t>
      </w:r>
      <w:r w:rsidRPr="003B059D">
        <w:rPr>
          <w:rFonts w:hint="eastAsia"/>
          <w:lang w:val="en-GB"/>
        </w:rPr>
        <w:t>29.50</w:t>
      </w:r>
      <w:r w:rsidRPr="003B059D">
        <w:rPr>
          <w:rFonts w:hint="eastAsia"/>
          <w:lang w:val="en-GB"/>
        </w:rPr>
        <w:t>度和</w:t>
      </w:r>
      <w:r w:rsidRPr="003B059D">
        <w:rPr>
          <w:rFonts w:hint="eastAsia"/>
          <w:lang w:val="en-GB"/>
        </w:rPr>
        <w:t>37.22</w:t>
      </w:r>
      <w:r w:rsidRPr="003B059D">
        <w:rPr>
          <w:rFonts w:hint="eastAsia"/>
          <w:lang w:val="en-GB"/>
        </w:rPr>
        <w:t>度、东经</w:t>
      </w:r>
      <w:r w:rsidRPr="003B059D">
        <w:rPr>
          <w:rFonts w:hint="eastAsia"/>
          <w:lang w:val="en-GB"/>
        </w:rPr>
        <w:t>38.45</w:t>
      </w:r>
      <w:r w:rsidRPr="003B059D">
        <w:rPr>
          <w:rFonts w:hint="eastAsia"/>
          <w:lang w:val="en-GB"/>
        </w:rPr>
        <w:t>度和</w:t>
      </w:r>
      <w:r w:rsidRPr="003B059D">
        <w:rPr>
          <w:rFonts w:hint="eastAsia"/>
          <w:lang w:val="en-GB"/>
        </w:rPr>
        <w:t>48.45</w:t>
      </w:r>
      <w:r w:rsidRPr="003B059D">
        <w:rPr>
          <w:rFonts w:hint="eastAsia"/>
          <w:lang w:val="en-GB"/>
        </w:rPr>
        <w:t>度之间，面积为</w:t>
      </w:r>
      <w:r w:rsidRPr="003B059D">
        <w:rPr>
          <w:rFonts w:hint="eastAsia"/>
          <w:lang w:val="en-GB"/>
        </w:rPr>
        <w:t>43</w:t>
      </w:r>
      <w:r w:rsidR="008161F8">
        <w:rPr>
          <w:rFonts w:hint="eastAsia"/>
          <w:lang w:val="en-GB"/>
        </w:rPr>
        <w:t>5,</w:t>
      </w:r>
      <w:r w:rsidRPr="003B059D">
        <w:rPr>
          <w:rFonts w:hint="eastAsia"/>
          <w:lang w:val="en-GB"/>
        </w:rPr>
        <w:t>052</w:t>
      </w:r>
      <w:r w:rsidRPr="003B059D">
        <w:rPr>
          <w:rFonts w:hint="eastAsia"/>
          <w:lang w:val="en-GB"/>
        </w:rPr>
        <w:t>平方公里。根据官方统计数字，</w:t>
      </w:r>
      <w:r w:rsidRPr="003B059D">
        <w:rPr>
          <w:rFonts w:hint="eastAsia"/>
          <w:lang w:val="en-GB"/>
        </w:rPr>
        <w:t>2007</w:t>
      </w:r>
      <w:r w:rsidRPr="003B059D">
        <w:rPr>
          <w:rFonts w:hint="eastAsia"/>
          <w:lang w:val="en-GB"/>
        </w:rPr>
        <w:t>年人口为</w:t>
      </w:r>
      <w:r w:rsidRPr="003B059D">
        <w:rPr>
          <w:rFonts w:hint="eastAsia"/>
          <w:lang w:val="en-GB"/>
        </w:rPr>
        <w:t>2</w:t>
      </w:r>
      <w:r w:rsidR="008161F8">
        <w:rPr>
          <w:rFonts w:hint="eastAsia"/>
          <w:lang w:val="en-GB"/>
        </w:rPr>
        <w:t>9,</w:t>
      </w:r>
      <w:r w:rsidRPr="003B059D">
        <w:rPr>
          <w:rFonts w:hint="eastAsia"/>
          <w:lang w:val="en-GB"/>
        </w:rPr>
        <w:t>68</w:t>
      </w:r>
      <w:r w:rsidR="008161F8">
        <w:rPr>
          <w:rFonts w:hint="eastAsia"/>
          <w:lang w:val="en-GB"/>
        </w:rPr>
        <w:t>2,</w:t>
      </w:r>
      <w:r w:rsidRPr="003B059D">
        <w:rPr>
          <w:rFonts w:hint="eastAsia"/>
          <w:lang w:val="en-GB"/>
        </w:rPr>
        <w:t>081</w:t>
      </w:r>
      <w:r w:rsidRPr="003B059D">
        <w:rPr>
          <w:rFonts w:hint="eastAsia"/>
          <w:lang w:val="en-GB"/>
        </w:rPr>
        <w:t>人。</w:t>
      </w:r>
    </w:p>
    <w:p w:rsidR="003B059D" w:rsidRPr="003B059D" w:rsidRDefault="003B059D" w:rsidP="003B059D">
      <w:pPr>
        <w:pStyle w:val="SingleTxtGC"/>
        <w:rPr>
          <w:rFonts w:hint="eastAsia"/>
          <w:lang w:val="en-GB"/>
        </w:rPr>
      </w:pPr>
      <w:r w:rsidRPr="003B059D">
        <w:rPr>
          <w:lang w:val="en-GB"/>
        </w:rPr>
        <w:t>7.</w:t>
      </w:r>
      <w:r w:rsidR="00E81B57">
        <w:rPr>
          <w:rFonts w:hint="eastAsia"/>
          <w:lang w:val="en-GB"/>
        </w:rPr>
        <w:t xml:space="preserve">  </w:t>
      </w:r>
      <w:r w:rsidRPr="003B059D">
        <w:rPr>
          <w:rFonts w:hint="eastAsia"/>
          <w:lang w:val="en-GB"/>
        </w:rPr>
        <w:t>伊拉克以多民族、多宗教和多教派而著称。伊拉克是阿拉伯国家联盟</w:t>
      </w:r>
      <w:r>
        <w:rPr>
          <w:rFonts w:hint="eastAsia"/>
          <w:lang w:val="en-GB"/>
        </w:rPr>
        <w:t>(</w:t>
      </w:r>
      <w:r w:rsidRPr="003B059D">
        <w:rPr>
          <w:rFonts w:hint="eastAsia"/>
          <w:lang w:val="en-GB"/>
        </w:rPr>
        <w:t>阿盟</w:t>
      </w:r>
      <w:r>
        <w:rPr>
          <w:rFonts w:hint="eastAsia"/>
          <w:lang w:val="en-GB"/>
        </w:rPr>
        <w:t>)</w:t>
      </w:r>
      <w:r w:rsidRPr="003B059D">
        <w:rPr>
          <w:rFonts w:hint="eastAsia"/>
          <w:lang w:val="en-GB"/>
        </w:rPr>
        <w:t>的创始成员并积极致力于执行其宪章。伊拉克是伊斯兰世界的一部分。</w:t>
      </w:r>
    </w:p>
    <w:p w:rsidR="003B059D" w:rsidRPr="003B059D" w:rsidRDefault="003B059D" w:rsidP="003B059D">
      <w:pPr>
        <w:pStyle w:val="SingleTxtGC"/>
        <w:rPr>
          <w:lang w:val="en-GB"/>
        </w:rPr>
      </w:pPr>
      <w:r w:rsidRPr="003B059D">
        <w:rPr>
          <w:lang w:val="en-GB"/>
        </w:rPr>
        <w:t>8.</w:t>
      </w:r>
      <w:r w:rsidR="007C1F3D">
        <w:rPr>
          <w:rFonts w:hint="eastAsia"/>
          <w:lang w:val="en-GB"/>
        </w:rPr>
        <w:t xml:space="preserve">  </w:t>
      </w:r>
      <w:r w:rsidRPr="003B059D">
        <w:rPr>
          <w:rFonts w:hint="eastAsia"/>
          <w:lang w:val="en-GB"/>
        </w:rPr>
        <w:t>库尔德地区位于伊拉克北部，由苏莱曼尼亚市、埃尔比勒和杜胡克三个省组成，面积</w:t>
      </w:r>
      <w:r w:rsidRPr="003B059D">
        <w:rPr>
          <w:rFonts w:hint="eastAsia"/>
          <w:lang w:val="en-GB"/>
        </w:rPr>
        <w:t>3</w:t>
      </w:r>
      <w:r w:rsidR="008161F8">
        <w:rPr>
          <w:rFonts w:hint="eastAsia"/>
          <w:lang w:val="en-GB"/>
        </w:rPr>
        <w:t>8,</w:t>
      </w:r>
      <w:r w:rsidRPr="003B059D">
        <w:rPr>
          <w:rFonts w:hint="eastAsia"/>
          <w:lang w:val="en-GB"/>
        </w:rPr>
        <w:t>650</w:t>
      </w:r>
      <w:r w:rsidRPr="003B059D">
        <w:rPr>
          <w:rFonts w:hint="eastAsia"/>
          <w:lang w:val="en-GB"/>
        </w:rPr>
        <w:t>平方公里，人口</w:t>
      </w:r>
      <w:r w:rsidR="008161F8">
        <w:rPr>
          <w:lang w:val="en-GB"/>
        </w:rPr>
        <w:t>3,</w:t>
      </w:r>
      <w:r w:rsidRPr="003B059D">
        <w:rPr>
          <w:lang w:val="en-GB"/>
        </w:rPr>
        <w:t>94</w:t>
      </w:r>
      <w:r w:rsidR="008161F8">
        <w:rPr>
          <w:lang w:val="en-GB"/>
        </w:rPr>
        <w:t>1,</w:t>
      </w:r>
      <w:r w:rsidRPr="003B059D">
        <w:rPr>
          <w:lang w:val="en-GB"/>
        </w:rPr>
        <w:t>529</w:t>
      </w:r>
      <w:r w:rsidRPr="003B059D">
        <w:rPr>
          <w:rFonts w:hint="eastAsia"/>
          <w:lang w:val="en-GB"/>
        </w:rPr>
        <w:t>人。</w:t>
      </w:r>
    </w:p>
    <w:p w:rsidR="003B059D" w:rsidRPr="003B059D" w:rsidRDefault="003B059D" w:rsidP="00265229">
      <w:pPr>
        <w:pStyle w:val="H23GC"/>
      </w:pPr>
      <w:r w:rsidRPr="003B059D">
        <w:tab/>
      </w:r>
      <w:r w:rsidR="00265229">
        <w:rPr>
          <w:rFonts w:hint="eastAsia"/>
        </w:rPr>
        <w:tab/>
      </w:r>
      <w:r w:rsidRPr="003B059D">
        <w:rPr>
          <w:rFonts w:hint="eastAsia"/>
        </w:rPr>
        <w:t>伊拉克共和国的治理制度</w:t>
      </w:r>
    </w:p>
    <w:p w:rsidR="003B059D" w:rsidRPr="003B059D" w:rsidRDefault="003B059D" w:rsidP="003B059D">
      <w:pPr>
        <w:pStyle w:val="SingleTxtGC"/>
        <w:rPr>
          <w:rFonts w:hint="eastAsia"/>
          <w:lang w:val="en-GB"/>
        </w:rPr>
      </w:pPr>
      <w:r w:rsidRPr="003B059D">
        <w:rPr>
          <w:lang w:val="en-GB"/>
        </w:rPr>
        <w:t>9.</w:t>
      </w:r>
      <w:r w:rsidR="00BF6212">
        <w:rPr>
          <w:rFonts w:hint="eastAsia"/>
          <w:lang w:val="en-GB"/>
        </w:rPr>
        <w:t xml:space="preserve">  </w:t>
      </w:r>
      <w:r w:rsidRPr="003B059D">
        <w:rPr>
          <w:rFonts w:hint="eastAsia"/>
          <w:lang w:val="en-GB"/>
        </w:rPr>
        <w:t>伊拉克实行民主议会共和制，是拥有完全主权的统一的联邦国家。</w:t>
      </w:r>
      <w:r w:rsidRPr="003B059D">
        <w:rPr>
          <w:rFonts w:hint="eastAsia"/>
          <w:lang w:val="en-GB"/>
        </w:rPr>
        <w:t>2005</w:t>
      </w:r>
      <w:r w:rsidRPr="003B059D">
        <w:rPr>
          <w:rFonts w:hint="eastAsia"/>
          <w:lang w:val="en-GB"/>
        </w:rPr>
        <w:t>年《伊拉克宪法》第</w:t>
      </w:r>
      <w:r w:rsidRPr="003B059D">
        <w:rPr>
          <w:rFonts w:hint="eastAsia"/>
          <w:lang w:val="en-GB"/>
        </w:rPr>
        <w:t>1</w:t>
      </w:r>
      <w:r w:rsidRPr="003B059D">
        <w:rPr>
          <w:rFonts w:hint="eastAsia"/>
          <w:lang w:val="en-GB"/>
        </w:rPr>
        <w:t>条对此做了规定。</w:t>
      </w:r>
    </w:p>
    <w:p w:rsidR="003B059D" w:rsidRPr="003B059D" w:rsidRDefault="003B059D" w:rsidP="003B059D">
      <w:pPr>
        <w:pStyle w:val="SingleTxtGC"/>
        <w:rPr>
          <w:rFonts w:hint="eastAsia"/>
          <w:lang w:val="en-GB"/>
        </w:rPr>
      </w:pPr>
      <w:r w:rsidRPr="003B059D">
        <w:rPr>
          <w:lang w:val="en-GB"/>
        </w:rPr>
        <w:t>10.</w:t>
      </w:r>
      <w:r w:rsidR="001176F8">
        <w:rPr>
          <w:rFonts w:hint="eastAsia"/>
          <w:lang w:val="en-GB"/>
        </w:rPr>
        <w:t xml:space="preserve">  </w:t>
      </w:r>
      <w:r w:rsidRPr="003B059D">
        <w:rPr>
          <w:rFonts w:hint="eastAsia"/>
          <w:lang w:val="en-GB"/>
        </w:rPr>
        <w:t>伊拉克于</w:t>
      </w:r>
      <w:r w:rsidRPr="003B059D">
        <w:rPr>
          <w:rFonts w:hint="eastAsia"/>
          <w:lang w:val="en-GB"/>
        </w:rPr>
        <w:t>1921</w:t>
      </w:r>
      <w:r w:rsidRPr="003B059D">
        <w:rPr>
          <w:rFonts w:hint="eastAsia"/>
          <w:lang w:val="en-GB"/>
        </w:rPr>
        <w:t>年建国，当时为君主制国家，</w:t>
      </w:r>
      <w:smartTag w:uri="urn:schemas-microsoft-com:office:smarttags" w:element="chsdate">
        <w:smartTagPr>
          <w:attr w:name="IsROCDate" w:val="False"/>
          <w:attr w:name="IsLunarDate" w:val="False"/>
          <w:attr w:name="Day" w:val="14"/>
          <w:attr w:name="Month" w:val="7"/>
          <w:attr w:name="Year" w:val="1958"/>
        </w:smartTagPr>
        <w:r w:rsidRPr="003B059D">
          <w:rPr>
            <w:rFonts w:hint="eastAsia"/>
            <w:lang w:val="en-GB"/>
          </w:rPr>
          <w:t>1958</w:t>
        </w:r>
        <w:r w:rsidRPr="003B059D">
          <w:rPr>
            <w:rFonts w:hint="eastAsia"/>
            <w:lang w:val="en-GB"/>
          </w:rPr>
          <w:t>年</w:t>
        </w:r>
        <w:r w:rsidRPr="003B059D">
          <w:rPr>
            <w:rFonts w:hint="eastAsia"/>
            <w:lang w:val="en-GB"/>
          </w:rPr>
          <w:t>7</w:t>
        </w:r>
        <w:r w:rsidRPr="003B059D">
          <w:rPr>
            <w:rFonts w:hint="eastAsia"/>
            <w:lang w:val="en-GB"/>
          </w:rPr>
          <w:t>月</w:t>
        </w:r>
        <w:r w:rsidRPr="003B059D">
          <w:rPr>
            <w:rFonts w:hint="eastAsia"/>
            <w:lang w:val="en-GB"/>
          </w:rPr>
          <w:t>14</w:t>
        </w:r>
        <w:r w:rsidRPr="003B059D">
          <w:rPr>
            <w:rFonts w:hint="eastAsia"/>
            <w:lang w:val="en-GB"/>
          </w:rPr>
          <w:t>日</w:t>
        </w:r>
      </w:smartTag>
      <w:r w:rsidRPr="003B059D">
        <w:rPr>
          <w:rFonts w:hint="eastAsia"/>
          <w:lang w:val="en-GB"/>
        </w:rPr>
        <w:t>成为共和国。</w:t>
      </w:r>
      <w:r w:rsidRPr="003B059D">
        <w:rPr>
          <w:rFonts w:hint="eastAsia"/>
          <w:lang w:val="en-GB"/>
        </w:rPr>
        <w:t>1979</w:t>
      </w:r>
      <w:r w:rsidRPr="003B059D">
        <w:rPr>
          <w:rFonts w:hint="eastAsia"/>
          <w:lang w:val="en-GB"/>
        </w:rPr>
        <w:t>至</w:t>
      </w:r>
      <w:r w:rsidRPr="003B059D">
        <w:rPr>
          <w:rFonts w:hint="eastAsia"/>
          <w:lang w:val="en-GB"/>
        </w:rPr>
        <w:t>2003</w:t>
      </w:r>
      <w:r w:rsidRPr="003B059D">
        <w:rPr>
          <w:rFonts w:hint="eastAsia"/>
          <w:lang w:val="en-GB"/>
        </w:rPr>
        <w:t>年，伊拉克政权为个人独裁形式。这并非意味着伊拉克在</w:t>
      </w:r>
      <w:r w:rsidRPr="003B059D">
        <w:rPr>
          <w:rFonts w:hint="eastAsia"/>
          <w:lang w:val="en-GB"/>
        </w:rPr>
        <w:t>1958</w:t>
      </w:r>
      <w:r w:rsidRPr="003B059D">
        <w:rPr>
          <w:rFonts w:hint="eastAsia"/>
          <w:lang w:val="en-GB"/>
        </w:rPr>
        <w:t>至</w:t>
      </w:r>
      <w:r w:rsidRPr="003B059D">
        <w:rPr>
          <w:rFonts w:hint="eastAsia"/>
          <w:lang w:val="en-GB"/>
        </w:rPr>
        <w:t>1979</w:t>
      </w:r>
      <w:r w:rsidRPr="003B059D">
        <w:rPr>
          <w:rFonts w:hint="eastAsia"/>
          <w:lang w:val="en-GB"/>
        </w:rPr>
        <w:t>年间实行民主制，而是在自由和独裁之间来回变化。</w:t>
      </w:r>
    </w:p>
    <w:p w:rsidR="003B059D" w:rsidRPr="003B059D" w:rsidRDefault="003B059D" w:rsidP="003B059D">
      <w:pPr>
        <w:pStyle w:val="SingleTxtGC"/>
        <w:rPr>
          <w:rFonts w:hint="eastAsia"/>
          <w:lang w:val="en-GB"/>
        </w:rPr>
      </w:pPr>
      <w:r w:rsidRPr="003B059D">
        <w:rPr>
          <w:lang w:val="en-GB"/>
        </w:rPr>
        <w:t>11.</w:t>
      </w:r>
      <w:r w:rsidR="000E65EC">
        <w:rPr>
          <w:rFonts w:hint="eastAsia"/>
          <w:lang w:val="en-GB"/>
        </w:rPr>
        <w:t xml:space="preserve">  </w:t>
      </w:r>
      <w:r w:rsidRPr="003B059D">
        <w:rPr>
          <w:rFonts w:hint="eastAsia"/>
          <w:lang w:val="en-GB"/>
        </w:rPr>
        <w:t>1979</w:t>
      </w:r>
      <w:r w:rsidRPr="003B059D">
        <w:rPr>
          <w:rFonts w:hint="eastAsia"/>
          <w:lang w:val="en-GB"/>
        </w:rPr>
        <w:t>至</w:t>
      </w:r>
      <w:r w:rsidRPr="003B059D">
        <w:rPr>
          <w:rFonts w:hint="eastAsia"/>
          <w:lang w:val="en-GB"/>
        </w:rPr>
        <w:t>2003</w:t>
      </w:r>
      <w:r w:rsidRPr="003B059D">
        <w:rPr>
          <w:rFonts w:hint="eastAsia"/>
          <w:lang w:val="en-GB"/>
        </w:rPr>
        <w:t>年的独裁政权把国家带入了一系列毁灭性战争，具体情况如下：</w:t>
      </w:r>
    </w:p>
    <w:p w:rsidR="003B059D" w:rsidRPr="003B059D" w:rsidRDefault="003B059D" w:rsidP="00A93CCD">
      <w:pPr>
        <w:pStyle w:val="Bullet1GC"/>
        <w:rPr>
          <w:lang w:val="en-GB"/>
        </w:rPr>
      </w:pPr>
      <w:r w:rsidRPr="003B059D">
        <w:rPr>
          <w:rFonts w:hint="eastAsia"/>
          <w:lang w:val="en-GB"/>
        </w:rPr>
        <w:t>伊朗</w:t>
      </w:r>
      <w:r w:rsidR="00770CCA">
        <w:rPr>
          <w:rFonts w:hint="eastAsia"/>
          <w:lang w:val="en-GB"/>
        </w:rPr>
        <w:t>－</w:t>
      </w:r>
      <w:r w:rsidRPr="003B059D">
        <w:rPr>
          <w:rFonts w:hint="eastAsia"/>
          <w:lang w:val="en-GB"/>
        </w:rPr>
        <w:t>伊拉克战争</w:t>
      </w:r>
      <w:r>
        <w:rPr>
          <w:lang w:val="en-GB"/>
        </w:rPr>
        <w:t>(</w:t>
      </w:r>
      <w:r w:rsidRPr="003B059D">
        <w:rPr>
          <w:lang w:val="en-GB"/>
        </w:rPr>
        <w:t>1980-</w:t>
      </w:r>
      <w:r w:rsidRPr="003B059D">
        <w:rPr>
          <w:rFonts w:hint="eastAsia"/>
          <w:lang w:val="en-GB"/>
        </w:rPr>
        <w:t>19</w:t>
      </w:r>
      <w:r w:rsidRPr="003B059D">
        <w:rPr>
          <w:lang w:val="en-GB"/>
        </w:rPr>
        <w:t>88</w:t>
      </w:r>
      <w:r w:rsidRPr="003B059D">
        <w:rPr>
          <w:rFonts w:hint="eastAsia"/>
          <w:lang w:val="en-GB"/>
        </w:rPr>
        <w:t>年</w:t>
      </w:r>
      <w:r>
        <w:rPr>
          <w:lang w:val="en-GB"/>
        </w:rPr>
        <w:t>)</w:t>
      </w:r>
      <w:r w:rsidRPr="003B059D">
        <w:rPr>
          <w:lang w:val="en-GB"/>
        </w:rPr>
        <w:t>；</w:t>
      </w:r>
    </w:p>
    <w:p w:rsidR="003B059D" w:rsidRPr="003B059D" w:rsidRDefault="003B059D" w:rsidP="00A93CCD">
      <w:pPr>
        <w:pStyle w:val="Bullet1GC"/>
        <w:rPr>
          <w:lang w:val="en-GB"/>
        </w:rPr>
      </w:pPr>
      <w:r w:rsidRPr="003B059D">
        <w:rPr>
          <w:rFonts w:hint="eastAsia"/>
          <w:lang w:val="en-GB"/>
        </w:rPr>
        <w:t>占领科威特之后的战争</w:t>
      </w:r>
      <w:r>
        <w:rPr>
          <w:rFonts w:hint="eastAsia"/>
          <w:lang w:val="en-GB"/>
        </w:rPr>
        <w:t>(</w:t>
      </w:r>
      <w:r w:rsidRPr="003B059D">
        <w:rPr>
          <w:rFonts w:hint="eastAsia"/>
          <w:lang w:val="en-GB"/>
        </w:rPr>
        <w:t>1991</w:t>
      </w:r>
      <w:r w:rsidRPr="003B059D">
        <w:rPr>
          <w:rFonts w:hint="eastAsia"/>
          <w:lang w:val="en-GB"/>
        </w:rPr>
        <w:t>年</w:t>
      </w:r>
      <w:r>
        <w:rPr>
          <w:rFonts w:hint="eastAsia"/>
          <w:lang w:val="en-GB"/>
        </w:rPr>
        <w:t>)</w:t>
      </w:r>
      <w:r w:rsidRPr="003B059D">
        <w:rPr>
          <w:rFonts w:hint="eastAsia"/>
          <w:lang w:val="en-GB"/>
        </w:rPr>
        <w:t>；</w:t>
      </w:r>
    </w:p>
    <w:p w:rsidR="003B059D" w:rsidRPr="003B059D" w:rsidRDefault="003B059D" w:rsidP="00A93CCD">
      <w:pPr>
        <w:pStyle w:val="Bullet1GC"/>
        <w:rPr>
          <w:lang w:val="en-GB"/>
        </w:rPr>
      </w:pPr>
      <w:r w:rsidRPr="003B059D">
        <w:rPr>
          <w:rFonts w:hint="eastAsia"/>
          <w:lang w:val="en-GB"/>
        </w:rPr>
        <w:t>第三次海湾战争</w:t>
      </w:r>
      <w:r>
        <w:rPr>
          <w:rFonts w:hint="eastAsia"/>
          <w:lang w:val="en-GB"/>
        </w:rPr>
        <w:t>(</w:t>
      </w:r>
      <w:r w:rsidRPr="003B059D">
        <w:rPr>
          <w:rFonts w:hint="eastAsia"/>
          <w:lang w:val="en-GB"/>
        </w:rPr>
        <w:t>2003</w:t>
      </w:r>
      <w:r w:rsidRPr="003B059D">
        <w:rPr>
          <w:rFonts w:hint="eastAsia"/>
          <w:lang w:val="en-GB"/>
        </w:rPr>
        <w:t>年</w:t>
      </w:r>
      <w:r>
        <w:rPr>
          <w:rFonts w:hint="eastAsia"/>
          <w:lang w:val="en-GB"/>
        </w:rPr>
        <w:t>)</w:t>
      </w:r>
      <w:r w:rsidRPr="003B059D">
        <w:rPr>
          <w:rFonts w:hint="eastAsia"/>
          <w:lang w:val="en-GB"/>
        </w:rPr>
        <w:t>，这次战争将高度集权的个人独裁政权变成了民主政权。</w:t>
      </w:r>
    </w:p>
    <w:p w:rsidR="003B059D" w:rsidRPr="003B059D" w:rsidRDefault="003B059D" w:rsidP="003B059D">
      <w:pPr>
        <w:pStyle w:val="SingleTxtGC"/>
        <w:rPr>
          <w:rFonts w:hint="eastAsia"/>
          <w:lang w:val="en-GB"/>
        </w:rPr>
      </w:pPr>
      <w:r w:rsidRPr="003B059D">
        <w:rPr>
          <w:lang w:val="en-GB"/>
        </w:rPr>
        <w:t>12.</w:t>
      </w:r>
      <w:r w:rsidR="00E86F92">
        <w:rPr>
          <w:rFonts w:hint="eastAsia"/>
          <w:lang w:val="en-GB"/>
        </w:rPr>
        <w:t xml:space="preserve">  </w:t>
      </w:r>
      <w:r w:rsidRPr="003B059D">
        <w:rPr>
          <w:rFonts w:hint="eastAsia"/>
          <w:lang w:val="en-GB"/>
        </w:rPr>
        <w:t>1990</w:t>
      </w:r>
      <w:r w:rsidRPr="003B059D">
        <w:rPr>
          <w:rFonts w:hint="eastAsia"/>
          <w:lang w:val="en-GB"/>
        </w:rPr>
        <w:t>年</w:t>
      </w:r>
      <w:r w:rsidRPr="003B059D">
        <w:rPr>
          <w:rFonts w:hint="eastAsia"/>
          <w:lang w:val="en-GB"/>
        </w:rPr>
        <w:t>8</w:t>
      </w:r>
      <w:r w:rsidRPr="003B059D">
        <w:rPr>
          <w:rFonts w:hint="eastAsia"/>
          <w:lang w:val="en-GB"/>
        </w:rPr>
        <w:t>月占领科威特之后，伊拉克政权遭到经济制裁。安全理事会实施残酷的经济封锁，其深远的破坏性后果对伊拉克人民的购买力和充分行使经济权产生了负面影响，继而从各个层面影响了伊拉克人的社会、公民和文化权利。该政权采取更为压迫和残酷的形式继续侵犯人民的政治权利，侵权形式多种多样，包括大肆逮捕政治反对派并由特别法庭下令即决处决。遍布全国各地的万人坑就是这种大规模侵权行为活生生的证明。严重侵犯人权行为包括强迫某些群体流离失所，在库尔德地区排干沼泽和使用化学武器，这导致前联合国人权委员会任命伊拉克人权状况特别报告员，其任务从</w:t>
      </w:r>
      <w:r w:rsidRPr="003B059D">
        <w:rPr>
          <w:rFonts w:hint="eastAsia"/>
          <w:lang w:val="en-GB"/>
        </w:rPr>
        <w:t>1990</w:t>
      </w:r>
      <w:r w:rsidRPr="003B059D">
        <w:rPr>
          <w:rFonts w:hint="eastAsia"/>
          <w:lang w:val="en-GB"/>
        </w:rPr>
        <w:t>年代延续到</w:t>
      </w:r>
      <w:r w:rsidRPr="003B059D">
        <w:rPr>
          <w:rFonts w:hint="eastAsia"/>
          <w:lang w:val="en-GB"/>
        </w:rPr>
        <w:t>2005</w:t>
      </w:r>
      <w:r w:rsidRPr="003B059D">
        <w:rPr>
          <w:rFonts w:hint="eastAsia"/>
          <w:lang w:val="en-GB"/>
        </w:rPr>
        <w:t>年。</w:t>
      </w:r>
    </w:p>
    <w:p w:rsidR="003B059D" w:rsidRPr="003B059D" w:rsidRDefault="003B059D" w:rsidP="003B059D">
      <w:pPr>
        <w:pStyle w:val="SingleTxtGC"/>
        <w:rPr>
          <w:rFonts w:hint="eastAsia"/>
          <w:lang w:val="en-GB"/>
        </w:rPr>
      </w:pPr>
      <w:r w:rsidRPr="003B059D">
        <w:rPr>
          <w:lang w:val="en-GB"/>
        </w:rPr>
        <w:t>13.</w:t>
      </w:r>
      <w:r w:rsidR="009872C1">
        <w:rPr>
          <w:rFonts w:hint="eastAsia"/>
          <w:lang w:val="en-GB"/>
        </w:rPr>
        <w:t xml:space="preserve">  </w:t>
      </w:r>
      <w:r w:rsidRPr="003B059D">
        <w:rPr>
          <w:rFonts w:hint="eastAsia"/>
          <w:lang w:val="en-GB"/>
        </w:rPr>
        <w:t>1991</w:t>
      </w:r>
      <w:r w:rsidRPr="003B059D">
        <w:rPr>
          <w:rFonts w:hint="eastAsia"/>
          <w:lang w:val="en-GB"/>
        </w:rPr>
        <w:t>年海湾战争之后，安全理事会于</w:t>
      </w:r>
      <w:smartTag w:uri="urn:schemas-microsoft-com:office:smarttags" w:element="chsdate">
        <w:smartTagPr>
          <w:attr w:name="IsROCDate" w:val="False"/>
          <w:attr w:name="IsLunarDate" w:val="False"/>
          <w:attr w:name="Day" w:val="5"/>
          <w:attr w:name="Month" w:val="4"/>
          <w:attr w:name="Year" w:val="1991"/>
        </w:smartTagPr>
        <w:r w:rsidRPr="003B059D">
          <w:rPr>
            <w:rFonts w:hint="eastAsia"/>
            <w:lang w:val="en-GB"/>
          </w:rPr>
          <w:t>1991</w:t>
        </w:r>
        <w:r w:rsidRPr="003B059D">
          <w:rPr>
            <w:rFonts w:hint="eastAsia"/>
            <w:lang w:val="en-GB"/>
          </w:rPr>
          <w:t>年</w:t>
        </w:r>
        <w:r w:rsidRPr="003B059D">
          <w:rPr>
            <w:rFonts w:hint="eastAsia"/>
            <w:lang w:val="en-GB"/>
          </w:rPr>
          <w:t>4</w:t>
        </w:r>
        <w:r w:rsidRPr="003B059D">
          <w:rPr>
            <w:rFonts w:hint="eastAsia"/>
            <w:lang w:val="en-GB"/>
          </w:rPr>
          <w:t>月</w:t>
        </w:r>
        <w:r w:rsidRPr="003B059D">
          <w:rPr>
            <w:rFonts w:hint="eastAsia"/>
            <w:lang w:val="en-GB"/>
          </w:rPr>
          <w:t>5</w:t>
        </w:r>
        <w:r w:rsidRPr="003B059D">
          <w:rPr>
            <w:rFonts w:hint="eastAsia"/>
            <w:lang w:val="en-GB"/>
          </w:rPr>
          <w:t>日</w:t>
        </w:r>
      </w:smartTag>
      <w:r w:rsidRPr="003B059D">
        <w:rPr>
          <w:rFonts w:hint="eastAsia"/>
          <w:lang w:val="en-GB"/>
        </w:rPr>
        <w:t>通过了关于在伊拉克军队从库尔德地区各省撤出后保护伊拉克北部和南部平民并在伊拉克领空设立禁飞区的第</w:t>
      </w:r>
      <w:r w:rsidRPr="003B059D">
        <w:rPr>
          <w:rFonts w:hint="eastAsia"/>
          <w:lang w:val="en-GB"/>
        </w:rPr>
        <w:t>688</w:t>
      </w:r>
      <w:r w:rsidRPr="003B059D">
        <w:rPr>
          <w:rFonts w:hint="eastAsia"/>
          <w:lang w:val="en-GB"/>
        </w:rPr>
        <w:t>号决议，伊拉克受到特殊待遇。库尔德地区大选之后，成立了地区政府和议会，作为半独立于中央政府的机构运行。这对库尔德地区的人权产生了积极影响，与之相比，伊拉克其他地区的人权仍然受到中央当局的侵犯。</w:t>
      </w:r>
    </w:p>
    <w:p w:rsidR="003B059D" w:rsidRPr="003B059D" w:rsidRDefault="003B059D" w:rsidP="003B059D">
      <w:pPr>
        <w:pStyle w:val="SingleTxtGC"/>
        <w:rPr>
          <w:rFonts w:hint="eastAsia"/>
          <w:lang w:val="en-GB"/>
        </w:rPr>
      </w:pPr>
      <w:r w:rsidRPr="003B059D">
        <w:rPr>
          <w:lang w:val="en-GB"/>
        </w:rPr>
        <w:t>14.</w:t>
      </w:r>
      <w:r w:rsidR="00C10CCF">
        <w:rPr>
          <w:rFonts w:hint="eastAsia"/>
          <w:lang w:val="en-GB"/>
        </w:rPr>
        <w:t xml:space="preserve">  </w:t>
      </w:r>
      <w:r w:rsidRPr="003B059D">
        <w:rPr>
          <w:rFonts w:hint="eastAsia"/>
          <w:lang w:val="en-GB"/>
        </w:rPr>
        <w:t>2003</w:t>
      </w:r>
      <w:r w:rsidRPr="003B059D">
        <w:rPr>
          <w:rFonts w:hint="eastAsia"/>
          <w:lang w:val="en-GB"/>
        </w:rPr>
        <w:t>年春天，独裁统治垮台，之后发生了一系列事件，给人权状况留下了烙印并直接影响到妇女。其间发生的重大事件总结如下：</w:t>
      </w:r>
    </w:p>
    <w:p w:rsidR="003B059D" w:rsidRPr="003B059D" w:rsidRDefault="003B059D" w:rsidP="00D803AD">
      <w:pPr>
        <w:pStyle w:val="Bullet1GC"/>
        <w:rPr>
          <w:lang w:val="en-GB"/>
        </w:rPr>
      </w:pPr>
      <w:r w:rsidRPr="003B059D">
        <w:rPr>
          <w:rFonts w:hint="eastAsia"/>
          <w:lang w:val="en-GB"/>
        </w:rPr>
        <w:t>大部分政府机构遭到抢劫、掠夺和破坏；</w:t>
      </w:r>
    </w:p>
    <w:p w:rsidR="003B059D" w:rsidRPr="003B059D" w:rsidRDefault="003B059D" w:rsidP="00D803AD">
      <w:pPr>
        <w:pStyle w:val="Bullet1GC"/>
        <w:rPr>
          <w:lang w:val="en-GB"/>
        </w:rPr>
      </w:pPr>
      <w:r w:rsidRPr="003B059D">
        <w:rPr>
          <w:rFonts w:hint="eastAsia"/>
          <w:lang w:val="en-GB"/>
        </w:rPr>
        <w:t>2003</w:t>
      </w:r>
      <w:r w:rsidRPr="003B059D">
        <w:rPr>
          <w:rFonts w:hint="eastAsia"/>
          <w:lang w:val="en-GB"/>
        </w:rPr>
        <w:t>年</w:t>
      </w:r>
      <w:r w:rsidRPr="003B059D">
        <w:rPr>
          <w:rFonts w:hint="eastAsia"/>
          <w:lang w:val="en-GB"/>
        </w:rPr>
        <w:t>4</w:t>
      </w:r>
      <w:r w:rsidRPr="003B059D">
        <w:rPr>
          <w:rFonts w:hint="eastAsia"/>
          <w:lang w:val="en-GB"/>
        </w:rPr>
        <w:t>月至</w:t>
      </w:r>
      <w:r w:rsidRPr="003B059D">
        <w:rPr>
          <w:rFonts w:hint="eastAsia"/>
          <w:lang w:val="en-GB"/>
        </w:rPr>
        <w:t>2004</w:t>
      </w:r>
      <w:r w:rsidRPr="003B059D">
        <w:rPr>
          <w:rFonts w:hint="eastAsia"/>
          <w:lang w:val="en-GB"/>
        </w:rPr>
        <w:t>年</w:t>
      </w:r>
      <w:r w:rsidRPr="003B059D">
        <w:rPr>
          <w:rFonts w:hint="eastAsia"/>
          <w:lang w:val="en-GB"/>
        </w:rPr>
        <w:t>6</w:t>
      </w:r>
      <w:r w:rsidRPr="003B059D">
        <w:rPr>
          <w:rFonts w:hint="eastAsia"/>
          <w:lang w:val="en-GB"/>
        </w:rPr>
        <w:t>月底，负责管理国家事务的联盟临时当局发布多项命令，其中的第一条也是最重要的一项命令是，解散军事和安全机构，这直接削弱了法律的权威性。</w:t>
      </w:r>
    </w:p>
    <w:p w:rsidR="003B059D" w:rsidRPr="003B059D" w:rsidRDefault="003B059D" w:rsidP="003B059D">
      <w:pPr>
        <w:pStyle w:val="SingleTxtGC"/>
        <w:rPr>
          <w:lang w:val="en-GB"/>
        </w:rPr>
      </w:pPr>
      <w:r w:rsidRPr="003B059D">
        <w:rPr>
          <w:lang w:val="en-GB"/>
        </w:rPr>
        <w:t>15.</w:t>
      </w:r>
      <w:r w:rsidR="00282FCD">
        <w:rPr>
          <w:rFonts w:hint="eastAsia"/>
          <w:lang w:val="en-GB"/>
        </w:rPr>
        <w:t xml:space="preserve">  </w:t>
      </w:r>
      <w:r w:rsidRPr="003B059D">
        <w:rPr>
          <w:rFonts w:hint="eastAsia"/>
          <w:lang w:val="en-GB"/>
        </w:rPr>
        <w:t>2004</w:t>
      </w:r>
      <w:r w:rsidRPr="003B059D">
        <w:rPr>
          <w:rFonts w:hint="eastAsia"/>
          <w:lang w:val="en-GB"/>
        </w:rPr>
        <w:t>年</w:t>
      </w:r>
      <w:r w:rsidRPr="003B059D">
        <w:rPr>
          <w:rFonts w:hint="eastAsia"/>
          <w:lang w:val="en-GB"/>
        </w:rPr>
        <w:t>6</w:t>
      </w:r>
      <w:r w:rsidRPr="003B059D">
        <w:rPr>
          <w:rFonts w:hint="eastAsia"/>
          <w:lang w:val="en-GB"/>
        </w:rPr>
        <w:t>月底，依据联盟临时当局</w:t>
      </w:r>
      <w:smartTag w:uri="urn:schemas-microsoft-com:office:smarttags" w:element="chsdate">
        <w:smartTagPr>
          <w:attr w:name="IsROCDate" w:val="False"/>
          <w:attr w:name="IsLunarDate" w:val="False"/>
          <w:attr w:name="Day" w:val="9"/>
          <w:attr w:name="Month" w:val="6"/>
          <w:attr w:name="Year" w:val="2004"/>
        </w:smartTagPr>
        <w:r w:rsidRPr="003B059D">
          <w:rPr>
            <w:rFonts w:hint="eastAsia"/>
            <w:lang w:val="en-GB"/>
          </w:rPr>
          <w:t>2004</w:t>
        </w:r>
        <w:r w:rsidRPr="003B059D">
          <w:rPr>
            <w:rFonts w:hint="eastAsia"/>
            <w:lang w:val="en-GB"/>
          </w:rPr>
          <w:t>年</w:t>
        </w:r>
        <w:r w:rsidRPr="003B059D">
          <w:rPr>
            <w:rFonts w:hint="eastAsia"/>
            <w:lang w:val="en-GB"/>
          </w:rPr>
          <w:t>6</w:t>
        </w:r>
        <w:r w:rsidRPr="003B059D">
          <w:rPr>
            <w:rFonts w:hint="eastAsia"/>
            <w:lang w:val="en-GB"/>
          </w:rPr>
          <w:t>月</w:t>
        </w:r>
        <w:r w:rsidRPr="003B059D">
          <w:rPr>
            <w:rFonts w:hint="eastAsia"/>
            <w:lang w:val="en-GB"/>
          </w:rPr>
          <w:t>9</w:t>
        </w:r>
        <w:r w:rsidRPr="003B059D">
          <w:rPr>
            <w:rFonts w:hint="eastAsia"/>
            <w:lang w:val="en-GB"/>
          </w:rPr>
          <w:t>日</w:t>
        </w:r>
      </w:smartTag>
      <w:r w:rsidRPr="003B059D">
        <w:rPr>
          <w:rFonts w:hint="eastAsia"/>
          <w:lang w:val="en-GB"/>
        </w:rPr>
        <w:t>的管理条例，主权移交给伊拉克人民并建立看守政府，以管理国家，直到完成国民议会选举并建立第二届看守政府为止。第二届看守政府的首要任务是起草国家的《永久宪法》并举行全民公投，以及依据该宪法举行国民议会大选。</w:t>
      </w:r>
      <w:r w:rsidRPr="003B059D">
        <w:rPr>
          <w:rFonts w:hint="eastAsia"/>
          <w:lang w:val="en-GB"/>
        </w:rPr>
        <w:t>2005</w:t>
      </w:r>
      <w:r w:rsidRPr="003B059D">
        <w:rPr>
          <w:rFonts w:hint="eastAsia"/>
          <w:lang w:val="en-GB"/>
        </w:rPr>
        <w:t>年底全民公投期间向人民公布了《宪法》，</w:t>
      </w:r>
      <w:r w:rsidRPr="003B059D">
        <w:rPr>
          <w:rFonts w:hint="eastAsia"/>
          <w:lang w:val="en-GB"/>
        </w:rPr>
        <w:t>2006</w:t>
      </w:r>
      <w:r w:rsidRPr="003B059D">
        <w:rPr>
          <w:rFonts w:hint="eastAsia"/>
          <w:lang w:val="en-GB"/>
        </w:rPr>
        <w:t>年年中建立了民选政府。</w:t>
      </w:r>
    </w:p>
    <w:p w:rsidR="003B059D" w:rsidRPr="003B059D" w:rsidRDefault="00A22346" w:rsidP="00A22346">
      <w:pPr>
        <w:pStyle w:val="H23GC"/>
      </w:pPr>
      <w:r>
        <w:rPr>
          <w:rFonts w:hint="eastAsia"/>
        </w:rPr>
        <w:tab/>
      </w:r>
      <w:r>
        <w:rPr>
          <w:rFonts w:hint="eastAsia"/>
        </w:rPr>
        <w:tab/>
      </w:r>
      <w:r w:rsidR="003B059D" w:rsidRPr="003B059D">
        <w:rPr>
          <w:rFonts w:hint="eastAsia"/>
        </w:rPr>
        <w:t>暴力侵害和恐吓威胁妇女</w:t>
      </w:r>
    </w:p>
    <w:p w:rsidR="003B059D" w:rsidRPr="003B059D" w:rsidRDefault="003B059D" w:rsidP="003B059D">
      <w:pPr>
        <w:pStyle w:val="SingleTxtGC"/>
        <w:rPr>
          <w:rFonts w:hint="eastAsia"/>
          <w:lang w:val="en-GB"/>
        </w:rPr>
      </w:pPr>
      <w:r w:rsidRPr="003B059D">
        <w:rPr>
          <w:lang w:val="en-GB"/>
        </w:rPr>
        <w:t>16.</w:t>
      </w:r>
      <w:r w:rsidR="00BE6334">
        <w:rPr>
          <w:rFonts w:hint="eastAsia"/>
          <w:lang w:val="en-GB"/>
        </w:rPr>
        <w:t xml:space="preserve">  </w:t>
      </w:r>
      <w:r w:rsidRPr="003B059D">
        <w:rPr>
          <w:rFonts w:hint="eastAsia"/>
          <w:lang w:val="en-GB"/>
        </w:rPr>
        <w:t>2003</w:t>
      </w:r>
      <w:r w:rsidRPr="003B059D">
        <w:rPr>
          <w:rFonts w:hint="eastAsia"/>
          <w:lang w:val="en-GB"/>
        </w:rPr>
        <w:t>至</w:t>
      </w:r>
      <w:r w:rsidRPr="003B059D">
        <w:rPr>
          <w:rFonts w:hint="eastAsia"/>
          <w:lang w:val="en-GB"/>
        </w:rPr>
        <w:t>2010</w:t>
      </w:r>
      <w:r w:rsidRPr="003B059D">
        <w:rPr>
          <w:rFonts w:hint="eastAsia"/>
          <w:lang w:val="en-GB"/>
        </w:rPr>
        <w:t>年间，伊拉克妇女面临多个层面的恐吓威胁，其中最严重的是：</w:t>
      </w:r>
    </w:p>
    <w:p w:rsidR="003B059D" w:rsidRPr="003B059D" w:rsidRDefault="003B059D" w:rsidP="00336039">
      <w:pPr>
        <w:pStyle w:val="SingleTxtGC"/>
        <w:numPr>
          <w:ilvl w:val="0"/>
          <w:numId w:val="8"/>
        </w:numPr>
        <w:rPr>
          <w:rFonts w:hint="eastAsia"/>
          <w:lang w:val="en-GB"/>
        </w:rPr>
      </w:pPr>
      <w:r w:rsidRPr="003B059D">
        <w:rPr>
          <w:rFonts w:hint="eastAsia"/>
          <w:lang w:val="en-GB"/>
        </w:rPr>
        <w:t>由于执法机构被解散或表现差，执法工作跟不上；</w:t>
      </w:r>
    </w:p>
    <w:p w:rsidR="003B059D" w:rsidRPr="003B059D" w:rsidRDefault="003B059D" w:rsidP="00336039">
      <w:pPr>
        <w:pStyle w:val="SingleTxtGC"/>
        <w:numPr>
          <w:ilvl w:val="0"/>
          <w:numId w:val="8"/>
        </w:numPr>
        <w:rPr>
          <w:rFonts w:hint="eastAsia"/>
          <w:lang w:val="en-GB"/>
        </w:rPr>
      </w:pPr>
      <w:r w:rsidRPr="003B059D">
        <w:rPr>
          <w:rFonts w:hint="eastAsia"/>
          <w:lang w:val="en-GB"/>
        </w:rPr>
        <w:t>妇女出现在武装行动领域，无论是作为直接袭击目标还是直接袭击目标的家人，妇女均遭受暴力侵害，致使妇女永远诚惶诚恐；</w:t>
      </w:r>
    </w:p>
    <w:p w:rsidR="003B059D" w:rsidRPr="003B059D" w:rsidRDefault="003B059D" w:rsidP="00336039">
      <w:pPr>
        <w:pStyle w:val="SingleTxtGC"/>
        <w:numPr>
          <w:ilvl w:val="0"/>
          <w:numId w:val="8"/>
        </w:numPr>
        <w:rPr>
          <w:rFonts w:hint="eastAsia"/>
          <w:lang w:val="en-GB"/>
        </w:rPr>
      </w:pPr>
      <w:r w:rsidRPr="003B059D">
        <w:rPr>
          <w:rFonts w:hint="eastAsia"/>
          <w:lang w:val="en-GB"/>
        </w:rPr>
        <w:t>政府机构不再适当履行职能，这些机构提供的基本社会服务出现匮乏之后，最沉重的负担由妇女承担。伊拉克已被划归为世界上最腐败的国家之一；</w:t>
      </w:r>
    </w:p>
    <w:p w:rsidR="003B059D" w:rsidRPr="003B059D" w:rsidRDefault="003B059D" w:rsidP="00B507A4">
      <w:pPr>
        <w:pStyle w:val="SingleTxtGC"/>
        <w:numPr>
          <w:ilvl w:val="0"/>
          <w:numId w:val="8"/>
        </w:numPr>
        <w:rPr>
          <w:rFonts w:hint="eastAsia"/>
          <w:lang w:val="en-GB"/>
        </w:rPr>
      </w:pPr>
      <w:r w:rsidRPr="003B059D">
        <w:rPr>
          <w:rFonts w:hint="eastAsia"/>
          <w:lang w:val="en-GB"/>
        </w:rPr>
        <w:t>武装暴力行为，包括一些团体对妇女的处境加以控制，致使妇女成为这些团体的恐吓威胁对象，这些团体宣扬与伊斯兰教诣不符的观点和宗教裁决</w:t>
      </w:r>
      <w:r>
        <w:rPr>
          <w:rFonts w:hint="eastAsia"/>
          <w:lang w:val="en-GB"/>
        </w:rPr>
        <w:t>(</w:t>
      </w:r>
      <w:r w:rsidRPr="003B059D">
        <w:rPr>
          <w:rFonts w:hint="eastAsia"/>
          <w:lang w:val="en-GB"/>
        </w:rPr>
        <w:t>法特瓦</w:t>
      </w:r>
      <w:r>
        <w:rPr>
          <w:rFonts w:hint="eastAsia"/>
          <w:lang w:val="en-GB"/>
        </w:rPr>
        <w:t>)</w:t>
      </w:r>
      <w:r w:rsidRPr="003B059D">
        <w:rPr>
          <w:rFonts w:hint="eastAsia"/>
          <w:lang w:val="en-GB"/>
        </w:rPr>
        <w:t>，将其作为限制妇女发挥作用和对妇女实施暴力侵害的理由。包括妇女在内的家庭成员，要么背井离乡，要么基于身份而被杀害。这些行为一直持续到</w:t>
      </w:r>
      <w:r w:rsidRPr="003B059D">
        <w:rPr>
          <w:rFonts w:hint="eastAsia"/>
          <w:lang w:val="en-GB"/>
        </w:rPr>
        <w:t>2008</w:t>
      </w:r>
      <w:r w:rsidRPr="003B059D">
        <w:rPr>
          <w:rFonts w:hint="eastAsia"/>
          <w:lang w:val="en-GB"/>
        </w:rPr>
        <w:t>年年中，之后因开始执行一项执法计划而减少，这项范围广泛的计划是国家为遏制恐怖主义行为和起诉施暴者并执行法律而通过的。</w:t>
      </w:r>
    </w:p>
    <w:p w:rsidR="003B059D" w:rsidRPr="003B059D" w:rsidRDefault="003B059D" w:rsidP="00336039">
      <w:pPr>
        <w:pStyle w:val="SingleTxtGC"/>
        <w:numPr>
          <w:ilvl w:val="0"/>
          <w:numId w:val="8"/>
        </w:numPr>
        <w:rPr>
          <w:lang w:val="en-GB"/>
        </w:rPr>
      </w:pPr>
      <w:r w:rsidRPr="003B059D">
        <w:rPr>
          <w:rFonts w:hint="eastAsia"/>
          <w:lang w:val="en-GB"/>
        </w:rPr>
        <w:t>目前缺少大众普查作为开展研究、调查和报告的可靠信息基础。</w:t>
      </w:r>
    </w:p>
    <w:p w:rsidR="003B059D" w:rsidRPr="003B059D" w:rsidRDefault="00333BDA" w:rsidP="00333BDA">
      <w:pPr>
        <w:pStyle w:val="H23GC"/>
      </w:pPr>
      <w:r>
        <w:rPr>
          <w:rFonts w:hint="eastAsia"/>
        </w:rPr>
        <w:tab/>
      </w:r>
      <w:r>
        <w:rPr>
          <w:rFonts w:hint="eastAsia"/>
        </w:rPr>
        <w:tab/>
      </w:r>
      <w:r w:rsidR="003B059D" w:rsidRPr="003B059D">
        <w:rPr>
          <w:rFonts w:hint="eastAsia"/>
        </w:rPr>
        <w:t>2003</w:t>
      </w:r>
      <w:r w:rsidR="003B059D" w:rsidRPr="003B059D">
        <w:rPr>
          <w:rFonts w:hint="eastAsia"/>
        </w:rPr>
        <w:t>年</w:t>
      </w:r>
      <w:r w:rsidR="003B059D" w:rsidRPr="003B059D">
        <w:rPr>
          <w:rFonts w:hint="eastAsia"/>
        </w:rPr>
        <w:t>4</w:t>
      </w:r>
      <w:r w:rsidR="003B059D" w:rsidRPr="003B059D">
        <w:rPr>
          <w:rFonts w:hint="eastAsia"/>
        </w:rPr>
        <w:t>月</w:t>
      </w:r>
      <w:r w:rsidR="003B059D" w:rsidRPr="003B059D">
        <w:rPr>
          <w:rFonts w:hint="eastAsia"/>
        </w:rPr>
        <w:t>9</w:t>
      </w:r>
      <w:r w:rsidR="003B059D" w:rsidRPr="003B059D">
        <w:rPr>
          <w:rFonts w:hint="eastAsia"/>
        </w:rPr>
        <w:t>日之后的暴力行为对伊拉克妇女地位的影响</w:t>
      </w:r>
    </w:p>
    <w:p w:rsidR="003B059D" w:rsidRPr="003B059D" w:rsidRDefault="003B059D" w:rsidP="003B059D">
      <w:pPr>
        <w:pStyle w:val="SingleTxtGC"/>
        <w:rPr>
          <w:rFonts w:hint="eastAsia"/>
          <w:lang w:val="en-GB"/>
        </w:rPr>
      </w:pPr>
      <w:r w:rsidRPr="003B059D">
        <w:rPr>
          <w:lang w:val="en-GB"/>
        </w:rPr>
        <w:t>17.</w:t>
      </w:r>
      <w:r w:rsidR="00844784">
        <w:rPr>
          <w:rFonts w:hint="eastAsia"/>
          <w:lang w:val="en-GB"/>
        </w:rPr>
        <w:t xml:space="preserve">  </w:t>
      </w:r>
      <w:r w:rsidRPr="003B059D">
        <w:rPr>
          <w:rFonts w:hint="eastAsia"/>
          <w:lang w:val="en-GB"/>
        </w:rPr>
        <w:t>政权更迭之后发生的武装暴力事件对妇女产生了严重影响，妇女成为直接袭击目标，极端主义武装团伙利用宗教狂热分子宣扬的政治理由或法特瓦，杀害了成百上千名妇女。在这些借口掩护下，这种行为对各种妇女群体产生了长期影响，包括政府雇员、记者、政治家、口译员、媒体工作者和专业人员。</w:t>
      </w:r>
    </w:p>
    <w:p w:rsidR="003B059D" w:rsidRPr="003B059D" w:rsidRDefault="003B059D" w:rsidP="003B059D">
      <w:pPr>
        <w:pStyle w:val="SingleTxtGC"/>
        <w:rPr>
          <w:rFonts w:hint="eastAsia"/>
          <w:lang w:val="en-GB"/>
        </w:rPr>
      </w:pPr>
      <w:r w:rsidRPr="003B059D">
        <w:rPr>
          <w:lang w:val="en-GB"/>
        </w:rPr>
        <w:t>18.</w:t>
      </w:r>
      <w:r w:rsidR="00B46BA3">
        <w:rPr>
          <w:rFonts w:hint="eastAsia"/>
          <w:lang w:val="en-GB"/>
        </w:rPr>
        <w:t xml:space="preserve">  </w:t>
      </w:r>
      <w:r w:rsidRPr="003B059D">
        <w:rPr>
          <w:rFonts w:hint="eastAsia"/>
          <w:lang w:val="en-GB"/>
        </w:rPr>
        <w:t>《全国人权发展状况报告》</w:t>
      </w:r>
      <w:r>
        <w:rPr>
          <w:rFonts w:hint="eastAsia"/>
          <w:lang w:val="en-GB"/>
        </w:rPr>
        <w:t>(</w:t>
      </w:r>
      <w:r w:rsidRPr="003B059D">
        <w:rPr>
          <w:rFonts w:hint="eastAsia"/>
          <w:lang w:val="en-GB"/>
        </w:rPr>
        <w:t>2008</w:t>
      </w:r>
      <w:r w:rsidRPr="003B059D">
        <w:rPr>
          <w:rFonts w:hint="eastAsia"/>
          <w:lang w:val="en-GB"/>
        </w:rPr>
        <w:t>年</w:t>
      </w:r>
      <w:r>
        <w:rPr>
          <w:rFonts w:hint="eastAsia"/>
          <w:lang w:val="en-GB"/>
        </w:rPr>
        <w:t>)</w:t>
      </w:r>
      <w:r w:rsidRPr="003B059D">
        <w:rPr>
          <w:rFonts w:hint="eastAsia"/>
          <w:lang w:val="en-GB"/>
        </w:rPr>
        <w:t>提请大家注意一个事实，</w:t>
      </w:r>
      <w:r w:rsidRPr="003B059D">
        <w:rPr>
          <w:rFonts w:hint="eastAsia"/>
          <w:lang w:val="en-GB"/>
        </w:rPr>
        <w:t>2003</w:t>
      </w:r>
      <w:r w:rsidRPr="003B059D">
        <w:rPr>
          <w:rFonts w:hint="eastAsia"/>
          <w:lang w:val="en-GB"/>
        </w:rPr>
        <w:t>至</w:t>
      </w:r>
      <w:r w:rsidRPr="003B059D">
        <w:rPr>
          <w:rFonts w:hint="eastAsia"/>
          <w:lang w:val="en-GB"/>
        </w:rPr>
        <w:t>2006</w:t>
      </w:r>
      <w:r w:rsidRPr="003B059D">
        <w:rPr>
          <w:rFonts w:hint="eastAsia"/>
          <w:lang w:val="en-GB"/>
        </w:rPr>
        <w:t>年间，所有遇害的教授和学术人员中有</w:t>
      </w:r>
      <w:r w:rsidRPr="003B059D">
        <w:rPr>
          <w:rFonts w:hint="eastAsia"/>
          <w:lang w:val="en-GB"/>
        </w:rPr>
        <w:t>5%</w:t>
      </w:r>
      <w:r w:rsidRPr="003B059D">
        <w:rPr>
          <w:rFonts w:hint="eastAsia"/>
          <w:lang w:val="en-GB"/>
        </w:rPr>
        <w:t>为妇女，同一时期遇害的记者有</w:t>
      </w:r>
      <w:r w:rsidRPr="003B059D">
        <w:rPr>
          <w:rFonts w:hint="eastAsia"/>
          <w:lang w:val="en-GB"/>
        </w:rPr>
        <w:t>7%</w:t>
      </w:r>
      <w:r w:rsidRPr="003B059D">
        <w:rPr>
          <w:rFonts w:hint="eastAsia"/>
          <w:lang w:val="en-GB"/>
        </w:rPr>
        <w:t>是妇女。与这些领域的妇女总人数相比，该比例非常高。暴力猖獗影响到妇女的精神状况：</w:t>
      </w:r>
      <w:r w:rsidRPr="003B059D">
        <w:rPr>
          <w:rFonts w:hint="eastAsia"/>
          <w:lang w:val="en-GB"/>
        </w:rPr>
        <w:t>2006</w:t>
      </w:r>
      <w:r w:rsidRPr="003B059D">
        <w:rPr>
          <w:rFonts w:hint="eastAsia"/>
          <w:lang w:val="en-GB"/>
        </w:rPr>
        <w:t>年在摩苏尔</w:t>
      </w:r>
      <w:r>
        <w:rPr>
          <w:rFonts w:hint="eastAsia"/>
          <w:lang w:val="en-GB"/>
        </w:rPr>
        <w:t>(</w:t>
      </w:r>
      <w:r w:rsidRPr="003B059D">
        <w:rPr>
          <w:rFonts w:hint="eastAsia"/>
          <w:lang w:val="en-GB"/>
        </w:rPr>
        <w:t>一座曾经遭受并在继续遭受武装暴力蹂躏的城市</w:t>
      </w:r>
      <w:r>
        <w:rPr>
          <w:rFonts w:hint="eastAsia"/>
          <w:lang w:val="en-GB"/>
        </w:rPr>
        <w:t>)</w:t>
      </w:r>
      <w:r w:rsidRPr="003B059D">
        <w:rPr>
          <w:rFonts w:hint="eastAsia"/>
          <w:lang w:val="en-GB"/>
        </w:rPr>
        <w:t>开展的一项研究表明，</w:t>
      </w:r>
      <w:r w:rsidRPr="003B059D">
        <w:rPr>
          <w:rFonts w:hint="eastAsia"/>
          <w:lang w:val="en-GB"/>
        </w:rPr>
        <w:t>51%</w:t>
      </w:r>
      <w:r w:rsidRPr="003B059D">
        <w:rPr>
          <w:rFonts w:hint="eastAsia"/>
          <w:lang w:val="en-GB"/>
        </w:rPr>
        <w:t>的研究样本表现出抑郁症状。这一比例远高于男性，出现抑郁症状的男性仅占</w:t>
      </w:r>
      <w:r w:rsidRPr="003B059D">
        <w:rPr>
          <w:rFonts w:hint="eastAsia"/>
          <w:lang w:val="en-GB"/>
        </w:rPr>
        <w:t>27%</w:t>
      </w:r>
      <w:r w:rsidRPr="003B059D">
        <w:rPr>
          <w:rFonts w:hint="eastAsia"/>
          <w:lang w:val="en-GB"/>
        </w:rPr>
        <w:t>。研究样本中</w:t>
      </w:r>
      <w:r w:rsidRPr="003B059D">
        <w:rPr>
          <w:rFonts w:hint="eastAsia"/>
          <w:lang w:val="en-GB"/>
        </w:rPr>
        <w:t>72%</w:t>
      </w:r>
      <w:r w:rsidRPr="003B059D">
        <w:rPr>
          <w:rFonts w:hint="eastAsia"/>
          <w:lang w:val="en-GB"/>
        </w:rPr>
        <w:t>的妇女表现出焦虑症状，与之相比男性仅为</w:t>
      </w:r>
      <w:r w:rsidRPr="003B059D">
        <w:rPr>
          <w:rFonts w:hint="eastAsia"/>
          <w:lang w:val="en-GB"/>
        </w:rPr>
        <w:t>36%</w:t>
      </w:r>
      <w:r w:rsidRPr="003B059D">
        <w:rPr>
          <w:rFonts w:hint="eastAsia"/>
          <w:lang w:val="en-GB"/>
        </w:rPr>
        <w:t>。</w:t>
      </w:r>
    </w:p>
    <w:p w:rsidR="003B059D" w:rsidRPr="003B059D" w:rsidRDefault="003B059D" w:rsidP="003B059D">
      <w:pPr>
        <w:pStyle w:val="SingleTxtGC"/>
        <w:rPr>
          <w:rFonts w:hint="eastAsia"/>
          <w:lang w:val="en-GB"/>
        </w:rPr>
      </w:pPr>
      <w:r w:rsidRPr="003B059D">
        <w:rPr>
          <w:lang w:val="en-GB"/>
        </w:rPr>
        <w:t>19.</w:t>
      </w:r>
      <w:r w:rsidR="00C856A2">
        <w:rPr>
          <w:rFonts w:hint="eastAsia"/>
          <w:lang w:val="en-GB"/>
        </w:rPr>
        <w:t xml:space="preserve">  </w:t>
      </w:r>
      <w:r w:rsidRPr="003B059D">
        <w:rPr>
          <w:rFonts w:hint="eastAsia"/>
          <w:lang w:val="en-GB"/>
        </w:rPr>
        <w:t>这种情况导致街上妇女绝迹，街道已成为危险之地，由于武装团伙和极端主义团伙实施控制，妇女一露面就会遭受身体或精神上的虐待，只得戴上面纱，这些团体在几个地区取代了国家机构。因此，妇女与世隔绝，不能抛头露面。</w:t>
      </w:r>
      <w:r w:rsidRPr="003B059D">
        <w:rPr>
          <w:rFonts w:hint="eastAsia"/>
          <w:lang w:val="en-GB"/>
        </w:rPr>
        <w:t>2004-2005</w:t>
      </w:r>
      <w:r w:rsidRPr="003B059D">
        <w:rPr>
          <w:rFonts w:hint="eastAsia"/>
          <w:lang w:val="en-GB"/>
        </w:rPr>
        <w:t>年，这种情况达到顶峰，女大学生受到威胁，如果继续与男生同校学习就会被炸死。一些国家机构甚至为男女分别配置了专用电梯。在一些学校，低年级女生被迫戴上面纱。因此，过渡时期的暴力对妇女和社会产生了最严重的冲击，这个问题急需政府中的所有党派、民间社会以及立法、司法和行政机构直接干预，无论这种暴力是直接的还是间接的。国家放弃了打击暴力行为和提供法律保护的基本职责，导致妇女退缩在部落和教派的保护伞下，而不是求助民主国家的保护。妇女，无论是农村妇女还是城市妇女，也无论是职业妇女还是家庭妇女，无论处于哪个年龄阶段</w:t>
      </w:r>
      <w:r w:rsidR="00701226" w:rsidRPr="00701226">
        <w:rPr>
          <w:rFonts w:hint="eastAsia"/>
          <w:spacing w:val="-50"/>
          <w:lang w:val="en-GB"/>
        </w:rPr>
        <w:t>―</w:t>
      </w:r>
      <w:r w:rsidR="00701226" w:rsidRPr="00701226">
        <w:rPr>
          <w:rFonts w:hint="eastAsia"/>
          <w:lang w:val="en-GB"/>
        </w:rPr>
        <w:t>―</w:t>
      </w:r>
      <w:r w:rsidRPr="003B059D">
        <w:rPr>
          <w:rFonts w:hint="eastAsia"/>
          <w:lang w:val="en-GB"/>
        </w:rPr>
        <w:t>儿童、青年妇女还是老年人，无论已婚还是守寡，都沦为传统社会习俗的牺牲品，得不到国家机器的保护或关怀</w:t>
      </w:r>
      <w:r>
        <w:rPr>
          <w:rFonts w:hint="eastAsia"/>
          <w:lang w:val="en-GB"/>
        </w:rPr>
        <w:t>(</w:t>
      </w:r>
      <w:r w:rsidRPr="003B059D">
        <w:rPr>
          <w:rFonts w:hint="eastAsia"/>
          <w:lang w:val="en-GB"/>
        </w:rPr>
        <w:t>附表</w:t>
      </w:r>
      <w:r w:rsidRPr="003B059D">
        <w:rPr>
          <w:rFonts w:hint="eastAsia"/>
          <w:lang w:val="en-GB"/>
        </w:rPr>
        <w:t>1</w:t>
      </w:r>
      <w:r>
        <w:rPr>
          <w:rFonts w:hint="eastAsia"/>
          <w:lang w:val="en-GB"/>
        </w:rPr>
        <w:t>)</w:t>
      </w:r>
      <w:r w:rsidRPr="003B059D">
        <w:rPr>
          <w:rFonts w:hint="eastAsia"/>
          <w:lang w:val="en-GB"/>
        </w:rPr>
        <w:t>。</w:t>
      </w:r>
    </w:p>
    <w:p w:rsidR="003B059D" w:rsidRPr="003B059D" w:rsidRDefault="003B059D" w:rsidP="003B059D">
      <w:pPr>
        <w:pStyle w:val="SingleTxtGC"/>
        <w:rPr>
          <w:rFonts w:hint="eastAsia"/>
          <w:lang w:val="en-GB"/>
        </w:rPr>
      </w:pPr>
      <w:r w:rsidRPr="003B059D">
        <w:rPr>
          <w:lang w:val="en-GB"/>
        </w:rPr>
        <w:t>20.</w:t>
      </w:r>
      <w:r w:rsidR="0032337E">
        <w:rPr>
          <w:rFonts w:hint="eastAsia"/>
          <w:lang w:val="en-GB"/>
        </w:rPr>
        <w:t xml:space="preserve">  </w:t>
      </w:r>
      <w:r w:rsidRPr="003B059D">
        <w:rPr>
          <w:rFonts w:hint="eastAsia"/>
          <w:lang w:val="en-GB"/>
        </w:rPr>
        <w:t>没有确切的统计数字说明从</w:t>
      </w:r>
      <w:r w:rsidRPr="003B059D">
        <w:rPr>
          <w:rFonts w:hint="eastAsia"/>
          <w:lang w:val="en-GB"/>
        </w:rPr>
        <w:t>2003</w:t>
      </w:r>
      <w:r w:rsidRPr="003B059D">
        <w:rPr>
          <w:rFonts w:hint="eastAsia"/>
          <w:lang w:val="en-GB"/>
        </w:rPr>
        <w:t>年至</w:t>
      </w:r>
      <w:r w:rsidRPr="003B059D">
        <w:rPr>
          <w:rFonts w:hint="eastAsia"/>
          <w:lang w:val="en-GB"/>
        </w:rPr>
        <w:t>2008</w:t>
      </w:r>
      <w:r w:rsidRPr="003B059D">
        <w:rPr>
          <w:rFonts w:hint="eastAsia"/>
          <w:lang w:val="en-GB"/>
        </w:rPr>
        <w:t>年开始执行执法计划之间伊拉克大街小巷上的恐怖活动杀害了多少妇女。不过，可以指向某些指标，包括</w:t>
      </w:r>
      <w:r w:rsidRPr="003B059D">
        <w:rPr>
          <w:rFonts w:hint="eastAsia"/>
          <w:lang w:val="en-GB"/>
        </w:rPr>
        <w:t>2007</w:t>
      </w:r>
      <w:r w:rsidRPr="003B059D">
        <w:rPr>
          <w:rFonts w:hint="eastAsia"/>
          <w:lang w:val="en-GB"/>
        </w:rPr>
        <w:t>年在巴士拉发生的事件，当时有</w:t>
      </w:r>
      <w:r w:rsidRPr="003B059D">
        <w:rPr>
          <w:rFonts w:hint="eastAsia"/>
          <w:lang w:val="en-GB"/>
        </w:rPr>
        <w:t>140</w:t>
      </w:r>
      <w:r w:rsidRPr="003B059D">
        <w:rPr>
          <w:rFonts w:hint="eastAsia"/>
          <w:lang w:val="en-GB"/>
        </w:rPr>
        <w:t>名妇女因极端主义武装团伙及其宗教裁决而惨遭杀害，此外还有</w:t>
      </w:r>
      <w:r w:rsidRPr="003B059D">
        <w:rPr>
          <w:rFonts w:hint="eastAsia"/>
          <w:lang w:val="en-GB"/>
        </w:rPr>
        <w:t>8</w:t>
      </w:r>
      <w:r w:rsidRPr="003B059D">
        <w:rPr>
          <w:rFonts w:hint="eastAsia"/>
          <w:lang w:val="en-GB"/>
        </w:rPr>
        <w:t>名妇女在</w:t>
      </w:r>
      <w:r w:rsidRPr="003B059D">
        <w:rPr>
          <w:rFonts w:hint="eastAsia"/>
          <w:lang w:val="en-GB"/>
        </w:rPr>
        <w:t>2008</w:t>
      </w:r>
      <w:r w:rsidRPr="003B059D">
        <w:rPr>
          <w:rFonts w:hint="eastAsia"/>
          <w:lang w:val="en-GB"/>
        </w:rPr>
        <w:t>年初遇害。在迪亚拉省，约</w:t>
      </w:r>
      <w:r w:rsidRPr="003B059D">
        <w:rPr>
          <w:rFonts w:hint="eastAsia"/>
          <w:lang w:val="en-GB"/>
        </w:rPr>
        <w:t>150</w:t>
      </w:r>
      <w:r w:rsidRPr="003B059D">
        <w:rPr>
          <w:rFonts w:hint="eastAsia"/>
          <w:lang w:val="en-GB"/>
        </w:rPr>
        <w:t>至</w:t>
      </w:r>
      <w:r w:rsidRPr="003B059D">
        <w:rPr>
          <w:rFonts w:hint="eastAsia"/>
          <w:lang w:val="en-GB"/>
        </w:rPr>
        <w:t>200</w:t>
      </w:r>
      <w:r w:rsidRPr="003B059D">
        <w:rPr>
          <w:rFonts w:hint="eastAsia"/>
          <w:lang w:val="en-GB"/>
        </w:rPr>
        <w:t>名妇女于同年遇害。在库尔德地区，妇女被家人杀死，做得看起来像是自杀，例如被火烧死，或者从屋顶上扔下，或者是一场事故，如车祸。</w:t>
      </w:r>
    </w:p>
    <w:p w:rsidR="003B059D" w:rsidRPr="003B059D" w:rsidRDefault="003B059D" w:rsidP="003B059D">
      <w:pPr>
        <w:pStyle w:val="SingleTxtGC"/>
        <w:rPr>
          <w:lang w:val="en-GB"/>
        </w:rPr>
      </w:pPr>
      <w:r w:rsidRPr="003B059D">
        <w:rPr>
          <w:lang w:val="en-GB"/>
        </w:rPr>
        <w:t>21.</w:t>
      </w:r>
      <w:r w:rsidR="00B60EBF">
        <w:rPr>
          <w:rFonts w:hint="eastAsia"/>
          <w:lang w:val="en-GB"/>
        </w:rPr>
        <w:t xml:space="preserve">  </w:t>
      </w:r>
      <w:r w:rsidRPr="003B059D">
        <w:rPr>
          <w:rFonts w:hint="eastAsia"/>
          <w:lang w:val="en-GB"/>
        </w:rPr>
        <w:t>这一主题有几个特有现象，其中最重要的现象是：</w:t>
      </w:r>
    </w:p>
    <w:p w:rsidR="003B059D" w:rsidRPr="003B059D" w:rsidRDefault="005D5E1C" w:rsidP="005D5E1C">
      <w:pPr>
        <w:pStyle w:val="H23GC"/>
      </w:pPr>
      <w:r>
        <w:rPr>
          <w:rFonts w:hint="eastAsia"/>
        </w:rPr>
        <w:tab/>
      </w:r>
      <w:r>
        <w:rPr>
          <w:rFonts w:hint="eastAsia"/>
        </w:rPr>
        <w:tab/>
      </w:r>
      <w:r w:rsidR="003B059D" w:rsidRPr="003B059D">
        <w:rPr>
          <w:rFonts w:hint="eastAsia"/>
        </w:rPr>
        <w:t>寡妇人数日增</w:t>
      </w:r>
    </w:p>
    <w:p w:rsidR="003B059D" w:rsidRPr="003B059D" w:rsidRDefault="003B059D" w:rsidP="003B059D">
      <w:pPr>
        <w:pStyle w:val="SingleTxtGC"/>
        <w:rPr>
          <w:lang w:val="en-GB"/>
        </w:rPr>
      </w:pPr>
      <w:r w:rsidRPr="003B059D">
        <w:rPr>
          <w:lang w:val="en-GB"/>
        </w:rPr>
        <w:t>22.</w:t>
      </w:r>
      <w:r w:rsidR="001A2593">
        <w:rPr>
          <w:rFonts w:hint="eastAsia"/>
          <w:lang w:val="en-GB"/>
        </w:rPr>
        <w:t xml:space="preserve">  </w:t>
      </w:r>
      <w:r w:rsidRPr="003B059D">
        <w:rPr>
          <w:rFonts w:hint="eastAsia"/>
          <w:lang w:val="en-GB"/>
        </w:rPr>
        <w:t>伊拉克发动的战争、</w:t>
      </w:r>
      <w:r w:rsidRPr="003B059D">
        <w:rPr>
          <w:rFonts w:hint="eastAsia"/>
          <w:lang w:val="en-GB"/>
        </w:rPr>
        <w:t>1990</w:t>
      </w:r>
      <w:r w:rsidRPr="003B059D">
        <w:rPr>
          <w:rFonts w:hint="eastAsia"/>
          <w:lang w:val="en-GB"/>
        </w:rPr>
        <w:t>年占领科威特之后遭受的制裁以及前政权犯下的让政治反对派任意失踪的罪行，给伊拉克留下了许多寡妇。</w:t>
      </w:r>
      <w:r w:rsidRPr="003B059D">
        <w:rPr>
          <w:rFonts w:hint="eastAsia"/>
          <w:lang w:val="en-GB"/>
        </w:rPr>
        <w:t>2003</w:t>
      </w:r>
      <w:r w:rsidRPr="003B059D">
        <w:rPr>
          <w:rFonts w:hint="eastAsia"/>
          <w:lang w:val="en-GB"/>
        </w:rPr>
        <w:t>年占领之后，暴力和恐怖活动夺走了许多人的生命，其中大多数是男性，导致寡妇人数增加，结果广泛的社会群体被剥夺大多数基本人权。这种情况导致</w:t>
      </w:r>
      <w:r w:rsidRPr="003B059D">
        <w:rPr>
          <w:rFonts w:hint="eastAsia"/>
          <w:lang w:val="en-GB"/>
        </w:rPr>
        <w:t>5</w:t>
      </w:r>
      <w:r w:rsidRPr="003B059D">
        <w:rPr>
          <w:rFonts w:hint="eastAsia"/>
          <w:lang w:val="en-GB"/>
        </w:rPr>
        <w:t>个国际组织将伊拉克列为全世界寡妇人数最多的国家清单之首。没有关于寡妇人数的确切统计数字，现有的数据也相互矛盾。不过，这些数字显示</w:t>
      </w:r>
      <w:r w:rsidRPr="003B059D">
        <w:rPr>
          <w:rFonts w:hint="eastAsia"/>
          <w:lang w:val="en-GB"/>
        </w:rPr>
        <w:t>2008</w:t>
      </w:r>
      <w:r w:rsidRPr="003B059D">
        <w:rPr>
          <w:rFonts w:hint="eastAsia"/>
          <w:lang w:val="en-GB"/>
        </w:rPr>
        <w:t>年约有</w:t>
      </w:r>
      <w:r w:rsidRPr="003B059D">
        <w:rPr>
          <w:rFonts w:hint="eastAsia"/>
          <w:lang w:val="en-GB"/>
        </w:rPr>
        <w:t>100</w:t>
      </w:r>
      <w:r w:rsidRPr="003B059D">
        <w:rPr>
          <w:rFonts w:hint="eastAsia"/>
          <w:lang w:val="en-GB"/>
        </w:rPr>
        <w:t>万到</w:t>
      </w:r>
      <w:r w:rsidRPr="003B059D">
        <w:rPr>
          <w:rFonts w:hint="eastAsia"/>
          <w:lang w:val="en-GB"/>
        </w:rPr>
        <w:t>150</w:t>
      </w:r>
      <w:r w:rsidRPr="003B059D">
        <w:rPr>
          <w:rFonts w:hint="eastAsia"/>
          <w:lang w:val="en-GB"/>
        </w:rPr>
        <w:t>万名寡妇。劳动和社会事务部的统计数字指出，</w:t>
      </w:r>
      <w:r w:rsidRPr="003B059D">
        <w:rPr>
          <w:rFonts w:hint="eastAsia"/>
          <w:lang w:val="en-GB"/>
        </w:rPr>
        <w:t>8</w:t>
      </w:r>
      <w:r w:rsidR="008161F8">
        <w:rPr>
          <w:rFonts w:hint="eastAsia"/>
          <w:lang w:val="en-GB"/>
        </w:rPr>
        <w:t>3,</w:t>
      </w:r>
      <w:r w:rsidRPr="003B059D">
        <w:rPr>
          <w:rFonts w:hint="eastAsia"/>
          <w:lang w:val="en-GB"/>
        </w:rPr>
        <w:t>000</w:t>
      </w:r>
      <w:r w:rsidRPr="003B059D">
        <w:rPr>
          <w:rFonts w:hint="eastAsia"/>
          <w:lang w:val="en-GB"/>
        </w:rPr>
        <w:t>名寡妇每人每月申请从社会救济网获得</w:t>
      </w:r>
      <w:r w:rsidRPr="003B059D">
        <w:rPr>
          <w:rFonts w:hint="eastAsia"/>
          <w:lang w:val="en-GB"/>
        </w:rPr>
        <w:t>90</w:t>
      </w:r>
      <w:r w:rsidRPr="003B059D">
        <w:rPr>
          <w:rFonts w:hint="eastAsia"/>
          <w:lang w:val="en-GB"/>
        </w:rPr>
        <w:t>美元的社会补助，这一数额肯定不能满足其基本需求。这一人数中不包括申请养恤金的寡妇。</w:t>
      </w:r>
    </w:p>
    <w:p w:rsidR="003B059D" w:rsidRPr="003B059D" w:rsidRDefault="00FA0206" w:rsidP="00FA0206">
      <w:pPr>
        <w:pStyle w:val="H23GC"/>
      </w:pPr>
      <w:r>
        <w:rPr>
          <w:rFonts w:hint="eastAsia"/>
        </w:rPr>
        <w:tab/>
      </w:r>
      <w:r>
        <w:rPr>
          <w:rFonts w:hint="eastAsia"/>
        </w:rPr>
        <w:tab/>
      </w:r>
      <w:r w:rsidR="003B059D" w:rsidRPr="003B059D">
        <w:rPr>
          <w:rFonts w:hint="eastAsia"/>
        </w:rPr>
        <w:t>强迫失踪</w:t>
      </w:r>
    </w:p>
    <w:p w:rsidR="003B059D" w:rsidRPr="003B059D" w:rsidRDefault="003B059D" w:rsidP="003B059D">
      <w:pPr>
        <w:pStyle w:val="SingleTxtGC"/>
        <w:rPr>
          <w:lang w:val="en-GB"/>
        </w:rPr>
      </w:pPr>
      <w:r w:rsidRPr="003B059D">
        <w:rPr>
          <w:lang w:val="en-GB"/>
        </w:rPr>
        <w:t>23.</w:t>
      </w:r>
      <w:r w:rsidR="008A2513">
        <w:rPr>
          <w:rFonts w:hint="eastAsia"/>
          <w:lang w:val="en-GB"/>
        </w:rPr>
        <w:t xml:space="preserve">  </w:t>
      </w:r>
      <w:r w:rsidRPr="003B059D">
        <w:rPr>
          <w:rFonts w:hint="eastAsia"/>
          <w:lang w:val="en-GB"/>
        </w:rPr>
        <w:t>这一时期最暴力的方面之一在</w:t>
      </w:r>
      <w:r w:rsidRPr="003B059D">
        <w:rPr>
          <w:rFonts w:hint="eastAsia"/>
          <w:lang w:val="en-GB"/>
        </w:rPr>
        <w:t>2004</w:t>
      </w:r>
      <w:r w:rsidRPr="003B059D">
        <w:rPr>
          <w:rFonts w:hint="eastAsia"/>
          <w:lang w:val="en-GB"/>
        </w:rPr>
        <w:t>年开始露头，军事力量和恐怖力量支持的教派极端主义致使无数个家庭被迫流离。为了逃命，许多家庭被迫丢家舍业。这种现象在</w:t>
      </w:r>
      <w:r w:rsidRPr="003B059D">
        <w:rPr>
          <w:rFonts w:hint="eastAsia"/>
          <w:lang w:val="en-GB"/>
        </w:rPr>
        <w:t>2006</w:t>
      </w:r>
      <w:r w:rsidRPr="003B059D">
        <w:rPr>
          <w:rFonts w:hint="eastAsia"/>
          <w:lang w:val="en-GB"/>
        </w:rPr>
        <w:t>和</w:t>
      </w:r>
      <w:r w:rsidRPr="003B059D">
        <w:rPr>
          <w:rFonts w:hint="eastAsia"/>
          <w:lang w:val="en-GB"/>
        </w:rPr>
        <w:t>2007</w:t>
      </w:r>
      <w:r w:rsidRPr="003B059D">
        <w:rPr>
          <w:rFonts w:hint="eastAsia"/>
          <w:lang w:val="en-GB"/>
        </w:rPr>
        <w:t>年恶化，但随着</w:t>
      </w:r>
      <w:r w:rsidRPr="003B059D">
        <w:rPr>
          <w:rFonts w:hint="eastAsia"/>
          <w:lang w:val="en-GB"/>
        </w:rPr>
        <w:t>2008</w:t>
      </w:r>
      <w:r w:rsidRPr="003B059D">
        <w:rPr>
          <w:rFonts w:hint="eastAsia"/>
          <w:lang w:val="en-GB"/>
        </w:rPr>
        <w:t>年年初执行执法计划而有所减少。妇女承受了流离失所带来的最严重的伤害，特别是在作为养家糊口者的丈夫或儿子遇害的情况下，虽然精神痛苦而且得不到国家的适当支持，妇女还是必须肩负起养活自己和孩子的责任。在大多数情况下，流离失所的家庭全年都住在帐篷里。不过，执法计划一开始执行，这些家庭就开始返回家园</w:t>
      </w:r>
      <w:r>
        <w:rPr>
          <w:rFonts w:hint="eastAsia"/>
          <w:lang w:val="en-GB"/>
        </w:rPr>
        <w:t>(</w:t>
      </w:r>
      <w:r w:rsidRPr="003B059D">
        <w:rPr>
          <w:rFonts w:hint="eastAsia"/>
          <w:lang w:val="en-GB"/>
        </w:rPr>
        <w:t>不包括那些无家可归者</w:t>
      </w:r>
      <w:r>
        <w:rPr>
          <w:rFonts w:hint="eastAsia"/>
          <w:lang w:val="en-GB"/>
        </w:rPr>
        <w:t>)</w:t>
      </w:r>
      <w:r w:rsidRPr="003B059D">
        <w:rPr>
          <w:rFonts w:hint="eastAsia"/>
          <w:lang w:val="en-GB"/>
        </w:rPr>
        <w:t>。国家为每个回返的家庭提供</w:t>
      </w:r>
      <w:r w:rsidRPr="003B059D">
        <w:rPr>
          <w:rFonts w:hint="eastAsia"/>
          <w:lang w:val="en-GB"/>
        </w:rPr>
        <w:t>800</w:t>
      </w:r>
      <w:r w:rsidRPr="003B059D">
        <w:rPr>
          <w:rFonts w:hint="eastAsia"/>
          <w:lang w:val="en-GB"/>
        </w:rPr>
        <w:t>美元的补助。根据联合国伊拉克援助团</w:t>
      </w:r>
      <w:r>
        <w:rPr>
          <w:lang w:val="en-GB"/>
        </w:rPr>
        <w:t>(</w:t>
      </w:r>
      <w:r w:rsidRPr="003B059D">
        <w:rPr>
          <w:rFonts w:hint="eastAsia"/>
          <w:lang w:val="en-GB"/>
        </w:rPr>
        <w:t>联伊援助团</w:t>
      </w:r>
      <w:r>
        <w:rPr>
          <w:lang w:val="en-GB"/>
        </w:rPr>
        <w:t>)</w:t>
      </w:r>
      <w:r w:rsidRPr="003B059D">
        <w:rPr>
          <w:rFonts w:hint="eastAsia"/>
          <w:lang w:val="en-GB"/>
        </w:rPr>
        <w:t>的统计数字，</w:t>
      </w:r>
      <w:r w:rsidRPr="003B059D">
        <w:rPr>
          <w:rFonts w:hint="eastAsia"/>
          <w:lang w:val="en-GB"/>
        </w:rPr>
        <w:t>2008</w:t>
      </w:r>
      <w:r w:rsidRPr="003B059D">
        <w:rPr>
          <w:rFonts w:hint="eastAsia"/>
          <w:lang w:val="en-GB"/>
        </w:rPr>
        <w:t>年上半年共有</w:t>
      </w:r>
      <w:r w:rsidRPr="003B059D">
        <w:rPr>
          <w:rFonts w:hint="eastAsia"/>
          <w:lang w:val="en-GB"/>
        </w:rPr>
        <w:t>10</w:t>
      </w:r>
      <w:r w:rsidR="008161F8">
        <w:rPr>
          <w:rFonts w:hint="eastAsia"/>
          <w:lang w:val="en-GB"/>
        </w:rPr>
        <w:t>0,</w:t>
      </w:r>
      <w:r w:rsidRPr="003B059D">
        <w:rPr>
          <w:rFonts w:hint="eastAsia"/>
          <w:lang w:val="en-GB"/>
        </w:rPr>
        <w:t>000</w:t>
      </w:r>
      <w:r w:rsidRPr="003B059D">
        <w:rPr>
          <w:rFonts w:hint="eastAsia"/>
          <w:lang w:val="en-GB"/>
        </w:rPr>
        <w:t>个家庭回返。</w:t>
      </w:r>
    </w:p>
    <w:p w:rsidR="003B059D" w:rsidRPr="003B059D" w:rsidRDefault="009E7000" w:rsidP="009E7000">
      <w:pPr>
        <w:pStyle w:val="H23GC"/>
      </w:pPr>
      <w:r>
        <w:rPr>
          <w:rFonts w:hint="eastAsia"/>
        </w:rPr>
        <w:tab/>
      </w:r>
      <w:r>
        <w:rPr>
          <w:rFonts w:hint="eastAsia"/>
        </w:rPr>
        <w:tab/>
      </w:r>
      <w:r w:rsidR="003B059D" w:rsidRPr="003B059D">
        <w:rPr>
          <w:rFonts w:hint="eastAsia"/>
        </w:rPr>
        <w:t>女性自杀式炸弹袭击者</w:t>
      </w:r>
    </w:p>
    <w:p w:rsidR="003B059D" w:rsidRPr="003B059D" w:rsidRDefault="003B059D" w:rsidP="003B059D">
      <w:pPr>
        <w:pStyle w:val="SingleTxtGC"/>
        <w:rPr>
          <w:lang w:val="en-GB"/>
        </w:rPr>
      </w:pPr>
      <w:r w:rsidRPr="003B059D">
        <w:rPr>
          <w:lang w:val="en-GB"/>
        </w:rPr>
        <w:t>24.</w:t>
      </w:r>
      <w:r w:rsidR="00C945F1">
        <w:rPr>
          <w:rFonts w:hint="eastAsia"/>
          <w:lang w:val="en-GB"/>
        </w:rPr>
        <w:t xml:space="preserve">  </w:t>
      </w:r>
      <w:r w:rsidRPr="003B059D">
        <w:rPr>
          <w:rFonts w:hint="eastAsia"/>
          <w:lang w:val="en-GB"/>
        </w:rPr>
        <w:t>随着暴力和恐怖加剧，女性自杀式炸弹袭击现象达到了惊人的地步。一些妇女被恐怖主义团伙利用，在特定地点完成自杀行动。这些行动导致许多无辜受害者死亡。恐怖主义团伙利用智障妇女，如</w:t>
      </w:r>
      <w:r w:rsidRPr="003B059D">
        <w:rPr>
          <w:rFonts w:hint="eastAsia"/>
          <w:lang w:val="en-GB"/>
        </w:rPr>
        <w:t>2008</w:t>
      </w:r>
      <w:r w:rsidRPr="003B059D">
        <w:rPr>
          <w:rFonts w:hint="eastAsia"/>
          <w:lang w:val="en-GB"/>
        </w:rPr>
        <w:t>年</w:t>
      </w:r>
      <w:r w:rsidRPr="003B059D">
        <w:rPr>
          <w:rFonts w:hint="eastAsia"/>
          <w:lang w:val="en-GB"/>
        </w:rPr>
        <w:t>2</w:t>
      </w:r>
      <w:r w:rsidRPr="003B059D">
        <w:rPr>
          <w:rFonts w:hint="eastAsia"/>
          <w:lang w:val="en-GB"/>
        </w:rPr>
        <w:t>月</w:t>
      </w:r>
      <w:r w:rsidRPr="003B059D">
        <w:rPr>
          <w:rFonts w:hint="eastAsia"/>
          <w:lang w:val="en-GB"/>
        </w:rPr>
        <w:t>1</w:t>
      </w:r>
      <w:r w:rsidRPr="003B059D">
        <w:rPr>
          <w:rFonts w:hint="eastAsia"/>
          <w:lang w:val="en-GB"/>
        </w:rPr>
        <w:t>日在</w:t>
      </w:r>
      <w:r w:rsidR="0075389E">
        <w:rPr>
          <w:lang w:val="en-GB"/>
        </w:rPr>
        <w:t>al-Shurjah</w:t>
      </w:r>
      <w:r w:rsidRPr="003B059D">
        <w:rPr>
          <w:rFonts w:hint="eastAsia"/>
          <w:lang w:val="en-GB"/>
        </w:rPr>
        <w:t>的一个牲畜市场发生的自杀式行动以及同一天在巴格达的</w:t>
      </w:r>
      <w:r w:rsidR="004657AD">
        <w:rPr>
          <w:lang w:val="en-GB"/>
        </w:rPr>
        <w:t>al-Jadidah</w:t>
      </w:r>
      <w:r w:rsidRPr="003B059D">
        <w:rPr>
          <w:rFonts w:hint="eastAsia"/>
          <w:lang w:val="en-GB"/>
        </w:rPr>
        <w:t>市场发生的自杀式行动。这些团伙利用一些妇女离群索居的特点，强迫她们吸毒。这些妇女失去亲人时的绝望和心理失衡或者窘迫的经济条件被这些团伙所利用。这些团伙还利用完全出于自愿而招募的妇女。之所以利用妇女，是因为在男性恐怖分子怀疑自己被安全部队跟踪时，能够让妇女四处活动又不引起别人注意。女性自杀式炸弹袭击者往往来自恐怖主义团伙完全控制的地区，恐怖主义团伙在那里可以直接对妇女施加影响。根据国家安全部的统计数字，</w:t>
      </w:r>
      <w:r w:rsidRPr="003B059D">
        <w:rPr>
          <w:rFonts w:hint="eastAsia"/>
          <w:lang w:val="en-GB"/>
        </w:rPr>
        <w:t>2007</w:t>
      </w:r>
      <w:r w:rsidRPr="003B059D">
        <w:rPr>
          <w:rFonts w:hint="eastAsia"/>
          <w:lang w:val="en-GB"/>
        </w:rPr>
        <w:t>至</w:t>
      </w:r>
      <w:r w:rsidRPr="003B059D">
        <w:rPr>
          <w:rFonts w:hint="eastAsia"/>
          <w:lang w:val="en-GB"/>
        </w:rPr>
        <w:t>2008</w:t>
      </w:r>
      <w:r w:rsidRPr="003B059D">
        <w:rPr>
          <w:rFonts w:hint="eastAsia"/>
          <w:lang w:val="en-GB"/>
        </w:rPr>
        <w:t>年，女性自杀式炸弹袭击者实施了</w:t>
      </w:r>
      <w:r w:rsidRPr="003B059D">
        <w:rPr>
          <w:rFonts w:hint="eastAsia"/>
          <w:lang w:val="en-GB"/>
        </w:rPr>
        <w:t>29</w:t>
      </w:r>
      <w:r w:rsidRPr="003B059D">
        <w:rPr>
          <w:rFonts w:hint="eastAsia"/>
          <w:lang w:val="en-GB"/>
        </w:rPr>
        <w:t>起爆炸行动：巴格达</w:t>
      </w:r>
      <w:r w:rsidRPr="003B059D">
        <w:rPr>
          <w:rFonts w:hint="eastAsia"/>
          <w:lang w:val="en-GB"/>
        </w:rPr>
        <w:t>9</w:t>
      </w:r>
      <w:r w:rsidRPr="003B059D">
        <w:rPr>
          <w:rFonts w:hint="eastAsia"/>
          <w:lang w:val="en-GB"/>
        </w:rPr>
        <w:t>起、迪亚拉</w:t>
      </w:r>
      <w:r w:rsidRPr="003B059D">
        <w:rPr>
          <w:rFonts w:hint="eastAsia"/>
          <w:lang w:val="en-GB"/>
        </w:rPr>
        <w:t>10</w:t>
      </w:r>
      <w:r w:rsidRPr="003B059D">
        <w:rPr>
          <w:rFonts w:hint="eastAsia"/>
          <w:lang w:val="en-GB"/>
        </w:rPr>
        <w:t>起、安巴尔</w:t>
      </w:r>
      <w:r w:rsidRPr="003B059D">
        <w:rPr>
          <w:rFonts w:hint="eastAsia"/>
          <w:lang w:val="en-GB"/>
        </w:rPr>
        <w:t>3</w:t>
      </w:r>
      <w:r w:rsidRPr="003B059D">
        <w:rPr>
          <w:rFonts w:hint="eastAsia"/>
          <w:lang w:val="en-GB"/>
        </w:rPr>
        <w:t>起，摩苏尔</w:t>
      </w:r>
      <w:r w:rsidRPr="003B059D">
        <w:rPr>
          <w:rFonts w:hint="eastAsia"/>
          <w:lang w:val="en-GB"/>
        </w:rPr>
        <w:t>4</w:t>
      </w:r>
      <w:r w:rsidRPr="003B059D">
        <w:rPr>
          <w:rFonts w:hint="eastAsia"/>
          <w:lang w:val="en-GB"/>
        </w:rPr>
        <w:t>起、巴比伦</w:t>
      </w:r>
      <w:r w:rsidRPr="003B059D">
        <w:rPr>
          <w:rFonts w:hint="eastAsia"/>
          <w:lang w:val="en-GB"/>
        </w:rPr>
        <w:t>2</w:t>
      </w:r>
      <w:r w:rsidRPr="003B059D">
        <w:rPr>
          <w:rFonts w:hint="eastAsia"/>
          <w:lang w:val="en-GB"/>
        </w:rPr>
        <w:t>起、纳杰夫</w:t>
      </w:r>
      <w:r w:rsidRPr="003B059D">
        <w:rPr>
          <w:rFonts w:hint="eastAsia"/>
          <w:lang w:val="en-GB"/>
        </w:rPr>
        <w:t>1</w:t>
      </w:r>
      <w:r w:rsidRPr="003B059D">
        <w:rPr>
          <w:rFonts w:hint="eastAsia"/>
          <w:lang w:val="en-GB"/>
        </w:rPr>
        <w:t>起。</w:t>
      </w:r>
      <w:r w:rsidRPr="003B059D">
        <w:rPr>
          <w:rFonts w:hint="eastAsia"/>
          <w:lang w:val="en-GB"/>
        </w:rPr>
        <w:t>2008</w:t>
      </w:r>
      <w:r w:rsidRPr="003B059D">
        <w:rPr>
          <w:rFonts w:hint="eastAsia"/>
          <w:lang w:val="en-GB"/>
        </w:rPr>
        <w:t>年的统计数字指出，</w:t>
      </w:r>
      <w:r w:rsidRPr="003B059D">
        <w:rPr>
          <w:rFonts w:hint="eastAsia"/>
          <w:lang w:val="en-GB"/>
        </w:rPr>
        <w:t>1</w:t>
      </w:r>
      <w:r w:rsidRPr="003B059D">
        <w:rPr>
          <w:rFonts w:hint="eastAsia"/>
          <w:lang w:val="en-GB"/>
        </w:rPr>
        <w:t>名妇女被判处恐怖主义罪，另一名妇女被判危害国家安全罪，还有</w:t>
      </w:r>
      <w:r w:rsidRPr="003B059D">
        <w:rPr>
          <w:rFonts w:hint="eastAsia"/>
          <w:lang w:val="en-GB"/>
        </w:rPr>
        <w:t>28</w:t>
      </w:r>
      <w:r w:rsidRPr="003B059D">
        <w:rPr>
          <w:rFonts w:hint="eastAsia"/>
          <w:lang w:val="en-GB"/>
        </w:rPr>
        <w:t>名妇女被判处绑架罪，这通常是通往恐怖主义的第一步，最后是敲诈勒索和谋杀。此外，</w:t>
      </w:r>
      <w:r w:rsidRPr="003B059D">
        <w:rPr>
          <w:rFonts w:hint="eastAsia"/>
          <w:lang w:val="en-GB"/>
        </w:rPr>
        <w:t>24</w:t>
      </w:r>
      <w:r w:rsidRPr="003B059D">
        <w:rPr>
          <w:rFonts w:hint="eastAsia"/>
          <w:lang w:val="en-GB"/>
        </w:rPr>
        <w:t>名妇女因涉嫌恐怖主义活动被拘留，</w:t>
      </w:r>
      <w:r w:rsidRPr="003B059D">
        <w:rPr>
          <w:rFonts w:hint="eastAsia"/>
          <w:lang w:val="en-GB"/>
        </w:rPr>
        <w:t>31</w:t>
      </w:r>
      <w:r w:rsidRPr="003B059D">
        <w:rPr>
          <w:rFonts w:hint="eastAsia"/>
          <w:lang w:val="en-GB"/>
        </w:rPr>
        <w:t>名被指控实施绑架。伊拉克当局急切地研究这一现象的起因，以期加以遏制，并由国防部和国民议会妇女、儿童和家庭委员会主席采取补救措施。已经与情报和安全总局的总法律顾问办公室合作编写了关于这一问题的研究报告。</w:t>
      </w:r>
    </w:p>
    <w:p w:rsidR="003B059D" w:rsidRPr="003B059D" w:rsidRDefault="005376C7" w:rsidP="005376C7">
      <w:pPr>
        <w:pStyle w:val="H23GC"/>
      </w:pPr>
      <w:r>
        <w:rPr>
          <w:rFonts w:hint="eastAsia"/>
        </w:rPr>
        <w:tab/>
      </w:r>
      <w:r>
        <w:rPr>
          <w:rFonts w:hint="eastAsia"/>
        </w:rPr>
        <w:tab/>
      </w:r>
      <w:r w:rsidR="003B059D" w:rsidRPr="003B059D">
        <w:rPr>
          <w:rFonts w:hint="eastAsia"/>
        </w:rPr>
        <w:t>少数民族针对妇女的暴力行为</w:t>
      </w:r>
    </w:p>
    <w:p w:rsidR="003B059D" w:rsidRPr="000A0A6F" w:rsidRDefault="003B059D" w:rsidP="003B059D">
      <w:pPr>
        <w:pStyle w:val="SingleTxtGC"/>
        <w:rPr>
          <w:spacing w:val="-4"/>
          <w:lang w:val="en-GB"/>
        </w:rPr>
      </w:pPr>
      <w:r w:rsidRPr="000A0A6F">
        <w:rPr>
          <w:spacing w:val="-4"/>
          <w:lang w:val="en-GB"/>
        </w:rPr>
        <w:t>25.</w:t>
      </w:r>
      <w:r w:rsidR="00F927D2" w:rsidRPr="000A0A6F">
        <w:rPr>
          <w:rFonts w:hint="eastAsia"/>
          <w:spacing w:val="-4"/>
          <w:lang w:val="en-GB"/>
        </w:rPr>
        <w:t xml:space="preserve">  </w:t>
      </w:r>
      <w:r w:rsidRPr="000A0A6F">
        <w:rPr>
          <w:rFonts w:hint="eastAsia"/>
          <w:spacing w:val="-4"/>
          <w:lang w:val="en-GB"/>
        </w:rPr>
        <w:t>由于暴力和恐怖逐步升级，自</w:t>
      </w:r>
      <w:r w:rsidRPr="000A0A6F">
        <w:rPr>
          <w:rFonts w:hint="eastAsia"/>
          <w:spacing w:val="-4"/>
          <w:lang w:val="en-GB"/>
        </w:rPr>
        <w:t>2003</w:t>
      </w:r>
      <w:r w:rsidRPr="000A0A6F">
        <w:rPr>
          <w:rFonts w:hint="eastAsia"/>
          <w:spacing w:val="-4"/>
          <w:lang w:val="en-GB"/>
        </w:rPr>
        <w:t>年以来伊拉克的少数民族成员尤其是少数民族妇女儿童一直面临风险。少数民族妇女面临的问题尤为严峻，因为极端主义团伙在对暴力行为做出宗教裁断时将非穆斯林视为宗教敌人和宿敌，宗教法把惩罚或者更确切地说歼灭非穆斯林规定为一种义务。基督徒成为袭击目标，借口是基督教与西方</w:t>
      </w:r>
      <w:r w:rsidRPr="000A0A6F">
        <w:rPr>
          <w:rFonts w:hint="eastAsia"/>
          <w:spacing w:val="-4"/>
          <w:lang w:val="en-GB"/>
        </w:rPr>
        <w:t>(</w:t>
      </w:r>
      <w:r w:rsidRPr="000A0A6F">
        <w:rPr>
          <w:rFonts w:hint="eastAsia"/>
          <w:spacing w:val="-4"/>
          <w:lang w:val="en-GB"/>
        </w:rPr>
        <w:t>占领者</w:t>
      </w:r>
      <w:r w:rsidRPr="000A0A6F">
        <w:rPr>
          <w:rFonts w:hint="eastAsia"/>
          <w:spacing w:val="-4"/>
          <w:lang w:val="en-GB"/>
        </w:rPr>
        <w:t>)</w:t>
      </w:r>
      <w:r w:rsidRPr="000A0A6F">
        <w:rPr>
          <w:rFonts w:hint="eastAsia"/>
          <w:spacing w:val="-4"/>
          <w:lang w:val="en-GB"/>
        </w:rPr>
        <w:t>有牵连、一些基督徒参与酿造和出售葡萄酒以及一些基督徒为多国部队工作。以异教徒为借口袭击“萨比”派和“雅兹迪”派。沙巴克教派也未能幸免。极端主义团伙的宗教裁断为袭击非穆斯林妇女行为开脱，认为强奸非穆斯林妇女相当于净化行为。多个消息来源和对基督徒的采访证实在巴格达杜拉地区普遍存在强迫女基督徒嫁给武装团伙首领的情况。巴格达一所教堂的堂长证实了</w:t>
      </w:r>
      <w:r w:rsidRPr="000A0A6F">
        <w:rPr>
          <w:rFonts w:hint="eastAsia"/>
          <w:spacing w:val="-4"/>
          <w:lang w:val="en-GB"/>
        </w:rPr>
        <w:t>3</w:t>
      </w:r>
      <w:r w:rsidRPr="000A0A6F">
        <w:rPr>
          <w:rFonts w:hint="eastAsia"/>
          <w:spacing w:val="-4"/>
          <w:lang w:val="en-GB"/>
        </w:rPr>
        <w:t>起强奸女基督徒事件，其中两人遇害，还有一人被迫嫁给武装团伙首领。</w:t>
      </w:r>
    </w:p>
    <w:p w:rsidR="003B059D" w:rsidRPr="003B059D" w:rsidRDefault="003B059D" w:rsidP="003B059D">
      <w:pPr>
        <w:pStyle w:val="SingleTxtGC"/>
        <w:rPr>
          <w:lang w:val="en-GB"/>
        </w:rPr>
      </w:pPr>
      <w:r w:rsidRPr="003B059D">
        <w:rPr>
          <w:lang w:val="en-GB"/>
        </w:rPr>
        <w:t>26.</w:t>
      </w:r>
      <w:r w:rsidR="00286B98">
        <w:rPr>
          <w:rFonts w:hint="eastAsia"/>
          <w:lang w:val="en-GB"/>
        </w:rPr>
        <w:t xml:space="preserve">  </w:t>
      </w:r>
      <w:r w:rsidRPr="003B059D">
        <w:rPr>
          <w:rFonts w:hint="eastAsia"/>
          <w:lang w:val="en-GB"/>
        </w:rPr>
        <w:t>武装团伙试图采取不同方式控制妇女的行为，如强迫穆斯林和非穆斯林妇女戴面纱、禁止男女共处，甚至禁止妇女开车。伊拉克少数民族妇女遭受多重暴力：一方面，她们因身为女性而成为袭击目标，另一方面，她们的宗教身份受到威胁，强迫她们放弃信仰，皈依伊斯兰教。妇女由此产生不安全感，恐惧已成为少数民族妇女面临的主要挑战。</w:t>
      </w:r>
      <w:r w:rsidRPr="003B059D">
        <w:rPr>
          <w:rFonts w:hint="eastAsia"/>
          <w:lang w:val="en-GB"/>
        </w:rPr>
        <w:t>2007</w:t>
      </w:r>
      <w:r w:rsidRPr="003B059D">
        <w:rPr>
          <w:rFonts w:hint="eastAsia"/>
          <w:lang w:val="en-GB"/>
        </w:rPr>
        <w:t>年联伊援助团关于少数民族妇女状况的研究结果于</w:t>
      </w:r>
      <w:r w:rsidRPr="003B059D">
        <w:rPr>
          <w:rFonts w:hint="eastAsia"/>
          <w:lang w:val="en-GB"/>
        </w:rPr>
        <w:t>2009</w:t>
      </w:r>
      <w:r w:rsidRPr="003B059D">
        <w:rPr>
          <w:rFonts w:hint="eastAsia"/>
          <w:lang w:val="en-GB"/>
        </w:rPr>
        <w:t>年初公布，其中显示</w:t>
      </w:r>
      <w:r w:rsidRPr="003B059D">
        <w:rPr>
          <w:rFonts w:hint="eastAsia"/>
          <w:lang w:val="en-GB"/>
        </w:rPr>
        <w:t>76.8%</w:t>
      </w:r>
      <w:r w:rsidRPr="003B059D">
        <w:rPr>
          <w:rFonts w:hint="eastAsia"/>
          <w:lang w:val="en-GB"/>
        </w:rPr>
        <w:t>的受调查者生活在恐惧和惧怕中。这一比例在不同教派有所不同，“萨比曼迪”派中有</w:t>
      </w:r>
      <w:r w:rsidRPr="003B059D">
        <w:rPr>
          <w:lang w:val="en-GB"/>
        </w:rPr>
        <w:t>91.2</w:t>
      </w:r>
      <w:r w:rsidRPr="003B059D">
        <w:rPr>
          <w:rFonts w:hint="eastAsia"/>
          <w:lang w:val="en-GB"/>
        </w:rPr>
        <w:t>%</w:t>
      </w:r>
      <w:r w:rsidRPr="003B059D">
        <w:rPr>
          <w:rFonts w:hint="eastAsia"/>
          <w:lang w:val="en-GB"/>
        </w:rPr>
        <w:t>妇女担心有生命之忧，“雅兹迪”派则有</w:t>
      </w:r>
      <w:r w:rsidRPr="003B059D">
        <w:rPr>
          <w:rFonts w:hint="eastAsia"/>
          <w:lang w:val="en-GB"/>
        </w:rPr>
        <w:t>88.3%</w:t>
      </w:r>
      <w:r w:rsidRPr="003B059D">
        <w:rPr>
          <w:rFonts w:hint="eastAsia"/>
          <w:lang w:val="en-GB"/>
        </w:rPr>
        <w:t>的妇女有这一担忧。极端主义团伙发布的宗教裁断将这两个少数群体视为不信教者，并规定除非他们宣布皈依伊斯兰教，否则就可以夺走其钱财。</w:t>
      </w:r>
    </w:p>
    <w:p w:rsidR="003B059D" w:rsidRPr="003B059D" w:rsidRDefault="003B059D" w:rsidP="008341B1">
      <w:pPr>
        <w:pStyle w:val="H23GC"/>
      </w:pPr>
      <w:r w:rsidRPr="003B059D">
        <w:tab/>
      </w:r>
      <w:r w:rsidR="008341B1">
        <w:rPr>
          <w:rFonts w:hint="eastAsia"/>
        </w:rPr>
        <w:tab/>
      </w:r>
      <w:r w:rsidRPr="003B059D">
        <w:rPr>
          <w:rFonts w:hint="eastAsia"/>
        </w:rPr>
        <w:t>2009</w:t>
      </w:r>
      <w:r w:rsidRPr="003B059D">
        <w:rPr>
          <w:rFonts w:hint="eastAsia"/>
        </w:rPr>
        <w:t>年</w:t>
      </w:r>
      <w:r w:rsidRPr="003B059D">
        <w:rPr>
          <w:rFonts w:hint="eastAsia"/>
        </w:rPr>
        <w:t>4</w:t>
      </w:r>
      <w:r w:rsidRPr="003B059D">
        <w:rPr>
          <w:rFonts w:hint="eastAsia"/>
        </w:rPr>
        <w:t>月</w:t>
      </w:r>
      <w:r w:rsidRPr="003B059D">
        <w:rPr>
          <w:rFonts w:hint="eastAsia"/>
        </w:rPr>
        <w:t>9</w:t>
      </w:r>
      <w:r w:rsidRPr="003B059D">
        <w:rPr>
          <w:rFonts w:hint="eastAsia"/>
        </w:rPr>
        <w:t>日之后政府为改善伊拉克妇女的状况采取的措施</w:t>
      </w:r>
    </w:p>
    <w:p w:rsidR="003B059D" w:rsidRPr="00050D59" w:rsidRDefault="003B059D" w:rsidP="00050D59">
      <w:pPr>
        <w:pStyle w:val="SingleTxtGC"/>
        <w:rPr>
          <w:spacing w:val="-2"/>
          <w:lang w:val="en-GB"/>
        </w:rPr>
      </w:pPr>
      <w:r w:rsidRPr="00050D59">
        <w:rPr>
          <w:spacing w:val="-2"/>
          <w:lang w:val="en-GB"/>
        </w:rPr>
        <w:t>27.</w:t>
      </w:r>
      <w:r w:rsidR="006928AF" w:rsidRPr="00050D59">
        <w:rPr>
          <w:rFonts w:hint="eastAsia"/>
          <w:spacing w:val="-2"/>
          <w:lang w:val="en-GB"/>
        </w:rPr>
        <w:t xml:space="preserve">  </w:t>
      </w:r>
      <w:r w:rsidRPr="00050D59">
        <w:rPr>
          <w:rFonts w:hint="eastAsia"/>
          <w:spacing w:val="-2"/>
          <w:lang w:val="en-GB"/>
        </w:rPr>
        <w:t>联邦政府已做出特别努力，通过司法、行政和立法机构开展的日常行动和特别行动，遏制和铲除恐怖主义暴力。为了一方面缩小暴力侵害妇女行为的规模，同时在另一方面加强各机构的执法作用，根据消除对妇女歧视委员会第</w:t>
      </w:r>
      <w:r w:rsidRPr="00050D59">
        <w:rPr>
          <w:rFonts w:hint="eastAsia"/>
          <w:spacing w:val="-2"/>
          <w:lang w:val="en-GB"/>
        </w:rPr>
        <w:t>19</w:t>
      </w:r>
      <w:r w:rsidRPr="00050D59">
        <w:rPr>
          <w:rFonts w:hint="eastAsia"/>
          <w:spacing w:val="-2"/>
          <w:lang w:val="en-GB"/>
        </w:rPr>
        <w:t>号一般建议</w:t>
      </w:r>
      <w:r w:rsidRPr="00050D59">
        <w:rPr>
          <w:rFonts w:hint="eastAsia"/>
          <w:spacing w:val="-2"/>
          <w:lang w:val="en-GB"/>
        </w:rPr>
        <w:t>(</w:t>
      </w:r>
      <w:r w:rsidRPr="00050D59">
        <w:rPr>
          <w:rFonts w:hint="eastAsia"/>
          <w:spacing w:val="-2"/>
          <w:lang w:val="en-GB"/>
        </w:rPr>
        <w:t>其中将性别暴力视为一种歧视形式</w:t>
      </w:r>
      <w:r w:rsidRPr="00050D59">
        <w:rPr>
          <w:rFonts w:hint="eastAsia"/>
          <w:spacing w:val="-2"/>
          <w:lang w:val="en-GB"/>
        </w:rPr>
        <w:t>)</w:t>
      </w:r>
      <w:r w:rsidRPr="00050D59">
        <w:rPr>
          <w:rFonts w:hint="eastAsia"/>
          <w:spacing w:val="-2"/>
          <w:lang w:val="en-GB"/>
        </w:rPr>
        <w:t>和《伊拉克宪法》第</w:t>
      </w:r>
      <w:r w:rsidRPr="00050D59">
        <w:rPr>
          <w:rFonts w:hint="eastAsia"/>
          <w:spacing w:val="-2"/>
          <w:lang w:val="en-GB"/>
        </w:rPr>
        <w:t>29</w:t>
      </w:r>
      <w:r w:rsidRPr="00050D59">
        <w:rPr>
          <w:rFonts w:hint="eastAsia"/>
          <w:spacing w:val="-2"/>
          <w:lang w:val="en-GB"/>
        </w:rPr>
        <w:t>条第</w:t>
      </w:r>
      <w:r w:rsidRPr="00050D59">
        <w:rPr>
          <w:rFonts w:hint="eastAsia"/>
          <w:spacing w:val="-2"/>
          <w:lang w:val="en-GB"/>
        </w:rPr>
        <w:t>4</w:t>
      </w:r>
      <w:r w:rsidRPr="00050D59">
        <w:rPr>
          <w:rFonts w:hint="eastAsia"/>
          <w:spacing w:val="-2"/>
          <w:lang w:val="en-GB"/>
        </w:rPr>
        <w:t>款</w:t>
      </w:r>
      <w:r w:rsidRPr="00050D59">
        <w:rPr>
          <w:rFonts w:hint="eastAsia"/>
          <w:spacing w:val="-2"/>
          <w:lang w:val="en-GB"/>
        </w:rPr>
        <w:t>(</w:t>
      </w:r>
      <w:r w:rsidRPr="00050D59">
        <w:rPr>
          <w:rFonts w:hint="eastAsia"/>
          <w:spacing w:val="-2"/>
          <w:lang w:val="en-GB"/>
        </w:rPr>
        <w:t>其中规定“禁止家庭、学校和社会中一切形式暴力和虐待”</w:t>
      </w:r>
      <w:r w:rsidRPr="00050D59">
        <w:rPr>
          <w:rFonts w:hint="eastAsia"/>
          <w:spacing w:val="-2"/>
          <w:lang w:val="en-GB"/>
        </w:rPr>
        <w:t>)</w:t>
      </w:r>
      <w:r w:rsidRPr="00050D59">
        <w:rPr>
          <w:rFonts w:hint="eastAsia"/>
          <w:spacing w:val="-2"/>
          <w:lang w:val="en-GB"/>
        </w:rPr>
        <w:t>，伊拉克政府已在各级采取多项措施和政策来铲除暴力侵害妇女行为。其中最重要的措施和政策如下：</w:t>
      </w:r>
    </w:p>
    <w:p w:rsidR="003B059D" w:rsidRPr="003B059D" w:rsidRDefault="00744640" w:rsidP="00744640">
      <w:pPr>
        <w:pStyle w:val="H23GC"/>
      </w:pPr>
      <w:r>
        <w:rPr>
          <w:rFonts w:hint="eastAsia"/>
        </w:rPr>
        <w:tab/>
      </w:r>
      <w:r>
        <w:rPr>
          <w:rFonts w:hint="eastAsia"/>
        </w:rPr>
        <w:tab/>
      </w:r>
      <w:r w:rsidR="003B059D" w:rsidRPr="003B059D">
        <w:rPr>
          <w:rFonts w:hint="eastAsia"/>
        </w:rPr>
        <w:t>人权事务部</w:t>
      </w:r>
    </w:p>
    <w:p w:rsidR="003B059D" w:rsidRPr="003B059D" w:rsidRDefault="003B059D" w:rsidP="003B059D">
      <w:pPr>
        <w:pStyle w:val="SingleTxtGC"/>
        <w:rPr>
          <w:rFonts w:hint="eastAsia"/>
          <w:lang w:val="en-GB"/>
        </w:rPr>
      </w:pPr>
      <w:r w:rsidRPr="003B059D">
        <w:rPr>
          <w:lang w:val="en-GB"/>
        </w:rPr>
        <w:t>28.</w:t>
      </w:r>
      <w:r w:rsidR="00720ECE">
        <w:rPr>
          <w:rFonts w:hint="eastAsia"/>
          <w:lang w:val="en-GB"/>
        </w:rPr>
        <w:t xml:space="preserve">  </w:t>
      </w:r>
      <w:r w:rsidRPr="003B059D">
        <w:rPr>
          <w:rFonts w:hint="eastAsia"/>
          <w:lang w:val="en-GB"/>
        </w:rPr>
        <w:t>该部是作为妇女权利观察站分支机构建立的，负责监测伊拉克妇女遭受虐待情况。该部的任务包括编写妇女权利状况年度报告。此外，该部还是多个相关委员会的成员，并与试图修正某些法律和立法的相关机构进行接触，同时还负责提出新政策。</w:t>
      </w:r>
    </w:p>
    <w:p w:rsidR="003B059D" w:rsidRPr="003B059D" w:rsidRDefault="003B059D" w:rsidP="003B059D">
      <w:pPr>
        <w:pStyle w:val="SingleTxtGC"/>
        <w:rPr>
          <w:rFonts w:hint="eastAsia"/>
          <w:lang w:val="en-GB"/>
        </w:rPr>
      </w:pPr>
      <w:r w:rsidRPr="003B059D">
        <w:rPr>
          <w:lang w:val="en-GB"/>
        </w:rPr>
        <w:t>29.</w:t>
      </w:r>
      <w:r w:rsidR="00BF7FB3">
        <w:rPr>
          <w:rFonts w:hint="eastAsia"/>
          <w:lang w:val="en-GB"/>
        </w:rPr>
        <w:t xml:space="preserve">  </w:t>
      </w:r>
      <w:r w:rsidRPr="003B059D">
        <w:rPr>
          <w:rFonts w:hint="eastAsia"/>
          <w:lang w:val="en-GB"/>
        </w:rPr>
        <w:t>成立国家人权研究所是为了：</w:t>
      </w:r>
    </w:p>
    <w:p w:rsidR="003B059D" w:rsidRPr="008161F8" w:rsidRDefault="003B059D" w:rsidP="00563A64">
      <w:pPr>
        <w:pStyle w:val="Bullet1GC"/>
        <w:rPr>
          <w:spacing w:val="-2"/>
          <w:lang w:val="en-GB"/>
        </w:rPr>
      </w:pPr>
      <w:r w:rsidRPr="000A0A6F">
        <w:rPr>
          <w:rFonts w:hint="eastAsia"/>
          <w:spacing w:val="-4"/>
          <w:lang w:val="en-GB"/>
        </w:rPr>
        <w:t>提</w:t>
      </w:r>
      <w:r w:rsidRPr="008161F8">
        <w:rPr>
          <w:rFonts w:hint="eastAsia"/>
          <w:spacing w:val="-2"/>
          <w:lang w:val="en-GB"/>
        </w:rPr>
        <w:t>高大众对人权的认识并开展培训。为此，国家人权研究所在巴格达和所有省份为包括</w:t>
      </w:r>
      <w:r w:rsidR="008161F8" w:rsidRPr="008161F8">
        <w:rPr>
          <w:rFonts w:hint="eastAsia"/>
          <w:spacing w:val="-2"/>
          <w:lang w:val="en-GB"/>
        </w:rPr>
        <w:t>1,</w:t>
      </w:r>
      <w:r w:rsidRPr="008161F8">
        <w:rPr>
          <w:rFonts w:hint="eastAsia"/>
          <w:spacing w:val="-2"/>
          <w:lang w:val="en-GB"/>
        </w:rPr>
        <w:t>166</w:t>
      </w:r>
      <w:r w:rsidRPr="008161F8">
        <w:rPr>
          <w:rFonts w:hint="eastAsia"/>
          <w:spacing w:val="-2"/>
          <w:lang w:val="en-GB"/>
        </w:rPr>
        <w:t>名妇女在内的</w:t>
      </w:r>
      <w:r w:rsidR="008161F8" w:rsidRPr="008161F8">
        <w:rPr>
          <w:rFonts w:hint="eastAsia"/>
          <w:spacing w:val="-2"/>
          <w:lang w:val="en-GB"/>
        </w:rPr>
        <w:t>2,</w:t>
      </w:r>
      <w:r w:rsidRPr="008161F8">
        <w:rPr>
          <w:rFonts w:hint="eastAsia"/>
          <w:spacing w:val="-2"/>
          <w:lang w:val="en-GB"/>
        </w:rPr>
        <w:t>060</w:t>
      </w:r>
      <w:r w:rsidRPr="008161F8">
        <w:rPr>
          <w:rFonts w:hint="eastAsia"/>
          <w:spacing w:val="-2"/>
          <w:lang w:val="en-GB"/>
        </w:rPr>
        <w:t>名来自不同群体的学员举办了</w:t>
      </w:r>
      <w:r w:rsidRPr="008161F8">
        <w:rPr>
          <w:rFonts w:hint="eastAsia"/>
          <w:spacing w:val="-2"/>
          <w:lang w:val="en-GB"/>
        </w:rPr>
        <w:t>45</w:t>
      </w:r>
      <w:r w:rsidRPr="008161F8">
        <w:rPr>
          <w:rFonts w:hint="eastAsia"/>
          <w:spacing w:val="-2"/>
          <w:lang w:val="en-GB"/>
        </w:rPr>
        <w:t>次专门讲习班，以提高他们对《公约》的认识。此外，国家人权研究所试图通过在大多数省份举办针对各群体的讲习班提高他们对家庭暴力和暴力侵害妇女行为的认识，同时提高对贩运人口行为的认识。</w:t>
      </w:r>
    </w:p>
    <w:p w:rsidR="003B059D" w:rsidRPr="003B059D" w:rsidRDefault="003B059D" w:rsidP="00563A64">
      <w:pPr>
        <w:pStyle w:val="Bullet1GC"/>
        <w:rPr>
          <w:lang w:val="en-GB"/>
        </w:rPr>
      </w:pPr>
      <w:r w:rsidRPr="003B059D">
        <w:rPr>
          <w:rFonts w:hint="eastAsia"/>
          <w:lang w:val="en-GB"/>
        </w:rPr>
        <w:t>作为国家人权研究所开办的所有基础培训班的一部分，提高人们对《公约》实质内容的认识；已开办了</w:t>
      </w:r>
      <w:r w:rsidRPr="003B059D">
        <w:rPr>
          <w:rFonts w:hint="eastAsia"/>
          <w:lang w:val="en-GB"/>
        </w:rPr>
        <w:t>193</w:t>
      </w:r>
      <w:r w:rsidRPr="003B059D">
        <w:rPr>
          <w:rFonts w:hint="eastAsia"/>
          <w:lang w:val="en-GB"/>
        </w:rPr>
        <w:t>期此类培训班，涉及</w:t>
      </w:r>
      <w:r w:rsidR="008161F8">
        <w:rPr>
          <w:rFonts w:hint="eastAsia"/>
          <w:lang w:val="en-GB"/>
        </w:rPr>
        <w:t>3,</w:t>
      </w:r>
      <w:r w:rsidRPr="003B059D">
        <w:rPr>
          <w:rFonts w:hint="eastAsia"/>
          <w:lang w:val="en-GB"/>
        </w:rPr>
        <w:t>600</w:t>
      </w:r>
      <w:r w:rsidRPr="003B059D">
        <w:rPr>
          <w:rFonts w:hint="eastAsia"/>
          <w:lang w:val="en-GB"/>
        </w:rPr>
        <w:t>多名男女学员。</w:t>
      </w:r>
    </w:p>
    <w:p w:rsidR="003B059D" w:rsidRPr="003B059D" w:rsidRDefault="003B059D" w:rsidP="003B059D">
      <w:pPr>
        <w:pStyle w:val="SingleTxtGC"/>
        <w:rPr>
          <w:rFonts w:hint="eastAsia"/>
          <w:lang w:val="en-GB"/>
        </w:rPr>
      </w:pPr>
      <w:r w:rsidRPr="003B059D">
        <w:rPr>
          <w:lang w:val="en-GB"/>
        </w:rPr>
        <w:t>30.</w:t>
      </w:r>
      <w:r w:rsidR="00977F11">
        <w:rPr>
          <w:rFonts w:hint="eastAsia"/>
          <w:lang w:val="en-GB"/>
        </w:rPr>
        <w:t xml:space="preserve">  </w:t>
      </w:r>
      <w:r w:rsidRPr="003B059D">
        <w:rPr>
          <w:rFonts w:hint="eastAsia"/>
          <w:lang w:val="en-GB"/>
        </w:rPr>
        <w:t>该部在各省设立的办事处已经开办了多期培训班，其中包括人权内容，并提供了与《公约》有关的信息。这些培训班专门针对各省会城市以及下属区县的各类机构。</w:t>
      </w:r>
    </w:p>
    <w:p w:rsidR="003B059D" w:rsidRPr="003B059D" w:rsidRDefault="003B059D" w:rsidP="00B507A4">
      <w:pPr>
        <w:pStyle w:val="SingleTxtGC"/>
        <w:rPr>
          <w:rFonts w:hint="eastAsia"/>
          <w:lang w:val="en-GB"/>
        </w:rPr>
      </w:pPr>
      <w:r w:rsidRPr="003B059D">
        <w:rPr>
          <w:lang w:val="en-GB"/>
        </w:rPr>
        <w:t>31.</w:t>
      </w:r>
      <w:r w:rsidR="00402C56">
        <w:rPr>
          <w:rFonts w:hint="eastAsia"/>
          <w:lang w:val="en-GB"/>
        </w:rPr>
        <w:t xml:space="preserve">  </w:t>
      </w:r>
      <w:r w:rsidRPr="003B059D">
        <w:rPr>
          <w:rFonts w:hint="eastAsia"/>
          <w:lang w:val="en-GB"/>
        </w:rPr>
        <w:t>此外，该部还致力于：</w:t>
      </w:r>
    </w:p>
    <w:p w:rsidR="003B059D" w:rsidRPr="003B059D" w:rsidRDefault="003B059D" w:rsidP="00A57849">
      <w:pPr>
        <w:pStyle w:val="SingleTxtGC"/>
        <w:numPr>
          <w:ilvl w:val="0"/>
          <w:numId w:val="9"/>
        </w:numPr>
        <w:rPr>
          <w:rFonts w:hint="eastAsia"/>
          <w:lang w:val="en-GB"/>
        </w:rPr>
      </w:pPr>
      <w:r w:rsidRPr="003B059D">
        <w:rPr>
          <w:rFonts w:hint="eastAsia"/>
          <w:lang w:val="en-GB"/>
        </w:rPr>
        <w:t>解决民族和解问题并提高人们对其重要性的认识。该部一直致力于确保妇女积极参加其举办的所有讲习班；举办了约</w:t>
      </w:r>
      <w:r w:rsidRPr="003B059D">
        <w:rPr>
          <w:rFonts w:hint="eastAsia"/>
          <w:lang w:val="en-GB"/>
        </w:rPr>
        <w:t>90</w:t>
      </w:r>
      <w:r w:rsidRPr="003B059D">
        <w:rPr>
          <w:rFonts w:hint="eastAsia"/>
          <w:lang w:val="en-GB"/>
        </w:rPr>
        <w:t>期此类讲习班，涉及</w:t>
      </w:r>
      <w:r w:rsidR="008161F8">
        <w:rPr>
          <w:rFonts w:hint="eastAsia"/>
          <w:lang w:val="en-GB"/>
        </w:rPr>
        <w:t>2,</w:t>
      </w:r>
      <w:r w:rsidRPr="003B059D">
        <w:rPr>
          <w:rFonts w:hint="eastAsia"/>
          <w:lang w:val="en-GB"/>
        </w:rPr>
        <w:t>000</w:t>
      </w:r>
      <w:r w:rsidRPr="003B059D">
        <w:rPr>
          <w:rFonts w:hint="eastAsia"/>
          <w:lang w:val="en-GB"/>
        </w:rPr>
        <w:t>名男女学员。</w:t>
      </w:r>
    </w:p>
    <w:p w:rsidR="003B059D" w:rsidRPr="003B059D" w:rsidRDefault="003B059D" w:rsidP="00A57849">
      <w:pPr>
        <w:pStyle w:val="SingleTxtGC"/>
        <w:numPr>
          <w:ilvl w:val="0"/>
          <w:numId w:val="9"/>
        </w:numPr>
        <w:rPr>
          <w:rFonts w:hint="eastAsia"/>
          <w:lang w:val="en-GB"/>
        </w:rPr>
      </w:pPr>
      <w:r w:rsidRPr="003B059D">
        <w:rPr>
          <w:rFonts w:hint="eastAsia"/>
          <w:lang w:val="en-GB"/>
        </w:rPr>
        <w:t>编写关于建立国家保护伊拉克妇女免遭暴力中心项目的研究报告。</w:t>
      </w:r>
    </w:p>
    <w:p w:rsidR="003B059D" w:rsidRPr="003B059D" w:rsidRDefault="00BA6512" w:rsidP="00BA6512">
      <w:pPr>
        <w:pStyle w:val="H23GC"/>
        <w:rPr>
          <w:rFonts w:hint="eastAsia"/>
        </w:rPr>
      </w:pPr>
      <w:r>
        <w:rPr>
          <w:rFonts w:hint="eastAsia"/>
        </w:rPr>
        <w:tab/>
      </w:r>
      <w:r>
        <w:rPr>
          <w:rFonts w:hint="eastAsia"/>
        </w:rPr>
        <w:tab/>
      </w:r>
      <w:r w:rsidR="003B059D" w:rsidRPr="003B059D">
        <w:rPr>
          <w:rFonts w:hint="eastAsia"/>
        </w:rPr>
        <w:t>国家妇女事务部</w:t>
      </w:r>
    </w:p>
    <w:p w:rsidR="003B059D" w:rsidRPr="003B059D" w:rsidRDefault="003B059D" w:rsidP="00B507A4">
      <w:pPr>
        <w:pStyle w:val="SingleTxtGC"/>
        <w:rPr>
          <w:rFonts w:hint="eastAsia"/>
          <w:lang w:val="en-GB"/>
        </w:rPr>
      </w:pPr>
      <w:r w:rsidRPr="003B059D">
        <w:rPr>
          <w:lang w:val="en-GB"/>
        </w:rPr>
        <w:t>32.</w:t>
      </w:r>
      <w:r w:rsidR="00615D4D">
        <w:rPr>
          <w:rFonts w:hint="eastAsia"/>
          <w:lang w:val="en-GB"/>
        </w:rPr>
        <w:t xml:space="preserve">  </w:t>
      </w:r>
      <w:r w:rsidRPr="003B059D">
        <w:rPr>
          <w:rFonts w:hint="eastAsia"/>
          <w:lang w:val="en-GB"/>
        </w:rPr>
        <w:t>该部制定了多项措施，包括：</w:t>
      </w:r>
    </w:p>
    <w:p w:rsidR="003B059D" w:rsidRPr="003B059D" w:rsidRDefault="003B059D" w:rsidP="0035160B">
      <w:pPr>
        <w:pStyle w:val="SingleTxtGC"/>
        <w:numPr>
          <w:ilvl w:val="0"/>
          <w:numId w:val="10"/>
        </w:numPr>
        <w:rPr>
          <w:rFonts w:hint="eastAsia"/>
          <w:lang w:val="en-GB"/>
        </w:rPr>
      </w:pPr>
      <w:r w:rsidRPr="003B059D">
        <w:rPr>
          <w:rFonts w:hint="eastAsia"/>
          <w:lang w:val="en-GB"/>
        </w:rPr>
        <w:t>打击暴力侵害妇女行为的全国运动，包括举办法律研讨会，最初在国家各部委举办，随后扩大到在各省举办。与相关部委和非政府组织合作提出的打击家庭暴力法案获得通过，发动了打击家庭暴力运动，其范围涵盖了大部分国家部委；</w:t>
      </w:r>
    </w:p>
    <w:p w:rsidR="003B059D" w:rsidRPr="003B059D" w:rsidRDefault="003B059D" w:rsidP="0035160B">
      <w:pPr>
        <w:pStyle w:val="SingleTxtGC"/>
        <w:numPr>
          <w:ilvl w:val="0"/>
          <w:numId w:val="10"/>
        </w:numPr>
        <w:rPr>
          <w:rFonts w:hint="eastAsia"/>
          <w:lang w:val="en-GB"/>
        </w:rPr>
      </w:pPr>
      <w:r w:rsidRPr="003B059D">
        <w:rPr>
          <w:rFonts w:hint="eastAsia"/>
          <w:lang w:val="en-GB"/>
        </w:rPr>
        <w:t>拟订并实施一项方案，以提高人们对性别平等概念的认识，由国家各部委、国家机构和非政府组织的女联络官开展方案后续行动，制定财务政策将这一概念转化为实践。该方案与联合国的相关组织合作，努力提高人们对性别平等概念与可持续发展之间的关系的认识。此外，该部还监督开展妇女调查，以揭示妇女在工作场所的地位和担任决策职位情况；</w:t>
      </w:r>
    </w:p>
    <w:p w:rsidR="003B059D" w:rsidRPr="003B059D" w:rsidRDefault="003B059D" w:rsidP="0035160B">
      <w:pPr>
        <w:pStyle w:val="SingleTxtGC"/>
        <w:numPr>
          <w:ilvl w:val="0"/>
          <w:numId w:val="10"/>
        </w:numPr>
        <w:rPr>
          <w:lang w:val="en-GB"/>
        </w:rPr>
      </w:pPr>
      <w:r w:rsidRPr="003B059D">
        <w:rPr>
          <w:rFonts w:hint="eastAsia"/>
          <w:lang w:val="en-GB"/>
        </w:rPr>
        <w:t>提供与《公约》有关的培训，开展大范围运动，对伊拉克妇女进行法律扫盲，在所有省份为男女雇员举办培训和教育讲习班，使妇女了解依据国际人权法标准自己享有《公约》规定的所有权利。</w:t>
      </w:r>
    </w:p>
    <w:p w:rsidR="003B059D" w:rsidRPr="003B059D" w:rsidRDefault="004F4F0A" w:rsidP="004F4F0A">
      <w:pPr>
        <w:pStyle w:val="H23GC"/>
      </w:pPr>
      <w:r>
        <w:rPr>
          <w:rFonts w:hint="eastAsia"/>
        </w:rPr>
        <w:tab/>
      </w:r>
      <w:r>
        <w:rPr>
          <w:rFonts w:hint="eastAsia"/>
        </w:rPr>
        <w:tab/>
      </w:r>
      <w:r w:rsidR="003B059D" w:rsidRPr="003B059D">
        <w:rPr>
          <w:rFonts w:hint="eastAsia"/>
        </w:rPr>
        <w:t>妇女福利局</w:t>
      </w:r>
      <w:r w:rsidR="003B059D">
        <w:rPr>
          <w:rFonts w:hint="eastAsia"/>
        </w:rPr>
        <w:t>(</w:t>
      </w:r>
      <w:r w:rsidR="003B059D" w:rsidRPr="003B059D">
        <w:rPr>
          <w:rFonts w:hint="eastAsia"/>
        </w:rPr>
        <w:t>隶属部长会议</w:t>
      </w:r>
      <w:r w:rsidR="003B059D">
        <w:rPr>
          <w:rFonts w:hint="eastAsia"/>
        </w:rPr>
        <w:t>)</w:t>
      </w:r>
    </w:p>
    <w:p w:rsidR="003B059D" w:rsidRPr="003B059D" w:rsidRDefault="003B059D" w:rsidP="003B059D">
      <w:pPr>
        <w:pStyle w:val="SingleTxtGC"/>
        <w:rPr>
          <w:lang w:val="en-GB"/>
        </w:rPr>
      </w:pPr>
      <w:r w:rsidRPr="003B059D">
        <w:rPr>
          <w:lang w:val="en-GB"/>
        </w:rPr>
        <w:t>33.</w:t>
      </w:r>
      <w:r w:rsidR="003361D4">
        <w:rPr>
          <w:rFonts w:hint="eastAsia"/>
          <w:lang w:val="en-GB"/>
        </w:rPr>
        <w:t xml:space="preserve">  </w:t>
      </w:r>
      <w:r w:rsidRPr="003B059D">
        <w:rPr>
          <w:rFonts w:hint="eastAsia"/>
          <w:lang w:val="en-GB"/>
        </w:rPr>
        <w:t>该局成立于</w:t>
      </w:r>
      <w:r w:rsidRPr="003B059D">
        <w:rPr>
          <w:rFonts w:hint="eastAsia"/>
          <w:lang w:val="en-GB"/>
        </w:rPr>
        <w:t>2008</w:t>
      </w:r>
      <w:r w:rsidRPr="003B059D">
        <w:rPr>
          <w:rFonts w:hint="eastAsia"/>
          <w:lang w:val="en-GB"/>
        </w:rPr>
        <w:t>年</w:t>
      </w:r>
      <w:r w:rsidRPr="003B059D">
        <w:rPr>
          <w:rFonts w:hint="eastAsia"/>
          <w:lang w:val="en-GB"/>
        </w:rPr>
        <w:t>7</w:t>
      </w:r>
      <w:r w:rsidRPr="003B059D">
        <w:rPr>
          <w:rFonts w:hint="eastAsia"/>
          <w:lang w:val="en-GB"/>
        </w:rPr>
        <w:t>月</w:t>
      </w:r>
      <w:r w:rsidRPr="003B059D">
        <w:rPr>
          <w:rFonts w:hint="eastAsia"/>
          <w:lang w:val="en-GB"/>
        </w:rPr>
        <w:t>22</w:t>
      </w:r>
      <w:r w:rsidRPr="003B059D">
        <w:rPr>
          <w:rFonts w:hint="eastAsia"/>
          <w:lang w:val="en-GB"/>
        </w:rPr>
        <w:t>日，并于</w:t>
      </w:r>
      <w:r w:rsidRPr="003B059D">
        <w:rPr>
          <w:rFonts w:hint="eastAsia"/>
          <w:lang w:val="en-GB"/>
        </w:rPr>
        <w:t>2009</w:t>
      </w:r>
      <w:r w:rsidRPr="003B059D">
        <w:rPr>
          <w:rFonts w:hint="eastAsia"/>
          <w:lang w:val="en-GB"/>
        </w:rPr>
        <w:t>年</w:t>
      </w:r>
      <w:r w:rsidRPr="003B059D">
        <w:rPr>
          <w:rFonts w:hint="eastAsia"/>
          <w:lang w:val="en-GB"/>
        </w:rPr>
        <w:t>1</w:t>
      </w:r>
      <w:r w:rsidRPr="003B059D">
        <w:rPr>
          <w:rFonts w:hint="eastAsia"/>
          <w:lang w:val="en-GB"/>
        </w:rPr>
        <w:t>月</w:t>
      </w:r>
      <w:r w:rsidRPr="003B059D">
        <w:rPr>
          <w:rFonts w:hint="eastAsia"/>
          <w:lang w:val="en-GB"/>
        </w:rPr>
        <w:t>15</w:t>
      </w:r>
      <w:r w:rsidRPr="003B059D">
        <w:rPr>
          <w:rFonts w:hint="eastAsia"/>
          <w:lang w:val="en-GB"/>
        </w:rPr>
        <w:t>日开始办公。该局负责处理涉及寡妇、离婚和未婚妇女以及失踪人员妻子的事宜。该局拥有一个社会保障网，为没有男性供养者的妇女、残疾妇女和失业妇女发放津贴。此外，该局还关切旨在培养妇女能力并增强其权能的培训和教育。该局的另一项工作内容是创造符合女学者和女专家的能力的就业机会，并在政府部门安置一定比例的女性，为妇女提供一定比例的住房和小额信贷。</w:t>
      </w:r>
    </w:p>
    <w:p w:rsidR="003B059D" w:rsidRPr="003B059D" w:rsidRDefault="009A6979" w:rsidP="009A6979">
      <w:pPr>
        <w:pStyle w:val="H23GC"/>
      </w:pPr>
      <w:r>
        <w:rPr>
          <w:rFonts w:hint="eastAsia"/>
        </w:rPr>
        <w:tab/>
      </w:r>
      <w:r>
        <w:rPr>
          <w:rFonts w:hint="eastAsia"/>
        </w:rPr>
        <w:tab/>
      </w:r>
      <w:r w:rsidR="003B059D" w:rsidRPr="003B059D">
        <w:rPr>
          <w:rFonts w:hint="eastAsia"/>
        </w:rPr>
        <w:t>相关部委的部门委员会</w:t>
      </w:r>
    </w:p>
    <w:p w:rsidR="003B059D" w:rsidRPr="003B059D" w:rsidRDefault="003B059D" w:rsidP="003B059D">
      <w:pPr>
        <w:pStyle w:val="SingleTxtGC"/>
        <w:rPr>
          <w:lang w:val="en-GB"/>
        </w:rPr>
      </w:pPr>
      <w:r w:rsidRPr="003B059D">
        <w:rPr>
          <w:lang w:val="en-GB"/>
        </w:rPr>
        <w:t>34.</w:t>
      </w:r>
      <w:r w:rsidR="00CD61CB">
        <w:rPr>
          <w:rFonts w:hint="eastAsia"/>
          <w:lang w:val="en-GB"/>
        </w:rPr>
        <w:t xml:space="preserve">  </w:t>
      </w:r>
      <w:r w:rsidRPr="003B059D">
        <w:rPr>
          <w:rFonts w:hint="eastAsia"/>
          <w:lang w:val="en-GB"/>
        </w:rPr>
        <w:t>依据部长会议总秘书处发布的第</w:t>
      </w:r>
      <w:r w:rsidRPr="003B059D">
        <w:rPr>
          <w:rFonts w:hint="eastAsia"/>
          <w:lang w:val="en-GB"/>
        </w:rPr>
        <w:t>80</w:t>
      </w:r>
      <w:r>
        <w:rPr>
          <w:rFonts w:hint="eastAsia"/>
          <w:lang w:val="en-GB"/>
        </w:rPr>
        <w:t>(</w:t>
      </w:r>
      <w:r w:rsidRPr="003B059D">
        <w:rPr>
          <w:rFonts w:hint="eastAsia"/>
          <w:lang w:val="en-GB"/>
        </w:rPr>
        <w:t>2009</w:t>
      </w:r>
      <w:r>
        <w:rPr>
          <w:rFonts w:hint="eastAsia"/>
          <w:lang w:val="en-GB"/>
        </w:rPr>
        <w:t>)</w:t>
      </w:r>
      <w:r w:rsidRPr="003B059D">
        <w:rPr>
          <w:rFonts w:hint="eastAsia"/>
          <w:lang w:val="en-GB"/>
        </w:rPr>
        <w:t>号行政命令，成立了一个委员会，该委员会由国家妇女事务部主持，内政部、人权事务部、劳动和社会事务部以及国家民间社会事务部均有参与。该委员会的任务是审查立法系统以确保不歧视妇女，落实个人地位法中关于确保妇女权利的条款，建立家庭和解办公室，在警察局设立专门的妇女事务科以及对女警官进行专门培训。委员会提交了关于保护妇女免遭家庭暴力和确保妇女人权的建议。其中最重要的建议涉及设立家庭保护局，以保护家庭免遭暴力并为被殴妇女提供最大程度的保护。委员会从巴格达省开始开展工作，在试点成功后，将工作范围延伸到所有其他省份。</w:t>
      </w:r>
      <w:r w:rsidRPr="003B059D">
        <w:rPr>
          <w:rFonts w:hint="eastAsia"/>
          <w:lang w:val="en-GB"/>
        </w:rPr>
        <w:t>2010</w:t>
      </w:r>
      <w:r w:rsidRPr="003B059D">
        <w:rPr>
          <w:rFonts w:hint="eastAsia"/>
          <w:lang w:val="en-GB"/>
        </w:rPr>
        <w:t>年</w:t>
      </w:r>
      <w:r w:rsidRPr="003B059D">
        <w:rPr>
          <w:rFonts w:hint="eastAsia"/>
          <w:lang w:val="en-GB"/>
        </w:rPr>
        <w:t>2</w:t>
      </w:r>
      <w:r w:rsidRPr="003B059D">
        <w:rPr>
          <w:rFonts w:hint="eastAsia"/>
          <w:lang w:val="en-GB"/>
        </w:rPr>
        <w:t>月</w:t>
      </w:r>
      <w:r w:rsidRPr="003B059D">
        <w:rPr>
          <w:rFonts w:hint="eastAsia"/>
          <w:lang w:val="en-GB"/>
        </w:rPr>
        <w:t>28</w:t>
      </w:r>
      <w:r w:rsidRPr="003B059D">
        <w:rPr>
          <w:rFonts w:hint="eastAsia"/>
          <w:lang w:val="en-GB"/>
        </w:rPr>
        <w:t>日在卡尔克设立第一家中心；</w:t>
      </w:r>
      <w:r w:rsidRPr="003B059D">
        <w:rPr>
          <w:rFonts w:hint="eastAsia"/>
          <w:lang w:val="en-GB"/>
        </w:rPr>
        <w:t>2010</w:t>
      </w:r>
      <w:r w:rsidRPr="003B059D">
        <w:rPr>
          <w:rFonts w:hint="eastAsia"/>
          <w:lang w:val="en-GB"/>
        </w:rPr>
        <w:t>年</w:t>
      </w:r>
      <w:r w:rsidRPr="003B059D">
        <w:rPr>
          <w:rFonts w:hint="eastAsia"/>
          <w:lang w:val="en-GB"/>
        </w:rPr>
        <w:t>7</w:t>
      </w:r>
      <w:r w:rsidRPr="003B059D">
        <w:rPr>
          <w:rFonts w:hint="eastAsia"/>
          <w:lang w:val="en-GB"/>
        </w:rPr>
        <w:t>月</w:t>
      </w:r>
      <w:r w:rsidRPr="003B059D">
        <w:rPr>
          <w:rFonts w:hint="eastAsia"/>
          <w:lang w:val="en-GB"/>
        </w:rPr>
        <w:t>20</w:t>
      </w:r>
      <w:r w:rsidRPr="003B059D">
        <w:rPr>
          <w:rFonts w:hint="eastAsia"/>
          <w:lang w:val="en-GB"/>
        </w:rPr>
        <w:t>日在鲁萨法设立第二家中心，但该中心于同年</w:t>
      </w:r>
      <w:r w:rsidRPr="003B059D">
        <w:rPr>
          <w:rFonts w:hint="eastAsia"/>
          <w:lang w:val="en-GB"/>
        </w:rPr>
        <w:t>8</w:t>
      </w:r>
      <w:r w:rsidRPr="003B059D">
        <w:rPr>
          <w:rFonts w:hint="eastAsia"/>
          <w:lang w:val="en-GB"/>
        </w:rPr>
        <w:t>月</w:t>
      </w:r>
      <w:r w:rsidRPr="003B059D">
        <w:rPr>
          <w:rFonts w:hint="eastAsia"/>
          <w:lang w:val="en-GB"/>
        </w:rPr>
        <w:t>26</w:t>
      </w:r>
      <w:r w:rsidRPr="003B059D">
        <w:rPr>
          <w:rFonts w:hint="eastAsia"/>
          <w:lang w:val="en-GB"/>
        </w:rPr>
        <w:t>日遭到恐怖主义炸弹袭击。此外，该部门委员会负责与联合国开发计划署</w:t>
      </w:r>
      <w:r>
        <w:rPr>
          <w:rFonts w:hint="eastAsia"/>
          <w:lang w:val="en-GB"/>
        </w:rPr>
        <w:t>(</w:t>
      </w:r>
      <w:r w:rsidRPr="003B059D">
        <w:rPr>
          <w:rFonts w:hint="eastAsia"/>
          <w:lang w:val="en-GB"/>
        </w:rPr>
        <w:t>开发署</w:t>
      </w:r>
      <w:r>
        <w:rPr>
          <w:rFonts w:hint="eastAsia"/>
          <w:lang w:val="en-GB"/>
        </w:rPr>
        <w:t>)</w:t>
      </w:r>
      <w:r w:rsidRPr="003B059D">
        <w:rPr>
          <w:rFonts w:hint="eastAsia"/>
          <w:lang w:val="en-GB"/>
        </w:rPr>
        <w:t>合作制定提高妇女地位战略。</w:t>
      </w:r>
    </w:p>
    <w:p w:rsidR="003B059D" w:rsidRPr="003B059D" w:rsidRDefault="002D429A" w:rsidP="003B059D">
      <w:pPr>
        <w:pStyle w:val="SingleTxtGC"/>
        <w:rPr>
          <w:lang w:val="en-GB"/>
        </w:rPr>
      </w:pPr>
      <w:r>
        <w:rPr>
          <w:rFonts w:hint="eastAsia"/>
          <w:lang w:val="en-GB"/>
        </w:rPr>
        <w:tab/>
      </w:r>
      <w:r w:rsidR="003B059D" w:rsidRPr="003B059D">
        <w:rPr>
          <w:rFonts w:hint="eastAsia"/>
          <w:lang w:val="en-GB"/>
        </w:rPr>
        <w:t>人权事务部提交了一份关于上述部委参与制定打击家庭暴力法案的提案。该部还编写了关于《刑法》</w:t>
      </w:r>
      <w:r w:rsidR="003B059D">
        <w:rPr>
          <w:rFonts w:hint="eastAsia"/>
          <w:lang w:val="en-GB"/>
        </w:rPr>
        <w:t>(</w:t>
      </w:r>
      <w:r w:rsidR="003B059D" w:rsidRPr="003B059D">
        <w:rPr>
          <w:rFonts w:hint="eastAsia"/>
          <w:lang w:val="en-GB"/>
        </w:rPr>
        <w:t>第</w:t>
      </w:r>
      <w:r w:rsidR="003B059D" w:rsidRPr="003B059D">
        <w:rPr>
          <w:rFonts w:hint="eastAsia"/>
          <w:lang w:val="en-GB"/>
        </w:rPr>
        <w:t>111</w:t>
      </w:r>
      <w:r w:rsidR="003B059D">
        <w:rPr>
          <w:rFonts w:hint="eastAsia"/>
          <w:lang w:val="en-GB"/>
        </w:rPr>
        <w:t>(</w:t>
      </w:r>
      <w:r w:rsidR="003B059D" w:rsidRPr="003B059D">
        <w:rPr>
          <w:rFonts w:hint="eastAsia"/>
          <w:lang w:val="en-GB"/>
        </w:rPr>
        <w:t>1969</w:t>
      </w:r>
      <w:r w:rsidR="003B059D">
        <w:rPr>
          <w:rFonts w:hint="eastAsia"/>
          <w:lang w:val="en-GB"/>
        </w:rPr>
        <w:t>)</w:t>
      </w:r>
      <w:r w:rsidR="003B059D" w:rsidRPr="003B059D">
        <w:rPr>
          <w:rFonts w:hint="eastAsia"/>
          <w:lang w:val="en-GB"/>
        </w:rPr>
        <w:t>号</w:t>
      </w:r>
      <w:r w:rsidR="003B059D">
        <w:rPr>
          <w:rFonts w:hint="eastAsia"/>
          <w:lang w:val="en-GB"/>
        </w:rPr>
        <w:t>)</w:t>
      </w:r>
      <w:r w:rsidR="003B059D" w:rsidRPr="003B059D">
        <w:rPr>
          <w:rFonts w:hint="eastAsia"/>
          <w:lang w:val="en-GB"/>
        </w:rPr>
        <w:t>中歧视妇女情形的研究报告，提交了一份关于审查《个人地位法》</w:t>
      </w:r>
      <w:r w:rsidR="003B059D">
        <w:rPr>
          <w:rFonts w:hint="eastAsia"/>
          <w:lang w:val="en-GB"/>
        </w:rPr>
        <w:t>(</w:t>
      </w:r>
      <w:r w:rsidR="003B059D" w:rsidRPr="003B059D">
        <w:rPr>
          <w:rFonts w:hint="eastAsia"/>
          <w:lang w:val="en-GB"/>
        </w:rPr>
        <w:t>第</w:t>
      </w:r>
      <w:r w:rsidR="003B059D" w:rsidRPr="003B059D">
        <w:rPr>
          <w:rFonts w:hint="eastAsia"/>
          <w:lang w:val="en-GB"/>
        </w:rPr>
        <w:t>188</w:t>
      </w:r>
      <w:r w:rsidR="003B059D">
        <w:rPr>
          <w:rFonts w:hint="eastAsia"/>
          <w:lang w:val="en-GB"/>
        </w:rPr>
        <w:t>(</w:t>
      </w:r>
      <w:r w:rsidR="003B059D" w:rsidRPr="003B059D">
        <w:rPr>
          <w:rFonts w:hint="eastAsia"/>
          <w:lang w:val="en-GB"/>
        </w:rPr>
        <w:t>1959</w:t>
      </w:r>
      <w:r w:rsidR="003B059D">
        <w:rPr>
          <w:rFonts w:hint="eastAsia"/>
          <w:lang w:val="en-GB"/>
        </w:rPr>
        <w:t>)</w:t>
      </w:r>
      <w:r w:rsidR="003B059D" w:rsidRPr="003B059D">
        <w:rPr>
          <w:rFonts w:hint="eastAsia"/>
          <w:lang w:val="en-GB"/>
        </w:rPr>
        <w:t>号</w:t>
      </w:r>
      <w:r w:rsidR="003B059D">
        <w:rPr>
          <w:rFonts w:hint="eastAsia"/>
          <w:lang w:val="en-GB"/>
        </w:rPr>
        <w:t>)</w:t>
      </w:r>
      <w:r w:rsidR="003B059D" w:rsidRPr="003B059D">
        <w:rPr>
          <w:rFonts w:hint="eastAsia"/>
          <w:lang w:val="en-GB"/>
        </w:rPr>
        <w:t>的建议。</w:t>
      </w:r>
    </w:p>
    <w:p w:rsidR="003B059D" w:rsidRPr="003B059D" w:rsidRDefault="00081528" w:rsidP="00081528">
      <w:pPr>
        <w:pStyle w:val="H23GC"/>
      </w:pPr>
      <w:r>
        <w:rPr>
          <w:rFonts w:hint="eastAsia"/>
        </w:rPr>
        <w:tab/>
      </w:r>
      <w:r>
        <w:rPr>
          <w:rFonts w:hint="eastAsia"/>
        </w:rPr>
        <w:tab/>
      </w:r>
      <w:r w:rsidR="003B059D" w:rsidRPr="003B059D">
        <w:rPr>
          <w:rFonts w:hint="eastAsia"/>
        </w:rPr>
        <w:t>内政部</w:t>
      </w:r>
    </w:p>
    <w:p w:rsidR="003B059D" w:rsidRPr="003B059D" w:rsidRDefault="003B059D" w:rsidP="003B059D">
      <w:pPr>
        <w:pStyle w:val="SingleTxtGC"/>
        <w:rPr>
          <w:rFonts w:hint="eastAsia"/>
          <w:lang w:val="en-GB"/>
        </w:rPr>
      </w:pPr>
      <w:r w:rsidRPr="003B059D">
        <w:rPr>
          <w:lang w:val="en-GB"/>
        </w:rPr>
        <w:t>35.</w:t>
      </w:r>
      <w:r w:rsidR="007850B4">
        <w:rPr>
          <w:rFonts w:hint="eastAsia"/>
          <w:lang w:val="en-GB"/>
        </w:rPr>
        <w:t xml:space="preserve">  </w:t>
      </w:r>
      <w:r w:rsidRPr="003B059D">
        <w:rPr>
          <w:rFonts w:hint="eastAsia"/>
          <w:lang w:val="en-GB"/>
        </w:rPr>
        <w:t>内政部在</w:t>
      </w:r>
      <w:r w:rsidRPr="003B059D">
        <w:rPr>
          <w:rFonts w:hint="eastAsia"/>
          <w:lang w:val="en-GB"/>
        </w:rPr>
        <w:t>2008</w:t>
      </w:r>
      <w:r w:rsidRPr="003B059D">
        <w:rPr>
          <w:rFonts w:hint="eastAsia"/>
          <w:lang w:val="en-GB"/>
        </w:rPr>
        <w:t>年设立了社区警察局，并在</w:t>
      </w:r>
      <w:r w:rsidRPr="003B059D">
        <w:rPr>
          <w:rFonts w:hint="eastAsia"/>
          <w:lang w:val="en-GB"/>
        </w:rPr>
        <w:t>2009</w:t>
      </w:r>
      <w:r w:rsidRPr="003B059D">
        <w:rPr>
          <w:rFonts w:hint="eastAsia"/>
          <w:lang w:val="en-GB"/>
        </w:rPr>
        <w:t>年开始投入运行。这是一种民警机构，是安全部门</w:t>
      </w:r>
      <w:r>
        <w:rPr>
          <w:rFonts w:hint="eastAsia"/>
          <w:lang w:val="en-GB"/>
        </w:rPr>
        <w:t>(</w:t>
      </w:r>
      <w:r w:rsidRPr="003B059D">
        <w:rPr>
          <w:rFonts w:hint="eastAsia"/>
          <w:lang w:val="en-GB"/>
        </w:rPr>
        <w:t>警察分局</w:t>
      </w:r>
      <w:r>
        <w:rPr>
          <w:rFonts w:hint="eastAsia"/>
          <w:lang w:val="en-GB"/>
        </w:rPr>
        <w:t>)</w:t>
      </w:r>
      <w:r w:rsidRPr="003B059D">
        <w:rPr>
          <w:rFonts w:hint="eastAsia"/>
          <w:lang w:val="en-GB"/>
        </w:rPr>
        <w:t>与社区机构及领袖之间的中介。其任务是联系社区并进行互动，按照综合性人的安全概念，实现警方与社区最大程度地真正参与承担安保责任，其职责如下：</w:t>
      </w:r>
    </w:p>
    <w:p w:rsidR="003B059D" w:rsidRPr="003B059D" w:rsidRDefault="003B059D" w:rsidP="00CD69DF">
      <w:pPr>
        <w:pStyle w:val="Bullet1GC"/>
        <w:rPr>
          <w:lang w:val="en-GB"/>
        </w:rPr>
      </w:pPr>
      <w:r w:rsidRPr="003B059D">
        <w:rPr>
          <w:rFonts w:hint="eastAsia"/>
          <w:lang w:val="en-GB"/>
        </w:rPr>
        <w:t>按照综合性人的安全概念，充当警方与社区的联络人以促进人权，通过提供早期干预机制减少暴力事件和违法行为，并解决社会问题，特别是与教派和家庭暴力有关的问题；</w:t>
      </w:r>
    </w:p>
    <w:p w:rsidR="003B059D" w:rsidRPr="003B059D" w:rsidRDefault="003B059D" w:rsidP="00CD69DF">
      <w:pPr>
        <w:pStyle w:val="Bullet1GC"/>
        <w:rPr>
          <w:lang w:val="en-GB"/>
        </w:rPr>
      </w:pPr>
      <w:r w:rsidRPr="003B059D">
        <w:rPr>
          <w:rFonts w:hint="eastAsia"/>
          <w:lang w:val="en-GB"/>
        </w:rPr>
        <w:t>为犯罪和严重的恐怖主义事件的受害者提供心理和社会支持，帮助处理由此产生的影响，特别是对妇女儿童的影响；</w:t>
      </w:r>
    </w:p>
    <w:p w:rsidR="003B059D" w:rsidRPr="003B059D" w:rsidRDefault="003B059D" w:rsidP="00CD69DF">
      <w:pPr>
        <w:pStyle w:val="Bullet1GC"/>
        <w:rPr>
          <w:lang w:val="en-GB"/>
        </w:rPr>
      </w:pPr>
      <w:r w:rsidRPr="003B059D">
        <w:rPr>
          <w:rFonts w:hint="eastAsia"/>
          <w:lang w:val="en-GB"/>
        </w:rPr>
        <w:t>处理可能不会向警察局报警的问题</w:t>
      </w:r>
      <w:r>
        <w:rPr>
          <w:rFonts w:hint="eastAsia"/>
          <w:lang w:val="en-GB"/>
        </w:rPr>
        <w:t>(</w:t>
      </w:r>
      <w:r w:rsidRPr="003B059D">
        <w:rPr>
          <w:rFonts w:hint="eastAsia"/>
          <w:lang w:val="en-GB"/>
        </w:rPr>
        <w:t>未记录的犯罪</w:t>
      </w:r>
      <w:r>
        <w:rPr>
          <w:rFonts w:hint="eastAsia"/>
          <w:lang w:val="en-GB"/>
        </w:rPr>
        <w:t>)</w:t>
      </w:r>
      <w:r w:rsidRPr="003B059D">
        <w:rPr>
          <w:rFonts w:hint="eastAsia"/>
          <w:lang w:val="en-GB"/>
        </w:rPr>
        <w:t>，其中包括家庭内部出现的犯罪，如性骚扰，特别是对儿童的性骚扰，以及乱伦；</w:t>
      </w:r>
    </w:p>
    <w:p w:rsidR="003B059D" w:rsidRPr="003B059D" w:rsidRDefault="003B059D" w:rsidP="00CD69DF">
      <w:pPr>
        <w:pStyle w:val="Bullet1GC"/>
        <w:rPr>
          <w:lang w:val="en-GB"/>
        </w:rPr>
      </w:pPr>
      <w:r w:rsidRPr="003B059D">
        <w:rPr>
          <w:rFonts w:hint="eastAsia"/>
          <w:lang w:val="en-GB"/>
        </w:rPr>
        <w:t>为要求临时保护的妇女儿童提供庇护，在涉及家庭纠纷、家庭暴力、忽视儿童教育以及强奸、性虐待和自杀问题的案件中为社区团结事务提供便利。</w:t>
      </w:r>
    </w:p>
    <w:p w:rsidR="003B059D" w:rsidRPr="003B059D" w:rsidRDefault="005643DA" w:rsidP="005643DA">
      <w:pPr>
        <w:pStyle w:val="H23GC"/>
      </w:pPr>
      <w:r>
        <w:rPr>
          <w:rFonts w:hint="eastAsia"/>
        </w:rPr>
        <w:tab/>
      </w:r>
      <w:r>
        <w:rPr>
          <w:rFonts w:hint="eastAsia"/>
        </w:rPr>
        <w:tab/>
      </w:r>
      <w:r w:rsidR="003B059D" w:rsidRPr="003B059D">
        <w:rPr>
          <w:rFonts w:hint="eastAsia"/>
        </w:rPr>
        <w:t>监测贩运人口、色情制品和贩毒情况</w:t>
      </w:r>
    </w:p>
    <w:p w:rsidR="003B059D" w:rsidRPr="003B059D" w:rsidRDefault="003B059D" w:rsidP="003B059D">
      <w:pPr>
        <w:pStyle w:val="SingleTxtGC"/>
        <w:rPr>
          <w:rFonts w:hint="eastAsia"/>
          <w:lang w:val="en-GB"/>
        </w:rPr>
      </w:pPr>
      <w:r w:rsidRPr="003B059D">
        <w:rPr>
          <w:lang w:val="en-GB"/>
        </w:rPr>
        <w:t>36.</w:t>
      </w:r>
      <w:r w:rsidR="008B3F66">
        <w:rPr>
          <w:rFonts w:hint="eastAsia"/>
          <w:lang w:val="en-GB"/>
        </w:rPr>
        <w:t xml:space="preserve">  </w:t>
      </w:r>
      <w:r w:rsidRPr="003B059D">
        <w:rPr>
          <w:rFonts w:hint="eastAsia"/>
          <w:lang w:val="en-GB"/>
        </w:rPr>
        <w:t>为了履行职能并实现自身目标，社区警察局不断地与社会个别成员和民间社会组织举行咨询会议，以确定并近距离了解主要的社会问题，找到解决问题的办法。该机构在巴格达省设有</w:t>
      </w:r>
      <w:r w:rsidRPr="003B059D">
        <w:rPr>
          <w:rFonts w:hint="eastAsia"/>
          <w:lang w:val="en-GB"/>
        </w:rPr>
        <w:t>17</w:t>
      </w:r>
      <w:r w:rsidRPr="003B059D">
        <w:rPr>
          <w:rFonts w:hint="eastAsia"/>
          <w:lang w:val="en-GB"/>
        </w:rPr>
        <w:t>个分局、</w:t>
      </w:r>
      <w:r w:rsidRPr="003B059D">
        <w:rPr>
          <w:rFonts w:hint="eastAsia"/>
          <w:lang w:val="en-GB"/>
        </w:rPr>
        <w:t>537</w:t>
      </w:r>
      <w:r w:rsidRPr="003B059D">
        <w:rPr>
          <w:rFonts w:hint="eastAsia"/>
          <w:lang w:val="en-GB"/>
        </w:rPr>
        <w:t>名工作人员，负责与内政部面对面地分析和评估通过媒体和实地调查掌握的公共舆论。</w:t>
      </w:r>
    </w:p>
    <w:p w:rsidR="003B059D" w:rsidRPr="003B059D" w:rsidRDefault="003B059D" w:rsidP="003B059D">
      <w:pPr>
        <w:pStyle w:val="SingleTxtGC"/>
        <w:rPr>
          <w:rFonts w:hint="eastAsia"/>
          <w:lang w:val="en-GB"/>
        </w:rPr>
      </w:pPr>
      <w:r w:rsidRPr="003B059D">
        <w:rPr>
          <w:lang w:val="en-GB"/>
        </w:rPr>
        <w:t>37.</w:t>
      </w:r>
      <w:r w:rsidR="00F06C15">
        <w:rPr>
          <w:rFonts w:hint="eastAsia"/>
          <w:lang w:val="en-GB"/>
        </w:rPr>
        <w:t xml:space="preserve">  </w:t>
      </w:r>
      <w:r w:rsidRPr="003B059D">
        <w:rPr>
          <w:rFonts w:hint="eastAsia"/>
          <w:lang w:val="en-GB"/>
        </w:rPr>
        <w:t>2009</w:t>
      </w:r>
      <w:r w:rsidRPr="003B059D">
        <w:rPr>
          <w:rFonts w:hint="eastAsia"/>
          <w:lang w:val="en-GB"/>
        </w:rPr>
        <w:t>年，</w:t>
      </w:r>
      <w:r w:rsidRPr="003B059D">
        <w:rPr>
          <w:rFonts w:hint="eastAsia"/>
          <w:lang w:val="en-GB"/>
        </w:rPr>
        <w:t>50</w:t>
      </w:r>
      <w:r w:rsidRPr="003B059D">
        <w:rPr>
          <w:rFonts w:hint="eastAsia"/>
          <w:lang w:val="en-GB"/>
        </w:rPr>
        <w:t>名女警从警察学校毕业，并被部署在涉及打击暴力侵害妇女行为的相关领域，以确保被殴妇女能够寻求庇护，并有足够的信心谈论自己的困难，而不必感到羞耻。同年，在卡尔巴拉省和纳杰夫省试点成立分别拥有</w:t>
      </w:r>
      <w:r w:rsidRPr="003B059D">
        <w:rPr>
          <w:rFonts w:hint="eastAsia"/>
          <w:lang w:val="en-GB"/>
        </w:rPr>
        <w:t>822</w:t>
      </w:r>
      <w:r w:rsidRPr="003B059D">
        <w:rPr>
          <w:rFonts w:hint="eastAsia"/>
          <w:lang w:val="en-GB"/>
        </w:rPr>
        <w:t>名成员和</w:t>
      </w:r>
      <w:r w:rsidRPr="003B059D">
        <w:rPr>
          <w:rFonts w:hint="eastAsia"/>
          <w:lang w:val="en-GB"/>
        </w:rPr>
        <w:t>630</w:t>
      </w:r>
      <w:r w:rsidRPr="003B059D">
        <w:rPr>
          <w:rFonts w:hint="eastAsia"/>
          <w:lang w:val="en-GB"/>
        </w:rPr>
        <w:t>名成员的女警队伍，以保护女游客前往圣地。</w:t>
      </w:r>
    </w:p>
    <w:p w:rsidR="003B059D" w:rsidRPr="003B059D" w:rsidRDefault="003B059D" w:rsidP="003B059D">
      <w:pPr>
        <w:pStyle w:val="SingleTxtGC"/>
        <w:rPr>
          <w:lang w:val="en-GB"/>
        </w:rPr>
      </w:pPr>
      <w:r w:rsidRPr="003B059D">
        <w:rPr>
          <w:lang w:val="en-GB"/>
        </w:rPr>
        <w:t>38.</w:t>
      </w:r>
      <w:r w:rsidR="00CF0E8E">
        <w:rPr>
          <w:rFonts w:hint="eastAsia"/>
          <w:lang w:val="en-GB"/>
        </w:rPr>
        <w:t xml:space="preserve">  </w:t>
      </w:r>
      <w:r w:rsidRPr="003B059D">
        <w:rPr>
          <w:rFonts w:hint="eastAsia"/>
          <w:lang w:val="en-GB"/>
        </w:rPr>
        <w:t>此外，国防部关注其女雇员的处境，努力按照国际人权标准向她们提供军职和民职工作方面的专门知识，以培养其能力和技能。</w:t>
      </w:r>
    </w:p>
    <w:p w:rsidR="003B059D" w:rsidRPr="003B059D" w:rsidRDefault="00644E22" w:rsidP="00644E22">
      <w:pPr>
        <w:pStyle w:val="H23GC"/>
      </w:pPr>
      <w:r>
        <w:rPr>
          <w:rFonts w:hint="eastAsia"/>
        </w:rPr>
        <w:tab/>
      </w:r>
      <w:r>
        <w:rPr>
          <w:rFonts w:hint="eastAsia"/>
        </w:rPr>
        <w:tab/>
      </w:r>
      <w:r w:rsidR="003B059D" w:rsidRPr="003B059D">
        <w:rPr>
          <w:rFonts w:hint="eastAsia"/>
        </w:rPr>
        <w:t>反腐败斗争</w:t>
      </w:r>
    </w:p>
    <w:p w:rsidR="003B059D" w:rsidRPr="003B059D" w:rsidRDefault="003B059D" w:rsidP="003B059D">
      <w:pPr>
        <w:pStyle w:val="SingleTxtGC"/>
        <w:rPr>
          <w:rFonts w:hint="eastAsia"/>
          <w:lang w:val="en-GB"/>
        </w:rPr>
      </w:pPr>
      <w:r w:rsidRPr="003B059D">
        <w:rPr>
          <w:lang w:val="en-GB"/>
        </w:rPr>
        <w:t>39.</w:t>
      </w:r>
      <w:r w:rsidR="00C9559B">
        <w:rPr>
          <w:rFonts w:hint="eastAsia"/>
          <w:lang w:val="en-GB"/>
        </w:rPr>
        <w:t xml:space="preserve">  </w:t>
      </w:r>
      <w:r w:rsidRPr="003B059D">
        <w:rPr>
          <w:rFonts w:hint="eastAsia"/>
          <w:lang w:val="en-GB"/>
        </w:rPr>
        <w:t>伊拉克关注反腐败斗争，于</w:t>
      </w:r>
      <w:r w:rsidRPr="003B059D">
        <w:rPr>
          <w:rFonts w:hint="eastAsia"/>
          <w:lang w:val="en-GB"/>
        </w:rPr>
        <w:t>2007</w:t>
      </w:r>
      <w:r w:rsidRPr="003B059D">
        <w:rPr>
          <w:rFonts w:hint="eastAsia"/>
          <w:lang w:val="en-GB"/>
        </w:rPr>
        <w:t>年加入《联合国反腐败公约》。</w:t>
      </w:r>
      <w:r w:rsidRPr="003B059D">
        <w:rPr>
          <w:rFonts w:hint="eastAsia"/>
          <w:lang w:val="en-GB"/>
        </w:rPr>
        <w:t>2010</w:t>
      </w:r>
      <w:r w:rsidRPr="003B059D">
        <w:rPr>
          <w:rFonts w:hint="eastAsia"/>
          <w:lang w:val="en-GB"/>
        </w:rPr>
        <w:t>年初公布了《</w:t>
      </w:r>
      <w:r w:rsidRPr="003B059D">
        <w:rPr>
          <w:rFonts w:hint="eastAsia"/>
          <w:lang w:val="en-GB"/>
        </w:rPr>
        <w:t>2014</w:t>
      </w:r>
      <w:r w:rsidRPr="003B059D">
        <w:rPr>
          <w:rFonts w:hint="eastAsia"/>
          <w:lang w:val="en-GB"/>
        </w:rPr>
        <w:t>年之前国家反腐贩战略》，其中涉及所有执行《公约》的相关机构并规定这些机构有责任取得一定的成绩。考虑到腐败与侵犯人权之间的联系，</w:t>
      </w:r>
      <w:r w:rsidRPr="003B059D">
        <w:rPr>
          <w:rFonts w:hint="eastAsia"/>
          <w:lang w:val="en-GB"/>
        </w:rPr>
        <w:t>2010</w:t>
      </w:r>
      <w:r w:rsidRPr="003B059D">
        <w:rPr>
          <w:rFonts w:hint="eastAsia"/>
          <w:lang w:val="en-GB"/>
        </w:rPr>
        <w:t>年第二季度启动了人权事务部与廉正委员会的联合框架，旨在落实共同愿景和行动计划，铲除人权相关领域的腐败现象。此外，《</w:t>
      </w:r>
      <w:r w:rsidRPr="003B059D">
        <w:rPr>
          <w:rFonts w:hint="eastAsia"/>
          <w:lang w:val="en-GB"/>
        </w:rPr>
        <w:t>2010-2014</w:t>
      </w:r>
      <w:r w:rsidRPr="003B059D">
        <w:rPr>
          <w:rFonts w:hint="eastAsia"/>
          <w:lang w:val="en-GB"/>
        </w:rPr>
        <w:t>年国家发展计划》涉及培养健全的管理原则、改革公共部门以及通过在该领域实行严厉措施铲除腐败。</w:t>
      </w:r>
    </w:p>
    <w:p w:rsidR="003B059D" w:rsidRPr="003B059D" w:rsidRDefault="003B059D" w:rsidP="003B059D">
      <w:pPr>
        <w:pStyle w:val="SingleTxtGC"/>
        <w:rPr>
          <w:rFonts w:hint="eastAsia"/>
          <w:lang w:val="en-GB"/>
        </w:rPr>
      </w:pPr>
      <w:r w:rsidRPr="003B059D">
        <w:rPr>
          <w:lang w:val="en-GB"/>
        </w:rPr>
        <w:t>40.</w:t>
      </w:r>
      <w:r w:rsidR="004C1190">
        <w:rPr>
          <w:rFonts w:hint="eastAsia"/>
          <w:lang w:val="en-GB"/>
        </w:rPr>
        <w:t xml:space="preserve">  </w:t>
      </w:r>
      <w:r w:rsidRPr="003B059D">
        <w:rPr>
          <w:rFonts w:hint="eastAsia"/>
          <w:lang w:val="en-GB"/>
        </w:rPr>
        <w:t>依据</w:t>
      </w:r>
      <w:r w:rsidRPr="003B059D">
        <w:rPr>
          <w:rFonts w:hint="eastAsia"/>
          <w:lang w:val="en-GB"/>
        </w:rPr>
        <w:t>2008</w:t>
      </w:r>
      <w:r w:rsidRPr="003B059D">
        <w:rPr>
          <w:rFonts w:hint="eastAsia"/>
          <w:lang w:val="en-GB"/>
        </w:rPr>
        <w:t>年</w:t>
      </w:r>
      <w:r w:rsidRPr="003B059D">
        <w:rPr>
          <w:rFonts w:hint="eastAsia"/>
          <w:lang w:val="en-GB"/>
        </w:rPr>
        <w:t>4</w:t>
      </w:r>
      <w:r w:rsidRPr="003B059D">
        <w:rPr>
          <w:rFonts w:hint="eastAsia"/>
          <w:lang w:val="en-GB"/>
        </w:rPr>
        <w:t>月</w:t>
      </w:r>
      <w:r w:rsidRPr="003B059D">
        <w:rPr>
          <w:rFonts w:hint="eastAsia"/>
          <w:lang w:val="en-GB"/>
        </w:rPr>
        <w:t>28</w:t>
      </w:r>
      <w:r w:rsidRPr="003B059D">
        <w:rPr>
          <w:rFonts w:hint="eastAsia"/>
          <w:lang w:val="en-GB"/>
        </w:rPr>
        <w:t>日第</w:t>
      </w:r>
      <w:r w:rsidRPr="003B059D">
        <w:rPr>
          <w:rFonts w:hint="eastAsia"/>
          <w:lang w:val="en-GB"/>
        </w:rPr>
        <w:t>96</w:t>
      </w:r>
      <w:r w:rsidRPr="003B059D">
        <w:rPr>
          <w:rFonts w:hint="eastAsia"/>
          <w:lang w:val="en-GB"/>
        </w:rPr>
        <w:t>号行政命令，部长会议总秘书处成立了由劳动和社会事务部、卫生部、人权事务部</w:t>
      </w:r>
      <w:r>
        <w:rPr>
          <w:rFonts w:hint="eastAsia"/>
          <w:lang w:val="en-GB"/>
        </w:rPr>
        <w:t>(</w:t>
      </w:r>
      <w:r w:rsidRPr="003B059D">
        <w:rPr>
          <w:rFonts w:hint="eastAsia"/>
          <w:lang w:val="en-GB"/>
        </w:rPr>
        <w:t>妇女科</w:t>
      </w:r>
      <w:r>
        <w:rPr>
          <w:rFonts w:hint="eastAsia"/>
          <w:lang w:val="en-GB"/>
        </w:rPr>
        <w:t>)</w:t>
      </w:r>
      <w:r w:rsidRPr="003B059D">
        <w:rPr>
          <w:rFonts w:hint="eastAsia"/>
          <w:lang w:val="en-GB"/>
        </w:rPr>
        <w:t>、教育部、规划和发展合作部以及国家民间社会事务部的代表组成的委员会，以承担制定一项全面战略的责任，该战略针对特殊需求福利局</w:t>
      </w:r>
      <w:r>
        <w:rPr>
          <w:rFonts w:hint="eastAsia"/>
          <w:lang w:val="en-GB"/>
        </w:rPr>
        <w:t>(</w:t>
      </w:r>
      <w:r w:rsidRPr="003B059D">
        <w:rPr>
          <w:rFonts w:hint="eastAsia"/>
          <w:lang w:val="en-GB"/>
        </w:rPr>
        <w:t>隶属劳动和社会事务部</w:t>
      </w:r>
      <w:r>
        <w:rPr>
          <w:rFonts w:hint="eastAsia"/>
          <w:lang w:val="en-GB"/>
        </w:rPr>
        <w:t>)</w:t>
      </w:r>
      <w:r w:rsidRPr="003B059D">
        <w:rPr>
          <w:rFonts w:hint="eastAsia"/>
          <w:lang w:val="en-GB"/>
        </w:rPr>
        <w:t>的服务受益者，包括寡妇、离婚妇女、被遗弃妇女和残疾妇女，还涵盖了其他社会群体，包括老人、残疾人、孤儿以及寡妇、离婚妇女和被遗弃妇女的子女。全国目前有</w:t>
      </w:r>
      <w:r w:rsidRPr="003B059D">
        <w:rPr>
          <w:rFonts w:hint="eastAsia"/>
          <w:lang w:val="en-GB"/>
        </w:rPr>
        <w:t>19</w:t>
      </w:r>
      <w:r w:rsidRPr="003B059D">
        <w:rPr>
          <w:rFonts w:hint="eastAsia"/>
          <w:lang w:val="en-GB"/>
        </w:rPr>
        <w:t>所孤儿院，其中</w:t>
      </w:r>
      <w:r w:rsidRPr="003B059D">
        <w:rPr>
          <w:rFonts w:hint="eastAsia"/>
          <w:lang w:val="en-GB"/>
        </w:rPr>
        <w:t>4</w:t>
      </w:r>
      <w:r w:rsidRPr="003B059D">
        <w:rPr>
          <w:rFonts w:hint="eastAsia"/>
          <w:lang w:val="en-GB"/>
        </w:rPr>
        <w:t>所在巴格达、</w:t>
      </w:r>
      <w:r w:rsidRPr="003B059D">
        <w:rPr>
          <w:rFonts w:hint="eastAsia"/>
          <w:lang w:val="en-GB"/>
        </w:rPr>
        <w:t>15</w:t>
      </w:r>
      <w:r w:rsidRPr="003B059D">
        <w:rPr>
          <w:rFonts w:hint="eastAsia"/>
          <w:lang w:val="en-GB"/>
        </w:rPr>
        <w:t>所在其他省份。孤儿院依据国家孤儿管理条例接收寡妇、离婚妇女、被遗弃妇女或服刑妇女的子女，同时还接收其他</w:t>
      </w:r>
      <w:r w:rsidRPr="003B059D">
        <w:rPr>
          <w:rFonts w:hint="eastAsia"/>
          <w:lang w:val="en-GB"/>
        </w:rPr>
        <w:t>18</w:t>
      </w:r>
      <w:r w:rsidRPr="003B059D">
        <w:rPr>
          <w:rFonts w:hint="eastAsia"/>
          <w:lang w:val="en-GB"/>
        </w:rPr>
        <w:t>岁以下儿童。国家提供全面的教育、指导、休闲娱乐、社会和保健服务，此外还为成年人提供后续的福利服务。</w:t>
      </w:r>
    </w:p>
    <w:p w:rsidR="003B059D" w:rsidRPr="003B059D" w:rsidRDefault="003B059D" w:rsidP="003B059D">
      <w:pPr>
        <w:pStyle w:val="SingleTxtGC"/>
        <w:rPr>
          <w:rFonts w:hint="eastAsia"/>
          <w:lang w:val="en-GB"/>
        </w:rPr>
      </w:pPr>
      <w:r w:rsidRPr="003B059D">
        <w:rPr>
          <w:lang w:val="en-GB"/>
        </w:rPr>
        <w:t>41.</w:t>
      </w:r>
      <w:r w:rsidR="006C6F47">
        <w:rPr>
          <w:rFonts w:hint="eastAsia"/>
          <w:lang w:val="en-GB"/>
        </w:rPr>
        <w:t xml:space="preserve">  </w:t>
      </w:r>
      <w:r w:rsidRPr="003B059D">
        <w:rPr>
          <w:rFonts w:hint="eastAsia"/>
          <w:lang w:val="en-GB"/>
        </w:rPr>
        <w:t>劳动和社会事务部提供培训和资格认证，帮助有意愿的寡妇、离婚妇女和被遗弃妇女掌握一门专业或进一步发展其在某个专业领域的技能，以便他们能够更好地进入劳动力市场。</w:t>
      </w:r>
    </w:p>
    <w:p w:rsidR="003B059D" w:rsidRPr="003B059D" w:rsidRDefault="003B059D" w:rsidP="003B059D">
      <w:pPr>
        <w:pStyle w:val="SingleTxtGC"/>
        <w:rPr>
          <w:lang w:val="en-GB"/>
        </w:rPr>
      </w:pPr>
      <w:r w:rsidRPr="003B059D">
        <w:rPr>
          <w:lang w:val="en-GB"/>
        </w:rPr>
        <w:t>42.</w:t>
      </w:r>
      <w:r w:rsidR="00434443">
        <w:rPr>
          <w:rFonts w:hint="eastAsia"/>
          <w:lang w:val="en-GB"/>
        </w:rPr>
        <w:t xml:space="preserve">  </w:t>
      </w:r>
      <w:r w:rsidRPr="003B059D">
        <w:rPr>
          <w:rFonts w:hint="eastAsia"/>
          <w:lang w:val="en-GB"/>
        </w:rPr>
        <w:t>规划部和伊拉克中央银行达成协议，启动了国家的第一个《全国减贫战略》</w:t>
      </w:r>
      <w:r>
        <w:rPr>
          <w:rFonts w:hint="eastAsia"/>
          <w:lang w:val="en-GB"/>
        </w:rPr>
        <w:t>(</w:t>
      </w:r>
      <w:r w:rsidRPr="003B059D">
        <w:rPr>
          <w:rFonts w:hint="eastAsia"/>
          <w:lang w:val="en-GB"/>
        </w:rPr>
        <w:t>2010-2014</w:t>
      </w:r>
      <w:r w:rsidRPr="003B059D">
        <w:rPr>
          <w:rFonts w:hint="eastAsia"/>
          <w:lang w:val="en-GB"/>
        </w:rPr>
        <w:t>年</w:t>
      </w:r>
      <w:r>
        <w:rPr>
          <w:rFonts w:hint="eastAsia"/>
          <w:lang w:val="en-GB"/>
        </w:rPr>
        <w:t>)</w:t>
      </w:r>
      <w:r w:rsidRPr="003B059D">
        <w:rPr>
          <w:rFonts w:hint="eastAsia"/>
          <w:lang w:val="en-GB"/>
        </w:rPr>
        <w:t>。该战略以</w:t>
      </w:r>
      <w:r w:rsidRPr="003B059D">
        <w:rPr>
          <w:rFonts w:hint="eastAsia"/>
          <w:lang w:val="en-GB"/>
        </w:rPr>
        <w:t>6</w:t>
      </w:r>
      <w:r w:rsidRPr="003B059D">
        <w:rPr>
          <w:rFonts w:hint="eastAsia"/>
          <w:lang w:val="en-GB"/>
        </w:rPr>
        <w:t>个基本主题为重点，即：提高穷人的收入、改善穷人的健康状况、宣传和提升对穷人的教育、为穷人提供更好的生活环境、减少贫穷男性与女性之间的不平等以及为穷人提供有效的社会保障。此外，规划部还编写了伊拉克贫困状况分析报告，其中分析了各地区之间、城乡之间的贫困特征，以便为伊拉克所有的部委和非部委下属机构的计划和方案提供充分的预算支持。</w:t>
      </w:r>
    </w:p>
    <w:p w:rsidR="003B059D" w:rsidRPr="003B059D" w:rsidRDefault="00D8514A" w:rsidP="00D8514A">
      <w:pPr>
        <w:pStyle w:val="H23GC"/>
      </w:pPr>
      <w:r>
        <w:rPr>
          <w:rFonts w:hint="eastAsia"/>
        </w:rPr>
        <w:tab/>
      </w:r>
      <w:r>
        <w:rPr>
          <w:rFonts w:hint="eastAsia"/>
        </w:rPr>
        <w:tab/>
      </w:r>
      <w:r w:rsidR="003B059D" w:rsidRPr="003B059D">
        <w:rPr>
          <w:rFonts w:hint="eastAsia"/>
        </w:rPr>
        <w:t>库尔德地区的暴力侵害妇女行为</w:t>
      </w:r>
    </w:p>
    <w:p w:rsidR="003B059D" w:rsidRPr="003B059D" w:rsidRDefault="003B059D" w:rsidP="003B059D">
      <w:pPr>
        <w:pStyle w:val="SingleTxtGC"/>
        <w:rPr>
          <w:rFonts w:hint="eastAsia"/>
          <w:lang w:val="en-GB"/>
        </w:rPr>
      </w:pPr>
      <w:r w:rsidRPr="003B059D">
        <w:rPr>
          <w:lang w:val="en-GB"/>
        </w:rPr>
        <w:t>43.</w:t>
      </w:r>
      <w:r w:rsidR="00D64E77">
        <w:rPr>
          <w:rFonts w:hint="eastAsia"/>
          <w:lang w:val="en-GB"/>
        </w:rPr>
        <w:t xml:space="preserve">  </w:t>
      </w:r>
      <w:r w:rsidRPr="003B059D">
        <w:rPr>
          <w:rFonts w:hint="eastAsia"/>
          <w:lang w:val="en-GB"/>
        </w:rPr>
        <w:t>尽管自</w:t>
      </w:r>
      <w:r w:rsidRPr="003B059D">
        <w:rPr>
          <w:rFonts w:hint="eastAsia"/>
          <w:lang w:val="en-GB"/>
        </w:rPr>
        <w:t>1991</w:t>
      </w:r>
      <w:r w:rsidRPr="003B059D">
        <w:rPr>
          <w:rFonts w:hint="eastAsia"/>
          <w:lang w:val="en-GB"/>
        </w:rPr>
        <w:t>年以来库尔德地区的政治局势发生了变化，但社会习俗和传统意味着暴力现象并未在该地区绝迹。人权事务部公布的一份库尔德地区报告指出，</w:t>
      </w:r>
      <w:r w:rsidRPr="003B059D">
        <w:rPr>
          <w:rFonts w:hint="eastAsia"/>
          <w:lang w:val="en-GB"/>
        </w:rPr>
        <w:t>2008</w:t>
      </w:r>
      <w:r w:rsidRPr="003B059D">
        <w:rPr>
          <w:rFonts w:hint="eastAsia"/>
          <w:lang w:val="en-GB"/>
        </w:rPr>
        <w:t>年和</w:t>
      </w:r>
      <w:r w:rsidRPr="003B059D">
        <w:rPr>
          <w:rFonts w:hint="eastAsia"/>
          <w:lang w:val="en-GB"/>
        </w:rPr>
        <w:t>2009</w:t>
      </w:r>
      <w:r w:rsidRPr="003B059D">
        <w:rPr>
          <w:rFonts w:hint="eastAsia"/>
          <w:lang w:val="en-GB"/>
        </w:rPr>
        <w:t>年分别有</w:t>
      </w:r>
      <w:r w:rsidRPr="003B059D">
        <w:rPr>
          <w:rFonts w:hint="eastAsia"/>
          <w:lang w:val="en-GB"/>
        </w:rPr>
        <w:t>333</w:t>
      </w:r>
      <w:r w:rsidRPr="003B059D">
        <w:rPr>
          <w:rFonts w:hint="eastAsia"/>
          <w:lang w:val="en-GB"/>
        </w:rPr>
        <w:t>名和</w:t>
      </w:r>
      <w:r w:rsidRPr="003B059D">
        <w:rPr>
          <w:rFonts w:hint="eastAsia"/>
          <w:lang w:val="en-GB"/>
        </w:rPr>
        <w:t>414</w:t>
      </w:r>
      <w:r w:rsidRPr="003B059D">
        <w:rPr>
          <w:rFonts w:hint="eastAsia"/>
          <w:lang w:val="en-GB"/>
        </w:rPr>
        <w:t>名妇女自焚。</w:t>
      </w:r>
      <w:r w:rsidRPr="003B059D">
        <w:rPr>
          <w:rFonts w:hint="eastAsia"/>
          <w:lang w:val="en-GB"/>
        </w:rPr>
        <w:t>2006</w:t>
      </w:r>
      <w:r w:rsidRPr="003B059D">
        <w:rPr>
          <w:rFonts w:hint="eastAsia"/>
          <w:lang w:val="en-GB"/>
        </w:rPr>
        <w:t>年</w:t>
      </w:r>
      <w:r w:rsidRPr="003B059D">
        <w:rPr>
          <w:rFonts w:hint="eastAsia"/>
          <w:lang w:val="en-GB"/>
        </w:rPr>
        <w:t>11</w:t>
      </w:r>
      <w:r w:rsidRPr="003B059D">
        <w:rPr>
          <w:rFonts w:hint="eastAsia"/>
          <w:lang w:val="en-GB"/>
        </w:rPr>
        <w:t>月苏莱曼尼亚当局记录的因精神刺激导致自焚的案件达到最高比例。报告进一步提及</w:t>
      </w:r>
      <w:r w:rsidRPr="003B059D">
        <w:rPr>
          <w:rFonts w:hint="eastAsia"/>
          <w:lang w:val="en-GB"/>
        </w:rPr>
        <w:t>13</w:t>
      </w:r>
      <w:r w:rsidRPr="003B059D">
        <w:rPr>
          <w:rFonts w:hint="eastAsia"/>
          <w:lang w:val="en-GB"/>
        </w:rPr>
        <w:t>起自焚案件和</w:t>
      </w:r>
      <w:r w:rsidRPr="003B059D">
        <w:rPr>
          <w:rFonts w:hint="eastAsia"/>
          <w:lang w:val="en-GB"/>
        </w:rPr>
        <w:t>24</w:t>
      </w:r>
      <w:r w:rsidRPr="003B059D">
        <w:rPr>
          <w:rFonts w:hint="eastAsia"/>
          <w:lang w:val="en-GB"/>
        </w:rPr>
        <w:t>起沸水致死案件。这些案件均被记录为自杀或事故。此外，统计数字表明，</w:t>
      </w:r>
      <w:r w:rsidRPr="003B059D">
        <w:rPr>
          <w:rFonts w:hint="eastAsia"/>
          <w:lang w:val="en-GB"/>
        </w:rPr>
        <w:t>2008</w:t>
      </w:r>
      <w:r w:rsidRPr="003B059D">
        <w:rPr>
          <w:rFonts w:hint="eastAsia"/>
          <w:lang w:val="en-GB"/>
        </w:rPr>
        <w:t>年有</w:t>
      </w:r>
      <w:r w:rsidRPr="003B059D">
        <w:rPr>
          <w:rFonts w:hint="eastAsia"/>
          <w:lang w:val="en-GB"/>
        </w:rPr>
        <w:t>118</w:t>
      </w:r>
      <w:r w:rsidRPr="003B059D">
        <w:rPr>
          <w:rFonts w:hint="eastAsia"/>
          <w:lang w:val="en-GB"/>
        </w:rPr>
        <w:t>起谋杀事件，</w:t>
      </w:r>
      <w:r w:rsidRPr="003B059D">
        <w:rPr>
          <w:rFonts w:hint="eastAsia"/>
          <w:lang w:val="en-GB"/>
        </w:rPr>
        <w:t>2009</w:t>
      </w:r>
      <w:r w:rsidRPr="003B059D">
        <w:rPr>
          <w:rFonts w:hint="eastAsia"/>
          <w:lang w:val="en-GB"/>
        </w:rPr>
        <w:t>年有</w:t>
      </w:r>
      <w:r w:rsidRPr="003B059D">
        <w:rPr>
          <w:rFonts w:hint="eastAsia"/>
          <w:lang w:val="en-GB"/>
        </w:rPr>
        <w:t>85</w:t>
      </w:r>
      <w:r w:rsidRPr="003B059D">
        <w:rPr>
          <w:rFonts w:hint="eastAsia"/>
          <w:lang w:val="en-GB"/>
        </w:rPr>
        <w:t>位妇女被杀害。数字显示</w:t>
      </w:r>
      <w:r w:rsidRPr="003B059D">
        <w:rPr>
          <w:rFonts w:hint="eastAsia"/>
          <w:lang w:val="en-GB"/>
        </w:rPr>
        <w:t>2010</w:t>
      </w:r>
      <w:r w:rsidRPr="003B059D">
        <w:rPr>
          <w:rFonts w:hint="eastAsia"/>
          <w:lang w:val="en-GB"/>
        </w:rPr>
        <w:t>年头六个月有</w:t>
      </w:r>
      <w:r w:rsidRPr="003B059D">
        <w:rPr>
          <w:rFonts w:hint="eastAsia"/>
          <w:lang w:val="en-GB"/>
        </w:rPr>
        <w:t>48</w:t>
      </w:r>
      <w:r w:rsidRPr="003B059D">
        <w:rPr>
          <w:rFonts w:hint="eastAsia"/>
          <w:lang w:val="en-GB"/>
        </w:rPr>
        <w:t>起谋杀案件、</w:t>
      </w:r>
      <w:r w:rsidRPr="003B059D">
        <w:rPr>
          <w:rFonts w:hint="eastAsia"/>
          <w:lang w:val="en-GB"/>
        </w:rPr>
        <w:t>238</w:t>
      </w:r>
      <w:r w:rsidRPr="003B059D">
        <w:rPr>
          <w:rFonts w:hint="eastAsia"/>
          <w:lang w:val="en-GB"/>
        </w:rPr>
        <w:t>起自焚案件。</w:t>
      </w:r>
    </w:p>
    <w:p w:rsidR="003B059D" w:rsidRPr="003B059D" w:rsidRDefault="003B059D" w:rsidP="003B059D">
      <w:pPr>
        <w:pStyle w:val="SingleTxtGC"/>
        <w:rPr>
          <w:lang w:val="en-GB"/>
        </w:rPr>
      </w:pPr>
      <w:r w:rsidRPr="003B059D">
        <w:rPr>
          <w:lang w:val="en-GB"/>
        </w:rPr>
        <w:t>44.</w:t>
      </w:r>
      <w:r w:rsidR="00E45A41">
        <w:rPr>
          <w:rFonts w:hint="eastAsia"/>
          <w:lang w:val="en-GB"/>
        </w:rPr>
        <w:t xml:space="preserve">  </w:t>
      </w:r>
      <w:r w:rsidRPr="003B059D">
        <w:rPr>
          <w:rFonts w:hint="eastAsia"/>
          <w:lang w:val="en-GB"/>
        </w:rPr>
        <w:t>该地区遭受暴力侵害的妇女大多数来自农村地区，年龄在</w:t>
      </w:r>
      <w:r w:rsidRPr="003B059D">
        <w:rPr>
          <w:rFonts w:hint="eastAsia"/>
          <w:lang w:val="en-GB"/>
        </w:rPr>
        <w:t>13</w:t>
      </w:r>
      <w:r w:rsidRPr="003B059D">
        <w:rPr>
          <w:rFonts w:hint="eastAsia"/>
          <w:lang w:val="en-GB"/>
        </w:rPr>
        <w:t>岁至</w:t>
      </w:r>
      <w:r w:rsidRPr="003B059D">
        <w:rPr>
          <w:rFonts w:hint="eastAsia"/>
          <w:lang w:val="en-GB"/>
        </w:rPr>
        <w:t>18</w:t>
      </w:r>
      <w:r w:rsidRPr="003B059D">
        <w:rPr>
          <w:rFonts w:hint="eastAsia"/>
          <w:lang w:val="en-GB"/>
        </w:rPr>
        <w:t>岁之间。在城市地区，这一年龄较大</w:t>
      </w:r>
      <w:r w:rsidR="005B36BF" w:rsidRPr="005B36BF">
        <w:rPr>
          <w:rFonts w:hint="eastAsia"/>
          <w:spacing w:val="-50"/>
          <w:lang w:val="en-GB"/>
        </w:rPr>
        <w:t>―</w:t>
      </w:r>
      <w:r w:rsidR="005B36BF" w:rsidRPr="005B36BF">
        <w:rPr>
          <w:rFonts w:hint="eastAsia"/>
          <w:lang w:val="en-GB"/>
        </w:rPr>
        <w:t>―</w:t>
      </w:r>
      <w:r w:rsidRPr="003B059D">
        <w:rPr>
          <w:rFonts w:hint="eastAsia"/>
          <w:lang w:val="en-GB"/>
        </w:rPr>
        <w:t>主要是</w:t>
      </w:r>
      <w:r w:rsidRPr="003B059D">
        <w:rPr>
          <w:rFonts w:hint="eastAsia"/>
          <w:lang w:val="en-GB"/>
        </w:rPr>
        <w:t>15</w:t>
      </w:r>
      <w:r w:rsidRPr="003B059D">
        <w:rPr>
          <w:rFonts w:hint="eastAsia"/>
          <w:lang w:val="en-GB"/>
        </w:rPr>
        <w:t>岁及以上。库尔德地区的妇女遭受多种形式的暴力侵害，其中殴打最为常见，其次是性骚扰、死亡威胁、绑架、强迫婚姻等。</w:t>
      </w:r>
    </w:p>
    <w:p w:rsidR="003B059D" w:rsidRPr="003B059D" w:rsidRDefault="00CD0557" w:rsidP="00CD0557">
      <w:pPr>
        <w:pStyle w:val="H23GC"/>
      </w:pPr>
      <w:r>
        <w:rPr>
          <w:rFonts w:hint="eastAsia"/>
        </w:rPr>
        <w:tab/>
      </w:r>
      <w:r>
        <w:rPr>
          <w:rFonts w:hint="eastAsia"/>
        </w:rPr>
        <w:tab/>
      </w:r>
      <w:r w:rsidR="003B059D" w:rsidRPr="003B059D">
        <w:rPr>
          <w:rFonts w:hint="eastAsia"/>
        </w:rPr>
        <w:t>政府采取的措施</w:t>
      </w:r>
    </w:p>
    <w:p w:rsidR="003B059D" w:rsidRPr="003B059D" w:rsidRDefault="003B059D" w:rsidP="003B059D">
      <w:pPr>
        <w:pStyle w:val="SingleTxtGC"/>
        <w:rPr>
          <w:rFonts w:hint="eastAsia"/>
          <w:lang w:val="en-GB"/>
        </w:rPr>
      </w:pPr>
      <w:r w:rsidRPr="003B059D">
        <w:rPr>
          <w:lang w:val="en-GB"/>
        </w:rPr>
        <w:t>45.</w:t>
      </w:r>
      <w:r w:rsidR="00FD3826">
        <w:rPr>
          <w:rFonts w:hint="eastAsia"/>
          <w:lang w:val="en-GB"/>
        </w:rPr>
        <w:t xml:space="preserve">  </w:t>
      </w:r>
      <w:r w:rsidRPr="003B059D">
        <w:rPr>
          <w:rFonts w:hint="eastAsia"/>
          <w:lang w:val="en-GB"/>
        </w:rPr>
        <w:t>库尔德地区政府关注这一问题并采取了若干措施，包括：</w:t>
      </w:r>
    </w:p>
    <w:p w:rsidR="003B059D" w:rsidRPr="003B059D" w:rsidRDefault="003B059D" w:rsidP="00FD5F1E">
      <w:pPr>
        <w:pStyle w:val="SingleTxtGC"/>
        <w:numPr>
          <w:ilvl w:val="0"/>
          <w:numId w:val="12"/>
        </w:numPr>
        <w:rPr>
          <w:rFonts w:hint="eastAsia"/>
          <w:lang w:val="en-GB"/>
        </w:rPr>
      </w:pPr>
      <w:r w:rsidRPr="003B059D">
        <w:rPr>
          <w:rFonts w:hint="eastAsia"/>
          <w:lang w:val="en-GB"/>
        </w:rPr>
        <w:t>2007</w:t>
      </w:r>
      <w:r w:rsidRPr="003B059D">
        <w:rPr>
          <w:rFonts w:hint="eastAsia"/>
          <w:lang w:val="en-GB"/>
        </w:rPr>
        <w:t>年设立追踪暴力侵害妇女行为总局对暴力侵害妇女行为进行监测；该机构负责处理谋杀、自焚、酷刑和性骚扰案件；</w:t>
      </w:r>
    </w:p>
    <w:p w:rsidR="003B059D" w:rsidRPr="003B059D" w:rsidRDefault="003B059D" w:rsidP="00FD5F1E">
      <w:pPr>
        <w:pStyle w:val="SingleTxtGC"/>
        <w:numPr>
          <w:ilvl w:val="0"/>
          <w:numId w:val="12"/>
        </w:numPr>
        <w:rPr>
          <w:rFonts w:hint="eastAsia"/>
          <w:lang w:val="en-GB"/>
        </w:rPr>
      </w:pPr>
      <w:r w:rsidRPr="003B059D">
        <w:rPr>
          <w:rFonts w:hint="eastAsia"/>
          <w:lang w:val="en-GB"/>
        </w:rPr>
        <w:t>与国际援救委员会</w:t>
      </w:r>
      <w:r>
        <w:rPr>
          <w:rFonts w:hint="eastAsia"/>
          <w:lang w:val="en-GB"/>
        </w:rPr>
        <w:t>(</w:t>
      </w:r>
      <w:r w:rsidRPr="003B059D">
        <w:rPr>
          <w:rFonts w:hint="eastAsia"/>
          <w:lang w:val="en-GB"/>
        </w:rPr>
        <w:t>救援委</w:t>
      </w:r>
      <w:r>
        <w:rPr>
          <w:rFonts w:hint="eastAsia"/>
          <w:lang w:val="en-GB"/>
        </w:rPr>
        <w:t>)</w:t>
      </w:r>
      <w:r w:rsidRPr="003B059D">
        <w:rPr>
          <w:rFonts w:hint="eastAsia"/>
          <w:lang w:val="en-GB"/>
        </w:rPr>
        <w:t>签署执行行动方案打击暴力侵害妇女行为并培养工作人员处理性暴力问题的合作协议；</w:t>
      </w:r>
    </w:p>
    <w:p w:rsidR="003B059D" w:rsidRPr="003B059D" w:rsidRDefault="003B059D" w:rsidP="00FD5F1E">
      <w:pPr>
        <w:pStyle w:val="SingleTxtGC"/>
        <w:numPr>
          <w:ilvl w:val="0"/>
          <w:numId w:val="12"/>
        </w:numPr>
        <w:rPr>
          <w:rFonts w:hint="eastAsia"/>
          <w:lang w:val="en-GB"/>
        </w:rPr>
      </w:pPr>
      <w:r w:rsidRPr="003B059D">
        <w:rPr>
          <w:rFonts w:hint="eastAsia"/>
          <w:lang w:val="en-GB"/>
        </w:rPr>
        <w:t>与欧洲联盟合作培养处理家庭暴力问题的工作人员并发展家庭保护单位；</w:t>
      </w:r>
    </w:p>
    <w:p w:rsidR="003B059D" w:rsidRPr="003B059D" w:rsidRDefault="003B059D" w:rsidP="00FD5F1E">
      <w:pPr>
        <w:pStyle w:val="SingleTxtGC"/>
        <w:numPr>
          <w:ilvl w:val="0"/>
          <w:numId w:val="12"/>
        </w:numPr>
        <w:rPr>
          <w:rFonts w:hint="eastAsia"/>
          <w:lang w:val="en-GB"/>
        </w:rPr>
      </w:pPr>
      <w:r w:rsidRPr="003B059D">
        <w:rPr>
          <w:rFonts w:hint="eastAsia"/>
          <w:lang w:val="en-GB"/>
        </w:rPr>
        <w:t>库尔德地区的内政部成立了暴力侵害妇女行为监察总局。该机构在库尔德地区设有</w:t>
      </w:r>
      <w:r w:rsidRPr="003B059D">
        <w:rPr>
          <w:rFonts w:hint="eastAsia"/>
          <w:lang w:val="en-GB"/>
        </w:rPr>
        <w:t>4</w:t>
      </w:r>
      <w:r w:rsidRPr="003B059D">
        <w:rPr>
          <w:rFonts w:hint="eastAsia"/>
          <w:lang w:val="en-GB"/>
        </w:rPr>
        <w:t>个省级办事处和</w:t>
      </w:r>
      <w:r w:rsidRPr="003B059D">
        <w:rPr>
          <w:rFonts w:hint="eastAsia"/>
          <w:lang w:val="en-GB"/>
        </w:rPr>
        <w:t>7</w:t>
      </w:r>
      <w:r w:rsidRPr="003B059D">
        <w:rPr>
          <w:rFonts w:hint="eastAsia"/>
          <w:lang w:val="en-GB"/>
        </w:rPr>
        <w:t>个区级办事处。该机构致力于：</w:t>
      </w:r>
    </w:p>
    <w:p w:rsidR="003B059D" w:rsidRPr="003B059D" w:rsidRDefault="003B059D" w:rsidP="00176079">
      <w:pPr>
        <w:pStyle w:val="Bullet1GC"/>
        <w:rPr>
          <w:lang w:val="en-GB"/>
        </w:rPr>
      </w:pPr>
      <w:r w:rsidRPr="003B059D">
        <w:rPr>
          <w:rFonts w:hint="eastAsia"/>
          <w:lang w:val="en-GB"/>
        </w:rPr>
        <w:t>与联合国人口基金</w:t>
      </w:r>
      <w:r>
        <w:rPr>
          <w:rFonts w:hint="eastAsia"/>
          <w:lang w:val="en-GB"/>
        </w:rPr>
        <w:t>(</w:t>
      </w:r>
      <w:r w:rsidRPr="003B059D">
        <w:rPr>
          <w:rFonts w:hint="eastAsia"/>
          <w:lang w:val="en-GB"/>
        </w:rPr>
        <w:t>人口基金</w:t>
      </w:r>
      <w:r>
        <w:rPr>
          <w:rFonts w:hint="eastAsia"/>
          <w:lang w:val="en-GB"/>
        </w:rPr>
        <w:t>)</w:t>
      </w:r>
      <w:r w:rsidRPr="003B059D">
        <w:rPr>
          <w:rFonts w:hint="eastAsia"/>
          <w:lang w:val="en-GB"/>
        </w:rPr>
        <w:t>合作制定</w:t>
      </w:r>
      <w:r w:rsidRPr="003B059D">
        <w:rPr>
          <w:rFonts w:hint="eastAsia"/>
          <w:lang w:val="en-GB"/>
        </w:rPr>
        <w:t>2014</w:t>
      </w:r>
      <w:r w:rsidRPr="003B059D">
        <w:rPr>
          <w:rFonts w:hint="eastAsia"/>
          <w:lang w:val="en-GB"/>
        </w:rPr>
        <w:t>年之前国家打击暴力侵害妇女行为战略计划，并与联邦国家妇女事务部和一些民间社会组织建立伙伴关系；</w:t>
      </w:r>
    </w:p>
    <w:p w:rsidR="003B059D" w:rsidRPr="003B059D" w:rsidRDefault="003B059D" w:rsidP="00176079">
      <w:pPr>
        <w:pStyle w:val="Bullet1GC"/>
        <w:rPr>
          <w:lang w:val="en-GB"/>
        </w:rPr>
      </w:pPr>
      <w:r w:rsidRPr="003B059D">
        <w:rPr>
          <w:rFonts w:hint="eastAsia"/>
          <w:lang w:val="en-GB"/>
        </w:rPr>
        <w:t>与开发署合作，共同为劳动和社会事务部在该地区主持运行的被殴妇女庇护所制定工作准则；</w:t>
      </w:r>
    </w:p>
    <w:p w:rsidR="003B059D" w:rsidRPr="003B059D" w:rsidRDefault="003B059D" w:rsidP="00176079">
      <w:pPr>
        <w:pStyle w:val="Bullet1GC"/>
        <w:rPr>
          <w:lang w:val="en-GB"/>
        </w:rPr>
      </w:pPr>
      <w:r w:rsidRPr="003B059D">
        <w:rPr>
          <w:rFonts w:hint="eastAsia"/>
          <w:lang w:val="en-GB"/>
        </w:rPr>
        <w:t>加强与民间社会组织的关系及合作。该局积极公布关于暴力侵害妇女行为的统计数字。此外，还成立了由各部委及相关的地方和国际组织组成的咨询委员会，负责传播关于暴力侵害妇女现象的社会、宗教、文化和法律常识。值得注意的是，库尔德地区已着手修正《刑法》</w:t>
      </w:r>
      <w:r>
        <w:rPr>
          <w:rFonts w:hint="eastAsia"/>
          <w:lang w:val="en-GB"/>
        </w:rPr>
        <w:t>(</w:t>
      </w:r>
      <w:r w:rsidRPr="003B059D">
        <w:rPr>
          <w:rFonts w:hint="eastAsia"/>
          <w:lang w:val="en-GB"/>
        </w:rPr>
        <w:t>第</w:t>
      </w:r>
      <w:r w:rsidRPr="003B059D">
        <w:rPr>
          <w:rFonts w:hint="eastAsia"/>
          <w:lang w:val="en-GB"/>
        </w:rPr>
        <w:t>111</w:t>
      </w:r>
      <w:r>
        <w:rPr>
          <w:rFonts w:hint="eastAsia"/>
          <w:lang w:val="en-GB"/>
        </w:rPr>
        <w:t>(</w:t>
      </w:r>
      <w:r w:rsidRPr="003B059D">
        <w:rPr>
          <w:rFonts w:hint="eastAsia"/>
          <w:lang w:val="en-GB"/>
        </w:rPr>
        <w:t>1969</w:t>
      </w:r>
      <w:r>
        <w:rPr>
          <w:rFonts w:hint="eastAsia"/>
          <w:lang w:val="en-GB"/>
        </w:rPr>
        <w:t>)</w:t>
      </w:r>
      <w:r w:rsidRPr="003B059D">
        <w:rPr>
          <w:rFonts w:hint="eastAsia"/>
          <w:lang w:val="en-GB"/>
        </w:rPr>
        <w:t>号</w:t>
      </w:r>
      <w:r>
        <w:rPr>
          <w:rFonts w:hint="eastAsia"/>
          <w:lang w:val="en-GB"/>
        </w:rPr>
        <w:t>)</w:t>
      </w:r>
      <w:r w:rsidRPr="003B059D">
        <w:rPr>
          <w:rFonts w:hint="eastAsia"/>
          <w:lang w:val="en-GB"/>
        </w:rPr>
        <w:t>和《个人地位法》</w:t>
      </w:r>
      <w:r>
        <w:rPr>
          <w:rFonts w:hint="eastAsia"/>
          <w:lang w:val="en-GB"/>
        </w:rPr>
        <w:t>(</w:t>
      </w:r>
      <w:r w:rsidRPr="003B059D">
        <w:rPr>
          <w:rFonts w:hint="eastAsia"/>
          <w:lang w:val="en-GB"/>
        </w:rPr>
        <w:t>第</w:t>
      </w:r>
      <w:r w:rsidRPr="003B059D">
        <w:rPr>
          <w:rFonts w:hint="eastAsia"/>
          <w:lang w:val="en-GB"/>
        </w:rPr>
        <w:t>188</w:t>
      </w:r>
      <w:r>
        <w:rPr>
          <w:rFonts w:hint="eastAsia"/>
          <w:lang w:val="en-GB"/>
        </w:rPr>
        <w:t>(</w:t>
      </w:r>
      <w:r w:rsidRPr="003B059D">
        <w:rPr>
          <w:rFonts w:hint="eastAsia"/>
          <w:lang w:val="en-GB"/>
        </w:rPr>
        <w:t>1959</w:t>
      </w:r>
      <w:r>
        <w:rPr>
          <w:rFonts w:hint="eastAsia"/>
          <w:lang w:val="en-GB"/>
        </w:rPr>
        <w:t>)</w:t>
      </w:r>
      <w:r w:rsidRPr="003B059D">
        <w:rPr>
          <w:rFonts w:hint="eastAsia"/>
          <w:lang w:val="en-GB"/>
        </w:rPr>
        <w:t>号</w:t>
      </w:r>
      <w:r>
        <w:rPr>
          <w:rFonts w:hint="eastAsia"/>
          <w:lang w:val="en-GB"/>
        </w:rPr>
        <w:t>)</w:t>
      </w:r>
      <w:r w:rsidRPr="003B059D">
        <w:rPr>
          <w:rFonts w:hint="eastAsia"/>
          <w:lang w:val="en-GB"/>
        </w:rPr>
        <w:t>中关于歧视和暴力侵害妇女行为的规定。本报告后面将涉及这个问题；</w:t>
      </w:r>
    </w:p>
    <w:p w:rsidR="003B059D" w:rsidRPr="003B059D" w:rsidRDefault="003B059D" w:rsidP="003B059D">
      <w:pPr>
        <w:pStyle w:val="SingleTxtGC"/>
        <w:numPr>
          <w:ilvl w:val="0"/>
          <w:numId w:val="12"/>
        </w:numPr>
        <w:rPr>
          <w:rFonts w:hint="eastAsia"/>
          <w:lang w:val="en-GB"/>
        </w:rPr>
      </w:pPr>
      <w:r w:rsidRPr="003B059D">
        <w:rPr>
          <w:rFonts w:hint="eastAsia"/>
          <w:lang w:val="en-GB"/>
        </w:rPr>
        <w:t>配合库尔德地区的卫生部以及捐赠和社会事务部编写研究报告，指出某些偏远农村地区仍然存在外阴残割现象，而且大多数女孩都接受过这种手术。不过，目前的统计数字指出这种做法少见，特别是在地方政府宣布依据《伊拉克刑法》第</w:t>
      </w:r>
      <w:r w:rsidRPr="003B059D">
        <w:rPr>
          <w:rFonts w:hint="eastAsia"/>
          <w:lang w:val="en-GB"/>
        </w:rPr>
        <w:t>412</w:t>
      </w:r>
      <w:r w:rsidRPr="003B059D">
        <w:rPr>
          <w:rFonts w:hint="eastAsia"/>
          <w:lang w:val="en-GB"/>
        </w:rPr>
        <w:t>条将这种做法视为犯罪之后</w:t>
      </w:r>
      <w:r w:rsidR="008161F8">
        <w:rPr>
          <w:rFonts w:hint="eastAsia"/>
          <w:lang w:val="en-GB"/>
        </w:rPr>
        <w:t>；</w:t>
      </w:r>
    </w:p>
    <w:p w:rsidR="003B059D" w:rsidRPr="003B059D" w:rsidRDefault="003B059D" w:rsidP="003B059D">
      <w:pPr>
        <w:pStyle w:val="SingleTxtGC"/>
        <w:numPr>
          <w:ilvl w:val="0"/>
          <w:numId w:val="12"/>
        </w:numPr>
        <w:rPr>
          <w:rFonts w:hint="eastAsia"/>
          <w:lang w:val="en-GB"/>
        </w:rPr>
      </w:pPr>
      <w:r w:rsidRPr="003B059D">
        <w:rPr>
          <w:rFonts w:hint="eastAsia"/>
          <w:lang w:val="en-GB"/>
        </w:rPr>
        <w:t>监督关于铲除暴力侵害妇女行为的英国</w:t>
      </w:r>
      <w:r w:rsidRPr="003B059D">
        <w:rPr>
          <w:rFonts w:hint="eastAsia"/>
          <w:lang w:val="en-GB"/>
        </w:rPr>
        <w:t>/</w:t>
      </w:r>
      <w:r w:rsidRPr="003B059D">
        <w:rPr>
          <w:rFonts w:hint="eastAsia"/>
          <w:lang w:val="en-GB"/>
        </w:rPr>
        <w:t>巴基斯坦项目并将该项目扩大到该地区之外；为此成立了监察委员会，其成员包括库尔德地区的妇女事务部、教育部、捐赠和宗教事务部以及库尔德地区总理的社会事务顾问。内政部为此成立了</w:t>
      </w:r>
      <w:r w:rsidRPr="003B059D">
        <w:rPr>
          <w:rFonts w:hint="eastAsia"/>
          <w:lang w:val="en-GB"/>
        </w:rPr>
        <w:t>3</w:t>
      </w:r>
      <w:r w:rsidRPr="003B059D">
        <w:rPr>
          <w:rFonts w:hint="eastAsia"/>
          <w:lang w:val="en-GB"/>
        </w:rPr>
        <w:t>个下属特别局；</w:t>
      </w:r>
    </w:p>
    <w:p w:rsidR="003B059D" w:rsidRPr="003B059D" w:rsidRDefault="003B059D" w:rsidP="003B059D">
      <w:pPr>
        <w:pStyle w:val="SingleTxtGC"/>
        <w:numPr>
          <w:ilvl w:val="0"/>
          <w:numId w:val="12"/>
        </w:numPr>
        <w:rPr>
          <w:rFonts w:hint="eastAsia"/>
          <w:lang w:val="en-GB"/>
        </w:rPr>
      </w:pPr>
      <w:r w:rsidRPr="003B059D">
        <w:rPr>
          <w:rFonts w:hint="eastAsia"/>
          <w:lang w:val="en-GB"/>
        </w:rPr>
        <w:t>与相关部委合作成立妇女儿童事务监察局；该局解决了许多问题；</w:t>
      </w:r>
    </w:p>
    <w:p w:rsidR="003B059D" w:rsidRPr="003B059D" w:rsidRDefault="003B059D" w:rsidP="003B059D">
      <w:pPr>
        <w:pStyle w:val="SingleTxtGC"/>
        <w:numPr>
          <w:ilvl w:val="0"/>
          <w:numId w:val="12"/>
        </w:numPr>
        <w:rPr>
          <w:rFonts w:hint="eastAsia"/>
          <w:lang w:val="en-GB"/>
        </w:rPr>
      </w:pPr>
      <w:r w:rsidRPr="003B059D">
        <w:rPr>
          <w:rFonts w:hint="eastAsia"/>
          <w:lang w:val="en-GB"/>
        </w:rPr>
        <w:t>成立打击暴力侵害妇女行为委员会，该委员会由相关部委组成，由库尔德地区总理和副总理监督；委员会定期开会，对已采取的措施采取后续行动。</w:t>
      </w:r>
    </w:p>
    <w:p w:rsidR="003B059D" w:rsidRPr="003B059D" w:rsidRDefault="003B059D" w:rsidP="003B059D">
      <w:pPr>
        <w:pStyle w:val="SingleTxtGC"/>
        <w:rPr>
          <w:rFonts w:hint="eastAsia"/>
          <w:lang w:val="en-GB"/>
        </w:rPr>
      </w:pPr>
      <w:r w:rsidRPr="003B059D">
        <w:rPr>
          <w:lang w:val="en-GB"/>
        </w:rPr>
        <w:t>46.</w:t>
      </w:r>
      <w:r w:rsidR="004B6548">
        <w:rPr>
          <w:rFonts w:hint="eastAsia"/>
          <w:lang w:val="en-GB"/>
        </w:rPr>
        <w:t xml:space="preserve">  </w:t>
      </w:r>
      <w:r w:rsidRPr="003B059D">
        <w:rPr>
          <w:rFonts w:hint="eastAsia"/>
          <w:lang w:val="en-GB"/>
        </w:rPr>
        <w:t>在转变为隶属库尔德地区部长会议的妇女最高理事会之后，库尔德地区妇女事务部采取了以下措施：</w:t>
      </w:r>
    </w:p>
    <w:p w:rsidR="003B059D" w:rsidRPr="003B059D" w:rsidRDefault="003B059D" w:rsidP="00B13BC2">
      <w:pPr>
        <w:pStyle w:val="Bullet1GC"/>
        <w:rPr>
          <w:lang w:val="en-GB"/>
        </w:rPr>
      </w:pPr>
      <w:r w:rsidRPr="003B059D">
        <w:rPr>
          <w:rFonts w:hint="eastAsia"/>
          <w:lang w:val="en-GB"/>
        </w:rPr>
        <w:t>向库尔德地区政府和议会提交打击家庭暴力法案；若干非政府组织为该法案献言。此外，来自各部委的女联络官接受了关于国家机构中的性别平等概念和暴力相关问题的培训。</w:t>
      </w:r>
    </w:p>
    <w:p w:rsidR="003B059D" w:rsidRPr="003B059D" w:rsidRDefault="003B059D" w:rsidP="00B13BC2">
      <w:pPr>
        <w:pStyle w:val="Bullet1GC"/>
        <w:rPr>
          <w:lang w:val="en-GB"/>
        </w:rPr>
      </w:pPr>
      <w:r w:rsidRPr="003B059D">
        <w:rPr>
          <w:rFonts w:hint="eastAsia"/>
          <w:lang w:val="en-GB"/>
        </w:rPr>
        <w:t>编写关于安全庇护所的综合行动方案，方案更多侧重于其法律、社会和经济层面以及制定庇护法；该地区有</w:t>
      </w:r>
      <w:r w:rsidRPr="003B059D">
        <w:rPr>
          <w:rFonts w:hint="eastAsia"/>
          <w:lang w:val="en-GB"/>
        </w:rPr>
        <w:t>5</w:t>
      </w:r>
      <w:r w:rsidRPr="003B059D">
        <w:rPr>
          <w:rFonts w:hint="eastAsia"/>
          <w:lang w:val="en-GB"/>
        </w:rPr>
        <w:t>家庇护所：其中</w:t>
      </w:r>
      <w:r w:rsidRPr="003B059D">
        <w:rPr>
          <w:rFonts w:hint="eastAsia"/>
          <w:lang w:val="en-GB"/>
        </w:rPr>
        <w:t>3</w:t>
      </w:r>
      <w:r w:rsidRPr="003B059D">
        <w:rPr>
          <w:rFonts w:hint="eastAsia"/>
          <w:lang w:val="en-GB"/>
        </w:rPr>
        <w:t>家附属于劳动和社会事务部、</w:t>
      </w:r>
      <w:r w:rsidRPr="003B059D">
        <w:rPr>
          <w:rFonts w:hint="eastAsia"/>
          <w:lang w:val="en-GB"/>
        </w:rPr>
        <w:t>1</w:t>
      </w:r>
      <w:r w:rsidRPr="003B059D">
        <w:rPr>
          <w:rFonts w:hint="eastAsia"/>
          <w:lang w:val="en-GB"/>
        </w:rPr>
        <w:t>家附属于库尔德妇女联盟，还有</w:t>
      </w:r>
      <w:r w:rsidRPr="003B059D">
        <w:rPr>
          <w:rFonts w:hint="eastAsia"/>
          <w:lang w:val="en-GB"/>
        </w:rPr>
        <w:t>1</w:t>
      </w:r>
      <w:r w:rsidRPr="003B059D">
        <w:rPr>
          <w:rFonts w:hint="eastAsia"/>
          <w:lang w:val="en-GB"/>
        </w:rPr>
        <w:t>家为非政府组织</w:t>
      </w:r>
      <w:r w:rsidRPr="003B059D">
        <w:rPr>
          <w:rFonts w:hint="eastAsia"/>
          <w:lang w:val="en-GB"/>
        </w:rPr>
        <w:t>Asuda</w:t>
      </w:r>
      <w:r w:rsidRPr="003B059D">
        <w:rPr>
          <w:rFonts w:hint="eastAsia"/>
          <w:lang w:val="en-GB"/>
        </w:rPr>
        <w:t>所有。</w:t>
      </w:r>
    </w:p>
    <w:p w:rsidR="003B059D" w:rsidRPr="00B507A4" w:rsidRDefault="003B059D" w:rsidP="0011059B">
      <w:pPr>
        <w:pStyle w:val="HChGC"/>
      </w:pPr>
      <w:r w:rsidRPr="003B059D">
        <w:rPr>
          <w:rFonts w:hint="eastAsia"/>
        </w:rPr>
        <w:tab/>
      </w:r>
      <w:bookmarkStart w:id="4" w:name="_Toc353105171"/>
      <w:r w:rsidRPr="003B059D">
        <w:rPr>
          <w:rFonts w:hint="eastAsia"/>
        </w:rPr>
        <w:t>二</w:t>
      </w:r>
      <w:r w:rsidRPr="003B059D">
        <w:rPr>
          <w:rFonts w:hint="eastAsia"/>
        </w:rPr>
        <w:t>.</w:t>
      </w:r>
      <w:r w:rsidRPr="003B059D">
        <w:rPr>
          <w:rFonts w:hint="eastAsia"/>
        </w:rPr>
        <w:tab/>
      </w:r>
      <w:r w:rsidRPr="00B507A4">
        <w:rPr>
          <w:rFonts w:hint="eastAsia"/>
        </w:rPr>
        <w:t>与《消除对妇女一切形式歧视公约》第二至第十六条有关的信息</w:t>
      </w:r>
      <w:bookmarkEnd w:id="4"/>
    </w:p>
    <w:p w:rsidR="003B059D" w:rsidRPr="003B059D" w:rsidRDefault="00904E7A" w:rsidP="00904E7A">
      <w:pPr>
        <w:pStyle w:val="H1GC"/>
      </w:pPr>
      <w:bookmarkStart w:id="5" w:name="_Toc353105172"/>
      <w:r>
        <w:rPr>
          <w:rFonts w:hint="eastAsia"/>
        </w:rPr>
        <w:tab/>
      </w:r>
      <w:r>
        <w:rPr>
          <w:rFonts w:hint="eastAsia"/>
        </w:rPr>
        <w:tab/>
      </w:r>
      <w:r w:rsidR="003B059D" w:rsidRPr="003B059D">
        <w:rPr>
          <w:rFonts w:hint="eastAsia"/>
        </w:rPr>
        <w:t>第二条</w:t>
      </w:r>
      <w:bookmarkEnd w:id="5"/>
    </w:p>
    <w:p w:rsidR="003B059D" w:rsidRPr="003B059D" w:rsidRDefault="003B059D" w:rsidP="003B059D">
      <w:pPr>
        <w:pStyle w:val="SingleTxtGC"/>
        <w:rPr>
          <w:rFonts w:hint="eastAsia"/>
          <w:lang w:val="en-GB"/>
        </w:rPr>
      </w:pPr>
      <w:r w:rsidRPr="003B059D">
        <w:rPr>
          <w:lang w:val="en-GB"/>
        </w:rPr>
        <w:t>47.</w:t>
      </w:r>
      <w:r w:rsidR="00433969">
        <w:rPr>
          <w:rFonts w:hint="eastAsia"/>
          <w:lang w:val="en-GB"/>
        </w:rPr>
        <w:t xml:space="preserve">  </w:t>
      </w:r>
      <w:r w:rsidRPr="003B059D">
        <w:rPr>
          <w:rFonts w:hint="eastAsia"/>
          <w:lang w:val="en-GB"/>
        </w:rPr>
        <w:t>关于平等以及与《北京行动纲要》</w:t>
      </w:r>
      <w:r>
        <w:rPr>
          <w:rFonts w:hint="eastAsia"/>
          <w:lang w:val="en-GB"/>
        </w:rPr>
        <w:t>(</w:t>
      </w:r>
      <w:r w:rsidRPr="003B059D">
        <w:rPr>
          <w:rFonts w:hint="eastAsia"/>
          <w:lang w:val="en-GB"/>
        </w:rPr>
        <w:t>1995</w:t>
      </w:r>
      <w:r w:rsidRPr="003B059D">
        <w:rPr>
          <w:rFonts w:hint="eastAsia"/>
          <w:lang w:val="en-GB"/>
        </w:rPr>
        <w:t>年</w:t>
      </w:r>
      <w:r>
        <w:rPr>
          <w:rFonts w:hint="eastAsia"/>
          <w:lang w:val="en-GB"/>
        </w:rPr>
        <w:t>)</w:t>
      </w:r>
      <w:r w:rsidRPr="003B059D">
        <w:rPr>
          <w:rFonts w:hint="eastAsia"/>
          <w:lang w:val="en-GB"/>
        </w:rPr>
        <w:t>所载将妇女纳入发展有关的重要问题，将妇女纳入发展是各国政府承诺通过立法和出台政府机制确保机会均等原则得到落实的一部分，但我们发现，在</w:t>
      </w:r>
      <w:r w:rsidRPr="003B059D">
        <w:rPr>
          <w:rFonts w:hint="eastAsia"/>
          <w:lang w:val="en-GB"/>
        </w:rPr>
        <w:t>2003</w:t>
      </w:r>
      <w:r w:rsidRPr="003B059D">
        <w:rPr>
          <w:rFonts w:hint="eastAsia"/>
          <w:lang w:val="en-GB"/>
        </w:rPr>
        <w:t>年</w:t>
      </w:r>
      <w:r w:rsidRPr="003B059D">
        <w:rPr>
          <w:rFonts w:hint="eastAsia"/>
          <w:lang w:val="en-GB"/>
        </w:rPr>
        <w:t>4</w:t>
      </w:r>
      <w:r w:rsidRPr="003B059D">
        <w:rPr>
          <w:rFonts w:hint="eastAsia"/>
          <w:lang w:val="en-GB"/>
        </w:rPr>
        <w:t>月之后，伊拉克政府采取了一系列体制措施，旨在为制定大量立法提供机会，以创建行使和享有权利的基础设施，这是衡量增强妇女权能程度的一个标准。国家立法中没有性别歧视。不过，尽管确保妇女享有公平权利的法律仍然有效，但妇女在享有这些权利方面的选择并不大，而且在许多方面存在差异。</w:t>
      </w:r>
    </w:p>
    <w:p w:rsidR="003B059D" w:rsidRPr="003B059D" w:rsidRDefault="00D86745" w:rsidP="00D86745">
      <w:pPr>
        <w:pStyle w:val="H23GC"/>
      </w:pPr>
      <w:r>
        <w:rPr>
          <w:rFonts w:hint="eastAsia"/>
        </w:rPr>
        <w:tab/>
      </w:r>
      <w:r>
        <w:rPr>
          <w:rFonts w:hint="eastAsia"/>
        </w:rPr>
        <w:tab/>
      </w:r>
      <w:r w:rsidR="003B059D" w:rsidRPr="003B059D">
        <w:rPr>
          <w:rFonts w:hint="eastAsia"/>
        </w:rPr>
        <w:t>《宪法》条款促进男女平等</w:t>
      </w:r>
    </w:p>
    <w:p w:rsidR="003B059D" w:rsidRPr="003B059D" w:rsidRDefault="003B059D" w:rsidP="003B059D">
      <w:pPr>
        <w:pStyle w:val="SingleTxtGC"/>
        <w:rPr>
          <w:rFonts w:hint="eastAsia"/>
          <w:lang w:val="en-GB"/>
        </w:rPr>
      </w:pPr>
      <w:r w:rsidRPr="003B059D">
        <w:rPr>
          <w:lang w:val="en-GB"/>
        </w:rPr>
        <w:t>48.</w:t>
      </w:r>
      <w:r w:rsidR="00E93C21">
        <w:rPr>
          <w:rFonts w:hint="eastAsia"/>
          <w:lang w:val="en-GB"/>
        </w:rPr>
        <w:t xml:space="preserve">  </w:t>
      </w:r>
      <w:r w:rsidRPr="003B059D">
        <w:rPr>
          <w:rFonts w:hint="eastAsia"/>
          <w:lang w:val="en-GB"/>
        </w:rPr>
        <w:t>2005</w:t>
      </w:r>
      <w:r w:rsidRPr="003B059D">
        <w:rPr>
          <w:rFonts w:hint="eastAsia"/>
          <w:lang w:val="en-GB"/>
        </w:rPr>
        <w:t>年《伊拉克宪法》中载有肯定政府的措施以平等和参与原则为基础的内容。《宪法》序言部分规定：“我们，伊拉克人民……无论男女，决心尊重法治</w:t>
      </w:r>
      <w:r w:rsidRPr="003B059D">
        <w:rPr>
          <w:rFonts w:hint="eastAsia"/>
          <w:lang w:val="en-GB"/>
        </w:rPr>
        <w:t>[</w:t>
      </w:r>
      <w:r w:rsidRPr="003B059D">
        <w:rPr>
          <w:rFonts w:hint="eastAsia"/>
          <w:lang w:val="en-GB"/>
        </w:rPr>
        <w:t>和</w:t>
      </w:r>
      <w:r w:rsidRPr="003B059D">
        <w:rPr>
          <w:rFonts w:hint="eastAsia"/>
          <w:lang w:val="en-GB"/>
        </w:rPr>
        <w:t>]</w:t>
      </w:r>
      <w:r w:rsidRPr="003B059D">
        <w:rPr>
          <w:rFonts w:hint="eastAsia"/>
          <w:lang w:val="en-GB"/>
        </w:rPr>
        <w:t>建立公正与公平”。此外，《宪法》多项条款中载有全面的经济、政治、社会和文化权利，具体内容如下：</w:t>
      </w:r>
    </w:p>
    <w:p w:rsidR="003B059D" w:rsidRPr="003B059D" w:rsidRDefault="003B059D" w:rsidP="00BE4F56">
      <w:pPr>
        <w:pStyle w:val="Bullet1GC"/>
        <w:rPr>
          <w:rFonts w:hint="eastAsia"/>
          <w:lang w:val="en-GB"/>
        </w:rPr>
      </w:pPr>
      <w:r w:rsidRPr="003B059D">
        <w:rPr>
          <w:rFonts w:hint="eastAsia"/>
          <w:lang w:val="en-GB"/>
        </w:rPr>
        <w:t>第</w:t>
      </w:r>
      <w:r w:rsidRPr="003B059D">
        <w:rPr>
          <w:rFonts w:hint="eastAsia"/>
          <w:lang w:val="en-GB"/>
        </w:rPr>
        <w:t>14</w:t>
      </w:r>
      <w:r w:rsidRPr="003B059D">
        <w:rPr>
          <w:rFonts w:hint="eastAsia"/>
          <w:lang w:val="en-GB"/>
        </w:rPr>
        <w:t>条规定：“伊拉克人在法律面前一律平等，不得基于性别、种族、民族、出身、肤色、宗教、教派、信仰或主张、经济和社会地位而受歧视”。</w:t>
      </w:r>
    </w:p>
    <w:p w:rsidR="003B059D" w:rsidRPr="003B059D" w:rsidRDefault="003B059D" w:rsidP="00BE4F56">
      <w:pPr>
        <w:pStyle w:val="Bullet1GC"/>
        <w:rPr>
          <w:lang w:val="en-GB"/>
        </w:rPr>
      </w:pPr>
      <w:r w:rsidRPr="003B059D">
        <w:rPr>
          <w:rFonts w:hint="eastAsia"/>
          <w:lang w:val="en-GB"/>
        </w:rPr>
        <w:t>第</w:t>
      </w:r>
      <w:r w:rsidRPr="003B059D">
        <w:rPr>
          <w:rFonts w:hint="eastAsia"/>
          <w:lang w:val="en-GB"/>
        </w:rPr>
        <w:t>18</w:t>
      </w:r>
      <w:r w:rsidRPr="003B059D">
        <w:rPr>
          <w:rFonts w:hint="eastAsia"/>
          <w:lang w:val="en-GB"/>
        </w:rPr>
        <w:t>条</w:t>
      </w:r>
      <w:r>
        <w:rPr>
          <w:rFonts w:hint="eastAsia"/>
          <w:lang w:val="en-GB"/>
        </w:rPr>
        <w:t>(</w:t>
      </w:r>
      <w:r w:rsidRPr="003B059D">
        <w:rPr>
          <w:rFonts w:hint="eastAsia"/>
          <w:lang w:val="en-GB"/>
        </w:rPr>
        <w:t>之一</w:t>
      </w:r>
      <w:r>
        <w:rPr>
          <w:rFonts w:hint="eastAsia"/>
          <w:lang w:val="en-GB"/>
        </w:rPr>
        <w:t>)</w:t>
      </w:r>
      <w:r w:rsidRPr="003B059D">
        <w:rPr>
          <w:rFonts w:hint="eastAsia"/>
          <w:lang w:val="en-GB"/>
        </w:rPr>
        <w:t>规定妇女有权将国籍给予其子女。部长会议第</w:t>
      </w:r>
      <w:r w:rsidRPr="003B059D">
        <w:rPr>
          <w:rFonts w:hint="eastAsia"/>
          <w:lang w:val="en-GB"/>
        </w:rPr>
        <w:t>434</w:t>
      </w:r>
      <w:r w:rsidRPr="003B059D">
        <w:rPr>
          <w:rFonts w:hint="eastAsia"/>
          <w:lang w:val="en-GB"/>
        </w:rPr>
        <w:t>号法令</w:t>
      </w:r>
      <w:r>
        <w:rPr>
          <w:rFonts w:hint="eastAsia"/>
          <w:lang w:val="en-GB"/>
        </w:rPr>
        <w:t>(</w:t>
      </w:r>
      <w:r w:rsidRPr="003B059D">
        <w:rPr>
          <w:rFonts w:hint="eastAsia"/>
          <w:lang w:val="en-GB"/>
        </w:rPr>
        <w:t>2009</w:t>
      </w:r>
      <w:r w:rsidRPr="003B059D">
        <w:rPr>
          <w:rFonts w:hint="eastAsia"/>
          <w:lang w:val="en-GB"/>
        </w:rPr>
        <w:t>年</w:t>
      </w:r>
      <w:r w:rsidRPr="003B059D">
        <w:rPr>
          <w:rFonts w:hint="eastAsia"/>
          <w:lang w:val="en-GB"/>
        </w:rPr>
        <w:t>12</w:t>
      </w:r>
      <w:r w:rsidRPr="003B059D">
        <w:rPr>
          <w:rFonts w:hint="eastAsia"/>
          <w:lang w:val="en-GB"/>
        </w:rPr>
        <w:t>月</w:t>
      </w:r>
      <w:r w:rsidRPr="003B059D">
        <w:rPr>
          <w:rFonts w:hint="eastAsia"/>
          <w:lang w:val="en-GB"/>
        </w:rPr>
        <w:t>29</w:t>
      </w:r>
      <w:r w:rsidRPr="003B059D">
        <w:rPr>
          <w:rFonts w:hint="eastAsia"/>
          <w:lang w:val="en-GB"/>
        </w:rPr>
        <w:t>日</w:t>
      </w:r>
      <w:r>
        <w:rPr>
          <w:rFonts w:hint="eastAsia"/>
          <w:lang w:val="en-GB"/>
        </w:rPr>
        <w:t>)</w:t>
      </w:r>
      <w:r w:rsidRPr="003B059D">
        <w:rPr>
          <w:rFonts w:hint="eastAsia"/>
          <w:lang w:val="en-GB"/>
        </w:rPr>
        <w:t>批准一项法案，取消伊拉克共和国对《公约》第九条的保留意见。该法令由人权事务部提出，并提交议会批准取消该保留意见，以消除保留意见的法律影响。《宪法》第</w:t>
      </w:r>
      <w:r w:rsidRPr="003B059D">
        <w:rPr>
          <w:rFonts w:hint="eastAsia"/>
          <w:lang w:val="en-GB"/>
        </w:rPr>
        <w:t>18</w:t>
      </w:r>
      <w:r w:rsidRPr="003B059D">
        <w:rPr>
          <w:rFonts w:hint="eastAsia"/>
          <w:lang w:val="en-GB"/>
        </w:rPr>
        <w:t>条</w:t>
      </w:r>
      <w:r>
        <w:rPr>
          <w:rFonts w:hint="eastAsia"/>
          <w:lang w:val="en-GB"/>
        </w:rPr>
        <w:t>(</w:t>
      </w:r>
      <w:r w:rsidRPr="003B059D">
        <w:rPr>
          <w:rFonts w:hint="eastAsia"/>
          <w:lang w:val="en-GB"/>
        </w:rPr>
        <w:t>之二</w:t>
      </w:r>
      <w:r>
        <w:rPr>
          <w:rFonts w:hint="eastAsia"/>
          <w:lang w:val="en-GB"/>
        </w:rPr>
        <w:t>)</w:t>
      </w:r>
      <w:r w:rsidRPr="003B059D">
        <w:rPr>
          <w:rFonts w:hint="eastAsia"/>
          <w:lang w:val="en-GB"/>
        </w:rPr>
        <w:t>和《伊拉克国籍法》</w:t>
      </w:r>
      <w:r>
        <w:rPr>
          <w:rFonts w:hint="eastAsia"/>
          <w:lang w:val="en-GB"/>
        </w:rPr>
        <w:t>(</w:t>
      </w:r>
      <w:r w:rsidRPr="003B059D">
        <w:rPr>
          <w:rFonts w:hint="eastAsia"/>
          <w:lang w:val="en-GB"/>
        </w:rPr>
        <w:t>第</w:t>
      </w:r>
      <w:r w:rsidRPr="003B059D">
        <w:rPr>
          <w:rFonts w:hint="eastAsia"/>
          <w:lang w:val="en-GB"/>
        </w:rPr>
        <w:t>26</w:t>
      </w:r>
      <w:r>
        <w:rPr>
          <w:rFonts w:hint="eastAsia"/>
          <w:lang w:val="en-GB"/>
        </w:rPr>
        <w:t>(</w:t>
      </w:r>
      <w:r w:rsidRPr="003B059D">
        <w:rPr>
          <w:rFonts w:hint="eastAsia"/>
          <w:lang w:val="en-GB"/>
        </w:rPr>
        <w:t>2006</w:t>
      </w:r>
      <w:r>
        <w:rPr>
          <w:rFonts w:hint="eastAsia"/>
          <w:lang w:val="en-GB"/>
        </w:rPr>
        <w:t>)</w:t>
      </w:r>
      <w:r w:rsidRPr="003B059D">
        <w:rPr>
          <w:rFonts w:hint="eastAsia"/>
          <w:lang w:val="en-GB"/>
        </w:rPr>
        <w:t>号</w:t>
      </w:r>
      <w:r>
        <w:rPr>
          <w:rFonts w:hint="eastAsia"/>
          <w:lang w:val="en-GB"/>
        </w:rPr>
        <w:t>)</w:t>
      </w:r>
      <w:r w:rsidRPr="003B059D">
        <w:rPr>
          <w:rFonts w:hint="eastAsia"/>
          <w:lang w:val="en-GB"/>
        </w:rPr>
        <w:t>给予男女同等的将国籍传给子女的权利，这符合《公约》第九条的规定。</w:t>
      </w:r>
    </w:p>
    <w:p w:rsidR="003B059D" w:rsidRPr="003B059D" w:rsidRDefault="003B059D" w:rsidP="00BE4F56">
      <w:pPr>
        <w:pStyle w:val="Bullet1GC"/>
        <w:rPr>
          <w:lang w:val="en-GB"/>
        </w:rPr>
      </w:pPr>
      <w:r w:rsidRPr="003B059D">
        <w:rPr>
          <w:rFonts w:hint="eastAsia"/>
          <w:lang w:val="en-GB"/>
        </w:rPr>
        <w:t>《宪法》第</w:t>
      </w:r>
      <w:r w:rsidRPr="003B059D">
        <w:rPr>
          <w:rFonts w:hint="eastAsia"/>
          <w:lang w:val="en-GB"/>
        </w:rPr>
        <w:t>20</w:t>
      </w:r>
      <w:r w:rsidRPr="003B059D">
        <w:rPr>
          <w:rFonts w:hint="eastAsia"/>
          <w:lang w:val="en-GB"/>
        </w:rPr>
        <w:t>条规定：“公民无论男女均有权参与公共事务并享有政治权利……”。</w:t>
      </w:r>
    </w:p>
    <w:p w:rsidR="003B059D" w:rsidRPr="003B059D" w:rsidRDefault="003B059D" w:rsidP="00BE4F56">
      <w:pPr>
        <w:pStyle w:val="Bullet1GC"/>
        <w:rPr>
          <w:lang w:val="en-GB"/>
        </w:rPr>
      </w:pPr>
      <w:r w:rsidRPr="003B059D">
        <w:rPr>
          <w:rFonts w:hint="eastAsia"/>
          <w:lang w:val="en-GB"/>
        </w:rPr>
        <w:t>第</w:t>
      </w:r>
      <w:r w:rsidRPr="003B059D">
        <w:rPr>
          <w:rFonts w:hint="eastAsia"/>
          <w:lang w:val="en-GB"/>
        </w:rPr>
        <w:t>22</w:t>
      </w:r>
      <w:r w:rsidRPr="003B059D">
        <w:rPr>
          <w:rFonts w:hint="eastAsia"/>
          <w:lang w:val="en-GB"/>
        </w:rPr>
        <w:t>条</w:t>
      </w:r>
      <w:r>
        <w:rPr>
          <w:rFonts w:hint="eastAsia"/>
          <w:lang w:val="en-GB"/>
        </w:rPr>
        <w:t>(</w:t>
      </w:r>
      <w:r w:rsidRPr="003B059D">
        <w:rPr>
          <w:rFonts w:hint="eastAsia"/>
          <w:lang w:val="en-GB"/>
        </w:rPr>
        <w:t>之一</w:t>
      </w:r>
      <w:r>
        <w:rPr>
          <w:rFonts w:hint="eastAsia"/>
          <w:lang w:val="en-GB"/>
        </w:rPr>
        <w:t>)</w:t>
      </w:r>
      <w:r w:rsidRPr="003B059D">
        <w:rPr>
          <w:rFonts w:hint="eastAsia"/>
          <w:lang w:val="en-GB"/>
        </w:rPr>
        <w:t>肯定所有伊拉克人都享有工作的权利。</w:t>
      </w:r>
    </w:p>
    <w:p w:rsidR="003B059D" w:rsidRPr="003B059D" w:rsidRDefault="003B059D" w:rsidP="00BE4F56">
      <w:pPr>
        <w:pStyle w:val="Bullet1GC"/>
        <w:rPr>
          <w:lang w:val="en-GB"/>
        </w:rPr>
      </w:pPr>
      <w:r w:rsidRPr="003B059D">
        <w:rPr>
          <w:rFonts w:hint="eastAsia"/>
          <w:lang w:val="en-GB"/>
        </w:rPr>
        <w:t>第</w:t>
      </w:r>
      <w:r w:rsidRPr="003B059D">
        <w:rPr>
          <w:rFonts w:hint="eastAsia"/>
          <w:lang w:val="en-GB"/>
        </w:rPr>
        <w:t>31</w:t>
      </w:r>
      <w:r w:rsidRPr="003B059D">
        <w:rPr>
          <w:rFonts w:hint="eastAsia"/>
          <w:lang w:val="en-GB"/>
        </w:rPr>
        <w:t>、第</w:t>
      </w:r>
      <w:r w:rsidRPr="003B059D">
        <w:rPr>
          <w:rFonts w:hint="eastAsia"/>
          <w:lang w:val="en-GB"/>
        </w:rPr>
        <w:t>32</w:t>
      </w:r>
      <w:r w:rsidRPr="003B059D">
        <w:rPr>
          <w:rFonts w:hint="eastAsia"/>
          <w:lang w:val="en-GB"/>
        </w:rPr>
        <w:t>和第</w:t>
      </w:r>
      <w:r w:rsidRPr="003B059D">
        <w:rPr>
          <w:rFonts w:hint="eastAsia"/>
          <w:lang w:val="en-GB"/>
        </w:rPr>
        <w:t>33</w:t>
      </w:r>
      <w:r w:rsidRPr="003B059D">
        <w:rPr>
          <w:rFonts w:hint="eastAsia"/>
          <w:lang w:val="en-GB"/>
        </w:rPr>
        <w:t>条涉及伊拉克人在保健、提供保护手段和在适当环境下获得治疗方面的权利。</w:t>
      </w:r>
    </w:p>
    <w:p w:rsidR="003B059D" w:rsidRPr="003B059D" w:rsidRDefault="003B059D" w:rsidP="00BE4F56">
      <w:pPr>
        <w:pStyle w:val="Bullet1GC"/>
        <w:rPr>
          <w:lang w:val="en-GB"/>
        </w:rPr>
      </w:pPr>
      <w:r w:rsidRPr="003B059D">
        <w:rPr>
          <w:rFonts w:hint="eastAsia"/>
          <w:lang w:val="en-GB"/>
        </w:rPr>
        <w:t>《宪法》第</w:t>
      </w:r>
      <w:r w:rsidRPr="003B059D">
        <w:rPr>
          <w:rFonts w:hint="eastAsia"/>
          <w:lang w:val="en-GB"/>
        </w:rPr>
        <w:t>34</w:t>
      </w:r>
      <w:r w:rsidRPr="003B059D">
        <w:rPr>
          <w:rFonts w:hint="eastAsia"/>
          <w:lang w:val="en-GB"/>
        </w:rPr>
        <w:t>条肯定国家保障所有伊拉克人的教育权。</w:t>
      </w:r>
    </w:p>
    <w:p w:rsidR="003B059D" w:rsidRPr="003B059D" w:rsidRDefault="003B059D" w:rsidP="003B059D">
      <w:pPr>
        <w:pStyle w:val="SingleTxtGC"/>
        <w:rPr>
          <w:rFonts w:hint="eastAsia"/>
          <w:lang w:val="en-GB"/>
        </w:rPr>
      </w:pPr>
      <w:r w:rsidRPr="003B059D">
        <w:rPr>
          <w:lang w:val="en-GB"/>
        </w:rPr>
        <w:t>49.</w:t>
      </w:r>
      <w:r w:rsidR="00033780">
        <w:rPr>
          <w:rFonts w:hint="eastAsia"/>
          <w:lang w:val="en-GB"/>
        </w:rPr>
        <w:t xml:space="preserve">  </w:t>
      </w:r>
      <w:r w:rsidRPr="003B059D">
        <w:rPr>
          <w:rFonts w:hint="eastAsia"/>
          <w:lang w:val="en-GB"/>
        </w:rPr>
        <w:t>第</w:t>
      </w:r>
      <w:r w:rsidRPr="003B059D">
        <w:rPr>
          <w:rFonts w:hint="eastAsia"/>
          <w:lang w:val="en-GB"/>
        </w:rPr>
        <w:t>41</w:t>
      </w:r>
      <w:r w:rsidRPr="003B059D">
        <w:rPr>
          <w:rFonts w:hint="eastAsia"/>
          <w:lang w:val="en-GB"/>
        </w:rPr>
        <w:t>条规定：“伊拉克人按照各自的宗教、教派、信仰或选择，自由承诺自己的个人地位”。这一条引起了相当大的争议，因为它与《个人地位法》</w:t>
      </w:r>
      <w:r>
        <w:rPr>
          <w:rFonts w:hint="eastAsia"/>
          <w:lang w:val="en-GB"/>
        </w:rPr>
        <w:t>(</w:t>
      </w:r>
      <w:r w:rsidRPr="003B059D">
        <w:rPr>
          <w:rFonts w:hint="eastAsia"/>
          <w:lang w:val="en-GB"/>
        </w:rPr>
        <w:t>第</w:t>
      </w:r>
      <w:r w:rsidRPr="003B059D">
        <w:rPr>
          <w:rFonts w:hint="eastAsia"/>
          <w:lang w:val="en-GB"/>
        </w:rPr>
        <w:t>188</w:t>
      </w:r>
      <w:r>
        <w:rPr>
          <w:rFonts w:hint="eastAsia"/>
          <w:lang w:val="en-GB"/>
        </w:rPr>
        <w:t>(</w:t>
      </w:r>
      <w:r w:rsidRPr="003B059D">
        <w:rPr>
          <w:rFonts w:hint="eastAsia"/>
          <w:lang w:val="en-GB"/>
        </w:rPr>
        <w:t>1959</w:t>
      </w:r>
      <w:r>
        <w:rPr>
          <w:rFonts w:hint="eastAsia"/>
          <w:lang w:val="en-GB"/>
        </w:rPr>
        <w:t>)</w:t>
      </w:r>
      <w:r w:rsidRPr="003B059D">
        <w:rPr>
          <w:rFonts w:hint="eastAsia"/>
          <w:lang w:val="en-GB"/>
        </w:rPr>
        <w:t>号</w:t>
      </w:r>
      <w:r>
        <w:rPr>
          <w:rFonts w:hint="eastAsia"/>
          <w:lang w:val="en-GB"/>
        </w:rPr>
        <w:t>)</w:t>
      </w:r>
      <w:r w:rsidRPr="003B059D">
        <w:rPr>
          <w:rFonts w:hint="eastAsia"/>
          <w:lang w:val="en-GB"/>
        </w:rPr>
        <w:t>相左，鉴于其可能造成的社会影响，许多非政府组织在一些政治势力和国民议会议员的支持下，四处活动大造声势，要求予以废除。国家的努力足以将该条作为《宪法》中有争议的条款，本届议会会议将对其实质内容进行审议。该条体现了第</w:t>
      </w:r>
      <w:r w:rsidRPr="003B059D">
        <w:rPr>
          <w:rFonts w:hint="eastAsia"/>
          <w:lang w:val="en-GB"/>
        </w:rPr>
        <w:t>137</w:t>
      </w:r>
      <w:r w:rsidRPr="003B059D">
        <w:rPr>
          <w:rFonts w:hint="eastAsia"/>
          <w:lang w:val="en-GB"/>
        </w:rPr>
        <w:t>号法令</w:t>
      </w:r>
      <w:r>
        <w:rPr>
          <w:rFonts w:hint="eastAsia"/>
          <w:lang w:val="en-GB"/>
        </w:rPr>
        <w:t>(</w:t>
      </w:r>
      <w:r w:rsidRPr="003B059D">
        <w:rPr>
          <w:rFonts w:hint="eastAsia"/>
          <w:lang w:val="en-GB"/>
        </w:rPr>
        <w:t>2003</w:t>
      </w:r>
      <w:r w:rsidRPr="003B059D">
        <w:rPr>
          <w:rFonts w:hint="eastAsia"/>
          <w:lang w:val="en-GB"/>
        </w:rPr>
        <w:t>年</w:t>
      </w:r>
      <w:r w:rsidRPr="003B059D">
        <w:rPr>
          <w:rFonts w:hint="eastAsia"/>
          <w:lang w:val="en-GB"/>
        </w:rPr>
        <w:t>12</w:t>
      </w:r>
      <w:r w:rsidRPr="003B059D">
        <w:rPr>
          <w:rFonts w:hint="eastAsia"/>
          <w:lang w:val="en-GB"/>
        </w:rPr>
        <w:t>月</w:t>
      </w:r>
      <w:r w:rsidRPr="003B059D">
        <w:rPr>
          <w:rFonts w:hint="eastAsia"/>
          <w:lang w:val="en-GB"/>
        </w:rPr>
        <w:t>29</w:t>
      </w:r>
      <w:r w:rsidRPr="003B059D">
        <w:rPr>
          <w:rFonts w:hint="eastAsia"/>
          <w:lang w:val="en-GB"/>
        </w:rPr>
        <w:t>日</w:t>
      </w:r>
      <w:r>
        <w:rPr>
          <w:rFonts w:hint="eastAsia"/>
          <w:lang w:val="en-GB"/>
        </w:rPr>
        <w:t>)</w:t>
      </w:r>
      <w:r w:rsidRPr="003B059D">
        <w:rPr>
          <w:rFonts w:hint="eastAsia"/>
          <w:lang w:val="en-GB"/>
        </w:rPr>
        <w:t>的精神，同时呼吁废除《个人地位法》</w:t>
      </w:r>
      <w:r>
        <w:rPr>
          <w:rFonts w:hint="eastAsia"/>
          <w:lang w:val="en-GB"/>
        </w:rPr>
        <w:t>(</w:t>
      </w:r>
      <w:r w:rsidRPr="003B059D">
        <w:rPr>
          <w:rFonts w:hint="eastAsia"/>
          <w:lang w:val="en-GB"/>
        </w:rPr>
        <w:t>第</w:t>
      </w:r>
      <w:r w:rsidRPr="003B059D">
        <w:rPr>
          <w:rFonts w:hint="eastAsia"/>
          <w:lang w:val="en-GB"/>
        </w:rPr>
        <w:t>188</w:t>
      </w:r>
      <w:r>
        <w:rPr>
          <w:rFonts w:hint="eastAsia"/>
          <w:lang w:val="en-GB"/>
        </w:rPr>
        <w:t>(</w:t>
      </w:r>
      <w:r w:rsidRPr="003B059D">
        <w:rPr>
          <w:rFonts w:hint="eastAsia"/>
          <w:lang w:val="en-GB"/>
        </w:rPr>
        <w:t>1959</w:t>
      </w:r>
      <w:r>
        <w:rPr>
          <w:rFonts w:hint="eastAsia"/>
          <w:lang w:val="en-GB"/>
        </w:rPr>
        <w:t>)</w:t>
      </w:r>
      <w:r w:rsidRPr="003B059D">
        <w:rPr>
          <w:rFonts w:hint="eastAsia"/>
          <w:lang w:val="en-GB"/>
        </w:rPr>
        <w:t>号</w:t>
      </w:r>
      <w:r>
        <w:rPr>
          <w:rFonts w:hint="eastAsia"/>
          <w:lang w:val="en-GB"/>
        </w:rPr>
        <w:t>)</w:t>
      </w:r>
      <w:r w:rsidRPr="003B059D">
        <w:rPr>
          <w:rFonts w:hint="eastAsia"/>
          <w:lang w:val="en-GB"/>
        </w:rPr>
        <w:t>。多个国家政治势力结成的联盟和伊拉克非政府组织妇女运动因而变得无效。</w:t>
      </w:r>
    </w:p>
    <w:p w:rsidR="003B059D" w:rsidRPr="003B059D" w:rsidRDefault="003B059D" w:rsidP="003B059D">
      <w:pPr>
        <w:pStyle w:val="SingleTxtGC"/>
        <w:rPr>
          <w:lang w:val="en-GB"/>
        </w:rPr>
      </w:pPr>
      <w:r w:rsidRPr="003B059D">
        <w:rPr>
          <w:lang w:val="en-GB"/>
        </w:rPr>
        <w:t>50.</w:t>
      </w:r>
      <w:r w:rsidR="00622605">
        <w:rPr>
          <w:rFonts w:hint="eastAsia"/>
          <w:lang w:val="en-GB"/>
        </w:rPr>
        <w:t xml:space="preserve">  </w:t>
      </w:r>
      <w:r w:rsidRPr="003B059D">
        <w:rPr>
          <w:rFonts w:hint="eastAsia"/>
          <w:lang w:val="en-GB"/>
        </w:rPr>
        <w:t>《伊拉克宪法》允许成立地区，并授权各地区制定各自的宪法确定地区当局的结构以及其行使权力的机制，前提是不能与《联邦宪法》冲突</w:t>
      </w:r>
      <w:r>
        <w:rPr>
          <w:rFonts w:hint="eastAsia"/>
          <w:lang w:val="en-GB"/>
        </w:rPr>
        <w:t>(</w:t>
      </w:r>
      <w:r w:rsidRPr="003B059D">
        <w:rPr>
          <w:rFonts w:hint="eastAsia"/>
          <w:lang w:val="en-GB"/>
        </w:rPr>
        <w:t>《宪法》第</w:t>
      </w:r>
      <w:r w:rsidRPr="003B059D">
        <w:rPr>
          <w:rFonts w:hint="eastAsia"/>
          <w:lang w:val="en-GB"/>
        </w:rPr>
        <w:t>120</w:t>
      </w:r>
      <w:r w:rsidRPr="003B059D">
        <w:rPr>
          <w:rFonts w:hint="eastAsia"/>
          <w:lang w:val="en-GB"/>
        </w:rPr>
        <w:t>条</w:t>
      </w:r>
      <w:r>
        <w:rPr>
          <w:rFonts w:hint="eastAsia"/>
          <w:lang w:val="en-GB"/>
        </w:rPr>
        <w:t>)</w:t>
      </w:r>
      <w:r w:rsidRPr="003B059D">
        <w:rPr>
          <w:rFonts w:hint="eastAsia"/>
          <w:lang w:val="en-GB"/>
        </w:rPr>
        <w:t>。考虑到这一点，根据《宪法》，地区当局被授权行使其立法权，在联邦法律与地区法律在任何问题上发生冲突时，各地区有权颁布法律修正联邦法律的适用，除非联邦当局的专属权力受到侵犯</w:t>
      </w:r>
      <w:r>
        <w:rPr>
          <w:rFonts w:hint="eastAsia"/>
          <w:lang w:val="en-GB"/>
        </w:rPr>
        <w:t>(</w:t>
      </w:r>
      <w:r w:rsidRPr="003B059D">
        <w:rPr>
          <w:rFonts w:hint="eastAsia"/>
          <w:lang w:val="en-GB"/>
        </w:rPr>
        <w:t>《伊拉克联邦宪法》第</w:t>
      </w:r>
      <w:r w:rsidRPr="003B059D">
        <w:rPr>
          <w:rFonts w:hint="eastAsia"/>
          <w:lang w:val="en-GB"/>
        </w:rPr>
        <w:t>121</w:t>
      </w:r>
      <w:r w:rsidRPr="003B059D">
        <w:rPr>
          <w:rFonts w:hint="eastAsia"/>
          <w:lang w:val="en-GB"/>
        </w:rPr>
        <w:t>条</w:t>
      </w:r>
      <w:r>
        <w:rPr>
          <w:rFonts w:hint="eastAsia"/>
          <w:lang w:val="en-GB"/>
        </w:rPr>
        <w:t>(</w:t>
      </w:r>
      <w:r w:rsidRPr="003B059D">
        <w:rPr>
          <w:rFonts w:hint="eastAsia"/>
          <w:lang w:val="en-GB"/>
        </w:rPr>
        <w:t>之二</w:t>
      </w:r>
      <w:r>
        <w:rPr>
          <w:rFonts w:hint="eastAsia"/>
          <w:lang w:val="en-GB"/>
        </w:rPr>
        <w:t>))</w:t>
      </w:r>
      <w:r w:rsidRPr="003B059D">
        <w:rPr>
          <w:rFonts w:hint="eastAsia"/>
          <w:lang w:val="en-GB"/>
        </w:rPr>
        <w:t>。在此基础上，库尔德地区颁布了第</w:t>
      </w:r>
      <w:r w:rsidRPr="003B059D">
        <w:rPr>
          <w:rFonts w:hint="eastAsia"/>
          <w:lang w:val="en-GB"/>
        </w:rPr>
        <w:t>15</w:t>
      </w:r>
      <w:r>
        <w:rPr>
          <w:rFonts w:hint="eastAsia"/>
          <w:lang w:val="en-GB"/>
        </w:rPr>
        <w:t>(</w:t>
      </w:r>
      <w:r w:rsidRPr="003B059D">
        <w:rPr>
          <w:rFonts w:hint="eastAsia"/>
          <w:lang w:val="en-GB"/>
        </w:rPr>
        <w:t>2008</w:t>
      </w:r>
      <w:r>
        <w:rPr>
          <w:rFonts w:hint="eastAsia"/>
          <w:lang w:val="en-GB"/>
        </w:rPr>
        <w:t>)</w:t>
      </w:r>
      <w:r w:rsidRPr="003B059D">
        <w:rPr>
          <w:rFonts w:hint="eastAsia"/>
          <w:lang w:val="en-GB"/>
        </w:rPr>
        <w:t>号法律，修正《个人地位法》</w:t>
      </w:r>
      <w:r>
        <w:rPr>
          <w:rFonts w:hint="eastAsia"/>
          <w:lang w:val="en-GB"/>
        </w:rPr>
        <w:t>(</w:t>
      </w:r>
      <w:r w:rsidRPr="003B059D">
        <w:rPr>
          <w:rFonts w:hint="eastAsia"/>
          <w:lang w:val="en-GB"/>
        </w:rPr>
        <w:t>第</w:t>
      </w:r>
      <w:r w:rsidRPr="003B059D">
        <w:rPr>
          <w:rFonts w:hint="eastAsia"/>
          <w:lang w:val="en-GB"/>
        </w:rPr>
        <w:t>188</w:t>
      </w:r>
      <w:r>
        <w:rPr>
          <w:rFonts w:hint="eastAsia"/>
          <w:lang w:val="en-GB"/>
        </w:rPr>
        <w:t>(</w:t>
      </w:r>
      <w:r w:rsidRPr="003B059D">
        <w:rPr>
          <w:rFonts w:hint="eastAsia"/>
          <w:lang w:val="en-GB"/>
        </w:rPr>
        <w:t>1959</w:t>
      </w:r>
      <w:r>
        <w:rPr>
          <w:rFonts w:hint="eastAsia"/>
          <w:lang w:val="en-GB"/>
        </w:rPr>
        <w:t>)</w:t>
      </w:r>
      <w:r w:rsidRPr="003B059D">
        <w:rPr>
          <w:rFonts w:hint="eastAsia"/>
          <w:lang w:val="en-GB"/>
        </w:rPr>
        <w:t>号法律的适用</w:t>
      </w:r>
      <w:r>
        <w:rPr>
          <w:rFonts w:hint="eastAsia"/>
          <w:lang w:val="en-GB"/>
        </w:rPr>
        <w:t>)</w:t>
      </w:r>
      <w:r w:rsidRPr="003B059D">
        <w:rPr>
          <w:rFonts w:hint="eastAsia"/>
          <w:lang w:val="en-GB"/>
        </w:rPr>
        <w:t>。</w:t>
      </w:r>
    </w:p>
    <w:p w:rsidR="003B059D" w:rsidRPr="003B059D" w:rsidRDefault="003B059D" w:rsidP="003B059D">
      <w:pPr>
        <w:pStyle w:val="SingleTxtGC"/>
        <w:rPr>
          <w:rFonts w:hint="eastAsia"/>
          <w:lang w:val="en-GB"/>
        </w:rPr>
      </w:pPr>
      <w:r w:rsidRPr="003B059D">
        <w:rPr>
          <w:lang w:val="en-GB"/>
        </w:rPr>
        <w:t>51.</w:t>
      </w:r>
      <w:r w:rsidR="00090C5B">
        <w:rPr>
          <w:rFonts w:hint="eastAsia"/>
          <w:lang w:val="en-GB"/>
        </w:rPr>
        <w:t xml:space="preserve">  </w:t>
      </w:r>
      <w:r w:rsidRPr="003B059D">
        <w:rPr>
          <w:rFonts w:hint="eastAsia"/>
          <w:lang w:val="en-GB"/>
        </w:rPr>
        <w:t>《宪法》第</w:t>
      </w:r>
      <w:r w:rsidRPr="003B059D">
        <w:rPr>
          <w:rFonts w:hint="eastAsia"/>
          <w:lang w:val="en-GB"/>
        </w:rPr>
        <w:t>49</w:t>
      </w:r>
      <w:r w:rsidRPr="003B059D">
        <w:rPr>
          <w:rFonts w:hint="eastAsia"/>
          <w:lang w:val="en-GB"/>
        </w:rPr>
        <w:t>条第</w:t>
      </w:r>
      <w:r w:rsidRPr="003B059D">
        <w:rPr>
          <w:rFonts w:hint="eastAsia"/>
          <w:lang w:val="en-GB"/>
        </w:rPr>
        <w:t>4</w:t>
      </w:r>
      <w:r w:rsidRPr="003B059D">
        <w:rPr>
          <w:rFonts w:hint="eastAsia"/>
          <w:lang w:val="en-GB"/>
        </w:rPr>
        <w:t>款提到国民议会议员中的妇女配额不得低于三分之一，《国民议会选举法》必须对此做出规定。</w:t>
      </w:r>
    </w:p>
    <w:p w:rsidR="003B059D" w:rsidRPr="003B059D" w:rsidRDefault="00E34F4D" w:rsidP="00E34F4D">
      <w:pPr>
        <w:pStyle w:val="H23GC"/>
        <w:rPr>
          <w:rFonts w:hint="eastAsia"/>
        </w:rPr>
      </w:pPr>
      <w:r>
        <w:rPr>
          <w:rFonts w:hint="eastAsia"/>
        </w:rPr>
        <w:tab/>
      </w:r>
      <w:r>
        <w:rPr>
          <w:rFonts w:hint="eastAsia"/>
        </w:rPr>
        <w:tab/>
      </w:r>
      <w:r w:rsidR="003B059D" w:rsidRPr="003B059D">
        <w:rPr>
          <w:rFonts w:hint="eastAsia"/>
        </w:rPr>
        <w:t>国家立法加强男女平等</w:t>
      </w:r>
    </w:p>
    <w:p w:rsidR="003B059D" w:rsidRPr="003B059D" w:rsidRDefault="003B059D" w:rsidP="003B059D">
      <w:pPr>
        <w:pStyle w:val="SingleTxtGC"/>
        <w:rPr>
          <w:rFonts w:hint="eastAsia"/>
          <w:lang w:val="en-GB"/>
        </w:rPr>
      </w:pPr>
      <w:r w:rsidRPr="003B059D">
        <w:rPr>
          <w:lang w:val="en-GB"/>
        </w:rPr>
        <w:t>52.</w:t>
      </w:r>
      <w:r w:rsidR="00B6145C">
        <w:rPr>
          <w:rFonts w:hint="eastAsia"/>
          <w:lang w:val="en-GB"/>
        </w:rPr>
        <w:t xml:space="preserve">  </w:t>
      </w:r>
      <w:r w:rsidRPr="003B059D">
        <w:rPr>
          <w:rFonts w:hint="eastAsia"/>
          <w:lang w:val="en-GB"/>
        </w:rPr>
        <w:t>《选举法》</w:t>
      </w:r>
      <w:r>
        <w:rPr>
          <w:rFonts w:hint="eastAsia"/>
          <w:lang w:val="en-GB"/>
        </w:rPr>
        <w:t>(</w:t>
      </w:r>
      <w:r w:rsidRPr="003B059D">
        <w:rPr>
          <w:rFonts w:hint="eastAsia"/>
          <w:lang w:val="en-GB"/>
        </w:rPr>
        <w:t>第</w:t>
      </w:r>
      <w:r w:rsidRPr="003B059D">
        <w:rPr>
          <w:rFonts w:hint="eastAsia"/>
          <w:lang w:val="en-GB"/>
        </w:rPr>
        <w:t>16</w:t>
      </w:r>
      <w:r>
        <w:rPr>
          <w:rFonts w:hint="eastAsia"/>
          <w:lang w:val="en-GB"/>
        </w:rPr>
        <w:t>(</w:t>
      </w:r>
      <w:r w:rsidRPr="003B059D">
        <w:rPr>
          <w:rFonts w:hint="eastAsia"/>
          <w:lang w:val="en-GB"/>
        </w:rPr>
        <w:t>2005</w:t>
      </w:r>
      <w:r>
        <w:rPr>
          <w:rFonts w:hint="eastAsia"/>
          <w:lang w:val="en-GB"/>
        </w:rPr>
        <w:t>)</w:t>
      </w:r>
      <w:r w:rsidRPr="003B059D">
        <w:rPr>
          <w:rFonts w:hint="eastAsia"/>
          <w:lang w:val="en-GB"/>
        </w:rPr>
        <w:t>号</w:t>
      </w:r>
      <w:r>
        <w:rPr>
          <w:rFonts w:hint="eastAsia"/>
          <w:lang w:val="en-GB"/>
        </w:rPr>
        <w:t>)</w:t>
      </w:r>
      <w:r w:rsidRPr="003B059D">
        <w:rPr>
          <w:rFonts w:hint="eastAsia"/>
          <w:lang w:val="en-GB"/>
        </w:rPr>
        <w:t>要求在实行不公开候选名单制度时，清单上必须包括</w:t>
      </w:r>
      <w:r w:rsidRPr="003B059D">
        <w:rPr>
          <w:rFonts w:hint="eastAsia"/>
          <w:lang w:val="en-GB"/>
        </w:rPr>
        <w:t>25%</w:t>
      </w:r>
      <w:r w:rsidRPr="003B059D">
        <w:rPr>
          <w:rFonts w:hint="eastAsia"/>
          <w:lang w:val="en-GB"/>
        </w:rPr>
        <w:t>的妇女。</w:t>
      </w:r>
      <w:r w:rsidRPr="003B059D">
        <w:rPr>
          <w:rFonts w:hint="eastAsia"/>
          <w:lang w:val="en-GB"/>
        </w:rPr>
        <w:t>2005</w:t>
      </w:r>
      <w:r w:rsidRPr="003B059D">
        <w:rPr>
          <w:rFonts w:hint="eastAsia"/>
          <w:lang w:val="en-GB"/>
        </w:rPr>
        <w:t>年的选举取得了妇女占</w:t>
      </w:r>
      <w:r w:rsidRPr="003B059D">
        <w:rPr>
          <w:rFonts w:hint="eastAsia"/>
          <w:lang w:val="en-GB"/>
        </w:rPr>
        <w:t>275</w:t>
      </w:r>
      <w:r w:rsidRPr="003B059D">
        <w:rPr>
          <w:rFonts w:hint="eastAsia"/>
          <w:lang w:val="en-GB"/>
        </w:rPr>
        <w:t>个议席中的</w:t>
      </w:r>
      <w:r w:rsidRPr="003B059D">
        <w:rPr>
          <w:rFonts w:hint="eastAsia"/>
          <w:lang w:val="en-GB"/>
        </w:rPr>
        <w:t>27.3%</w:t>
      </w:r>
      <w:r w:rsidRPr="003B059D">
        <w:rPr>
          <w:rFonts w:hint="eastAsia"/>
          <w:lang w:val="en-GB"/>
        </w:rPr>
        <w:t>的结果。</w:t>
      </w:r>
    </w:p>
    <w:p w:rsidR="003B059D" w:rsidRPr="003B059D" w:rsidRDefault="003B059D" w:rsidP="003B059D">
      <w:pPr>
        <w:pStyle w:val="SingleTxtGC"/>
        <w:rPr>
          <w:rFonts w:hint="eastAsia"/>
          <w:lang w:val="en-GB"/>
        </w:rPr>
      </w:pPr>
      <w:r w:rsidRPr="003B059D">
        <w:rPr>
          <w:lang w:val="en-GB"/>
        </w:rPr>
        <w:t>53.</w:t>
      </w:r>
      <w:r w:rsidR="00847C75">
        <w:rPr>
          <w:rFonts w:hint="eastAsia"/>
          <w:lang w:val="en-GB"/>
        </w:rPr>
        <w:t xml:space="preserve">  </w:t>
      </w:r>
      <w:r w:rsidRPr="003B059D">
        <w:rPr>
          <w:rFonts w:hint="eastAsia"/>
          <w:lang w:val="en-GB"/>
        </w:rPr>
        <w:t>国民议会于</w:t>
      </w:r>
      <w:r w:rsidRPr="003B059D">
        <w:rPr>
          <w:rFonts w:hint="eastAsia"/>
          <w:lang w:val="en-GB"/>
        </w:rPr>
        <w:t>2009</w:t>
      </w:r>
      <w:r w:rsidRPr="003B059D">
        <w:rPr>
          <w:rFonts w:hint="eastAsia"/>
          <w:lang w:val="en-GB"/>
        </w:rPr>
        <w:t>年</w:t>
      </w:r>
      <w:r w:rsidRPr="003B059D">
        <w:rPr>
          <w:rFonts w:hint="eastAsia"/>
          <w:lang w:val="en-GB"/>
        </w:rPr>
        <w:t>12</w:t>
      </w:r>
      <w:r w:rsidRPr="003B059D">
        <w:rPr>
          <w:rFonts w:hint="eastAsia"/>
          <w:lang w:val="en-GB"/>
        </w:rPr>
        <w:t>月</w:t>
      </w:r>
      <w:r w:rsidRPr="003B059D">
        <w:rPr>
          <w:rFonts w:hint="eastAsia"/>
          <w:lang w:val="en-GB"/>
        </w:rPr>
        <w:t>5</w:t>
      </w:r>
      <w:r w:rsidRPr="003B059D">
        <w:rPr>
          <w:rFonts w:hint="eastAsia"/>
          <w:lang w:val="en-GB"/>
        </w:rPr>
        <w:t>日修正并通过了《选举法》</w:t>
      </w:r>
      <w:r>
        <w:rPr>
          <w:rFonts w:hint="eastAsia"/>
          <w:lang w:val="en-GB"/>
        </w:rPr>
        <w:t>(</w:t>
      </w:r>
      <w:r w:rsidRPr="003B059D">
        <w:rPr>
          <w:rFonts w:hint="eastAsia"/>
          <w:lang w:val="en-GB"/>
        </w:rPr>
        <w:t>第</w:t>
      </w:r>
      <w:r w:rsidRPr="003B059D">
        <w:rPr>
          <w:rFonts w:hint="eastAsia"/>
          <w:lang w:val="en-GB"/>
        </w:rPr>
        <w:t>16</w:t>
      </w:r>
      <w:r>
        <w:rPr>
          <w:rFonts w:hint="eastAsia"/>
          <w:lang w:val="en-GB"/>
        </w:rPr>
        <w:t>(</w:t>
      </w:r>
      <w:r w:rsidRPr="003B059D">
        <w:rPr>
          <w:rFonts w:hint="eastAsia"/>
          <w:lang w:val="en-GB"/>
        </w:rPr>
        <w:t>2005</w:t>
      </w:r>
      <w:r>
        <w:rPr>
          <w:rFonts w:hint="eastAsia"/>
          <w:lang w:val="en-GB"/>
        </w:rPr>
        <w:t>)</w:t>
      </w:r>
      <w:r w:rsidRPr="003B059D">
        <w:rPr>
          <w:rFonts w:hint="eastAsia"/>
          <w:lang w:val="en-GB"/>
        </w:rPr>
        <w:t>号</w:t>
      </w:r>
      <w:r>
        <w:rPr>
          <w:rFonts w:hint="eastAsia"/>
          <w:lang w:val="en-GB"/>
        </w:rPr>
        <w:t>)</w:t>
      </w:r>
      <w:r w:rsidRPr="003B059D">
        <w:rPr>
          <w:rFonts w:hint="eastAsia"/>
          <w:lang w:val="en-GB"/>
        </w:rPr>
        <w:t>。此项法律第</w:t>
      </w:r>
      <w:r w:rsidRPr="003B059D">
        <w:rPr>
          <w:rFonts w:hint="eastAsia"/>
          <w:lang w:val="en-GB"/>
        </w:rPr>
        <w:t>3</w:t>
      </w:r>
      <w:r w:rsidRPr="003B059D">
        <w:rPr>
          <w:rFonts w:hint="eastAsia"/>
          <w:lang w:val="en-GB"/>
        </w:rPr>
        <w:t>条</w:t>
      </w:r>
      <w:r>
        <w:rPr>
          <w:rFonts w:hint="eastAsia"/>
          <w:lang w:val="en-GB"/>
        </w:rPr>
        <w:t>(</w:t>
      </w:r>
      <w:r w:rsidRPr="003B059D">
        <w:rPr>
          <w:rFonts w:hint="eastAsia"/>
          <w:lang w:val="en-GB"/>
        </w:rPr>
        <w:t>之三</w:t>
      </w:r>
      <w:r>
        <w:rPr>
          <w:rFonts w:hint="eastAsia"/>
          <w:lang w:val="en-GB"/>
        </w:rPr>
        <w:t>)</w:t>
      </w:r>
      <w:r w:rsidRPr="003B059D">
        <w:rPr>
          <w:rFonts w:hint="eastAsia"/>
          <w:lang w:val="en-GB"/>
        </w:rPr>
        <w:t>通过了配额制，其中规定：“应根据各候选人获得的票数重新安排的候选人顺序划分席位。获得选票最多的候选人为第一顺位获胜者，其他候选人以此类推，但妇女所占比例不得少于获胜者人数的三分之一。如果同一名单上的候选人票数相同，应采用抽签方式来定。”因此，妇女占据了</w:t>
      </w:r>
      <w:r w:rsidRPr="003B059D">
        <w:rPr>
          <w:rFonts w:hint="eastAsia"/>
          <w:lang w:val="en-GB"/>
        </w:rPr>
        <w:t>26%</w:t>
      </w:r>
      <w:r w:rsidRPr="003B059D">
        <w:rPr>
          <w:rFonts w:hint="eastAsia"/>
          <w:lang w:val="en-GB"/>
        </w:rPr>
        <w:t>的议席。</w:t>
      </w:r>
    </w:p>
    <w:p w:rsidR="003B059D" w:rsidRPr="003B059D" w:rsidRDefault="003B059D" w:rsidP="003B059D">
      <w:pPr>
        <w:pStyle w:val="SingleTxtGC"/>
        <w:rPr>
          <w:rFonts w:hint="eastAsia"/>
          <w:lang w:val="en-GB"/>
        </w:rPr>
      </w:pPr>
      <w:r w:rsidRPr="003B059D">
        <w:rPr>
          <w:lang w:val="en-GB"/>
        </w:rPr>
        <w:t>54.</w:t>
      </w:r>
      <w:r w:rsidR="002E1873">
        <w:rPr>
          <w:rFonts w:hint="eastAsia"/>
          <w:lang w:val="en-GB"/>
        </w:rPr>
        <w:t xml:space="preserve">  </w:t>
      </w:r>
      <w:r w:rsidRPr="003B059D">
        <w:rPr>
          <w:rFonts w:hint="eastAsia"/>
          <w:lang w:val="en-GB"/>
        </w:rPr>
        <w:t>根据《永久宪法》第</w:t>
      </w:r>
      <w:r w:rsidRPr="003B059D">
        <w:rPr>
          <w:rFonts w:hint="eastAsia"/>
          <w:lang w:val="en-GB"/>
        </w:rPr>
        <w:t>49</w:t>
      </w:r>
      <w:r w:rsidRPr="003B059D">
        <w:rPr>
          <w:rFonts w:hint="eastAsia"/>
          <w:lang w:val="en-GB"/>
        </w:rPr>
        <w:t>条的规定，</w:t>
      </w:r>
      <w:r w:rsidRPr="003B059D">
        <w:rPr>
          <w:rFonts w:hint="eastAsia"/>
          <w:lang w:val="en-GB"/>
        </w:rPr>
        <w:t>2008</w:t>
      </w:r>
      <w:r w:rsidRPr="003B059D">
        <w:rPr>
          <w:rFonts w:hint="eastAsia"/>
          <w:lang w:val="en-GB"/>
        </w:rPr>
        <w:t>年</w:t>
      </w:r>
      <w:r w:rsidRPr="003B059D">
        <w:rPr>
          <w:rFonts w:hint="eastAsia"/>
          <w:lang w:val="en-GB"/>
        </w:rPr>
        <w:t>9</w:t>
      </w:r>
      <w:r w:rsidRPr="003B059D">
        <w:rPr>
          <w:rFonts w:hint="eastAsia"/>
          <w:lang w:val="en-GB"/>
        </w:rPr>
        <w:t>月通过《省、区和县议会选举法》</w:t>
      </w:r>
      <w:r>
        <w:rPr>
          <w:rFonts w:hint="eastAsia"/>
          <w:lang w:val="en-GB"/>
        </w:rPr>
        <w:t>(</w:t>
      </w:r>
      <w:r w:rsidRPr="003B059D">
        <w:rPr>
          <w:rFonts w:hint="eastAsia"/>
          <w:lang w:val="en-GB"/>
        </w:rPr>
        <w:t>第</w:t>
      </w:r>
      <w:r w:rsidRPr="003B059D">
        <w:rPr>
          <w:rFonts w:hint="eastAsia"/>
          <w:lang w:val="en-GB"/>
        </w:rPr>
        <w:t>36</w:t>
      </w:r>
      <w:r>
        <w:rPr>
          <w:rFonts w:hint="eastAsia"/>
          <w:lang w:val="en-GB"/>
        </w:rPr>
        <w:t>(</w:t>
      </w:r>
      <w:r w:rsidRPr="003B059D">
        <w:rPr>
          <w:rFonts w:hint="eastAsia"/>
          <w:lang w:val="en-GB"/>
        </w:rPr>
        <w:t>2008</w:t>
      </w:r>
      <w:r>
        <w:rPr>
          <w:rFonts w:hint="eastAsia"/>
          <w:lang w:val="en-GB"/>
        </w:rPr>
        <w:t>)</w:t>
      </w:r>
      <w:r w:rsidRPr="003B059D">
        <w:rPr>
          <w:rFonts w:hint="eastAsia"/>
          <w:lang w:val="en-GB"/>
        </w:rPr>
        <w:t>号</w:t>
      </w:r>
      <w:r>
        <w:rPr>
          <w:rFonts w:hint="eastAsia"/>
          <w:lang w:val="en-GB"/>
        </w:rPr>
        <w:t>)</w:t>
      </w:r>
      <w:r w:rsidRPr="003B059D">
        <w:rPr>
          <w:rFonts w:hint="eastAsia"/>
          <w:lang w:val="en-GB"/>
        </w:rPr>
        <w:t>并在</w:t>
      </w:r>
      <w:r w:rsidRPr="003B059D">
        <w:rPr>
          <w:rFonts w:hint="eastAsia"/>
          <w:lang w:val="en-GB"/>
        </w:rPr>
        <w:t>2009</w:t>
      </w:r>
      <w:r w:rsidRPr="003B059D">
        <w:rPr>
          <w:rFonts w:hint="eastAsia"/>
          <w:lang w:val="en-GB"/>
        </w:rPr>
        <w:t>年</w:t>
      </w:r>
      <w:r w:rsidRPr="003B059D">
        <w:rPr>
          <w:rFonts w:hint="eastAsia"/>
          <w:lang w:val="en-GB"/>
        </w:rPr>
        <w:t>1</w:t>
      </w:r>
      <w:r w:rsidRPr="003B059D">
        <w:rPr>
          <w:rFonts w:hint="eastAsia"/>
          <w:lang w:val="en-GB"/>
        </w:rPr>
        <w:t>月</w:t>
      </w:r>
      <w:r w:rsidRPr="003B059D">
        <w:rPr>
          <w:rFonts w:hint="eastAsia"/>
          <w:lang w:val="en-GB"/>
        </w:rPr>
        <w:t>31</w:t>
      </w:r>
      <w:r w:rsidRPr="003B059D">
        <w:rPr>
          <w:rFonts w:hint="eastAsia"/>
          <w:lang w:val="en-GB"/>
        </w:rPr>
        <w:t>日举行的选举期间实行。第</w:t>
      </w:r>
      <w:r w:rsidRPr="003B059D">
        <w:rPr>
          <w:rFonts w:hint="eastAsia"/>
          <w:lang w:val="en-GB"/>
        </w:rPr>
        <w:t>13</w:t>
      </w:r>
      <w:r w:rsidRPr="003B059D">
        <w:rPr>
          <w:rFonts w:hint="eastAsia"/>
          <w:lang w:val="en-GB"/>
        </w:rPr>
        <w:t>条</w:t>
      </w:r>
      <w:r>
        <w:rPr>
          <w:rFonts w:hint="eastAsia"/>
          <w:lang w:val="en-GB"/>
        </w:rPr>
        <w:t>(</w:t>
      </w:r>
      <w:r w:rsidRPr="003B059D">
        <w:rPr>
          <w:rFonts w:hint="eastAsia"/>
          <w:lang w:val="en-GB"/>
        </w:rPr>
        <w:t>之二</w:t>
      </w:r>
      <w:r>
        <w:rPr>
          <w:rFonts w:hint="eastAsia"/>
          <w:lang w:val="en-GB"/>
        </w:rPr>
        <w:t>)</w:t>
      </w:r>
      <w:r w:rsidRPr="003B059D">
        <w:rPr>
          <w:rFonts w:hint="eastAsia"/>
          <w:lang w:val="en-GB"/>
        </w:rPr>
        <w:t>确定了妇女的选举权，其中规定：“席位应分配给公开候选人名单中的候选人，并根据每位候选人获得的票数重新排定候选人的顺序。公开名单中获得最多选票的候选人被视为获胜者，其他候选人以此类推，但无论男女每三位最后获胜者中应有一名女性。</w:t>
      </w:r>
      <w:r w:rsidR="00341C25" w:rsidRPr="003B059D">
        <w:rPr>
          <w:rFonts w:hint="eastAsia"/>
          <w:lang w:val="en-GB"/>
        </w:rPr>
        <w:t>”</w:t>
      </w:r>
    </w:p>
    <w:p w:rsidR="003B059D" w:rsidRPr="003B059D" w:rsidRDefault="00FF4543" w:rsidP="003B059D">
      <w:pPr>
        <w:pStyle w:val="SingleTxtGC"/>
        <w:rPr>
          <w:rFonts w:hint="eastAsia"/>
          <w:lang w:val="en-GB"/>
        </w:rPr>
      </w:pPr>
      <w:r>
        <w:rPr>
          <w:rFonts w:hint="eastAsia"/>
          <w:lang w:val="en-GB"/>
        </w:rPr>
        <w:tab/>
      </w:r>
      <w:r w:rsidR="003B059D" w:rsidRPr="003B059D">
        <w:rPr>
          <w:rFonts w:hint="eastAsia"/>
          <w:lang w:val="en-GB"/>
        </w:rPr>
        <w:t>《省、区和县议会选举法》</w:t>
      </w:r>
      <w:r w:rsidR="003B059D">
        <w:rPr>
          <w:rFonts w:hint="eastAsia"/>
          <w:lang w:val="en-GB"/>
        </w:rPr>
        <w:t>(</w:t>
      </w:r>
      <w:r w:rsidR="003B059D" w:rsidRPr="003B059D">
        <w:rPr>
          <w:rFonts w:hint="eastAsia"/>
          <w:lang w:val="en-GB"/>
        </w:rPr>
        <w:t>第</w:t>
      </w:r>
      <w:r w:rsidR="003B059D" w:rsidRPr="003B059D">
        <w:rPr>
          <w:rFonts w:hint="eastAsia"/>
          <w:lang w:val="en-GB"/>
        </w:rPr>
        <w:t>36</w:t>
      </w:r>
      <w:r w:rsidR="003B059D">
        <w:rPr>
          <w:rFonts w:hint="eastAsia"/>
          <w:lang w:val="en-GB"/>
        </w:rPr>
        <w:t>(</w:t>
      </w:r>
      <w:r w:rsidR="003B059D" w:rsidRPr="003B059D">
        <w:rPr>
          <w:rFonts w:hint="eastAsia"/>
          <w:lang w:val="en-GB"/>
        </w:rPr>
        <w:t>2008</w:t>
      </w:r>
      <w:r w:rsidR="003B059D">
        <w:rPr>
          <w:rFonts w:hint="eastAsia"/>
          <w:lang w:val="en-GB"/>
        </w:rPr>
        <w:t>)</w:t>
      </w:r>
      <w:r w:rsidR="003B059D" w:rsidRPr="003B059D">
        <w:rPr>
          <w:rFonts w:hint="eastAsia"/>
          <w:lang w:val="en-GB"/>
        </w:rPr>
        <w:t>号</w:t>
      </w:r>
      <w:r w:rsidR="003B059D">
        <w:rPr>
          <w:rFonts w:hint="eastAsia"/>
          <w:lang w:val="en-GB"/>
        </w:rPr>
        <w:t>)</w:t>
      </w:r>
      <w:r w:rsidR="003B059D" w:rsidRPr="003B059D">
        <w:rPr>
          <w:rFonts w:hint="eastAsia"/>
          <w:lang w:val="en-GB"/>
        </w:rPr>
        <w:t>通过和适用配额制产生了相应的结果，但有助于扩大选择有能力的合格妇女担任职务的范围，特别是在此项法律通过公开候选人名单制度之后。在投票日，</w:t>
      </w:r>
      <w:r w:rsidR="003B059D" w:rsidRPr="003B059D">
        <w:rPr>
          <w:rFonts w:hint="eastAsia"/>
          <w:lang w:val="en-GB"/>
        </w:rPr>
        <w:t>1</w:t>
      </w:r>
      <w:r w:rsidR="008161F8">
        <w:rPr>
          <w:rFonts w:hint="eastAsia"/>
          <w:lang w:val="en-GB"/>
        </w:rPr>
        <w:t>4,</w:t>
      </w:r>
      <w:r w:rsidR="003B059D" w:rsidRPr="003B059D">
        <w:rPr>
          <w:rFonts w:hint="eastAsia"/>
          <w:lang w:val="en-GB"/>
        </w:rPr>
        <w:t>400</w:t>
      </w:r>
      <w:r w:rsidR="003B059D" w:rsidRPr="003B059D">
        <w:rPr>
          <w:rFonts w:hint="eastAsia"/>
          <w:lang w:val="en-GB"/>
        </w:rPr>
        <w:t>名候选人中有</w:t>
      </w:r>
      <w:r w:rsidR="008161F8">
        <w:rPr>
          <w:rFonts w:hint="eastAsia"/>
          <w:lang w:val="en-GB"/>
        </w:rPr>
        <w:t>3,</w:t>
      </w:r>
      <w:r w:rsidR="003B059D" w:rsidRPr="003B059D">
        <w:rPr>
          <w:rFonts w:hint="eastAsia"/>
          <w:lang w:val="en-GB"/>
        </w:rPr>
        <w:t>912</w:t>
      </w:r>
      <w:r w:rsidR="003B059D" w:rsidRPr="003B059D">
        <w:rPr>
          <w:rFonts w:hint="eastAsia"/>
          <w:lang w:val="en-GB"/>
        </w:rPr>
        <w:t>名女性候选人。</w:t>
      </w:r>
      <w:r w:rsidR="003B059D" w:rsidRPr="003B059D">
        <w:rPr>
          <w:rFonts w:hint="eastAsia"/>
          <w:lang w:val="en-GB"/>
        </w:rPr>
        <w:t>14</w:t>
      </w:r>
      <w:r w:rsidR="003B059D" w:rsidRPr="003B059D">
        <w:rPr>
          <w:rFonts w:hint="eastAsia"/>
          <w:lang w:val="en-GB"/>
        </w:rPr>
        <w:t>个省中有</w:t>
      </w:r>
      <w:r w:rsidR="003B059D" w:rsidRPr="003B059D">
        <w:rPr>
          <w:rFonts w:hint="eastAsia"/>
          <w:lang w:val="en-GB"/>
        </w:rPr>
        <w:t>9</w:t>
      </w:r>
      <w:r w:rsidR="003B059D" w:rsidRPr="003B059D">
        <w:rPr>
          <w:rFonts w:hint="eastAsia"/>
          <w:lang w:val="en-GB"/>
        </w:rPr>
        <w:t>个省达到了配额要求。让妇女获得这些机会的各种努力将执行法律和达到配额要求作为发展选举进程的一个条件。库尔德地区的选举法规定妇女代表占</w:t>
      </w:r>
      <w:r w:rsidR="003B059D" w:rsidRPr="003B059D">
        <w:rPr>
          <w:rFonts w:hint="eastAsia"/>
          <w:lang w:val="en-GB"/>
        </w:rPr>
        <w:t>30%</w:t>
      </w:r>
      <w:r w:rsidR="003B059D" w:rsidRPr="003B059D">
        <w:rPr>
          <w:rFonts w:hint="eastAsia"/>
          <w:lang w:val="en-GB"/>
        </w:rPr>
        <w:t>，在这方面领先于中央政府。</w:t>
      </w:r>
    </w:p>
    <w:p w:rsidR="003B059D" w:rsidRPr="003B059D" w:rsidRDefault="003B059D" w:rsidP="003B059D">
      <w:pPr>
        <w:pStyle w:val="SingleTxtGC"/>
        <w:rPr>
          <w:rFonts w:hint="eastAsia"/>
          <w:lang w:val="en-GB"/>
        </w:rPr>
      </w:pPr>
      <w:r w:rsidRPr="003B059D">
        <w:rPr>
          <w:lang w:val="en-GB"/>
        </w:rPr>
        <w:t>55.</w:t>
      </w:r>
      <w:r w:rsidR="00615538">
        <w:rPr>
          <w:rFonts w:hint="eastAsia"/>
          <w:lang w:val="en-GB"/>
        </w:rPr>
        <w:t xml:space="preserve">  </w:t>
      </w:r>
      <w:r w:rsidRPr="003B059D">
        <w:rPr>
          <w:rFonts w:hint="eastAsia"/>
          <w:lang w:val="en-GB"/>
        </w:rPr>
        <w:t>劳动和社会事务部正在努力颁布一部替代《社会福利法》</w:t>
      </w:r>
      <w:r>
        <w:rPr>
          <w:rFonts w:hint="eastAsia"/>
          <w:lang w:val="en-GB"/>
        </w:rPr>
        <w:t>(</w:t>
      </w:r>
      <w:r w:rsidRPr="003B059D">
        <w:rPr>
          <w:rFonts w:hint="eastAsia"/>
          <w:lang w:val="en-GB"/>
        </w:rPr>
        <w:t>第</w:t>
      </w:r>
      <w:r w:rsidRPr="003B059D">
        <w:rPr>
          <w:rFonts w:hint="eastAsia"/>
          <w:lang w:val="en-GB"/>
        </w:rPr>
        <w:t>126</w:t>
      </w:r>
      <w:r>
        <w:rPr>
          <w:rFonts w:hint="eastAsia"/>
          <w:lang w:val="en-GB"/>
        </w:rPr>
        <w:t>(</w:t>
      </w:r>
      <w:r w:rsidRPr="003B059D">
        <w:rPr>
          <w:rFonts w:hint="eastAsia"/>
          <w:lang w:val="en-GB"/>
        </w:rPr>
        <w:t>1980</w:t>
      </w:r>
      <w:r>
        <w:rPr>
          <w:rFonts w:hint="eastAsia"/>
          <w:lang w:val="en-GB"/>
        </w:rPr>
        <w:t>)</w:t>
      </w:r>
      <w:r w:rsidRPr="003B059D">
        <w:rPr>
          <w:rFonts w:hint="eastAsia"/>
          <w:lang w:val="en-GB"/>
        </w:rPr>
        <w:t>号</w:t>
      </w:r>
      <w:r>
        <w:rPr>
          <w:rFonts w:hint="eastAsia"/>
          <w:lang w:val="en-GB"/>
        </w:rPr>
        <w:t>)</w:t>
      </w:r>
      <w:r w:rsidRPr="003B059D">
        <w:rPr>
          <w:rFonts w:hint="eastAsia"/>
          <w:lang w:val="en-GB"/>
        </w:rPr>
        <w:t>的法律，其中管制社会保障网中的各种活动，</w:t>
      </w:r>
      <w:r w:rsidRPr="003B059D">
        <w:rPr>
          <w:rFonts w:hint="eastAsia"/>
          <w:lang w:val="en-GB"/>
        </w:rPr>
        <w:t>2006</w:t>
      </w:r>
      <w:r w:rsidRPr="003B059D">
        <w:rPr>
          <w:rFonts w:hint="eastAsia"/>
          <w:lang w:val="en-GB"/>
        </w:rPr>
        <w:t>年发布了相关指令。</w:t>
      </w:r>
    </w:p>
    <w:p w:rsidR="003B059D" w:rsidRPr="003B059D" w:rsidRDefault="003B059D" w:rsidP="003B059D">
      <w:pPr>
        <w:pStyle w:val="SingleTxtGC"/>
        <w:rPr>
          <w:rFonts w:hint="eastAsia"/>
          <w:lang w:val="en-GB"/>
        </w:rPr>
      </w:pPr>
      <w:r w:rsidRPr="003B059D">
        <w:rPr>
          <w:lang w:val="en-GB"/>
        </w:rPr>
        <w:t>56.</w:t>
      </w:r>
      <w:r w:rsidR="00AE7888">
        <w:rPr>
          <w:rFonts w:hint="eastAsia"/>
          <w:lang w:val="en-GB"/>
        </w:rPr>
        <w:t xml:space="preserve">  </w:t>
      </w:r>
      <w:r w:rsidRPr="003B059D">
        <w:rPr>
          <w:rFonts w:hint="eastAsia"/>
          <w:lang w:val="en-GB"/>
        </w:rPr>
        <w:t>《个人地位法》</w:t>
      </w:r>
      <w:r>
        <w:rPr>
          <w:rFonts w:hint="eastAsia"/>
          <w:lang w:val="en-GB"/>
        </w:rPr>
        <w:t>(</w:t>
      </w:r>
      <w:r w:rsidRPr="003B059D">
        <w:rPr>
          <w:rFonts w:hint="eastAsia"/>
          <w:lang w:val="en-GB"/>
        </w:rPr>
        <w:t>第</w:t>
      </w:r>
      <w:r w:rsidRPr="003B059D">
        <w:rPr>
          <w:rFonts w:hint="eastAsia"/>
          <w:lang w:val="en-GB"/>
        </w:rPr>
        <w:t>188</w:t>
      </w:r>
      <w:r>
        <w:rPr>
          <w:rFonts w:hint="eastAsia"/>
          <w:lang w:val="en-GB"/>
        </w:rPr>
        <w:t>(</w:t>
      </w:r>
      <w:r w:rsidRPr="003B059D">
        <w:rPr>
          <w:rFonts w:hint="eastAsia"/>
          <w:lang w:val="en-GB"/>
        </w:rPr>
        <w:t>1959</w:t>
      </w:r>
      <w:r>
        <w:rPr>
          <w:rFonts w:hint="eastAsia"/>
          <w:lang w:val="en-GB"/>
        </w:rPr>
        <w:t>)</w:t>
      </w:r>
      <w:r w:rsidRPr="003B059D">
        <w:rPr>
          <w:rFonts w:hint="eastAsia"/>
          <w:lang w:val="en-GB"/>
        </w:rPr>
        <w:t>号，已修正</w:t>
      </w:r>
      <w:r>
        <w:rPr>
          <w:rFonts w:hint="eastAsia"/>
          <w:lang w:val="en-GB"/>
        </w:rPr>
        <w:t>)</w:t>
      </w:r>
      <w:r w:rsidRPr="003B059D">
        <w:rPr>
          <w:rFonts w:hint="eastAsia"/>
          <w:lang w:val="en-GB"/>
        </w:rPr>
        <w:t>是依据已解散的革命指挥委员会的法令制定的</w:t>
      </w:r>
      <w:r w:rsidRPr="003B059D">
        <w:rPr>
          <w:lang w:val="en-GB"/>
        </w:rPr>
        <w:t xml:space="preserve"> </w:t>
      </w:r>
      <w:r w:rsidRPr="003B059D">
        <w:rPr>
          <w:rFonts w:hint="eastAsia"/>
          <w:lang w:val="en-GB"/>
        </w:rPr>
        <w:t>。库尔德地区于</w:t>
      </w:r>
      <w:r w:rsidRPr="003B059D">
        <w:rPr>
          <w:rFonts w:hint="eastAsia"/>
          <w:lang w:val="en-GB"/>
        </w:rPr>
        <w:t>2008</w:t>
      </w:r>
      <w:r w:rsidRPr="003B059D">
        <w:rPr>
          <w:rFonts w:hint="eastAsia"/>
          <w:lang w:val="en-GB"/>
        </w:rPr>
        <w:t>年</w:t>
      </w:r>
      <w:r w:rsidRPr="003B059D">
        <w:rPr>
          <w:rFonts w:hint="eastAsia"/>
          <w:lang w:val="en-GB"/>
        </w:rPr>
        <w:t>11</w:t>
      </w:r>
      <w:r w:rsidRPr="003B059D">
        <w:rPr>
          <w:rFonts w:hint="eastAsia"/>
          <w:lang w:val="en-GB"/>
        </w:rPr>
        <w:t>月通过第</w:t>
      </w:r>
      <w:r w:rsidRPr="003B059D">
        <w:rPr>
          <w:rFonts w:hint="eastAsia"/>
          <w:lang w:val="en-GB"/>
        </w:rPr>
        <w:t>13</w:t>
      </w:r>
      <w:r w:rsidRPr="003B059D">
        <w:rPr>
          <w:rFonts w:hint="eastAsia"/>
          <w:lang w:val="en-GB"/>
        </w:rPr>
        <w:t>和第</w:t>
      </w:r>
      <w:r w:rsidRPr="003B059D">
        <w:rPr>
          <w:rFonts w:hint="eastAsia"/>
          <w:lang w:val="en-GB"/>
        </w:rPr>
        <w:t>15</w:t>
      </w:r>
      <w:r w:rsidRPr="003B059D">
        <w:rPr>
          <w:rFonts w:hint="eastAsia"/>
          <w:lang w:val="en-GB"/>
        </w:rPr>
        <w:t>号法律，废除了《个人地位法》</w:t>
      </w:r>
      <w:r>
        <w:rPr>
          <w:rFonts w:hint="eastAsia"/>
          <w:lang w:val="en-GB"/>
        </w:rPr>
        <w:t>(</w:t>
      </w:r>
      <w:r w:rsidRPr="003B059D">
        <w:rPr>
          <w:rFonts w:hint="eastAsia"/>
          <w:lang w:val="en-GB"/>
        </w:rPr>
        <w:t>第</w:t>
      </w:r>
      <w:r w:rsidRPr="003B059D">
        <w:rPr>
          <w:rFonts w:hint="eastAsia"/>
          <w:lang w:val="en-GB"/>
        </w:rPr>
        <w:t>188</w:t>
      </w:r>
      <w:r>
        <w:rPr>
          <w:rFonts w:hint="eastAsia"/>
          <w:lang w:val="en-GB"/>
        </w:rPr>
        <w:t>(</w:t>
      </w:r>
      <w:r w:rsidRPr="003B059D">
        <w:rPr>
          <w:rFonts w:hint="eastAsia"/>
          <w:lang w:val="en-GB"/>
        </w:rPr>
        <w:t>1959</w:t>
      </w:r>
      <w:r>
        <w:rPr>
          <w:rFonts w:hint="eastAsia"/>
          <w:lang w:val="en-GB"/>
        </w:rPr>
        <w:t>)</w:t>
      </w:r>
      <w:r w:rsidRPr="003B059D">
        <w:rPr>
          <w:rFonts w:hint="eastAsia"/>
          <w:lang w:val="en-GB"/>
        </w:rPr>
        <w:t>号</w:t>
      </w:r>
      <w:r>
        <w:rPr>
          <w:rFonts w:hint="eastAsia"/>
          <w:lang w:val="en-GB"/>
        </w:rPr>
        <w:t>)</w:t>
      </w:r>
      <w:r w:rsidRPr="003B059D">
        <w:rPr>
          <w:rFonts w:hint="eastAsia"/>
          <w:lang w:val="en-GB"/>
        </w:rPr>
        <w:t>的若干条款并修正了其他条款，使其更贴近国际人道主义趋势，这一成就体现了《个人地位法》法律条款发展方面的一个进步。然而，地区与中央之间在法律适用方面并没有实现公正和平等。此外，在未达成共识或缺少联邦政府法令的情况下修正国家法律也造成了法律空白。</w:t>
      </w:r>
    </w:p>
    <w:p w:rsidR="003B059D" w:rsidRPr="003B059D" w:rsidRDefault="003B059D" w:rsidP="003B059D">
      <w:pPr>
        <w:pStyle w:val="SingleTxtGC"/>
        <w:rPr>
          <w:rFonts w:hint="eastAsia"/>
          <w:lang w:val="en-GB"/>
        </w:rPr>
      </w:pPr>
      <w:r w:rsidRPr="003B059D">
        <w:rPr>
          <w:lang w:val="en-GB"/>
        </w:rPr>
        <w:t>57.</w:t>
      </w:r>
      <w:r w:rsidR="005A2150">
        <w:rPr>
          <w:rFonts w:hint="eastAsia"/>
          <w:lang w:val="en-GB"/>
        </w:rPr>
        <w:t xml:space="preserve">  </w:t>
      </w:r>
      <w:r w:rsidRPr="003B059D">
        <w:rPr>
          <w:rFonts w:hint="eastAsia"/>
          <w:lang w:val="en-GB"/>
        </w:rPr>
        <w:t>《劳动法》</w:t>
      </w:r>
      <w:r>
        <w:rPr>
          <w:rFonts w:hint="eastAsia"/>
          <w:lang w:val="en-GB"/>
        </w:rPr>
        <w:t>(</w:t>
      </w:r>
      <w:r w:rsidRPr="003B059D">
        <w:rPr>
          <w:rFonts w:hint="eastAsia"/>
          <w:lang w:val="en-GB"/>
        </w:rPr>
        <w:t>第</w:t>
      </w:r>
      <w:r w:rsidRPr="003B059D">
        <w:rPr>
          <w:rFonts w:hint="eastAsia"/>
          <w:lang w:val="en-GB"/>
        </w:rPr>
        <w:t>71</w:t>
      </w:r>
      <w:r>
        <w:rPr>
          <w:rFonts w:hint="eastAsia"/>
          <w:lang w:val="en-GB"/>
        </w:rPr>
        <w:t>(</w:t>
      </w:r>
      <w:r w:rsidRPr="003B059D">
        <w:rPr>
          <w:rFonts w:hint="eastAsia"/>
          <w:lang w:val="en-GB"/>
        </w:rPr>
        <w:t>1987</w:t>
      </w:r>
      <w:r>
        <w:rPr>
          <w:rFonts w:hint="eastAsia"/>
          <w:lang w:val="en-GB"/>
        </w:rPr>
        <w:t>)</w:t>
      </w:r>
      <w:r w:rsidRPr="003B059D">
        <w:rPr>
          <w:rFonts w:hint="eastAsia"/>
          <w:lang w:val="en-GB"/>
        </w:rPr>
        <w:t>号，已修正</w:t>
      </w:r>
      <w:r>
        <w:rPr>
          <w:rFonts w:hint="eastAsia"/>
          <w:lang w:val="en-GB"/>
        </w:rPr>
        <w:t>)</w:t>
      </w:r>
      <w:r w:rsidRPr="003B059D">
        <w:rPr>
          <w:rFonts w:hint="eastAsia"/>
          <w:lang w:val="en-GB"/>
        </w:rPr>
        <w:t>用一整章专门规定劳动妇女的权利和对其的保护。劳动和社会事务部起草了关于私营部门劳动妇女的新法案，其中赋予劳动妇女额外的特权。</w:t>
      </w:r>
    </w:p>
    <w:p w:rsidR="003B059D" w:rsidRPr="003B059D" w:rsidRDefault="003B059D" w:rsidP="003B059D">
      <w:pPr>
        <w:pStyle w:val="SingleTxtGC"/>
        <w:rPr>
          <w:rFonts w:hint="eastAsia"/>
          <w:lang w:val="en-GB"/>
        </w:rPr>
      </w:pPr>
      <w:r w:rsidRPr="003B059D">
        <w:rPr>
          <w:lang w:val="en-GB"/>
        </w:rPr>
        <w:t>58.</w:t>
      </w:r>
      <w:r w:rsidR="00ED26EC">
        <w:rPr>
          <w:rFonts w:hint="eastAsia"/>
          <w:lang w:val="en-GB"/>
        </w:rPr>
        <w:t xml:space="preserve">  </w:t>
      </w:r>
      <w:r w:rsidRPr="003B059D">
        <w:rPr>
          <w:rFonts w:hint="eastAsia"/>
          <w:lang w:val="en-GB"/>
        </w:rPr>
        <w:t>《未成年人福利法》</w:t>
      </w:r>
      <w:r>
        <w:rPr>
          <w:rFonts w:hint="eastAsia"/>
          <w:lang w:val="en-GB"/>
        </w:rPr>
        <w:t>(</w:t>
      </w:r>
      <w:r w:rsidRPr="003B059D">
        <w:rPr>
          <w:rFonts w:hint="eastAsia"/>
          <w:lang w:val="en-GB"/>
        </w:rPr>
        <w:t>第</w:t>
      </w:r>
      <w:r w:rsidRPr="003B059D">
        <w:rPr>
          <w:rFonts w:hint="eastAsia"/>
          <w:lang w:val="en-GB"/>
        </w:rPr>
        <w:t>78</w:t>
      </w:r>
      <w:r>
        <w:rPr>
          <w:rFonts w:hint="eastAsia"/>
          <w:lang w:val="en-GB"/>
        </w:rPr>
        <w:t>(</w:t>
      </w:r>
      <w:r w:rsidRPr="003B059D">
        <w:rPr>
          <w:rFonts w:hint="eastAsia"/>
          <w:lang w:val="en-GB"/>
        </w:rPr>
        <w:t>1980</w:t>
      </w:r>
      <w:r>
        <w:rPr>
          <w:rFonts w:hint="eastAsia"/>
          <w:lang w:val="en-GB"/>
        </w:rPr>
        <w:t>)</w:t>
      </w:r>
      <w:r w:rsidRPr="003B059D">
        <w:rPr>
          <w:rFonts w:hint="eastAsia"/>
          <w:lang w:val="en-GB"/>
        </w:rPr>
        <w:t>号，已修正</w:t>
      </w:r>
      <w:r>
        <w:rPr>
          <w:rFonts w:hint="eastAsia"/>
          <w:lang w:val="en-GB"/>
        </w:rPr>
        <w:t>)</w:t>
      </w:r>
      <w:r w:rsidRPr="003B059D">
        <w:rPr>
          <w:rFonts w:hint="eastAsia"/>
          <w:lang w:val="en-GB"/>
        </w:rPr>
        <w:t>涉及如何照管未成年人的资金问题。此项法律允许母亲管理未成年子女或其失踪配偶的资金。</w:t>
      </w:r>
    </w:p>
    <w:p w:rsidR="003B059D" w:rsidRPr="003B059D" w:rsidRDefault="00A15C84" w:rsidP="00A15C84">
      <w:pPr>
        <w:pStyle w:val="H23GC"/>
        <w:rPr>
          <w:rFonts w:hint="eastAsia"/>
        </w:rPr>
      </w:pPr>
      <w:r>
        <w:rPr>
          <w:rFonts w:hint="eastAsia"/>
        </w:rPr>
        <w:tab/>
      </w:r>
      <w:r>
        <w:rPr>
          <w:rFonts w:hint="eastAsia"/>
        </w:rPr>
        <w:tab/>
      </w:r>
      <w:r w:rsidR="003B059D" w:rsidRPr="003B059D">
        <w:rPr>
          <w:rFonts w:hint="eastAsia"/>
        </w:rPr>
        <w:t>废除所有体现歧视妇女的国家刑法规定</w:t>
      </w:r>
    </w:p>
    <w:p w:rsidR="003B059D" w:rsidRPr="000C48DF" w:rsidRDefault="003B059D" w:rsidP="003B059D">
      <w:pPr>
        <w:pStyle w:val="SingleTxtGC"/>
        <w:rPr>
          <w:rFonts w:hint="eastAsia"/>
          <w:spacing w:val="-4"/>
          <w:lang w:val="en-GB"/>
        </w:rPr>
      </w:pPr>
      <w:r w:rsidRPr="000C48DF">
        <w:rPr>
          <w:spacing w:val="-4"/>
          <w:lang w:val="en-GB"/>
        </w:rPr>
        <w:t>59.</w:t>
      </w:r>
      <w:r w:rsidR="008D40D2" w:rsidRPr="000C48DF">
        <w:rPr>
          <w:rFonts w:hint="eastAsia"/>
          <w:spacing w:val="-4"/>
          <w:lang w:val="en-GB"/>
        </w:rPr>
        <w:t xml:space="preserve">  </w:t>
      </w:r>
      <w:r w:rsidRPr="000C48DF">
        <w:rPr>
          <w:rFonts w:hint="eastAsia"/>
          <w:spacing w:val="-4"/>
          <w:lang w:val="en-GB"/>
        </w:rPr>
        <w:t>尽管《宪法》和生效法律保障了立法进程，但这种保障并未发展到切实让妇女享有平等的地步。妇女的应享福利仍然取决于多种因素，这些因素有时会阻碍法律改善妇女社会地位的能力。这是由于伊拉克自</w:t>
      </w:r>
      <w:r w:rsidRPr="000C48DF">
        <w:rPr>
          <w:rFonts w:hint="eastAsia"/>
          <w:spacing w:val="-4"/>
          <w:lang w:val="en-GB"/>
        </w:rPr>
        <w:t>2003</w:t>
      </w:r>
      <w:r w:rsidRPr="000C48DF">
        <w:rPr>
          <w:rFonts w:hint="eastAsia"/>
          <w:spacing w:val="-4"/>
          <w:lang w:val="en-GB"/>
        </w:rPr>
        <w:t>年以来一直处于转型期，其相关因素导致执法不完善造成的。伊拉克国家为此制定了雄心勃勃的执法战略。</w:t>
      </w:r>
    </w:p>
    <w:p w:rsidR="003B059D" w:rsidRPr="003B059D" w:rsidRDefault="003B059D" w:rsidP="00712CE1">
      <w:pPr>
        <w:pStyle w:val="SingleTxtGC"/>
        <w:spacing w:line="314" w:lineRule="exact"/>
        <w:rPr>
          <w:rFonts w:hint="eastAsia"/>
          <w:lang w:val="en-GB"/>
        </w:rPr>
      </w:pPr>
      <w:r w:rsidRPr="003B059D">
        <w:rPr>
          <w:lang w:val="en-GB"/>
        </w:rPr>
        <w:t>60.</w:t>
      </w:r>
      <w:r w:rsidR="006F0801">
        <w:rPr>
          <w:rFonts w:hint="eastAsia"/>
          <w:lang w:val="en-GB"/>
        </w:rPr>
        <w:t xml:space="preserve">  </w:t>
      </w:r>
      <w:r w:rsidRPr="003B059D">
        <w:rPr>
          <w:rFonts w:hint="eastAsia"/>
          <w:lang w:val="en-GB"/>
        </w:rPr>
        <w:t>《宪法》第</w:t>
      </w:r>
      <w:r w:rsidRPr="003B059D">
        <w:rPr>
          <w:rFonts w:hint="eastAsia"/>
          <w:lang w:val="en-GB"/>
        </w:rPr>
        <w:t>14</w:t>
      </w:r>
      <w:r w:rsidRPr="003B059D">
        <w:rPr>
          <w:rFonts w:hint="eastAsia"/>
          <w:lang w:val="en-GB"/>
        </w:rPr>
        <w:t>条规定：“伊拉克人在法律面前一律平等，不得基于性别、种族、民族、国籍、出身、肤色、宗教、教派、信仰或见解、经济和社会地位而受歧视”。人权事务部和国家妇女事务部与民间社会合作，依据此项规定，采取积极有效的措施，通过向相关机构提交关于废除或修正现行法律的研究报告，消除这些法律中歧视妇女的规定。不过，这种做法与立法无法废除的习俗有冲突，需要付出大量的时间和精力。</w:t>
      </w:r>
    </w:p>
    <w:p w:rsidR="003B059D" w:rsidRPr="003B059D" w:rsidRDefault="003B059D" w:rsidP="00712CE1">
      <w:pPr>
        <w:pStyle w:val="SingleTxtGC"/>
        <w:spacing w:line="314" w:lineRule="exact"/>
        <w:rPr>
          <w:rFonts w:hint="eastAsia"/>
          <w:lang w:val="en-GB"/>
        </w:rPr>
      </w:pPr>
      <w:r w:rsidRPr="003B059D">
        <w:rPr>
          <w:lang w:val="en-GB"/>
        </w:rPr>
        <w:t>61.</w:t>
      </w:r>
      <w:r w:rsidR="000F153E">
        <w:rPr>
          <w:rFonts w:hint="eastAsia"/>
          <w:lang w:val="en-GB"/>
        </w:rPr>
        <w:t xml:space="preserve">  </w:t>
      </w:r>
      <w:r w:rsidRPr="003B059D">
        <w:rPr>
          <w:rFonts w:hint="eastAsia"/>
          <w:lang w:val="en-GB"/>
        </w:rPr>
        <w:t>上述两个部委提出废除或修正的条款列入《刑法》</w:t>
      </w:r>
      <w:r>
        <w:rPr>
          <w:rFonts w:hint="eastAsia"/>
          <w:lang w:val="en-GB"/>
        </w:rPr>
        <w:t>(</w:t>
      </w:r>
      <w:r w:rsidRPr="003B059D">
        <w:rPr>
          <w:rFonts w:hint="eastAsia"/>
          <w:lang w:val="en-GB"/>
        </w:rPr>
        <w:t>第</w:t>
      </w:r>
      <w:r w:rsidRPr="003B059D">
        <w:rPr>
          <w:rFonts w:hint="eastAsia"/>
          <w:lang w:val="en-GB"/>
        </w:rPr>
        <w:t>111</w:t>
      </w:r>
      <w:r>
        <w:rPr>
          <w:rFonts w:hint="eastAsia"/>
          <w:lang w:val="en-GB"/>
        </w:rPr>
        <w:t>(</w:t>
      </w:r>
      <w:r w:rsidRPr="003B059D">
        <w:rPr>
          <w:rFonts w:hint="eastAsia"/>
          <w:lang w:val="en-GB"/>
        </w:rPr>
        <w:t>1969</w:t>
      </w:r>
      <w:r>
        <w:rPr>
          <w:rFonts w:hint="eastAsia"/>
          <w:lang w:val="en-GB"/>
        </w:rPr>
        <w:t>)</w:t>
      </w:r>
      <w:r w:rsidRPr="003B059D">
        <w:rPr>
          <w:rFonts w:hint="eastAsia"/>
          <w:lang w:val="en-GB"/>
        </w:rPr>
        <w:t>号，已修正</w:t>
      </w:r>
      <w:r>
        <w:rPr>
          <w:rFonts w:hint="eastAsia"/>
          <w:lang w:val="en-GB"/>
        </w:rPr>
        <w:t>)</w:t>
      </w:r>
      <w:r w:rsidRPr="003B059D">
        <w:rPr>
          <w:rFonts w:hint="eastAsia"/>
          <w:lang w:val="en-GB"/>
        </w:rPr>
        <w:t>第</w:t>
      </w:r>
      <w:r w:rsidRPr="003B059D">
        <w:rPr>
          <w:rFonts w:hint="eastAsia"/>
          <w:lang w:val="en-GB"/>
        </w:rPr>
        <w:t>41</w:t>
      </w:r>
      <w:r w:rsidRPr="003B059D">
        <w:rPr>
          <w:rFonts w:hint="eastAsia"/>
          <w:lang w:val="en-GB"/>
        </w:rPr>
        <w:t>、第</w:t>
      </w:r>
      <w:r w:rsidRPr="003B059D">
        <w:rPr>
          <w:rFonts w:hint="eastAsia"/>
          <w:lang w:val="en-GB"/>
        </w:rPr>
        <w:t>377</w:t>
      </w:r>
      <w:r w:rsidRPr="003B059D">
        <w:rPr>
          <w:rFonts w:hint="eastAsia"/>
          <w:lang w:val="en-GB"/>
        </w:rPr>
        <w:t>、第</w:t>
      </w:r>
      <w:r w:rsidRPr="003B059D">
        <w:rPr>
          <w:rFonts w:hint="eastAsia"/>
          <w:lang w:val="en-GB"/>
        </w:rPr>
        <w:t>380</w:t>
      </w:r>
      <w:r w:rsidRPr="003B059D">
        <w:rPr>
          <w:rFonts w:hint="eastAsia"/>
          <w:lang w:val="en-GB"/>
        </w:rPr>
        <w:t>、第</w:t>
      </w:r>
      <w:r w:rsidRPr="003B059D">
        <w:rPr>
          <w:rFonts w:hint="eastAsia"/>
          <w:lang w:val="en-GB"/>
        </w:rPr>
        <w:t>398</w:t>
      </w:r>
      <w:r w:rsidRPr="003B059D">
        <w:rPr>
          <w:rFonts w:hint="eastAsia"/>
          <w:lang w:val="en-GB"/>
        </w:rPr>
        <w:t>、第</w:t>
      </w:r>
      <w:r w:rsidRPr="003B059D">
        <w:rPr>
          <w:rFonts w:hint="eastAsia"/>
          <w:lang w:val="en-GB"/>
        </w:rPr>
        <w:t>409</w:t>
      </w:r>
      <w:r w:rsidRPr="003B059D">
        <w:rPr>
          <w:rFonts w:hint="eastAsia"/>
          <w:lang w:val="en-GB"/>
        </w:rPr>
        <w:t>和第</w:t>
      </w:r>
      <w:r w:rsidRPr="003B059D">
        <w:rPr>
          <w:rFonts w:hint="eastAsia"/>
          <w:lang w:val="en-GB"/>
        </w:rPr>
        <w:t>427</w:t>
      </w:r>
      <w:r w:rsidRPr="003B059D">
        <w:rPr>
          <w:rFonts w:hint="eastAsia"/>
          <w:lang w:val="en-GB"/>
        </w:rPr>
        <w:t>条以及附件</w:t>
      </w:r>
      <w:r>
        <w:rPr>
          <w:rFonts w:hint="eastAsia"/>
          <w:lang w:val="en-GB"/>
        </w:rPr>
        <w:t>(</w:t>
      </w:r>
      <w:r w:rsidRPr="003B059D">
        <w:rPr>
          <w:rFonts w:hint="eastAsia"/>
          <w:lang w:val="en-GB"/>
        </w:rPr>
        <w:t>附表</w:t>
      </w:r>
      <w:r w:rsidRPr="003B059D">
        <w:rPr>
          <w:rFonts w:hint="eastAsia"/>
          <w:lang w:val="en-GB"/>
        </w:rPr>
        <w:t>2</w:t>
      </w:r>
      <w:r>
        <w:rPr>
          <w:rFonts w:hint="eastAsia"/>
          <w:lang w:val="en-GB"/>
        </w:rPr>
        <w:t>)</w:t>
      </w:r>
      <w:r w:rsidRPr="003B059D">
        <w:rPr>
          <w:rFonts w:hint="eastAsia"/>
          <w:lang w:val="en-GB"/>
        </w:rPr>
        <w:t>所载各项条款中。不过，中央政府迄今尚未颁布法令或法案废除或修正《刑法》所载的歧视妇女条款。</w:t>
      </w:r>
    </w:p>
    <w:p w:rsidR="003B059D" w:rsidRPr="003B059D" w:rsidRDefault="003B059D" w:rsidP="00712CE1">
      <w:pPr>
        <w:pStyle w:val="SingleTxtGC"/>
        <w:spacing w:line="314" w:lineRule="exact"/>
        <w:rPr>
          <w:rFonts w:hint="eastAsia"/>
          <w:lang w:val="en-GB"/>
        </w:rPr>
      </w:pPr>
      <w:r w:rsidRPr="003B059D">
        <w:rPr>
          <w:lang w:val="en-GB"/>
        </w:rPr>
        <w:t>62.</w:t>
      </w:r>
      <w:r w:rsidR="00D04A79">
        <w:rPr>
          <w:rFonts w:hint="eastAsia"/>
          <w:lang w:val="en-GB"/>
        </w:rPr>
        <w:t xml:space="preserve">  </w:t>
      </w:r>
      <w:r w:rsidRPr="003B059D">
        <w:rPr>
          <w:rFonts w:hint="eastAsia"/>
          <w:lang w:val="en-GB"/>
        </w:rPr>
        <w:t>关于法律面前一律平等，伊拉克妇女如果违法，需承担法律责任。妇女须接受调查和司法机构的依法质询。按照适当法律程序做出和执行判决。妇女须接受公正审判。人权事务部各小组负责监测普通女囚的状况，确保其获得囚犯待遇最低限度标准。</w:t>
      </w:r>
      <w:r w:rsidRPr="003B059D">
        <w:rPr>
          <w:rFonts w:hint="eastAsia"/>
          <w:lang w:val="en-GB"/>
        </w:rPr>
        <w:t>2009</w:t>
      </w:r>
      <w:r w:rsidRPr="003B059D">
        <w:rPr>
          <w:rFonts w:hint="eastAsia"/>
          <w:lang w:val="en-GB"/>
        </w:rPr>
        <w:t>年，几个组织声称有妇女未受到公正审判即被处决，引起轩然大波。随后人权事务部的监察小组试图了解事情真相。调查显示有</w:t>
      </w:r>
      <w:r w:rsidRPr="003B059D">
        <w:rPr>
          <w:rFonts w:hint="eastAsia"/>
          <w:lang w:val="en-GB"/>
        </w:rPr>
        <w:t>15</w:t>
      </w:r>
      <w:r w:rsidRPr="003B059D">
        <w:rPr>
          <w:rFonts w:hint="eastAsia"/>
          <w:lang w:val="en-GB"/>
        </w:rPr>
        <w:t>名妇女被定罪，她们全都犯下了《刑法》</w:t>
      </w:r>
      <w:r>
        <w:rPr>
          <w:rFonts w:hint="eastAsia"/>
          <w:lang w:val="en-GB"/>
        </w:rPr>
        <w:t>(</w:t>
      </w:r>
      <w:r w:rsidRPr="003B059D">
        <w:rPr>
          <w:rFonts w:hint="eastAsia"/>
          <w:lang w:val="en-GB"/>
        </w:rPr>
        <w:t>第</w:t>
      </w:r>
      <w:r w:rsidRPr="003B059D">
        <w:rPr>
          <w:rFonts w:hint="eastAsia"/>
          <w:lang w:val="en-GB"/>
        </w:rPr>
        <w:t>111</w:t>
      </w:r>
      <w:r>
        <w:rPr>
          <w:rFonts w:hint="eastAsia"/>
          <w:lang w:val="en-GB"/>
        </w:rPr>
        <w:t>(</w:t>
      </w:r>
      <w:r w:rsidRPr="003B059D">
        <w:rPr>
          <w:rFonts w:hint="eastAsia"/>
          <w:lang w:val="en-GB"/>
        </w:rPr>
        <w:t>1969</w:t>
      </w:r>
      <w:r>
        <w:rPr>
          <w:rFonts w:hint="eastAsia"/>
          <w:lang w:val="en-GB"/>
        </w:rPr>
        <w:t>)</w:t>
      </w:r>
      <w:r w:rsidRPr="003B059D">
        <w:rPr>
          <w:rFonts w:hint="eastAsia"/>
          <w:lang w:val="en-GB"/>
        </w:rPr>
        <w:t>号</w:t>
      </w:r>
      <w:r>
        <w:rPr>
          <w:rFonts w:hint="eastAsia"/>
          <w:lang w:val="en-GB"/>
        </w:rPr>
        <w:t>)</w:t>
      </w:r>
      <w:r w:rsidRPr="003B059D">
        <w:rPr>
          <w:rFonts w:hint="eastAsia"/>
          <w:lang w:val="en-GB"/>
        </w:rPr>
        <w:t>规定判处死刑的罪行，包括谋杀罪和绑架罪，对犯下这些罪行的男女处罚是一样的。这些妇女都依法受到适当审判，并允许她们留下遗嘱，对这些遗嘱进行了审查。在判决执行之前允许她们与家人见面。家属是否愿意探监取决于能否见面。其中一名妇女与自己被宣告有罪的丈夫见面，预计他将于同一天因同一项指控被处决。监察小组认为，监狱当局非常谨慎为其监管下的监狱提供所有达到必要标准的囚犯待遇，女犯受到社会工作者的悉心照顾。</w:t>
      </w:r>
    </w:p>
    <w:p w:rsidR="003B059D" w:rsidRPr="003B059D" w:rsidRDefault="003B059D" w:rsidP="00712CE1">
      <w:pPr>
        <w:pStyle w:val="SingleTxtGC"/>
        <w:spacing w:line="314" w:lineRule="exact"/>
        <w:rPr>
          <w:rFonts w:hint="eastAsia"/>
          <w:lang w:val="en-GB"/>
        </w:rPr>
      </w:pPr>
      <w:r w:rsidRPr="003B059D">
        <w:rPr>
          <w:lang w:val="en-GB"/>
        </w:rPr>
        <w:t>63.</w:t>
      </w:r>
      <w:r w:rsidR="00D417F7">
        <w:rPr>
          <w:rFonts w:hint="eastAsia"/>
          <w:lang w:val="en-GB"/>
        </w:rPr>
        <w:t xml:space="preserve">  </w:t>
      </w:r>
      <w:r w:rsidRPr="003B059D">
        <w:rPr>
          <w:rFonts w:hint="eastAsia"/>
          <w:lang w:val="en-GB"/>
        </w:rPr>
        <w:t>库尔德地区局势较好，库尔德议会妇女事务委员会可以采取以下措施：</w:t>
      </w:r>
    </w:p>
    <w:p w:rsidR="003B059D" w:rsidRPr="003B059D" w:rsidRDefault="003B059D" w:rsidP="00712CE1">
      <w:pPr>
        <w:pStyle w:val="SingleTxtGC"/>
        <w:numPr>
          <w:ilvl w:val="0"/>
          <w:numId w:val="14"/>
        </w:numPr>
        <w:spacing w:line="314" w:lineRule="exact"/>
        <w:rPr>
          <w:rFonts w:hint="eastAsia"/>
          <w:lang w:val="en-GB"/>
        </w:rPr>
      </w:pPr>
      <w:r w:rsidRPr="003B059D">
        <w:rPr>
          <w:rFonts w:hint="eastAsia"/>
          <w:lang w:val="en-GB"/>
        </w:rPr>
        <w:t>修正《个人地位法》</w:t>
      </w:r>
      <w:r>
        <w:rPr>
          <w:rFonts w:hint="eastAsia"/>
          <w:lang w:val="en-GB"/>
        </w:rPr>
        <w:t>(</w:t>
      </w:r>
      <w:r w:rsidRPr="003B059D">
        <w:rPr>
          <w:rFonts w:hint="eastAsia"/>
          <w:lang w:val="en-GB"/>
        </w:rPr>
        <w:t>第</w:t>
      </w:r>
      <w:r w:rsidRPr="003B059D">
        <w:rPr>
          <w:rFonts w:hint="eastAsia"/>
          <w:lang w:val="en-GB"/>
        </w:rPr>
        <w:t>188</w:t>
      </w:r>
      <w:r>
        <w:rPr>
          <w:rFonts w:hint="eastAsia"/>
          <w:lang w:val="en-GB"/>
        </w:rPr>
        <w:t>(</w:t>
      </w:r>
      <w:r w:rsidRPr="003B059D">
        <w:rPr>
          <w:rFonts w:hint="eastAsia"/>
          <w:lang w:val="en-GB"/>
        </w:rPr>
        <w:t>1959</w:t>
      </w:r>
      <w:r>
        <w:rPr>
          <w:rFonts w:hint="eastAsia"/>
          <w:lang w:val="en-GB"/>
        </w:rPr>
        <w:t>)</w:t>
      </w:r>
      <w:r w:rsidRPr="003B059D">
        <w:rPr>
          <w:rFonts w:hint="eastAsia"/>
          <w:lang w:val="en-GB"/>
        </w:rPr>
        <w:t>号</w:t>
      </w:r>
      <w:r>
        <w:rPr>
          <w:rFonts w:hint="eastAsia"/>
          <w:lang w:val="en-GB"/>
        </w:rPr>
        <w:t>)</w:t>
      </w:r>
      <w:r w:rsidRPr="003B059D">
        <w:rPr>
          <w:rFonts w:hint="eastAsia"/>
          <w:lang w:val="en-GB"/>
        </w:rPr>
        <w:t>的适用；此项法律于</w:t>
      </w:r>
      <w:r w:rsidRPr="003B059D">
        <w:rPr>
          <w:rFonts w:hint="eastAsia"/>
          <w:lang w:val="en-GB"/>
        </w:rPr>
        <w:t>2007</w:t>
      </w:r>
      <w:r w:rsidRPr="003B059D">
        <w:rPr>
          <w:rFonts w:hint="eastAsia"/>
          <w:lang w:val="en-GB"/>
        </w:rPr>
        <w:t>年颁布，其中载有禁止一夫多妻制的严格法律规定以消除这种现象，同时还规定了其他关于离婚的措施；</w:t>
      </w:r>
    </w:p>
    <w:p w:rsidR="003B059D" w:rsidRPr="003B059D" w:rsidRDefault="003B059D" w:rsidP="00712CE1">
      <w:pPr>
        <w:pStyle w:val="SingleTxtGC"/>
        <w:numPr>
          <w:ilvl w:val="0"/>
          <w:numId w:val="14"/>
        </w:numPr>
        <w:spacing w:line="314" w:lineRule="exact"/>
        <w:rPr>
          <w:rFonts w:hint="eastAsia"/>
          <w:lang w:val="en-GB"/>
        </w:rPr>
      </w:pPr>
      <w:r w:rsidRPr="00800AF3">
        <w:rPr>
          <w:rFonts w:hint="eastAsia"/>
          <w:spacing w:val="-4"/>
          <w:lang w:val="en-GB"/>
        </w:rPr>
        <w:t>向政府和议会提交打击家庭暴力法案，以便在将来采取必要的颁布措施</w:t>
      </w:r>
      <w:r w:rsidRPr="003B059D">
        <w:rPr>
          <w:rFonts w:hint="eastAsia"/>
          <w:lang w:val="en-GB"/>
        </w:rPr>
        <w:t>；</w:t>
      </w:r>
    </w:p>
    <w:p w:rsidR="003B059D" w:rsidRPr="003B059D" w:rsidRDefault="003B059D" w:rsidP="00712CE1">
      <w:pPr>
        <w:pStyle w:val="SingleTxtGC"/>
        <w:numPr>
          <w:ilvl w:val="0"/>
          <w:numId w:val="14"/>
        </w:numPr>
        <w:spacing w:line="314" w:lineRule="exact"/>
        <w:rPr>
          <w:rFonts w:hint="eastAsia"/>
          <w:lang w:val="en-GB"/>
        </w:rPr>
      </w:pPr>
      <w:r w:rsidRPr="003B059D">
        <w:rPr>
          <w:rFonts w:hint="eastAsia"/>
          <w:lang w:val="en-GB"/>
        </w:rPr>
        <w:t>关于刑事立法，与其他各省情况不同的是，库尔德地区政府颁布法律将名誉杀人判处为不具备减罪情节的一般犯罪。</w:t>
      </w:r>
    </w:p>
    <w:p w:rsidR="003B059D" w:rsidRPr="003B059D" w:rsidRDefault="00113BCE" w:rsidP="00113BCE">
      <w:pPr>
        <w:pStyle w:val="H1GC"/>
        <w:rPr>
          <w:rFonts w:hint="eastAsia"/>
        </w:rPr>
      </w:pPr>
      <w:bookmarkStart w:id="6" w:name="_Toc353105173"/>
      <w:r>
        <w:rPr>
          <w:rFonts w:hint="eastAsia"/>
        </w:rPr>
        <w:tab/>
      </w:r>
      <w:r>
        <w:rPr>
          <w:rFonts w:hint="eastAsia"/>
        </w:rPr>
        <w:tab/>
      </w:r>
      <w:r w:rsidR="003B059D" w:rsidRPr="003B059D">
        <w:rPr>
          <w:rFonts w:hint="eastAsia"/>
        </w:rPr>
        <w:t>第三条</w:t>
      </w:r>
      <w:bookmarkEnd w:id="6"/>
    </w:p>
    <w:p w:rsidR="003B059D" w:rsidRPr="003B059D" w:rsidRDefault="003B059D" w:rsidP="003B059D">
      <w:pPr>
        <w:pStyle w:val="SingleTxtGC"/>
        <w:rPr>
          <w:rFonts w:hint="eastAsia"/>
          <w:lang w:val="en-GB"/>
        </w:rPr>
      </w:pPr>
      <w:r w:rsidRPr="003B059D">
        <w:rPr>
          <w:lang w:val="en-GB"/>
        </w:rPr>
        <w:t>64.</w:t>
      </w:r>
      <w:r w:rsidR="00DF3A8F">
        <w:rPr>
          <w:rFonts w:hint="eastAsia"/>
          <w:lang w:val="en-GB"/>
        </w:rPr>
        <w:t xml:space="preserve">  </w:t>
      </w:r>
      <w:r w:rsidRPr="003B059D">
        <w:rPr>
          <w:rFonts w:hint="eastAsia"/>
          <w:lang w:val="en-GB"/>
        </w:rPr>
        <w:t>在</w:t>
      </w:r>
      <w:r w:rsidRPr="003B059D">
        <w:rPr>
          <w:rFonts w:hint="eastAsia"/>
          <w:lang w:val="en-GB"/>
        </w:rPr>
        <w:t>2003</w:t>
      </w:r>
      <w:r w:rsidRPr="003B059D">
        <w:rPr>
          <w:rFonts w:hint="eastAsia"/>
          <w:lang w:val="en-GB"/>
        </w:rPr>
        <w:t>年之前采取措施落实妇女在政治、社会、经济和文化领域的人权，这些措施通过已生效法律来落实，执行这些法律的司法机关，如司法部下属各级法院以及负责执行法院和国家各部委所做裁决的部门也在各自的职权范围内执行这些措施。</w:t>
      </w:r>
    </w:p>
    <w:p w:rsidR="003B059D" w:rsidRPr="003B059D" w:rsidRDefault="003B059D" w:rsidP="003B059D">
      <w:pPr>
        <w:pStyle w:val="SingleTxtGC"/>
        <w:rPr>
          <w:rFonts w:hint="eastAsia"/>
          <w:lang w:val="en-GB"/>
        </w:rPr>
      </w:pPr>
      <w:r w:rsidRPr="003B059D">
        <w:rPr>
          <w:lang w:val="en-GB"/>
        </w:rPr>
        <w:t>65.</w:t>
      </w:r>
      <w:r w:rsidR="00E6281E">
        <w:rPr>
          <w:rFonts w:hint="eastAsia"/>
          <w:lang w:val="en-GB"/>
        </w:rPr>
        <w:t xml:space="preserve">  </w:t>
      </w:r>
      <w:r w:rsidRPr="003B059D">
        <w:rPr>
          <w:rFonts w:hint="eastAsia"/>
          <w:lang w:val="en-GB"/>
        </w:rPr>
        <w:t>2003</w:t>
      </w:r>
      <w:r w:rsidRPr="003B059D">
        <w:rPr>
          <w:rFonts w:hint="eastAsia"/>
          <w:lang w:val="en-GB"/>
        </w:rPr>
        <w:t>年政权更迭之后，与执法、落实人权和发布须强制执行的裁决有关的机构也发生了变化。高级司法委员会变为最高法院，是独立的司法机构，负责管理具有不同管辖权的各级法院，还设立了首席检察官。此外，司法部所有下属部门都致力于执行法院做出的裁决；其业绩由主管法院监测。这些国家机关和机构都依据《伊拉克宪法》行使职责，保障法律面前一律平等原则。</w:t>
      </w:r>
      <w:r w:rsidRPr="003B059D">
        <w:rPr>
          <w:rFonts w:hint="eastAsia"/>
          <w:lang w:val="en-GB"/>
        </w:rPr>
        <w:t>2004</w:t>
      </w:r>
      <w:r w:rsidRPr="003B059D">
        <w:rPr>
          <w:rFonts w:hint="eastAsia"/>
          <w:lang w:val="en-GB"/>
        </w:rPr>
        <w:t>年放开对妇女进入司法学院的限制，许多女法官从司法学院毕业，目前担任的司法职务占</w:t>
      </w:r>
      <w:r w:rsidRPr="003B059D">
        <w:rPr>
          <w:rFonts w:hint="eastAsia"/>
          <w:lang w:val="en-GB"/>
        </w:rPr>
        <w:t>5%</w:t>
      </w:r>
      <w:r w:rsidRPr="003B059D">
        <w:rPr>
          <w:rFonts w:hint="eastAsia"/>
          <w:lang w:val="en-GB"/>
        </w:rPr>
        <w:t>。这些女法官在一审法院、轻罪法院、少年法院和行政司法部门工作；伊拉克最高上诉法院或联邦最高法院没有女法官。</w:t>
      </w:r>
    </w:p>
    <w:p w:rsidR="003B059D" w:rsidRPr="003B059D" w:rsidRDefault="003B059D" w:rsidP="003B059D">
      <w:pPr>
        <w:pStyle w:val="SingleTxtGC"/>
        <w:rPr>
          <w:rFonts w:hint="eastAsia"/>
          <w:lang w:val="en-GB"/>
        </w:rPr>
      </w:pPr>
      <w:r w:rsidRPr="003B059D">
        <w:rPr>
          <w:lang w:val="en-GB"/>
        </w:rPr>
        <w:t>66.</w:t>
      </w:r>
      <w:r w:rsidR="006722A7">
        <w:rPr>
          <w:rFonts w:hint="eastAsia"/>
          <w:lang w:val="en-GB"/>
        </w:rPr>
        <w:t xml:space="preserve">  </w:t>
      </w:r>
      <w:r w:rsidRPr="003B059D">
        <w:rPr>
          <w:rFonts w:hint="eastAsia"/>
          <w:lang w:val="en-GB"/>
        </w:rPr>
        <w:t>继政权更迭之后，伊拉克政府在民间社会协助下致力于通过以下机构和实体普遍落实人权。</w:t>
      </w:r>
    </w:p>
    <w:p w:rsidR="003B059D" w:rsidRPr="003B059D" w:rsidRDefault="00EF3519" w:rsidP="00EF3519">
      <w:pPr>
        <w:pStyle w:val="H23GC"/>
        <w:rPr>
          <w:rFonts w:hint="eastAsia"/>
        </w:rPr>
      </w:pPr>
      <w:r>
        <w:rPr>
          <w:rFonts w:hint="eastAsia"/>
        </w:rPr>
        <w:tab/>
      </w:r>
      <w:r>
        <w:rPr>
          <w:rFonts w:hint="eastAsia"/>
        </w:rPr>
        <w:tab/>
      </w:r>
      <w:r w:rsidR="003B059D" w:rsidRPr="003B059D">
        <w:rPr>
          <w:rFonts w:hint="eastAsia"/>
        </w:rPr>
        <w:t>人权事务部</w:t>
      </w:r>
    </w:p>
    <w:p w:rsidR="003B059D" w:rsidRPr="003B059D" w:rsidRDefault="003B059D" w:rsidP="003B059D">
      <w:pPr>
        <w:pStyle w:val="SingleTxtGC"/>
        <w:rPr>
          <w:rFonts w:hint="eastAsia"/>
          <w:lang w:val="en-GB"/>
        </w:rPr>
      </w:pPr>
      <w:r w:rsidRPr="003B059D">
        <w:rPr>
          <w:lang w:val="en-GB"/>
        </w:rPr>
        <w:t>67.</w:t>
      </w:r>
      <w:r w:rsidR="0073232F">
        <w:rPr>
          <w:rFonts w:hint="eastAsia"/>
          <w:lang w:val="en-GB"/>
        </w:rPr>
        <w:t xml:space="preserve">  </w:t>
      </w:r>
      <w:r w:rsidRPr="003B059D">
        <w:rPr>
          <w:rFonts w:hint="eastAsia"/>
          <w:lang w:val="en-GB"/>
        </w:rPr>
        <w:t>该部于</w:t>
      </w:r>
      <w:r w:rsidRPr="003B059D">
        <w:rPr>
          <w:rFonts w:hint="eastAsia"/>
          <w:lang w:val="en-GB"/>
        </w:rPr>
        <w:t>2004</w:t>
      </w:r>
      <w:r w:rsidRPr="003B059D">
        <w:rPr>
          <w:rFonts w:hint="eastAsia"/>
          <w:lang w:val="en-GB"/>
        </w:rPr>
        <w:t>年依据联盟临时当局第</w:t>
      </w:r>
      <w:r w:rsidRPr="003B059D">
        <w:rPr>
          <w:rFonts w:hint="eastAsia"/>
          <w:lang w:val="en-GB"/>
        </w:rPr>
        <w:t>60</w:t>
      </w:r>
      <w:r w:rsidRPr="003B059D">
        <w:rPr>
          <w:rFonts w:hint="eastAsia"/>
          <w:lang w:val="en-GB"/>
        </w:rPr>
        <w:t>号命令成立。该部负责拟定确保保护一般人权的计划、政策、机制和措施，监测侵犯人权情况，以及与其他机构合作传播人权文化。该部下设妇女事务科，该科为查明各级侵犯妇女权利的情形投入了大量精力。编写了若干关于修正和废除载有歧视内容的法律的研究报告和提案，但由于相关机构的决策者认为其中一些努力与盛行的传统习俗相冲突，阻碍了对一些法律和立法的修正。</w:t>
      </w:r>
    </w:p>
    <w:p w:rsidR="003B059D" w:rsidRPr="003B059D" w:rsidRDefault="003B059D" w:rsidP="003B059D">
      <w:pPr>
        <w:pStyle w:val="SingleTxtGC"/>
        <w:rPr>
          <w:rFonts w:hint="eastAsia"/>
          <w:lang w:val="en-GB"/>
        </w:rPr>
      </w:pPr>
      <w:r w:rsidRPr="003B059D">
        <w:rPr>
          <w:lang w:val="en-GB"/>
        </w:rPr>
        <w:t>68.</w:t>
      </w:r>
      <w:r w:rsidR="00BB2D2B">
        <w:rPr>
          <w:rFonts w:hint="eastAsia"/>
          <w:lang w:val="en-GB"/>
        </w:rPr>
        <w:t xml:space="preserve">  </w:t>
      </w:r>
      <w:r w:rsidRPr="003B059D">
        <w:rPr>
          <w:rFonts w:hint="eastAsia"/>
          <w:lang w:val="en-GB"/>
        </w:rPr>
        <w:t>相关部委设有一些实体，其任务是与人权事务部协调，促进各部委尊重和保护人权。这些实体包括内政部人权事务总局、高等教育部人权科以及卫生部人权委员会。</w:t>
      </w:r>
    </w:p>
    <w:p w:rsidR="003B059D" w:rsidRPr="003B059D" w:rsidRDefault="00342776" w:rsidP="00342776">
      <w:pPr>
        <w:pStyle w:val="H23GC"/>
        <w:rPr>
          <w:rFonts w:hint="eastAsia"/>
        </w:rPr>
      </w:pPr>
      <w:r>
        <w:rPr>
          <w:rFonts w:hint="eastAsia"/>
        </w:rPr>
        <w:tab/>
      </w:r>
      <w:r>
        <w:rPr>
          <w:rFonts w:hint="eastAsia"/>
        </w:rPr>
        <w:tab/>
      </w:r>
      <w:r w:rsidR="003B059D" w:rsidRPr="003B059D">
        <w:rPr>
          <w:rFonts w:hint="eastAsia"/>
        </w:rPr>
        <w:t>国家妇女事务部</w:t>
      </w:r>
    </w:p>
    <w:p w:rsidR="003B059D" w:rsidRPr="003B059D" w:rsidRDefault="003B059D" w:rsidP="003B059D">
      <w:pPr>
        <w:pStyle w:val="SingleTxtGC"/>
        <w:rPr>
          <w:rFonts w:hint="eastAsia"/>
          <w:lang w:val="en-GB"/>
        </w:rPr>
      </w:pPr>
      <w:r w:rsidRPr="003B059D">
        <w:rPr>
          <w:lang w:val="en-GB"/>
        </w:rPr>
        <w:t>69.</w:t>
      </w:r>
      <w:r w:rsidR="001E320C">
        <w:rPr>
          <w:rFonts w:hint="eastAsia"/>
          <w:lang w:val="en-GB"/>
        </w:rPr>
        <w:t xml:space="preserve">  </w:t>
      </w:r>
      <w:r w:rsidRPr="003B059D">
        <w:rPr>
          <w:rFonts w:hint="eastAsia"/>
          <w:lang w:val="en-GB"/>
        </w:rPr>
        <w:t>该部于</w:t>
      </w:r>
      <w:r w:rsidRPr="003B059D">
        <w:rPr>
          <w:rFonts w:hint="eastAsia"/>
          <w:lang w:val="en-GB"/>
        </w:rPr>
        <w:t>2004</w:t>
      </w:r>
      <w:r w:rsidRPr="003B059D">
        <w:rPr>
          <w:rFonts w:hint="eastAsia"/>
          <w:lang w:val="en-GB"/>
        </w:rPr>
        <w:t>年依据联盟临时当局</w:t>
      </w:r>
      <w:r w:rsidRPr="003B059D">
        <w:rPr>
          <w:rFonts w:hint="eastAsia"/>
          <w:lang w:val="en-GB"/>
        </w:rPr>
        <w:t>2004</w:t>
      </w:r>
      <w:r w:rsidRPr="003B059D">
        <w:rPr>
          <w:rFonts w:hint="eastAsia"/>
          <w:lang w:val="en-GB"/>
        </w:rPr>
        <w:t>年</w:t>
      </w:r>
      <w:r w:rsidRPr="003B059D">
        <w:rPr>
          <w:rFonts w:hint="eastAsia"/>
          <w:lang w:val="en-GB"/>
        </w:rPr>
        <w:t>6</w:t>
      </w:r>
      <w:r w:rsidRPr="003B059D">
        <w:rPr>
          <w:rFonts w:hint="eastAsia"/>
          <w:lang w:val="en-GB"/>
        </w:rPr>
        <w:t>月</w:t>
      </w:r>
      <w:r w:rsidRPr="003B059D">
        <w:rPr>
          <w:rFonts w:hint="eastAsia"/>
          <w:lang w:val="en-GB"/>
        </w:rPr>
        <w:t>9</w:t>
      </w:r>
      <w:r w:rsidRPr="003B059D">
        <w:rPr>
          <w:rFonts w:hint="eastAsia"/>
          <w:lang w:val="en-GB"/>
        </w:rPr>
        <w:t>日第</w:t>
      </w:r>
      <w:r w:rsidRPr="003B059D">
        <w:rPr>
          <w:rFonts w:hint="eastAsia"/>
          <w:lang w:val="en-GB"/>
        </w:rPr>
        <w:t>9</w:t>
      </w:r>
      <w:r w:rsidRPr="003B059D">
        <w:rPr>
          <w:rFonts w:hint="eastAsia"/>
          <w:lang w:val="en-GB"/>
        </w:rPr>
        <w:t>号管理条例成立，负责研究妇女的状况并制定提高妇女地位战略。该部付出了与其对应方人权事务部类似的努力，其提交的修正和废除载有歧视妇女内容的法律的草案被相关机构以违反传统和习俗为由驳回。尽管多次要求将国家妇女事务部提升为部级单位，但关于设立妇女事务部的法律一直未获得批准。议会的妇女和家庭委员会提出创建妇女和家庭部的法案，部长议会总秘书处倾向于通过一项法案，在</w:t>
      </w:r>
      <w:r w:rsidRPr="003B059D">
        <w:rPr>
          <w:rFonts w:hint="eastAsia"/>
          <w:lang w:val="en-GB"/>
        </w:rPr>
        <w:t>2010</w:t>
      </w:r>
      <w:r w:rsidRPr="003B059D">
        <w:rPr>
          <w:rFonts w:hint="eastAsia"/>
          <w:lang w:val="en-GB"/>
        </w:rPr>
        <w:t>年初将妇女事务国务部提升为部级单位。此项法案已报请国民议会批准，但被推迟到</w:t>
      </w:r>
      <w:r w:rsidRPr="003B059D">
        <w:rPr>
          <w:rFonts w:hint="eastAsia"/>
          <w:lang w:val="en-GB"/>
        </w:rPr>
        <w:t>2010</w:t>
      </w:r>
      <w:r w:rsidRPr="003B059D">
        <w:rPr>
          <w:rFonts w:hint="eastAsia"/>
          <w:lang w:val="en-GB"/>
        </w:rPr>
        <w:t>年由新一届议会审议。该部争取提交：</w:t>
      </w:r>
    </w:p>
    <w:p w:rsidR="003B059D" w:rsidRPr="003B059D" w:rsidRDefault="003B059D" w:rsidP="00C34537">
      <w:pPr>
        <w:pStyle w:val="Bullet1GC"/>
        <w:rPr>
          <w:lang w:val="en-GB"/>
        </w:rPr>
      </w:pPr>
      <w:r w:rsidRPr="003B059D">
        <w:rPr>
          <w:rFonts w:hint="eastAsia"/>
          <w:lang w:val="en-GB"/>
        </w:rPr>
        <w:t>一项要求国家替妻子及其子女向丈夫索赔的法案；国家咨询委员会讨论了该法案，目前正在制定要颁布的最终措施。</w:t>
      </w:r>
    </w:p>
    <w:p w:rsidR="003B059D" w:rsidRPr="003B059D" w:rsidRDefault="003B059D" w:rsidP="00C34537">
      <w:pPr>
        <w:pStyle w:val="Bullet1GC"/>
        <w:rPr>
          <w:lang w:val="en-GB"/>
        </w:rPr>
      </w:pPr>
      <w:r w:rsidRPr="003B059D">
        <w:rPr>
          <w:rFonts w:hint="eastAsia"/>
          <w:lang w:val="en-GB"/>
        </w:rPr>
        <w:t>一项关于在劳动部建立基金的提案，旨在落实丈夫对妻子的赡养权，并通过向执行局交存法院裁决由该基金直接落实妻子的权利。</w:t>
      </w:r>
    </w:p>
    <w:p w:rsidR="003B059D" w:rsidRPr="003B059D" w:rsidRDefault="003B059D" w:rsidP="00C34537">
      <w:pPr>
        <w:pStyle w:val="Bullet1GC"/>
        <w:rPr>
          <w:lang w:val="en-GB"/>
        </w:rPr>
      </w:pPr>
      <w:r w:rsidRPr="003B059D">
        <w:rPr>
          <w:rFonts w:hint="eastAsia"/>
          <w:lang w:val="en-GB"/>
        </w:rPr>
        <w:t>一项废除革命指挥委员会关于防止身在伊拉克境外的丈夫指定伊拉克境外的妻子或子女的第</w:t>
      </w:r>
      <w:r w:rsidRPr="003B059D">
        <w:rPr>
          <w:rFonts w:hint="eastAsia"/>
          <w:lang w:val="en-GB"/>
        </w:rPr>
        <w:t>690</w:t>
      </w:r>
      <w:r w:rsidRPr="003B059D">
        <w:rPr>
          <w:rFonts w:hint="eastAsia"/>
          <w:lang w:val="en-GB"/>
        </w:rPr>
        <w:t>号法令</w:t>
      </w:r>
      <w:r>
        <w:rPr>
          <w:rFonts w:hint="eastAsia"/>
          <w:lang w:val="en-GB"/>
        </w:rPr>
        <w:t>(</w:t>
      </w:r>
      <w:r w:rsidRPr="003B059D">
        <w:rPr>
          <w:rFonts w:hint="eastAsia"/>
          <w:lang w:val="en-GB"/>
        </w:rPr>
        <w:t>1981</w:t>
      </w:r>
      <w:r w:rsidRPr="003B059D">
        <w:rPr>
          <w:rFonts w:hint="eastAsia"/>
          <w:lang w:val="en-GB"/>
        </w:rPr>
        <w:t>年</w:t>
      </w:r>
      <w:r w:rsidRPr="003B059D">
        <w:rPr>
          <w:rFonts w:hint="eastAsia"/>
          <w:lang w:val="en-GB"/>
        </w:rPr>
        <w:t>5</w:t>
      </w:r>
      <w:r w:rsidRPr="003B059D">
        <w:rPr>
          <w:rFonts w:hint="eastAsia"/>
          <w:lang w:val="en-GB"/>
        </w:rPr>
        <w:t>月</w:t>
      </w:r>
      <w:r w:rsidRPr="003B059D">
        <w:rPr>
          <w:rFonts w:hint="eastAsia"/>
          <w:lang w:val="en-GB"/>
        </w:rPr>
        <w:t>27</w:t>
      </w:r>
      <w:r w:rsidRPr="003B059D">
        <w:rPr>
          <w:rFonts w:hint="eastAsia"/>
          <w:lang w:val="en-GB"/>
        </w:rPr>
        <w:t>日</w:t>
      </w:r>
      <w:r>
        <w:rPr>
          <w:rFonts w:hint="eastAsia"/>
          <w:lang w:val="en-GB"/>
        </w:rPr>
        <w:t>)</w:t>
      </w:r>
      <w:r w:rsidRPr="003B059D">
        <w:rPr>
          <w:rFonts w:hint="eastAsia"/>
          <w:lang w:val="en-GB"/>
        </w:rPr>
        <w:t>的提案。国民议会已批准废除该法令。</w:t>
      </w:r>
    </w:p>
    <w:p w:rsidR="003B059D" w:rsidRPr="003B059D" w:rsidRDefault="003B059D" w:rsidP="00C34537">
      <w:pPr>
        <w:pStyle w:val="Bullet1GC"/>
        <w:rPr>
          <w:lang w:val="en-GB"/>
        </w:rPr>
      </w:pPr>
      <w:r w:rsidRPr="003B059D">
        <w:rPr>
          <w:rFonts w:hint="eastAsia"/>
          <w:lang w:val="en-GB"/>
        </w:rPr>
        <w:t>家庭和解法案及其综合研究报告。</w:t>
      </w:r>
    </w:p>
    <w:p w:rsidR="003B059D" w:rsidRPr="003B059D" w:rsidRDefault="00B111B5" w:rsidP="00B111B5">
      <w:pPr>
        <w:pStyle w:val="H23GC"/>
        <w:rPr>
          <w:rFonts w:hint="eastAsia"/>
        </w:rPr>
      </w:pPr>
      <w:r>
        <w:rPr>
          <w:rFonts w:hint="eastAsia"/>
        </w:rPr>
        <w:tab/>
      </w:r>
      <w:r>
        <w:rPr>
          <w:rFonts w:hint="eastAsia"/>
        </w:rPr>
        <w:tab/>
      </w:r>
      <w:r w:rsidR="003B059D" w:rsidRPr="003B059D">
        <w:rPr>
          <w:rFonts w:hint="eastAsia"/>
        </w:rPr>
        <w:t>成立国民议会人权委员会</w:t>
      </w:r>
    </w:p>
    <w:p w:rsidR="003B059D" w:rsidRPr="003B059D" w:rsidRDefault="003B059D" w:rsidP="003B059D">
      <w:pPr>
        <w:pStyle w:val="SingleTxtGC"/>
        <w:rPr>
          <w:rFonts w:hint="eastAsia"/>
          <w:lang w:val="en-GB"/>
        </w:rPr>
      </w:pPr>
      <w:r w:rsidRPr="003B059D">
        <w:rPr>
          <w:lang w:val="en-GB"/>
        </w:rPr>
        <w:t>70.</w:t>
      </w:r>
      <w:r w:rsidR="00183ABA">
        <w:rPr>
          <w:rFonts w:hint="eastAsia"/>
          <w:lang w:val="en-GB"/>
        </w:rPr>
        <w:t xml:space="preserve">  </w:t>
      </w:r>
      <w:r w:rsidRPr="003B059D">
        <w:rPr>
          <w:rFonts w:hint="eastAsia"/>
          <w:lang w:val="en-GB"/>
        </w:rPr>
        <w:t>该委员会负责监督人权落实情况，监测随后的侵权行为，提交建议并监测所有与人权有关的问题。</w:t>
      </w:r>
    </w:p>
    <w:p w:rsidR="003B059D" w:rsidRPr="003B059D" w:rsidRDefault="00D4611F" w:rsidP="00D4611F">
      <w:pPr>
        <w:pStyle w:val="H23GC"/>
        <w:rPr>
          <w:rFonts w:hint="eastAsia"/>
        </w:rPr>
      </w:pPr>
      <w:r>
        <w:rPr>
          <w:rFonts w:hint="eastAsia"/>
        </w:rPr>
        <w:tab/>
      </w:r>
      <w:r>
        <w:rPr>
          <w:rFonts w:hint="eastAsia"/>
        </w:rPr>
        <w:tab/>
      </w:r>
      <w:r w:rsidR="003B059D" w:rsidRPr="003B059D">
        <w:rPr>
          <w:rFonts w:hint="eastAsia"/>
        </w:rPr>
        <w:t>成立国民议会妇女、儿童和家庭委员会</w:t>
      </w:r>
    </w:p>
    <w:p w:rsidR="003B059D" w:rsidRPr="003B059D" w:rsidRDefault="003B059D" w:rsidP="003B059D">
      <w:pPr>
        <w:pStyle w:val="SingleTxtGC"/>
        <w:rPr>
          <w:rFonts w:hint="eastAsia"/>
          <w:lang w:val="en-GB"/>
        </w:rPr>
      </w:pPr>
      <w:r w:rsidRPr="003B059D">
        <w:rPr>
          <w:lang w:val="en-GB"/>
        </w:rPr>
        <w:t>71.</w:t>
      </w:r>
      <w:r w:rsidR="007313AB">
        <w:rPr>
          <w:rFonts w:hint="eastAsia"/>
          <w:lang w:val="en-GB"/>
        </w:rPr>
        <w:t xml:space="preserve">  </w:t>
      </w:r>
      <w:r w:rsidRPr="003B059D">
        <w:rPr>
          <w:rFonts w:hint="eastAsia"/>
          <w:lang w:val="en-GB"/>
        </w:rPr>
        <w:t>该委员会监督与妇女有关的政策和法律的执行情况，提出并向立法机构呈交相关法案。该委员会提交了多项草案，包括：</w:t>
      </w:r>
    </w:p>
    <w:p w:rsidR="003B059D" w:rsidRPr="003B059D" w:rsidRDefault="003B059D" w:rsidP="002F6959">
      <w:pPr>
        <w:pStyle w:val="SingleTxtGC"/>
        <w:numPr>
          <w:ilvl w:val="0"/>
          <w:numId w:val="16"/>
        </w:numPr>
        <w:rPr>
          <w:rFonts w:hint="eastAsia"/>
          <w:lang w:val="en-GB"/>
        </w:rPr>
      </w:pPr>
      <w:r w:rsidRPr="003B059D">
        <w:rPr>
          <w:rFonts w:hint="eastAsia"/>
          <w:lang w:val="en-GB"/>
        </w:rPr>
        <w:t>一项关于无男性供养者的妇女的法案；</w:t>
      </w:r>
    </w:p>
    <w:p w:rsidR="003B059D" w:rsidRPr="003B059D" w:rsidRDefault="003B059D" w:rsidP="002F6959">
      <w:pPr>
        <w:pStyle w:val="SingleTxtGC"/>
        <w:numPr>
          <w:ilvl w:val="0"/>
          <w:numId w:val="16"/>
        </w:numPr>
        <w:rPr>
          <w:rFonts w:hint="eastAsia"/>
          <w:lang w:val="en-GB"/>
        </w:rPr>
      </w:pPr>
      <w:r w:rsidRPr="003B059D">
        <w:rPr>
          <w:rFonts w:hint="eastAsia"/>
          <w:lang w:val="en-GB"/>
        </w:rPr>
        <w:t>一项建立社会保护网的法案；</w:t>
      </w:r>
    </w:p>
    <w:p w:rsidR="003B059D" w:rsidRPr="003B059D" w:rsidRDefault="003B059D" w:rsidP="002F6959">
      <w:pPr>
        <w:pStyle w:val="SingleTxtGC"/>
        <w:numPr>
          <w:ilvl w:val="0"/>
          <w:numId w:val="16"/>
        </w:numPr>
        <w:rPr>
          <w:rFonts w:hint="eastAsia"/>
          <w:lang w:val="en-GB"/>
        </w:rPr>
      </w:pPr>
      <w:r w:rsidRPr="003B059D">
        <w:rPr>
          <w:rFonts w:hint="eastAsia"/>
          <w:lang w:val="en-GB"/>
        </w:rPr>
        <w:t>一项关于成立儿童福利委员会的法案；</w:t>
      </w:r>
    </w:p>
    <w:p w:rsidR="003B059D" w:rsidRPr="003B059D" w:rsidRDefault="003B059D" w:rsidP="002F6959">
      <w:pPr>
        <w:pStyle w:val="SingleTxtGC"/>
        <w:numPr>
          <w:ilvl w:val="0"/>
          <w:numId w:val="16"/>
        </w:numPr>
        <w:rPr>
          <w:rFonts w:hint="eastAsia"/>
          <w:lang w:val="en-GB"/>
        </w:rPr>
      </w:pPr>
      <w:r w:rsidRPr="003B059D">
        <w:rPr>
          <w:rFonts w:hint="eastAsia"/>
          <w:lang w:val="en-GB"/>
        </w:rPr>
        <w:t>关于创建孤儿福利基金的项目；</w:t>
      </w:r>
    </w:p>
    <w:p w:rsidR="003B059D" w:rsidRPr="003B059D" w:rsidRDefault="003B059D" w:rsidP="002F6959">
      <w:pPr>
        <w:pStyle w:val="SingleTxtGC"/>
        <w:numPr>
          <w:ilvl w:val="0"/>
          <w:numId w:val="16"/>
        </w:numPr>
        <w:rPr>
          <w:lang w:val="en-GB"/>
        </w:rPr>
      </w:pPr>
      <w:r w:rsidRPr="003B059D">
        <w:rPr>
          <w:rFonts w:hint="eastAsia"/>
          <w:lang w:val="en-GB"/>
        </w:rPr>
        <w:t>建立独立高级人权委员会。</w:t>
      </w:r>
    </w:p>
    <w:p w:rsidR="003B059D" w:rsidRPr="003B059D" w:rsidRDefault="003B059D" w:rsidP="003B059D">
      <w:pPr>
        <w:pStyle w:val="SingleTxtGC"/>
        <w:rPr>
          <w:rFonts w:hint="eastAsia"/>
          <w:lang w:val="en-GB"/>
        </w:rPr>
      </w:pPr>
      <w:r w:rsidRPr="003B059D">
        <w:rPr>
          <w:rFonts w:hint="eastAsia"/>
          <w:lang w:val="en-GB"/>
        </w:rPr>
        <w:t>目前正依据第</w:t>
      </w:r>
      <w:r w:rsidRPr="003B059D">
        <w:rPr>
          <w:rFonts w:hint="eastAsia"/>
          <w:lang w:val="en-GB"/>
        </w:rPr>
        <w:t>53</w:t>
      </w:r>
      <w:r>
        <w:rPr>
          <w:rFonts w:hint="eastAsia"/>
          <w:lang w:val="en-GB"/>
        </w:rPr>
        <w:t>(</w:t>
      </w:r>
      <w:r w:rsidRPr="003B059D">
        <w:rPr>
          <w:rFonts w:hint="eastAsia"/>
          <w:lang w:val="en-GB"/>
        </w:rPr>
        <w:t>2009</w:t>
      </w:r>
      <w:r>
        <w:rPr>
          <w:rFonts w:hint="eastAsia"/>
          <w:lang w:val="en-GB"/>
        </w:rPr>
        <w:t>)</w:t>
      </w:r>
      <w:r w:rsidRPr="003B059D">
        <w:rPr>
          <w:rFonts w:hint="eastAsia"/>
          <w:lang w:val="en-GB"/>
        </w:rPr>
        <w:t>号法案成立该委员会，该委员会由人权事务部、廉正委员会和国民议会的人权委员会组成，旨在对伊拉克现有的人权系统给予补充。</w:t>
      </w:r>
    </w:p>
    <w:p w:rsidR="003B059D" w:rsidRPr="003B059D" w:rsidRDefault="00C33F2F" w:rsidP="00C33F2F">
      <w:pPr>
        <w:pStyle w:val="H1GC"/>
        <w:rPr>
          <w:rFonts w:hint="eastAsia"/>
        </w:rPr>
      </w:pPr>
      <w:bookmarkStart w:id="7" w:name="_Toc353105174"/>
      <w:r>
        <w:rPr>
          <w:rFonts w:hint="eastAsia"/>
        </w:rPr>
        <w:tab/>
      </w:r>
      <w:r>
        <w:rPr>
          <w:rFonts w:hint="eastAsia"/>
        </w:rPr>
        <w:tab/>
      </w:r>
      <w:r w:rsidR="003B059D" w:rsidRPr="003B059D">
        <w:rPr>
          <w:rFonts w:hint="eastAsia"/>
        </w:rPr>
        <w:t>第四条</w:t>
      </w:r>
      <w:bookmarkEnd w:id="7"/>
    </w:p>
    <w:p w:rsidR="003B059D" w:rsidRPr="003B059D" w:rsidRDefault="003B059D" w:rsidP="003B059D">
      <w:pPr>
        <w:pStyle w:val="SingleTxtGC"/>
        <w:rPr>
          <w:rFonts w:hint="eastAsia"/>
          <w:lang w:val="en-GB"/>
        </w:rPr>
      </w:pPr>
      <w:r w:rsidRPr="003B059D">
        <w:rPr>
          <w:lang w:val="en-GB"/>
        </w:rPr>
        <w:t>72.</w:t>
      </w:r>
      <w:r w:rsidR="00E50117">
        <w:rPr>
          <w:rFonts w:hint="eastAsia"/>
          <w:lang w:val="en-GB"/>
        </w:rPr>
        <w:t xml:space="preserve">  </w:t>
      </w:r>
      <w:r w:rsidRPr="003B059D">
        <w:rPr>
          <w:rFonts w:hint="eastAsia"/>
          <w:lang w:val="en-GB"/>
        </w:rPr>
        <w:t>《伊拉克国家过渡期行政法》相当于临时宪法，颁布此项法律意味着决策中心看待妇女地位的方式发生了转变。此项法律包括一项加速立法赋权的措施，其中第</w:t>
      </w:r>
      <w:r w:rsidRPr="003B059D">
        <w:rPr>
          <w:rFonts w:hint="eastAsia"/>
          <w:lang w:val="en-GB"/>
        </w:rPr>
        <w:t>30</w:t>
      </w:r>
      <w:r w:rsidRPr="003B059D">
        <w:rPr>
          <w:rFonts w:hint="eastAsia"/>
          <w:lang w:val="en-GB"/>
        </w:rPr>
        <w:t>条</w:t>
      </w:r>
      <w:r>
        <w:rPr>
          <w:rFonts w:hint="eastAsia"/>
          <w:lang w:val="en-GB"/>
        </w:rPr>
        <w:t>(</w:t>
      </w:r>
      <w:r w:rsidRPr="003B059D">
        <w:rPr>
          <w:rFonts w:hint="eastAsia"/>
          <w:lang w:val="en-GB"/>
        </w:rPr>
        <w:t>c</w:t>
      </w:r>
      <w:r>
        <w:rPr>
          <w:rFonts w:hint="eastAsia"/>
          <w:lang w:val="en-GB"/>
        </w:rPr>
        <w:t>)</w:t>
      </w:r>
      <w:r w:rsidRPr="003B059D">
        <w:rPr>
          <w:rFonts w:hint="eastAsia"/>
          <w:lang w:val="en-GB"/>
        </w:rPr>
        <w:t>款规定：“应根据选举法和政党法选举国民议会。选举法旨在实现妇女在国民议会议员中所占比例不少于三分之一且公平代表包括土库曼人、迦勒底亚述人和其他人在内的伊拉克所有族群的目标”。这要求立法部门确保不少于</w:t>
      </w:r>
      <w:r w:rsidRPr="003B059D">
        <w:rPr>
          <w:rFonts w:hint="eastAsia"/>
          <w:lang w:val="en-GB"/>
        </w:rPr>
        <w:t>25%</w:t>
      </w:r>
      <w:r w:rsidRPr="003B059D">
        <w:rPr>
          <w:rFonts w:hint="eastAsia"/>
          <w:lang w:val="en-GB"/>
        </w:rPr>
        <w:t>的国民议会议员为妇女。随后，</w:t>
      </w:r>
      <w:r w:rsidRPr="003B059D">
        <w:rPr>
          <w:rFonts w:hint="eastAsia"/>
          <w:lang w:val="en-GB"/>
        </w:rPr>
        <w:t>2005</w:t>
      </w:r>
      <w:r w:rsidRPr="003B059D">
        <w:rPr>
          <w:rFonts w:hint="eastAsia"/>
          <w:lang w:val="en-GB"/>
        </w:rPr>
        <w:t>年《伊拉克永久宪法》第</w:t>
      </w:r>
      <w:r w:rsidRPr="003B059D">
        <w:rPr>
          <w:rFonts w:hint="eastAsia"/>
          <w:lang w:val="en-GB"/>
        </w:rPr>
        <w:t>49</w:t>
      </w:r>
      <w:r w:rsidRPr="003B059D">
        <w:rPr>
          <w:rFonts w:hint="eastAsia"/>
          <w:lang w:val="en-GB"/>
        </w:rPr>
        <w:t>条</w:t>
      </w:r>
      <w:r>
        <w:rPr>
          <w:rFonts w:hint="eastAsia"/>
          <w:lang w:val="en-GB"/>
        </w:rPr>
        <w:t>(</w:t>
      </w:r>
      <w:r w:rsidRPr="003B059D">
        <w:rPr>
          <w:rFonts w:hint="eastAsia"/>
          <w:lang w:val="en-GB"/>
        </w:rPr>
        <w:t>之四</w:t>
      </w:r>
      <w:r>
        <w:rPr>
          <w:rFonts w:hint="eastAsia"/>
          <w:lang w:val="en-GB"/>
        </w:rPr>
        <w:t>)</w:t>
      </w:r>
      <w:r w:rsidRPr="003B059D">
        <w:rPr>
          <w:rFonts w:hint="eastAsia"/>
          <w:lang w:val="en-GB"/>
        </w:rPr>
        <w:t>规定：“选举法应旨在实现国民议会议员妇女代表的比例不低于三分之一”。</w:t>
      </w:r>
      <w:r w:rsidRPr="003B059D">
        <w:rPr>
          <w:rFonts w:hint="eastAsia"/>
          <w:lang w:val="en-GB"/>
        </w:rPr>
        <w:t>2005</w:t>
      </w:r>
      <w:r w:rsidRPr="003B059D">
        <w:rPr>
          <w:rFonts w:hint="eastAsia"/>
          <w:lang w:val="en-GB"/>
        </w:rPr>
        <w:t>年</w:t>
      </w:r>
      <w:r w:rsidRPr="003B059D">
        <w:rPr>
          <w:rFonts w:hint="eastAsia"/>
          <w:lang w:val="en-GB"/>
        </w:rPr>
        <w:t>5</w:t>
      </w:r>
      <w:r w:rsidRPr="003B059D">
        <w:rPr>
          <w:rFonts w:hint="eastAsia"/>
          <w:lang w:val="en-GB"/>
        </w:rPr>
        <w:t>月</w:t>
      </w:r>
      <w:r w:rsidRPr="003B059D">
        <w:rPr>
          <w:rFonts w:hint="eastAsia"/>
          <w:lang w:val="en-GB"/>
        </w:rPr>
        <w:t>10</w:t>
      </w:r>
      <w:r w:rsidRPr="003B059D">
        <w:rPr>
          <w:rFonts w:hint="eastAsia"/>
          <w:lang w:val="en-GB"/>
        </w:rPr>
        <w:t>日的《选举法》</w:t>
      </w:r>
      <w:r>
        <w:rPr>
          <w:rFonts w:hint="eastAsia"/>
          <w:lang w:val="en-GB"/>
        </w:rPr>
        <w:t>(</w:t>
      </w:r>
      <w:r w:rsidRPr="003B059D">
        <w:rPr>
          <w:rFonts w:hint="eastAsia"/>
          <w:lang w:val="en-GB"/>
        </w:rPr>
        <w:t>第</w:t>
      </w:r>
      <w:r w:rsidRPr="003B059D">
        <w:rPr>
          <w:rFonts w:hint="eastAsia"/>
          <w:lang w:val="en-GB"/>
        </w:rPr>
        <w:t>16</w:t>
      </w:r>
      <w:r w:rsidRPr="003B059D">
        <w:rPr>
          <w:rFonts w:hint="eastAsia"/>
          <w:lang w:val="en-GB"/>
        </w:rPr>
        <w:t>号法</w:t>
      </w:r>
      <w:r>
        <w:rPr>
          <w:rFonts w:hint="eastAsia"/>
          <w:lang w:val="en-GB"/>
        </w:rPr>
        <w:t>)</w:t>
      </w:r>
      <w:r w:rsidRPr="003B059D">
        <w:rPr>
          <w:rFonts w:hint="eastAsia"/>
          <w:lang w:val="en-GB"/>
        </w:rPr>
        <w:t>和《省议会选举法》</w:t>
      </w:r>
      <w:r>
        <w:rPr>
          <w:rFonts w:hint="eastAsia"/>
          <w:lang w:val="en-GB"/>
        </w:rPr>
        <w:t>(</w:t>
      </w:r>
      <w:r w:rsidRPr="003B059D">
        <w:rPr>
          <w:rFonts w:hint="eastAsia"/>
          <w:lang w:val="en-GB"/>
        </w:rPr>
        <w:t>第</w:t>
      </w:r>
      <w:r w:rsidRPr="003B059D">
        <w:rPr>
          <w:rFonts w:hint="eastAsia"/>
          <w:lang w:val="en-GB"/>
        </w:rPr>
        <w:t>36</w:t>
      </w:r>
      <w:r>
        <w:rPr>
          <w:rFonts w:hint="eastAsia"/>
          <w:lang w:val="en-GB"/>
        </w:rPr>
        <w:t>(</w:t>
      </w:r>
      <w:r w:rsidRPr="003B059D">
        <w:rPr>
          <w:rFonts w:hint="eastAsia"/>
          <w:lang w:val="en-GB"/>
        </w:rPr>
        <w:t>2008</w:t>
      </w:r>
      <w:r>
        <w:rPr>
          <w:rFonts w:hint="eastAsia"/>
          <w:lang w:val="en-GB"/>
        </w:rPr>
        <w:t>)</w:t>
      </w:r>
      <w:r w:rsidRPr="003B059D">
        <w:rPr>
          <w:rFonts w:hint="eastAsia"/>
          <w:lang w:val="en-GB"/>
        </w:rPr>
        <w:t>号</w:t>
      </w:r>
      <w:r>
        <w:rPr>
          <w:rFonts w:hint="eastAsia"/>
          <w:lang w:val="en-GB"/>
        </w:rPr>
        <w:t>)</w:t>
      </w:r>
      <w:r w:rsidRPr="003B059D">
        <w:rPr>
          <w:rFonts w:hint="eastAsia"/>
          <w:lang w:val="en-GB"/>
        </w:rPr>
        <w:t>为加快伊拉克妇女参政速度的法律规则奠定了宪法基础。</w:t>
      </w:r>
    </w:p>
    <w:p w:rsidR="003B059D" w:rsidRPr="003B059D" w:rsidRDefault="003B059D" w:rsidP="003B059D">
      <w:pPr>
        <w:pStyle w:val="SingleTxtGC"/>
        <w:rPr>
          <w:rFonts w:hint="eastAsia"/>
          <w:lang w:val="en-GB"/>
        </w:rPr>
      </w:pPr>
      <w:r w:rsidRPr="003B059D">
        <w:rPr>
          <w:lang w:val="en-GB"/>
        </w:rPr>
        <w:t>73.</w:t>
      </w:r>
      <w:r w:rsidR="002B17BB">
        <w:rPr>
          <w:rFonts w:hint="eastAsia"/>
          <w:lang w:val="en-GB"/>
        </w:rPr>
        <w:t xml:space="preserve">  </w:t>
      </w:r>
      <w:r w:rsidRPr="003B059D">
        <w:rPr>
          <w:rFonts w:hint="eastAsia"/>
          <w:lang w:val="en-GB"/>
        </w:rPr>
        <w:t>伊拉克国家正在审查所有已生效的法律和立法，在通过之前在国民议会中开展辩论，以消除任何与基本人权原则不符之处，其中最重要的是保障不歧视，只要不与《宪法》和《伊斯兰教法》相冲突即可，后者是穆斯林占绝大多数的国家如伊拉克的基本立法源泉。在任何情况下都不能越过伊斯兰法的基本原则。</w:t>
      </w:r>
    </w:p>
    <w:p w:rsidR="003B059D" w:rsidRPr="003B059D" w:rsidRDefault="003B059D" w:rsidP="003B059D">
      <w:pPr>
        <w:pStyle w:val="SingleTxtGC"/>
        <w:rPr>
          <w:rFonts w:hint="eastAsia"/>
          <w:lang w:val="en-GB"/>
        </w:rPr>
      </w:pPr>
      <w:r w:rsidRPr="003B059D">
        <w:rPr>
          <w:lang w:val="en-GB"/>
        </w:rPr>
        <w:t>74.</w:t>
      </w:r>
      <w:r w:rsidR="00BB5D8C">
        <w:rPr>
          <w:rFonts w:hint="eastAsia"/>
          <w:lang w:val="en-GB"/>
        </w:rPr>
        <w:t xml:space="preserve">  </w:t>
      </w:r>
      <w:r w:rsidRPr="003B059D">
        <w:rPr>
          <w:rFonts w:hint="eastAsia"/>
          <w:lang w:val="en-GB"/>
        </w:rPr>
        <w:t>人权事务部多次尝试修正与名誉犯罪有关的《刑法》第</w:t>
      </w:r>
      <w:r w:rsidRPr="003B059D">
        <w:rPr>
          <w:rFonts w:hint="eastAsia"/>
          <w:lang w:val="en-GB"/>
        </w:rPr>
        <w:t>128</w:t>
      </w:r>
      <w:r w:rsidRPr="003B059D">
        <w:rPr>
          <w:rFonts w:hint="eastAsia"/>
          <w:lang w:val="en-GB"/>
        </w:rPr>
        <w:t>条</w:t>
      </w:r>
      <w:r>
        <w:rPr>
          <w:rFonts w:hint="eastAsia"/>
          <w:lang w:val="en-GB"/>
        </w:rPr>
        <w:t>(</w:t>
      </w:r>
      <w:r w:rsidRPr="003B059D">
        <w:rPr>
          <w:rFonts w:hint="eastAsia"/>
          <w:lang w:val="en-GB"/>
        </w:rPr>
        <w:t>见附表</w:t>
      </w:r>
      <w:r w:rsidRPr="003B059D">
        <w:rPr>
          <w:rFonts w:hint="eastAsia"/>
          <w:lang w:val="en-GB"/>
        </w:rPr>
        <w:t>3</w:t>
      </w:r>
      <w:r>
        <w:rPr>
          <w:rFonts w:hint="eastAsia"/>
          <w:lang w:val="en-GB"/>
        </w:rPr>
        <w:t>)</w:t>
      </w:r>
      <w:r w:rsidRPr="003B059D">
        <w:rPr>
          <w:rFonts w:hint="eastAsia"/>
          <w:lang w:val="en-GB"/>
        </w:rPr>
        <w:t>，但这要求所有其他相关机构的同意，而且这也与传统和习俗相冲突，是伊拉克认为现阶段难以克服的一个难题。库尔德地区暂停执行该条款，认为所谓的名誉犯罪不容姑息，应根据普通的法律条文判处刑罚。不过，这导致该地区的妇女在自焚假象下被谋杀。因此，这种结果是一种新形式的虐待，是在处理这一问题方面出现的一种新变化。</w:t>
      </w:r>
    </w:p>
    <w:p w:rsidR="003B059D" w:rsidRPr="003B059D" w:rsidRDefault="0035161A" w:rsidP="0035161A">
      <w:pPr>
        <w:pStyle w:val="H1GC"/>
        <w:rPr>
          <w:rFonts w:hint="eastAsia"/>
        </w:rPr>
      </w:pPr>
      <w:bookmarkStart w:id="8" w:name="_Toc353105175"/>
      <w:r>
        <w:rPr>
          <w:rFonts w:hint="eastAsia"/>
        </w:rPr>
        <w:tab/>
      </w:r>
      <w:r>
        <w:rPr>
          <w:rFonts w:hint="eastAsia"/>
        </w:rPr>
        <w:tab/>
      </w:r>
      <w:r w:rsidR="003B059D" w:rsidRPr="003B059D">
        <w:rPr>
          <w:rFonts w:hint="eastAsia"/>
        </w:rPr>
        <w:t>第五条</w:t>
      </w:r>
      <w:bookmarkEnd w:id="8"/>
    </w:p>
    <w:p w:rsidR="003B059D" w:rsidRPr="003B059D" w:rsidRDefault="003B059D" w:rsidP="003B059D">
      <w:pPr>
        <w:pStyle w:val="SingleTxtGC"/>
        <w:rPr>
          <w:rFonts w:hint="eastAsia"/>
          <w:lang w:val="en-GB"/>
        </w:rPr>
      </w:pPr>
      <w:r w:rsidRPr="003B059D">
        <w:rPr>
          <w:lang w:val="en-GB"/>
        </w:rPr>
        <w:t>75.</w:t>
      </w:r>
      <w:r w:rsidR="00A669C8">
        <w:rPr>
          <w:rFonts w:hint="eastAsia"/>
          <w:lang w:val="en-GB"/>
        </w:rPr>
        <w:t xml:space="preserve">  </w:t>
      </w:r>
      <w:r w:rsidRPr="003B059D">
        <w:rPr>
          <w:rFonts w:hint="eastAsia"/>
          <w:lang w:val="en-GB"/>
        </w:rPr>
        <w:t>伊拉克传统文化中始终不变的是体现妇女行为中包含的一套机制以及传承下来的价值观和传统，其中将荣誉视为至高无上。在传统观念中，荣誉取决于妇女的言行。</w:t>
      </w:r>
    </w:p>
    <w:p w:rsidR="003B059D" w:rsidRPr="003B059D" w:rsidRDefault="003B059D" w:rsidP="003B059D">
      <w:pPr>
        <w:pStyle w:val="SingleTxtGC"/>
        <w:rPr>
          <w:rFonts w:hint="eastAsia"/>
          <w:lang w:val="en-GB"/>
        </w:rPr>
      </w:pPr>
      <w:r w:rsidRPr="003B059D">
        <w:rPr>
          <w:lang w:val="en-GB"/>
        </w:rPr>
        <w:t>76.</w:t>
      </w:r>
      <w:r w:rsidR="00FC1013">
        <w:rPr>
          <w:rFonts w:hint="eastAsia"/>
          <w:lang w:val="en-GB"/>
        </w:rPr>
        <w:t xml:space="preserve">  </w:t>
      </w:r>
      <w:r w:rsidRPr="003B059D">
        <w:rPr>
          <w:rFonts w:hint="eastAsia"/>
          <w:lang w:val="en-GB"/>
        </w:rPr>
        <w:t>尽管国家在政权更迭之后调整方向，开始关注妇女事务，例如国家争取在所有领域改善男女之间的关系，从家庭内部关系到社会决策岗位不等，但伊拉克在暴力漩涡中泥足深陷，再加上暴力侵害妇女行为在社会上的流毒，越来越多的妇女遭遇性别歧视。此外，新的理由似乎阻碍了严肃对待妇女问题的种种尝试。在危机和战争时期，妇女极有可能因遭受身心虐待而被边缘化，这一点不言自明。</w:t>
      </w:r>
    </w:p>
    <w:p w:rsidR="003B059D" w:rsidRPr="003B059D" w:rsidRDefault="002D56EA" w:rsidP="002D56EA">
      <w:pPr>
        <w:pStyle w:val="H23GC"/>
        <w:rPr>
          <w:rFonts w:hint="eastAsia"/>
        </w:rPr>
      </w:pPr>
      <w:r>
        <w:rPr>
          <w:rFonts w:hint="eastAsia"/>
        </w:rPr>
        <w:tab/>
      </w:r>
      <w:r>
        <w:rPr>
          <w:rFonts w:hint="eastAsia"/>
        </w:rPr>
        <w:tab/>
      </w:r>
      <w:r w:rsidR="003B059D" w:rsidRPr="003B059D">
        <w:rPr>
          <w:rFonts w:hint="eastAsia"/>
        </w:rPr>
        <w:t>社会陈规定型观念对增强妇女权能程度的影响</w:t>
      </w:r>
    </w:p>
    <w:p w:rsidR="003B4E3D" w:rsidRDefault="003B059D" w:rsidP="00707CC5">
      <w:pPr>
        <w:pStyle w:val="SingleTxtGC"/>
        <w:spacing w:after="240"/>
        <w:rPr>
          <w:lang w:val="en-GB"/>
        </w:rPr>
      </w:pPr>
      <w:r w:rsidRPr="003B059D">
        <w:rPr>
          <w:lang w:val="en-GB"/>
        </w:rPr>
        <w:t>77.</w:t>
      </w:r>
      <w:r w:rsidR="00CF64DE">
        <w:rPr>
          <w:rFonts w:hint="eastAsia"/>
          <w:lang w:val="en-GB"/>
        </w:rPr>
        <w:t xml:space="preserve">  </w:t>
      </w:r>
      <w:r w:rsidRPr="003B059D">
        <w:rPr>
          <w:rFonts w:hint="eastAsia"/>
          <w:lang w:val="en-GB"/>
        </w:rPr>
        <w:t>大多数社会陈规定型观念和习俗限制妇女在社会中的作用，因为它们认为妇女天生低人一等。难题因而产生。妇女从政会遇到男政治家的反对和排斥</w:t>
      </w:r>
      <w:r w:rsidR="00E55C2A" w:rsidRPr="00E55C2A">
        <w:rPr>
          <w:rFonts w:hint="eastAsia"/>
          <w:spacing w:val="-50"/>
          <w:lang w:val="en-GB"/>
        </w:rPr>
        <w:t>―</w:t>
      </w:r>
      <w:r w:rsidR="00E55C2A" w:rsidRPr="00E55C2A">
        <w:rPr>
          <w:rFonts w:hint="eastAsia"/>
          <w:lang w:val="en-GB"/>
        </w:rPr>
        <w:t>―</w:t>
      </w:r>
      <w:r w:rsidRPr="003B059D">
        <w:rPr>
          <w:rFonts w:hint="eastAsia"/>
          <w:lang w:val="en-GB"/>
        </w:rPr>
        <w:t>法律的通过、法令的颁布和机构的运行受到男性立法者和决策者的影响</w:t>
      </w:r>
      <w:r w:rsidR="00401F44" w:rsidRPr="00E55C2A">
        <w:rPr>
          <w:rFonts w:hint="eastAsia"/>
          <w:spacing w:val="-50"/>
          <w:lang w:val="en-GB"/>
        </w:rPr>
        <w:t>―</w:t>
      </w:r>
      <w:r w:rsidR="00401F44" w:rsidRPr="00E55C2A">
        <w:rPr>
          <w:rFonts w:hint="eastAsia"/>
          <w:lang w:val="en-GB"/>
        </w:rPr>
        <w:t>―</w:t>
      </w:r>
      <w:r w:rsidRPr="003B059D">
        <w:rPr>
          <w:rFonts w:hint="eastAsia"/>
          <w:lang w:val="en-GB"/>
        </w:rPr>
        <w:t>如果他们在思考问题时在很大程度上被社会陈规定型观念和传统所左右。国家的民主取向规定了性别平等和其他有助于妇女保住一些权利的原则。不过，社会习俗和定型观念占据了主导地位，其力量比法律更甚，对青年特别是不太熟悉其他民族文化的青年的思想产生了强大的影响。许多人认为妇女的角色就应当限于生儿育女，不期望妇女完善其社会和智力发展使其具备工作能力。青年和体育运动部与中央统计局共同开展《全国青少年调查》</w:t>
      </w:r>
      <w:r>
        <w:rPr>
          <w:rFonts w:hint="eastAsia"/>
          <w:lang w:val="en-GB"/>
        </w:rPr>
        <w:t>(</w:t>
      </w:r>
      <w:r w:rsidRPr="003B059D">
        <w:rPr>
          <w:rFonts w:hint="eastAsia"/>
          <w:lang w:val="en-GB"/>
        </w:rPr>
        <w:t>2009</w:t>
      </w:r>
      <w:r w:rsidRPr="003B059D">
        <w:rPr>
          <w:rFonts w:hint="eastAsia"/>
          <w:lang w:val="en-GB"/>
        </w:rPr>
        <w:t>年</w:t>
      </w:r>
      <w:r>
        <w:rPr>
          <w:rFonts w:hint="eastAsia"/>
          <w:lang w:val="en-GB"/>
        </w:rPr>
        <w:t>)</w:t>
      </w:r>
      <w:r w:rsidRPr="003B059D">
        <w:rPr>
          <w:rFonts w:hint="eastAsia"/>
          <w:lang w:val="en-GB"/>
        </w:rPr>
        <w:t>，以调查青年受社会陈规定型观念影响的程度以及两性在生活中的角色。为此，对</w:t>
      </w:r>
      <w:r w:rsidRPr="003B059D">
        <w:rPr>
          <w:rFonts w:hint="eastAsia"/>
          <w:lang w:val="en-GB"/>
        </w:rPr>
        <w:t>10</w:t>
      </w:r>
      <w:r w:rsidRPr="003B059D">
        <w:rPr>
          <w:rFonts w:hint="eastAsia"/>
          <w:lang w:val="en-GB"/>
        </w:rPr>
        <w:t>至</w:t>
      </w:r>
      <w:r w:rsidRPr="003B059D">
        <w:rPr>
          <w:rFonts w:hint="eastAsia"/>
          <w:lang w:val="en-GB"/>
        </w:rPr>
        <w:t>30</w:t>
      </w:r>
      <w:r w:rsidRPr="003B059D">
        <w:rPr>
          <w:rFonts w:hint="eastAsia"/>
          <w:lang w:val="en-GB"/>
        </w:rPr>
        <w:t>岁的青年调查对象提出了具体问题。下表列出了这些问题以及男女给出的答案：</w:t>
      </w:r>
    </w:p>
    <w:tbl>
      <w:tblPr>
        <w:tblW w:w="7370" w:type="dxa"/>
        <w:tblInd w:w="1134" w:type="dxa"/>
        <w:tblBorders>
          <w:top w:val="single" w:sz="4" w:space="0" w:color="auto"/>
          <w:bottom w:val="single" w:sz="12" w:space="0" w:color="auto"/>
        </w:tblBorders>
        <w:tblCellMar>
          <w:left w:w="0" w:type="dxa"/>
          <w:right w:w="0" w:type="dxa"/>
        </w:tblCellMar>
        <w:tblLook w:val="01E0"/>
      </w:tblPr>
      <w:tblGrid>
        <w:gridCol w:w="4522"/>
        <w:gridCol w:w="1424"/>
        <w:gridCol w:w="1424"/>
      </w:tblGrid>
      <w:tr w:rsidR="003B059D" w:rsidRPr="00A10592" w:rsidTr="00707CC5">
        <w:trPr>
          <w:cantSplit/>
          <w:tblHeader/>
        </w:trPr>
        <w:tc>
          <w:tcPr>
            <w:tcW w:w="4522" w:type="dxa"/>
            <w:vMerge w:val="restart"/>
            <w:tcBorders>
              <w:top w:val="single" w:sz="4" w:space="0" w:color="auto"/>
              <w:bottom w:val="single" w:sz="12" w:space="0" w:color="auto"/>
            </w:tcBorders>
            <w:shd w:val="clear" w:color="auto" w:fill="auto"/>
            <w:vAlign w:val="bottom"/>
          </w:tcPr>
          <w:p w:rsidR="003B059D" w:rsidRPr="00A10592" w:rsidRDefault="0087361C" w:rsidP="003441BF">
            <w:pPr>
              <w:pStyle w:val="a5"/>
              <w:spacing w:line="260" w:lineRule="atLeast"/>
              <w:ind w:right="0"/>
              <w:rPr>
                <w:rFonts w:eastAsia="KaiTi_GB2312" w:hint="eastAsia"/>
                <w:lang w:val="en-GB"/>
              </w:rPr>
            </w:pPr>
            <w:r>
              <w:rPr>
                <w:lang w:val="en-GB"/>
              </w:rPr>
              <w:br w:type="page"/>
            </w:r>
            <w:r w:rsidR="003B059D" w:rsidRPr="00A10592">
              <w:rPr>
                <w:rFonts w:eastAsia="KaiTi_GB2312" w:hint="eastAsia"/>
                <w:lang w:val="en-GB"/>
              </w:rPr>
              <w:t>问题</w:t>
            </w:r>
          </w:p>
        </w:tc>
        <w:tc>
          <w:tcPr>
            <w:tcW w:w="1424" w:type="dxa"/>
            <w:tcBorders>
              <w:top w:val="single" w:sz="4" w:space="0" w:color="auto"/>
              <w:bottom w:val="single" w:sz="4" w:space="0" w:color="auto"/>
            </w:tcBorders>
            <w:shd w:val="clear" w:color="auto" w:fill="auto"/>
          </w:tcPr>
          <w:p w:rsidR="003B059D" w:rsidRPr="00A10592" w:rsidRDefault="003B059D" w:rsidP="003441BF">
            <w:pPr>
              <w:pStyle w:val="a5"/>
              <w:spacing w:line="260" w:lineRule="atLeast"/>
              <w:ind w:right="57"/>
              <w:jc w:val="right"/>
              <w:rPr>
                <w:rFonts w:eastAsia="KaiTi_GB2312" w:hint="eastAsia"/>
                <w:lang w:val="en-GB"/>
              </w:rPr>
            </w:pPr>
            <w:r w:rsidRPr="00A10592">
              <w:rPr>
                <w:rFonts w:eastAsia="KaiTi_GB2312" w:hint="eastAsia"/>
                <w:lang w:val="en-GB"/>
              </w:rPr>
              <w:t>男性</w:t>
            </w:r>
          </w:p>
        </w:tc>
        <w:tc>
          <w:tcPr>
            <w:tcW w:w="1424" w:type="dxa"/>
            <w:tcBorders>
              <w:top w:val="single" w:sz="4" w:space="0" w:color="auto"/>
              <w:bottom w:val="single" w:sz="4" w:space="0" w:color="auto"/>
            </w:tcBorders>
            <w:shd w:val="clear" w:color="auto" w:fill="auto"/>
          </w:tcPr>
          <w:p w:rsidR="003B059D" w:rsidRPr="00A10592" w:rsidRDefault="003B059D" w:rsidP="003441BF">
            <w:pPr>
              <w:pStyle w:val="a5"/>
              <w:spacing w:line="260" w:lineRule="atLeast"/>
              <w:ind w:right="57"/>
              <w:jc w:val="right"/>
              <w:rPr>
                <w:rFonts w:eastAsia="KaiTi_GB2312" w:hint="eastAsia"/>
                <w:lang w:val="en-GB"/>
              </w:rPr>
            </w:pPr>
            <w:r w:rsidRPr="00A10592">
              <w:rPr>
                <w:rFonts w:eastAsia="KaiTi_GB2312" w:hint="eastAsia"/>
                <w:lang w:val="en-GB"/>
              </w:rPr>
              <w:t>女性</w:t>
            </w:r>
          </w:p>
        </w:tc>
      </w:tr>
      <w:tr w:rsidR="003B059D" w:rsidRPr="003B059D" w:rsidTr="00707CC5">
        <w:trPr>
          <w:cantSplit/>
          <w:tblHeader/>
        </w:trPr>
        <w:tc>
          <w:tcPr>
            <w:tcW w:w="4522" w:type="dxa"/>
            <w:vMerge/>
            <w:tcBorders>
              <w:top w:val="nil"/>
              <w:bottom w:val="single" w:sz="12" w:space="0" w:color="auto"/>
            </w:tcBorders>
            <w:shd w:val="clear" w:color="auto" w:fill="auto"/>
          </w:tcPr>
          <w:p w:rsidR="003B059D" w:rsidRPr="003B059D" w:rsidRDefault="003B059D" w:rsidP="003441BF">
            <w:pPr>
              <w:pStyle w:val="a5"/>
              <w:spacing w:line="260" w:lineRule="atLeast"/>
              <w:ind w:right="0"/>
              <w:rPr>
                <w:rFonts w:hint="eastAsia"/>
                <w:lang w:val="en-GB"/>
              </w:rPr>
            </w:pPr>
          </w:p>
        </w:tc>
        <w:tc>
          <w:tcPr>
            <w:tcW w:w="2848" w:type="dxa"/>
            <w:gridSpan w:val="2"/>
            <w:tcBorders>
              <w:top w:val="single" w:sz="4" w:space="0" w:color="auto"/>
              <w:bottom w:val="single" w:sz="12" w:space="0" w:color="auto"/>
            </w:tcBorders>
            <w:shd w:val="clear" w:color="auto" w:fill="auto"/>
          </w:tcPr>
          <w:p w:rsidR="003B059D" w:rsidRPr="00136D86" w:rsidRDefault="005A1867" w:rsidP="003441BF">
            <w:pPr>
              <w:pStyle w:val="a5"/>
              <w:spacing w:line="260" w:lineRule="atLeast"/>
              <w:ind w:right="0"/>
              <w:jc w:val="center"/>
              <w:rPr>
                <w:rFonts w:eastAsia="KaiTi_GB2312" w:hint="eastAsia"/>
                <w:lang w:val="en-GB"/>
              </w:rPr>
            </w:pPr>
            <w:r>
              <w:rPr>
                <w:rFonts w:eastAsia="KaiTi_GB2312" w:hint="eastAsia"/>
                <w:lang w:val="en-GB"/>
              </w:rPr>
              <w:t xml:space="preserve">           </w:t>
            </w:r>
            <w:r w:rsidR="003B059D" w:rsidRPr="00136D86">
              <w:rPr>
                <w:rFonts w:eastAsia="KaiTi_GB2312" w:hint="eastAsia"/>
                <w:lang w:val="en-GB"/>
              </w:rPr>
              <w:t>(</w:t>
            </w:r>
            <w:r w:rsidR="003B059D" w:rsidRPr="00136D86">
              <w:rPr>
                <w:rFonts w:eastAsia="KaiTi_GB2312" w:hint="eastAsia"/>
                <w:lang w:val="en-GB"/>
              </w:rPr>
              <w:t>百分比</w:t>
            </w:r>
            <w:r w:rsidR="003B059D" w:rsidRPr="00136D86">
              <w:rPr>
                <w:rFonts w:eastAsia="KaiTi_GB2312" w:hint="eastAsia"/>
                <w:lang w:val="en-GB"/>
              </w:rPr>
              <w:t>)</w:t>
            </w:r>
          </w:p>
        </w:tc>
      </w:tr>
      <w:tr w:rsidR="003B059D" w:rsidRPr="003B059D" w:rsidTr="008C6CC3">
        <w:tc>
          <w:tcPr>
            <w:tcW w:w="4522" w:type="dxa"/>
            <w:tcBorders>
              <w:top w:val="single" w:sz="12" w:space="0" w:color="auto"/>
            </w:tcBorders>
            <w:shd w:val="clear" w:color="auto" w:fill="auto"/>
          </w:tcPr>
          <w:p w:rsidR="003B059D" w:rsidRPr="003B059D" w:rsidRDefault="003B059D" w:rsidP="00AD0784">
            <w:pPr>
              <w:pStyle w:val="a5"/>
              <w:spacing w:after="80" w:line="260" w:lineRule="atLeast"/>
              <w:ind w:right="0"/>
              <w:rPr>
                <w:rFonts w:hint="eastAsia"/>
                <w:lang w:val="en-GB"/>
              </w:rPr>
            </w:pPr>
            <w:r w:rsidRPr="003B059D">
              <w:rPr>
                <w:rFonts w:hint="eastAsia"/>
                <w:lang w:val="en-GB"/>
              </w:rPr>
              <w:t>总的说来，女性并不比男性逊色</w:t>
            </w:r>
          </w:p>
        </w:tc>
        <w:tc>
          <w:tcPr>
            <w:tcW w:w="1424" w:type="dxa"/>
            <w:tcBorders>
              <w:top w:val="single" w:sz="12" w:space="0" w:color="auto"/>
            </w:tcBorders>
            <w:shd w:val="clear" w:color="auto" w:fill="auto"/>
          </w:tcPr>
          <w:p w:rsidR="003B059D" w:rsidRPr="003B059D" w:rsidRDefault="003B059D" w:rsidP="00AD0784">
            <w:pPr>
              <w:pStyle w:val="a5"/>
              <w:spacing w:after="80" w:line="260" w:lineRule="atLeast"/>
              <w:ind w:right="57"/>
              <w:jc w:val="right"/>
              <w:rPr>
                <w:lang w:val="en-GB"/>
              </w:rPr>
            </w:pPr>
            <w:r w:rsidRPr="003B059D">
              <w:rPr>
                <w:lang w:val="en-GB"/>
              </w:rPr>
              <w:t>63.3</w:t>
            </w:r>
          </w:p>
        </w:tc>
        <w:tc>
          <w:tcPr>
            <w:tcW w:w="1424" w:type="dxa"/>
            <w:tcBorders>
              <w:top w:val="single" w:sz="12" w:space="0" w:color="auto"/>
            </w:tcBorders>
            <w:shd w:val="clear" w:color="auto" w:fill="auto"/>
          </w:tcPr>
          <w:p w:rsidR="003B059D" w:rsidRPr="003B059D" w:rsidRDefault="003B059D" w:rsidP="00AD0784">
            <w:pPr>
              <w:pStyle w:val="a5"/>
              <w:spacing w:after="80" w:line="260" w:lineRule="atLeast"/>
              <w:ind w:right="57"/>
              <w:jc w:val="right"/>
              <w:rPr>
                <w:lang w:val="en-GB"/>
              </w:rPr>
            </w:pPr>
            <w:r w:rsidRPr="003B059D">
              <w:rPr>
                <w:lang w:val="en-GB"/>
              </w:rPr>
              <w:t>74.8</w:t>
            </w:r>
          </w:p>
        </w:tc>
      </w:tr>
      <w:tr w:rsidR="003B059D" w:rsidRPr="003B059D" w:rsidTr="008C6CC3">
        <w:tc>
          <w:tcPr>
            <w:tcW w:w="4522" w:type="dxa"/>
            <w:shd w:val="clear" w:color="auto" w:fill="auto"/>
          </w:tcPr>
          <w:p w:rsidR="003B059D" w:rsidRPr="003B059D" w:rsidRDefault="003B059D" w:rsidP="00AD0784">
            <w:pPr>
              <w:pStyle w:val="a5"/>
              <w:spacing w:after="80" w:line="260" w:lineRule="atLeast"/>
              <w:ind w:right="0"/>
              <w:rPr>
                <w:rFonts w:hint="eastAsia"/>
                <w:lang w:val="en-GB"/>
              </w:rPr>
            </w:pPr>
            <w:r w:rsidRPr="003B059D">
              <w:rPr>
                <w:rFonts w:hint="eastAsia"/>
                <w:lang w:val="en-GB"/>
              </w:rPr>
              <w:t>女性在就业之前必须征得父母</w:t>
            </w:r>
            <w:r w:rsidRPr="003B059D">
              <w:rPr>
                <w:rFonts w:hint="eastAsia"/>
                <w:lang w:val="en-GB"/>
              </w:rPr>
              <w:t>/</w:t>
            </w:r>
            <w:r w:rsidRPr="003B059D">
              <w:rPr>
                <w:rFonts w:hint="eastAsia"/>
                <w:lang w:val="en-GB"/>
              </w:rPr>
              <w:t>监护人的同意</w:t>
            </w:r>
          </w:p>
        </w:tc>
        <w:tc>
          <w:tcPr>
            <w:tcW w:w="1424" w:type="dxa"/>
            <w:shd w:val="clear" w:color="auto" w:fill="auto"/>
          </w:tcPr>
          <w:p w:rsidR="003B059D" w:rsidRPr="003B059D" w:rsidRDefault="003B059D" w:rsidP="00AD0784">
            <w:pPr>
              <w:pStyle w:val="a5"/>
              <w:spacing w:after="80" w:line="260" w:lineRule="atLeast"/>
              <w:ind w:right="57"/>
              <w:jc w:val="right"/>
              <w:rPr>
                <w:lang w:val="en-GB"/>
              </w:rPr>
            </w:pPr>
            <w:r w:rsidRPr="003B059D">
              <w:rPr>
                <w:lang w:val="en-GB"/>
              </w:rPr>
              <w:t>92.1</w:t>
            </w:r>
          </w:p>
        </w:tc>
        <w:tc>
          <w:tcPr>
            <w:tcW w:w="1424" w:type="dxa"/>
            <w:shd w:val="clear" w:color="auto" w:fill="auto"/>
          </w:tcPr>
          <w:p w:rsidR="003B059D" w:rsidRPr="003B059D" w:rsidRDefault="003B059D" w:rsidP="00AD0784">
            <w:pPr>
              <w:pStyle w:val="a5"/>
              <w:spacing w:after="80" w:line="260" w:lineRule="atLeast"/>
              <w:ind w:right="57"/>
              <w:jc w:val="right"/>
              <w:rPr>
                <w:lang w:val="en-GB"/>
              </w:rPr>
            </w:pPr>
            <w:r w:rsidRPr="003B059D">
              <w:rPr>
                <w:lang w:val="en-GB"/>
              </w:rPr>
              <w:t>92.3</w:t>
            </w:r>
          </w:p>
        </w:tc>
      </w:tr>
      <w:tr w:rsidR="003B059D" w:rsidRPr="003B059D" w:rsidTr="008C6CC3">
        <w:tc>
          <w:tcPr>
            <w:tcW w:w="4522" w:type="dxa"/>
            <w:shd w:val="clear" w:color="auto" w:fill="auto"/>
          </w:tcPr>
          <w:p w:rsidR="003B059D" w:rsidRPr="003B059D" w:rsidRDefault="003B059D" w:rsidP="00AD0784">
            <w:pPr>
              <w:pStyle w:val="a5"/>
              <w:spacing w:after="80" w:line="260" w:lineRule="atLeast"/>
              <w:ind w:right="0"/>
              <w:rPr>
                <w:rFonts w:hint="eastAsia"/>
                <w:lang w:val="en-GB"/>
              </w:rPr>
            </w:pPr>
            <w:r w:rsidRPr="003B059D">
              <w:rPr>
                <w:rFonts w:hint="eastAsia"/>
                <w:lang w:val="en-GB"/>
              </w:rPr>
              <w:t>男女应当共商家庭决策</w:t>
            </w:r>
          </w:p>
        </w:tc>
        <w:tc>
          <w:tcPr>
            <w:tcW w:w="1424" w:type="dxa"/>
            <w:shd w:val="clear" w:color="auto" w:fill="auto"/>
          </w:tcPr>
          <w:p w:rsidR="003B059D" w:rsidRPr="003B059D" w:rsidRDefault="003B059D" w:rsidP="00AD0784">
            <w:pPr>
              <w:pStyle w:val="a5"/>
              <w:spacing w:after="80" w:line="260" w:lineRule="atLeast"/>
              <w:ind w:right="57"/>
              <w:jc w:val="right"/>
              <w:rPr>
                <w:lang w:val="en-GB"/>
              </w:rPr>
            </w:pPr>
            <w:r w:rsidRPr="003B059D">
              <w:rPr>
                <w:lang w:val="en-GB"/>
              </w:rPr>
              <w:t>83.3</w:t>
            </w:r>
          </w:p>
        </w:tc>
        <w:tc>
          <w:tcPr>
            <w:tcW w:w="1424" w:type="dxa"/>
            <w:shd w:val="clear" w:color="auto" w:fill="auto"/>
          </w:tcPr>
          <w:p w:rsidR="003B059D" w:rsidRPr="003B059D" w:rsidRDefault="003B059D" w:rsidP="00AD0784">
            <w:pPr>
              <w:pStyle w:val="a5"/>
              <w:spacing w:after="80" w:line="260" w:lineRule="atLeast"/>
              <w:ind w:right="57"/>
              <w:jc w:val="right"/>
              <w:rPr>
                <w:lang w:val="en-GB"/>
              </w:rPr>
            </w:pPr>
            <w:r w:rsidRPr="003B059D">
              <w:rPr>
                <w:lang w:val="en-GB"/>
              </w:rPr>
              <w:t>91.4</w:t>
            </w:r>
          </w:p>
        </w:tc>
      </w:tr>
      <w:tr w:rsidR="003B059D" w:rsidRPr="003B059D" w:rsidTr="008C6CC3">
        <w:tc>
          <w:tcPr>
            <w:tcW w:w="4522" w:type="dxa"/>
            <w:shd w:val="clear" w:color="auto" w:fill="auto"/>
          </w:tcPr>
          <w:p w:rsidR="003B059D" w:rsidRPr="003B059D" w:rsidRDefault="003B059D" w:rsidP="00AD0784">
            <w:pPr>
              <w:pStyle w:val="a5"/>
              <w:spacing w:after="80" w:line="260" w:lineRule="atLeast"/>
              <w:ind w:right="0"/>
              <w:rPr>
                <w:rFonts w:hint="eastAsia"/>
                <w:lang w:val="en-GB"/>
              </w:rPr>
            </w:pPr>
            <w:r w:rsidRPr="003B059D">
              <w:rPr>
                <w:rFonts w:hint="eastAsia"/>
                <w:lang w:val="en-GB"/>
              </w:rPr>
              <w:t>如果妻子不服从丈夫的命令，丈夫有权打妻子</w:t>
            </w:r>
          </w:p>
        </w:tc>
        <w:tc>
          <w:tcPr>
            <w:tcW w:w="1424" w:type="dxa"/>
            <w:shd w:val="clear" w:color="auto" w:fill="auto"/>
          </w:tcPr>
          <w:p w:rsidR="003B059D" w:rsidRPr="003B059D" w:rsidRDefault="003B059D" w:rsidP="00AD0784">
            <w:pPr>
              <w:pStyle w:val="a5"/>
              <w:spacing w:after="80" w:line="260" w:lineRule="atLeast"/>
              <w:ind w:right="57"/>
              <w:jc w:val="right"/>
              <w:rPr>
                <w:lang w:val="en-GB"/>
              </w:rPr>
            </w:pPr>
            <w:r w:rsidRPr="003B059D">
              <w:rPr>
                <w:lang w:val="en-GB"/>
              </w:rPr>
              <w:t>50.0</w:t>
            </w:r>
          </w:p>
        </w:tc>
        <w:tc>
          <w:tcPr>
            <w:tcW w:w="1424" w:type="dxa"/>
            <w:shd w:val="clear" w:color="auto" w:fill="auto"/>
          </w:tcPr>
          <w:p w:rsidR="003B059D" w:rsidRPr="003B059D" w:rsidRDefault="003B059D" w:rsidP="00AD0784">
            <w:pPr>
              <w:pStyle w:val="a5"/>
              <w:spacing w:after="80" w:line="260" w:lineRule="atLeast"/>
              <w:ind w:right="57"/>
              <w:jc w:val="right"/>
              <w:rPr>
                <w:lang w:val="en-GB"/>
              </w:rPr>
            </w:pPr>
            <w:r w:rsidRPr="003B059D">
              <w:rPr>
                <w:lang w:val="en-GB"/>
              </w:rPr>
              <w:t>26.3</w:t>
            </w:r>
          </w:p>
        </w:tc>
      </w:tr>
      <w:tr w:rsidR="003B059D" w:rsidRPr="003B059D" w:rsidTr="008C6CC3">
        <w:tc>
          <w:tcPr>
            <w:tcW w:w="4522" w:type="dxa"/>
            <w:shd w:val="clear" w:color="auto" w:fill="auto"/>
          </w:tcPr>
          <w:p w:rsidR="003B059D" w:rsidRPr="003B059D" w:rsidRDefault="003B059D" w:rsidP="00AD0784">
            <w:pPr>
              <w:pStyle w:val="a5"/>
              <w:spacing w:after="80" w:line="260" w:lineRule="atLeast"/>
              <w:ind w:right="0"/>
              <w:rPr>
                <w:lang w:val="en-GB"/>
              </w:rPr>
            </w:pPr>
            <w:r w:rsidRPr="003B059D">
              <w:rPr>
                <w:rFonts w:hint="eastAsia"/>
                <w:lang w:val="en-GB"/>
              </w:rPr>
              <w:t>如果出于父母</w:t>
            </w:r>
            <w:r w:rsidRPr="003B059D">
              <w:rPr>
                <w:rFonts w:hint="eastAsia"/>
                <w:lang w:val="en-GB"/>
              </w:rPr>
              <w:t>/</w:t>
            </w:r>
            <w:r w:rsidRPr="003B059D">
              <w:rPr>
                <w:rFonts w:hint="eastAsia"/>
                <w:lang w:val="en-GB"/>
              </w:rPr>
              <w:t>监护人之命，女孩必须嫁给亲属</w:t>
            </w:r>
          </w:p>
        </w:tc>
        <w:tc>
          <w:tcPr>
            <w:tcW w:w="1424" w:type="dxa"/>
            <w:shd w:val="clear" w:color="auto" w:fill="auto"/>
          </w:tcPr>
          <w:p w:rsidR="003B059D" w:rsidRPr="003B059D" w:rsidRDefault="003B059D" w:rsidP="00AD0784">
            <w:pPr>
              <w:pStyle w:val="a5"/>
              <w:spacing w:after="80" w:line="260" w:lineRule="atLeast"/>
              <w:ind w:right="57"/>
              <w:jc w:val="right"/>
              <w:rPr>
                <w:lang w:val="en-GB"/>
              </w:rPr>
            </w:pPr>
            <w:r w:rsidRPr="003B059D">
              <w:rPr>
                <w:lang w:val="en-GB"/>
              </w:rPr>
              <w:t>46.5</w:t>
            </w:r>
          </w:p>
        </w:tc>
        <w:tc>
          <w:tcPr>
            <w:tcW w:w="1424" w:type="dxa"/>
            <w:shd w:val="clear" w:color="auto" w:fill="auto"/>
          </w:tcPr>
          <w:p w:rsidR="003B059D" w:rsidRPr="003B059D" w:rsidRDefault="003B059D" w:rsidP="00AD0784">
            <w:pPr>
              <w:pStyle w:val="a5"/>
              <w:spacing w:after="80" w:line="260" w:lineRule="atLeast"/>
              <w:ind w:right="57"/>
              <w:jc w:val="right"/>
              <w:rPr>
                <w:lang w:val="en-GB"/>
              </w:rPr>
            </w:pPr>
            <w:r w:rsidRPr="003B059D">
              <w:rPr>
                <w:lang w:val="en-GB"/>
              </w:rPr>
              <w:t>34.2</w:t>
            </w:r>
          </w:p>
        </w:tc>
      </w:tr>
      <w:tr w:rsidR="003B059D" w:rsidRPr="003B059D" w:rsidTr="008C6CC3">
        <w:tc>
          <w:tcPr>
            <w:tcW w:w="4522" w:type="dxa"/>
            <w:shd w:val="clear" w:color="auto" w:fill="auto"/>
          </w:tcPr>
          <w:p w:rsidR="003B059D" w:rsidRPr="003B059D" w:rsidRDefault="003B059D" w:rsidP="00AD0784">
            <w:pPr>
              <w:pStyle w:val="a5"/>
              <w:spacing w:after="80" w:line="260" w:lineRule="atLeast"/>
              <w:ind w:right="0"/>
              <w:rPr>
                <w:rFonts w:hint="eastAsia"/>
                <w:lang w:val="en-GB"/>
              </w:rPr>
            </w:pPr>
            <w:r w:rsidRPr="003B059D">
              <w:rPr>
                <w:rFonts w:hint="eastAsia"/>
                <w:lang w:val="en-GB"/>
              </w:rPr>
              <w:t>妇女能力不足，不能做出与自身或家庭有关的决定</w:t>
            </w:r>
          </w:p>
        </w:tc>
        <w:tc>
          <w:tcPr>
            <w:tcW w:w="1424" w:type="dxa"/>
            <w:shd w:val="clear" w:color="auto" w:fill="auto"/>
          </w:tcPr>
          <w:p w:rsidR="003B059D" w:rsidRPr="003B059D" w:rsidRDefault="003B059D" w:rsidP="00AD0784">
            <w:pPr>
              <w:pStyle w:val="a5"/>
              <w:spacing w:after="80" w:line="260" w:lineRule="atLeast"/>
              <w:ind w:right="57"/>
              <w:jc w:val="right"/>
              <w:rPr>
                <w:lang w:val="en-GB"/>
              </w:rPr>
            </w:pPr>
            <w:r w:rsidRPr="003B059D">
              <w:rPr>
                <w:lang w:val="en-GB"/>
              </w:rPr>
              <w:t>35.8</w:t>
            </w:r>
          </w:p>
        </w:tc>
        <w:tc>
          <w:tcPr>
            <w:tcW w:w="1424" w:type="dxa"/>
            <w:shd w:val="clear" w:color="auto" w:fill="auto"/>
          </w:tcPr>
          <w:p w:rsidR="003B059D" w:rsidRPr="003B059D" w:rsidRDefault="003B059D" w:rsidP="00AD0784">
            <w:pPr>
              <w:pStyle w:val="a5"/>
              <w:spacing w:after="80" w:line="260" w:lineRule="atLeast"/>
              <w:ind w:right="57"/>
              <w:jc w:val="right"/>
              <w:rPr>
                <w:lang w:val="en-GB"/>
              </w:rPr>
            </w:pPr>
            <w:r w:rsidRPr="003B059D">
              <w:rPr>
                <w:lang w:val="en-GB"/>
              </w:rPr>
              <w:t>25.5</w:t>
            </w:r>
          </w:p>
        </w:tc>
      </w:tr>
      <w:tr w:rsidR="003B059D" w:rsidRPr="003B059D" w:rsidTr="008C6CC3">
        <w:tc>
          <w:tcPr>
            <w:tcW w:w="4522" w:type="dxa"/>
            <w:shd w:val="clear" w:color="auto" w:fill="auto"/>
          </w:tcPr>
          <w:p w:rsidR="003B059D" w:rsidRPr="003B059D" w:rsidRDefault="003B059D" w:rsidP="00AD0784">
            <w:pPr>
              <w:pStyle w:val="a5"/>
              <w:spacing w:after="80" w:line="260" w:lineRule="atLeast"/>
              <w:ind w:right="0"/>
              <w:rPr>
                <w:rFonts w:hint="eastAsia"/>
                <w:lang w:val="en-GB"/>
              </w:rPr>
            </w:pPr>
            <w:r w:rsidRPr="003B059D">
              <w:rPr>
                <w:rFonts w:hint="eastAsia"/>
                <w:lang w:val="en-GB"/>
              </w:rPr>
              <w:t>政治绝对是男子的领域</w:t>
            </w:r>
          </w:p>
        </w:tc>
        <w:tc>
          <w:tcPr>
            <w:tcW w:w="1424" w:type="dxa"/>
            <w:shd w:val="clear" w:color="auto" w:fill="auto"/>
          </w:tcPr>
          <w:p w:rsidR="003B059D" w:rsidRPr="003B059D" w:rsidRDefault="003B059D" w:rsidP="00AD0784">
            <w:pPr>
              <w:pStyle w:val="a5"/>
              <w:spacing w:after="80" w:line="260" w:lineRule="atLeast"/>
              <w:ind w:right="57"/>
              <w:jc w:val="right"/>
              <w:rPr>
                <w:lang w:val="en-GB"/>
              </w:rPr>
            </w:pPr>
            <w:r w:rsidRPr="003B059D">
              <w:rPr>
                <w:lang w:val="en-GB"/>
              </w:rPr>
              <w:t>34.0</w:t>
            </w:r>
          </w:p>
        </w:tc>
        <w:tc>
          <w:tcPr>
            <w:tcW w:w="1424" w:type="dxa"/>
            <w:shd w:val="clear" w:color="auto" w:fill="auto"/>
          </w:tcPr>
          <w:p w:rsidR="003B059D" w:rsidRPr="003B059D" w:rsidRDefault="003B059D" w:rsidP="00AD0784">
            <w:pPr>
              <w:pStyle w:val="a5"/>
              <w:spacing w:after="80" w:line="260" w:lineRule="atLeast"/>
              <w:ind w:right="57"/>
              <w:jc w:val="right"/>
              <w:rPr>
                <w:lang w:val="en-GB"/>
              </w:rPr>
            </w:pPr>
            <w:r w:rsidRPr="003B059D">
              <w:rPr>
                <w:lang w:val="en-GB"/>
              </w:rPr>
              <w:t>26.5</w:t>
            </w:r>
          </w:p>
        </w:tc>
      </w:tr>
      <w:tr w:rsidR="003B059D" w:rsidRPr="003B059D" w:rsidTr="008C6CC3">
        <w:tc>
          <w:tcPr>
            <w:tcW w:w="4522" w:type="dxa"/>
            <w:shd w:val="clear" w:color="auto" w:fill="auto"/>
          </w:tcPr>
          <w:p w:rsidR="003B059D" w:rsidRPr="003B059D" w:rsidRDefault="003B059D" w:rsidP="00AD0784">
            <w:pPr>
              <w:pStyle w:val="a5"/>
              <w:spacing w:after="80" w:line="260" w:lineRule="atLeast"/>
              <w:ind w:right="0"/>
              <w:rPr>
                <w:rFonts w:hint="eastAsia"/>
                <w:lang w:val="en-GB"/>
              </w:rPr>
            </w:pPr>
            <w:r w:rsidRPr="003B059D">
              <w:rPr>
                <w:rFonts w:hint="eastAsia"/>
                <w:lang w:val="en-GB"/>
              </w:rPr>
              <w:t>妇女有能力担任国家领导人</w:t>
            </w:r>
          </w:p>
        </w:tc>
        <w:tc>
          <w:tcPr>
            <w:tcW w:w="1424" w:type="dxa"/>
            <w:shd w:val="clear" w:color="auto" w:fill="auto"/>
          </w:tcPr>
          <w:p w:rsidR="003B059D" w:rsidRPr="003B059D" w:rsidRDefault="003B059D" w:rsidP="00AD0784">
            <w:pPr>
              <w:pStyle w:val="a5"/>
              <w:spacing w:after="80" w:line="260" w:lineRule="atLeast"/>
              <w:ind w:right="57"/>
              <w:jc w:val="right"/>
              <w:rPr>
                <w:lang w:val="en-GB"/>
              </w:rPr>
            </w:pPr>
            <w:r w:rsidRPr="003B059D">
              <w:rPr>
                <w:lang w:val="en-GB"/>
              </w:rPr>
              <w:t>66.0</w:t>
            </w:r>
          </w:p>
        </w:tc>
        <w:tc>
          <w:tcPr>
            <w:tcW w:w="1424" w:type="dxa"/>
            <w:shd w:val="clear" w:color="auto" w:fill="auto"/>
          </w:tcPr>
          <w:p w:rsidR="003B059D" w:rsidRPr="003B059D" w:rsidRDefault="003B059D" w:rsidP="00AD0784">
            <w:pPr>
              <w:pStyle w:val="a5"/>
              <w:spacing w:after="80" w:line="260" w:lineRule="atLeast"/>
              <w:ind w:right="57"/>
              <w:jc w:val="right"/>
              <w:rPr>
                <w:lang w:val="en-GB"/>
              </w:rPr>
            </w:pPr>
            <w:r w:rsidRPr="003B059D">
              <w:rPr>
                <w:lang w:val="en-GB"/>
              </w:rPr>
              <w:t>77.1</w:t>
            </w:r>
          </w:p>
        </w:tc>
      </w:tr>
      <w:tr w:rsidR="003B059D" w:rsidRPr="003B059D" w:rsidTr="008C6CC3">
        <w:tc>
          <w:tcPr>
            <w:tcW w:w="4522" w:type="dxa"/>
            <w:shd w:val="clear" w:color="auto" w:fill="auto"/>
          </w:tcPr>
          <w:p w:rsidR="003B059D" w:rsidRPr="003B059D" w:rsidRDefault="003B059D" w:rsidP="00AD0784">
            <w:pPr>
              <w:pStyle w:val="a5"/>
              <w:spacing w:after="80" w:line="260" w:lineRule="atLeast"/>
              <w:ind w:right="0"/>
              <w:rPr>
                <w:rFonts w:hint="eastAsia"/>
                <w:lang w:val="en-GB"/>
              </w:rPr>
            </w:pPr>
            <w:r w:rsidRPr="003B059D">
              <w:rPr>
                <w:rFonts w:hint="eastAsia"/>
                <w:lang w:val="en-GB"/>
              </w:rPr>
              <w:t>家庭对女孩的管教必须比对男孩更严</w:t>
            </w:r>
          </w:p>
        </w:tc>
        <w:tc>
          <w:tcPr>
            <w:tcW w:w="1424" w:type="dxa"/>
            <w:shd w:val="clear" w:color="auto" w:fill="auto"/>
          </w:tcPr>
          <w:p w:rsidR="003B059D" w:rsidRPr="003B059D" w:rsidRDefault="003B059D" w:rsidP="00AD0784">
            <w:pPr>
              <w:pStyle w:val="a5"/>
              <w:spacing w:after="80" w:line="260" w:lineRule="atLeast"/>
              <w:ind w:right="57"/>
              <w:jc w:val="right"/>
              <w:rPr>
                <w:lang w:val="en-GB"/>
              </w:rPr>
            </w:pPr>
            <w:r w:rsidRPr="003B059D">
              <w:rPr>
                <w:lang w:val="en-GB"/>
              </w:rPr>
              <w:t>71.9</w:t>
            </w:r>
          </w:p>
        </w:tc>
        <w:tc>
          <w:tcPr>
            <w:tcW w:w="1424" w:type="dxa"/>
            <w:shd w:val="clear" w:color="auto" w:fill="auto"/>
          </w:tcPr>
          <w:p w:rsidR="003B059D" w:rsidRPr="003B059D" w:rsidRDefault="003B059D" w:rsidP="00AD0784">
            <w:pPr>
              <w:pStyle w:val="a5"/>
              <w:spacing w:after="80" w:line="260" w:lineRule="atLeast"/>
              <w:ind w:right="57"/>
              <w:jc w:val="right"/>
              <w:rPr>
                <w:lang w:val="en-GB"/>
              </w:rPr>
            </w:pPr>
            <w:r w:rsidRPr="003B059D">
              <w:rPr>
                <w:lang w:val="en-GB"/>
              </w:rPr>
              <w:t>58.1</w:t>
            </w:r>
          </w:p>
        </w:tc>
      </w:tr>
    </w:tbl>
    <w:p w:rsidR="00BB3366" w:rsidRDefault="00BB3366" w:rsidP="00BB3366">
      <w:pPr>
        <w:pStyle w:val="SingleTxtGC"/>
        <w:rPr>
          <w:rFonts w:hint="eastAsia"/>
          <w:lang w:val="en-GB"/>
        </w:rPr>
      </w:pPr>
    </w:p>
    <w:p w:rsidR="003B059D" w:rsidRPr="003B059D" w:rsidRDefault="003B059D" w:rsidP="00BB3366">
      <w:pPr>
        <w:pStyle w:val="SingleTxtGC"/>
        <w:spacing w:line="328" w:lineRule="exact"/>
        <w:rPr>
          <w:rFonts w:hint="eastAsia"/>
          <w:lang w:val="en-GB"/>
        </w:rPr>
      </w:pPr>
      <w:r w:rsidRPr="003B059D">
        <w:rPr>
          <w:lang w:val="en-GB"/>
        </w:rPr>
        <w:t>78.</w:t>
      </w:r>
      <w:r w:rsidR="00952502">
        <w:rPr>
          <w:rFonts w:hint="eastAsia"/>
          <w:lang w:val="en-GB"/>
        </w:rPr>
        <w:t xml:space="preserve">  </w:t>
      </w:r>
      <w:r w:rsidRPr="003B059D">
        <w:rPr>
          <w:rFonts w:hint="eastAsia"/>
          <w:lang w:val="en-GB"/>
        </w:rPr>
        <w:t>把暴力侵害妇女行为奉为圭臬的社会陈规定型观念在延续这种暴力和基于暴力的各种做法方面起了显著作用，歧视现象十分常见而且被广为接受。</w:t>
      </w:r>
      <w:r w:rsidRPr="003B059D">
        <w:rPr>
          <w:rFonts w:hint="eastAsia"/>
          <w:lang w:val="en-GB"/>
        </w:rPr>
        <w:t>15</w:t>
      </w:r>
      <w:r w:rsidRPr="003B059D">
        <w:rPr>
          <w:rFonts w:hint="eastAsia"/>
          <w:lang w:val="en-GB"/>
        </w:rPr>
        <w:t>至</w:t>
      </w:r>
      <w:r w:rsidRPr="003B059D">
        <w:rPr>
          <w:rFonts w:hint="eastAsia"/>
          <w:lang w:val="en-GB"/>
        </w:rPr>
        <w:t>49</w:t>
      </w:r>
      <w:r w:rsidRPr="003B059D">
        <w:rPr>
          <w:rFonts w:hint="eastAsia"/>
          <w:lang w:val="en-GB"/>
        </w:rPr>
        <w:t>岁的女性超过半数认为丈夫可以打妻子，特别是如果妻子外出未经丈夫允许或忽视子女。约有</w:t>
      </w:r>
      <w:r w:rsidRPr="003B059D">
        <w:rPr>
          <w:rFonts w:hint="eastAsia"/>
          <w:lang w:val="en-GB"/>
        </w:rPr>
        <w:t>66%</w:t>
      </w:r>
      <w:r w:rsidRPr="003B059D">
        <w:rPr>
          <w:rFonts w:hint="eastAsia"/>
          <w:lang w:val="en-GB"/>
        </w:rPr>
        <w:t>的已婚女性答卷人认为可以接受这种行为；但接受比例在未婚女性答卷人中降至</w:t>
      </w:r>
      <w:r w:rsidRPr="003B059D">
        <w:rPr>
          <w:rFonts w:hint="eastAsia"/>
          <w:lang w:val="en-GB"/>
        </w:rPr>
        <w:t>52%</w:t>
      </w:r>
      <w:r w:rsidRPr="003B059D">
        <w:rPr>
          <w:rFonts w:hint="eastAsia"/>
          <w:lang w:val="en-GB"/>
        </w:rPr>
        <w:t>。三分之二的农村妇女认为，如果妻子未经丈夫允许出门，丈夫有权打妻子，</w:t>
      </w:r>
      <w:r w:rsidRPr="003B059D">
        <w:rPr>
          <w:rFonts w:hint="eastAsia"/>
          <w:lang w:val="en-GB"/>
        </w:rPr>
        <w:t>44%</w:t>
      </w:r>
      <w:r w:rsidRPr="003B059D">
        <w:rPr>
          <w:rFonts w:hint="eastAsia"/>
          <w:lang w:val="en-GB"/>
        </w:rPr>
        <w:t>的农村妇女认为如果妻子拒绝与丈夫亲热，丈夫有权打妻子，但只有三分之一的城市妇女持相同看法。妇女是否接受暴力与受教育程度有关：妇女的受教育程度越高，对暴力的接受程度越低。不过，所有读完小学三年级的妇女都不是文盲。数据显示，在丈夫实施肉体暴力方面伊拉克各地区存在着显著差别。因此，在库尔德地区，遭受肉体暴力的妇女人数仅为其他地区的一半。农村地区遭受虐待的妇女比城市地区高</w:t>
      </w:r>
      <w:r w:rsidRPr="003B059D">
        <w:rPr>
          <w:rFonts w:hint="eastAsia"/>
          <w:lang w:val="en-GB"/>
        </w:rPr>
        <w:t>23%</w:t>
      </w:r>
      <w:r w:rsidRPr="003B059D">
        <w:rPr>
          <w:rFonts w:hint="eastAsia"/>
          <w:lang w:val="en-GB"/>
        </w:rPr>
        <w:t>。</w:t>
      </w:r>
    </w:p>
    <w:p w:rsidR="003B059D" w:rsidRPr="003B059D" w:rsidRDefault="008B342D" w:rsidP="008B342D">
      <w:pPr>
        <w:pStyle w:val="H23GC"/>
        <w:rPr>
          <w:rFonts w:hint="eastAsia"/>
        </w:rPr>
      </w:pPr>
      <w:r>
        <w:rPr>
          <w:rFonts w:hint="eastAsia"/>
        </w:rPr>
        <w:tab/>
      </w:r>
      <w:r>
        <w:rPr>
          <w:rFonts w:hint="eastAsia"/>
        </w:rPr>
        <w:tab/>
      </w:r>
      <w:r w:rsidR="003B059D" w:rsidRPr="003B059D">
        <w:rPr>
          <w:rFonts w:hint="eastAsia"/>
        </w:rPr>
        <w:t>国家在消除传统习俗方面面临的挑战</w:t>
      </w:r>
    </w:p>
    <w:p w:rsidR="003B059D" w:rsidRPr="003B059D" w:rsidRDefault="003B059D" w:rsidP="00BB3366">
      <w:pPr>
        <w:pStyle w:val="SingleTxtGC"/>
        <w:spacing w:line="328" w:lineRule="exact"/>
        <w:rPr>
          <w:rFonts w:hint="eastAsia"/>
          <w:lang w:val="en-GB"/>
        </w:rPr>
      </w:pPr>
      <w:r w:rsidRPr="003B059D">
        <w:rPr>
          <w:lang w:val="en-GB"/>
        </w:rPr>
        <w:t>79.</w:t>
      </w:r>
      <w:r w:rsidR="00C62428">
        <w:rPr>
          <w:rFonts w:hint="eastAsia"/>
          <w:lang w:val="en-GB"/>
        </w:rPr>
        <w:t xml:space="preserve">  </w:t>
      </w:r>
      <w:r w:rsidRPr="003B059D">
        <w:rPr>
          <w:rFonts w:hint="eastAsia"/>
          <w:lang w:val="en-GB"/>
        </w:rPr>
        <w:t>在当今的社会结构中，实施谋杀以消除名誉上的污点</w:t>
      </w:r>
      <w:r>
        <w:rPr>
          <w:rFonts w:hint="eastAsia"/>
          <w:lang w:val="en-GB"/>
        </w:rPr>
        <w:t>(</w:t>
      </w:r>
      <w:r w:rsidRPr="003B059D">
        <w:rPr>
          <w:rFonts w:hint="eastAsia"/>
          <w:lang w:val="en-GB"/>
        </w:rPr>
        <w:t>“名誉杀人”</w:t>
      </w:r>
      <w:r>
        <w:rPr>
          <w:rFonts w:hint="eastAsia"/>
          <w:lang w:val="en-GB"/>
        </w:rPr>
        <w:t>)</w:t>
      </w:r>
      <w:r w:rsidRPr="003B059D">
        <w:rPr>
          <w:rFonts w:hint="eastAsia"/>
          <w:lang w:val="en-GB"/>
        </w:rPr>
        <w:t>是一种真真切切的威胁。这种行为属于预防性措施，目的是防止妇女损害家庭和部族的声誉和名誉。它也是对一贯的行为引起非议的妇女的一种惩罚。习俗允许年轻人杀死某个妇女以洗刷她给他带来的耻辱。统计数字显示，</w:t>
      </w:r>
      <w:r w:rsidRPr="003B059D">
        <w:rPr>
          <w:rFonts w:hint="eastAsia"/>
          <w:lang w:val="en-GB"/>
        </w:rPr>
        <w:t>2008</w:t>
      </w:r>
      <w:r w:rsidRPr="003B059D">
        <w:rPr>
          <w:rFonts w:hint="eastAsia"/>
          <w:lang w:val="en-GB"/>
        </w:rPr>
        <w:t>年有</w:t>
      </w:r>
      <w:r w:rsidRPr="003B059D">
        <w:rPr>
          <w:rFonts w:hint="eastAsia"/>
          <w:lang w:val="en-GB"/>
        </w:rPr>
        <w:t>87</w:t>
      </w:r>
      <w:r w:rsidRPr="003B059D">
        <w:rPr>
          <w:rFonts w:hint="eastAsia"/>
          <w:lang w:val="en-GB"/>
        </w:rPr>
        <w:t>名妇女沦为名誉杀人的受害者，</w:t>
      </w:r>
      <w:r w:rsidRPr="003B059D">
        <w:rPr>
          <w:rFonts w:hint="eastAsia"/>
          <w:lang w:val="en-GB"/>
        </w:rPr>
        <w:t>2009</w:t>
      </w:r>
      <w:r w:rsidRPr="003B059D">
        <w:rPr>
          <w:rFonts w:hint="eastAsia"/>
          <w:lang w:val="en-GB"/>
        </w:rPr>
        <w:t>年受害者减至</w:t>
      </w:r>
      <w:r w:rsidRPr="003B059D">
        <w:rPr>
          <w:rFonts w:hint="eastAsia"/>
          <w:lang w:val="en-GB"/>
        </w:rPr>
        <w:t>84</w:t>
      </w:r>
      <w:r w:rsidRPr="003B059D">
        <w:rPr>
          <w:rFonts w:hint="eastAsia"/>
          <w:lang w:val="en-GB"/>
        </w:rPr>
        <w:t>人。谋杀妇女是一个敏感问题，是一种出于影响到受害者名誉的复杂动机和理由而实施的严重犯罪。这种犯罪通常在农村地区妇女未经家庭或部族允许与自己挑选的对象结婚时发生。判断一个女人的行为贞洁与否，依据是她的行为是否符合通行的社会标准，与习俗所代表的文化遗产有关。这种文化遗产为所有伊拉克人所共有，认为妇女低人一等，从属于男性。尽管社会和妇女的地位都发生了变化，但对妇女的这种看法仍有增无减。妇女仍被视为素质低，因此不能把妇女作为完整的人来对待。在基督教前时代就有名誉杀人情形。人类历史上第一部法律文件《汉莫拉比法典》就判处淹死通奸妇女。</w:t>
      </w:r>
    </w:p>
    <w:p w:rsidR="003B059D" w:rsidRPr="003B059D" w:rsidRDefault="003B059D" w:rsidP="00BB3366">
      <w:pPr>
        <w:pStyle w:val="SingleTxtGC"/>
        <w:spacing w:line="328" w:lineRule="exact"/>
        <w:rPr>
          <w:rFonts w:hint="eastAsia"/>
          <w:lang w:val="en-GB"/>
        </w:rPr>
      </w:pPr>
      <w:r w:rsidRPr="003B059D">
        <w:rPr>
          <w:lang w:val="en-GB"/>
        </w:rPr>
        <w:t>80.</w:t>
      </w:r>
      <w:r w:rsidR="006938A8">
        <w:rPr>
          <w:rFonts w:hint="eastAsia"/>
          <w:lang w:val="en-GB"/>
        </w:rPr>
        <w:t xml:space="preserve">  </w:t>
      </w:r>
      <w:r w:rsidRPr="003B059D">
        <w:rPr>
          <w:rFonts w:hint="eastAsia"/>
          <w:lang w:val="en-GB"/>
        </w:rPr>
        <w:t>这种陈规定型概念继续对伊拉克妇女的地位造成困扰。由于担心被卷入与社会对抗，国家通过立法以及宗教和文化职权支持这种概念。因此，妇女对自身所持的陈规定型观念与男性对女性的看法并无多大区别。这种形象世代流传，无人真正谋求改变历史遗留的社会和文化陈规定型观念，这也是国家目前没有能力改变立法和法令使其有利于妇女的原因。此外，它也为社会以保护妇女为由将妇女隔离起来提供了依据。妇女自身的消极态度进一步巩固了盛行于传统文化中助长这种做法的定型观念。因此，家庭往往成为滋生和延续男性暴力和歧视妇女的温床。</w:t>
      </w:r>
    </w:p>
    <w:p w:rsidR="003B059D" w:rsidRPr="003B059D" w:rsidRDefault="00C05AE0" w:rsidP="00C05AE0">
      <w:pPr>
        <w:pStyle w:val="HChGC"/>
        <w:rPr>
          <w:rFonts w:hint="eastAsia"/>
        </w:rPr>
      </w:pPr>
      <w:bookmarkStart w:id="9" w:name="_Toc353105176"/>
      <w:r>
        <w:rPr>
          <w:rFonts w:hint="eastAsia"/>
        </w:rPr>
        <w:tab/>
      </w:r>
      <w:r>
        <w:rPr>
          <w:rFonts w:hint="eastAsia"/>
        </w:rPr>
        <w:tab/>
      </w:r>
      <w:r w:rsidR="003B059D" w:rsidRPr="003B059D">
        <w:rPr>
          <w:rFonts w:hint="eastAsia"/>
        </w:rPr>
        <w:t>第六条</w:t>
      </w:r>
      <w:bookmarkEnd w:id="9"/>
    </w:p>
    <w:p w:rsidR="003B059D" w:rsidRPr="003B059D" w:rsidRDefault="003B059D" w:rsidP="003B059D">
      <w:pPr>
        <w:pStyle w:val="SingleTxtGC"/>
        <w:rPr>
          <w:rFonts w:hint="eastAsia"/>
          <w:lang w:val="en-GB"/>
        </w:rPr>
      </w:pPr>
      <w:r w:rsidRPr="003B059D">
        <w:rPr>
          <w:lang w:val="en-GB"/>
        </w:rPr>
        <w:t>81.</w:t>
      </w:r>
      <w:r w:rsidR="00E23BD7">
        <w:rPr>
          <w:rFonts w:hint="eastAsia"/>
          <w:lang w:val="en-GB"/>
        </w:rPr>
        <w:t xml:space="preserve">  </w:t>
      </w:r>
      <w:r w:rsidRPr="003B059D">
        <w:rPr>
          <w:rFonts w:hint="eastAsia"/>
          <w:lang w:val="en-GB"/>
        </w:rPr>
        <w:t>前政权自</w:t>
      </w:r>
      <w:r w:rsidRPr="003B059D">
        <w:rPr>
          <w:rFonts w:hint="eastAsia"/>
          <w:lang w:val="en-GB"/>
        </w:rPr>
        <w:t>1980</w:t>
      </w:r>
      <w:r w:rsidRPr="003B059D">
        <w:rPr>
          <w:rFonts w:hint="eastAsia"/>
          <w:lang w:val="en-GB"/>
        </w:rPr>
        <w:t>年代初实行的方针路线产生了导致经济、社会、道德、教育和文化崩溃的政策。导致伊拉克遭受经济制裁的</w:t>
      </w:r>
      <w:r w:rsidRPr="003B059D">
        <w:rPr>
          <w:rFonts w:hint="eastAsia"/>
          <w:lang w:val="en-GB"/>
        </w:rPr>
        <w:t>1980-1988</w:t>
      </w:r>
      <w:r w:rsidRPr="003B059D">
        <w:rPr>
          <w:rFonts w:hint="eastAsia"/>
          <w:lang w:val="en-GB"/>
        </w:rPr>
        <w:t>年的伊朗</w:t>
      </w:r>
      <w:r w:rsidR="00A472EA">
        <w:rPr>
          <w:rFonts w:hint="eastAsia"/>
          <w:lang w:val="en-GB"/>
        </w:rPr>
        <w:t>－</w:t>
      </w:r>
      <w:r w:rsidRPr="003B059D">
        <w:rPr>
          <w:rFonts w:hint="eastAsia"/>
          <w:lang w:val="en-GB"/>
        </w:rPr>
        <w:t>伊拉克战争和</w:t>
      </w:r>
      <w:r w:rsidRPr="003B059D">
        <w:rPr>
          <w:rFonts w:hint="eastAsia"/>
          <w:lang w:val="en-GB"/>
        </w:rPr>
        <w:t>1990</w:t>
      </w:r>
      <w:r w:rsidRPr="003B059D">
        <w:rPr>
          <w:rFonts w:hint="eastAsia"/>
          <w:lang w:val="en-GB"/>
        </w:rPr>
        <w:t>年</w:t>
      </w:r>
      <w:r w:rsidRPr="003B059D">
        <w:rPr>
          <w:rFonts w:hint="eastAsia"/>
          <w:lang w:val="en-GB"/>
        </w:rPr>
        <w:t>8</w:t>
      </w:r>
      <w:r w:rsidRPr="003B059D">
        <w:rPr>
          <w:rFonts w:hint="eastAsia"/>
          <w:lang w:val="en-GB"/>
        </w:rPr>
        <w:t>月</w:t>
      </w:r>
      <w:r w:rsidRPr="003B059D">
        <w:rPr>
          <w:rFonts w:hint="eastAsia"/>
          <w:lang w:val="en-GB"/>
        </w:rPr>
        <w:t>2</w:t>
      </w:r>
      <w:r w:rsidRPr="003B059D">
        <w:rPr>
          <w:rFonts w:hint="eastAsia"/>
          <w:lang w:val="en-GB"/>
        </w:rPr>
        <w:t>日入侵科威特就是这些政策的具体表现。所有这些因素导致社会价值体系受到削弱，出现危险的负面力量，威胁到伊拉克社会的现在和未来。其中之一就是贩运妇女现象。因此，伊拉克颁布了打击卖淫和不道德行为的第</w:t>
      </w:r>
      <w:r w:rsidRPr="003B059D">
        <w:rPr>
          <w:rFonts w:hint="eastAsia"/>
          <w:lang w:val="en-GB"/>
        </w:rPr>
        <w:t>8</w:t>
      </w:r>
      <w:r>
        <w:rPr>
          <w:rFonts w:hint="eastAsia"/>
          <w:lang w:val="en-GB"/>
        </w:rPr>
        <w:t>(</w:t>
      </w:r>
      <w:r w:rsidRPr="003B059D">
        <w:rPr>
          <w:rFonts w:hint="eastAsia"/>
          <w:lang w:val="en-GB"/>
        </w:rPr>
        <w:t>1988</w:t>
      </w:r>
      <w:r>
        <w:rPr>
          <w:rFonts w:hint="eastAsia"/>
          <w:lang w:val="en-GB"/>
        </w:rPr>
        <w:t>)</w:t>
      </w:r>
      <w:r w:rsidRPr="003B059D">
        <w:rPr>
          <w:rFonts w:hint="eastAsia"/>
          <w:lang w:val="en-GB"/>
        </w:rPr>
        <w:t>号法律，将卖淫和不道德交易定为犯罪。依据此项法律颁布了关于改造被拘留妇女的第</w:t>
      </w:r>
      <w:r w:rsidRPr="003B059D">
        <w:rPr>
          <w:rFonts w:hint="eastAsia"/>
          <w:lang w:val="en-GB"/>
        </w:rPr>
        <w:t>4</w:t>
      </w:r>
      <w:r>
        <w:rPr>
          <w:rFonts w:hint="eastAsia"/>
          <w:lang w:val="en-GB"/>
        </w:rPr>
        <w:t>(</w:t>
      </w:r>
      <w:r w:rsidRPr="003B059D">
        <w:rPr>
          <w:rFonts w:hint="eastAsia"/>
          <w:lang w:val="en-GB"/>
        </w:rPr>
        <w:t>1991</w:t>
      </w:r>
      <w:r>
        <w:rPr>
          <w:rFonts w:hint="eastAsia"/>
          <w:lang w:val="en-GB"/>
        </w:rPr>
        <w:t>)</w:t>
      </w:r>
      <w:r w:rsidRPr="003B059D">
        <w:rPr>
          <w:rFonts w:hint="eastAsia"/>
          <w:lang w:val="en-GB"/>
        </w:rPr>
        <w:t>号管理条例，具体规定被指控卖淫的女囚所在改造所的管理方法，允许这些女囚继续学业并为其提供各种专业指导，以使其有能力在刑满释放后养活自己。该管理条例进一步规定了为女囚提供的食物及其所需衣物的类别和质量。该管理条例要求为这些妇女完成的工作支付报酬。此外，被拘留妇女改造管理条例还出台了通过继续培训改变囚犯行为以使其在刑满释放后重返伊拉克社会的改造机制。这些妇女也定期接受体检。</w:t>
      </w:r>
    </w:p>
    <w:p w:rsidR="003B059D" w:rsidRPr="003B059D" w:rsidRDefault="00731052" w:rsidP="00731052">
      <w:pPr>
        <w:pStyle w:val="H23GC"/>
        <w:rPr>
          <w:rFonts w:hint="eastAsia"/>
        </w:rPr>
      </w:pPr>
      <w:r>
        <w:rPr>
          <w:rFonts w:hint="eastAsia"/>
        </w:rPr>
        <w:tab/>
      </w:r>
      <w:r>
        <w:rPr>
          <w:rFonts w:hint="eastAsia"/>
        </w:rPr>
        <w:tab/>
      </w:r>
      <w:r w:rsidR="003B059D" w:rsidRPr="003B059D">
        <w:rPr>
          <w:rFonts w:hint="eastAsia"/>
        </w:rPr>
        <w:t>伊拉克与国际努力的合作</w:t>
      </w:r>
    </w:p>
    <w:p w:rsidR="003B059D" w:rsidRPr="003B059D" w:rsidRDefault="003B059D" w:rsidP="003B059D">
      <w:pPr>
        <w:pStyle w:val="SingleTxtGC"/>
        <w:rPr>
          <w:rFonts w:hint="eastAsia"/>
          <w:lang w:val="en-GB"/>
        </w:rPr>
      </w:pPr>
      <w:r w:rsidRPr="003B059D">
        <w:rPr>
          <w:lang w:val="en-GB"/>
        </w:rPr>
        <w:t>82.</w:t>
      </w:r>
      <w:r w:rsidR="000A1DD2">
        <w:rPr>
          <w:rFonts w:hint="eastAsia"/>
          <w:lang w:val="en-GB"/>
        </w:rPr>
        <w:t xml:space="preserve">  </w:t>
      </w:r>
      <w:r w:rsidRPr="003B059D">
        <w:rPr>
          <w:rFonts w:hint="eastAsia"/>
          <w:lang w:val="en-GB"/>
        </w:rPr>
        <w:t>1955</w:t>
      </w:r>
      <w:r w:rsidRPr="003B059D">
        <w:rPr>
          <w:rFonts w:hint="eastAsia"/>
          <w:lang w:val="en-GB"/>
        </w:rPr>
        <w:t>年</w:t>
      </w:r>
      <w:r w:rsidRPr="003B059D">
        <w:rPr>
          <w:rFonts w:hint="eastAsia"/>
          <w:lang w:val="en-GB"/>
        </w:rPr>
        <w:t>5</w:t>
      </w:r>
      <w:r w:rsidRPr="003B059D">
        <w:rPr>
          <w:rFonts w:hint="eastAsia"/>
          <w:lang w:val="en-GB"/>
        </w:rPr>
        <w:t>月</w:t>
      </w:r>
      <w:r w:rsidRPr="003B059D">
        <w:rPr>
          <w:rFonts w:hint="eastAsia"/>
          <w:lang w:val="en-GB"/>
        </w:rPr>
        <w:t>28</w:t>
      </w:r>
      <w:r w:rsidRPr="003B059D">
        <w:rPr>
          <w:rFonts w:hint="eastAsia"/>
          <w:lang w:val="en-GB"/>
        </w:rPr>
        <w:t>日，伊拉克批准了联合国大会</w:t>
      </w:r>
      <w:r w:rsidRPr="003B059D">
        <w:rPr>
          <w:rFonts w:hint="eastAsia"/>
          <w:lang w:val="en-GB"/>
        </w:rPr>
        <w:t>1949</w:t>
      </w:r>
      <w:r w:rsidRPr="003B059D">
        <w:rPr>
          <w:rFonts w:hint="eastAsia"/>
          <w:lang w:val="en-GB"/>
        </w:rPr>
        <w:t>年</w:t>
      </w:r>
      <w:r w:rsidRPr="003B059D">
        <w:rPr>
          <w:rFonts w:hint="eastAsia"/>
          <w:lang w:val="en-GB"/>
        </w:rPr>
        <w:t>2</w:t>
      </w:r>
      <w:r w:rsidRPr="003B059D">
        <w:rPr>
          <w:rFonts w:hint="eastAsia"/>
          <w:lang w:val="en-GB"/>
        </w:rPr>
        <w:t>月</w:t>
      </w:r>
      <w:r w:rsidRPr="003B059D">
        <w:rPr>
          <w:rFonts w:hint="eastAsia"/>
          <w:lang w:val="en-GB"/>
        </w:rPr>
        <w:t>3</w:t>
      </w:r>
      <w:r w:rsidRPr="003B059D">
        <w:rPr>
          <w:rFonts w:hint="eastAsia"/>
          <w:lang w:val="en-GB"/>
        </w:rPr>
        <w:t>日批准的《禁止贩卖人口及取缔意图营利使人卖淫的公约》。在该公约的批准令中通过了与贩运妇女儿童有关的所有国际宪章。该批准令于</w:t>
      </w:r>
      <w:r w:rsidRPr="003B059D">
        <w:rPr>
          <w:rFonts w:hint="eastAsia"/>
          <w:lang w:val="en-GB"/>
        </w:rPr>
        <w:t>1955</w:t>
      </w:r>
      <w:r w:rsidRPr="003B059D">
        <w:rPr>
          <w:rFonts w:hint="eastAsia"/>
          <w:lang w:val="en-GB"/>
        </w:rPr>
        <w:t>年</w:t>
      </w:r>
      <w:r w:rsidRPr="003B059D">
        <w:rPr>
          <w:rFonts w:hint="eastAsia"/>
          <w:lang w:val="en-GB"/>
        </w:rPr>
        <w:t>6</w:t>
      </w:r>
      <w:r w:rsidRPr="003B059D">
        <w:rPr>
          <w:rFonts w:hint="eastAsia"/>
          <w:lang w:val="en-GB"/>
        </w:rPr>
        <w:t>月</w:t>
      </w:r>
      <w:r w:rsidRPr="003B059D">
        <w:rPr>
          <w:rFonts w:hint="eastAsia"/>
          <w:lang w:val="en-GB"/>
        </w:rPr>
        <w:t>5</w:t>
      </w:r>
      <w:r w:rsidRPr="003B059D">
        <w:rPr>
          <w:rFonts w:hint="eastAsia"/>
          <w:lang w:val="en-GB"/>
        </w:rPr>
        <w:t>日在伊拉克第</w:t>
      </w:r>
      <w:r w:rsidRPr="003B059D">
        <w:rPr>
          <w:rFonts w:hint="eastAsia"/>
          <w:lang w:val="en-GB"/>
        </w:rPr>
        <w:t>3644</w:t>
      </w:r>
      <w:r w:rsidRPr="003B059D">
        <w:rPr>
          <w:rFonts w:hint="eastAsia"/>
          <w:lang w:val="en-GB"/>
        </w:rPr>
        <w:t>号《政府公报》上公布。第</w:t>
      </w:r>
      <w:r w:rsidRPr="003B059D">
        <w:rPr>
          <w:rFonts w:hint="eastAsia"/>
          <w:lang w:val="en-GB"/>
        </w:rPr>
        <w:t>54</w:t>
      </w:r>
      <w:r w:rsidRPr="003B059D">
        <w:rPr>
          <w:rFonts w:hint="eastAsia"/>
          <w:lang w:val="en-GB"/>
        </w:rPr>
        <w:t>号法律，又称为《打击卖淫法》于</w:t>
      </w:r>
      <w:r w:rsidRPr="003B059D">
        <w:rPr>
          <w:rFonts w:hint="eastAsia"/>
          <w:lang w:val="en-GB"/>
        </w:rPr>
        <w:t>1958</w:t>
      </w:r>
      <w:r w:rsidRPr="003B059D">
        <w:rPr>
          <w:rFonts w:hint="eastAsia"/>
          <w:lang w:val="en-GB"/>
        </w:rPr>
        <w:t>年</w:t>
      </w:r>
      <w:r w:rsidRPr="003B059D">
        <w:rPr>
          <w:rFonts w:hint="eastAsia"/>
          <w:lang w:val="en-GB"/>
        </w:rPr>
        <w:t>4</w:t>
      </w:r>
      <w:r w:rsidRPr="003B059D">
        <w:rPr>
          <w:rFonts w:hint="eastAsia"/>
          <w:lang w:val="en-GB"/>
        </w:rPr>
        <w:t>月</w:t>
      </w:r>
      <w:r w:rsidRPr="003B059D">
        <w:rPr>
          <w:rFonts w:hint="eastAsia"/>
          <w:lang w:val="en-GB"/>
        </w:rPr>
        <w:t>11</w:t>
      </w:r>
      <w:r w:rsidRPr="003B059D">
        <w:rPr>
          <w:rFonts w:hint="eastAsia"/>
          <w:lang w:val="en-GB"/>
        </w:rPr>
        <w:t>日颁布，并于</w:t>
      </w:r>
      <w:r w:rsidRPr="003B059D">
        <w:rPr>
          <w:rFonts w:hint="eastAsia"/>
          <w:lang w:val="en-GB"/>
        </w:rPr>
        <w:t>1958</w:t>
      </w:r>
      <w:r w:rsidRPr="003B059D">
        <w:rPr>
          <w:rFonts w:hint="eastAsia"/>
          <w:lang w:val="en-GB"/>
        </w:rPr>
        <w:t>年</w:t>
      </w:r>
      <w:r w:rsidRPr="003B059D">
        <w:rPr>
          <w:rFonts w:hint="eastAsia"/>
          <w:lang w:val="en-GB"/>
        </w:rPr>
        <w:t>10</w:t>
      </w:r>
      <w:r w:rsidRPr="003B059D">
        <w:rPr>
          <w:rFonts w:hint="eastAsia"/>
          <w:lang w:val="en-GB"/>
        </w:rPr>
        <w:t>月</w:t>
      </w:r>
      <w:r w:rsidRPr="003B059D">
        <w:rPr>
          <w:rFonts w:hint="eastAsia"/>
          <w:lang w:val="en-GB"/>
        </w:rPr>
        <w:t>11</w:t>
      </w:r>
      <w:r w:rsidRPr="003B059D">
        <w:rPr>
          <w:rFonts w:hint="eastAsia"/>
          <w:lang w:val="en-GB"/>
        </w:rPr>
        <w:t>日在第</w:t>
      </w:r>
      <w:r w:rsidRPr="003B059D">
        <w:rPr>
          <w:rFonts w:hint="eastAsia"/>
          <w:lang w:val="en-GB"/>
        </w:rPr>
        <w:t>71</w:t>
      </w:r>
      <w:r w:rsidRPr="003B059D">
        <w:rPr>
          <w:rFonts w:hint="eastAsia"/>
          <w:lang w:val="en-GB"/>
        </w:rPr>
        <w:t>号《政府公报》上公布。不过，伊拉克并非从批准该公约或颁布</w:t>
      </w:r>
      <w:r w:rsidRPr="003B059D">
        <w:rPr>
          <w:rFonts w:hint="eastAsia"/>
          <w:lang w:val="en-GB"/>
        </w:rPr>
        <w:t>1958</w:t>
      </w:r>
      <w:r w:rsidRPr="003B059D">
        <w:rPr>
          <w:rFonts w:hint="eastAsia"/>
          <w:lang w:val="en-GB"/>
        </w:rPr>
        <w:t>年</w:t>
      </w:r>
      <w:r w:rsidRPr="003B059D">
        <w:rPr>
          <w:rFonts w:hint="eastAsia"/>
          <w:lang w:val="en-GB"/>
        </w:rPr>
        <w:t>4</w:t>
      </w:r>
      <w:r w:rsidRPr="003B059D">
        <w:rPr>
          <w:rFonts w:hint="eastAsia"/>
          <w:lang w:val="en-GB"/>
        </w:rPr>
        <w:t>月</w:t>
      </w:r>
      <w:r w:rsidRPr="003B059D">
        <w:rPr>
          <w:rFonts w:hint="eastAsia"/>
          <w:lang w:val="en-GB"/>
        </w:rPr>
        <w:t>11</w:t>
      </w:r>
      <w:r w:rsidRPr="003B059D">
        <w:rPr>
          <w:rFonts w:hint="eastAsia"/>
          <w:lang w:val="en-GB"/>
        </w:rPr>
        <w:t>日第</w:t>
      </w:r>
      <w:r w:rsidRPr="003B059D">
        <w:rPr>
          <w:rFonts w:hint="eastAsia"/>
          <w:lang w:val="en-GB"/>
        </w:rPr>
        <w:t>54</w:t>
      </w:r>
      <w:r w:rsidRPr="003B059D">
        <w:rPr>
          <w:rFonts w:hint="eastAsia"/>
          <w:lang w:val="en-GB"/>
        </w:rPr>
        <w:t>号法律才开始关注这一领域。依据《健康保护法》</w:t>
      </w:r>
      <w:r>
        <w:rPr>
          <w:rFonts w:hint="eastAsia"/>
          <w:lang w:val="en-GB"/>
        </w:rPr>
        <w:t>(</w:t>
      </w:r>
      <w:r w:rsidRPr="003B059D">
        <w:rPr>
          <w:rFonts w:hint="eastAsia"/>
          <w:lang w:val="en-GB"/>
        </w:rPr>
        <w:t>第</w:t>
      </w:r>
      <w:r w:rsidRPr="003B059D">
        <w:rPr>
          <w:rFonts w:hint="eastAsia"/>
          <w:lang w:val="en-GB"/>
        </w:rPr>
        <w:t>6</w:t>
      </w:r>
      <w:r>
        <w:rPr>
          <w:rFonts w:hint="eastAsia"/>
          <w:lang w:val="en-GB"/>
        </w:rPr>
        <w:t>(</w:t>
      </w:r>
      <w:r w:rsidRPr="003B059D">
        <w:rPr>
          <w:rFonts w:hint="eastAsia"/>
          <w:lang w:val="en-GB"/>
        </w:rPr>
        <w:t>1929</w:t>
      </w:r>
      <w:r>
        <w:rPr>
          <w:rFonts w:hint="eastAsia"/>
          <w:lang w:val="en-GB"/>
        </w:rPr>
        <w:t>)</w:t>
      </w:r>
      <w:r w:rsidRPr="003B059D">
        <w:rPr>
          <w:rFonts w:hint="eastAsia"/>
          <w:lang w:val="en-GB"/>
        </w:rPr>
        <w:t>号</w:t>
      </w:r>
      <w:r>
        <w:rPr>
          <w:rFonts w:hint="eastAsia"/>
          <w:lang w:val="en-GB"/>
        </w:rPr>
        <w:t>)</w:t>
      </w:r>
      <w:r w:rsidRPr="003B059D">
        <w:rPr>
          <w:rFonts w:hint="eastAsia"/>
          <w:lang w:val="en-GB"/>
        </w:rPr>
        <w:t>在</w:t>
      </w:r>
      <w:r w:rsidRPr="003B059D">
        <w:rPr>
          <w:rFonts w:hint="eastAsia"/>
          <w:lang w:val="en-GB"/>
        </w:rPr>
        <w:t>1943</w:t>
      </w:r>
      <w:r w:rsidRPr="003B059D">
        <w:rPr>
          <w:rFonts w:hint="eastAsia"/>
          <w:lang w:val="en-GB"/>
        </w:rPr>
        <w:t>年</w:t>
      </w:r>
      <w:r w:rsidRPr="003B059D">
        <w:rPr>
          <w:rFonts w:hint="eastAsia"/>
          <w:lang w:val="en-GB"/>
        </w:rPr>
        <w:t>5</w:t>
      </w:r>
      <w:r w:rsidRPr="003B059D">
        <w:rPr>
          <w:rFonts w:hint="eastAsia"/>
          <w:lang w:val="en-GB"/>
        </w:rPr>
        <w:t>月</w:t>
      </w:r>
      <w:r w:rsidRPr="003B059D">
        <w:rPr>
          <w:rFonts w:hint="eastAsia"/>
          <w:lang w:val="en-GB"/>
        </w:rPr>
        <w:t>16</w:t>
      </w:r>
      <w:r w:rsidRPr="003B059D">
        <w:rPr>
          <w:rFonts w:hint="eastAsia"/>
          <w:lang w:val="en-GB"/>
        </w:rPr>
        <w:t>日颁布了第</w:t>
      </w:r>
      <w:r w:rsidRPr="003B059D">
        <w:rPr>
          <w:rFonts w:hint="eastAsia"/>
          <w:lang w:val="en-GB"/>
        </w:rPr>
        <w:t>33</w:t>
      </w:r>
      <w:r w:rsidRPr="003B059D">
        <w:rPr>
          <w:rFonts w:hint="eastAsia"/>
          <w:lang w:val="en-GB"/>
        </w:rPr>
        <w:t>号管理条例，对妓院进行检查并监督和打击卖淫，该管理条例力求让从事卖淫的妇女接受体检并迫使她们将</w:t>
      </w:r>
      <w:r w:rsidRPr="003B059D">
        <w:rPr>
          <w:rFonts w:hint="eastAsia"/>
          <w:lang w:val="en-GB"/>
        </w:rPr>
        <w:t>3</w:t>
      </w:r>
      <w:r w:rsidRPr="003B059D">
        <w:rPr>
          <w:rFonts w:hint="eastAsia"/>
          <w:lang w:val="en-GB"/>
        </w:rPr>
        <w:t>岁以上子女安置在国家养育院而不是由自己照料。</w:t>
      </w:r>
    </w:p>
    <w:p w:rsidR="003B059D" w:rsidRPr="003B059D" w:rsidRDefault="003B059D" w:rsidP="003B059D">
      <w:pPr>
        <w:pStyle w:val="SingleTxtGC"/>
        <w:rPr>
          <w:rFonts w:hint="eastAsia"/>
          <w:lang w:val="en-GB"/>
        </w:rPr>
      </w:pPr>
      <w:r w:rsidRPr="003B059D">
        <w:rPr>
          <w:lang w:val="en-GB"/>
        </w:rPr>
        <w:t>83.</w:t>
      </w:r>
      <w:r w:rsidR="00EE0BE0">
        <w:rPr>
          <w:rFonts w:hint="eastAsia"/>
          <w:lang w:val="en-GB"/>
        </w:rPr>
        <w:t xml:space="preserve">  </w:t>
      </w:r>
      <w:r w:rsidRPr="003B059D">
        <w:rPr>
          <w:rFonts w:hint="eastAsia"/>
          <w:lang w:val="en-GB"/>
        </w:rPr>
        <w:t>已解散的革命指挥委员会于</w:t>
      </w:r>
      <w:r w:rsidRPr="003B059D">
        <w:rPr>
          <w:rFonts w:hint="eastAsia"/>
          <w:lang w:val="en-GB"/>
        </w:rPr>
        <w:t>2001</w:t>
      </w:r>
      <w:r w:rsidRPr="003B059D">
        <w:rPr>
          <w:rFonts w:hint="eastAsia"/>
          <w:lang w:val="en-GB"/>
        </w:rPr>
        <w:t>年</w:t>
      </w:r>
      <w:r w:rsidRPr="003B059D">
        <w:rPr>
          <w:rFonts w:hint="eastAsia"/>
          <w:lang w:val="en-GB"/>
        </w:rPr>
        <w:t>10</w:t>
      </w:r>
      <w:r w:rsidRPr="003B059D">
        <w:rPr>
          <w:rFonts w:hint="eastAsia"/>
          <w:lang w:val="en-GB"/>
        </w:rPr>
        <w:t>月</w:t>
      </w:r>
      <w:r w:rsidRPr="003B059D">
        <w:rPr>
          <w:rFonts w:hint="eastAsia"/>
          <w:lang w:val="en-GB"/>
        </w:rPr>
        <w:t>20</w:t>
      </w:r>
      <w:r w:rsidRPr="003B059D">
        <w:rPr>
          <w:rFonts w:hint="eastAsia"/>
          <w:lang w:val="en-GB"/>
        </w:rPr>
        <w:t>日发布第</w:t>
      </w:r>
      <w:r w:rsidRPr="003B059D">
        <w:rPr>
          <w:rFonts w:hint="eastAsia"/>
          <w:lang w:val="en-GB"/>
        </w:rPr>
        <w:t>234</w:t>
      </w:r>
      <w:r w:rsidRPr="003B059D">
        <w:rPr>
          <w:rFonts w:hint="eastAsia"/>
          <w:lang w:val="en-GB"/>
        </w:rPr>
        <w:t>号法令，规定凡是与男性或女性犯下鸡奸罪、乱伦、被证明是皮条客或经营卖淫场所的，都应被判处死刑。</w:t>
      </w:r>
      <w:r w:rsidRPr="003B059D">
        <w:rPr>
          <w:rFonts w:hint="eastAsia"/>
          <w:lang w:val="en-GB"/>
        </w:rPr>
        <w:t>2001</w:t>
      </w:r>
      <w:r w:rsidRPr="003B059D">
        <w:rPr>
          <w:rFonts w:hint="eastAsia"/>
          <w:lang w:val="en-GB"/>
        </w:rPr>
        <w:t>年，因从事卖淫、拉皮条或贩卖妇女，数十名妇女被忠于前政权的“萨达姆敢死队”团伙斩首。她们没有受到审判，因为前政权认为这才是打击卖淫的方式。</w:t>
      </w:r>
    </w:p>
    <w:p w:rsidR="003B059D" w:rsidRPr="003B059D" w:rsidRDefault="005827C5" w:rsidP="005827C5">
      <w:pPr>
        <w:pStyle w:val="H23GC"/>
        <w:rPr>
          <w:rFonts w:hint="eastAsia"/>
        </w:rPr>
      </w:pPr>
      <w:r>
        <w:rPr>
          <w:rFonts w:hint="eastAsia"/>
        </w:rPr>
        <w:tab/>
      </w:r>
      <w:r>
        <w:rPr>
          <w:rFonts w:hint="eastAsia"/>
        </w:rPr>
        <w:tab/>
      </w:r>
      <w:r w:rsidR="003B059D" w:rsidRPr="003B059D">
        <w:rPr>
          <w:rFonts w:hint="eastAsia"/>
        </w:rPr>
        <w:t>绑架妇女和女孩</w:t>
      </w:r>
    </w:p>
    <w:p w:rsidR="003B059D" w:rsidRPr="003B059D" w:rsidRDefault="003B059D" w:rsidP="003B059D">
      <w:pPr>
        <w:pStyle w:val="SingleTxtGC"/>
        <w:rPr>
          <w:rFonts w:hint="eastAsia"/>
          <w:lang w:val="en-GB"/>
        </w:rPr>
      </w:pPr>
      <w:r w:rsidRPr="003B059D">
        <w:rPr>
          <w:lang w:val="en-GB"/>
        </w:rPr>
        <w:t>84.</w:t>
      </w:r>
      <w:r w:rsidR="00E72DFC">
        <w:rPr>
          <w:rFonts w:hint="eastAsia"/>
          <w:lang w:val="en-GB"/>
        </w:rPr>
        <w:t xml:space="preserve">  </w:t>
      </w:r>
      <w:r w:rsidRPr="003B059D">
        <w:rPr>
          <w:rFonts w:hint="eastAsia"/>
          <w:lang w:val="en-GB"/>
        </w:rPr>
        <w:t>2003</w:t>
      </w:r>
      <w:r w:rsidRPr="003B059D">
        <w:rPr>
          <w:rFonts w:hint="eastAsia"/>
          <w:lang w:val="en-GB"/>
        </w:rPr>
        <w:t>年政权更迭之后出现了这一现象，已成为对伊拉克妇女的严重威胁。绑架的目的是：</w:t>
      </w:r>
      <w:r>
        <w:rPr>
          <w:rFonts w:hint="eastAsia"/>
          <w:lang w:val="en-GB"/>
        </w:rPr>
        <w:t>(</w:t>
      </w:r>
      <w:r w:rsidRPr="003B059D">
        <w:rPr>
          <w:rFonts w:hint="eastAsia"/>
          <w:lang w:val="en-GB"/>
        </w:rPr>
        <w:t>a</w:t>
      </w:r>
      <w:r>
        <w:rPr>
          <w:rFonts w:hint="eastAsia"/>
          <w:lang w:val="en-GB"/>
        </w:rPr>
        <w:t>)</w:t>
      </w:r>
      <w:r w:rsidR="0012705E">
        <w:rPr>
          <w:rFonts w:hint="eastAsia"/>
          <w:lang w:val="en-GB"/>
        </w:rPr>
        <w:t xml:space="preserve"> </w:t>
      </w:r>
      <w:r w:rsidRPr="003B059D">
        <w:rPr>
          <w:rFonts w:hint="eastAsia"/>
          <w:lang w:val="en-GB"/>
        </w:rPr>
        <w:t>向被绑架妇女的家人或丈夫勒索赎金；或者</w:t>
      </w:r>
      <w:r>
        <w:rPr>
          <w:rFonts w:hint="eastAsia"/>
          <w:lang w:val="en-GB"/>
        </w:rPr>
        <w:t>(</w:t>
      </w:r>
      <w:r w:rsidRPr="003B059D">
        <w:rPr>
          <w:rFonts w:hint="eastAsia"/>
          <w:lang w:val="en-GB"/>
        </w:rPr>
        <w:t>b</w:t>
      </w:r>
      <w:r>
        <w:rPr>
          <w:rFonts w:hint="eastAsia"/>
          <w:lang w:val="en-GB"/>
        </w:rPr>
        <w:t>)</w:t>
      </w:r>
      <w:r w:rsidR="0012705E">
        <w:rPr>
          <w:rFonts w:hint="eastAsia"/>
          <w:lang w:val="en-GB"/>
        </w:rPr>
        <w:t xml:space="preserve"> </w:t>
      </w:r>
      <w:r w:rsidRPr="003B059D">
        <w:rPr>
          <w:rFonts w:hint="eastAsia"/>
          <w:lang w:val="en-GB"/>
        </w:rPr>
        <w:t>贩卖妇女将其变成廉价的性商品。</w:t>
      </w:r>
    </w:p>
    <w:p w:rsidR="003B059D" w:rsidRDefault="003B059D" w:rsidP="003B059D">
      <w:pPr>
        <w:pStyle w:val="SingleTxtGC"/>
        <w:rPr>
          <w:rFonts w:hint="eastAsia"/>
          <w:lang w:val="en-GB"/>
        </w:rPr>
      </w:pPr>
      <w:r w:rsidRPr="003B059D">
        <w:rPr>
          <w:lang w:val="en-GB"/>
        </w:rPr>
        <w:t>85.</w:t>
      </w:r>
      <w:r w:rsidR="005E1E4D">
        <w:rPr>
          <w:rFonts w:hint="eastAsia"/>
          <w:lang w:val="en-GB"/>
        </w:rPr>
        <w:t xml:space="preserve">  </w:t>
      </w:r>
      <w:r w:rsidRPr="003B059D">
        <w:rPr>
          <w:rFonts w:hint="eastAsia"/>
          <w:lang w:val="en-GB"/>
        </w:rPr>
        <w:t>伊拉克内政部的统计数字指出，</w:t>
      </w:r>
      <w:r w:rsidRPr="003B059D">
        <w:rPr>
          <w:rFonts w:hint="eastAsia"/>
          <w:lang w:val="en-GB"/>
        </w:rPr>
        <w:t>2003</w:t>
      </w:r>
      <w:r w:rsidRPr="003B059D">
        <w:rPr>
          <w:rFonts w:hint="eastAsia"/>
          <w:lang w:val="en-GB"/>
        </w:rPr>
        <w:t>至</w:t>
      </w:r>
      <w:r w:rsidRPr="003B059D">
        <w:rPr>
          <w:rFonts w:hint="eastAsia"/>
          <w:lang w:val="en-GB"/>
        </w:rPr>
        <w:t>2006</w:t>
      </w:r>
      <w:r w:rsidRPr="003B059D">
        <w:rPr>
          <w:rFonts w:hint="eastAsia"/>
          <w:lang w:val="en-GB"/>
        </w:rPr>
        <w:t>年，女孩绑架事件上升，如下表所示：</w:t>
      </w:r>
    </w:p>
    <w:p w:rsidR="00BB3366" w:rsidRDefault="00BB3366" w:rsidP="003B059D">
      <w:pPr>
        <w:pStyle w:val="SingleTxtGC"/>
        <w:rPr>
          <w:rFonts w:hint="eastAsia"/>
          <w:lang w:val="en-GB"/>
        </w:rPr>
      </w:pPr>
    </w:p>
    <w:tbl>
      <w:tblPr>
        <w:tblStyle w:val="TableGrid"/>
        <w:tblW w:w="77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66"/>
        <w:gridCol w:w="728"/>
        <w:gridCol w:w="762"/>
        <w:gridCol w:w="811"/>
        <w:gridCol w:w="750"/>
        <w:gridCol w:w="115"/>
        <w:gridCol w:w="714"/>
        <w:gridCol w:w="833"/>
        <w:gridCol w:w="672"/>
        <w:gridCol w:w="672"/>
        <w:gridCol w:w="683"/>
      </w:tblGrid>
      <w:tr w:rsidR="00C31554" w:rsidTr="00E0267A">
        <w:tc>
          <w:tcPr>
            <w:tcW w:w="966" w:type="dxa"/>
            <w:vMerge w:val="restart"/>
            <w:tcBorders>
              <w:top w:val="single" w:sz="4" w:space="0" w:color="auto"/>
            </w:tcBorders>
            <w:shd w:val="clear" w:color="auto" w:fill="auto"/>
            <w:vAlign w:val="bottom"/>
          </w:tcPr>
          <w:p w:rsidR="00C31554" w:rsidRDefault="00C31554" w:rsidP="00A4239E">
            <w:pPr>
              <w:pStyle w:val="a0"/>
              <w:spacing w:beforeLines="20" w:afterLines="20" w:line="220" w:lineRule="exact"/>
              <w:rPr>
                <w:rFonts w:hint="eastAsia"/>
                <w:lang w:val="en-GB"/>
              </w:rPr>
            </w:pPr>
            <w:r w:rsidRPr="009331A7">
              <w:rPr>
                <w:rFonts w:hint="eastAsia"/>
                <w:lang w:val="en-GB"/>
              </w:rPr>
              <w:t>省份</w:t>
            </w:r>
          </w:p>
        </w:tc>
        <w:tc>
          <w:tcPr>
            <w:tcW w:w="3051" w:type="dxa"/>
            <w:gridSpan w:val="4"/>
            <w:tcBorders>
              <w:top w:val="single" w:sz="4" w:space="0" w:color="auto"/>
              <w:bottom w:val="single" w:sz="4" w:space="0" w:color="auto"/>
            </w:tcBorders>
            <w:shd w:val="clear" w:color="auto" w:fill="auto"/>
            <w:vAlign w:val="bottom"/>
          </w:tcPr>
          <w:p w:rsidR="00C31554" w:rsidRPr="00A4239E" w:rsidRDefault="00C31554" w:rsidP="00A4239E">
            <w:pPr>
              <w:pStyle w:val="a0"/>
              <w:spacing w:beforeLines="20" w:afterLines="20" w:line="220" w:lineRule="exact"/>
              <w:ind w:right="0"/>
              <w:jc w:val="center"/>
              <w:rPr>
                <w:rFonts w:hint="eastAsia"/>
                <w:i/>
                <w:lang w:val="en-GB"/>
              </w:rPr>
            </w:pPr>
            <w:r w:rsidRPr="00A4239E">
              <w:rPr>
                <w:rFonts w:hint="eastAsia"/>
                <w:i/>
                <w:lang w:val="en-GB"/>
              </w:rPr>
              <w:t>成年妇女</w:t>
            </w:r>
          </w:p>
        </w:tc>
        <w:tc>
          <w:tcPr>
            <w:tcW w:w="115" w:type="dxa"/>
            <w:tcBorders>
              <w:top w:val="single" w:sz="4" w:space="0" w:color="auto"/>
              <w:left w:val="nil"/>
            </w:tcBorders>
          </w:tcPr>
          <w:p w:rsidR="00C31554" w:rsidRPr="00C31554" w:rsidRDefault="00C31554" w:rsidP="00A4239E">
            <w:pPr>
              <w:pStyle w:val="a5"/>
              <w:tabs>
                <w:tab w:val="clear" w:pos="431"/>
                <w:tab w:val="clear" w:pos="2427"/>
              </w:tabs>
              <w:kinsoku w:val="0"/>
              <w:autoSpaceDE w:val="0"/>
              <w:autoSpaceDN w:val="0"/>
              <w:spacing w:beforeLines="20" w:afterLines="20" w:line="220" w:lineRule="exact"/>
              <w:ind w:right="0"/>
              <w:jc w:val="right"/>
              <w:rPr>
                <w:rFonts w:eastAsia="KaiTi_GB2312" w:hint="eastAsia"/>
                <w:spacing w:val="-6"/>
                <w:sz w:val="4"/>
                <w:szCs w:val="4"/>
                <w:lang w:val="en-GB"/>
              </w:rPr>
            </w:pPr>
          </w:p>
        </w:tc>
        <w:tc>
          <w:tcPr>
            <w:tcW w:w="3574" w:type="dxa"/>
            <w:gridSpan w:val="5"/>
            <w:tcBorders>
              <w:top w:val="single" w:sz="4" w:space="0" w:color="auto"/>
              <w:bottom w:val="single" w:sz="4" w:space="0" w:color="auto"/>
            </w:tcBorders>
            <w:shd w:val="clear" w:color="auto" w:fill="auto"/>
            <w:vAlign w:val="bottom"/>
          </w:tcPr>
          <w:p w:rsidR="00C31554" w:rsidRDefault="00C31554" w:rsidP="0087417C">
            <w:pPr>
              <w:pStyle w:val="a0"/>
              <w:spacing w:beforeLines="20" w:afterLines="20" w:line="220" w:lineRule="exact"/>
              <w:ind w:right="0"/>
              <w:jc w:val="left"/>
              <w:rPr>
                <w:rFonts w:hint="eastAsia"/>
                <w:lang w:val="en-GB"/>
              </w:rPr>
            </w:pPr>
            <w:r w:rsidRPr="003B059D">
              <w:rPr>
                <w:rFonts w:hint="eastAsia"/>
                <w:lang w:val="en-GB"/>
              </w:rPr>
              <w:t>少女</w:t>
            </w:r>
          </w:p>
        </w:tc>
      </w:tr>
      <w:tr w:rsidR="0068387A" w:rsidTr="00E0267A">
        <w:tc>
          <w:tcPr>
            <w:tcW w:w="966" w:type="dxa"/>
            <w:vMerge/>
            <w:tcBorders>
              <w:bottom w:val="single" w:sz="12" w:space="0" w:color="auto"/>
            </w:tcBorders>
            <w:shd w:val="clear" w:color="auto" w:fill="auto"/>
            <w:vAlign w:val="bottom"/>
          </w:tcPr>
          <w:p w:rsidR="00D43876" w:rsidRDefault="00D43876" w:rsidP="00A4239E">
            <w:pPr>
              <w:pStyle w:val="a0"/>
              <w:spacing w:beforeLines="20" w:afterLines="20" w:line="220" w:lineRule="exact"/>
              <w:rPr>
                <w:rFonts w:hint="eastAsia"/>
                <w:lang w:val="en-GB"/>
              </w:rPr>
            </w:pPr>
          </w:p>
        </w:tc>
        <w:tc>
          <w:tcPr>
            <w:tcW w:w="728" w:type="dxa"/>
            <w:tcBorders>
              <w:top w:val="single" w:sz="4" w:space="0" w:color="auto"/>
              <w:bottom w:val="single" w:sz="12" w:space="0" w:color="auto"/>
            </w:tcBorders>
            <w:shd w:val="clear" w:color="auto" w:fill="auto"/>
          </w:tcPr>
          <w:p w:rsidR="00D43876" w:rsidRPr="003B4E3D" w:rsidRDefault="00D43876" w:rsidP="00A4239E">
            <w:pPr>
              <w:pStyle w:val="a5"/>
              <w:spacing w:beforeLines="20" w:afterLines="20" w:line="220" w:lineRule="exact"/>
              <w:ind w:left="57" w:right="57"/>
              <w:jc w:val="right"/>
              <w:rPr>
                <w:rFonts w:eastAsia="KaiTi_GB2312" w:hint="eastAsia"/>
                <w:spacing w:val="-6"/>
                <w:lang w:val="en-GB"/>
              </w:rPr>
            </w:pPr>
            <w:r w:rsidRPr="003B4E3D">
              <w:rPr>
                <w:rFonts w:eastAsia="KaiTi_GB2312" w:hint="eastAsia"/>
                <w:spacing w:val="-6"/>
                <w:lang w:val="en-GB"/>
              </w:rPr>
              <w:t>2003</w:t>
            </w:r>
            <w:r w:rsidRPr="003B4E3D">
              <w:rPr>
                <w:rFonts w:eastAsia="KaiTi_GB2312" w:hint="eastAsia"/>
                <w:spacing w:val="-6"/>
                <w:lang w:val="en-GB"/>
              </w:rPr>
              <w:t>年</w:t>
            </w:r>
          </w:p>
        </w:tc>
        <w:tc>
          <w:tcPr>
            <w:tcW w:w="762" w:type="dxa"/>
            <w:tcBorders>
              <w:top w:val="single" w:sz="4" w:space="0" w:color="auto"/>
              <w:bottom w:val="single" w:sz="12" w:space="0" w:color="auto"/>
            </w:tcBorders>
            <w:shd w:val="clear" w:color="auto" w:fill="auto"/>
          </w:tcPr>
          <w:p w:rsidR="00D43876" w:rsidRPr="003B4E3D" w:rsidRDefault="00D43876" w:rsidP="00A4239E">
            <w:pPr>
              <w:pStyle w:val="a5"/>
              <w:spacing w:beforeLines="20" w:afterLines="20" w:line="220" w:lineRule="exact"/>
              <w:ind w:left="57" w:right="57"/>
              <w:jc w:val="right"/>
              <w:rPr>
                <w:rFonts w:eastAsia="KaiTi_GB2312" w:hint="eastAsia"/>
                <w:spacing w:val="-6"/>
                <w:lang w:val="en-GB"/>
              </w:rPr>
            </w:pPr>
            <w:r w:rsidRPr="003B4E3D">
              <w:rPr>
                <w:rFonts w:eastAsia="KaiTi_GB2312" w:hint="eastAsia"/>
                <w:spacing w:val="-6"/>
                <w:lang w:val="en-GB"/>
              </w:rPr>
              <w:t>2004</w:t>
            </w:r>
            <w:r w:rsidRPr="003B4E3D">
              <w:rPr>
                <w:rFonts w:eastAsia="KaiTi_GB2312" w:hint="eastAsia"/>
                <w:spacing w:val="-6"/>
                <w:lang w:val="en-GB"/>
              </w:rPr>
              <w:t>年</w:t>
            </w:r>
          </w:p>
        </w:tc>
        <w:tc>
          <w:tcPr>
            <w:tcW w:w="811" w:type="dxa"/>
            <w:tcBorders>
              <w:top w:val="single" w:sz="4" w:space="0" w:color="auto"/>
              <w:bottom w:val="single" w:sz="12" w:space="0" w:color="auto"/>
            </w:tcBorders>
            <w:shd w:val="clear" w:color="auto" w:fill="auto"/>
          </w:tcPr>
          <w:p w:rsidR="00D43876" w:rsidRPr="003B4E3D" w:rsidRDefault="00D43876" w:rsidP="00A4239E">
            <w:pPr>
              <w:pStyle w:val="a5"/>
              <w:spacing w:beforeLines="20" w:afterLines="20" w:line="220" w:lineRule="exact"/>
              <w:ind w:left="57" w:right="57"/>
              <w:jc w:val="right"/>
              <w:rPr>
                <w:rFonts w:eastAsia="KaiTi_GB2312" w:hint="eastAsia"/>
                <w:spacing w:val="-6"/>
                <w:lang w:val="en-GB"/>
              </w:rPr>
            </w:pPr>
            <w:r w:rsidRPr="003B4E3D">
              <w:rPr>
                <w:rFonts w:eastAsia="KaiTi_GB2312" w:hint="eastAsia"/>
                <w:spacing w:val="-6"/>
                <w:lang w:val="en-GB"/>
              </w:rPr>
              <w:t>2005</w:t>
            </w:r>
            <w:r w:rsidRPr="003B4E3D">
              <w:rPr>
                <w:rFonts w:eastAsia="KaiTi_GB2312" w:hint="eastAsia"/>
                <w:spacing w:val="-6"/>
                <w:lang w:val="en-GB"/>
              </w:rPr>
              <w:t>年</w:t>
            </w:r>
          </w:p>
        </w:tc>
        <w:tc>
          <w:tcPr>
            <w:tcW w:w="750" w:type="dxa"/>
            <w:tcBorders>
              <w:top w:val="single" w:sz="4" w:space="0" w:color="auto"/>
              <w:bottom w:val="single" w:sz="12" w:space="0" w:color="auto"/>
            </w:tcBorders>
            <w:shd w:val="clear" w:color="auto" w:fill="auto"/>
          </w:tcPr>
          <w:p w:rsidR="00D43876" w:rsidRPr="00A4239E" w:rsidRDefault="00D43876" w:rsidP="00A4239E">
            <w:pPr>
              <w:pStyle w:val="a5"/>
              <w:spacing w:beforeLines="20" w:afterLines="20" w:line="220" w:lineRule="exact"/>
              <w:ind w:right="57"/>
              <w:jc w:val="right"/>
              <w:rPr>
                <w:rFonts w:eastAsia="KaiTi_GB2312" w:hint="eastAsia"/>
                <w:i/>
                <w:spacing w:val="-6"/>
                <w:lang w:val="en-GB"/>
              </w:rPr>
            </w:pPr>
            <w:r w:rsidRPr="00A4239E">
              <w:rPr>
                <w:rFonts w:eastAsia="KaiTi_GB2312" w:hint="eastAsia"/>
                <w:i/>
                <w:spacing w:val="-6"/>
                <w:lang w:val="en-GB"/>
              </w:rPr>
              <w:t>2006</w:t>
            </w:r>
            <w:r w:rsidRPr="00A4239E">
              <w:rPr>
                <w:rFonts w:eastAsia="KaiTi_GB2312" w:hint="eastAsia"/>
                <w:i/>
                <w:spacing w:val="-6"/>
                <w:lang w:val="en-GB"/>
              </w:rPr>
              <w:t>年</w:t>
            </w:r>
          </w:p>
        </w:tc>
        <w:tc>
          <w:tcPr>
            <w:tcW w:w="115" w:type="dxa"/>
            <w:tcBorders>
              <w:left w:val="nil"/>
              <w:bottom w:val="single" w:sz="12" w:space="0" w:color="auto"/>
            </w:tcBorders>
          </w:tcPr>
          <w:p w:rsidR="00D43876" w:rsidRPr="00C31554" w:rsidRDefault="00D43876" w:rsidP="00A4239E">
            <w:pPr>
              <w:pStyle w:val="a5"/>
              <w:tabs>
                <w:tab w:val="clear" w:pos="2427"/>
              </w:tabs>
              <w:kinsoku w:val="0"/>
              <w:autoSpaceDE w:val="0"/>
              <w:autoSpaceDN w:val="0"/>
              <w:spacing w:beforeLines="20" w:afterLines="20" w:line="220" w:lineRule="exact"/>
              <w:ind w:right="0"/>
              <w:jc w:val="right"/>
              <w:rPr>
                <w:rFonts w:eastAsia="KaiTi_GB2312" w:hint="eastAsia"/>
                <w:spacing w:val="-6"/>
                <w:sz w:val="4"/>
                <w:szCs w:val="4"/>
                <w:lang w:val="en-GB"/>
              </w:rPr>
            </w:pPr>
          </w:p>
        </w:tc>
        <w:tc>
          <w:tcPr>
            <w:tcW w:w="714" w:type="dxa"/>
            <w:tcBorders>
              <w:top w:val="single" w:sz="4" w:space="0" w:color="auto"/>
              <w:bottom w:val="single" w:sz="12" w:space="0" w:color="auto"/>
            </w:tcBorders>
            <w:shd w:val="clear" w:color="auto" w:fill="auto"/>
          </w:tcPr>
          <w:p w:rsidR="00D43876" w:rsidRPr="003B4E3D" w:rsidRDefault="00D43876" w:rsidP="00E0267A">
            <w:pPr>
              <w:pStyle w:val="a5"/>
              <w:spacing w:beforeLines="20" w:afterLines="20" w:line="220" w:lineRule="exact"/>
              <w:ind w:right="57"/>
              <w:jc w:val="right"/>
              <w:rPr>
                <w:rFonts w:eastAsia="KaiTi_GB2312" w:hint="eastAsia"/>
                <w:spacing w:val="-6"/>
                <w:lang w:val="en-GB"/>
              </w:rPr>
            </w:pPr>
            <w:r w:rsidRPr="003B4E3D">
              <w:rPr>
                <w:rFonts w:eastAsia="KaiTi_GB2312" w:hint="eastAsia"/>
                <w:spacing w:val="-6"/>
                <w:lang w:val="en-GB"/>
              </w:rPr>
              <w:t>2003</w:t>
            </w:r>
            <w:r w:rsidRPr="003B4E3D">
              <w:rPr>
                <w:rFonts w:eastAsia="KaiTi_GB2312" w:hint="eastAsia"/>
                <w:spacing w:val="-6"/>
                <w:lang w:val="en-GB"/>
              </w:rPr>
              <w:t>年</w:t>
            </w:r>
          </w:p>
        </w:tc>
        <w:tc>
          <w:tcPr>
            <w:tcW w:w="833" w:type="dxa"/>
            <w:tcBorders>
              <w:top w:val="single" w:sz="4" w:space="0" w:color="auto"/>
              <w:bottom w:val="single" w:sz="12" w:space="0" w:color="auto"/>
            </w:tcBorders>
            <w:shd w:val="clear" w:color="auto" w:fill="auto"/>
          </w:tcPr>
          <w:p w:rsidR="00D43876" w:rsidRPr="003B4E3D" w:rsidRDefault="00D43876" w:rsidP="00A4239E">
            <w:pPr>
              <w:pStyle w:val="a5"/>
              <w:spacing w:beforeLines="20" w:afterLines="20" w:line="220" w:lineRule="exact"/>
              <w:ind w:right="57"/>
              <w:jc w:val="right"/>
              <w:rPr>
                <w:rFonts w:eastAsia="KaiTi_GB2312" w:hint="eastAsia"/>
                <w:spacing w:val="-6"/>
                <w:lang w:val="en-GB"/>
              </w:rPr>
            </w:pPr>
            <w:r w:rsidRPr="003B4E3D">
              <w:rPr>
                <w:rFonts w:eastAsia="KaiTi_GB2312" w:hint="eastAsia"/>
                <w:spacing w:val="-6"/>
                <w:lang w:val="en-GB"/>
              </w:rPr>
              <w:t>2004</w:t>
            </w:r>
            <w:r w:rsidRPr="003B4E3D">
              <w:rPr>
                <w:rFonts w:eastAsia="KaiTi_GB2312" w:hint="eastAsia"/>
                <w:spacing w:val="-6"/>
                <w:lang w:val="en-GB"/>
              </w:rPr>
              <w:t>年</w:t>
            </w:r>
          </w:p>
        </w:tc>
        <w:tc>
          <w:tcPr>
            <w:tcW w:w="672" w:type="dxa"/>
            <w:tcBorders>
              <w:top w:val="single" w:sz="4" w:space="0" w:color="auto"/>
              <w:bottom w:val="single" w:sz="12" w:space="0" w:color="auto"/>
            </w:tcBorders>
            <w:shd w:val="clear" w:color="auto" w:fill="auto"/>
          </w:tcPr>
          <w:p w:rsidR="00D43876" w:rsidRPr="003B4E3D" w:rsidRDefault="00D43876" w:rsidP="00A4239E">
            <w:pPr>
              <w:pStyle w:val="a5"/>
              <w:spacing w:beforeLines="20" w:afterLines="20" w:line="220" w:lineRule="exact"/>
              <w:ind w:right="57"/>
              <w:jc w:val="right"/>
              <w:rPr>
                <w:rFonts w:eastAsia="KaiTi_GB2312" w:hint="eastAsia"/>
                <w:spacing w:val="-6"/>
                <w:lang w:val="en-GB"/>
              </w:rPr>
            </w:pPr>
            <w:r w:rsidRPr="003B4E3D">
              <w:rPr>
                <w:rFonts w:eastAsia="KaiTi_GB2312" w:hint="eastAsia"/>
                <w:spacing w:val="-6"/>
                <w:lang w:val="en-GB"/>
              </w:rPr>
              <w:t>2005</w:t>
            </w:r>
            <w:r w:rsidRPr="003B4E3D">
              <w:rPr>
                <w:rFonts w:eastAsia="KaiTi_GB2312" w:hint="eastAsia"/>
                <w:spacing w:val="-6"/>
                <w:lang w:val="en-GB"/>
              </w:rPr>
              <w:t>年</w:t>
            </w:r>
          </w:p>
        </w:tc>
        <w:tc>
          <w:tcPr>
            <w:tcW w:w="672" w:type="dxa"/>
            <w:tcBorders>
              <w:top w:val="single" w:sz="4" w:space="0" w:color="auto"/>
              <w:bottom w:val="single" w:sz="12" w:space="0" w:color="auto"/>
            </w:tcBorders>
            <w:shd w:val="clear" w:color="auto" w:fill="auto"/>
          </w:tcPr>
          <w:p w:rsidR="00D43876" w:rsidRPr="003B4E3D" w:rsidRDefault="00D43876" w:rsidP="00A4239E">
            <w:pPr>
              <w:pStyle w:val="a5"/>
              <w:spacing w:beforeLines="20" w:afterLines="20" w:line="220" w:lineRule="exact"/>
              <w:ind w:right="57"/>
              <w:jc w:val="right"/>
              <w:rPr>
                <w:rFonts w:eastAsia="KaiTi_GB2312" w:hint="eastAsia"/>
                <w:spacing w:val="-6"/>
                <w:lang w:val="en-GB"/>
              </w:rPr>
            </w:pPr>
            <w:r w:rsidRPr="003B4E3D">
              <w:rPr>
                <w:rFonts w:eastAsia="KaiTi_GB2312" w:hint="eastAsia"/>
                <w:spacing w:val="-6"/>
                <w:lang w:val="en-GB"/>
              </w:rPr>
              <w:t>2006</w:t>
            </w:r>
            <w:r w:rsidRPr="003B4E3D">
              <w:rPr>
                <w:rFonts w:eastAsia="KaiTi_GB2312" w:hint="eastAsia"/>
                <w:spacing w:val="-6"/>
                <w:lang w:val="en-GB"/>
              </w:rPr>
              <w:t>年</w:t>
            </w:r>
          </w:p>
        </w:tc>
        <w:tc>
          <w:tcPr>
            <w:tcW w:w="683" w:type="dxa"/>
            <w:tcBorders>
              <w:bottom w:val="single" w:sz="12" w:space="0" w:color="auto"/>
            </w:tcBorders>
            <w:shd w:val="clear" w:color="auto" w:fill="auto"/>
            <w:vAlign w:val="center"/>
          </w:tcPr>
          <w:p w:rsidR="00D43876" w:rsidRDefault="0068387A" w:rsidP="00A4239E">
            <w:pPr>
              <w:pStyle w:val="a0"/>
              <w:spacing w:beforeLines="20" w:afterLines="20" w:line="220" w:lineRule="exact"/>
              <w:ind w:right="0"/>
              <w:jc w:val="right"/>
              <w:rPr>
                <w:rFonts w:hint="eastAsia"/>
                <w:lang w:val="en-GB"/>
              </w:rPr>
            </w:pPr>
            <w:r w:rsidRPr="009331A7">
              <w:rPr>
                <w:rFonts w:hint="eastAsia"/>
                <w:lang w:val="en-GB"/>
              </w:rPr>
              <w:t>共计</w:t>
            </w:r>
          </w:p>
        </w:tc>
      </w:tr>
      <w:tr w:rsidR="0068387A" w:rsidRPr="00870D74" w:rsidTr="00E0267A">
        <w:tc>
          <w:tcPr>
            <w:tcW w:w="966" w:type="dxa"/>
            <w:tcBorders>
              <w:top w:val="single" w:sz="12" w:space="0" w:color="auto"/>
            </w:tcBorders>
            <w:shd w:val="clear" w:color="auto" w:fill="auto"/>
          </w:tcPr>
          <w:p w:rsidR="00D43876" w:rsidRPr="003B059D" w:rsidRDefault="00D43876" w:rsidP="00C96425">
            <w:pPr>
              <w:pStyle w:val="a5"/>
              <w:spacing w:beforeLines="20" w:afterLines="20" w:line="220" w:lineRule="exact"/>
              <w:rPr>
                <w:rFonts w:hint="eastAsia"/>
                <w:lang w:val="en-GB"/>
              </w:rPr>
            </w:pPr>
            <w:r w:rsidRPr="003B059D">
              <w:rPr>
                <w:rFonts w:hint="eastAsia"/>
                <w:lang w:val="en-GB"/>
              </w:rPr>
              <w:t>尼尼微</w:t>
            </w:r>
          </w:p>
        </w:tc>
        <w:tc>
          <w:tcPr>
            <w:tcW w:w="728" w:type="dxa"/>
            <w:tcBorders>
              <w:top w:val="single" w:sz="12" w:space="0" w:color="auto"/>
            </w:tcBorders>
            <w:shd w:val="clear" w:color="auto" w:fill="auto"/>
          </w:tcPr>
          <w:p w:rsidR="00D43876" w:rsidRPr="003B059D" w:rsidRDefault="00D43876" w:rsidP="00C96425">
            <w:pPr>
              <w:pStyle w:val="a5"/>
              <w:spacing w:beforeLines="20" w:afterLines="20" w:line="220" w:lineRule="exact"/>
              <w:ind w:left="57" w:right="57"/>
              <w:jc w:val="right"/>
              <w:rPr>
                <w:lang w:val="en-GB"/>
              </w:rPr>
            </w:pPr>
            <w:r w:rsidRPr="003B059D">
              <w:rPr>
                <w:lang w:val="en-GB"/>
              </w:rPr>
              <w:t>2</w:t>
            </w:r>
          </w:p>
        </w:tc>
        <w:tc>
          <w:tcPr>
            <w:tcW w:w="762" w:type="dxa"/>
            <w:tcBorders>
              <w:top w:val="single" w:sz="12" w:space="0" w:color="auto"/>
            </w:tcBorders>
            <w:shd w:val="clear" w:color="auto" w:fill="auto"/>
          </w:tcPr>
          <w:p w:rsidR="00D43876" w:rsidRPr="003B059D" w:rsidRDefault="00D43876" w:rsidP="00C96425">
            <w:pPr>
              <w:pStyle w:val="a5"/>
              <w:spacing w:beforeLines="20" w:afterLines="20" w:line="220" w:lineRule="exact"/>
              <w:ind w:left="57" w:right="57"/>
              <w:jc w:val="right"/>
              <w:rPr>
                <w:lang w:val="en-GB"/>
              </w:rPr>
            </w:pPr>
            <w:r w:rsidRPr="003B059D">
              <w:rPr>
                <w:lang w:val="en-GB"/>
              </w:rPr>
              <w:t>9</w:t>
            </w:r>
          </w:p>
        </w:tc>
        <w:tc>
          <w:tcPr>
            <w:tcW w:w="811" w:type="dxa"/>
            <w:tcBorders>
              <w:top w:val="single" w:sz="12" w:space="0" w:color="auto"/>
            </w:tcBorders>
            <w:shd w:val="clear" w:color="auto" w:fill="auto"/>
          </w:tcPr>
          <w:p w:rsidR="00D43876" w:rsidRPr="003B059D" w:rsidRDefault="00D43876" w:rsidP="00C96425">
            <w:pPr>
              <w:pStyle w:val="a5"/>
              <w:spacing w:beforeLines="20" w:afterLines="20" w:line="220" w:lineRule="exact"/>
              <w:ind w:left="57" w:right="57"/>
              <w:jc w:val="right"/>
              <w:rPr>
                <w:lang w:val="en-GB"/>
              </w:rPr>
            </w:pPr>
            <w:r w:rsidRPr="003B059D">
              <w:rPr>
                <w:lang w:val="en-GB"/>
              </w:rPr>
              <w:t>22</w:t>
            </w:r>
          </w:p>
        </w:tc>
        <w:tc>
          <w:tcPr>
            <w:tcW w:w="750" w:type="dxa"/>
            <w:tcBorders>
              <w:top w:val="single" w:sz="12" w:space="0" w:color="auto"/>
            </w:tcBorders>
            <w:shd w:val="clear" w:color="auto" w:fill="auto"/>
          </w:tcPr>
          <w:p w:rsidR="00D43876" w:rsidRPr="00A4239E" w:rsidRDefault="00D43876" w:rsidP="00C96425">
            <w:pPr>
              <w:pStyle w:val="a5"/>
              <w:spacing w:beforeLines="20" w:afterLines="20" w:line="220" w:lineRule="exact"/>
              <w:ind w:left="57" w:right="57"/>
              <w:jc w:val="right"/>
              <w:rPr>
                <w:i/>
                <w:lang w:val="en-GB"/>
              </w:rPr>
            </w:pPr>
            <w:r w:rsidRPr="00A4239E">
              <w:rPr>
                <w:i/>
                <w:lang w:val="en-GB"/>
              </w:rPr>
              <w:t>7</w:t>
            </w:r>
          </w:p>
        </w:tc>
        <w:tc>
          <w:tcPr>
            <w:tcW w:w="115" w:type="dxa"/>
            <w:tcBorders>
              <w:top w:val="single" w:sz="12" w:space="0" w:color="auto"/>
              <w:left w:val="nil"/>
            </w:tcBorders>
          </w:tcPr>
          <w:p w:rsidR="00D43876" w:rsidRPr="00C31554" w:rsidRDefault="00D43876" w:rsidP="00C96425">
            <w:pPr>
              <w:pStyle w:val="a5"/>
              <w:tabs>
                <w:tab w:val="clear" w:pos="2427"/>
              </w:tabs>
              <w:kinsoku w:val="0"/>
              <w:autoSpaceDE w:val="0"/>
              <w:autoSpaceDN w:val="0"/>
              <w:spacing w:beforeLines="20" w:afterLines="20" w:line="220" w:lineRule="exact"/>
              <w:ind w:right="0"/>
              <w:jc w:val="right"/>
              <w:rPr>
                <w:sz w:val="4"/>
                <w:szCs w:val="4"/>
                <w:lang w:val="en-GB"/>
              </w:rPr>
            </w:pPr>
          </w:p>
        </w:tc>
        <w:tc>
          <w:tcPr>
            <w:tcW w:w="714" w:type="dxa"/>
            <w:tcBorders>
              <w:top w:val="single" w:sz="12" w:space="0" w:color="auto"/>
            </w:tcBorders>
            <w:shd w:val="clear" w:color="auto" w:fill="auto"/>
          </w:tcPr>
          <w:p w:rsidR="00D43876" w:rsidRPr="003B059D" w:rsidRDefault="00D43876" w:rsidP="00E0267A">
            <w:pPr>
              <w:pStyle w:val="a5"/>
              <w:spacing w:beforeLines="20" w:afterLines="20" w:line="220" w:lineRule="exact"/>
              <w:ind w:right="57"/>
              <w:jc w:val="right"/>
              <w:rPr>
                <w:lang w:val="en-GB"/>
              </w:rPr>
            </w:pPr>
            <w:r w:rsidRPr="003B059D">
              <w:rPr>
                <w:lang w:val="en-GB"/>
              </w:rPr>
              <w:t>1</w:t>
            </w:r>
          </w:p>
        </w:tc>
        <w:tc>
          <w:tcPr>
            <w:tcW w:w="833" w:type="dxa"/>
            <w:tcBorders>
              <w:top w:val="single" w:sz="12" w:space="0" w:color="auto"/>
            </w:tcBorders>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3</w:t>
            </w:r>
          </w:p>
        </w:tc>
        <w:tc>
          <w:tcPr>
            <w:tcW w:w="672" w:type="dxa"/>
            <w:tcBorders>
              <w:top w:val="single" w:sz="12" w:space="0" w:color="auto"/>
            </w:tcBorders>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5</w:t>
            </w:r>
          </w:p>
        </w:tc>
        <w:tc>
          <w:tcPr>
            <w:tcW w:w="672" w:type="dxa"/>
            <w:tcBorders>
              <w:top w:val="single" w:sz="12" w:space="0" w:color="auto"/>
            </w:tcBorders>
            <w:shd w:val="clear" w:color="auto" w:fill="auto"/>
          </w:tcPr>
          <w:p w:rsidR="00D43876" w:rsidRPr="003B059D" w:rsidRDefault="00D43876" w:rsidP="00C96425">
            <w:pPr>
              <w:pStyle w:val="a5"/>
              <w:spacing w:beforeLines="20" w:afterLines="20" w:line="220" w:lineRule="exact"/>
              <w:ind w:right="57"/>
              <w:jc w:val="right"/>
              <w:rPr>
                <w:lang w:val="en-GB"/>
              </w:rPr>
            </w:pPr>
            <w:r>
              <w:rPr>
                <w:lang w:val="en-GB"/>
              </w:rPr>
              <w:t>-</w:t>
            </w:r>
          </w:p>
        </w:tc>
        <w:tc>
          <w:tcPr>
            <w:tcW w:w="683" w:type="dxa"/>
            <w:tcBorders>
              <w:top w:val="single" w:sz="12" w:space="0" w:color="auto"/>
            </w:tcBorders>
            <w:shd w:val="clear" w:color="auto" w:fill="auto"/>
          </w:tcPr>
          <w:p w:rsidR="00D43876" w:rsidRPr="00870D74" w:rsidRDefault="00D43876" w:rsidP="00C96425">
            <w:pPr>
              <w:pStyle w:val="a5"/>
              <w:spacing w:beforeLines="20" w:afterLines="20" w:line="220" w:lineRule="exact"/>
              <w:ind w:right="57"/>
              <w:jc w:val="right"/>
              <w:rPr>
                <w:b/>
                <w:lang w:val="en-GB"/>
              </w:rPr>
            </w:pPr>
            <w:r w:rsidRPr="00870D74">
              <w:rPr>
                <w:b/>
                <w:lang w:val="en-GB"/>
              </w:rPr>
              <w:t>49</w:t>
            </w:r>
          </w:p>
        </w:tc>
      </w:tr>
      <w:tr w:rsidR="0068387A" w:rsidRPr="00870D74" w:rsidTr="00E0267A">
        <w:tc>
          <w:tcPr>
            <w:tcW w:w="966" w:type="dxa"/>
            <w:shd w:val="clear" w:color="auto" w:fill="auto"/>
          </w:tcPr>
          <w:p w:rsidR="00D43876" w:rsidRPr="003B059D" w:rsidRDefault="00D43876" w:rsidP="00C96425">
            <w:pPr>
              <w:pStyle w:val="a5"/>
              <w:spacing w:beforeLines="20" w:afterLines="20" w:line="220" w:lineRule="exact"/>
              <w:rPr>
                <w:lang w:val="en-GB"/>
              </w:rPr>
            </w:pPr>
            <w:r w:rsidRPr="003B059D">
              <w:rPr>
                <w:rFonts w:hint="eastAsia"/>
                <w:lang w:val="en-GB"/>
              </w:rPr>
              <w:t>萨拉赫丁</w:t>
            </w:r>
          </w:p>
        </w:tc>
        <w:tc>
          <w:tcPr>
            <w:tcW w:w="728" w:type="dxa"/>
            <w:shd w:val="clear" w:color="auto" w:fill="auto"/>
          </w:tcPr>
          <w:p w:rsidR="00D43876" w:rsidRPr="003B059D" w:rsidRDefault="00D43876" w:rsidP="00C96425">
            <w:pPr>
              <w:pStyle w:val="a5"/>
              <w:spacing w:beforeLines="20" w:afterLines="20" w:line="220" w:lineRule="exact"/>
              <w:ind w:left="57" w:right="57"/>
              <w:jc w:val="right"/>
              <w:rPr>
                <w:lang w:val="en-GB"/>
              </w:rPr>
            </w:pPr>
            <w:r w:rsidRPr="003B059D">
              <w:rPr>
                <w:lang w:val="en-GB"/>
              </w:rPr>
              <w:t>1</w:t>
            </w:r>
          </w:p>
        </w:tc>
        <w:tc>
          <w:tcPr>
            <w:tcW w:w="762" w:type="dxa"/>
            <w:shd w:val="clear" w:color="auto" w:fill="auto"/>
          </w:tcPr>
          <w:p w:rsidR="00D43876" w:rsidRPr="003B059D" w:rsidRDefault="00D43876" w:rsidP="00C96425">
            <w:pPr>
              <w:pStyle w:val="a5"/>
              <w:spacing w:beforeLines="20" w:afterLines="20" w:line="220" w:lineRule="exact"/>
              <w:ind w:left="57" w:right="57"/>
              <w:jc w:val="right"/>
              <w:rPr>
                <w:lang w:val="en-GB"/>
              </w:rPr>
            </w:pPr>
            <w:r w:rsidRPr="003B059D">
              <w:rPr>
                <w:lang w:val="en-GB"/>
              </w:rPr>
              <w:t>4</w:t>
            </w:r>
          </w:p>
        </w:tc>
        <w:tc>
          <w:tcPr>
            <w:tcW w:w="811" w:type="dxa"/>
            <w:shd w:val="clear" w:color="auto" w:fill="auto"/>
          </w:tcPr>
          <w:p w:rsidR="00D43876" w:rsidRPr="003B059D" w:rsidRDefault="00D43876" w:rsidP="00C96425">
            <w:pPr>
              <w:pStyle w:val="a5"/>
              <w:spacing w:beforeLines="20" w:afterLines="20" w:line="220" w:lineRule="exact"/>
              <w:ind w:left="57" w:right="57"/>
              <w:jc w:val="right"/>
              <w:rPr>
                <w:lang w:val="en-GB"/>
              </w:rPr>
            </w:pPr>
            <w:r w:rsidRPr="003B059D">
              <w:rPr>
                <w:lang w:val="en-GB"/>
              </w:rPr>
              <w:t>5</w:t>
            </w:r>
          </w:p>
        </w:tc>
        <w:tc>
          <w:tcPr>
            <w:tcW w:w="750" w:type="dxa"/>
            <w:shd w:val="clear" w:color="auto" w:fill="auto"/>
          </w:tcPr>
          <w:p w:rsidR="00D43876" w:rsidRPr="00A4239E" w:rsidRDefault="00D43876" w:rsidP="00C96425">
            <w:pPr>
              <w:pStyle w:val="a5"/>
              <w:spacing w:beforeLines="20" w:afterLines="20" w:line="220" w:lineRule="exact"/>
              <w:ind w:left="57" w:right="57"/>
              <w:jc w:val="right"/>
              <w:rPr>
                <w:i/>
                <w:lang w:val="en-GB"/>
              </w:rPr>
            </w:pPr>
            <w:r w:rsidRPr="00A4239E">
              <w:rPr>
                <w:i/>
                <w:lang w:val="en-GB"/>
              </w:rPr>
              <w:t>14</w:t>
            </w:r>
          </w:p>
        </w:tc>
        <w:tc>
          <w:tcPr>
            <w:tcW w:w="115" w:type="dxa"/>
            <w:tcBorders>
              <w:left w:val="nil"/>
            </w:tcBorders>
          </w:tcPr>
          <w:p w:rsidR="00D43876" w:rsidRPr="00C31554" w:rsidRDefault="00D43876" w:rsidP="00C96425">
            <w:pPr>
              <w:pStyle w:val="a5"/>
              <w:tabs>
                <w:tab w:val="clear" w:pos="2427"/>
              </w:tabs>
              <w:kinsoku w:val="0"/>
              <w:autoSpaceDE w:val="0"/>
              <w:autoSpaceDN w:val="0"/>
              <w:spacing w:beforeLines="20" w:afterLines="20" w:line="220" w:lineRule="exact"/>
              <w:ind w:right="0"/>
              <w:jc w:val="right"/>
              <w:rPr>
                <w:sz w:val="4"/>
                <w:szCs w:val="4"/>
                <w:lang w:val="en-GB"/>
              </w:rPr>
            </w:pPr>
          </w:p>
        </w:tc>
        <w:tc>
          <w:tcPr>
            <w:tcW w:w="714" w:type="dxa"/>
            <w:shd w:val="clear" w:color="auto" w:fill="auto"/>
          </w:tcPr>
          <w:p w:rsidR="00D43876" w:rsidRPr="003B059D" w:rsidRDefault="00D43876" w:rsidP="00E0267A">
            <w:pPr>
              <w:pStyle w:val="a5"/>
              <w:spacing w:beforeLines="20" w:afterLines="20" w:line="220" w:lineRule="exact"/>
              <w:ind w:right="57"/>
              <w:jc w:val="right"/>
              <w:rPr>
                <w:lang w:val="en-GB"/>
              </w:rPr>
            </w:pPr>
            <w:r w:rsidRPr="003B059D">
              <w:rPr>
                <w:lang w:val="en-GB"/>
              </w:rPr>
              <w:t>1</w:t>
            </w:r>
          </w:p>
        </w:tc>
        <w:tc>
          <w:tcPr>
            <w:tcW w:w="833"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1</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2</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4</w:t>
            </w:r>
          </w:p>
        </w:tc>
        <w:tc>
          <w:tcPr>
            <w:tcW w:w="683" w:type="dxa"/>
            <w:shd w:val="clear" w:color="auto" w:fill="auto"/>
          </w:tcPr>
          <w:p w:rsidR="00D43876" w:rsidRPr="00870D74" w:rsidRDefault="00D43876" w:rsidP="00C96425">
            <w:pPr>
              <w:pStyle w:val="a5"/>
              <w:spacing w:beforeLines="20" w:afterLines="20" w:line="220" w:lineRule="exact"/>
              <w:ind w:right="57"/>
              <w:jc w:val="right"/>
              <w:rPr>
                <w:b/>
                <w:lang w:val="en-GB"/>
              </w:rPr>
            </w:pPr>
            <w:r w:rsidRPr="00870D74">
              <w:rPr>
                <w:b/>
                <w:lang w:val="en-GB"/>
              </w:rPr>
              <w:t>32</w:t>
            </w:r>
          </w:p>
        </w:tc>
      </w:tr>
      <w:tr w:rsidR="00C31554" w:rsidRPr="00870D74" w:rsidTr="00E0267A">
        <w:tc>
          <w:tcPr>
            <w:tcW w:w="966" w:type="dxa"/>
            <w:shd w:val="clear" w:color="auto" w:fill="auto"/>
          </w:tcPr>
          <w:p w:rsidR="00D43876" w:rsidRPr="003B059D" w:rsidRDefault="00D43876" w:rsidP="00C96425">
            <w:pPr>
              <w:pStyle w:val="a5"/>
              <w:spacing w:beforeLines="20" w:afterLines="20" w:line="220" w:lineRule="exact"/>
              <w:rPr>
                <w:rFonts w:hint="eastAsia"/>
                <w:lang w:val="en-GB"/>
              </w:rPr>
            </w:pPr>
            <w:r w:rsidRPr="003B059D">
              <w:rPr>
                <w:rFonts w:hint="eastAsia"/>
                <w:lang w:val="en-GB"/>
              </w:rPr>
              <w:t>基尔库克</w:t>
            </w:r>
          </w:p>
        </w:tc>
        <w:tc>
          <w:tcPr>
            <w:tcW w:w="728" w:type="dxa"/>
            <w:shd w:val="clear" w:color="auto" w:fill="auto"/>
          </w:tcPr>
          <w:p w:rsidR="00D43876" w:rsidRPr="003B059D" w:rsidRDefault="00D43876" w:rsidP="00C96425">
            <w:pPr>
              <w:pStyle w:val="a5"/>
              <w:spacing w:beforeLines="20" w:afterLines="20" w:line="220" w:lineRule="exact"/>
              <w:ind w:left="57" w:right="57"/>
              <w:jc w:val="right"/>
              <w:rPr>
                <w:rFonts w:hint="eastAsia"/>
                <w:lang w:val="en-GB"/>
              </w:rPr>
            </w:pPr>
            <w:r>
              <w:rPr>
                <w:rFonts w:hint="eastAsia"/>
                <w:lang w:val="en-GB"/>
              </w:rPr>
              <w:t>-</w:t>
            </w:r>
          </w:p>
        </w:tc>
        <w:tc>
          <w:tcPr>
            <w:tcW w:w="762" w:type="dxa"/>
            <w:shd w:val="clear" w:color="auto" w:fill="auto"/>
          </w:tcPr>
          <w:p w:rsidR="00D43876" w:rsidRPr="003B059D" w:rsidRDefault="00D43876" w:rsidP="00C96425">
            <w:pPr>
              <w:pStyle w:val="a5"/>
              <w:spacing w:beforeLines="20" w:afterLines="20" w:line="220" w:lineRule="exact"/>
              <w:ind w:left="57" w:right="57"/>
              <w:jc w:val="right"/>
              <w:rPr>
                <w:lang w:val="en-GB"/>
              </w:rPr>
            </w:pPr>
            <w:r w:rsidRPr="003B059D">
              <w:rPr>
                <w:lang w:val="en-GB"/>
              </w:rPr>
              <w:t>4</w:t>
            </w:r>
          </w:p>
        </w:tc>
        <w:tc>
          <w:tcPr>
            <w:tcW w:w="811" w:type="dxa"/>
            <w:shd w:val="clear" w:color="auto" w:fill="auto"/>
          </w:tcPr>
          <w:p w:rsidR="00D43876" w:rsidRPr="003B059D" w:rsidRDefault="00D43876" w:rsidP="00C96425">
            <w:pPr>
              <w:pStyle w:val="a5"/>
              <w:spacing w:beforeLines="20" w:afterLines="20" w:line="220" w:lineRule="exact"/>
              <w:ind w:left="57" w:right="57"/>
              <w:jc w:val="right"/>
              <w:rPr>
                <w:lang w:val="en-GB"/>
              </w:rPr>
            </w:pPr>
            <w:r w:rsidRPr="003B059D">
              <w:rPr>
                <w:lang w:val="en-GB"/>
              </w:rPr>
              <w:t>2</w:t>
            </w:r>
          </w:p>
        </w:tc>
        <w:tc>
          <w:tcPr>
            <w:tcW w:w="750" w:type="dxa"/>
            <w:shd w:val="clear" w:color="auto" w:fill="auto"/>
          </w:tcPr>
          <w:p w:rsidR="00D43876" w:rsidRPr="00A4239E" w:rsidRDefault="00D43876" w:rsidP="00C96425">
            <w:pPr>
              <w:pStyle w:val="a5"/>
              <w:spacing w:beforeLines="20" w:afterLines="20" w:line="220" w:lineRule="exact"/>
              <w:ind w:left="57" w:right="57"/>
              <w:jc w:val="right"/>
              <w:rPr>
                <w:i/>
                <w:lang w:val="en-GB"/>
              </w:rPr>
            </w:pPr>
            <w:r w:rsidRPr="00A4239E">
              <w:rPr>
                <w:i/>
                <w:lang w:val="en-GB"/>
              </w:rPr>
              <w:t>23</w:t>
            </w:r>
          </w:p>
        </w:tc>
        <w:tc>
          <w:tcPr>
            <w:tcW w:w="115" w:type="dxa"/>
            <w:tcBorders>
              <w:left w:val="nil"/>
            </w:tcBorders>
          </w:tcPr>
          <w:p w:rsidR="00D43876" w:rsidRPr="00C31554" w:rsidRDefault="00D43876" w:rsidP="00C96425">
            <w:pPr>
              <w:pStyle w:val="a5"/>
              <w:tabs>
                <w:tab w:val="clear" w:pos="2427"/>
              </w:tabs>
              <w:kinsoku w:val="0"/>
              <w:autoSpaceDE w:val="0"/>
              <w:autoSpaceDN w:val="0"/>
              <w:spacing w:beforeLines="20" w:afterLines="20" w:line="220" w:lineRule="exact"/>
              <w:ind w:right="0"/>
              <w:jc w:val="right"/>
              <w:rPr>
                <w:sz w:val="4"/>
                <w:szCs w:val="4"/>
                <w:lang w:val="en-GB"/>
              </w:rPr>
            </w:pPr>
          </w:p>
        </w:tc>
        <w:tc>
          <w:tcPr>
            <w:tcW w:w="714" w:type="dxa"/>
            <w:shd w:val="clear" w:color="auto" w:fill="auto"/>
          </w:tcPr>
          <w:p w:rsidR="00D43876" w:rsidRPr="003B059D" w:rsidRDefault="00D43876" w:rsidP="00E0267A">
            <w:pPr>
              <w:pStyle w:val="a5"/>
              <w:spacing w:beforeLines="20" w:afterLines="20" w:line="220" w:lineRule="exact"/>
              <w:ind w:right="57"/>
              <w:jc w:val="right"/>
              <w:rPr>
                <w:lang w:val="en-GB"/>
              </w:rPr>
            </w:pPr>
            <w:r>
              <w:rPr>
                <w:lang w:val="en-GB"/>
              </w:rPr>
              <w:t>-</w:t>
            </w:r>
          </w:p>
        </w:tc>
        <w:tc>
          <w:tcPr>
            <w:tcW w:w="833"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2</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3</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16</w:t>
            </w:r>
          </w:p>
        </w:tc>
        <w:tc>
          <w:tcPr>
            <w:tcW w:w="683" w:type="dxa"/>
            <w:shd w:val="clear" w:color="auto" w:fill="auto"/>
          </w:tcPr>
          <w:p w:rsidR="00D43876" w:rsidRPr="00870D74" w:rsidRDefault="00D43876" w:rsidP="00C96425">
            <w:pPr>
              <w:pStyle w:val="a5"/>
              <w:spacing w:beforeLines="20" w:afterLines="20" w:line="220" w:lineRule="exact"/>
              <w:ind w:right="57"/>
              <w:jc w:val="right"/>
              <w:rPr>
                <w:b/>
                <w:lang w:val="en-GB"/>
              </w:rPr>
            </w:pPr>
            <w:r w:rsidRPr="00870D74">
              <w:rPr>
                <w:b/>
                <w:lang w:val="en-GB"/>
              </w:rPr>
              <w:t>50</w:t>
            </w:r>
          </w:p>
        </w:tc>
      </w:tr>
      <w:tr w:rsidR="0068387A" w:rsidRPr="00870D74" w:rsidTr="00E0267A">
        <w:tc>
          <w:tcPr>
            <w:tcW w:w="966" w:type="dxa"/>
            <w:shd w:val="clear" w:color="auto" w:fill="auto"/>
          </w:tcPr>
          <w:p w:rsidR="00D43876" w:rsidRPr="003B059D" w:rsidRDefault="00D43876" w:rsidP="00C96425">
            <w:pPr>
              <w:pStyle w:val="a5"/>
              <w:spacing w:beforeLines="20" w:afterLines="20" w:line="220" w:lineRule="exact"/>
              <w:rPr>
                <w:rFonts w:hint="eastAsia"/>
                <w:lang w:val="en-GB"/>
              </w:rPr>
            </w:pPr>
            <w:r w:rsidRPr="003B059D">
              <w:rPr>
                <w:rFonts w:hint="eastAsia"/>
                <w:lang w:val="en-GB"/>
              </w:rPr>
              <w:t>巴格达</w:t>
            </w:r>
          </w:p>
        </w:tc>
        <w:tc>
          <w:tcPr>
            <w:tcW w:w="728" w:type="dxa"/>
            <w:shd w:val="clear" w:color="auto" w:fill="auto"/>
          </w:tcPr>
          <w:p w:rsidR="00D43876" w:rsidRPr="003B059D" w:rsidRDefault="00D43876" w:rsidP="00C96425">
            <w:pPr>
              <w:pStyle w:val="a5"/>
              <w:spacing w:beforeLines="20" w:afterLines="20" w:line="220" w:lineRule="exact"/>
              <w:ind w:left="57" w:right="57"/>
              <w:jc w:val="right"/>
              <w:rPr>
                <w:lang w:val="en-GB"/>
              </w:rPr>
            </w:pPr>
            <w:r w:rsidRPr="003B059D">
              <w:rPr>
                <w:lang w:val="en-GB"/>
              </w:rPr>
              <w:t>5</w:t>
            </w:r>
          </w:p>
        </w:tc>
        <w:tc>
          <w:tcPr>
            <w:tcW w:w="762" w:type="dxa"/>
            <w:shd w:val="clear" w:color="auto" w:fill="auto"/>
          </w:tcPr>
          <w:p w:rsidR="00D43876" w:rsidRPr="003B059D" w:rsidRDefault="00D43876" w:rsidP="00C96425">
            <w:pPr>
              <w:pStyle w:val="a5"/>
              <w:spacing w:beforeLines="20" w:afterLines="20" w:line="220" w:lineRule="exact"/>
              <w:ind w:left="57" w:right="57"/>
              <w:jc w:val="right"/>
              <w:rPr>
                <w:lang w:val="en-GB"/>
              </w:rPr>
            </w:pPr>
            <w:r w:rsidRPr="003B059D">
              <w:rPr>
                <w:lang w:val="en-GB"/>
              </w:rPr>
              <w:t>29</w:t>
            </w:r>
          </w:p>
        </w:tc>
        <w:tc>
          <w:tcPr>
            <w:tcW w:w="811" w:type="dxa"/>
            <w:shd w:val="clear" w:color="auto" w:fill="auto"/>
          </w:tcPr>
          <w:p w:rsidR="00D43876" w:rsidRPr="003B059D" w:rsidRDefault="00D43876" w:rsidP="00C96425">
            <w:pPr>
              <w:pStyle w:val="a5"/>
              <w:spacing w:beforeLines="20" w:afterLines="20" w:line="220" w:lineRule="exact"/>
              <w:ind w:left="57" w:right="57"/>
              <w:jc w:val="right"/>
              <w:rPr>
                <w:lang w:val="en-GB"/>
              </w:rPr>
            </w:pPr>
            <w:r w:rsidRPr="003B059D">
              <w:rPr>
                <w:lang w:val="en-GB"/>
              </w:rPr>
              <w:t>64</w:t>
            </w:r>
          </w:p>
        </w:tc>
        <w:tc>
          <w:tcPr>
            <w:tcW w:w="750" w:type="dxa"/>
            <w:shd w:val="clear" w:color="auto" w:fill="auto"/>
          </w:tcPr>
          <w:p w:rsidR="00D43876" w:rsidRPr="00A4239E" w:rsidRDefault="00D43876" w:rsidP="00C96425">
            <w:pPr>
              <w:pStyle w:val="a5"/>
              <w:spacing w:beforeLines="20" w:afterLines="20" w:line="220" w:lineRule="exact"/>
              <w:ind w:left="57" w:right="57"/>
              <w:jc w:val="right"/>
              <w:rPr>
                <w:i/>
                <w:lang w:val="en-GB"/>
              </w:rPr>
            </w:pPr>
            <w:r w:rsidRPr="00A4239E">
              <w:rPr>
                <w:i/>
                <w:lang w:val="en-GB"/>
              </w:rPr>
              <w:t>93</w:t>
            </w:r>
          </w:p>
        </w:tc>
        <w:tc>
          <w:tcPr>
            <w:tcW w:w="115" w:type="dxa"/>
            <w:tcBorders>
              <w:left w:val="nil"/>
            </w:tcBorders>
          </w:tcPr>
          <w:p w:rsidR="00D43876" w:rsidRPr="00C31554" w:rsidRDefault="00D43876" w:rsidP="00C96425">
            <w:pPr>
              <w:pStyle w:val="a5"/>
              <w:tabs>
                <w:tab w:val="clear" w:pos="2427"/>
              </w:tabs>
              <w:kinsoku w:val="0"/>
              <w:autoSpaceDE w:val="0"/>
              <w:autoSpaceDN w:val="0"/>
              <w:spacing w:beforeLines="20" w:afterLines="20" w:line="220" w:lineRule="exact"/>
              <w:ind w:right="0"/>
              <w:jc w:val="right"/>
              <w:rPr>
                <w:sz w:val="4"/>
                <w:szCs w:val="4"/>
                <w:lang w:val="en-GB"/>
              </w:rPr>
            </w:pPr>
          </w:p>
        </w:tc>
        <w:tc>
          <w:tcPr>
            <w:tcW w:w="714" w:type="dxa"/>
            <w:shd w:val="clear" w:color="auto" w:fill="auto"/>
          </w:tcPr>
          <w:p w:rsidR="00D43876" w:rsidRPr="003B059D" w:rsidRDefault="00D43876" w:rsidP="00E0267A">
            <w:pPr>
              <w:pStyle w:val="a5"/>
              <w:spacing w:beforeLines="20" w:afterLines="20" w:line="220" w:lineRule="exact"/>
              <w:ind w:right="57"/>
              <w:jc w:val="right"/>
              <w:rPr>
                <w:lang w:val="en-GB"/>
              </w:rPr>
            </w:pPr>
            <w:r w:rsidRPr="003B059D">
              <w:rPr>
                <w:lang w:val="en-GB"/>
              </w:rPr>
              <w:t>2</w:t>
            </w:r>
          </w:p>
        </w:tc>
        <w:tc>
          <w:tcPr>
            <w:tcW w:w="833"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16</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8</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23</w:t>
            </w:r>
          </w:p>
        </w:tc>
        <w:tc>
          <w:tcPr>
            <w:tcW w:w="683" w:type="dxa"/>
            <w:shd w:val="clear" w:color="auto" w:fill="auto"/>
          </w:tcPr>
          <w:p w:rsidR="00D43876" w:rsidRPr="00870D74" w:rsidRDefault="00D43876" w:rsidP="00C96425">
            <w:pPr>
              <w:pStyle w:val="a5"/>
              <w:spacing w:beforeLines="20" w:afterLines="20" w:line="220" w:lineRule="exact"/>
              <w:ind w:right="57"/>
              <w:jc w:val="right"/>
              <w:rPr>
                <w:b/>
                <w:lang w:val="en-GB"/>
              </w:rPr>
            </w:pPr>
            <w:r w:rsidRPr="00870D74">
              <w:rPr>
                <w:b/>
                <w:lang w:val="en-GB"/>
              </w:rPr>
              <w:t>240</w:t>
            </w:r>
          </w:p>
        </w:tc>
      </w:tr>
      <w:tr w:rsidR="0068387A" w:rsidRPr="00870D74" w:rsidTr="00E0267A">
        <w:tc>
          <w:tcPr>
            <w:tcW w:w="966" w:type="dxa"/>
            <w:shd w:val="clear" w:color="auto" w:fill="auto"/>
          </w:tcPr>
          <w:p w:rsidR="00D43876" w:rsidRPr="003B059D" w:rsidRDefault="00D43876" w:rsidP="00C96425">
            <w:pPr>
              <w:pStyle w:val="a5"/>
              <w:spacing w:beforeLines="20" w:afterLines="20" w:line="220" w:lineRule="exact"/>
              <w:rPr>
                <w:rFonts w:hint="eastAsia"/>
                <w:lang w:val="en-GB"/>
              </w:rPr>
            </w:pPr>
            <w:r w:rsidRPr="003B059D">
              <w:rPr>
                <w:rFonts w:hint="eastAsia"/>
                <w:lang w:val="en-GB"/>
              </w:rPr>
              <w:t>迪亚拉</w:t>
            </w:r>
          </w:p>
        </w:tc>
        <w:tc>
          <w:tcPr>
            <w:tcW w:w="728" w:type="dxa"/>
            <w:shd w:val="clear" w:color="auto" w:fill="auto"/>
          </w:tcPr>
          <w:p w:rsidR="00D43876" w:rsidRPr="003B059D" w:rsidRDefault="00D43876" w:rsidP="00C96425">
            <w:pPr>
              <w:pStyle w:val="a5"/>
              <w:spacing w:beforeLines="20" w:afterLines="20" w:line="220" w:lineRule="exact"/>
              <w:ind w:left="57" w:right="57"/>
              <w:jc w:val="right"/>
              <w:rPr>
                <w:lang w:val="en-GB"/>
              </w:rPr>
            </w:pPr>
            <w:r>
              <w:rPr>
                <w:lang w:val="en-GB"/>
              </w:rPr>
              <w:t>-</w:t>
            </w:r>
          </w:p>
        </w:tc>
        <w:tc>
          <w:tcPr>
            <w:tcW w:w="762" w:type="dxa"/>
            <w:shd w:val="clear" w:color="auto" w:fill="auto"/>
          </w:tcPr>
          <w:p w:rsidR="00D43876" w:rsidRPr="003B059D" w:rsidRDefault="00D43876" w:rsidP="00C96425">
            <w:pPr>
              <w:pStyle w:val="a5"/>
              <w:spacing w:beforeLines="20" w:afterLines="20" w:line="220" w:lineRule="exact"/>
              <w:ind w:left="57" w:right="57"/>
              <w:jc w:val="right"/>
              <w:rPr>
                <w:lang w:val="en-GB"/>
              </w:rPr>
            </w:pPr>
            <w:r w:rsidRPr="003B059D">
              <w:rPr>
                <w:lang w:val="en-GB"/>
              </w:rPr>
              <w:t>4</w:t>
            </w:r>
          </w:p>
        </w:tc>
        <w:tc>
          <w:tcPr>
            <w:tcW w:w="811" w:type="dxa"/>
            <w:shd w:val="clear" w:color="auto" w:fill="auto"/>
          </w:tcPr>
          <w:p w:rsidR="00D43876" w:rsidRPr="003B059D" w:rsidRDefault="00D43876" w:rsidP="00C96425">
            <w:pPr>
              <w:pStyle w:val="a5"/>
              <w:spacing w:beforeLines="20" w:afterLines="20" w:line="220" w:lineRule="exact"/>
              <w:ind w:left="57" w:right="57"/>
              <w:jc w:val="right"/>
              <w:rPr>
                <w:lang w:val="en-GB"/>
              </w:rPr>
            </w:pPr>
            <w:r w:rsidRPr="003B059D">
              <w:rPr>
                <w:lang w:val="en-GB"/>
              </w:rPr>
              <w:t>1</w:t>
            </w:r>
          </w:p>
        </w:tc>
        <w:tc>
          <w:tcPr>
            <w:tcW w:w="750" w:type="dxa"/>
            <w:shd w:val="clear" w:color="auto" w:fill="auto"/>
          </w:tcPr>
          <w:p w:rsidR="00D43876" w:rsidRPr="00A4239E" w:rsidRDefault="00D43876" w:rsidP="00C96425">
            <w:pPr>
              <w:pStyle w:val="a5"/>
              <w:spacing w:beforeLines="20" w:afterLines="20" w:line="220" w:lineRule="exact"/>
              <w:ind w:left="57" w:right="57"/>
              <w:jc w:val="right"/>
              <w:rPr>
                <w:i/>
                <w:lang w:val="en-GB"/>
              </w:rPr>
            </w:pPr>
            <w:r w:rsidRPr="00A4239E">
              <w:rPr>
                <w:i/>
                <w:lang w:val="en-GB"/>
              </w:rPr>
              <w:t>10</w:t>
            </w:r>
          </w:p>
        </w:tc>
        <w:tc>
          <w:tcPr>
            <w:tcW w:w="115" w:type="dxa"/>
            <w:tcBorders>
              <w:left w:val="nil"/>
            </w:tcBorders>
          </w:tcPr>
          <w:p w:rsidR="00D43876" w:rsidRPr="00C31554" w:rsidRDefault="00D43876" w:rsidP="00C96425">
            <w:pPr>
              <w:pStyle w:val="a5"/>
              <w:tabs>
                <w:tab w:val="clear" w:pos="2427"/>
              </w:tabs>
              <w:kinsoku w:val="0"/>
              <w:autoSpaceDE w:val="0"/>
              <w:autoSpaceDN w:val="0"/>
              <w:spacing w:beforeLines="20" w:afterLines="20" w:line="220" w:lineRule="exact"/>
              <w:ind w:right="0"/>
              <w:jc w:val="right"/>
              <w:rPr>
                <w:sz w:val="4"/>
                <w:szCs w:val="4"/>
                <w:lang w:val="en-GB"/>
              </w:rPr>
            </w:pPr>
          </w:p>
        </w:tc>
        <w:tc>
          <w:tcPr>
            <w:tcW w:w="714" w:type="dxa"/>
            <w:shd w:val="clear" w:color="auto" w:fill="auto"/>
          </w:tcPr>
          <w:p w:rsidR="00D43876" w:rsidRPr="003B059D" w:rsidRDefault="00D43876" w:rsidP="00E0267A">
            <w:pPr>
              <w:pStyle w:val="a5"/>
              <w:spacing w:beforeLines="20" w:afterLines="20" w:line="220" w:lineRule="exact"/>
              <w:ind w:right="57"/>
              <w:jc w:val="right"/>
              <w:rPr>
                <w:lang w:val="en-GB"/>
              </w:rPr>
            </w:pPr>
            <w:r w:rsidRPr="003B059D">
              <w:rPr>
                <w:lang w:val="en-GB"/>
              </w:rPr>
              <w:t>2</w:t>
            </w:r>
          </w:p>
        </w:tc>
        <w:tc>
          <w:tcPr>
            <w:tcW w:w="833"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1</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4</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1</w:t>
            </w:r>
          </w:p>
        </w:tc>
        <w:tc>
          <w:tcPr>
            <w:tcW w:w="683" w:type="dxa"/>
            <w:shd w:val="clear" w:color="auto" w:fill="auto"/>
          </w:tcPr>
          <w:p w:rsidR="00D43876" w:rsidRPr="00870D74" w:rsidRDefault="00D43876" w:rsidP="00C96425">
            <w:pPr>
              <w:pStyle w:val="a5"/>
              <w:spacing w:beforeLines="20" w:afterLines="20" w:line="220" w:lineRule="exact"/>
              <w:ind w:right="57"/>
              <w:jc w:val="right"/>
              <w:rPr>
                <w:b/>
                <w:lang w:val="en-GB"/>
              </w:rPr>
            </w:pPr>
            <w:r w:rsidRPr="00870D74">
              <w:rPr>
                <w:b/>
                <w:lang w:val="en-GB"/>
              </w:rPr>
              <w:t>23</w:t>
            </w:r>
          </w:p>
        </w:tc>
      </w:tr>
      <w:tr w:rsidR="0068387A" w:rsidRPr="00870D74" w:rsidTr="00E0267A">
        <w:tc>
          <w:tcPr>
            <w:tcW w:w="966" w:type="dxa"/>
            <w:shd w:val="clear" w:color="auto" w:fill="auto"/>
          </w:tcPr>
          <w:p w:rsidR="00D43876" w:rsidRPr="003B059D" w:rsidRDefault="00D43876" w:rsidP="00C96425">
            <w:pPr>
              <w:pStyle w:val="a5"/>
              <w:spacing w:beforeLines="20" w:afterLines="20" w:line="220" w:lineRule="exact"/>
              <w:rPr>
                <w:rFonts w:hint="eastAsia"/>
                <w:lang w:val="en-GB"/>
              </w:rPr>
            </w:pPr>
            <w:r w:rsidRPr="003B059D">
              <w:rPr>
                <w:rFonts w:hint="eastAsia"/>
                <w:lang w:val="en-GB"/>
              </w:rPr>
              <w:t>巴比尔</w:t>
            </w:r>
          </w:p>
        </w:tc>
        <w:tc>
          <w:tcPr>
            <w:tcW w:w="728" w:type="dxa"/>
            <w:shd w:val="clear" w:color="auto" w:fill="auto"/>
          </w:tcPr>
          <w:p w:rsidR="00D43876" w:rsidRPr="003B059D" w:rsidRDefault="00D43876" w:rsidP="00C96425">
            <w:pPr>
              <w:pStyle w:val="a5"/>
              <w:spacing w:beforeLines="20" w:afterLines="20" w:line="220" w:lineRule="exact"/>
              <w:ind w:left="57" w:right="57"/>
              <w:jc w:val="right"/>
              <w:rPr>
                <w:lang w:val="en-GB"/>
              </w:rPr>
            </w:pPr>
            <w:r w:rsidRPr="003B059D">
              <w:rPr>
                <w:lang w:val="en-GB"/>
              </w:rPr>
              <w:t>1</w:t>
            </w:r>
          </w:p>
        </w:tc>
        <w:tc>
          <w:tcPr>
            <w:tcW w:w="762" w:type="dxa"/>
            <w:shd w:val="clear" w:color="auto" w:fill="auto"/>
          </w:tcPr>
          <w:p w:rsidR="00D43876" w:rsidRPr="003B059D" w:rsidRDefault="00D43876" w:rsidP="00C96425">
            <w:pPr>
              <w:pStyle w:val="a5"/>
              <w:spacing w:beforeLines="20" w:afterLines="20" w:line="220" w:lineRule="exact"/>
              <w:ind w:left="57" w:right="57"/>
              <w:jc w:val="right"/>
              <w:rPr>
                <w:lang w:val="en-GB"/>
              </w:rPr>
            </w:pPr>
            <w:r w:rsidRPr="003B059D">
              <w:rPr>
                <w:lang w:val="en-GB"/>
              </w:rPr>
              <w:t>7</w:t>
            </w:r>
          </w:p>
        </w:tc>
        <w:tc>
          <w:tcPr>
            <w:tcW w:w="811" w:type="dxa"/>
            <w:shd w:val="clear" w:color="auto" w:fill="auto"/>
          </w:tcPr>
          <w:p w:rsidR="00D43876" w:rsidRPr="003B059D" w:rsidRDefault="00D43876" w:rsidP="00C96425">
            <w:pPr>
              <w:pStyle w:val="a5"/>
              <w:spacing w:beforeLines="20" w:afterLines="20" w:line="220" w:lineRule="exact"/>
              <w:ind w:left="57" w:right="57"/>
              <w:jc w:val="right"/>
              <w:rPr>
                <w:lang w:val="en-GB"/>
              </w:rPr>
            </w:pPr>
            <w:r w:rsidRPr="003B059D">
              <w:rPr>
                <w:lang w:val="en-GB"/>
              </w:rPr>
              <w:t>10</w:t>
            </w:r>
          </w:p>
        </w:tc>
        <w:tc>
          <w:tcPr>
            <w:tcW w:w="750" w:type="dxa"/>
            <w:shd w:val="clear" w:color="auto" w:fill="auto"/>
          </w:tcPr>
          <w:p w:rsidR="00D43876" w:rsidRPr="00A4239E" w:rsidRDefault="00D43876" w:rsidP="00C96425">
            <w:pPr>
              <w:pStyle w:val="a5"/>
              <w:spacing w:beforeLines="20" w:afterLines="20" w:line="220" w:lineRule="exact"/>
              <w:ind w:left="57" w:right="57"/>
              <w:jc w:val="right"/>
              <w:rPr>
                <w:i/>
                <w:lang w:val="en-GB"/>
              </w:rPr>
            </w:pPr>
            <w:r w:rsidRPr="00A4239E">
              <w:rPr>
                <w:i/>
                <w:lang w:val="en-GB"/>
              </w:rPr>
              <w:t>10</w:t>
            </w:r>
          </w:p>
        </w:tc>
        <w:tc>
          <w:tcPr>
            <w:tcW w:w="115" w:type="dxa"/>
            <w:tcBorders>
              <w:left w:val="nil"/>
            </w:tcBorders>
          </w:tcPr>
          <w:p w:rsidR="00D43876" w:rsidRPr="00C31554" w:rsidRDefault="00D43876" w:rsidP="00C96425">
            <w:pPr>
              <w:pStyle w:val="a5"/>
              <w:tabs>
                <w:tab w:val="clear" w:pos="2427"/>
              </w:tabs>
              <w:kinsoku w:val="0"/>
              <w:autoSpaceDE w:val="0"/>
              <w:autoSpaceDN w:val="0"/>
              <w:spacing w:beforeLines="20" w:afterLines="20" w:line="220" w:lineRule="exact"/>
              <w:ind w:right="0"/>
              <w:jc w:val="right"/>
              <w:rPr>
                <w:sz w:val="4"/>
                <w:szCs w:val="4"/>
                <w:lang w:val="en-GB"/>
              </w:rPr>
            </w:pPr>
          </w:p>
        </w:tc>
        <w:tc>
          <w:tcPr>
            <w:tcW w:w="714" w:type="dxa"/>
            <w:shd w:val="clear" w:color="auto" w:fill="auto"/>
          </w:tcPr>
          <w:p w:rsidR="00D43876" w:rsidRPr="003B059D" w:rsidRDefault="00D43876" w:rsidP="00E0267A">
            <w:pPr>
              <w:pStyle w:val="a5"/>
              <w:spacing w:beforeLines="20" w:afterLines="20" w:line="220" w:lineRule="exact"/>
              <w:ind w:right="57"/>
              <w:jc w:val="right"/>
              <w:rPr>
                <w:lang w:val="en-GB"/>
              </w:rPr>
            </w:pPr>
            <w:r>
              <w:rPr>
                <w:lang w:val="en-GB"/>
              </w:rPr>
              <w:t>-</w:t>
            </w:r>
          </w:p>
        </w:tc>
        <w:tc>
          <w:tcPr>
            <w:tcW w:w="833"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3</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7</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8</w:t>
            </w:r>
          </w:p>
        </w:tc>
        <w:tc>
          <w:tcPr>
            <w:tcW w:w="683" w:type="dxa"/>
            <w:shd w:val="clear" w:color="auto" w:fill="auto"/>
          </w:tcPr>
          <w:p w:rsidR="00D43876" w:rsidRPr="00870D74" w:rsidRDefault="00D43876" w:rsidP="00C96425">
            <w:pPr>
              <w:pStyle w:val="a5"/>
              <w:spacing w:beforeLines="20" w:afterLines="20" w:line="220" w:lineRule="exact"/>
              <w:ind w:right="57"/>
              <w:jc w:val="right"/>
              <w:rPr>
                <w:b/>
                <w:lang w:val="en-GB"/>
              </w:rPr>
            </w:pPr>
            <w:r w:rsidRPr="00870D74">
              <w:rPr>
                <w:b/>
                <w:lang w:val="en-GB"/>
              </w:rPr>
              <w:t>46</w:t>
            </w:r>
          </w:p>
        </w:tc>
      </w:tr>
      <w:tr w:rsidR="0068387A" w:rsidRPr="00870D74" w:rsidTr="00E0267A">
        <w:tc>
          <w:tcPr>
            <w:tcW w:w="966" w:type="dxa"/>
            <w:shd w:val="clear" w:color="auto" w:fill="auto"/>
          </w:tcPr>
          <w:p w:rsidR="00D43876" w:rsidRPr="003B059D" w:rsidRDefault="00D43876" w:rsidP="00C96425">
            <w:pPr>
              <w:pStyle w:val="a5"/>
              <w:spacing w:beforeLines="20" w:afterLines="20" w:line="220" w:lineRule="exact"/>
              <w:rPr>
                <w:rFonts w:hint="eastAsia"/>
                <w:lang w:val="en-GB"/>
              </w:rPr>
            </w:pPr>
            <w:r w:rsidRPr="003B059D">
              <w:rPr>
                <w:rFonts w:hint="eastAsia"/>
                <w:lang w:val="en-GB"/>
              </w:rPr>
              <w:t>瓦西特</w:t>
            </w:r>
          </w:p>
        </w:tc>
        <w:tc>
          <w:tcPr>
            <w:tcW w:w="728" w:type="dxa"/>
            <w:shd w:val="clear" w:color="auto" w:fill="auto"/>
          </w:tcPr>
          <w:p w:rsidR="00D43876" w:rsidRPr="003B059D" w:rsidRDefault="00D43876" w:rsidP="00C96425">
            <w:pPr>
              <w:pStyle w:val="a5"/>
              <w:spacing w:beforeLines="20" w:afterLines="20" w:line="220" w:lineRule="exact"/>
              <w:ind w:left="57" w:right="57"/>
              <w:jc w:val="right"/>
              <w:rPr>
                <w:lang w:val="en-GB"/>
              </w:rPr>
            </w:pPr>
            <w:r>
              <w:rPr>
                <w:lang w:val="en-GB"/>
              </w:rPr>
              <w:t>-</w:t>
            </w:r>
          </w:p>
        </w:tc>
        <w:tc>
          <w:tcPr>
            <w:tcW w:w="762" w:type="dxa"/>
            <w:shd w:val="clear" w:color="auto" w:fill="auto"/>
          </w:tcPr>
          <w:p w:rsidR="00D43876" w:rsidRPr="003B059D" w:rsidRDefault="00D43876" w:rsidP="00C96425">
            <w:pPr>
              <w:pStyle w:val="a5"/>
              <w:spacing w:beforeLines="20" w:afterLines="20" w:line="220" w:lineRule="exact"/>
              <w:ind w:left="57" w:right="57"/>
              <w:jc w:val="right"/>
              <w:rPr>
                <w:lang w:val="en-GB"/>
              </w:rPr>
            </w:pPr>
            <w:r w:rsidRPr="003B059D">
              <w:rPr>
                <w:lang w:val="en-GB"/>
              </w:rPr>
              <w:t>9</w:t>
            </w:r>
          </w:p>
        </w:tc>
        <w:tc>
          <w:tcPr>
            <w:tcW w:w="811" w:type="dxa"/>
            <w:shd w:val="clear" w:color="auto" w:fill="auto"/>
          </w:tcPr>
          <w:p w:rsidR="00D43876" w:rsidRPr="003B059D" w:rsidRDefault="00D43876" w:rsidP="00C96425">
            <w:pPr>
              <w:pStyle w:val="a5"/>
              <w:spacing w:beforeLines="20" w:afterLines="20" w:line="220" w:lineRule="exact"/>
              <w:ind w:left="57" w:right="57"/>
              <w:jc w:val="right"/>
              <w:rPr>
                <w:lang w:val="en-GB"/>
              </w:rPr>
            </w:pPr>
            <w:r w:rsidRPr="003B059D">
              <w:rPr>
                <w:lang w:val="en-GB"/>
              </w:rPr>
              <w:t>10</w:t>
            </w:r>
          </w:p>
        </w:tc>
        <w:tc>
          <w:tcPr>
            <w:tcW w:w="750" w:type="dxa"/>
            <w:shd w:val="clear" w:color="auto" w:fill="auto"/>
          </w:tcPr>
          <w:p w:rsidR="00D43876" w:rsidRPr="00A4239E" w:rsidRDefault="00D43876" w:rsidP="00C96425">
            <w:pPr>
              <w:pStyle w:val="a5"/>
              <w:spacing w:beforeLines="20" w:afterLines="20" w:line="220" w:lineRule="exact"/>
              <w:ind w:left="57" w:right="57"/>
              <w:jc w:val="right"/>
              <w:rPr>
                <w:i/>
                <w:lang w:val="en-GB"/>
              </w:rPr>
            </w:pPr>
            <w:r w:rsidRPr="00A4239E">
              <w:rPr>
                <w:i/>
                <w:lang w:val="en-GB"/>
              </w:rPr>
              <w:t>8</w:t>
            </w:r>
          </w:p>
        </w:tc>
        <w:tc>
          <w:tcPr>
            <w:tcW w:w="115" w:type="dxa"/>
            <w:tcBorders>
              <w:left w:val="nil"/>
            </w:tcBorders>
          </w:tcPr>
          <w:p w:rsidR="00D43876" w:rsidRPr="00C31554" w:rsidRDefault="00D43876" w:rsidP="00C96425">
            <w:pPr>
              <w:pStyle w:val="a5"/>
              <w:tabs>
                <w:tab w:val="clear" w:pos="2427"/>
              </w:tabs>
              <w:kinsoku w:val="0"/>
              <w:autoSpaceDE w:val="0"/>
              <w:autoSpaceDN w:val="0"/>
              <w:spacing w:beforeLines="20" w:afterLines="20" w:line="220" w:lineRule="exact"/>
              <w:ind w:right="0"/>
              <w:jc w:val="right"/>
              <w:rPr>
                <w:sz w:val="4"/>
                <w:szCs w:val="4"/>
                <w:lang w:val="en-GB"/>
              </w:rPr>
            </w:pPr>
          </w:p>
        </w:tc>
        <w:tc>
          <w:tcPr>
            <w:tcW w:w="714" w:type="dxa"/>
            <w:shd w:val="clear" w:color="auto" w:fill="auto"/>
          </w:tcPr>
          <w:p w:rsidR="00D43876" w:rsidRPr="003B059D" w:rsidRDefault="00D43876" w:rsidP="00E0267A">
            <w:pPr>
              <w:pStyle w:val="a5"/>
              <w:spacing w:beforeLines="20" w:afterLines="20" w:line="220" w:lineRule="exact"/>
              <w:ind w:right="57"/>
              <w:jc w:val="right"/>
              <w:rPr>
                <w:lang w:val="en-GB"/>
              </w:rPr>
            </w:pPr>
            <w:r>
              <w:rPr>
                <w:lang w:val="en-GB"/>
              </w:rPr>
              <w:t>-</w:t>
            </w:r>
          </w:p>
        </w:tc>
        <w:tc>
          <w:tcPr>
            <w:tcW w:w="833"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5</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3</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7</w:t>
            </w:r>
          </w:p>
        </w:tc>
        <w:tc>
          <w:tcPr>
            <w:tcW w:w="683" w:type="dxa"/>
            <w:shd w:val="clear" w:color="auto" w:fill="auto"/>
          </w:tcPr>
          <w:p w:rsidR="00D43876" w:rsidRPr="00870D74" w:rsidRDefault="00D43876" w:rsidP="00C96425">
            <w:pPr>
              <w:pStyle w:val="a5"/>
              <w:spacing w:beforeLines="20" w:afterLines="20" w:line="220" w:lineRule="exact"/>
              <w:ind w:right="57"/>
              <w:jc w:val="right"/>
              <w:rPr>
                <w:b/>
                <w:lang w:val="en-GB"/>
              </w:rPr>
            </w:pPr>
            <w:r w:rsidRPr="00870D74">
              <w:rPr>
                <w:b/>
                <w:lang w:val="en-GB"/>
              </w:rPr>
              <w:t>42</w:t>
            </w:r>
          </w:p>
        </w:tc>
      </w:tr>
      <w:tr w:rsidR="0068387A" w:rsidRPr="00870D74" w:rsidTr="00E0267A">
        <w:tc>
          <w:tcPr>
            <w:tcW w:w="966" w:type="dxa"/>
            <w:shd w:val="clear" w:color="auto" w:fill="auto"/>
          </w:tcPr>
          <w:p w:rsidR="00D43876" w:rsidRPr="003B059D" w:rsidRDefault="00D43876" w:rsidP="00C96425">
            <w:pPr>
              <w:pStyle w:val="a5"/>
              <w:spacing w:beforeLines="20" w:afterLines="20" w:line="220" w:lineRule="exact"/>
              <w:rPr>
                <w:rFonts w:hint="eastAsia"/>
                <w:lang w:val="en-GB"/>
              </w:rPr>
            </w:pPr>
            <w:r w:rsidRPr="003B059D">
              <w:rPr>
                <w:rFonts w:hint="eastAsia"/>
                <w:lang w:val="en-GB"/>
              </w:rPr>
              <w:t>卡尔巴拉</w:t>
            </w:r>
          </w:p>
        </w:tc>
        <w:tc>
          <w:tcPr>
            <w:tcW w:w="728"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2</w:t>
            </w:r>
          </w:p>
        </w:tc>
        <w:tc>
          <w:tcPr>
            <w:tcW w:w="76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1</w:t>
            </w:r>
          </w:p>
        </w:tc>
        <w:tc>
          <w:tcPr>
            <w:tcW w:w="811"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3</w:t>
            </w:r>
          </w:p>
        </w:tc>
        <w:tc>
          <w:tcPr>
            <w:tcW w:w="750" w:type="dxa"/>
            <w:shd w:val="clear" w:color="auto" w:fill="auto"/>
          </w:tcPr>
          <w:p w:rsidR="00D43876" w:rsidRPr="00A4239E" w:rsidRDefault="00D43876" w:rsidP="00C96425">
            <w:pPr>
              <w:pStyle w:val="a5"/>
              <w:spacing w:beforeLines="20" w:afterLines="20" w:line="220" w:lineRule="exact"/>
              <w:ind w:right="57"/>
              <w:jc w:val="right"/>
              <w:rPr>
                <w:i/>
                <w:lang w:val="en-GB"/>
              </w:rPr>
            </w:pPr>
            <w:r w:rsidRPr="00A4239E">
              <w:rPr>
                <w:i/>
                <w:lang w:val="en-GB"/>
              </w:rPr>
              <w:t>4</w:t>
            </w:r>
          </w:p>
        </w:tc>
        <w:tc>
          <w:tcPr>
            <w:tcW w:w="115" w:type="dxa"/>
            <w:tcBorders>
              <w:left w:val="nil"/>
            </w:tcBorders>
          </w:tcPr>
          <w:p w:rsidR="00D43876" w:rsidRPr="00C31554" w:rsidRDefault="00D43876" w:rsidP="00C96425">
            <w:pPr>
              <w:pStyle w:val="a5"/>
              <w:tabs>
                <w:tab w:val="clear" w:pos="2427"/>
              </w:tabs>
              <w:kinsoku w:val="0"/>
              <w:autoSpaceDE w:val="0"/>
              <w:autoSpaceDN w:val="0"/>
              <w:spacing w:beforeLines="20" w:afterLines="20" w:line="220" w:lineRule="exact"/>
              <w:ind w:right="0"/>
              <w:jc w:val="right"/>
              <w:rPr>
                <w:sz w:val="4"/>
                <w:szCs w:val="4"/>
                <w:lang w:val="en-GB"/>
              </w:rPr>
            </w:pPr>
          </w:p>
        </w:tc>
        <w:tc>
          <w:tcPr>
            <w:tcW w:w="714" w:type="dxa"/>
            <w:shd w:val="clear" w:color="auto" w:fill="auto"/>
          </w:tcPr>
          <w:p w:rsidR="00D43876" w:rsidRPr="003B059D" w:rsidRDefault="00D43876" w:rsidP="00E0267A">
            <w:pPr>
              <w:pStyle w:val="a5"/>
              <w:spacing w:beforeLines="20" w:afterLines="20" w:line="220" w:lineRule="exact"/>
              <w:ind w:right="57"/>
              <w:jc w:val="right"/>
              <w:rPr>
                <w:lang w:val="en-GB"/>
              </w:rPr>
            </w:pPr>
            <w:r w:rsidRPr="003B059D">
              <w:rPr>
                <w:lang w:val="en-GB"/>
              </w:rPr>
              <w:t>1</w:t>
            </w:r>
          </w:p>
        </w:tc>
        <w:tc>
          <w:tcPr>
            <w:tcW w:w="833"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1</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7</w:t>
            </w:r>
          </w:p>
        </w:tc>
        <w:tc>
          <w:tcPr>
            <w:tcW w:w="683" w:type="dxa"/>
            <w:shd w:val="clear" w:color="auto" w:fill="auto"/>
          </w:tcPr>
          <w:p w:rsidR="00D43876" w:rsidRPr="00870D74" w:rsidRDefault="00D43876" w:rsidP="00C96425">
            <w:pPr>
              <w:pStyle w:val="a5"/>
              <w:spacing w:beforeLines="20" w:afterLines="20" w:line="220" w:lineRule="exact"/>
              <w:ind w:right="57"/>
              <w:jc w:val="right"/>
              <w:rPr>
                <w:b/>
                <w:lang w:val="en-GB"/>
              </w:rPr>
            </w:pPr>
            <w:r w:rsidRPr="00870D74">
              <w:rPr>
                <w:b/>
                <w:lang w:val="en-GB"/>
              </w:rPr>
              <w:t>19</w:t>
            </w:r>
          </w:p>
        </w:tc>
      </w:tr>
      <w:tr w:rsidR="0068387A" w:rsidRPr="00870D74" w:rsidTr="00E0267A">
        <w:tc>
          <w:tcPr>
            <w:tcW w:w="966" w:type="dxa"/>
            <w:shd w:val="clear" w:color="auto" w:fill="auto"/>
          </w:tcPr>
          <w:p w:rsidR="00D43876" w:rsidRPr="003B059D" w:rsidRDefault="00D43876" w:rsidP="00C96425">
            <w:pPr>
              <w:pStyle w:val="a5"/>
              <w:spacing w:beforeLines="20" w:afterLines="20" w:line="220" w:lineRule="exact"/>
              <w:rPr>
                <w:rFonts w:hint="eastAsia"/>
                <w:lang w:val="en-GB"/>
              </w:rPr>
            </w:pPr>
            <w:r w:rsidRPr="003B059D">
              <w:rPr>
                <w:rFonts w:hint="eastAsia"/>
                <w:lang w:val="en-GB"/>
              </w:rPr>
              <w:t>纳杰夫</w:t>
            </w:r>
          </w:p>
        </w:tc>
        <w:tc>
          <w:tcPr>
            <w:tcW w:w="728"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3</w:t>
            </w:r>
          </w:p>
        </w:tc>
        <w:tc>
          <w:tcPr>
            <w:tcW w:w="76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6</w:t>
            </w:r>
          </w:p>
        </w:tc>
        <w:tc>
          <w:tcPr>
            <w:tcW w:w="811"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7</w:t>
            </w:r>
          </w:p>
        </w:tc>
        <w:tc>
          <w:tcPr>
            <w:tcW w:w="750" w:type="dxa"/>
            <w:shd w:val="clear" w:color="auto" w:fill="auto"/>
          </w:tcPr>
          <w:p w:rsidR="00D43876" w:rsidRPr="00A4239E" w:rsidRDefault="00D43876" w:rsidP="00C96425">
            <w:pPr>
              <w:pStyle w:val="a5"/>
              <w:spacing w:beforeLines="20" w:afterLines="20" w:line="220" w:lineRule="exact"/>
              <w:ind w:right="57"/>
              <w:jc w:val="right"/>
              <w:rPr>
                <w:i/>
                <w:lang w:val="en-GB"/>
              </w:rPr>
            </w:pPr>
            <w:r w:rsidRPr="00A4239E">
              <w:rPr>
                <w:i/>
                <w:lang w:val="en-GB"/>
              </w:rPr>
              <w:t>18</w:t>
            </w:r>
          </w:p>
        </w:tc>
        <w:tc>
          <w:tcPr>
            <w:tcW w:w="115" w:type="dxa"/>
            <w:tcBorders>
              <w:left w:val="nil"/>
            </w:tcBorders>
          </w:tcPr>
          <w:p w:rsidR="00D43876" w:rsidRPr="00C31554" w:rsidRDefault="00D43876" w:rsidP="00C96425">
            <w:pPr>
              <w:pStyle w:val="a5"/>
              <w:tabs>
                <w:tab w:val="clear" w:pos="2427"/>
              </w:tabs>
              <w:kinsoku w:val="0"/>
              <w:autoSpaceDE w:val="0"/>
              <w:autoSpaceDN w:val="0"/>
              <w:spacing w:beforeLines="20" w:afterLines="20" w:line="220" w:lineRule="exact"/>
              <w:ind w:right="0"/>
              <w:jc w:val="right"/>
              <w:rPr>
                <w:sz w:val="4"/>
                <w:szCs w:val="4"/>
                <w:lang w:val="en-GB"/>
              </w:rPr>
            </w:pPr>
          </w:p>
        </w:tc>
        <w:tc>
          <w:tcPr>
            <w:tcW w:w="714" w:type="dxa"/>
            <w:shd w:val="clear" w:color="auto" w:fill="auto"/>
          </w:tcPr>
          <w:p w:rsidR="00D43876" w:rsidRPr="003B059D" w:rsidRDefault="00D43876" w:rsidP="00E0267A">
            <w:pPr>
              <w:pStyle w:val="a5"/>
              <w:spacing w:beforeLines="20" w:afterLines="20" w:line="220" w:lineRule="exact"/>
              <w:ind w:right="57"/>
              <w:jc w:val="right"/>
              <w:rPr>
                <w:lang w:val="en-GB"/>
              </w:rPr>
            </w:pPr>
            <w:r w:rsidRPr="003B059D">
              <w:rPr>
                <w:lang w:val="en-GB"/>
              </w:rPr>
              <w:t>10</w:t>
            </w:r>
          </w:p>
        </w:tc>
        <w:tc>
          <w:tcPr>
            <w:tcW w:w="833"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1</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6</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9</w:t>
            </w:r>
          </w:p>
        </w:tc>
        <w:tc>
          <w:tcPr>
            <w:tcW w:w="683" w:type="dxa"/>
            <w:shd w:val="clear" w:color="auto" w:fill="auto"/>
          </w:tcPr>
          <w:p w:rsidR="00D43876" w:rsidRPr="00870D74" w:rsidRDefault="00D43876" w:rsidP="00C96425">
            <w:pPr>
              <w:pStyle w:val="a5"/>
              <w:spacing w:beforeLines="20" w:afterLines="20" w:line="220" w:lineRule="exact"/>
              <w:ind w:right="57"/>
              <w:jc w:val="right"/>
              <w:rPr>
                <w:b/>
                <w:lang w:val="en-GB"/>
              </w:rPr>
            </w:pPr>
            <w:r w:rsidRPr="00870D74">
              <w:rPr>
                <w:b/>
                <w:lang w:val="en-GB"/>
              </w:rPr>
              <w:t>60</w:t>
            </w:r>
          </w:p>
        </w:tc>
      </w:tr>
      <w:tr w:rsidR="0068387A" w:rsidRPr="00870D74" w:rsidTr="00E0267A">
        <w:tc>
          <w:tcPr>
            <w:tcW w:w="966" w:type="dxa"/>
            <w:shd w:val="clear" w:color="auto" w:fill="auto"/>
          </w:tcPr>
          <w:p w:rsidR="00D43876" w:rsidRPr="003B059D" w:rsidRDefault="00D43876" w:rsidP="00C96425">
            <w:pPr>
              <w:pStyle w:val="a5"/>
              <w:spacing w:beforeLines="20" w:afterLines="20" w:line="220" w:lineRule="exact"/>
              <w:rPr>
                <w:rFonts w:hint="eastAsia"/>
                <w:lang w:val="en-GB"/>
              </w:rPr>
            </w:pPr>
            <w:r w:rsidRPr="003B059D">
              <w:rPr>
                <w:rFonts w:hint="eastAsia"/>
                <w:lang w:val="en-GB"/>
              </w:rPr>
              <w:t>穆萨纳</w:t>
            </w:r>
          </w:p>
        </w:tc>
        <w:tc>
          <w:tcPr>
            <w:tcW w:w="728" w:type="dxa"/>
            <w:shd w:val="clear" w:color="auto" w:fill="auto"/>
          </w:tcPr>
          <w:p w:rsidR="00D43876" w:rsidRPr="003B059D" w:rsidRDefault="00D43876" w:rsidP="00C96425">
            <w:pPr>
              <w:pStyle w:val="a5"/>
              <w:spacing w:beforeLines="20" w:afterLines="20" w:line="220" w:lineRule="exact"/>
              <w:ind w:right="57"/>
              <w:jc w:val="right"/>
              <w:rPr>
                <w:lang w:val="en-GB"/>
              </w:rPr>
            </w:pPr>
            <w:r>
              <w:rPr>
                <w:lang w:val="en-GB"/>
              </w:rPr>
              <w:t>-</w:t>
            </w:r>
          </w:p>
        </w:tc>
        <w:tc>
          <w:tcPr>
            <w:tcW w:w="76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7</w:t>
            </w:r>
          </w:p>
        </w:tc>
        <w:tc>
          <w:tcPr>
            <w:tcW w:w="811"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2</w:t>
            </w:r>
          </w:p>
        </w:tc>
        <w:tc>
          <w:tcPr>
            <w:tcW w:w="750" w:type="dxa"/>
            <w:shd w:val="clear" w:color="auto" w:fill="auto"/>
          </w:tcPr>
          <w:p w:rsidR="00D43876" w:rsidRPr="00A4239E" w:rsidRDefault="00D43876" w:rsidP="00C96425">
            <w:pPr>
              <w:pStyle w:val="a5"/>
              <w:spacing w:beforeLines="20" w:afterLines="20" w:line="220" w:lineRule="exact"/>
              <w:ind w:right="57"/>
              <w:jc w:val="right"/>
              <w:rPr>
                <w:i/>
                <w:lang w:val="en-GB"/>
              </w:rPr>
            </w:pPr>
            <w:r w:rsidRPr="00A4239E">
              <w:rPr>
                <w:i/>
                <w:lang w:val="en-GB"/>
              </w:rPr>
              <w:t>-</w:t>
            </w:r>
          </w:p>
        </w:tc>
        <w:tc>
          <w:tcPr>
            <w:tcW w:w="115" w:type="dxa"/>
            <w:tcBorders>
              <w:left w:val="nil"/>
            </w:tcBorders>
          </w:tcPr>
          <w:p w:rsidR="00D43876" w:rsidRPr="00C31554" w:rsidRDefault="00D43876" w:rsidP="00C96425">
            <w:pPr>
              <w:pStyle w:val="a5"/>
              <w:tabs>
                <w:tab w:val="clear" w:pos="2427"/>
              </w:tabs>
              <w:kinsoku w:val="0"/>
              <w:autoSpaceDE w:val="0"/>
              <w:autoSpaceDN w:val="0"/>
              <w:spacing w:beforeLines="20" w:afterLines="20" w:line="220" w:lineRule="exact"/>
              <w:ind w:right="0"/>
              <w:jc w:val="right"/>
              <w:rPr>
                <w:sz w:val="4"/>
                <w:szCs w:val="4"/>
                <w:lang w:val="en-GB"/>
              </w:rPr>
            </w:pPr>
          </w:p>
        </w:tc>
        <w:tc>
          <w:tcPr>
            <w:tcW w:w="714" w:type="dxa"/>
            <w:shd w:val="clear" w:color="auto" w:fill="auto"/>
          </w:tcPr>
          <w:p w:rsidR="00D43876" w:rsidRPr="003B059D" w:rsidRDefault="00D43876" w:rsidP="00E0267A">
            <w:pPr>
              <w:pStyle w:val="a5"/>
              <w:spacing w:beforeLines="20" w:afterLines="20" w:line="220" w:lineRule="exact"/>
              <w:ind w:right="57"/>
              <w:jc w:val="right"/>
              <w:rPr>
                <w:lang w:val="en-GB"/>
              </w:rPr>
            </w:pPr>
            <w:r>
              <w:rPr>
                <w:lang w:val="en-GB"/>
              </w:rPr>
              <w:t>-</w:t>
            </w:r>
          </w:p>
        </w:tc>
        <w:tc>
          <w:tcPr>
            <w:tcW w:w="833" w:type="dxa"/>
            <w:shd w:val="clear" w:color="auto" w:fill="auto"/>
          </w:tcPr>
          <w:p w:rsidR="00D43876" w:rsidRPr="003B059D" w:rsidRDefault="00D43876" w:rsidP="00C96425">
            <w:pPr>
              <w:pStyle w:val="a5"/>
              <w:spacing w:beforeLines="20" w:afterLines="20" w:line="220" w:lineRule="exact"/>
              <w:ind w:right="57"/>
              <w:jc w:val="right"/>
              <w:rPr>
                <w:lang w:val="en-GB"/>
              </w:rPr>
            </w:pPr>
            <w:r>
              <w:rPr>
                <w:lang w:val="en-GB"/>
              </w:rPr>
              <w:t>-</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4</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Pr>
                <w:lang w:val="en-GB"/>
              </w:rPr>
              <w:t>-</w:t>
            </w:r>
          </w:p>
        </w:tc>
        <w:tc>
          <w:tcPr>
            <w:tcW w:w="683" w:type="dxa"/>
            <w:shd w:val="clear" w:color="auto" w:fill="auto"/>
          </w:tcPr>
          <w:p w:rsidR="00D43876" w:rsidRPr="00870D74" w:rsidRDefault="00D43876" w:rsidP="00C96425">
            <w:pPr>
              <w:pStyle w:val="a5"/>
              <w:spacing w:beforeLines="20" w:afterLines="20" w:line="220" w:lineRule="exact"/>
              <w:ind w:right="57"/>
              <w:jc w:val="right"/>
              <w:rPr>
                <w:b/>
                <w:lang w:val="en-GB"/>
              </w:rPr>
            </w:pPr>
            <w:r w:rsidRPr="00870D74">
              <w:rPr>
                <w:b/>
                <w:lang w:val="en-GB"/>
              </w:rPr>
              <w:t>13</w:t>
            </w:r>
          </w:p>
        </w:tc>
      </w:tr>
      <w:tr w:rsidR="0068387A" w:rsidRPr="00870D74" w:rsidTr="00E0267A">
        <w:tc>
          <w:tcPr>
            <w:tcW w:w="966" w:type="dxa"/>
            <w:shd w:val="clear" w:color="auto" w:fill="auto"/>
          </w:tcPr>
          <w:p w:rsidR="00D43876" w:rsidRPr="003B059D" w:rsidRDefault="00D43876" w:rsidP="00C96425">
            <w:pPr>
              <w:pStyle w:val="a5"/>
              <w:spacing w:beforeLines="20" w:afterLines="20" w:line="220" w:lineRule="exact"/>
              <w:rPr>
                <w:rFonts w:hint="eastAsia"/>
                <w:lang w:val="en-GB"/>
              </w:rPr>
            </w:pPr>
            <w:r w:rsidRPr="003B059D">
              <w:rPr>
                <w:rFonts w:hint="eastAsia"/>
                <w:lang w:val="en-GB"/>
              </w:rPr>
              <w:t>迪瓦尼耶</w:t>
            </w:r>
          </w:p>
        </w:tc>
        <w:tc>
          <w:tcPr>
            <w:tcW w:w="728"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4</w:t>
            </w:r>
          </w:p>
        </w:tc>
        <w:tc>
          <w:tcPr>
            <w:tcW w:w="76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7</w:t>
            </w:r>
          </w:p>
        </w:tc>
        <w:tc>
          <w:tcPr>
            <w:tcW w:w="811"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4</w:t>
            </w:r>
          </w:p>
        </w:tc>
        <w:tc>
          <w:tcPr>
            <w:tcW w:w="750" w:type="dxa"/>
            <w:shd w:val="clear" w:color="auto" w:fill="auto"/>
          </w:tcPr>
          <w:p w:rsidR="00D43876" w:rsidRPr="00A4239E" w:rsidRDefault="00D43876" w:rsidP="00C96425">
            <w:pPr>
              <w:pStyle w:val="a5"/>
              <w:spacing w:beforeLines="20" w:afterLines="20" w:line="220" w:lineRule="exact"/>
              <w:ind w:right="57"/>
              <w:jc w:val="right"/>
              <w:rPr>
                <w:i/>
                <w:lang w:val="en-GB"/>
              </w:rPr>
            </w:pPr>
            <w:r w:rsidRPr="00A4239E">
              <w:rPr>
                <w:i/>
                <w:lang w:val="en-GB"/>
              </w:rPr>
              <w:t>8</w:t>
            </w:r>
          </w:p>
        </w:tc>
        <w:tc>
          <w:tcPr>
            <w:tcW w:w="115" w:type="dxa"/>
            <w:tcBorders>
              <w:left w:val="nil"/>
            </w:tcBorders>
          </w:tcPr>
          <w:p w:rsidR="00D43876" w:rsidRPr="00C31554" w:rsidRDefault="00D43876" w:rsidP="00C96425">
            <w:pPr>
              <w:pStyle w:val="a5"/>
              <w:tabs>
                <w:tab w:val="clear" w:pos="2427"/>
              </w:tabs>
              <w:kinsoku w:val="0"/>
              <w:autoSpaceDE w:val="0"/>
              <w:autoSpaceDN w:val="0"/>
              <w:spacing w:beforeLines="20" w:afterLines="20" w:line="220" w:lineRule="exact"/>
              <w:ind w:right="0"/>
              <w:jc w:val="right"/>
              <w:rPr>
                <w:sz w:val="4"/>
                <w:szCs w:val="4"/>
                <w:lang w:val="en-GB"/>
              </w:rPr>
            </w:pPr>
          </w:p>
        </w:tc>
        <w:tc>
          <w:tcPr>
            <w:tcW w:w="714" w:type="dxa"/>
            <w:shd w:val="clear" w:color="auto" w:fill="auto"/>
          </w:tcPr>
          <w:p w:rsidR="00D43876" w:rsidRPr="003B059D" w:rsidRDefault="00D43876" w:rsidP="00E0267A">
            <w:pPr>
              <w:pStyle w:val="a5"/>
              <w:spacing w:beforeLines="20" w:afterLines="20" w:line="220" w:lineRule="exact"/>
              <w:ind w:right="57"/>
              <w:jc w:val="right"/>
              <w:rPr>
                <w:lang w:val="en-GB"/>
              </w:rPr>
            </w:pPr>
            <w:r w:rsidRPr="003B059D">
              <w:rPr>
                <w:lang w:val="en-GB"/>
              </w:rPr>
              <w:t>2</w:t>
            </w:r>
          </w:p>
        </w:tc>
        <w:tc>
          <w:tcPr>
            <w:tcW w:w="833" w:type="dxa"/>
            <w:shd w:val="clear" w:color="auto" w:fill="auto"/>
          </w:tcPr>
          <w:p w:rsidR="00D43876" w:rsidRPr="003B059D" w:rsidRDefault="00D43876" w:rsidP="00C96425">
            <w:pPr>
              <w:pStyle w:val="a5"/>
              <w:spacing w:beforeLines="20" w:afterLines="20" w:line="220" w:lineRule="exact"/>
              <w:ind w:right="57"/>
              <w:jc w:val="right"/>
              <w:rPr>
                <w:lang w:val="en-GB"/>
              </w:rPr>
            </w:pPr>
            <w:r>
              <w:rPr>
                <w:lang w:val="en-GB"/>
              </w:rPr>
              <w:t>-</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Pr>
                <w:lang w:val="en-GB"/>
              </w:rPr>
              <w:t>-</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2</w:t>
            </w:r>
          </w:p>
        </w:tc>
        <w:tc>
          <w:tcPr>
            <w:tcW w:w="683" w:type="dxa"/>
            <w:shd w:val="clear" w:color="auto" w:fill="auto"/>
          </w:tcPr>
          <w:p w:rsidR="00D43876" w:rsidRPr="00870D74" w:rsidRDefault="00D43876" w:rsidP="00C96425">
            <w:pPr>
              <w:pStyle w:val="a5"/>
              <w:spacing w:beforeLines="20" w:afterLines="20" w:line="220" w:lineRule="exact"/>
              <w:ind w:right="57"/>
              <w:jc w:val="right"/>
              <w:rPr>
                <w:b/>
                <w:lang w:val="en-GB"/>
              </w:rPr>
            </w:pPr>
            <w:r w:rsidRPr="00870D74">
              <w:rPr>
                <w:b/>
                <w:lang w:val="en-GB"/>
              </w:rPr>
              <w:t>27</w:t>
            </w:r>
          </w:p>
        </w:tc>
      </w:tr>
      <w:tr w:rsidR="0068387A" w:rsidRPr="00870D74" w:rsidTr="00E0267A">
        <w:tc>
          <w:tcPr>
            <w:tcW w:w="966" w:type="dxa"/>
            <w:shd w:val="clear" w:color="auto" w:fill="auto"/>
          </w:tcPr>
          <w:p w:rsidR="00D43876" w:rsidRPr="003B059D" w:rsidRDefault="00D43876" w:rsidP="00C96425">
            <w:pPr>
              <w:pStyle w:val="a5"/>
              <w:spacing w:beforeLines="20" w:afterLines="20" w:line="220" w:lineRule="exact"/>
              <w:rPr>
                <w:rFonts w:hint="eastAsia"/>
                <w:lang w:val="en-GB"/>
              </w:rPr>
            </w:pPr>
            <w:r w:rsidRPr="003B059D">
              <w:rPr>
                <w:rFonts w:hint="eastAsia"/>
                <w:lang w:val="en-GB"/>
              </w:rPr>
              <w:t>济加尔</w:t>
            </w:r>
          </w:p>
        </w:tc>
        <w:tc>
          <w:tcPr>
            <w:tcW w:w="728" w:type="dxa"/>
            <w:shd w:val="clear" w:color="auto" w:fill="auto"/>
          </w:tcPr>
          <w:p w:rsidR="00D43876" w:rsidRPr="003B059D" w:rsidRDefault="00D43876" w:rsidP="00C96425">
            <w:pPr>
              <w:pStyle w:val="a5"/>
              <w:spacing w:beforeLines="20" w:afterLines="20" w:line="220" w:lineRule="exact"/>
              <w:ind w:right="57"/>
              <w:jc w:val="right"/>
              <w:rPr>
                <w:lang w:val="en-GB"/>
              </w:rPr>
            </w:pPr>
            <w:r>
              <w:rPr>
                <w:lang w:val="en-GB"/>
              </w:rPr>
              <w:t>-</w:t>
            </w:r>
          </w:p>
        </w:tc>
        <w:tc>
          <w:tcPr>
            <w:tcW w:w="76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1</w:t>
            </w:r>
          </w:p>
        </w:tc>
        <w:tc>
          <w:tcPr>
            <w:tcW w:w="811"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4</w:t>
            </w:r>
          </w:p>
        </w:tc>
        <w:tc>
          <w:tcPr>
            <w:tcW w:w="750" w:type="dxa"/>
            <w:shd w:val="clear" w:color="auto" w:fill="auto"/>
          </w:tcPr>
          <w:p w:rsidR="00D43876" w:rsidRPr="00A4239E" w:rsidRDefault="00D43876" w:rsidP="00C96425">
            <w:pPr>
              <w:pStyle w:val="a5"/>
              <w:spacing w:beforeLines="20" w:afterLines="20" w:line="220" w:lineRule="exact"/>
              <w:ind w:right="57"/>
              <w:jc w:val="right"/>
              <w:rPr>
                <w:i/>
                <w:lang w:val="en-GB"/>
              </w:rPr>
            </w:pPr>
            <w:r w:rsidRPr="00A4239E">
              <w:rPr>
                <w:i/>
                <w:lang w:val="en-GB"/>
              </w:rPr>
              <w:t>6</w:t>
            </w:r>
          </w:p>
        </w:tc>
        <w:tc>
          <w:tcPr>
            <w:tcW w:w="115" w:type="dxa"/>
            <w:tcBorders>
              <w:left w:val="nil"/>
            </w:tcBorders>
          </w:tcPr>
          <w:p w:rsidR="00D43876" w:rsidRPr="00C31554" w:rsidRDefault="00D43876" w:rsidP="00C96425">
            <w:pPr>
              <w:pStyle w:val="a5"/>
              <w:tabs>
                <w:tab w:val="clear" w:pos="2427"/>
              </w:tabs>
              <w:kinsoku w:val="0"/>
              <w:autoSpaceDE w:val="0"/>
              <w:autoSpaceDN w:val="0"/>
              <w:spacing w:beforeLines="20" w:afterLines="20" w:line="220" w:lineRule="exact"/>
              <w:ind w:right="0"/>
              <w:jc w:val="right"/>
              <w:rPr>
                <w:sz w:val="4"/>
                <w:szCs w:val="4"/>
                <w:lang w:val="en-GB"/>
              </w:rPr>
            </w:pPr>
          </w:p>
        </w:tc>
        <w:tc>
          <w:tcPr>
            <w:tcW w:w="714" w:type="dxa"/>
            <w:shd w:val="clear" w:color="auto" w:fill="auto"/>
          </w:tcPr>
          <w:p w:rsidR="00D43876" w:rsidRPr="003B059D" w:rsidRDefault="00D43876" w:rsidP="00E0267A">
            <w:pPr>
              <w:pStyle w:val="a5"/>
              <w:spacing w:beforeLines="20" w:afterLines="20" w:line="220" w:lineRule="exact"/>
              <w:ind w:right="57"/>
              <w:jc w:val="right"/>
              <w:rPr>
                <w:lang w:val="en-GB"/>
              </w:rPr>
            </w:pPr>
            <w:r>
              <w:rPr>
                <w:lang w:val="en-GB"/>
              </w:rPr>
              <w:t>-</w:t>
            </w:r>
          </w:p>
        </w:tc>
        <w:tc>
          <w:tcPr>
            <w:tcW w:w="833" w:type="dxa"/>
            <w:shd w:val="clear" w:color="auto" w:fill="auto"/>
          </w:tcPr>
          <w:p w:rsidR="00D43876" w:rsidRPr="003B059D" w:rsidRDefault="00D43876" w:rsidP="00C96425">
            <w:pPr>
              <w:pStyle w:val="a5"/>
              <w:spacing w:beforeLines="20" w:afterLines="20" w:line="220" w:lineRule="exact"/>
              <w:ind w:right="57"/>
              <w:jc w:val="right"/>
              <w:rPr>
                <w:lang w:val="en-GB"/>
              </w:rPr>
            </w:pPr>
            <w:r>
              <w:rPr>
                <w:lang w:val="en-GB"/>
              </w:rPr>
              <w:t>-</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Pr>
                <w:lang w:val="en-GB"/>
              </w:rPr>
              <w:t>-</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3</w:t>
            </w:r>
          </w:p>
        </w:tc>
        <w:tc>
          <w:tcPr>
            <w:tcW w:w="683" w:type="dxa"/>
            <w:shd w:val="clear" w:color="auto" w:fill="auto"/>
          </w:tcPr>
          <w:p w:rsidR="00D43876" w:rsidRPr="00870D74" w:rsidRDefault="00D43876" w:rsidP="00C96425">
            <w:pPr>
              <w:pStyle w:val="a5"/>
              <w:spacing w:beforeLines="20" w:afterLines="20" w:line="220" w:lineRule="exact"/>
              <w:ind w:right="57"/>
              <w:jc w:val="right"/>
              <w:rPr>
                <w:b/>
                <w:lang w:val="en-GB"/>
              </w:rPr>
            </w:pPr>
            <w:r w:rsidRPr="00870D74">
              <w:rPr>
                <w:b/>
                <w:lang w:val="en-GB"/>
              </w:rPr>
              <w:t>14</w:t>
            </w:r>
          </w:p>
        </w:tc>
      </w:tr>
      <w:tr w:rsidR="0068387A" w:rsidRPr="00870D74" w:rsidTr="00E0267A">
        <w:tc>
          <w:tcPr>
            <w:tcW w:w="966" w:type="dxa"/>
            <w:shd w:val="clear" w:color="auto" w:fill="auto"/>
          </w:tcPr>
          <w:p w:rsidR="00D43876" w:rsidRPr="003B059D" w:rsidRDefault="00D43876" w:rsidP="00C96425">
            <w:pPr>
              <w:pStyle w:val="a5"/>
              <w:spacing w:beforeLines="20" w:afterLines="20" w:line="220" w:lineRule="exact"/>
              <w:rPr>
                <w:rFonts w:hint="eastAsia"/>
                <w:lang w:val="en-GB"/>
              </w:rPr>
            </w:pPr>
            <w:r w:rsidRPr="003B059D">
              <w:rPr>
                <w:rFonts w:hint="eastAsia"/>
                <w:lang w:val="en-GB"/>
              </w:rPr>
              <w:t>米桑</w:t>
            </w:r>
          </w:p>
        </w:tc>
        <w:tc>
          <w:tcPr>
            <w:tcW w:w="728" w:type="dxa"/>
            <w:shd w:val="clear" w:color="auto" w:fill="auto"/>
          </w:tcPr>
          <w:p w:rsidR="00D43876" w:rsidRPr="003B059D" w:rsidRDefault="00D43876" w:rsidP="00C96425">
            <w:pPr>
              <w:pStyle w:val="a5"/>
              <w:spacing w:beforeLines="20" w:afterLines="20" w:line="220" w:lineRule="exact"/>
              <w:ind w:right="57"/>
              <w:jc w:val="right"/>
              <w:rPr>
                <w:lang w:val="en-GB"/>
              </w:rPr>
            </w:pPr>
            <w:r>
              <w:rPr>
                <w:lang w:val="en-GB"/>
              </w:rPr>
              <w:t>-</w:t>
            </w:r>
          </w:p>
        </w:tc>
        <w:tc>
          <w:tcPr>
            <w:tcW w:w="76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1</w:t>
            </w:r>
          </w:p>
        </w:tc>
        <w:tc>
          <w:tcPr>
            <w:tcW w:w="811"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4</w:t>
            </w:r>
          </w:p>
        </w:tc>
        <w:tc>
          <w:tcPr>
            <w:tcW w:w="750" w:type="dxa"/>
            <w:shd w:val="clear" w:color="auto" w:fill="auto"/>
          </w:tcPr>
          <w:p w:rsidR="00D43876" w:rsidRPr="00A4239E" w:rsidRDefault="00D43876" w:rsidP="00C96425">
            <w:pPr>
              <w:pStyle w:val="a5"/>
              <w:spacing w:beforeLines="20" w:afterLines="20" w:line="220" w:lineRule="exact"/>
              <w:ind w:right="57"/>
              <w:jc w:val="right"/>
              <w:rPr>
                <w:i/>
                <w:lang w:val="en-GB"/>
              </w:rPr>
            </w:pPr>
            <w:r w:rsidRPr="00A4239E">
              <w:rPr>
                <w:i/>
                <w:lang w:val="en-GB"/>
              </w:rPr>
              <w:t>2</w:t>
            </w:r>
          </w:p>
        </w:tc>
        <w:tc>
          <w:tcPr>
            <w:tcW w:w="115" w:type="dxa"/>
            <w:tcBorders>
              <w:left w:val="nil"/>
            </w:tcBorders>
          </w:tcPr>
          <w:p w:rsidR="00D43876" w:rsidRPr="00C31554" w:rsidRDefault="00D43876" w:rsidP="00C96425">
            <w:pPr>
              <w:pStyle w:val="a5"/>
              <w:tabs>
                <w:tab w:val="clear" w:pos="2427"/>
              </w:tabs>
              <w:kinsoku w:val="0"/>
              <w:autoSpaceDE w:val="0"/>
              <w:autoSpaceDN w:val="0"/>
              <w:spacing w:beforeLines="20" w:afterLines="20" w:line="220" w:lineRule="exact"/>
              <w:ind w:right="0"/>
              <w:jc w:val="right"/>
              <w:rPr>
                <w:sz w:val="4"/>
                <w:szCs w:val="4"/>
                <w:lang w:val="en-GB"/>
              </w:rPr>
            </w:pPr>
          </w:p>
        </w:tc>
        <w:tc>
          <w:tcPr>
            <w:tcW w:w="714" w:type="dxa"/>
            <w:shd w:val="clear" w:color="auto" w:fill="auto"/>
          </w:tcPr>
          <w:p w:rsidR="00D43876" w:rsidRPr="003B059D" w:rsidRDefault="00D43876" w:rsidP="00E0267A">
            <w:pPr>
              <w:pStyle w:val="a5"/>
              <w:spacing w:beforeLines="20" w:afterLines="20" w:line="220" w:lineRule="exact"/>
              <w:ind w:right="57"/>
              <w:jc w:val="right"/>
              <w:rPr>
                <w:lang w:val="en-GB"/>
              </w:rPr>
            </w:pPr>
            <w:r>
              <w:rPr>
                <w:lang w:val="en-GB"/>
              </w:rPr>
              <w:t>-</w:t>
            </w:r>
          </w:p>
        </w:tc>
        <w:tc>
          <w:tcPr>
            <w:tcW w:w="833" w:type="dxa"/>
            <w:shd w:val="clear" w:color="auto" w:fill="auto"/>
          </w:tcPr>
          <w:p w:rsidR="00D43876" w:rsidRPr="003B059D" w:rsidRDefault="00D43876" w:rsidP="00C96425">
            <w:pPr>
              <w:pStyle w:val="a5"/>
              <w:spacing w:beforeLines="20" w:afterLines="20" w:line="220" w:lineRule="exact"/>
              <w:ind w:right="57"/>
              <w:jc w:val="right"/>
              <w:rPr>
                <w:lang w:val="en-GB"/>
              </w:rPr>
            </w:pPr>
            <w:r>
              <w:rPr>
                <w:lang w:val="en-GB"/>
              </w:rPr>
              <w:t>-</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Pr>
                <w:lang w:val="en-GB"/>
              </w:rPr>
              <w:t>-</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6</w:t>
            </w:r>
          </w:p>
        </w:tc>
        <w:tc>
          <w:tcPr>
            <w:tcW w:w="683" w:type="dxa"/>
            <w:shd w:val="clear" w:color="auto" w:fill="auto"/>
          </w:tcPr>
          <w:p w:rsidR="00D43876" w:rsidRPr="00870D74" w:rsidRDefault="00D43876" w:rsidP="00C96425">
            <w:pPr>
              <w:pStyle w:val="a5"/>
              <w:spacing w:beforeLines="20" w:afterLines="20" w:line="220" w:lineRule="exact"/>
              <w:ind w:right="57"/>
              <w:jc w:val="right"/>
              <w:rPr>
                <w:b/>
                <w:lang w:val="en-GB"/>
              </w:rPr>
            </w:pPr>
            <w:r w:rsidRPr="00870D74">
              <w:rPr>
                <w:b/>
                <w:lang w:val="en-GB"/>
              </w:rPr>
              <w:t>13</w:t>
            </w:r>
          </w:p>
        </w:tc>
      </w:tr>
      <w:tr w:rsidR="0068387A" w:rsidRPr="00870D74" w:rsidTr="00E0267A">
        <w:tc>
          <w:tcPr>
            <w:tcW w:w="966" w:type="dxa"/>
            <w:shd w:val="clear" w:color="auto" w:fill="auto"/>
          </w:tcPr>
          <w:p w:rsidR="00D43876" w:rsidRPr="003B059D" w:rsidRDefault="00D43876" w:rsidP="00C96425">
            <w:pPr>
              <w:pStyle w:val="a5"/>
              <w:spacing w:beforeLines="20" w:afterLines="20" w:line="220" w:lineRule="exact"/>
              <w:rPr>
                <w:rFonts w:hint="eastAsia"/>
                <w:lang w:val="en-GB"/>
              </w:rPr>
            </w:pPr>
            <w:r w:rsidRPr="003B059D">
              <w:rPr>
                <w:rFonts w:hint="eastAsia"/>
                <w:lang w:val="en-GB"/>
              </w:rPr>
              <w:t>巴士拉</w:t>
            </w:r>
          </w:p>
        </w:tc>
        <w:tc>
          <w:tcPr>
            <w:tcW w:w="728"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17</w:t>
            </w:r>
          </w:p>
        </w:tc>
        <w:tc>
          <w:tcPr>
            <w:tcW w:w="76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20</w:t>
            </w:r>
          </w:p>
        </w:tc>
        <w:tc>
          <w:tcPr>
            <w:tcW w:w="811"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24</w:t>
            </w:r>
          </w:p>
        </w:tc>
        <w:tc>
          <w:tcPr>
            <w:tcW w:w="750" w:type="dxa"/>
            <w:shd w:val="clear" w:color="auto" w:fill="auto"/>
          </w:tcPr>
          <w:p w:rsidR="00D43876" w:rsidRPr="00A4239E" w:rsidRDefault="00D43876" w:rsidP="00C96425">
            <w:pPr>
              <w:pStyle w:val="a5"/>
              <w:spacing w:beforeLines="20" w:afterLines="20" w:line="220" w:lineRule="exact"/>
              <w:ind w:right="57"/>
              <w:jc w:val="right"/>
              <w:rPr>
                <w:i/>
                <w:lang w:val="en-GB"/>
              </w:rPr>
            </w:pPr>
            <w:r w:rsidRPr="00A4239E">
              <w:rPr>
                <w:i/>
                <w:lang w:val="en-GB"/>
              </w:rPr>
              <w:t>26</w:t>
            </w:r>
          </w:p>
        </w:tc>
        <w:tc>
          <w:tcPr>
            <w:tcW w:w="115" w:type="dxa"/>
            <w:tcBorders>
              <w:left w:val="nil"/>
            </w:tcBorders>
          </w:tcPr>
          <w:p w:rsidR="00D43876" w:rsidRPr="00C31554" w:rsidRDefault="00D43876" w:rsidP="00C96425">
            <w:pPr>
              <w:pStyle w:val="a5"/>
              <w:tabs>
                <w:tab w:val="clear" w:pos="2427"/>
              </w:tabs>
              <w:kinsoku w:val="0"/>
              <w:autoSpaceDE w:val="0"/>
              <w:autoSpaceDN w:val="0"/>
              <w:spacing w:beforeLines="20" w:afterLines="20" w:line="220" w:lineRule="exact"/>
              <w:ind w:right="0"/>
              <w:jc w:val="right"/>
              <w:rPr>
                <w:sz w:val="4"/>
                <w:szCs w:val="4"/>
                <w:lang w:val="en-GB"/>
              </w:rPr>
            </w:pPr>
          </w:p>
        </w:tc>
        <w:tc>
          <w:tcPr>
            <w:tcW w:w="714" w:type="dxa"/>
            <w:shd w:val="clear" w:color="auto" w:fill="auto"/>
          </w:tcPr>
          <w:p w:rsidR="00D43876" w:rsidRPr="003B059D" w:rsidRDefault="00D43876" w:rsidP="00E0267A">
            <w:pPr>
              <w:pStyle w:val="a5"/>
              <w:spacing w:beforeLines="20" w:afterLines="20" w:line="220" w:lineRule="exact"/>
              <w:ind w:right="57"/>
              <w:jc w:val="right"/>
              <w:rPr>
                <w:lang w:val="en-GB"/>
              </w:rPr>
            </w:pPr>
            <w:r>
              <w:rPr>
                <w:lang w:val="en-GB"/>
              </w:rPr>
              <w:t>-</w:t>
            </w:r>
          </w:p>
        </w:tc>
        <w:tc>
          <w:tcPr>
            <w:tcW w:w="833" w:type="dxa"/>
            <w:shd w:val="clear" w:color="auto" w:fill="auto"/>
          </w:tcPr>
          <w:p w:rsidR="00D43876" w:rsidRPr="003B059D" w:rsidRDefault="00D43876" w:rsidP="00C96425">
            <w:pPr>
              <w:pStyle w:val="a5"/>
              <w:spacing w:beforeLines="20" w:afterLines="20" w:line="220" w:lineRule="exact"/>
              <w:ind w:right="57"/>
              <w:jc w:val="right"/>
              <w:rPr>
                <w:lang w:val="en-GB"/>
              </w:rPr>
            </w:pPr>
            <w:r>
              <w:rPr>
                <w:lang w:val="en-GB"/>
              </w:rPr>
              <w:t>-</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7</w:t>
            </w:r>
          </w:p>
        </w:tc>
        <w:tc>
          <w:tcPr>
            <w:tcW w:w="672" w:type="dxa"/>
            <w:shd w:val="clear" w:color="auto" w:fill="auto"/>
          </w:tcPr>
          <w:p w:rsidR="00D43876" w:rsidRPr="003B059D" w:rsidRDefault="00D43876" w:rsidP="00C96425">
            <w:pPr>
              <w:pStyle w:val="a5"/>
              <w:spacing w:beforeLines="20" w:afterLines="20" w:line="220" w:lineRule="exact"/>
              <w:ind w:right="57"/>
              <w:jc w:val="right"/>
              <w:rPr>
                <w:lang w:val="en-GB"/>
              </w:rPr>
            </w:pPr>
            <w:r w:rsidRPr="003B059D">
              <w:rPr>
                <w:lang w:val="en-GB"/>
              </w:rPr>
              <w:t>10</w:t>
            </w:r>
          </w:p>
        </w:tc>
        <w:tc>
          <w:tcPr>
            <w:tcW w:w="683" w:type="dxa"/>
            <w:shd w:val="clear" w:color="auto" w:fill="auto"/>
          </w:tcPr>
          <w:p w:rsidR="00D43876" w:rsidRPr="00870D74" w:rsidRDefault="00D43876" w:rsidP="00C96425">
            <w:pPr>
              <w:pStyle w:val="a5"/>
              <w:spacing w:beforeLines="20" w:afterLines="20" w:line="220" w:lineRule="exact"/>
              <w:ind w:right="57"/>
              <w:jc w:val="right"/>
              <w:rPr>
                <w:b/>
                <w:lang w:val="en-GB"/>
              </w:rPr>
            </w:pPr>
            <w:r w:rsidRPr="00870D74">
              <w:rPr>
                <w:b/>
                <w:lang w:val="en-GB"/>
              </w:rPr>
              <w:t>104</w:t>
            </w:r>
          </w:p>
        </w:tc>
      </w:tr>
      <w:tr w:rsidR="0068387A" w:rsidRPr="00870D74" w:rsidTr="00E0267A">
        <w:tc>
          <w:tcPr>
            <w:tcW w:w="966" w:type="dxa"/>
            <w:tcBorders>
              <w:bottom w:val="single" w:sz="4" w:space="0" w:color="auto"/>
            </w:tcBorders>
            <w:shd w:val="clear" w:color="auto" w:fill="auto"/>
          </w:tcPr>
          <w:p w:rsidR="00D43876" w:rsidRPr="003B059D" w:rsidRDefault="00D43876" w:rsidP="00C96425">
            <w:pPr>
              <w:pStyle w:val="a5"/>
              <w:spacing w:beforeLines="20" w:afterLines="20" w:line="220" w:lineRule="exact"/>
              <w:rPr>
                <w:rFonts w:hint="eastAsia"/>
                <w:lang w:val="en-GB"/>
              </w:rPr>
            </w:pPr>
            <w:r w:rsidRPr="003B059D">
              <w:rPr>
                <w:rFonts w:hint="eastAsia"/>
                <w:lang w:val="en-GB"/>
              </w:rPr>
              <w:t>安巴尔</w:t>
            </w:r>
          </w:p>
        </w:tc>
        <w:tc>
          <w:tcPr>
            <w:tcW w:w="728" w:type="dxa"/>
            <w:tcBorders>
              <w:bottom w:val="single" w:sz="4" w:space="0" w:color="auto"/>
            </w:tcBorders>
            <w:shd w:val="clear" w:color="auto" w:fill="auto"/>
          </w:tcPr>
          <w:p w:rsidR="00D43876" w:rsidRPr="003B059D" w:rsidRDefault="00D43876" w:rsidP="00C96425">
            <w:pPr>
              <w:pStyle w:val="a5"/>
              <w:spacing w:beforeLines="20" w:afterLines="20" w:line="220" w:lineRule="exact"/>
              <w:ind w:right="57"/>
              <w:jc w:val="right"/>
              <w:rPr>
                <w:lang w:val="en-GB"/>
              </w:rPr>
            </w:pPr>
            <w:r>
              <w:rPr>
                <w:lang w:val="en-GB"/>
              </w:rPr>
              <w:t>-</w:t>
            </w:r>
          </w:p>
        </w:tc>
        <w:tc>
          <w:tcPr>
            <w:tcW w:w="762" w:type="dxa"/>
            <w:tcBorders>
              <w:bottom w:val="single" w:sz="4" w:space="0" w:color="auto"/>
            </w:tcBorders>
            <w:shd w:val="clear" w:color="auto" w:fill="auto"/>
          </w:tcPr>
          <w:p w:rsidR="00D43876" w:rsidRPr="003B059D" w:rsidRDefault="00D43876" w:rsidP="00C96425">
            <w:pPr>
              <w:pStyle w:val="a5"/>
              <w:spacing w:beforeLines="20" w:afterLines="20" w:line="220" w:lineRule="exact"/>
              <w:ind w:right="57"/>
              <w:jc w:val="right"/>
              <w:rPr>
                <w:lang w:val="en-GB"/>
              </w:rPr>
            </w:pPr>
            <w:r>
              <w:rPr>
                <w:lang w:val="en-GB"/>
              </w:rPr>
              <w:t>-</w:t>
            </w:r>
          </w:p>
        </w:tc>
        <w:tc>
          <w:tcPr>
            <w:tcW w:w="811" w:type="dxa"/>
            <w:tcBorders>
              <w:bottom w:val="single" w:sz="4" w:space="0" w:color="auto"/>
            </w:tcBorders>
            <w:shd w:val="clear" w:color="auto" w:fill="auto"/>
          </w:tcPr>
          <w:p w:rsidR="00D43876" w:rsidRPr="003B059D" w:rsidRDefault="00D43876" w:rsidP="00C96425">
            <w:pPr>
              <w:pStyle w:val="a5"/>
              <w:spacing w:beforeLines="20" w:afterLines="20" w:line="220" w:lineRule="exact"/>
              <w:ind w:right="57"/>
              <w:jc w:val="right"/>
              <w:rPr>
                <w:lang w:val="en-GB"/>
              </w:rPr>
            </w:pPr>
            <w:r>
              <w:rPr>
                <w:lang w:val="en-GB"/>
              </w:rPr>
              <w:t>-</w:t>
            </w:r>
          </w:p>
        </w:tc>
        <w:tc>
          <w:tcPr>
            <w:tcW w:w="750" w:type="dxa"/>
            <w:tcBorders>
              <w:bottom w:val="single" w:sz="4" w:space="0" w:color="auto"/>
            </w:tcBorders>
            <w:shd w:val="clear" w:color="auto" w:fill="auto"/>
          </w:tcPr>
          <w:p w:rsidR="00D43876" w:rsidRPr="00A4239E" w:rsidRDefault="00D43876" w:rsidP="00C96425">
            <w:pPr>
              <w:pStyle w:val="a5"/>
              <w:spacing w:beforeLines="20" w:afterLines="20" w:line="220" w:lineRule="exact"/>
              <w:ind w:right="57"/>
              <w:jc w:val="right"/>
              <w:rPr>
                <w:i/>
                <w:lang w:val="en-GB"/>
              </w:rPr>
            </w:pPr>
            <w:r w:rsidRPr="00A4239E">
              <w:rPr>
                <w:i/>
                <w:lang w:val="en-GB"/>
              </w:rPr>
              <w:t>-</w:t>
            </w:r>
          </w:p>
        </w:tc>
        <w:tc>
          <w:tcPr>
            <w:tcW w:w="115" w:type="dxa"/>
            <w:tcBorders>
              <w:left w:val="nil"/>
              <w:bottom w:val="single" w:sz="4" w:space="0" w:color="auto"/>
            </w:tcBorders>
          </w:tcPr>
          <w:p w:rsidR="00D43876" w:rsidRPr="00C31554" w:rsidRDefault="00D43876" w:rsidP="00C96425">
            <w:pPr>
              <w:pStyle w:val="a5"/>
              <w:tabs>
                <w:tab w:val="clear" w:pos="2427"/>
              </w:tabs>
              <w:kinsoku w:val="0"/>
              <w:autoSpaceDE w:val="0"/>
              <w:autoSpaceDN w:val="0"/>
              <w:spacing w:beforeLines="20" w:afterLines="20" w:line="220" w:lineRule="exact"/>
              <w:ind w:right="0"/>
              <w:jc w:val="right"/>
              <w:rPr>
                <w:sz w:val="4"/>
                <w:szCs w:val="4"/>
                <w:lang w:val="en-GB"/>
              </w:rPr>
            </w:pPr>
          </w:p>
        </w:tc>
        <w:tc>
          <w:tcPr>
            <w:tcW w:w="714" w:type="dxa"/>
            <w:tcBorders>
              <w:bottom w:val="single" w:sz="4" w:space="0" w:color="auto"/>
            </w:tcBorders>
            <w:shd w:val="clear" w:color="auto" w:fill="auto"/>
          </w:tcPr>
          <w:p w:rsidR="00D43876" w:rsidRPr="003B059D" w:rsidRDefault="00D43876" w:rsidP="00E0267A">
            <w:pPr>
              <w:pStyle w:val="a5"/>
              <w:spacing w:beforeLines="20" w:afterLines="20" w:line="220" w:lineRule="exact"/>
              <w:ind w:right="57"/>
              <w:jc w:val="right"/>
              <w:rPr>
                <w:lang w:val="en-GB"/>
              </w:rPr>
            </w:pPr>
            <w:r>
              <w:rPr>
                <w:lang w:val="en-GB"/>
              </w:rPr>
              <w:t>-</w:t>
            </w:r>
          </w:p>
        </w:tc>
        <w:tc>
          <w:tcPr>
            <w:tcW w:w="833" w:type="dxa"/>
            <w:tcBorders>
              <w:bottom w:val="single" w:sz="4" w:space="0" w:color="auto"/>
            </w:tcBorders>
            <w:shd w:val="clear" w:color="auto" w:fill="auto"/>
          </w:tcPr>
          <w:p w:rsidR="00D43876" w:rsidRPr="003B059D" w:rsidRDefault="00D43876" w:rsidP="00C96425">
            <w:pPr>
              <w:pStyle w:val="a5"/>
              <w:spacing w:beforeLines="20" w:afterLines="20" w:line="220" w:lineRule="exact"/>
              <w:ind w:right="57"/>
              <w:jc w:val="right"/>
              <w:rPr>
                <w:lang w:val="en-GB"/>
              </w:rPr>
            </w:pPr>
            <w:r>
              <w:rPr>
                <w:lang w:val="en-GB"/>
              </w:rPr>
              <w:t>-</w:t>
            </w:r>
          </w:p>
        </w:tc>
        <w:tc>
          <w:tcPr>
            <w:tcW w:w="672" w:type="dxa"/>
            <w:tcBorders>
              <w:bottom w:val="single" w:sz="4" w:space="0" w:color="auto"/>
            </w:tcBorders>
            <w:shd w:val="clear" w:color="auto" w:fill="auto"/>
          </w:tcPr>
          <w:p w:rsidR="00D43876" w:rsidRPr="003B059D" w:rsidRDefault="00D43876" w:rsidP="00C96425">
            <w:pPr>
              <w:pStyle w:val="a5"/>
              <w:spacing w:beforeLines="20" w:afterLines="20" w:line="220" w:lineRule="exact"/>
              <w:ind w:right="57"/>
              <w:jc w:val="right"/>
              <w:rPr>
                <w:lang w:val="en-GB"/>
              </w:rPr>
            </w:pPr>
            <w:r>
              <w:rPr>
                <w:lang w:val="en-GB"/>
              </w:rPr>
              <w:t>-</w:t>
            </w:r>
          </w:p>
        </w:tc>
        <w:tc>
          <w:tcPr>
            <w:tcW w:w="672" w:type="dxa"/>
            <w:tcBorders>
              <w:bottom w:val="single" w:sz="4" w:space="0" w:color="auto"/>
            </w:tcBorders>
            <w:shd w:val="clear" w:color="auto" w:fill="auto"/>
          </w:tcPr>
          <w:p w:rsidR="00D43876" w:rsidRPr="003B059D" w:rsidRDefault="00D43876" w:rsidP="00C96425">
            <w:pPr>
              <w:pStyle w:val="a5"/>
              <w:spacing w:beforeLines="20" w:afterLines="20" w:line="220" w:lineRule="exact"/>
              <w:ind w:right="57"/>
              <w:jc w:val="right"/>
              <w:rPr>
                <w:lang w:val="en-GB"/>
              </w:rPr>
            </w:pPr>
            <w:r>
              <w:rPr>
                <w:lang w:val="en-GB"/>
              </w:rPr>
              <w:t>-</w:t>
            </w:r>
          </w:p>
        </w:tc>
        <w:tc>
          <w:tcPr>
            <w:tcW w:w="683" w:type="dxa"/>
            <w:tcBorders>
              <w:bottom w:val="single" w:sz="4" w:space="0" w:color="auto"/>
            </w:tcBorders>
            <w:shd w:val="clear" w:color="auto" w:fill="auto"/>
          </w:tcPr>
          <w:p w:rsidR="00D43876" w:rsidRPr="00870D74" w:rsidRDefault="00D43876" w:rsidP="00C96425">
            <w:pPr>
              <w:pStyle w:val="a5"/>
              <w:spacing w:beforeLines="20" w:afterLines="20" w:line="220" w:lineRule="exact"/>
              <w:ind w:right="57"/>
              <w:jc w:val="right"/>
              <w:rPr>
                <w:b/>
                <w:lang w:val="en-GB"/>
              </w:rPr>
            </w:pPr>
            <w:r>
              <w:rPr>
                <w:b/>
                <w:lang w:val="en-GB"/>
              </w:rPr>
              <w:t>-</w:t>
            </w:r>
          </w:p>
        </w:tc>
      </w:tr>
      <w:tr w:rsidR="0068387A" w:rsidRPr="00870D74" w:rsidTr="00E0267A">
        <w:tc>
          <w:tcPr>
            <w:tcW w:w="966" w:type="dxa"/>
            <w:tcBorders>
              <w:top w:val="single" w:sz="4" w:space="0" w:color="auto"/>
              <w:bottom w:val="single" w:sz="12" w:space="0" w:color="auto"/>
            </w:tcBorders>
            <w:shd w:val="clear" w:color="auto" w:fill="auto"/>
          </w:tcPr>
          <w:p w:rsidR="00D43876" w:rsidRPr="003B4E3D" w:rsidRDefault="00D43876" w:rsidP="00C96425">
            <w:pPr>
              <w:pStyle w:val="a5"/>
              <w:spacing w:beforeLines="20" w:afterLines="20" w:line="220" w:lineRule="exact"/>
              <w:jc w:val="center"/>
              <w:rPr>
                <w:rFonts w:eastAsia="SimHei" w:hint="eastAsia"/>
                <w:bCs/>
                <w:lang w:val="en-GB"/>
              </w:rPr>
            </w:pPr>
            <w:r w:rsidRPr="003B4E3D">
              <w:rPr>
                <w:rFonts w:eastAsia="SimHei" w:hint="eastAsia"/>
                <w:bCs/>
                <w:lang w:val="en-GB"/>
              </w:rPr>
              <w:t>共计</w:t>
            </w:r>
          </w:p>
        </w:tc>
        <w:tc>
          <w:tcPr>
            <w:tcW w:w="728" w:type="dxa"/>
            <w:tcBorders>
              <w:top w:val="single" w:sz="4" w:space="0" w:color="auto"/>
              <w:bottom w:val="single" w:sz="12" w:space="0" w:color="auto"/>
            </w:tcBorders>
            <w:shd w:val="clear" w:color="auto" w:fill="auto"/>
          </w:tcPr>
          <w:p w:rsidR="00D43876" w:rsidRPr="00AE2862" w:rsidRDefault="00D43876" w:rsidP="00C96425">
            <w:pPr>
              <w:pStyle w:val="a5"/>
              <w:spacing w:beforeLines="20" w:afterLines="20" w:line="220" w:lineRule="exact"/>
              <w:ind w:right="57"/>
              <w:jc w:val="right"/>
              <w:rPr>
                <w:b/>
                <w:bCs/>
                <w:lang w:val="en-GB"/>
              </w:rPr>
            </w:pPr>
            <w:r w:rsidRPr="00AE2862">
              <w:rPr>
                <w:b/>
                <w:bCs/>
                <w:lang w:val="en-GB"/>
              </w:rPr>
              <w:t>35</w:t>
            </w:r>
          </w:p>
        </w:tc>
        <w:tc>
          <w:tcPr>
            <w:tcW w:w="762" w:type="dxa"/>
            <w:tcBorders>
              <w:top w:val="single" w:sz="4" w:space="0" w:color="auto"/>
              <w:bottom w:val="single" w:sz="12" w:space="0" w:color="auto"/>
            </w:tcBorders>
            <w:shd w:val="clear" w:color="auto" w:fill="auto"/>
          </w:tcPr>
          <w:p w:rsidR="00D43876" w:rsidRPr="00AE2862" w:rsidRDefault="00D43876" w:rsidP="00C96425">
            <w:pPr>
              <w:pStyle w:val="a5"/>
              <w:spacing w:beforeLines="20" w:afterLines="20" w:line="220" w:lineRule="exact"/>
              <w:ind w:right="57"/>
              <w:jc w:val="right"/>
              <w:rPr>
                <w:b/>
                <w:bCs/>
                <w:lang w:val="en-GB"/>
              </w:rPr>
            </w:pPr>
            <w:r w:rsidRPr="00AE2862">
              <w:rPr>
                <w:b/>
                <w:bCs/>
                <w:lang w:val="en-GB"/>
              </w:rPr>
              <w:t>109</w:t>
            </w:r>
          </w:p>
        </w:tc>
        <w:tc>
          <w:tcPr>
            <w:tcW w:w="811" w:type="dxa"/>
            <w:tcBorders>
              <w:top w:val="single" w:sz="4" w:space="0" w:color="auto"/>
              <w:bottom w:val="single" w:sz="12" w:space="0" w:color="auto"/>
            </w:tcBorders>
            <w:shd w:val="clear" w:color="auto" w:fill="auto"/>
          </w:tcPr>
          <w:p w:rsidR="00D43876" w:rsidRPr="00AE2862" w:rsidRDefault="00D43876" w:rsidP="00C96425">
            <w:pPr>
              <w:pStyle w:val="a5"/>
              <w:spacing w:beforeLines="20" w:afterLines="20" w:line="220" w:lineRule="exact"/>
              <w:ind w:right="57"/>
              <w:jc w:val="right"/>
              <w:rPr>
                <w:b/>
                <w:bCs/>
                <w:lang w:val="en-GB"/>
              </w:rPr>
            </w:pPr>
            <w:r w:rsidRPr="00AE2862">
              <w:rPr>
                <w:b/>
                <w:bCs/>
                <w:lang w:val="en-GB"/>
              </w:rPr>
              <w:t>162</w:t>
            </w:r>
          </w:p>
        </w:tc>
        <w:tc>
          <w:tcPr>
            <w:tcW w:w="750" w:type="dxa"/>
            <w:tcBorders>
              <w:top w:val="single" w:sz="4" w:space="0" w:color="auto"/>
              <w:bottom w:val="single" w:sz="12" w:space="0" w:color="auto"/>
            </w:tcBorders>
            <w:shd w:val="clear" w:color="auto" w:fill="auto"/>
          </w:tcPr>
          <w:p w:rsidR="00D43876" w:rsidRPr="00A4239E" w:rsidRDefault="00D43876" w:rsidP="00C96425">
            <w:pPr>
              <w:pStyle w:val="a5"/>
              <w:spacing w:beforeLines="20" w:afterLines="20" w:line="220" w:lineRule="exact"/>
              <w:ind w:right="57"/>
              <w:jc w:val="right"/>
              <w:rPr>
                <w:b/>
                <w:bCs/>
                <w:i/>
                <w:lang w:val="en-GB"/>
              </w:rPr>
            </w:pPr>
            <w:r w:rsidRPr="00A4239E">
              <w:rPr>
                <w:b/>
                <w:bCs/>
                <w:i/>
                <w:lang w:val="en-GB"/>
              </w:rPr>
              <w:t>229</w:t>
            </w:r>
          </w:p>
        </w:tc>
        <w:tc>
          <w:tcPr>
            <w:tcW w:w="115" w:type="dxa"/>
            <w:tcBorders>
              <w:top w:val="single" w:sz="4" w:space="0" w:color="auto"/>
              <w:left w:val="nil"/>
              <w:bottom w:val="single" w:sz="12" w:space="0" w:color="auto"/>
            </w:tcBorders>
          </w:tcPr>
          <w:p w:rsidR="00D43876" w:rsidRPr="00C31554" w:rsidRDefault="00D43876" w:rsidP="00C96425">
            <w:pPr>
              <w:pStyle w:val="a5"/>
              <w:tabs>
                <w:tab w:val="clear" w:pos="2427"/>
              </w:tabs>
              <w:kinsoku w:val="0"/>
              <w:autoSpaceDE w:val="0"/>
              <w:autoSpaceDN w:val="0"/>
              <w:spacing w:beforeLines="20" w:afterLines="20" w:line="220" w:lineRule="exact"/>
              <w:ind w:right="0"/>
              <w:jc w:val="right"/>
              <w:rPr>
                <w:b/>
                <w:bCs/>
                <w:sz w:val="4"/>
                <w:szCs w:val="4"/>
                <w:lang w:val="en-GB"/>
              </w:rPr>
            </w:pPr>
          </w:p>
        </w:tc>
        <w:tc>
          <w:tcPr>
            <w:tcW w:w="714" w:type="dxa"/>
            <w:tcBorders>
              <w:top w:val="single" w:sz="4" w:space="0" w:color="auto"/>
              <w:bottom w:val="single" w:sz="12" w:space="0" w:color="auto"/>
            </w:tcBorders>
            <w:shd w:val="clear" w:color="auto" w:fill="auto"/>
          </w:tcPr>
          <w:p w:rsidR="00D43876" w:rsidRPr="00AE2862" w:rsidRDefault="00D43876" w:rsidP="00E0267A">
            <w:pPr>
              <w:pStyle w:val="a5"/>
              <w:spacing w:beforeLines="20" w:afterLines="20" w:line="220" w:lineRule="exact"/>
              <w:ind w:right="57"/>
              <w:jc w:val="right"/>
              <w:rPr>
                <w:b/>
                <w:bCs/>
                <w:lang w:val="en-GB"/>
              </w:rPr>
            </w:pPr>
            <w:r w:rsidRPr="00AE2862">
              <w:rPr>
                <w:b/>
                <w:bCs/>
                <w:lang w:val="en-GB"/>
              </w:rPr>
              <w:t>19</w:t>
            </w:r>
          </w:p>
        </w:tc>
        <w:tc>
          <w:tcPr>
            <w:tcW w:w="833" w:type="dxa"/>
            <w:tcBorders>
              <w:top w:val="single" w:sz="4" w:space="0" w:color="auto"/>
              <w:bottom w:val="single" w:sz="12" w:space="0" w:color="auto"/>
            </w:tcBorders>
            <w:shd w:val="clear" w:color="auto" w:fill="auto"/>
          </w:tcPr>
          <w:p w:rsidR="00D43876" w:rsidRPr="00AE2862" w:rsidRDefault="00D43876" w:rsidP="00C96425">
            <w:pPr>
              <w:pStyle w:val="a5"/>
              <w:spacing w:beforeLines="20" w:afterLines="20" w:line="220" w:lineRule="exact"/>
              <w:ind w:right="57"/>
              <w:jc w:val="right"/>
              <w:rPr>
                <w:b/>
                <w:bCs/>
                <w:lang w:val="en-GB"/>
              </w:rPr>
            </w:pPr>
            <w:r w:rsidRPr="00AE2862">
              <w:rPr>
                <w:b/>
                <w:bCs/>
                <w:lang w:val="en-GB"/>
              </w:rPr>
              <w:t>33</w:t>
            </w:r>
          </w:p>
        </w:tc>
        <w:tc>
          <w:tcPr>
            <w:tcW w:w="672" w:type="dxa"/>
            <w:tcBorders>
              <w:top w:val="single" w:sz="4" w:space="0" w:color="auto"/>
              <w:bottom w:val="single" w:sz="12" w:space="0" w:color="auto"/>
            </w:tcBorders>
            <w:shd w:val="clear" w:color="auto" w:fill="auto"/>
          </w:tcPr>
          <w:p w:rsidR="00D43876" w:rsidRPr="00AE2862" w:rsidRDefault="00D43876" w:rsidP="00C96425">
            <w:pPr>
              <w:pStyle w:val="a5"/>
              <w:spacing w:beforeLines="20" w:afterLines="20" w:line="220" w:lineRule="exact"/>
              <w:ind w:right="57"/>
              <w:jc w:val="right"/>
              <w:rPr>
                <w:b/>
                <w:bCs/>
                <w:lang w:val="en-GB"/>
              </w:rPr>
            </w:pPr>
            <w:r w:rsidRPr="00AE2862">
              <w:rPr>
                <w:b/>
                <w:bCs/>
                <w:lang w:val="en-GB"/>
              </w:rPr>
              <w:t>49</w:t>
            </w:r>
          </w:p>
        </w:tc>
        <w:tc>
          <w:tcPr>
            <w:tcW w:w="672" w:type="dxa"/>
            <w:tcBorders>
              <w:top w:val="single" w:sz="4" w:space="0" w:color="auto"/>
              <w:bottom w:val="single" w:sz="12" w:space="0" w:color="auto"/>
            </w:tcBorders>
            <w:shd w:val="clear" w:color="auto" w:fill="auto"/>
          </w:tcPr>
          <w:p w:rsidR="00D43876" w:rsidRPr="00AE2862" w:rsidRDefault="00D43876" w:rsidP="00C96425">
            <w:pPr>
              <w:pStyle w:val="a5"/>
              <w:spacing w:beforeLines="20" w:afterLines="20" w:line="220" w:lineRule="exact"/>
              <w:ind w:right="57"/>
              <w:jc w:val="right"/>
              <w:rPr>
                <w:b/>
                <w:bCs/>
                <w:lang w:val="en-GB"/>
              </w:rPr>
            </w:pPr>
            <w:r w:rsidRPr="00AE2862">
              <w:rPr>
                <w:b/>
                <w:bCs/>
                <w:lang w:val="en-GB"/>
              </w:rPr>
              <w:t>96</w:t>
            </w:r>
          </w:p>
        </w:tc>
        <w:tc>
          <w:tcPr>
            <w:tcW w:w="683" w:type="dxa"/>
            <w:tcBorders>
              <w:top w:val="single" w:sz="4" w:space="0" w:color="auto"/>
              <w:bottom w:val="single" w:sz="12" w:space="0" w:color="auto"/>
            </w:tcBorders>
            <w:shd w:val="clear" w:color="auto" w:fill="auto"/>
          </w:tcPr>
          <w:p w:rsidR="00D43876" w:rsidRPr="00870D74" w:rsidRDefault="00D43876" w:rsidP="00C96425">
            <w:pPr>
              <w:pStyle w:val="a5"/>
              <w:spacing w:beforeLines="20" w:afterLines="20" w:line="220" w:lineRule="exact"/>
              <w:ind w:right="57"/>
              <w:jc w:val="right"/>
              <w:rPr>
                <w:b/>
                <w:bCs/>
                <w:lang w:val="en-GB"/>
              </w:rPr>
            </w:pPr>
            <w:r w:rsidRPr="00870D74">
              <w:rPr>
                <w:b/>
                <w:bCs/>
                <w:lang w:val="en-GB"/>
              </w:rPr>
              <w:t>732</w:t>
            </w:r>
          </w:p>
        </w:tc>
      </w:tr>
    </w:tbl>
    <w:p w:rsidR="003B059D" w:rsidRPr="003B059D" w:rsidRDefault="003B059D" w:rsidP="000E6618">
      <w:pPr>
        <w:pStyle w:val="SingleTxtGC"/>
        <w:spacing w:before="240"/>
        <w:rPr>
          <w:lang w:val="en-GB"/>
        </w:rPr>
      </w:pPr>
      <w:r w:rsidRPr="003B059D">
        <w:rPr>
          <w:lang w:val="en-GB"/>
        </w:rPr>
        <w:t>86.</w:t>
      </w:r>
      <w:r w:rsidR="00E33E20">
        <w:rPr>
          <w:rFonts w:hint="eastAsia"/>
          <w:lang w:val="en-GB"/>
        </w:rPr>
        <w:t xml:space="preserve">  </w:t>
      </w:r>
      <w:r w:rsidRPr="003B059D">
        <w:rPr>
          <w:rFonts w:hint="eastAsia"/>
          <w:lang w:val="en-GB"/>
        </w:rPr>
        <w:t>内政部没有</w:t>
      </w:r>
      <w:r w:rsidRPr="003B059D">
        <w:rPr>
          <w:rFonts w:hint="eastAsia"/>
          <w:lang w:val="en-GB"/>
        </w:rPr>
        <w:t>2007</w:t>
      </w:r>
      <w:r w:rsidRPr="003B059D">
        <w:rPr>
          <w:rFonts w:hint="eastAsia"/>
          <w:lang w:val="en-GB"/>
        </w:rPr>
        <w:t>和</w:t>
      </w:r>
      <w:r w:rsidRPr="003B059D">
        <w:rPr>
          <w:rFonts w:hint="eastAsia"/>
          <w:lang w:val="en-GB"/>
        </w:rPr>
        <w:t>2008</w:t>
      </w:r>
      <w:r w:rsidRPr="003B059D">
        <w:rPr>
          <w:rFonts w:hint="eastAsia"/>
          <w:lang w:val="en-GB"/>
        </w:rPr>
        <w:t>年被绑架妇女人数的准确数字。</w:t>
      </w:r>
    </w:p>
    <w:p w:rsidR="00763A71" w:rsidRDefault="003B059D" w:rsidP="003B059D">
      <w:pPr>
        <w:pStyle w:val="SingleTxtGC"/>
        <w:rPr>
          <w:lang w:val="en-GB"/>
        </w:rPr>
      </w:pPr>
      <w:r w:rsidRPr="003B059D">
        <w:rPr>
          <w:lang w:val="en-GB"/>
        </w:rPr>
        <w:t>87.</w:t>
      </w:r>
      <w:r w:rsidR="00FF0CEF">
        <w:rPr>
          <w:rFonts w:hint="eastAsia"/>
          <w:lang w:val="en-GB"/>
        </w:rPr>
        <w:t xml:space="preserve">  </w:t>
      </w:r>
      <w:r w:rsidRPr="003B059D">
        <w:rPr>
          <w:rFonts w:hint="eastAsia"/>
          <w:lang w:val="en-GB"/>
        </w:rPr>
        <w:t>2009</w:t>
      </w:r>
      <w:r w:rsidRPr="003B059D">
        <w:rPr>
          <w:rFonts w:hint="eastAsia"/>
          <w:lang w:val="en-GB"/>
        </w:rPr>
        <w:t>年多名妇女被绑架，表明白奴贸易在增长，导致伊拉克的安全局势进一步恶化。数字显示有</w:t>
      </w:r>
      <w:r w:rsidRPr="003B059D">
        <w:rPr>
          <w:rFonts w:hint="eastAsia"/>
          <w:lang w:val="en-GB"/>
        </w:rPr>
        <w:t>22</w:t>
      </w:r>
      <w:r w:rsidRPr="003B059D">
        <w:rPr>
          <w:rFonts w:hint="eastAsia"/>
          <w:lang w:val="en-GB"/>
        </w:rPr>
        <w:t>名妇女被捕并被判处参与了绑架行动。从伊拉克内政部收到的所有省份被绑架妇女人数统计数字总结如下。</w:t>
      </w:r>
    </w:p>
    <w:p w:rsidR="003B059D" w:rsidRDefault="00763A71" w:rsidP="00C96425">
      <w:pPr>
        <w:pStyle w:val="H23GC"/>
        <w:keepLines w:val="0"/>
        <w:rPr>
          <w:rFonts w:hint="eastAsia"/>
        </w:rPr>
      </w:pPr>
      <w:r>
        <w:rPr>
          <w:lang w:val="en-GB"/>
        </w:rPr>
        <w:br w:type="page"/>
      </w:r>
      <w:r w:rsidR="00213B10">
        <w:rPr>
          <w:rFonts w:hint="eastAsia"/>
        </w:rPr>
        <w:tab/>
      </w:r>
      <w:r w:rsidR="00213B10">
        <w:rPr>
          <w:rFonts w:hint="eastAsia"/>
        </w:rPr>
        <w:tab/>
      </w:r>
      <w:r w:rsidR="003B059D" w:rsidRPr="003B059D">
        <w:rPr>
          <w:rFonts w:hint="eastAsia"/>
        </w:rPr>
        <w:t>2009</w:t>
      </w:r>
      <w:r w:rsidR="003B059D" w:rsidRPr="003B059D">
        <w:rPr>
          <w:rFonts w:hint="eastAsia"/>
        </w:rPr>
        <w:t>年</w:t>
      </w:r>
      <w:r w:rsidR="003B059D" w:rsidRPr="003B059D">
        <w:rPr>
          <w:rFonts w:hint="eastAsia"/>
        </w:rPr>
        <w:t>9</w:t>
      </w:r>
      <w:r w:rsidR="003B059D" w:rsidRPr="003B059D">
        <w:rPr>
          <w:rFonts w:hint="eastAsia"/>
        </w:rPr>
        <w:t>月</w:t>
      </w:r>
      <w:r w:rsidR="003B059D" w:rsidRPr="003B059D">
        <w:rPr>
          <w:rFonts w:hint="eastAsia"/>
        </w:rPr>
        <w:t>1</w:t>
      </w:r>
      <w:r w:rsidR="003B059D" w:rsidRPr="003B059D">
        <w:rPr>
          <w:rFonts w:hint="eastAsia"/>
        </w:rPr>
        <w:t>日至</w:t>
      </w:r>
      <w:r w:rsidR="003B059D" w:rsidRPr="003B059D">
        <w:rPr>
          <w:rFonts w:hint="eastAsia"/>
        </w:rPr>
        <w:t>12</w:t>
      </w:r>
      <w:r w:rsidR="003B059D" w:rsidRPr="003B059D">
        <w:rPr>
          <w:rFonts w:hint="eastAsia"/>
        </w:rPr>
        <w:t>月</w:t>
      </w:r>
      <w:r w:rsidR="003B059D" w:rsidRPr="003B059D">
        <w:rPr>
          <w:rFonts w:hint="eastAsia"/>
        </w:rPr>
        <w:t>31</w:t>
      </w:r>
      <w:r w:rsidR="003B059D" w:rsidRPr="003B059D">
        <w:rPr>
          <w:rFonts w:hint="eastAsia"/>
        </w:rPr>
        <w:t>日绑架妇女情况</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228"/>
        <w:gridCol w:w="1166"/>
        <w:gridCol w:w="1218"/>
        <w:gridCol w:w="1063"/>
        <w:gridCol w:w="1466"/>
        <w:gridCol w:w="1229"/>
      </w:tblGrid>
      <w:tr w:rsidR="00B86DBE" w:rsidTr="00F909B0">
        <w:trPr>
          <w:tblHeader/>
        </w:trPr>
        <w:tc>
          <w:tcPr>
            <w:tcW w:w="1228" w:type="dxa"/>
            <w:vMerge w:val="restart"/>
            <w:tcBorders>
              <w:top w:val="single" w:sz="4" w:space="0" w:color="auto"/>
            </w:tcBorders>
            <w:shd w:val="clear" w:color="auto" w:fill="auto"/>
            <w:vAlign w:val="bottom"/>
          </w:tcPr>
          <w:p w:rsidR="00B86DBE" w:rsidRDefault="00B86DBE" w:rsidP="00D20CA3">
            <w:pPr>
              <w:pStyle w:val="a0"/>
              <w:rPr>
                <w:rFonts w:hint="eastAsia"/>
              </w:rPr>
            </w:pPr>
            <w:r w:rsidRPr="003B059D">
              <w:rPr>
                <w:rFonts w:hint="eastAsia"/>
                <w:iCs/>
                <w:lang w:val="en-GB"/>
              </w:rPr>
              <w:t>省份</w:t>
            </w:r>
          </w:p>
        </w:tc>
        <w:tc>
          <w:tcPr>
            <w:tcW w:w="3447" w:type="dxa"/>
            <w:gridSpan w:val="3"/>
            <w:tcBorders>
              <w:top w:val="single" w:sz="4" w:space="0" w:color="auto"/>
              <w:bottom w:val="single" w:sz="4" w:space="0" w:color="auto"/>
            </w:tcBorders>
            <w:shd w:val="clear" w:color="auto" w:fill="auto"/>
            <w:vAlign w:val="bottom"/>
          </w:tcPr>
          <w:p w:rsidR="00B86DBE" w:rsidRDefault="00B86DBE" w:rsidP="00247BD7">
            <w:pPr>
              <w:pStyle w:val="a0"/>
              <w:ind w:right="0"/>
              <w:jc w:val="center"/>
              <w:rPr>
                <w:rFonts w:hint="eastAsia"/>
              </w:rPr>
            </w:pPr>
            <w:r w:rsidRPr="00247BD7">
              <w:rPr>
                <w:rFonts w:hint="eastAsia"/>
                <w:iCs/>
                <w:lang w:val="en-GB"/>
              </w:rPr>
              <w:t>被绑架妇女人数</w:t>
            </w:r>
          </w:p>
        </w:tc>
        <w:tc>
          <w:tcPr>
            <w:tcW w:w="1466" w:type="dxa"/>
            <w:vMerge w:val="restart"/>
            <w:tcBorders>
              <w:top w:val="single" w:sz="4" w:space="0" w:color="auto"/>
            </w:tcBorders>
            <w:shd w:val="clear" w:color="auto" w:fill="auto"/>
            <w:vAlign w:val="bottom"/>
          </w:tcPr>
          <w:p w:rsidR="00B86DBE" w:rsidRDefault="00B86DBE" w:rsidP="00F909B0">
            <w:pPr>
              <w:pStyle w:val="a0"/>
              <w:ind w:left="227" w:right="57"/>
              <w:jc w:val="right"/>
              <w:rPr>
                <w:rFonts w:hint="eastAsia"/>
              </w:rPr>
            </w:pPr>
            <w:r w:rsidRPr="00B42A9B">
              <w:rPr>
                <w:rFonts w:hint="eastAsia"/>
                <w:iCs/>
                <w:lang w:val="en-GB"/>
              </w:rPr>
              <w:t>绑架案件共计</w:t>
            </w:r>
            <w:r w:rsidRPr="00B42A9B">
              <w:rPr>
                <w:rFonts w:hint="eastAsia"/>
                <w:iCs/>
                <w:lang w:val="en-GB"/>
              </w:rPr>
              <w:t>(</w:t>
            </w:r>
            <w:r w:rsidRPr="00B42A9B">
              <w:rPr>
                <w:rFonts w:hint="eastAsia"/>
                <w:iCs/>
                <w:lang w:val="en-GB"/>
              </w:rPr>
              <w:t>男性和女性</w:t>
            </w:r>
            <w:r w:rsidRPr="00B42A9B">
              <w:rPr>
                <w:rFonts w:hint="eastAsia"/>
                <w:iCs/>
                <w:lang w:val="en-GB"/>
              </w:rPr>
              <w:t>)</w:t>
            </w:r>
          </w:p>
        </w:tc>
        <w:tc>
          <w:tcPr>
            <w:tcW w:w="1229" w:type="dxa"/>
            <w:vMerge w:val="restart"/>
            <w:tcBorders>
              <w:top w:val="single" w:sz="4" w:space="0" w:color="auto"/>
            </w:tcBorders>
            <w:shd w:val="clear" w:color="auto" w:fill="auto"/>
            <w:vAlign w:val="bottom"/>
          </w:tcPr>
          <w:p w:rsidR="00B86DBE" w:rsidRDefault="00B86DBE" w:rsidP="00D20CA3">
            <w:pPr>
              <w:pStyle w:val="a0"/>
              <w:ind w:right="57"/>
              <w:jc w:val="right"/>
              <w:rPr>
                <w:rFonts w:hint="eastAsia"/>
              </w:rPr>
            </w:pPr>
            <w:r w:rsidRPr="003B059D">
              <w:rPr>
                <w:rFonts w:hint="eastAsia"/>
                <w:iCs/>
                <w:lang w:val="en-GB"/>
              </w:rPr>
              <w:t>百分比</w:t>
            </w:r>
          </w:p>
        </w:tc>
      </w:tr>
      <w:tr w:rsidR="00B86DBE" w:rsidTr="00A00EA5">
        <w:trPr>
          <w:tblHeader/>
        </w:trPr>
        <w:tc>
          <w:tcPr>
            <w:tcW w:w="1228" w:type="dxa"/>
            <w:vMerge/>
            <w:tcBorders>
              <w:bottom w:val="single" w:sz="12" w:space="0" w:color="auto"/>
            </w:tcBorders>
            <w:shd w:val="clear" w:color="auto" w:fill="auto"/>
            <w:vAlign w:val="bottom"/>
          </w:tcPr>
          <w:p w:rsidR="00B86DBE" w:rsidRDefault="00B86DBE" w:rsidP="00474320">
            <w:pPr>
              <w:pStyle w:val="a0"/>
              <w:rPr>
                <w:rFonts w:hint="eastAsia"/>
              </w:rPr>
            </w:pPr>
          </w:p>
        </w:tc>
        <w:tc>
          <w:tcPr>
            <w:tcW w:w="1166" w:type="dxa"/>
            <w:tcBorders>
              <w:top w:val="single" w:sz="4" w:space="0" w:color="auto"/>
              <w:bottom w:val="single" w:sz="12" w:space="0" w:color="auto"/>
            </w:tcBorders>
            <w:shd w:val="clear" w:color="auto" w:fill="auto"/>
          </w:tcPr>
          <w:p w:rsidR="00B86DBE" w:rsidRPr="00B42A9B" w:rsidRDefault="00B86DBE" w:rsidP="00EE2DAF">
            <w:pPr>
              <w:pStyle w:val="a5"/>
              <w:jc w:val="right"/>
              <w:rPr>
                <w:rFonts w:eastAsia="KaiTi_GB2312" w:hint="eastAsia"/>
                <w:lang w:val="en-GB"/>
              </w:rPr>
            </w:pPr>
            <w:r w:rsidRPr="00B42A9B">
              <w:rPr>
                <w:rFonts w:eastAsia="KaiTi_GB2312" w:hint="eastAsia"/>
                <w:iCs/>
                <w:lang w:val="en-GB"/>
              </w:rPr>
              <w:t>成年妇女</w:t>
            </w:r>
          </w:p>
        </w:tc>
        <w:tc>
          <w:tcPr>
            <w:tcW w:w="1218" w:type="dxa"/>
            <w:tcBorders>
              <w:top w:val="single" w:sz="4" w:space="0" w:color="auto"/>
              <w:bottom w:val="single" w:sz="12" w:space="0" w:color="auto"/>
            </w:tcBorders>
            <w:shd w:val="clear" w:color="auto" w:fill="auto"/>
          </w:tcPr>
          <w:p w:rsidR="00B86DBE" w:rsidRPr="00B42A9B" w:rsidRDefault="00B86DBE" w:rsidP="00EE2DAF">
            <w:pPr>
              <w:pStyle w:val="a5"/>
              <w:jc w:val="right"/>
              <w:rPr>
                <w:rFonts w:eastAsia="KaiTi_GB2312" w:hint="eastAsia"/>
                <w:lang w:val="en-GB"/>
              </w:rPr>
            </w:pPr>
            <w:r w:rsidRPr="00B42A9B">
              <w:rPr>
                <w:rFonts w:eastAsia="KaiTi_GB2312" w:hint="eastAsia"/>
                <w:iCs/>
                <w:lang w:val="en-GB"/>
              </w:rPr>
              <w:t>少女</w:t>
            </w:r>
          </w:p>
        </w:tc>
        <w:tc>
          <w:tcPr>
            <w:tcW w:w="1063" w:type="dxa"/>
            <w:tcBorders>
              <w:top w:val="single" w:sz="4" w:space="0" w:color="auto"/>
              <w:bottom w:val="single" w:sz="12" w:space="0" w:color="auto"/>
            </w:tcBorders>
            <w:shd w:val="clear" w:color="auto" w:fill="auto"/>
          </w:tcPr>
          <w:p w:rsidR="00B86DBE" w:rsidRPr="00B42A9B" w:rsidRDefault="00B86DBE" w:rsidP="00EE2DAF">
            <w:pPr>
              <w:pStyle w:val="a5"/>
              <w:jc w:val="right"/>
              <w:rPr>
                <w:rFonts w:eastAsia="KaiTi_GB2312" w:hint="eastAsia"/>
                <w:lang w:val="en-GB"/>
              </w:rPr>
            </w:pPr>
            <w:r w:rsidRPr="00B42A9B">
              <w:rPr>
                <w:rFonts w:eastAsia="KaiTi_GB2312" w:hint="eastAsia"/>
                <w:iCs/>
                <w:lang w:val="en-GB"/>
              </w:rPr>
              <w:t>共计</w:t>
            </w:r>
          </w:p>
        </w:tc>
        <w:tc>
          <w:tcPr>
            <w:tcW w:w="1466" w:type="dxa"/>
            <w:vMerge/>
            <w:tcBorders>
              <w:bottom w:val="single" w:sz="12" w:space="0" w:color="auto"/>
            </w:tcBorders>
            <w:shd w:val="clear" w:color="auto" w:fill="auto"/>
            <w:vAlign w:val="bottom"/>
          </w:tcPr>
          <w:p w:rsidR="00B86DBE" w:rsidRDefault="00B86DBE" w:rsidP="00474320">
            <w:pPr>
              <w:pStyle w:val="a0"/>
              <w:ind w:right="0"/>
              <w:jc w:val="right"/>
              <w:rPr>
                <w:rFonts w:hint="eastAsia"/>
              </w:rPr>
            </w:pPr>
          </w:p>
        </w:tc>
        <w:tc>
          <w:tcPr>
            <w:tcW w:w="1229" w:type="dxa"/>
            <w:vMerge/>
            <w:tcBorders>
              <w:bottom w:val="single" w:sz="12" w:space="0" w:color="auto"/>
            </w:tcBorders>
            <w:shd w:val="clear" w:color="auto" w:fill="auto"/>
            <w:vAlign w:val="bottom"/>
          </w:tcPr>
          <w:p w:rsidR="00B86DBE" w:rsidRDefault="00B86DBE" w:rsidP="00474320">
            <w:pPr>
              <w:pStyle w:val="a0"/>
              <w:ind w:right="0"/>
              <w:jc w:val="right"/>
              <w:rPr>
                <w:rFonts w:hint="eastAsia"/>
              </w:rPr>
            </w:pPr>
          </w:p>
        </w:tc>
      </w:tr>
      <w:tr w:rsidR="00474320" w:rsidRPr="00474320" w:rsidTr="00A00EA5">
        <w:tc>
          <w:tcPr>
            <w:tcW w:w="1228" w:type="dxa"/>
            <w:tcBorders>
              <w:top w:val="single" w:sz="12" w:space="0" w:color="auto"/>
            </w:tcBorders>
            <w:shd w:val="clear" w:color="auto" w:fill="auto"/>
          </w:tcPr>
          <w:p w:rsidR="00474320" w:rsidRPr="003B059D" w:rsidRDefault="00474320" w:rsidP="00C96425">
            <w:pPr>
              <w:pStyle w:val="a5"/>
              <w:spacing w:beforeLines="20" w:afterLines="20" w:line="220" w:lineRule="exact"/>
              <w:rPr>
                <w:rFonts w:hint="eastAsia"/>
                <w:lang w:val="en-GB"/>
              </w:rPr>
            </w:pPr>
            <w:r w:rsidRPr="003B059D">
              <w:rPr>
                <w:rFonts w:hint="eastAsia"/>
                <w:lang w:val="en-GB"/>
              </w:rPr>
              <w:t>巴格达</w:t>
            </w:r>
          </w:p>
        </w:tc>
        <w:tc>
          <w:tcPr>
            <w:tcW w:w="1166" w:type="dxa"/>
            <w:tcBorders>
              <w:top w:val="single" w:sz="12" w:space="0" w:color="auto"/>
            </w:tcBorders>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63</w:t>
            </w:r>
          </w:p>
        </w:tc>
        <w:tc>
          <w:tcPr>
            <w:tcW w:w="1218" w:type="dxa"/>
            <w:tcBorders>
              <w:top w:val="single" w:sz="12" w:space="0" w:color="auto"/>
            </w:tcBorders>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34</w:t>
            </w:r>
          </w:p>
        </w:tc>
        <w:tc>
          <w:tcPr>
            <w:tcW w:w="1063" w:type="dxa"/>
            <w:tcBorders>
              <w:top w:val="single" w:sz="12" w:space="0" w:color="auto"/>
            </w:tcBorders>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97</w:t>
            </w:r>
          </w:p>
        </w:tc>
        <w:tc>
          <w:tcPr>
            <w:tcW w:w="1466" w:type="dxa"/>
            <w:tcBorders>
              <w:top w:val="single" w:sz="12" w:space="0" w:color="auto"/>
            </w:tcBorders>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413</w:t>
            </w:r>
          </w:p>
        </w:tc>
        <w:tc>
          <w:tcPr>
            <w:tcW w:w="1229" w:type="dxa"/>
            <w:tcBorders>
              <w:top w:val="single" w:sz="12" w:space="0" w:color="auto"/>
            </w:tcBorders>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23.4</w:t>
            </w:r>
          </w:p>
        </w:tc>
      </w:tr>
      <w:tr w:rsidR="00474320" w:rsidRPr="00474320" w:rsidTr="00A00EA5">
        <w:tc>
          <w:tcPr>
            <w:tcW w:w="1228" w:type="dxa"/>
            <w:shd w:val="clear" w:color="auto" w:fill="auto"/>
          </w:tcPr>
          <w:p w:rsidR="00474320" w:rsidRPr="003B059D" w:rsidRDefault="00474320" w:rsidP="00C96425">
            <w:pPr>
              <w:pStyle w:val="a5"/>
              <w:spacing w:beforeLines="20" w:afterLines="20" w:line="220" w:lineRule="exact"/>
              <w:rPr>
                <w:lang w:val="en-GB"/>
              </w:rPr>
            </w:pPr>
            <w:r w:rsidRPr="003B059D">
              <w:rPr>
                <w:rFonts w:hint="eastAsia"/>
                <w:lang w:val="en-GB"/>
              </w:rPr>
              <w:t>萨拉赫丁</w:t>
            </w:r>
          </w:p>
        </w:tc>
        <w:tc>
          <w:tcPr>
            <w:tcW w:w="11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5</w:t>
            </w:r>
          </w:p>
        </w:tc>
        <w:tc>
          <w:tcPr>
            <w:tcW w:w="1218"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3</w:t>
            </w:r>
          </w:p>
        </w:tc>
        <w:tc>
          <w:tcPr>
            <w:tcW w:w="1063"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8</w:t>
            </w:r>
          </w:p>
        </w:tc>
        <w:tc>
          <w:tcPr>
            <w:tcW w:w="14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50</w:t>
            </w:r>
          </w:p>
        </w:tc>
        <w:tc>
          <w:tcPr>
            <w:tcW w:w="1229"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16.0</w:t>
            </w:r>
          </w:p>
        </w:tc>
      </w:tr>
      <w:tr w:rsidR="00474320" w:rsidRPr="00474320" w:rsidTr="00A00EA5">
        <w:tc>
          <w:tcPr>
            <w:tcW w:w="1228" w:type="dxa"/>
            <w:shd w:val="clear" w:color="auto" w:fill="auto"/>
          </w:tcPr>
          <w:p w:rsidR="00474320" w:rsidRPr="003B059D" w:rsidRDefault="00474320" w:rsidP="00C96425">
            <w:pPr>
              <w:pStyle w:val="a5"/>
              <w:spacing w:beforeLines="20" w:afterLines="20" w:line="220" w:lineRule="exact"/>
              <w:rPr>
                <w:rFonts w:hint="eastAsia"/>
                <w:lang w:val="en-GB"/>
              </w:rPr>
            </w:pPr>
            <w:r w:rsidRPr="003B059D">
              <w:rPr>
                <w:rFonts w:hint="eastAsia"/>
                <w:lang w:val="en-GB"/>
              </w:rPr>
              <w:t>基尔库克</w:t>
            </w:r>
          </w:p>
        </w:tc>
        <w:tc>
          <w:tcPr>
            <w:tcW w:w="11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11</w:t>
            </w:r>
          </w:p>
        </w:tc>
        <w:tc>
          <w:tcPr>
            <w:tcW w:w="1218"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10</w:t>
            </w:r>
          </w:p>
        </w:tc>
        <w:tc>
          <w:tcPr>
            <w:tcW w:w="1063"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21</w:t>
            </w:r>
          </w:p>
        </w:tc>
        <w:tc>
          <w:tcPr>
            <w:tcW w:w="14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104</w:t>
            </w:r>
          </w:p>
        </w:tc>
        <w:tc>
          <w:tcPr>
            <w:tcW w:w="1229"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20.2</w:t>
            </w:r>
          </w:p>
        </w:tc>
      </w:tr>
      <w:tr w:rsidR="00474320" w:rsidRPr="00474320" w:rsidTr="00A00EA5">
        <w:tc>
          <w:tcPr>
            <w:tcW w:w="1228" w:type="dxa"/>
            <w:shd w:val="clear" w:color="auto" w:fill="auto"/>
          </w:tcPr>
          <w:p w:rsidR="00474320" w:rsidRPr="003B059D" w:rsidRDefault="00474320" w:rsidP="00C96425">
            <w:pPr>
              <w:pStyle w:val="a5"/>
              <w:spacing w:beforeLines="20" w:afterLines="20" w:line="220" w:lineRule="exact"/>
              <w:rPr>
                <w:rFonts w:hint="eastAsia"/>
                <w:lang w:val="en-GB"/>
              </w:rPr>
            </w:pPr>
            <w:r w:rsidRPr="003B059D">
              <w:rPr>
                <w:rFonts w:hint="eastAsia"/>
                <w:lang w:val="en-GB"/>
              </w:rPr>
              <w:t>尼尼微</w:t>
            </w:r>
          </w:p>
        </w:tc>
        <w:tc>
          <w:tcPr>
            <w:tcW w:w="11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15</w:t>
            </w:r>
          </w:p>
        </w:tc>
        <w:tc>
          <w:tcPr>
            <w:tcW w:w="1218"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5</w:t>
            </w:r>
          </w:p>
        </w:tc>
        <w:tc>
          <w:tcPr>
            <w:tcW w:w="1063"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20</w:t>
            </w:r>
          </w:p>
        </w:tc>
        <w:tc>
          <w:tcPr>
            <w:tcW w:w="14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90</w:t>
            </w:r>
          </w:p>
        </w:tc>
        <w:tc>
          <w:tcPr>
            <w:tcW w:w="1229"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22.2</w:t>
            </w:r>
          </w:p>
        </w:tc>
      </w:tr>
      <w:tr w:rsidR="00474320" w:rsidRPr="00474320" w:rsidTr="00A00EA5">
        <w:tc>
          <w:tcPr>
            <w:tcW w:w="1228" w:type="dxa"/>
            <w:shd w:val="clear" w:color="auto" w:fill="auto"/>
          </w:tcPr>
          <w:p w:rsidR="00474320" w:rsidRPr="003B059D" w:rsidRDefault="00474320" w:rsidP="00C96425">
            <w:pPr>
              <w:pStyle w:val="a5"/>
              <w:spacing w:beforeLines="20" w:afterLines="20" w:line="220" w:lineRule="exact"/>
              <w:rPr>
                <w:rFonts w:hint="eastAsia"/>
                <w:lang w:val="en-GB"/>
              </w:rPr>
            </w:pPr>
            <w:r w:rsidRPr="003B059D">
              <w:rPr>
                <w:rFonts w:hint="eastAsia"/>
                <w:lang w:val="en-GB"/>
              </w:rPr>
              <w:t>迪亚拉</w:t>
            </w:r>
          </w:p>
        </w:tc>
        <w:tc>
          <w:tcPr>
            <w:tcW w:w="11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10</w:t>
            </w:r>
          </w:p>
        </w:tc>
        <w:tc>
          <w:tcPr>
            <w:tcW w:w="1218"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10</w:t>
            </w:r>
          </w:p>
        </w:tc>
        <w:tc>
          <w:tcPr>
            <w:tcW w:w="1063"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20</w:t>
            </w:r>
          </w:p>
        </w:tc>
        <w:tc>
          <w:tcPr>
            <w:tcW w:w="14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89</w:t>
            </w:r>
          </w:p>
        </w:tc>
        <w:tc>
          <w:tcPr>
            <w:tcW w:w="1229"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22.5</w:t>
            </w:r>
          </w:p>
        </w:tc>
      </w:tr>
      <w:tr w:rsidR="00474320" w:rsidRPr="00474320" w:rsidTr="00A00EA5">
        <w:tc>
          <w:tcPr>
            <w:tcW w:w="1228" w:type="dxa"/>
            <w:shd w:val="clear" w:color="auto" w:fill="auto"/>
          </w:tcPr>
          <w:p w:rsidR="00474320" w:rsidRPr="003B059D" w:rsidRDefault="00474320" w:rsidP="00C96425">
            <w:pPr>
              <w:pStyle w:val="a5"/>
              <w:spacing w:beforeLines="20" w:afterLines="20" w:line="220" w:lineRule="exact"/>
              <w:rPr>
                <w:rFonts w:hint="eastAsia"/>
                <w:lang w:val="en-GB"/>
              </w:rPr>
            </w:pPr>
            <w:r w:rsidRPr="003B059D">
              <w:rPr>
                <w:rFonts w:hint="eastAsia"/>
                <w:lang w:val="en-GB"/>
              </w:rPr>
              <w:t>巴比尔</w:t>
            </w:r>
          </w:p>
        </w:tc>
        <w:tc>
          <w:tcPr>
            <w:tcW w:w="11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2</w:t>
            </w:r>
          </w:p>
        </w:tc>
        <w:tc>
          <w:tcPr>
            <w:tcW w:w="1218"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1</w:t>
            </w:r>
          </w:p>
        </w:tc>
        <w:tc>
          <w:tcPr>
            <w:tcW w:w="1063"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3</w:t>
            </w:r>
          </w:p>
        </w:tc>
        <w:tc>
          <w:tcPr>
            <w:tcW w:w="14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29</w:t>
            </w:r>
          </w:p>
        </w:tc>
        <w:tc>
          <w:tcPr>
            <w:tcW w:w="1229"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10.3</w:t>
            </w:r>
          </w:p>
        </w:tc>
      </w:tr>
      <w:tr w:rsidR="00474320" w:rsidRPr="00474320" w:rsidTr="00A00EA5">
        <w:tc>
          <w:tcPr>
            <w:tcW w:w="1228" w:type="dxa"/>
            <w:shd w:val="clear" w:color="auto" w:fill="auto"/>
          </w:tcPr>
          <w:p w:rsidR="00474320" w:rsidRPr="003B059D" w:rsidRDefault="00474320" w:rsidP="00C96425">
            <w:pPr>
              <w:pStyle w:val="a5"/>
              <w:spacing w:beforeLines="20" w:afterLines="20" w:line="220" w:lineRule="exact"/>
              <w:rPr>
                <w:rFonts w:hint="eastAsia"/>
                <w:lang w:val="en-GB"/>
              </w:rPr>
            </w:pPr>
            <w:r w:rsidRPr="003B059D">
              <w:rPr>
                <w:rFonts w:hint="eastAsia"/>
                <w:lang w:val="en-GB"/>
              </w:rPr>
              <w:t>安巴尔</w:t>
            </w:r>
          </w:p>
        </w:tc>
        <w:tc>
          <w:tcPr>
            <w:tcW w:w="11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2</w:t>
            </w:r>
          </w:p>
        </w:tc>
        <w:tc>
          <w:tcPr>
            <w:tcW w:w="1218"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5</w:t>
            </w:r>
          </w:p>
        </w:tc>
        <w:tc>
          <w:tcPr>
            <w:tcW w:w="1063"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7</w:t>
            </w:r>
          </w:p>
        </w:tc>
        <w:tc>
          <w:tcPr>
            <w:tcW w:w="14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22</w:t>
            </w:r>
          </w:p>
        </w:tc>
        <w:tc>
          <w:tcPr>
            <w:tcW w:w="1229"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31.8</w:t>
            </w:r>
          </w:p>
        </w:tc>
      </w:tr>
      <w:tr w:rsidR="00474320" w:rsidRPr="00474320" w:rsidTr="00A00EA5">
        <w:tc>
          <w:tcPr>
            <w:tcW w:w="1228" w:type="dxa"/>
            <w:shd w:val="clear" w:color="auto" w:fill="auto"/>
          </w:tcPr>
          <w:p w:rsidR="00474320" w:rsidRPr="003B059D" w:rsidRDefault="00474320" w:rsidP="00C96425">
            <w:pPr>
              <w:pStyle w:val="a5"/>
              <w:spacing w:beforeLines="20" w:afterLines="20" w:line="220" w:lineRule="exact"/>
              <w:rPr>
                <w:rFonts w:hint="eastAsia"/>
                <w:lang w:val="en-GB"/>
              </w:rPr>
            </w:pPr>
            <w:r w:rsidRPr="003B059D">
              <w:rPr>
                <w:rFonts w:hint="eastAsia"/>
                <w:lang w:val="en-GB"/>
              </w:rPr>
              <w:t>瓦西特</w:t>
            </w:r>
          </w:p>
        </w:tc>
        <w:tc>
          <w:tcPr>
            <w:tcW w:w="11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11</w:t>
            </w:r>
          </w:p>
        </w:tc>
        <w:tc>
          <w:tcPr>
            <w:tcW w:w="1218"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9</w:t>
            </w:r>
          </w:p>
        </w:tc>
        <w:tc>
          <w:tcPr>
            <w:tcW w:w="1063"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20</w:t>
            </w:r>
          </w:p>
        </w:tc>
        <w:tc>
          <w:tcPr>
            <w:tcW w:w="14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49</w:t>
            </w:r>
          </w:p>
        </w:tc>
        <w:tc>
          <w:tcPr>
            <w:tcW w:w="1229"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40.8</w:t>
            </w:r>
          </w:p>
        </w:tc>
      </w:tr>
      <w:tr w:rsidR="00474320" w:rsidRPr="00474320" w:rsidTr="00A00EA5">
        <w:tc>
          <w:tcPr>
            <w:tcW w:w="1228" w:type="dxa"/>
            <w:shd w:val="clear" w:color="auto" w:fill="auto"/>
          </w:tcPr>
          <w:p w:rsidR="00474320" w:rsidRPr="003B059D" w:rsidRDefault="00474320" w:rsidP="00C96425">
            <w:pPr>
              <w:pStyle w:val="a5"/>
              <w:spacing w:beforeLines="20" w:afterLines="20" w:line="220" w:lineRule="exact"/>
              <w:rPr>
                <w:rFonts w:hint="eastAsia"/>
                <w:lang w:val="en-GB"/>
              </w:rPr>
            </w:pPr>
            <w:r w:rsidRPr="003B059D">
              <w:rPr>
                <w:rFonts w:hint="eastAsia"/>
                <w:lang w:val="en-GB"/>
              </w:rPr>
              <w:t>卡尔巴拉</w:t>
            </w:r>
          </w:p>
        </w:tc>
        <w:tc>
          <w:tcPr>
            <w:tcW w:w="11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18</w:t>
            </w:r>
          </w:p>
        </w:tc>
        <w:tc>
          <w:tcPr>
            <w:tcW w:w="1218"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6</w:t>
            </w:r>
          </w:p>
        </w:tc>
        <w:tc>
          <w:tcPr>
            <w:tcW w:w="1063"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24</w:t>
            </w:r>
          </w:p>
        </w:tc>
        <w:tc>
          <w:tcPr>
            <w:tcW w:w="14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58</w:t>
            </w:r>
          </w:p>
        </w:tc>
        <w:tc>
          <w:tcPr>
            <w:tcW w:w="1229"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41.4</w:t>
            </w:r>
          </w:p>
        </w:tc>
      </w:tr>
      <w:tr w:rsidR="00474320" w:rsidRPr="00474320" w:rsidTr="00A00EA5">
        <w:tc>
          <w:tcPr>
            <w:tcW w:w="1228" w:type="dxa"/>
            <w:shd w:val="clear" w:color="auto" w:fill="auto"/>
          </w:tcPr>
          <w:p w:rsidR="00474320" w:rsidRPr="003B059D" w:rsidRDefault="00474320" w:rsidP="00C96425">
            <w:pPr>
              <w:pStyle w:val="a5"/>
              <w:spacing w:beforeLines="20" w:afterLines="20" w:line="220" w:lineRule="exact"/>
              <w:rPr>
                <w:rFonts w:hint="eastAsia"/>
                <w:lang w:val="en-GB"/>
              </w:rPr>
            </w:pPr>
            <w:r w:rsidRPr="003B059D">
              <w:rPr>
                <w:rFonts w:hint="eastAsia"/>
                <w:lang w:val="en-GB"/>
              </w:rPr>
              <w:t>纳杰夫</w:t>
            </w:r>
          </w:p>
        </w:tc>
        <w:tc>
          <w:tcPr>
            <w:tcW w:w="11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14</w:t>
            </w:r>
          </w:p>
        </w:tc>
        <w:tc>
          <w:tcPr>
            <w:tcW w:w="1218"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12</w:t>
            </w:r>
          </w:p>
        </w:tc>
        <w:tc>
          <w:tcPr>
            <w:tcW w:w="1063"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26</w:t>
            </w:r>
          </w:p>
        </w:tc>
        <w:tc>
          <w:tcPr>
            <w:tcW w:w="14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77</w:t>
            </w:r>
          </w:p>
        </w:tc>
        <w:tc>
          <w:tcPr>
            <w:tcW w:w="1229"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33.8</w:t>
            </w:r>
          </w:p>
        </w:tc>
      </w:tr>
      <w:tr w:rsidR="00474320" w:rsidRPr="00474320" w:rsidTr="00A00EA5">
        <w:tc>
          <w:tcPr>
            <w:tcW w:w="1228" w:type="dxa"/>
            <w:shd w:val="clear" w:color="auto" w:fill="auto"/>
          </w:tcPr>
          <w:p w:rsidR="00474320" w:rsidRPr="003B059D" w:rsidRDefault="00474320" w:rsidP="00C96425">
            <w:pPr>
              <w:pStyle w:val="a5"/>
              <w:spacing w:beforeLines="20" w:afterLines="20" w:line="220" w:lineRule="exact"/>
              <w:rPr>
                <w:rFonts w:hint="eastAsia"/>
                <w:lang w:val="en-GB"/>
              </w:rPr>
            </w:pPr>
            <w:r w:rsidRPr="003B059D">
              <w:rPr>
                <w:rFonts w:hint="eastAsia"/>
                <w:lang w:val="en-GB"/>
              </w:rPr>
              <w:t>穆萨纳</w:t>
            </w:r>
          </w:p>
        </w:tc>
        <w:tc>
          <w:tcPr>
            <w:tcW w:w="11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1</w:t>
            </w:r>
          </w:p>
        </w:tc>
        <w:tc>
          <w:tcPr>
            <w:tcW w:w="1218"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1</w:t>
            </w:r>
          </w:p>
        </w:tc>
        <w:tc>
          <w:tcPr>
            <w:tcW w:w="1063"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2</w:t>
            </w:r>
          </w:p>
        </w:tc>
        <w:tc>
          <w:tcPr>
            <w:tcW w:w="14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12</w:t>
            </w:r>
          </w:p>
        </w:tc>
        <w:tc>
          <w:tcPr>
            <w:tcW w:w="1229"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16.7</w:t>
            </w:r>
          </w:p>
        </w:tc>
      </w:tr>
      <w:tr w:rsidR="00474320" w:rsidRPr="00474320" w:rsidTr="00A00EA5">
        <w:tc>
          <w:tcPr>
            <w:tcW w:w="1228" w:type="dxa"/>
            <w:shd w:val="clear" w:color="auto" w:fill="auto"/>
          </w:tcPr>
          <w:p w:rsidR="00474320" w:rsidRPr="003B059D" w:rsidRDefault="00474320" w:rsidP="00C96425">
            <w:pPr>
              <w:pStyle w:val="a5"/>
              <w:spacing w:beforeLines="20" w:afterLines="20" w:line="220" w:lineRule="exact"/>
              <w:rPr>
                <w:rFonts w:hint="eastAsia"/>
                <w:lang w:val="en-GB"/>
              </w:rPr>
            </w:pPr>
            <w:r w:rsidRPr="003B059D">
              <w:rPr>
                <w:rFonts w:hint="eastAsia"/>
                <w:lang w:val="en-GB"/>
              </w:rPr>
              <w:t>迪瓦尼耶</w:t>
            </w:r>
          </w:p>
        </w:tc>
        <w:tc>
          <w:tcPr>
            <w:tcW w:w="11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3</w:t>
            </w:r>
          </w:p>
        </w:tc>
        <w:tc>
          <w:tcPr>
            <w:tcW w:w="1218"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6</w:t>
            </w:r>
          </w:p>
        </w:tc>
        <w:tc>
          <w:tcPr>
            <w:tcW w:w="1063"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9</w:t>
            </w:r>
          </w:p>
        </w:tc>
        <w:tc>
          <w:tcPr>
            <w:tcW w:w="14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35</w:t>
            </w:r>
          </w:p>
        </w:tc>
        <w:tc>
          <w:tcPr>
            <w:tcW w:w="1229"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25.6</w:t>
            </w:r>
          </w:p>
        </w:tc>
      </w:tr>
      <w:tr w:rsidR="00474320" w:rsidRPr="00474320" w:rsidTr="00A00EA5">
        <w:tc>
          <w:tcPr>
            <w:tcW w:w="1228" w:type="dxa"/>
            <w:shd w:val="clear" w:color="auto" w:fill="auto"/>
          </w:tcPr>
          <w:p w:rsidR="00474320" w:rsidRPr="003B059D" w:rsidRDefault="00474320" w:rsidP="00C96425">
            <w:pPr>
              <w:pStyle w:val="a5"/>
              <w:spacing w:beforeLines="20" w:afterLines="20" w:line="220" w:lineRule="exact"/>
              <w:rPr>
                <w:rFonts w:hint="eastAsia"/>
                <w:lang w:val="en-GB"/>
              </w:rPr>
            </w:pPr>
            <w:r w:rsidRPr="003B059D">
              <w:rPr>
                <w:rFonts w:hint="eastAsia"/>
                <w:lang w:val="en-GB"/>
              </w:rPr>
              <w:t>济加尔</w:t>
            </w:r>
          </w:p>
        </w:tc>
        <w:tc>
          <w:tcPr>
            <w:tcW w:w="11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18</w:t>
            </w:r>
          </w:p>
        </w:tc>
        <w:tc>
          <w:tcPr>
            <w:tcW w:w="1218"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8</w:t>
            </w:r>
          </w:p>
        </w:tc>
        <w:tc>
          <w:tcPr>
            <w:tcW w:w="1063"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26</w:t>
            </w:r>
          </w:p>
        </w:tc>
        <w:tc>
          <w:tcPr>
            <w:tcW w:w="14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103</w:t>
            </w:r>
          </w:p>
        </w:tc>
        <w:tc>
          <w:tcPr>
            <w:tcW w:w="1229"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25.2</w:t>
            </w:r>
          </w:p>
        </w:tc>
      </w:tr>
      <w:tr w:rsidR="00474320" w:rsidRPr="00474320" w:rsidTr="00A00EA5">
        <w:tc>
          <w:tcPr>
            <w:tcW w:w="1228" w:type="dxa"/>
            <w:shd w:val="clear" w:color="auto" w:fill="auto"/>
          </w:tcPr>
          <w:p w:rsidR="00474320" w:rsidRPr="003B059D" w:rsidRDefault="00474320" w:rsidP="00C96425">
            <w:pPr>
              <w:pStyle w:val="a5"/>
              <w:spacing w:beforeLines="20" w:afterLines="20" w:line="220" w:lineRule="exact"/>
              <w:rPr>
                <w:rFonts w:hint="eastAsia"/>
                <w:lang w:val="en-GB"/>
              </w:rPr>
            </w:pPr>
            <w:r w:rsidRPr="003B059D">
              <w:rPr>
                <w:rFonts w:hint="eastAsia"/>
                <w:lang w:val="en-GB"/>
              </w:rPr>
              <w:t>米桑</w:t>
            </w:r>
          </w:p>
        </w:tc>
        <w:tc>
          <w:tcPr>
            <w:tcW w:w="11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2</w:t>
            </w:r>
          </w:p>
        </w:tc>
        <w:tc>
          <w:tcPr>
            <w:tcW w:w="1218"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4</w:t>
            </w:r>
          </w:p>
        </w:tc>
        <w:tc>
          <w:tcPr>
            <w:tcW w:w="1063"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6</w:t>
            </w:r>
          </w:p>
        </w:tc>
        <w:tc>
          <w:tcPr>
            <w:tcW w:w="1466"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13</w:t>
            </w:r>
          </w:p>
        </w:tc>
        <w:tc>
          <w:tcPr>
            <w:tcW w:w="1229" w:type="dxa"/>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46.1</w:t>
            </w:r>
          </w:p>
        </w:tc>
      </w:tr>
      <w:tr w:rsidR="00474320" w:rsidRPr="00474320" w:rsidTr="00D42730">
        <w:tc>
          <w:tcPr>
            <w:tcW w:w="1228" w:type="dxa"/>
            <w:tcBorders>
              <w:bottom w:val="single" w:sz="4" w:space="0" w:color="auto"/>
            </w:tcBorders>
            <w:shd w:val="clear" w:color="auto" w:fill="auto"/>
          </w:tcPr>
          <w:p w:rsidR="00474320" w:rsidRPr="003B059D" w:rsidRDefault="00474320" w:rsidP="00C96425">
            <w:pPr>
              <w:pStyle w:val="a5"/>
              <w:spacing w:beforeLines="20" w:afterLines="20" w:line="220" w:lineRule="exact"/>
              <w:rPr>
                <w:lang w:val="en-GB"/>
              </w:rPr>
            </w:pPr>
            <w:r w:rsidRPr="003B059D">
              <w:rPr>
                <w:rFonts w:hint="eastAsia"/>
                <w:lang w:val="en-GB"/>
              </w:rPr>
              <w:t>巴士拉</w:t>
            </w:r>
          </w:p>
        </w:tc>
        <w:tc>
          <w:tcPr>
            <w:tcW w:w="1166" w:type="dxa"/>
            <w:tcBorders>
              <w:bottom w:val="single" w:sz="4" w:space="0" w:color="auto"/>
            </w:tcBorders>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22</w:t>
            </w:r>
          </w:p>
        </w:tc>
        <w:tc>
          <w:tcPr>
            <w:tcW w:w="1218" w:type="dxa"/>
            <w:tcBorders>
              <w:bottom w:val="single" w:sz="4" w:space="0" w:color="auto"/>
            </w:tcBorders>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16</w:t>
            </w:r>
          </w:p>
        </w:tc>
        <w:tc>
          <w:tcPr>
            <w:tcW w:w="1063" w:type="dxa"/>
            <w:tcBorders>
              <w:bottom w:val="single" w:sz="4" w:space="0" w:color="auto"/>
            </w:tcBorders>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38</w:t>
            </w:r>
          </w:p>
        </w:tc>
        <w:tc>
          <w:tcPr>
            <w:tcW w:w="1466" w:type="dxa"/>
            <w:tcBorders>
              <w:bottom w:val="single" w:sz="4" w:space="0" w:color="auto"/>
            </w:tcBorders>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139</w:t>
            </w:r>
          </w:p>
        </w:tc>
        <w:tc>
          <w:tcPr>
            <w:tcW w:w="1229" w:type="dxa"/>
            <w:tcBorders>
              <w:bottom w:val="single" w:sz="4" w:space="0" w:color="auto"/>
            </w:tcBorders>
            <w:shd w:val="clear" w:color="auto" w:fill="auto"/>
            <w:vAlign w:val="center"/>
          </w:tcPr>
          <w:p w:rsidR="00474320" w:rsidRPr="003B059D" w:rsidRDefault="00474320" w:rsidP="00C96425">
            <w:pPr>
              <w:pStyle w:val="a5"/>
              <w:spacing w:beforeLines="20" w:afterLines="20" w:line="220" w:lineRule="exact"/>
              <w:jc w:val="right"/>
              <w:rPr>
                <w:lang w:val="en-GB"/>
              </w:rPr>
            </w:pPr>
            <w:r w:rsidRPr="003B059D">
              <w:rPr>
                <w:lang w:val="en-GB"/>
              </w:rPr>
              <w:t>27.3</w:t>
            </w:r>
          </w:p>
        </w:tc>
      </w:tr>
      <w:tr w:rsidR="00474320" w:rsidRPr="00474320" w:rsidTr="00D42730">
        <w:tc>
          <w:tcPr>
            <w:tcW w:w="1228" w:type="dxa"/>
            <w:tcBorders>
              <w:top w:val="single" w:sz="4" w:space="0" w:color="auto"/>
              <w:bottom w:val="single" w:sz="12" w:space="0" w:color="auto"/>
            </w:tcBorders>
            <w:shd w:val="clear" w:color="auto" w:fill="auto"/>
          </w:tcPr>
          <w:p w:rsidR="00474320" w:rsidRPr="00474320" w:rsidRDefault="00474320" w:rsidP="00C96425">
            <w:pPr>
              <w:pStyle w:val="a5"/>
              <w:spacing w:beforeLines="20" w:afterLines="20" w:line="220" w:lineRule="exact"/>
              <w:jc w:val="center"/>
              <w:rPr>
                <w:rFonts w:eastAsia="SimHei" w:hint="eastAsia"/>
                <w:bCs/>
                <w:lang w:val="en-GB"/>
              </w:rPr>
            </w:pPr>
            <w:r w:rsidRPr="00474320">
              <w:rPr>
                <w:rFonts w:eastAsia="SimHei" w:hint="eastAsia"/>
                <w:bCs/>
                <w:lang w:val="en-GB"/>
              </w:rPr>
              <w:t>共计</w:t>
            </w:r>
          </w:p>
        </w:tc>
        <w:tc>
          <w:tcPr>
            <w:tcW w:w="1166" w:type="dxa"/>
            <w:tcBorders>
              <w:top w:val="single" w:sz="4" w:space="0" w:color="auto"/>
              <w:bottom w:val="single" w:sz="12" w:space="0" w:color="auto"/>
            </w:tcBorders>
            <w:shd w:val="clear" w:color="auto" w:fill="auto"/>
            <w:vAlign w:val="center"/>
          </w:tcPr>
          <w:p w:rsidR="00474320" w:rsidRPr="00474320" w:rsidRDefault="00474320" w:rsidP="00C96425">
            <w:pPr>
              <w:pStyle w:val="a5"/>
              <w:spacing w:beforeLines="20" w:afterLines="20" w:line="220" w:lineRule="exact"/>
              <w:jc w:val="right"/>
              <w:rPr>
                <w:b/>
                <w:bCs/>
                <w:lang w:val="en-GB"/>
              </w:rPr>
            </w:pPr>
            <w:r w:rsidRPr="00474320">
              <w:rPr>
                <w:b/>
                <w:bCs/>
                <w:lang w:val="en-GB"/>
              </w:rPr>
              <w:t>197</w:t>
            </w:r>
          </w:p>
        </w:tc>
        <w:tc>
          <w:tcPr>
            <w:tcW w:w="1218" w:type="dxa"/>
            <w:tcBorders>
              <w:top w:val="single" w:sz="4" w:space="0" w:color="auto"/>
              <w:bottom w:val="single" w:sz="12" w:space="0" w:color="auto"/>
            </w:tcBorders>
            <w:shd w:val="clear" w:color="auto" w:fill="auto"/>
            <w:vAlign w:val="center"/>
          </w:tcPr>
          <w:p w:rsidR="00474320" w:rsidRPr="00474320" w:rsidRDefault="00474320" w:rsidP="00C96425">
            <w:pPr>
              <w:pStyle w:val="a5"/>
              <w:spacing w:beforeLines="20" w:afterLines="20" w:line="220" w:lineRule="exact"/>
              <w:jc w:val="right"/>
              <w:rPr>
                <w:b/>
                <w:bCs/>
                <w:lang w:val="en-GB"/>
              </w:rPr>
            </w:pPr>
            <w:r w:rsidRPr="00474320">
              <w:rPr>
                <w:b/>
                <w:bCs/>
                <w:lang w:val="en-GB"/>
              </w:rPr>
              <w:t>128</w:t>
            </w:r>
          </w:p>
        </w:tc>
        <w:tc>
          <w:tcPr>
            <w:tcW w:w="1063" w:type="dxa"/>
            <w:tcBorders>
              <w:top w:val="single" w:sz="4" w:space="0" w:color="auto"/>
              <w:bottom w:val="single" w:sz="12" w:space="0" w:color="auto"/>
            </w:tcBorders>
            <w:shd w:val="clear" w:color="auto" w:fill="auto"/>
            <w:vAlign w:val="center"/>
          </w:tcPr>
          <w:p w:rsidR="00474320" w:rsidRPr="00474320" w:rsidRDefault="00474320" w:rsidP="00C96425">
            <w:pPr>
              <w:pStyle w:val="a5"/>
              <w:spacing w:beforeLines="20" w:afterLines="20" w:line="220" w:lineRule="exact"/>
              <w:jc w:val="right"/>
              <w:rPr>
                <w:b/>
                <w:bCs/>
                <w:lang w:val="en-GB"/>
              </w:rPr>
            </w:pPr>
            <w:r w:rsidRPr="00474320">
              <w:rPr>
                <w:b/>
                <w:bCs/>
                <w:lang w:val="en-GB"/>
              </w:rPr>
              <w:t>325</w:t>
            </w:r>
          </w:p>
        </w:tc>
        <w:tc>
          <w:tcPr>
            <w:tcW w:w="1466" w:type="dxa"/>
            <w:tcBorders>
              <w:top w:val="single" w:sz="4" w:space="0" w:color="auto"/>
              <w:bottom w:val="single" w:sz="12" w:space="0" w:color="auto"/>
            </w:tcBorders>
            <w:shd w:val="clear" w:color="auto" w:fill="auto"/>
            <w:vAlign w:val="center"/>
          </w:tcPr>
          <w:p w:rsidR="00474320" w:rsidRPr="00474320" w:rsidRDefault="008161F8" w:rsidP="00C96425">
            <w:pPr>
              <w:pStyle w:val="a5"/>
              <w:spacing w:beforeLines="20" w:afterLines="20" w:line="220" w:lineRule="exact"/>
              <w:jc w:val="right"/>
              <w:rPr>
                <w:b/>
                <w:bCs/>
                <w:lang w:val="en-GB"/>
              </w:rPr>
            </w:pPr>
            <w:r>
              <w:rPr>
                <w:b/>
                <w:bCs/>
                <w:lang w:val="en-GB"/>
              </w:rPr>
              <w:t>1,</w:t>
            </w:r>
            <w:r w:rsidR="00474320" w:rsidRPr="00474320">
              <w:rPr>
                <w:b/>
                <w:bCs/>
                <w:lang w:val="en-GB"/>
              </w:rPr>
              <w:t>289</w:t>
            </w:r>
          </w:p>
        </w:tc>
        <w:tc>
          <w:tcPr>
            <w:tcW w:w="1229" w:type="dxa"/>
            <w:tcBorders>
              <w:top w:val="single" w:sz="4" w:space="0" w:color="auto"/>
              <w:bottom w:val="single" w:sz="12" w:space="0" w:color="auto"/>
            </w:tcBorders>
            <w:shd w:val="clear" w:color="auto" w:fill="auto"/>
            <w:vAlign w:val="center"/>
          </w:tcPr>
          <w:p w:rsidR="00474320" w:rsidRPr="00474320" w:rsidRDefault="00474320" w:rsidP="00C96425">
            <w:pPr>
              <w:pStyle w:val="a5"/>
              <w:spacing w:beforeLines="20" w:afterLines="20" w:line="220" w:lineRule="exact"/>
              <w:jc w:val="right"/>
              <w:rPr>
                <w:b/>
                <w:bCs/>
                <w:lang w:val="en-GB"/>
              </w:rPr>
            </w:pPr>
          </w:p>
        </w:tc>
      </w:tr>
    </w:tbl>
    <w:p w:rsidR="003B059D" w:rsidRPr="00D42730" w:rsidRDefault="003B059D" w:rsidP="0078404C">
      <w:pPr>
        <w:pStyle w:val="SingleTxtGC"/>
        <w:spacing w:before="240"/>
        <w:rPr>
          <w:rFonts w:hint="eastAsia"/>
          <w:spacing w:val="-2"/>
          <w:lang w:val="en-GB"/>
        </w:rPr>
      </w:pPr>
      <w:r w:rsidRPr="00D42730">
        <w:rPr>
          <w:spacing w:val="-2"/>
          <w:lang w:val="en-GB"/>
        </w:rPr>
        <w:t>88.</w:t>
      </w:r>
      <w:r w:rsidR="002219B3" w:rsidRPr="00D42730">
        <w:rPr>
          <w:rFonts w:hint="eastAsia"/>
          <w:spacing w:val="-2"/>
          <w:lang w:val="en-GB"/>
        </w:rPr>
        <w:t xml:space="preserve">  </w:t>
      </w:r>
      <w:r w:rsidRPr="00D42730">
        <w:rPr>
          <w:rFonts w:hint="eastAsia"/>
          <w:spacing w:val="-2"/>
          <w:lang w:val="en-GB"/>
        </w:rPr>
        <w:t>大批伊拉克家庭前往邻国寻找安全和稳定，随之而来的基本需求方面的丧失带来了绝望、贫困和匮乏，加剧了这一现象。这些因素共同导致妇女儿童受到白奴贩子的剥削，被迫在伊拉克境内外卖淫。伊拉克监狱的官方统计数字显示，依据前述《打击卖淫法》第</w:t>
      </w:r>
      <w:r w:rsidRPr="00D42730">
        <w:rPr>
          <w:rFonts w:hint="eastAsia"/>
          <w:spacing w:val="-2"/>
          <w:lang w:val="en-GB"/>
        </w:rPr>
        <w:t>3</w:t>
      </w:r>
      <w:r w:rsidRPr="00D42730">
        <w:rPr>
          <w:rFonts w:hint="eastAsia"/>
          <w:spacing w:val="-2"/>
          <w:lang w:val="en-GB"/>
        </w:rPr>
        <w:t>和第</w:t>
      </w:r>
      <w:r w:rsidRPr="00D42730">
        <w:rPr>
          <w:rFonts w:hint="eastAsia"/>
          <w:spacing w:val="-2"/>
          <w:lang w:val="en-GB"/>
        </w:rPr>
        <w:t>4</w:t>
      </w:r>
      <w:r w:rsidRPr="00D42730">
        <w:rPr>
          <w:rFonts w:hint="eastAsia"/>
          <w:spacing w:val="-2"/>
          <w:lang w:val="en-GB"/>
        </w:rPr>
        <w:t>条，已有</w:t>
      </w:r>
      <w:r w:rsidRPr="00D42730">
        <w:rPr>
          <w:rFonts w:hint="eastAsia"/>
          <w:spacing w:val="-2"/>
          <w:lang w:val="en-GB"/>
        </w:rPr>
        <w:t>25</w:t>
      </w:r>
      <w:r w:rsidRPr="00D42730">
        <w:rPr>
          <w:rFonts w:hint="eastAsia"/>
          <w:spacing w:val="-2"/>
          <w:lang w:val="en-GB"/>
        </w:rPr>
        <w:t>名妇女被捕并被定罪。这些条款规定惩处任何涉足卖淫行业的妇女以及任何管理或参与经营妓院的妇女或男子。</w:t>
      </w:r>
    </w:p>
    <w:p w:rsidR="003B059D" w:rsidRPr="003B059D" w:rsidRDefault="0041569E" w:rsidP="0041569E">
      <w:pPr>
        <w:pStyle w:val="H23GC"/>
        <w:rPr>
          <w:rFonts w:hint="eastAsia"/>
        </w:rPr>
      </w:pPr>
      <w:r>
        <w:rPr>
          <w:rFonts w:hint="eastAsia"/>
        </w:rPr>
        <w:tab/>
      </w:r>
      <w:r>
        <w:rPr>
          <w:rFonts w:hint="eastAsia"/>
        </w:rPr>
        <w:tab/>
      </w:r>
      <w:r w:rsidR="003B059D" w:rsidRPr="003B059D">
        <w:rPr>
          <w:rFonts w:hint="eastAsia"/>
        </w:rPr>
        <w:t>社会对妇女犯罪行为的影响</w:t>
      </w:r>
    </w:p>
    <w:p w:rsidR="003B059D" w:rsidRPr="003B059D" w:rsidRDefault="003B059D" w:rsidP="003B059D">
      <w:pPr>
        <w:pStyle w:val="SingleTxtGC"/>
        <w:rPr>
          <w:rFonts w:hint="eastAsia"/>
          <w:lang w:val="en-GB"/>
        </w:rPr>
      </w:pPr>
      <w:r w:rsidRPr="00A4239E">
        <w:rPr>
          <w:spacing w:val="-2"/>
          <w:lang w:val="en-GB"/>
        </w:rPr>
        <w:t>89.</w:t>
      </w:r>
      <w:r w:rsidR="0041569E" w:rsidRPr="00A4239E">
        <w:rPr>
          <w:rFonts w:hint="eastAsia"/>
          <w:spacing w:val="-2"/>
          <w:lang w:val="en-GB"/>
        </w:rPr>
        <w:t xml:space="preserve">  </w:t>
      </w:r>
      <w:r w:rsidRPr="00A4239E">
        <w:rPr>
          <w:rFonts w:hint="eastAsia"/>
          <w:spacing w:val="-2"/>
          <w:lang w:val="en-GB"/>
        </w:rPr>
        <w:t>大多数妇女从事犯罪活动只是由于巨大的心理和社会压力。这种印象来自在鲁萨法女子监狱开展的监测。妇女迫于犯罪丈夫的压力或恐吓而参与犯罪，或者因在心理和</w:t>
      </w:r>
      <w:r w:rsidRPr="00A4239E">
        <w:rPr>
          <w:rFonts w:hint="eastAsia"/>
          <w:spacing w:val="-2"/>
          <w:lang w:val="en-GB"/>
        </w:rPr>
        <w:t>(</w:t>
      </w:r>
      <w:r w:rsidRPr="00A4239E">
        <w:rPr>
          <w:rFonts w:hint="eastAsia"/>
          <w:spacing w:val="-2"/>
          <w:lang w:val="en-GB"/>
        </w:rPr>
        <w:t>或</w:t>
      </w:r>
      <w:r w:rsidRPr="00A4239E">
        <w:rPr>
          <w:rFonts w:hint="eastAsia"/>
          <w:spacing w:val="-2"/>
          <w:lang w:val="en-GB"/>
        </w:rPr>
        <w:t>)</w:t>
      </w:r>
      <w:r w:rsidRPr="00A4239E">
        <w:rPr>
          <w:rFonts w:hint="eastAsia"/>
          <w:spacing w:val="-2"/>
          <w:lang w:val="en-GB"/>
        </w:rPr>
        <w:t>精神上受到虐待而对丈夫、父亲或兄弟实施犯罪。为评估妇女在</w:t>
      </w:r>
      <w:r w:rsidRPr="00A4239E">
        <w:rPr>
          <w:rFonts w:hint="eastAsia"/>
          <w:spacing w:val="-2"/>
          <w:lang w:val="en-GB"/>
        </w:rPr>
        <w:t>2009</w:t>
      </w:r>
      <w:r w:rsidRPr="00A4239E">
        <w:rPr>
          <w:rFonts w:hint="eastAsia"/>
          <w:spacing w:val="-2"/>
          <w:lang w:val="en-GB"/>
        </w:rPr>
        <w:t>年间的犯罪行为以及这种行为的改善或恶化程度，有必要研究一下内政部和司法机构提供的数字。数据显示，</w:t>
      </w:r>
      <w:r w:rsidRPr="00A4239E">
        <w:rPr>
          <w:rFonts w:hint="eastAsia"/>
          <w:spacing w:val="-2"/>
          <w:lang w:val="en-GB"/>
        </w:rPr>
        <w:t>2006</w:t>
      </w:r>
      <w:r w:rsidRPr="00A4239E">
        <w:rPr>
          <w:rFonts w:hint="eastAsia"/>
          <w:spacing w:val="-2"/>
          <w:lang w:val="en-GB"/>
        </w:rPr>
        <w:t>至</w:t>
      </w:r>
      <w:r w:rsidRPr="00A4239E">
        <w:rPr>
          <w:rFonts w:hint="eastAsia"/>
          <w:spacing w:val="-2"/>
          <w:lang w:val="en-GB"/>
        </w:rPr>
        <w:t>2010</w:t>
      </w:r>
      <w:r w:rsidRPr="00A4239E">
        <w:rPr>
          <w:rFonts w:hint="eastAsia"/>
          <w:spacing w:val="-2"/>
          <w:lang w:val="en-GB"/>
        </w:rPr>
        <w:t>年在巴格达省被捕并被判处恐怖罪的妇女人数增至</w:t>
      </w:r>
      <w:r w:rsidRPr="00A4239E">
        <w:rPr>
          <w:rFonts w:hint="eastAsia"/>
          <w:spacing w:val="-2"/>
          <w:lang w:val="en-GB"/>
        </w:rPr>
        <w:t>74</w:t>
      </w:r>
      <w:r w:rsidRPr="00A4239E">
        <w:rPr>
          <w:rFonts w:hint="eastAsia"/>
          <w:spacing w:val="-2"/>
          <w:lang w:val="en-GB"/>
        </w:rPr>
        <w:t>人，表明妇女参与实施了恐怖活动。这并不表明伊拉克其他省份没有妇女参与这一罪行，只是已掌握的统计数字并未按罪行分类</w:t>
      </w:r>
      <w:r w:rsidRPr="00A4239E">
        <w:rPr>
          <w:rFonts w:hint="eastAsia"/>
          <w:spacing w:val="-2"/>
          <w:lang w:val="en-GB"/>
        </w:rPr>
        <w:t>(</w:t>
      </w:r>
      <w:r w:rsidRPr="00A4239E">
        <w:rPr>
          <w:rFonts w:hint="eastAsia"/>
          <w:spacing w:val="-2"/>
          <w:lang w:val="en-GB"/>
        </w:rPr>
        <w:t>附表</w:t>
      </w:r>
      <w:r w:rsidRPr="00A4239E">
        <w:rPr>
          <w:rFonts w:hint="eastAsia"/>
          <w:spacing w:val="-2"/>
          <w:lang w:val="en-GB"/>
        </w:rPr>
        <w:t>4)</w:t>
      </w:r>
      <w:r w:rsidRPr="003B059D">
        <w:rPr>
          <w:rFonts w:hint="eastAsia"/>
          <w:lang w:val="en-GB"/>
        </w:rPr>
        <w:t>。</w:t>
      </w:r>
    </w:p>
    <w:p w:rsidR="003B059D" w:rsidRPr="003B059D" w:rsidRDefault="003B059D" w:rsidP="003B059D">
      <w:pPr>
        <w:pStyle w:val="SingleTxtGC"/>
        <w:rPr>
          <w:rFonts w:hint="eastAsia"/>
          <w:lang w:val="en-GB"/>
        </w:rPr>
      </w:pPr>
      <w:r w:rsidRPr="003B059D">
        <w:rPr>
          <w:lang w:val="en-GB"/>
        </w:rPr>
        <w:t>90.</w:t>
      </w:r>
      <w:r w:rsidR="00F17E3F">
        <w:rPr>
          <w:rFonts w:hint="eastAsia"/>
          <w:lang w:val="en-GB"/>
        </w:rPr>
        <w:t xml:space="preserve">  </w:t>
      </w:r>
      <w:r w:rsidRPr="003B059D">
        <w:rPr>
          <w:rFonts w:hint="eastAsia"/>
          <w:lang w:val="en-GB"/>
        </w:rPr>
        <w:t>此外，统计数字表明，在避免诉诸名誉杀人方面并没有出现积极进展。考虑到习俗和传统等现实情况，列出的数字可能不全面，因此仅仅反映出已向官方机构报告的情况。这激发了以不符合《伊斯兰教法》和与妇女人权有关的国际原则</w:t>
      </w:r>
      <w:r>
        <w:rPr>
          <w:rFonts w:hint="eastAsia"/>
          <w:lang w:val="en-GB"/>
        </w:rPr>
        <w:t>(</w:t>
      </w:r>
      <w:r w:rsidRPr="003B059D">
        <w:rPr>
          <w:rFonts w:hint="eastAsia"/>
          <w:lang w:val="en-GB"/>
        </w:rPr>
        <w:t>如生命权和在法律面前男女平等的权利</w:t>
      </w:r>
      <w:r>
        <w:rPr>
          <w:rFonts w:hint="eastAsia"/>
          <w:lang w:val="en-GB"/>
        </w:rPr>
        <w:t>)</w:t>
      </w:r>
      <w:r w:rsidRPr="003B059D">
        <w:rPr>
          <w:rFonts w:hint="eastAsia"/>
          <w:lang w:val="en-GB"/>
        </w:rPr>
        <w:t>为由修正《刑法》第</w:t>
      </w:r>
      <w:r w:rsidRPr="003B059D">
        <w:rPr>
          <w:rFonts w:hint="eastAsia"/>
          <w:lang w:val="en-GB"/>
        </w:rPr>
        <w:t>409</w:t>
      </w:r>
      <w:r w:rsidRPr="003B059D">
        <w:rPr>
          <w:rFonts w:hint="eastAsia"/>
          <w:lang w:val="en-GB"/>
        </w:rPr>
        <w:t>条的要求，其依据是现行的《伊拉克宪法》中关于所有伊拉克人在法律面前一律平等的第</w:t>
      </w:r>
      <w:r w:rsidRPr="003B059D">
        <w:rPr>
          <w:rFonts w:hint="eastAsia"/>
          <w:lang w:val="en-GB"/>
        </w:rPr>
        <w:t>14</w:t>
      </w:r>
      <w:r w:rsidRPr="003B059D">
        <w:rPr>
          <w:rFonts w:hint="eastAsia"/>
          <w:lang w:val="en-GB"/>
        </w:rPr>
        <w:t>条。库尔德地区采取措施发布了一条法令，大意是应当将被指控以名誉罪谋杀妇女者视为实施了谋杀罪并按照故意杀人罪处理，无需考虑《伊拉克刑法》</w:t>
      </w:r>
      <w:r>
        <w:rPr>
          <w:rFonts w:hint="eastAsia"/>
          <w:lang w:val="en-GB"/>
        </w:rPr>
        <w:t>(</w:t>
      </w:r>
      <w:r w:rsidRPr="003B059D">
        <w:rPr>
          <w:rFonts w:hint="eastAsia"/>
          <w:lang w:val="en-GB"/>
        </w:rPr>
        <w:t>第</w:t>
      </w:r>
      <w:r w:rsidRPr="003B059D">
        <w:rPr>
          <w:rFonts w:hint="eastAsia"/>
          <w:lang w:val="en-GB"/>
        </w:rPr>
        <w:t>111</w:t>
      </w:r>
      <w:r>
        <w:rPr>
          <w:rFonts w:hint="eastAsia"/>
          <w:lang w:val="en-GB"/>
        </w:rPr>
        <w:t>(</w:t>
      </w:r>
      <w:r w:rsidRPr="003B059D">
        <w:rPr>
          <w:rFonts w:hint="eastAsia"/>
          <w:lang w:val="en-GB"/>
        </w:rPr>
        <w:t>1969</w:t>
      </w:r>
      <w:r>
        <w:rPr>
          <w:rFonts w:hint="eastAsia"/>
          <w:lang w:val="en-GB"/>
        </w:rPr>
        <w:t>)</w:t>
      </w:r>
      <w:r w:rsidRPr="003B059D">
        <w:rPr>
          <w:rFonts w:hint="eastAsia"/>
          <w:lang w:val="en-GB"/>
        </w:rPr>
        <w:t>号</w:t>
      </w:r>
      <w:r>
        <w:rPr>
          <w:rFonts w:hint="eastAsia"/>
          <w:lang w:val="en-GB"/>
        </w:rPr>
        <w:t>)</w:t>
      </w:r>
      <w:r w:rsidRPr="003B059D">
        <w:rPr>
          <w:rFonts w:hint="eastAsia"/>
          <w:lang w:val="en-GB"/>
        </w:rPr>
        <w:t>的减轻罪行情节。此类犯罪者不得请求减轻处罚。此外还对《刑法》第</w:t>
      </w:r>
      <w:r w:rsidRPr="003B059D">
        <w:rPr>
          <w:rFonts w:hint="eastAsia"/>
          <w:lang w:val="en-GB"/>
        </w:rPr>
        <w:t>408</w:t>
      </w:r>
      <w:r w:rsidRPr="003B059D">
        <w:rPr>
          <w:rFonts w:hint="eastAsia"/>
          <w:lang w:val="en-GB"/>
        </w:rPr>
        <w:t>条做了补充，涉及教唆和协助他人自杀，大意是应当考虑将前述条款的规定适用于引起自杀的任何人。</w:t>
      </w:r>
    </w:p>
    <w:p w:rsidR="003B059D" w:rsidRPr="003B059D" w:rsidRDefault="003B059D" w:rsidP="003B059D">
      <w:pPr>
        <w:pStyle w:val="SingleTxtGC"/>
        <w:rPr>
          <w:rFonts w:hint="eastAsia"/>
          <w:lang w:val="en-GB"/>
        </w:rPr>
      </w:pPr>
      <w:r w:rsidRPr="003B059D">
        <w:rPr>
          <w:lang w:val="en-GB"/>
        </w:rPr>
        <w:t>91.</w:t>
      </w:r>
      <w:r w:rsidR="00F33D13">
        <w:rPr>
          <w:rFonts w:hint="eastAsia"/>
          <w:lang w:val="en-GB"/>
        </w:rPr>
        <w:t xml:space="preserve">  </w:t>
      </w:r>
      <w:r w:rsidRPr="003B059D">
        <w:rPr>
          <w:rFonts w:hint="eastAsia"/>
          <w:lang w:val="en-GB"/>
        </w:rPr>
        <w:t>同</w:t>
      </w:r>
      <w:r w:rsidRPr="003B059D">
        <w:rPr>
          <w:rFonts w:hint="eastAsia"/>
          <w:lang w:val="en-GB"/>
        </w:rPr>
        <w:t>2008</w:t>
      </w:r>
      <w:r w:rsidRPr="003B059D">
        <w:rPr>
          <w:rFonts w:hint="eastAsia"/>
          <w:lang w:val="en-GB"/>
        </w:rPr>
        <w:t>年和</w:t>
      </w:r>
      <w:r w:rsidRPr="003B059D">
        <w:rPr>
          <w:rFonts w:hint="eastAsia"/>
          <w:lang w:val="en-GB"/>
        </w:rPr>
        <w:t>2009</w:t>
      </w:r>
      <w:r w:rsidRPr="003B059D">
        <w:rPr>
          <w:rFonts w:hint="eastAsia"/>
          <w:lang w:val="en-GB"/>
        </w:rPr>
        <w:t>年相比，这些犯罪现象并未明显减少。这是因为根深蒂固的习俗和传统延续不断而且顽固不化，根本不受国家开放所影响。与此相反，开放造成了混乱，并带来一系列困境以及与习俗和执法不力相关的消息，给现阶段带来了特殊挑战，上文指出了这一点。一些省份报告这些犯罪有所减少，但其他省份报告有所上升。这就是报告名誉杀人罪的作用，许多名誉杀人案件都被掩盖了，根本不会被统计到官方数据中。有预谋地谋杀妇女是一个敏感问题，是一种出于影响到受害者名誉且给其家人带来尴尬和羞耻印记的复杂动机和理由而实施的严重犯罪。根据目前掌握的数据，这些犯罪已经严重到伊拉克妇女无法忍受的地步。为了进行比对，请注意下表所示</w:t>
      </w:r>
      <w:r w:rsidRPr="003B059D">
        <w:rPr>
          <w:rFonts w:hint="eastAsia"/>
          <w:lang w:val="en-GB"/>
        </w:rPr>
        <w:t>2009</w:t>
      </w:r>
      <w:r w:rsidRPr="003B059D">
        <w:rPr>
          <w:rFonts w:hint="eastAsia"/>
          <w:lang w:val="en-GB"/>
        </w:rPr>
        <w:t>年的增长情况。</w:t>
      </w:r>
    </w:p>
    <w:p w:rsidR="003B059D" w:rsidRDefault="00174D57" w:rsidP="00174D57">
      <w:pPr>
        <w:pStyle w:val="H23GC"/>
        <w:rPr>
          <w:rFonts w:hint="eastAsia"/>
        </w:rPr>
      </w:pPr>
      <w:r>
        <w:rPr>
          <w:rFonts w:hint="eastAsia"/>
        </w:rPr>
        <w:tab/>
      </w:r>
      <w:r>
        <w:rPr>
          <w:rFonts w:hint="eastAsia"/>
        </w:rPr>
        <w:tab/>
      </w:r>
      <w:r w:rsidR="003B059D" w:rsidRPr="003B059D">
        <w:rPr>
          <w:rFonts w:hint="eastAsia"/>
        </w:rPr>
        <w:t>内政部关于对妇女实施犯罪的统计数字</w:t>
      </w:r>
      <w:r w:rsidR="003B059D">
        <w:rPr>
          <w:rFonts w:hint="eastAsia"/>
        </w:rPr>
        <w:t>(</w:t>
      </w:r>
      <w:r w:rsidR="003B059D" w:rsidRPr="003B059D">
        <w:rPr>
          <w:rFonts w:hint="eastAsia"/>
        </w:rPr>
        <w:t>2003-2009</w:t>
      </w:r>
      <w:r w:rsidR="003B059D" w:rsidRPr="003B059D">
        <w:rPr>
          <w:rFonts w:hint="eastAsia"/>
        </w:rPr>
        <w:t>年</w:t>
      </w:r>
      <w:r w:rsidR="003B059D">
        <w:rPr>
          <w:rFonts w:hint="eastAsia"/>
        </w:rPr>
        <w:t>)</w:t>
      </w:r>
    </w:p>
    <w:tbl>
      <w:tblPr>
        <w:tblStyle w:val="TableGrid"/>
        <w:tblW w:w="731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55"/>
        <w:gridCol w:w="650"/>
        <w:gridCol w:w="650"/>
        <w:gridCol w:w="651"/>
        <w:gridCol w:w="910"/>
        <w:gridCol w:w="650"/>
        <w:gridCol w:w="650"/>
        <w:gridCol w:w="780"/>
        <w:gridCol w:w="780"/>
        <w:gridCol w:w="1040"/>
      </w:tblGrid>
      <w:tr w:rsidR="00ED4E38" w:rsidTr="00BB3366">
        <w:tc>
          <w:tcPr>
            <w:tcW w:w="555" w:type="dxa"/>
            <w:vMerge w:val="restart"/>
            <w:tcBorders>
              <w:top w:val="single" w:sz="4" w:space="0" w:color="auto"/>
            </w:tcBorders>
            <w:shd w:val="clear" w:color="auto" w:fill="auto"/>
            <w:vAlign w:val="bottom"/>
          </w:tcPr>
          <w:p w:rsidR="00ED4E38" w:rsidRDefault="00ED4E38" w:rsidP="00D42730">
            <w:pPr>
              <w:pStyle w:val="a0"/>
              <w:spacing w:before="40" w:after="40" w:line="240" w:lineRule="atLeast"/>
              <w:ind w:left="57"/>
              <w:rPr>
                <w:rFonts w:hint="eastAsia"/>
              </w:rPr>
            </w:pPr>
            <w:r w:rsidRPr="003B059D">
              <w:rPr>
                <w:rFonts w:hint="eastAsia"/>
                <w:lang w:val="en-GB"/>
              </w:rPr>
              <w:t>编号</w:t>
            </w:r>
          </w:p>
        </w:tc>
        <w:tc>
          <w:tcPr>
            <w:tcW w:w="650" w:type="dxa"/>
            <w:vMerge w:val="restart"/>
            <w:tcBorders>
              <w:top w:val="single" w:sz="4" w:space="0" w:color="auto"/>
            </w:tcBorders>
            <w:shd w:val="clear" w:color="auto" w:fill="auto"/>
            <w:vAlign w:val="bottom"/>
          </w:tcPr>
          <w:p w:rsidR="00ED4E38" w:rsidRDefault="00ED4E38" w:rsidP="00D42730">
            <w:pPr>
              <w:pStyle w:val="a5"/>
              <w:ind w:left="57" w:right="57"/>
              <w:jc w:val="right"/>
              <w:rPr>
                <w:rFonts w:hint="eastAsia"/>
              </w:rPr>
            </w:pPr>
            <w:r w:rsidRPr="00341C69">
              <w:rPr>
                <w:rFonts w:eastAsia="KaiTi_GB2312" w:hint="eastAsia"/>
                <w:lang w:val="en-GB"/>
              </w:rPr>
              <w:t>年份</w:t>
            </w:r>
          </w:p>
        </w:tc>
        <w:tc>
          <w:tcPr>
            <w:tcW w:w="650" w:type="dxa"/>
            <w:vMerge w:val="restart"/>
            <w:tcBorders>
              <w:top w:val="single" w:sz="4" w:space="0" w:color="auto"/>
            </w:tcBorders>
            <w:shd w:val="clear" w:color="auto" w:fill="auto"/>
            <w:vAlign w:val="bottom"/>
          </w:tcPr>
          <w:p w:rsidR="00ED4E38" w:rsidRDefault="00ED4E38" w:rsidP="00D42730">
            <w:pPr>
              <w:pStyle w:val="a5"/>
              <w:ind w:left="57" w:right="57"/>
              <w:jc w:val="right"/>
              <w:rPr>
                <w:rFonts w:hint="eastAsia"/>
              </w:rPr>
            </w:pPr>
            <w:r w:rsidRPr="00341C69">
              <w:rPr>
                <w:rFonts w:eastAsia="KaiTi_GB2312" w:hint="eastAsia"/>
                <w:lang w:val="en-GB"/>
              </w:rPr>
              <w:t>自杀</w:t>
            </w:r>
          </w:p>
        </w:tc>
        <w:tc>
          <w:tcPr>
            <w:tcW w:w="651" w:type="dxa"/>
            <w:vMerge w:val="restart"/>
            <w:tcBorders>
              <w:top w:val="single" w:sz="4" w:space="0" w:color="auto"/>
            </w:tcBorders>
            <w:shd w:val="clear" w:color="auto" w:fill="auto"/>
            <w:vAlign w:val="bottom"/>
          </w:tcPr>
          <w:p w:rsidR="00ED4E38" w:rsidRDefault="00ED4E38" w:rsidP="00D42730">
            <w:pPr>
              <w:pStyle w:val="a5"/>
              <w:ind w:left="57" w:right="57"/>
              <w:jc w:val="right"/>
              <w:rPr>
                <w:rFonts w:hint="eastAsia"/>
              </w:rPr>
            </w:pPr>
            <w:r w:rsidRPr="00341C69">
              <w:rPr>
                <w:rFonts w:eastAsia="KaiTi_GB2312" w:hint="eastAsia"/>
                <w:lang w:val="en-GB"/>
              </w:rPr>
              <w:t>强奸</w:t>
            </w:r>
          </w:p>
        </w:tc>
        <w:tc>
          <w:tcPr>
            <w:tcW w:w="910" w:type="dxa"/>
            <w:vMerge w:val="restart"/>
            <w:tcBorders>
              <w:top w:val="single" w:sz="4" w:space="0" w:color="auto"/>
            </w:tcBorders>
            <w:shd w:val="clear" w:color="auto" w:fill="auto"/>
            <w:vAlign w:val="bottom"/>
          </w:tcPr>
          <w:p w:rsidR="00ED4E38" w:rsidRDefault="00ED4E38" w:rsidP="00D42730">
            <w:pPr>
              <w:pStyle w:val="a5"/>
              <w:ind w:left="57" w:right="57"/>
              <w:jc w:val="right"/>
              <w:rPr>
                <w:rFonts w:hint="eastAsia"/>
              </w:rPr>
            </w:pPr>
            <w:r w:rsidRPr="00341C69">
              <w:rPr>
                <w:rFonts w:eastAsia="KaiTi_GB2312" w:hint="eastAsia"/>
                <w:lang w:val="en-GB"/>
              </w:rPr>
              <w:t>名誉杀人</w:t>
            </w:r>
          </w:p>
        </w:tc>
        <w:tc>
          <w:tcPr>
            <w:tcW w:w="650" w:type="dxa"/>
            <w:vMerge w:val="restart"/>
            <w:tcBorders>
              <w:top w:val="single" w:sz="4" w:space="0" w:color="auto"/>
            </w:tcBorders>
            <w:shd w:val="clear" w:color="auto" w:fill="auto"/>
            <w:vAlign w:val="bottom"/>
          </w:tcPr>
          <w:p w:rsidR="00ED4E38" w:rsidRDefault="00ED4E38" w:rsidP="00D42730">
            <w:pPr>
              <w:pStyle w:val="a5"/>
              <w:ind w:left="57" w:right="57"/>
              <w:jc w:val="right"/>
              <w:rPr>
                <w:rFonts w:hint="eastAsia"/>
              </w:rPr>
            </w:pPr>
            <w:r w:rsidRPr="00341C69">
              <w:rPr>
                <w:rFonts w:eastAsia="KaiTi_GB2312" w:hint="eastAsia"/>
                <w:lang w:val="en-GB"/>
              </w:rPr>
              <w:t>绑架</w:t>
            </w:r>
          </w:p>
        </w:tc>
        <w:tc>
          <w:tcPr>
            <w:tcW w:w="650" w:type="dxa"/>
            <w:vMerge w:val="restart"/>
            <w:tcBorders>
              <w:top w:val="single" w:sz="4" w:space="0" w:color="auto"/>
            </w:tcBorders>
            <w:shd w:val="clear" w:color="auto" w:fill="auto"/>
            <w:vAlign w:val="bottom"/>
          </w:tcPr>
          <w:p w:rsidR="00ED4E38" w:rsidRDefault="00ED4E38" w:rsidP="00D42730">
            <w:pPr>
              <w:pStyle w:val="a5"/>
              <w:ind w:left="57" w:right="57"/>
              <w:jc w:val="right"/>
              <w:rPr>
                <w:rFonts w:hint="eastAsia"/>
              </w:rPr>
            </w:pPr>
            <w:r w:rsidRPr="00B74F14">
              <w:rPr>
                <w:rFonts w:eastAsia="KaiTi_GB2312" w:hint="eastAsia"/>
                <w:lang w:val="en-GB"/>
              </w:rPr>
              <w:t>卖淫</w:t>
            </w:r>
          </w:p>
        </w:tc>
        <w:tc>
          <w:tcPr>
            <w:tcW w:w="1560" w:type="dxa"/>
            <w:gridSpan w:val="2"/>
            <w:tcBorders>
              <w:top w:val="single" w:sz="4" w:space="0" w:color="auto"/>
              <w:bottom w:val="single" w:sz="4" w:space="0" w:color="auto"/>
            </w:tcBorders>
            <w:shd w:val="clear" w:color="auto" w:fill="auto"/>
            <w:vAlign w:val="bottom"/>
          </w:tcPr>
          <w:p w:rsidR="00ED4E38" w:rsidRDefault="00ED4E38" w:rsidP="00D42730">
            <w:pPr>
              <w:pStyle w:val="a0"/>
              <w:ind w:left="57" w:right="0"/>
              <w:jc w:val="center"/>
              <w:rPr>
                <w:rFonts w:hint="eastAsia"/>
              </w:rPr>
            </w:pPr>
            <w:r w:rsidRPr="00E11EE0">
              <w:rPr>
                <w:rFonts w:hint="eastAsia"/>
                <w:lang w:val="en-GB"/>
              </w:rPr>
              <w:t>杀人</w:t>
            </w:r>
          </w:p>
        </w:tc>
        <w:tc>
          <w:tcPr>
            <w:tcW w:w="1040" w:type="dxa"/>
            <w:tcBorders>
              <w:top w:val="single" w:sz="4" w:space="0" w:color="auto"/>
            </w:tcBorders>
            <w:shd w:val="clear" w:color="auto" w:fill="auto"/>
            <w:vAlign w:val="bottom"/>
          </w:tcPr>
          <w:p w:rsidR="00ED4E38" w:rsidRPr="007B7D9A" w:rsidRDefault="00ED4E38" w:rsidP="00D42730">
            <w:pPr>
              <w:pStyle w:val="a0"/>
              <w:spacing w:before="40" w:after="40" w:line="240" w:lineRule="atLeast"/>
              <w:ind w:left="57" w:right="0"/>
              <w:jc w:val="right"/>
              <w:rPr>
                <w:rFonts w:hint="eastAsia"/>
                <w:spacing w:val="-6"/>
              </w:rPr>
            </w:pPr>
          </w:p>
        </w:tc>
      </w:tr>
      <w:tr w:rsidR="00D75598" w:rsidTr="00BB3366">
        <w:tc>
          <w:tcPr>
            <w:tcW w:w="555" w:type="dxa"/>
            <w:vMerge/>
            <w:tcBorders>
              <w:bottom w:val="single" w:sz="12" w:space="0" w:color="auto"/>
            </w:tcBorders>
            <w:shd w:val="clear" w:color="auto" w:fill="auto"/>
            <w:vAlign w:val="bottom"/>
          </w:tcPr>
          <w:p w:rsidR="00D75598" w:rsidRDefault="00D75598" w:rsidP="00D42730">
            <w:pPr>
              <w:pStyle w:val="a0"/>
              <w:ind w:left="57"/>
              <w:rPr>
                <w:rFonts w:hint="eastAsia"/>
              </w:rPr>
            </w:pPr>
          </w:p>
        </w:tc>
        <w:tc>
          <w:tcPr>
            <w:tcW w:w="650" w:type="dxa"/>
            <w:vMerge/>
            <w:tcBorders>
              <w:bottom w:val="single" w:sz="12" w:space="0" w:color="auto"/>
            </w:tcBorders>
            <w:shd w:val="clear" w:color="auto" w:fill="auto"/>
            <w:vAlign w:val="bottom"/>
          </w:tcPr>
          <w:p w:rsidR="00D75598" w:rsidRPr="00341C69" w:rsidRDefault="00D75598" w:rsidP="00D42730">
            <w:pPr>
              <w:pStyle w:val="a5"/>
              <w:ind w:left="57"/>
              <w:rPr>
                <w:rFonts w:eastAsia="KaiTi_GB2312" w:hint="eastAsia"/>
                <w:lang w:val="en-GB"/>
              </w:rPr>
            </w:pPr>
          </w:p>
        </w:tc>
        <w:tc>
          <w:tcPr>
            <w:tcW w:w="650" w:type="dxa"/>
            <w:vMerge/>
            <w:tcBorders>
              <w:bottom w:val="single" w:sz="12" w:space="0" w:color="auto"/>
            </w:tcBorders>
            <w:shd w:val="clear" w:color="auto" w:fill="auto"/>
            <w:vAlign w:val="bottom"/>
          </w:tcPr>
          <w:p w:rsidR="00D75598" w:rsidRPr="00341C69" w:rsidRDefault="00D75598" w:rsidP="00D42730">
            <w:pPr>
              <w:pStyle w:val="a5"/>
              <w:ind w:left="57"/>
              <w:rPr>
                <w:rFonts w:eastAsia="KaiTi_GB2312" w:hint="eastAsia"/>
                <w:lang w:val="en-GB"/>
              </w:rPr>
            </w:pPr>
          </w:p>
        </w:tc>
        <w:tc>
          <w:tcPr>
            <w:tcW w:w="651" w:type="dxa"/>
            <w:vMerge/>
            <w:tcBorders>
              <w:bottom w:val="single" w:sz="12" w:space="0" w:color="auto"/>
            </w:tcBorders>
            <w:shd w:val="clear" w:color="auto" w:fill="auto"/>
            <w:vAlign w:val="bottom"/>
          </w:tcPr>
          <w:p w:rsidR="00D75598" w:rsidRPr="00341C69" w:rsidRDefault="00D75598" w:rsidP="00D42730">
            <w:pPr>
              <w:pStyle w:val="a5"/>
              <w:ind w:left="57"/>
              <w:rPr>
                <w:rFonts w:eastAsia="KaiTi_GB2312" w:hint="eastAsia"/>
                <w:lang w:val="en-GB"/>
              </w:rPr>
            </w:pPr>
          </w:p>
        </w:tc>
        <w:tc>
          <w:tcPr>
            <w:tcW w:w="910" w:type="dxa"/>
            <w:vMerge/>
            <w:tcBorders>
              <w:bottom w:val="single" w:sz="12" w:space="0" w:color="auto"/>
            </w:tcBorders>
            <w:shd w:val="clear" w:color="auto" w:fill="auto"/>
            <w:vAlign w:val="bottom"/>
          </w:tcPr>
          <w:p w:rsidR="00D75598" w:rsidRPr="00341C69" w:rsidRDefault="00D75598" w:rsidP="00D42730">
            <w:pPr>
              <w:pStyle w:val="a5"/>
              <w:ind w:left="57"/>
              <w:rPr>
                <w:rFonts w:eastAsia="KaiTi_GB2312" w:hint="eastAsia"/>
                <w:lang w:val="en-GB"/>
              </w:rPr>
            </w:pPr>
          </w:p>
        </w:tc>
        <w:tc>
          <w:tcPr>
            <w:tcW w:w="650" w:type="dxa"/>
            <w:vMerge/>
            <w:tcBorders>
              <w:bottom w:val="single" w:sz="12" w:space="0" w:color="auto"/>
            </w:tcBorders>
            <w:shd w:val="clear" w:color="auto" w:fill="auto"/>
            <w:vAlign w:val="bottom"/>
          </w:tcPr>
          <w:p w:rsidR="00D75598" w:rsidRPr="00341C69" w:rsidRDefault="00D75598" w:rsidP="00D42730">
            <w:pPr>
              <w:pStyle w:val="a5"/>
              <w:ind w:left="57"/>
              <w:rPr>
                <w:rFonts w:eastAsia="KaiTi_GB2312" w:hint="eastAsia"/>
                <w:lang w:val="en-GB"/>
              </w:rPr>
            </w:pPr>
          </w:p>
        </w:tc>
        <w:tc>
          <w:tcPr>
            <w:tcW w:w="650" w:type="dxa"/>
            <w:vMerge/>
            <w:tcBorders>
              <w:bottom w:val="single" w:sz="12" w:space="0" w:color="auto"/>
            </w:tcBorders>
            <w:shd w:val="clear" w:color="auto" w:fill="auto"/>
            <w:vAlign w:val="center"/>
          </w:tcPr>
          <w:p w:rsidR="00D75598" w:rsidRPr="00B74F14" w:rsidRDefault="00D75598" w:rsidP="00D42730">
            <w:pPr>
              <w:pStyle w:val="a5"/>
              <w:ind w:left="57" w:right="0"/>
              <w:jc w:val="center"/>
              <w:rPr>
                <w:rFonts w:eastAsia="KaiTi_GB2312"/>
                <w:lang w:val="en-GB"/>
              </w:rPr>
            </w:pPr>
          </w:p>
        </w:tc>
        <w:tc>
          <w:tcPr>
            <w:tcW w:w="780" w:type="dxa"/>
            <w:tcBorders>
              <w:top w:val="single" w:sz="4" w:space="0" w:color="auto"/>
              <w:bottom w:val="single" w:sz="12" w:space="0" w:color="auto"/>
            </w:tcBorders>
            <w:shd w:val="clear" w:color="auto" w:fill="auto"/>
            <w:vAlign w:val="center"/>
          </w:tcPr>
          <w:p w:rsidR="00D75598" w:rsidRPr="00B74F14" w:rsidRDefault="00D75598" w:rsidP="00D42730">
            <w:pPr>
              <w:pStyle w:val="a5"/>
              <w:ind w:left="57" w:right="0"/>
              <w:jc w:val="right"/>
              <w:rPr>
                <w:rFonts w:eastAsia="KaiTi_GB2312" w:hint="eastAsia"/>
                <w:lang w:val="en-GB"/>
              </w:rPr>
            </w:pPr>
            <w:r w:rsidRPr="00B74F14">
              <w:rPr>
                <w:rFonts w:eastAsia="KaiTi_GB2312" w:hint="eastAsia"/>
                <w:lang w:val="en-GB"/>
              </w:rPr>
              <w:t>自愿</w:t>
            </w:r>
          </w:p>
        </w:tc>
        <w:tc>
          <w:tcPr>
            <w:tcW w:w="780" w:type="dxa"/>
            <w:tcBorders>
              <w:top w:val="single" w:sz="4" w:space="0" w:color="auto"/>
              <w:bottom w:val="single" w:sz="12" w:space="0" w:color="auto"/>
            </w:tcBorders>
            <w:shd w:val="clear" w:color="auto" w:fill="auto"/>
            <w:vAlign w:val="center"/>
          </w:tcPr>
          <w:p w:rsidR="00D75598" w:rsidRPr="00B74F14" w:rsidRDefault="00D75598" w:rsidP="00D42730">
            <w:pPr>
              <w:pStyle w:val="a5"/>
              <w:ind w:left="57" w:right="0"/>
              <w:jc w:val="right"/>
              <w:rPr>
                <w:rFonts w:eastAsia="KaiTi_GB2312"/>
                <w:lang w:val="en-GB"/>
              </w:rPr>
            </w:pPr>
            <w:r w:rsidRPr="00B74F14">
              <w:rPr>
                <w:rFonts w:eastAsia="KaiTi_GB2312" w:hint="eastAsia"/>
                <w:lang w:val="en-GB"/>
              </w:rPr>
              <w:t>非自愿</w:t>
            </w:r>
          </w:p>
        </w:tc>
        <w:tc>
          <w:tcPr>
            <w:tcW w:w="1040" w:type="dxa"/>
            <w:tcBorders>
              <w:bottom w:val="single" w:sz="12" w:space="0" w:color="auto"/>
            </w:tcBorders>
            <w:shd w:val="clear" w:color="auto" w:fill="auto"/>
            <w:vAlign w:val="bottom"/>
          </w:tcPr>
          <w:p w:rsidR="00D75598" w:rsidRPr="007B7D9A" w:rsidRDefault="00D75598" w:rsidP="00710BA7">
            <w:pPr>
              <w:pStyle w:val="a0"/>
              <w:spacing w:before="40" w:after="40" w:line="240" w:lineRule="atLeast"/>
              <w:ind w:left="57" w:right="0"/>
              <w:jc w:val="right"/>
              <w:rPr>
                <w:rFonts w:hint="eastAsia"/>
                <w:spacing w:val="-6"/>
              </w:rPr>
            </w:pPr>
            <w:r w:rsidRPr="007B7D9A">
              <w:rPr>
                <w:rFonts w:hint="eastAsia"/>
                <w:spacing w:val="-6"/>
                <w:lang w:val="en-GB"/>
              </w:rPr>
              <w:t>伤害和殴打</w:t>
            </w:r>
          </w:p>
        </w:tc>
      </w:tr>
      <w:tr w:rsidR="00D75598" w:rsidRPr="00DB33D8" w:rsidTr="00BB3366">
        <w:tc>
          <w:tcPr>
            <w:tcW w:w="555" w:type="dxa"/>
            <w:tcBorders>
              <w:top w:val="single" w:sz="12" w:space="0" w:color="auto"/>
            </w:tcBorders>
            <w:shd w:val="clear" w:color="auto" w:fill="auto"/>
          </w:tcPr>
          <w:p w:rsidR="00D75598" w:rsidRPr="003B059D" w:rsidRDefault="00D75598" w:rsidP="007B7D9A">
            <w:pPr>
              <w:pStyle w:val="a5"/>
              <w:spacing w:beforeLines="20" w:afterLines="20" w:line="240" w:lineRule="exact"/>
              <w:ind w:left="57"/>
            </w:pPr>
            <w:r w:rsidRPr="003B059D">
              <w:t>1</w:t>
            </w:r>
          </w:p>
        </w:tc>
        <w:tc>
          <w:tcPr>
            <w:tcW w:w="650" w:type="dxa"/>
            <w:tcBorders>
              <w:top w:val="single" w:sz="12" w:space="0" w:color="auto"/>
            </w:tcBorders>
            <w:shd w:val="clear" w:color="auto" w:fill="auto"/>
            <w:vAlign w:val="center"/>
          </w:tcPr>
          <w:p w:rsidR="00D75598" w:rsidRPr="003B059D" w:rsidRDefault="00D75598" w:rsidP="007B7D9A">
            <w:pPr>
              <w:pStyle w:val="a5"/>
              <w:spacing w:beforeLines="20" w:afterLines="20" w:line="240" w:lineRule="exact"/>
              <w:ind w:left="57" w:right="57"/>
              <w:jc w:val="right"/>
              <w:rPr>
                <w:rFonts w:hint="eastAsia"/>
                <w:lang w:val="en-GB"/>
              </w:rPr>
            </w:pPr>
            <w:r w:rsidRPr="003B059D">
              <w:rPr>
                <w:lang w:val="en-GB"/>
              </w:rPr>
              <w:t>2003</w:t>
            </w:r>
          </w:p>
        </w:tc>
        <w:tc>
          <w:tcPr>
            <w:tcW w:w="650" w:type="dxa"/>
            <w:tcBorders>
              <w:top w:val="single" w:sz="12" w:space="0" w:color="auto"/>
            </w:tcBorders>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3</w:t>
            </w:r>
          </w:p>
        </w:tc>
        <w:tc>
          <w:tcPr>
            <w:tcW w:w="651" w:type="dxa"/>
            <w:tcBorders>
              <w:top w:val="single" w:sz="12" w:space="0" w:color="auto"/>
            </w:tcBorders>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12</w:t>
            </w:r>
          </w:p>
        </w:tc>
        <w:tc>
          <w:tcPr>
            <w:tcW w:w="910" w:type="dxa"/>
            <w:tcBorders>
              <w:top w:val="single" w:sz="12" w:space="0" w:color="auto"/>
            </w:tcBorders>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12</w:t>
            </w:r>
          </w:p>
        </w:tc>
        <w:tc>
          <w:tcPr>
            <w:tcW w:w="650" w:type="dxa"/>
            <w:tcBorders>
              <w:top w:val="single" w:sz="12" w:space="0" w:color="auto"/>
            </w:tcBorders>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64</w:t>
            </w:r>
          </w:p>
        </w:tc>
        <w:tc>
          <w:tcPr>
            <w:tcW w:w="650" w:type="dxa"/>
            <w:tcBorders>
              <w:top w:val="single" w:sz="12" w:space="0" w:color="auto"/>
            </w:tcBorders>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18</w:t>
            </w:r>
          </w:p>
        </w:tc>
        <w:tc>
          <w:tcPr>
            <w:tcW w:w="780" w:type="dxa"/>
            <w:tcBorders>
              <w:top w:val="single" w:sz="12" w:space="0" w:color="auto"/>
            </w:tcBorders>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181</w:t>
            </w:r>
          </w:p>
        </w:tc>
        <w:tc>
          <w:tcPr>
            <w:tcW w:w="780" w:type="dxa"/>
            <w:tcBorders>
              <w:top w:val="single" w:sz="12" w:space="0" w:color="auto"/>
            </w:tcBorders>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45</w:t>
            </w:r>
          </w:p>
        </w:tc>
        <w:tc>
          <w:tcPr>
            <w:tcW w:w="1040" w:type="dxa"/>
            <w:tcBorders>
              <w:top w:val="single" w:sz="12" w:space="0" w:color="auto"/>
            </w:tcBorders>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287</w:t>
            </w:r>
          </w:p>
        </w:tc>
      </w:tr>
      <w:tr w:rsidR="00D75598" w:rsidRPr="00DB33D8" w:rsidTr="00BB3366">
        <w:tc>
          <w:tcPr>
            <w:tcW w:w="555" w:type="dxa"/>
            <w:shd w:val="clear" w:color="auto" w:fill="auto"/>
          </w:tcPr>
          <w:p w:rsidR="00D75598" w:rsidRPr="003B059D" w:rsidRDefault="00D75598" w:rsidP="007B7D9A">
            <w:pPr>
              <w:pStyle w:val="a5"/>
              <w:spacing w:beforeLines="20" w:afterLines="20" w:line="240" w:lineRule="exact"/>
              <w:ind w:left="57"/>
              <w:rPr>
                <w:lang w:val="en-GB"/>
              </w:rPr>
            </w:pPr>
            <w:r w:rsidRPr="003B059D">
              <w:rPr>
                <w:lang w:val="en-GB"/>
              </w:rPr>
              <w:t>2</w:t>
            </w:r>
          </w:p>
        </w:tc>
        <w:tc>
          <w:tcPr>
            <w:tcW w:w="650" w:type="dxa"/>
            <w:shd w:val="clear" w:color="auto" w:fill="auto"/>
            <w:vAlign w:val="center"/>
          </w:tcPr>
          <w:p w:rsidR="00D75598" w:rsidRPr="003B059D" w:rsidRDefault="00D75598" w:rsidP="007B7D9A">
            <w:pPr>
              <w:pStyle w:val="a5"/>
              <w:spacing w:beforeLines="20" w:afterLines="20" w:line="240" w:lineRule="exact"/>
              <w:ind w:left="57" w:right="57"/>
              <w:jc w:val="right"/>
              <w:rPr>
                <w:rFonts w:hint="eastAsia"/>
                <w:lang w:val="en-GB"/>
              </w:rPr>
            </w:pPr>
            <w:r w:rsidRPr="003B059D">
              <w:rPr>
                <w:lang w:val="en-GB"/>
              </w:rPr>
              <w:t>2004</w:t>
            </w:r>
          </w:p>
        </w:tc>
        <w:tc>
          <w:tcPr>
            <w:tcW w:w="65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5</w:t>
            </w:r>
          </w:p>
        </w:tc>
        <w:tc>
          <w:tcPr>
            <w:tcW w:w="651"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38</w:t>
            </w:r>
          </w:p>
        </w:tc>
        <w:tc>
          <w:tcPr>
            <w:tcW w:w="91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18</w:t>
            </w:r>
          </w:p>
        </w:tc>
        <w:tc>
          <w:tcPr>
            <w:tcW w:w="65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130</w:t>
            </w:r>
          </w:p>
        </w:tc>
        <w:tc>
          <w:tcPr>
            <w:tcW w:w="65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24</w:t>
            </w:r>
          </w:p>
        </w:tc>
        <w:tc>
          <w:tcPr>
            <w:tcW w:w="78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286</w:t>
            </w:r>
          </w:p>
        </w:tc>
        <w:tc>
          <w:tcPr>
            <w:tcW w:w="78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66</w:t>
            </w:r>
          </w:p>
        </w:tc>
        <w:tc>
          <w:tcPr>
            <w:tcW w:w="104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657</w:t>
            </w:r>
          </w:p>
        </w:tc>
      </w:tr>
      <w:tr w:rsidR="00D75598" w:rsidRPr="00DB33D8" w:rsidTr="00BB3366">
        <w:tc>
          <w:tcPr>
            <w:tcW w:w="555" w:type="dxa"/>
            <w:shd w:val="clear" w:color="auto" w:fill="auto"/>
          </w:tcPr>
          <w:p w:rsidR="00D75598" w:rsidRPr="003B059D" w:rsidRDefault="00D75598" w:rsidP="007B7D9A">
            <w:pPr>
              <w:pStyle w:val="a5"/>
              <w:spacing w:beforeLines="20" w:afterLines="20" w:line="240" w:lineRule="exact"/>
              <w:ind w:left="57"/>
              <w:rPr>
                <w:lang w:val="en-GB"/>
              </w:rPr>
            </w:pPr>
            <w:r w:rsidRPr="003B059D">
              <w:rPr>
                <w:lang w:val="en-GB"/>
              </w:rPr>
              <w:t>3</w:t>
            </w:r>
          </w:p>
        </w:tc>
        <w:tc>
          <w:tcPr>
            <w:tcW w:w="650" w:type="dxa"/>
            <w:shd w:val="clear" w:color="auto" w:fill="auto"/>
            <w:vAlign w:val="center"/>
          </w:tcPr>
          <w:p w:rsidR="00D75598" w:rsidRPr="003B059D" w:rsidRDefault="00D75598" w:rsidP="007B7D9A">
            <w:pPr>
              <w:pStyle w:val="a5"/>
              <w:spacing w:beforeLines="20" w:afterLines="20" w:line="240" w:lineRule="exact"/>
              <w:ind w:left="57" w:right="57"/>
              <w:jc w:val="right"/>
              <w:rPr>
                <w:rFonts w:hint="eastAsia"/>
                <w:lang w:val="en-GB"/>
              </w:rPr>
            </w:pPr>
            <w:r w:rsidRPr="003B059D">
              <w:rPr>
                <w:lang w:val="en-GB"/>
              </w:rPr>
              <w:t>2005</w:t>
            </w:r>
          </w:p>
        </w:tc>
        <w:tc>
          <w:tcPr>
            <w:tcW w:w="65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12</w:t>
            </w:r>
          </w:p>
        </w:tc>
        <w:tc>
          <w:tcPr>
            <w:tcW w:w="651"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71</w:t>
            </w:r>
          </w:p>
        </w:tc>
        <w:tc>
          <w:tcPr>
            <w:tcW w:w="91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29</w:t>
            </w:r>
          </w:p>
        </w:tc>
        <w:tc>
          <w:tcPr>
            <w:tcW w:w="65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193</w:t>
            </w:r>
          </w:p>
        </w:tc>
        <w:tc>
          <w:tcPr>
            <w:tcW w:w="65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40</w:t>
            </w:r>
          </w:p>
        </w:tc>
        <w:tc>
          <w:tcPr>
            <w:tcW w:w="78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358</w:t>
            </w:r>
          </w:p>
        </w:tc>
        <w:tc>
          <w:tcPr>
            <w:tcW w:w="78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47</w:t>
            </w:r>
          </w:p>
        </w:tc>
        <w:tc>
          <w:tcPr>
            <w:tcW w:w="104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999</w:t>
            </w:r>
          </w:p>
        </w:tc>
      </w:tr>
      <w:tr w:rsidR="00D75598" w:rsidRPr="00DB33D8" w:rsidTr="00BB3366">
        <w:tc>
          <w:tcPr>
            <w:tcW w:w="555" w:type="dxa"/>
            <w:shd w:val="clear" w:color="auto" w:fill="auto"/>
          </w:tcPr>
          <w:p w:rsidR="00D75598" w:rsidRPr="003B059D" w:rsidRDefault="00D75598" w:rsidP="007B7D9A">
            <w:pPr>
              <w:pStyle w:val="a5"/>
              <w:spacing w:beforeLines="20" w:afterLines="20" w:line="240" w:lineRule="exact"/>
              <w:ind w:left="57"/>
              <w:rPr>
                <w:lang w:val="en-GB"/>
              </w:rPr>
            </w:pPr>
            <w:r w:rsidRPr="003B059D">
              <w:rPr>
                <w:lang w:val="en-GB"/>
              </w:rPr>
              <w:t>4</w:t>
            </w:r>
          </w:p>
        </w:tc>
        <w:tc>
          <w:tcPr>
            <w:tcW w:w="650" w:type="dxa"/>
            <w:shd w:val="clear" w:color="auto" w:fill="auto"/>
            <w:vAlign w:val="center"/>
          </w:tcPr>
          <w:p w:rsidR="00D75598" w:rsidRPr="003B059D" w:rsidRDefault="00D75598" w:rsidP="007B7D9A">
            <w:pPr>
              <w:pStyle w:val="a5"/>
              <w:spacing w:beforeLines="20" w:afterLines="20" w:line="240" w:lineRule="exact"/>
              <w:ind w:left="57" w:right="57"/>
              <w:jc w:val="right"/>
              <w:rPr>
                <w:rFonts w:hint="eastAsia"/>
                <w:lang w:val="en-GB"/>
              </w:rPr>
            </w:pPr>
            <w:r w:rsidRPr="003B059D">
              <w:rPr>
                <w:lang w:val="en-GB"/>
              </w:rPr>
              <w:t>2006</w:t>
            </w:r>
          </w:p>
        </w:tc>
        <w:tc>
          <w:tcPr>
            <w:tcW w:w="65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13</w:t>
            </w:r>
          </w:p>
        </w:tc>
        <w:tc>
          <w:tcPr>
            <w:tcW w:w="651"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106</w:t>
            </w:r>
          </w:p>
        </w:tc>
        <w:tc>
          <w:tcPr>
            <w:tcW w:w="91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23</w:t>
            </w:r>
          </w:p>
        </w:tc>
        <w:tc>
          <w:tcPr>
            <w:tcW w:w="65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310</w:t>
            </w:r>
          </w:p>
        </w:tc>
        <w:tc>
          <w:tcPr>
            <w:tcW w:w="65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36</w:t>
            </w:r>
          </w:p>
        </w:tc>
        <w:tc>
          <w:tcPr>
            <w:tcW w:w="78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615</w:t>
            </w:r>
          </w:p>
        </w:tc>
        <w:tc>
          <w:tcPr>
            <w:tcW w:w="78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52</w:t>
            </w:r>
          </w:p>
        </w:tc>
        <w:tc>
          <w:tcPr>
            <w:tcW w:w="1040" w:type="dxa"/>
            <w:shd w:val="clear" w:color="auto" w:fill="auto"/>
            <w:vAlign w:val="center"/>
          </w:tcPr>
          <w:p w:rsidR="00D75598" w:rsidRPr="003B059D" w:rsidRDefault="008161F8" w:rsidP="007B7D9A">
            <w:pPr>
              <w:pStyle w:val="a5"/>
              <w:spacing w:beforeLines="20" w:afterLines="20" w:line="240" w:lineRule="exact"/>
              <w:ind w:left="57" w:right="57"/>
              <w:jc w:val="right"/>
              <w:rPr>
                <w:lang w:val="en-GB"/>
              </w:rPr>
            </w:pPr>
            <w:r>
              <w:rPr>
                <w:lang w:val="en-GB"/>
              </w:rPr>
              <w:t>1,</w:t>
            </w:r>
            <w:r w:rsidR="00D75598" w:rsidRPr="003B059D">
              <w:rPr>
                <w:lang w:val="en-GB"/>
              </w:rPr>
              <w:t>085</w:t>
            </w:r>
          </w:p>
        </w:tc>
      </w:tr>
      <w:tr w:rsidR="00D75598" w:rsidRPr="00DB33D8" w:rsidTr="00BB3366">
        <w:tc>
          <w:tcPr>
            <w:tcW w:w="555" w:type="dxa"/>
            <w:shd w:val="clear" w:color="auto" w:fill="auto"/>
          </w:tcPr>
          <w:p w:rsidR="00D75598" w:rsidRPr="003B059D" w:rsidRDefault="00D75598" w:rsidP="007B7D9A">
            <w:pPr>
              <w:pStyle w:val="a5"/>
              <w:spacing w:beforeLines="20" w:afterLines="20" w:line="240" w:lineRule="exact"/>
              <w:ind w:left="57"/>
              <w:rPr>
                <w:lang w:val="en-GB"/>
              </w:rPr>
            </w:pPr>
            <w:r w:rsidRPr="003B059D">
              <w:rPr>
                <w:lang w:val="en-GB"/>
              </w:rPr>
              <w:t>5</w:t>
            </w:r>
          </w:p>
        </w:tc>
        <w:tc>
          <w:tcPr>
            <w:tcW w:w="650" w:type="dxa"/>
            <w:shd w:val="clear" w:color="auto" w:fill="auto"/>
            <w:vAlign w:val="center"/>
          </w:tcPr>
          <w:p w:rsidR="00D75598" w:rsidRPr="003B059D" w:rsidRDefault="00D75598" w:rsidP="007B7D9A">
            <w:pPr>
              <w:pStyle w:val="a5"/>
              <w:spacing w:beforeLines="20" w:afterLines="20" w:line="240" w:lineRule="exact"/>
              <w:ind w:left="57" w:right="57"/>
              <w:jc w:val="right"/>
              <w:rPr>
                <w:rFonts w:hint="eastAsia"/>
                <w:lang w:val="en-GB"/>
              </w:rPr>
            </w:pPr>
            <w:r w:rsidRPr="003B059D">
              <w:rPr>
                <w:lang w:val="en-GB"/>
              </w:rPr>
              <w:t>2007</w:t>
            </w:r>
          </w:p>
        </w:tc>
        <w:tc>
          <w:tcPr>
            <w:tcW w:w="65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18</w:t>
            </w:r>
          </w:p>
        </w:tc>
        <w:tc>
          <w:tcPr>
            <w:tcW w:w="651"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107</w:t>
            </w:r>
          </w:p>
        </w:tc>
        <w:tc>
          <w:tcPr>
            <w:tcW w:w="91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23</w:t>
            </w:r>
          </w:p>
        </w:tc>
        <w:tc>
          <w:tcPr>
            <w:tcW w:w="65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301</w:t>
            </w:r>
          </w:p>
        </w:tc>
        <w:tc>
          <w:tcPr>
            <w:tcW w:w="65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33</w:t>
            </w:r>
          </w:p>
        </w:tc>
        <w:tc>
          <w:tcPr>
            <w:tcW w:w="78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731</w:t>
            </w:r>
          </w:p>
        </w:tc>
        <w:tc>
          <w:tcPr>
            <w:tcW w:w="78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93</w:t>
            </w:r>
          </w:p>
        </w:tc>
        <w:tc>
          <w:tcPr>
            <w:tcW w:w="1040" w:type="dxa"/>
            <w:shd w:val="clear" w:color="auto" w:fill="auto"/>
            <w:vAlign w:val="center"/>
          </w:tcPr>
          <w:p w:rsidR="00D75598" w:rsidRPr="003B059D" w:rsidRDefault="008161F8" w:rsidP="007B7D9A">
            <w:pPr>
              <w:pStyle w:val="a5"/>
              <w:spacing w:beforeLines="20" w:afterLines="20" w:line="240" w:lineRule="exact"/>
              <w:ind w:left="57" w:right="57"/>
              <w:jc w:val="right"/>
              <w:rPr>
                <w:lang w:val="en-GB"/>
              </w:rPr>
            </w:pPr>
            <w:r>
              <w:rPr>
                <w:lang w:val="en-GB"/>
              </w:rPr>
              <w:t>1,</w:t>
            </w:r>
            <w:r w:rsidR="00D75598" w:rsidRPr="003B059D">
              <w:rPr>
                <w:lang w:val="en-GB"/>
              </w:rPr>
              <w:t>264</w:t>
            </w:r>
          </w:p>
        </w:tc>
      </w:tr>
      <w:tr w:rsidR="00D75598" w:rsidRPr="00DB33D8" w:rsidTr="00BB3366">
        <w:tc>
          <w:tcPr>
            <w:tcW w:w="555" w:type="dxa"/>
            <w:shd w:val="clear" w:color="auto" w:fill="auto"/>
          </w:tcPr>
          <w:p w:rsidR="00D75598" w:rsidRPr="003B059D" w:rsidRDefault="00D75598" w:rsidP="007B7D9A">
            <w:pPr>
              <w:pStyle w:val="a5"/>
              <w:spacing w:beforeLines="20" w:afterLines="20" w:line="240" w:lineRule="exact"/>
              <w:ind w:left="57"/>
              <w:rPr>
                <w:lang w:val="en-GB"/>
              </w:rPr>
            </w:pPr>
            <w:r w:rsidRPr="003B059D">
              <w:rPr>
                <w:lang w:val="en-GB"/>
              </w:rPr>
              <w:t>6</w:t>
            </w:r>
          </w:p>
        </w:tc>
        <w:tc>
          <w:tcPr>
            <w:tcW w:w="650" w:type="dxa"/>
            <w:shd w:val="clear" w:color="auto" w:fill="auto"/>
            <w:vAlign w:val="center"/>
          </w:tcPr>
          <w:p w:rsidR="00D75598" w:rsidRPr="003B059D" w:rsidRDefault="00D75598" w:rsidP="007B7D9A">
            <w:pPr>
              <w:pStyle w:val="a5"/>
              <w:spacing w:beforeLines="20" w:afterLines="20" w:line="240" w:lineRule="exact"/>
              <w:ind w:left="57" w:right="57"/>
              <w:jc w:val="right"/>
              <w:rPr>
                <w:rFonts w:hint="eastAsia"/>
                <w:lang w:val="en-GB"/>
              </w:rPr>
            </w:pPr>
            <w:r w:rsidRPr="003B059D">
              <w:rPr>
                <w:lang w:val="en-GB"/>
              </w:rPr>
              <w:t>2008</w:t>
            </w:r>
          </w:p>
        </w:tc>
        <w:tc>
          <w:tcPr>
            <w:tcW w:w="65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26</w:t>
            </w:r>
          </w:p>
        </w:tc>
        <w:tc>
          <w:tcPr>
            <w:tcW w:w="651"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157</w:t>
            </w:r>
          </w:p>
        </w:tc>
        <w:tc>
          <w:tcPr>
            <w:tcW w:w="91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60</w:t>
            </w:r>
          </w:p>
        </w:tc>
        <w:tc>
          <w:tcPr>
            <w:tcW w:w="65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293</w:t>
            </w:r>
          </w:p>
        </w:tc>
        <w:tc>
          <w:tcPr>
            <w:tcW w:w="65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29</w:t>
            </w:r>
          </w:p>
        </w:tc>
        <w:tc>
          <w:tcPr>
            <w:tcW w:w="78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438</w:t>
            </w:r>
          </w:p>
        </w:tc>
        <w:tc>
          <w:tcPr>
            <w:tcW w:w="780" w:type="dxa"/>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75</w:t>
            </w:r>
          </w:p>
        </w:tc>
        <w:tc>
          <w:tcPr>
            <w:tcW w:w="1040" w:type="dxa"/>
            <w:shd w:val="clear" w:color="auto" w:fill="auto"/>
            <w:vAlign w:val="center"/>
          </w:tcPr>
          <w:p w:rsidR="00D75598" w:rsidRPr="003B059D" w:rsidRDefault="008161F8" w:rsidP="007B7D9A">
            <w:pPr>
              <w:pStyle w:val="a5"/>
              <w:spacing w:beforeLines="20" w:afterLines="20" w:line="240" w:lineRule="exact"/>
              <w:ind w:left="57" w:right="57"/>
              <w:jc w:val="right"/>
              <w:rPr>
                <w:lang w:val="en-GB"/>
              </w:rPr>
            </w:pPr>
            <w:r>
              <w:rPr>
                <w:lang w:val="en-GB"/>
              </w:rPr>
              <w:t>1,</w:t>
            </w:r>
            <w:r w:rsidR="00D75598" w:rsidRPr="003B059D">
              <w:rPr>
                <w:lang w:val="en-GB"/>
              </w:rPr>
              <w:t>089</w:t>
            </w:r>
          </w:p>
        </w:tc>
      </w:tr>
      <w:tr w:rsidR="00D75598" w:rsidRPr="00DB33D8" w:rsidTr="00BB3366">
        <w:tc>
          <w:tcPr>
            <w:tcW w:w="555" w:type="dxa"/>
            <w:tcBorders>
              <w:bottom w:val="single" w:sz="4" w:space="0" w:color="auto"/>
            </w:tcBorders>
            <w:shd w:val="clear" w:color="auto" w:fill="auto"/>
          </w:tcPr>
          <w:p w:rsidR="00D75598" w:rsidRPr="003B059D" w:rsidRDefault="00D75598" w:rsidP="007B7D9A">
            <w:pPr>
              <w:pStyle w:val="a5"/>
              <w:spacing w:beforeLines="20" w:afterLines="20" w:line="240" w:lineRule="exact"/>
              <w:ind w:left="57"/>
              <w:rPr>
                <w:lang w:val="en-GB"/>
              </w:rPr>
            </w:pPr>
            <w:r w:rsidRPr="003B059D">
              <w:rPr>
                <w:lang w:val="en-GB"/>
              </w:rPr>
              <w:t>7</w:t>
            </w:r>
          </w:p>
        </w:tc>
        <w:tc>
          <w:tcPr>
            <w:tcW w:w="650" w:type="dxa"/>
            <w:tcBorders>
              <w:bottom w:val="single" w:sz="4" w:space="0" w:color="auto"/>
            </w:tcBorders>
            <w:shd w:val="clear" w:color="auto" w:fill="auto"/>
            <w:vAlign w:val="center"/>
          </w:tcPr>
          <w:p w:rsidR="00D75598" w:rsidRPr="003B059D" w:rsidRDefault="00D75598" w:rsidP="007B7D9A">
            <w:pPr>
              <w:pStyle w:val="a5"/>
              <w:spacing w:beforeLines="20" w:afterLines="20" w:line="240" w:lineRule="exact"/>
              <w:ind w:left="57" w:right="57"/>
              <w:jc w:val="right"/>
              <w:rPr>
                <w:rFonts w:hint="eastAsia"/>
                <w:lang w:val="en-GB"/>
              </w:rPr>
            </w:pPr>
            <w:r w:rsidRPr="003B059D">
              <w:rPr>
                <w:lang w:val="en-GB"/>
              </w:rPr>
              <w:t>2009</w:t>
            </w:r>
          </w:p>
        </w:tc>
        <w:tc>
          <w:tcPr>
            <w:tcW w:w="650" w:type="dxa"/>
            <w:tcBorders>
              <w:bottom w:val="single" w:sz="4" w:space="0" w:color="auto"/>
            </w:tcBorders>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66</w:t>
            </w:r>
          </w:p>
        </w:tc>
        <w:tc>
          <w:tcPr>
            <w:tcW w:w="651" w:type="dxa"/>
            <w:tcBorders>
              <w:bottom w:val="single" w:sz="4" w:space="0" w:color="auto"/>
            </w:tcBorders>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224</w:t>
            </w:r>
          </w:p>
        </w:tc>
        <w:tc>
          <w:tcPr>
            <w:tcW w:w="910" w:type="dxa"/>
            <w:tcBorders>
              <w:bottom w:val="single" w:sz="4" w:space="0" w:color="auto"/>
            </w:tcBorders>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68</w:t>
            </w:r>
          </w:p>
        </w:tc>
        <w:tc>
          <w:tcPr>
            <w:tcW w:w="650" w:type="dxa"/>
            <w:tcBorders>
              <w:bottom w:val="single" w:sz="4" w:space="0" w:color="auto"/>
            </w:tcBorders>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292</w:t>
            </w:r>
          </w:p>
        </w:tc>
        <w:tc>
          <w:tcPr>
            <w:tcW w:w="650" w:type="dxa"/>
            <w:tcBorders>
              <w:bottom w:val="single" w:sz="4" w:space="0" w:color="auto"/>
            </w:tcBorders>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100</w:t>
            </w:r>
          </w:p>
        </w:tc>
        <w:tc>
          <w:tcPr>
            <w:tcW w:w="780" w:type="dxa"/>
            <w:tcBorders>
              <w:bottom w:val="single" w:sz="4" w:space="0" w:color="auto"/>
            </w:tcBorders>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334</w:t>
            </w:r>
          </w:p>
        </w:tc>
        <w:tc>
          <w:tcPr>
            <w:tcW w:w="780" w:type="dxa"/>
            <w:tcBorders>
              <w:bottom w:val="single" w:sz="4" w:space="0" w:color="auto"/>
            </w:tcBorders>
            <w:shd w:val="clear" w:color="auto" w:fill="auto"/>
            <w:vAlign w:val="center"/>
          </w:tcPr>
          <w:p w:rsidR="00D75598" w:rsidRPr="003B059D" w:rsidRDefault="00D75598" w:rsidP="007B7D9A">
            <w:pPr>
              <w:pStyle w:val="a5"/>
              <w:spacing w:beforeLines="20" w:afterLines="20" w:line="240" w:lineRule="exact"/>
              <w:ind w:left="57" w:right="57"/>
              <w:jc w:val="right"/>
              <w:rPr>
                <w:lang w:val="en-GB"/>
              </w:rPr>
            </w:pPr>
            <w:r w:rsidRPr="003B059D">
              <w:rPr>
                <w:lang w:val="en-GB"/>
              </w:rPr>
              <w:t>69</w:t>
            </w:r>
          </w:p>
        </w:tc>
        <w:tc>
          <w:tcPr>
            <w:tcW w:w="1040" w:type="dxa"/>
            <w:tcBorders>
              <w:bottom w:val="single" w:sz="4" w:space="0" w:color="auto"/>
            </w:tcBorders>
            <w:shd w:val="clear" w:color="auto" w:fill="auto"/>
            <w:vAlign w:val="center"/>
          </w:tcPr>
          <w:p w:rsidR="00D75598" w:rsidRPr="003B059D" w:rsidRDefault="008161F8" w:rsidP="007B7D9A">
            <w:pPr>
              <w:pStyle w:val="a5"/>
              <w:spacing w:beforeLines="20" w:afterLines="20" w:line="240" w:lineRule="exact"/>
              <w:ind w:left="57" w:right="57"/>
              <w:jc w:val="right"/>
              <w:rPr>
                <w:lang w:val="en-GB"/>
              </w:rPr>
            </w:pPr>
            <w:r>
              <w:rPr>
                <w:lang w:val="en-GB"/>
              </w:rPr>
              <w:t>2,</w:t>
            </w:r>
            <w:r w:rsidR="00D75598" w:rsidRPr="003B059D">
              <w:rPr>
                <w:lang w:val="en-GB"/>
              </w:rPr>
              <w:t>699</w:t>
            </w:r>
          </w:p>
        </w:tc>
      </w:tr>
      <w:tr w:rsidR="00D75598" w:rsidRPr="007B7D9A" w:rsidTr="00BB3366">
        <w:tc>
          <w:tcPr>
            <w:tcW w:w="1205" w:type="dxa"/>
            <w:gridSpan w:val="2"/>
            <w:tcBorders>
              <w:top w:val="single" w:sz="4" w:space="0" w:color="auto"/>
              <w:bottom w:val="single" w:sz="12" w:space="0" w:color="auto"/>
            </w:tcBorders>
            <w:shd w:val="clear" w:color="auto" w:fill="auto"/>
          </w:tcPr>
          <w:p w:rsidR="00D75598" w:rsidRPr="0078404C" w:rsidRDefault="00D75598" w:rsidP="0078404C">
            <w:pPr>
              <w:pStyle w:val="a5"/>
              <w:spacing w:beforeLines="20" w:afterLines="20" w:line="240" w:lineRule="exact"/>
              <w:ind w:left="57" w:right="57"/>
              <w:jc w:val="center"/>
              <w:rPr>
                <w:b/>
                <w:bCs/>
                <w:lang w:val="en-GB"/>
              </w:rPr>
            </w:pPr>
            <w:r w:rsidRPr="0078404C">
              <w:rPr>
                <w:rFonts w:eastAsia="SimHei" w:hint="eastAsia"/>
                <w:bCs/>
                <w:lang w:val="en-GB"/>
              </w:rPr>
              <w:t>共计</w:t>
            </w:r>
          </w:p>
        </w:tc>
        <w:tc>
          <w:tcPr>
            <w:tcW w:w="650" w:type="dxa"/>
            <w:tcBorders>
              <w:top w:val="single" w:sz="4" w:space="0" w:color="auto"/>
              <w:bottom w:val="single" w:sz="12" w:space="0" w:color="auto"/>
            </w:tcBorders>
            <w:shd w:val="clear" w:color="auto" w:fill="auto"/>
            <w:vAlign w:val="center"/>
          </w:tcPr>
          <w:p w:rsidR="00D75598" w:rsidRPr="007B7D9A" w:rsidRDefault="00D75598" w:rsidP="007B7D9A">
            <w:pPr>
              <w:pStyle w:val="a5"/>
              <w:spacing w:beforeLines="20" w:afterLines="20" w:line="240" w:lineRule="exact"/>
              <w:ind w:left="57" w:right="57"/>
              <w:jc w:val="right"/>
              <w:rPr>
                <w:b/>
                <w:bCs/>
                <w:i/>
                <w:lang w:val="en-GB"/>
              </w:rPr>
            </w:pPr>
            <w:r w:rsidRPr="007B7D9A">
              <w:rPr>
                <w:b/>
                <w:bCs/>
                <w:i/>
                <w:lang w:val="en-GB"/>
              </w:rPr>
              <w:t>143</w:t>
            </w:r>
          </w:p>
        </w:tc>
        <w:tc>
          <w:tcPr>
            <w:tcW w:w="651" w:type="dxa"/>
            <w:tcBorders>
              <w:top w:val="single" w:sz="4" w:space="0" w:color="auto"/>
              <w:bottom w:val="single" w:sz="12" w:space="0" w:color="auto"/>
            </w:tcBorders>
            <w:shd w:val="clear" w:color="auto" w:fill="auto"/>
            <w:vAlign w:val="center"/>
          </w:tcPr>
          <w:p w:rsidR="00D75598" w:rsidRPr="007B7D9A" w:rsidRDefault="00D75598" w:rsidP="007B7D9A">
            <w:pPr>
              <w:pStyle w:val="a5"/>
              <w:spacing w:beforeLines="20" w:afterLines="20" w:line="240" w:lineRule="exact"/>
              <w:ind w:left="57" w:right="57"/>
              <w:jc w:val="right"/>
              <w:rPr>
                <w:b/>
                <w:bCs/>
                <w:i/>
                <w:lang w:val="en-GB"/>
              </w:rPr>
            </w:pPr>
            <w:r w:rsidRPr="007B7D9A">
              <w:rPr>
                <w:b/>
                <w:bCs/>
                <w:i/>
                <w:lang w:val="en-GB"/>
              </w:rPr>
              <w:t>715</w:t>
            </w:r>
          </w:p>
        </w:tc>
        <w:tc>
          <w:tcPr>
            <w:tcW w:w="910" w:type="dxa"/>
            <w:tcBorders>
              <w:top w:val="single" w:sz="4" w:space="0" w:color="auto"/>
              <w:bottom w:val="single" w:sz="12" w:space="0" w:color="auto"/>
            </w:tcBorders>
            <w:shd w:val="clear" w:color="auto" w:fill="auto"/>
            <w:vAlign w:val="center"/>
          </w:tcPr>
          <w:p w:rsidR="00D75598" w:rsidRPr="007B7D9A" w:rsidRDefault="00D75598" w:rsidP="007B7D9A">
            <w:pPr>
              <w:pStyle w:val="a5"/>
              <w:spacing w:beforeLines="20" w:afterLines="20" w:line="240" w:lineRule="exact"/>
              <w:ind w:left="57" w:right="57"/>
              <w:jc w:val="right"/>
              <w:rPr>
                <w:b/>
                <w:bCs/>
                <w:i/>
                <w:lang w:val="en-GB"/>
              </w:rPr>
            </w:pPr>
            <w:r w:rsidRPr="007B7D9A">
              <w:rPr>
                <w:b/>
                <w:bCs/>
                <w:i/>
                <w:lang w:val="en-GB"/>
              </w:rPr>
              <w:t>233</w:t>
            </w:r>
          </w:p>
        </w:tc>
        <w:tc>
          <w:tcPr>
            <w:tcW w:w="650" w:type="dxa"/>
            <w:tcBorders>
              <w:top w:val="single" w:sz="4" w:space="0" w:color="auto"/>
              <w:bottom w:val="single" w:sz="12" w:space="0" w:color="auto"/>
            </w:tcBorders>
            <w:shd w:val="clear" w:color="auto" w:fill="auto"/>
            <w:vAlign w:val="center"/>
          </w:tcPr>
          <w:p w:rsidR="00D75598" w:rsidRPr="007B7D9A" w:rsidRDefault="008161F8" w:rsidP="007B7D9A">
            <w:pPr>
              <w:pStyle w:val="a5"/>
              <w:spacing w:beforeLines="20" w:afterLines="20" w:line="240" w:lineRule="exact"/>
              <w:ind w:left="57" w:right="57"/>
              <w:jc w:val="right"/>
              <w:rPr>
                <w:b/>
                <w:bCs/>
                <w:i/>
                <w:lang w:val="en-GB"/>
              </w:rPr>
            </w:pPr>
            <w:r>
              <w:rPr>
                <w:b/>
                <w:bCs/>
                <w:i/>
                <w:lang w:val="en-GB"/>
              </w:rPr>
              <w:t>1,</w:t>
            </w:r>
            <w:r w:rsidR="00D75598" w:rsidRPr="007B7D9A">
              <w:rPr>
                <w:b/>
                <w:bCs/>
                <w:i/>
                <w:lang w:val="en-GB"/>
              </w:rPr>
              <w:t>583</w:t>
            </w:r>
          </w:p>
        </w:tc>
        <w:tc>
          <w:tcPr>
            <w:tcW w:w="650" w:type="dxa"/>
            <w:tcBorders>
              <w:top w:val="single" w:sz="4" w:space="0" w:color="auto"/>
              <w:bottom w:val="single" w:sz="12" w:space="0" w:color="auto"/>
            </w:tcBorders>
            <w:shd w:val="clear" w:color="auto" w:fill="auto"/>
            <w:vAlign w:val="center"/>
          </w:tcPr>
          <w:p w:rsidR="00D75598" w:rsidRPr="007B7D9A" w:rsidRDefault="00D75598" w:rsidP="007B7D9A">
            <w:pPr>
              <w:pStyle w:val="a5"/>
              <w:spacing w:beforeLines="20" w:afterLines="20" w:line="240" w:lineRule="exact"/>
              <w:ind w:left="57" w:right="57"/>
              <w:jc w:val="right"/>
              <w:rPr>
                <w:b/>
                <w:bCs/>
                <w:i/>
                <w:lang w:val="en-GB"/>
              </w:rPr>
            </w:pPr>
            <w:r w:rsidRPr="007B7D9A">
              <w:rPr>
                <w:b/>
                <w:bCs/>
                <w:i/>
                <w:lang w:val="en-GB"/>
              </w:rPr>
              <w:t>280</w:t>
            </w:r>
          </w:p>
        </w:tc>
        <w:tc>
          <w:tcPr>
            <w:tcW w:w="780" w:type="dxa"/>
            <w:tcBorders>
              <w:top w:val="single" w:sz="4" w:space="0" w:color="auto"/>
              <w:bottom w:val="single" w:sz="12" w:space="0" w:color="auto"/>
            </w:tcBorders>
            <w:shd w:val="clear" w:color="auto" w:fill="auto"/>
            <w:vAlign w:val="center"/>
          </w:tcPr>
          <w:p w:rsidR="00D75598" w:rsidRPr="007B7D9A" w:rsidRDefault="008161F8" w:rsidP="007B7D9A">
            <w:pPr>
              <w:pStyle w:val="a5"/>
              <w:spacing w:beforeLines="20" w:afterLines="20" w:line="240" w:lineRule="exact"/>
              <w:ind w:left="57" w:right="57"/>
              <w:jc w:val="right"/>
              <w:rPr>
                <w:b/>
                <w:bCs/>
                <w:i/>
                <w:lang w:val="en-GB"/>
              </w:rPr>
            </w:pPr>
            <w:r>
              <w:rPr>
                <w:b/>
                <w:bCs/>
                <w:i/>
                <w:lang w:val="en-GB"/>
              </w:rPr>
              <w:t>2,</w:t>
            </w:r>
            <w:r w:rsidR="00D75598" w:rsidRPr="007B7D9A">
              <w:rPr>
                <w:b/>
                <w:bCs/>
                <w:i/>
                <w:lang w:val="en-GB"/>
              </w:rPr>
              <w:t>943</w:t>
            </w:r>
          </w:p>
        </w:tc>
        <w:tc>
          <w:tcPr>
            <w:tcW w:w="780" w:type="dxa"/>
            <w:tcBorders>
              <w:top w:val="single" w:sz="4" w:space="0" w:color="auto"/>
              <w:bottom w:val="single" w:sz="12" w:space="0" w:color="auto"/>
            </w:tcBorders>
            <w:shd w:val="clear" w:color="auto" w:fill="auto"/>
            <w:vAlign w:val="center"/>
          </w:tcPr>
          <w:p w:rsidR="00D75598" w:rsidRPr="007B7D9A" w:rsidRDefault="00D75598" w:rsidP="007B7D9A">
            <w:pPr>
              <w:pStyle w:val="a5"/>
              <w:spacing w:beforeLines="20" w:afterLines="20" w:line="240" w:lineRule="exact"/>
              <w:ind w:left="57" w:right="57"/>
              <w:jc w:val="right"/>
              <w:rPr>
                <w:b/>
                <w:bCs/>
                <w:i/>
                <w:lang w:val="en-GB"/>
              </w:rPr>
            </w:pPr>
            <w:r w:rsidRPr="007B7D9A">
              <w:rPr>
                <w:b/>
                <w:bCs/>
                <w:i/>
                <w:lang w:val="en-GB"/>
              </w:rPr>
              <w:t>447</w:t>
            </w:r>
          </w:p>
        </w:tc>
        <w:tc>
          <w:tcPr>
            <w:tcW w:w="1040" w:type="dxa"/>
            <w:tcBorders>
              <w:top w:val="single" w:sz="4" w:space="0" w:color="auto"/>
              <w:bottom w:val="single" w:sz="12" w:space="0" w:color="auto"/>
            </w:tcBorders>
            <w:shd w:val="clear" w:color="auto" w:fill="auto"/>
            <w:vAlign w:val="center"/>
          </w:tcPr>
          <w:p w:rsidR="00D75598" w:rsidRPr="007B7D9A" w:rsidRDefault="008161F8" w:rsidP="007B7D9A">
            <w:pPr>
              <w:pStyle w:val="a5"/>
              <w:spacing w:beforeLines="20" w:afterLines="20" w:line="240" w:lineRule="exact"/>
              <w:ind w:left="57" w:right="57"/>
              <w:jc w:val="right"/>
              <w:rPr>
                <w:b/>
                <w:bCs/>
                <w:i/>
                <w:lang w:val="en-GB"/>
              </w:rPr>
            </w:pPr>
            <w:r>
              <w:rPr>
                <w:b/>
                <w:bCs/>
                <w:i/>
                <w:lang w:val="en-GB"/>
              </w:rPr>
              <w:t>8,</w:t>
            </w:r>
            <w:r w:rsidR="00D75598" w:rsidRPr="007B7D9A">
              <w:rPr>
                <w:b/>
                <w:bCs/>
                <w:i/>
                <w:lang w:val="en-GB"/>
              </w:rPr>
              <w:t>080</w:t>
            </w:r>
          </w:p>
        </w:tc>
      </w:tr>
    </w:tbl>
    <w:p w:rsidR="003B059D" w:rsidRPr="003B059D" w:rsidRDefault="00D413CE" w:rsidP="00D413CE">
      <w:pPr>
        <w:pStyle w:val="H23GC"/>
        <w:rPr>
          <w:rFonts w:hint="eastAsia"/>
        </w:rPr>
      </w:pPr>
      <w:r>
        <w:rPr>
          <w:rFonts w:hint="eastAsia"/>
        </w:rPr>
        <w:tab/>
      </w:r>
      <w:r>
        <w:rPr>
          <w:rFonts w:hint="eastAsia"/>
        </w:rPr>
        <w:tab/>
      </w:r>
      <w:r w:rsidR="003B059D" w:rsidRPr="003B059D">
        <w:rPr>
          <w:rFonts w:hint="eastAsia"/>
        </w:rPr>
        <w:t>防止贩运人口法律</w:t>
      </w:r>
    </w:p>
    <w:p w:rsidR="003B059D" w:rsidRPr="003B059D" w:rsidRDefault="003B059D" w:rsidP="003B059D">
      <w:pPr>
        <w:pStyle w:val="SingleTxtGC"/>
        <w:rPr>
          <w:rFonts w:hint="eastAsia"/>
          <w:lang w:val="en-GB"/>
        </w:rPr>
      </w:pPr>
      <w:r w:rsidRPr="003B059D">
        <w:rPr>
          <w:lang w:val="en-GB"/>
        </w:rPr>
        <w:t>92.</w:t>
      </w:r>
      <w:r w:rsidR="009E6373">
        <w:rPr>
          <w:rFonts w:hint="eastAsia"/>
          <w:lang w:val="en-GB"/>
        </w:rPr>
        <w:t xml:space="preserve">  </w:t>
      </w:r>
      <w:r w:rsidRPr="003B059D">
        <w:rPr>
          <w:rFonts w:hint="eastAsia"/>
          <w:lang w:val="en-GB"/>
        </w:rPr>
        <w:t>伊拉克于</w:t>
      </w:r>
      <w:r w:rsidRPr="003B059D">
        <w:rPr>
          <w:rFonts w:hint="eastAsia"/>
          <w:lang w:val="en-GB"/>
        </w:rPr>
        <w:t>2007</w:t>
      </w:r>
      <w:r w:rsidRPr="003B059D">
        <w:rPr>
          <w:rFonts w:hint="eastAsia"/>
          <w:lang w:val="en-GB"/>
        </w:rPr>
        <w:t>年</w:t>
      </w:r>
      <w:r w:rsidRPr="003B059D">
        <w:rPr>
          <w:rFonts w:hint="eastAsia"/>
          <w:lang w:val="en-GB"/>
        </w:rPr>
        <w:t>10</w:t>
      </w:r>
      <w:r w:rsidRPr="003B059D">
        <w:rPr>
          <w:rFonts w:hint="eastAsia"/>
          <w:lang w:val="en-GB"/>
        </w:rPr>
        <w:t>月</w:t>
      </w:r>
      <w:r w:rsidRPr="003B059D">
        <w:rPr>
          <w:rFonts w:hint="eastAsia"/>
          <w:lang w:val="en-GB"/>
        </w:rPr>
        <w:t>8</w:t>
      </w:r>
      <w:r w:rsidRPr="003B059D">
        <w:rPr>
          <w:rFonts w:hint="eastAsia"/>
          <w:lang w:val="en-GB"/>
        </w:rPr>
        <w:t>日加入了《联合国打击跨国有组织犯罪公约》及其各项《议定书》。其中一项议定书，即《联合国打击跨国有组织犯罪公约关于预防、禁止和惩治贩运人口特别是妇女和儿童行为的补充议定书》</w:t>
      </w:r>
      <w:r>
        <w:rPr>
          <w:rFonts w:hint="eastAsia"/>
          <w:lang w:val="en-GB"/>
        </w:rPr>
        <w:t>(</w:t>
      </w:r>
      <w:r w:rsidRPr="003B059D">
        <w:rPr>
          <w:rFonts w:hint="eastAsia"/>
          <w:lang w:val="en-GB"/>
        </w:rPr>
        <w:t>2000</w:t>
      </w:r>
      <w:r w:rsidRPr="003B059D">
        <w:rPr>
          <w:rFonts w:hint="eastAsia"/>
          <w:lang w:val="en-GB"/>
        </w:rPr>
        <w:t>年</w:t>
      </w:r>
      <w:r>
        <w:rPr>
          <w:rFonts w:hint="eastAsia"/>
          <w:lang w:val="en-GB"/>
        </w:rPr>
        <w:t>)</w:t>
      </w:r>
      <w:r w:rsidRPr="003B059D">
        <w:rPr>
          <w:rFonts w:hint="eastAsia"/>
          <w:lang w:val="en-GB"/>
        </w:rPr>
        <w:t>涉及人口贩运。伊拉克履行了在该议定书下做出的承诺，包括部长会议总秘书处保证拟订禁止贩运人口和援助受害者的法案。该法案将包括以下要素：贩运人口罪的定义；成立伊拉克打击人口贩运高级委员会，其中包括来自所有相关机构和小组委员会</w:t>
      </w:r>
      <w:r>
        <w:rPr>
          <w:rFonts w:hint="eastAsia"/>
          <w:lang w:val="en-GB"/>
        </w:rPr>
        <w:t>(</w:t>
      </w:r>
      <w:r w:rsidRPr="003B059D">
        <w:rPr>
          <w:rFonts w:hint="eastAsia"/>
          <w:lang w:val="en-GB"/>
        </w:rPr>
        <w:t>每个省设立一个高级委员会和一个小组委员会</w:t>
      </w:r>
      <w:r>
        <w:rPr>
          <w:rFonts w:hint="eastAsia"/>
          <w:lang w:val="en-GB"/>
        </w:rPr>
        <w:t>)</w:t>
      </w:r>
      <w:r w:rsidRPr="003B059D">
        <w:rPr>
          <w:rFonts w:hint="eastAsia"/>
          <w:lang w:val="en-GB"/>
        </w:rPr>
        <w:t>的代表；对这种犯罪的实施者设定严厉处罚；以及为被贩运的受害人提供援助。人权事务部提出了若干与该法案所涉国际人权标准相一致的想法，并依据该法案成立了一个委员会，其成员包括来自部长会议总秘书处法律部、人权事务部、外交部和其他相关部委的代表。该法案已提交全国协商委员会并由部长会议来讨论；其修正版随后提交给国民议会颁布施行。</w:t>
      </w:r>
    </w:p>
    <w:p w:rsidR="003B059D" w:rsidRPr="003B059D" w:rsidRDefault="007E05DE" w:rsidP="007E05DE">
      <w:pPr>
        <w:pStyle w:val="H1GC"/>
        <w:rPr>
          <w:rFonts w:hint="eastAsia"/>
        </w:rPr>
      </w:pPr>
      <w:bookmarkStart w:id="10" w:name="_Toc353105177"/>
      <w:r>
        <w:rPr>
          <w:rFonts w:hint="eastAsia"/>
        </w:rPr>
        <w:tab/>
      </w:r>
      <w:r>
        <w:rPr>
          <w:rFonts w:hint="eastAsia"/>
        </w:rPr>
        <w:tab/>
      </w:r>
      <w:r w:rsidR="003B059D" w:rsidRPr="003B059D">
        <w:rPr>
          <w:rFonts w:hint="eastAsia"/>
        </w:rPr>
        <w:t>第七条</w:t>
      </w:r>
      <w:bookmarkEnd w:id="10"/>
    </w:p>
    <w:p w:rsidR="003B059D" w:rsidRPr="003B059D" w:rsidRDefault="003B059D" w:rsidP="003B059D">
      <w:pPr>
        <w:pStyle w:val="SingleTxtGC"/>
        <w:rPr>
          <w:rFonts w:hint="eastAsia"/>
          <w:lang w:val="en-GB"/>
        </w:rPr>
      </w:pPr>
      <w:r w:rsidRPr="003B059D">
        <w:rPr>
          <w:lang w:val="en-GB"/>
        </w:rPr>
        <w:t>93.</w:t>
      </w:r>
      <w:r w:rsidR="006A0710">
        <w:rPr>
          <w:rFonts w:hint="eastAsia"/>
          <w:lang w:val="en-GB"/>
        </w:rPr>
        <w:t xml:space="preserve">  </w:t>
      </w:r>
      <w:r w:rsidRPr="003B059D">
        <w:rPr>
          <w:rFonts w:hint="eastAsia"/>
          <w:lang w:val="en-GB"/>
        </w:rPr>
        <w:t>2003</w:t>
      </w:r>
      <w:r w:rsidRPr="003B059D">
        <w:rPr>
          <w:rFonts w:hint="eastAsia"/>
          <w:lang w:val="en-GB"/>
        </w:rPr>
        <w:t>年之前没有一项法律对妇女参政做出规定。不过，从宪法来看，并没有针对妇女的情势，</w:t>
      </w:r>
      <w:r w:rsidRPr="003B059D">
        <w:rPr>
          <w:rFonts w:hint="eastAsia"/>
          <w:lang w:val="en-GB"/>
        </w:rPr>
        <w:t>1970</w:t>
      </w:r>
      <w:r w:rsidRPr="003B059D">
        <w:rPr>
          <w:rFonts w:hint="eastAsia"/>
          <w:lang w:val="en-GB"/>
        </w:rPr>
        <w:t>年《宪法》第</w:t>
      </w:r>
      <w:r w:rsidRPr="003B059D">
        <w:rPr>
          <w:rFonts w:hint="eastAsia"/>
          <w:lang w:val="en-GB"/>
        </w:rPr>
        <w:t>19</w:t>
      </w:r>
      <w:r w:rsidRPr="003B059D">
        <w:rPr>
          <w:rFonts w:hint="eastAsia"/>
          <w:lang w:val="en-GB"/>
        </w:rPr>
        <w:t>条规定：“</w:t>
      </w:r>
      <w:r>
        <w:rPr>
          <w:rFonts w:hint="eastAsia"/>
          <w:lang w:val="en-GB"/>
        </w:rPr>
        <w:t>(</w:t>
      </w:r>
      <w:r w:rsidRPr="003B059D">
        <w:rPr>
          <w:rFonts w:hint="eastAsia"/>
          <w:lang w:val="en-GB"/>
        </w:rPr>
        <w:t>a</w:t>
      </w:r>
      <w:r>
        <w:rPr>
          <w:rFonts w:hint="eastAsia"/>
          <w:lang w:val="en-GB"/>
        </w:rPr>
        <w:t>)</w:t>
      </w:r>
      <w:r w:rsidR="00004E92">
        <w:rPr>
          <w:rFonts w:hint="eastAsia"/>
          <w:lang w:val="en-GB"/>
        </w:rPr>
        <w:t xml:space="preserve"> </w:t>
      </w:r>
      <w:r w:rsidRPr="003B059D">
        <w:rPr>
          <w:rFonts w:hint="eastAsia"/>
          <w:lang w:val="en-GB"/>
        </w:rPr>
        <w:t>公民在法律面前一律平等，不得因性别、种族、语言、社会出身或宗教受到歧视；</w:t>
      </w:r>
      <w:r>
        <w:rPr>
          <w:rFonts w:hint="eastAsia"/>
          <w:lang w:val="en-GB"/>
        </w:rPr>
        <w:t>(</w:t>
      </w:r>
      <w:r w:rsidRPr="003B059D">
        <w:rPr>
          <w:rFonts w:hint="eastAsia"/>
          <w:lang w:val="en-GB"/>
        </w:rPr>
        <w:t>b</w:t>
      </w:r>
      <w:r>
        <w:rPr>
          <w:rFonts w:hint="eastAsia"/>
          <w:lang w:val="en-GB"/>
        </w:rPr>
        <w:t>)</w:t>
      </w:r>
      <w:r w:rsidR="00004E92">
        <w:rPr>
          <w:rFonts w:hint="eastAsia"/>
          <w:lang w:val="en-GB"/>
        </w:rPr>
        <w:t xml:space="preserve"> </w:t>
      </w:r>
      <w:r w:rsidRPr="003B059D">
        <w:rPr>
          <w:rFonts w:hint="eastAsia"/>
          <w:lang w:val="en-GB"/>
        </w:rPr>
        <w:t>依法保障所有公民享有平等机会。</w:t>
      </w:r>
      <w:r w:rsidR="00700866" w:rsidRPr="003B059D">
        <w:rPr>
          <w:rFonts w:hint="eastAsia"/>
          <w:lang w:val="en-GB"/>
        </w:rPr>
        <w:t>”</w:t>
      </w:r>
    </w:p>
    <w:p w:rsidR="003B059D" w:rsidRPr="003B059D" w:rsidRDefault="003B059D" w:rsidP="003B059D">
      <w:pPr>
        <w:pStyle w:val="SingleTxtGC"/>
        <w:rPr>
          <w:rFonts w:hint="eastAsia"/>
          <w:lang w:val="en-GB"/>
        </w:rPr>
      </w:pPr>
      <w:r w:rsidRPr="003B059D">
        <w:rPr>
          <w:lang w:val="en-GB"/>
        </w:rPr>
        <w:t>94.</w:t>
      </w:r>
      <w:r w:rsidR="0093279E">
        <w:rPr>
          <w:rFonts w:hint="eastAsia"/>
          <w:lang w:val="en-GB"/>
        </w:rPr>
        <w:t xml:space="preserve">  </w:t>
      </w:r>
      <w:r w:rsidRPr="003B059D">
        <w:rPr>
          <w:rFonts w:hint="eastAsia"/>
          <w:lang w:val="en-GB"/>
        </w:rPr>
        <w:t>伊拉克的选举法允许妇女行使参政权。妇女的候选人资格取决于其自身能力，并非来自法律权益。不过，候选人登记是个政治问题，除非属于执政党，否则伊拉克妇女不能成为候选人。这一规定本身就是对妇女参政设置的一个前提条件。因此，妇女在当时的国民议会</w:t>
      </w:r>
      <w:r w:rsidRPr="003B059D">
        <w:rPr>
          <w:rFonts w:hint="eastAsia"/>
          <w:lang w:val="en-GB"/>
        </w:rPr>
        <w:t>250</w:t>
      </w:r>
      <w:r w:rsidRPr="003B059D">
        <w:rPr>
          <w:rFonts w:hint="eastAsia"/>
          <w:lang w:val="en-GB"/>
        </w:rPr>
        <w:t>个席位中仅获得</w:t>
      </w:r>
      <w:r w:rsidRPr="003B059D">
        <w:rPr>
          <w:rFonts w:hint="eastAsia"/>
          <w:lang w:val="en-GB"/>
        </w:rPr>
        <w:t>27</w:t>
      </w:r>
      <w:r w:rsidRPr="003B059D">
        <w:rPr>
          <w:rFonts w:hint="eastAsia"/>
          <w:lang w:val="en-GB"/>
        </w:rPr>
        <w:t>个席位。</w:t>
      </w:r>
    </w:p>
    <w:p w:rsidR="003B059D" w:rsidRPr="003B059D" w:rsidRDefault="009975C6" w:rsidP="009975C6">
      <w:pPr>
        <w:pStyle w:val="H23GC"/>
        <w:rPr>
          <w:rFonts w:hint="eastAsia"/>
        </w:rPr>
      </w:pPr>
      <w:r>
        <w:rPr>
          <w:rFonts w:hint="eastAsia"/>
        </w:rPr>
        <w:tab/>
      </w:r>
      <w:r>
        <w:rPr>
          <w:rFonts w:hint="eastAsia"/>
        </w:rPr>
        <w:tab/>
      </w:r>
      <w:r w:rsidR="003B059D" w:rsidRPr="003B059D">
        <w:rPr>
          <w:rFonts w:hint="eastAsia"/>
        </w:rPr>
        <w:t>国家在妇女人权领域的成就</w:t>
      </w:r>
    </w:p>
    <w:p w:rsidR="003B059D" w:rsidRPr="003B059D" w:rsidRDefault="003B059D" w:rsidP="003B059D">
      <w:pPr>
        <w:pStyle w:val="SingleTxtGC"/>
        <w:rPr>
          <w:rFonts w:hint="eastAsia"/>
          <w:lang w:val="en-GB"/>
        </w:rPr>
      </w:pPr>
      <w:r w:rsidRPr="003B059D">
        <w:rPr>
          <w:lang w:val="en-GB"/>
        </w:rPr>
        <w:t>95.</w:t>
      </w:r>
      <w:r w:rsidR="00EC5234">
        <w:rPr>
          <w:rFonts w:hint="eastAsia"/>
          <w:lang w:val="en-GB"/>
        </w:rPr>
        <w:t xml:space="preserve">  </w:t>
      </w:r>
      <w:r w:rsidRPr="003B059D">
        <w:rPr>
          <w:rFonts w:hint="eastAsia"/>
          <w:lang w:val="en-GB"/>
        </w:rPr>
        <w:t>2003</w:t>
      </w:r>
      <w:r w:rsidRPr="003B059D">
        <w:rPr>
          <w:rFonts w:hint="eastAsia"/>
          <w:lang w:val="en-GB"/>
        </w:rPr>
        <w:t>年政权更迭后，妇女获得了法律权益，即以快车道形式推动妇女积极参政。通过颁布《伊拉克国家过渡期行政法》</w:t>
      </w:r>
      <w:r>
        <w:rPr>
          <w:rFonts w:hint="eastAsia"/>
          <w:lang w:val="en-GB"/>
        </w:rPr>
        <w:t>(</w:t>
      </w:r>
      <w:r w:rsidRPr="003B059D">
        <w:rPr>
          <w:rFonts w:hint="eastAsia"/>
          <w:lang w:val="en-GB"/>
        </w:rPr>
        <w:t>2004</w:t>
      </w:r>
      <w:r w:rsidRPr="003B059D">
        <w:rPr>
          <w:rFonts w:hint="eastAsia"/>
          <w:lang w:val="en-GB"/>
        </w:rPr>
        <w:t>年</w:t>
      </w:r>
      <w:r>
        <w:rPr>
          <w:rFonts w:hint="eastAsia"/>
          <w:lang w:val="en-GB"/>
        </w:rPr>
        <w:t>)</w:t>
      </w:r>
      <w:r w:rsidRPr="003B059D">
        <w:rPr>
          <w:rFonts w:hint="eastAsia"/>
          <w:lang w:val="en-GB"/>
        </w:rPr>
        <w:t>实现了这一目标，其中第</w:t>
      </w:r>
      <w:r w:rsidRPr="003B059D">
        <w:rPr>
          <w:rFonts w:hint="eastAsia"/>
          <w:lang w:val="en-GB"/>
        </w:rPr>
        <w:t>30</w:t>
      </w:r>
      <w:r>
        <w:rPr>
          <w:rFonts w:hint="eastAsia"/>
          <w:lang w:val="en-GB"/>
        </w:rPr>
        <w:t>(</w:t>
      </w:r>
      <w:r w:rsidRPr="003B059D">
        <w:rPr>
          <w:rFonts w:hint="eastAsia"/>
          <w:lang w:val="en-GB"/>
        </w:rPr>
        <w:t>c</w:t>
      </w:r>
      <w:r>
        <w:rPr>
          <w:rFonts w:hint="eastAsia"/>
          <w:lang w:val="en-GB"/>
        </w:rPr>
        <w:t>)</w:t>
      </w:r>
      <w:r w:rsidRPr="003B059D">
        <w:rPr>
          <w:rFonts w:hint="eastAsia"/>
          <w:lang w:val="en-GB"/>
        </w:rPr>
        <w:t>条要求立法部门确保妇女在国民议会中获得不少于</w:t>
      </w:r>
      <w:r w:rsidRPr="003B059D">
        <w:rPr>
          <w:rFonts w:hint="eastAsia"/>
          <w:lang w:val="en-GB"/>
        </w:rPr>
        <w:t>25%</w:t>
      </w:r>
      <w:r w:rsidRPr="003B059D">
        <w:rPr>
          <w:rFonts w:hint="eastAsia"/>
          <w:lang w:val="en-GB"/>
        </w:rPr>
        <w:t>的席位。基于此，</w:t>
      </w:r>
      <w:r w:rsidRPr="003B059D">
        <w:rPr>
          <w:rFonts w:hint="eastAsia"/>
          <w:lang w:val="en-GB"/>
        </w:rPr>
        <w:t>2004</w:t>
      </w:r>
      <w:r w:rsidRPr="003B059D">
        <w:rPr>
          <w:rFonts w:hint="eastAsia"/>
          <w:lang w:val="en-GB"/>
        </w:rPr>
        <w:t>年在千人大会上选出的</w:t>
      </w:r>
      <w:r w:rsidRPr="003B059D">
        <w:rPr>
          <w:rFonts w:hint="eastAsia"/>
          <w:lang w:val="en-GB"/>
        </w:rPr>
        <w:t>275</w:t>
      </w:r>
      <w:r w:rsidRPr="003B059D">
        <w:rPr>
          <w:rFonts w:hint="eastAsia"/>
          <w:lang w:val="en-GB"/>
        </w:rPr>
        <w:t>名国民议会议员中有</w:t>
      </w:r>
      <w:r w:rsidRPr="003B059D">
        <w:rPr>
          <w:rFonts w:hint="eastAsia"/>
          <w:lang w:val="en-GB"/>
        </w:rPr>
        <w:t>87</w:t>
      </w:r>
      <w:r w:rsidRPr="003B059D">
        <w:rPr>
          <w:rFonts w:hint="eastAsia"/>
          <w:lang w:val="en-GB"/>
        </w:rPr>
        <w:t>人是女性。国民议会的主要任务之一是拟订《永久宪法》，为此成立了由</w:t>
      </w:r>
      <w:r w:rsidRPr="003B059D">
        <w:rPr>
          <w:rFonts w:hint="eastAsia"/>
          <w:lang w:val="en-GB"/>
        </w:rPr>
        <w:t>55</w:t>
      </w:r>
      <w:r w:rsidRPr="003B059D">
        <w:rPr>
          <w:rFonts w:hint="eastAsia"/>
          <w:lang w:val="en-GB"/>
        </w:rPr>
        <w:t>名成员组成的委员会，其中</w:t>
      </w:r>
      <w:r w:rsidRPr="003B059D">
        <w:rPr>
          <w:rFonts w:hint="eastAsia"/>
          <w:lang w:val="en-GB"/>
        </w:rPr>
        <w:t>8</w:t>
      </w:r>
      <w:r w:rsidRPr="003B059D">
        <w:rPr>
          <w:rFonts w:hint="eastAsia"/>
          <w:lang w:val="en-GB"/>
        </w:rPr>
        <w:t>人是女性。</w:t>
      </w:r>
    </w:p>
    <w:p w:rsidR="003B059D" w:rsidRPr="003B059D" w:rsidRDefault="003B059D" w:rsidP="003B059D">
      <w:pPr>
        <w:pStyle w:val="SingleTxtGC"/>
        <w:rPr>
          <w:rFonts w:hint="eastAsia"/>
          <w:lang w:val="en-GB"/>
        </w:rPr>
      </w:pPr>
      <w:r w:rsidRPr="003B059D">
        <w:rPr>
          <w:lang w:val="en-GB"/>
        </w:rPr>
        <w:t>96.</w:t>
      </w:r>
      <w:r w:rsidR="00CF6C7F">
        <w:rPr>
          <w:rFonts w:hint="eastAsia"/>
          <w:lang w:val="en-GB"/>
        </w:rPr>
        <w:t xml:space="preserve">  </w:t>
      </w:r>
      <w:r w:rsidRPr="003B059D">
        <w:rPr>
          <w:rFonts w:hint="eastAsia"/>
          <w:lang w:val="en-GB"/>
        </w:rPr>
        <w:t>《伊拉克永久宪法》</w:t>
      </w:r>
      <w:r>
        <w:rPr>
          <w:rFonts w:hint="eastAsia"/>
          <w:lang w:val="en-GB"/>
        </w:rPr>
        <w:t>(</w:t>
      </w:r>
      <w:r w:rsidRPr="003B059D">
        <w:rPr>
          <w:rFonts w:hint="eastAsia"/>
          <w:lang w:val="en-GB"/>
        </w:rPr>
        <w:t>2005</w:t>
      </w:r>
      <w:r w:rsidRPr="003B059D">
        <w:rPr>
          <w:rFonts w:hint="eastAsia"/>
          <w:lang w:val="en-GB"/>
        </w:rPr>
        <w:t>年</w:t>
      </w:r>
      <w:r>
        <w:rPr>
          <w:rFonts w:hint="eastAsia"/>
          <w:lang w:val="en-GB"/>
        </w:rPr>
        <w:t>)</w:t>
      </w:r>
      <w:r w:rsidRPr="003B059D">
        <w:rPr>
          <w:rFonts w:hint="eastAsia"/>
          <w:lang w:val="en-GB"/>
        </w:rPr>
        <w:t>第</w:t>
      </w:r>
      <w:r w:rsidRPr="003B059D">
        <w:rPr>
          <w:rFonts w:hint="eastAsia"/>
          <w:lang w:val="en-GB"/>
        </w:rPr>
        <w:t>49</w:t>
      </w:r>
      <w:r w:rsidRPr="003B059D">
        <w:rPr>
          <w:rFonts w:hint="eastAsia"/>
          <w:lang w:val="en-GB"/>
        </w:rPr>
        <w:t>条</w:t>
      </w:r>
      <w:r>
        <w:rPr>
          <w:rFonts w:hint="eastAsia"/>
          <w:lang w:val="en-GB"/>
        </w:rPr>
        <w:t>(</w:t>
      </w:r>
      <w:r w:rsidRPr="003B059D">
        <w:rPr>
          <w:rFonts w:hint="eastAsia"/>
          <w:lang w:val="en-GB"/>
        </w:rPr>
        <w:t>之四</w:t>
      </w:r>
      <w:r>
        <w:rPr>
          <w:rFonts w:hint="eastAsia"/>
          <w:lang w:val="en-GB"/>
        </w:rPr>
        <w:t>)</w:t>
      </w:r>
      <w:r w:rsidRPr="003B059D">
        <w:rPr>
          <w:rFonts w:hint="eastAsia"/>
          <w:lang w:val="en-GB"/>
        </w:rPr>
        <w:t>规定：“选举法旨在实现妇女在国民议会议员中所占比例不少于三分之一”。《宪法》的这一规定使得国民议会中的女代表比例达到</w:t>
      </w:r>
      <w:r w:rsidRPr="003B059D">
        <w:rPr>
          <w:rFonts w:hint="eastAsia"/>
          <w:lang w:val="en-GB"/>
        </w:rPr>
        <w:t>25%</w:t>
      </w:r>
      <w:r w:rsidRPr="003B059D">
        <w:rPr>
          <w:rFonts w:hint="eastAsia"/>
          <w:lang w:val="en-GB"/>
        </w:rPr>
        <w:t>，使妇女在政府三个分支机构中任职成为可能。</w:t>
      </w:r>
    </w:p>
    <w:p w:rsidR="003B059D" w:rsidRPr="003B059D" w:rsidRDefault="00CF6C7F" w:rsidP="00CF6C7F">
      <w:pPr>
        <w:pStyle w:val="H23GC"/>
        <w:rPr>
          <w:rFonts w:hint="eastAsia"/>
        </w:rPr>
      </w:pPr>
      <w:r>
        <w:rPr>
          <w:rFonts w:hint="eastAsia"/>
        </w:rPr>
        <w:tab/>
      </w:r>
      <w:r>
        <w:rPr>
          <w:rFonts w:hint="eastAsia"/>
        </w:rPr>
        <w:tab/>
      </w:r>
      <w:r w:rsidR="003B059D" w:rsidRPr="003B059D">
        <w:rPr>
          <w:rFonts w:hint="eastAsia"/>
        </w:rPr>
        <w:t>国民议会</w:t>
      </w:r>
    </w:p>
    <w:p w:rsidR="003B059D" w:rsidRPr="003B059D" w:rsidRDefault="003B059D" w:rsidP="003B059D">
      <w:pPr>
        <w:pStyle w:val="SingleTxtGC"/>
        <w:rPr>
          <w:rFonts w:hint="eastAsia"/>
          <w:lang w:val="en-GB"/>
        </w:rPr>
      </w:pPr>
      <w:r w:rsidRPr="003B059D">
        <w:rPr>
          <w:lang w:val="en-GB"/>
        </w:rPr>
        <w:t>97.</w:t>
      </w:r>
      <w:r w:rsidR="00DE11C7">
        <w:rPr>
          <w:rFonts w:hint="eastAsia"/>
          <w:lang w:val="en-GB"/>
        </w:rPr>
        <w:t xml:space="preserve">  </w:t>
      </w:r>
      <w:r w:rsidRPr="003B059D">
        <w:rPr>
          <w:rFonts w:hint="eastAsia"/>
          <w:lang w:val="en-GB"/>
        </w:rPr>
        <w:t>国民议会是在全新的民主试验之后成立的，因此，还不具备应对伊拉克人民当时面临的各种危机的能力。妇女在国民议会中的代表比例达到了</w:t>
      </w:r>
      <w:r w:rsidRPr="003B059D">
        <w:rPr>
          <w:rFonts w:hint="eastAsia"/>
          <w:lang w:val="en-GB"/>
        </w:rPr>
        <w:t>26.5%</w:t>
      </w:r>
      <w:r w:rsidRPr="003B059D">
        <w:rPr>
          <w:rFonts w:hint="eastAsia"/>
          <w:lang w:val="en-GB"/>
        </w:rPr>
        <w:t>，</w:t>
      </w:r>
      <w:r w:rsidRPr="003B059D">
        <w:rPr>
          <w:rFonts w:hint="eastAsia"/>
          <w:lang w:val="en-GB"/>
        </w:rPr>
        <w:t>275</w:t>
      </w:r>
      <w:r w:rsidRPr="003B059D">
        <w:rPr>
          <w:rFonts w:hint="eastAsia"/>
          <w:lang w:val="en-GB"/>
        </w:rPr>
        <w:t>名国民议会议员中有</w:t>
      </w:r>
      <w:r w:rsidRPr="003B059D">
        <w:rPr>
          <w:rFonts w:hint="eastAsia"/>
          <w:lang w:val="en-GB"/>
        </w:rPr>
        <w:t>73</w:t>
      </w:r>
      <w:r w:rsidRPr="003B059D">
        <w:rPr>
          <w:rFonts w:hint="eastAsia"/>
          <w:lang w:val="en-GB"/>
        </w:rPr>
        <w:t>人是女性，这是采用依据《伊拉克国家过渡期行政法》</w:t>
      </w:r>
      <w:r>
        <w:rPr>
          <w:rFonts w:hint="eastAsia"/>
          <w:lang w:val="en-GB"/>
        </w:rPr>
        <w:t>(</w:t>
      </w:r>
      <w:r w:rsidRPr="003B059D">
        <w:rPr>
          <w:rFonts w:hint="eastAsia"/>
          <w:lang w:val="en-GB"/>
        </w:rPr>
        <w:t>2004</w:t>
      </w:r>
      <w:r w:rsidRPr="003B059D">
        <w:rPr>
          <w:rFonts w:hint="eastAsia"/>
          <w:lang w:val="en-GB"/>
        </w:rPr>
        <w:t>年</w:t>
      </w:r>
      <w:r>
        <w:rPr>
          <w:rFonts w:hint="eastAsia"/>
          <w:lang w:val="en-GB"/>
        </w:rPr>
        <w:t>)</w:t>
      </w:r>
      <w:r w:rsidRPr="003B059D">
        <w:rPr>
          <w:rFonts w:hint="eastAsia"/>
          <w:lang w:val="en-GB"/>
        </w:rPr>
        <w:t>第</w:t>
      </w:r>
      <w:r w:rsidRPr="003B059D">
        <w:rPr>
          <w:rFonts w:hint="eastAsia"/>
          <w:lang w:val="en-GB"/>
        </w:rPr>
        <w:t>30</w:t>
      </w:r>
      <w:r>
        <w:rPr>
          <w:rFonts w:hint="eastAsia"/>
          <w:lang w:val="en-GB"/>
        </w:rPr>
        <w:t>(</w:t>
      </w:r>
      <w:r w:rsidRPr="003B059D">
        <w:rPr>
          <w:rFonts w:hint="eastAsia"/>
          <w:lang w:val="en-GB"/>
        </w:rPr>
        <w:t>c</w:t>
      </w:r>
      <w:r>
        <w:rPr>
          <w:rFonts w:hint="eastAsia"/>
          <w:lang w:val="en-GB"/>
        </w:rPr>
        <w:t>)</w:t>
      </w:r>
      <w:r w:rsidRPr="003B059D">
        <w:rPr>
          <w:rFonts w:hint="eastAsia"/>
          <w:lang w:val="en-GB"/>
        </w:rPr>
        <w:t>条通过的配额制取得的成果，该条款后来成为上文所述</w:t>
      </w:r>
      <w:r w:rsidRPr="003B059D">
        <w:rPr>
          <w:rFonts w:hint="eastAsia"/>
          <w:lang w:val="en-GB"/>
        </w:rPr>
        <w:t>2005</w:t>
      </w:r>
      <w:r w:rsidRPr="003B059D">
        <w:rPr>
          <w:rFonts w:hint="eastAsia"/>
          <w:lang w:val="en-GB"/>
        </w:rPr>
        <w:t>年《宪法》第</w:t>
      </w:r>
      <w:r w:rsidRPr="003B059D">
        <w:rPr>
          <w:rFonts w:hint="eastAsia"/>
          <w:lang w:val="en-GB"/>
        </w:rPr>
        <w:t>49</w:t>
      </w:r>
      <w:r w:rsidRPr="003B059D">
        <w:rPr>
          <w:rFonts w:hint="eastAsia"/>
          <w:lang w:val="en-GB"/>
        </w:rPr>
        <w:t>条</w:t>
      </w:r>
      <w:r>
        <w:rPr>
          <w:rFonts w:hint="eastAsia"/>
          <w:lang w:val="en-GB"/>
        </w:rPr>
        <w:t>(</w:t>
      </w:r>
      <w:r w:rsidRPr="003B059D">
        <w:rPr>
          <w:rFonts w:hint="eastAsia"/>
          <w:lang w:val="en-GB"/>
        </w:rPr>
        <w:t>之四</w:t>
      </w:r>
      <w:r>
        <w:rPr>
          <w:rFonts w:hint="eastAsia"/>
          <w:lang w:val="en-GB"/>
        </w:rPr>
        <w:t>)</w:t>
      </w:r>
      <w:r w:rsidRPr="003B059D">
        <w:rPr>
          <w:rFonts w:hint="eastAsia"/>
          <w:lang w:val="en-GB"/>
        </w:rPr>
        <w:t>。不过，妇女没有在国民议会中发挥有效作用，在伊拉克妇女生活的任何方面都没有产生影响。这种情况是多种原因造成的，包括妇女缺乏政治经验和当时的局势复杂等。由于实行非公开名单制，妇女的代表权被几个政治集团控制，虽然填补了议会配额方面的法律真空，但却没有基于妇女的能力为她们提供选择。这些政治集团不允许妇女在议院担任有影响力的职务或者发挥有效作用。虽然不能一概而论，但这种情况在女议员中十分常见。此外，</w:t>
      </w:r>
      <w:r w:rsidRPr="003B059D">
        <w:rPr>
          <w:rFonts w:hint="eastAsia"/>
          <w:lang w:val="en-GB"/>
        </w:rPr>
        <w:t>2005-2008</w:t>
      </w:r>
      <w:r w:rsidRPr="003B059D">
        <w:rPr>
          <w:rFonts w:hint="eastAsia"/>
          <w:lang w:val="en-GB"/>
        </w:rPr>
        <w:t>年的重大安全危机给整个社会投下阴影，伊拉克妇女首当其冲，女议员被禁止发挥作用。</w:t>
      </w:r>
      <w:r w:rsidRPr="003B059D">
        <w:rPr>
          <w:rFonts w:hint="eastAsia"/>
          <w:lang w:val="en-GB"/>
        </w:rPr>
        <w:t>2008</w:t>
      </w:r>
      <w:r w:rsidRPr="003B059D">
        <w:rPr>
          <w:rFonts w:hint="eastAsia"/>
          <w:lang w:val="en-GB"/>
        </w:rPr>
        <w:t>年执行执法计划之后，安保状况开始趋于相对稳定，许多妇女因此重返政治舞台。</w:t>
      </w:r>
    </w:p>
    <w:p w:rsidR="003B059D" w:rsidRPr="003B059D" w:rsidRDefault="003B059D" w:rsidP="003B059D">
      <w:pPr>
        <w:pStyle w:val="SingleTxtGC"/>
        <w:rPr>
          <w:rFonts w:hint="eastAsia"/>
          <w:lang w:val="en-GB"/>
        </w:rPr>
      </w:pPr>
      <w:r w:rsidRPr="003B059D">
        <w:rPr>
          <w:lang w:val="en-GB"/>
        </w:rPr>
        <w:t xml:space="preserve">98. </w:t>
      </w:r>
      <w:r w:rsidR="005907D8">
        <w:rPr>
          <w:rFonts w:hint="eastAsia"/>
          <w:lang w:val="en-GB"/>
        </w:rPr>
        <w:t xml:space="preserve"> </w:t>
      </w:r>
      <w:r w:rsidRPr="003B059D">
        <w:rPr>
          <w:rFonts w:hint="eastAsia"/>
          <w:lang w:val="en-GB"/>
        </w:rPr>
        <w:t>2005</w:t>
      </w:r>
      <w:r w:rsidRPr="003B059D">
        <w:rPr>
          <w:rFonts w:hint="eastAsia"/>
          <w:lang w:val="en-GB"/>
        </w:rPr>
        <w:t>年选举后组建的国民议会设有</w:t>
      </w:r>
      <w:r w:rsidRPr="003B059D">
        <w:rPr>
          <w:lang w:val="en-GB"/>
        </w:rPr>
        <w:t>25</w:t>
      </w:r>
      <w:r w:rsidRPr="003B059D">
        <w:rPr>
          <w:rFonts w:hint="eastAsia"/>
          <w:lang w:val="en-GB"/>
        </w:rPr>
        <w:t>个常设委员会，其中只有两个委员会由女议员担任主席。这两个委员会分别是妇女、儿童和家庭事务委员会和民间社会组织委员会。重要的议会委员会中没有为妇女保留配额，这表明国民议会对女议员的自身能力和胜任能力缺乏信任，女议员因而处于边缘化。权力最大、最敏感的委员会要么没有女议员，要么女议员人数屈指可数，反映出这种分布状况后面隐藏的政治导向，事实上女议员仅限于处理教育、保健、妇女事务、儿童和家庭事务，被负责提出安保和政治领域立法及与执行机构一起参与制定和监督国家发展战略的委员会排斥在外。下表描述了这种情况。</w:t>
      </w:r>
    </w:p>
    <w:p w:rsidR="003B059D" w:rsidRPr="003B059D" w:rsidRDefault="008E3FE4" w:rsidP="00BB3366">
      <w:pPr>
        <w:pStyle w:val="H23GC"/>
      </w:pPr>
      <w:r>
        <w:rPr>
          <w:rFonts w:hint="eastAsia"/>
        </w:rPr>
        <w:tab/>
      </w:r>
      <w:r>
        <w:rPr>
          <w:rFonts w:hint="eastAsia"/>
        </w:rPr>
        <w:tab/>
      </w:r>
      <w:r w:rsidR="003B059D" w:rsidRPr="003B059D">
        <w:rPr>
          <w:rFonts w:hint="eastAsia"/>
        </w:rPr>
        <w:t>2005</w:t>
      </w:r>
      <w:r w:rsidR="003B059D" w:rsidRPr="003B059D">
        <w:rPr>
          <w:rFonts w:hint="eastAsia"/>
        </w:rPr>
        <w:t>届议会各委员会中的男性和女性</w:t>
      </w:r>
    </w:p>
    <w:tbl>
      <w:tblPr>
        <w:tblW w:w="7370" w:type="dxa"/>
        <w:tblInd w:w="1134" w:type="dxa"/>
        <w:tblBorders>
          <w:top w:val="single" w:sz="4" w:space="0" w:color="auto"/>
          <w:bottom w:val="single" w:sz="12" w:space="0" w:color="auto"/>
        </w:tblBorders>
        <w:tblCellMar>
          <w:left w:w="0" w:type="dxa"/>
          <w:right w:w="0" w:type="dxa"/>
        </w:tblCellMar>
        <w:tblLook w:val="01E0"/>
      </w:tblPr>
      <w:tblGrid>
        <w:gridCol w:w="816"/>
        <w:gridCol w:w="2600"/>
        <w:gridCol w:w="1187"/>
        <w:gridCol w:w="1383"/>
        <w:gridCol w:w="1384"/>
      </w:tblGrid>
      <w:tr w:rsidR="003B059D" w:rsidRPr="003B059D" w:rsidTr="000C48DF">
        <w:tc>
          <w:tcPr>
            <w:tcW w:w="816" w:type="dxa"/>
            <w:tcBorders>
              <w:top w:val="single" w:sz="4" w:space="0" w:color="auto"/>
              <w:bottom w:val="single" w:sz="12" w:space="0" w:color="auto"/>
            </w:tcBorders>
            <w:shd w:val="clear" w:color="auto" w:fill="auto"/>
            <w:vAlign w:val="bottom"/>
          </w:tcPr>
          <w:p w:rsidR="003B059D" w:rsidRPr="003B059D" w:rsidRDefault="003B059D" w:rsidP="00CB416A">
            <w:pPr>
              <w:pStyle w:val="a0"/>
              <w:ind w:right="0"/>
              <w:jc w:val="left"/>
              <w:rPr>
                <w:rFonts w:hint="eastAsia"/>
                <w:lang w:val="en-GB"/>
              </w:rPr>
            </w:pPr>
            <w:r w:rsidRPr="003B059D">
              <w:rPr>
                <w:rFonts w:hint="eastAsia"/>
                <w:lang w:val="en-GB"/>
              </w:rPr>
              <w:t>编号</w:t>
            </w:r>
          </w:p>
        </w:tc>
        <w:tc>
          <w:tcPr>
            <w:tcW w:w="2600" w:type="dxa"/>
            <w:tcBorders>
              <w:top w:val="single" w:sz="4" w:space="0" w:color="auto"/>
              <w:bottom w:val="single" w:sz="12" w:space="0" w:color="auto"/>
            </w:tcBorders>
            <w:shd w:val="clear" w:color="auto" w:fill="auto"/>
            <w:vAlign w:val="bottom"/>
          </w:tcPr>
          <w:p w:rsidR="003B059D" w:rsidRPr="003B059D" w:rsidRDefault="003B059D" w:rsidP="00D27BC3">
            <w:pPr>
              <w:pStyle w:val="a0"/>
              <w:ind w:right="0"/>
              <w:jc w:val="left"/>
              <w:rPr>
                <w:rFonts w:hint="eastAsia"/>
              </w:rPr>
            </w:pPr>
            <w:r w:rsidRPr="003B059D">
              <w:rPr>
                <w:rFonts w:hint="eastAsia"/>
              </w:rPr>
              <w:t>委员会</w:t>
            </w:r>
          </w:p>
        </w:tc>
        <w:tc>
          <w:tcPr>
            <w:tcW w:w="1187" w:type="dxa"/>
            <w:tcBorders>
              <w:top w:val="single" w:sz="4" w:space="0" w:color="auto"/>
              <w:bottom w:val="single" w:sz="12" w:space="0" w:color="auto"/>
            </w:tcBorders>
            <w:shd w:val="clear" w:color="auto" w:fill="auto"/>
            <w:vAlign w:val="bottom"/>
          </w:tcPr>
          <w:p w:rsidR="003B059D" w:rsidRPr="003B059D" w:rsidRDefault="003B059D" w:rsidP="00A94F59">
            <w:pPr>
              <w:pStyle w:val="a0"/>
              <w:ind w:right="57"/>
              <w:jc w:val="right"/>
              <w:rPr>
                <w:rFonts w:hint="eastAsia"/>
                <w:lang w:val="en-GB"/>
              </w:rPr>
            </w:pPr>
            <w:r w:rsidRPr="003B059D">
              <w:rPr>
                <w:rFonts w:hint="eastAsia"/>
                <w:lang w:val="en-GB"/>
              </w:rPr>
              <w:t>共计</w:t>
            </w:r>
          </w:p>
        </w:tc>
        <w:tc>
          <w:tcPr>
            <w:tcW w:w="1383" w:type="dxa"/>
            <w:tcBorders>
              <w:top w:val="single" w:sz="4" w:space="0" w:color="auto"/>
              <w:bottom w:val="single" w:sz="12" w:space="0" w:color="auto"/>
            </w:tcBorders>
            <w:shd w:val="clear" w:color="auto" w:fill="auto"/>
            <w:vAlign w:val="bottom"/>
          </w:tcPr>
          <w:p w:rsidR="003B059D" w:rsidRPr="003B059D" w:rsidRDefault="003B059D" w:rsidP="00A94F59">
            <w:pPr>
              <w:pStyle w:val="a0"/>
              <w:ind w:right="57"/>
              <w:jc w:val="right"/>
              <w:rPr>
                <w:rFonts w:hint="eastAsia"/>
                <w:lang w:val="en-GB"/>
              </w:rPr>
            </w:pPr>
            <w:r w:rsidRPr="003B059D">
              <w:rPr>
                <w:rFonts w:hint="eastAsia"/>
                <w:lang w:val="en-GB"/>
              </w:rPr>
              <w:t>女性</w:t>
            </w:r>
          </w:p>
        </w:tc>
        <w:tc>
          <w:tcPr>
            <w:tcW w:w="1384" w:type="dxa"/>
            <w:tcBorders>
              <w:top w:val="single" w:sz="4" w:space="0" w:color="auto"/>
              <w:bottom w:val="single" w:sz="12" w:space="0" w:color="auto"/>
            </w:tcBorders>
            <w:shd w:val="clear" w:color="auto" w:fill="auto"/>
            <w:vAlign w:val="bottom"/>
          </w:tcPr>
          <w:p w:rsidR="003B059D" w:rsidRPr="003B059D" w:rsidRDefault="003B059D" w:rsidP="00A94F59">
            <w:pPr>
              <w:pStyle w:val="a0"/>
              <w:ind w:right="57"/>
              <w:jc w:val="right"/>
              <w:rPr>
                <w:rFonts w:hint="eastAsia"/>
                <w:lang w:val="en-GB"/>
              </w:rPr>
            </w:pPr>
            <w:r w:rsidRPr="003B059D">
              <w:rPr>
                <w:rFonts w:hint="eastAsia"/>
                <w:lang w:val="en-GB"/>
              </w:rPr>
              <w:t>男性</w:t>
            </w:r>
          </w:p>
        </w:tc>
      </w:tr>
      <w:tr w:rsidR="003B059D" w:rsidRPr="003B059D" w:rsidTr="000C48DF">
        <w:tc>
          <w:tcPr>
            <w:tcW w:w="816" w:type="dxa"/>
            <w:tcBorders>
              <w:top w:val="single" w:sz="12" w:space="0" w:color="auto"/>
            </w:tcBorders>
            <w:shd w:val="clear" w:color="auto" w:fill="auto"/>
          </w:tcPr>
          <w:p w:rsidR="003B059D" w:rsidRPr="003B059D" w:rsidRDefault="003B059D" w:rsidP="00A4239E">
            <w:pPr>
              <w:pStyle w:val="a5"/>
              <w:overflowPunct/>
              <w:spacing w:line="230" w:lineRule="exact"/>
              <w:ind w:right="0"/>
              <w:jc w:val="left"/>
            </w:pPr>
            <w:r w:rsidRPr="003B059D">
              <w:t>1.</w:t>
            </w:r>
          </w:p>
        </w:tc>
        <w:tc>
          <w:tcPr>
            <w:tcW w:w="2600" w:type="dxa"/>
            <w:tcBorders>
              <w:top w:val="single" w:sz="12" w:space="0" w:color="auto"/>
            </w:tcBorders>
            <w:shd w:val="clear" w:color="auto" w:fill="auto"/>
          </w:tcPr>
          <w:p w:rsidR="003B059D" w:rsidRPr="003B059D" w:rsidRDefault="003B059D" w:rsidP="00A4239E">
            <w:pPr>
              <w:pStyle w:val="a5"/>
              <w:overflowPunct/>
              <w:spacing w:line="230" w:lineRule="exact"/>
              <w:ind w:right="0"/>
              <w:jc w:val="left"/>
              <w:rPr>
                <w:rFonts w:hint="eastAsia"/>
                <w:lang w:val="en-GB"/>
              </w:rPr>
            </w:pPr>
            <w:r w:rsidRPr="003B059D">
              <w:rPr>
                <w:rFonts w:hint="eastAsia"/>
                <w:lang w:val="en-GB"/>
              </w:rPr>
              <w:t>安保和防御</w:t>
            </w:r>
          </w:p>
        </w:tc>
        <w:tc>
          <w:tcPr>
            <w:tcW w:w="1187" w:type="dxa"/>
            <w:tcBorders>
              <w:top w:val="single" w:sz="12" w:space="0" w:color="auto"/>
            </w:tcBorders>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 xml:space="preserve">16 </w:t>
            </w:r>
          </w:p>
        </w:tc>
        <w:tc>
          <w:tcPr>
            <w:tcW w:w="1383" w:type="dxa"/>
            <w:tcBorders>
              <w:top w:val="single" w:sz="12" w:space="0" w:color="auto"/>
            </w:tcBorders>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0</w:t>
            </w:r>
          </w:p>
        </w:tc>
        <w:tc>
          <w:tcPr>
            <w:tcW w:w="1384" w:type="dxa"/>
            <w:tcBorders>
              <w:top w:val="single" w:sz="12" w:space="0" w:color="auto"/>
            </w:tcBorders>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16</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2.</w:t>
            </w:r>
          </w:p>
        </w:tc>
        <w:tc>
          <w:tcPr>
            <w:tcW w:w="2600" w:type="dxa"/>
            <w:shd w:val="clear" w:color="auto" w:fill="auto"/>
          </w:tcPr>
          <w:p w:rsidR="003B059D" w:rsidRPr="003B059D" w:rsidRDefault="003B059D" w:rsidP="00A4239E">
            <w:pPr>
              <w:pStyle w:val="a5"/>
              <w:overflowPunct/>
              <w:spacing w:line="230" w:lineRule="exact"/>
              <w:ind w:right="0"/>
              <w:jc w:val="left"/>
              <w:rPr>
                <w:rFonts w:hint="eastAsia"/>
                <w:lang w:val="en-GB"/>
              </w:rPr>
            </w:pPr>
            <w:r w:rsidRPr="003B059D">
              <w:rPr>
                <w:rFonts w:hint="eastAsia"/>
                <w:lang w:val="en-GB"/>
              </w:rPr>
              <w:t>财政</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11</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3</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8</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3.</w:t>
            </w:r>
          </w:p>
        </w:tc>
        <w:tc>
          <w:tcPr>
            <w:tcW w:w="2600" w:type="dxa"/>
            <w:shd w:val="clear" w:color="auto" w:fill="auto"/>
          </w:tcPr>
          <w:p w:rsidR="003B059D" w:rsidRPr="003B059D" w:rsidRDefault="003B059D" w:rsidP="00A4239E">
            <w:pPr>
              <w:pStyle w:val="a5"/>
              <w:overflowPunct/>
              <w:spacing w:line="230" w:lineRule="exact"/>
              <w:ind w:right="0"/>
              <w:jc w:val="left"/>
              <w:rPr>
                <w:rFonts w:hint="eastAsia"/>
                <w:lang w:val="en-GB"/>
              </w:rPr>
            </w:pPr>
            <w:r w:rsidRPr="003B059D">
              <w:rPr>
                <w:rFonts w:hint="eastAsia"/>
                <w:lang w:val="en-GB"/>
              </w:rPr>
              <w:t>法律</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11</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1</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10</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4.</w:t>
            </w:r>
          </w:p>
        </w:tc>
        <w:tc>
          <w:tcPr>
            <w:tcW w:w="2600" w:type="dxa"/>
            <w:shd w:val="clear" w:color="auto" w:fill="auto"/>
          </w:tcPr>
          <w:p w:rsidR="003B059D" w:rsidRPr="003B059D" w:rsidRDefault="003B059D" w:rsidP="00A4239E">
            <w:pPr>
              <w:pStyle w:val="a5"/>
              <w:overflowPunct/>
              <w:spacing w:line="230" w:lineRule="exact"/>
              <w:ind w:right="0"/>
              <w:jc w:val="left"/>
              <w:rPr>
                <w:lang w:val="en-GB"/>
              </w:rPr>
            </w:pPr>
            <w:r w:rsidRPr="003B059D">
              <w:rPr>
                <w:rFonts w:hint="eastAsia"/>
                <w:lang w:val="en-GB"/>
              </w:rPr>
              <w:t>石油、天然气和自然资源</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9</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0</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9</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5.</w:t>
            </w:r>
          </w:p>
        </w:tc>
        <w:tc>
          <w:tcPr>
            <w:tcW w:w="2600" w:type="dxa"/>
            <w:shd w:val="clear" w:color="auto" w:fill="auto"/>
          </w:tcPr>
          <w:p w:rsidR="003B059D" w:rsidRPr="003B059D" w:rsidRDefault="003B059D" w:rsidP="00A4239E">
            <w:pPr>
              <w:pStyle w:val="a5"/>
              <w:overflowPunct/>
              <w:spacing w:line="230" w:lineRule="exact"/>
              <w:ind w:right="0"/>
              <w:jc w:val="left"/>
              <w:rPr>
                <w:rFonts w:hint="eastAsia"/>
                <w:lang w:val="en-GB"/>
              </w:rPr>
            </w:pPr>
            <w:r w:rsidRPr="003B059D">
              <w:rPr>
                <w:rFonts w:hint="eastAsia"/>
                <w:lang w:val="en-GB"/>
              </w:rPr>
              <w:t>对外关系</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15</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2</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13</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6.</w:t>
            </w:r>
          </w:p>
        </w:tc>
        <w:tc>
          <w:tcPr>
            <w:tcW w:w="2600" w:type="dxa"/>
            <w:shd w:val="clear" w:color="auto" w:fill="auto"/>
          </w:tcPr>
          <w:p w:rsidR="003B059D" w:rsidRPr="003B059D" w:rsidRDefault="003B059D" w:rsidP="00A4239E">
            <w:pPr>
              <w:pStyle w:val="a5"/>
              <w:overflowPunct/>
              <w:spacing w:line="230" w:lineRule="exact"/>
              <w:ind w:right="0"/>
              <w:jc w:val="left"/>
              <w:rPr>
                <w:rFonts w:hint="eastAsia"/>
                <w:lang w:val="en-GB"/>
              </w:rPr>
            </w:pPr>
            <w:r w:rsidRPr="003B059D">
              <w:rPr>
                <w:rFonts w:hint="eastAsia"/>
                <w:lang w:val="en-GB"/>
              </w:rPr>
              <w:t>经济、投资和重建</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12</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2</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10</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7.</w:t>
            </w:r>
          </w:p>
        </w:tc>
        <w:tc>
          <w:tcPr>
            <w:tcW w:w="2600" w:type="dxa"/>
            <w:shd w:val="clear" w:color="auto" w:fill="auto"/>
          </w:tcPr>
          <w:p w:rsidR="003B059D" w:rsidRPr="003B059D" w:rsidRDefault="003B059D" w:rsidP="00A4239E">
            <w:pPr>
              <w:pStyle w:val="a5"/>
              <w:overflowPunct/>
              <w:spacing w:line="230" w:lineRule="exact"/>
              <w:ind w:right="0"/>
              <w:jc w:val="left"/>
              <w:rPr>
                <w:rFonts w:hint="eastAsia"/>
                <w:lang w:val="en-GB"/>
              </w:rPr>
            </w:pPr>
            <w:r w:rsidRPr="003B059D">
              <w:rPr>
                <w:rFonts w:hint="eastAsia"/>
                <w:lang w:val="en-GB"/>
              </w:rPr>
              <w:t>保健和环境</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9</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4</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5</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8.</w:t>
            </w:r>
          </w:p>
        </w:tc>
        <w:tc>
          <w:tcPr>
            <w:tcW w:w="2600" w:type="dxa"/>
            <w:shd w:val="clear" w:color="auto" w:fill="auto"/>
          </w:tcPr>
          <w:p w:rsidR="003B059D" w:rsidRPr="003B059D" w:rsidRDefault="003B059D" w:rsidP="00A4239E">
            <w:pPr>
              <w:pStyle w:val="a5"/>
              <w:overflowPunct/>
              <w:spacing w:line="230" w:lineRule="exact"/>
              <w:ind w:right="0"/>
              <w:jc w:val="left"/>
              <w:rPr>
                <w:rFonts w:hint="eastAsia"/>
                <w:lang w:val="en-GB"/>
              </w:rPr>
            </w:pPr>
            <w:r w:rsidRPr="003B059D">
              <w:rPr>
                <w:rFonts w:hint="eastAsia"/>
                <w:lang w:val="en-GB"/>
              </w:rPr>
              <w:t>教育</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15</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8</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7</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9.</w:t>
            </w:r>
          </w:p>
        </w:tc>
        <w:tc>
          <w:tcPr>
            <w:tcW w:w="2600" w:type="dxa"/>
            <w:shd w:val="clear" w:color="auto" w:fill="auto"/>
          </w:tcPr>
          <w:p w:rsidR="003B059D" w:rsidRPr="003B059D" w:rsidRDefault="003B059D" w:rsidP="00A4239E">
            <w:pPr>
              <w:pStyle w:val="a5"/>
              <w:overflowPunct/>
              <w:spacing w:line="230" w:lineRule="exact"/>
              <w:ind w:right="0"/>
              <w:jc w:val="left"/>
              <w:rPr>
                <w:rFonts w:hint="eastAsia"/>
                <w:lang w:val="en-GB"/>
              </w:rPr>
            </w:pPr>
            <w:r w:rsidRPr="003B059D">
              <w:rPr>
                <w:rFonts w:hint="eastAsia"/>
                <w:lang w:val="en-GB"/>
              </w:rPr>
              <w:t>妇女、儿童和家庭</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7</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7</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0</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10.</w:t>
            </w:r>
          </w:p>
        </w:tc>
        <w:tc>
          <w:tcPr>
            <w:tcW w:w="2600" w:type="dxa"/>
            <w:shd w:val="clear" w:color="auto" w:fill="auto"/>
          </w:tcPr>
          <w:p w:rsidR="003B059D" w:rsidRPr="003B059D" w:rsidRDefault="003B059D" w:rsidP="00A4239E">
            <w:pPr>
              <w:pStyle w:val="a5"/>
              <w:overflowPunct/>
              <w:spacing w:line="230" w:lineRule="exact"/>
              <w:ind w:right="0"/>
              <w:jc w:val="left"/>
              <w:rPr>
                <w:rFonts w:hint="eastAsia"/>
                <w:lang w:val="en-GB"/>
              </w:rPr>
            </w:pPr>
            <w:r w:rsidRPr="003B059D">
              <w:rPr>
                <w:rFonts w:hint="eastAsia"/>
                <w:lang w:val="en-GB"/>
              </w:rPr>
              <w:t>廉政</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15</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6</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9</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11.</w:t>
            </w:r>
          </w:p>
        </w:tc>
        <w:tc>
          <w:tcPr>
            <w:tcW w:w="2600" w:type="dxa"/>
            <w:shd w:val="clear" w:color="auto" w:fill="auto"/>
          </w:tcPr>
          <w:p w:rsidR="003B059D" w:rsidRPr="003B059D" w:rsidRDefault="003B059D" w:rsidP="00A4239E">
            <w:pPr>
              <w:pStyle w:val="a5"/>
              <w:overflowPunct/>
              <w:spacing w:line="230" w:lineRule="exact"/>
              <w:ind w:right="0"/>
              <w:jc w:val="left"/>
              <w:rPr>
                <w:rFonts w:hint="eastAsia"/>
                <w:lang w:val="en-GB"/>
              </w:rPr>
            </w:pPr>
            <w:r w:rsidRPr="003B059D">
              <w:rPr>
                <w:rFonts w:hint="eastAsia"/>
                <w:lang w:val="en-GB"/>
              </w:rPr>
              <w:t>工作和服务</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12</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6</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6</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12.</w:t>
            </w:r>
          </w:p>
        </w:tc>
        <w:tc>
          <w:tcPr>
            <w:tcW w:w="2600" w:type="dxa"/>
            <w:shd w:val="clear" w:color="auto" w:fill="auto"/>
          </w:tcPr>
          <w:p w:rsidR="003B059D" w:rsidRPr="003B059D" w:rsidRDefault="003B059D" w:rsidP="00A4239E">
            <w:pPr>
              <w:pStyle w:val="a5"/>
              <w:overflowPunct/>
              <w:spacing w:line="230" w:lineRule="exact"/>
              <w:ind w:right="0"/>
              <w:jc w:val="left"/>
              <w:rPr>
                <w:rFonts w:hint="eastAsia"/>
                <w:lang w:val="en-GB"/>
              </w:rPr>
            </w:pPr>
            <w:r w:rsidRPr="003B059D">
              <w:rPr>
                <w:rFonts w:hint="eastAsia"/>
                <w:lang w:val="en-GB"/>
              </w:rPr>
              <w:t>地区和省</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10</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3</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7</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13.</w:t>
            </w:r>
          </w:p>
        </w:tc>
        <w:tc>
          <w:tcPr>
            <w:tcW w:w="2600" w:type="dxa"/>
            <w:shd w:val="clear" w:color="auto" w:fill="auto"/>
          </w:tcPr>
          <w:p w:rsidR="003B059D" w:rsidRPr="003B059D" w:rsidRDefault="003B059D" w:rsidP="00A4239E">
            <w:pPr>
              <w:pStyle w:val="a5"/>
              <w:overflowPunct/>
              <w:spacing w:line="230" w:lineRule="exact"/>
              <w:ind w:right="0"/>
              <w:jc w:val="left"/>
              <w:rPr>
                <w:rFonts w:hint="eastAsia"/>
                <w:lang w:val="en-GB"/>
              </w:rPr>
            </w:pPr>
            <w:r w:rsidRPr="003B059D">
              <w:rPr>
                <w:rFonts w:hint="eastAsia"/>
                <w:lang w:val="en-GB"/>
              </w:rPr>
              <w:t>人权</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14</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7</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7</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14.</w:t>
            </w:r>
          </w:p>
        </w:tc>
        <w:tc>
          <w:tcPr>
            <w:tcW w:w="2600" w:type="dxa"/>
            <w:shd w:val="clear" w:color="auto" w:fill="auto"/>
          </w:tcPr>
          <w:p w:rsidR="003B059D" w:rsidRPr="003B059D" w:rsidRDefault="003B059D" w:rsidP="00A4239E">
            <w:pPr>
              <w:pStyle w:val="a5"/>
              <w:overflowPunct/>
              <w:spacing w:line="230" w:lineRule="exact"/>
              <w:ind w:right="0"/>
              <w:jc w:val="left"/>
              <w:rPr>
                <w:lang w:val="en-GB"/>
              </w:rPr>
            </w:pPr>
            <w:r w:rsidRPr="003B059D">
              <w:rPr>
                <w:rFonts w:hint="eastAsia"/>
                <w:lang w:val="en-GB"/>
              </w:rPr>
              <w:t>文化、媒体和古物</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7</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1</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6</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15.</w:t>
            </w:r>
          </w:p>
        </w:tc>
        <w:tc>
          <w:tcPr>
            <w:tcW w:w="2600" w:type="dxa"/>
            <w:shd w:val="clear" w:color="auto" w:fill="auto"/>
          </w:tcPr>
          <w:p w:rsidR="003B059D" w:rsidRPr="003B059D" w:rsidRDefault="003B059D" w:rsidP="00A4239E">
            <w:pPr>
              <w:pStyle w:val="a5"/>
              <w:overflowPunct/>
              <w:spacing w:line="230" w:lineRule="exact"/>
              <w:ind w:right="0"/>
              <w:jc w:val="left"/>
              <w:rPr>
                <w:rFonts w:hint="eastAsia"/>
                <w:lang w:val="en-GB"/>
              </w:rPr>
            </w:pPr>
            <w:r w:rsidRPr="003B059D">
              <w:rPr>
                <w:rFonts w:hint="eastAsia"/>
                <w:lang w:val="en-GB"/>
              </w:rPr>
              <w:t>捐赠和宗教事务</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10</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2</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8</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16.</w:t>
            </w:r>
          </w:p>
        </w:tc>
        <w:tc>
          <w:tcPr>
            <w:tcW w:w="2600" w:type="dxa"/>
            <w:shd w:val="clear" w:color="auto" w:fill="auto"/>
          </w:tcPr>
          <w:p w:rsidR="003B059D" w:rsidRPr="003B059D" w:rsidRDefault="003B059D" w:rsidP="00A4239E">
            <w:pPr>
              <w:pStyle w:val="a5"/>
              <w:overflowPunct/>
              <w:spacing w:line="230" w:lineRule="exact"/>
              <w:ind w:right="0"/>
              <w:jc w:val="left"/>
              <w:rPr>
                <w:rFonts w:hint="eastAsia"/>
                <w:lang w:val="en-GB"/>
              </w:rPr>
            </w:pPr>
            <w:r w:rsidRPr="003B059D">
              <w:rPr>
                <w:rFonts w:hint="eastAsia"/>
                <w:lang w:val="en-GB"/>
              </w:rPr>
              <w:t>流离失所者、移民和侨民</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8</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5</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3</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17.</w:t>
            </w:r>
          </w:p>
        </w:tc>
        <w:tc>
          <w:tcPr>
            <w:tcW w:w="2600" w:type="dxa"/>
            <w:shd w:val="clear" w:color="auto" w:fill="auto"/>
          </w:tcPr>
          <w:p w:rsidR="003B059D" w:rsidRPr="003B059D" w:rsidRDefault="003B059D" w:rsidP="00A4239E">
            <w:pPr>
              <w:pStyle w:val="a5"/>
              <w:overflowPunct/>
              <w:spacing w:line="230" w:lineRule="exact"/>
              <w:ind w:right="0"/>
              <w:jc w:val="left"/>
              <w:rPr>
                <w:rFonts w:hint="eastAsia"/>
                <w:lang w:val="en-GB"/>
              </w:rPr>
            </w:pPr>
            <w:r w:rsidRPr="003B059D">
              <w:rPr>
                <w:rFonts w:hint="eastAsia"/>
                <w:lang w:val="en-GB"/>
              </w:rPr>
              <w:t>农业、水和沼泽</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11</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0</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11</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18.</w:t>
            </w:r>
          </w:p>
        </w:tc>
        <w:tc>
          <w:tcPr>
            <w:tcW w:w="2600" w:type="dxa"/>
            <w:shd w:val="clear" w:color="auto" w:fill="auto"/>
          </w:tcPr>
          <w:p w:rsidR="003B059D" w:rsidRPr="003B059D" w:rsidRDefault="003B059D" w:rsidP="00A4239E">
            <w:pPr>
              <w:pStyle w:val="a5"/>
              <w:overflowPunct/>
              <w:spacing w:line="230" w:lineRule="exact"/>
              <w:ind w:right="0"/>
              <w:jc w:val="left"/>
              <w:rPr>
                <w:rFonts w:hint="eastAsia"/>
                <w:lang w:val="en-GB"/>
              </w:rPr>
            </w:pPr>
            <w:r w:rsidRPr="003B059D">
              <w:rPr>
                <w:rFonts w:hint="eastAsia"/>
                <w:lang w:val="en-GB"/>
              </w:rPr>
              <w:t>问责和司法</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8</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0</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8</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19.</w:t>
            </w:r>
          </w:p>
        </w:tc>
        <w:tc>
          <w:tcPr>
            <w:tcW w:w="2600" w:type="dxa"/>
            <w:shd w:val="clear" w:color="auto" w:fill="auto"/>
          </w:tcPr>
          <w:p w:rsidR="003B059D" w:rsidRPr="003B059D" w:rsidRDefault="003B059D" w:rsidP="00A4239E">
            <w:pPr>
              <w:pStyle w:val="a5"/>
              <w:overflowPunct/>
              <w:spacing w:line="230" w:lineRule="exact"/>
              <w:ind w:right="0"/>
              <w:jc w:val="left"/>
              <w:rPr>
                <w:rFonts w:hint="eastAsia"/>
                <w:lang w:val="en-GB"/>
              </w:rPr>
            </w:pPr>
            <w:r w:rsidRPr="003B059D">
              <w:rPr>
                <w:rFonts w:hint="eastAsia"/>
                <w:lang w:val="en-GB"/>
              </w:rPr>
              <w:t>烈士、受害者和政治犯</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8</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3</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5</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20.</w:t>
            </w:r>
          </w:p>
        </w:tc>
        <w:tc>
          <w:tcPr>
            <w:tcW w:w="2600" w:type="dxa"/>
            <w:shd w:val="clear" w:color="auto" w:fill="auto"/>
          </w:tcPr>
          <w:p w:rsidR="003B059D" w:rsidRPr="003B059D" w:rsidRDefault="003B059D" w:rsidP="00A4239E">
            <w:pPr>
              <w:pStyle w:val="a5"/>
              <w:overflowPunct/>
              <w:spacing w:line="230" w:lineRule="exact"/>
              <w:ind w:right="0"/>
              <w:jc w:val="left"/>
              <w:rPr>
                <w:rFonts w:hint="eastAsia"/>
                <w:lang w:val="en-GB"/>
              </w:rPr>
            </w:pPr>
            <w:r w:rsidRPr="003B059D">
              <w:rPr>
                <w:rFonts w:hint="eastAsia"/>
                <w:lang w:val="en-GB"/>
              </w:rPr>
              <w:t>青年和体育运动</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7</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1</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6</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21.</w:t>
            </w:r>
          </w:p>
        </w:tc>
        <w:tc>
          <w:tcPr>
            <w:tcW w:w="2600" w:type="dxa"/>
            <w:shd w:val="clear" w:color="auto" w:fill="auto"/>
          </w:tcPr>
          <w:p w:rsidR="003B059D" w:rsidRPr="003B059D" w:rsidRDefault="003B059D" w:rsidP="00A4239E">
            <w:pPr>
              <w:pStyle w:val="a5"/>
              <w:overflowPunct/>
              <w:spacing w:line="230" w:lineRule="exact"/>
              <w:ind w:right="0"/>
              <w:jc w:val="left"/>
              <w:rPr>
                <w:rFonts w:hint="eastAsia"/>
                <w:lang w:val="en-GB"/>
              </w:rPr>
            </w:pPr>
            <w:r w:rsidRPr="003B059D">
              <w:rPr>
                <w:rFonts w:hint="eastAsia"/>
                <w:lang w:val="en-GB"/>
              </w:rPr>
              <w:t>民间社会组织</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7</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2</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5</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22.</w:t>
            </w:r>
          </w:p>
        </w:tc>
        <w:tc>
          <w:tcPr>
            <w:tcW w:w="2600" w:type="dxa"/>
            <w:shd w:val="clear" w:color="auto" w:fill="auto"/>
          </w:tcPr>
          <w:p w:rsidR="003B059D" w:rsidRPr="003B059D" w:rsidRDefault="003B059D" w:rsidP="00A4239E">
            <w:pPr>
              <w:pStyle w:val="a5"/>
              <w:overflowPunct/>
              <w:spacing w:line="230" w:lineRule="exact"/>
              <w:ind w:right="0"/>
              <w:jc w:val="left"/>
              <w:rPr>
                <w:rFonts w:hint="eastAsia"/>
                <w:lang w:val="en-GB"/>
              </w:rPr>
            </w:pPr>
            <w:r w:rsidRPr="003B059D">
              <w:rPr>
                <w:rFonts w:hint="eastAsia"/>
                <w:lang w:val="en-GB"/>
              </w:rPr>
              <w:t>议员事务和议会发展</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8</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2</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6</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23.</w:t>
            </w:r>
          </w:p>
        </w:tc>
        <w:tc>
          <w:tcPr>
            <w:tcW w:w="2600" w:type="dxa"/>
            <w:shd w:val="clear" w:color="auto" w:fill="auto"/>
          </w:tcPr>
          <w:p w:rsidR="003B059D" w:rsidRPr="003B059D" w:rsidRDefault="003B059D" w:rsidP="00A4239E">
            <w:pPr>
              <w:pStyle w:val="a5"/>
              <w:overflowPunct/>
              <w:spacing w:line="230" w:lineRule="exact"/>
              <w:ind w:right="0"/>
              <w:jc w:val="left"/>
              <w:rPr>
                <w:rFonts w:hint="eastAsia"/>
                <w:lang w:val="en-GB"/>
              </w:rPr>
            </w:pPr>
            <w:r w:rsidRPr="003B059D">
              <w:rPr>
                <w:rFonts w:hint="eastAsia"/>
                <w:lang w:val="en-GB"/>
              </w:rPr>
              <w:t>部族</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5</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0</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5</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24.</w:t>
            </w:r>
          </w:p>
        </w:tc>
        <w:tc>
          <w:tcPr>
            <w:tcW w:w="2600" w:type="dxa"/>
            <w:shd w:val="clear" w:color="auto" w:fill="auto"/>
          </w:tcPr>
          <w:p w:rsidR="003B059D" w:rsidRPr="003B059D" w:rsidRDefault="003B059D" w:rsidP="00A4239E">
            <w:pPr>
              <w:pStyle w:val="a5"/>
              <w:overflowPunct/>
              <w:spacing w:line="230" w:lineRule="exact"/>
              <w:ind w:right="0"/>
              <w:jc w:val="left"/>
              <w:rPr>
                <w:rFonts w:hint="eastAsia"/>
                <w:lang w:val="en-GB"/>
              </w:rPr>
            </w:pPr>
            <w:r w:rsidRPr="003B059D">
              <w:rPr>
                <w:rFonts w:hint="eastAsia"/>
                <w:lang w:val="en-GB"/>
              </w:rPr>
              <w:t>投诉</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8</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3</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5</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25.</w:t>
            </w:r>
          </w:p>
        </w:tc>
        <w:tc>
          <w:tcPr>
            <w:tcW w:w="2600" w:type="dxa"/>
            <w:shd w:val="clear" w:color="auto" w:fill="auto"/>
          </w:tcPr>
          <w:p w:rsidR="003B059D" w:rsidRPr="003B059D" w:rsidRDefault="003B059D" w:rsidP="00A4239E">
            <w:pPr>
              <w:pStyle w:val="a5"/>
              <w:overflowPunct/>
              <w:spacing w:line="230" w:lineRule="exact"/>
              <w:ind w:right="0"/>
              <w:jc w:val="left"/>
              <w:rPr>
                <w:lang w:val="en-GB"/>
              </w:rPr>
            </w:pPr>
            <w:r w:rsidRPr="003B059D">
              <w:rPr>
                <w:rFonts w:hint="eastAsia"/>
                <w:lang w:val="en-GB"/>
              </w:rPr>
              <w:t>宪法审查</w:t>
            </w:r>
            <w:r>
              <w:rPr>
                <w:rFonts w:hint="eastAsia"/>
                <w:lang w:val="en-GB"/>
              </w:rPr>
              <w:t>(</w:t>
            </w:r>
            <w:r w:rsidRPr="003B059D">
              <w:rPr>
                <w:rFonts w:hint="eastAsia"/>
                <w:lang w:val="en-GB"/>
              </w:rPr>
              <w:t>特设</w:t>
            </w:r>
            <w:r>
              <w:rPr>
                <w:rFonts w:hint="eastAsia"/>
                <w:lang w:val="en-GB"/>
              </w:rPr>
              <w:t>)</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30</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2</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28</w:t>
            </w:r>
          </w:p>
        </w:tc>
      </w:tr>
      <w:tr w:rsidR="003B059D" w:rsidRPr="003B059D" w:rsidTr="000C48DF">
        <w:tc>
          <w:tcPr>
            <w:tcW w:w="816" w:type="dxa"/>
            <w:shd w:val="clear" w:color="auto" w:fill="auto"/>
          </w:tcPr>
          <w:p w:rsidR="003B059D" w:rsidRPr="003B059D" w:rsidRDefault="003B059D" w:rsidP="00A4239E">
            <w:pPr>
              <w:pStyle w:val="a5"/>
              <w:overflowPunct/>
              <w:spacing w:line="230" w:lineRule="exact"/>
              <w:ind w:right="0"/>
              <w:jc w:val="left"/>
              <w:rPr>
                <w:lang w:val="en-GB"/>
              </w:rPr>
            </w:pPr>
            <w:r w:rsidRPr="003B059D">
              <w:rPr>
                <w:lang w:val="en-GB"/>
              </w:rPr>
              <w:t>26.</w:t>
            </w:r>
          </w:p>
        </w:tc>
        <w:tc>
          <w:tcPr>
            <w:tcW w:w="2600" w:type="dxa"/>
            <w:shd w:val="clear" w:color="auto" w:fill="auto"/>
          </w:tcPr>
          <w:p w:rsidR="003B059D" w:rsidRPr="003B059D" w:rsidRDefault="003B059D" w:rsidP="00A4239E">
            <w:pPr>
              <w:pStyle w:val="a5"/>
              <w:overflowPunct/>
              <w:spacing w:line="230" w:lineRule="exact"/>
              <w:ind w:right="0"/>
              <w:jc w:val="left"/>
              <w:rPr>
                <w:rFonts w:hint="eastAsia"/>
                <w:lang w:val="en-GB"/>
              </w:rPr>
            </w:pPr>
            <w:r w:rsidRPr="003B059D">
              <w:rPr>
                <w:rFonts w:hint="eastAsia"/>
                <w:lang w:val="en-GB"/>
              </w:rPr>
              <w:t>国家和解</w:t>
            </w:r>
            <w:r>
              <w:rPr>
                <w:rFonts w:hint="eastAsia"/>
                <w:lang w:val="en-GB"/>
              </w:rPr>
              <w:t>(</w:t>
            </w:r>
            <w:r w:rsidRPr="003B059D">
              <w:rPr>
                <w:rFonts w:hint="eastAsia"/>
                <w:lang w:val="en-GB"/>
              </w:rPr>
              <w:t>特设</w:t>
            </w:r>
            <w:r>
              <w:rPr>
                <w:rFonts w:hint="eastAsia"/>
                <w:lang w:val="en-GB"/>
              </w:rPr>
              <w:t>)</w:t>
            </w:r>
          </w:p>
        </w:tc>
        <w:tc>
          <w:tcPr>
            <w:tcW w:w="1187"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 xml:space="preserve">12 </w:t>
            </w:r>
          </w:p>
        </w:tc>
        <w:tc>
          <w:tcPr>
            <w:tcW w:w="1383"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2</w:t>
            </w:r>
          </w:p>
        </w:tc>
        <w:tc>
          <w:tcPr>
            <w:tcW w:w="1384" w:type="dxa"/>
            <w:shd w:val="clear" w:color="auto" w:fill="auto"/>
          </w:tcPr>
          <w:p w:rsidR="003B059D" w:rsidRPr="003B059D" w:rsidRDefault="003B059D" w:rsidP="00A4239E">
            <w:pPr>
              <w:pStyle w:val="a5"/>
              <w:overflowPunct/>
              <w:spacing w:line="230" w:lineRule="exact"/>
              <w:ind w:right="57"/>
              <w:jc w:val="right"/>
              <w:rPr>
                <w:lang w:val="en-GB"/>
              </w:rPr>
            </w:pPr>
            <w:r w:rsidRPr="003B059D">
              <w:rPr>
                <w:lang w:val="en-GB"/>
              </w:rPr>
              <w:t>10</w:t>
            </w:r>
          </w:p>
        </w:tc>
      </w:tr>
    </w:tbl>
    <w:p w:rsidR="003B059D" w:rsidRPr="003B059D" w:rsidRDefault="003B059D" w:rsidP="00D061AA">
      <w:pPr>
        <w:pStyle w:val="SingleTxtGC"/>
        <w:spacing w:before="240"/>
        <w:rPr>
          <w:rFonts w:hint="eastAsia"/>
          <w:lang w:val="en-GB"/>
        </w:rPr>
      </w:pPr>
      <w:r w:rsidRPr="003B059D">
        <w:rPr>
          <w:lang w:val="en-GB"/>
        </w:rPr>
        <w:t>99.</w:t>
      </w:r>
      <w:r w:rsidR="00D061AA">
        <w:rPr>
          <w:rFonts w:hint="eastAsia"/>
          <w:lang w:val="en-GB"/>
        </w:rPr>
        <w:t xml:space="preserve">  </w:t>
      </w:r>
      <w:r w:rsidRPr="003B059D">
        <w:rPr>
          <w:rFonts w:hint="eastAsia"/>
          <w:lang w:val="en-GB"/>
        </w:rPr>
        <w:t>2008</w:t>
      </w:r>
      <w:r w:rsidRPr="003B059D">
        <w:rPr>
          <w:rFonts w:hint="eastAsia"/>
          <w:lang w:val="en-GB"/>
        </w:rPr>
        <w:t>年，女议员试图成立一个由</w:t>
      </w:r>
      <w:r w:rsidRPr="003B059D">
        <w:rPr>
          <w:rFonts w:hint="eastAsia"/>
          <w:lang w:val="en-GB"/>
        </w:rPr>
        <w:t>37</w:t>
      </w:r>
      <w:r w:rsidRPr="003B059D">
        <w:rPr>
          <w:rFonts w:hint="eastAsia"/>
          <w:lang w:val="en-GB"/>
        </w:rPr>
        <w:t>人组成的议会集团，以促进妇女在政治决策中的作用，但未取得成功，女议员继续被排斥在重大战略和政治决策之外。该集团旨在监测女议员的努力，并试图通过提出法律建议找到解决办法，上文审查第</w:t>
      </w:r>
      <w:r w:rsidRPr="003B059D">
        <w:rPr>
          <w:rFonts w:hint="eastAsia"/>
          <w:lang w:val="en-GB"/>
        </w:rPr>
        <w:t>3</w:t>
      </w:r>
      <w:r w:rsidRPr="003B059D">
        <w:rPr>
          <w:rFonts w:hint="eastAsia"/>
          <w:lang w:val="en-GB"/>
        </w:rPr>
        <w:t>条时指出了这一点。</w:t>
      </w:r>
    </w:p>
    <w:p w:rsidR="003B059D" w:rsidRPr="003B059D" w:rsidRDefault="003B059D" w:rsidP="003B059D">
      <w:pPr>
        <w:pStyle w:val="SingleTxtGC"/>
        <w:rPr>
          <w:rFonts w:hint="eastAsia"/>
          <w:lang w:val="en-GB"/>
        </w:rPr>
      </w:pPr>
      <w:r w:rsidRPr="003B059D">
        <w:rPr>
          <w:lang w:val="en-GB"/>
        </w:rPr>
        <w:t>100.</w:t>
      </w:r>
      <w:r w:rsidR="009A493D">
        <w:rPr>
          <w:rFonts w:hint="eastAsia"/>
          <w:lang w:val="en-GB"/>
        </w:rPr>
        <w:t xml:space="preserve">  </w:t>
      </w:r>
      <w:r w:rsidRPr="003B059D">
        <w:rPr>
          <w:rFonts w:hint="eastAsia"/>
          <w:lang w:val="en-GB"/>
        </w:rPr>
        <w:t>妇女在议会中所占比例从</w:t>
      </w:r>
      <w:r w:rsidRPr="003B059D">
        <w:rPr>
          <w:rFonts w:hint="eastAsia"/>
          <w:lang w:val="en-GB"/>
        </w:rPr>
        <w:t>1990</w:t>
      </w:r>
      <w:r w:rsidRPr="003B059D">
        <w:rPr>
          <w:rFonts w:hint="eastAsia"/>
          <w:lang w:val="en-GB"/>
        </w:rPr>
        <w:t>年的</w:t>
      </w:r>
      <w:r w:rsidRPr="003B059D">
        <w:rPr>
          <w:rFonts w:hint="eastAsia"/>
          <w:lang w:val="en-GB"/>
        </w:rPr>
        <w:t>10.8%</w:t>
      </w:r>
      <w:r w:rsidRPr="003B059D">
        <w:rPr>
          <w:rFonts w:hint="eastAsia"/>
          <w:lang w:val="en-GB"/>
        </w:rPr>
        <w:t>上升到</w:t>
      </w:r>
      <w:r w:rsidRPr="003B059D">
        <w:rPr>
          <w:rFonts w:hint="eastAsia"/>
          <w:lang w:val="en-GB"/>
        </w:rPr>
        <w:t>2005</w:t>
      </w:r>
      <w:r w:rsidRPr="003B059D">
        <w:rPr>
          <w:rFonts w:hint="eastAsia"/>
          <w:lang w:val="en-GB"/>
        </w:rPr>
        <w:t>年的</w:t>
      </w:r>
      <w:r w:rsidRPr="003B059D">
        <w:rPr>
          <w:rFonts w:hint="eastAsia"/>
          <w:lang w:val="en-GB"/>
        </w:rPr>
        <w:t>27.3%</w:t>
      </w:r>
      <w:r w:rsidRPr="003B059D">
        <w:rPr>
          <w:rFonts w:hint="eastAsia"/>
          <w:lang w:val="en-GB"/>
        </w:rPr>
        <w:t>，在</w:t>
      </w:r>
      <w:r w:rsidRPr="003B059D">
        <w:rPr>
          <w:rFonts w:hint="eastAsia"/>
          <w:lang w:val="en-GB"/>
        </w:rPr>
        <w:t>2010</w:t>
      </w:r>
      <w:r w:rsidRPr="003B059D">
        <w:rPr>
          <w:rFonts w:hint="eastAsia"/>
          <w:lang w:val="en-GB"/>
        </w:rPr>
        <w:t>年</w:t>
      </w:r>
      <w:r w:rsidRPr="003B059D">
        <w:rPr>
          <w:rFonts w:hint="eastAsia"/>
          <w:lang w:val="en-GB"/>
        </w:rPr>
        <w:t>3</w:t>
      </w:r>
      <w:r w:rsidRPr="003B059D">
        <w:rPr>
          <w:rFonts w:hint="eastAsia"/>
          <w:lang w:val="en-GB"/>
        </w:rPr>
        <w:t>月的选举中，妇女赢得国民议会</w:t>
      </w:r>
      <w:r w:rsidRPr="003B059D">
        <w:rPr>
          <w:rFonts w:hint="eastAsia"/>
          <w:lang w:val="en-GB"/>
        </w:rPr>
        <w:t>325</w:t>
      </w:r>
      <w:r w:rsidRPr="003B059D">
        <w:rPr>
          <w:rFonts w:hint="eastAsia"/>
          <w:lang w:val="en-GB"/>
        </w:rPr>
        <w:t>个席位中的</w:t>
      </w:r>
      <w:r w:rsidRPr="003B059D">
        <w:rPr>
          <w:rFonts w:hint="eastAsia"/>
          <w:lang w:val="en-GB"/>
        </w:rPr>
        <w:t>80</w:t>
      </w:r>
      <w:r w:rsidRPr="003B059D">
        <w:rPr>
          <w:rFonts w:hint="eastAsia"/>
          <w:lang w:val="en-GB"/>
        </w:rPr>
        <w:t>个席位，占所有议员的</w:t>
      </w:r>
      <w:r w:rsidRPr="003B059D">
        <w:rPr>
          <w:rFonts w:hint="eastAsia"/>
          <w:lang w:val="en-GB"/>
        </w:rPr>
        <w:t>25%</w:t>
      </w:r>
      <w:r w:rsidRPr="003B059D">
        <w:rPr>
          <w:rFonts w:hint="eastAsia"/>
          <w:lang w:val="en-GB"/>
        </w:rPr>
        <w:t>。当前配额中的</w:t>
      </w:r>
      <w:r w:rsidRPr="003B059D">
        <w:rPr>
          <w:rFonts w:hint="eastAsia"/>
          <w:lang w:val="en-GB"/>
        </w:rPr>
        <w:t>20</w:t>
      </w:r>
      <w:r w:rsidRPr="003B059D">
        <w:rPr>
          <w:rFonts w:hint="eastAsia"/>
          <w:lang w:val="en-GB"/>
        </w:rPr>
        <w:t>位女议员以前就是议员，其他</w:t>
      </w:r>
      <w:r w:rsidRPr="003B059D">
        <w:rPr>
          <w:rFonts w:hint="eastAsia"/>
          <w:lang w:val="en-GB"/>
        </w:rPr>
        <w:t>60</w:t>
      </w:r>
      <w:r w:rsidRPr="003B059D">
        <w:rPr>
          <w:rFonts w:hint="eastAsia"/>
          <w:lang w:val="en-GB"/>
        </w:rPr>
        <w:t>名女议员则是首次获得席位。这表明政治精英接受了拥有学历和领导能力且在政治上独立的妇女参政。在本届国民议会中，</w:t>
      </w:r>
      <w:r w:rsidRPr="003B059D">
        <w:rPr>
          <w:rFonts w:hint="eastAsia"/>
          <w:lang w:val="en-GB"/>
        </w:rPr>
        <w:t>4</w:t>
      </w:r>
      <w:r w:rsidRPr="003B059D">
        <w:rPr>
          <w:rFonts w:hint="eastAsia"/>
          <w:lang w:val="en-GB"/>
        </w:rPr>
        <w:t>个议会委员会的主席由妇女担任，即保健和环境委员会；服务和重建委员会；妇女、儿童和家庭事务委员会；以及议员事务和议会发展委员会。下表显示了妇女在</w:t>
      </w:r>
      <w:r w:rsidRPr="003B059D">
        <w:rPr>
          <w:rFonts w:hint="eastAsia"/>
          <w:lang w:val="en-GB"/>
        </w:rPr>
        <w:t>2010</w:t>
      </w:r>
      <w:r w:rsidRPr="003B059D">
        <w:rPr>
          <w:rFonts w:hint="eastAsia"/>
          <w:lang w:val="en-GB"/>
        </w:rPr>
        <w:t>届国民议会中参与议会委员会的情况。</w:t>
      </w:r>
    </w:p>
    <w:p w:rsidR="003B059D" w:rsidRPr="003B059D" w:rsidRDefault="00162373" w:rsidP="00162373">
      <w:pPr>
        <w:pStyle w:val="H23GC"/>
      </w:pPr>
      <w:r>
        <w:rPr>
          <w:rFonts w:hint="eastAsia"/>
        </w:rPr>
        <w:tab/>
      </w:r>
      <w:r>
        <w:rPr>
          <w:rFonts w:hint="eastAsia"/>
        </w:rPr>
        <w:tab/>
      </w:r>
      <w:r w:rsidR="003B059D" w:rsidRPr="003B059D">
        <w:rPr>
          <w:rFonts w:hint="eastAsia"/>
        </w:rPr>
        <w:t>2010</w:t>
      </w:r>
      <w:r w:rsidR="003B059D" w:rsidRPr="003B059D">
        <w:rPr>
          <w:rFonts w:hint="eastAsia"/>
        </w:rPr>
        <w:t>届议会各委员会中的男性和女性</w:t>
      </w:r>
    </w:p>
    <w:tbl>
      <w:tblPr>
        <w:tblW w:w="7370" w:type="dxa"/>
        <w:tblInd w:w="1134" w:type="dxa"/>
        <w:tblBorders>
          <w:top w:val="single" w:sz="4" w:space="0" w:color="auto"/>
          <w:bottom w:val="single" w:sz="12" w:space="0" w:color="auto"/>
        </w:tblBorders>
        <w:tblCellMar>
          <w:left w:w="0" w:type="dxa"/>
          <w:right w:w="0" w:type="dxa"/>
        </w:tblCellMar>
        <w:tblLook w:val="01E0"/>
      </w:tblPr>
      <w:tblGrid>
        <w:gridCol w:w="946"/>
        <w:gridCol w:w="2600"/>
        <w:gridCol w:w="1170"/>
        <w:gridCol w:w="1300"/>
        <w:gridCol w:w="1354"/>
      </w:tblGrid>
      <w:tr w:rsidR="003B059D" w:rsidRPr="003B059D" w:rsidTr="000C48DF">
        <w:tc>
          <w:tcPr>
            <w:tcW w:w="946" w:type="dxa"/>
            <w:tcBorders>
              <w:top w:val="single" w:sz="4" w:space="0" w:color="auto"/>
              <w:bottom w:val="single" w:sz="12" w:space="0" w:color="auto"/>
            </w:tcBorders>
            <w:shd w:val="clear" w:color="auto" w:fill="auto"/>
            <w:vAlign w:val="bottom"/>
          </w:tcPr>
          <w:p w:rsidR="003B059D" w:rsidRPr="003B059D" w:rsidRDefault="003B059D" w:rsidP="00771EA1">
            <w:pPr>
              <w:pStyle w:val="a0"/>
              <w:ind w:right="0"/>
              <w:jc w:val="left"/>
              <w:rPr>
                <w:rFonts w:hint="eastAsia"/>
                <w:lang w:val="en-GB"/>
              </w:rPr>
            </w:pPr>
            <w:r w:rsidRPr="003B059D">
              <w:rPr>
                <w:rFonts w:hint="eastAsia"/>
                <w:lang w:val="en-GB"/>
              </w:rPr>
              <w:t>编号</w:t>
            </w:r>
          </w:p>
        </w:tc>
        <w:tc>
          <w:tcPr>
            <w:tcW w:w="2600" w:type="dxa"/>
            <w:tcBorders>
              <w:top w:val="single" w:sz="4" w:space="0" w:color="auto"/>
              <w:bottom w:val="single" w:sz="12" w:space="0" w:color="auto"/>
            </w:tcBorders>
            <w:shd w:val="clear" w:color="auto" w:fill="auto"/>
            <w:vAlign w:val="bottom"/>
          </w:tcPr>
          <w:p w:rsidR="003B059D" w:rsidRPr="003B059D" w:rsidRDefault="003B059D" w:rsidP="00477D8F">
            <w:pPr>
              <w:pStyle w:val="a0"/>
              <w:ind w:right="0"/>
              <w:jc w:val="left"/>
              <w:rPr>
                <w:rFonts w:hint="eastAsia"/>
                <w:lang w:val="en-GB"/>
              </w:rPr>
            </w:pPr>
            <w:r w:rsidRPr="003B059D">
              <w:rPr>
                <w:rFonts w:hint="eastAsia"/>
                <w:lang w:val="en-GB"/>
              </w:rPr>
              <w:t>委员会</w:t>
            </w:r>
          </w:p>
        </w:tc>
        <w:tc>
          <w:tcPr>
            <w:tcW w:w="1170" w:type="dxa"/>
            <w:tcBorders>
              <w:top w:val="single" w:sz="4" w:space="0" w:color="auto"/>
              <w:bottom w:val="single" w:sz="12" w:space="0" w:color="auto"/>
            </w:tcBorders>
            <w:shd w:val="clear" w:color="auto" w:fill="auto"/>
            <w:vAlign w:val="bottom"/>
          </w:tcPr>
          <w:p w:rsidR="003B059D" w:rsidRPr="003B059D" w:rsidRDefault="003B059D" w:rsidP="006407AC">
            <w:pPr>
              <w:pStyle w:val="a0"/>
              <w:ind w:right="57"/>
              <w:jc w:val="right"/>
              <w:rPr>
                <w:rFonts w:hint="eastAsia"/>
                <w:lang w:val="en-GB"/>
              </w:rPr>
            </w:pPr>
            <w:r w:rsidRPr="003B059D">
              <w:rPr>
                <w:rFonts w:hint="eastAsia"/>
                <w:lang w:val="en-GB"/>
              </w:rPr>
              <w:t>共计</w:t>
            </w:r>
          </w:p>
        </w:tc>
        <w:tc>
          <w:tcPr>
            <w:tcW w:w="1300" w:type="dxa"/>
            <w:tcBorders>
              <w:top w:val="single" w:sz="4" w:space="0" w:color="auto"/>
              <w:bottom w:val="single" w:sz="12" w:space="0" w:color="auto"/>
            </w:tcBorders>
            <w:shd w:val="clear" w:color="auto" w:fill="auto"/>
            <w:vAlign w:val="bottom"/>
          </w:tcPr>
          <w:p w:rsidR="003B059D" w:rsidRPr="003B059D" w:rsidRDefault="003B059D" w:rsidP="006407AC">
            <w:pPr>
              <w:pStyle w:val="a0"/>
              <w:ind w:right="57"/>
              <w:jc w:val="right"/>
              <w:rPr>
                <w:rFonts w:hint="eastAsia"/>
                <w:lang w:val="en-GB"/>
              </w:rPr>
            </w:pPr>
            <w:r w:rsidRPr="003B059D">
              <w:rPr>
                <w:rFonts w:hint="eastAsia"/>
                <w:lang w:val="en-GB"/>
              </w:rPr>
              <w:t>女性</w:t>
            </w:r>
          </w:p>
        </w:tc>
        <w:tc>
          <w:tcPr>
            <w:tcW w:w="1354" w:type="dxa"/>
            <w:tcBorders>
              <w:top w:val="single" w:sz="4" w:space="0" w:color="auto"/>
              <w:bottom w:val="single" w:sz="12" w:space="0" w:color="auto"/>
            </w:tcBorders>
            <w:shd w:val="clear" w:color="auto" w:fill="auto"/>
            <w:vAlign w:val="bottom"/>
          </w:tcPr>
          <w:p w:rsidR="003B059D" w:rsidRPr="003B059D" w:rsidRDefault="003B059D" w:rsidP="006407AC">
            <w:pPr>
              <w:pStyle w:val="a0"/>
              <w:ind w:right="57"/>
              <w:jc w:val="right"/>
              <w:rPr>
                <w:rFonts w:hint="eastAsia"/>
                <w:lang w:val="en-GB"/>
              </w:rPr>
            </w:pPr>
            <w:r w:rsidRPr="003B059D">
              <w:rPr>
                <w:rFonts w:hint="eastAsia"/>
                <w:lang w:val="en-GB"/>
              </w:rPr>
              <w:t>男性</w:t>
            </w:r>
          </w:p>
        </w:tc>
      </w:tr>
      <w:tr w:rsidR="003B059D" w:rsidRPr="003B059D" w:rsidTr="000C48DF">
        <w:tc>
          <w:tcPr>
            <w:tcW w:w="946" w:type="dxa"/>
            <w:tcBorders>
              <w:top w:val="single" w:sz="12" w:space="0" w:color="auto"/>
            </w:tcBorders>
            <w:shd w:val="clear" w:color="auto" w:fill="auto"/>
          </w:tcPr>
          <w:p w:rsidR="003B059D" w:rsidRPr="003B059D" w:rsidRDefault="003B059D" w:rsidP="00D57DC4">
            <w:pPr>
              <w:pStyle w:val="a5"/>
              <w:overflowPunct/>
              <w:spacing w:after="30"/>
              <w:ind w:right="0"/>
              <w:jc w:val="left"/>
            </w:pPr>
            <w:r w:rsidRPr="003B059D">
              <w:t>1.</w:t>
            </w:r>
          </w:p>
        </w:tc>
        <w:tc>
          <w:tcPr>
            <w:tcW w:w="2600" w:type="dxa"/>
            <w:tcBorders>
              <w:top w:val="single" w:sz="12" w:space="0" w:color="auto"/>
            </w:tcBorders>
            <w:shd w:val="clear" w:color="auto" w:fill="auto"/>
          </w:tcPr>
          <w:p w:rsidR="003B059D" w:rsidRPr="003B059D" w:rsidRDefault="003B059D" w:rsidP="00D57DC4">
            <w:pPr>
              <w:pStyle w:val="a5"/>
              <w:overflowPunct/>
              <w:spacing w:after="30"/>
              <w:ind w:right="0"/>
              <w:jc w:val="left"/>
              <w:rPr>
                <w:rFonts w:hint="eastAsia"/>
                <w:lang w:val="en-GB"/>
              </w:rPr>
            </w:pPr>
            <w:r w:rsidRPr="003B059D">
              <w:rPr>
                <w:rFonts w:hint="eastAsia"/>
                <w:lang w:val="en-GB"/>
              </w:rPr>
              <w:t>对外关系</w:t>
            </w:r>
          </w:p>
        </w:tc>
        <w:tc>
          <w:tcPr>
            <w:tcW w:w="1170" w:type="dxa"/>
            <w:tcBorders>
              <w:top w:val="single" w:sz="12" w:space="0" w:color="auto"/>
            </w:tcBorders>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18</w:t>
            </w:r>
          </w:p>
        </w:tc>
        <w:tc>
          <w:tcPr>
            <w:tcW w:w="1300" w:type="dxa"/>
            <w:tcBorders>
              <w:top w:val="single" w:sz="12" w:space="0" w:color="auto"/>
            </w:tcBorders>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7</w:t>
            </w:r>
          </w:p>
        </w:tc>
        <w:tc>
          <w:tcPr>
            <w:tcW w:w="1354" w:type="dxa"/>
            <w:tcBorders>
              <w:top w:val="single" w:sz="12" w:space="0" w:color="auto"/>
            </w:tcBorders>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11</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2.</w:t>
            </w:r>
          </w:p>
        </w:tc>
        <w:tc>
          <w:tcPr>
            <w:tcW w:w="2600" w:type="dxa"/>
            <w:shd w:val="clear" w:color="auto" w:fill="auto"/>
          </w:tcPr>
          <w:p w:rsidR="003B059D" w:rsidRPr="003B059D" w:rsidRDefault="003B059D" w:rsidP="00D57DC4">
            <w:pPr>
              <w:pStyle w:val="a5"/>
              <w:overflowPunct/>
              <w:spacing w:after="30"/>
              <w:ind w:right="0"/>
              <w:jc w:val="left"/>
              <w:rPr>
                <w:rFonts w:hint="eastAsia"/>
                <w:lang w:val="en-GB"/>
              </w:rPr>
            </w:pPr>
            <w:r w:rsidRPr="003B059D">
              <w:rPr>
                <w:rFonts w:hint="eastAsia"/>
                <w:lang w:val="en-GB"/>
              </w:rPr>
              <w:t>安保和防御</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17</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0</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17</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3.</w:t>
            </w:r>
          </w:p>
        </w:tc>
        <w:tc>
          <w:tcPr>
            <w:tcW w:w="2600" w:type="dxa"/>
            <w:shd w:val="clear" w:color="auto" w:fill="auto"/>
          </w:tcPr>
          <w:p w:rsidR="003B059D" w:rsidRPr="003B059D" w:rsidRDefault="003B059D" w:rsidP="00D57DC4">
            <w:pPr>
              <w:pStyle w:val="a5"/>
              <w:overflowPunct/>
              <w:spacing w:after="30"/>
              <w:ind w:right="0"/>
              <w:jc w:val="left"/>
              <w:rPr>
                <w:rFonts w:hint="eastAsia"/>
                <w:lang w:val="en-GB"/>
              </w:rPr>
            </w:pPr>
            <w:r w:rsidRPr="003B059D">
              <w:rPr>
                <w:rFonts w:hint="eastAsia"/>
                <w:lang w:val="en-GB"/>
              </w:rPr>
              <w:t>法律</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17</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16</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4.</w:t>
            </w:r>
          </w:p>
        </w:tc>
        <w:tc>
          <w:tcPr>
            <w:tcW w:w="2600" w:type="dxa"/>
            <w:shd w:val="clear" w:color="auto" w:fill="auto"/>
          </w:tcPr>
          <w:p w:rsidR="003B059D" w:rsidRPr="003B059D" w:rsidRDefault="003B059D" w:rsidP="00D57DC4">
            <w:pPr>
              <w:pStyle w:val="a5"/>
              <w:overflowPunct/>
              <w:spacing w:after="30"/>
              <w:ind w:right="0"/>
              <w:jc w:val="left"/>
              <w:rPr>
                <w:rFonts w:hint="eastAsia"/>
                <w:lang w:val="en-GB"/>
              </w:rPr>
            </w:pPr>
            <w:r w:rsidRPr="003B059D">
              <w:rPr>
                <w:rFonts w:hint="eastAsia"/>
                <w:lang w:val="en-GB"/>
              </w:rPr>
              <w:t>石油和能源</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16</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4</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12</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5.</w:t>
            </w:r>
          </w:p>
        </w:tc>
        <w:tc>
          <w:tcPr>
            <w:tcW w:w="2600" w:type="dxa"/>
            <w:shd w:val="clear" w:color="auto" w:fill="auto"/>
          </w:tcPr>
          <w:p w:rsidR="003B059D" w:rsidRPr="003B059D" w:rsidRDefault="003B059D" w:rsidP="00D57DC4">
            <w:pPr>
              <w:pStyle w:val="a5"/>
              <w:overflowPunct/>
              <w:spacing w:after="30"/>
              <w:ind w:right="0"/>
              <w:jc w:val="left"/>
              <w:rPr>
                <w:rFonts w:hint="eastAsia"/>
                <w:lang w:val="en-GB"/>
              </w:rPr>
            </w:pPr>
            <w:r w:rsidRPr="003B059D">
              <w:rPr>
                <w:rFonts w:hint="eastAsia"/>
                <w:lang w:val="en-GB"/>
              </w:rPr>
              <w:t>廉政</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17</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16</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6.</w:t>
            </w:r>
          </w:p>
        </w:tc>
        <w:tc>
          <w:tcPr>
            <w:tcW w:w="2600" w:type="dxa"/>
            <w:shd w:val="clear" w:color="auto" w:fill="auto"/>
          </w:tcPr>
          <w:p w:rsidR="003B059D" w:rsidRPr="003B059D" w:rsidRDefault="003B059D" w:rsidP="00D57DC4">
            <w:pPr>
              <w:pStyle w:val="a5"/>
              <w:overflowPunct/>
              <w:spacing w:after="30"/>
              <w:ind w:right="0"/>
              <w:jc w:val="left"/>
              <w:rPr>
                <w:rFonts w:hint="eastAsia"/>
                <w:lang w:val="en-GB"/>
              </w:rPr>
            </w:pPr>
            <w:r w:rsidRPr="003B059D">
              <w:rPr>
                <w:rFonts w:hint="eastAsia"/>
                <w:lang w:val="en-GB"/>
              </w:rPr>
              <w:t>财政</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14</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2</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12</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7.</w:t>
            </w:r>
          </w:p>
        </w:tc>
        <w:tc>
          <w:tcPr>
            <w:tcW w:w="2600" w:type="dxa"/>
            <w:shd w:val="clear" w:color="auto" w:fill="auto"/>
          </w:tcPr>
          <w:p w:rsidR="003B059D" w:rsidRPr="003B059D" w:rsidRDefault="003B059D" w:rsidP="00D57DC4">
            <w:pPr>
              <w:pStyle w:val="a5"/>
              <w:overflowPunct/>
              <w:spacing w:after="30"/>
              <w:ind w:right="0"/>
              <w:jc w:val="left"/>
              <w:rPr>
                <w:rFonts w:hint="eastAsia"/>
                <w:lang w:val="en-GB"/>
              </w:rPr>
            </w:pPr>
            <w:r w:rsidRPr="003B059D">
              <w:rPr>
                <w:rFonts w:hint="eastAsia"/>
                <w:lang w:val="en-GB"/>
              </w:rPr>
              <w:t>经济和投资</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14</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3</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11</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8.</w:t>
            </w:r>
          </w:p>
        </w:tc>
        <w:tc>
          <w:tcPr>
            <w:tcW w:w="2600" w:type="dxa"/>
            <w:shd w:val="clear" w:color="auto" w:fill="auto"/>
          </w:tcPr>
          <w:p w:rsidR="003B059D" w:rsidRPr="003B059D" w:rsidRDefault="003B059D" w:rsidP="00D57DC4">
            <w:pPr>
              <w:pStyle w:val="a5"/>
              <w:overflowPunct/>
              <w:spacing w:after="30"/>
              <w:ind w:right="0"/>
              <w:jc w:val="left"/>
              <w:rPr>
                <w:rFonts w:hint="eastAsia"/>
                <w:lang w:val="en-GB"/>
              </w:rPr>
            </w:pPr>
            <w:r w:rsidRPr="003B059D">
              <w:rPr>
                <w:rFonts w:hint="eastAsia"/>
                <w:lang w:val="en-GB"/>
              </w:rPr>
              <w:t>教育</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17</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8</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9</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9.</w:t>
            </w:r>
          </w:p>
        </w:tc>
        <w:tc>
          <w:tcPr>
            <w:tcW w:w="2600" w:type="dxa"/>
            <w:shd w:val="clear" w:color="auto" w:fill="auto"/>
          </w:tcPr>
          <w:p w:rsidR="003B059D" w:rsidRPr="003B059D" w:rsidRDefault="003B059D" w:rsidP="00D57DC4">
            <w:pPr>
              <w:pStyle w:val="a5"/>
              <w:overflowPunct/>
              <w:spacing w:after="30"/>
              <w:ind w:right="0"/>
              <w:jc w:val="left"/>
              <w:rPr>
                <w:lang w:val="en-GB"/>
              </w:rPr>
            </w:pPr>
            <w:r w:rsidRPr="003B059D">
              <w:rPr>
                <w:rFonts w:hint="eastAsia"/>
                <w:lang w:val="en-GB"/>
              </w:rPr>
              <w:t>保健和环境</w:t>
            </w:r>
            <w:r w:rsidRPr="003B059D">
              <w:rPr>
                <w:lang w:val="en-GB"/>
              </w:rPr>
              <w:t xml:space="preserve"> </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15</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4</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11</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10.</w:t>
            </w:r>
          </w:p>
        </w:tc>
        <w:tc>
          <w:tcPr>
            <w:tcW w:w="2600" w:type="dxa"/>
            <w:shd w:val="clear" w:color="auto" w:fill="auto"/>
          </w:tcPr>
          <w:p w:rsidR="003B059D" w:rsidRPr="003B059D" w:rsidRDefault="003B059D" w:rsidP="00D57DC4">
            <w:pPr>
              <w:pStyle w:val="a5"/>
              <w:overflowPunct/>
              <w:spacing w:after="30"/>
              <w:ind w:right="0"/>
              <w:jc w:val="left"/>
              <w:rPr>
                <w:rFonts w:hint="eastAsia"/>
                <w:lang w:val="en-GB"/>
              </w:rPr>
            </w:pPr>
            <w:r w:rsidRPr="003B059D">
              <w:rPr>
                <w:rFonts w:hint="eastAsia"/>
                <w:lang w:val="en-GB"/>
              </w:rPr>
              <w:t>服务和重建</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16</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8</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8</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11.</w:t>
            </w:r>
          </w:p>
        </w:tc>
        <w:tc>
          <w:tcPr>
            <w:tcW w:w="2600" w:type="dxa"/>
            <w:shd w:val="clear" w:color="auto" w:fill="auto"/>
          </w:tcPr>
          <w:p w:rsidR="003B059D" w:rsidRPr="003B059D" w:rsidRDefault="003B059D" w:rsidP="00D57DC4">
            <w:pPr>
              <w:pStyle w:val="a5"/>
              <w:overflowPunct/>
              <w:spacing w:after="30"/>
              <w:ind w:right="0"/>
              <w:jc w:val="left"/>
              <w:rPr>
                <w:rFonts w:hint="eastAsia"/>
                <w:lang w:val="en-GB"/>
              </w:rPr>
            </w:pPr>
            <w:r w:rsidRPr="003B059D">
              <w:rPr>
                <w:rFonts w:hint="eastAsia"/>
                <w:lang w:val="en-GB"/>
              </w:rPr>
              <w:t>地区和省</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11</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3</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8</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12.</w:t>
            </w:r>
          </w:p>
        </w:tc>
        <w:tc>
          <w:tcPr>
            <w:tcW w:w="2600" w:type="dxa"/>
            <w:shd w:val="clear" w:color="auto" w:fill="auto"/>
          </w:tcPr>
          <w:p w:rsidR="003B059D" w:rsidRPr="003B059D" w:rsidRDefault="003B059D" w:rsidP="00D57DC4">
            <w:pPr>
              <w:pStyle w:val="a5"/>
              <w:overflowPunct/>
              <w:spacing w:after="30"/>
              <w:ind w:right="0"/>
              <w:jc w:val="left"/>
              <w:rPr>
                <w:rFonts w:hint="eastAsia"/>
                <w:lang w:val="en-GB"/>
              </w:rPr>
            </w:pPr>
            <w:r w:rsidRPr="003B059D">
              <w:rPr>
                <w:rFonts w:hint="eastAsia"/>
                <w:lang w:val="en-GB"/>
              </w:rPr>
              <w:t>人权</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12</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4</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8</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13.</w:t>
            </w:r>
          </w:p>
        </w:tc>
        <w:tc>
          <w:tcPr>
            <w:tcW w:w="2600" w:type="dxa"/>
            <w:shd w:val="clear" w:color="auto" w:fill="auto"/>
          </w:tcPr>
          <w:p w:rsidR="003B059D" w:rsidRPr="003B059D" w:rsidRDefault="003B059D" w:rsidP="00D57DC4">
            <w:pPr>
              <w:pStyle w:val="a5"/>
              <w:overflowPunct/>
              <w:spacing w:after="30"/>
              <w:ind w:right="0"/>
              <w:jc w:val="left"/>
              <w:rPr>
                <w:rFonts w:hint="eastAsia"/>
                <w:lang w:val="en-GB"/>
              </w:rPr>
            </w:pPr>
            <w:r w:rsidRPr="003B059D">
              <w:rPr>
                <w:rFonts w:hint="eastAsia"/>
                <w:lang w:val="en-GB"/>
              </w:rPr>
              <w:t>文化和媒体</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7</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2</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5</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14.</w:t>
            </w:r>
          </w:p>
        </w:tc>
        <w:tc>
          <w:tcPr>
            <w:tcW w:w="2600" w:type="dxa"/>
            <w:shd w:val="clear" w:color="auto" w:fill="auto"/>
          </w:tcPr>
          <w:p w:rsidR="003B059D" w:rsidRPr="003B059D" w:rsidRDefault="003B059D" w:rsidP="00D57DC4">
            <w:pPr>
              <w:pStyle w:val="a5"/>
              <w:overflowPunct/>
              <w:spacing w:after="30"/>
              <w:ind w:right="0"/>
              <w:jc w:val="left"/>
              <w:rPr>
                <w:rFonts w:hint="eastAsia"/>
                <w:lang w:val="en-GB"/>
              </w:rPr>
            </w:pPr>
            <w:r w:rsidRPr="003B059D">
              <w:rPr>
                <w:rFonts w:hint="eastAsia"/>
                <w:lang w:val="en-GB"/>
              </w:rPr>
              <w:t>捐赠和宗教事务</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8</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7</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15.</w:t>
            </w:r>
          </w:p>
        </w:tc>
        <w:tc>
          <w:tcPr>
            <w:tcW w:w="2600" w:type="dxa"/>
            <w:shd w:val="clear" w:color="auto" w:fill="auto"/>
          </w:tcPr>
          <w:p w:rsidR="003B059D" w:rsidRPr="003B059D" w:rsidRDefault="003B059D" w:rsidP="00D57DC4">
            <w:pPr>
              <w:pStyle w:val="a5"/>
              <w:overflowPunct/>
              <w:spacing w:after="30"/>
              <w:ind w:right="0"/>
              <w:jc w:val="left"/>
              <w:rPr>
                <w:rFonts w:hint="eastAsia"/>
                <w:lang w:val="en-GB"/>
              </w:rPr>
            </w:pPr>
            <w:r w:rsidRPr="003B059D">
              <w:rPr>
                <w:rFonts w:hint="eastAsia"/>
                <w:lang w:val="en-GB"/>
              </w:rPr>
              <w:t>流离失所者、移民和侨民</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8</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2</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6</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16.</w:t>
            </w:r>
          </w:p>
        </w:tc>
        <w:tc>
          <w:tcPr>
            <w:tcW w:w="2600" w:type="dxa"/>
            <w:shd w:val="clear" w:color="auto" w:fill="auto"/>
          </w:tcPr>
          <w:p w:rsidR="003B059D" w:rsidRPr="003B059D" w:rsidRDefault="003B059D" w:rsidP="00D57DC4">
            <w:pPr>
              <w:pStyle w:val="a5"/>
              <w:overflowPunct/>
              <w:spacing w:after="30"/>
              <w:ind w:right="0"/>
              <w:jc w:val="left"/>
              <w:rPr>
                <w:rFonts w:hint="eastAsia"/>
                <w:lang w:val="en-GB"/>
              </w:rPr>
            </w:pPr>
            <w:r w:rsidRPr="003B059D">
              <w:rPr>
                <w:rFonts w:hint="eastAsia"/>
                <w:lang w:val="en-GB"/>
              </w:rPr>
              <w:t>农业和水</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15</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2</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13</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17.</w:t>
            </w:r>
          </w:p>
        </w:tc>
        <w:tc>
          <w:tcPr>
            <w:tcW w:w="2600" w:type="dxa"/>
            <w:shd w:val="clear" w:color="auto" w:fill="auto"/>
          </w:tcPr>
          <w:p w:rsidR="003B059D" w:rsidRPr="003B059D" w:rsidRDefault="003B059D" w:rsidP="00D57DC4">
            <w:pPr>
              <w:pStyle w:val="a5"/>
              <w:overflowPunct/>
              <w:spacing w:after="30"/>
              <w:ind w:right="0"/>
              <w:jc w:val="left"/>
              <w:rPr>
                <w:lang w:val="en-GB"/>
              </w:rPr>
            </w:pPr>
            <w:r w:rsidRPr="003B059D">
              <w:rPr>
                <w:rFonts w:hint="eastAsia"/>
                <w:lang w:val="en-GB"/>
              </w:rPr>
              <w:t>民族和解和问责</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11</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10</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18.</w:t>
            </w:r>
          </w:p>
        </w:tc>
        <w:tc>
          <w:tcPr>
            <w:tcW w:w="2600" w:type="dxa"/>
            <w:shd w:val="clear" w:color="auto" w:fill="auto"/>
          </w:tcPr>
          <w:p w:rsidR="003B059D" w:rsidRPr="003B059D" w:rsidRDefault="003B059D" w:rsidP="00D57DC4">
            <w:pPr>
              <w:pStyle w:val="a5"/>
              <w:overflowPunct/>
              <w:spacing w:after="30"/>
              <w:ind w:right="0"/>
              <w:jc w:val="left"/>
              <w:rPr>
                <w:rFonts w:hint="eastAsia"/>
                <w:lang w:val="en-GB"/>
              </w:rPr>
            </w:pPr>
            <w:r w:rsidRPr="003B059D">
              <w:rPr>
                <w:rFonts w:hint="eastAsia"/>
                <w:lang w:val="en-GB"/>
              </w:rPr>
              <w:t>烈士、受害者和政治犯</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8</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3</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5</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19.</w:t>
            </w:r>
          </w:p>
        </w:tc>
        <w:tc>
          <w:tcPr>
            <w:tcW w:w="2600" w:type="dxa"/>
            <w:shd w:val="clear" w:color="auto" w:fill="auto"/>
          </w:tcPr>
          <w:p w:rsidR="003B059D" w:rsidRPr="003B059D" w:rsidRDefault="003B059D" w:rsidP="00D57DC4">
            <w:pPr>
              <w:pStyle w:val="a5"/>
              <w:overflowPunct/>
              <w:spacing w:after="30"/>
              <w:ind w:right="0"/>
              <w:jc w:val="left"/>
              <w:rPr>
                <w:rFonts w:hint="eastAsia"/>
                <w:lang w:val="en-GB"/>
              </w:rPr>
            </w:pPr>
            <w:r w:rsidRPr="003B059D">
              <w:rPr>
                <w:rFonts w:hint="eastAsia"/>
                <w:lang w:val="en-GB"/>
              </w:rPr>
              <w:t>妇女、儿童和家庭</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6</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6</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0</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20.</w:t>
            </w:r>
          </w:p>
        </w:tc>
        <w:tc>
          <w:tcPr>
            <w:tcW w:w="2600" w:type="dxa"/>
            <w:shd w:val="clear" w:color="auto" w:fill="auto"/>
          </w:tcPr>
          <w:p w:rsidR="003B059D" w:rsidRPr="003B059D" w:rsidRDefault="003B059D" w:rsidP="00D57DC4">
            <w:pPr>
              <w:pStyle w:val="a5"/>
              <w:overflowPunct/>
              <w:spacing w:after="30"/>
              <w:ind w:right="0"/>
              <w:jc w:val="left"/>
              <w:rPr>
                <w:rFonts w:hint="eastAsia"/>
                <w:lang w:val="en-GB"/>
              </w:rPr>
            </w:pPr>
            <w:r w:rsidRPr="003B059D">
              <w:rPr>
                <w:rFonts w:hint="eastAsia"/>
                <w:lang w:val="en-GB"/>
              </w:rPr>
              <w:t>青年和体育运动</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10</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9</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21.</w:t>
            </w:r>
          </w:p>
        </w:tc>
        <w:tc>
          <w:tcPr>
            <w:tcW w:w="2600" w:type="dxa"/>
            <w:shd w:val="clear" w:color="auto" w:fill="auto"/>
          </w:tcPr>
          <w:p w:rsidR="003B059D" w:rsidRPr="003B059D" w:rsidRDefault="003B059D" w:rsidP="00D57DC4">
            <w:pPr>
              <w:pStyle w:val="a5"/>
              <w:overflowPunct/>
              <w:spacing w:after="30"/>
              <w:ind w:right="0"/>
              <w:jc w:val="left"/>
              <w:rPr>
                <w:rFonts w:hint="eastAsia"/>
                <w:lang w:val="en-GB"/>
              </w:rPr>
            </w:pPr>
            <w:r w:rsidRPr="003B059D">
              <w:rPr>
                <w:rFonts w:hint="eastAsia"/>
                <w:lang w:val="en-GB"/>
              </w:rPr>
              <w:t>民间社会组织</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7</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3</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4</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22.</w:t>
            </w:r>
          </w:p>
        </w:tc>
        <w:tc>
          <w:tcPr>
            <w:tcW w:w="2600" w:type="dxa"/>
            <w:shd w:val="clear" w:color="auto" w:fill="auto"/>
          </w:tcPr>
          <w:p w:rsidR="003B059D" w:rsidRPr="003B059D" w:rsidRDefault="003B059D" w:rsidP="00D57DC4">
            <w:pPr>
              <w:pStyle w:val="a5"/>
              <w:overflowPunct/>
              <w:spacing w:after="30"/>
              <w:ind w:right="0"/>
              <w:jc w:val="left"/>
              <w:rPr>
                <w:rFonts w:hint="eastAsia"/>
                <w:lang w:val="en-GB"/>
              </w:rPr>
            </w:pPr>
            <w:r w:rsidRPr="003B059D">
              <w:rPr>
                <w:rFonts w:hint="eastAsia"/>
                <w:lang w:val="en-GB"/>
              </w:rPr>
              <w:t>议员事务和议会发展</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6</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5</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23.</w:t>
            </w:r>
          </w:p>
        </w:tc>
        <w:tc>
          <w:tcPr>
            <w:tcW w:w="2600" w:type="dxa"/>
            <w:shd w:val="clear" w:color="auto" w:fill="auto"/>
          </w:tcPr>
          <w:p w:rsidR="003B059D" w:rsidRPr="003B059D" w:rsidRDefault="003B059D" w:rsidP="00D57DC4">
            <w:pPr>
              <w:pStyle w:val="a5"/>
              <w:overflowPunct/>
              <w:spacing w:after="30"/>
              <w:ind w:right="0"/>
              <w:jc w:val="left"/>
              <w:rPr>
                <w:rFonts w:hint="eastAsia"/>
                <w:lang w:val="en-GB"/>
              </w:rPr>
            </w:pPr>
            <w:r w:rsidRPr="003B059D">
              <w:rPr>
                <w:rFonts w:hint="eastAsia"/>
                <w:lang w:val="en-GB"/>
              </w:rPr>
              <w:t>部族</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7</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0</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7</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24.</w:t>
            </w:r>
          </w:p>
        </w:tc>
        <w:tc>
          <w:tcPr>
            <w:tcW w:w="2600" w:type="dxa"/>
            <w:shd w:val="clear" w:color="auto" w:fill="auto"/>
          </w:tcPr>
          <w:p w:rsidR="003B059D" w:rsidRPr="003B059D" w:rsidRDefault="003B059D" w:rsidP="00D57DC4">
            <w:pPr>
              <w:pStyle w:val="a5"/>
              <w:overflowPunct/>
              <w:spacing w:after="30"/>
              <w:ind w:right="0"/>
              <w:jc w:val="left"/>
              <w:rPr>
                <w:rFonts w:hint="eastAsia"/>
                <w:lang w:val="en-GB"/>
              </w:rPr>
            </w:pPr>
            <w:r w:rsidRPr="003B059D">
              <w:rPr>
                <w:rFonts w:hint="eastAsia"/>
                <w:lang w:val="en-GB"/>
              </w:rPr>
              <w:t>高等教育</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13</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4</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9</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25.</w:t>
            </w:r>
          </w:p>
        </w:tc>
        <w:tc>
          <w:tcPr>
            <w:tcW w:w="2600" w:type="dxa"/>
            <w:shd w:val="clear" w:color="auto" w:fill="auto"/>
          </w:tcPr>
          <w:p w:rsidR="003B059D" w:rsidRPr="003B059D" w:rsidRDefault="003B059D" w:rsidP="00D57DC4">
            <w:pPr>
              <w:pStyle w:val="a5"/>
              <w:overflowPunct/>
              <w:spacing w:after="30"/>
              <w:ind w:right="0"/>
              <w:jc w:val="left"/>
              <w:rPr>
                <w:rFonts w:hint="eastAsia"/>
                <w:lang w:val="en-GB"/>
              </w:rPr>
            </w:pPr>
            <w:r w:rsidRPr="003B059D">
              <w:rPr>
                <w:rFonts w:hint="eastAsia"/>
                <w:lang w:val="en-GB"/>
              </w:rPr>
              <w:t>旅游业和古物</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8</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1</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7</w:t>
            </w:r>
          </w:p>
        </w:tc>
      </w:tr>
      <w:tr w:rsidR="003B059D" w:rsidRPr="003B059D" w:rsidTr="000C48DF">
        <w:tc>
          <w:tcPr>
            <w:tcW w:w="946" w:type="dxa"/>
            <w:shd w:val="clear" w:color="auto" w:fill="auto"/>
          </w:tcPr>
          <w:p w:rsidR="003B059D" w:rsidRPr="003B059D" w:rsidRDefault="003B059D" w:rsidP="00D57DC4">
            <w:pPr>
              <w:pStyle w:val="a5"/>
              <w:overflowPunct/>
              <w:spacing w:after="30"/>
              <w:ind w:right="0"/>
              <w:jc w:val="left"/>
              <w:rPr>
                <w:lang w:val="en-GB"/>
              </w:rPr>
            </w:pPr>
            <w:r w:rsidRPr="003B059D">
              <w:rPr>
                <w:lang w:val="en-GB"/>
              </w:rPr>
              <w:t>26.</w:t>
            </w:r>
          </w:p>
        </w:tc>
        <w:tc>
          <w:tcPr>
            <w:tcW w:w="2600" w:type="dxa"/>
            <w:shd w:val="clear" w:color="auto" w:fill="auto"/>
          </w:tcPr>
          <w:p w:rsidR="003B059D" w:rsidRPr="003B059D" w:rsidRDefault="003B059D" w:rsidP="00D57DC4">
            <w:pPr>
              <w:pStyle w:val="a5"/>
              <w:overflowPunct/>
              <w:spacing w:after="30"/>
              <w:ind w:right="0"/>
              <w:jc w:val="left"/>
              <w:rPr>
                <w:rFonts w:hint="eastAsia"/>
                <w:lang w:val="en-GB"/>
              </w:rPr>
            </w:pPr>
            <w:r w:rsidRPr="003B059D">
              <w:rPr>
                <w:rFonts w:hint="eastAsia"/>
                <w:lang w:val="en-GB"/>
              </w:rPr>
              <w:t>劳动和社会事务</w:t>
            </w:r>
          </w:p>
        </w:tc>
        <w:tc>
          <w:tcPr>
            <w:tcW w:w="117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9</w:t>
            </w:r>
          </w:p>
        </w:tc>
        <w:tc>
          <w:tcPr>
            <w:tcW w:w="1300"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2</w:t>
            </w:r>
          </w:p>
        </w:tc>
        <w:tc>
          <w:tcPr>
            <w:tcW w:w="1354" w:type="dxa"/>
            <w:shd w:val="clear" w:color="auto" w:fill="auto"/>
            <w:vAlign w:val="center"/>
          </w:tcPr>
          <w:p w:rsidR="003B059D" w:rsidRPr="003B059D" w:rsidRDefault="003B059D" w:rsidP="00D57DC4">
            <w:pPr>
              <w:pStyle w:val="a5"/>
              <w:overflowPunct/>
              <w:spacing w:after="30"/>
              <w:ind w:right="57"/>
              <w:jc w:val="right"/>
              <w:rPr>
                <w:lang w:val="en-GB"/>
              </w:rPr>
            </w:pPr>
            <w:r w:rsidRPr="003B059D">
              <w:rPr>
                <w:lang w:val="en-GB"/>
              </w:rPr>
              <w:t>7</w:t>
            </w:r>
          </w:p>
        </w:tc>
      </w:tr>
    </w:tbl>
    <w:p w:rsidR="003B059D" w:rsidRPr="003B059D" w:rsidRDefault="00771EA1" w:rsidP="00771EA1">
      <w:pPr>
        <w:pStyle w:val="H23GC"/>
        <w:rPr>
          <w:rFonts w:hint="eastAsia"/>
        </w:rPr>
      </w:pPr>
      <w:r>
        <w:rPr>
          <w:rFonts w:hint="eastAsia"/>
        </w:rPr>
        <w:tab/>
      </w:r>
      <w:r>
        <w:rPr>
          <w:rFonts w:hint="eastAsia"/>
        </w:rPr>
        <w:tab/>
      </w:r>
      <w:r w:rsidR="003B059D" w:rsidRPr="003B059D">
        <w:rPr>
          <w:rFonts w:hint="eastAsia"/>
        </w:rPr>
        <w:t>各省议会</w:t>
      </w:r>
    </w:p>
    <w:p w:rsidR="003B059D" w:rsidRPr="003B059D" w:rsidRDefault="003B059D" w:rsidP="003B059D">
      <w:pPr>
        <w:pStyle w:val="SingleTxtGC"/>
        <w:rPr>
          <w:rFonts w:hint="eastAsia"/>
          <w:lang w:val="en-GB"/>
        </w:rPr>
      </w:pPr>
      <w:r w:rsidRPr="003B059D">
        <w:rPr>
          <w:lang w:val="en-GB"/>
        </w:rPr>
        <w:t>101.</w:t>
      </w:r>
      <w:r w:rsidR="009A741B">
        <w:rPr>
          <w:rFonts w:hint="eastAsia"/>
          <w:lang w:val="en-GB"/>
        </w:rPr>
        <w:t xml:space="preserve">  </w:t>
      </w:r>
      <w:r w:rsidRPr="003B059D">
        <w:rPr>
          <w:rFonts w:hint="eastAsia"/>
          <w:lang w:val="en-GB"/>
        </w:rPr>
        <w:t>在</w:t>
      </w:r>
      <w:r w:rsidRPr="003B059D">
        <w:rPr>
          <w:rFonts w:hint="eastAsia"/>
          <w:lang w:val="en-GB"/>
        </w:rPr>
        <w:t>2005</w:t>
      </w:r>
      <w:r w:rsidRPr="003B059D">
        <w:rPr>
          <w:rFonts w:hint="eastAsia"/>
          <w:lang w:val="en-GB"/>
        </w:rPr>
        <w:t>年依据《选举法》</w:t>
      </w:r>
      <w:r>
        <w:rPr>
          <w:rFonts w:hint="eastAsia"/>
          <w:lang w:val="en-GB"/>
        </w:rPr>
        <w:t>(</w:t>
      </w:r>
      <w:r w:rsidRPr="003B059D">
        <w:rPr>
          <w:rFonts w:hint="eastAsia"/>
          <w:lang w:val="en-GB"/>
        </w:rPr>
        <w:t>第</w:t>
      </w:r>
      <w:r w:rsidRPr="003B059D">
        <w:rPr>
          <w:rFonts w:hint="eastAsia"/>
          <w:lang w:val="en-GB"/>
        </w:rPr>
        <w:t>16</w:t>
      </w:r>
      <w:r>
        <w:rPr>
          <w:rFonts w:hint="eastAsia"/>
          <w:lang w:val="en-GB"/>
        </w:rPr>
        <w:t>(</w:t>
      </w:r>
      <w:r w:rsidRPr="003B059D">
        <w:rPr>
          <w:rFonts w:hint="eastAsia"/>
          <w:lang w:val="en-GB"/>
        </w:rPr>
        <w:t>2005</w:t>
      </w:r>
      <w:r>
        <w:rPr>
          <w:rFonts w:hint="eastAsia"/>
          <w:lang w:val="en-GB"/>
        </w:rPr>
        <w:t>)</w:t>
      </w:r>
      <w:r w:rsidRPr="003B059D">
        <w:rPr>
          <w:rFonts w:hint="eastAsia"/>
          <w:lang w:val="en-GB"/>
        </w:rPr>
        <w:t>号</w:t>
      </w:r>
      <w:r>
        <w:rPr>
          <w:rFonts w:hint="eastAsia"/>
          <w:lang w:val="en-GB"/>
        </w:rPr>
        <w:t>)</w:t>
      </w:r>
      <w:r w:rsidRPr="003B059D">
        <w:rPr>
          <w:rFonts w:hint="eastAsia"/>
          <w:lang w:val="en-GB"/>
        </w:rPr>
        <w:t>举行的各省议会选举中，妇女代表的比例达到</w:t>
      </w:r>
      <w:r w:rsidRPr="003B059D">
        <w:rPr>
          <w:rFonts w:hint="eastAsia"/>
          <w:lang w:val="en-GB"/>
        </w:rPr>
        <w:t>25%</w:t>
      </w:r>
      <w:r w:rsidRPr="003B059D">
        <w:rPr>
          <w:rFonts w:hint="eastAsia"/>
          <w:lang w:val="en-GB"/>
        </w:rPr>
        <w:t>。为将国民议会选举与省、地区和县议会选举分开，颁布了《省、区和县议会选举法》</w:t>
      </w:r>
      <w:r>
        <w:rPr>
          <w:rFonts w:hint="eastAsia"/>
          <w:lang w:val="en-GB"/>
        </w:rPr>
        <w:t>(</w:t>
      </w:r>
      <w:r w:rsidRPr="003B059D">
        <w:rPr>
          <w:rFonts w:hint="eastAsia"/>
          <w:lang w:val="en-GB"/>
        </w:rPr>
        <w:t>第</w:t>
      </w:r>
      <w:r w:rsidRPr="003B059D">
        <w:rPr>
          <w:rFonts w:hint="eastAsia"/>
          <w:lang w:val="en-GB"/>
        </w:rPr>
        <w:t>36</w:t>
      </w:r>
      <w:r>
        <w:rPr>
          <w:rFonts w:hint="eastAsia"/>
          <w:lang w:val="en-GB"/>
        </w:rPr>
        <w:t>(</w:t>
      </w:r>
      <w:r w:rsidRPr="003B059D">
        <w:rPr>
          <w:rFonts w:hint="eastAsia"/>
          <w:lang w:val="en-GB"/>
        </w:rPr>
        <w:t>2008</w:t>
      </w:r>
      <w:r>
        <w:rPr>
          <w:rFonts w:hint="eastAsia"/>
          <w:lang w:val="en-GB"/>
        </w:rPr>
        <w:t>)</w:t>
      </w:r>
      <w:r w:rsidRPr="003B059D">
        <w:rPr>
          <w:rFonts w:hint="eastAsia"/>
          <w:lang w:val="en-GB"/>
        </w:rPr>
        <w:t>号</w:t>
      </w:r>
      <w:r>
        <w:rPr>
          <w:rFonts w:hint="eastAsia"/>
          <w:lang w:val="en-GB"/>
        </w:rPr>
        <w:t>)</w:t>
      </w:r>
      <w:r w:rsidRPr="003B059D">
        <w:rPr>
          <w:rFonts w:hint="eastAsia"/>
          <w:lang w:val="en-GB"/>
        </w:rPr>
        <w:t>，其中第</w:t>
      </w:r>
      <w:r w:rsidRPr="003B059D">
        <w:rPr>
          <w:rFonts w:hint="eastAsia"/>
          <w:lang w:val="en-GB"/>
        </w:rPr>
        <w:t>13</w:t>
      </w:r>
      <w:r w:rsidRPr="003B059D">
        <w:rPr>
          <w:rFonts w:hint="eastAsia"/>
          <w:lang w:val="en-GB"/>
        </w:rPr>
        <w:t>条涉及妇女代表权问题。尽管此项法律规定无论获胜者是否为男性，每三位获胜者之后必须有一名女性，但此项法律并未规定相应的保障机制。此外，高级独立选举委员会还没有将确保每三位男性获胜者之后有一位女性的机制规划为自身方案的一部分。在女议员和民间社会组织多次反对之后，高级独立选举委员会发布了一项决定作为选举法的附件，其中保障妇女在省、地区和县议会中至少占有</w:t>
      </w:r>
      <w:r w:rsidRPr="003B059D">
        <w:rPr>
          <w:rFonts w:hint="eastAsia"/>
          <w:lang w:val="en-GB"/>
        </w:rPr>
        <w:t>25%</w:t>
      </w:r>
      <w:r w:rsidRPr="003B059D">
        <w:rPr>
          <w:rFonts w:hint="eastAsia"/>
          <w:lang w:val="en-GB"/>
        </w:rPr>
        <w:t>的席位。不过，这项决定已被伊拉克总统委员会推翻，理由是这相当于修正选举法，需要制定一项法案指出将要修正的条款以及修正理由。高级独立选举委员会因此构想了一项机制，以确保省议会所有成员中有</w:t>
      </w:r>
      <w:r w:rsidRPr="003B059D">
        <w:rPr>
          <w:rFonts w:hint="eastAsia"/>
          <w:lang w:val="en-GB"/>
        </w:rPr>
        <w:t>25%</w:t>
      </w:r>
      <w:r w:rsidRPr="003B059D">
        <w:rPr>
          <w:rFonts w:hint="eastAsia"/>
          <w:lang w:val="en-GB"/>
        </w:rPr>
        <w:t>为女性，但由于高级独立选举委员会机制中的一项疏漏，这一比例并未在所有省份实现。不过，总体上还是实现了这一目标，</w:t>
      </w:r>
      <w:r w:rsidRPr="003B059D">
        <w:rPr>
          <w:rFonts w:hint="eastAsia"/>
          <w:lang w:val="en-GB"/>
        </w:rPr>
        <w:t>2009</w:t>
      </w:r>
      <w:r w:rsidRPr="003B059D">
        <w:rPr>
          <w:rFonts w:hint="eastAsia"/>
          <w:lang w:val="en-GB"/>
        </w:rPr>
        <w:t>年的选举在省议会中实现了</w:t>
      </w:r>
      <w:r w:rsidRPr="003B059D">
        <w:rPr>
          <w:rFonts w:hint="eastAsia"/>
          <w:lang w:val="en-GB"/>
        </w:rPr>
        <w:t>25%</w:t>
      </w:r>
      <w:r w:rsidRPr="003B059D">
        <w:rPr>
          <w:rFonts w:hint="eastAsia"/>
          <w:lang w:val="en-GB"/>
        </w:rPr>
        <w:t>的比例，由于受到宗教判决的影响，众多妇女参加了选举，尤其是农村和贫民窟地区。这表明文化传统对伊拉克人行为的强大影响以及宗教判决在让妇女的角色得到社会承认方面的潜力。</w:t>
      </w:r>
    </w:p>
    <w:p w:rsidR="003B059D" w:rsidRPr="003B059D" w:rsidRDefault="003B059D" w:rsidP="003B059D">
      <w:pPr>
        <w:pStyle w:val="SingleTxtGC"/>
        <w:rPr>
          <w:lang w:val="en-GB"/>
        </w:rPr>
      </w:pPr>
      <w:r w:rsidRPr="003B059D">
        <w:rPr>
          <w:lang w:val="en-GB"/>
        </w:rPr>
        <w:t>102.</w:t>
      </w:r>
      <w:r w:rsidR="00E32A60">
        <w:rPr>
          <w:rFonts w:hint="eastAsia"/>
          <w:lang w:val="en-GB"/>
        </w:rPr>
        <w:t xml:space="preserve">  </w:t>
      </w:r>
      <w:r w:rsidRPr="003B059D">
        <w:rPr>
          <w:rFonts w:hint="eastAsia"/>
          <w:lang w:val="en-GB"/>
        </w:rPr>
        <w:t>受时间限制，高级独立选举委员会为拟订指示和管理条例以确保基于配额制在全国各地平等分配妇女代表权而付出的努力尚未得到回应。尽管如此，虽然上文指出了一些不好的现象，但选举之后取得的成果并非全都是负面的。在</w:t>
      </w:r>
      <w:r w:rsidRPr="003B059D">
        <w:rPr>
          <w:rFonts w:hint="eastAsia"/>
          <w:lang w:val="en-GB"/>
        </w:rPr>
        <w:t>14</w:t>
      </w:r>
      <w:r w:rsidRPr="003B059D">
        <w:rPr>
          <w:rFonts w:hint="eastAsia"/>
          <w:lang w:val="en-GB"/>
        </w:rPr>
        <w:t>个省中有</w:t>
      </w:r>
      <w:r w:rsidRPr="003B059D">
        <w:rPr>
          <w:rFonts w:hint="eastAsia"/>
          <w:lang w:val="en-GB"/>
        </w:rPr>
        <w:t>9</w:t>
      </w:r>
      <w:r w:rsidRPr="003B059D">
        <w:rPr>
          <w:rFonts w:hint="eastAsia"/>
          <w:lang w:val="en-GB"/>
        </w:rPr>
        <w:t>个省实现或超过了配额，在所有</w:t>
      </w:r>
      <w:r w:rsidRPr="003B059D">
        <w:rPr>
          <w:rFonts w:hint="eastAsia"/>
          <w:lang w:val="en-GB"/>
        </w:rPr>
        <w:t>440</w:t>
      </w:r>
      <w:r w:rsidRPr="003B059D">
        <w:rPr>
          <w:rFonts w:hint="eastAsia"/>
          <w:lang w:val="en-GB"/>
        </w:rPr>
        <w:t>名省议会议员中有</w:t>
      </w:r>
      <w:r w:rsidRPr="003B059D">
        <w:rPr>
          <w:rFonts w:hint="eastAsia"/>
          <w:lang w:val="en-GB"/>
        </w:rPr>
        <w:t>110</w:t>
      </w:r>
      <w:r w:rsidRPr="003B059D">
        <w:rPr>
          <w:rFonts w:hint="eastAsia"/>
          <w:lang w:val="en-GB"/>
        </w:rPr>
        <w:t>人是女性。因此，如下表所示</w:t>
      </w:r>
      <w:r>
        <w:rPr>
          <w:rFonts w:hint="eastAsia"/>
          <w:lang w:val="en-GB"/>
        </w:rPr>
        <w:t>(</w:t>
      </w:r>
      <w:r w:rsidRPr="003B059D">
        <w:rPr>
          <w:rFonts w:hint="eastAsia"/>
          <w:lang w:val="en-GB"/>
        </w:rPr>
        <w:t>塔米姆省未举行选举</w:t>
      </w:r>
      <w:r>
        <w:rPr>
          <w:rFonts w:hint="eastAsia"/>
          <w:lang w:val="en-GB"/>
        </w:rPr>
        <w:t>)</w:t>
      </w:r>
      <w:r w:rsidRPr="003B059D">
        <w:rPr>
          <w:rFonts w:hint="eastAsia"/>
          <w:lang w:val="en-GB"/>
        </w:rPr>
        <w:t>，法律规定的</w:t>
      </w:r>
      <w:r w:rsidRPr="003B059D">
        <w:rPr>
          <w:rFonts w:hint="eastAsia"/>
          <w:lang w:val="en-GB"/>
        </w:rPr>
        <w:t>25%</w:t>
      </w:r>
      <w:r w:rsidRPr="003B059D">
        <w:rPr>
          <w:rFonts w:hint="eastAsia"/>
          <w:lang w:val="en-GB"/>
        </w:rPr>
        <w:t>的成员比例已经实现。</w:t>
      </w:r>
    </w:p>
    <w:tbl>
      <w:tblPr>
        <w:tblW w:w="7316" w:type="dxa"/>
        <w:tblInd w:w="1134" w:type="dxa"/>
        <w:tblBorders>
          <w:top w:val="single" w:sz="4" w:space="0" w:color="auto"/>
          <w:bottom w:val="single" w:sz="12" w:space="0" w:color="auto"/>
        </w:tblBorders>
        <w:tblCellMar>
          <w:left w:w="0" w:type="dxa"/>
          <w:right w:w="0" w:type="dxa"/>
        </w:tblCellMar>
        <w:tblLook w:val="01E0"/>
      </w:tblPr>
      <w:tblGrid>
        <w:gridCol w:w="556"/>
        <w:gridCol w:w="1170"/>
        <w:gridCol w:w="1040"/>
        <w:gridCol w:w="1170"/>
        <w:gridCol w:w="1502"/>
        <w:gridCol w:w="1878"/>
      </w:tblGrid>
      <w:tr w:rsidR="003B059D" w:rsidRPr="003B059D" w:rsidTr="00C36BCD">
        <w:tc>
          <w:tcPr>
            <w:tcW w:w="556" w:type="dxa"/>
            <w:tcBorders>
              <w:top w:val="single" w:sz="4" w:space="0" w:color="auto"/>
              <w:bottom w:val="single" w:sz="12" w:space="0" w:color="auto"/>
            </w:tcBorders>
            <w:shd w:val="clear" w:color="auto" w:fill="auto"/>
            <w:vAlign w:val="bottom"/>
          </w:tcPr>
          <w:p w:rsidR="003B059D" w:rsidRPr="003B059D" w:rsidRDefault="003B059D" w:rsidP="00D8096F">
            <w:pPr>
              <w:pStyle w:val="a0"/>
              <w:ind w:right="0"/>
              <w:jc w:val="left"/>
              <w:rPr>
                <w:rFonts w:hint="eastAsia"/>
                <w:lang w:val="en-GB"/>
              </w:rPr>
            </w:pPr>
            <w:r w:rsidRPr="003B059D">
              <w:rPr>
                <w:rFonts w:hint="eastAsia"/>
                <w:lang w:val="en-GB"/>
              </w:rPr>
              <w:t>编号</w:t>
            </w:r>
          </w:p>
        </w:tc>
        <w:tc>
          <w:tcPr>
            <w:tcW w:w="1170" w:type="dxa"/>
            <w:tcBorders>
              <w:top w:val="single" w:sz="4" w:space="0" w:color="auto"/>
              <w:bottom w:val="single" w:sz="12" w:space="0" w:color="auto"/>
            </w:tcBorders>
            <w:shd w:val="clear" w:color="auto" w:fill="auto"/>
            <w:vAlign w:val="bottom"/>
          </w:tcPr>
          <w:p w:rsidR="003B059D" w:rsidRPr="003B059D" w:rsidRDefault="003B059D" w:rsidP="00E854AF">
            <w:pPr>
              <w:pStyle w:val="a0"/>
              <w:ind w:right="0"/>
              <w:jc w:val="left"/>
              <w:rPr>
                <w:rFonts w:hint="eastAsia"/>
                <w:lang w:val="en-GB"/>
              </w:rPr>
            </w:pPr>
            <w:r w:rsidRPr="003B059D">
              <w:rPr>
                <w:rFonts w:hint="eastAsia"/>
                <w:lang w:val="en-GB"/>
              </w:rPr>
              <w:t>省份</w:t>
            </w:r>
          </w:p>
        </w:tc>
        <w:tc>
          <w:tcPr>
            <w:tcW w:w="1040" w:type="dxa"/>
            <w:tcBorders>
              <w:top w:val="single" w:sz="4" w:space="0" w:color="auto"/>
              <w:bottom w:val="single" w:sz="12" w:space="0" w:color="auto"/>
            </w:tcBorders>
            <w:shd w:val="clear" w:color="auto" w:fill="auto"/>
            <w:vAlign w:val="bottom"/>
          </w:tcPr>
          <w:p w:rsidR="003B059D" w:rsidRPr="003B059D" w:rsidRDefault="003B059D" w:rsidP="00AB3D05">
            <w:pPr>
              <w:pStyle w:val="a0"/>
              <w:ind w:right="57"/>
              <w:jc w:val="right"/>
              <w:rPr>
                <w:rFonts w:hint="eastAsia"/>
                <w:lang w:val="en-GB"/>
              </w:rPr>
            </w:pPr>
            <w:r w:rsidRPr="003B059D">
              <w:rPr>
                <w:rFonts w:hint="eastAsia"/>
                <w:lang w:val="en-GB"/>
              </w:rPr>
              <w:t>席位数</w:t>
            </w:r>
          </w:p>
        </w:tc>
        <w:tc>
          <w:tcPr>
            <w:tcW w:w="1170" w:type="dxa"/>
            <w:tcBorders>
              <w:top w:val="single" w:sz="4" w:space="0" w:color="auto"/>
              <w:bottom w:val="single" w:sz="12" w:space="0" w:color="auto"/>
            </w:tcBorders>
            <w:shd w:val="clear" w:color="auto" w:fill="auto"/>
            <w:vAlign w:val="bottom"/>
          </w:tcPr>
          <w:p w:rsidR="003B059D" w:rsidRPr="003B059D" w:rsidRDefault="003B059D" w:rsidP="00AB3D05">
            <w:pPr>
              <w:pStyle w:val="a0"/>
              <w:ind w:right="57"/>
              <w:jc w:val="right"/>
              <w:rPr>
                <w:rFonts w:hint="eastAsia"/>
                <w:lang w:val="en-GB"/>
              </w:rPr>
            </w:pPr>
            <w:r w:rsidRPr="003B059D">
              <w:rPr>
                <w:rFonts w:hint="eastAsia"/>
                <w:lang w:val="en-GB"/>
              </w:rPr>
              <w:t>女候选人</w:t>
            </w:r>
          </w:p>
        </w:tc>
        <w:tc>
          <w:tcPr>
            <w:tcW w:w="1502" w:type="dxa"/>
            <w:tcBorders>
              <w:top w:val="single" w:sz="4" w:space="0" w:color="auto"/>
              <w:bottom w:val="single" w:sz="12" w:space="0" w:color="auto"/>
            </w:tcBorders>
            <w:shd w:val="clear" w:color="auto" w:fill="auto"/>
            <w:vAlign w:val="bottom"/>
          </w:tcPr>
          <w:p w:rsidR="003B059D" w:rsidRPr="003B059D" w:rsidRDefault="003B059D" w:rsidP="00AB3D05">
            <w:pPr>
              <w:pStyle w:val="a0"/>
              <w:ind w:right="57"/>
              <w:jc w:val="right"/>
              <w:rPr>
                <w:rFonts w:hint="eastAsia"/>
                <w:lang w:val="en-GB"/>
              </w:rPr>
            </w:pPr>
            <w:r w:rsidRPr="003B059D">
              <w:rPr>
                <w:rFonts w:hint="eastAsia"/>
                <w:lang w:val="en-GB"/>
              </w:rPr>
              <w:t>妇女所占席位数</w:t>
            </w:r>
          </w:p>
        </w:tc>
        <w:tc>
          <w:tcPr>
            <w:tcW w:w="1878" w:type="dxa"/>
            <w:tcBorders>
              <w:top w:val="single" w:sz="4" w:space="0" w:color="auto"/>
              <w:bottom w:val="single" w:sz="12" w:space="0" w:color="auto"/>
            </w:tcBorders>
            <w:shd w:val="clear" w:color="auto" w:fill="auto"/>
            <w:vAlign w:val="bottom"/>
          </w:tcPr>
          <w:p w:rsidR="003B059D" w:rsidRPr="003B059D" w:rsidRDefault="003B059D" w:rsidP="00AB3D05">
            <w:pPr>
              <w:pStyle w:val="a0"/>
              <w:ind w:right="57"/>
              <w:jc w:val="right"/>
              <w:rPr>
                <w:rFonts w:hint="eastAsia"/>
                <w:lang w:val="en-GB"/>
              </w:rPr>
            </w:pPr>
            <w:r w:rsidRPr="003B059D">
              <w:rPr>
                <w:rFonts w:hint="eastAsia"/>
                <w:lang w:val="en-GB"/>
              </w:rPr>
              <w:t>妇女代表比例</w:t>
            </w:r>
            <w:r>
              <w:rPr>
                <w:rFonts w:hint="eastAsia"/>
                <w:lang w:val="en-GB"/>
              </w:rPr>
              <w:t>(</w:t>
            </w:r>
            <w:r w:rsidRPr="003B059D">
              <w:rPr>
                <w:rFonts w:hint="eastAsia"/>
                <w:lang w:val="en-GB"/>
              </w:rPr>
              <w:t>百分比</w:t>
            </w:r>
            <w:r>
              <w:rPr>
                <w:rFonts w:hint="eastAsia"/>
                <w:lang w:val="en-GB"/>
              </w:rPr>
              <w:t>)</w:t>
            </w:r>
          </w:p>
        </w:tc>
      </w:tr>
      <w:tr w:rsidR="003B059D" w:rsidRPr="003B059D" w:rsidTr="00C36BCD">
        <w:tc>
          <w:tcPr>
            <w:tcW w:w="556" w:type="dxa"/>
            <w:tcBorders>
              <w:top w:val="single" w:sz="12" w:space="0" w:color="auto"/>
            </w:tcBorders>
            <w:shd w:val="clear" w:color="auto" w:fill="auto"/>
          </w:tcPr>
          <w:p w:rsidR="003B059D" w:rsidRPr="003B059D" w:rsidRDefault="003B059D" w:rsidP="000C48DF">
            <w:pPr>
              <w:pStyle w:val="a5"/>
              <w:overflowPunct/>
              <w:spacing w:beforeLines="20" w:afterLines="20" w:line="220" w:lineRule="exact"/>
              <w:ind w:right="0"/>
              <w:jc w:val="left"/>
              <w:rPr>
                <w:lang w:val="en-GB"/>
              </w:rPr>
            </w:pPr>
            <w:r w:rsidRPr="003B059D">
              <w:rPr>
                <w:lang w:val="en-GB"/>
              </w:rPr>
              <w:t>1.</w:t>
            </w:r>
          </w:p>
        </w:tc>
        <w:tc>
          <w:tcPr>
            <w:tcW w:w="1170" w:type="dxa"/>
            <w:tcBorders>
              <w:top w:val="single" w:sz="12" w:space="0" w:color="auto"/>
            </w:tcBorders>
            <w:shd w:val="clear" w:color="auto" w:fill="auto"/>
          </w:tcPr>
          <w:p w:rsidR="003B059D" w:rsidRPr="003B059D" w:rsidRDefault="003B059D" w:rsidP="000C48DF">
            <w:pPr>
              <w:pStyle w:val="a5"/>
              <w:overflowPunct/>
              <w:spacing w:beforeLines="20" w:afterLines="20" w:line="220" w:lineRule="exact"/>
              <w:ind w:right="0"/>
              <w:jc w:val="left"/>
              <w:rPr>
                <w:rFonts w:hint="eastAsia"/>
                <w:lang w:val="en-GB"/>
              </w:rPr>
            </w:pPr>
            <w:r w:rsidRPr="003B059D">
              <w:rPr>
                <w:rFonts w:hint="eastAsia"/>
                <w:lang w:val="en-GB"/>
              </w:rPr>
              <w:t>巴格达</w:t>
            </w:r>
          </w:p>
        </w:tc>
        <w:tc>
          <w:tcPr>
            <w:tcW w:w="1040" w:type="dxa"/>
            <w:tcBorders>
              <w:top w:val="single" w:sz="12" w:space="0" w:color="auto"/>
            </w:tcBorders>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57</w:t>
            </w:r>
          </w:p>
        </w:tc>
        <w:tc>
          <w:tcPr>
            <w:tcW w:w="1170" w:type="dxa"/>
            <w:tcBorders>
              <w:top w:val="single" w:sz="12" w:space="0" w:color="auto"/>
            </w:tcBorders>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690</w:t>
            </w:r>
          </w:p>
        </w:tc>
        <w:tc>
          <w:tcPr>
            <w:tcW w:w="1502" w:type="dxa"/>
            <w:tcBorders>
              <w:top w:val="single" w:sz="12" w:space="0" w:color="auto"/>
            </w:tcBorders>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16</w:t>
            </w:r>
          </w:p>
        </w:tc>
        <w:tc>
          <w:tcPr>
            <w:tcW w:w="1878" w:type="dxa"/>
            <w:tcBorders>
              <w:top w:val="single" w:sz="12" w:space="0" w:color="auto"/>
            </w:tcBorders>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28</w:t>
            </w:r>
          </w:p>
        </w:tc>
      </w:tr>
      <w:tr w:rsidR="003B059D" w:rsidRPr="003B059D" w:rsidTr="00C36BCD">
        <w:tc>
          <w:tcPr>
            <w:tcW w:w="556" w:type="dxa"/>
            <w:shd w:val="clear" w:color="auto" w:fill="auto"/>
          </w:tcPr>
          <w:p w:rsidR="003B059D" w:rsidRPr="003B059D" w:rsidRDefault="003B059D" w:rsidP="000C48DF">
            <w:pPr>
              <w:pStyle w:val="a5"/>
              <w:overflowPunct/>
              <w:spacing w:beforeLines="20" w:afterLines="20" w:line="220" w:lineRule="exact"/>
              <w:ind w:right="0"/>
              <w:jc w:val="left"/>
              <w:rPr>
                <w:lang w:val="en-GB"/>
              </w:rPr>
            </w:pPr>
            <w:r w:rsidRPr="003B059D">
              <w:rPr>
                <w:lang w:val="en-GB"/>
              </w:rPr>
              <w:t>2.</w:t>
            </w:r>
          </w:p>
        </w:tc>
        <w:tc>
          <w:tcPr>
            <w:tcW w:w="1170" w:type="dxa"/>
            <w:shd w:val="clear" w:color="auto" w:fill="auto"/>
          </w:tcPr>
          <w:p w:rsidR="003B059D" w:rsidRPr="003B059D" w:rsidRDefault="003B059D" w:rsidP="000C48DF">
            <w:pPr>
              <w:pStyle w:val="a5"/>
              <w:overflowPunct/>
              <w:spacing w:beforeLines="20" w:afterLines="20" w:line="220" w:lineRule="exact"/>
              <w:ind w:right="0"/>
              <w:jc w:val="left"/>
              <w:rPr>
                <w:rFonts w:hint="eastAsia"/>
                <w:lang w:val="en-GB"/>
              </w:rPr>
            </w:pPr>
            <w:r w:rsidRPr="003B059D">
              <w:rPr>
                <w:rFonts w:hint="eastAsia"/>
                <w:lang w:val="en-GB"/>
              </w:rPr>
              <w:t>尼尼微</w:t>
            </w:r>
          </w:p>
        </w:tc>
        <w:tc>
          <w:tcPr>
            <w:tcW w:w="1040"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37</w:t>
            </w:r>
          </w:p>
        </w:tc>
        <w:tc>
          <w:tcPr>
            <w:tcW w:w="1170"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108</w:t>
            </w:r>
          </w:p>
        </w:tc>
        <w:tc>
          <w:tcPr>
            <w:tcW w:w="1502"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11</w:t>
            </w:r>
          </w:p>
        </w:tc>
        <w:tc>
          <w:tcPr>
            <w:tcW w:w="1878"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30</w:t>
            </w:r>
          </w:p>
        </w:tc>
      </w:tr>
      <w:tr w:rsidR="003B059D" w:rsidRPr="003B059D" w:rsidTr="00C36BCD">
        <w:tc>
          <w:tcPr>
            <w:tcW w:w="556" w:type="dxa"/>
            <w:shd w:val="clear" w:color="auto" w:fill="auto"/>
          </w:tcPr>
          <w:p w:rsidR="003B059D" w:rsidRPr="003B059D" w:rsidRDefault="003B059D" w:rsidP="000C48DF">
            <w:pPr>
              <w:pStyle w:val="a5"/>
              <w:overflowPunct/>
              <w:spacing w:beforeLines="20" w:afterLines="20" w:line="220" w:lineRule="exact"/>
              <w:ind w:right="0"/>
              <w:jc w:val="left"/>
              <w:rPr>
                <w:lang w:val="en-GB"/>
              </w:rPr>
            </w:pPr>
            <w:r w:rsidRPr="003B059D">
              <w:rPr>
                <w:lang w:val="en-GB"/>
              </w:rPr>
              <w:t>3.</w:t>
            </w:r>
          </w:p>
        </w:tc>
        <w:tc>
          <w:tcPr>
            <w:tcW w:w="1170" w:type="dxa"/>
            <w:shd w:val="clear" w:color="auto" w:fill="auto"/>
          </w:tcPr>
          <w:p w:rsidR="003B059D" w:rsidRPr="003B059D" w:rsidRDefault="003B059D" w:rsidP="000C48DF">
            <w:pPr>
              <w:pStyle w:val="a5"/>
              <w:overflowPunct/>
              <w:spacing w:beforeLines="20" w:afterLines="20" w:line="220" w:lineRule="exact"/>
              <w:ind w:right="0"/>
              <w:jc w:val="left"/>
              <w:rPr>
                <w:rFonts w:hint="eastAsia"/>
                <w:lang w:val="en-GB"/>
              </w:rPr>
            </w:pPr>
            <w:r w:rsidRPr="003B059D">
              <w:rPr>
                <w:rFonts w:hint="eastAsia"/>
                <w:lang w:val="en-GB"/>
              </w:rPr>
              <w:t>瓦西特</w:t>
            </w:r>
          </w:p>
        </w:tc>
        <w:tc>
          <w:tcPr>
            <w:tcW w:w="1040"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28</w:t>
            </w:r>
          </w:p>
        </w:tc>
        <w:tc>
          <w:tcPr>
            <w:tcW w:w="1170"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325</w:t>
            </w:r>
          </w:p>
        </w:tc>
        <w:tc>
          <w:tcPr>
            <w:tcW w:w="1502"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9</w:t>
            </w:r>
          </w:p>
        </w:tc>
        <w:tc>
          <w:tcPr>
            <w:tcW w:w="1878"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32</w:t>
            </w:r>
          </w:p>
        </w:tc>
      </w:tr>
      <w:tr w:rsidR="003B059D" w:rsidRPr="003B059D" w:rsidTr="00C36BCD">
        <w:tc>
          <w:tcPr>
            <w:tcW w:w="556" w:type="dxa"/>
            <w:shd w:val="clear" w:color="auto" w:fill="auto"/>
          </w:tcPr>
          <w:p w:rsidR="003B059D" w:rsidRPr="003B059D" w:rsidRDefault="003B059D" w:rsidP="000C48DF">
            <w:pPr>
              <w:pStyle w:val="a5"/>
              <w:overflowPunct/>
              <w:spacing w:beforeLines="20" w:afterLines="20" w:line="220" w:lineRule="exact"/>
              <w:ind w:right="0"/>
              <w:jc w:val="left"/>
              <w:rPr>
                <w:lang w:val="en-GB"/>
              </w:rPr>
            </w:pPr>
            <w:r w:rsidRPr="003B059D">
              <w:rPr>
                <w:lang w:val="en-GB"/>
              </w:rPr>
              <w:t>4.</w:t>
            </w:r>
          </w:p>
        </w:tc>
        <w:tc>
          <w:tcPr>
            <w:tcW w:w="1170" w:type="dxa"/>
            <w:shd w:val="clear" w:color="auto" w:fill="auto"/>
          </w:tcPr>
          <w:p w:rsidR="003B059D" w:rsidRPr="003B059D" w:rsidRDefault="003B059D" w:rsidP="000C48DF">
            <w:pPr>
              <w:pStyle w:val="a5"/>
              <w:overflowPunct/>
              <w:spacing w:beforeLines="20" w:afterLines="20" w:line="220" w:lineRule="exact"/>
              <w:ind w:right="0"/>
              <w:jc w:val="left"/>
              <w:rPr>
                <w:rFonts w:hint="eastAsia"/>
                <w:lang w:val="en-GB"/>
              </w:rPr>
            </w:pPr>
            <w:r w:rsidRPr="003B059D">
              <w:rPr>
                <w:rFonts w:hint="eastAsia"/>
                <w:lang w:val="en-GB"/>
              </w:rPr>
              <w:t>卡尔巴拉</w:t>
            </w:r>
          </w:p>
        </w:tc>
        <w:tc>
          <w:tcPr>
            <w:tcW w:w="1040"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27</w:t>
            </w:r>
          </w:p>
        </w:tc>
        <w:tc>
          <w:tcPr>
            <w:tcW w:w="1170"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331</w:t>
            </w:r>
          </w:p>
        </w:tc>
        <w:tc>
          <w:tcPr>
            <w:tcW w:w="1502"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8</w:t>
            </w:r>
          </w:p>
        </w:tc>
        <w:tc>
          <w:tcPr>
            <w:tcW w:w="1878"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30</w:t>
            </w:r>
          </w:p>
        </w:tc>
      </w:tr>
      <w:tr w:rsidR="003B059D" w:rsidRPr="003B059D" w:rsidTr="00C36BCD">
        <w:tc>
          <w:tcPr>
            <w:tcW w:w="556" w:type="dxa"/>
            <w:shd w:val="clear" w:color="auto" w:fill="auto"/>
          </w:tcPr>
          <w:p w:rsidR="003B059D" w:rsidRPr="003B059D" w:rsidRDefault="003B059D" w:rsidP="000C48DF">
            <w:pPr>
              <w:pStyle w:val="a5"/>
              <w:overflowPunct/>
              <w:spacing w:beforeLines="20" w:afterLines="20" w:line="220" w:lineRule="exact"/>
              <w:ind w:right="0"/>
              <w:jc w:val="left"/>
              <w:rPr>
                <w:lang w:val="en-GB"/>
              </w:rPr>
            </w:pPr>
            <w:r w:rsidRPr="003B059D">
              <w:rPr>
                <w:lang w:val="en-GB"/>
              </w:rPr>
              <w:t>5.</w:t>
            </w:r>
          </w:p>
        </w:tc>
        <w:tc>
          <w:tcPr>
            <w:tcW w:w="1170" w:type="dxa"/>
            <w:shd w:val="clear" w:color="auto" w:fill="auto"/>
          </w:tcPr>
          <w:p w:rsidR="003B059D" w:rsidRPr="003B059D" w:rsidRDefault="003B059D" w:rsidP="000C48DF">
            <w:pPr>
              <w:pStyle w:val="a5"/>
              <w:overflowPunct/>
              <w:spacing w:beforeLines="20" w:afterLines="20" w:line="220" w:lineRule="exact"/>
              <w:ind w:right="0"/>
              <w:jc w:val="left"/>
              <w:rPr>
                <w:rFonts w:hint="eastAsia"/>
                <w:lang w:val="en-GB"/>
              </w:rPr>
            </w:pPr>
            <w:r w:rsidRPr="003B059D">
              <w:rPr>
                <w:rFonts w:hint="eastAsia"/>
                <w:lang w:val="en-GB"/>
              </w:rPr>
              <w:t>迪亚拉</w:t>
            </w:r>
          </w:p>
        </w:tc>
        <w:tc>
          <w:tcPr>
            <w:tcW w:w="1040"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29</w:t>
            </w:r>
          </w:p>
        </w:tc>
        <w:tc>
          <w:tcPr>
            <w:tcW w:w="1170"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176</w:t>
            </w:r>
          </w:p>
        </w:tc>
        <w:tc>
          <w:tcPr>
            <w:tcW w:w="1502"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8</w:t>
            </w:r>
          </w:p>
        </w:tc>
        <w:tc>
          <w:tcPr>
            <w:tcW w:w="1878"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28</w:t>
            </w:r>
          </w:p>
        </w:tc>
      </w:tr>
      <w:tr w:rsidR="003B059D" w:rsidRPr="003B059D" w:rsidTr="00C36BCD">
        <w:tc>
          <w:tcPr>
            <w:tcW w:w="556" w:type="dxa"/>
            <w:shd w:val="clear" w:color="auto" w:fill="auto"/>
          </w:tcPr>
          <w:p w:rsidR="003B059D" w:rsidRPr="003B059D" w:rsidRDefault="003B059D" w:rsidP="000C48DF">
            <w:pPr>
              <w:pStyle w:val="a5"/>
              <w:overflowPunct/>
              <w:spacing w:beforeLines="20" w:afterLines="20" w:line="220" w:lineRule="exact"/>
              <w:ind w:right="0"/>
              <w:jc w:val="left"/>
              <w:rPr>
                <w:lang w:val="en-GB"/>
              </w:rPr>
            </w:pPr>
            <w:r w:rsidRPr="003B059D">
              <w:rPr>
                <w:lang w:val="en-GB"/>
              </w:rPr>
              <w:t>6.</w:t>
            </w:r>
          </w:p>
        </w:tc>
        <w:tc>
          <w:tcPr>
            <w:tcW w:w="1170" w:type="dxa"/>
            <w:shd w:val="clear" w:color="auto" w:fill="auto"/>
          </w:tcPr>
          <w:p w:rsidR="003B059D" w:rsidRPr="003B059D" w:rsidRDefault="003B059D" w:rsidP="000C48DF">
            <w:pPr>
              <w:pStyle w:val="a5"/>
              <w:overflowPunct/>
              <w:spacing w:beforeLines="20" w:afterLines="20" w:line="220" w:lineRule="exact"/>
              <w:ind w:right="0"/>
              <w:jc w:val="left"/>
              <w:rPr>
                <w:rFonts w:hint="eastAsia"/>
                <w:lang w:val="en-GB"/>
              </w:rPr>
            </w:pPr>
            <w:r w:rsidRPr="003B059D">
              <w:rPr>
                <w:rFonts w:hint="eastAsia"/>
                <w:lang w:val="en-GB"/>
              </w:rPr>
              <w:t>巴比尔</w:t>
            </w:r>
          </w:p>
        </w:tc>
        <w:tc>
          <w:tcPr>
            <w:tcW w:w="1040"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30</w:t>
            </w:r>
          </w:p>
        </w:tc>
        <w:tc>
          <w:tcPr>
            <w:tcW w:w="1170"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386</w:t>
            </w:r>
          </w:p>
        </w:tc>
        <w:tc>
          <w:tcPr>
            <w:tcW w:w="1502"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8</w:t>
            </w:r>
          </w:p>
        </w:tc>
        <w:tc>
          <w:tcPr>
            <w:tcW w:w="1878"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27</w:t>
            </w:r>
          </w:p>
        </w:tc>
      </w:tr>
      <w:tr w:rsidR="003B059D" w:rsidRPr="003B059D" w:rsidTr="00C36BCD">
        <w:tc>
          <w:tcPr>
            <w:tcW w:w="556" w:type="dxa"/>
            <w:shd w:val="clear" w:color="auto" w:fill="auto"/>
          </w:tcPr>
          <w:p w:rsidR="003B059D" w:rsidRPr="003B059D" w:rsidRDefault="003B059D" w:rsidP="000C48DF">
            <w:pPr>
              <w:pStyle w:val="a5"/>
              <w:overflowPunct/>
              <w:spacing w:beforeLines="20" w:afterLines="20" w:line="220" w:lineRule="exact"/>
              <w:ind w:right="0"/>
              <w:jc w:val="left"/>
              <w:rPr>
                <w:lang w:val="en-GB"/>
              </w:rPr>
            </w:pPr>
            <w:r w:rsidRPr="003B059D">
              <w:rPr>
                <w:lang w:val="en-GB"/>
              </w:rPr>
              <w:t>7.</w:t>
            </w:r>
          </w:p>
        </w:tc>
        <w:tc>
          <w:tcPr>
            <w:tcW w:w="1170" w:type="dxa"/>
            <w:shd w:val="clear" w:color="auto" w:fill="auto"/>
          </w:tcPr>
          <w:p w:rsidR="003B059D" w:rsidRPr="003B059D" w:rsidRDefault="003B059D" w:rsidP="000C48DF">
            <w:pPr>
              <w:pStyle w:val="a5"/>
              <w:overflowPunct/>
              <w:spacing w:beforeLines="20" w:afterLines="20" w:line="220" w:lineRule="exact"/>
              <w:ind w:right="0"/>
              <w:jc w:val="left"/>
              <w:rPr>
                <w:rFonts w:hint="eastAsia"/>
                <w:lang w:val="en-GB"/>
              </w:rPr>
            </w:pPr>
            <w:r w:rsidRPr="003B059D">
              <w:rPr>
                <w:rFonts w:hint="eastAsia"/>
                <w:lang w:val="en-GB"/>
              </w:rPr>
              <w:t>米桑</w:t>
            </w:r>
          </w:p>
        </w:tc>
        <w:tc>
          <w:tcPr>
            <w:tcW w:w="1040"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27</w:t>
            </w:r>
          </w:p>
        </w:tc>
        <w:tc>
          <w:tcPr>
            <w:tcW w:w="1170"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197</w:t>
            </w:r>
          </w:p>
        </w:tc>
        <w:tc>
          <w:tcPr>
            <w:tcW w:w="1502"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7</w:t>
            </w:r>
          </w:p>
        </w:tc>
        <w:tc>
          <w:tcPr>
            <w:tcW w:w="1878"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26</w:t>
            </w:r>
          </w:p>
        </w:tc>
      </w:tr>
      <w:tr w:rsidR="003B059D" w:rsidRPr="003B059D" w:rsidTr="00C36BCD">
        <w:tc>
          <w:tcPr>
            <w:tcW w:w="556" w:type="dxa"/>
            <w:shd w:val="clear" w:color="auto" w:fill="auto"/>
          </w:tcPr>
          <w:p w:rsidR="003B059D" w:rsidRPr="003B059D" w:rsidRDefault="003B059D" w:rsidP="000C48DF">
            <w:pPr>
              <w:pStyle w:val="a5"/>
              <w:overflowPunct/>
              <w:spacing w:beforeLines="20" w:afterLines="20" w:line="220" w:lineRule="exact"/>
              <w:ind w:right="0"/>
              <w:jc w:val="left"/>
              <w:rPr>
                <w:lang w:val="en-GB"/>
              </w:rPr>
            </w:pPr>
            <w:r w:rsidRPr="003B059D">
              <w:rPr>
                <w:lang w:val="en-GB"/>
              </w:rPr>
              <w:t>8.</w:t>
            </w:r>
          </w:p>
        </w:tc>
        <w:tc>
          <w:tcPr>
            <w:tcW w:w="1170" w:type="dxa"/>
            <w:shd w:val="clear" w:color="auto" w:fill="auto"/>
          </w:tcPr>
          <w:p w:rsidR="003B059D" w:rsidRPr="003B059D" w:rsidRDefault="003B059D" w:rsidP="000C48DF">
            <w:pPr>
              <w:pStyle w:val="a5"/>
              <w:overflowPunct/>
              <w:spacing w:beforeLines="20" w:afterLines="20" w:line="220" w:lineRule="exact"/>
              <w:ind w:right="0"/>
              <w:jc w:val="left"/>
              <w:rPr>
                <w:rFonts w:hint="eastAsia"/>
                <w:lang w:val="en-GB"/>
              </w:rPr>
            </w:pPr>
            <w:r w:rsidRPr="003B059D">
              <w:rPr>
                <w:rFonts w:hint="eastAsia"/>
                <w:lang w:val="en-GB"/>
              </w:rPr>
              <w:t>济加尔</w:t>
            </w:r>
          </w:p>
        </w:tc>
        <w:tc>
          <w:tcPr>
            <w:tcW w:w="1040"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31</w:t>
            </w:r>
          </w:p>
        </w:tc>
        <w:tc>
          <w:tcPr>
            <w:tcW w:w="1170"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290</w:t>
            </w:r>
          </w:p>
        </w:tc>
        <w:tc>
          <w:tcPr>
            <w:tcW w:w="1502"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8</w:t>
            </w:r>
          </w:p>
        </w:tc>
        <w:tc>
          <w:tcPr>
            <w:tcW w:w="1878"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26</w:t>
            </w:r>
          </w:p>
        </w:tc>
      </w:tr>
      <w:tr w:rsidR="003B059D" w:rsidRPr="003B059D" w:rsidTr="00C36BCD">
        <w:tc>
          <w:tcPr>
            <w:tcW w:w="556" w:type="dxa"/>
            <w:shd w:val="clear" w:color="auto" w:fill="auto"/>
          </w:tcPr>
          <w:p w:rsidR="003B059D" w:rsidRPr="003B059D" w:rsidRDefault="003B059D" w:rsidP="000C48DF">
            <w:pPr>
              <w:pStyle w:val="a5"/>
              <w:overflowPunct/>
              <w:spacing w:beforeLines="20" w:afterLines="20" w:line="220" w:lineRule="exact"/>
              <w:ind w:right="0"/>
              <w:jc w:val="left"/>
              <w:rPr>
                <w:lang w:val="en-GB"/>
              </w:rPr>
            </w:pPr>
            <w:r w:rsidRPr="003B059D">
              <w:rPr>
                <w:lang w:val="en-GB"/>
              </w:rPr>
              <w:t>9.</w:t>
            </w:r>
          </w:p>
        </w:tc>
        <w:tc>
          <w:tcPr>
            <w:tcW w:w="1170" w:type="dxa"/>
            <w:shd w:val="clear" w:color="auto" w:fill="auto"/>
          </w:tcPr>
          <w:p w:rsidR="003B059D" w:rsidRPr="003B059D" w:rsidRDefault="003B059D" w:rsidP="000C48DF">
            <w:pPr>
              <w:pStyle w:val="a5"/>
              <w:overflowPunct/>
              <w:spacing w:beforeLines="20" w:afterLines="20" w:line="220" w:lineRule="exact"/>
              <w:ind w:right="0"/>
              <w:jc w:val="left"/>
              <w:rPr>
                <w:rFonts w:hint="eastAsia"/>
                <w:lang w:val="en-GB"/>
              </w:rPr>
            </w:pPr>
            <w:r w:rsidRPr="003B059D">
              <w:rPr>
                <w:rFonts w:hint="eastAsia"/>
                <w:lang w:val="en-GB"/>
              </w:rPr>
              <w:t>纳杰夫</w:t>
            </w:r>
            <w:r w:rsidR="00BD6E41" w:rsidRPr="003B059D">
              <w:rPr>
                <w:lang w:val="en-GB"/>
              </w:rPr>
              <w:t>28</w:t>
            </w:r>
          </w:p>
        </w:tc>
        <w:tc>
          <w:tcPr>
            <w:tcW w:w="1040"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28</w:t>
            </w:r>
          </w:p>
        </w:tc>
        <w:tc>
          <w:tcPr>
            <w:tcW w:w="1170"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281</w:t>
            </w:r>
          </w:p>
        </w:tc>
        <w:tc>
          <w:tcPr>
            <w:tcW w:w="1502"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7</w:t>
            </w:r>
          </w:p>
        </w:tc>
        <w:tc>
          <w:tcPr>
            <w:tcW w:w="1878"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25</w:t>
            </w:r>
          </w:p>
        </w:tc>
      </w:tr>
      <w:tr w:rsidR="003B059D" w:rsidRPr="003B059D" w:rsidTr="00C36BCD">
        <w:tc>
          <w:tcPr>
            <w:tcW w:w="556" w:type="dxa"/>
            <w:shd w:val="clear" w:color="auto" w:fill="auto"/>
          </w:tcPr>
          <w:p w:rsidR="003B059D" w:rsidRPr="003B059D" w:rsidRDefault="003B059D" w:rsidP="000C48DF">
            <w:pPr>
              <w:pStyle w:val="a5"/>
              <w:overflowPunct/>
              <w:spacing w:beforeLines="20" w:afterLines="20" w:line="220" w:lineRule="exact"/>
              <w:ind w:right="0"/>
              <w:jc w:val="left"/>
              <w:rPr>
                <w:lang w:val="en-GB"/>
              </w:rPr>
            </w:pPr>
            <w:r w:rsidRPr="003B059D">
              <w:rPr>
                <w:lang w:val="en-GB"/>
              </w:rPr>
              <w:t>10.</w:t>
            </w:r>
          </w:p>
        </w:tc>
        <w:tc>
          <w:tcPr>
            <w:tcW w:w="1170" w:type="dxa"/>
            <w:shd w:val="clear" w:color="auto" w:fill="auto"/>
          </w:tcPr>
          <w:p w:rsidR="003B059D" w:rsidRPr="003B059D" w:rsidRDefault="003B059D" w:rsidP="000C48DF">
            <w:pPr>
              <w:pStyle w:val="a5"/>
              <w:overflowPunct/>
              <w:spacing w:beforeLines="20" w:afterLines="20" w:line="220" w:lineRule="exact"/>
              <w:ind w:right="0"/>
              <w:jc w:val="left"/>
              <w:rPr>
                <w:rFonts w:hint="eastAsia"/>
                <w:lang w:val="en-GB"/>
              </w:rPr>
            </w:pPr>
            <w:r w:rsidRPr="003B059D">
              <w:rPr>
                <w:rFonts w:hint="eastAsia"/>
                <w:lang w:val="en-GB"/>
              </w:rPr>
              <w:t>安巴尔</w:t>
            </w:r>
          </w:p>
        </w:tc>
        <w:tc>
          <w:tcPr>
            <w:tcW w:w="1040"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29</w:t>
            </w:r>
          </w:p>
        </w:tc>
        <w:tc>
          <w:tcPr>
            <w:tcW w:w="1170"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142</w:t>
            </w:r>
          </w:p>
        </w:tc>
        <w:tc>
          <w:tcPr>
            <w:tcW w:w="1502"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7</w:t>
            </w:r>
          </w:p>
        </w:tc>
        <w:tc>
          <w:tcPr>
            <w:tcW w:w="1878"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24</w:t>
            </w:r>
          </w:p>
        </w:tc>
      </w:tr>
      <w:tr w:rsidR="003B059D" w:rsidRPr="003B059D" w:rsidTr="00C36BCD">
        <w:tc>
          <w:tcPr>
            <w:tcW w:w="556" w:type="dxa"/>
            <w:shd w:val="clear" w:color="auto" w:fill="auto"/>
          </w:tcPr>
          <w:p w:rsidR="003B059D" w:rsidRPr="003B059D" w:rsidRDefault="003B059D" w:rsidP="000C48DF">
            <w:pPr>
              <w:pStyle w:val="a5"/>
              <w:overflowPunct/>
              <w:spacing w:beforeLines="20" w:afterLines="20" w:line="220" w:lineRule="exact"/>
              <w:ind w:right="0"/>
              <w:jc w:val="left"/>
              <w:rPr>
                <w:lang w:val="en-GB"/>
              </w:rPr>
            </w:pPr>
            <w:r w:rsidRPr="003B059D">
              <w:rPr>
                <w:lang w:val="en-GB"/>
              </w:rPr>
              <w:t>11.</w:t>
            </w:r>
          </w:p>
        </w:tc>
        <w:tc>
          <w:tcPr>
            <w:tcW w:w="1170" w:type="dxa"/>
            <w:shd w:val="clear" w:color="auto" w:fill="auto"/>
          </w:tcPr>
          <w:p w:rsidR="003B059D" w:rsidRPr="003B059D" w:rsidRDefault="003B059D" w:rsidP="000C48DF">
            <w:pPr>
              <w:pStyle w:val="a5"/>
              <w:overflowPunct/>
              <w:spacing w:beforeLines="20" w:afterLines="20" w:line="220" w:lineRule="exact"/>
              <w:ind w:right="0"/>
              <w:jc w:val="left"/>
              <w:rPr>
                <w:rFonts w:hint="eastAsia"/>
                <w:lang w:val="en-GB"/>
              </w:rPr>
            </w:pPr>
            <w:r w:rsidRPr="003B059D">
              <w:rPr>
                <w:rFonts w:hint="eastAsia"/>
                <w:lang w:val="en-GB"/>
              </w:rPr>
              <w:t>巴士拉</w:t>
            </w:r>
          </w:p>
        </w:tc>
        <w:tc>
          <w:tcPr>
            <w:tcW w:w="1040"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35</w:t>
            </w:r>
          </w:p>
        </w:tc>
        <w:tc>
          <w:tcPr>
            <w:tcW w:w="1170"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349</w:t>
            </w:r>
          </w:p>
        </w:tc>
        <w:tc>
          <w:tcPr>
            <w:tcW w:w="1502"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7</w:t>
            </w:r>
          </w:p>
        </w:tc>
        <w:tc>
          <w:tcPr>
            <w:tcW w:w="1878"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20</w:t>
            </w:r>
          </w:p>
        </w:tc>
      </w:tr>
      <w:tr w:rsidR="003B059D" w:rsidRPr="003B059D" w:rsidTr="00C36BCD">
        <w:tc>
          <w:tcPr>
            <w:tcW w:w="556" w:type="dxa"/>
            <w:shd w:val="clear" w:color="auto" w:fill="auto"/>
          </w:tcPr>
          <w:p w:rsidR="003B059D" w:rsidRPr="003B059D" w:rsidRDefault="003B059D" w:rsidP="000C48DF">
            <w:pPr>
              <w:pStyle w:val="a5"/>
              <w:overflowPunct/>
              <w:spacing w:beforeLines="20" w:afterLines="20" w:line="220" w:lineRule="exact"/>
              <w:ind w:right="0"/>
              <w:jc w:val="left"/>
              <w:rPr>
                <w:lang w:val="en-GB"/>
              </w:rPr>
            </w:pPr>
            <w:r w:rsidRPr="003B059D">
              <w:rPr>
                <w:lang w:val="en-GB"/>
              </w:rPr>
              <w:t>12.</w:t>
            </w:r>
          </w:p>
        </w:tc>
        <w:tc>
          <w:tcPr>
            <w:tcW w:w="1170" w:type="dxa"/>
            <w:shd w:val="clear" w:color="auto" w:fill="auto"/>
          </w:tcPr>
          <w:p w:rsidR="003B059D" w:rsidRPr="003B059D" w:rsidRDefault="003B059D" w:rsidP="000C48DF">
            <w:pPr>
              <w:pStyle w:val="a5"/>
              <w:overflowPunct/>
              <w:spacing w:beforeLines="20" w:afterLines="20" w:line="220" w:lineRule="exact"/>
              <w:ind w:right="0"/>
              <w:jc w:val="left"/>
              <w:rPr>
                <w:rFonts w:hint="eastAsia"/>
                <w:lang w:val="en-GB"/>
              </w:rPr>
            </w:pPr>
            <w:r w:rsidRPr="003B059D">
              <w:rPr>
                <w:rFonts w:hint="eastAsia"/>
                <w:lang w:val="en-GB"/>
              </w:rPr>
              <w:t>卡迪西亚</w:t>
            </w:r>
          </w:p>
        </w:tc>
        <w:tc>
          <w:tcPr>
            <w:tcW w:w="1040"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28</w:t>
            </w:r>
          </w:p>
        </w:tc>
        <w:tc>
          <w:tcPr>
            <w:tcW w:w="1170"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235</w:t>
            </w:r>
          </w:p>
        </w:tc>
        <w:tc>
          <w:tcPr>
            <w:tcW w:w="1502"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6</w:t>
            </w:r>
          </w:p>
        </w:tc>
        <w:tc>
          <w:tcPr>
            <w:tcW w:w="1878"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21</w:t>
            </w:r>
          </w:p>
        </w:tc>
      </w:tr>
      <w:tr w:rsidR="003B059D" w:rsidRPr="003B059D" w:rsidTr="00C36BCD">
        <w:tc>
          <w:tcPr>
            <w:tcW w:w="556" w:type="dxa"/>
            <w:shd w:val="clear" w:color="auto" w:fill="auto"/>
          </w:tcPr>
          <w:p w:rsidR="003B059D" w:rsidRPr="003B059D" w:rsidRDefault="003B059D" w:rsidP="000C48DF">
            <w:pPr>
              <w:pStyle w:val="a5"/>
              <w:overflowPunct/>
              <w:spacing w:beforeLines="20" w:afterLines="20" w:line="220" w:lineRule="exact"/>
              <w:ind w:right="0"/>
              <w:jc w:val="left"/>
              <w:rPr>
                <w:lang w:val="en-GB"/>
              </w:rPr>
            </w:pPr>
            <w:r w:rsidRPr="003B059D">
              <w:rPr>
                <w:lang w:val="en-GB"/>
              </w:rPr>
              <w:t>13.</w:t>
            </w:r>
          </w:p>
        </w:tc>
        <w:tc>
          <w:tcPr>
            <w:tcW w:w="1170" w:type="dxa"/>
            <w:shd w:val="clear" w:color="auto" w:fill="auto"/>
          </w:tcPr>
          <w:p w:rsidR="003B059D" w:rsidRPr="003B059D" w:rsidRDefault="003B059D" w:rsidP="000C48DF">
            <w:pPr>
              <w:pStyle w:val="a5"/>
              <w:overflowPunct/>
              <w:spacing w:beforeLines="20" w:afterLines="20" w:line="220" w:lineRule="exact"/>
              <w:ind w:right="0"/>
              <w:jc w:val="left"/>
              <w:rPr>
                <w:rFonts w:hint="eastAsia"/>
                <w:lang w:val="en-GB"/>
              </w:rPr>
            </w:pPr>
            <w:r w:rsidRPr="003B059D">
              <w:rPr>
                <w:rFonts w:hint="eastAsia"/>
                <w:lang w:val="en-GB"/>
              </w:rPr>
              <w:t>穆萨纳</w:t>
            </w:r>
          </w:p>
        </w:tc>
        <w:tc>
          <w:tcPr>
            <w:tcW w:w="1040"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26</w:t>
            </w:r>
          </w:p>
        </w:tc>
        <w:tc>
          <w:tcPr>
            <w:tcW w:w="1170"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240</w:t>
            </w:r>
          </w:p>
        </w:tc>
        <w:tc>
          <w:tcPr>
            <w:tcW w:w="1502"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4</w:t>
            </w:r>
          </w:p>
        </w:tc>
        <w:tc>
          <w:tcPr>
            <w:tcW w:w="1878" w:type="dxa"/>
            <w:shd w:val="clear" w:color="auto" w:fill="auto"/>
            <w:vAlign w:val="center"/>
          </w:tcPr>
          <w:p w:rsidR="003B059D" w:rsidRPr="003B059D" w:rsidRDefault="003B059D" w:rsidP="000C48DF">
            <w:pPr>
              <w:pStyle w:val="a5"/>
              <w:overflowPunct/>
              <w:spacing w:beforeLines="20" w:afterLines="20" w:line="220" w:lineRule="exact"/>
              <w:ind w:right="57"/>
              <w:jc w:val="right"/>
              <w:rPr>
                <w:lang w:val="en-GB"/>
              </w:rPr>
            </w:pPr>
            <w:r w:rsidRPr="003B059D">
              <w:rPr>
                <w:lang w:val="en-GB"/>
              </w:rPr>
              <w:t>15</w:t>
            </w:r>
          </w:p>
        </w:tc>
      </w:tr>
      <w:tr w:rsidR="003B059D" w:rsidRPr="003B059D" w:rsidTr="00C36BCD">
        <w:tc>
          <w:tcPr>
            <w:tcW w:w="556" w:type="dxa"/>
            <w:shd w:val="clear" w:color="auto" w:fill="auto"/>
          </w:tcPr>
          <w:p w:rsidR="003B059D" w:rsidRPr="003B059D" w:rsidRDefault="003B059D" w:rsidP="000C48DF">
            <w:pPr>
              <w:pStyle w:val="a5"/>
              <w:overflowPunct/>
              <w:spacing w:beforeLines="20" w:afterLines="20"/>
              <w:ind w:right="0"/>
              <w:jc w:val="left"/>
              <w:rPr>
                <w:lang w:val="en-GB"/>
              </w:rPr>
            </w:pPr>
            <w:r w:rsidRPr="003B059D">
              <w:rPr>
                <w:lang w:val="en-GB"/>
              </w:rPr>
              <w:t>14.</w:t>
            </w:r>
          </w:p>
        </w:tc>
        <w:tc>
          <w:tcPr>
            <w:tcW w:w="1170" w:type="dxa"/>
            <w:shd w:val="clear" w:color="auto" w:fill="auto"/>
          </w:tcPr>
          <w:p w:rsidR="003B059D" w:rsidRPr="003B059D" w:rsidRDefault="003B059D" w:rsidP="000C48DF">
            <w:pPr>
              <w:pStyle w:val="a5"/>
              <w:overflowPunct/>
              <w:spacing w:beforeLines="20" w:afterLines="20"/>
              <w:ind w:right="0"/>
              <w:jc w:val="left"/>
              <w:rPr>
                <w:rFonts w:hint="eastAsia"/>
                <w:lang w:val="en-GB"/>
              </w:rPr>
            </w:pPr>
            <w:r w:rsidRPr="003B059D">
              <w:rPr>
                <w:rFonts w:hint="eastAsia"/>
                <w:lang w:val="en-GB"/>
              </w:rPr>
              <w:t>拉赫丁</w:t>
            </w:r>
          </w:p>
        </w:tc>
        <w:tc>
          <w:tcPr>
            <w:tcW w:w="1040" w:type="dxa"/>
            <w:shd w:val="clear" w:color="auto" w:fill="auto"/>
            <w:vAlign w:val="center"/>
          </w:tcPr>
          <w:p w:rsidR="003B059D" w:rsidRPr="003B059D" w:rsidRDefault="003B059D" w:rsidP="000C48DF">
            <w:pPr>
              <w:pStyle w:val="a5"/>
              <w:overflowPunct/>
              <w:spacing w:beforeLines="20" w:afterLines="20"/>
              <w:ind w:right="57"/>
              <w:jc w:val="right"/>
              <w:rPr>
                <w:lang w:val="en-GB"/>
              </w:rPr>
            </w:pPr>
            <w:r w:rsidRPr="003B059D">
              <w:rPr>
                <w:lang w:val="en-GB"/>
              </w:rPr>
              <w:t>28</w:t>
            </w:r>
          </w:p>
        </w:tc>
        <w:tc>
          <w:tcPr>
            <w:tcW w:w="1170" w:type="dxa"/>
            <w:shd w:val="clear" w:color="auto" w:fill="auto"/>
            <w:vAlign w:val="center"/>
          </w:tcPr>
          <w:p w:rsidR="003B059D" w:rsidRPr="003B059D" w:rsidRDefault="003B059D" w:rsidP="000C48DF">
            <w:pPr>
              <w:pStyle w:val="a5"/>
              <w:overflowPunct/>
              <w:spacing w:beforeLines="20" w:afterLines="20"/>
              <w:ind w:right="57"/>
              <w:jc w:val="right"/>
              <w:rPr>
                <w:lang w:val="en-GB"/>
              </w:rPr>
            </w:pPr>
            <w:r w:rsidRPr="003B059D">
              <w:rPr>
                <w:lang w:val="en-GB"/>
              </w:rPr>
              <w:t>162</w:t>
            </w:r>
          </w:p>
        </w:tc>
        <w:tc>
          <w:tcPr>
            <w:tcW w:w="1502" w:type="dxa"/>
            <w:shd w:val="clear" w:color="auto" w:fill="auto"/>
            <w:vAlign w:val="center"/>
          </w:tcPr>
          <w:p w:rsidR="003B059D" w:rsidRPr="003B059D" w:rsidRDefault="003B059D" w:rsidP="000C48DF">
            <w:pPr>
              <w:pStyle w:val="a5"/>
              <w:overflowPunct/>
              <w:spacing w:beforeLines="20" w:afterLines="20"/>
              <w:ind w:right="57"/>
              <w:jc w:val="right"/>
              <w:rPr>
                <w:lang w:val="en-GB"/>
              </w:rPr>
            </w:pPr>
            <w:r w:rsidRPr="003B059D">
              <w:rPr>
                <w:lang w:val="en-GB"/>
              </w:rPr>
              <w:t>4</w:t>
            </w:r>
          </w:p>
        </w:tc>
        <w:tc>
          <w:tcPr>
            <w:tcW w:w="1878" w:type="dxa"/>
            <w:shd w:val="clear" w:color="auto" w:fill="auto"/>
            <w:vAlign w:val="center"/>
          </w:tcPr>
          <w:p w:rsidR="003B059D" w:rsidRPr="003B059D" w:rsidRDefault="003B059D" w:rsidP="000C48DF">
            <w:pPr>
              <w:pStyle w:val="a5"/>
              <w:overflowPunct/>
              <w:spacing w:beforeLines="20" w:afterLines="20"/>
              <w:ind w:right="57"/>
              <w:jc w:val="right"/>
              <w:rPr>
                <w:lang w:val="en-GB"/>
              </w:rPr>
            </w:pPr>
            <w:r w:rsidRPr="003B059D">
              <w:rPr>
                <w:lang w:val="en-GB"/>
              </w:rPr>
              <w:t>14</w:t>
            </w:r>
          </w:p>
        </w:tc>
      </w:tr>
    </w:tbl>
    <w:p w:rsidR="003B059D" w:rsidRPr="003B059D" w:rsidRDefault="00A0522C" w:rsidP="00A0522C">
      <w:pPr>
        <w:pStyle w:val="H23GC"/>
        <w:rPr>
          <w:rFonts w:hint="eastAsia"/>
        </w:rPr>
      </w:pPr>
      <w:r>
        <w:rPr>
          <w:rFonts w:hint="eastAsia"/>
        </w:rPr>
        <w:tab/>
      </w:r>
      <w:r>
        <w:rPr>
          <w:rFonts w:hint="eastAsia"/>
        </w:rPr>
        <w:tab/>
      </w:r>
      <w:r w:rsidR="003B059D" w:rsidRPr="003B059D">
        <w:rPr>
          <w:rFonts w:hint="eastAsia"/>
        </w:rPr>
        <w:t>机构和公共领导职位</w:t>
      </w:r>
    </w:p>
    <w:p w:rsidR="003B059D" w:rsidRPr="003B059D" w:rsidRDefault="003B059D" w:rsidP="003B059D">
      <w:pPr>
        <w:pStyle w:val="SingleTxtGC"/>
        <w:rPr>
          <w:rFonts w:hint="eastAsia"/>
          <w:lang w:val="en-GB"/>
        </w:rPr>
      </w:pPr>
      <w:r w:rsidRPr="003B059D">
        <w:rPr>
          <w:lang w:val="en-GB"/>
        </w:rPr>
        <w:t>103.</w:t>
      </w:r>
      <w:r w:rsidR="00FD0660">
        <w:rPr>
          <w:rFonts w:hint="eastAsia"/>
          <w:lang w:val="en-GB"/>
        </w:rPr>
        <w:t xml:space="preserve">  </w:t>
      </w:r>
      <w:r w:rsidRPr="003B059D">
        <w:rPr>
          <w:rFonts w:hint="eastAsia"/>
          <w:lang w:val="en-GB"/>
        </w:rPr>
        <w:t>2002</w:t>
      </w:r>
      <w:r w:rsidRPr="003B059D">
        <w:rPr>
          <w:rFonts w:hint="eastAsia"/>
          <w:lang w:val="en-GB"/>
        </w:rPr>
        <w:t>年，</w:t>
      </w:r>
      <w:r w:rsidRPr="003B059D">
        <w:rPr>
          <w:rFonts w:hint="eastAsia"/>
          <w:lang w:val="en-GB"/>
        </w:rPr>
        <w:t>1</w:t>
      </w:r>
      <w:r w:rsidRPr="003B059D">
        <w:rPr>
          <w:rFonts w:hint="eastAsia"/>
          <w:lang w:val="en-GB"/>
        </w:rPr>
        <w:t>名妇女担任阿拉伯复兴社会党领导成员职务，另一名妇女成为教育部副部长。此外，当时的执政党阿拉伯复兴社会党中还有许多妇女担任各级领导职务，特别是妇女在教育、媒体、军事和安全机构、情报机构、内政部和国防部中工作。</w:t>
      </w:r>
    </w:p>
    <w:p w:rsidR="003B059D" w:rsidRPr="003B059D" w:rsidRDefault="003B059D" w:rsidP="003B059D">
      <w:pPr>
        <w:pStyle w:val="SingleTxtGC"/>
        <w:rPr>
          <w:rFonts w:hint="eastAsia"/>
          <w:lang w:val="en-GB"/>
        </w:rPr>
      </w:pPr>
      <w:r w:rsidRPr="003B059D">
        <w:rPr>
          <w:lang w:val="en-GB"/>
        </w:rPr>
        <w:t>104.</w:t>
      </w:r>
      <w:r w:rsidR="00732476">
        <w:rPr>
          <w:rFonts w:hint="eastAsia"/>
          <w:lang w:val="en-GB"/>
        </w:rPr>
        <w:t xml:space="preserve">  </w:t>
      </w:r>
      <w:r w:rsidRPr="003B059D">
        <w:rPr>
          <w:rFonts w:hint="eastAsia"/>
          <w:lang w:val="en-GB"/>
        </w:rPr>
        <w:t>在转变为民主政权之后，基于法律面前人人平等的原则，这种状况发生了变化，有</w:t>
      </w:r>
      <w:r w:rsidRPr="003B059D">
        <w:rPr>
          <w:rFonts w:hint="eastAsia"/>
          <w:lang w:val="en-GB"/>
        </w:rPr>
        <w:t>5</w:t>
      </w:r>
      <w:r w:rsidRPr="003B059D">
        <w:rPr>
          <w:rFonts w:hint="eastAsia"/>
          <w:lang w:val="en-GB"/>
        </w:rPr>
        <w:t>名妇女获得了任命，在人权事务部、住房部、环境部、国家各省事务部和</w:t>
      </w:r>
      <w:r w:rsidRPr="003B059D">
        <w:rPr>
          <w:rFonts w:hint="eastAsia"/>
          <w:lang w:val="en-GB"/>
        </w:rPr>
        <w:t>2006</w:t>
      </w:r>
      <w:r w:rsidRPr="003B059D">
        <w:rPr>
          <w:rFonts w:hint="eastAsia"/>
          <w:lang w:val="en-GB"/>
        </w:rPr>
        <w:t>年政府设立的国家妇女事务部中担任部级领导职务。尽管国家各部委均未设立部长编制，但在总共</w:t>
      </w:r>
      <w:r w:rsidRPr="003B059D">
        <w:rPr>
          <w:rFonts w:hint="eastAsia"/>
          <w:lang w:val="en-GB"/>
        </w:rPr>
        <w:t>36</w:t>
      </w:r>
      <w:r w:rsidRPr="003B059D">
        <w:rPr>
          <w:rFonts w:hint="eastAsia"/>
          <w:lang w:val="en-GB"/>
        </w:rPr>
        <w:t>个部级职位上有</w:t>
      </w:r>
      <w:r w:rsidRPr="003B059D">
        <w:rPr>
          <w:rFonts w:hint="eastAsia"/>
          <w:lang w:val="en-GB"/>
        </w:rPr>
        <w:t>12</w:t>
      </w:r>
      <w:r w:rsidRPr="003B059D">
        <w:rPr>
          <w:rFonts w:hint="eastAsia"/>
          <w:lang w:val="en-GB"/>
        </w:rPr>
        <w:t>位是女性。</w:t>
      </w:r>
      <w:r w:rsidRPr="003B059D">
        <w:rPr>
          <w:rFonts w:hint="eastAsia"/>
          <w:lang w:val="en-GB"/>
        </w:rPr>
        <w:t>2010</w:t>
      </w:r>
      <w:r w:rsidRPr="003B059D">
        <w:rPr>
          <w:rFonts w:hint="eastAsia"/>
          <w:lang w:val="en-GB"/>
        </w:rPr>
        <w:t>年成立的政府由</w:t>
      </w:r>
      <w:r w:rsidRPr="003B059D">
        <w:rPr>
          <w:rFonts w:hint="eastAsia"/>
          <w:lang w:val="en-GB"/>
        </w:rPr>
        <w:t>46</w:t>
      </w:r>
      <w:r w:rsidRPr="003B059D">
        <w:rPr>
          <w:rFonts w:hint="eastAsia"/>
          <w:lang w:val="en-GB"/>
        </w:rPr>
        <w:t>个部委组成，但仅有两名妇女担任部长职务。在库尔德地区政府中，除妇女事务部之外，劳动和社会事务部也由妇女担任部长一职。尽管没有一名妇女担任国家领导人，但已发生的一切还是体现了国家为让妇女参与制定国家公共政策而采取的积极措施。约有</w:t>
      </w:r>
      <w:r w:rsidRPr="003B059D">
        <w:rPr>
          <w:rFonts w:hint="eastAsia"/>
          <w:lang w:val="en-GB"/>
        </w:rPr>
        <w:t>343</w:t>
      </w:r>
      <w:r w:rsidRPr="003B059D">
        <w:rPr>
          <w:rFonts w:hint="eastAsia"/>
          <w:lang w:val="en-GB"/>
        </w:rPr>
        <w:t>名妇女担任政府部门的决策职务，如总干事、助理总干事和顾问，三分之二的专家都是女性；其中担任副部长职务的女性比例未超过</w:t>
      </w:r>
      <w:r w:rsidRPr="003B059D">
        <w:rPr>
          <w:rFonts w:hint="eastAsia"/>
          <w:lang w:val="en-GB"/>
        </w:rPr>
        <w:t>2%</w:t>
      </w:r>
      <w:r w:rsidRPr="003B059D">
        <w:rPr>
          <w:rFonts w:hint="eastAsia"/>
          <w:lang w:val="en-GB"/>
        </w:rPr>
        <w:t>。</w:t>
      </w:r>
    </w:p>
    <w:p w:rsidR="003B059D" w:rsidRPr="003B059D" w:rsidRDefault="0043732E" w:rsidP="0043732E">
      <w:pPr>
        <w:pStyle w:val="H23GC"/>
        <w:rPr>
          <w:rFonts w:hint="eastAsia"/>
        </w:rPr>
      </w:pPr>
      <w:r>
        <w:rPr>
          <w:rFonts w:hint="eastAsia"/>
        </w:rPr>
        <w:tab/>
      </w:r>
      <w:r>
        <w:rPr>
          <w:rFonts w:hint="eastAsia"/>
        </w:rPr>
        <w:tab/>
      </w:r>
      <w:r w:rsidR="003B059D" w:rsidRPr="003B059D">
        <w:rPr>
          <w:rFonts w:hint="eastAsia"/>
        </w:rPr>
        <w:t>司法岗位上的妇女</w:t>
      </w:r>
    </w:p>
    <w:p w:rsidR="003B059D" w:rsidRPr="003B059D" w:rsidRDefault="003B059D" w:rsidP="003B059D">
      <w:pPr>
        <w:pStyle w:val="SingleTxtGC"/>
        <w:rPr>
          <w:rFonts w:hint="eastAsia"/>
          <w:lang w:val="en-GB"/>
        </w:rPr>
      </w:pPr>
      <w:r w:rsidRPr="003B059D">
        <w:rPr>
          <w:lang w:val="en-GB"/>
        </w:rPr>
        <w:t>105.</w:t>
      </w:r>
      <w:r w:rsidR="00CD0C78">
        <w:rPr>
          <w:rFonts w:hint="eastAsia"/>
          <w:lang w:val="en-GB"/>
        </w:rPr>
        <w:t xml:space="preserve">  </w:t>
      </w:r>
      <w:r w:rsidRPr="003B059D">
        <w:rPr>
          <w:rFonts w:hint="eastAsia"/>
          <w:lang w:val="en-GB"/>
        </w:rPr>
        <w:t>2003</w:t>
      </w:r>
      <w:r w:rsidRPr="003B059D">
        <w:rPr>
          <w:rFonts w:hint="eastAsia"/>
          <w:lang w:val="en-GB"/>
        </w:rPr>
        <w:t>年之前，高级司法学院还不允许招收女生。政权更迭之后，该学院向具备资格的妇女敞开大门；现任学院院长就是一名女性。学院的毕业生中有在民事司法部门工作的多名女法官，尽管她们仅限于在轻罪法院和少年法院工作。少年法院与刑事法院适用相同的法律，但对少年的判决要轻一些。教法法院和刑事法院都没有女法官。这是传承下来的社会习俗造成的，它继续排斥妇女担任重要职务如担任重要司法职务的理念。国家仍在向民主过渡，这个领域还有许多工作要做。国家发布的指示和行政命令仅将司法部门的女性比例提高到</w:t>
      </w:r>
      <w:r w:rsidRPr="003B059D">
        <w:rPr>
          <w:rFonts w:hint="eastAsia"/>
          <w:lang w:val="en-GB"/>
        </w:rPr>
        <w:t>5%</w:t>
      </w:r>
      <w:r w:rsidRPr="003B059D">
        <w:rPr>
          <w:rFonts w:hint="eastAsia"/>
          <w:lang w:val="en-GB"/>
        </w:rPr>
        <w:t>。尽管伊拉克有许多优秀的女性法律人才，但与担任同一职务的男子人数相比，女性人数还是很少。对男女双方而言，已婚是成为法官的条件之一。库尔德地区已经废除了这一条件限制。</w:t>
      </w:r>
    </w:p>
    <w:p w:rsidR="003B059D" w:rsidRPr="003B059D" w:rsidRDefault="003B059D" w:rsidP="003B059D">
      <w:pPr>
        <w:pStyle w:val="SingleTxtGC"/>
        <w:rPr>
          <w:rFonts w:hint="eastAsia"/>
          <w:lang w:val="en-GB"/>
        </w:rPr>
      </w:pPr>
      <w:r w:rsidRPr="003B059D">
        <w:rPr>
          <w:lang w:val="en-GB"/>
        </w:rPr>
        <w:t>106.</w:t>
      </w:r>
      <w:r w:rsidR="004D4091">
        <w:rPr>
          <w:rFonts w:hint="eastAsia"/>
          <w:lang w:val="en-GB"/>
        </w:rPr>
        <w:t xml:space="preserve">  </w:t>
      </w:r>
      <w:r w:rsidRPr="003B059D">
        <w:rPr>
          <w:rFonts w:hint="eastAsia"/>
          <w:lang w:val="en-GB"/>
        </w:rPr>
        <w:t>尽管妇女在发展进程中起了重要作用，但由于宗派主义、政党政治和性别歧视，妇女参与高层管理决策的比例最低。因此，总统三大机构</w:t>
      </w:r>
      <w:r>
        <w:rPr>
          <w:rFonts w:hint="eastAsia"/>
          <w:lang w:val="en-GB"/>
        </w:rPr>
        <w:t>(</w:t>
      </w:r>
      <w:r w:rsidRPr="003B059D">
        <w:rPr>
          <w:rFonts w:hint="eastAsia"/>
          <w:lang w:val="en-GB"/>
        </w:rPr>
        <w:t>总统委员会、部长会议主席和国民议会主席</w:t>
      </w:r>
      <w:r>
        <w:rPr>
          <w:rFonts w:hint="eastAsia"/>
          <w:lang w:val="en-GB"/>
        </w:rPr>
        <w:t>)</w:t>
      </w:r>
      <w:r w:rsidRPr="003B059D">
        <w:rPr>
          <w:rFonts w:hint="eastAsia"/>
          <w:lang w:val="en-GB"/>
        </w:rPr>
        <w:t>、最高司法委员会和高等法院</w:t>
      </w:r>
      <w:r>
        <w:rPr>
          <w:rFonts w:hint="eastAsia"/>
          <w:lang w:val="en-GB"/>
        </w:rPr>
        <w:t>(</w:t>
      </w:r>
      <w:r w:rsidRPr="003B059D">
        <w:rPr>
          <w:rFonts w:hint="eastAsia"/>
          <w:lang w:val="en-GB"/>
        </w:rPr>
        <w:t>联邦最高法院和联邦上诉法院</w:t>
      </w:r>
      <w:r>
        <w:rPr>
          <w:rFonts w:hint="eastAsia"/>
          <w:lang w:val="en-GB"/>
        </w:rPr>
        <w:t>)</w:t>
      </w:r>
      <w:r w:rsidRPr="003B059D">
        <w:rPr>
          <w:rFonts w:hint="eastAsia"/>
          <w:lang w:val="en-GB"/>
        </w:rPr>
        <w:t>中仍然缺乏女性的身影。</w:t>
      </w:r>
    </w:p>
    <w:p w:rsidR="003B059D" w:rsidRPr="003B059D" w:rsidRDefault="004D4091" w:rsidP="004D4091">
      <w:pPr>
        <w:pStyle w:val="H23GC"/>
        <w:rPr>
          <w:rFonts w:hint="eastAsia"/>
        </w:rPr>
      </w:pPr>
      <w:r>
        <w:rPr>
          <w:rFonts w:hint="eastAsia"/>
        </w:rPr>
        <w:tab/>
      </w:r>
      <w:r>
        <w:rPr>
          <w:rFonts w:hint="eastAsia"/>
        </w:rPr>
        <w:tab/>
      </w:r>
      <w:r w:rsidR="003B059D" w:rsidRPr="003B059D">
        <w:rPr>
          <w:rFonts w:hint="eastAsia"/>
        </w:rPr>
        <w:t>妇女在库尔德地区的政治代表权</w:t>
      </w:r>
    </w:p>
    <w:p w:rsidR="003B059D" w:rsidRPr="003B059D" w:rsidRDefault="003B059D" w:rsidP="003B059D">
      <w:pPr>
        <w:pStyle w:val="SingleTxtGC"/>
        <w:rPr>
          <w:rFonts w:hint="eastAsia"/>
          <w:lang w:val="en-GB"/>
        </w:rPr>
      </w:pPr>
      <w:r w:rsidRPr="003B059D">
        <w:rPr>
          <w:lang w:val="en-GB"/>
        </w:rPr>
        <w:t>107.</w:t>
      </w:r>
      <w:r w:rsidR="009A6022">
        <w:rPr>
          <w:rFonts w:hint="eastAsia"/>
          <w:lang w:val="en-GB"/>
        </w:rPr>
        <w:t xml:space="preserve">  </w:t>
      </w:r>
      <w:r w:rsidRPr="003B059D">
        <w:rPr>
          <w:rFonts w:hint="eastAsia"/>
          <w:lang w:val="en-GB"/>
        </w:rPr>
        <w:t>《库尔德地区宪法》第</w:t>
      </w:r>
      <w:r w:rsidRPr="003B059D">
        <w:rPr>
          <w:rFonts w:hint="eastAsia"/>
          <w:lang w:val="en-GB"/>
        </w:rPr>
        <w:t>23</w:t>
      </w:r>
      <w:r w:rsidRPr="003B059D">
        <w:rPr>
          <w:rFonts w:hint="eastAsia"/>
          <w:lang w:val="en-GB"/>
        </w:rPr>
        <w:t>条第</w:t>
      </w:r>
      <w:r w:rsidRPr="003B059D">
        <w:rPr>
          <w:rFonts w:hint="eastAsia"/>
          <w:lang w:val="en-GB"/>
        </w:rPr>
        <w:t>2</w:t>
      </w:r>
      <w:r w:rsidRPr="003B059D">
        <w:rPr>
          <w:rFonts w:hint="eastAsia"/>
          <w:lang w:val="en-GB"/>
        </w:rPr>
        <w:t>款载有与</w:t>
      </w:r>
      <w:r w:rsidRPr="003B059D">
        <w:rPr>
          <w:rFonts w:hint="eastAsia"/>
          <w:lang w:val="en-GB"/>
        </w:rPr>
        <w:t>2005</w:t>
      </w:r>
      <w:r w:rsidRPr="003B059D">
        <w:rPr>
          <w:rFonts w:hint="eastAsia"/>
          <w:lang w:val="en-GB"/>
        </w:rPr>
        <w:t>年《伊拉克宪法》相同的原则，即不超过</w:t>
      </w:r>
      <w:r w:rsidRPr="003B059D">
        <w:rPr>
          <w:rFonts w:hint="eastAsia"/>
          <w:lang w:val="en-GB"/>
        </w:rPr>
        <w:t>25%</w:t>
      </w:r>
      <w:r w:rsidRPr="003B059D">
        <w:rPr>
          <w:rFonts w:hint="eastAsia"/>
          <w:lang w:val="en-GB"/>
        </w:rPr>
        <w:t>的席位应分配给妇女。</w:t>
      </w:r>
      <w:r w:rsidRPr="003B059D">
        <w:rPr>
          <w:rFonts w:hint="eastAsia"/>
          <w:lang w:val="en-GB"/>
        </w:rPr>
        <w:t>2008</w:t>
      </w:r>
      <w:r w:rsidRPr="003B059D">
        <w:rPr>
          <w:rFonts w:hint="eastAsia"/>
          <w:lang w:val="en-GB"/>
        </w:rPr>
        <w:t>年，该地区议会的</w:t>
      </w:r>
      <w:r w:rsidRPr="003B059D">
        <w:rPr>
          <w:rFonts w:hint="eastAsia"/>
          <w:lang w:val="en-GB"/>
        </w:rPr>
        <w:t>111</w:t>
      </w:r>
      <w:r w:rsidRPr="003B059D">
        <w:rPr>
          <w:rFonts w:hint="eastAsia"/>
          <w:lang w:val="en-GB"/>
        </w:rPr>
        <w:t>名议员中有</w:t>
      </w:r>
      <w:r w:rsidRPr="003B059D">
        <w:rPr>
          <w:rFonts w:hint="eastAsia"/>
          <w:lang w:val="en-GB"/>
        </w:rPr>
        <w:t>29</w:t>
      </w:r>
      <w:r w:rsidRPr="003B059D">
        <w:rPr>
          <w:rFonts w:hint="eastAsia"/>
          <w:lang w:val="en-GB"/>
        </w:rPr>
        <w:t>名女性。《库尔德议会选举法》已经修正，将妇女的参与比例从</w:t>
      </w:r>
      <w:r w:rsidRPr="003B059D">
        <w:rPr>
          <w:rFonts w:hint="eastAsia"/>
          <w:lang w:val="en-GB"/>
        </w:rPr>
        <w:t>25%</w:t>
      </w:r>
      <w:r w:rsidRPr="003B059D">
        <w:rPr>
          <w:rFonts w:hint="eastAsia"/>
          <w:lang w:val="en-GB"/>
        </w:rPr>
        <w:t>提高到</w:t>
      </w:r>
      <w:r w:rsidRPr="003B059D">
        <w:rPr>
          <w:rFonts w:hint="eastAsia"/>
          <w:lang w:val="en-GB"/>
        </w:rPr>
        <w:t>30%</w:t>
      </w:r>
      <w:r w:rsidRPr="003B059D">
        <w:rPr>
          <w:rFonts w:hint="eastAsia"/>
          <w:lang w:val="en-GB"/>
        </w:rPr>
        <w:t>，与其他地区对等机构相比这是一个进步。女性进入了库尔德地区部长会议，劳动和社会事务部部长一职由女性担任。</w:t>
      </w:r>
    </w:p>
    <w:p w:rsidR="003B059D" w:rsidRPr="003B059D" w:rsidRDefault="00D246CF" w:rsidP="00D246CF">
      <w:pPr>
        <w:pStyle w:val="H23GC"/>
        <w:rPr>
          <w:rFonts w:hint="eastAsia"/>
        </w:rPr>
      </w:pPr>
      <w:r>
        <w:rPr>
          <w:rFonts w:hint="eastAsia"/>
        </w:rPr>
        <w:tab/>
      </w:r>
      <w:r>
        <w:rPr>
          <w:rFonts w:hint="eastAsia"/>
        </w:rPr>
        <w:tab/>
      </w:r>
      <w:r w:rsidR="003B059D" w:rsidRPr="003B059D">
        <w:rPr>
          <w:rFonts w:hint="eastAsia"/>
        </w:rPr>
        <w:t>参与非政府组织以及涉及公共和政治生活的协会</w:t>
      </w:r>
    </w:p>
    <w:p w:rsidR="003B059D" w:rsidRPr="003B059D" w:rsidRDefault="003B059D" w:rsidP="003B059D">
      <w:pPr>
        <w:pStyle w:val="SingleTxtGC"/>
        <w:rPr>
          <w:rFonts w:hint="eastAsia"/>
          <w:lang w:val="en-GB"/>
        </w:rPr>
      </w:pPr>
      <w:r w:rsidRPr="003B059D">
        <w:rPr>
          <w:lang w:val="en-GB"/>
        </w:rPr>
        <w:t>108.</w:t>
      </w:r>
      <w:r w:rsidR="00752D40">
        <w:rPr>
          <w:rFonts w:hint="eastAsia"/>
          <w:lang w:val="en-GB"/>
        </w:rPr>
        <w:t xml:space="preserve">  </w:t>
      </w:r>
      <w:r w:rsidRPr="003B059D">
        <w:rPr>
          <w:rFonts w:hint="eastAsia"/>
          <w:lang w:val="en-GB"/>
        </w:rPr>
        <w:t>在</w:t>
      </w:r>
      <w:r w:rsidRPr="003B059D">
        <w:rPr>
          <w:rFonts w:hint="eastAsia"/>
          <w:lang w:val="en-GB"/>
        </w:rPr>
        <w:t>2003</w:t>
      </w:r>
      <w:r w:rsidRPr="003B059D">
        <w:rPr>
          <w:rFonts w:hint="eastAsia"/>
          <w:lang w:val="en-GB"/>
        </w:rPr>
        <w:t>年政权更迭之前，伊拉克人被禁止加入复兴党之外的任何政党，许多持不同政治和精神信仰的妇女被投入监狱，就此消失。</w:t>
      </w:r>
      <w:r w:rsidRPr="003B059D">
        <w:rPr>
          <w:rFonts w:hint="eastAsia"/>
          <w:lang w:val="en-GB"/>
        </w:rPr>
        <w:t>2002</w:t>
      </w:r>
      <w:r w:rsidRPr="003B059D">
        <w:rPr>
          <w:rFonts w:hint="eastAsia"/>
          <w:lang w:val="en-GB"/>
        </w:rPr>
        <w:t>年底，前政权清理了监狱和拘留中心，释放了所有囚犯和被拘留者，其中包括政治犯。</w:t>
      </w:r>
    </w:p>
    <w:p w:rsidR="003B059D" w:rsidRPr="003B059D" w:rsidRDefault="003B059D" w:rsidP="003B059D">
      <w:pPr>
        <w:pStyle w:val="SingleTxtGC"/>
        <w:rPr>
          <w:rFonts w:hint="eastAsia"/>
          <w:lang w:val="en-GB"/>
        </w:rPr>
      </w:pPr>
      <w:r w:rsidRPr="003B059D">
        <w:rPr>
          <w:lang w:val="en-GB"/>
        </w:rPr>
        <w:t>109.</w:t>
      </w:r>
      <w:r w:rsidR="003626D2">
        <w:rPr>
          <w:rFonts w:hint="eastAsia"/>
          <w:lang w:val="en-GB"/>
        </w:rPr>
        <w:t xml:space="preserve">  </w:t>
      </w:r>
      <w:r w:rsidRPr="003B059D">
        <w:rPr>
          <w:rFonts w:hint="eastAsia"/>
          <w:lang w:val="en-GB"/>
        </w:rPr>
        <w:t>搜索前政权的记录并未能得出女政治犯人数的确切数字，但有</w:t>
      </w:r>
      <w:r w:rsidR="008161F8">
        <w:rPr>
          <w:rFonts w:hint="eastAsia"/>
          <w:lang w:val="en-GB"/>
        </w:rPr>
        <w:t>1,</w:t>
      </w:r>
      <w:r w:rsidRPr="003B059D">
        <w:rPr>
          <w:rFonts w:hint="eastAsia"/>
          <w:lang w:val="en-GB"/>
        </w:rPr>
        <w:t>100</w:t>
      </w:r>
      <w:r w:rsidRPr="003B059D">
        <w:rPr>
          <w:rFonts w:hint="eastAsia"/>
          <w:lang w:val="en-GB"/>
        </w:rPr>
        <w:t>名能够在政治犯基金会进行登记的女囚犯和被拘留妇女除外</w:t>
      </w:r>
      <w:r>
        <w:rPr>
          <w:rFonts w:hint="eastAsia"/>
          <w:lang w:val="en-GB"/>
        </w:rPr>
        <w:t>(</w:t>
      </w:r>
      <w:r w:rsidRPr="003B059D">
        <w:rPr>
          <w:rFonts w:hint="eastAsia"/>
          <w:lang w:val="en-GB"/>
        </w:rPr>
        <w:t>在政权于</w:t>
      </w:r>
      <w:r w:rsidRPr="003B059D">
        <w:rPr>
          <w:rFonts w:hint="eastAsia"/>
          <w:lang w:val="en-GB"/>
        </w:rPr>
        <w:t>2003</w:t>
      </w:r>
      <w:r w:rsidRPr="003B059D">
        <w:rPr>
          <w:rFonts w:hint="eastAsia"/>
          <w:lang w:val="en-GB"/>
        </w:rPr>
        <w:t>年更迭之后</w:t>
      </w:r>
      <w:r>
        <w:rPr>
          <w:rFonts w:hint="eastAsia"/>
          <w:lang w:val="en-GB"/>
        </w:rPr>
        <w:t>)</w:t>
      </w:r>
      <w:r w:rsidRPr="003B059D">
        <w:rPr>
          <w:rFonts w:hint="eastAsia"/>
          <w:lang w:val="en-GB"/>
        </w:rPr>
        <w:t>。国家依据第</w:t>
      </w:r>
      <w:r w:rsidRPr="003B059D">
        <w:rPr>
          <w:rFonts w:hint="eastAsia"/>
          <w:lang w:val="en-GB"/>
        </w:rPr>
        <w:t>4</w:t>
      </w:r>
      <w:r>
        <w:rPr>
          <w:rFonts w:hint="eastAsia"/>
          <w:lang w:val="en-GB"/>
        </w:rPr>
        <w:t>(</w:t>
      </w:r>
      <w:r w:rsidRPr="003B059D">
        <w:rPr>
          <w:rFonts w:hint="eastAsia"/>
          <w:lang w:val="en-GB"/>
        </w:rPr>
        <w:t>2006</w:t>
      </w:r>
      <w:r>
        <w:rPr>
          <w:rFonts w:hint="eastAsia"/>
          <w:lang w:val="en-GB"/>
        </w:rPr>
        <w:t>)</w:t>
      </w:r>
      <w:r w:rsidRPr="003B059D">
        <w:rPr>
          <w:rFonts w:hint="eastAsia"/>
          <w:lang w:val="en-GB"/>
        </w:rPr>
        <w:t>号法令成立了隶属于部长会议总秘书处的过渡司法组织，对前独裁政权的受害者进行赔偿。该组织于</w:t>
      </w:r>
      <w:r w:rsidRPr="003B059D">
        <w:rPr>
          <w:rFonts w:hint="eastAsia"/>
          <w:lang w:val="en-GB"/>
        </w:rPr>
        <w:t>2007</w:t>
      </w:r>
      <w:r w:rsidRPr="003B059D">
        <w:rPr>
          <w:rFonts w:hint="eastAsia"/>
          <w:lang w:val="en-GB"/>
        </w:rPr>
        <w:t>年年中投入运行，在中部和南部各省以及库尔德地区设立了</w:t>
      </w:r>
      <w:r w:rsidRPr="003B059D">
        <w:rPr>
          <w:rFonts w:hint="eastAsia"/>
          <w:lang w:val="en-GB"/>
        </w:rPr>
        <w:t>20</w:t>
      </w:r>
      <w:r w:rsidRPr="003B059D">
        <w:rPr>
          <w:rFonts w:hint="eastAsia"/>
          <w:lang w:val="en-GB"/>
        </w:rPr>
        <w:t>家办事处。根据此项法律，女政治犯享有与男政治犯相同的特权，即每月领取</w:t>
      </w:r>
      <w:r w:rsidRPr="003B059D">
        <w:rPr>
          <w:rFonts w:hint="eastAsia"/>
          <w:lang w:val="en-GB"/>
        </w:rPr>
        <w:t>50</w:t>
      </w:r>
      <w:r w:rsidR="008161F8">
        <w:rPr>
          <w:rFonts w:hint="eastAsia"/>
          <w:lang w:val="en-GB"/>
        </w:rPr>
        <w:t>0,</w:t>
      </w:r>
      <w:r w:rsidRPr="003B059D">
        <w:rPr>
          <w:rFonts w:hint="eastAsia"/>
          <w:lang w:val="en-GB"/>
        </w:rPr>
        <w:t>000</w:t>
      </w:r>
      <w:r w:rsidRPr="003B059D">
        <w:rPr>
          <w:rFonts w:hint="eastAsia"/>
          <w:lang w:val="en-GB"/>
        </w:rPr>
        <w:t>伊拉克第纳尔的津贴，无论是在国内还是在国外；在接受本科和研究生教育时可享受一次性旅费补助和优惠待遇，还享有优先朝圣权。</w:t>
      </w:r>
    </w:p>
    <w:p w:rsidR="003B059D" w:rsidRPr="003B059D" w:rsidRDefault="003B059D" w:rsidP="003B059D">
      <w:pPr>
        <w:pStyle w:val="SingleTxtGC"/>
        <w:rPr>
          <w:rFonts w:hint="eastAsia"/>
          <w:lang w:val="en-GB"/>
        </w:rPr>
      </w:pPr>
      <w:r w:rsidRPr="003B059D">
        <w:rPr>
          <w:lang w:val="en-GB"/>
        </w:rPr>
        <w:t>110.</w:t>
      </w:r>
      <w:r w:rsidR="00CB17A7">
        <w:rPr>
          <w:rFonts w:hint="eastAsia"/>
          <w:lang w:val="en-GB"/>
        </w:rPr>
        <w:t xml:space="preserve">  </w:t>
      </w:r>
      <w:r w:rsidRPr="003B059D">
        <w:rPr>
          <w:rFonts w:hint="eastAsia"/>
          <w:lang w:val="en-GB"/>
        </w:rPr>
        <w:t>2003</w:t>
      </w:r>
      <w:r w:rsidRPr="003B059D">
        <w:rPr>
          <w:rFonts w:hint="eastAsia"/>
          <w:lang w:val="en-GB"/>
        </w:rPr>
        <w:t>年</w:t>
      </w:r>
      <w:r w:rsidRPr="003B059D">
        <w:rPr>
          <w:rFonts w:hint="eastAsia"/>
          <w:lang w:val="en-GB"/>
        </w:rPr>
        <w:t>4</w:t>
      </w:r>
      <w:r w:rsidRPr="003B059D">
        <w:rPr>
          <w:rFonts w:hint="eastAsia"/>
          <w:lang w:val="en-GB"/>
        </w:rPr>
        <w:t>月</w:t>
      </w:r>
      <w:r w:rsidRPr="003B059D">
        <w:rPr>
          <w:rFonts w:hint="eastAsia"/>
          <w:lang w:val="en-GB"/>
        </w:rPr>
        <w:t>9</w:t>
      </w:r>
      <w:r w:rsidRPr="003B059D">
        <w:rPr>
          <w:rFonts w:hint="eastAsia"/>
          <w:lang w:val="en-GB"/>
        </w:rPr>
        <w:t>日之后局势发生变化，妇女能够加入政党，宣布其党派从属并公开参加政治活动。不过，不断恶化的安全局势和日益增加的暴力让妇女难以行动。此外，刺杀和谋杀理事会中的妇女和国民议会中的女代表、女律师、女医生、女教授和女明星的行为致使许多女性退缩，对其活动保持沉默。各政党没有女性出任党魁。</w:t>
      </w:r>
    </w:p>
    <w:p w:rsidR="003B059D" w:rsidRPr="00BB3366" w:rsidRDefault="003B059D" w:rsidP="003B059D">
      <w:pPr>
        <w:pStyle w:val="SingleTxtGC"/>
        <w:rPr>
          <w:rFonts w:hint="eastAsia"/>
          <w:spacing w:val="-2"/>
          <w:lang w:val="en-GB"/>
        </w:rPr>
      </w:pPr>
      <w:r w:rsidRPr="00BB3366">
        <w:rPr>
          <w:spacing w:val="-2"/>
          <w:lang w:val="en-GB"/>
        </w:rPr>
        <w:t>111.</w:t>
      </w:r>
      <w:r w:rsidR="007D3CF4" w:rsidRPr="00BB3366">
        <w:rPr>
          <w:rFonts w:hint="eastAsia"/>
          <w:spacing w:val="-2"/>
          <w:lang w:val="en-GB"/>
        </w:rPr>
        <w:t xml:space="preserve">  </w:t>
      </w:r>
      <w:r w:rsidRPr="00BB3366">
        <w:rPr>
          <w:rFonts w:hint="eastAsia"/>
          <w:spacing w:val="-2"/>
          <w:lang w:val="en-GB"/>
        </w:rPr>
        <w:t>在政权于</w:t>
      </w:r>
      <w:r w:rsidRPr="00BB3366">
        <w:rPr>
          <w:rFonts w:hint="eastAsia"/>
          <w:spacing w:val="-2"/>
          <w:lang w:val="en-GB"/>
        </w:rPr>
        <w:t>2003</w:t>
      </w:r>
      <w:r w:rsidRPr="00BB3366">
        <w:rPr>
          <w:rFonts w:hint="eastAsia"/>
          <w:spacing w:val="-2"/>
          <w:lang w:val="en-GB"/>
        </w:rPr>
        <w:t>年更迭之前，没有歧视性法律禁止妇女加入非政府组织和协会，特别是专业协会，如律师协会、医师协会、工程师协会和教师工会。伊拉克全国妇女联合会是非政府妇女组织，但它为执政党的政策服务，因为禁止妇女在伊拉克的任何其他组织中开展活动。在政治转型期间，许多妇女加入各种非政府组织，这些组织的数量也有所增加，推动政府设立国家民间社会事务部，对其进行登记和管理。这些组织对伊拉克社会产生了广泛影响。《宪法》第</w:t>
      </w:r>
      <w:r w:rsidRPr="00BB3366">
        <w:rPr>
          <w:rFonts w:hint="eastAsia"/>
          <w:spacing w:val="-2"/>
          <w:lang w:val="en-GB"/>
        </w:rPr>
        <w:t>39</w:t>
      </w:r>
      <w:r w:rsidRPr="00BB3366">
        <w:rPr>
          <w:rFonts w:hint="eastAsia"/>
          <w:spacing w:val="-2"/>
          <w:lang w:val="en-GB"/>
        </w:rPr>
        <w:t>条</w:t>
      </w:r>
      <w:r w:rsidRPr="00BB3366">
        <w:rPr>
          <w:rFonts w:hint="eastAsia"/>
          <w:spacing w:val="-2"/>
          <w:lang w:val="en-GB"/>
        </w:rPr>
        <w:t>(</w:t>
      </w:r>
      <w:r w:rsidRPr="00BB3366">
        <w:rPr>
          <w:rFonts w:hint="eastAsia"/>
          <w:spacing w:val="-2"/>
          <w:lang w:val="en-GB"/>
        </w:rPr>
        <w:t>之一</w:t>
      </w:r>
      <w:r w:rsidRPr="00BB3366">
        <w:rPr>
          <w:rFonts w:hint="eastAsia"/>
          <w:spacing w:val="-2"/>
          <w:lang w:val="en-GB"/>
        </w:rPr>
        <w:t>)</w:t>
      </w:r>
      <w:r w:rsidRPr="00BB3366">
        <w:rPr>
          <w:rFonts w:hint="eastAsia"/>
          <w:spacing w:val="-2"/>
          <w:lang w:val="en-GB"/>
        </w:rPr>
        <w:t>确认：“应保障成立和加入社团和政党的自由”。因此，允许男女在该领域工作。</w:t>
      </w:r>
    </w:p>
    <w:p w:rsidR="003B059D" w:rsidRPr="00C234C8" w:rsidRDefault="003B059D" w:rsidP="003B059D">
      <w:pPr>
        <w:pStyle w:val="SingleTxtGC"/>
        <w:rPr>
          <w:rFonts w:hint="eastAsia"/>
          <w:spacing w:val="-2"/>
          <w:lang w:val="en-GB"/>
        </w:rPr>
      </w:pPr>
      <w:r w:rsidRPr="00C234C8">
        <w:rPr>
          <w:spacing w:val="-2"/>
          <w:lang w:val="en-GB"/>
        </w:rPr>
        <w:t>112.</w:t>
      </w:r>
      <w:r w:rsidR="00F00338" w:rsidRPr="00C234C8">
        <w:rPr>
          <w:rFonts w:hint="eastAsia"/>
          <w:spacing w:val="-2"/>
          <w:lang w:val="en-GB"/>
        </w:rPr>
        <w:t xml:space="preserve">  </w:t>
      </w:r>
      <w:r w:rsidRPr="00C234C8">
        <w:rPr>
          <w:rFonts w:hint="eastAsia"/>
          <w:spacing w:val="-2"/>
          <w:lang w:val="en-GB"/>
        </w:rPr>
        <w:t>专业协会中有大批妇女成员，这些协会的组织法没有对妇女加入和退出协会做出歧视性规定，也没有针对妇女作为候选人参加协会主席选举的歧视性条款。</w:t>
      </w:r>
    </w:p>
    <w:p w:rsidR="003B059D" w:rsidRPr="003B059D" w:rsidRDefault="003B059D" w:rsidP="003B059D">
      <w:pPr>
        <w:pStyle w:val="SingleTxtGC"/>
        <w:rPr>
          <w:rFonts w:hint="eastAsia"/>
          <w:lang w:val="en-GB"/>
        </w:rPr>
      </w:pPr>
      <w:r w:rsidRPr="003B059D">
        <w:rPr>
          <w:lang w:val="en-GB"/>
        </w:rPr>
        <w:t>113.</w:t>
      </w:r>
      <w:r w:rsidR="008B47F1">
        <w:rPr>
          <w:rFonts w:hint="eastAsia"/>
          <w:lang w:val="en-GB"/>
        </w:rPr>
        <w:t xml:space="preserve">  </w:t>
      </w:r>
      <w:r w:rsidRPr="003B059D">
        <w:rPr>
          <w:rFonts w:hint="eastAsia"/>
          <w:lang w:val="en-GB"/>
        </w:rPr>
        <w:t>自成立以来，药剂师协会共有</w:t>
      </w:r>
      <w:r w:rsidR="008161F8">
        <w:rPr>
          <w:rFonts w:hint="eastAsia"/>
          <w:lang w:val="en-GB"/>
        </w:rPr>
        <w:t>4,</w:t>
      </w:r>
      <w:r w:rsidRPr="003B059D">
        <w:rPr>
          <w:rFonts w:hint="eastAsia"/>
          <w:lang w:val="en-GB"/>
        </w:rPr>
        <w:t>488</w:t>
      </w:r>
      <w:r w:rsidRPr="003B059D">
        <w:rPr>
          <w:rFonts w:hint="eastAsia"/>
          <w:lang w:val="en-GB"/>
        </w:rPr>
        <w:t>名女会员，占会员总数的约</w:t>
      </w:r>
      <w:r w:rsidRPr="003B059D">
        <w:rPr>
          <w:rFonts w:hint="eastAsia"/>
          <w:lang w:val="en-GB"/>
        </w:rPr>
        <w:t>44%</w:t>
      </w:r>
      <w:r w:rsidRPr="003B059D">
        <w:rPr>
          <w:rFonts w:hint="eastAsia"/>
          <w:lang w:val="en-GB"/>
        </w:rPr>
        <w:t>。每年有</w:t>
      </w:r>
      <w:r w:rsidRPr="003B059D">
        <w:rPr>
          <w:rFonts w:hint="eastAsia"/>
          <w:lang w:val="en-GB"/>
        </w:rPr>
        <w:t>1</w:t>
      </w:r>
      <w:r w:rsidRPr="003B059D">
        <w:rPr>
          <w:rFonts w:hint="eastAsia"/>
          <w:lang w:val="en-GB"/>
        </w:rPr>
        <w:t>到</w:t>
      </w:r>
      <w:r w:rsidRPr="003B059D">
        <w:rPr>
          <w:rFonts w:hint="eastAsia"/>
          <w:lang w:val="en-GB"/>
        </w:rPr>
        <w:t>2</w:t>
      </w:r>
      <w:r w:rsidRPr="003B059D">
        <w:rPr>
          <w:rFonts w:hint="eastAsia"/>
          <w:lang w:val="en-GB"/>
        </w:rPr>
        <w:t>名妇女当选进入协会行政机构。自律师协会于</w:t>
      </w:r>
      <w:r w:rsidRPr="003B059D">
        <w:rPr>
          <w:rFonts w:hint="eastAsia"/>
          <w:lang w:val="en-GB"/>
        </w:rPr>
        <w:t>1933</w:t>
      </w:r>
      <w:r w:rsidRPr="003B059D">
        <w:rPr>
          <w:rFonts w:hint="eastAsia"/>
          <w:lang w:val="en-GB"/>
        </w:rPr>
        <w:t>年成立以来，已有</w:t>
      </w:r>
      <w:r w:rsidRPr="003B059D">
        <w:rPr>
          <w:rFonts w:hint="eastAsia"/>
          <w:lang w:val="en-GB"/>
        </w:rPr>
        <w:t>1</w:t>
      </w:r>
      <w:r w:rsidR="008161F8">
        <w:rPr>
          <w:rFonts w:hint="eastAsia"/>
          <w:lang w:val="en-GB"/>
        </w:rPr>
        <w:t>3,</w:t>
      </w:r>
      <w:r w:rsidRPr="003B059D">
        <w:rPr>
          <w:rFonts w:hint="eastAsia"/>
          <w:lang w:val="en-GB"/>
        </w:rPr>
        <w:t>882</w:t>
      </w:r>
      <w:r w:rsidRPr="003B059D">
        <w:rPr>
          <w:rFonts w:hint="eastAsia"/>
          <w:lang w:val="en-GB"/>
        </w:rPr>
        <w:t>名女律师成员，但管理委员会即使到现在也只有两名女性成员。在总计</w:t>
      </w:r>
      <w:r w:rsidR="008161F8">
        <w:rPr>
          <w:rFonts w:hint="eastAsia"/>
          <w:lang w:val="en-GB"/>
        </w:rPr>
        <w:t>8,</w:t>
      </w:r>
      <w:r w:rsidRPr="003B059D">
        <w:rPr>
          <w:rFonts w:hint="eastAsia"/>
          <w:lang w:val="en-GB"/>
        </w:rPr>
        <w:t>910</w:t>
      </w:r>
      <w:r w:rsidRPr="003B059D">
        <w:rPr>
          <w:rFonts w:hint="eastAsia"/>
          <w:lang w:val="en-GB"/>
        </w:rPr>
        <w:t>名牙医中有</w:t>
      </w:r>
      <w:r w:rsidR="008161F8">
        <w:rPr>
          <w:rFonts w:hint="eastAsia"/>
          <w:lang w:val="en-GB"/>
        </w:rPr>
        <w:t>4,</w:t>
      </w:r>
      <w:r w:rsidRPr="003B059D">
        <w:rPr>
          <w:rFonts w:hint="eastAsia"/>
          <w:lang w:val="en-GB"/>
        </w:rPr>
        <w:t>968</w:t>
      </w:r>
      <w:r w:rsidRPr="003B059D">
        <w:rPr>
          <w:rFonts w:hint="eastAsia"/>
          <w:lang w:val="en-GB"/>
        </w:rPr>
        <w:t>名女性，但</w:t>
      </w:r>
      <w:r w:rsidRPr="003B059D">
        <w:rPr>
          <w:rFonts w:hint="eastAsia"/>
          <w:lang w:val="en-GB"/>
        </w:rPr>
        <w:t>1998</w:t>
      </w:r>
      <w:r w:rsidRPr="003B059D">
        <w:rPr>
          <w:rFonts w:hint="eastAsia"/>
          <w:lang w:val="en-GB"/>
        </w:rPr>
        <w:t>至</w:t>
      </w:r>
      <w:r w:rsidRPr="003B059D">
        <w:rPr>
          <w:rFonts w:hint="eastAsia"/>
          <w:lang w:val="en-GB"/>
        </w:rPr>
        <w:t>2008</w:t>
      </w:r>
      <w:r w:rsidRPr="003B059D">
        <w:rPr>
          <w:rFonts w:hint="eastAsia"/>
          <w:lang w:val="en-GB"/>
        </w:rPr>
        <w:t>年间仅有</w:t>
      </w:r>
      <w:r w:rsidRPr="003B059D">
        <w:rPr>
          <w:rFonts w:hint="eastAsia"/>
          <w:lang w:val="en-GB"/>
        </w:rPr>
        <w:t>3</w:t>
      </w:r>
      <w:r w:rsidRPr="003B059D">
        <w:rPr>
          <w:rFonts w:hint="eastAsia"/>
          <w:lang w:val="en-GB"/>
        </w:rPr>
        <w:t>名女性被提名进入协会理事会；</w:t>
      </w:r>
      <w:r w:rsidRPr="003B059D">
        <w:rPr>
          <w:rFonts w:hint="eastAsia"/>
          <w:lang w:val="en-GB"/>
        </w:rPr>
        <w:t>1</w:t>
      </w:r>
      <w:r w:rsidRPr="003B059D">
        <w:rPr>
          <w:rFonts w:hint="eastAsia"/>
          <w:lang w:val="en-GB"/>
        </w:rPr>
        <w:t>名女牙医目前是八人理事会的成员。</w:t>
      </w:r>
    </w:p>
    <w:p w:rsidR="003B059D" w:rsidRPr="003B059D" w:rsidRDefault="003B059D" w:rsidP="003B059D">
      <w:pPr>
        <w:pStyle w:val="SingleTxtGC"/>
        <w:rPr>
          <w:rFonts w:hint="eastAsia"/>
          <w:lang w:val="en-GB"/>
        </w:rPr>
      </w:pPr>
      <w:r w:rsidRPr="003B059D">
        <w:rPr>
          <w:lang w:val="en-GB"/>
        </w:rPr>
        <w:t>114.</w:t>
      </w:r>
      <w:r w:rsidR="001F502C">
        <w:rPr>
          <w:rFonts w:hint="eastAsia"/>
          <w:lang w:val="en-GB"/>
        </w:rPr>
        <w:t xml:space="preserve">  </w:t>
      </w:r>
      <w:r w:rsidRPr="003B059D">
        <w:rPr>
          <w:rFonts w:hint="eastAsia"/>
          <w:lang w:val="en-GB"/>
        </w:rPr>
        <w:t>伊拉克的妇女运动在要求伊拉克妇女权利方面发挥了主要作用。《伊拉克国家过渡期行政法》</w:t>
      </w:r>
      <w:r>
        <w:rPr>
          <w:rFonts w:hint="eastAsia"/>
          <w:lang w:val="en-GB"/>
        </w:rPr>
        <w:t>(</w:t>
      </w:r>
      <w:r w:rsidRPr="003B059D">
        <w:rPr>
          <w:rFonts w:hint="eastAsia"/>
          <w:lang w:val="en-GB"/>
        </w:rPr>
        <w:t>2004</w:t>
      </w:r>
      <w:r w:rsidRPr="003B059D">
        <w:rPr>
          <w:rFonts w:hint="eastAsia"/>
          <w:lang w:val="en-GB"/>
        </w:rPr>
        <w:t>年</w:t>
      </w:r>
      <w:r>
        <w:rPr>
          <w:rFonts w:hint="eastAsia"/>
          <w:lang w:val="en-GB"/>
        </w:rPr>
        <w:t>)</w:t>
      </w:r>
      <w:r w:rsidRPr="003B059D">
        <w:rPr>
          <w:rFonts w:hint="eastAsia"/>
          <w:lang w:val="en-GB"/>
        </w:rPr>
        <w:t>确认了妇女配额制，后来的抗议活动和收集签名运动催生了</w:t>
      </w:r>
      <w:r w:rsidRPr="003B059D">
        <w:rPr>
          <w:rFonts w:hint="eastAsia"/>
          <w:lang w:val="en-GB"/>
        </w:rPr>
        <w:t>2005</w:t>
      </w:r>
      <w:r w:rsidRPr="003B059D">
        <w:rPr>
          <w:rFonts w:hint="eastAsia"/>
          <w:lang w:val="en-GB"/>
        </w:rPr>
        <w:t>年《永久宪法》，使政治领袖做出了回应，确认了这种权利。妇女运动在推翻</w:t>
      </w:r>
      <w:r w:rsidRPr="003B059D">
        <w:rPr>
          <w:rFonts w:hint="eastAsia"/>
          <w:lang w:val="en-GB"/>
        </w:rPr>
        <w:t>2003</w:t>
      </w:r>
      <w:r w:rsidRPr="003B059D">
        <w:rPr>
          <w:rFonts w:hint="eastAsia"/>
          <w:lang w:val="en-GB"/>
        </w:rPr>
        <w:t>年</w:t>
      </w:r>
      <w:r w:rsidRPr="003B059D">
        <w:rPr>
          <w:rFonts w:hint="eastAsia"/>
          <w:lang w:val="en-GB"/>
        </w:rPr>
        <w:t>12</w:t>
      </w:r>
      <w:r w:rsidRPr="003B059D">
        <w:rPr>
          <w:rFonts w:hint="eastAsia"/>
          <w:lang w:val="en-GB"/>
        </w:rPr>
        <w:t>月</w:t>
      </w:r>
      <w:r w:rsidRPr="003B059D">
        <w:rPr>
          <w:rFonts w:hint="eastAsia"/>
          <w:lang w:val="en-GB"/>
        </w:rPr>
        <w:t>29</w:t>
      </w:r>
      <w:r w:rsidRPr="003B059D">
        <w:rPr>
          <w:rFonts w:hint="eastAsia"/>
          <w:lang w:val="en-GB"/>
        </w:rPr>
        <w:t>日由临时管理委员会发布的第</w:t>
      </w:r>
      <w:r w:rsidRPr="003B059D">
        <w:rPr>
          <w:rFonts w:hint="eastAsia"/>
          <w:lang w:val="en-GB"/>
        </w:rPr>
        <w:t>137</w:t>
      </w:r>
      <w:r w:rsidRPr="003B059D">
        <w:rPr>
          <w:rFonts w:hint="eastAsia"/>
          <w:lang w:val="en-GB"/>
        </w:rPr>
        <w:t>号法令方面发挥了作用，该法令出于教义和教派利益从根本上否定了《个人地位法》的效力</w:t>
      </w:r>
      <w:r>
        <w:rPr>
          <w:rFonts w:hint="eastAsia"/>
          <w:lang w:val="en-GB"/>
        </w:rPr>
        <w:t>(</w:t>
      </w:r>
      <w:r w:rsidRPr="003B059D">
        <w:rPr>
          <w:rFonts w:hint="eastAsia"/>
          <w:lang w:val="en-GB"/>
        </w:rPr>
        <w:t>第</w:t>
      </w:r>
      <w:r w:rsidRPr="003B059D">
        <w:rPr>
          <w:rFonts w:hint="eastAsia"/>
          <w:lang w:val="en-GB"/>
        </w:rPr>
        <w:t>188</w:t>
      </w:r>
      <w:r>
        <w:rPr>
          <w:rFonts w:hint="eastAsia"/>
          <w:lang w:val="en-GB"/>
        </w:rPr>
        <w:t>(</w:t>
      </w:r>
      <w:r w:rsidRPr="003B059D">
        <w:rPr>
          <w:rFonts w:hint="eastAsia"/>
          <w:lang w:val="en-GB"/>
        </w:rPr>
        <w:t>1959</w:t>
      </w:r>
      <w:r>
        <w:rPr>
          <w:rFonts w:hint="eastAsia"/>
          <w:lang w:val="en-GB"/>
        </w:rPr>
        <w:t>)</w:t>
      </w:r>
      <w:r w:rsidRPr="003B059D">
        <w:rPr>
          <w:rFonts w:hint="eastAsia"/>
          <w:lang w:val="en-GB"/>
        </w:rPr>
        <w:t>号，已修正</w:t>
      </w:r>
      <w:r>
        <w:rPr>
          <w:rFonts w:hint="eastAsia"/>
          <w:lang w:val="en-GB"/>
        </w:rPr>
        <w:t>))</w:t>
      </w:r>
      <w:r w:rsidRPr="003B059D">
        <w:rPr>
          <w:rFonts w:hint="eastAsia"/>
          <w:lang w:val="en-GB"/>
        </w:rPr>
        <w:t>，后来还促使在《宪法》第</w:t>
      </w:r>
      <w:r w:rsidRPr="003B059D">
        <w:rPr>
          <w:rFonts w:hint="eastAsia"/>
          <w:lang w:val="en-GB"/>
        </w:rPr>
        <w:t>41</w:t>
      </w:r>
      <w:r w:rsidRPr="003B059D">
        <w:rPr>
          <w:rFonts w:hint="eastAsia"/>
          <w:lang w:val="en-GB"/>
        </w:rPr>
        <w:t>条中规定“伊拉克人可按照自身的宗教、教派、信仰或选择自由承诺自己的个人身份，法律应对此做出规定”。这一条款以更具约束力的宪法条款形式体现了上述法令的实质。许多组织掀起了废除该法令的运动，通过动员和施压，使《宪法》第</w:t>
      </w:r>
      <w:r w:rsidRPr="003B059D">
        <w:rPr>
          <w:rFonts w:hint="eastAsia"/>
          <w:lang w:val="en-GB"/>
        </w:rPr>
        <w:t>41</w:t>
      </w:r>
      <w:r w:rsidRPr="003B059D">
        <w:rPr>
          <w:rFonts w:hint="eastAsia"/>
          <w:lang w:val="en-GB"/>
        </w:rPr>
        <w:t>条成为了有争议的条款并考虑将其提交给</w:t>
      </w:r>
      <w:r w:rsidRPr="003B059D">
        <w:rPr>
          <w:rFonts w:hint="eastAsia"/>
          <w:lang w:val="en-GB"/>
        </w:rPr>
        <w:t>2010</w:t>
      </w:r>
      <w:r w:rsidRPr="003B059D">
        <w:rPr>
          <w:rFonts w:hint="eastAsia"/>
          <w:lang w:val="en-GB"/>
        </w:rPr>
        <w:t>届议会审议。</w:t>
      </w:r>
    </w:p>
    <w:p w:rsidR="003B059D" w:rsidRPr="003B059D" w:rsidRDefault="003B059D" w:rsidP="003B059D">
      <w:pPr>
        <w:pStyle w:val="SingleTxtGC"/>
        <w:rPr>
          <w:rFonts w:hint="eastAsia"/>
          <w:lang w:val="en-GB"/>
        </w:rPr>
      </w:pPr>
      <w:r w:rsidRPr="003B059D">
        <w:rPr>
          <w:lang w:val="en-GB"/>
        </w:rPr>
        <w:t>115.</w:t>
      </w:r>
      <w:r w:rsidR="00500C80">
        <w:rPr>
          <w:rFonts w:hint="eastAsia"/>
          <w:lang w:val="en-GB"/>
        </w:rPr>
        <w:t xml:space="preserve">  </w:t>
      </w:r>
      <w:r w:rsidRPr="003B059D">
        <w:rPr>
          <w:rFonts w:hint="eastAsia"/>
          <w:lang w:val="en-GB"/>
        </w:rPr>
        <w:t>妇女组织在传播认识和教育妇女了解《宪法》并参与选举投票方面发挥了作用。许多妇女组织主动开办诊所提供法律和人道主义建议，为寡妇、离婚妇女和被殴妇女等边缘化群体提供援助，传播反暴力和反歧视妇女的文化。非政府妇女组织拥有执行妇女能力培养和提升项目以及发展和创收项目的经验。这些组织与在伊拉克开展行动的国际组织及相关部委，如劳动和社会事务部、教育部、人权事务部、卫生部和国家妇女事务部开展协作和协调。</w:t>
      </w:r>
    </w:p>
    <w:p w:rsidR="003B059D" w:rsidRPr="003B059D" w:rsidRDefault="002B2D89" w:rsidP="002B2D89">
      <w:pPr>
        <w:pStyle w:val="H23GC"/>
        <w:rPr>
          <w:rFonts w:hint="eastAsia"/>
        </w:rPr>
      </w:pPr>
      <w:r>
        <w:rPr>
          <w:rFonts w:hint="eastAsia"/>
        </w:rPr>
        <w:tab/>
      </w:r>
      <w:r>
        <w:rPr>
          <w:rFonts w:hint="eastAsia"/>
        </w:rPr>
        <w:tab/>
      </w:r>
      <w:r w:rsidR="003B059D" w:rsidRPr="003B059D">
        <w:rPr>
          <w:rFonts w:hint="eastAsia"/>
        </w:rPr>
        <w:t>非政府组织工作的法律使能</w:t>
      </w:r>
      <w:r w:rsidR="003B059D">
        <w:rPr>
          <w:rFonts w:hint="eastAsia"/>
        </w:rPr>
        <w:t>(</w:t>
      </w:r>
      <w:r w:rsidR="003B059D" w:rsidRPr="003B059D">
        <w:rPr>
          <w:rFonts w:hint="eastAsia"/>
        </w:rPr>
        <w:t>非政府组织法</w:t>
      </w:r>
      <w:r w:rsidR="003B059D">
        <w:rPr>
          <w:rFonts w:hint="eastAsia"/>
        </w:rPr>
        <w:t>)</w:t>
      </w:r>
    </w:p>
    <w:p w:rsidR="003B059D" w:rsidRPr="003B059D" w:rsidRDefault="003B059D" w:rsidP="003B059D">
      <w:pPr>
        <w:pStyle w:val="SingleTxtGC"/>
        <w:rPr>
          <w:rFonts w:hint="eastAsia"/>
        </w:rPr>
      </w:pPr>
      <w:r w:rsidRPr="003B059D">
        <w:t>116.</w:t>
      </w:r>
      <w:r w:rsidR="00F85BE9">
        <w:rPr>
          <w:rFonts w:hint="eastAsia"/>
        </w:rPr>
        <w:t xml:space="preserve">  </w:t>
      </w:r>
      <w:r w:rsidRPr="003B059D">
        <w:rPr>
          <w:rFonts w:hint="eastAsia"/>
        </w:rPr>
        <w:t>鉴于伊拉克非政府组织已增加到约</w:t>
      </w:r>
      <w:r w:rsidR="008161F8">
        <w:rPr>
          <w:rFonts w:hint="eastAsia"/>
        </w:rPr>
        <w:t>4,</w:t>
      </w:r>
      <w:r w:rsidRPr="003B059D">
        <w:rPr>
          <w:rFonts w:hint="eastAsia"/>
        </w:rPr>
        <w:t>000</w:t>
      </w:r>
      <w:r w:rsidRPr="003B059D">
        <w:rPr>
          <w:rFonts w:hint="eastAsia"/>
        </w:rPr>
        <w:t>个，由于担心某些组织可能追随私人派别，或寻求政治议程，或谋求非法物质利益和收益，或成为掩护卖淫、妓院交易和其他基本商业的虚构组织，或沦为恐怖主义团伙的保护伞，为了确保这些组织受宪法保护的合法登记权和从属关系登记权，部长会议总秘书处颁布了关于执行《非政府组织法》</w:t>
      </w:r>
      <w:r>
        <w:rPr>
          <w:rFonts w:hint="eastAsia"/>
        </w:rPr>
        <w:t>(</w:t>
      </w:r>
      <w:r w:rsidRPr="003B059D">
        <w:rPr>
          <w:rFonts w:hint="eastAsia"/>
        </w:rPr>
        <w:t>第</w:t>
      </w:r>
      <w:r w:rsidRPr="003B059D">
        <w:rPr>
          <w:rFonts w:hint="eastAsia"/>
        </w:rPr>
        <w:t>12</w:t>
      </w:r>
      <w:r>
        <w:rPr>
          <w:rFonts w:hint="eastAsia"/>
        </w:rPr>
        <w:t>(</w:t>
      </w:r>
      <w:r w:rsidRPr="003B059D">
        <w:rPr>
          <w:rFonts w:hint="eastAsia"/>
        </w:rPr>
        <w:t>2010</w:t>
      </w:r>
      <w:r>
        <w:rPr>
          <w:rFonts w:hint="eastAsia"/>
        </w:rPr>
        <w:t>)</w:t>
      </w:r>
      <w:r w:rsidRPr="003B059D">
        <w:rPr>
          <w:rFonts w:hint="eastAsia"/>
        </w:rPr>
        <w:t>号</w:t>
      </w:r>
      <w:r>
        <w:rPr>
          <w:rFonts w:hint="eastAsia"/>
        </w:rPr>
        <w:t>)</w:t>
      </w:r>
      <w:r w:rsidRPr="003B059D">
        <w:rPr>
          <w:rFonts w:hint="eastAsia"/>
        </w:rPr>
        <w:t>的指示，通过国家民间社会事务部推行伊拉克非政府组织和外国非政府组织分支机构登记制度。这是该部、国民议会民间社会委员会和一些非政府组织共同努力的结果。</w:t>
      </w:r>
    </w:p>
    <w:p w:rsidR="003B059D" w:rsidRPr="003B059D" w:rsidRDefault="00A82A48" w:rsidP="00A82A48">
      <w:pPr>
        <w:pStyle w:val="H1GC"/>
        <w:rPr>
          <w:rFonts w:hint="eastAsia"/>
        </w:rPr>
      </w:pPr>
      <w:bookmarkStart w:id="11" w:name="_Toc353105178"/>
      <w:r>
        <w:rPr>
          <w:rFonts w:hint="eastAsia"/>
        </w:rPr>
        <w:tab/>
      </w:r>
      <w:r>
        <w:rPr>
          <w:rFonts w:hint="eastAsia"/>
        </w:rPr>
        <w:tab/>
      </w:r>
      <w:r w:rsidR="003B059D" w:rsidRPr="003B059D">
        <w:rPr>
          <w:rFonts w:hint="eastAsia"/>
        </w:rPr>
        <w:t>第八条</w:t>
      </w:r>
      <w:bookmarkEnd w:id="11"/>
    </w:p>
    <w:p w:rsidR="003B059D" w:rsidRPr="003B059D" w:rsidRDefault="003B059D" w:rsidP="003B059D">
      <w:pPr>
        <w:pStyle w:val="SingleTxtGC"/>
        <w:rPr>
          <w:rFonts w:hint="eastAsia"/>
          <w:lang w:val="en-GB"/>
        </w:rPr>
      </w:pPr>
      <w:r w:rsidRPr="003B059D">
        <w:rPr>
          <w:rFonts w:hint="eastAsia"/>
          <w:lang w:val="en-GB"/>
        </w:rPr>
        <w:t>11</w:t>
      </w:r>
      <w:r>
        <w:rPr>
          <w:rFonts w:hint="eastAsia"/>
          <w:lang w:val="en-GB"/>
        </w:rPr>
        <w:t>7.</w:t>
      </w:r>
      <w:r w:rsidR="00E46D3B">
        <w:rPr>
          <w:rFonts w:hint="eastAsia"/>
          <w:lang w:val="en-GB"/>
        </w:rPr>
        <w:t xml:space="preserve">  </w:t>
      </w:r>
      <w:r w:rsidRPr="003B059D">
        <w:rPr>
          <w:rFonts w:hint="eastAsia"/>
          <w:lang w:val="en-GB"/>
        </w:rPr>
        <w:t>自</w:t>
      </w:r>
      <w:r w:rsidRPr="003B059D">
        <w:rPr>
          <w:rFonts w:hint="eastAsia"/>
          <w:lang w:val="en-GB"/>
        </w:rPr>
        <w:t>2003</w:t>
      </w:r>
      <w:r w:rsidRPr="003B059D">
        <w:rPr>
          <w:rFonts w:hint="eastAsia"/>
          <w:lang w:val="en-GB"/>
        </w:rPr>
        <w:t>年以来，伊拉克政府努力推动妇女参加国际会议，并一直致力于使参加会议、培训和发展讲习班等国际活动和集会的各国家部委和非国家部委直属机构的代表团实现性别平衡。</w:t>
      </w:r>
      <w:r w:rsidRPr="003B059D">
        <w:rPr>
          <w:rFonts w:hint="eastAsia"/>
          <w:lang w:val="en-GB"/>
        </w:rPr>
        <w:t>2009</w:t>
      </w:r>
      <w:r w:rsidRPr="003B059D">
        <w:rPr>
          <w:rFonts w:hint="eastAsia"/>
          <w:lang w:val="en-GB"/>
        </w:rPr>
        <w:t>年对伊拉克人权合并定期报告进行讨论时，参与讨论的伊拉克代表团成员的组成恰好说明了这一点。政府代表团团长由人权事务部女部长担任，代表团中还有另外</w:t>
      </w:r>
      <w:r w:rsidRPr="003B059D">
        <w:rPr>
          <w:lang w:val="en-GB"/>
        </w:rPr>
        <w:t>3</w:t>
      </w:r>
      <w:r w:rsidRPr="003B059D">
        <w:rPr>
          <w:rFonts w:hint="eastAsia"/>
          <w:lang w:val="en-GB"/>
        </w:rPr>
        <w:t>名女性成员，一名来自库尔德地区，一名来自巴格达，还有一名是法官。因此，代表团中共有</w:t>
      </w:r>
      <w:r w:rsidRPr="003B059D">
        <w:rPr>
          <w:lang w:val="en-GB"/>
        </w:rPr>
        <w:t>4</w:t>
      </w:r>
      <w:r w:rsidRPr="003B059D">
        <w:rPr>
          <w:rFonts w:hint="eastAsia"/>
          <w:lang w:val="en-GB"/>
        </w:rPr>
        <w:t>名女性，其中一人任团长。此外，伊拉克常驻海外代表团遵循性别平衡原则，成员中既有男性也有女性。在工作方案涉及伊拉克问题的所有联合国办事处中都有伊拉克妇女任职，如联合国妇女发展基金</w:t>
      </w:r>
      <w:r>
        <w:rPr>
          <w:rFonts w:hint="eastAsia"/>
          <w:lang w:val="en-GB"/>
        </w:rPr>
        <w:t>(</w:t>
      </w:r>
      <w:r w:rsidRPr="003B059D">
        <w:rPr>
          <w:rFonts w:hint="eastAsia"/>
          <w:lang w:val="en-GB"/>
        </w:rPr>
        <w:t>妇发基金</w:t>
      </w:r>
      <w:r>
        <w:rPr>
          <w:rFonts w:hint="eastAsia"/>
          <w:lang w:val="en-GB"/>
        </w:rPr>
        <w:t>)</w:t>
      </w:r>
      <w:r w:rsidRPr="003B059D">
        <w:rPr>
          <w:rFonts w:hint="eastAsia"/>
          <w:lang w:val="en-GB"/>
        </w:rPr>
        <w:t>、联合国开发计划署</w:t>
      </w:r>
      <w:r>
        <w:rPr>
          <w:rFonts w:hint="eastAsia"/>
          <w:lang w:val="en-GB"/>
        </w:rPr>
        <w:t>(</w:t>
      </w:r>
      <w:r w:rsidRPr="003B059D">
        <w:rPr>
          <w:rFonts w:hint="eastAsia"/>
          <w:lang w:val="en-GB"/>
        </w:rPr>
        <w:t>开发署</w:t>
      </w:r>
      <w:r>
        <w:rPr>
          <w:rFonts w:hint="eastAsia"/>
          <w:lang w:val="en-GB"/>
        </w:rPr>
        <w:t>)</w:t>
      </w:r>
      <w:r w:rsidRPr="003B059D">
        <w:rPr>
          <w:rFonts w:hint="eastAsia"/>
          <w:lang w:val="en-GB"/>
        </w:rPr>
        <w:t>、联合国项目事务厅</w:t>
      </w:r>
      <w:r>
        <w:rPr>
          <w:rFonts w:hint="eastAsia"/>
          <w:lang w:val="en-GB"/>
        </w:rPr>
        <w:t>(</w:t>
      </w:r>
      <w:r w:rsidRPr="003B059D">
        <w:rPr>
          <w:rFonts w:hint="eastAsia"/>
          <w:lang w:val="en-GB"/>
        </w:rPr>
        <w:t>项目厅</w:t>
      </w:r>
      <w:r>
        <w:rPr>
          <w:rFonts w:hint="eastAsia"/>
          <w:lang w:val="en-GB"/>
        </w:rPr>
        <w:t>)</w:t>
      </w:r>
      <w:r w:rsidRPr="003B059D">
        <w:rPr>
          <w:rFonts w:hint="eastAsia"/>
          <w:lang w:val="en-GB"/>
        </w:rPr>
        <w:t>、联合国人口基金</w:t>
      </w:r>
      <w:r>
        <w:rPr>
          <w:rFonts w:hint="eastAsia"/>
          <w:lang w:val="en-GB"/>
        </w:rPr>
        <w:t>(</w:t>
      </w:r>
      <w:r w:rsidRPr="003B059D">
        <w:rPr>
          <w:rFonts w:hint="eastAsia"/>
          <w:lang w:val="en-GB"/>
        </w:rPr>
        <w:t>人口基金</w:t>
      </w:r>
      <w:r>
        <w:rPr>
          <w:rFonts w:hint="eastAsia"/>
          <w:lang w:val="en-GB"/>
        </w:rPr>
        <w:t>)</w:t>
      </w:r>
      <w:r w:rsidRPr="003B059D">
        <w:rPr>
          <w:rFonts w:hint="eastAsia"/>
          <w:lang w:val="en-GB"/>
        </w:rPr>
        <w:t>、联合国教育、科学及文化组织</w:t>
      </w:r>
      <w:r>
        <w:rPr>
          <w:rFonts w:hint="eastAsia"/>
          <w:lang w:val="en-GB"/>
        </w:rPr>
        <w:t>(</w:t>
      </w:r>
      <w:r w:rsidRPr="003B059D">
        <w:rPr>
          <w:rFonts w:hint="eastAsia"/>
          <w:lang w:val="en-GB"/>
        </w:rPr>
        <w:t>教科文组织</w:t>
      </w:r>
      <w:r>
        <w:rPr>
          <w:rFonts w:hint="eastAsia"/>
          <w:lang w:val="en-GB"/>
        </w:rPr>
        <w:t>)</w:t>
      </w:r>
      <w:r w:rsidRPr="003B059D">
        <w:rPr>
          <w:rFonts w:hint="eastAsia"/>
          <w:lang w:val="en-GB"/>
        </w:rPr>
        <w:t>和联合国伊拉克援助团</w:t>
      </w:r>
      <w:r>
        <w:rPr>
          <w:rFonts w:hint="eastAsia"/>
          <w:lang w:val="en-GB"/>
        </w:rPr>
        <w:t>(</w:t>
      </w:r>
      <w:r w:rsidRPr="003B059D">
        <w:rPr>
          <w:rFonts w:hint="eastAsia"/>
          <w:lang w:val="en-GB"/>
        </w:rPr>
        <w:t>联伊援助团</w:t>
      </w:r>
      <w:r>
        <w:rPr>
          <w:rFonts w:hint="eastAsia"/>
          <w:lang w:val="en-GB"/>
        </w:rPr>
        <w:t>)</w:t>
      </w:r>
      <w:r w:rsidRPr="003B059D">
        <w:rPr>
          <w:rFonts w:hint="eastAsia"/>
          <w:lang w:val="en-GB"/>
        </w:rPr>
        <w:t>。虽然没有伊拉克妇女在这些组织中任职人数的准确统计，但伊拉克政府允许伊拉克妇女不受任何限制地在国际组织中任职，从事国际工作。</w:t>
      </w:r>
    </w:p>
    <w:p w:rsidR="003B059D" w:rsidRPr="003B059D" w:rsidRDefault="003B059D" w:rsidP="003B059D">
      <w:pPr>
        <w:pStyle w:val="SingleTxtGC"/>
        <w:rPr>
          <w:lang w:val="en-GB"/>
        </w:rPr>
      </w:pPr>
      <w:r w:rsidRPr="003B059D">
        <w:rPr>
          <w:rFonts w:hint="eastAsia"/>
          <w:lang w:val="en-GB"/>
        </w:rPr>
        <w:t>11</w:t>
      </w:r>
      <w:r>
        <w:rPr>
          <w:rFonts w:hint="eastAsia"/>
          <w:lang w:val="en-GB"/>
        </w:rPr>
        <w:t>8.</w:t>
      </w:r>
      <w:r w:rsidR="001A329C">
        <w:rPr>
          <w:rFonts w:hint="eastAsia"/>
          <w:lang w:val="en-GB"/>
        </w:rPr>
        <w:t xml:space="preserve">  </w:t>
      </w:r>
      <w:r w:rsidRPr="003B059D">
        <w:rPr>
          <w:rFonts w:hint="eastAsia"/>
          <w:lang w:val="en-GB"/>
        </w:rPr>
        <w:t>2003</w:t>
      </w:r>
      <w:r w:rsidRPr="003B059D">
        <w:rPr>
          <w:rFonts w:hint="eastAsia"/>
          <w:lang w:val="en-GB"/>
        </w:rPr>
        <w:t>年，伊拉克政府任命了首位女性担任伊拉克驻美国大使，伊拉克妇女首次以大使级别的身份加入伊拉克外交使团队伍。首位女大使的任期于</w:t>
      </w:r>
      <w:r w:rsidRPr="003B059D">
        <w:rPr>
          <w:rFonts w:hint="eastAsia"/>
          <w:lang w:val="en-GB"/>
        </w:rPr>
        <w:t>2004</w:t>
      </w:r>
      <w:r w:rsidRPr="003B059D">
        <w:rPr>
          <w:rFonts w:hint="eastAsia"/>
          <w:lang w:val="en-GB"/>
        </w:rPr>
        <w:t>年结束。之后，伊拉克于</w:t>
      </w:r>
      <w:r w:rsidRPr="003B059D">
        <w:rPr>
          <w:rFonts w:hint="eastAsia"/>
          <w:lang w:val="en-GB"/>
        </w:rPr>
        <w:t>2009</w:t>
      </w:r>
      <w:r w:rsidRPr="003B059D">
        <w:rPr>
          <w:rFonts w:hint="eastAsia"/>
          <w:lang w:val="en-GB"/>
        </w:rPr>
        <w:t>年又任命了</w:t>
      </w:r>
      <w:r w:rsidRPr="003B059D">
        <w:rPr>
          <w:lang w:val="en-GB"/>
        </w:rPr>
        <w:t>3</w:t>
      </w:r>
      <w:r w:rsidRPr="003B059D">
        <w:rPr>
          <w:rFonts w:hint="eastAsia"/>
          <w:lang w:val="en-GB"/>
        </w:rPr>
        <w:t>位女大使。此外，还有许多级别的女外交官在伊拉克驻外国大使馆、国外代表处和领事馆工作，担任参赞、一秘、二秘和领事。</w:t>
      </w:r>
    </w:p>
    <w:p w:rsidR="003B059D" w:rsidRPr="003B059D" w:rsidRDefault="000C03A6" w:rsidP="000C03A6">
      <w:pPr>
        <w:pStyle w:val="H1GC"/>
        <w:rPr>
          <w:rFonts w:hint="eastAsia"/>
        </w:rPr>
      </w:pPr>
      <w:bookmarkStart w:id="12" w:name="_Toc353105179"/>
      <w:r>
        <w:rPr>
          <w:rFonts w:hint="eastAsia"/>
        </w:rPr>
        <w:tab/>
      </w:r>
      <w:r>
        <w:rPr>
          <w:rFonts w:hint="eastAsia"/>
        </w:rPr>
        <w:tab/>
      </w:r>
      <w:r w:rsidR="003B059D" w:rsidRPr="003B059D">
        <w:rPr>
          <w:rFonts w:hint="eastAsia"/>
        </w:rPr>
        <w:t>第九条</w:t>
      </w:r>
      <w:bookmarkEnd w:id="12"/>
    </w:p>
    <w:p w:rsidR="003B059D" w:rsidRPr="003B059D" w:rsidRDefault="003B059D" w:rsidP="003B059D">
      <w:pPr>
        <w:pStyle w:val="SingleTxtGC"/>
        <w:rPr>
          <w:rFonts w:hint="eastAsia"/>
          <w:lang w:val="en-GB"/>
        </w:rPr>
      </w:pPr>
      <w:r w:rsidRPr="003B059D">
        <w:rPr>
          <w:rFonts w:hint="eastAsia"/>
          <w:lang w:val="en-GB"/>
        </w:rPr>
        <w:t>11</w:t>
      </w:r>
      <w:r>
        <w:rPr>
          <w:rFonts w:hint="eastAsia"/>
          <w:lang w:val="en-GB"/>
        </w:rPr>
        <w:t>9.</w:t>
      </w:r>
      <w:r w:rsidR="003B780F">
        <w:rPr>
          <w:rFonts w:hint="eastAsia"/>
          <w:lang w:val="en-GB"/>
        </w:rPr>
        <w:t xml:space="preserve">  </w:t>
      </w:r>
      <w:r w:rsidRPr="003B059D">
        <w:rPr>
          <w:rFonts w:hint="eastAsia"/>
          <w:lang w:val="en-GB"/>
        </w:rPr>
        <w:t>伊拉克对《公约》第九条提出的保留符合《国籍法》</w:t>
      </w:r>
      <w:r>
        <w:rPr>
          <w:rFonts w:hint="eastAsia"/>
          <w:lang w:val="en-GB"/>
        </w:rPr>
        <w:t>(</w:t>
      </w:r>
      <w:r w:rsidRPr="003B059D">
        <w:rPr>
          <w:rFonts w:hint="eastAsia"/>
          <w:lang w:val="en-GB"/>
        </w:rPr>
        <w:t>第</w:t>
      </w:r>
      <w:r w:rsidRPr="003B059D">
        <w:rPr>
          <w:lang w:val="en-GB"/>
        </w:rPr>
        <w:t>43</w:t>
      </w:r>
      <w:r>
        <w:rPr>
          <w:lang w:val="en-GB"/>
        </w:rPr>
        <w:t>(</w:t>
      </w:r>
      <w:r w:rsidRPr="003B059D">
        <w:rPr>
          <w:lang w:val="en-GB"/>
        </w:rPr>
        <w:t>1961</w:t>
      </w:r>
      <w:r>
        <w:rPr>
          <w:lang w:val="en-GB"/>
        </w:rPr>
        <w:t>)</w:t>
      </w:r>
      <w:r w:rsidRPr="003B059D">
        <w:rPr>
          <w:lang w:val="en-GB"/>
        </w:rPr>
        <w:t>号</w:t>
      </w:r>
      <w:r>
        <w:rPr>
          <w:lang w:val="en-GB"/>
        </w:rPr>
        <w:t>)</w:t>
      </w:r>
      <w:r w:rsidRPr="003B059D">
        <w:rPr>
          <w:rFonts w:hint="eastAsia"/>
          <w:lang w:val="en-GB"/>
        </w:rPr>
        <w:t>的规定</w:t>
      </w:r>
      <w:r w:rsidRPr="003B059D">
        <w:rPr>
          <w:lang w:val="en-GB"/>
        </w:rPr>
        <w:t>，此项法律在《伊拉克国家过渡期</w:t>
      </w:r>
      <w:r w:rsidRPr="003B059D">
        <w:rPr>
          <w:rFonts w:hint="eastAsia"/>
          <w:lang w:val="en-GB"/>
        </w:rPr>
        <w:t>行政</w:t>
      </w:r>
      <w:r w:rsidRPr="003B059D">
        <w:rPr>
          <w:lang w:val="en-GB"/>
        </w:rPr>
        <w:t>法》</w:t>
      </w:r>
      <w:r>
        <w:rPr>
          <w:lang w:val="en-GB"/>
        </w:rPr>
        <w:t>(</w:t>
      </w:r>
      <w:r w:rsidRPr="003B059D">
        <w:rPr>
          <w:lang w:val="en-GB"/>
        </w:rPr>
        <w:t>2004</w:t>
      </w:r>
      <w:r w:rsidRPr="003B059D">
        <w:rPr>
          <w:lang w:val="en-GB"/>
        </w:rPr>
        <w:t>年</w:t>
      </w:r>
      <w:r>
        <w:rPr>
          <w:lang w:val="en-GB"/>
        </w:rPr>
        <w:t>)</w:t>
      </w:r>
      <w:r w:rsidRPr="003B059D">
        <w:rPr>
          <w:lang w:val="en-GB"/>
        </w:rPr>
        <w:t>颁布前一直有效，此项法律规定，父母一方是伊拉克人才能拥有伊拉克国籍，要求立法部门颁布法律规范此事。之后的《永久宪法》</w:t>
      </w:r>
      <w:r>
        <w:rPr>
          <w:lang w:val="en-GB"/>
        </w:rPr>
        <w:t>(</w:t>
      </w:r>
      <w:r w:rsidRPr="003B059D">
        <w:rPr>
          <w:lang w:val="en-GB"/>
        </w:rPr>
        <w:t>2005</w:t>
      </w:r>
      <w:r w:rsidRPr="003B059D">
        <w:rPr>
          <w:lang w:val="en-GB"/>
        </w:rPr>
        <w:t>年</w:t>
      </w:r>
      <w:r>
        <w:rPr>
          <w:lang w:val="en-GB"/>
        </w:rPr>
        <w:t>)</w:t>
      </w:r>
      <w:r w:rsidRPr="003B059D">
        <w:rPr>
          <w:lang w:val="en-GB"/>
        </w:rPr>
        <w:t>亦关注这一原则，认为国籍是每个伊拉克人的权利，在给予子女国籍方面男女平等。因此，第</w:t>
      </w:r>
      <w:r w:rsidRPr="003B059D">
        <w:rPr>
          <w:lang w:val="en-GB"/>
        </w:rPr>
        <w:t>18</w:t>
      </w:r>
      <w:r w:rsidRPr="003B059D">
        <w:rPr>
          <w:lang w:val="en-GB"/>
        </w:rPr>
        <w:t>条</w:t>
      </w:r>
      <w:r w:rsidRPr="003B059D">
        <w:rPr>
          <w:rFonts w:hint="eastAsia"/>
          <w:lang w:val="en-GB"/>
        </w:rPr>
        <w:t>规定：</w:t>
      </w:r>
    </w:p>
    <w:p w:rsidR="003B059D" w:rsidRPr="003B059D" w:rsidRDefault="003B059D" w:rsidP="00071884">
      <w:pPr>
        <w:pStyle w:val="a"/>
        <w:tabs>
          <w:tab w:val="left" w:pos="2210"/>
        </w:tabs>
        <w:rPr>
          <w:lang w:val="en-GB"/>
        </w:rPr>
      </w:pPr>
      <w:r w:rsidRPr="003B059D">
        <w:rPr>
          <w:rFonts w:hint="eastAsia"/>
          <w:lang w:val="en-GB"/>
        </w:rPr>
        <w:t>“第一，伊拉克公民身份是每个伊拉克人的权利及其国籍的基础。</w:t>
      </w:r>
    </w:p>
    <w:p w:rsidR="003B059D" w:rsidRPr="003B059D" w:rsidRDefault="003B059D" w:rsidP="004F441F">
      <w:pPr>
        <w:pStyle w:val="a"/>
        <w:rPr>
          <w:lang w:val="en-GB"/>
        </w:rPr>
      </w:pPr>
      <w:r w:rsidRPr="003B059D">
        <w:rPr>
          <w:rFonts w:hint="eastAsia"/>
          <w:lang w:val="en-GB"/>
        </w:rPr>
        <w:t>第二，父母一方拥有伊拉克国籍者应被视为伊拉克公民。这点应由法律做出规定。</w:t>
      </w:r>
    </w:p>
    <w:p w:rsidR="003B059D" w:rsidRPr="003B059D" w:rsidRDefault="003B059D" w:rsidP="004F441F">
      <w:pPr>
        <w:pStyle w:val="a"/>
        <w:rPr>
          <w:lang w:val="en-GB"/>
        </w:rPr>
      </w:pPr>
      <w:r w:rsidRPr="003B059D">
        <w:rPr>
          <w:rFonts w:hint="eastAsia"/>
          <w:lang w:val="en-GB"/>
        </w:rPr>
        <w:t>第三，</w:t>
      </w:r>
      <w:r>
        <w:rPr>
          <w:rFonts w:hint="eastAsia"/>
          <w:lang w:val="en-GB"/>
        </w:rPr>
        <w:t>(</w:t>
      </w:r>
      <w:r w:rsidRPr="003B059D">
        <w:rPr>
          <w:lang w:val="en-GB"/>
        </w:rPr>
        <w:t>a</w:t>
      </w:r>
      <w:r>
        <w:rPr>
          <w:rFonts w:hint="eastAsia"/>
          <w:lang w:val="en-GB"/>
        </w:rPr>
        <w:t>)</w:t>
      </w:r>
      <w:r w:rsidRPr="003B059D">
        <w:rPr>
          <w:rFonts w:hint="eastAsia"/>
          <w:lang w:val="en-GB"/>
        </w:rPr>
        <w:t>出生即为伊拉克公民者不得以任何理由撤销其公民身份。凡撤销公民身份者有权要求恢复身份。这点应由法律做出规定。</w:t>
      </w:r>
      <w:r w:rsidRPr="003B059D">
        <w:rPr>
          <w:rFonts w:hint="eastAsia"/>
          <w:lang w:val="en-GB"/>
        </w:rPr>
        <w:t>[</w:t>
      </w:r>
      <w:r w:rsidRPr="003B059D">
        <w:rPr>
          <w:rFonts w:hint="eastAsia"/>
          <w:lang w:val="en-GB"/>
        </w:rPr>
        <w:t>……</w:t>
      </w:r>
      <w:r w:rsidRPr="003B059D">
        <w:rPr>
          <w:rFonts w:hint="eastAsia"/>
          <w:lang w:val="en-GB"/>
        </w:rPr>
        <w:t>]</w:t>
      </w:r>
    </w:p>
    <w:p w:rsidR="003B059D" w:rsidRPr="003B059D" w:rsidRDefault="003B059D" w:rsidP="004F441F">
      <w:pPr>
        <w:pStyle w:val="a"/>
        <w:rPr>
          <w:lang w:val="en-GB"/>
        </w:rPr>
      </w:pPr>
      <w:r w:rsidRPr="003B059D">
        <w:rPr>
          <w:rFonts w:hint="eastAsia"/>
          <w:lang w:val="en-GB"/>
        </w:rPr>
        <w:t>第四，伊拉克人可以拥有多重公民身份。所有担任高级、安全和最高统治机构职务的伊拉克人必须放弃取得的任何其他公民身份。这点应由法律做出规定。”</w:t>
      </w:r>
    </w:p>
    <w:p w:rsidR="003B059D" w:rsidRPr="003B059D" w:rsidRDefault="003B059D" w:rsidP="003B059D">
      <w:pPr>
        <w:pStyle w:val="SingleTxtGC"/>
        <w:rPr>
          <w:lang w:val="en-GB"/>
        </w:rPr>
      </w:pPr>
      <w:r w:rsidRPr="003B059D">
        <w:rPr>
          <w:rFonts w:hint="eastAsia"/>
          <w:lang w:val="en-GB"/>
        </w:rPr>
        <w:t>12</w:t>
      </w:r>
      <w:r>
        <w:rPr>
          <w:rFonts w:hint="eastAsia"/>
          <w:lang w:val="en-GB"/>
        </w:rPr>
        <w:t>0.</w:t>
      </w:r>
      <w:r w:rsidR="00327380">
        <w:rPr>
          <w:rFonts w:hint="eastAsia"/>
          <w:lang w:val="en-GB"/>
        </w:rPr>
        <w:t xml:space="preserve">  </w:t>
      </w:r>
      <w:r w:rsidRPr="003B059D">
        <w:rPr>
          <w:rFonts w:hint="eastAsia"/>
          <w:lang w:val="en-GB"/>
        </w:rPr>
        <w:t>因此，《宪法》要求立法部门颁布法律，规范获得伊拉克国籍的条件以及在多重国籍情况下伊拉克国籍的保留问题。在此基础上，《国籍法》</w:t>
      </w:r>
      <w:r>
        <w:rPr>
          <w:rFonts w:hint="eastAsia"/>
          <w:lang w:val="en-GB"/>
        </w:rPr>
        <w:t>(</w:t>
      </w:r>
      <w:r w:rsidRPr="003B059D">
        <w:rPr>
          <w:rFonts w:hint="eastAsia"/>
          <w:lang w:val="en-GB"/>
        </w:rPr>
        <w:t>第</w:t>
      </w:r>
      <w:r w:rsidRPr="003B059D">
        <w:rPr>
          <w:lang w:val="en-GB"/>
        </w:rPr>
        <w:t>26</w:t>
      </w:r>
      <w:r>
        <w:rPr>
          <w:lang w:val="en-GB"/>
        </w:rPr>
        <w:t>(</w:t>
      </w:r>
      <w:r w:rsidRPr="003B059D">
        <w:rPr>
          <w:lang w:val="en-GB"/>
        </w:rPr>
        <w:t>2006</w:t>
      </w:r>
      <w:r>
        <w:rPr>
          <w:rFonts w:hint="eastAsia"/>
          <w:lang w:val="en-GB"/>
        </w:rPr>
        <w:t>)</w:t>
      </w:r>
      <w:r w:rsidRPr="003B059D">
        <w:rPr>
          <w:rFonts w:hint="eastAsia"/>
          <w:lang w:val="en-GB"/>
        </w:rPr>
        <w:t>号</w:t>
      </w:r>
      <w:r>
        <w:rPr>
          <w:rFonts w:hint="eastAsia"/>
          <w:lang w:val="en-GB"/>
        </w:rPr>
        <w:t>)</w:t>
      </w:r>
      <w:r w:rsidRPr="003B059D">
        <w:rPr>
          <w:rFonts w:hint="eastAsia"/>
          <w:lang w:val="en-GB"/>
        </w:rPr>
        <w:t>颁布并生效。它包含了支持《公约》该条款的法律基础，确保：</w:t>
      </w:r>
    </w:p>
    <w:p w:rsidR="003B059D" w:rsidRPr="003B059D" w:rsidRDefault="003B059D" w:rsidP="0042276D">
      <w:pPr>
        <w:pStyle w:val="Bullet1GC"/>
        <w:rPr>
          <w:lang w:val="en-GB"/>
        </w:rPr>
      </w:pPr>
      <w:r w:rsidRPr="003B059D">
        <w:rPr>
          <w:rFonts w:hint="eastAsia"/>
          <w:lang w:val="en-GB"/>
        </w:rPr>
        <w:t>根据第</w:t>
      </w:r>
      <w:r w:rsidRPr="003B059D">
        <w:rPr>
          <w:lang w:val="en-GB"/>
        </w:rPr>
        <w:t>1</w:t>
      </w:r>
      <w:r w:rsidRPr="003B059D">
        <w:rPr>
          <w:lang w:val="en-GB"/>
        </w:rPr>
        <w:t>条</w:t>
      </w:r>
      <w:r>
        <w:rPr>
          <w:lang w:val="en-GB"/>
        </w:rPr>
        <w:t>(</w:t>
      </w:r>
      <w:r w:rsidRPr="003B059D">
        <w:rPr>
          <w:rFonts w:hint="eastAsia"/>
          <w:lang w:val="en-GB"/>
        </w:rPr>
        <w:t>b</w:t>
      </w:r>
      <w:r>
        <w:rPr>
          <w:lang w:val="en-GB"/>
        </w:rPr>
        <w:t>)</w:t>
      </w:r>
      <w:r w:rsidRPr="003B059D">
        <w:rPr>
          <w:rFonts w:hint="eastAsia"/>
          <w:lang w:val="en-GB"/>
        </w:rPr>
        <w:t>项，“伊拉克人：拥有伊拉克国籍者”，拥有伊拉克国籍的每个人在一般情况下被视为伊拉克人。</w:t>
      </w:r>
    </w:p>
    <w:p w:rsidR="003B059D" w:rsidRPr="003B059D" w:rsidRDefault="003B059D" w:rsidP="003B059D">
      <w:pPr>
        <w:pStyle w:val="SingleTxtGC"/>
        <w:rPr>
          <w:rFonts w:hint="eastAsia"/>
          <w:lang w:val="en-GB"/>
        </w:rPr>
      </w:pPr>
      <w:r w:rsidRPr="003B059D">
        <w:rPr>
          <w:rFonts w:hint="eastAsia"/>
          <w:lang w:val="en-GB"/>
        </w:rPr>
        <w:t>12</w:t>
      </w:r>
      <w:r>
        <w:rPr>
          <w:rFonts w:hint="eastAsia"/>
          <w:lang w:val="en-GB"/>
        </w:rPr>
        <w:t>1.</w:t>
      </w:r>
      <w:r w:rsidR="00EC67A4">
        <w:rPr>
          <w:rFonts w:hint="eastAsia"/>
          <w:lang w:val="en-GB"/>
        </w:rPr>
        <w:t xml:space="preserve">  </w:t>
      </w:r>
      <w:r w:rsidRPr="003B059D">
        <w:rPr>
          <w:rFonts w:hint="eastAsia"/>
          <w:lang w:val="en-GB"/>
        </w:rPr>
        <w:t>在成为伊拉克人的特征方面，《国籍法》对男女一视同仁。根据第</w:t>
      </w:r>
      <w:r w:rsidRPr="003B059D">
        <w:rPr>
          <w:lang w:val="en-GB"/>
        </w:rPr>
        <w:t>3</w:t>
      </w:r>
      <w:r w:rsidRPr="003B059D">
        <w:rPr>
          <w:lang w:val="en-GB"/>
        </w:rPr>
        <w:t>条</w:t>
      </w:r>
      <w:r>
        <w:rPr>
          <w:lang w:val="en-GB"/>
        </w:rPr>
        <w:t>(</w:t>
      </w:r>
      <w:r w:rsidRPr="003B059D">
        <w:rPr>
          <w:rFonts w:hint="eastAsia"/>
          <w:lang w:val="en-GB"/>
        </w:rPr>
        <w:t>a</w:t>
      </w:r>
      <w:r>
        <w:rPr>
          <w:lang w:val="en-GB"/>
        </w:rPr>
        <w:t>)</w:t>
      </w:r>
      <w:r w:rsidRPr="003B059D">
        <w:rPr>
          <w:lang w:val="en-GB"/>
        </w:rPr>
        <w:t>段：</w:t>
      </w:r>
      <w:r w:rsidR="00A31685" w:rsidRPr="003B059D">
        <w:rPr>
          <w:rFonts w:hint="eastAsia"/>
          <w:lang w:val="en-GB"/>
        </w:rPr>
        <w:t>“</w:t>
      </w:r>
      <w:r w:rsidRPr="003B059D">
        <w:rPr>
          <w:rFonts w:hint="eastAsia"/>
          <w:lang w:val="en-GB"/>
        </w:rPr>
        <w:t>如果父母一方是伊拉克人，应被视为伊拉克公民。”</w:t>
      </w:r>
    </w:p>
    <w:p w:rsidR="003B059D" w:rsidRPr="003B059D" w:rsidRDefault="003B059D" w:rsidP="003B059D">
      <w:pPr>
        <w:pStyle w:val="SingleTxtGC"/>
        <w:rPr>
          <w:lang w:val="en-GB"/>
        </w:rPr>
      </w:pPr>
      <w:r w:rsidRPr="003B059D">
        <w:rPr>
          <w:rFonts w:hint="eastAsia"/>
          <w:lang w:val="en-GB"/>
        </w:rPr>
        <w:t>12</w:t>
      </w:r>
      <w:r>
        <w:rPr>
          <w:rFonts w:hint="eastAsia"/>
          <w:lang w:val="en-GB"/>
        </w:rPr>
        <w:t>2.</w:t>
      </w:r>
      <w:r w:rsidR="00723EED">
        <w:rPr>
          <w:rFonts w:hint="eastAsia"/>
          <w:lang w:val="en-GB"/>
        </w:rPr>
        <w:t xml:space="preserve">  </w:t>
      </w:r>
      <w:r w:rsidRPr="003B059D">
        <w:rPr>
          <w:rFonts w:hint="eastAsia"/>
          <w:lang w:val="en-GB"/>
        </w:rPr>
        <w:t>此项法律阐述了取得伊拉克国籍的条件，包括第</w:t>
      </w:r>
      <w:r w:rsidRPr="003B059D">
        <w:rPr>
          <w:lang w:val="en-GB"/>
        </w:rPr>
        <w:t>6</w:t>
      </w:r>
      <w:r w:rsidRPr="003B059D">
        <w:rPr>
          <w:rFonts w:hint="eastAsia"/>
          <w:lang w:val="en-GB"/>
        </w:rPr>
        <w:t>条所载的内容：</w:t>
      </w:r>
    </w:p>
    <w:p w:rsidR="003B059D" w:rsidRPr="003B059D" w:rsidRDefault="003B059D" w:rsidP="00CA06B0">
      <w:pPr>
        <w:pStyle w:val="a"/>
        <w:rPr>
          <w:lang w:val="en-GB"/>
        </w:rPr>
      </w:pPr>
      <w:r w:rsidRPr="003B059D">
        <w:rPr>
          <w:rFonts w:hint="eastAsia"/>
          <w:lang w:val="en-GB"/>
        </w:rPr>
        <w:t>“</w:t>
      </w:r>
      <w:r>
        <w:rPr>
          <w:rFonts w:hint="eastAsia"/>
          <w:lang w:val="en-GB"/>
        </w:rPr>
        <w:t>1.</w:t>
      </w:r>
      <w:r w:rsidR="00C73DFB">
        <w:rPr>
          <w:rFonts w:hint="eastAsia"/>
          <w:lang w:val="en-GB"/>
        </w:rPr>
        <w:t xml:space="preserve">  </w:t>
      </w:r>
      <w:r w:rsidRPr="003B059D">
        <w:rPr>
          <w:rFonts w:hint="eastAsia"/>
          <w:lang w:val="en-GB"/>
        </w:rPr>
        <w:t>部长可根据以下条件批准非伊拉克公民入籍：</w:t>
      </w:r>
    </w:p>
    <w:p w:rsidR="003B059D" w:rsidRPr="003B059D" w:rsidRDefault="003B059D" w:rsidP="00603318">
      <w:pPr>
        <w:pStyle w:val="DashGC"/>
        <w:numPr>
          <w:ilvl w:val="0"/>
          <w:numId w:val="22"/>
        </w:numPr>
        <w:tabs>
          <w:tab w:val="clear" w:pos="431"/>
          <w:tab w:val="clear" w:pos="2801"/>
          <w:tab w:val="left" w:pos="2211"/>
        </w:tabs>
        <w:ind w:left="2155" w:firstLine="0"/>
      </w:pPr>
      <w:r w:rsidRPr="003B059D">
        <w:t>相关人</w:t>
      </w:r>
      <w:r w:rsidRPr="003B059D">
        <w:rPr>
          <w:rFonts w:hint="eastAsia"/>
        </w:rPr>
        <w:t>员</w:t>
      </w:r>
      <w:r w:rsidRPr="003B059D">
        <w:t>达到法定年龄；</w:t>
      </w:r>
    </w:p>
    <w:p w:rsidR="003B059D" w:rsidRPr="006445A1" w:rsidRDefault="003B059D" w:rsidP="007165A3">
      <w:pPr>
        <w:pStyle w:val="DashGC"/>
        <w:numPr>
          <w:ilvl w:val="0"/>
          <w:numId w:val="22"/>
        </w:numPr>
        <w:tabs>
          <w:tab w:val="clear" w:pos="431"/>
          <w:tab w:val="clear" w:pos="2801"/>
          <w:tab w:val="left" w:pos="2211"/>
        </w:tabs>
        <w:ind w:left="2155" w:firstLine="0"/>
      </w:pPr>
      <w:r w:rsidRPr="006445A1">
        <w:t>相关人</w:t>
      </w:r>
      <w:r w:rsidRPr="006445A1">
        <w:rPr>
          <w:rFonts w:hint="eastAsia"/>
        </w:rPr>
        <w:t>员</w:t>
      </w:r>
      <w:r w:rsidRPr="006445A1">
        <w:t>合法进入伊拉克，在申请入籍时是伊拉克居民，不包括出生</w:t>
      </w:r>
      <w:r w:rsidRPr="006445A1">
        <w:rPr>
          <w:rFonts w:hint="eastAsia"/>
        </w:rPr>
        <w:t>并居住、</w:t>
      </w:r>
      <w:r w:rsidRPr="006445A1">
        <w:t>在伊拉克获得公民身份册但尚未取得国籍证明的人；</w:t>
      </w:r>
    </w:p>
    <w:p w:rsidR="003B059D" w:rsidRPr="006445A1" w:rsidRDefault="003B059D" w:rsidP="00603318">
      <w:pPr>
        <w:pStyle w:val="DashGC"/>
        <w:numPr>
          <w:ilvl w:val="0"/>
          <w:numId w:val="22"/>
        </w:numPr>
        <w:tabs>
          <w:tab w:val="clear" w:pos="431"/>
          <w:tab w:val="clear" w:pos="2801"/>
          <w:tab w:val="left" w:pos="2211"/>
        </w:tabs>
        <w:ind w:left="2155" w:firstLine="0"/>
      </w:pPr>
      <w:r w:rsidRPr="006445A1">
        <w:t>相关人</w:t>
      </w:r>
      <w:r w:rsidRPr="006445A1">
        <w:rPr>
          <w:rFonts w:hint="eastAsia"/>
        </w:rPr>
        <w:t>员</w:t>
      </w:r>
      <w:r w:rsidRPr="006445A1">
        <w:t>在申请入籍前已在伊拉克合法连续居住</w:t>
      </w:r>
      <w:r w:rsidRPr="006445A1">
        <w:t>10</w:t>
      </w:r>
      <w:r w:rsidRPr="006445A1">
        <w:t>年；</w:t>
      </w:r>
    </w:p>
    <w:p w:rsidR="003B059D" w:rsidRPr="006445A1" w:rsidRDefault="003B059D" w:rsidP="00603318">
      <w:pPr>
        <w:pStyle w:val="DashGC"/>
        <w:numPr>
          <w:ilvl w:val="0"/>
          <w:numId w:val="22"/>
        </w:numPr>
        <w:tabs>
          <w:tab w:val="clear" w:pos="431"/>
          <w:tab w:val="clear" w:pos="2801"/>
          <w:tab w:val="left" w:pos="2211"/>
        </w:tabs>
        <w:ind w:left="2155" w:firstLine="0"/>
      </w:pPr>
      <w:r w:rsidRPr="006445A1">
        <w:t>相关人</w:t>
      </w:r>
      <w:r w:rsidRPr="006445A1">
        <w:rPr>
          <w:rFonts w:hint="eastAsia"/>
        </w:rPr>
        <w:t>员</w:t>
      </w:r>
      <w:r w:rsidRPr="006445A1">
        <w:t>操守和声誉良好，没有被裁定犯有重罪或行为不端；</w:t>
      </w:r>
    </w:p>
    <w:p w:rsidR="003B059D" w:rsidRPr="006445A1" w:rsidRDefault="003B059D" w:rsidP="00603318">
      <w:pPr>
        <w:pStyle w:val="DashGC"/>
        <w:numPr>
          <w:ilvl w:val="0"/>
          <w:numId w:val="22"/>
        </w:numPr>
        <w:tabs>
          <w:tab w:val="clear" w:pos="431"/>
          <w:tab w:val="clear" w:pos="2801"/>
          <w:tab w:val="left" w:pos="2211"/>
        </w:tabs>
        <w:ind w:left="2155" w:firstLine="0"/>
      </w:pPr>
      <w:r w:rsidRPr="006445A1">
        <w:t>相关人</w:t>
      </w:r>
      <w:r w:rsidRPr="006445A1">
        <w:rPr>
          <w:rFonts w:hint="eastAsia"/>
        </w:rPr>
        <w:t>员</w:t>
      </w:r>
      <w:r w:rsidRPr="006445A1">
        <w:t>有明确的谋生手段；以及</w:t>
      </w:r>
    </w:p>
    <w:p w:rsidR="003B059D" w:rsidRPr="006445A1" w:rsidRDefault="003B059D" w:rsidP="00603318">
      <w:pPr>
        <w:pStyle w:val="DashGC"/>
        <w:numPr>
          <w:ilvl w:val="0"/>
          <w:numId w:val="22"/>
        </w:numPr>
        <w:tabs>
          <w:tab w:val="clear" w:pos="431"/>
          <w:tab w:val="clear" w:pos="2801"/>
          <w:tab w:val="left" w:pos="2211"/>
        </w:tabs>
        <w:ind w:left="2155" w:firstLine="0"/>
        <w:rPr>
          <w:rFonts w:hint="eastAsia"/>
        </w:rPr>
      </w:pPr>
      <w:r w:rsidRPr="006445A1">
        <w:rPr>
          <w:rFonts w:hint="eastAsia"/>
        </w:rPr>
        <w:t>相关人员没有传染病。”</w:t>
      </w:r>
    </w:p>
    <w:p w:rsidR="003B059D" w:rsidRPr="003B059D" w:rsidRDefault="003B059D" w:rsidP="003B059D">
      <w:pPr>
        <w:pStyle w:val="SingleTxtGC"/>
        <w:rPr>
          <w:lang w:val="en-GB"/>
        </w:rPr>
      </w:pPr>
      <w:r w:rsidRPr="003B059D">
        <w:rPr>
          <w:rFonts w:hint="eastAsia"/>
          <w:lang w:val="en-GB"/>
        </w:rPr>
        <w:t>12</w:t>
      </w:r>
      <w:r>
        <w:rPr>
          <w:rFonts w:hint="eastAsia"/>
          <w:lang w:val="en-GB"/>
        </w:rPr>
        <w:t>3.</w:t>
      </w:r>
      <w:r w:rsidR="008C301E">
        <w:rPr>
          <w:rFonts w:hint="eastAsia"/>
          <w:lang w:val="en-GB"/>
        </w:rPr>
        <w:t xml:space="preserve">  </w:t>
      </w:r>
      <w:r w:rsidRPr="003B059D">
        <w:rPr>
          <w:rFonts w:hint="eastAsia"/>
          <w:lang w:val="en-GB"/>
        </w:rPr>
        <w:t>根据此项法律第</w:t>
      </w:r>
      <w:r w:rsidRPr="003B059D">
        <w:rPr>
          <w:lang w:val="en-GB"/>
        </w:rPr>
        <w:t>7</w:t>
      </w:r>
      <w:r w:rsidRPr="003B059D">
        <w:rPr>
          <w:lang w:val="en-GB"/>
        </w:rPr>
        <w:t>条：</w:t>
      </w:r>
      <w:r w:rsidR="00C66238" w:rsidRPr="003B059D">
        <w:rPr>
          <w:rFonts w:hint="eastAsia"/>
          <w:lang w:val="en-GB"/>
        </w:rPr>
        <w:t>“</w:t>
      </w:r>
      <w:r w:rsidRPr="003B059D">
        <w:rPr>
          <w:lang w:val="en-GB"/>
        </w:rPr>
        <w:t>部长可根据本法第</w:t>
      </w:r>
      <w:r w:rsidRPr="003B059D">
        <w:rPr>
          <w:lang w:val="en-GB"/>
        </w:rPr>
        <w:t>6</w:t>
      </w:r>
      <w:r w:rsidRPr="003B059D">
        <w:rPr>
          <w:lang w:val="en-GB"/>
        </w:rPr>
        <w:t>条规定的条件，批准与伊拉克妇女结婚的非伊拉克籍男</w:t>
      </w:r>
      <w:r w:rsidRPr="003B059D">
        <w:rPr>
          <w:rFonts w:hint="eastAsia"/>
          <w:lang w:val="en-GB"/>
        </w:rPr>
        <w:t>子取得</w:t>
      </w:r>
      <w:r w:rsidRPr="003B059D">
        <w:rPr>
          <w:lang w:val="en-GB"/>
        </w:rPr>
        <w:t>伊拉克国籍，前提是</w:t>
      </w:r>
      <w:r w:rsidRPr="003B059D">
        <w:rPr>
          <w:rFonts w:hint="eastAsia"/>
          <w:lang w:val="en-GB"/>
        </w:rPr>
        <w:t>本法</w:t>
      </w:r>
      <w:r w:rsidRPr="003B059D">
        <w:rPr>
          <w:lang w:val="en-GB"/>
        </w:rPr>
        <w:t>第</w:t>
      </w:r>
      <w:r w:rsidRPr="003B059D">
        <w:rPr>
          <w:lang w:val="en-GB"/>
        </w:rPr>
        <w:t>6</w:t>
      </w:r>
      <w:r w:rsidRPr="003B059D">
        <w:rPr>
          <w:lang w:val="en-GB"/>
        </w:rPr>
        <w:t>条第</w:t>
      </w:r>
      <w:r w:rsidRPr="003B059D">
        <w:rPr>
          <w:rFonts w:hint="eastAsia"/>
          <w:lang w:val="en-GB"/>
        </w:rPr>
        <w:t>一</w:t>
      </w:r>
      <w:r w:rsidRPr="003B059D">
        <w:rPr>
          <w:lang w:val="en-GB"/>
        </w:rPr>
        <w:t>款</w:t>
      </w:r>
      <w:r>
        <w:rPr>
          <w:lang w:val="en-GB"/>
        </w:rPr>
        <w:t>(</w:t>
      </w:r>
      <w:r w:rsidRPr="003B059D">
        <w:rPr>
          <w:rFonts w:hint="eastAsia"/>
          <w:lang w:val="en-GB"/>
        </w:rPr>
        <w:t>c</w:t>
      </w:r>
      <w:r>
        <w:rPr>
          <w:lang w:val="en-GB"/>
        </w:rPr>
        <w:t>)</w:t>
      </w:r>
      <w:r w:rsidRPr="003B059D">
        <w:rPr>
          <w:rFonts w:hint="eastAsia"/>
          <w:lang w:val="en-GB"/>
        </w:rPr>
        <w:t>项</w:t>
      </w:r>
      <w:r w:rsidRPr="003B059D">
        <w:rPr>
          <w:lang w:val="en-GB"/>
        </w:rPr>
        <w:t>规定的居住时间不得少于</w:t>
      </w:r>
      <w:r w:rsidRPr="003B059D">
        <w:rPr>
          <w:lang w:val="en-GB"/>
        </w:rPr>
        <w:t>5</w:t>
      </w:r>
      <w:r w:rsidRPr="003B059D">
        <w:rPr>
          <w:lang w:val="en-GB"/>
        </w:rPr>
        <w:t>年，且婚姻关系</w:t>
      </w:r>
      <w:r w:rsidRPr="003B059D">
        <w:rPr>
          <w:rFonts w:hint="eastAsia"/>
          <w:lang w:val="en-GB"/>
        </w:rPr>
        <w:t>存</w:t>
      </w:r>
      <w:r w:rsidRPr="003B059D">
        <w:rPr>
          <w:lang w:val="en-GB"/>
        </w:rPr>
        <w:t>续</w:t>
      </w:r>
      <w:r w:rsidR="000E5246" w:rsidRPr="003B059D">
        <w:rPr>
          <w:rFonts w:hint="eastAsia"/>
          <w:lang w:val="en-GB"/>
        </w:rPr>
        <w:t>”</w:t>
      </w:r>
      <w:r w:rsidRPr="003B059D">
        <w:rPr>
          <w:lang w:val="en-GB"/>
        </w:rPr>
        <w:t>，因此</w:t>
      </w:r>
      <w:r w:rsidRPr="003B059D">
        <w:rPr>
          <w:rFonts w:hint="eastAsia"/>
          <w:lang w:val="en-GB"/>
        </w:rPr>
        <w:t>，</w:t>
      </w:r>
      <w:r w:rsidRPr="003B059D">
        <w:rPr>
          <w:lang w:val="en-GB"/>
        </w:rPr>
        <w:t>伊拉克妇女的非伊拉克籍丈夫有权获得伊拉克国籍，只要他在伊拉克居住不少于</w:t>
      </w:r>
      <w:r w:rsidRPr="003B059D">
        <w:rPr>
          <w:lang w:val="en-GB"/>
        </w:rPr>
        <w:t>5</w:t>
      </w:r>
      <w:r w:rsidRPr="003B059D">
        <w:rPr>
          <w:rFonts w:hint="eastAsia"/>
          <w:lang w:val="en-GB"/>
        </w:rPr>
        <w:t>年，且与伊拉克妇女的婚姻关系存续。</w:t>
      </w:r>
    </w:p>
    <w:p w:rsidR="003B059D" w:rsidRPr="003B059D" w:rsidRDefault="003B059D" w:rsidP="003B059D">
      <w:pPr>
        <w:pStyle w:val="SingleTxtGC"/>
        <w:rPr>
          <w:lang w:val="en-GB"/>
        </w:rPr>
      </w:pPr>
      <w:r w:rsidRPr="003B059D">
        <w:rPr>
          <w:rFonts w:hint="eastAsia"/>
          <w:lang w:val="en-GB"/>
        </w:rPr>
        <w:t>12</w:t>
      </w:r>
      <w:r>
        <w:rPr>
          <w:rFonts w:hint="eastAsia"/>
          <w:lang w:val="en-GB"/>
        </w:rPr>
        <w:t>4.</w:t>
      </w:r>
      <w:r w:rsidR="000959C5">
        <w:rPr>
          <w:rFonts w:hint="eastAsia"/>
          <w:lang w:val="en-GB"/>
        </w:rPr>
        <w:t xml:space="preserve">  </w:t>
      </w:r>
      <w:r w:rsidRPr="003B059D">
        <w:rPr>
          <w:rFonts w:hint="eastAsia"/>
          <w:lang w:val="en-GB"/>
        </w:rPr>
        <w:t>伊拉克男子的外籍妻子享有同样的权利。因此，此项法律对于申请入籍的伊拉克妇女的外籍丈夫和伊拉克男子的外籍妻子一视同仁，根据第</w:t>
      </w:r>
      <w:r w:rsidRPr="003B059D">
        <w:rPr>
          <w:rFonts w:hint="eastAsia"/>
          <w:lang w:val="en-GB"/>
        </w:rPr>
        <w:t>11</w:t>
      </w:r>
      <w:r w:rsidRPr="003B059D">
        <w:rPr>
          <w:rFonts w:hint="eastAsia"/>
          <w:lang w:val="en-GB"/>
        </w:rPr>
        <w:t>条的规定：</w:t>
      </w:r>
    </w:p>
    <w:p w:rsidR="003B059D" w:rsidRPr="003B059D" w:rsidRDefault="003B059D" w:rsidP="00C739AE">
      <w:pPr>
        <w:pStyle w:val="a"/>
        <w:rPr>
          <w:lang w:val="en-GB"/>
        </w:rPr>
      </w:pPr>
      <w:r w:rsidRPr="003B059D">
        <w:rPr>
          <w:rFonts w:hint="eastAsia"/>
          <w:lang w:val="en-GB"/>
        </w:rPr>
        <w:t>“与伊拉克男子结婚的非伊拉克籍妇女有权获得伊拉克国籍，但要满足以下条件：</w:t>
      </w:r>
    </w:p>
    <w:p w:rsidR="003B059D" w:rsidRPr="003B059D" w:rsidRDefault="003B059D" w:rsidP="001950ED">
      <w:pPr>
        <w:pStyle w:val="DashGC"/>
        <w:numPr>
          <w:ilvl w:val="0"/>
          <w:numId w:val="26"/>
        </w:numPr>
        <w:tabs>
          <w:tab w:val="clear" w:pos="431"/>
          <w:tab w:val="clear" w:pos="2370"/>
          <w:tab w:val="left" w:pos="2170"/>
        </w:tabs>
        <w:ind w:left="1724" w:firstLine="0"/>
      </w:pPr>
      <w:r w:rsidRPr="003B059D">
        <w:rPr>
          <w:rFonts w:hint="eastAsia"/>
        </w:rPr>
        <w:t>向部长提交了申请；</w:t>
      </w:r>
    </w:p>
    <w:p w:rsidR="003B059D" w:rsidRPr="00C277EB" w:rsidRDefault="003B059D" w:rsidP="001950ED">
      <w:pPr>
        <w:pStyle w:val="DashGC"/>
        <w:numPr>
          <w:ilvl w:val="0"/>
          <w:numId w:val="26"/>
        </w:numPr>
        <w:tabs>
          <w:tab w:val="clear" w:pos="431"/>
          <w:tab w:val="clear" w:pos="2370"/>
          <w:tab w:val="left" w:pos="2170"/>
        </w:tabs>
        <w:ind w:left="1724" w:firstLine="0"/>
      </w:pPr>
      <w:r w:rsidRPr="00C277EB">
        <w:rPr>
          <w:rFonts w:hint="eastAsia"/>
        </w:rPr>
        <w:t>在伊拉克居住满</w:t>
      </w:r>
      <w:r w:rsidRPr="00C277EB">
        <w:t>5</w:t>
      </w:r>
      <w:r w:rsidRPr="00C277EB">
        <w:rPr>
          <w:rFonts w:hint="eastAsia"/>
        </w:rPr>
        <w:t>年；以及</w:t>
      </w:r>
    </w:p>
    <w:p w:rsidR="003B059D" w:rsidRPr="00C277EB" w:rsidRDefault="003B059D" w:rsidP="001950ED">
      <w:pPr>
        <w:pStyle w:val="DashGC"/>
        <w:numPr>
          <w:ilvl w:val="0"/>
          <w:numId w:val="26"/>
        </w:numPr>
        <w:tabs>
          <w:tab w:val="clear" w:pos="431"/>
          <w:tab w:val="clear" w:pos="2370"/>
          <w:tab w:val="left" w:pos="2170"/>
        </w:tabs>
        <w:ind w:left="1724" w:firstLine="0"/>
        <w:rPr>
          <w:rFonts w:hint="eastAsia"/>
        </w:rPr>
      </w:pPr>
      <w:r w:rsidRPr="00C277EB">
        <w:rPr>
          <w:rFonts w:hint="eastAsia"/>
        </w:rPr>
        <w:t>婚姻关系持续至申请之日。与离婚或去世的丈夫育有子女的离婚或丧偶妇女不受本条件限制。”</w:t>
      </w:r>
    </w:p>
    <w:p w:rsidR="003B059D" w:rsidRPr="00BB3366" w:rsidRDefault="003B059D" w:rsidP="003B059D">
      <w:pPr>
        <w:pStyle w:val="SingleTxtGC"/>
        <w:rPr>
          <w:rFonts w:hint="eastAsia"/>
          <w:spacing w:val="-2"/>
          <w:lang w:val="en-GB"/>
        </w:rPr>
      </w:pPr>
      <w:r w:rsidRPr="00BB3366">
        <w:rPr>
          <w:rFonts w:hint="eastAsia"/>
          <w:spacing w:val="-2"/>
          <w:lang w:val="en-GB"/>
        </w:rPr>
        <w:t>125.</w:t>
      </w:r>
      <w:r w:rsidR="00CA4924" w:rsidRPr="00BB3366">
        <w:rPr>
          <w:rFonts w:hint="eastAsia"/>
          <w:spacing w:val="-2"/>
          <w:lang w:val="en-GB"/>
        </w:rPr>
        <w:t xml:space="preserve">  </w:t>
      </w:r>
      <w:r w:rsidRPr="00BB3366">
        <w:rPr>
          <w:rFonts w:hint="eastAsia"/>
          <w:spacing w:val="-2"/>
          <w:lang w:val="en-GB"/>
        </w:rPr>
        <w:t>此项法律同样希望伊拉克妇女不要在获得其非伊拉克籍丈夫的国籍后失去伊拉克国籍，除非她向伊拉克内政部长递交书面申请，声明希望放弃伊拉克国籍。根据此项法律第</w:t>
      </w:r>
      <w:r w:rsidRPr="00BB3366">
        <w:rPr>
          <w:spacing w:val="-2"/>
          <w:lang w:val="en-GB"/>
        </w:rPr>
        <w:t>12</w:t>
      </w:r>
      <w:r w:rsidRPr="00BB3366">
        <w:rPr>
          <w:rFonts w:hint="eastAsia"/>
          <w:spacing w:val="-2"/>
          <w:lang w:val="en-GB"/>
        </w:rPr>
        <w:t>条：“如果伊拉克妇女同非伊拉克籍男子结婚，并取得其丈夫的国籍，她不会失去伊拉克国籍，除非她以书面声明形式放弃伊拉克国籍。”</w:t>
      </w:r>
    </w:p>
    <w:p w:rsidR="003B059D" w:rsidRPr="003B059D" w:rsidRDefault="003B059D" w:rsidP="003B059D">
      <w:pPr>
        <w:pStyle w:val="SingleTxtGC"/>
        <w:rPr>
          <w:rFonts w:hint="eastAsia"/>
          <w:lang w:val="en-GB"/>
        </w:rPr>
      </w:pPr>
      <w:r w:rsidRPr="003B059D">
        <w:rPr>
          <w:rFonts w:hint="eastAsia"/>
          <w:lang w:val="en-GB"/>
        </w:rPr>
        <w:t>12</w:t>
      </w:r>
      <w:r>
        <w:rPr>
          <w:rFonts w:hint="eastAsia"/>
          <w:lang w:val="en-GB"/>
        </w:rPr>
        <w:t>6.</w:t>
      </w:r>
      <w:r w:rsidR="00B26024">
        <w:rPr>
          <w:rFonts w:hint="eastAsia"/>
          <w:lang w:val="en-GB"/>
        </w:rPr>
        <w:t xml:space="preserve">  </w:t>
      </w:r>
      <w:r w:rsidRPr="003B059D">
        <w:rPr>
          <w:rFonts w:hint="eastAsia"/>
          <w:lang w:val="en-GB"/>
        </w:rPr>
        <w:t>如果伊拉克妇女放弃伊拉克国籍后，其非伊拉克籍丈夫获得伊拉克国籍或她与拥有伊拉克国籍的男子结婚，此项法律保留其放弃伊拉克国籍后重新获得的权利。此外，根据此项法律第</w:t>
      </w:r>
      <w:r w:rsidRPr="003B059D">
        <w:rPr>
          <w:rFonts w:hint="eastAsia"/>
          <w:lang w:val="en-GB"/>
        </w:rPr>
        <w:t>13</w:t>
      </w:r>
      <w:r w:rsidRPr="003B059D">
        <w:rPr>
          <w:rFonts w:hint="eastAsia"/>
          <w:lang w:val="en-GB"/>
        </w:rPr>
        <w:t>条的规定，丈夫与其离婚、去世或废止婚约的妇女拥有同样的权利，在这种情况下，自其提交申请之日起恢复其国籍，前提是提交申请时她还在伊拉克居住，具体规定如下：</w:t>
      </w:r>
    </w:p>
    <w:p w:rsidR="003B059D" w:rsidRPr="003B059D" w:rsidRDefault="003B059D" w:rsidP="00AF0667">
      <w:pPr>
        <w:pStyle w:val="a"/>
        <w:rPr>
          <w:lang w:val="en-GB"/>
        </w:rPr>
      </w:pPr>
      <w:r w:rsidRPr="003B059D">
        <w:rPr>
          <w:rFonts w:hint="eastAsia"/>
          <w:lang w:val="en-GB"/>
        </w:rPr>
        <w:t>“如果伊拉克妇女根据本法第</w:t>
      </w:r>
      <w:r w:rsidRPr="003B059D">
        <w:rPr>
          <w:lang w:val="en-GB"/>
        </w:rPr>
        <w:t>10</w:t>
      </w:r>
      <w:r w:rsidRPr="003B059D">
        <w:rPr>
          <w:rFonts w:hint="eastAsia"/>
          <w:lang w:val="en-GB"/>
        </w:rPr>
        <w:t>条第</w:t>
      </w:r>
      <w:r>
        <w:rPr>
          <w:rFonts w:hint="eastAsia"/>
          <w:lang w:val="en-GB"/>
        </w:rPr>
        <w:t>(</w:t>
      </w:r>
      <w:r w:rsidRPr="003B059D">
        <w:rPr>
          <w:rFonts w:hint="eastAsia"/>
          <w:lang w:val="en-GB"/>
        </w:rPr>
        <w:t>三</w:t>
      </w:r>
      <w:r>
        <w:rPr>
          <w:rFonts w:hint="eastAsia"/>
          <w:lang w:val="en-GB"/>
        </w:rPr>
        <w:t>)</w:t>
      </w:r>
      <w:r w:rsidRPr="003B059D">
        <w:rPr>
          <w:rFonts w:hint="eastAsia"/>
          <w:lang w:val="en-GB"/>
        </w:rPr>
        <w:t>款放弃其伊拉克国籍，她有权在以下条件下恢复伊拉克国籍：</w:t>
      </w:r>
    </w:p>
    <w:p w:rsidR="003B059D" w:rsidRPr="003B059D" w:rsidRDefault="003B059D" w:rsidP="001C52ED">
      <w:pPr>
        <w:pStyle w:val="SingleTxtGC"/>
        <w:ind w:left="1554"/>
        <w:rPr>
          <w:lang w:val="en-GB"/>
        </w:rPr>
      </w:pPr>
      <w:r w:rsidRPr="003B059D">
        <w:rPr>
          <w:rFonts w:hint="eastAsia"/>
          <w:lang w:val="en-GB"/>
        </w:rPr>
        <w:t>一</w:t>
      </w:r>
      <w:r w:rsidR="009D2986">
        <w:rPr>
          <w:rFonts w:hint="eastAsia"/>
          <w:lang w:val="en-GB"/>
        </w:rPr>
        <w:t>.</w:t>
      </w:r>
      <w:r w:rsidR="002B14EF">
        <w:rPr>
          <w:rFonts w:hint="eastAsia"/>
          <w:lang w:val="en-GB"/>
        </w:rPr>
        <w:tab/>
      </w:r>
      <w:r w:rsidRPr="003B059D">
        <w:rPr>
          <w:rFonts w:hint="eastAsia"/>
          <w:lang w:val="en-GB"/>
        </w:rPr>
        <w:t>如果其非伊拉克籍丈夫被给予伊拉克国籍或她与拥有伊拉克国籍的男子结婚，应自其提交申请之日起恢复其伊拉克国籍。</w:t>
      </w:r>
    </w:p>
    <w:p w:rsidR="003B059D" w:rsidRPr="003B059D" w:rsidRDefault="003B059D" w:rsidP="001C52ED">
      <w:pPr>
        <w:pStyle w:val="SingleTxtGC"/>
        <w:ind w:left="1554"/>
        <w:rPr>
          <w:lang w:val="en-GB"/>
        </w:rPr>
      </w:pPr>
      <w:r w:rsidRPr="003B059D">
        <w:rPr>
          <w:rFonts w:hint="eastAsia"/>
          <w:lang w:val="en-GB"/>
        </w:rPr>
        <w:t>二</w:t>
      </w:r>
      <w:r w:rsidR="009D2986">
        <w:rPr>
          <w:rFonts w:hint="eastAsia"/>
          <w:lang w:val="en-GB"/>
        </w:rPr>
        <w:t>.</w:t>
      </w:r>
      <w:r w:rsidR="002B14EF">
        <w:rPr>
          <w:rFonts w:hint="eastAsia"/>
          <w:lang w:val="en-GB"/>
        </w:rPr>
        <w:tab/>
      </w:r>
      <w:r w:rsidRPr="003B059D">
        <w:rPr>
          <w:rFonts w:hint="eastAsia"/>
          <w:lang w:val="en-GB"/>
        </w:rPr>
        <w:t>如果其丈夫去世、与其离婚或废止婚约，她应自提交申请之日起恢复伊拉克国籍，前提是她在提交申请时还居住在伊拉克。”</w:t>
      </w:r>
    </w:p>
    <w:p w:rsidR="003B059D" w:rsidRPr="003B059D" w:rsidRDefault="003B059D" w:rsidP="003B059D">
      <w:pPr>
        <w:pStyle w:val="SingleTxtGC"/>
        <w:rPr>
          <w:rFonts w:hint="eastAsia"/>
          <w:lang w:val="en-GB"/>
        </w:rPr>
      </w:pPr>
      <w:r w:rsidRPr="003B059D">
        <w:rPr>
          <w:rFonts w:hint="eastAsia"/>
          <w:lang w:val="en-GB"/>
        </w:rPr>
        <w:t>12</w:t>
      </w:r>
      <w:r>
        <w:rPr>
          <w:rFonts w:hint="eastAsia"/>
          <w:lang w:val="en-GB"/>
        </w:rPr>
        <w:t>7.</w:t>
      </w:r>
      <w:r w:rsidR="009E57D7">
        <w:rPr>
          <w:rFonts w:hint="eastAsia"/>
          <w:lang w:val="en-GB"/>
        </w:rPr>
        <w:t xml:space="preserve">  </w:t>
      </w:r>
      <w:r w:rsidRPr="003B059D">
        <w:rPr>
          <w:rFonts w:hint="eastAsia"/>
          <w:lang w:val="en-GB"/>
        </w:rPr>
        <w:t>因此，尽管伊拉克对《公约》第九条提出保留，但仍然采取了深思熟虑的方法，采用了宪法和法律形式，这相当于对《公约》条款实质内容加以明确应用。</w:t>
      </w:r>
      <w:r w:rsidRPr="003B059D">
        <w:rPr>
          <w:lang w:val="en-GB"/>
        </w:rPr>
        <w:t>2009</w:t>
      </w:r>
      <w:r w:rsidRPr="003B059D">
        <w:rPr>
          <w:lang w:val="en-GB"/>
        </w:rPr>
        <w:t>年</w:t>
      </w:r>
      <w:r w:rsidRPr="003B059D">
        <w:rPr>
          <w:lang w:val="en-GB"/>
        </w:rPr>
        <w:t>12</w:t>
      </w:r>
      <w:r w:rsidRPr="003B059D">
        <w:rPr>
          <w:lang w:val="en-GB"/>
        </w:rPr>
        <w:t>月</w:t>
      </w:r>
      <w:r w:rsidRPr="003B059D">
        <w:rPr>
          <w:lang w:val="en-GB"/>
        </w:rPr>
        <w:t>20</w:t>
      </w:r>
      <w:r w:rsidRPr="003B059D">
        <w:rPr>
          <w:rFonts w:hint="eastAsia"/>
          <w:lang w:val="en-GB"/>
        </w:rPr>
        <w:t>日</w:t>
      </w:r>
      <w:r w:rsidRPr="003B059D">
        <w:rPr>
          <w:lang w:val="en-GB"/>
        </w:rPr>
        <w:t>颁布的部长会议第</w:t>
      </w:r>
      <w:r w:rsidRPr="003B059D">
        <w:rPr>
          <w:lang w:val="en-GB"/>
        </w:rPr>
        <w:t>434</w:t>
      </w:r>
      <w:r w:rsidRPr="003B059D">
        <w:rPr>
          <w:lang w:val="en-GB"/>
        </w:rPr>
        <w:t>号法令通过了一项法案，取消伊拉克对《公约》第</w:t>
      </w:r>
      <w:r w:rsidRPr="003B059D">
        <w:rPr>
          <w:rFonts w:hint="eastAsia"/>
          <w:lang w:val="en-GB"/>
        </w:rPr>
        <w:t>九</w:t>
      </w:r>
      <w:r w:rsidRPr="003B059D">
        <w:rPr>
          <w:lang w:val="en-GB"/>
        </w:rPr>
        <w:t>条</w:t>
      </w:r>
      <w:r w:rsidRPr="003B059D">
        <w:rPr>
          <w:rFonts w:hint="eastAsia"/>
          <w:lang w:val="en-GB"/>
        </w:rPr>
        <w:t>提出</w:t>
      </w:r>
      <w:r w:rsidRPr="003B059D">
        <w:rPr>
          <w:lang w:val="en-GB"/>
        </w:rPr>
        <w:t>的保留。</w:t>
      </w:r>
      <w:r w:rsidRPr="003B059D">
        <w:rPr>
          <w:rFonts w:hint="eastAsia"/>
          <w:lang w:val="en-GB"/>
        </w:rPr>
        <w:t>此项</w:t>
      </w:r>
      <w:r w:rsidRPr="003B059D">
        <w:rPr>
          <w:lang w:val="en-GB"/>
        </w:rPr>
        <w:t>法令由人权</w:t>
      </w:r>
      <w:r w:rsidRPr="003B059D">
        <w:rPr>
          <w:rFonts w:hint="eastAsia"/>
          <w:lang w:val="en-GB"/>
        </w:rPr>
        <w:t>事务</w:t>
      </w:r>
      <w:r w:rsidRPr="003B059D">
        <w:rPr>
          <w:lang w:val="en-GB"/>
        </w:rPr>
        <w:t>部提</w:t>
      </w:r>
      <w:r w:rsidRPr="003B059D">
        <w:rPr>
          <w:rFonts w:hint="eastAsia"/>
          <w:lang w:val="en-GB"/>
        </w:rPr>
        <w:t>出</w:t>
      </w:r>
      <w:r w:rsidRPr="003B059D">
        <w:rPr>
          <w:lang w:val="en-GB"/>
        </w:rPr>
        <w:t>，并提交议会批准。该法案旨在</w:t>
      </w:r>
      <w:r w:rsidRPr="003B059D">
        <w:rPr>
          <w:rFonts w:hint="eastAsia"/>
          <w:lang w:val="en-GB"/>
        </w:rPr>
        <w:t>消</w:t>
      </w:r>
      <w:r w:rsidRPr="003B059D">
        <w:rPr>
          <w:lang w:val="en-GB"/>
        </w:rPr>
        <w:t>除保留内容的法律效力，根据《宪法》第</w:t>
      </w:r>
      <w:r w:rsidRPr="003B059D">
        <w:rPr>
          <w:lang w:val="en-GB"/>
        </w:rPr>
        <w:t>18</w:t>
      </w:r>
      <w:r w:rsidRPr="003B059D">
        <w:rPr>
          <w:lang w:val="en-GB"/>
        </w:rPr>
        <w:t>条</w:t>
      </w:r>
      <w:r>
        <w:rPr>
          <w:lang w:val="en-GB"/>
        </w:rPr>
        <w:t>(</w:t>
      </w:r>
      <w:r w:rsidRPr="003B059D">
        <w:rPr>
          <w:rFonts w:hint="eastAsia"/>
          <w:lang w:val="en-GB"/>
        </w:rPr>
        <w:t>之二</w:t>
      </w:r>
      <w:r>
        <w:rPr>
          <w:lang w:val="en-GB"/>
        </w:rPr>
        <w:t>)</w:t>
      </w:r>
      <w:r w:rsidRPr="003B059D">
        <w:rPr>
          <w:lang w:val="en-GB"/>
        </w:rPr>
        <w:t>和《国籍法》</w:t>
      </w:r>
      <w:r>
        <w:rPr>
          <w:rFonts w:hint="eastAsia"/>
          <w:lang w:val="en-GB"/>
        </w:rPr>
        <w:t>(</w:t>
      </w:r>
      <w:r w:rsidRPr="003B059D">
        <w:rPr>
          <w:lang w:val="en-GB"/>
        </w:rPr>
        <w:t>第</w:t>
      </w:r>
      <w:r w:rsidRPr="003B059D">
        <w:rPr>
          <w:lang w:val="en-GB"/>
        </w:rPr>
        <w:t>26</w:t>
      </w:r>
      <w:r>
        <w:rPr>
          <w:lang w:val="en-GB"/>
        </w:rPr>
        <w:t>(</w:t>
      </w:r>
      <w:r w:rsidRPr="003B059D">
        <w:rPr>
          <w:lang w:val="en-GB"/>
        </w:rPr>
        <w:t>2006</w:t>
      </w:r>
      <w:r>
        <w:rPr>
          <w:rFonts w:hint="eastAsia"/>
          <w:lang w:val="en-GB"/>
        </w:rPr>
        <w:t>)</w:t>
      </w:r>
      <w:r w:rsidRPr="003B059D">
        <w:rPr>
          <w:lang w:val="en-GB"/>
        </w:rPr>
        <w:t>号</w:t>
      </w:r>
      <w:r>
        <w:rPr>
          <w:lang w:val="en-GB"/>
        </w:rPr>
        <w:t>)</w:t>
      </w:r>
      <w:r w:rsidRPr="003B059D">
        <w:rPr>
          <w:lang w:val="en-GB"/>
        </w:rPr>
        <w:t>，在</w:t>
      </w:r>
      <w:r w:rsidRPr="003B059D">
        <w:rPr>
          <w:rFonts w:hint="eastAsia"/>
          <w:lang w:val="en-GB"/>
        </w:rPr>
        <w:t>给</w:t>
      </w:r>
      <w:r w:rsidRPr="003B059D">
        <w:rPr>
          <w:lang w:val="en-GB"/>
        </w:rPr>
        <w:t>予子女国籍方面对男女一视同仁。这符合《公约》第</w:t>
      </w:r>
      <w:r w:rsidRPr="003B059D">
        <w:rPr>
          <w:rFonts w:hint="eastAsia"/>
          <w:lang w:val="en-GB"/>
        </w:rPr>
        <w:t>九条的规定。取消对该条款的保留的文书随后交存联合国秘书长。</w:t>
      </w:r>
    </w:p>
    <w:p w:rsidR="003B059D" w:rsidRPr="003B059D" w:rsidRDefault="00A25F67" w:rsidP="00A25F67">
      <w:pPr>
        <w:pStyle w:val="H1GC"/>
        <w:rPr>
          <w:rFonts w:hint="eastAsia"/>
        </w:rPr>
      </w:pPr>
      <w:bookmarkStart w:id="13" w:name="_Toc353105180"/>
      <w:r>
        <w:rPr>
          <w:rFonts w:hint="eastAsia"/>
        </w:rPr>
        <w:tab/>
      </w:r>
      <w:r>
        <w:rPr>
          <w:rFonts w:hint="eastAsia"/>
        </w:rPr>
        <w:tab/>
      </w:r>
      <w:r w:rsidR="003B059D" w:rsidRPr="003B059D">
        <w:rPr>
          <w:rFonts w:hint="eastAsia"/>
        </w:rPr>
        <w:t>第十条</w:t>
      </w:r>
      <w:bookmarkEnd w:id="13"/>
    </w:p>
    <w:p w:rsidR="003B059D" w:rsidRPr="003B059D" w:rsidRDefault="003B059D" w:rsidP="003B059D">
      <w:pPr>
        <w:pStyle w:val="SingleTxtGC"/>
        <w:rPr>
          <w:lang w:val="en-GB"/>
        </w:rPr>
      </w:pPr>
      <w:r w:rsidRPr="003B059D">
        <w:rPr>
          <w:rFonts w:hint="eastAsia"/>
          <w:lang w:val="en-GB"/>
        </w:rPr>
        <w:t>12</w:t>
      </w:r>
      <w:r>
        <w:rPr>
          <w:rFonts w:hint="eastAsia"/>
          <w:lang w:val="en-GB"/>
        </w:rPr>
        <w:t>8.</w:t>
      </w:r>
      <w:r w:rsidR="008811C8">
        <w:rPr>
          <w:rFonts w:hint="eastAsia"/>
          <w:lang w:val="en-GB"/>
        </w:rPr>
        <w:t xml:space="preserve">  </w:t>
      </w:r>
      <w:r w:rsidRPr="003B059D">
        <w:rPr>
          <w:rFonts w:hint="eastAsia"/>
          <w:lang w:val="en-GB"/>
        </w:rPr>
        <w:t>教育是男女差距明显的主要领域之一。很显然，与男孩入学率相比，女孩入学率从小学到中学下降明显。</w:t>
      </w:r>
      <w:r w:rsidRPr="003B059D">
        <w:rPr>
          <w:lang w:val="en-GB"/>
        </w:rPr>
        <w:t>2006</w:t>
      </w:r>
      <w:r w:rsidRPr="003B059D">
        <w:rPr>
          <w:lang w:val="en-GB"/>
        </w:rPr>
        <w:t>年，女</w:t>
      </w:r>
      <w:r w:rsidRPr="003B059D">
        <w:rPr>
          <w:rFonts w:hint="eastAsia"/>
          <w:lang w:val="en-GB"/>
        </w:rPr>
        <w:t>孩</w:t>
      </w:r>
      <w:r w:rsidRPr="003B059D">
        <w:rPr>
          <w:lang w:val="en-GB"/>
        </w:rPr>
        <w:t>的小学净入学率是</w:t>
      </w:r>
      <w:r w:rsidRPr="003B059D">
        <w:rPr>
          <w:lang w:val="en-GB"/>
        </w:rPr>
        <w:t>80.4%</w:t>
      </w:r>
      <w:r w:rsidRPr="003B059D">
        <w:rPr>
          <w:lang w:val="en-GB"/>
        </w:rPr>
        <w:t>，</w:t>
      </w:r>
      <w:r w:rsidRPr="003B059D">
        <w:rPr>
          <w:rFonts w:hint="eastAsia"/>
          <w:lang w:val="en-GB"/>
        </w:rPr>
        <w:t>女孩</w:t>
      </w:r>
      <w:r w:rsidRPr="003B059D">
        <w:rPr>
          <w:lang w:val="en-GB"/>
        </w:rPr>
        <w:t>入学人数为男</w:t>
      </w:r>
      <w:r w:rsidRPr="003B059D">
        <w:rPr>
          <w:rFonts w:hint="eastAsia"/>
          <w:lang w:val="en-GB"/>
        </w:rPr>
        <w:t>孩</w:t>
      </w:r>
      <w:r w:rsidRPr="003B059D">
        <w:rPr>
          <w:lang w:val="en-GB"/>
        </w:rPr>
        <w:t>人数的</w:t>
      </w:r>
      <w:r w:rsidRPr="003B059D">
        <w:rPr>
          <w:lang w:val="en-GB"/>
        </w:rPr>
        <w:t>88.8%</w:t>
      </w:r>
      <w:r w:rsidRPr="003B059D">
        <w:rPr>
          <w:lang w:val="en-GB"/>
        </w:rPr>
        <w:t>，而女</w:t>
      </w:r>
      <w:r w:rsidRPr="003B059D">
        <w:rPr>
          <w:rFonts w:hint="eastAsia"/>
          <w:lang w:val="en-GB"/>
        </w:rPr>
        <w:t>孩的</w:t>
      </w:r>
      <w:r w:rsidRPr="003B059D">
        <w:rPr>
          <w:lang w:val="en-GB"/>
        </w:rPr>
        <w:t>中学净入学率降至</w:t>
      </w:r>
      <w:r w:rsidRPr="003B059D">
        <w:rPr>
          <w:lang w:val="en-GB"/>
        </w:rPr>
        <w:t>34.3%</w:t>
      </w:r>
      <w:r w:rsidRPr="003B059D">
        <w:rPr>
          <w:lang w:val="en-GB"/>
        </w:rPr>
        <w:t>，</w:t>
      </w:r>
      <w:r w:rsidRPr="003B059D">
        <w:rPr>
          <w:rFonts w:hint="eastAsia"/>
          <w:lang w:val="en-GB"/>
        </w:rPr>
        <w:t>女孩</w:t>
      </w:r>
      <w:r w:rsidRPr="003B059D">
        <w:rPr>
          <w:lang w:val="en-GB"/>
        </w:rPr>
        <w:t>入学人数</w:t>
      </w:r>
      <w:r w:rsidRPr="003B059D">
        <w:rPr>
          <w:rFonts w:hint="eastAsia"/>
          <w:lang w:val="en-GB"/>
        </w:rPr>
        <w:t>为</w:t>
      </w:r>
      <w:r w:rsidRPr="003B059D">
        <w:rPr>
          <w:lang w:val="en-GB"/>
        </w:rPr>
        <w:t>男</w:t>
      </w:r>
      <w:r w:rsidRPr="003B059D">
        <w:rPr>
          <w:rFonts w:hint="eastAsia"/>
          <w:lang w:val="en-GB"/>
        </w:rPr>
        <w:t>孩</w:t>
      </w:r>
      <w:r w:rsidRPr="003B059D">
        <w:rPr>
          <w:lang w:val="en-GB"/>
        </w:rPr>
        <w:t>人数</w:t>
      </w:r>
      <w:r w:rsidRPr="003B059D">
        <w:rPr>
          <w:rFonts w:hint="eastAsia"/>
          <w:lang w:val="en-GB"/>
        </w:rPr>
        <w:t>的</w:t>
      </w:r>
      <w:r w:rsidRPr="003B059D">
        <w:rPr>
          <w:lang w:val="en-GB"/>
        </w:rPr>
        <w:t>75%</w:t>
      </w:r>
      <w:r w:rsidRPr="003B059D">
        <w:rPr>
          <w:rFonts w:hint="eastAsia"/>
          <w:lang w:val="en-GB"/>
        </w:rPr>
        <w:t>。</w:t>
      </w:r>
    </w:p>
    <w:p w:rsidR="003B059D" w:rsidRPr="003B059D" w:rsidRDefault="003B059D" w:rsidP="003B059D">
      <w:pPr>
        <w:pStyle w:val="SingleTxtGC"/>
        <w:rPr>
          <w:rFonts w:hint="eastAsia"/>
          <w:lang w:val="en-GB"/>
        </w:rPr>
      </w:pPr>
      <w:r w:rsidRPr="003B059D">
        <w:rPr>
          <w:rFonts w:hint="eastAsia"/>
          <w:lang w:val="en-GB"/>
        </w:rPr>
        <w:t>12</w:t>
      </w:r>
      <w:r>
        <w:rPr>
          <w:rFonts w:hint="eastAsia"/>
          <w:lang w:val="en-GB"/>
        </w:rPr>
        <w:t>9.</w:t>
      </w:r>
      <w:r w:rsidR="001B1D61">
        <w:rPr>
          <w:rFonts w:hint="eastAsia"/>
          <w:lang w:val="en-GB"/>
        </w:rPr>
        <w:t xml:space="preserve">  </w:t>
      </w:r>
      <w:r w:rsidRPr="003B059D">
        <w:rPr>
          <w:rFonts w:hint="eastAsia"/>
          <w:lang w:val="en-GB"/>
        </w:rPr>
        <w:t>伊拉克立法中没有教育领域性别歧视事例，从幼儿园到大学研究生课程都是如此。事实上，根据《义务教育法》</w:t>
      </w:r>
      <w:r>
        <w:rPr>
          <w:rFonts w:hint="eastAsia"/>
          <w:lang w:val="en-GB"/>
        </w:rPr>
        <w:t>(</w:t>
      </w:r>
      <w:r w:rsidRPr="003B059D">
        <w:rPr>
          <w:rFonts w:hint="eastAsia"/>
          <w:lang w:val="en-GB"/>
        </w:rPr>
        <w:t>第</w:t>
      </w:r>
      <w:r w:rsidRPr="003B059D">
        <w:rPr>
          <w:lang w:val="en-GB"/>
        </w:rPr>
        <w:t>118</w:t>
      </w:r>
      <w:r>
        <w:rPr>
          <w:lang w:val="en-GB"/>
        </w:rPr>
        <w:t>(</w:t>
      </w:r>
      <w:r w:rsidRPr="003B059D">
        <w:rPr>
          <w:lang w:val="en-GB"/>
        </w:rPr>
        <w:t>1976</w:t>
      </w:r>
      <w:r>
        <w:rPr>
          <w:lang w:val="en-GB"/>
        </w:rPr>
        <w:t>)</w:t>
      </w:r>
      <w:r w:rsidRPr="003B059D">
        <w:rPr>
          <w:lang w:val="en-GB"/>
        </w:rPr>
        <w:t>号</w:t>
      </w:r>
      <w:r>
        <w:rPr>
          <w:rFonts w:hint="eastAsia"/>
          <w:lang w:val="en-GB"/>
        </w:rPr>
        <w:t>)</w:t>
      </w:r>
      <w:r w:rsidRPr="003B059D">
        <w:rPr>
          <w:lang w:val="en-GB"/>
        </w:rPr>
        <w:t>，</w:t>
      </w:r>
      <w:r w:rsidRPr="003B059D">
        <w:rPr>
          <w:lang w:val="en-GB"/>
        </w:rPr>
        <w:t>6</w:t>
      </w:r>
      <w:r w:rsidRPr="003B059D">
        <w:rPr>
          <w:lang w:val="en-GB"/>
        </w:rPr>
        <w:t>至</w:t>
      </w:r>
      <w:r w:rsidRPr="003B059D">
        <w:rPr>
          <w:lang w:val="en-GB"/>
        </w:rPr>
        <w:t>10</w:t>
      </w:r>
      <w:r w:rsidRPr="003B059D">
        <w:rPr>
          <w:lang w:val="en-GB"/>
        </w:rPr>
        <w:t>岁的男</w:t>
      </w:r>
      <w:r w:rsidRPr="003B059D">
        <w:rPr>
          <w:rFonts w:hint="eastAsia"/>
          <w:lang w:val="en-GB"/>
        </w:rPr>
        <w:t>孩</w:t>
      </w:r>
      <w:r w:rsidRPr="003B059D">
        <w:rPr>
          <w:lang w:val="en-GB"/>
        </w:rPr>
        <w:t>和女</w:t>
      </w:r>
      <w:r w:rsidRPr="003B059D">
        <w:rPr>
          <w:rFonts w:hint="eastAsia"/>
          <w:lang w:val="en-GB"/>
        </w:rPr>
        <w:t>孩</w:t>
      </w:r>
      <w:r w:rsidRPr="003B059D">
        <w:rPr>
          <w:lang w:val="en-GB"/>
        </w:rPr>
        <w:t>都应接受义务教育。法律允许年满</w:t>
      </w:r>
      <w:r w:rsidRPr="003B059D">
        <w:rPr>
          <w:lang w:val="en-GB"/>
        </w:rPr>
        <w:t>10</w:t>
      </w:r>
      <w:r w:rsidRPr="003B059D">
        <w:rPr>
          <w:lang w:val="en-GB"/>
        </w:rPr>
        <w:t>岁的女</w:t>
      </w:r>
      <w:r w:rsidRPr="003B059D">
        <w:rPr>
          <w:rFonts w:hint="eastAsia"/>
          <w:lang w:val="en-GB"/>
        </w:rPr>
        <w:t>孩</w:t>
      </w:r>
      <w:r w:rsidRPr="003B059D">
        <w:rPr>
          <w:lang w:val="en-GB"/>
        </w:rPr>
        <w:t>根据父母</w:t>
      </w:r>
      <w:r w:rsidRPr="003B059D">
        <w:rPr>
          <w:lang w:val="en-GB"/>
        </w:rPr>
        <w:t>/</w:t>
      </w:r>
      <w:r w:rsidRPr="003B059D">
        <w:rPr>
          <w:lang w:val="en-GB"/>
        </w:rPr>
        <w:t>监护人的决定放弃学业。此外，男女生均可接受高等教育</w:t>
      </w:r>
      <w:r>
        <w:rPr>
          <w:lang w:val="en-GB"/>
        </w:rPr>
        <w:t>(</w:t>
      </w:r>
      <w:r w:rsidRPr="003B059D">
        <w:rPr>
          <w:lang w:val="en-GB"/>
        </w:rPr>
        <w:t>中学后</w:t>
      </w:r>
      <w:r w:rsidRPr="003B059D">
        <w:rPr>
          <w:rFonts w:hint="eastAsia"/>
          <w:lang w:val="en-GB"/>
        </w:rPr>
        <w:t>教育</w:t>
      </w:r>
      <w:r>
        <w:rPr>
          <w:lang w:val="en-GB"/>
        </w:rPr>
        <w:t>)</w:t>
      </w:r>
      <w:r w:rsidRPr="003B059D">
        <w:rPr>
          <w:lang w:val="en-GB"/>
        </w:rPr>
        <w:t>，学校根据成绩</w:t>
      </w:r>
      <w:r>
        <w:rPr>
          <w:lang w:val="en-GB"/>
        </w:rPr>
        <w:t>(</w:t>
      </w:r>
      <w:r w:rsidRPr="003B059D">
        <w:rPr>
          <w:lang w:val="en-GB"/>
        </w:rPr>
        <w:t>即按照能力</w:t>
      </w:r>
      <w:r>
        <w:rPr>
          <w:lang w:val="en-GB"/>
        </w:rPr>
        <w:t>)</w:t>
      </w:r>
      <w:r w:rsidRPr="003B059D">
        <w:rPr>
          <w:rFonts w:hint="eastAsia"/>
          <w:lang w:val="en-GB"/>
        </w:rPr>
        <w:t>择优</w:t>
      </w:r>
      <w:r w:rsidRPr="003B059D">
        <w:rPr>
          <w:lang w:val="en-GB"/>
        </w:rPr>
        <w:t>录取。</w:t>
      </w:r>
      <w:r w:rsidRPr="003B059D">
        <w:rPr>
          <w:rFonts w:hint="eastAsia"/>
          <w:lang w:val="en-GB"/>
        </w:rPr>
        <w:t>此项录取</w:t>
      </w:r>
      <w:r w:rsidRPr="003B059D">
        <w:rPr>
          <w:lang w:val="en-GB"/>
        </w:rPr>
        <w:t>政策同样适用于研究生的录取和奖学金</w:t>
      </w:r>
      <w:r w:rsidRPr="003B059D">
        <w:rPr>
          <w:rFonts w:hint="eastAsia"/>
          <w:lang w:val="en-GB"/>
        </w:rPr>
        <w:t>及</w:t>
      </w:r>
      <w:r w:rsidRPr="003B059D">
        <w:rPr>
          <w:lang w:val="en-GB"/>
        </w:rPr>
        <w:t>助学金的发放。宪法保障接受各阶段教育的权利，《宪法》第</w:t>
      </w:r>
      <w:r w:rsidRPr="003B059D">
        <w:rPr>
          <w:lang w:val="en-GB"/>
        </w:rPr>
        <w:t>34</w:t>
      </w:r>
      <w:r w:rsidRPr="003B059D">
        <w:rPr>
          <w:rFonts w:hint="eastAsia"/>
          <w:lang w:val="en-GB"/>
        </w:rPr>
        <w:t>条规定：</w:t>
      </w:r>
    </w:p>
    <w:p w:rsidR="003B059D" w:rsidRPr="003B059D" w:rsidRDefault="003B059D" w:rsidP="006E251F">
      <w:pPr>
        <w:pStyle w:val="a"/>
        <w:rPr>
          <w:lang w:val="en-GB"/>
        </w:rPr>
      </w:pPr>
      <w:r w:rsidRPr="003B059D">
        <w:rPr>
          <w:rFonts w:hint="eastAsia"/>
          <w:lang w:val="en-GB"/>
        </w:rPr>
        <w:t>“第一，教育是社会进步的一项基本要素，国家保障教育权利。初等教育是强制性的，国家保证消除文盲。</w:t>
      </w:r>
    </w:p>
    <w:p w:rsidR="003B059D" w:rsidRPr="003B059D" w:rsidRDefault="003B059D" w:rsidP="006E251F">
      <w:pPr>
        <w:pStyle w:val="a"/>
        <w:rPr>
          <w:lang w:val="en-GB"/>
        </w:rPr>
      </w:pPr>
      <w:r w:rsidRPr="003B059D">
        <w:rPr>
          <w:rFonts w:hint="eastAsia"/>
          <w:lang w:val="en-GB"/>
        </w:rPr>
        <w:t>第二，所有伊拉克人享有免费接受各阶段教育的权利。</w:t>
      </w:r>
    </w:p>
    <w:p w:rsidR="003B059D" w:rsidRPr="003B059D" w:rsidRDefault="003B059D" w:rsidP="006E251F">
      <w:pPr>
        <w:pStyle w:val="a"/>
        <w:rPr>
          <w:lang w:val="en-GB"/>
        </w:rPr>
      </w:pPr>
      <w:r w:rsidRPr="003B059D">
        <w:rPr>
          <w:rFonts w:hint="eastAsia"/>
          <w:lang w:val="en-GB"/>
        </w:rPr>
        <w:t>第三，国家应鼓励为了服务于人类的和平目的进行科学研究，应支持卓越、创造、发明和所有天赋的表现形式。</w:t>
      </w:r>
    </w:p>
    <w:p w:rsidR="003B059D" w:rsidRPr="003B059D" w:rsidRDefault="003B059D" w:rsidP="006E251F">
      <w:pPr>
        <w:pStyle w:val="a"/>
        <w:rPr>
          <w:rFonts w:hint="eastAsia"/>
          <w:lang w:val="en-GB"/>
        </w:rPr>
      </w:pPr>
      <w:r w:rsidRPr="003B059D">
        <w:rPr>
          <w:rFonts w:hint="eastAsia"/>
          <w:lang w:val="en-GB"/>
        </w:rPr>
        <w:t>第四，私立和公立教育都应得到保障，这点应由法律做出规定。”</w:t>
      </w:r>
    </w:p>
    <w:p w:rsidR="003B059D" w:rsidRPr="003B059D" w:rsidRDefault="003B059D" w:rsidP="003B059D">
      <w:pPr>
        <w:pStyle w:val="SingleTxtGC"/>
        <w:rPr>
          <w:lang w:val="en-GB"/>
        </w:rPr>
      </w:pPr>
      <w:r w:rsidRPr="003B059D">
        <w:rPr>
          <w:rFonts w:hint="eastAsia"/>
          <w:lang w:val="en-GB"/>
        </w:rPr>
        <w:t>13</w:t>
      </w:r>
      <w:r>
        <w:rPr>
          <w:rFonts w:hint="eastAsia"/>
          <w:lang w:val="en-GB"/>
        </w:rPr>
        <w:t>0.</w:t>
      </w:r>
      <w:r w:rsidR="00E47FB3">
        <w:rPr>
          <w:rFonts w:hint="eastAsia"/>
          <w:lang w:val="en-GB"/>
        </w:rPr>
        <w:t xml:space="preserve">  </w:t>
      </w:r>
      <w:r w:rsidRPr="003B059D">
        <w:rPr>
          <w:rFonts w:hint="eastAsia"/>
          <w:lang w:val="en-GB"/>
        </w:rPr>
        <w:t>以下数字表明各教育阶段的学生入学情况：</w:t>
      </w:r>
    </w:p>
    <w:p w:rsidR="003B059D" w:rsidRPr="003B059D" w:rsidRDefault="003B059D" w:rsidP="004C6FE0">
      <w:pPr>
        <w:pStyle w:val="Bullet1GC"/>
        <w:rPr>
          <w:lang w:val="en-GB"/>
        </w:rPr>
      </w:pPr>
      <w:r w:rsidRPr="003B059D">
        <w:rPr>
          <w:rFonts w:hint="eastAsia"/>
          <w:lang w:val="en-GB"/>
        </w:rPr>
        <w:t>幼儿园，</w:t>
      </w:r>
      <w:r w:rsidRPr="003B059D">
        <w:rPr>
          <w:lang w:val="en-GB"/>
        </w:rPr>
        <w:t>4</w:t>
      </w:r>
      <w:r w:rsidRPr="003B059D">
        <w:rPr>
          <w:lang w:val="en-GB"/>
        </w:rPr>
        <w:t>至</w:t>
      </w:r>
      <w:r w:rsidRPr="003B059D">
        <w:rPr>
          <w:lang w:val="en-GB"/>
        </w:rPr>
        <w:t>5</w:t>
      </w:r>
      <w:r w:rsidRPr="003B059D">
        <w:rPr>
          <w:lang w:val="en-GB"/>
        </w:rPr>
        <w:t>岁：</w:t>
      </w:r>
      <w:r w:rsidRPr="003B059D">
        <w:rPr>
          <w:lang w:val="en-GB"/>
        </w:rPr>
        <w:t>1998</w:t>
      </w:r>
      <w:r w:rsidRPr="003B059D">
        <w:rPr>
          <w:lang w:val="en-GB"/>
        </w:rPr>
        <w:t>年，招收了</w:t>
      </w:r>
      <w:r w:rsidRPr="003B059D">
        <w:rPr>
          <w:lang w:val="en-GB"/>
        </w:rPr>
        <w:t>3</w:t>
      </w:r>
      <w:r w:rsidR="008161F8">
        <w:rPr>
          <w:lang w:val="en-GB"/>
        </w:rPr>
        <w:t>5,</w:t>
      </w:r>
      <w:r w:rsidRPr="003B059D">
        <w:rPr>
          <w:lang w:val="en-GB"/>
        </w:rPr>
        <w:t>865</w:t>
      </w:r>
      <w:r w:rsidRPr="003B059D">
        <w:rPr>
          <w:lang w:val="en-GB"/>
        </w:rPr>
        <w:t>名男孩和</w:t>
      </w:r>
      <w:r w:rsidRPr="003B059D">
        <w:rPr>
          <w:lang w:val="en-GB"/>
        </w:rPr>
        <w:t>2</w:t>
      </w:r>
      <w:r w:rsidR="008161F8">
        <w:rPr>
          <w:lang w:val="en-GB"/>
        </w:rPr>
        <w:t>4,</w:t>
      </w:r>
      <w:r w:rsidRPr="003B059D">
        <w:rPr>
          <w:lang w:val="en-GB"/>
        </w:rPr>
        <w:t>720</w:t>
      </w:r>
      <w:r w:rsidRPr="003B059D">
        <w:rPr>
          <w:lang w:val="en-GB"/>
        </w:rPr>
        <w:t>名女孩；</w:t>
      </w:r>
      <w:r w:rsidRPr="003B059D">
        <w:rPr>
          <w:lang w:val="en-GB"/>
        </w:rPr>
        <w:t>2007</w:t>
      </w:r>
      <w:r w:rsidRPr="003B059D">
        <w:rPr>
          <w:lang w:val="en-GB"/>
        </w:rPr>
        <w:t>年，招收了</w:t>
      </w:r>
      <w:r w:rsidRPr="003B059D">
        <w:rPr>
          <w:lang w:val="en-GB"/>
        </w:rPr>
        <w:t>4</w:t>
      </w:r>
      <w:r w:rsidR="008161F8">
        <w:rPr>
          <w:lang w:val="en-GB"/>
        </w:rPr>
        <w:t>1,</w:t>
      </w:r>
      <w:r w:rsidRPr="003B059D">
        <w:rPr>
          <w:lang w:val="en-GB"/>
        </w:rPr>
        <w:t>986</w:t>
      </w:r>
      <w:r w:rsidRPr="003B059D">
        <w:rPr>
          <w:lang w:val="en-GB"/>
        </w:rPr>
        <w:t>名男孩和</w:t>
      </w:r>
      <w:r w:rsidRPr="003B059D">
        <w:rPr>
          <w:lang w:val="en-GB"/>
        </w:rPr>
        <w:t>3</w:t>
      </w:r>
      <w:r w:rsidR="008161F8">
        <w:rPr>
          <w:lang w:val="en-GB"/>
        </w:rPr>
        <w:t>9,</w:t>
      </w:r>
      <w:r w:rsidRPr="003B059D">
        <w:rPr>
          <w:lang w:val="en-GB"/>
        </w:rPr>
        <w:t>550</w:t>
      </w:r>
      <w:r w:rsidRPr="003B059D">
        <w:rPr>
          <w:lang w:val="en-GB"/>
        </w:rPr>
        <w:t>名女孩；</w:t>
      </w:r>
    </w:p>
    <w:p w:rsidR="003B059D" w:rsidRPr="003B059D" w:rsidRDefault="003B059D" w:rsidP="004C6FE0">
      <w:pPr>
        <w:pStyle w:val="Bullet1GC"/>
        <w:rPr>
          <w:lang w:val="en-GB"/>
        </w:rPr>
      </w:pPr>
      <w:r w:rsidRPr="003B059D">
        <w:rPr>
          <w:lang w:val="en-GB"/>
        </w:rPr>
        <w:t>小学，</w:t>
      </w:r>
      <w:r w:rsidRPr="003B059D">
        <w:rPr>
          <w:lang w:val="en-GB"/>
        </w:rPr>
        <w:t>6</w:t>
      </w:r>
      <w:r w:rsidRPr="003B059D">
        <w:rPr>
          <w:lang w:val="en-GB"/>
        </w:rPr>
        <w:t>至</w:t>
      </w:r>
      <w:r w:rsidRPr="003B059D">
        <w:rPr>
          <w:lang w:val="en-GB"/>
        </w:rPr>
        <w:t>12</w:t>
      </w:r>
      <w:r w:rsidRPr="003B059D">
        <w:rPr>
          <w:lang w:val="en-GB"/>
        </w:rPr>
        <w:t>岁：</w:t>
      </w:r>
      <w:r w:rsidRPr="003B059D">
        <w:rPr>
          <w:lang w:val="en-GB"/>
        </w:rPr>
        <w:t>1998</w:t>
      </w:r>
      <w:r w:rsidRPr="003B059D">
        <w:rPr>
          <w:lang w:val="en-GB"/>
        </w:rPr>
        <w:t>年，女生占学生总数的</w:t>
      </w:r>
      <w:r w:rsidRPr="003B059D">
        <w:rPr>
          <w:lang w:val="en-GB"/>
        </w:rPr>
        <w:t>44.5%</w:t>
      </w:r>
      <w:r w:rsidRPr="003B059D">
        <w:rPr>
          <w:lang w:val="en-GB"/>
        </w:rPr>
        <w:t>，男生</w:t>
      </w:r>
      <w:r w:rsidRPr="003B059D">
        <w:rPr>
          <w:rFonts w:hint="eastAsia"/>
          <w:lang w:val="en-GB"/>
        </w:rPr>
        <w:t>占</w:t>
      </w:r>
      <w:r w:rsidRPr="003B059D">
        <w:rPr>
          <w:lang w:val="en-GB"/>
        </w:rPr>
        <w:t>55.5%</w:t>
      </w:r>
      <w:r w:rsidRPr="003B059D">
        <w:rPr>
          <w:lang w:val="en-GB"/>
        </w:rPr>
        <w:t>，女生和男生人数分别为</w:t>
      </w:r>
      <w:r w:rsidR="008161F8">
        <w:rPr>
          <w:lang w:val="en-GB"/>
        </w:rPr>
        <w:t>1,</w:t>
      </w:r>
      <w:r w:rsidRPr="003B059D">
        <w:rPr>
          <w:lang w:val="en-GB"/>
        </w:rPr>
        <w:t>39</w:t>
      </w:r>
      <w:r w:rsidR="008161F8">
        <w:rPr>
          <w:lang w:val="en-GB"/>
        </w:rPr>
        <w:t>2,</w:t>
      </w:r>
      <w:r w:rsidRPr="003B059D">
        <w:rPr>
          <w:lang w:val="en-GB"/>
        </w:rPr>
        <w:t>892</w:t>
      </w:r>
      <w:r w:rsidRPr="003B059D">
        <w:rPr>
          <w:lang w:val="en-GB"/>
        </w:rPr>
        <w:t>人和</w:t>
      </w:r>
      <w:r w:rsidR="008161F8">
        <w:rPr>
          <w:lang w:val="en-GB"/>
        </w:rPr>
        <w:t>1,</w:t>
      </w:r>
      <w:r w:rsidRPr="003B059D">
        <w:rPr>
          <w:lang w:val="en-GB"/>
        </w:rPr>
        <w:t>67</w:t>
      </w:r>
      <w:r w:rsidR="008161F8">
        <w:rPr>
          <w:lang w:val="en-GB"/>
        </w:rPr>
        <w:t>7,</w:t>
      </w:r>
      <w:r w:rsidRPr="003B059D">
        <w:rPr>
          <w:lang w:val="en-GB"/>
        </w:rPr>
        <w:t>96</w:t>
      </w:r>
      <w:r w:rsidRPr="003B059D">
        <w:rPr>
          <w:rFonts w:hint="eastAsia"/>
          <w:lang w:val="en-GB"/>
        </w:rPr>
        <w:t>5</w:t>
      </w:r>
      <w:r w:rsidRPr="003B059D">
        <w:rPr>
          <w:lang w:val="en-GB"/>
        </w:rPr>
        <w:t>人；</w:t>
      </w:r>
      <w:r w:rsidRPr="003B059D">
        <w:rPr>
          <w:lang w:val="en-GB"/>
        </w:rPr>
        <w:t>2007</w:t>
      </w:r>
      <w:r w:rsidRPr="003B059D">
        <w:rPr>
          <w:lang w:val="en-GB"/>
        </w:rPr>
        <w:t>年，女生人数占学生总数的</w:t>
      </w:r>
      <w:r w:rsidRPr="003B059D">
        <w:rPr>
          <w:lang w:val="en-GB"/>
        </w:rPr>
        <w:t>44%</w:t>
      </w:r>
      <w:r w:rsidRPr="003B059D">
        <w:rPr>
          <w:lang w:val="en-GB"/>
        </w:rPr>
        <w:t>，男生</w:t>
      </w:r>
      <w:r w:rsidRPr="003B059D">
        <w:rPr>
          <w:rFonts w:hint="eastAsia"/>
          <w:lang w:val="en-GB"/>
        </w:rPr>
        <w:t>占</w:t>
      </w:r>
      <w:r w:rsidRPr="003B059D">
        <w:rPr>
          <w:lang w:val="en-GB"/>
        </w:rPr>
        <w:t>56%</w:t>
      </w:r>
      <w:r w:rsidRPr="003B059D">
        <w:rPr>
          <w:lang w:val="en-GB"/>
        </w:rPr>
        <w:t>，女生和男生人数分别为</w:t>
      </w:r>
      <w:r w:rsidR="008161F8">
        <w:rPr>
          <w:lang w:val="en-GB"/>
        </w:rPr>
        <w:t>1,</w:t>
      </w:r>
      <w:r w:rsidRPr="003B059D">
        <w:rPr>
          <w:lang w:val="en-GB"/>
        </w:rPr>
        <w:t>82</w:t>
      </w:r>
      <w:r w:rsidR="008161F8">
        <w:rPr>
          <w:lang w:val="en-GB"/>
        </w:rPr>
        <w:t>5,</w:t>
      </w:r>
      <w:r w:rsidRPr="003B059D">
        <w:rPr>
          <w:lang w:val="en-GB"/>
        </w:rPr>
        <w:t>317</w:t>
      </w:r>
      <w:r w:rsidRPr="003B059D">
        <w:rPr>
          <w:lang w:val="en-GB"/>
        </w:rPr>
        <w:t>人和</w:t>
      </w:r>
      <w:r w:rsidR="008161F8">
        <w:rPr>
          <w:lang w:val="en-GB"/>
        </w:rPr>
        <w:t>2,</w:t>
      </w:r>
      <w:r w:rsidRPr="003B059D">
        <w:rPr>
          <w:lang w:val="en-GB"/>
        </w:rPr>
        <w:t>32</w:t>
      </w:r>
      <w:r w:rsidR="008161F8">
        <w:rPr>
          <w:lang w:val="en-GB"/>
        </w:rPr>
        <w:t>5,</w:t>
      </w:r>
      <w:r w:rsidRPr="003B059D">
        <w:rPr>
          <w:lang w:val="en-GB"/>
        </w:rPr>
        <w:t>623</w:t>
      </w:r>
      <w:r w:rsidRPr="003B059D">
        <w:rPr>
          <w:lang w:val="en-GB"/>
        </w:rPr>
        <w:t>人；</w:t>
      </w:r>
    </w:p>
    <w:p w:rsidR="003B059D" w:rsidRPr="003B059D" w:rsidRDefault="003B059D" w:rsidP="004C6FE0">
      <w:pPr>
        <w:pStyle w:val="Bullet1GC"/>
        <w:rPr>
          <w:lang w:val="en-GB"/>
        </w:rPr>
      </w:pPr>
      <w:r w:rsidRPr="003B059D">
        <w:rPr>
          <w:lang w:val="en-GB"/>
        </w:rPr>
        <w:t>中学，</w:t>
      </w:r>
      <w:r w:rsidRPr="003B059D">
        <w:rPr>
          <w:lang w:val="en-GB"/>
        </w:rPr>
        <w:t>12</w:t>
      </w:r>
      <w:r w:rsidRPr="003B059D">
        <w:rPr>
          <w:lang w:val="en-GB"/>
        </w:rPr>
        <w:t>至</w:t>
      </w:r>
      <w:r w:rsidRPr="003B059D">
        <w:rPr>
          <w:lang w:val="en-GB"/>
        </w:rPr>
        <w:t>18</w:t>
      </w:r>
      <w:r w:rsidRPr="003B059D">
        <w:rPr>
          <w:lang w:val="en-GB"/>
        </w:rPr>
        <w:t>岁：</w:t>
      </w:r>
      <w:r w:rsidRPr="003B059D">
        <w:rPr>
          <w:lang w:val="en-GB"/>
        </w:rPr>
        <w:t>1998</w:t>
      </w:r>
      <w:r w:rsidRPr="003B059D">
        <w:rPr>
          <w:lang w:val="en-GB"/>
        </w:rPr>
        <w:t>年，男女生人数分别为</w:t>
      </w:r>
      <w:r w:rsidRPr="003B059D">
        <w:rPr>
          <w:lang w:val="en-GB"/>
        </w:rPr>
        <w:t>63</w:t>
      </w:r>
      <w:r w:rsidR="008161F8">
        <w:rPr>
          <w:lang w:val="en-GB"/>
        </w:rPr>
        <w:t>1,</w:t>
      </w:r>
      <w:r w:rsidRPr="003B059D">
        <w:rPr>
          <w:lang w:val="en-GB"/>
        </w:rPr>
        <w:t>842</w:t>
      </w:r>
      <w:r w:rsidRPr="003B059D">
        <w:rPr>
          <w:lang w:val="en-GB"/>
        </w:rPr>
        <w:t>人和</w:t>
      </w:r>
      <w:r w:rsidRPr="003B059D">
        <w:rPr>
          <w:lang w:val="en-GB"/>
        </w:rPr>
        <w:t>40</w:t>
      </w:r>
      <w:r w:rsidR="008161F8">
        <w:rPr>
          <w:lang w:val="en-GB"/>
        </w:rPr>
        <w:t>6,</w:t>
      </w:r>
      <w:r w:rsidRPr="003B059D">
        <w:rPr>
          <w:lang w:val="en-GB"/>
        </w:rPr>
        <w:t>461</w:t>
      </w:r>
      <w:r w:rsidRPr="003B059D">
        <w:rPr>
          <w:lang w:val="en-GB"/>
        </w:rPr>
        <w:t>人；</w:t>
      </w:r>
      <w:r w:rsidRPr="003B059D">
        <w:rPr>
          <w:lang w:val="en-GB"/>
        </w:rPr>
        <w:t>2007</w:t>
      </w:r>
      <w:r w:rsidRPr="003B059D">
        <w:rPr>
          <w:lang w:val="en-GB"/>
        </w:rPr>
        <w:t>年，男女生人数分别增至</w:t>
      </w:r>
      <w:r w:rsidRPr="003B059D">
        <w:rPr>
          <w:lang w:val="en-GB"/>
        </w:rPr>
        <w:t>88</w:t>
      </w:r>
      <w:r w:rsidR="008161F8">
        <w:rPr>
          <w:lang w:val="en-GB"/>
        </w:rPr>
        <w:t>2,</w:t>
      </w:r>
      <w:r w:rsidRPr="003B059D">
        <w:rPr>
          <w:lang w:val="en-GB"/>
        </w:rPr>
        <w:t>969</w:t>
      </w:r>
      <w:r w:rsidRPr="003B059D">
        <w:rPr>
          <w:lang w:val="en-GB"/>
        </w:rPr>
        <w:t>人和</w:t>
      </w:r>
      <w:r w:rsidRPr="003B059D">
        <w:rPr>
          <w:lang w:val="en-GB"/>
        </w:rPr>
        <w:t>60</w:t>
      </w:r>
      <w:r w:rsidR="008161F8">
        <w:rPr>
          <w:lang w:val="en-GB"/>
        </w:rPr>
        <w:t>8,</w:t>
      </w:r>
      <w:r w:rsidRPr="003B059D">
        <w:rPr>
          <w:lang w:val="en-GB"/>
        </w:rPr>
        <w:t>964</w:t>
      </w:r>
      <w:r w:rsidRPr="003B059D">
        <w:rPr>
          <w:lang w:val="en-GB"/>
        </w:rPr>
        <w:t>人。</w:t>
      </w:r>
    </w:p>
    <w:p w:rsidR="003B059D" w:rsidRPr="003B059D" w:rsidRDefault="003B059D" w:rsidP="003B059D">
      <w:pPr>
        <w:pStyle w:val="SingleTxtGC"/>
        <w:rPr>
          <w:lang w:val="en-GB"/>
        </w:rPr>
      </w:pPr>
      <w:r w:rsidRPr="003B059D">
        <w:rPr>
          <w:rFonts w:hint="eastAsia"/>
          <w:lang w:val="en-GB"/>
        </w:rPr>
        <w:t>13</w:t>
      </w:r>
      <w:r>
        <w:rPr>
          <w:rFonts w:hint="eastAsia"/>
          <w:lang w:val="en-GB"/>
        </w:rPr>
        <w:t>1.</w:t>
      </w:r>
      <w:r w:rsidR="00762506">
        <w:rPr>
          <w:rFonts w:hint="eastAsia"/>
          <w:lang w:val="en-GB"/>
        </w:rPr>
        <w:t xml:space="preserve">  </w:t>
      </w:r>
      <w:r w:rsidRPr="003B059D">
        <w:rPr>
          <w:rFonts w:hint="eastAsia"/>
          <w:lang w:val="en-GB"/>
        </w:rPr>
        <w:t>在伊拉克大多数省份，男女同校仅限于小学和大学。在库尔德地区，在国际组织和地方组织协调下，各个教育阶段都实现了男女同校。</w:t>
      </w:r>
    </w:p>
    <w:p w:rsidR="003B059D" w:rsidRPr="003B059D" w:rsidRDefault="003B059D" w:rsidP="003B059D">
      <w:pPr>
        <w:pStyle w:val="SingleTxtGC"/>
        <w:rPr>
          <w:lang w:val="en-GB"/>
        </w:rPr>
      </w:pPr>
      <w:r w:rsidRPr="003B059D">
        <w:rPr>
          <w:rFonts w:hint="eastAsia"/>
          <w:lang w:val="en-GB"/>
        </w:rPr>
        <w:t>13</w:t>
      </w:r>
      <w:r>
        <w:rPr>
          <w:rFonts w:hint="eastAsia"/>
          <w:lang w:val="en-GB"/>
        </w:rPr>
        <w:t>2.</w:t>
      </w:r>
      <w:r w:rsidR="00431A37">
        <w:rPr>
          <w:rFonts w:hint="eastAsia"/>
          <w:lang w:val="en-GB"/>
        </w:rPr>
        <w:t xml:space="preserve">  </w:t>
      </w:r>
      <w:r w:rsidRPr="003B059D">
        <w:rPr>
          <w:lang w:val="en-GB"/>
        </w:rPr>
        <w:t>年满</w:t>
      </w:r>
      <w:r w:rsidRPr="003B059D">
        <w:rPr>
          <w:lang w:val="en-GB"/>
        </w:rPr>
        <w:t>18</w:t>
      </w:r>
      <w:r w:rsidRPr="003B059D">
        <w:rPr>
          <w:lang w:val="en-GB"/>
        </w:rPr>
        <w:t>岁的学生可以进入高</w:t>
      </w:r>
      <w:r w:rsidRPr="003B059D">
        <w:rPr>
          <w:rFonts w:hint="eastAsia"/>
          <w:lang w:val="en-GB"/>
        </w:rPr>
        <w:t>等</w:t>
      </w:r>
      <w:r w:rsidRPr="003B059D">
        <w:rPr>
          <w:lang w:val="en-GB"/>
        </w:rPr>
        <w:t>院</w:t>
      </w:r>
      <w:r w:rsidRPr="003B059D">
        <w:rPr>
          <w:rFonts w:hint="eastAsia"/>
          <w:lang w:val="en-GB"/>
        </w:rPr>
        <w:t>校</w:t>
      </w:r>
      <w:r w:rsidRPr="003B059D">
        <w:rPr>
          <w:lang w:val="en-GB"/>
        </w:rPr>
        <w:t>深造。</w:t>
      </w:r>
      <w:r w:rsidRPr="003B059D">
        <w:rPr>
          <w:lang w:val="en-GB"/>
        </w:rPr>
        <w:t>1998</w:t>
      </w:r>
      <w:r w:rsidRPr="003B059D">
        <w:rPr>
          <w:lang w:val="en-GB"/>
        </w:rPr>
        <w:t>年，有</w:t>
      </w:r>
      <w:r w:rsidRPr="003B059D">
        <w:rPr>
          <w:lang w:val="en-GB"/>
        </w:rPr>
        <w:t>2</w:t>
      </w:r>
      <w:r w:rsidR="008161F8">
        <w:rPr>
          <w:lang w:val="en-GB"/>
        </w:rPr>
        <w:t>7,</w:t>
      </w:r>
      <w:r w:rsidRPr="003B059D">
        <w:rPr>
          <w:lang w:val="en-GB"/>
        </w:rPr>
        <w:t>062</w:t>
      </w:r>
      <w:r w:rsidRPr="003B059D">
        <w:rPr>
          <w:lang w:val="en-GB"/>
        </w:rPr>
        <w:t>名女生和</w:t>
      </w:r>
      <w:r w:rsidRPr="003B059D">
        <w:rPr>
          <w:lang w:val="en-GB"/>
        </w:rPr>
        <w:t>5</w:t>
      </w:r>
      <w:r w:rsidR="008161F8">
        <w:rPr>
          <w:lang w:val="en-GB"/>
        </w:rPr>
        <w:t>3,</w:t>
      </w:r>
      <w:r w:rsidRPr="003B059D">
        <w:rPr>
          <w:lang w:val="en-GB"/>
        </w:rPr>
        <w:t>278</w:t>
      </w:r>
      <w:r w:rsidRPr="003B059D">
        <w:rPr>
          <w:lang w:val="en-GB"/>
        </w:rPr>
        <w:t>名男生就读于</w:t>
      </w:r>
      <w:r w:rsidRPr="003B059D">
        <w:rPr>
          <w:rFonts w:hint="eastAsia"/>
          <w:lang w:val="en-GB"/>
        </w:rPr>
        <w:t>高等</w:t>
      </w:r>
      <w:r w:rsidRPr="003B059D">
        <w:rPr>
          <w:lang w:val="en-GB"/>
        </w:rPr>
        <w:t>院</w:t>
      </w:r>
      <w:r w:rsidRPr="003B059D">
        <w:rPr>
          <w:rFonts w:hint="eastAsia"/>
          <w:lang w:val="en-GB"/>
        </w:rPr>
        <w:t>校</w:t>
      </w:r>
      <w:r w:rsidRPr="003B059D">
        <w:rPr>
          <w:lang w:val="en-GB"/>
        </w:rPr>
        <w:t>。到</w:t>
      </w:r>
      <w:r w:rsidRPr="003B059D">
        <w:rPr>
          <w:lang w:val="en-GB"/>
        </w:rPr>
        <w:t>2007</w:t>
      </w:r>
      <w:r w:rsidRPr="003B059D">
        <w:rPr>
          <w:lang w:val="en-GB"/>
        </w:rPr>
        <w:t>年，</w:t>
      </w:r>
      <w:r w:rsidRPr="003B059D">
        <w:rPr>
          <w:rFonts w:hint="eastAsia"/>
          <w:lang w:val="en-GB"/>
        </w:rPr>
        <w:t>师范类和美术类院校的</w:t>
      </w:r>
      <w:r w:rsidRPr="003B059D">
        <w:rPr>
          <w:lang w:val="en-GB"/>
        </w:rPr>
        <w:t>女生和男生分别增至</w:t>
      </w:r>
      <w:r w:rsidRPr="003B059D">
        <w:rPr>
          <w:lang w:val="en-GB"/>
        </w:rPr>
        <w:t>4</w:t>
      </w:r>
      <w:r w:rsidR="008161F8">
        <w:rPr>
          <w:lang w:val="en-GB"/>
        </w:rPr>
        <w:t>0,</w:t>
      </w:r>
      <w:r w:rsidRPr="003B059D">
        <w:rPr>
          <w:lang w:val="en-GB"/>
        </w:rPr>
        <w:t>960</w:t>
      </w:r>
      <w:r w:rsidRPr="003B059D">
        <w:rPr>
          <w:lang w:val="en-GB"/>
        </w:rPr>
        <w:t>名和</w:t>
      </w:r>
      <w:r w:rsidRPr="003B059D">
        <w:rPr>
          <w:lang w:val="en-GB"/>
        </w:rPr>
        <w:t>5</w:t>
      </w:r>
      <w:r w:rsidR="008161F8">
        <w:rPr>
          <w:lang w:val="en-GB"/>
        </w:rPr>
        <w:t>8,</w:t>
      </w:r>
      <w:r w:rsidRPr="003B059D">
        <w:rPr>
          <w:lang w:val="en-GB"/>
        </w:rPr>
        <w:t>735</w:t>
      </w:r>
      <w:r w:rsidRPr="003B059D">
        <w:rPr>
          <w:lang w:val="en-GB"/>
        </w:rPr>
        <w:t>名。</w:t>
      </w:r>
      <w:r w:rsidRPr="003B059D">
        <w:rPr>
          <w:lang w:val="en-GB"/>
        </w:rPr>
        <w:t>1998</w:t>
      </w:r>
      <w:r w:rsidRPr="003B059D">
        <w:rPr>
          <w:lang w:val="en-GB"/>
        </w:rPr>
        <w:t>年，伊拉克有</w:t>
      </w:r>
      <w:r w:rsidRPr="003B059D">
        <w:rPr>
          <w:lang w:val="en-GB"/>
        </w:rPr>
        <w:t>877</w:t>
      </w:r>
      <w:r w:rsidRPr="003B059D">
        <w:rPr>
          <w:lang w:val="en-GB"/>
        </w:rPr>
        <w:t>名女讲师和</w:t>
      </w:r>
      <w:r w:rsidRPr="003B059D">
        <w:rPr>
          <w:lang w:val="en-GB"/>
        </w:rPr>
        <w:t>569</w:t>
      </w:r>
      <w:r w:rsidRPr="003B059D">
        <w:rPr>
          <w:lang w:val="en-GB"/>
        </w:rPr>
        <w:t>名男讲师；到</w:t>
      </w:r>
      <w:r w:rsidRPr="003B059D">
        <w:rPr>
          <w:lang w:val="en-GB"/>
        </w:rPr>
        <w:t>2007</w:t>
      </w:r>
      <w:r w:rsidRPr="003B059D">
        <w:rPr>
          <w:lang w:val="en-GB"/>
        </w:rPr>
        <w:t>年，女讲师和男讲师人数</w:t>
      </w:r>
      <w:r w:rsidRPr="003B059D">
        <w:rPr>
          <w:rFonts w:hint="eastAsia"/>
          <w:lang w:val="en-GB"/>
        </w:rPr>
        <w:t>分</w:t>
      </w:r>
      <w:r w:rsidRPr="003B059D">
        <w:rPr>
          <w:lang w:val="en-GB"/>
        </w:rPr>
        <w:t>别增至</w:t>
      </w:r>
      <w:r w:rsidR="008161F8">
        <w:rPr>
          <w:lang w:val="en-GB"/>
        </w:rPr>
        <w:t>2,</w:t>
      </w:r>
      <w:r w:rsidRPr="003B059D">
        <w:rPr>
          <w:lang w:val="en-GB"/>
        </w:rPr>
        <w:t>558</w:t>
      </w:r>
      <w:r w:rsidRPr="003B059D">
        <w:rPr>
          <w:lang w:val="en-GB"/>
        </w:rPr>
        <w:t>名和</w:t>
      </w:r>
      <w:r w:rsidR="008161F8">
        <w:rPr>
          <w:lang w:val="en-GB"/>
        </w:rPr>
        <w:t>1,</w:t>
      </w:r>
      <w:r w:rsidRPr="003B059D">
        <w:rPr>
          <w:lang w:val="en-GB"/>
        </w:rPr>
        <w:t>603</w:t>
      </w:r>
      <w:r w:rsidRPr="003B059D">
        <w:rPr>
          <w:lang w:val="en-GB"/>
        </w:rPr>
        <w:t>名</w:t>
      </w:r>
      <w:r w:rsidRPr="003B059D">
        <w:rPr>
          <w:rFonts w:hint="eastAsia"/>
          <w:lang w:val="en-GB"/>
        </w:rPr>
        <w:t>。</w:t>
      </w:r>
    </w:p>
    <w:p w:rsidR="003B059D" w:rsidRPr="003B059D" w:rsidRDefault="003B059D" w:rsidP="003B059D">
      <w:pPr>
        <w:pStyle w:val="SingleTxtGC"/>
        <w:rPr>
          <w:lang w:val="en-GB"/>
        </w:rPr>
      </w:pPr>
      <w:r w:rsidRPr="003B059D">
        <w:rPr>
          <w:lang w:val="en-GB"/>
        </w:rPr>
        <w:t>13</w:t>
      </w:r>
      <w:r>
        <w:rPr>
          <w:lang w:val="en-GB"/>
        </w:rPr>
        <w:t>3.</w:t>
      </w:r>
      <w:r w:rsidR="00700BE5">
        <w:rPr>
          <w:rFonts w:hint="eastAsia"/>
          <w:lang w:val="en-GB"/>
        </w:rPr>
        <w:t xml:space="preserve">  </w:t>
      </w:r>
      <w:r w:rsidRPr="003B059D">
        <w:rPr>
          <w:lang w:val="en-GB"/>
        </w:rPr>
        <w:t>我们</w:t>
      </w:r>
      <w:r w:rsidRPr="003B059D">
        <w:rPr>
          <w:rFonts w:hint="eastAsia"/>
          <w:lang w:val="en-GB"/>
        </w:rPr>
        <w:t>应当</w:t>
      </w:r>
      <w:r w:rsidRPr="003B059D">
        <w:rPr>
          <w:lang w:val="en-GB"/>
        </w:rPr>
        <w:t>关注</w:t>
      </w:r>
      <w:r w:rsidRPr="003B059D">
        <w:rPr>
          <w:lang w:val="en-GB"/>
        </w:rPr>
        <w:t>1995/1996</w:t>
      </w:r>
      <w:r w:rsidRPr="003B059D">
        <w:rPr>
          <w:lang w:val="en-GB"/>
        </w:rPr>
        <w:t>学年至</w:t>
      </w:r>
      <w:r w:rsidRPr="003B059D">
        <w:rPr>
          <w:lang w:val="en-GB"/>
        </w:rPr>
        <w:t>2006/2007</w:t>
      </w:r>
      <w:r w:rsidRPr="003B059D">
        <w:rPr>
          <w:lang w:val="en-GB"/>
        </w:rPr>
        <w:t>学年间女生</w:t>
      </w:r>
      <w:r w:rsidRPr="003B059D">
        <w:rPr>
          <w:rFonts w:hint="eastAsia"/>
          <w:lang w:val="en-GB"/>
        </w:rPr>
        <w:t>的</w:t>
      </w:r>
      <w:r w:rsidRPr="003B059D">
        <w:rPr>
          <w:lang w:val="en-GB"/>
        </w:rPr>
        <w:t>入学人数</w:t>
      </w:r>
      <w:r w:rsidRPr="003B059D">
        <w:rPr>
          <w:rFonts w:hint="eastAsia"/>
          <w:lang w:val="en-GB"/>
        </w:rPr>
        <w:t>有所</w:t>
      </w:r>
      <w:r w:rsidRPr="003B059D">
        <w:rPr>
          <w:lang w:val="en-GB"/>
        </w:rPr>
        <w:t>上升。</w:t>
      </w:r>
      <w:r w:rsidRPr="003B059D">
        <w:rPr>
          <w:rFonts w:hint="eastAsia"/>
          <w:lang w:val="en-GB"/>
        </w:rPr>
        <w:t>接受初等教育的</w:t>
      </w:r>
      <w:r w:rsidRPr="003B059D">
        <w:rPr>
          <w:lang w:val="en-GB"/>
        </w:rPr>
        <w:t>人数增长了</w:t>
      </w:r>
      <w:r w:rsidRPr="003B059D">
        <w:rPr>
          <w:lang w:val="en-GB"/>
        </w:rPr>
        <w:t>3.1%</w:t>
      </w:r>
      <w:r w:rsidRPr="003B059D">
        <w:rPr>
          <w:lang w:val="en-GB"/>
        </w:rPr>
        <w:t>，</w:t>
      </w:r>
      <w:r w:rsidRPr="003B059D">
        <w:rPr>
          <w:rFonts w:hint="eastAsia"/>
          <w:lang w:val="en-GB"/>
        </w:rPr>
        <w:t>接受</w:t>
      </w:r>
      <w:r w:rsidRPr="003B059D">
        <w:rPr>
          <w:lang w:val="en-GB"/>
        </w:rPr>
        <w:t>中</w:t>
      </w:r>
      <w:r w:rsidRPr="003B059D">
        <w:rPr>
          <w:rFonts w:hint="eastAsia"/>
          <w:lang w:val="en-GB"/>
        </w:rPr>
        <w:t>等教育的</w:t>
      </w:r>
      <w:r w:rsidRPr="003B059D">
        <w:rPr>
          <w:lang w:val="en-GB"/>
        </w:rPr>
        <w:t>人数增</w:t>
      </w:r>
      <w:r w:rsidRPr="003B059D">
        <w:rPr>
          <w:rFonts w:hint="eastAsia"/>
          <w:lang w:val="en-GB"/>
        </w:rPr>
        <w:t>长</w:t>
      </w:r>
      <w:r w:rsidRPr="003B059D">
        <w:rPr>
          <w:lang w:val="en-GB"/>
        </w:rPr>
        <w:t>3.7%</w:t>
      </w:r>
      <w:r w:rsidRPr="003B059D">
        <w:rPr>
          <w:lang w:val="en-GB"/>
        </w:rPr>
        <w:t>。然而，在此期间登记入学的女生</w:t>
      </w:r>
      <w:r w:rsidRPr="003B059D">
        <w:rPr>
          <w:rFonts w:hint="eastAsia"/>
          <w:lang w:val="en-GB"/>
        </w:rPr>
        <w:t>人</w:t>
      </w:r>
      <w:r w:rsidRPr="003B059D">
        <w:rPr>
          <w:lang w:val="en-GB"/>
        </w:rPr>
        <w:t>数呈负增长，每年下降</w:t>
      </w:r>
      <w:r w:rsidRPr="003B059D">
        <w:rPr>
          <w:lang w:val="en-GB"/>
        </w:rPr>
        <w:t>0.3%</w:t>
      </w:r>
      <w:r w:rsidRPr="003B059D">
        <w:rPr>
          <w:lang w:val="en-GB"/>
        </w:rPr>
        <w:t>。</w:t>
      </w:r>
      <w:r w:rsidRPr="003B059D">
        <w:rPr>
          <w:lang w:val="en-GB"/>
        </w:rPr>
        <w:t>2006</w:t>
      </w:r>
      <w:r w:rsidRPr="003B059D">
        <w:rPr>
          <w:lang w:val="en-GB"/>
        </w:rPr>
        <w:t>年，</w:t>
      </w:r>
      <w:r w:rsidRPr="003B059D">
        <w:rPr>
          <w:rFonts w:hint="eastAsia"/>
          <w:lang w:val="en-GB"/>
        </w:rPr>
        <w:t>初等教育的</w:t>
      </w:r>
      <w:r w:rsidRPr="003B059D">
        <w:rPr>
          <w:lang w:val="en-GB"/>
        </w:rPr>
        <w:t>女生人数为男生的</w:t>
      </w:r>
      <w:r w:rsidRPr="003B059D">
        <w:rPr>
          <w:lang w:val="en-GB"/>
        </w:rPr>
        <w:t>88%</w:t>
      </w:r>
      <w:r w:rsidRPr="003B059D">
        <w:rPr>
          <w:lang w:val="en-GB"/>
        </w:rPr>
        <w:t>，中</w:t>
      </w:r>
      <w:r w:rsidRPr="003B059D">
        <w:rPr>
          <w:rFonts w:hint="eastAsia"/>
          <w:lang w:val="en-GB"/>
        </w:rPr>
        <w:t>等教育的</w:t>
      </w:r>
      <w:r w:rsidRPr="003B059D">
        <w:rPr>
          <w:lang w:val="en-GB"/>
        </w:rPr>
        <w:t>女生人数为男生的</w:t>
      </w:r>
      <w:r w:rsidRPr="003B059D">
        <w:rPr>
          <w:lang w:val="en-GB"/>
        </w:rPr>
        <w:t>75%</w:t>
      </w:r>
      <w:r w:rsidRPr="003B059D">
        <w:rPr>
          <w:lang w:val="en-GB"/>
        </w:rPr>
        <w:t>。</w:t>
      </w:r>
      <w:r w:rsidRPr="003B059D">
        <w:rPr>
          <w:lang w:val="en-GB"/>
        </w:rPr>
        <w:t>2006/2007</w:t>
      </w:r>
      <w:r w:rsidRPr="003B059D">
        <w:rPr>
          <w:lang w:val="en-GB"/>
        </w:rPr>
        <w:t>学年，</w:t>
      </w:r>
      <w:r w:rsidRPr="003B059D">
        <w:rPr>
          <w:rFonts w:hint="eastAsia"/>
          <w:lang w:val="en-GB"/>
        </w:rPr>
        <w:t>攻读</w:t>
      </w:r>
      <w:r w:rsidRPr="003B059D">
        <w:rPr>
          <w:lang w:val="en-GB"/>
        </w:rPr>
        <w:t>本科和研究生的女生人数</w:t>
      </w:r>
      <w:r w:rsidRPr="003B059D">
        <w:rPr>
          <w:rFonts w:hint="eastAsia"/>
          <w:lang w:val="en-GB"/>
        </w:rPr>
        <w:t>明</w:t>
      </w:r>
      <w:r w:rsidRPr="003B059D">
        <w:rPr>
          <w:lang w:val="en-GB"/>
        </w:rPr>
        <w:t>显增长，</w:t>
      </w:r>
      <w:r w:rsidRPr="003B059D">
        <w:rPr>
          <w:rFonts w:hint="eastAsia"/>
          <w:lang w:val="en-GB"/>
        </w:rPr>
        <w:t>比</w:t>
      </w:r>
      <w:r w:rsidRPr="003B059D">
        <w:rPr>
          <w:lang w:val="en-GB"/>
        </w:rPr>
        <w:t>男生</w:t>
      </w:r>
      <w:r w:rsidRPr="003B059D">
        <w:rPr>
          <w:rFonts w:hint="eastAsia"/>
          <w:lang w:val="en-GB"/>
        </w:rPr>
        <w:t>多</w:t>
      </w:r>
      <w:r w:rsidRPr="003B059D">
        <w:rPr>
          <w:lang w:val="en-GB"/>
        </w:rPr>
        <w:t>增</w:t>
      </w:r>
      <w:r w:rsidRPr="003B059D">
        <w:rPr>
          <w:rFonts w:hint="eastAsia"/>
          <w:lang w:val="en-GB"/>
        </w:rPr>
        <w:t>长了</w:t>
      </w:r>
      <w:r w:rsidRPr="003B059D">
        <w:rPr>
          <w:lang w:val="en-GB"/>
        </w:rPr>
        <w:t>8.9%</w:t>
      </w:r>
      <w:r w:rsidRPr="003B059D">
        <w:rPr>
          <w:lang w:val="en-GB"/>
        </w:rPr>
        <w:t>，</w:t>
      </w:r>
      <w:r w:rsidRPr="003B059D">
        <w:rPr>
          <w:lang w:val="en-GB"/>
        </w:rPr>
        <w:t>1995/1996</w:t>
      </w:r>
      <w:r w:rsidRPr="003B059D">
        <w:rPr>
          <w:lang w:val="en-GB"/>
        </w:rPr>
        <w:t>学年的该数字为</w:t>
      </w:r>
      <w:r w:rsidRPr="003B059D">
        <w:rPr>
          <w:lang w:val="en-GB"/>
        </w:rPr>
        <w:t>5.7%</w:t>
      </w:r>
      <w:r w:rsidRPr="003B059D">
        <w:rPr>
          <w:lang w:val="en-GB"/>
        </w:rPr>
        <w:t>。研究表明在赠款和资格方面不存在任何性别歧视。</w:t>
      </w:r>
    </w:p>
    <w:p w:rsidR="003B059D" w:rsidRPr="003B059D" w:rsidRDefault="003B059D" w:rsidP="003B059D">
      <w:pPr>
        <w:pStyle w:val="SingleTxtGC"/>
        <w:rPr>
          <w:lang w:val="en-GB"/>
        </w:rPr>
      </w:pPr>
      <w:r w:rsidRPr="003B059D">
        <w:rPr>
          <w:rFonts w:hint="eastAsia"/>
          <w:lang w:val="en-GB"/>
        </w:rPr>
        <w:t>13</w:t>
      </w:r>
      <w:r>
        <w:rPr>
          <w:rFonts w:hint="eastAsia"/>
          <w:lang w:val="en-GB"/>
        </w:rPr>
        <w:t>4.</w:t>
      </w:r>
      <w:r w:rsidR="00B30C01">
        <w:rPr>
          <w:rFonts w:hint="eastAsia"/>
          <w:lang w:val="en-GB"/>
        </w:rPr>
        <w:t xml:space="preserve">  </w:t>
      </w:r>
      <w:r w:rsidRPr="003B059D">
        <w:rPr>
          <w:rFonts w:hint="eastAsia"/>
          <w:lang w:val="en-GB"/>
        </w:rPr>
        <w:t>伊拉克所有省份的学生都学习教育部、高等教育和科学研究部及技术研究所组织制定的统一课程。这方面没有任何歧视。</w:t>
      </w:r>
      <w:r w:rsidRPr="003B059D">
        <w:rPr>
          <w:lang w:val="en-GB"/>
        </w:rPr>
        <w:t>2003</w:t>
      </w:r>
      <w:r w:rsidRPr="003B059D">
        <w:rPr>
          <w:rFonts w:hint="eastAsia"/>
          <w:lang w:val="en-GB"/>
        </w:rPr>
        <w:t>年以后，中央政府采取措施，将人权和民主纳入本科课程。然而，家庭教育仍然只在女校开展。中央政府的教育部正在推动修订该科目内容，使其既适合女生，也适合男生学习。中央政府的人权事务部正在努力将打击对妇女的暴力和歧视列为学校课程的组成部分，人权已成为文理院系和研究所的课程。此外，家庭角色转换的相关概念已纳入库尔德地区的性别平等研究课程，通过课外活动教授男女以和平方式解决争端的技能。</w:t>
      </w:r>
    </w:p>
    <w:p w:rsidR="003B059D" w:rsidRPr="003B059D" w:rsidRDefault="003B059D" w:rsidP="003B059D">
      <w:pPr>
        <w:pStyle w:val="SingleTxtGC"/>
        <w:rPr>
          <w:lang w:val="en-GB"/>
        </w:rPr>
      </w:pPr>
      <w:r w:rsidRPr="003B059D">
        <w:rPr>
          <w:rFonts w:hint="eastAsia"/>
          <w:lang w:val="en-GB"/>
        </w:rPr>
        <w:t>13</w:t>
      </w:r>
      <w:r>
        <w:rPr>
          <w:rFonts w:hint="eastAsia"/>
          <w:lang w:val="en-GB"/>
        </w:rPr>
        <w:t>5.</w:t>
      </w:r>
      <w:r w:rsidR="00B84695">
        <w:rPr>
          <w:rFonts w:hint="eastAsia"/>
          <w:lang w:val="en-GB"/>
        </w:rPr>
        <w:t xml:space="preserve">  </w:t>
      </w:r>
      <w:r w:rsidRPr="003B059D">
        <w:rPr>
          <w:rFonts w:hint="eastAsia"/>
          <w:lang w:val="en-GB"/>
        </w:rPr>
        <w:t>政府全力支持免费义务初等教育。</w:t>
      </w:r>
      <w:r w:rsidRPr="003B059D">
        <w:rPr>
          <w:lang w:val="en-GB"/>
        </w:rPr>
        <w:t>1970</w:t>
      </w:r>
      <w:r w:rsidRPr="003B059D">
        <w:rPr>
          <w:rFonts w:hint="eastAsia"/>
          <w:lang w:val="en-GB"/>
        </w:rPr>
        <w:t>年《伊拉克共和国宪法》规定：</w:t>
      </w:r>
    </w:p>
    <w:p w:rsidR="003B059D" w:rsidRPr="003B059D" w:rsidRDefault="003B059D" w:rsidP="00FA1A79">
      <w:pPr>
        <w:pStyle w:val="a"/>
        <w:tabs>
          <w:tab w:val="clear" w:pos="2427"/>
          <w:tab w:val="left" w:pos="2212"/>
        </w:tabs>
        <w:rPr>
          <w:lang w:val="en-GB"/>
        </w:rPr>
      </w:pPr>
      <w:r w:rsidRPr="003B059D">
        <w:rPr>
          <w:rFonts w:hint="eastAsia"/>
          <w:lang w:val="en-GB"/>
        </w:rPr>
        <w:t>“</w:t>
      </w:r>
      <w:r>
        <w:rPr>
          <w:rFonts w:hint="eastAsia"/>
          <w:lang w:val="en-GB"/>
        </w:rPr>
        <w:t>(</w:t>
      </w:r>
      <w:r w:rsidRPr="003B059D">
        <w:rPr>
          <w:lang w:val="en-GB"/>
        </w:rPr>
        <w:t>a</w:t>
      </w:r>
      <w:r>
        <w:rPr>
          <w:rFonts w:hint="eastAsia"/>
          <w:lang w:val="en-GB"/>
        </w:rPr>
        <w:t>)</w:t>
      </w:r>
      <w:r w:rsidR="000521C8">
        <w:rPr>
          <w:rFonts w:hint="eastAsia"/>
          <w:lang w:val="en-GB"/>
        </w:rPr>
        <w:tab/>
      </w:r>
      <w:r w:rsidRPr="003B059D">
        <w:rPr>
          <w:rFonts w:hint="eastAsia"/>
          <w:lang w:val="en-GB"/>
        </w:rPr>
        <w:t>国家保证扫除文盲并保障所有公民免费接受小学、中学和大学阶段教育的权利。</w:t>
      </w:r>
    </w:p>
    <w:p w:rsidR="003B059D" w:rsidRPr="003B059D" w:rsidRDefault="003B059D" w:rsidP="007A578D">
      <w:pPr>
        <w:pStyle w:val="a"/>
        <w:rPr>
          <w:lang w:val="en-GB"/>
        </w:rPr>
      </w:pPr>
      <w:r>
        <w:rPr>
          <w:rFonts w:hint="eastAsia"/>
          <w:lang w:val="en-GB"/>
        </w:rPr>
        <w:t>(</w:t>
      </w:r>
      <w:r w:rsidRPr="003B059D">
        <w:rPr>
          <w:lang w:val="en-GB"/>
        </w:rPr>
        <w:t>b</w:t>
      </w:r>
      <w:r>
        <w:rPr>
          <w:rFonts w:hint="eastAsia"/>
          <w:lang w:val="en-GB"/>
        </w:rPr>
        <w:t>)</w:t>
      </w:r>
      <w:r w:rsidR="000521C8">
        <w:rPr>
          <w:rFonts w:hint="eastAsia"/>
          <w:lang w:val="en-GB"/>
        </w:rPr>
        <w:tab/>
      </w:r>
      <w:r w:rsidRPr="003B059D">
        <w:rPr>
          <w:rFonts w:hint="eastAsia"/>
          <w:lang w:val="en-GB"/>
        </w:rPr>
        <w:t>国家努力使初等教育……在城市和农村地区成为义务教育，特别鼓励开办使民众兼顾学习和工作的夜校。”</w:t>
      </w:r>
    </w:p>
    <w:p w:rsidR="003B059D" w:rsidRPr="003B059D" w:rsidRDefault="003B059D" w:rsidP="003B059D">
      <w:pPr>
        <w:pStyle w:val="SingleTxtGC"/>
        <w:rPr>
          <w:lang w:val="en-GB"/>
        </w:rPr>
      </w:pPr>
      <w:r w:rsidRPr="003B059D">
        <w:rPr>
          <w:rFonts w:hint="eastAsia"/>
          <w:lang w:val="en-GB"/>
        </w:rPr>
        <w:t>在此基础上，伊拉克颁布了</w:t>
      </w:r>
      <w:r w:rsidRPr="003B059D">
        <w:rPr>
          <w:lang w:val="en-GB"/>
        </w:rPr>
        <w:t>1972</w:t>
      </w:r>
      <w:r w:rsidRPr="003B059D">
        <w:rPr>
          <w:rFonts w:hint="eastAsia"/>
          <w:lang w:val="en-GB"/>
        </w:rPr>
        <w:t>年《义务教育法》及《扫盲和成人教育法》，以保障初等教育。夜校课程旨在为已经就业的学生在中等和职业教育甚至是某些高等院校继续深造提供了机会。这些课程向所有人开放。小学生人数增长了约</w:t>
      </w:r>
      <w:r w:rsidRPr="003B059D">
        <w:rPr>
          <w:lang w:val="en-GB"/>
        </w:rPr>
        <w:t>30%</w:t>
      </w:r>
      <w:r w:rsidRPr="003B059D">
        <w:rPr>
          <w:rFonts w:hint="eastAsia"/>
          <w:lang w:val="en-GB"/>
        </w:rPr>
        <w:t>，女生人数占学生总数的比例从</w:t>
      </w:r>
      <w:r w:rsidRPr="003B059D">
        <w:rPr>
          <w:lang w:val="en-GB"/>
        </w:rPr>
        <w:t>35%</w:t>
      </w:r>
      <w:r w:rsidRPr="003B059D">
        <w:rPr>
          <w:rFonts w:hint="eastAsia"/>
          <w:lang w:val="en-GB"/>
        </w:rPr>
        <w:t>增至</w:t>
      </w:r>
      <w:r w:rsidRPr="003B059D">
        <w:rPr>
          <w:lang w:val="en-GB"/>
        </w:rPr>
        <w:t>44%</w:t>
      </w:r>
      <w:r w:rsidRPr="003B059D">
        <w:rPr>
          <w:rFonts w:hint="eastAsia"/>
          <w:lang w:val="en-GB"/>
        </w:rPr>
        <w:t>。同时，男教师在伊拉克各地男校小学和女校小学的比例分别上升至</w:t>
      </w:r>
      <w:r w:rsidRPr="003B059D">
        <w:rPr>
          <w:lang w:val="en-GB"/>
        </w:rPr>
        <w:t>26%</w:t>
      </w:r>
      <w:r w:rsidRPr="003B059D">
        <w:rPr>
          <w:lang w:val="en-GB"/>
        </w:rPr>
        <w:t>和</w:t>
      </w:r>
      <w:r w:rsidRPr="003B059D">
        <w:rPr>
          <w:lang w:val="en-GB"/>
        </w:rPr>
        <w:t>27%</w:t>
      </w:r>
      <w:r w:rsidRPr="003B059D">
        <w:rPr>
          <w:rFonts w:hint="eastAsia"/>
          <w:lang w:val="en-GB"/>
        </w:rPr>
        <w:t>。</w:t>
      </w:r>
    </w:p>
    <w:p w:rsidR="003B059D" w:rsidRPr="003B059D" w:rsidRDefault="003B059D" w:rsidP="003B059D">
      <w:pPr>
        <w:pStyle w:val="SingleTxtGC"/>
        <w:rPr>
          <w:lang w:val="en-GB"/>
        </w:rPr>
      </w:pPr>
      <w:r w:rsidRPr="003B059D">
        <w:rPr>
          <w:lang w:val="en-GB"/>
        </w:rPr>
        <w:t>13</w:t>
      </w:r>
      <w:r>
        <w:rPr>
          <w:lang w:val="en-GB"/>
        </w:rPr>
        <w:t>6.</w:t>
      </w:r>
      <w:r w:rsidR="00875760">
        <w:rPr>
          <w:rFonts w:hint="eastAsia"/>
          <w:lang w:val="en-GB"/>
        </w:rPr>
        <w:t xml:space="preserve">  </w:t>
      </w:r>
      <w:r w:rsidRPr="003B059D">
        <w:rPr>
          <w:lang w:val="en-GB"/>
        </w:rPr>
        <w:t>研究表明，</w:t>
      </w:r>
      <w:r w:rsidRPr="003B059D">
        <w:rPr>
          <w:lang w:val="en-GB"/>
        </w:rPr>
        <w:t>2006</w:t>
      </w:r>
      <w:r w:rsidRPr="003B059D">
        <w:rPr>
          <w:lang w:val="en-GB"/>
        </w:rPr>
        <w:t>年</w:t>
      </w:r>
      <w:r w:rsidRPr="003B059D">
        <w:rPr>
          <w:rFonts w:hint="eastAsia"/>
          <w:lang w:val="en-GB"/>
        </w:rPr>
        <w:t>，</w:t>
      </w:r>
      <w:r w:rsidRPr="003B059D">
        <w:rPr>
          <w:lang w:val="en-GB"/>
        </w:rPr>
        <w:t>伊拉克有</w:t>
      </w:r>
      <w:r w:rsidRPr="003B059D">
        <w:rPr>
          <w:lang w:val="en-GB"/>
        </w:rPr>
        <w:t>6</w:t>
      </w:r>
      <w:r w:rsidR="008161F8">
        <w:rPr>
          <w:lang w:val="en-GB"/>
        </w:rPr>
        <w:t>0,</w:t>
      </w:r>
      <w:r w:rsidRPr="003B059D">
        <w:rPr>
          <w:lang w:val="en-GB"/>
        </w:rPr>
        <w:t>740</w:t>
      </w:r>
      <w:r w:rsidRPr="003B059D">
        <w:rPr>
          <w:lang w:val="en-GB"/>
        </w:rPr>
        <w:t>名男生和</w:t>
      </w:r>
      <w:r w:rsidRPr="003B059D">
        <w:rPr>
          <w:lang w:val="en-GB"/>
        </w:rPr>
        <w:t>5</w:t>
      </w:r>
      <w:r w:rsidR="008161F8">
        <w:rPr>
          <w:lang w:val="en-GB"/>
        </w:rPr>
        <w:t>6,</w:t>
      </w:r>
      <w:r w:rsidRPr="003B059D">
        <w:rPr>
          <w:lang w:val="en-GB"/>
        </w:rPr>
        <w:t>137</w:t>
      </w:r>
      <w:r w:rsidRPr="003B059D">
        <w:rPr>
          <w:lang w:val="en-GB"/>
        </w:rPr>
        <w:t>名女生辍学</w:t>
      </w:r>
      <w:r>
        <w:rPr>
          <w:lang w:val="en-GB"/>
        </w:rPr>
        <w:t>(</w:t>
      </w:r>
      <w:r w:rsidRPr="003B059D">
        <w:rPr>
          <w:lang w:val="en-GB"/>
        </w:rPr>
        <w:t>见附表</w:t>
      </w:r>
      <w:r w:rsidRPr="003B059D">
        <w:rPr>
          <w:lang w:val="en-GB"/>
        </w:rPr>
        <w:t>7</w:t>
      </w:r>
      <w:r>
        <w:rPr>
          <w:lang w:val="en-GB"/>
        </w:rPr>
        <w:t>)</w:t>
      </w:r>
      <w:r w:rsidRPr="003B059D">
        <w:rPr>
          <w:lang w:val="en-GB"/>
        </w:rPr>
        <w:t>。为了使其重返校园，政府在教育系统内建立了被称为非正</w:t>
      </w:r>
      <w:r w:rsidRPr="003B059D">
        <w:rPr>
          <w:rFonts w:hint="eastAsia"/>
          <w:lang w:val="en-GB"/>
        </w:rPr>
        <w:t>规</w:t>
      </w:r>
      <w:r w:rsidRPr="003B059D">
        <w:rPr>
          <w:lang w:val="en-GB"/>
        </w:rPr>
        <w:t>教学的新教学形式，分布于多个阶段，即：</w:t>
      </w:r>
    </w:p>
    <w:p w:rsidR="003B059D" w:rsidRPr="003B059D" w:rsidRDefault="003B059D" w:rsidP="00FB5CA4">
      <w:pPr>
        <w:pStyle w:val="SingleTxtGC"/>
        <w:ind w:firstLine="431"/>
        <w:rPr>
          <w:rFonts w:hint="eastAsia"/>
          <w:lang w:val="en-GB"/>
        </w:rPr>
      </w:pPr>
      <w:r>
        <w:rPr>
          <w:rFonts w:hint="eastAsia"/>
          <w:lang w:val="en-GB"/>
        </w:rPr>
        <w:t>(</w:t>
      </w:r>
      <w:r w:rsidRPr="003B059D">
        <w:rPr>
          <w:rFonts w:hint="eastAsia"/>
          <w:lang w:val="en-GB"/>
        </w:rPr>
        <w:t>1</w:t>
      </w:r>
      <w:r>
        <w:rPr>
          <w:rFonts w:hint="eastAsia"/>
          <w:lang w:val="en-GB"/>
        </w:rPr>
        <w:t>)</w:t>
      </w:r>
      <w:r w:rsidR="00F25B5A">
        <w:rPr>
          <w:rFonts w:hint="eastAsia"/>
          <w:lang w:val="en-GB"/>
        </w:rPr>
        <w:tab/>
      </w:r>
      <w:r w:rsidRPr="003B059D">
        <w:rPr>
          <w:rFonts w:hint="eastAsia"/>
          <w:lang w:val="en-GB"/>
        </w:rPr>
        <w:t>青年学校，涵盖初等教育阶段</w:t>
      </w:r>
      <w:r>
        <w:rPr>
          <w:rFonts w:hint="eastAsia"/>
          <w:lang w:val="en-GB"/>
        </w:rPr>
        <w:t>(</w:t>
      </w:r>
      <w:r w:rsidRPr="003B059D">
        <w:rPr>
          <w:lang w:val="en-GB"/>
        </w:rPr>
        <w:t>10</w:t>
      </w:r>
      <w:r w:rsidRPr="003B059D">
        <w:rPr>
          <w:lang w:val="en-GB"/>
        </w:rPr>
        <w:t>至</w:t>
      </w:r>
      <w:r w:rsidRPr="003B059D">
        <w:rPr>
          <w:lang w:val="en-GB"/>
        </w:rPr>
        <w:t>15</w:t>
      </w:r>
      <w:r w:rsidRPr="003B059D">
        <w:rPr>
          <w:rFonts w:hint="eastAsia"/>
          <w:lang w:val="en-GB"/>
        </w:rPr>
        <w:t>岁</w:t>
      </w:r>
      <w:r>
        <w:rPr>
          <w:rFonts w:hint="eastAsia"/>
          <w:lang w:val="en-GB"/>
        </w:rPr>
        <w:t>)</w:t>
      </w:r>
      <w:r w:rsidRPr="003B059D">
        <w:rPr>
          <w:rFonts w:hint="eastAsia"/>
          <w:lang w:val="en-GB"/>
        </w:rPr>
        <w:t>。学习期限为</w:t>
      </w:r>
      <w:r w:rsidRPr="003B059D">
        <w:rPr>
          <w:lang w:val="en-GB"/>
        </w:rPr>
        <w:t>4</w:t>
      </w:r>
      <w:r w:rsidRPr="003B059D">
        <w:rPr>
          <w:rFonts w:hint="eastAsia"/>
          <w:lang w:val="en-GB"/>
        </w:rPr>
        <w:t>年，之后会被授予相当于小学毕业证的证书。然而，根据教育部的统计数字，这种学校数量有限，</w:t>
      </w:r>
      <w:r w:rsidRPr="003B059D">
        <w:rPr>
          <w:lang w:val="en-GB"/>
        </w:rPr>
        <w:t>2005/2006</w:t>
      </w:r>
      <w:r w:rsidRPr="003B059D">
        <w:rPr>
          <w:rFonts w:hint="eastAsia"/>
          <w:lang w:val="en-GB"/>
        </w:rPr>
        <w:t>学年只有</w:t>
      </w:r>
      <w:r w:rsidR="008161F8">
        <w:rPr>
          <w:lang w:val="en-GB"/>
        </w:rPr>
        <w:t>6,</w:t>
      </w:r>
      <w:r w:rsidRPr="003B059D">
        <w:rPr>
          <w:lang w:val="en-GB"/>
        </w:rPr>
        <w:t>689</w:t>
      </w:r>
      <w:r w:rsidRPr="003B059D">
        <w:rPr>
          <w:rFonts w:hint="eastAsia"/>
          <w:lang w:val="en-GB"/>
        </w:rPr>
        <w:t>名学生。与小学生总数相比，人数较少。伊拉克共有</w:t>
      </w:r>
      <w:r w:rsidRPr="003B059D">
        <w:rPr>
          <w:lang w:val="en-GB"/>
        </w:rPr>
        <w:t>69</w:t>
      </w:r>
      <w:r w:rsidRPr="003B059D">
        <w:rPr>
          <w:rFonts w:hint="eastAsia"/>
          <w:lang w:val="en-GB"/>
        </w:rPr>
        <w:t>所此类学校，许多省份还没有开办。</w:t>
      </w:r>
    </w:p>
    <w:p w:rsidR="003B059D" w:rsidRPr="003B059D" w:rsidRDefault="003B059D" w:rsidP="00A25BA5">
      <w:pPr>
        <w:pStyle w:val="SingleTxtGC"/>
        <w:ind w:firstLine="431"/>
        <w:rPr>
          <w:rFonts w:hint="eastAsia"/>
          <w:lang w:val="en-GB"/>
        </w:rPr>
      </w:pPr>
      <w:r>
        <w:rPr>
          <w:rFonts w:hint="eastAsia"/>
          <w:lang w:val="en-GB"/>
        </w:rPr>
        <w:t>(</w:t>
      </w:r>
      <w:r w:rsidRPr="003B059D">
        <w:rPr>
          <w:rFonts w:hint="eastAsia"/>
          <w:lang w:val="en-GB"/>
        </w:rPr>
        <w:t>2</w:t>
      </w:r>
      <w:r>
        <w:rPr>
          <w:rFonts w:hint="eastAsia"/>
          <w:lang w:val="en-GB"/>
        </w:rPr>
        <w:t>)</w:t>
      </w:r>
      <w:r w:rsidR="00F25B5A">
        <w:rPr>
          <w:rFonts w:hint="eastAsia"/>
          <w:lang w:val="en-GB"/>
        </w:rPr>
        <w:tab/>
      </w:r>
      <w:r w:rsidRPr="003B059D">
        <w:rPr>
          <w:rFonts w:hint="eastAsia"/>
          <w:lang w:val="en-GB"/>
        </w:rPr>
        <w:t>速成教育：</w:t>
      </w:r>
      <w:r w:rsidRPr="003B059D">
        <w:rPr>
          <w:lang w:val="en-GB"/>
        </w:rPr>
        <w:t>2005</w:t>
      </w:r>
      <w:r w:rsidRPr="003B059D">
        <w:rPr>
          <w:rFonts w:hint="eastAsia"/>
          <w:lang w:val="en-GB"/>
        </w:rPr>
        <w:t>年，教育部与联合国儿童基金会</w:t>
      </w:r>
      <w:r>
        <w:rPr>
          <w:rFonts w:hint="eastAsia"/>
          <w:lang w:val="en-GB"/>
        </w:rPr>
        <w:t>(</w:t>
      </w:r>
      <w:r w:rsidRPr="003B059D">
        <w:rPr>
          <w:rFonts w:hint="eastAsia"/>
          <w:lang w:val="en-GB"/>
        </w:rPr>
        <w:t>儿基会</w:t>
      </w:r>
      <w:r>
        <w:rPr>
          <w:rFonts w:hint="eastAsia"/>
          <w:lang w:val="en-GB"/>
        </w:rPr>
        <w:t>)</w:t>
      </w:r>
      <w:r w:rsidRPr="003B059D">
        <w:rPr>
          <w:rFonts w:hint="eastAsia"/>
          <w:lang w:val="en-GB"/>
        </w:rPr>
        <w:t>合作执行了速成教育计划。这种形式教学的目标人群是包括库尔德地区在内的各省</w:t>
      </w:r>
      <w:r w:rsidRPr="003B059D">
        <w:rPr>
          <w:lang w:val="en-GB"/>
        </w:rPr>
        <w:t>12</w:t>
      </w:r>
      <w:r w:rsidRPr="003B059D">
        <w:rPr>
          <w:rFonts w:hint="eastAsia"/>
          <w:lang w:val="en-GB"/>
        </w:rPr>
        <w:t>至</w:t>
      </w:r>
      <w:r w:rsidRPr="003B059D">
        <w:rPr>
          <w:lang w:val="en-GB"/>
        </w:rPr>
        <w:t>18</w:t>
      </w:r>
      <w:r w:rsidRPr="003B059D">
        <w:rPr>
          <w:rFonts w:hint="eastAsia"/>
          <w:lang w:val="en-GB"/>
        </w:rPr>
        <w:t>岁年龄段的辍学青少年。旨在用</w:t>
      </w:r>
      <w:r w:rsidRPr="003B059D">
        <w:rPr>
          <w:rFonts w:hint="eastAsia"/>
          <w:lang w:val="en-GB"/>
        </w:rPr>
        <w:t>3</w:t>
      </w:r>
      <w:r w:rsidRPr="003B059D">
        <w:rPr>
          <w:rFonts w:hint="eastAsia"/>
          <w:lang w:val="en-GB"/>
        </w:rPr>
        <w:t>年时间教授小学课程，毕业生将获得证书，相当于小学毕业证。</w:t>
      </w:r>
      <w:r w:rsidRPr="003B059D">
        <w:rPr>
          <w:lang w:val="en-GB"/>
        </w:rPr>
        <w:t>2006/2007</w:t>
      </w:r>
      <w:r w:rsidRPr="003B059D">
        <w:rPr>
          <w:rFonts w:hint="eastAsia"/>
          <w:lang w:val="en-GB"/>
        </w:rPr>
        <w:t>学年共有</w:t>
      </w:r>
      <w:r w:rsidRPr="003B059D">
        <w:rPr>
          <w:lang w:val="en-GB"/>
        </w:rPr>
        <w:t>144</w:t>
      </w:r>
      <w:r w:rsidRPr="003B059D">
        <w:rPr>
          <w:rFonts w:hint="eastAsia"/>
          <w:lang w:val="en-GB"/>
        </w:rPr>
        <w:t>所速成学校，其中</w:t>
      </w:r>
      <w:r w:rsidRPr="003B059D">
        <w:rPr>
          <w:lang w:val="en-GB"/>
        </w:rPr>
        <w:t>123</w:t>
      </w:r>
      <w:r w:rsidRPr="003B059D">
        <w:rPr>
          <w:rFonts w:hint="eastAsia"/>
          <w:lang w:val="en-GB"/>
        </w:rPr>
        <w:t>所位于城市地区、</w:t>
      </w:r>
      <w:r w:rsidRPr="003B059D">
        <w:rPr>
          <w:lang w:val="en-GB"/>
        </w:rPr>
        <w:t>21</w:t>
      </w:r>
      <w:r w:rsidRPr="003B059D">
        <w:rPr>
          <w:rFonts w:hint="eastAsia"/>
          <w:lang w:val="en-GB"/>
        </w:rPr>
        <w:t>所位于农村地区；其中</w:t>
      </w:r>
      <w:r w:rsidRPr="003B059D">
        <w:rPr>
          <w:lang w:val="en-GB"/>
        </w:rPr>
        <w:t>52</w:t>
      </w:r>
      <w:r w:rsidRPr="003B059D">
        <w:rPr>
          <w:rFonts w:hint="eastAsia"/>
          <w:lang w:val="en-GB"/>
        </w:rPr>
        <w:t>所为女校、</w:t>
      </w:r>
      <w:r w:rsidRPr="003B059D">
        <w:rPr>
          <w:lang w:val="en-GB"/>
        </w:rPr>
        <w:t>76</w:t>
      </w:r>
      <w:r w:rsidRPr="003B059D">
        <w:rPr>
          <w:rFonts w:hint="eastAsia"/>
          <w:lang w:val="en-GB"/>
        </w:rPr>
        <w:t>所为男校。在全部</w:t>
      </w:r>
      <w:r w:rsidR="008161F8">
        <w:rPr>
          <w:lang w:val="en-GB"/>
        </w:rPr>
        <w:t>9,</w:t>
      </w:r>
      <w:r w:rsidRPr="003B059D">
        <w:rPr>
          <w:lang w:val="en-GB"/>
        </w:rPr>
        <w:t>633</w:t>
      </w:r>
      <w:r w:rsidRPr="003B059D">
        <w:rPr>
          <w:rFonts w:hint="eastAsia"/>
          <w:lang w:val="en-GB"/>
        </w:rPr>
        <w:t>名学生中，女生为</w:t>
      </w:r>
      <w:r w:rsidR="008161F8">
        <w:rPr>
          <w:lang w:val="en-GB"/>
        </w:rPr>
        <w:t>3,</w:t>
      </w:r>
      <w:r w:rsidRPr="003B059D">
        <w:rPr>
          <w:lang w:val="en-GB"/>
        </w:rPr>
        <w:t>513</w:t>
      </w:r>
      <w:r w:rsidRPr="003B059D">
        <w:rPr>
          <w:rFonts w:hint="eastAsia"/>
          <w:lang w:val="en-GB"/>
        </w:rPr>
        <w:t>名，占学生总数的</w:t>
      </w:r>
      <w:r w:rsidRPr="003B059D">
        <w:rPr>
          <w:lang w:val="en-GB"/>
        </w:rPr>
        <w:t>36.5%</w:t>
      </w:r>
      <w:r w:rsidRPr="003B059D">
        <w:rPr>
          <w:rFonts w:hint="eastAsia"/>
          <w:lang w:val="en-GB"/>
        </w:rPr>
        <w:t>。</w:t>
      </w:r>
    </w:p>
    <w:p w:rsidR="003B059D" w:rsidRPr="003B059D" w:rsidRDefault="009068E1" w:rsidP="009068E1">
      <w:pPr>
        <w:pStyle w:val="H23GC"/>
        <w:rPr>
          <w:rFonts w:hint="eastAsia"/>
        </w:rPr>
      </w:pPr>
      <w:r>
        <w:rPr>
          <w:rFonts w:hint="eastAsia"/>
        </w:rPr>
        <w:tab/>
      </w:r>
      <w:r>
        <w:rPr>
          <w:rFonts w:hint="eastAsia"/>
        </w:rPr>
        <w:tab/>
      </w:r>
      <w:r w:rsidR="003B059D" w:rsidRPr="003B059D">
        <w:rPr>
          <w:rFonts w:hint="eastAsia"/>
        </w:rPr>
        <w:t>非政府组织参与教育</w:t>
      </w:r>
    </w:p>
    <w:p w:rsidR="003B059D" w:rsidRPr="003B059D" w:rsidRDefault="003B059D" w:rsidP="003B059D">
      <w:pPr>
        <w:pStyle w:val="SingleTxtGC"/>
        <w:rPr>
          <w:rFonts w:hint="eastAsia"/>
          <w:lang w:val="en-GB"/>
        </w:rPr>
      </w:pPr>
      <w:r w:rsidRPr="003B059D">
        <w:rPr>
          <w:rFonts w:hint="eastAsia"/>
          <w:lang w:val="en-GB"/>
        </w:rPr>
        <w:t>13</w:t>
      </w:r>
      <w:r>
        <w:rPr>
          <w:rFonts w:hint="eastAsia"/>
          <w:lang w:val="en-GB"/>
        </w:rPr>
        <w:t>7.</w:t>
      </w:r>
      <w:r w:rsidR="00635BD1">
        <w:rPr>
          <w:rFonts w:hint="eastAsia"/>
          <w:lang w:val="en-GB"/>
        </w:rPr>
        <w:t xml:space="preserve">  </w:t>
      </w:r>
      <w:r w:rsidRPr="003B059D">
        <w:rPr>
          <w:rFonts w:hint="eastAsia"/>
          <w:lang w:val="en-GB"/>
        </w:rPr>
        <w:t>许多民间社会组织虽然近几年才开始涉足教育，但是对教育领域兴趣浓厚。伊拉克阿迈勒协会发起的“挑战项目”旨在提高健康和社会文化水平并提供职业培训。该项目在</w:t>
      </w:r>
      <w:r w:rsidRPr="003B059D">
        <w:rPr>
          <w:lang w:val="en-GB"/>
        </w:rPr>
        <w:t>2006/2007</w:t>
      </w:r>
      <w:r w:rsidRPr="003B059D">
        <w:rPr>
          <w:lang w:val="en-GB"/>
        </w:rPr>
        <w:t>学年开设了</w:t>
      </w:r>
      <w:r w:rsidRPr="003B059D">
        <w:rPr>
          <w:lang w:val="en-GB"/>
        </w:rPr>
        <w:t>26</w:t>
      </w:r>
      <w:r w:rsidRPr="003B059D">
        <w:rPr>
          <w:lang w:val="en-GB"/>
        </w:rPr>
        <w:t>个职业培训班，招收了</w:t>
      </w:r>
      <w:r w:rsidRPr="003B059D">
        <w:rPr>
          <w:lang w:val="en-GB"/>
        </w:rPr>
        <w:t>773</w:t>
      </w:r>
      <w:r w:rsidRPr="003B059D">
        <w:rPr>
          <w:lang w:val="en-GB"/>
        </w:rPr>
        <w:t>名女</w:t>
      </w:r>
      <w:r w:rsidRPr="003B059D">
        <w:rPr>
          <w:rFonts w:hint="eastAsia"/>
          <w:lang w:val="en-GB"/>
        </w:rPr>
        <w:t>学员</w:t>
      </w:r>
      <w:r w:rsidRPr="003B059D">
        <w:rPr>
          <w:lang w:val="en-GB"/>
        </w:rPr>
        <w:t>和</w:t>
      </w:r>
      <w:r w:rsidRPr="003B059D">
        <w:rPr>
          <w:lang w:val="en-GB"/>
        </w:rPr>
        <w:t>20</w:t>
      </w:r>
      <w:r w:rsidRPr="003B059D">
        <w:rPr>
          <w:lang w:val="en-GB"/>
        </w:rPr>
        <w:t>名男学员。该项目的基本识字阶段</w:t>
      </w:r>
      <w:r w:rsidRPr="003B059D">
        <w:rPr>
          <w:rFonts w:hint="eastAsia"/>
          <w:lang w:val="en-GB"/>
        </w:rPr>
        <w:t>历时</w:t>
      </w:r>
      <w:r w:rsidRPr="003B059D">
        <w:rPr>
          <w:lang w:val="en-GB"/>
        </w:rPr>
        <w:t>9</w:t>
      </w:r>
      <w:r w:rsidRPr="003B059D">
        <w:rPr>
          <w:lang w:val="en-GB"/>
        </w:rPr>
        <w:t>个月，已有</w:t>
      </w:r>
      <w:r w:rsidRPr="003B059D">
        <w:rPr>
          <w:lang w:val="en-GB"/>
        </w:rPr>
        <w:t>4</w:t>
      </w:r>
      <w:r w:rsidRPr="003B059D">
        <w:rPr>
          <w:lang w:val="en-GB"/>
        </w:rPr>
        <w:t>个省</w:t>
      </w:r>
      <w:r w:rsidRPr="003B059D">
        <w:rPr>
          <w:rFonts w:hint="eastAsia"/>
          <w:lang w:val="en-GB"/>
        </w:rPr>
        <w:t>结束</w:t>
      </w:r>
      <w:r w:rsidRPr="003B059D">
        <w:rPr>
          <w:lang w:val="en-GB"/>
        </w:rPr>
        <w:t>这一阶段，年龄从</w:t>
      </w:r>
      <w:r w:rsidRPr="003B059D">
        <w:rPr>
          <w:lang w:val="en-GB"/>
        </w:rPr>
        <w:t>10</w:t>
      </w:r>
      <w:r w:rsidRPr="003B059D">
        <w:rPr>
          <w:lang w:val="en-GB"/>
        </w:rPr>
        <w:t>岁到</w:t>
      </w:r>
      <w:r w:rsidRPr="003B059D">
        <w:rPr>
          <w:lang w:val="en-GB"/>
        </w:rPr>
        <w:t>50</w:t>
      </w:r>
      <w:r w:rsidRPr="003B059D">
        <w:rPr>
          <w:lang w:val="en-GB"/>
        </w:rPr>
        <w:t>岁不等的学员都能够</w:t>
      </w:r>
      <w:r w:rsidRPr="003B059D">
        <w:rPr>
          <w:rFonts w:hint="eastAsia"/>
          <w:lang w:val="en-GB"/>
        </w:rPr>
        <w:t>完成</w:t>
      </w:r>
      <w:r w:rsidRPr="003B059D">
        <w:rPr>
          <w:lang w:val="en-GB"/>
        </w:rPr>
        <w:t>初级小学课程。在萨拉赫丁省，该项目帮助</w:t>
      </w:r>
      <w:r w:rsidRPr="003B059D">
        <w:rPr>
          <w:lang w:val="en-GB"/>
        </w:rPr>
        <w:t>67</w:t>
      </w:r>
      <w:r w:rsidRPr="003B059D">
        <w:rPr>
          <w:lang w:val="en-GB"/>
        </w:rPr>
        <w:t>名年轻</w:t>
      </w:r>
      <w:r w:rsidRPr="003B059D">
        <w:rPr>
          <w:rFonts w:hint="eastAsia"/>
          <w:lang w:val="en-GB"/>
        </w:rPr>
        <w:t>妇</w:t>
      </w:r>
      <w:r w:rsidRPr="003B059D">
        <w:rPr>
          <w:lang w:val="en-GB"/>
        </w:rPr>
        <w:t>女参加了普通中级和中学考试，有</w:t>
      </w:r>
      <w:r w:rsidRPr="003B059D">
        <w:rPr>
          <w:lang w:val="en-GB"/>
        </w:rPr>
        <w:t>9</w:t>
      </w:r>
      <w:r w:rsidRPr="003B059D">
        <w:rPr>
          <w:lang w:val="en-GB"/>
        </w:rPr>
        <w:t>人通过了考试，大部分通过者进入大学或研究所深造。全民文化协会与巴格达鲁萨法区教育局合作，利用萨德尔城的一所学校教授</w:t>
      </w:r>
      <w:r w:rsidRPr="003B059D">
        <w:rPr>
          <w:lang w:val="en-GB"/>
        </w:rPr>
        <w:t>70</w:t>
      </w:r>
      <w:r w:rsidRPr="003B059D">
        <w:rPr>
          <w:lang w:val="en-GB"/>
        </w:rPr>
        <w:t>名</w:t>
      </w:r>
      <w:r w:rsidRPr="003B059D">
        <w:rPr>
          <w:rFonts w:hint="eastAsia"/>
          <w:lang w:val="en-GB"/>
        </w:rPr>
        <w:t>辍学学生。</w:t>
      </w:r>
    </w:p>
    <w:p w:rsidR="003B059D" w:rsidRPr="003B059D" w:rsidRDefault="00BF184F" w:rsidP="00BF184F">
      <w:pPr>
        <w:pStyle w:val="H23GC"/>
        <w:rPr>
          <w:rFonts w:hint="eastAsia"/>
        </w:rPr>
      </w:pPr>
      <w:r>
        <w:rPr>
          <w:rFonts w:hint="eastAsia"/>
        </w:rPr>
        <w:tab/>
      </w:r>
      <w:r>
        <w:rPr>
          <w:rFonts w:hint="eastAsia"/>
        </w:rPr>
        <w:tab/>
      </w:r>
      <w:r w:rsidR="003B059D" w:rsidRPr="003B059D">
        <w:rPr>
          <w:rFonts w:hint="eastAsia"/>
        </w:rPr>
        <w:t>推广识字</w:t>
      </w:r>
    </w:p>
    <w:p w:rsidR="003B059D" w:rsidRPr="003B059D" w:rsidRDefault="003B059D" w:rsidP="003B059D">
      <w:pPr>
        <w:pStyle w:val="SingleTxtGC"/>
        <w:rPr>
          <w:rFonts w:hint="eastAsia"/>
          <w:lang w:val="en-GB"/>
        </w:rPr>
      </w:pPr>
      <w:r w:rsidRPr="003B059D">
        <w:rPr>
          <w:rFonts w:hint="eastAsia"/>
          <w:lang w:val="en-GB"/>
        </w:rPr>
        <w:t>13</w:t>
      </w:r>
      <w:r>
        <w:rPr>
          <w:rFonts w:hint="eastAsia"/>
          <w:lang w:val="en-GB"/>
        </w:rPr>
        <w:t>8.</w:t>
      </w:r>
      <w:r w:rsidR="002A4414">
        <w:rPr>
          <w:rFonts w:hint="eastAsia"/>
          <w:lang w:val="en-GB"/>
        </w:rPr>
        <w:t xml:space="preserve">  </w:t>
      </w:r>
      <w:r w:rsidRPr="003B059D">
        <w:rPr>
          <w:rFonts w:hint="eastAsia"/>
          <w:lang w:val="en-GB"/>
        </w:rPr>
        <w:t>虽然伊拉克文盲妇女人数普遍呈下降趋势，但在识字率方面伊拉克男女差距还很明显。虽然</w:t>
      </w:r>
      <w:r w:rsidRPr="003B059D">
        <w:rPr>
          <w:lang w:val="en-GB"/>
        </w:rPr>
        <w:t>1997</w:t>
      </w:r>
      <w:r w:rsidRPr="003B059D">
        <w:rPr>
          <w:rFonts w:hint="eastAsia"/>
          <w:lang w:val="en-GB"/>
        </w:rPr>
        <w:t>至</w:t>
      </w:r>
      <w:r w:rsidRPr="003B059D">
        <w:rPr>
          <w:rFonts w:hint="eastAsia"/>
          <w:lang w:val="en-GB"/>
        </w:rPr>
        <w:t>2005</w:t>
      </w:r>
      <w:r w:rsidRPr="003B059D">
        <w:rPr>
          <w:rFonts w:hint="eastAsia"/>
          <w:lang w:val="en-GB"/>
        </w:rPr>
        <w:t>年间伊拉克的文盲率下降了</w:t>
      </w:r>
      <w:r w:rsidRPr="003B059D">
        <w:rPr>
          <w:rFonts w:hint="eastAsia"/>
          <w:lang w:val="en-GB"/>
        </w:rPr>
        <w:t>41%</w:t>
      </w:r>
      <w:r w:rsidRPr="003B059D">
        <w:rPr>
          <w:rFonts w:hint="eastAsia"/>
          <w:lang w:val="en-GB"/>
        </w:rPr>
        <w:t>，特别是妇女文盲率下降明显，但男女差距仍然较大。应当指出，</w:t>
      </w:r>
      <w:r w:rsidRPr="003B059D">
        <w:rPr>
          <w:rFonts w:hint="eastAsia"/>
          <w:lang w:val="en-GB"/>
        </w:rPr>
        <w:t>1997</w:t>
      </w:r>
      <w:r w:rsidRPr="003B059D">
        <w:rPr>
          <w:rFonts w:hint="eastAsia"/>
          <w:lang w:val="en-GB"/>
        </w:rPr>
        <w:t>年女性和男性的文盲率分别为</w:t>
      </w:r>
      <w:r w:rsidRPr="003B059D">
        <w:rPr>
          <w:rFonts w:hint="eastAsia"/>
          <w:lang w:val="en-GB"/>
        </w:rPr>
        <w:t>60%</w:t>
      </w:r>
      <w:r w:rsidRPr="003B059D">
        <w:rPr>
          <w:rFonts w:hint="eastAsia"/>
          <w:lang w:val="en-GB"/>
        </w:rPr>
        <w:t>和</w:t>
      </w:r>
      <w:r w:rsidRPr="003B059D">
        <w:rPr>
          <w:rFonts w:hint="eastAsia"/>
          <w:lang w:val="en-GB"/>
        </w:rPr>
        <w:t>65%</w:t>
      </w:r>
      <w:r w:rsidRPr="003B059D">
        <w:rPr>
          <w:rFonts w:hint="eastAsia"/>
          <w:lang w:val="en-GB"/>
        </w:rPr>
        <w:t>，而到</w:t>
      </w:r>
      <w:r w:rsidRPr="003B059D">
        <w:rPr>
          <w:rFonts w:hint="eastAsia"/>
          <w:lang w:val="en-GB"/>
        </w:rPr>
        <w:t>2005</w:t>
      </w:r>
      <w:r w:rsidRPr="003B059D">
        <w:rPr>
          <w:rFonts w:hint="eastAsia"/>
          <w:lang w:val="en-GB"/>
        </w:rPr>
        <w:t>年，女性和男性的文盲率分别下降至</w:t>
      </w:r>
      <w:r w:rsidRPr="003B059D">
        <w:rPr>
          <w:rFonts w:hint="eastAsia"/>
          <w:lang w:val="en-GB"/>
        </w:rPr>
        <w:t>19.5%</w:t>
      </w:r>
      <w:r w:rsidRPr="003B059D">
        <w:rPr>
          <w:rFonts w:hint="eastAsia"/>
          <w:lang w:val="en-GB"/>
        </w:rPr>
        <w:t>和</w:t>
      </w:r>
      <w:r w:rsidRPr="003B059D">
        <w:rPr>
          <w:rFonts w:hint="eastAsia"/>
          <w:lang w:val="en-GB"/>
        </w:rPr>
        <w:t>10.4%</w:t>
      </w:r>
      <w:r w:rsidRPr="003B059D">
        <w:rPr>
          <w:rFonts w:hint="eastAsia"/>
          <w:lang w:val="en-GB"/>
        </w:rPr>
        <w:t>。城市地区的男女文盲率普遍低于农村地区。</w:t>
      </w:r>
      <w:r w:rsidRPr="003B059D">
        <w:rPr>
          <w:rFonts w:hint="eastAsia"/>
          <w:lang w:val="en-GB"/>
        </w:rPr>
        <w:t>1997</w:t>
      </w:r>
      <w:r w:rsidRPr="003B059D">
        <w:rPr>
          <w:rFonts w:hint="eastAsia"/>
          <w:lang w:val="en-GB"/>
        </w:rPr>
        <w:t>年，农村地区的文盲率为城镇地区的两倍。</w:t>
      </w:r>
      <w:r w:rsidRPr="003B059D">
        <w:rPr>
          <w:rFonts w:hint="eastAsia"/>
          <w:lang w:val="en-GB"/>
        </w:rPr>
        <w:t>2005</w:t>
      </w:r>
      <w:r w:rsidRPr="003B059D">
        <w:rPr>
          <w:rFonts w:hint="eastAsia"/>
          <w:lang w:val="en-GB"/>
        </w:rPr>
        <w:t>年，城镇和农村地区的文盲率下降了</w:t>
      </w:r>
      <w:r w:rsidRPr="003B059D">
        <w:rPr>
          <w:rFonts w:hint="eastAsia"/>
          <w:lang w:val="en-GB"/>
        </w:rPr>
        <w:t>13.2%</w:t>
      </w:r>
      <w:r w:rsidRPr="003B059D">
        <w:rPr>
          <w:rFonts w:hint="eastAsia"/>
          <w:lang w:val="en-GB"/>
        </w:rPr>
        <w:t>，其中城镇地区下降</w:t>
      </w:r>
      <w:r w:rsidRPr="003B059D">
        <w:rPr>
          <w:rFonts w:hint="eastAsia"/>
          <w:lang w:val="en-GB"/>
        </w:rPr>
        <w:t>11.2%</w:t>
      </w:r>
      <w:r w:rsidRPr="003B059D">
        <w:rPr>
          <w:rFonts w:hint="eastAsia"/>
          <w:lang w:val="en-GB"/>
        </w:rPr>
        <w:t>、农村地区下降</w:t>
      </w:r>
      <w:r w:rsidRPr="003B059D">
        <w:rPr>
          <w:rFonts w:hint="eastAsia"/>
          <w:lang w:val="en-GB"/>
        </w:rPr>
        <w:t>35%</w:t>
      </w:r>
      <w:r w:rsidRPr="003B059D">
        <w:rPr>
          <w:rFonts w:hint="eastAsia"/>
          <w:lang w:val="en-GB"/>
        </w:rPr>
        <w:t>。然而，即使降幅如此大也无助于弥合城乡地区之间男女文盲率的差距。农村地区的男女文盲率相差</w:t>
      </w:r>
      <w:r w:rsidRPr="003B059D">
        <w:rPr>
          <w:rFonts w:hint="eastAsia"/>
          <w:lang w:val="en-GB"/>
        </w:rPr>
        <w:t>21%</w:t>
      </w:r>
      <w:r w:rsidRPr="003B059D">
        <w:rPr>
          <w:rFonts w:hint="eastAsia"/>
          <w:lang w:val="en-GB"/>
        </w:rPr>
        <w:t>，高达城市地区的</w:t>
      </w:r>
      <w:r w:rsidRPr="003B059D">
        <w:rPr>
          <w:rFonts w:hint="eastAsia"/>
          <w:lang w:val="en-GB"/>
        </w:rPr>
        <w:t>7</w:t>
      </w:r>
      <w:r w:rsidRPr="003B059D">
        <w:rPr>
          <w:rFonts w:hint="eastAsia"/>
          <w:lang w:val="en-GB"/>
        </w:rPr>
        <w:t>倍。</w:t>
      </w:r>
    </w:p>
    <w:p w:rsidR="003B059D" w:rsidRPr="003B059D" w:rsidRDefault="00A56DA5" w:rsidP="00A56DA5">
      <w:pPr>
        <w:pStyle w:val="H23GC"/>
        <w:rPr>
          <w:rFonts w:hint="eastAsia"/>
        </w:rPr>
      </w:pPr>
      <w:r>
        <w:rPr>
          <w:rFonts w:hint="eastAsia"/>
        </w:rPr>
        <w:tab/>
      </w:r>
      <w:r>
        <w:rPr>
          <w:rFonts w:hint="eastAsia"/>
        </w:rPr>
        <w:tab/>
      </w:r>
      <w:r w:rsidR="003B059D" w:rsidRPr="003B059D">
        <w:rPr>
          <w:rFonts w:hint="eastAsia"/>
        </w:rPr>
        <w:t>继续教育，特别是女孩的继续教育面临的挑战</w:t>
      </w:r>
    </w:p>
    <w:p w:rsidR="003B059D" w:rsidRPr="003B059D" w:rsidRDefault="00A56DA5" w:rsidP="00A56DA5">
      <w:pPr>
        <w:pStyle w:val="H4GC"/>
        <w:rPr>
          <w:rFonts w:hint="eastAsia"/>
        </w:rPr>
      </w:pPr>
      <w:r>
        <w:rPr>
          <w:rFonts w:hint="eastAsia"/>
        </w:rPr>
        <w:tab/>
      </w:r>
      <w:r>
        <w:rPr>
          <w:rFonts w:hint="eastAsia"/>
        </w:rPr>
        <w:tab/>
      </w:r>
      <w:r w:rsidR="003B059D" w:rsidRPr="003B059D">
        <w:rPr>
          <w:rFonts w:hint="eastAsia"/>
        </w:rPr>
        <w:t>习俗和传统</w:t>
      </w:r>
    </w:p>
    <w:p w:rsidR="003B059D" w:rsidRPr="003B059D" w:rsidRDefault="003B059D" w:rsidP="003B059D">
      <w:pPr>
        <w:pStyle w:val="SingleTxtGC"/>
        <w:rPr>
          <w:rFonts w:hint="eastAsia"/>
          <w:lang w:val="en-GB"/>
        </w:rPr>
      </w:pPr>
      <w:r w:rsidRPr="003B059D">
        <w:rPr>
          <w:rFonts w:hint="eastAsia"/>
          <w:lang w:val="en-GB"/>
        </w:rPr>
        <w:t>13</w:t>
      </w:r>
      <w:r>
        <w:rPr>
          <w:rFonts w:hint="eastAsia"/>
          <w:lang w:val="en-GB"/>
        </w:rPr>
        <w:t>9.</w:t>
      </w:r>
      <w:r w:rsidR="00E00BA4">
        <w:rPr>
          <w:rFonts w:hint="eastAsia"/>
          <w:lang w:val="en-GB"/>
        </w:rPr>
        <w:t xml:space="preserve">  </w:t>
      </w:r>
      <w:r w:rsidRPr="003B059D">
        <w:rPr>
          <w:rFonts w:hint="eastAsia"/>
          <w:lang w:val="en-GB"/>
        </w:rPr>
        <w:t>伊拉克的习俗和传统原则上不允许女性接受教育，即使其他方面允许。女性教育往往局限于初等教育，但在某些情况下也会延伸到中等教育。女性上大学也会受到限制，可能只限于上女子大学和研究所。有数据显示，在年满</w:t>
      </w:r>
      <w:r w:rsidRPr="003B059D">
        <w:rPr>
          <w:lang w:val="en-GB"/>
        </w:rPr>
        <w:t>15</w:t>
      </w:r>
      <w:r w:rsidRPr="003B059D">
        <w:rPr>
          <w:lang w:val="en-GB"/>
        </w:rPr>
        <w:t>岁</w:t>
      </w:r>
      <w:r w:rsidRPr="003B059D">
        <w:rPr>
          <w:rFonts w:hint="eastAsia"/>
          <w:lang w:val="en-GB"/>
        </w:rPr>
        <w:t>及以上</w:t>
      </w:r>
      <w:r w:rsidRPr="003B059D">
        <w:rPr>
          <w:lang w:val="en-GB"/>
        </w:rPr>
        <w:t>未受过教育的女性中，</w:t>
      </w:r>
      <w:r w:rsidRPr="003B059D">
        <w:rPr>
          <w:lang w:val="en-GB"/>
        </w:rPr>
        <w:t>51%</w:t>
      </w:r>
      <w:r w:rsidRPr="003B059D">
        <w:rPr>
          <w:lang w:val="en-GB"/>
        </w:rPr>
        <w:t>来自农村地区，城镇的比例为</w:t>
      </w:r>
      <w:r w:rsidRPr="003B059D">
        <w:rPr>
          <w:lang w:val="en-GB"/>
        </w:rPr>
        <w:t>29%</w:t>
      </w:r>
      <w:r w:rsidRPr="003B059D">
        <w:rPr>
          <w:lang w:val="en-GB"/>
        </w:rPr>
        <w:t>。约</w:t>
      </w:r>
      <w:r w:rsidRPr="003B059D">
        <w:rPr>
          <w:lang w:val="en-GB"/>
        </w:rPr>
        <w:t>44%</w:t>
      </w:r>
      <w:r w:rsidRPr="003B059D">
        <w:rPr>
          <w:lang w:val="en-GB"/>
        </w:rPr>
        <w:t>的城镇妇女接受</w:t>
      </w:r>
      <w:r w:rsidRPr="003B059D">
        <w:rPr>
          <w:rFonts w:hint="eastAsia"/>
          <w:lang w:val="en-GB"/>
        </w:rPr>
        <w:t>过</w:t>
      </w:r>
      <w:r w:rsidRPr="003B059D">
        <w:rPr>
          <w:lang w:val="en-GB"/>
        </w:rPr>
        <w:t>教育，在农村地区该比例不超过</w:t>
      </w:r>
      <w:r w:rsidRPr="003B059D">
        <w:rPr>
          <w:lang w:val="en-GB"/>
        </w:rPr>
        <w:t>13%</w:t>
      </w:r>
      <w:r w:rsidRPr="003B059D">
        <w:rPr>
          <w:rFonts w:hint="eastAsia"/>
          <w:lang w:val="en-GB"/>
        </w:rPr>
        <w:t>。</w:t>
      </w:r>
    </w:p>
    <w:p w:rsidR="003B059D" w:rsidRPr="003B059D" w:rsidRDefault="00E00BA4" w:rsidP="00E00BA4">
      <w:pPr>
        <w:pStyle w:val="H4GC"/>
        <w:rPr>
          <w:rFonts w:hint="eastAsia"/>
        </w:rPr>
      </w:pPr>
      <w:r>
        <w:rPr>
          <w:rFonts w:hint="eastAsia"/>
        </w:rPr>
        <w:tab/>
      </w:r>
      <w:r>
        <w:rPr>
          <w:rFonts w:hint="eastAsia"/>
        </w:rPr>
        <w:tab/>
      </w:r>
      <w:r w:rsidR="003B059D" w:rsidRPr="003B059D">
        <w:rPr>
          <w:rFonts w:hint="eastAsia"/>
        </w:rPr>
        <w:t>贫穷和没兴趣</w:t>
      </w:r>
    </w:p>
    <w:p w:rsidR="003B059D" w:rsidRPr="003B059D" w:rsidRDefault="003B059D" w:rsidP="003B059D">
      <w:pPr>
        <w:pStyle w:val="SingleTxtGC"/>
        <w:rPr>
          <w:rFonts w:hint="eastAsia"/>
          <w:lang w:val="en-GB"/>
        </w:rPr>
      </w:pPr>
      <w:r w:rsidRPr="003B059D">
        <w:rPr>
          <w:rFonts w:hint="eastAsia"/>
          <w:lang w:val="en-GB"/>
        </w:rPr>
        <w:t>14</w:t>
      </w:r>
      <w:r>
        <w:rPr>
          <w:rFonts w:hint="eastAsia"/>
          <w:lang w:val="en-GB"/>
        </w:rPr>
        <w:t>0.</w:t>
      </w:r>
      <w:r w:rsidR="00AA498F">
        <w:rPr>
          <w:rFonts w:hint="eastAsia"/>
          <w:lang w:val="en-GB"/>
        </w:rPr>
        <w:t xml:space="preserve">  </w:t>
      </w:r>
      <w:r w:rsidRPr="003B059D">
        <w:rPr>
          <w:rFonts w:hint="eastAsia"/>
          <w:lang w:val="en-GB"/>
        </w:rPr>
        <w:t>没兴趣和贫穷是女性不上学的主要原因。约有</w:t>
      </w:r>
      <w:r w:rsidRPr="003B059D">
        <w:rPr>
          <w:lang w:val="en-GB"/>
        </w:rPr>
        <w:t>24%</w:t>
      </w:r>
      <w:r w:rsidRPr="003B059D">
        <w:rPr>
          <w:lang w:val="en-GB"/>
        </w:rPr>
        <w:t>的女性因为家</w:t>
      </w:r>
      <w:r w:rsidRPr="003B059D">
        <w:rPr>
          <w:rFonts w:hint="eastAsia"/>
          <w:lang w:val="en-GB"/>
        </w:rPr>
        <w:t>人没</w:t>
      </w:r>
      <w:r w:rsidRPr="003B059D">
        <w:rPr>
          <w:lang w:val="en-GB"/>
        </w:rPr>
        <w:t>兴趣</w:t>
      </w:r>
      <w:r w:rsidRPr="003B059D">
        <w:rPr>
          <w:rFonts w:hint="eastAsia"/>
          <w:lang w:val="en-GB"/>
        </w:rPr>
        <w:t>而不上</w:t>
      </w:r>
      <w:r w:rsidRPr="003B059D">
        <w:rPr>
          <w:lang w:val="en-GB"/>
        </w:rPr>
        <w:t>学，另有</w:t>
      </w:r>
      <w:r w:rsidRPr="003B059D">
        <w:rPr>
          <w:lang w:val="en-GB"/>
        </w:rPr>
        <w:t>13%</w:t>
      </w:r>
      <w:r w:rsidRPr="003B059D">
        <w:rPr>
          <w:lang w:val="en-GB"/>
        </w:rPr>
        <w:t>是因为</w:t>
      </w:r>
      <w:r w:rsidRPr="003B059D">
        <w:rPr>
          <w:rFonts w:hint="eastAsia"/>
          <w:lang w:val="en-GB"/>
        </w:rPr>
        <w:t>家穷</w:t>
      </w:r>
      <w:r w:rsidRPr="003B059D">
        <w:rPr>
          <w:lang w:val="en-GB"/>
        </w:rPr>
        <w:t>。通过对男女进行比较，调查显示，</w:t>
      </w:r>
      <w:r w:rsidRPr="003B059D">
        <w:rPr>
          <w:lang w:val="en-GB"/>
        </w:rPr>
        <w:t>31%</w:t>
      </w:r>
      <w:r w:rsidRPr="003B059D">
        <w:rPr>
          <w:lang w:val="en-GB"/>
        </w:rPr>
        <w:t>的女性未接受教育，而男性的</w:t>
      </w:r>
      <w:r w:rsidRPr="003B059D">
        <w:rPr>
          <w:rFonts w:hint="eastAsia"/>
          <w:lang w:val="en-GB"/>
        </w:rPr>
        <w:t>该</w:t>
      </w:r>
      <w:r w:rsidRPr="003B059D">
        <w:rPr>
          <w:lang w:val="en-GB"/>
        </w:rPr>
        <w:t>比例为</w:t>
      </w:r>
      <w:r w:rsidRPr="003B059D">
        <w:rPr>
          <w:lang w:val="en-GB"/>
        </w:rPr>
        <w:t>13%</w:t>
      </w:r>
      <w:r w:rsidRPr="003B059D">
        <w:rPr>
          <w:rFonts w:hint="eastAsia"/>
          <w:lang w:val="en-GB"/>
        </w:rPr>
        <w:t>。</w:t>
      </w:r>
    </w:p>
    <w:p w:rsidR="003B059D" w:rsidRPr="003B059D" w:rsidRDefault="000856FB" w:rsidP="000856FB">
      <w:pPr>
        <w:pStyle w:val="H4GC"/>
        <w:rPr>
          <w:rFonts w:hint="eastAsia"/>
        </w:rPr>
      </w:pPr>
      <w:r>
        <w:rPr>
          <w:rFonts w:hint="eastAsia"/>
        </w:rPr>
        <w:tab/>
      </w:r>
      <w:r>
        <w:rPr>
          <w:rFonts w:hint="eastAsia"/>
        </w:rPr>
        <w:tab/>
      </w:r>
      <w:r w:rsidR="003B059D" w:rsidRPr="003B059D">
        <w:rPr>
          <w:rFonts w:hint="eastAsia"/>
        </w:rPr>
        <w:t>暴力</w:t>
      </w:r>
    </w:p>
    <w:p w:rsidR="003B059D" w:rsidRPr="003B059D" w:rsidRDefault="003B059D" w:rsidP="003B059D">
      <w:pPr>
        <w:pStyle w:val="SingleTxtGC"/>
        <w:rPr>
          <w:rFonts w:hint="eastAsia"/>
          <w:lang w:val="en-GB"/>
        </w:rPr>
      </w:pPr>
      <w:r w:rsidRPr="003B059D">
        <w:rPr>
          <w:lang w:val="en-GB"/>
        </w:rPr>
        <w:t>14</w:t>
      </w:r>
      <w:r>
        <w:rPr>
          <w:lang w:val="en-GB"/>
        </w:rPr>
        <w:t>1.</w:t>
      </w:r>
      <w:r w:rsidR="00066332">
        <w:rPr>
          <w:rFonts w:hint="eastAsia"/>
          <w:lang w:val="en-GB"/>
        </w:rPr>
        <w:t xml:space="preserve">  </w:t>
      </w:r>
      <w:r w:rsidRPr="003B059D">
        <w:rPr>
          <w:rFonts w:hint="eastAsia"/>
          <w:lang w:val="en-GB"/>
        </w:rPr>
        <w:t>暴力升级导致伊拉克家庭不让女儿继续上学。由于上学途中可能遇到各种困难，女孩上学需要有一名家人接送或乘坐交通工具，这意味着家庭需要支付额外开支。部委直属的照顾特殊需求者的特殊教育机构中的女性人数比男性人数少，可能是由于许多家庭担心其残疾女儿可能受到伤害或绑架。这再加上某些传统观念，导致家庭不让女儿继续上学，以免遭受街头暴力。《人类发展状况国家报告》</w:t>
      </w:r>
      <w:r>
        <w:rPr>
          <w:rFonts w:hint="eastAsia"/>
          <w:lang w:val="en-GB"/>
        </w:rPr>
        <w:t>(</w:t>
      </w:r>
      <w:r w:rsidRPr="003B059D">
        <w:rPr>
          <w:lang w:val="en-GB"/>
        </w:rPr>
        <w:t>2008</w:t>
      </w:r>
      <w:r w:rsidRPr="003B059D">
        <w:rPr>
          <w:rFonts w:hint="eastAsia"/>
          <w:lang w:val="en-GB"/>
        </w:rPr>
        <w:t>年</w:t>
      </w:r>
      <w:r>
        <w:rPr>
          <w:rFonts w:hint="eastAsia"/>
          <w:lang w:val="en-GB"/>
        </w:rPr>
        <w:t>)</w:t>
      </w:r>
      <w:r w:rsidRPr="003B059D">
        <w:rPr>
          <w:rFonts w:hint="eastAsia"/>
          <w:lang w:val="en-GB"/>
        </w:rPr>
        <w:t>中的数字表明，小学阶段后辍学的女孩人数从</w:t>
      </w:r>
      <w:r w:rsidRPr="003B059D">
        <w:rPr>
          <w:lang w:val="en-GB"/>
        </w:rPr>
        <w:t>2001/2002</w:t>
      </w:r>
      <w:r w:rsidRPr="003B059D">
        <w:rPr>
          <w:rFonts w:hint="eastAsia"/>
          <w:lang w:val="en-GB"/>
        </w:rPr>
        <w:t>学年的</w:t>
      </w:r>
      <w:r w:rsidRPr="003B059D">
        <w:rPr>
          <w:lang w:val="en-GB"/>
        </w:rPr>
        <w:t>3</w:t>
      </w:r>
      <w:r w:rsidR="008161F8">
        <w:rPr>
          <w:lang w:val="en-GB"/>
        </w:rPr>
        <w:t>9,</w:t>
      </w:r>
      <w:r w:rsidRPr="003B059D">
        <w:rPr>
          <w:lang w:val="en-GB"/>
        </w:rPr>
        <w:t>266</w:t>
      </w:r>
      <w:r w:rsidRPr="003B059D">
        <w:rPr>
          <w:rFonts w:hint="eastAsia"/>
          <w:lang w:val="en-GB"/>
        </w:rPr>
        <w:t>人上升到</w:t>
      </w:r>
      <w:r w:rsidRPr="003B059D">
        <w:rPr>
          <w:lang w:val="en-GB"/>
        </w:rPr>
        <w:t>2003/2004</w:t>
      </w:r>
      <w:r w:rsidRPr="003B059D">
        <w:rPr>
          <w:rFonts w:hint="eastAsia"/>
          <w:lang w:val="en-GB"/>
        </w:rPr>
        <w:t>学年的</w:t>
      </w:r>
      <w:r w:rsidRPr="003B059D">
        <w:rPr>
          <w:lang w:val="en-GB"/>
        </w:rPr>
        <w:t>7</w:t>
      </w:r>
      <w:r w:rsidR="008161F8">
        <w:rPr>
          <w:lang w:val="en-GB"/>
        </w:rPr>
        <w:t>6,</w:t>
      </w:r>
      <w:r w:rsidRPr="003B059D">
        <w:rPr>
          <w:lang w:val="en-GB"/>
        </w:rPr>
        <w:t>795</w:t>
      </w:r>
      <w:r w:rsidRPr="003B059D">
        <w:rPr>
          <w:rFonts w:hint="eastAsia"/>
          <w:lang w:val="en-GB"/>
        </w:rPr>
        <w:t>人，而伊拉克全国放弃学业的女大学生人数为</w:t>
      </w:r>
      <w:r w:rsidRPr="003B059D">
        <w:rPr>
          <w:rFonts w:hint="eastAsia"/>
          <w:lang w:val="en-GB"/>
        </w:rPr>
        <w:t>1</w:t>
      </w:r>
      <w:r w:rsidR="008161F8">
        <w:rPr>
          <w:rFonts w:hint="eastAsia"/>
          <w:lang w:val="en-GB"/>
        </w:rPr>
        <w:t>2,</w:t>
      </w:r>
      <w:r w:rsidRPr="003B059D">
        <w:rPr>
          <w:rFonts w:hint="eastAsia"/>
          <w:lang w:val="en-GB"/>
        </w:rPr>
        <w:t>723</w:t>
      </w:r>
      <w:r w:rsidRPr="003B059D">
        <w:rPr>
          <w:rFonts w:hint="eastAsia"/>
          <w:lang w:val="en-GB"/>
        </w:rPr>
        <w:t>名</w:t>
      </w:r>
      <w:r>
        <w:rPr>
          <w:rFonts w:hint="eastAsia"/>
          <w:lang w:val="en-GB"/>
        </w:rPr>
        <w:t>(</w:t>
      </w:r>
      <w:r w:rsidRPr="003B059D">
        <w:rPr>
          <w:rFonts w:hint="eastAsia"/>
          <w:lang w:val="en-GB"/>
        </w:rPr>
        <w:t>包括</w:t>
      </w:r>
      <w:r w:rsidR="008161F8">
        <w:rPr>
          <w:rFonts w:hint="eastAsia"/>
          <w:lang w:val="en-GB"/>
        </w:rPr>
        <w:t>9,</w:t>
      </w:r>
      <w:r w:rsidRPr="003B059D">
        <w:rPr>
          <w:rFonts w:hint="eastAsia"/>
          <w:lang w:val="en-GB"/>
        </w:rPr>
        <w:t>958</w:t>
      </w:r>
      <w:r w:rsidRPr="003B059D">
        <w:rPr>
          <w:rFonts w:hint="eastAsia"/>
          <w:lang w:val="en-GB"/>
        </w:rPr>
        <w:t>名普通大学生和</w:t>
      </w:r>
      <w:r w:rsidR="008161F8">
        <w:rPr>
          <w:rFonts w:hint="eastAsia"/>
          <w:lang w:val="en-GB"/>
        </w:rPr>
        <w:t>2,</w:t>
      </w:r>
      <w:r w:rsidRPr="003B059D">
        <w:rPr>
          <w:rFonts w:hint="eastAsia"/>
          <w:lang w:val="en-GB"/>
        </w:rPr>
        <w:t>795</w:t>
      </w:r>
      <w:r w:rsidRPr="003B059D">
        <w:rPr>
          <w:rFonts w:hint="eastAsia"/>
          <w:lang w:val="en-GB"/>
        </w:rPr>
        <w:t>名夜大学生</w:t>
      </w:r>
      <w:r>
        <w:rPr>
          <w:rFonts w:hint="eastAsia"/>
          <w:lang w:val="en-GB"/>
        </w:rPr>
        <w:t>)</w:t>
      </w:r>
      <w:r w:rsidRPr="003B059D">
        <w:rPr>
          <w:rFonts w:hint="eastAsia"/>
          <w:lang w:val="en-GB"/>
        </w:rPr>
        <w:t>。有</w:t>
      </w:r>
      <w:r w:rsidRPr="003B059D">
        <w:rPr>
          <w:rFonts w:hint="eastAsia"/>
          <w:lang w:val="en-GB"/>
        </w:rPr>
        <w:t>2</w:t>
      </w:r>
      <w:r w:rsidR="008161F8">
        <w:rPr>
          <w:rFonts w:hint="eastAsia"/>
          <w:lang w:val="en-GB"/>
        </w:rPr>
        <w:t>5,</w:t>
      </w:r>
      <w:r w:rsidRPr="003B059D">
        <w:rPr>
          <w:rFonts w:hint="eastAsia"/>
          <w:lang w:val="en-GB"/>
        </w:rPr>
        <w:t>846</w:t>
      </w:r>
      <w:r w:rsidRPr="003B059D">
        <w:rPr>
          <w:rFonts w:hint="eastAsia"/>
          <w:lang w:val="en-GB"/>
        </w:rPr>
        <w:t>名女中学生放弃了学业。</w:t>
      </w:r>
    </w:p>
    <w:p w:rsidR="003B059D" w:rsidRPr="003B059D" w:rsidRDefault="00467171" w:rsidP="00467171">
      <w:pPr>
        <w:pStyle w:val="H4GC"/>
        <w:rPr>
          <w:rFonts w:hint="eastAsia"/>
        </w:rPr>
      </w:pPr>
      <w:r>
        <w:rPr>
          <w:rFonts w:hint="eastAsia"/>
        </w:rPr>
        <w:tab/>
      </w:r>
      <w:r>
        <w:rPr>
          <w:rFonts w:hint="eastAsia"/>
        </w:rPr>
        <w:tab/>
      </w:r>
      <w:r w:rsidR="003B059D" w:rsidRPr="003B059D">
        <w:rPr>
          <w:rFonts w:hint="eastAsia"/>
        </w:rPr>
        <w:t>失学</w:t>
      </w:r>
    </w:p>
    <w:p w:rsidR="003B059D" w:rsidRPr="003B059D" w:rsidRDefault="003B059D" w:rsidP="003B059D">
      <w:pPr>
        <w:pStyle w:val="SingleTxtGC"/>
        <w:rPr>
          <w:rFonts w:hint="eastAsia"/>
          <w:lang w:val="en-GB"/>
        </w:rPr>
      </w:pPr>
      <w:r w:rsidRPr="003B059D">
        <w:rPr>
          <w:rFonts w:hint="eastAsia"/>
          <w:lang w:val="en-GB"/>
        </w:rPr>
        <w:t>14</w:t>
      </w:r>
      <w:r>
        <w:rPr>
          <w:rFonts w:hint="eastAsia"/>
          <w:lang w:val="en-GB"/>
        </w:rPr>
        <w:t>2.</w:t>
      </w:r>
      <w:r w:rsidR="00FF3174">
        <w:rPr>
          <w:rFonts w:hint="eastAsia"/>
          <w:lang w:val="en-GB"/>
        </w:rPr>
        <w:t xml:space="preserve">  </w:t>
      </w:r>
      <w:r w:rsidRPr="003B059D">
        <w:rPr>
          <w:rFonts w:hint="eastAsia"/>
          <w:lang w:val="en-GB"/>
        </w:rPr>
        <w:t>失学是指</w:t>
      </w:r>
      <w:r w:rsidRPr="003B059D">
        <w:rPr>
          <w:lang w:val="en-GB"/>
        </w:rPr>
        <w:t>6-12</w:t>
      </w:r>
      <w:r w:rsidRPr="003B059D">
        <w:rPr>
          <w:rFonts w:hint="eastAsia"/>
          <w:lang w:val="en-GB"/>
        </w:rPr>
        <w:t>岁年龄段的儿童未能进入小学学习或者没有完成小学阶段的教育。城市地区的失学率为</w:t>
      </w:r>
      <w:r w:rsidRPr="003B059D">
        <w:rPr>
          <w:rFonts w:hint="eastAsia"/>
          <w:lang w:val="en-GB"/>
        </w:rPr>
        <w:t>16%</w:t>
      </w:r>
      <w:r w:rsidRPr="003B059D">
        <w:rPr>
          <w:rFonts w:hint="eastAsia"/>
          <w:lang w:val="en-GB"/>
        </w:rPr>
        <w:t>、农村地区为</w:t>
      </w:r>
      <w:r w:rsidRPr="003B059D">
        <w:rPr>
          <w:rFonts w:hint="eastAsia"/>
          <w:lang w:val="en-GB"/>
        </w:rPr>
        <w:t>41%</w:t>
      </w:r>
      <w:r w:rsidRPr="003B059D">
        <w:rPr>
          <w:rFonts w:hint="eastAsia"/>
          <w:lang w:val="en-GB"/>
        </w:rPr>
        <w:t>。这是由于城市地区的经济实力较强，教育系统提供的设施更完善，以及家庭追求高、认识到教育的重要性。城乡数字存在明显差异，可能主要是因为对待女孩教育的态度不同。在伊拉克农村地区，约</w:t>
      </w:r>
      <w:r w:rsidRPr="003B059D">
        <w:rPr>
          <w:rFonts w:hint="eastAsia"/>
          <w:lang w:val="en-GB"/>
        </w:rPr>
        <w:t>64%</w:t>
      </w:r>
      <w:r w:rsidRPr="003B059D">
        <w:rPr>
          <w:rFonts w:hint="eastAsia"/>
          <w:lang w:val="en-GB"/>
        </w:rPr>
        <w:t>的母亲非常认同教育男孩比女孩更加重要，而在城镇地区该比例为</w:t>
      </w:r>
      <w:r w:rsidRPr="003B059D">
        <w:rPr>
          <w:rFonts w:hint="eastAsia"/>
          <w:lang w:val="en-GB"/>
        </w:rPr>
        <w:t>42%</w:t>
      </w:r>
      <w:r w:rsidRPr="003B059D">
        <w:rPr>
          <w:rFonts w:hint="eastAsia"/>
          <w:lang w:val="en-GB"/>
        </w:rPr>
        <w:t>。此外，农村地区</w:t>
      </w:r>
      <w:r w:rsidRPr="003B059D">
        <w:rPr>
          <w:rFonts w:hint="eastAsia"/>
          <w:lang w:val="en-GB"/>
        </w:rPr>
        <w:t>34%</w:t>
      </w:r>
      <w:r w:rsidRPr="003B059D">
        <w:rPr>
          <w:rFonts w:hint="eastAsia"/>
          <w:lang w:val="en-GB"/>
        </w:rPr>
        <w:t>的母亲不希望自己的女儿获得小学以上的文凭。</w:t>
      </w:r>
    </w:p>
    <w:p w:rsidR="003B059D" w:rsidRPr="003B059D" w:rsidRDefault="00FF3174" w:rsidP="00FF3174">
      <w:pPr>
        <w:pStyle w:val="H4GC"/>
        <w:rPr>
          <w:rFonts w:hint="eastAsia"/>
        </w:rPr>
      </w:pPr>
      <w:r>
        <w:rPr>
          <w:rFonts w:hint="eastAsia"/>
        </w:rPr>
        <w:tab/>
      </w:r>
      <w:r>
        <w:rPr>
          <w:rFonts w:hint="eastAsia"/>
        </w:rPr>
        <w:tab/>
      </w:r>
      <w:r w:rsidR="003B059D" w:rsidRPr="003B059D">
        <w:rPr>
          <w:rFonts w:hint="eastAsia"/>
        </w:rPr>
        <w:t>上小学的路途时间</w:t>
      </w:r>
    </w:p>
    <w:p w:rsidR="003B059D" w:rsidRPr="003B059D" w:rsidRDefault="003B059D" w:rsidP="003B059D">
      <w:pPr>
        <w:pStyle w:val="SingleTxtGC"/>
        <w:rPr>
          <w:rFonts w:hint="eastAsia"/>
          <w:lang w:val="en-GB"/>
        </w:rPr>
      </w:pPr>
      <w:r w:rsidRPr="003B059D">
        <w:rPr>
          <w:rFonts w:hint="eastAsia"/>
          <w:lang w:val="en-GB"/>
        </w:rPr>
        <w:t>14</w:t>
      </w:r>
      <w:r>
        <w:rPr>
          <w:rFonts w:hint="eastAsia"/>
          <w:lang w:val="en-GB"/>
        </w:rPr>
        <w:t>3.</w:t>
      </w:r>
      <w:r w:rsidR="00CE3640">
        <w:rPr>
          <w:rFonts w:hint="eastAsia"/>
          <w:lang w:val="en-GB"/>
        </w:rPr>
        <w:t xml:space="preserve">  </w:t>
      </w:r>
      <w:r w:rsidRPr="003B059D">
        <w:rPr>
          <w:rFonts w:hint="eastAsia"/>
          <w:lang w:val="en-GB"/>
        </w:rPr>
        <w:t>因为路远，上学路上花费的时间也是一个因素。贫穷家庭可能无法负担交通费用，或不愿意护送女儿去学校。这表明男生入学率高于女生可能是由于歧视女性的社会和文化原因。</w:t>
      </w:r>
    </w:p>
    <w:p w:rsidR="003B059D" w:rsidRPr="003B059D" w:rsidRDefault="00CE3640" w:rsidP="00CE3640">
      <w:pPr>
        <w:pStyle w:val="H4GC"/>
        <w:rPr>
          <w:rFonts w:hint="eastAsia"/>
        </w:rPr>
      </w:pPr>
      <w:r>
        <w:rPr>
          <w:rFonts w:hint="eastAsia"/>
        </w:rPr>
        <w:tab/>
      </w:r>
      <w:r>
        <w:rPr>
          <w:rFonts w:hint="eastAsia"/>
        </w:rPr>
        <w:tab/>
      </w:r>
      <w:r w:rsidR="003B059D" w:rsidRPr="003B059D">
        <w:rPr>
          <w:rFonts w:hint="eastAsia"/>
        </w:rPr>
        <w:t>体育</w:t>
      </w:r>
    </w:p>
    <w:p w:rsidR="003B059D" w:rsidRPr="003B059D" w:rsidRDefault="003B059D" w:rsidP="003B059D">
      <w:pPr>
        <w:pStyle w:val="SingleTxtGC"/>
        <w:rPr>
          <w:rFonts w:hint="eastAsia"/>
          <w:lang w:val="en-GB"/>
        </w:rPr>
      </w:pPr>
      <w:r w:rsidRPr="003B059D">
        <w:rPr>
          <w:rFonts w:hint="eastAsia"/>
          <w:lang w:val="en-GB"/>
        </w:rPr>
        <w:t>14</w:t>
      </w:r>
      <w:r>
        <w:rPr>
          <w:rFonts w:hint="eastAsia"/>
          <w:lang w:val="en-GB"/>
        </w:rPr>
        <w:t>4.</w:t>
      </w:r>
      <w:r w:rsidR="00477380">
        <w:rPr>
          <w:rFonts w:hint="eastAsia"/>
          <w:lang w:val="en-GB"/>
        </w:rPr>
        <w:t xml:space="preserve">  </w:t>
      </w:r>
      <w:r w:rsidRPr="003B059D">
        <w:rPr>
          <w:rFonts w:hint="eastAsia"/>
          <w:lang w:val="en-GB"/>
        </w:rPr>
        <w:t>所有各类体育活动都对女孩开放，女孩可以根据爱好和能力选择。举行校际比赛和活动有助于鼓励竞争。体育俱乐部招收女性，并且有专门的女性工作人员对其进行训练。负责管理全国所有体育活动的伊拉克奥林匹克委员会中有一名女委员。由于伊拉克十分注重推广体育运动，幼儿园、小学和中学都安排体育课，体育学院的体育课内容更加广泛、专业。为了给希望在大学阶段选择体育为专业的女性提供机会，伊拉克开设了一所女子体育学院，只招收女生。该学院的管理人员都是女性，教学人员也由女专家担任。此外，还有一些有特殊需求的妇女参加体育比赛，许多伊拉克妇女在国际和国内锦标赛中赢得了奖牌。</w:t>
      </w:r>
    </w:p>
    <w:p w:rsidR="003B059D" w:rsidRPr="003B059D" w:rsidRDefault="00477380" w:rsidP="00477380">
      <w:pPr>
        <w:pStyle w:val="H23GC"/>
        <w:rPr>
          <w:rFonts w:hint="eastAsia"/>
        </w:rPr>
      </w:pPr>
      <w:r>
        <w:rPr>
          <w:rFonts w:hint="eastAsia"/>
        </w:rPr>
        <w:tab/>
      </w:r>
      <w:r>
        <w:rPr>
          <w:rFonts w:hint="eastAsia"/>
        </w:rPr>
        <w:tab/>
      </w:r>
      <w:r w:rsidR="003B059D" w:rsidRPr="003B059D">
        <w:rPr>
          <w:rFonts w:hint="eastAsia"/>
        </w:rPr>
        <w:t>2010-2014</w:t>
      </w:r>
      <w:r w:rsidR="003B059D" w:rsidRPr="003B059D">
        <w:rPr>
          <w:rFonts w:hint="eastAsia"/>
        </w:rPr>
        <w:t>年国家发展计划</w:t>
      </w:r>
    </w:p>
    <w:p w:rsidR="003B059D" w:rsidRPr="003B059D" w:rsidRDefault="003B059D" w:rsidP="003B059D">
      <w:pPr>
        <w:pStyle w:val="SingleTxtGC"/>
        <w:rPr>
          <w:rFonts w:hint="eastAsia"/>
          <w:lang w:val="en-GB"/>
        </w:rPr>
      </w:pPr>
      <w:r w:rsidRPr="003B059D">
        <w:rPr>
          <w:rFonts w:hint="eastAsia"/>
          <w:lang w:val="en-GB"/>
        </w:rPr>
        <w:t>14</w:t>
      </w:r>
      <w:r>
        <w:rPr>
          <w:rFonts w:hint="eastAsia"/>
          <w:lang w:val="en-GB"/>
        </w:rPr>
        <w:t>5.</w:t>
      </w:r>
      <w:r w:rsidR="009726F0">
        <w:rPr>
          <w:rFonts w:hint="eastAsia"/>
          <w:lang w:val="en-GB"/>
        </w:rPr>
        <w:t xml:space="preserve">  </w:t>
      </w:r>
      <w:r w:rsidRPr="003B059D">
        <w:rPr>
          <w:rFonts w:hint="eastAsia"/>
          <w:lang w:val="en-GB"/>
        </w:rPr>
        <w:t>该计划关注教育的进步，利用统计数据和一系列研究查明教育状况恶化的原因，并制定了有关机构应努力实现的如下战略目标：</w:t>
      </w:r>
    </w:p>
    <w:p w:rsidR="003B059D" w:rsidRPr="003B059D" w:rsidRDefault="003B059D" w:rsidP="002A0E02">
      <w:pPr>
        <w:pStyle w:val="Bullet1GC"/>
        <w:rPr>
          <w:lang w:val="en-GB"/>
        </w:rPr>
      </w:pPr>
      <w:r w:rsidRPr="003B059D">
        <w:rPr>
          <w:rFonts w:hint="eastAsia"/>
          <w:lang w:val="en-GB"/>
        </w:rPr>
        <w:t>幼儿园儿童数量将在目标年达到</w:t>
      </w:r>
      <w:r w:rsidRPr="003B059D">
        <w:rPr>
          <w:lang w:val="en-GB"/>
        </w:rPr>
        <w:t>13</w:t>
      </w:r>
      <w:r w:rsidR="008161F8">
        <w:rPr>
          <w:lang w:val="en-GB"/>
        </w:rPr>
        <w:t>3,</w:t>
      </w:r>
      <w:r w:rsidRPr="003B059D">
        <w:rPr>
          <w:lang w:val="en-GB"/>
        </w:rPr>
        <w:t>049</w:t>
      </w:r>
      <w:r w:rsidRPr="003B059D">
        <w:rPr>
          <w:rFonts w:hint="eastAsia"/>
          <w:lang w:val="en-GB"/>
        </w:rPr>
        <w:t>人，平均每年增加</w:t>
      </w:r>
      <w:r w:rsidRPr="003B059D">
        <w:rPr>
          <w:lang w:val="en-GB"/>
        </w:rPr>
        <w:t>2</w:t>
      </w:r>
      <w:r w:rsidR="008161F8">
        <w:rPr>
          <w:lang w:val="en-GB"/>
        </w:rPr>
        <w:t>2,</w:t>
      </w:r>
      <w:r w:rsidRPr="003B059D">
        <w:rPr>
          <w:lang w:val="en-GB"/>
        </w:rPr>
        <w:t>175</w:t>
      </w:r>
      <w:r w:rsidRPr="003B059D">
        <w:rPr>
          <w:rFonts w:hint="eastAsia"/>
          <w:lang w:val="en-GB"/>
        </w:rPr>
        <w:t>人，教师人数将在目标年增加</w:t>
      </w:r>
      <w:r w:rsidR="008161F8">
        <w:rPr>
          <w:lang w:val="en-GB"/>
        </w:rPr>
        <w:t>4,</w:t>
      </w:r>
      <w:r w:rsidRPr="003B059D">
        <w:rPr>
          <w:lang w:val="en-GB"/>
        </w:rPr>
        <w:t>417</w:t>
      </w:r>
      <w:r w:rsidRPr="003B059D">
        <w:rPr>
          <w:rFonts w:hint="eastAsia"/>
          <w:lang w:val="en-GB"/>
        </w:rPr>
        <w:t>人，平均每年增加</w:t>
      </w:r>
      <w:r w:rsidRPr="003B059D">
        <w:rPr>
          <w:lang w:val="en-GB"/>
        </w:rPr>
        <w:t>750</w:t>
      </w:r>
      <w:r w:rsidRPr="003B059D">
        <w:rPr>
          <w:rFonts w:hint="eastAsia"/>
          <w:lang w:val="en-GB"/>
        </w:rPr>
        <w:t>人；</w:t>
      </w:r>
    </w:p>
    <w:p w:rsidR="003B059D" w:rsidRPr="003B059D" w:rsidRDefault="003B059D" w:rsidP="002A0E02">
      <w:pPr>
        <w:pStyle w:val="Bullet1GC"/>
        <w:rPr>
          <w:lang w:val="en-GB"/>
        </w:rPr>
      </w:pPr>
      <w:r w:rsidRPr="003B059D">
        <w:rPr>
          <w:rFonts w:hint="eastAsia"/>
          <w:lang w:val="en-GB"/>
        </w:rPr>
        <w:t>在小学阶段，学生人数计划达到</w:t>
      </w:r>
      <w:r w:rsidRPr="003B059D">
        <w:rPr>
          <w:lang w:val="en-GB"/>
        </w:rPr>
        <w:t>98</w:t>
      </w:r>
      <w:r w:rsidR="008161F8">
        <w:rPr>
          <w:lang w:val="en-GB"/>
        </w:rPr>
        <w:t>9,</w:t>
      </w:r>
      <w:r w:rsidRPr="003B059D">
        <w:rPr>
          <w:lang w:val="en-GB"/>
        </w:rPr>
        <w:t>099</w:t>
      </w:r>
      <w:r w:rsidRPr="003B059D">
        <w:rPr>
          <w:rFonts w:hint="eastAsia"/>
          <w:lang w:val="en-GB"/>
        </w:rPr>
        <w:t>人，需要增加</w:t>
      </w:r>
      <w:r w:rsidRPr="003B059D">
        <w:rPr>
          <w:rFonts w:hint="eastAsia"/>
          <w:lang w:val="en-GB"/>
        </w:rPr>
        <w:t>5</w:t>
      </w:r>
      <w:r w:rsidR="008161F8">
        <w:rPr>
          <w:rFonts w:hint="eastAsia"/>
          <w:lang w:val="en-GB"/>
        </w:rPr>
        <w:t>6,</w:t>
      </w:r>
      <w:r w:rsidRPr="003B059D">
        <w:rPr>
          <w:rFonts w:hint="eastAsia"/>
          <w:lang w:val="en-GB"/>
        </w:rPr>
        <w:t>908</w:t>
      </w:r>
      <w:r w:rsidRPr="003B059D">
        <w:rPr>
          <w:rFonts w:hint="eastAsia"/>
          <w:lang w:val="en-GB"/>
        </w:rPr>
        <w:t>名教师和</w:t>
      </w:r>
      <w:r w:rsidR="008161F8">
        <w:rPr>
          <w:rFonts w:hint="eastAsia"/>
          <w:lang w:val="en-GB"/>
        </w:rPr>
        <w:t>2,</w:t>
      </w:r>
      <w:r w:rsidRPr="003B059D">
        <w:rPr>
          <w:rFonts w:hint="eastAsia"/>
          <w:lang w:val="en-GB"/>
        </w:rPr>
        <w:t>615</w:t>
      </w:r>
      <w:r w:rsidRPr="003B059D">
        <w:rPr>
          <w:rFonts w:hint="eastAsia"/>
          <w:lang w:val="en-GB"/>
        </w:rPr>
        <w:t>所学校；</w:t>
      </w:r>
    </w:p>
    <w:p w:rsidR="003B059D" w:rsidRPr="003B059D" w:rsidRDefault="003B059D" w:rsidP="002A0E02">
      <w:pPr>
        <w:pStyle w:val="Bullet1GC"/>
        <w:rPr>
          <w:lang w:val="en-GB"/>
        </w:rPr>
      </w:pPr>
      <w:r w:rsidRPr="003B059D">
        <w:rPr>
          <w:rFonts w:hint="eastAsia"/>
          <w:lang w:val="en-GB"/>
        </w:rPr>
        <w:t>在中学阶段，招生人数在目标年将增至</w:t>
      </w:r>
      <w:r w:rsidR="008161F8">
        <w:rPr>
          <w:rFonts w:hint="eastAsia"/>
          <w:lang w:val="en-GB"/>
        </w:rPr>
        <w:t>1,</w:t>
      </w:r>
      <w:r w:rsidRPr="003B059D">
        <w:rPr>
          <w:rFonts w:hint="eastAsia"/>
          <w:lang w:val="en-GB"/>
        </w:rPr>
        <w:t>84</w:t>
      </w:r>
      <w:r w:rsidR="008161F8">
        <w:rPr>
          <w:rFonts w:hint="eastAsia"/>
          <w:lang w:val="en-GB"/>
        </w:rPr>
        <w:t>7,</w:t>
      </w:r>
      <w:r w:rsidRPr="003B059D">
        <w:rPr>
          <w:rFonts w:hint="eastAsia"/>
          <w:lang w:val="en-GB"/>
        </w:rPr>
        <w:t>112</w:t>
      </w:r>
      <w:r w:rsidRPr="003B059D">
        <w:rPr>
          <w:rFonts w:hint="eastAsia"/>
          <w:lang w:val="en-GB"/>
        </w:rPr>
        <w:t>人。需要在目标年增加</w:t>
      </w:r>
      <w:r w:rsidRPr="003B059D">
        <w:rPr>
          <w:rFonts w:hint="eastAsia"/>
          <w:lang w:val="en-GB"/>
        </w:rPr>
        <w:t>1</w:t>
      </w:r>
      <w:r w:rsidR="008161F8">
        <w:rPr>
          <w:rFonts w:hint="eastAsia"/>
          <w:lang w:val="en-GB"/>
        </w:rPr>
        <w:t>7,</w:t>
      </w:r>
      <w:r w:rsidRPr="003B059D">
        <w:rPr>
          <w:rFonts w:hint="eastAsia"/>
          <w:lang w:val="en-GB"/>
        </w:rPr>
        <w:t>191</w:t>
      </w:r>
      <w:r w:rsidRPr="003B059D">
        <w:rPr>
          <w:rFonts w:hint="eastAsia"/>
          <w:lang w:val="en-GB"/>
        </w:rPr>
        <w:t>名教师，平均每年增加</w:t>
      </w:r>
      <w:r w:rsidR="008161F8">
        <w:rPr>
          <w:rFonts w:hint="eastAsia"/>
          <w:lang w:val="en-GB"/>
        </w:rPr>
        <w:t>2,</w:t>
      </w:r>
      <w:r w:rsidRPr="003B059D">
        <w:rPr>
          <w:rFonts w:hint="eastAsia"/>
          <w:lang w:val="en-GB"/>
        </w:rPr>
        <w:t>865</w:t>
      </w:r>
      <w:r w:rsidRPr="003B059D">
        <w:rPr>
          <w:rFonts w:hint="eastAsia"/>
          <w:lang w:val="en-GB"/>
        </w:rPr>
        <w:t>名，需要增加</w:t>
      </w:r>
      <w:r w:rsidRPr="003B059D">
        <w:rPr>
          <w:rFonts w:hint="eastAsia"/>
          <w:lang w:val="en-GB"/>
        </w:rPr>
        <w:t>913</w:t>
      </w:r>
      <w:r w:rsidRPr="003B059D">
        <w:rPr>
          <w:rFonts w:hint="eastAsia"/>
          <w:lang w:val="en-GB"/>
        </w:rPr>
        <w:t>所中学，平均每年增加</w:t>
      </w:r>
      <w:r w:rsidRPr="003B059D">
        <w:rPr>
          <w:rFonts w:hint="eastAsia"/>
          <w:lang w:val="en-GB"/>
        </w:rPr>
        <w:t>162</w:t>
      </w:r>
      <w:r w:rsidRPr="003B059D">
        <w:rPr>
          <w:rFonts w:hint="eastAsia"/>
          <w:lang w:val="en-GB"/>
        </w:rPr>
        <w:t>所；</w:t>
      </w:r>
    </w:p>
    <w:p w:rsidR="003B059D" w:rsidRPr="003B059D" w:rsidRDefault="003B059D" w:rsidP="002A0E02">
      <w:pPr>
        <w:pStyle w:val="Bullet1GC"/>
        <w:rPr>
          <w:lang w:val="en-GB"/>
        </w:rPr>
      </w:pPr>
      <w:r w:rsidRPr="003B059D">
        <w:rPr>
          <w:rFonts w:hint="eastAsia"/>
          <w:lang w:val="en-GB"/>
        </w:rPr>
        <w:t>职业学校招生人数将在目标年增至</w:t>
      </w:r>
      <w:r w:rsidRPr="003B059D">
        <w:rPr>
          <w:lang w:val="en-GB"/>
        </w:rPr>
        <w:t>7</w:t>
      </w:r>
      <w:r w:rsidR="008161F8">
        <w:rPr>
          <w:lang w:val="en-GB"/>
        </w:rPr>
        <w:t>2,</w:t>
      </w:r>
      <w:r w:rsidRPr="003B059D">
        <w:rPr>
          <w:lang w:val="en-GB"/>
        </w:rPr>
        <w:t>188</w:t>
      </w:r>
      <w:r w:rsidRPr="003B059D">
        <w:rPr>
          <w:rFonts w:hint="eastAsia"/>
          <w:lang w:val="en-GB"/>
        </w:rPr>
        <w:t>人。到目标年需增加</w:t>
      </w:r>
      <w:r w:rsidRPr="003B059D">
        <w:rPr>
          <w:rFonts w:hint="eastAsia"/>
          <w:lang w:val="en-GB"/>
        </w:rPr>
        <w:t>870</w:t>
      </w:r>
      <w:r w:rsidRPr="003B059D">
        <w:rPr>
          <w:rFonts w:hint="eastAsia"/>
          <w:lang w:val="en-GB"/>
        </w:rPr>
        <w:t>名教师和培训员及</w:t>
      </w:r>
      <w:r w:rsidRPr="003B059D">
        <w:rPr>
          <w:rFonts w:hint="eastAsia"/>
          <w:lang w:val="en-GB"/>
        </w:rPr>
        <w:t>73</w:t>
      </w:r>
      <w:r w:rsidRPr="003B059D">
        <w:rPr>
          <w:rFonts w:hint="eastAsia"/>
          <w:lang w:val="en-GB"/>
        </w:rPr>
        <w:t>所学校；</w:t>
      </w:r>
    </w:p>
    <w:p w:rsidR="003B059D" w:rsidRPr="003B059D" w:rsidRDefault="003B059D" w:rsidP="002A0E02">
      <w:pPr>
        <w:pStyle w:val="Bullet1GC"/>
        <w:rPr>
          <w:lang w:val="en-GB"/>
        </w:rPr>
      </w:pPr>
      <w:r w:rsidRPr="003B059D">
        <w:rPr>
          <w:rFonts w:hint="eastAsia"/>
          <w:lang w:val="en-GB"/>
        </w:rPr>
        <w:t>师范学校招生人数将在目标年达到</w:t>
      </w:r>
      <w:r w:rsidRPr="003B059D">
        <w:rPr>
          <w:rFonts w:hint="eastAsia"/>
          <w:lang w:val="en-GB"/>
        </w:rPr>
        <w:t>7</w:t>
      </w:r>
      <w:r w:rsidR="008161F8">
        <w:rPr>
          <w:rFonts w:hint="eastAsia"/>
          <w:lang w:val="en-GB"/>
        </w:rPr>
        <w:t>8,</w:t>
      </w:r>
      <w:r w:rsidRPr="003B059D">
        <w:rPr>
          <w:rFonts w:hint="eastAsia"/>
          <w:lang w:val="en-GB"/>
        </w:rPr>
        <w:t>072</w:t>
      </w:r>
      <w:r w:rsidRPr="003B059D">
        <w:rPr>
          <w:rFonts w:hint="eastAsia"/>
          <w:lang w:val="en-GB"/>
        </w:rPr>
        <w:t>人，每年增加</w:t>
      </w:r>
      <w:r w:rsidRPr="003B059D">
        <w:rPr>
          <w:rFonts w:hint="eastAsia"/>
          <w:lang w:val="en-GB"/>
        </w:rPr>
        <w:t>1</w:t>
      </w:r>
      <w:r w:rsidR="008161F8">
        <w:rPr>
          <w:rFonts w:hint="eastAsia"/>
          <w:lang w:val="en-GB"/>
        </w:rPr>
        <w:t>3,</w:t>
      </w:r>
      <w:r w:rsidRPr="003B059D">
        <w:rPr>
          <w:rFonts w:hint="eastAsia"/>
          <w:lang w:val="en-GB"/>
        </w:rPr>
        <w:t>162</w:t>
      </w:r>
      <w:r w:rsidRPr="003B059D">
        <w:rPr>
          <w:rFonts w:hint="eastAsia"/>
          <w:lang w:val="en-GB"/>
        </w:rPr>
        <w:t>人。需要在目标年前增加</w:t>
      </w:r>
      <w:r w:rsidRPr="003B059D">
        <w:rPr>
          <w:rFonts w:hint="eastAsia"/>
          <w:lang w:val="en-GB"/>
        </w:rPr>
        <w:t>471</w:t>
      </w:r>
      <w:r w:rsidRPr="003B059D">
        <w:rPr>
          <w:rFonts w:hint="eastAsia"/>
          <w:lang w:val="en-GB"/>
        </w:rPr>
        <w:t>名教师，平均每年增加</w:t>
      </w:r>
      <w:r w:rsidRPr="003B059D">
        <w:rPr>
          <w:rFonts w:hint="eastAsia"/>
          <w:lang w:val="en-GB"/>
        </w:rPr>
        <w:t>78</w:t>
      </w:r>
      <w:r w:rsidRPr="003B059D">
        <w:rPr>
          <w:rFonts w:hint="eastAsia"/>
          <w:lang w:val="en-GB"/>
        </w:rPr>
        <w:t>名，并增加</w:t>
      </w:r>
      <w:r w:rsidRPr="003B059D">
        <w:rPr>
          <w:rFonts w:hint="eastAsia"/>
          <w:lang w:val="en-GB"/>
        </w:rPr>
        <w:t>54</w:t>
      </w:r>
      <w:r w:rsidRPr="003B059D">
        <w:rPr>
          <w:rFonts w:hint="eastAsia"/>
          <w:lang w:val="en-GB"/>
        </w:rPr>
        <w:t>所学校，平均每年增加</w:t>
      </w:r>
      <w:r w:rsidRPr="003B059D">
        <w:rPr>
          <w:rFonts w:hint="eastAsia"/>
          <w:lang w:val="en-GB"/>
        </w:rPr>
        <w:t>9</w:t>
      </w:r>
      <w:r w:rsidRPr="003B059D">
        <w:rPr>
          <w:rFonts w:hint="eastAsia"/>
          <w:lang w:val="en-GB"/>
        </w:rPr>
        <w:t>所；</w:t>
      </w:r>
    </w:p>
    <w:p w:rsidR="003B059D" w:rsidRPr="003B059D" w:rsidRDefault="003B059D" w:rsidP="002A0E02">
      <w:pPr>
        <w:pStyle w:val="Bullet1GC"/>
        <w:rPr>
          <w:lang w:val="en-GB"/>
        </w:rPr>
      </w:pPr>
      <w:r w:rsidRPr="003B059D">
        <w:rPr>
          <w:rFonts w:hint="eastAsia"/>
          <w:lang w:val="en-GB"/>
        </w:rPr>
        <w:t>大学招生人数将在目标年达到</w:t>
      </w:r>
      <w:r w:rsidRPr="003B059D">
        <w:rPr>
          <w:rFonts w:hint="eastAsia"/>
          <w:lang w:val="en-GB"/>
        </w:rPr>
        <w:t>30</w:t>
      </w:r>
      <w:r w:rsidR="008161F8">
        <w:rPr>
          <w:rFonts w:hint="eastAsia"/>
          <w:lang w:val="en-GB"/>
        </w:rPr>
        <w:t>8,</w:t>
      </w:r>
      <w:r w:rsidRPr="003B059D">
        <w:rPr>
          <w:rFonts w:hint="eastAsia"/>
          <w:lang w:val="en-GB"/>
        </w:rPr>
        <w:t>745</w:t>
      </w:r>
      <w:r w:rsidRPr="003B059D">
        <w:rPr>
          <w:rFonts w:hint="eastAsia"/>
          <w:lang w:val="en-GB"/>
        </w:rPr>
        <w:t>人，技术研究所</w:t>
      </w:r>
      <w:r w:rsidRPr="003B059D">
        <w:rPr>
          <w:rFonts w:hint="eastAsia"/>
          <w:lang w:val="en-GB"/>
        </w:rPr>
        <w:t>4</w:t>
      </w:r>
      <w:r w:rsidR="008161F8">
        <w:rPr>
          <w:rFonts w:hint="eastAsia"/>
          <w:lang w:val="en-GB"/>
        </w:rPr>
        <w:t>2,</w:t>
      </w:r>
      <w:r w:rsidRPr="003B059D">
        <w:rPr>
          <w:rFonts w:hint="eastAsia"/>
          <w:lang w:val="en-GB"/>
        </w:rPr>
        <w:t>958</w:t>
      </w:r>
      <w:r w:rsidRPr="003B059D">
        <w:rPr>
          <w:rFonts w:hint="eastAsia"/>
          <w:lang w:val="en-GB"/>
        </w:rPr>
        <w:t>人，技术学院</w:t>
      </w:r>
      <w:r w:rsidRPr="003B059D">
        <w:rPr>
          <w:rFonts w:hint="eastAsia"/>
          <w:lang w:val="en-GB"/>
        </w:rPr>
        <w:t>6</w:t>
      </w:r>
      <w:r w:rsidR="008161F8">
        <w:rPr>
          <w:rFonts w:hint="eastAsia"/>
          <w:lang w:val="en-GB"/>
        </w:rPr>
        <w:t>1,</w:t>
      </w:r>
      <w:r w:rsidRPr="003B059D">
        <w:rPr>
          <w:rFonts w:hint="eastAsia"/>
          <w:lang w:val="en-GB"/>
        </w:rPr>
        <w:t>646</w:t>
      </w:r>
      <w:r w:rsidRPr="003B059D">
        <w:rPr>
          <w:rFonts w:hint="eastAsia"/>
          <w:lang w:val="en-GB"/>
        </w:rPr>
        <w:t>人，大学平均每年扩招</w:t>
      </w:r>
      <w:r w:rsidRPr="003B059D">
        <w:rPr>
          <w:rFonts w:hint="eastAsia"/>
          <w:lang w:val="en-GB"/>
        </w:rPr>
        <w:t>5</w:t>
      </w:r>
      <w:r w:rsidR="008161F8">
        <w:rPr>
          <w:rFonts w:hint="eastAsia"/>
          <w:lang w:val="en-GB"/>
        </w:rPr>
        <w:t>1,</w:t>
      </w:r>
      <w:r w:rsidRPr="003B059D">
        <w:rPr>
          <w:rFonts w:hint="eastAsia"/>
          <w:lang w:val="en-GB"/>
        </w:rPr>
        <w:t>457</w:t>
      </w:r>
      <w:r w:rsidRPr="003B059D">
        <w:rPr>
          <w:rFonts w:hint="eastAsia"/>
          <w:lang w:val="en-GB"/>
        </w:rPr>
        <w:t>人，技术研究所扩招</w:t>
      </w:r>
      <w:r w:rsidR="008161F8">
        <w:rPr>
          <w:rFonts w:hint="eastAsia"/>
          <w:lang w:val="en-GB"/>
        </w:rPr>
        <w:t>7,</w:t>
      </w:r>
      <w:r w:rsidRPr="003B059D">
        <w:rPr>
          <w:rFonts w:hint="eastAsia"/>
          <w:lang w:val="en-GB"/>
        </w:rPr>
        <w:t>160</w:t>
      </w:r>
      <w:r w:rsidRPr="003B059D">
        <w:rPr>
          <w:rFonts w:hint="eastAsia"/>
          <w:lang w:val="en-GB"/>
        </w:rPr>
        <w:t>人，技术学院扩招</w:t>
      </w:r>
      <w:r w:rsidRPr="003B059D">
        <w:rPr>
          <w:rFonts w:hint="eastAsia"/>
          <w:lang w:val="en-GB"/>
        </w:rPr>
        <w:t>1</w:t>
      </w:r>
      <w:r w:rsidR="008161F8">
        <w:rPr>
          <w:rFonts w:hint="eastAsia"/>
          <w:lang w:val="en-GB"/>
        </w:rPr>
        <w:t>0,</w:t>
      </w:r>
      <w:r w:rsidRPr="003B059D">
        <w:rPr>
          <w:rFonts w:hint="eastAsia"/>
          <w:lang w:val="en-GB"/>
        </w:rPr>
        <w:t>274</w:t>
      </w:r>
      <w:r w:rsidRPr="003B059D">
        <w:rPr>
          <w:rFonts w:hint="eastAsia"/>
          <w:lang w:val="en-GB"/>
        </w:rPr>
        <w:t>人。需要增加</w:t>
      </w:r>
      <w:r w:rsidR="008161F8">
        <w:rPr>
          <w:rFonts w:hint="eastAsia"/>
          <w:lang w:val="en-GB"/>
        </w:rPr>
        <w:t>2,</w:t>
      </w:r>
      <w:r w:rsidRPr="003B059D">
        <w:rPr>
          <w:rFonts w:hint="eastAsia"/>
          <w:lang w:val="en-GB"/>
        </w:rPr>
        <w:t>030</w:t>
      </w:r>
      <w:r w:rsidRPr="003B059D">
        <w:rPr>
          <w:rFonts w:hint="eastAsia"/>
          <w:lang w:val="en-GB"/>
        </w:rPr>
        <w:t>名大学教师，平均每年增加</w:t>
      </w:r>
      <w:r w:rsidRPr="003B059D">
        <w:rPr>
          <w:rFonts w:hint="eastAsia"/>
          <w:lang w:val="en-GB"/>
        </w:rPr>
        <w:t>338</w:t>
      </w:r>
      <w:r w:rsidRPr="003B059D">
        <w:rPr>
          <w:rFonts w:hint="eastAsia"/>
          <w:lang w:val="en-GB"/>
        </w:rPr>
        <w:t>人，需要增加</w:t>
      </w:r>
      <w:r w:rsidR="008161F8">
        <w:rPr>
          <w:rFonts w:hint="eastAsia"/>
          <w:lang w:val="en-GB"/>
        </w:rPr>
        <w:t>2,</w:t>
      </w:r>
      <w:r w:rsidRPr="003B059D">
        <w:rPr>
          <w:rFonts w:hint="eastAsia"/>
          <w:lang w:val="en-GB"/>
        </w:rPr>
        <w:t>058</w:t>
      </w:r>
      <w:r w:rsidRPr="003B059D">
        <w:rPr>
          <w:rFonts w:hint="eastAsia"/>
          <w:lang w:val="en-GB"/>
        </w:rPr>
        <w:t>名技术教育教师，平均每年增加</w:t>
      </w:r>
      <w:r w:rsidRPr="003B059D">
        <w:rPr>
          <w:rFonts w:hint="eastAsia"/>
          <w:lang w:val="en-GB"/>
        </w:rPr>
        <w:t>343</w:t>
      </w:r>
      <w:r w:rsidRPr="003B059D">
        <w:rPr>
          <w:rFonts w:hint="eastAsia"/>
          <w:lang w:val="en-GB"/>
        </w:rPr>
        <w:t>名；</w:t>
      </w:r>
    </w:p>
    <w:p w:rsidR="003B059D" w:rsidRPr="003B059D" w:rsidRDefault="003B059D" w:rsidP="002A0E02">
      <w:pPr>
        <w:pStyle w:val="Bullet1GC"/>
        <w:rPr>
          <w:lang w:val="en-GB"/>
        </w:rPr>
      </w:pPr>
      <w:r w:rsidRPr="003B059D">
        <w:rPr>
          <w:rFonts w:hint="eastAsia"/>
          <w:lang w:val="en-GB"/>
        </w:rPr>
        <w:t>在消除文盲方面，需要在目标年增加</w:t>
      </w:r>
      <w:r w:rsidRPr="003B059D">
        <w:rPr>
          <w:rFonts w:hint="eastAsia"/>
          <w:lang w:val="en-GB"/>
        </w:rPr>
        <w:t>9</w:t>
      </w:r>
      <w:r w:rsidR="008161F8">
        <w:rPr>
          <w:rFonts w:hint="eastAsia"/>
          <w:lang w:val="en-GB"/>
        </w:rPr>
        <w:t>0,</w:t>
      </w:r>
      <w:r w:rsidRPr="003B059D">
        <w:rPr>
          <w:rFonts w:hint="eastAsia"/>
          <w:lang w:val="en-GB"/>
        </w:rPr>
        <w:t>000</w:t>
      </w:r>
      <w:r w:rsidRPr="003B059D">
        <w:rPr>
          <w:rFonts w:hint="eastAsia"/>
          <w:lang w:val="en-GB"/>
        </w:rPr>
        <w:t>名教师和</w:t>
      </w:r>
      <w:r w:rsidRPr="003B059D">
        <w:rPr>
          <w:rFonts w:hint="eastAsia"/>
          <w:lang w:val="en-GB"/>
        </w:rPr>
        <w:t>6</w:t>
      </w:r>
      <w:r w:rsidR="008161F8">
        <w:rPr>
          <w:rFonts w:hint="eastAsia"/>
          <w:lang w:val="en-GB"/>
        </w:rPr>
        <w:t>0,</w:t>
      </w:r>
      <w:r w:rsidRPr="003B059D">
        <w:rPr>
          <w:rFonts w:hint="eastAsia"/>
          <w:lang w:val="en-GB"/>
        </w:rPr>
        <w:t>000</w:t>
      </w:r>
      <w:r w:rsidRPr="003B059D">
        <w:rPr>
          <w:rFonts w:hint="eastAsia"/>
          <w:lang w:val="en-GB"/>
        </w:rPr>
        <w:t>所特殊服务中心；</w:t>
      </w:r>
    </w:p>
    <w:p w:rsidR="003B059D" w:rsidRPr="003B059D" w:rsidRDefault="003B059D" w:rsidP="002A0E02">
      <w:pPr>
        <w:pStyle w:val="Bullet1GC"/>
        <w:rPr>
          <w:rFonts w:hint="eastAsia"/>
          <w:lang w:val="en-GB"/>
        </w:rPr>
      </w:pPr>
      <w:r w:rsidRPr="003B059D">
        <w:rPr>
          <w:rFonts w:hint="eastAsia"/>
          <w:lang w:val="en-GB"/>
        </w:rPr>
        <w:t>在青年学校方面，需要在目标年增加</w:t>
      </w:r>
      <w:r w:rsidRPr="003B059D">
        <w:rPr>
          <w:rFonts w:hint="eastAsia"/>
          <w:lang w:val="en-GB"/>
        </w:rPr>
        <w:t>207</w:t>
      </w:r>
      <w:r w:rsidRPr="003B059D">
        <w:rPr>
          <w:rFonts w:hint="eastAsia"/>
          <w:lang w:val="en-GB"/>
        </w:rPr>
        <w:t>名教师，平均每年增加</w:t>
      </w:r>
      <w:r w:rsidRPr="003B059D">
        <w:rPr>
          <w:rFonts w:hint="eastAsia"/>
          <w:lang w:val="en-GB"/>
        </w:rPr>
        <w:t>34</w:t>
      </w:r>
      <w:r w:rsidRPr="003B059D">
        <w:rPr>
          <w:rFonts w:hint="eastAsia"/>
          <w:lang w:val="en-GB"/>
        </w:rPr>
        <w:t>名，并增加</w:t>
      </w:r>
      <w:r w:rsidRPr="003B059D">
        <w:rPr>
          <w:rFonts w:hint="eastAsia"/>
          <w:lang w:val="en-GB"/>
        </w:rPr>
        <w:t>25</w:t>
      </w:r>
      <w:r w:rsidRPr="003B059D">
        <w:rPr>
          <w:rFonts w:hint="eastAsia"/>
          <w:lang w:val="en-GB"/>
        </w:rPr>
        <w:t>所学校，平均每年增加</w:t>
      </w:r>
      <w:r w:rsidRPr="003B059D">
        <w:rPr>
          <w:rFonts w:hint="eastAsia"/>
          <w:lang w:val="en-GB"/>
        </w:rPr>
        <w:t>4</w:t>
      </w:r>
      <w:r w:rsidRPr="003B059D">
        <w:rPr>
          <w:rFonts w:hint="eastAsia"/>
          <w:lang w:val="en-GB"/>
        </w:rPr>
        <w:t>所。</w:t>
      </w:r>
    </w:p>
    <w:p w:rsidR="003B059D" w:rsidRPr="003B059D" w:rsidRDefault="00F61524" w:rsidP="00F61524">
      <w:pPr>
        <w:pStyle w:val="H23GC"/>
        <w:rPr>
          <w:rFonts w:hint="eastAsia"/>
        </w:rPr>
      </w:pPr>
      <w:r>
        <w:rPr>
          <w:rFonts w:hint="eastAsia"/>
        </w:rPr>
        <w:tab/>
      </w:r>
      <w:r>
        <w:rPr>
          <w:rFonts w:hint="eastAsia"/>
        </w:rPr>
        <w:tab/>
      </w:r>
      <w:r w:rsidR="003B059D" w:rsidRPr="003B059D">
        <w:rPr>
          <w:rFonts w:hint="eastAsia"/>
        </w:rPr>
        <w:t>库尔德地区的教育</w:t>
      </w:r>
    </w:p>
    <w:p w:rsidR="003B059D" w:rsidRPr="003B059D" w:rsidRDefault="003B059D" w:rsidP="003B059D">
      <w:pPr>
        <w:pStyle w:val="SingleTxtGC"/>
        <w:rPr>
          <w:rFonts w:hint="eastAsia"/>
          <w:lang w:val="en-GB"/>
        </w:rPr>
      </w:pPr>
      <w:r w:rsidRPr="003B059D">
        <w:rPr>
          <w:rFonts w:hint="eastAsia"/>
          <w:lang w:val="en-GB"/>
        </w:rPr>
        <w:t>14</w:t>
      </w:r>
      <w:r>
        <w:rPr>
          <w:rFonts w:hint="eastAsia"/>
          <w:lang w:val="en-GB"/>
        </w:rPr>
        <w:t>6.</w:t>
      </w:r>
      <w:r w:rsidR="0075084F">
        <w:rPr>
          <w:rFonts w:hint="eastAsia"/>
          <w:lang w:val="en-GB"/>
        </w:rPr>
        <w:t xml:space="preserve">  </w:t>
      </w:r>
      <w:r w:rsidRPr="003B059D">
        <w:rPr>
          <w:rFonts w:hint="eastAsia"/>
          <w:lang w:val="en-GB"/>
        </w:rPr>
        <w:t>根据《人类发展状况国家报告》</w:t>
      </w:r>
      <w:r>
        <w:rPr>
          <w:rFonts w:hint="eastAsia"/>
          <w:lang w:val="en-GB"/>
        </w:rPr>
        <w:t>(</w:t>
      </w:r>
      <w:r w:rsidRPr="003B059D">
        <w:rPr>
          <w:lang w:val="en-GB"/>
        </w:rPr>
        <w:t>2008</w:t>
      </w:r>
      <w:r w:rsidRPr="003B059D">
        <w:rPr>
          <w:rFonts w:hint="eastAsia"/>
          <w:lang w:val="en-GB"/>
        </w:rPr>
        <w:t>年</w:t>
      </w:r>
      <w:r>
        <w:rPr>
          <w:rFonts w:hint="eastAsia"/>
          <w:lang w:val="en-GB"/>
        </w:rPr>
        <w:t>)</w:t>
      </w:r>
      <w:r w:rsidRPr="003B059D">
        <w:rPr>
          <w:rFonts w:hint="eastAsia"/>
          <w:lang w:val="en-GB"/>
        </w:rPr>
        <w:t>，苏莱曼尼亚省的记录显示教育中实现了性别平等，通过实施针对男孩和女孩的小学义务教育法，中学的男女生比率上升至</w:t>
      </w:r>
      <w:r w:rsidRPr="003B059D">
        <w:rPr>
          <w:rFonts w:hint="eastAsia"/>
          <w:lang w:val="en-GB"/>
        </w:rPr>
        <w:t>100%</w:t>
      </w:r>
      <w:r w:rsidRPr="003B059D">
        <w:rPr>
          <w:rFonts w:hint="eastAsia"/>
          <w:lang w:val="en-GB"/>
        </w:rPr>
        <w:t>，使得女孩能够接受教育，尤其是在农村地区，那里部落习俗占支配地位，无报酬工人中妇女占大部分。</w:t>
      </w:r>
    </w:p>
    <w:p w:rsidR="003B059D" w:rsidRPr="003B059D" w:rsidRDefault="003B059D" w:rsidP="003B059D">
      <w:pPr>
        <w:pStyle w:val="SingleTxtGC"/>
        <w:rPr>
          <w:lang w:val="en-GB"/>
        </w:rPr>
      </w:pPr>
      <w:r w:rsidRPr="003B059D">
        <w:rPr>
          <w:rFonts w:hint="eastAsia"/>
          <w:lang w:val="en-GB"/>
        </w:rPr>
        <w:t>14</w:t>
      </w:r>
      <w:r>
        <w:rPr>
          <w:rFonts w:hint="eastAsia"/>
          <w:lang w:val="en-GB"/>
        </w:rPr>
        <w:t>7.</w:t>
      </w:r>
      <w:r w:rsidR="002E118B">
        <w:rPr>
          <w:rFonts w:hint="eastAsia"/>
          <w:lang w:val="en-GB"/>
        </w:rPr>
        <w:t xml:space="preserve">  </w:t>
      </w:r>
      <w:r w:rsidRPr="003B059D">
        <w:rPr>
          <w:rFonts w:hint="eastAsia"/>
          <w:lang w:val="en-GB"/>
        </w:rPr>
        <w:t>地区妇女事务部取得的成就包括：</w:t>
      </w:r>
    </w:p>
    <w:p w:rsidR="003B059D" w:rsidRPr="003B059D" w:rsidRDefault="003B059D" w:rsidP="00DD168C">
      <w:pPr>
        <w:pStyle w:val="Bullet1GC"/>
        <w:rPr>
          <w:lang w:val="en-GB"/>
        </w:rPr>
      </w:pPr>
      <w:r w:rsidRPr="003B059D">
        <w:rPr>
          <w:rFonts w:hint="eastAsia"/>
          <w:lang w:val="en-GB"/>
        </w:rPr>
        <w:t>开展实地调查，研究女性辍学的原因，以努力消除这种现象；</w:t>
      </w:r>
    </w:p>
    <w:p w:rsidR="003B059D" w:rsidRPr="003B059D" w:rsidRDefault="003B059D" w:rsidP="00DD168C">
      <w:pPr>
        <w:pStyle w:val="Bullet1GC"/>
        <w:rPr>
          <w:lang w:val="en-GB"/>
        </w:rPr>
      </w:pPr>
      <w:r w:rsidRPr="003B059D">
        <w:rPr>
          <w:rFonts w:hint="eastAsia"/>
          <w:lang w:val="en-GB"/>
        </w:rPr>
        <w:t>制定旨在巩固社会公平和公正原则的教育政策，重点是让妇女作为合作伙伴参与制定和起草所有教育阶段的教育政策和公共政策；</w:t>
      </w:r>
    </w:p>
    <w:p w:rsidR="003B059D" w:rsidRPr="003B059D" w:rsidRDefault="003B059D" w:rsidP="00DD168C">
      <w:pPr>
        <w:pStyle w:val="Bullet1GC"/>
        <w:rPr>
          <w:lang w:val="en-GB"/>
        </w:rPr>
      </w:pPr>
      <w:r w:rsidRPr="003B059D">
        <w:rPr>
          <w:rFonts w:hint="eastAsia"/>
          <w:lang w:val="en-GB"/>
        </w:rPr>
        <w:t>实施小学义务教育法；</w:t>
      </w:r>
    </w:p>
    <w:p w:rsidR="003B059D" w:rsidRPr="003B059D" w:rsidRDefault="003B059D" w:rsidP="00DD168C">
      <w:pPr>
        <w:pStyle w:val="Bullet1GC"/>
        <w:rPr>
          <w:lang w:val="en-GB"/>
        </w:rPr>
      </w:pPr>
      <w:r w:rsidRPr="003B059D">
        <w:rPr>
          <w:rFonts w:hint="eastAsia"/>
          <w:lang w:val="en-GB"/>
        </w:rPr>
        <w:t>通过与国际组织和地方组织的协调并在其支持下，推进男女同校。</w:t>
      </w:r>
    </w:p>
    <w:p w:rsidR="003B059D" w:rsidRPr="003B059D" w:rsidRDefault="0015680F" w:rsidP="0015680F">
      <w:pPr>
        <w:pStyle w:val="H1GC"/>
        <w:rPr>
          <w:rFonts w:hint="eastAsia"/>
        </w:rPr>
      </w:pPr>
      <w:bookmarkStart w:id="14" w:name="_Toc353105181"/>
      <w:r>
        <w:rPr>
          <w:rFonts w:hint="eastAsia"/>
        </w:rPr>
        <w:tab/>
      </w:r>
      <w:r>
        <w:rPr>
          <w:rFonts w:hint="eastAsia"/>
        </w:rPr>
        <w:tab/>
      </w:r>
      <w:r w:rsidR="003B059D" w:rsidRPr="003B059D">
        <w:rPr>
          <w:rFonts w:hint="eastAsia"/>
        </w:rPr>
        <w:t>第十一条</w:t>
      </w:r>
      <w:bookmarkEnd w:id="14"/>
    </w:p>
    <w:p w:rsidR="003B059D" w:rsidRPr="003B059D" w:rsidRDefault="003B059D" w:rsidP="003B059D">
      <w:pPr>
        <w:pStyle w:val="SingleTxtGC"/>
        <w:rPr>
          <w:rFonts w:hint="eastAsia"/>
          <w:lang w:val="en-GB"/>
        </w:rPr>
      </w:pPr>
      <w:r w:rsidRPr="003B059D">
        <w:rPr>
          <w:rFonts w:hint="eastAsia"/>
          <w:lang w:val="en-GB"/>
        </w:rPr>
        <w:t>14</w:t>
      </w:r>
      <w:r>
        <w:rPr>
          <w:rFonts w:hint="eastAsia"/>
          <w:lang w:val="en-GB"/>
        </w:rPr>
        <w:t>8.</w:t>
      </w:r>
      <w:r w:rsidR="00D704B4">
        <w:rPr>
          <w:rFonts w:hint="eastAsia"/>
          <w:lang w:val="en-GB"/>
        </w:rPr>
        <w:t xml:space="preserve">  </w:t>
      </w:r>
      <w:r w:rsidRPr="003B059D">
        <w:rPr>
          <w:rFonts w:hint="eastAsia"/>
          <w:lang w:val="en-GB"/>
        </w:rPr>
        <w:t>《劳动法》</w:t>
      </w:r>
      <w:r>
        <w:rPr>
          <w:rFonts w:hint="eastAsia"/>
          <w:lang w:val="en-GB"/>
        </w:rPr>
        <w:t>(</w:t>
      </w:r>
      <w:r w:rsidRPr="003B059D">
        <w:rPr>
          <w:rFonts w:hint="eastAsia"/>
          <w:lang w:val="en-GB"/>
        </w:rPr>
        <w:t>第</w:t>
      </w:r>
      <w:r w:rsidRPr="003B059D">
        <w:rPr>
          <w:lang w:val="en-GB"/>
        </w:rPr>
        <w:t>71</w:t>
      </w:r>
      <w:r>
        <w:rPr>
          <w:rFonts w:hint="eastAsia"/>
          <w:lang w:val="en-GB"/>
        </w:rPr>
        <w:t>(</w:t>
      </w:r>
      <w:r w:rsidRPr="003B059D">
        <w:rPr>
          <w:lang w:val="en-GB"/>
        </w:rPr>
        <w:t>1987</w:t>
      </w:r>
      <w:r>
        <w:rPr>
          <w:rFonts w:hint="eastAsia"/>
          <w:lang w:val="en-GB"/>
        </w:rPr>
        <w:t>)</w:t>
      </w:r>
      <w:r w:rsidRPr="003B059D">
        <w:rPr>
          <w:lang w:val="en-GB"/>
        </w:rPr>
        <w:t>号</w:t>
      </w:r>
      <w:r>
        <w:rPr>
          <w:rFonts w:hint="eastAsia"/>
          <w:lang w:val="en-GB"/>
        </w:rPr>
        <w:t>)</w:t>
      </w:r>
      <w:r w:rsidRPr="003B059D">
        <w:rPr>
          <w:rFonts w:hint="eastAsia"/>
          <w:lang w:val="en-GB"/>
        </w:rPr>
        <w:t>保障工人的权利。此项法律未被废除，仍然有效。其关键条款保障了工作权利和工人根据工作种类和工作量获得足以满足其基本需求的工资的权利。此项法律奉行在相同的条件下男女完成相同工作待遇平等的原则。此项法律有一整节专门涉及保护劳动妇女的权利，要求雇主告知女雇员其权利和义务，具体做法是，在工作场所的告示牌上张贴保护女工的规定。此项法律规定了禁止雇用女工的工种，包括对健康有害的繁重工作，禁止孕妇加班、上夜班，以保护其本人和未出生婴儿的健康。女工有权获得每天至少连续</w:t>
      </w:r>
      <w:r w:rsidRPr="003B059D">
        <w:rPr>
          <w:lang w:val="en-GB"/>
        </w:rPr>
        <w:t>11</w:t>
      </w:r>
      <w:r w:rsidRPr="003B059D">
        <w:rPr>
          <w:rFonts w:hint="eastAsia"/>
          <w:lang w:val="en-GB"/>
        </w:rPr>
        <w:t>个小时的休息时间，其中的</w:t>
      </w:r>
      <w:r w:rsidRPr="003B059D">
        <w:rPr>
          <w:rFonts w:hint="eastAsia"/>
          <w:lang w:val="en-GB"/>
        </w:rPr>
        <w:t>7</w:t>
      </w:r>
      <w:r w:rsidRPr="003B059D">
        <w:rPr>
          <w:rFonts w:hint="eastAsia"/>
          <w:lang w:val="en-GB"/>
        </w:rPr>
        <w:t>小时在晚</w:t>
      </w:r>
      <w:r w:rsidRPr="003B059D">
        <w:rPr>
          <w:rFonts w:hint="eastAsia"/>
          <w:lang w:val="en-GB"/>
        </w:rPr>
        <w:t>9</w:t>
      </w:r>
      <w:r w:rsidRPr="003B059D">
        <w:rPr>
          <w:rFonts w:hint="eastAsia"/>
          <w:lang w:val="en-GB"/>
        </w:rPr>
        <w:t>时到早</w:t>
      </w:r>
      <w:r w:rsidRPr="003B059D">
        <w:rPr>
          <w:rFonts w:hint="eastAsia"/>
          <w:lang w:val="en-GB"/>
        </w:rPr>
        <w:t>6</w:t>
      </w:r>
      <w:r w:rsidRPr="003B059D">
        <w:rPr>
          <w:rFonts w:hint="eastAsia"/>
          <w:lang w:val="en-GB"/>
        </w:rPr>
        <w:t>时之间，以确保女工有足够的休息时间。孕妇有权享受</w:t>
      </w:r>
      <w:r w:rsidRPr="003B059D">
        <w:rPr>
          <w:lang w:val="en-GB"/>
        </w:rPr>
        <w:t>72</w:t>
      </w:r>
      <w:r w:rsidRPr="003B059D">
        <w:rPr>
          <w:rFonts w:hint="eastAsia"/>
          <w:lang w:val="en-GB"/>
        </w:rPr>
        <w:t>天的产前和产后全薪产假。有职业的母亲可以享受</w:t>
      </w:r>
      <w:r w:rsidRPr="003B059D">
        <w:rPr>
          <w:lang w:val="en-GB"/>
        </w:rPr>
        <w:t>6</w:t>
      </w:r>
      <w:r w:rsidRPr="003B059D">
        <w:rPr>
          <w:rFonts w:hint="eastAsia"/>
          <w:lang w:val="en-GB"/>
        </w:rPr>
        <w:t>个月的全薪特别产假；在计算养老金时该假期应被视为服务期。根据医务委员会发布的一份报告，在某些情况下，这一期限可以延长至</w:t>
      </w:r>
      <w:r w:rsidRPr="003B059D">
        <w:rPr>
          <w:lang w:val="en-GB"/>
        </w:rPr>
        <w:t>9</w:t>
      </w:r>
      <w:r w:rsidRPr="003B059D">
        <w:rPr>
          <w:rFonts w:hint="eastAsia"/>
          <w:lang w:val="en-GB"/>
        </w:rPr>
        <w:t>个月。女工有权享受不超过</w:t>
      </w:r>
      <w:r w:rsidRPr="003B059D">
        <w:rPr>
          <w:lang w:val="en-GB"/>
        </w:rPr>
        <w:t>1</w:t>
      </w:r>
      <w:r w:rsidRPr="003B059D">
        <w:rPr>
          <w:rFonts w:hint="eastAsia"/>
          <w:lang w:val="en-GB"/>
        </w:rPr>
        <w:t>年的无薪产假，用于照顾</w:t>
      </w:r>
      <w:r w:rsidRPr="003B059D">
        <w:rPr>
          <w:lang w:val="en-GB"/>
        </w:rPr>
        <w:t>1</w:t>
      </w:r>
      <w:r w:rsidRPr="003B059D">
        <w:rPr>
          <w:rFonts w:hint="eastAsia"/>
          <w:lang w:val="en-GB"/>
        </w:rPr>
        <w:t>岁以下的婴儿。女工不得利用其特别产假从事任何其他目的的活动。允许哺乳期妇女每天在工作时间内休息最多</w:t>
      </w:r>
      <w:r w:rsidRPr="003B059D">
        <w:rPr>
          <w:lang w:val="en-GB"/>
        </w:rPr>
        <w:t>1</w:t>
      </w:r>
      <w:r w:rsidRPr="003B059D">
        <w:rPr>
          <w:rFonts w:hint="eastAsia"/>
          <w:lang w:val="en-GB"/>
        </w:rPr>
        <w:t>个小时用于哺乳。对于有</w:t>
      </w:r>
      <w:r w:rsidRPr="003B059D">
        <w:rPr>
          <w:rFonts w:hint="eastAsia"/>
          <w:lang w:val="en-GB"/>
        </w:rPr>
        <w:t>1</w:t>
      </w:r>
      <w:r w:rsidRPr="003B059D">
        <w:rPr>
          <w:rFonts w:hint="eastAsia"/>
          <w:lang w:val="en-GB"/>
        </w:rPr>
        <w:t>个或多个</w:t>
      </w:r>
      <w:r w:rsidRPr="003B059D">
        <w:rPr>
          <w:lang w:val="en-GB"/>
        </w:rPr>
        <w:t>6</w:t>
      </w:r>
      <w:r w:rsidRPr="003B059D">
        <w:rPr>
          <w:rFonts w:hint="eastAsia"/>
          <w:lang w:val="en-GB"/>
        </w:rPr>
        <w:t>岁以下子女的妇女，如果有</w:t>
      </w:r>
      <w:r w:rsidRPr="003B059D">
        <w:rPr>
          <w:lang w:val="en-GB"/>
        </w:rPr>
        <w:t>1</w:t>
      </w:r>
      <w:r w:rsidRPr="003B059D">
        <w:rPr>
          <w:rFonts w:hint="eastAsia"/>
          <w:lang w:val="en-GB"/>
        </w:rPr>
        <w:t>个孩子生病并需要其照顾，可以享受最多</w:t>
      </w:r>
      <w:r w:rsidRPr="003B059D">
        <w:rPr>
          <w:lang w:val="en-GB"/>
        </w:rPr>
        <w:t>3</w:t>
      </w:r>
      <w:r w:rsidRPr="003B059D">
        <w:rPr>
          <w:rFonts w:hint="eastAsia"/>
          <w:lang w:val="en-GB"/>
        </w:rPr>
        <w:t>天的无薪假。每个雇主都必须根据工作需要为女雇员提供休息设施。丧偶的女员工可享受</w:t>
      </w:r>
      <w:r w:rsidRPr="003B059D">
        <w:rPr>
          <w:lang w:val="en-GB"/>
        </w:rPr>
        <w:t>120</w:t>
      </w:r>
      <w:r w:rsidRPr="003B059D">
        <w:rPr>
          <w:rFonts w:hint="eastAsia"/>
          <w:lang w:val="en-GB"/>
        </w:rPr>
        <w:t>天的全薪丧假。在库尔德斯坦地区，妇女有权享受</w:t>
      </w:r>
      <w:r w:rsidRPr="003B059D">
        <w:rPr>
          <w:rFonts w:hint="eastAsia"/>
          <w:lang w:val="en-GB"/>
        </w:rPr>
        <w:t>1</w:t>
      </w:r>
      <w:r w:rsidRPr="003B059D">
        <w:rPr>
          <w:rFonts w:hint="eastAsia"/>
          <w:lang w:val="en-GB"/>
        </w:rPr>
        <w:t>年的产后假，其间享受全薪和津贴待遇。</w:t>
      </w:r>
    </w:p>
    <w:p w:rsidR="003B059D" w:rsidRPr="003B059D" w:rsidRDefault="003B059D" w:rsidP="003B059D">
      <w:pPr>
        <w:pStyle w:val="SingleTxtGC"/>
        <w:rPr>
          <w:lang w:val="en-GB"/>
        </w:rPr>
      </w:pPr>
      <w:r w:rsidRPr="003B059D">
        <w:rPr>
          <w:lang w:val="en-GB"/>
        </w:rPr>
        <w:t>14</w:t>
      </w:r>
      <w:r>
        <w:rPr>
          <w:lang w:val="en-GB"/>
        </w:rPr>
        <w:t>9.</w:t>
      </w:r>
      <w:r w:rsidR="00457818">
        <w:rPr>
          <w:rFonts w:hint="eastAsia"/>
          <w:lang w:val="en-GB"/>
        </w:rPr>
        <w:t xml:space="preserve">  </w:t>
      </w:r>
      <w:r w:rsidRPr="003B059D">
        <w:rPr>
          <w:rFonts w:hint="eastAsia"/>
          <w:lang w:val="en-GB"/>
        </w:rPr>
        <w:t>求职者须接受相同的测试和标准，雇主优先考虑达到规定</w:t>
      </w:r>
      <w:r w:rsidRPr="003B059D">
        <w:rPr>
          <w:rFonts w:ascii="MS Mincho" w:eastAsia="MS Mincho" w:hAnsi="MS Mincho" w:cs="MS Mincho" w:hint="eastAsia"/>
          <w:lang w:val="en-GB"/>
        </w:rPr>
        <w:t>​​</w:t>
      </w:r>
      <w:r w:rsidRPr="003B059D">
        <w:rPr>
          <w:rFonts w:hint="eastAsia"/>
          <w:lang w:val="en-GB"/>
        </w:rPr>
        <w:t>资格标准但评价更高的求职者，包括证书、经验和以往的培训。体制机制和政府干预对于促进平等的作用仍然十分重要。伊拉克于</w:t>
      </w:r>
      <w:r w:rsidRPr="003B059D">
        <w:rPr>
          <w:lang w:val="en-GB"/>
        </w:rPr>
        <w:t>1959</w:t>
      </w:r>
      <w:r w:rsidRPr="003B059D">
        <w:rPr>
          <w:lang w:val="en-GB"/>
        </w:rPr>
        <w:t>年</w:t>
      </w:r>
      <w:r w:rsidRPr="003B059D">
        <w:rPr>
          <w:lang w:val="en-GB"/>
        </w:rPr>
        <w:t>6</w:t>
      </w:r>
      <w:r w:rsidRPr="003B059D">
        <w:rPr>
          <w:lang w:val="en-GB"/>
        </w:rPr>
        <w:t>月</w:t>
      </w:r>
      <w:r w:rsidRPr="003B059D">
        <w:rPr>
          <w:lang w:val="en-GB"/>
        </w:rPr>
        <w:t>15</w:t>
      </w:r>
      <w:r w:rsidRPr="003B059D">
        <w:rPr>
          <w:lang w:val="en-GB"/>
        </w:rPr>
        <w:t>日</w:t>
      </w:r>
      <w:r w:rsidRPr="003B059D">
        <w:rPr>
          <w:rFonts w:hint="eastAsia"/>
          <w:lang w:val="en-GB"/>
        </w:rPr>
        <w:t>加入了</w:t>
      </w:r>
      <w:r w:rsidRPr="003B059D">
        <w:rPr>
          <w:lang w:val="en-GB"/>
        </w:rPr>
        <w:t>1958</w:t>
      </w:r>
      <w:r w:rsidRPr="003B059D">
        <w:rPr>
          <w:lang w:val="en-GB"/>
        </w:rPr>
        <w:t>年《</w:t>
      </w:r>
      <w:r>
        <w:rPr>
          <w:lang w:val="en-GB"/>
        </w:rPr>
        <w:t>(</w:t>
      </w:r>
      <w:r w:rsidRPr="003B059D">
        <w:rPr>
          <w:lang w:val="en-GB"/>
        </w:rPr>
        <w:t>就业和职业</w:t>
      </w:r>
      <w:r>
        <w:rPr>
          <w:lang w:val="en-GB"/>
        </w:rPr>
        <w:t>)</w:t>
      </w:r>
      <w:r w:rsidRPr="003B059D">
        <w:rPr>
          <w:lang w:val="en-GB"/>
        </w:rPr>
        <w:t>歧视公约》</w:t>
      </w:r>
      <w:r>
        <w:rPr>
          <w:lang w:val="en-GB"/>
        </w:rPr>
        <w:t>(</w:t>
      </w:r>
      <w:r w:rsidRPr="003B059D">
        <w:rPr>
          <w:lang w:val="en-GB"/>
        </w:rPr>
        <w:t>第</w:t>
      </w:r>
      <w:r w:rsidRPr="003B059D">
        <w:rPr>
          <w:lang w:val="en-GB"/>
        </w:rPr>
        <w:t>111</w:t>
      </w:r>
      <w:r w:rsidRPr="003B059D">
        <w:rPr>
          <w:lang w:val="en-GB"/>
        </w:rPr>
        <w:t>号</w:t>
      </w:r>
      <w:r>
        <w:rPr>
          <w:lang w:val="en-GB"/>
        </w:rPr>
        <w:t>)</w:t>
      </w:r>
      <w:r w:rsidRPr="003B059D">
        <w:rPr>
          <w:lang w:val="en-GB"/>
        </w:rPr>
        <w:t>。</w:t>
      </w:r>
      <w:r w:rsidRPr="003B059D">
        <w:rPr>
          <w:lang w:val="en-GB"/>
        </w:rPr>
        <w:t>2003</w:t>
      </w:r>
      <w:r w:rsidRPr="003B059D">
        <w:rPr>
          <w:lang w:val="en-GB"/>
        </w:rPr>
        <w:t>年之前，政府是伊拉克妇女的主要雇主，约</w:t>
      </w:r>
      <w:r w:rsidRPr="003B059D">
        <w:rPr>
          <w:lang w:val="en-GB"/>
        </w:rPr>
        <w:t>46%</w:t>
      </w:r>
      <w:r w:rsidRPr="003B059D">
        <w:rPr>
          <w:rFonts w:hint="eastAsia"/>
          <w:lang w:val="en-GB"/>
        </w:rPr>
        <w:t>的劳动妇女在政府部门工作。</w:t>
      </w:r>
    </w:p>
    <w:p w:rsidR="003B059D" w:rsidRPr="003B059D" w:rsidRDefault="003B059D" w:rsidP="003B059D">
      <w:pPr>
        <w:pStyle w:val="SingleTxtGC"/>
        <w:rPr>
          <w:rFonts w:hint="eastAsia"/>
          <w:lang w:val="en-GB"/>
        </w:rPr>
      </w:pPr>
      <w:r w:rsidRPr="003B059D">
        <w:rPr>
          <w:rFonts w:hint="eastAsia"/>
          <w:lang w:val="en-GB"/>
        </w:rPr>
        <w:t>15</w:t>
      </w:r>
      <w:r>
        <w:rPr>
          <w:rFonts w:hint="eastAsia"/>
          <w:lang w:val="en-GB"/>
        </w:rPr>
        <w:t>0.</w:t>
      </w:r>
      <w:r w:rsidR="002F2D78">
        <w:rPr>
          <w:rFonts w:hint="eastAsia"/>
          <w:lang w:val="en-GB"/>
        </w:rPr>
        <w:t xml:space="preserve">  </w:t>
      </w:r>
      <w:r w:rsidRPr="003B059D">
        <w:rPr>
          <w:rFonts w:hint="eastAsia"/>
          <w:lang w:val="en-GB"/>
        </w:rPr>
        <w:t>依据《公务员法》</w:t>
      </w:r>
      <w:r>
        <w:rPr>
          <w:rFonts w:hint="eastAsia"/>
          <w:lang w:val="en-GB"/>
        </w:rPr>
        <w:t>(</w:t>
      </w:r>
      <w:r w:rsidRPr="003B059D">
        <w:rPr>
          <w:rFonts w:hint="eastAsia"/>
          <w:lang w:val="en-GB"/>
        </w:rPr>
        <w:t>第</w:t>
      </w:r>
      <w:r w:rsidRPr="003B059D">
        <w:rPr>
          <w:lang w:val="en-GB"/>
        </w:rPr>
        <w:t>24</w:t>
      </w:r>
      <w:r>
        <w:rPr>
          <w:lang w:val="en-GB"/>
        </w:rPr>
        <w:t>(</w:t>
      </w:r>
      <w:r w:rsidRPr="003B059D">
        <w:rPr>
          <w:lang w:val="en-GB"/>
        </w:rPr>
        <w:t>1960</w:t>
      </w:r>
      <w:r>
        <w:rPr>
          <w:lang w:val="en-GB"/>
        </w:rPr>
        <w:t>)</w:t>
      </w:r>
      <w:r w:rsidRPr="003B059D">
        <w:rPr>
          <w:lang w:val="en-GB"/>
        </w:rPr>
        <w:t>号</w:t>
      </w:r>
      <w:r w:rsidRPr="003B059D">
        <w:rPr>
          <w:rFonts w:hint="eastAsia"/>
          <w:lang w:val="en-GB"/>
        </w:rPr>
        <w:t>，已</w:t>
      </w:r>
      <w:r w:rsidRPr="003B059D">
        <w:rPr>
          <w:lang w:val="en-GB"/>
        </w:rPr>
        <w:t>修</w:t>
      </w:r>
      <w:r w:rsidRPr="003B059D">
        <w:rPr>
          <w:rFonts w:hint="eastAsia"/>
          <w:lang w:val="en-GB"/>
        </w:rPr>
        <w:t>正</w:t>
      </w:r>
      <w:r>
        <w:rPr>
          <w:rFonts w:hint="eastAsia"/>
          <w:lang w:val="en-GB"/>
        </w:rPr>
        <w:t>)</w:t>
      </w:r>
      <w:r w:rsidRPr="003B059D">
        <w:rPr>
          <w:lang w:val="en-GB"/>
        </w:rPr>
        <w:t>和《劳</w:t>
      </w:r>
      <w:r w:rsidRPr="003B059D">
        <w:rPr>
          <w:rFonts w:hint="eastAsia"/>
          <w:lang w:val="en-GB"/>
        </w:rPr>
        <w:t>动</w:t>
      </w:r>
      <w:r w:rsidRPr="003B059D">
        <w:rPr>
          <w:lang w:val="en-GB"/>
        </w:rPr>
        <w:t>法》</w:t>
      </w:r>
      <w:r>
        <w:rPr>
          <w:rFonts w:hint="eastAsia"/>
          <w:lang w:val="en-GB"/>
        </w:rPr>
        <w:t>(</w:t>
      </w:r>
      <w:r w:rsidRPr="003B059D">
        <w:rPr>
          <w:lang w:val="en-GB"/>
        </w:rPr>
        <w:t>第</w:t>
      </w:r>
      <w:r w:rsidRPr="003B059D">
        <w:rPr>
          <w:lang w:val="en-GB"/>
        </w:rPr>
        <w:t>71</w:t>
      </w:r>
      <w:r>
        <w:rPr>
          <w:lang w:val="en-GB"/>
        </w:rPr>
        <w:t>(</w:t>
      </w:r>
      <w:r w:rsidRPr="003B059D">
        <w:rPr>
          <w:lang w:val="en-GB"/>
        </w:rPr>
        <w:t>1987</w:t>
      </w:r>
      <w:r>
        <w:rPr>
          <w:lang w:val="en-GB"/>
        </w:rPr>
        <w:t>)</w:t>
      </w:r>
      <w:r w:rsidRPr="003B059D">
        <w:rPr>
          <w:lang w:val="en-GB"/>
        </w:rPr>
        <w:t>号</w:t>
      </w:r>
      <w:r>
        <w:rPr>
          <w:rFonts w:hint="eastAsia"/>
          <w:lang w:val="en-GB"/>
        </w:rPr>
        <w:t>)</w:t>
      </w:r>
      <w:r w:rsidRPr="003B059D">
        <w:rPr>
          <w:lang w:val="en-GB"/>
        </w:rPr>
        <w:t>出台的指示和</w:t>
      </w:r>
      <w:r w:rsidRPr="003B059D">
        <w:rPr>
          <w:rFonts w:hint="eastAsia"/>
          <w:lang w:val="en-GB"/>
        </w:rPr>
        <w:t>管理条例规定</w:t>
      </w:r>
      <w:r w:rsidRPr="003B059D">
        <w:rPr>
          <w:lang w:val="en-GB"/>
        </w:rPr>
        <w:t>，同样的标准适用于确定男女工资和薪金。</w:t>
      </w:r>
      <w:r w:rsidRPr="003B059D">
        <w:rPr>
          <w:lang w:val="en-GB"/>
        </w:rPr>
        <w:t>1963</w:t>
      </w:r>
      <w:r w:rsidRPr="003B059D">
        <w:rPr>
          <w:lang w:val="en-GB"/>
        </w:rPr>
        <w:t>年</w:t>
      </w:r>
      <w:r w:rsidRPr="003B059D">
        <w:rPr>
          <w:lang w:val="en-GB"/>
        </w:rPr>
        <w:t>8</w:t>
      </w:r>
      <w:r w:rsidRPr="003B059D">
        <w:rPr>
          <w:lang w:val="en-GB"/>
        </w:rPr>
        <w:t>月</w:t>
      </w:r>
      <w:r w:rsidRPr="003B059D">
        <w:rPr>
          <w:lang w:val="en-GB"/>
        </w:rPr>
        <w:t>28</w:t>
      </w:r>
      <w:r w:rsidRPr="003B059D">
        <w:rPr>
          <w:lang w:val="en-GB"/>
        </w:rPr>
        <w:t>日，伊拉克加入了</w:t>
      </w:r>
      <w:r w:rsidRPr="003B059D">
        <w:rPr>
          <w:lang w:val="en-GB"/>
        </w:rPr>
        <w:t>1951</w:t>
      </w:r>
      <w:r w:rsidRPr="003B059D">
        <w:rPr>
          <w:lang w:val="en-GB"/>
        </w:rPr>
        <w:t>年《同酬公约》</w:t>
      </w:r>
      <w:r>
        <w:rPr>
          <w:lang w:val="en-GB"/>
        </w:rPr>
        <w:t>(</w:t>
      </w:r>
      <w:r w:rsidRPr="003B059D">
        <w:rPr>
          <w:lang w:val="en-GB"/>
        </w:rPr>
        <w:t>第</w:t>
      </w:r>
      <w:r w:rsidRPr="003B059D">
        <w:rPr>
          <w:lang w:val="en-GB"/>
        </w:rPr>
        <w:t>100</w:t>
      </w:r>
      <w:r w:rsidRPr="003B059D">
        <w:rPr>
          <w:lang w:val="en-GB"/>
        </w:rPr>
        <w:t>号</w:t>
      </w:r>
      <w:r>
        <w:rPr>
          <w:lang w:val="en-GB"/>
        </w:rPr>
        <w:t>)</w:t>
      </w:r>
      <w:r w:rsidRPr="003B059D">
        <w:rPr>
          <w:lang w:val="en-GB"/>
        </w:rPr>
        <w:t>。结婚津贴可根据夫妻协议支付给夫妻任何一方，但通常</w:t>
      </w:r>
      <w:r w:rsidRPr="003B059D">
        <w:rPr>
          <w:rFonts w:hint="eastAsia"/>
          <w:lang w:val="en-GB"/>
        </w:rPr>
        <w:t>支付给</w:t>
      </w:r>
      <w:r w:rsidRPr="003B059D">
        <w:rPr>
          <w:lang w:val="en-GB"/>
        </w:rPr>
        <w:t>丈夫。根据《公务</w:t>
      </w:r>
      <w:r w:rsidRPr="003B059D">
        <w:rPr>
          <w:rFonts w:hint="eastAsia"/>
          <w:lang w:val="en-GB"/>
        </w:rPr>
        <w:t>员</w:t>
      </w:r>
      <w:r w:rsidRPr="003B059D">
        <w:rPr>
          <w:lang w:val="en-GB"/>
        </w:rPr>
        <w:t>法》</w:t>
      </w:r>
      <w:r>
        <w:rPr>
          <w:rFonts w:hint="eastAsia"/>
          <w:lang w:val="en-GB"/>
        </w:rPr>
        <w:t>(</w:t>
      </w:r>
      <w:r w:rsidRPr="003B059D">
        <w:rPr>
          <w:lang w:val="en-GB"/>
        </w:rPr>
        <w:t>第</w:t>
      </w:r>
      <w:r w:rsidRPr="003B059D">
        <w:rPr>
          <w:lang w:val="en-GB"/>
        </w:rPr>
        <w:t>24</w:t>
      </w:r>
      <w:r>
        <w:rPr>
          <w:rFonts w:hint="eastAsia"/>
          <w:lang w:val="en-GB"/>
        </w:rPr>
        <w:t>(</w:t>
      </w:r>
      <w:r w:rsidRPr="003B059D">
        <w:rPr>
          <w:lang w:val="en-GB"/>
        </w:rPr>
        <w:t>1960</w:t>
      </w:r>
      <w:r>
        <w:rPr>
          <w:rFonts w:hint="eastAsia"/>
          <w:lang w:val="en-GB"/>
        </w:rPr>
        <w:t>)</w:t>
      </w:r>
      <w:r w:rsidRPr="003B059D">
        <w:rPr>
          <w:lang w:val="en-GB"/>
        </w:rPr>
        <w:t>号</w:t>
      </w:r>
      <w:r w:rsidRPr="003B059D">
        <w:rPr>
          <w:rFonts w:hint="eastAsia"/>
          <w:lang w:val="en-GB"/>
        </w:rPr>
        <w:t>，已</w:t>
      </w:r>
      <w:r w:rsidRPr="003B059D">
        <w:rPr>
          <w:lang w:val="en-GB"/>
        </w:rPr>
        <w:t>修</w:t>
      </w:r>
      <w:r w:rsidRPr="003B059D">
        <w:rPr>
          <w:rFonts w:hint="eastAsia"/>
          <w:lang w:val="en-GB"/>
        </w:rPr>
        <w:t>正</w:t>
      </w:r>
      <w:r>
        <w:rPr>
          <w:lang w:val="en-GB"/>
        </w:rPr>
        <w:t>)</w:t>
      </w:r>
      <w:r w:rsidRPr="003B059D">
        <w:rPr>
          <w:lang w:val="en-GB"/>
        </w:rPr>
        <w:t>第</w:t>
      </w:r>
      <w:r w:rsidRPr="003B059D">
        <w:rPr>
          <w:lang w:val="en-GB"/>
        </w:rPr>
        <w:t>43</w:t>
      </w:r>
      <w:r w:rsidRPr="003B059D">
        <w:rPr>
          <w:rFonts w:hint="eastAsia"/>
          <w:lang w:val="en-GB"/>
        </w:rPr>
        <w:t>条，这些津贴在婚姻解体时终止。然而，在实际当中，私营部门似乎存在一些歧视，只允许男性求职，仅仅是为了避免按照《劳动法》的规定给予女雇员产假等假期。</w:t>
      </w:r>
    </w:p>
    <w:p w:rsidR="003B059D" w:rsidRPr="003B059D" w:rsidRDefault="003B059D" w:rsidP="003B059D">
      <w:pPr>
        <w:pStyle w:val="SingleTxtGC"/>
        <w:rPr>
          <w:rFonts w:hint="eastAsia"/>
          <w:lang w:val="en-GB"/>
        </w:rPr>
      </w:pPr>
      <w:r w:rsidRPr="003B059D">
        <w:rPr>
          <w:rFonts w:hint="eastAsia"/>
          <w:lang w:val="en-GB"/>
        </w:rPr>
        <w:t>15</w:t>
      </w:r>
      <w:r>
        <w:rPr>
          <w:rFonts w:hint="eastAsia"/>
          <w:lang w:val="en-GB"/>
        </w:rPr>
        <w:t>1.</w:t>
      </w:r>
      <w:r w:rsidR="00605CA3">
        <w:rPr>
          <w:rFonts w:hint="eastAsia"/>
          <w:lang w:val="en-GB"/>
        </w:rPr>
        <w:t xml:space="preserve">  </w:t>
      </w:r>
      <w:r w:rsidRPr="003B059D">
        <w:rPr>
          <w:rFonts w:hint="eastAsia"/>
          <w:lang w:val="en-GB"/>
        </w:rPr>
        <w:t>政府政策中没有规定禁止妇女选择专业或就业类型。政府根据不包含性别、只以能力、工作年限和效率为衡量标准的核心指标对所有政府雇员进行年度评估。不要求妇女从事违背其意愿的工作。伊拉克致力于执行上述法案和已加入的国际公约，如国际劳工组织</w:t>
      </w:r>
      <w:r>
        <w:rPr>
          <w:rFonts w:hint="eastAsia"/>
          <w:lang w:val="en-GB"/>
        </w:rPr>
        <w:t>(</w:t>
      </w:r>
      <w:r w:rsidRPr="003B059D">
        <w:rPr>
          <w:rFonts w:hint="eastAsia"/>
          <w:lang w:val="en-GB"/>
        </w:rPr>
        <w:t>劳工组织</w:t>
      </w:r>
      <w:r>
        <w:rPr>
          <w:rFonts w:hint="eastAsia"/>
          <w:lang w:val="en-GB"/>
        </w:rPr>
        <w:t>)</w:t>
      </w:r>
      <w:r w:rsidRPr="003B059D">
        <w:rPr>
          <w:lang w:val="en-GB"/>
        </w:rPr>
        <w:t>1957</w:t>
      </w:r>
      <w:r w:rsidRPr="003B059D">
        <w:rPr>
          <w:lang w:val="en-GB"/>
        </w:rPr>
        <w:t>年《关于废</w:t>
      </w:r>
      <w:r w:rsidRPr="003B059D">
        <w:rPr>
          <w:rFonts w:hint="eastAsia"/>
          <w:lang w:val="en-GB"/>
        </w:rPr>
        <w:t>止</w:t>
      </w:r>
      <w:r w:rsidRPr="003B059D">
        <w:rPr>
          <w:lang w:val="en-GB"/>
        </w:rPr>
        <w:t>强迫劳动的公约》</w:t>
      </w:r>
      <w:r>
        <w:rPr>
          <w:lang w:val="en-GB"/>
        </w:rPr>
        <w:t>(</w:t>
      </w:r>
      <w:r w:rsidRPr="003B059D">
        <w:rPr>
          <w:lang w:val="en-GB"/>
        </w:rPr>
        <w:t>第</w:t>
      </w:r>
      <w:r w:rsidRPr="003B059D">
        <w:rPr>
          <w:lang w:val="en-GB"/>
        </w:rPr>
        <w:t>105</w:t>
      </w:r>
      <w:r w:rsidRPr="003B059D">
        <w:rPr>
          <w:lang w:val="en-GB"/>
        </w:rPr>
        <w:t>号</w:t>
      </w:r>
      <w:r>
        <w:rPr>
          <w:lang w:val="en-GB"/>
        </w:rPr>
        <w:t>)</w:t>
      </w:r>
      <w:r>
        <w:rPr>
          <w:rFonts w:hint="eastAsia"/>
          <w:lang w:val="en-GB"/>
        </w:rPr>
        <w:t>(</w:t>
      </w:r>
      <w:r w:rsidRPr="003B059D">
        <w:rPr>
          <w:lang w:val="en-GB"/>
        </w:rPr>
        <w:t>伊拉克于</w:t>
      </w:r>
      <w:r w:rsidRPr="003B059D">
        <w:rPr>
          <w:lang w:val="en-GB"/>
        </w:rPr>
        <w:t>1959</w:t>
      </w:r>
      <w:r w:rsidRPr="003B059D">
        <w:rPr>
          <w:lang w:val="en-GB"/>
        </w:rPr>
        <w:t>年</w:t>
      </w:r>
      <w:r w:rsidRPr="003B059D">
        <w:rPr>
          <w:lang w:val="en-GB"/>
        </w:rPr>
        <w:t>6</w:t>
      </w:r>
      <w:r w:rsidRPr="003B059D">
        <w:rPr>
          <w:lang w:val="en-GB"/>
        </w:rPr>
        <w:t>月</w:t>
      </w:r>
      <w:r w:rsidRPr="003B059D">
        <w:rPr>
          <w:lang w:val="en-GB"/>
        </w:rPr>
        <w:t>15</w:t>
      </w:r>
      <w:r w:rsidRPr="003B059D">
        <w:rPr>
          <w:lang w:val="en-GB"/>
        </w:rPr>
        <w:t>日加入</w:t>
      </w:r>
      <w:r>
        <w:rPr>
          <w:rFonts w:hint="eastAsia"/>
          <w:lang w:val="en-GB"/>
        </w:rPr>
        <w:t>)</w:t>
      </w:r>
      <w:r w:rsidRPr="003B059D">
        <w:rPr>
          <w:lang w:val="en-GB"/>
        </w:rPr>
        <w:t>以及国际劳工组织</w:t>
      </w:r>
      <w:r w:rsidRPr="003B059D">
        <w:rPr>
          <w:lang w:val="en-GB"/>
        </w:rPr>
        <w:t>1930</w:t>
      </w:r>
      <w:r w:rsidRPr="003B059D">
        <w:rPr>
          <w:lang w:val="en-GB"/>
        </w:rPr>
        <w:t>年《强迫或强制劳动公约》</w:t>
      </w:r>
      <w:r>
        <w:rPr>
          <w:lang w:val="en-GB"/>
        </w:rPr>
        <w:t>(</w:t>
      </w:r>
      <w:r w:rsidRPr="003B059D">
        <w:rPr>
          <w:lang w:val="en-GB"/>
        </w:rPr>
        <w:t>第</w:t>
      </w:r>
      <w:r w:rsidRPr="003B059D">
        <w:rPr>
          <w:lang w:val="en-GB"/>
        </w:rPr>
        <w:t>29</w:t>
      </w:r>
      <w:r w:rsidRPr="003B059D">
        <w:rPr>
          <w:lang w:val="en-GB"/>
        </w:rPr>
        <w:t>号</w:t>
      </w:r>
      <w:r>
        <w:rPr>
          <w:lang w:val="en-GB"/>
        </w:rPr>
        <w:t>)</w:t>
      </w:r>
      <w:r>
        <w:rPr>
          <w:rFonts w:hint="eastAsia"/>
          <w:lang w:val="en-GB"/>
        </w:rPr>
        <w:t>(</w:t>
      </w:r>
      <w:r w:rsidRPr="003B059D">
        <w:rPr>
          <w:lang w:val="en-GB"/>
        </w:rPr>
        <w:t>伊拉克于</w:t>
      </w:r>
      <w:r w:rsidRPr="003B059D">
        <w:rPr>
          <w:lang w:val="en-GB"/>
        </w:rPr>
        <w:t>1962</w:t>
      </w:r>
      <w:r w:rsidRPr="003B059D">
        <w:rPr>
          <w:lang w:val="en-GB"/>
        </w:rPr>
        <w:t>年</w:t>
      </w:r>
      <w:r w:rsidRPr="003B059D">
        <w:rPr>
          <w:lang w:val="en-GB"/>
        </w:rPr>
        <w:t>10</w:t>
      </w:r>
      <w:r w:rsidRPr="003B059D">
        <w:rPr>
          <w:lang w:val="en-GB"/>
        </w:rPr>
        <w:t>月</w:t>
      </w:r>
      <w:r w:rsidRPr="003B059D">
        <w:rPr>
          <w:lang w:val="en-GB"/>
        </w:rPr>
        <w:t>27</w:t>
      </w:r>
      <w:r w:rsidRPr="003B059D">
        <w:rPr>
          <w:rFonts w:hint="eastAsia"/>
          <w:lang w:val="en-GB"/>
        </w:rPr>
        <w:t>日加入</w:t>
      </w:r>
      <w:r>
        <w:rPr>
          <w:rFonts w:hint="eastAsia"/>
          <w:lang w:val="en-GB"/>
        </w:rPr>
        <w:t>)</w:t>
      </w:r>
      <w:r w:rsidRPr="003B059D">
        <w:rPr>
          <w:rFonts w:hint="eastAsia"/>
          <w:lang w:val="en-GB"/>
        </w:rPr>
        <w:t>。</w:t>
      </w:r>
    </w:p>
    <w:p w:rsidR="003B059D" w:rsidRPr="003B059D" w:rsidRDefault="003B059D" w:rsidP="003B059D">
      <w:pPr>
        <w:pStyle w:val="SingleTxtGC"/>
        <w:rPr>
          <w:lang w:val="en-GB"/>
        </w:rPr>
      </w:pPr>
      <w:r w:rsidRPr="003B059D">
        <w:rPr>
          <w:rFonts w:hint="eastAsia"/>
          <w:lang w:val="en-GB"/>
        </w:rPr>
        <w:t>15</w:t>
      </w:r>
      <w:r>
        <w:rPr>
          <w:rFonts w:hint="eastAsia"/>
          <w:lang w:val="en-GB"/>
        </w:rPr>
        <w:t>2.</w:t>
      </w:r>
      <w:r w:rsidR="00641815">
        <w:rPr>
          <w:rFonts w:hint="eastAsia"/>
          <w:lang w:val="en-GB"/>
        </w:rPr>
        <w:t xml:space="preserve">  </w:t>
      </w:r>
      <w:r w:rsidRPr="003B059D">
        <w:rPr>
          <w:lang w:val="en-GB"/>
        </w:rPr>
        <w:t>2003</w:t>
      </w:r>
      <w:r w:rsidRPr="003B059D">
        <w:rPr>
          <w:lang w:val="en-GB"/>
        </w:rPr>
        <w:t>年后，政府</w:t>
      </w:r>
      <w:r w:rsidRPr="003B059D">
        <w:rPr>
          <w:rFonts w:hint="eastAsia"/>
          <w:lang w:val="en-GB"/>
        </w:rPr>
        <w:t>采取</w:t>
      </w:r>
      <w:r w:rsidRPr="003B059D">
        <w:rPr>
          <w:lang w:val="en-GB"/>
        </w:rPr>
        <w:t>政策</w:t>
      </w:r>
      <w:r w:rsidRPr="003B059D">
        <w:rPr>
          <w:rFonts w:hint="eastAsia"/>
          <w:lang w:val="en-GB"/>
        </w:rPr>
        <w:t>培养</w:t>
      </w:r>
      <w:r w:rsidRPr="003B059D">
        <w:rPr>
          <w:lang w:val="en-GB"/>
        </w:rPr>
        <w:t>和提高男女</w:t>
      </w:r>
      <w:r w:rsidRPr="003B059D">
        <w:rPr>
          <w:rFonts w:hint="eastAsia"/>
          <w:lang w:val="en-GB"/>
        </w:rPr>
        <w:t>雇</w:t>
      </w:r>
      <w:r w:rsidRPr="003B059D">
        <w:rPr>
          <w:lang w:val="en-GB"/>
        </w:rPr>
        <w:t>员的能力。政府十分希望在国际组织和外国组织直接合作和支持下</w:t>
      </w:r>
      <w:r w:rsidRPr="003B059D">
        <w:rPr>
          <w:rFonts w:hint="eastAsia"/>
          <w:lang w:val="en-GB"/>
        </w:rPr>
        <w:t>实现</w:t>
      </w:r>
      <w:r w:rsidRPr="003B059D">
        <w:rPr>
          <w:lang w:val="en-GB"/>
        </w:rPr>
        <w:t>性别平衡，以提高国家机关</w:t>
      </w:r>
      <w:r w:rsidRPr="003B059D">
        <w:rPr>
          <w:rFonts w:hint="eastAsia"/>
          <w:lang w:val="en-GB"/>
        </w:rPr>
        <w:t>雇</w:t>
      </w:r>
      <w:r w:rsidRPr="003B059D">
        <w:rPr>
          <w:lang w:val="en-GB"/>
        </w:rPr>
        <w:t>员的</w:t>
      </w:r>
      <w:r w:rsidRPr="003B059D">
        <w:rPr>
          <w:rFonts w:hint="eastAsia"/>
          <w:lang w:val="en-GB"/>
        </w:rPr>
        <w:t>工作</w:t>
      </w:r>
      <w:r w:rsidRPr="003B059D">
        <w:rPr>
          <w:lang w:val="en-GB"/>
        </w:rPr>
        <w:t>水平。一项关于就业和失业的调查结果显示，伊拉克的经济活动率从</w:t>
      </w:r>
      <w:r w:rsidRPr="003B059D">
        <w:rPr>
          <w:lang w:val="en-GB"/>
        </w:rPr>
        <w:t>2003</w:t>
      </w:r>
      <w:r w:rsidRPr="003B059D">
        <w:rPr>
          <w:lang w:val="en-GB"/>
        </w:rPr>
        <w:t>年的</w:t>
      </w:r>
      <w:r w:rsidRPr="003B059D">
        <w:rPr>
          <w:lang w:val="en-GB"/>
        </w:rPr>
        <w:t>44.1%</w:t>
      </w:r>
      <w:r w:rsidRPr="003B059D">
        <w:rPr>
          <w:lang w:val="en-GB"/>
        </w:rPr>
        <w:t>提高</w:t>
      </w:r>
      <w:r w:rsidRPr="003B059D">
        <w:rPr>
          <w:rFonts w:hint="eastAsia"/>
          <w:lang w:val="en-GB"/>
        </w:rPr>
        <w:t>到</w:t>
      </w:r>
      <w:r w:rsidRPr="003B059D">
        <w:rPr>
          <w:lang w:val="en-GB"/>
        </w:rPr>
        <w:t>2005</w:t>
      </w:r>
      <w:r w:rsidRPr="003B059D">
        <w:rPr>
          <w:lang w:val="en-GB"/>
        </w:rPr>
        <w:t>年的</w:t>
      </w:r>
      <w:r w:rsidRPr="003B059D">
        <w:rPr>
          <w:lang w:val="en-GB"/>
        </w:rPr>
        <w:t>49.5%</w:t>
      </w:r>
      <w:r w:rsidRPr="003B059D">
        <w:rPr>
          <w:lang w:val="en-GB"/>
        </w:rPr>
        <w:t>，</w:t>
      </w:r>
      <w:r w:rsidRPr="003B059D">
        <w:rPr>
          <w:lang w:val="en-GB"/>
        </w:rPr>
        <w:t>2008</w:t>
      </w:r>
      <w:r w:rsidRPr="003B059D">
        <w:rPr>
          <w:lang w:val="en-GB"/>
        </w:rPr>
        <w:t>年又降至</w:t>
      </w:r>
      <w:r w:rsidRPr="003B059D">
        <w:rPr>
          <w:lang w:val="en-GB"/>
        </w:rPr>
        <w:t>46.8%</w:t>
      </w:r>
      <w:r w:rsidRPr="003B059D">
        <w:rPr>
          <w:lang w:val="en-GB"/>
        </w:rPr>
        <w:t>。这些数字反映了城</w:t>
      </w:r>
      <w:r w:rsidRPr="003B059D">
        <w:rPr>
          <w:rFonts w:hint="eastAsia"/>
          <w:lang w:val="en-GB"/>
        </w:rPr>
        <w:t>乡</w:t>
      </w:r>
      <w:r w:rsidRPr="003B059D">
        <w:rPr>
          <w:lang w:val="en-GB"/>
        </w:rPr>
        <w:t>地区</w:t>
      </w:r>
      <w:r w:rsidRPr="003B059D">
        <w:rPr>
          <w:rFonts w:hint="eastAsia"/>
          <w:lang w:val="en-GB"/>
        </w:rPr>
        <w:t>以及</w:t>
      </w:r>
      <w:r w:rsidRPr="003B059D">
        <w:rPr>
          <w:lang w:val="en-GB"/>
        </w:rPr>
        <w:t>男女劳动力市场情况。虽然妇女的经济活动参与</w:t>
      </w:r>
      <w:r w:rsidRPr="003B059D">
        <w:rPr>
          <w:rFonts w:hint="eastAsia"/>
          <w:lang w:val="en-GB"/>
        </w:rPr>
        <w:t>率</w:t>
      </w:r>
      <w:r w:rsidRPr="003B059D">
        <w:rPr>
          <w:lang w:val="en-GB"/>
        </w:rPr>
        <w:t>从</w:t>
      </w:r>
      <w:r w:rsidRPr="003B059D">
        <w:rPr>
          <w:lang w:val="en-GB"/>
        </w:rPr>
        <w:t>2003</w:t>
      </w:r>
      <w:r w:rsidRPr="003B059D">
        <w:rPr>
          <w:lang w:val="en-GB"/>
        </w:rPr>
        <w:t>年的</w:t>
      </w:r>
      <w:r w:rsidRPr="003B059D">
        <w:rPr>
          <w:lang w:val="en-GB"/>
        </w:rPr>
        <w:t>14.2%</w:t>
      </w:r>
      <w:r w:rsidRPr="003B059D">
        <w:rPr>
          <w:lang w:val="en-GB"/>
        </w:rPr>
        <w:t>增至</w:t>
      </w:r>
      <w:r w:rsidRPr="003B059D">
        <w:rPr>
          <w:lang w:val="en-GB"/>
        </w:rPr>
        <w:t>2008</w:t>
      </w:r>
      <w:r w:rsidRPr="003B059D">
        <w:rPr>
          <w:lang w:val="en-GB"/>
        </w:rPr>
        <w:t>年的</w:t>
      </w:r>
      <w:r w:rsidRPr="003B059D">
        <w:rPr>
          <w:lang w:val="en-GB"/>
        </w:rPr>
        <w:t>18%</w:t>
      </w:r>
      <w:r w:rsidRPr="003B059D">
        <w:rPr>
          <w:rFonts w:hint="eastAsia"/>
          <w:lang w:val="en-GB"/>
        </w:rPr>
        <w:t>，但与男性相比，妇女的参与率仍然很低。</w:t>
      </w:r>
    </w:p>
    <w:p w:rsidR="003B059D" w:rsidRPr="003B059D" w:rsidRDefault="003B059D" w:rsidP="003B059D">
      <w:pPr>
        <w:pStyle w:val="SingleTxtGC"/>
        <w:rPr>
          <w:rFonts w:hint="eastAsia"/>
          <w:lang w:val="en-GB"/>
        </w:rPr>
      </w:pPr>
      <w:r w:rsidRPr="003B059D">
        <w:rPr>
          <w:rFonts w:hint="eastAsia"/>
          <w:lang w:val="en-GB"/>
        </w:rPr>
        <w:t>15</w:t>
      </w:r>
      <w:r>
        <w:rPr>
          <w:rFonts w:hint="eastAsia"/>
          <w:lang w:val="en-GB"/>
        </w:rPr>
        <w:t>3.</w:t>
      </w:r>
      <w:r w:rsidR="00336DE2">
        <w:rPr>
          <w:rFonts w:hint="eastAsia"/>
          <w:lang w:val="en-GB"/>
        </w:rPr>
        <w:t xml:space="preserve">  </w:t>
      </w:r>
      <w:r w:rsidRPr="003B059D">
        <w:rPr>
          <w:rFonts w:hint="eastAsia"/>
          <w:lang w:val="en-GB"/>
        </w:rPr>
        <w:t>劳动和社会事务部继续培训和提高男女雇员的技能，以提高其工作水平、专业能力和生产率。劳动和社会事务部推出相关课程，通过对妇女进行制衣、美发和电脑操作方面的培训，通过培养其学术和专业技能以及教授阿拉伯语和英语，提升妇女的工作能力。</w:t>
      </w:r>
    </w:p>
    <w:p w:rsidR="003B059D" w:rsidRPr="003B059D" w:rsidRDefault="003B059D" w:rsidP="003B059D">
      <w:pPr>
        <w:pStyle w:val="SingleTxtGC"/>
        <w:rPr>
          <w:lang w:val="en-GB"/>
        </w:rPr>
      </w:pPr>
      <w:r w:rsidRPr="003B059D">
        <w:rPr>
          <w:rFonts w:hint="eastAsia"/>
          <w:lang w:val="en-GB"/>
        </w:rPr>
        <w:t>15</w:t>
      </w:r>
      <w:r>
        <w:rPr>
          <w:rFonts w:hint="eastAsia"/>
          <w:lang w:val="en-GB"/>
        </w:rPr>
        <w:t>4.</w:t>
      </w:r>
      <w:r w:rsidR="00336DE2">
        <w:rPr>
          <w:rFonts w:hint="eastAsia"/>
          <w:lang w:val="en-GB"/>
        </w:rPr>
        <w:t xml:space="preserve">  </w:t>
      </w:r>
      <w:r w:rsidRPr="003B059D">
        <w:rPr>
          <w:rFonts w:hint="eastAsia"/>
          <w:lang w:val="en-GB"/>
        </w:rPr>
        <w:t>劳动和社会事务部积极监测妇女在工作场所的情况，为此任命了女检查员，对妇女生活的社会和心理方面进行培训，开展实地调查了解劳动妇女的状况在多大程度上符合国家立法，如《劳动法》以及伊拉克批准的相关国际公约的规定。</w:t>
      </w:r>
    </w:p>
    <w:p w:rsidR="003B059D" w:rsidRPr="003B059D" w:rsidRDefault="003B059D" w:rsidP="003B059D">
      <w:pPr>
        <w:pStyle w:val="SingleTxtGC"/>
        <w:rPr>
          <w:rFonts w:hint="eastAsia"/>
          <w:lang w:val="en-GB"/>
        </w:rPr>
      </w:pPr>
      <w:r w:rsidRPr="003B059D">
        <w:rPr>
          <w:rFonts w:hint="eastAsia"/>
          <w:lang w:val="en-GB"/>
        </w:rPr>
        <w:t>15</w:t>
      </w:r>
      <w:r>
        <w:rPr>
          <w:rFonts w:hint="eastAsia"/>
          <w:lang w:val="en-GB"/>
        </w:rPr>
        <w:t>5.</w:t>
      </w:r>
      <w:r w:rsidR="00336DE2">
        <w:rPr>
          <w:rFonts w:hint="eastAsia"/>
          <w:lang w:val="en-GB"/>
        </w:rPr>
        <w:t xml:space="preserve">  </w:t>
      </w:r>
      <w:r w:rsidRPr="003B059D">
        <w:rPr>
          <w:rFonts w:hint="eastAsia"/>
          <w:lang w:val="en-GB"/>
        </w:rPr>
        <w:t>《职工养老保险和社会保险法》</w:t>
      </w:r>
      <w:r>
        <w:rPr>
          <w:rFonts w:hint="eastAsia"/>
          <w:lang w:val="en-GB"/>
        </w:rPr>
        <w:t>(</w:t>
      </w:r>
      <w:r w:rsidRPr="003B059D">
        <w:rPr>
          <w:rFonts w:hint="eastAsia"/>
          <w:lang w:val="en-GB"/>
        </w:rPr>
        <w:t>第</w:t>
      </w:r>
      <w:r w:rsidRPr="003B059D">
        <w:rPr>
          <w:lang w:val="en-GB"/>
        </w:rPr>
        <w:t>39</w:t>
      </w:r>
      <w:r>
        <w:rPr>
          <w:lang w:val="en-GB"/>
        </w:rPr>
        <w:t>(</w:t>
      </w:r>
      <w:r w:rsidRPr="003B059D">
        <w:rPr>
          <w:lang w:val="en-GB"/>
        </w:rPr>
        <w:t>1978</w:t>
      </w:r>
      <w:r>
        <w:rPr>
          <w:lang w:val="en-GB"/>
        </w:rPr>
        <w:t>)</w:t>
      </w:r>
      <w:r w:rsidRPr="003B059D">
        <w:rPr>
          <w:lang w:val="en-GB"/>
        </w:rPr>
        <w:t>号</w:t>
      </w:r>
      <w:r>
        <w:rPr>
          <w:rFonts w:hint="eastAsia"/>
          <w:lang w:val="en-GB"/>
        </w:rPr>
        <w:t>)</w:t>
      </w:r>
      <w:r w:rsidRPr="003B059D">
        <w:rPr>
          <w:lang w:val="en-GB"/>
        </w:rPr>
        <w:t>仍然有效，</w:t>
      </w:r>
      <w:r w:rsidRPr="003B059D">
        <w:rPr>
          <w:rFonts w:hint="eastAsia"/>
          <w:lang w:val="en-GB"/>
        </w:rPr>
        <w:t>涉及</w:t>
      </w:r>
      <w:r w:rsidRPr="003B059D">
        <w:rPr>
          <w:lang w:val="en-GB"/>
        </w:rPr>
        <w:t>残疾、老年和丧失工作能力情况，由定点医疗机构根据医疗程序和</w:t>
      </w:r>
      <w:r w:rsidRPr="003B059D">
        <w:rPr>
          <w:rFonts w:hint="eastAsia"/>
          <w:lang w:val="en-GB"/>
        </w:rPr>
        <w:t>体</w:t>
      </w:r>
      <w:r w:rsidRPr="003B059D">
        <w:rPr>
          <w:lang w:val="en-GB"/>
        </w:rPr>
        <w:t>检</w:t>
      </w:r>
      <w:r w:rsidRPr="003B059D">
        <w:rPr>
          <w:rFonts w:hint="eastAsia"/>
          <w:lang w:val="en-GB"/>
        </w:rPr>
        <w:t>情况</w:t>
      </w:r>
      <w:r w:rsidRPr="003B059D">
        <w:rPr>
          <w:lang w:val="en-GB"/>
        </w:rPr>
        <w:t>计算上述</w:t>
      </w:r>
      <w:r w:rsidRPr="003B059D">
        <w:rPr>
          <w:rFonts w:hint="eastAsia"/>
          <w:lang w:val="en-GB"/>
        </w:rPr>
        <w:t>状</w:t>
      </w:r>
      <w:r w:rsidRPr="003B059D">
        <w:rPr>
          <w:lang w:val="en-GB"/>
        </w:rPr>
        <w:t>况的严重程度，作为工</w:t>
      </w:r>
      <w:r w:rsidRPr="003B059D">
        <w:rPr>
          <w:rFonts w:hint="eastAsia"/>
          <w:lang w:val="en-GB"/>
        </w:rPr>
        <w:t>人</w:t>
      </w:r>
      <w:r w:rsidRPr="003B059D">
        <w:rPr>
          <w:lang w:val="en-GB"/>
        </w:rPr>
        <w:t>社会保险</w:t>
      </w:r>
      <w:r w:rsidRPr="003B059D">
        <w:rPr>
          <w:rFonts w:hint="eastAsia"/>
          <w:lang w:val="en-GB"/>
        </w:rPr>
        <w:t>金</w:t>
      </w:r>
      <w:r w:rsidRPr="003B059D">
        <w:rPr>
          <w:lang w:val="en-GB"/>
        </w:rPr>
        <w:t>的基础，</w:t>
      </w:r>
      <w:r w:rsidRPr="003B059D">
        <w:rPr>
          <w:rFonts w:hint="eastAsia"/>
          <w:lang w:val="en-GB"/>
        </w:rPr>
        <w:t>且不分</w:t>
      </w:r>
      <w:r w:rsidRPr="003B059D">
        <w:rPr>
          <w:lang w:val="en-GB"/>
        </w:rPr>
        <w:t>男女。劳动和社会事务部负责直接管理</w:t>
      </w:r>
      <w:r w:rsidRPr="003B059D">
        <w:rPr>
          <w:rFonts w:hint="eastAsia"/>
          <w:lang w:val="en-GB"/>
        </w:rPr>
        <w:t>养</w:t>
      </w:r>
      <w:r w:rsidRPr="003B059D">
        <w:rPr>
          <w:lang w:val="en-GB"/>
        </w:rPr>
        <w:t>老院，</w:t>
      </w:r>
      <w:r w:rsidRPr="003B059D">
        <w:rPr>
          <w:rFonts w:hint="eastAsia"/>
          <w:lang w:val="en-GB"/>
        </w:rPr>
        <w:t>养</w:t>
      </w:r>
      <w:r w:rsidRPr="003B059D">
        <w:rPr>
          <w:lang w:val="en-GB"/>
        </w:rPr>
        <w:t>老院接收并照顾孤寡老人</w:t>
      </w:r>
      <w:r>
        <w:rPr>
          <w:lang w:val="en-GB"/>
        </w:rPr>
        <w:t>(</w:t>
      </w:r>
      <w:r w:rsidRPr="003B059D">
        <w:rPr>
          <w:lang w:val="en-GB"/>
        </w:rPr>
        <w:t>女性</w:t>
      </w:r>
      <w:r w:rsidRPr="003B059D">
        <w:rPr>
          <w:lang w:val="en-GB"/>
        </w:rPr>
        <w:t>55</w:t>
      </w:r>
      <w:r w:rsidRPr="003B059D">
        <w:rPr>
          <w:lang w:val="en-GB"/>
        </w:rPr>
        <w:t>岁及以上</w:t>
      </w:r>
      <w:r w:rsidRPr="003B059D">
        <w:rPr>
          <w:rFonts w:hint="eastAsia"/>
          <w:lang w:val="en-GB"/>
        </w:rPr>
        <w:t>、</w:t>
      </w:r>
      <w:r w:rsidRPr="003B059D">
        <w:rPr>
          <w:lang w:val="en-GB"/>
        </w:rPr>
        <w:t>男性</w:t>
      </w:r>
      <w:r w:rsidRPr="003B059D">
        <w:rPr>
          <w:lang w:val="en-GB"/>
        </w:rPr>
        <w:t>60</w:t>
      </w:r>
      <w:r w:rsidRPr="003B059D">
        <w:rPr>
          <w:lang w:val="en-GB"/>
        </w:rPr>
        <w:t>岁及以上</w:t>
      </w:r>
      <w:r>
        <w:rPr>
          <w:lang w:val="en-GB"/>
        </w:rPr>
        <w:t>)</w:t>
      </w:r>
      <w:r w:rsidRPr="003B059D">
        <w:rPr>
          <w:lang w:val="en-GB"/>
        </w:rPr>
        <w:t>。在巴格达、尼尼微、卡尔巴拉、纳杰夫、迪瓦尼耶和巴士拉共有</w:t>
      </w:r>
      <w:r w:rsidRPr="003B059D">
        <w:rPr>
          <w:lang w:val="en-GB"/>
        </w:rPr>
        <w:t>6</w:t>
      </w:r>
      <w:r w:rsidRPr="003B059D">
        <w:rPr>
          <w:lang w:val="en-GB"/>
        </w:rPr>
        <w:t>家</w:t>
      </w:r>
      <w:r w:rsidRPr="003B059D">
        <w:rPr>
          <w:rFonts w:hint="eastAsia"/>
          <w:lang w:val="en-GB"/>
        </w:rPr>
        <w:t>养</w:t>
      </w:r>
      <w:r w:rsidRPr="003B059D">
        <w:rPr>
          <w:lang w:val="en-GB"/>
        </w:rPr>
        <w:t>老院，提供</w:t>
      </w:r>
      <w:r w:rsidRPr="003B059D">
        <w:rPr>
          <w:rFonts w:hint="eastAsia"/>
          <w:lang w:val="en-GB"/>
        </w:rPr>
        <w:t>各</w:t>
      </w:r>
      <w:r w:rsidRPr="003B059D">
        <w:rPr>
          <w:lang w:val="en-GB"/>
        </w:rPr>
        <w:t>种服务，包括衣食、</w:t>
      </w:r>
      <w:r w:rsidRPr="003B059D">
        <w:rPr>
          <w:rFonts w:hint="eastAsia"/>
          <w:lang w:val="en-GB"/>
        </w:rPr>
        <w:t>保健</w:t>
      </w:r>
      <w:r w:rsidRPr="003B059D">
        <w:rPr>
          <w:lang w:val="en-GB"/>
        </w:rPr>
        <w:t>、社会和休闲服务以及每月</w:t>
      </w:r>
      <w:r w:rsidRPr="003B059D">
        <w:rPr>
          <w:lang w:val="en-GB"/>
        </w:rPr>
        <w:t>25</w:t>
      </w:r>
      <w:r w:rsidRPr="003B059D">
        <w:rPr>
          <w:lang w:val="en-GB"/>
        </w:rPr>
        <w:t>美</w:t>
      </w:r>
      <w:r w:rsidRPr="003B059D">
        <w:rPr>
          <w:rFonts w:hint="eastAsia"/>
          <w:lang w:val="en-GB"/>
        </w:rPr>
        <w:t>元</w:t>
      </w:r>
      <w:r w:rsidRPr="003B059D">
        <w:rPr>
          <w:lang w:val="en-GB"/>
        </w:rPr>
        <w:t>的零花钱。</w:t>
      </w:r>
      <w:r w:rsidRPr="003B059D">
        <w:rPr>
          <w:lang w:val="en-GB"/>
        </w:rPr>
        <w:t>2005</w:t>
      </w:r>
      <w:r w:rsidRPr="003B059D">
        <w:rPr>
          <w:lang w:val="en-GB"/>
        </w:rPr>
        <w:t>年《宪法》第</w:t>
      </w:r>
      <w:r w:rsidRPr="003B059D">
        <w:rPr>
          <w:lang w:val="en-GB"/>
        </w:rPr>
        <w:t>30</w:t>
      </w:r>
      <w:r w:rsidRPr="003B059D">
        <w:rPr>
          <w:rFonts w:hint="eastAsia"/>
          <w:lang w:val="en-GB"/>
        </w:rPr>
        <w:t>条要求主管机构颁布保障社会和医疗保险的法律：</w:t>
      </w:r>
    </w:p>
    <w:p w:rsidR="003B059D" w:rsidRPr="003B059D" w:rsidRDefault="003B059D" w:rsidP="00B612A8">
      <w:pPr>
        <w:pStyle w:val="a"/>
        <w:rPr>
          <w:lang w:val="en-GB"/>
        </w:rPr>
      </w:pPr>
      <w:r w:rsidRPr="003B059D">
        <w:rPr>
          <w:rFonts w:hint="eastAsia"/>
          <w:lang w:val="en-GB"/>
        </w:rPr>
        <w:t>“首先，国家应保障个人和家庭，特别是妇女儿童的社会和医疗保险，这是过上自由而体面生活的基本要求，并应确保他们拥有适当的收入和合适的住房。</w:t>
      </w:r>
    </w:p>
    <w:p w:rsidR="003B059D" w:rsidRPr="003B059D" w:rsidRDefault="003B059D" w:rsidP="00B612A8">
      <w:pPr>
        <w:pStyle w:val="a"/>
        <w:rPr>
          <w:lang w:val="en-GB"/>
        </w:rPr>
      </w:pPr>
      <w:r w:rsidRPr="003B059D">
        <w:rPr>
          <w:rFonts w:hint="eastAsia"/>
          <w:lang w:val="en-GB"/>
        </w:rPr>
        <w:t>其次，国家应为伊拉克人提供社会和医疗保险，以防年老、疾病、因公残疾、无家可归、成为孤儿或失业。应努力保护他们摆脱无知、恐惧和贫穷，并为他们提供住房及护理和康复特别方案。这点应由法律做出规定。”</w:t>
      </w:r>
    </w:p>
    <w:p w:rsidR="003B059D" w:rsidRPr="003B059D" w:rsidRDefault="003B059D" w:rsidP="003B059D">
      <w:pPr>
        <w:pStyle w:val="SingleTxtGC"/>
        <w:rPr>
          <w:lang w:val="en-GB"/>
        </w:rPr>
      </w:pPr>
      <w:r w:rsidRPr="003B059D">
        <w:rPr>
          <w:rFonts w:hint="eastAsia"/>
          <w:lang w:val="en-GB"/>
        </w:rPr>
        <w:t>15</w:t>
      </w:r>
      <w:r>
        <w:rPr>
          <w:rFonts w:hint="eastAsia"/>
          <w:lang w:val="en-GB"/>
        </w:rPr>
        <w:t>6.</w:t>
      </w:r>
      <w:r w:rsidR="0086182D">
        <w:rPr>
          <w:rFonts w:hint="eastAsia"/>
          <w:lang w:val="en-GB"/>
        </w:rPr>
        <w:t xml:space="preserve">  </w:t>
      </w:r>
      <w:r w:rsidRPr="003B059D">
        <w:rPr>
          <w:rFonts w:hint="eastAsia"/>
          <w:lang w:val="en-GB"/>
        </w:rPr>
        <w:t>《社会福利法》</w:t>
      </w:r>
      <w:r>
        <w:rPr>
          <w:rFonts w:hint="eastAsia"/>
          <w:lang w:val="en-GB"/>
        </w:rPr>
        <w:t>(</w:t>
      </w:r>
      <w:r w:rsidRPr="003B059D">
        <w:rPr>
          <w:rFonts w:hint="eastAsia"/>
          <w:lang w:val="en-GB"/>
        </w:rPr>
        <w:t>第</w:t>
      </w:r>
      <w:r w:rsidRPr="003B059D">
        <w:rPr>
          <w:lang w:val="en-GB"/>
        </w:rPr>
        <w:t>126</w:t>
      </w:r>
      <w:r>
        <w:rPr>
          <w:rFonts w:hint="eastAsia"/>
          <w:lang w:val="en-GB"/>
        </w:rPr>
        <w:t>(</w:t>
      </w:r>
      <w:r w:rsidRPr="003B059D">
        <w:rPr>
          <w:rFonts w:hint="eastAsia"/>
          <w:lang w:val="en-GB"/>
        </w:rPr>
        <w:t>1980</w:t>
      </w:r>
      <w:r>
        <w:rPr>
          <w:rFonts w:hint="eastAsia"/>
          <w:lang w:val="en-GB"/>
        </w:rPr>
        <w:t>)</w:t>
      </w:r>
      <w:r w:rsidRPr="003B059D">
        <w:rPr>
          <w:rFonts w:hint="eastAsia"/>
          <w:lang w:val="en-GB"/>
        </w:rPr>
        <w:t>号</w:t>
      </w:r>
      <w:r>
        <w:rPr>
          <w:rFonts w:hint="eastAsia"/>
          <w:lang w:val="en-GB"/>
        </w:rPr>
        <w:t>)</w:t>
      </w:r>
      <w:r w:rsidRPr="003B059D">
        <w:rPr>
          <w:rFonts w:hint="eastAsia"/>
          <w:lang w:val="en-GB"/>
        </w:rPr>
        <w:t>重申，将按照指令和管理先例为寡妇、离婚妇女、残疾人、老年人和失业者发放社会福利金。为了根据现阶段的要求制定此项法律原则，包括确保满足弱势群体</w:t>
      </w:r>
      <w:r>
        <w:rPr>
          <w:rFonts w:hint="eastAsia"/>
          <w:lang w:val="en-GB"/>
        </w:rPr>
        <w:t>(</w:t>
      </w:r>
      <w:r w:rsidRPr="003B059D">
        <w:rPr>
          <w:rFonts w:hint="eastAsia"/>
          <w:lang w:val="en-GB"/>
        </w:rPr>
        <w:t>孤儿、流浪儿童、残疾人、老年人、寡妇、离婚妇女、女户主、无家可归者、被迫流离失所者等</w:t>
      </w:r>
      <w:r>
        <w:rPr>
          <w:rFonts w:hint="eastAsia"/>
          <w:lang w:val="en-GB"/>
        </w:rPr>
        <w:t>)</w:t>
      </w:r>
      <w:r w:rsidRPr="003B059D">
        <w:rPr>
          <w:rFonts w:hint="eastAsia"/>
          <w:lang w:val="en-GB"/>
        </w:rPr>
        <w:t>的要求，劳动和社会事务部起草了建立社会保护网法案，目前已提交主管机构研究和批准。</w:t>
      </w:r>
    </w:p>
    <w:p w:rsidR="003B059D" w:rsidRPr="003B059D" w:rsidRDefault="003B059D" w:rsidP="003B059D">
      <w:pPr>
        <w:pStyle w:val="SingleTxtGC"/>
        <w:rPr>
          <w:rFonts w:hint="eastAsia"/>
          <w:lang w:val="en-GB"/>
        </w:rPr>
      </w:pPr>
      <w:r w:rsidRPr="003B059D">
        <w:rPr>
          <w:rFonts w:hint="eastAsia"/>
          <w:lang w:val="en-GB"/>
        </w:rPr>
        <w:t>15</w:t>
      </w:r>
      <w:r>
        <w:rPr>
          <w:rFonts w:hint="eastAsia"/>
          <w:lang w:val="en-GB"/>
        </w:rPr>
        <w:t>7.</w:t>
      </w:r>
      <w:r w:rsidR="00372F3B">
        <w:rPr>
          <w:rFonts w:hint="eastAsia"/>
          <w:lang w:val="en-GB"/>
        </w:rPr>
        <w:t xml:space="preserve">  </w:t>
      </w:r>
      <w:r w:rsidRPr="003B059D">
        <w:rPr>
          <w:rFonts w:hint="eastAsia"/>
          <w:lang w:val="en-GB"/>
        </w:rPr>
        <w:t>伊拉克致力于提供社会支助服务，帮助父母兼顾工作、家庭和抚养子女。因此，国家各部委在本单位和几个部级局及机构内为职工子女设立了托儿所。不幸的是，一些托儿所在恐怖主义爆炸中被毁坏，里面的孩子因此丧生，例如，有一次针对财政部和司法部的恐怖主义袭击杀害了许多儿童。许多托儿所由非政府组织和有特殊需求的妇女开办。</w:t>
      </w:r>
    </w:p>
    <w:p w:rsidR="003B059D" w:rsidRPr="003B059D" w:rsidRDefault="00372F3B" w:rsidP="00372F3B">
      <w:pPr>
        <w:pStyle w:val="H1GC"/>
        <w:rPr>
          <w:rFonts w:hint="eastAsia"/>
        </w:rPr>
      </w:pPr>
      <w:bookmarkStart w:id="15" w:name="_Toc353105182"/>
      <w:r>
        <w:rPr>
          <w:rFonts w:hint="eastAsia"/>
        </w:rPr>
        <w:tab/>
      </w:r>
      <w:r>
        <w:rPr>
          <w:rFonts w:hint="eastAsia"/>
        </w:rPr>
        <w:tab/>
      </w:r>
      <w:r w:rsidR="003B059D" w:rsidRPr="003B059D">
        <w:rPr>
          <w:rFonts w:hint="eastAsia"/>
        </w:rPr>
        <w:t>第十二条</w:t>
      </w:r>
      <w:bookmarkEnd w:id="15"/>
    </w:p>
    <w:p w:rsidR="003B059D" w:rsidRPr="003B059D" w:rsidRDefault="003B059D" w:rsidP="003B059D">
      <w:pPr>
        <w:pStyle w:val="SingleTxtGC"/>
        <w:rPr>
          <w:lang w:val="en-GB"/>
        </w:rPr>
      </w:pPr>
      <w:r w:rsidRPr="003B059D">
        <w:rPr>
          <w:rFonts w:hint="eastAsia"/>
          <w:lang w:val="en-GB"/>
        </w:rPr>
        <w:t>15</w:t>
      </w:r>
      <w:r>
        <w:rPr>
          <w:rFonts w:hint="eastAsia"/>
          <w:lang w:val="en-GB"/>
        </w:rPr>
        <w:t>8.</w:t>
      </w:r>
      <w:r w:rsidR="00372F3B">
        <w:rPr>
          <w:rFonts w:hint="eastAsia"/>
          <w:lang w:val="en-GB"/>
        </w:rPr>
        <w:t xml:space="preserve">  </w:t>
      </w:r>
      <w:r w:rsidRPr="003B059D">
        <w:rPr>
          <w:rFonts w:hint="eastAsia"/>
          <w:lang w:val="en-GB"/>
        </w:rPr>
        <w:t>个人和家庭的健康一直备受伊拉克政府关注，作为一项人权，公民有权享受健康权。此项权利被纳入《公众健康法》</w:t>
      </w:r>
      <w:r>
        <w:rPr>
          <w:rFonts w:hint="eastAsia"/>
          <w:lang w:val="en-GB"/>
        </w:rPr>
        <w:t>(</w:t>
      </w:r>
      <w:r w:rsidRPr="003B059D">
        <w:rPr>
          <w:rFonts w:hint="eastAsia"/>
          <w:lang w:val="en-GB"/>
        </w:rPr>
        <w:t>第</w:t>
      </w:r>
      <w:r w:rsidRPr="003B059D">
        <w:rPr>
          <w:lang w:val="en-GB"/>
        </w:rPr>
        <w:t>89</w:t>
      </w:r>
      <w:r>
        <w:rPr>
          <w:rFonts w:hint="eastAsia"/>
          <w:lang w:val="en-GB"/>
        </w:rPr>
        <w:t>(</w:t>
      </w:r>
      <w:r w:rsidRPr="003B059D">
        <w:rPr>
          <w:rFonts w:hint="eastAsia"/>
          <w:lang w:val="en-GB"/>
        </w:rPr>
        <w:t>1981</w:t>
      </w:r>
      <w:r>
        <w:rPr>
          <w:rFonts w:hint="eastAsia"/>
          <w:lang w:val="en-GB"/>
        </w:rPr>
        <w:t>)</w:t>
      </w:r>
      <w:r w:rsidRPr="003B059D">
        <w:rPr>
          <w:rFonts w:hint="eastAsia"/>
          <w:lang w:val="en-GB"/>
        </w:rPr>
        <w:t>号</w:t>
      </w:r>
      <w:r>
        <w:rPr>
          <w:rFonts w:hint="eastAsia"/>
          <w:lang w:val="en-GB"/>
        </w:rPr>
        <w:t>)</w:t>
      </w:r>
      <w:r w:rsidRPr="003B059D">
        <w:rPr>
          <w:rFonts w:hint="eastAsia"/>
          <w:lang w:val="en-GB"/>
        </w:rPr>
        <w:t>中的立法，目前仍然有效。其规定为妇幼福祉以及家庭健康提供了保障。法律保障所有人不受歧视地享有这些权利，并被纳入《伊拉克宪法》，《宪法》第</w:t>
      </w:r>
      <w:r w:rsidRPr="003B059D">
        <w:rPr>
          <w:rFonts w:hint="eastAsia"/>
          <w:lang w:val="en-GB"/>
        </w:rPr>
        <w:t>31</w:t>
      </w:r>
      <w:r w:rsidRPr="003B059D">
        <w:rPr>
          <w:rFonts w:hint="eastAsia"/>
          <w:lang w:val="en-GB"/>
        </w:rPr>
        <w:t>条规定：</w:t>
      </w:r>
    </w:p>
    <w:p w:rsidR="003B059D" w:rsidRPr="003B059D" w:rsidRDefault="003B059D" w:rsidP="005A02CA">
      <w:pPr>
        <w:pStyle w:val="a"/>
        <w:rPr>
          <w:lang w:val="en-GB"/>
        </w:rPr>
      </w:pPr>
      <w:r w:rsidRPr="003B059D">
        <w:rPr>
          <w:rFonts w:hint="eastAsia"/>
          <w:lang w:val="en-GB"/>
        </w:rPr>
        <w:t>“首先，每个公民都享有保健权。国家应通过建立不同类型的医院和保健机构维护公众健康并提供预防和治疗手段。</w:t>
      </w:r>
    </w:p>
    <w:p w:rsidR="003B059D" w:rsidRPr="003B059D" w:rsidRDefault="003B059D" w:rsidP="005A02CA">
      <w:pPr>
        <w:pStyle w:val="a"/>
        <w:rPr>
          <w:lang w:val="en-GB"/>
        </w:rPr>
      </w:pPr>
      <w:r w:rsidRPr="003B059D">
        <w:rPr>
          <w:rFonts w:hint="eastAsia"/>
          <w:lang w:val="en-GB"/>
        </w:rPr>
        <w:t>其次，在国家监督下，个人和实体有权建造医院、诊所或私人保健中心。这点应由法律做出规定。”</w:t>
      </w:r>
    </w:p>
    <w:p w:rsidR="003B059D" w:rsidRPr="003B059D" w:rsidRDefault="003B059D" w:rsidP="000F72FB">
      <w:pPr>
        <w:pStyle w:val="SingleTxtGC"/>
        <w:rPr>
          <w:rFonts w:hint="eastAsia"/>
          <w:lang w:val="en-GB"/>
        </w:rPr>
      </w:pPr>
      <w:r w:rsidRPr="003B059D">
        <w:rPr>
          <w:lang w:val="en-GB"/>
        </w:rPr>
        <w:t>2009</w:t>
      </w:r>
      <w:r w:rsidRPr="003B059D">
        <w:rPr>
          <w:rFonts w:hint="eastAsia"/>
          <w:lang w:val="en-GB"/>
        </w:rPr>
        <w:t>年，政府保健部门的开支占公共支出总额的</w:t>
      </w:r>
      <w:r w:rsidRPr="003B059D">
        <w:rPr>
          <w:rFonts w:hint="eastAsia"/>
          <w:lang w:val="en-GB"/>
        </w:rPr>
        <w:t>6%</w:t>
      </w:r>
      <w:r w:rsidRPr="003B059D">
        <w:rPr>
          <w:rFonts w:hint="eastAsia"/>
          <w:lang w:val="en-GB"/>
        </w:rPr>
        <w:t>。伊拉克遭受的战争、制裁和占领、基础设施的破坏、</w:t>
      </w:r>
      <w:r w:rsidRPr="003B059D">
        <w:rPr>
          <w:rFonts w:hint="eastAsia"/>
          <w:lang w:val="en-GB"/>
        </w:rPr>
        <w:t>2003</w:t>
      </w:r>
      <w:r w:rsidRPr="003B059D">
        <w:rPr>
          <w:rFonts w:hint="eastAsia"/>
          <w:lang w:val="en-GB"/>
        </w:rPr>
        <w:t>年政权倒台后的盗窃、抢劫和掠夺以及随之而来的恐怖主义和行政腐败，使保健部门遭受重创。</w:t>
      </w:r>
    </w:p>
    <w:p w:rsidR="003B059D" w:rsidRPr="003B059D" w:rsidRDefault="003B059D" w:rsidP="003B059D">
      <w:pPr>
        <w:pStyle w:val="SingleTxtGC"/>
        <w:rPr>
          <w:lang w:val="en-GB"/>
        </w:rPr>
      </w:pPr>
      <w:r w:rsidRPr="003B059D">
        <w:rPr>
          <w:rFonts w:hint="eastAsia"/>
          <w:lang w:val="en-GB"/>
        </w:rPr>
        <w:t>15</w:t>
      </w:r>
      <w:r>
        <w:rPr>
          <w:rFonts w:hint="eastAsia"/>
          <w:lang w:val="en-GB"/>
        </w:rPr>
        <w:t>9.</w:t>
      </w:r>
      <w:r w:rsidR="001B3889">
        <w:rPr>
          <w:rFonts w:hint="eastAsia"/>
          <w:lang w:val="en-GB"/>
        </w:rPr>
        <w:t xml:space="preserve">  </w:t>
      </w:r>
      <w:r w:rsidRPr="003B059D">
        <w:rPr>
          <w:rFonts w:hint="eastAsia"/>
          <w:lang w:val="en-GB"/>
        </w:rPr>
        <w:t>卫生部是负责提供保健相关服务的政府机构，在各省、区和县设立了医院、诊所和专家保健中心。卫生部依赖专科医师提供服务，并由接受过系统专业培训的护理人员为这些医生提供支持。卫生部为医生提供培训，并根据需要增加医生人数。</w:t>
      </w:r>
      <w:r w:rsidRPr="003B059D">
        <w:rPr>
          <w:lang w:val="en-GB"/>
        </w:rPr>
        <w:t>1998</w:t>
      </w:r>
      <w:r w:rsidRPr="003B059D">
        <w:rPr>
          <w:rFonts w:hint="eastAsia"/>
          <w:lang w:val="en-GB"/>
        </w:rPr>
        <w:t>年，医疗和保健工作者包括</w:t>
      </w:r>
      <w:r w:rsidRPr="003B059D">
        <w:rPr>
          <w:rFonts w:hint="eastAsia"/>
          <w:lang w:val="en-GB"/>
        </w:rPr>
        <w:t>4</w:t>
      </w:r>
      <w:r w:rsidR="008161F8">
        <w:rPr>
          <w:rFonts w:hint="eastAsia"/>
          <w:lang w:val="en-GB"/>
        </w:rPr>
        <w:t>1,</w:t>
      </w:r>
      <w:r w:rsidRPr="003B059D">
        <w:rPr>
          <w:rFonts w:hint="eastAsia"/>
          <w:lang w:val="en-GB"/>
        </w:rPr>
        <w:t>973</w:t>
      </w:r>
      <w:r w:rsidRPr="003B059D">
        <w:rPr>
          <w:rFonts w:hint="eastAsia"/>
          <w:lang w:val="en-GB"/>
        </w:rPr>
        <w:t>名男性和</w:t>
      </w:r>
      <w:r w:rsidRPr="003B059D">
        <w:rPr>
          <w:rFonts w:hint="eastAsia"/>
          <w:lang w:val="en-GB"/>
        </w:rPr>
        <w:t>2</w:t>
      </w:r>
      <w:r w:rsidR="008161F8">
        <w:rPr>
          <w:rFonts w:hint="eastAsia"/>
          <w:lang w:val="en-GB"/>
        </w:rPr>
        <w:t>6,</w:t>
      </w:r>
      <w:r w:rsidRPr="003B059D">
        <w:rPr>
          <w:rFonts w:hint="eastAsia"/>
          <w:lang w:val="en-GB"/>
        </w:rPr>
        <w:t>181</w:t>
      </w:r>
      <w:r w:rsidRPr="003B059D">
        <w:rPr>
          <w:rFonts w:hint="eastAsia"/>
          <w:lang w:val="en-GB"/>
        </w:rPr>
        <w:t>名女性；到</w:t>
      </w:r>
      <w:r w:rsidRPr="003B059D">
        <w:rPr>
          <w:rFonts w:hint="eastAsia"/>
          <w:lang w:val="en-GB"/>
        </w:rPr>
        <w:t>2008</w:t>
      </w:r>
      <w:r w:rsidRPr="003B059D">
        <w:rPr>
          <w:rFonts w:hint="eastAsia"/>
          <w:lang w:val="en-GB"/>
        </w:rPr>
        <w:t>年，男女医护人员分别增至</w:t>
      </w:r>
      <w:r w:rsidRPr="003B059D">
        <w:rPr>
          <w:rFonts w:hint="eastAsia"/>
          <w:lang w:val="en-GB"/>
        </w:rPr>
        <w:t>9</w:t>
      </w:r>
      <w:r w:rsidR="008161F8">
        <w:rPr>
          <w:rFonts w:hint="eastAsia"/>
          <w:lang w:val="en-GB"/>
        </w:rPr>
        <w:t>9,</w:t>
      </w:r>
      <w:r w:rsidRPr="003B059D">
        <w:rPr>
          <w:rFonts w:hint="eastAsia"/>
          <w:lang w:val="en-GB"/>
        </w:rPr>
        <w:t>689</w:t>
      </w:r>
      <w:r w:rsidRPr="003B059D">
        <w:rPr>
          <w:rFonts w:hint="eastAsia"/>
          <w:lang w:val="en-GB"/>
        </w:rPr>
        <w:t>名和</w:t>
      </w:r>
      <w:r w:rsidRPr="003B059D">
        <w:rPr>
          <w:rFonts w:hint="eastAsia"/>
          <w:lang w:val="en-GB"/>
        </w:rPr>
        <w:t>4</w:t>
      </w:r>
      <w:r w:rsidR="008161F8">
        <w:rPr>
          <w:rFonts w:hint="eastAsia"/>
          <w:lang w:val="en-GB"/>
        </w:rPr>
        <w:t>7,</w:t>
      </w:r>
      <w:r w:rsidRPr="003B059D">
        <w:rPr>
          <w:rFonts w:hint="eastAsia"/>
          <w:lang w:val="en-GB"/>
        </w:rPr>
        <w:t>161</w:t>
      </w:r>
      <w:r w:rsidRPr="003B059D">
        <w:rPr>
          <w:rFonts w:hint="eastAsia"/>
          <w:lang w:val="en-GB"/>
        </w:rPr>
        <w:t>名</w:t>
      </w:r>
      <w:r>
        <w:rPr>
          <w:rFonts w:hint="eastAsia"/>
          <w:lang w:val="en-GB"/>
        </w:rPr>
        <w:t>(</w:t>
      </w:r>
      <w:r w:rsidRPr="003B059D">
        <w:rPr>
          <w:rFonts w:hint="eastAsia"/>
          <w:lang w:val="en-GB"/>
        </w:rPr>
        <w:t>见附表</w:t>
      </w:r>
      <w:r w:rsidRPr="003B059D">
        <w:rPr>
          <w:rFonts w:hint="eastAsia"/>
          <w:lang w:val="en-GB"/>
        </w:rPr>
        <w:t>9</w:t>
      </w:r>
      <w:r>
        <w:rPr>
          <w:rFonts w:hint="eastAsia"/>
          <w:lang w:val="en-GB"/>
        </w:rPr>
        <w:t>)</w:t>
      </w:r>
      <w:r w:rsidRPr="003B059D">
        <w:rPr>
          <w:rFonts w:hint="eastAsia"/>
          <w:lang w:val="en-GB"/>
        </w:rPr>
        <w:t>。</w:t>
      </w:r>
    </w:p>
    <w:p w:rsidR="003B059D" w:rsidRPr="003B059D" w:rsidRDefault="003B059D" w:rsidP="003B059D">
      <w:pPr>
        <w:pStyle w:val="SingleTxtGC"/>
        <w:rPr>
          <w:rFonts w:hint="eastAsia"/>
          <w:lang w:val="en-GB"/>
        </w:rPr>
      </w:pPr>
      <w:r w:rsidRPr="003B059D">
        <w:rPr>
          <w:rFonts w:hint="eastAsia"/>
          <w:lang w:val="en-GB"/>
        </w:rPr>
        <w:t>16</w:t>
      </w:r>
      <w:r>
        <w:rPr>
          <w:rFonts w:hint="eastAsia"/>
          <w:lang w:val="en-GB"/>
        </w:rPr>
        <w:t>0.</w:t>
      </w:r>
      <w:r w:rsidR="00470381">
        <w:rPr>
          <w:rFonts w:hint="eastAsia"/>
          <w:lang w:val="en-GB"/>
        </w:rPr>
        <w:t xml:space="preserve">  </w:t>
      </w:r>
      <w:r w:rsidRPr="003B059D">
        <w:rPr>
          <w:lang w:val="en-GB"/>
        </w:rPr>
        <w:t>2008</w:t>
      </w:r>
      <w:r w:rsidRPr="003B059D">
        <w:rPr>
          <w:rFonts w:hint="eastAsia"/>
          <w:lang w:val="en-GB"/>
        </w:rPr>
        <w:t>年，共有</w:t>
      </w:r>
      <w:r w:rsidRPr="003B059D">
        <w:rPr>
          <w:lang w:val="en-GB"/>
        </w:rPr>
        <w:t>210</w:t>
      </w:r>
      <w:r w:rsidRPr="003B059D">
        <w:rPr>
          <w:rFonts w:hint="eastAsia"/>
          <w:lang w:val="en-GB"/>
        </w:rPr>
        <w:t>个公共</w:t>
      </w:r>
      <w:r>
        <w:rPr>
          <w:rFonts w:hint="eastAsia"/>
          <w:lang w:val="en-GB"/>
        </w:rPr>
        <w:t>(</w:t>
      </w:r>
      <w:r w:rsidRPr="003B059D">
        <w:rPr>
          <w:rFonts w:hint="eastAsia"/>
          <w:lang w:val="en-GB"/>
        </w:rPr>
        <w:t>或政府</w:t>
      </w:r>
      <w:r>
        <w:rPr>
          <w:rFonts w:hint="eastAsia"/>
          <w:lang w:val="en-GB"/>
        </w:rPr>
        <w:t>)</w:t>
      </w:r>
      <w:r w:rsidRPr="003B059D">
        <w:rPr>
          <w:rFonts w:hint="eastAsia"/>
          <w:lang w:val="en-GB"/>
        </w:rPr>
        <w:t>医院提供全科和专科医疗服务，包括为妇女提供产前、分娩和产后服务。这些医院集中在城市地区。</w:t>
      </w:r>
    </w:p>
    <w:p w:rsidR="003B059D" w:rsidRPr="003B059D" w:rsidRDefault="003B059D" w:rsidP="003B059D">
      <w:pPr>
        <w:pStyle w:val="SingleTxtGC"/>
        <w:rPr>
          <w:rFonts w:hint="eastAsia"/>
          <w:lang w:val="en-GB"/>
        </w:rPr>
      </w:pPr>
      <w:r w:rsidRPr="003B059D">
        <w:rPr>
          <w:rFonts w:hint="eastAsia"/>
          <w:lang w:val="en-GB"/>
        </w:rPr>
        <w:t>16</w:t>
      </w:r>
      <w:r>
        <w:rPr>
          <w:rFonts w:hint="eastAsia"/>
          <w:lang w:val="en-GB"/>
        </w:rPr>
        <w:t>1.</w:t>
      </w:r>
      <w:r w:rsidR="003D08D1">
        <w:rPr>
          <w:rFonts w:hint="eastAsia"/>
          <w:lang w:val="en-GB"/>
        </w:rPr>
        <w:t xml:space="preserve">  </w:t>
      </w:r>
      <w:r w:rsidRPr="003B059D">
        <w:rPr>
          <w:rFonts w:hint="eastAsia"/>
          <w:lang w:val="en-GB"/>
        </w:rPr>
        <w:t>为了使医疗和保健覆盖更多公民，卫生部允许建立私立医院，尤其是妇产医院。私立医院监管严格、环境整洁，产妇可以去那里自然分娩或剖腹产。然而，由于私立医院容量有限且治疗费用高，并不适合所有家庭。政府医院能够以补贴价格提供私人体系的服务。</w:t>
      </w:r>
    </w:p>
    <w:p w:rsidR="003B059D" w:rsidRPr="003B059D" w:rsidRDefault="003B059D" w:rsidP="003B059D">
      <w:pPr>
        <w:pStyle w:val="SingleTxtGC"/>
        <w:rPr>
          <w:lang w:val="en-GB"/>
        </w:rPr>
      </w:pPr>
      <w:r w:rsidRPr="003B059D">
        <w:rPr>
          <w:rFonts w:hint="eastAsia"/>
          <w:lang w:val="en-GB"/>
        </w:rPr>
        <w:t>16</w:t>
      </w:r>
      <w:r>
        <w:rPr>
          <w:rFonts w:hint="eastAsia"/>
          <w:lang w:val="en-GB"/>
        </w:rPr>
        <w:t>2.</w:t>
      </w:r>
      <w:r w:rsidR="003D08D1">
        <w:rPr>
          <w:rFonts w:hint="eastAsia"/>
          <w:lang w:val="en-GB"/>
        </w:rPr>
        <w:t xml:space="preserve">  </w:t>
      </w:r>
      <w:r w:rsidRPr="003B059D">
        <w:rPr>
          <w:rFonts w:hint="eastAsia"/>
          <w:lang w:val="en-GB"/>
        </w:rPr>
        <w:t>虽然医院和保健中心仍然严重缺乏医务人员，特别是妇产科和儿科医院需要女医生，但是，自</w:t>
      </w:r>
      <w:r w:rsidRPr="003B059D">
        <w:rPr>
          <w:lang w:val="en-GB"/>
        </w:rPr>
        <w:t>2008</w:t>
      </w:r>
      <w:r w:rsidRPr="003B059D">
        <w:rPr>
          <w:rFonts w:hint="eastAsia"/>
          <w:lang w:val="en-GB"/>
        </w:rPr>
        <w:t>年以来，情况出现了明显好转。例如，在巴士拉省，</w:t>
      </w:r>
      <w:r w:rsidRPr="003B059D">
        <w:rPr>
          <w:rFonts w:hint="eastAsia"/>
          <w:lang w:val="en-GB"/>
        </w:rPr>
        <w:t>2008</w:t>
      </w:r>
      <w:r w:rsidRPr="003B059D">
        <w:rPr>
          <w:rFonts w:hint="eastAsia"/>
          <w:lang w:val="en-GB"/>
        </w:rPr>
        <w:t>年有</w:t>
      </w:r>
      <w:r w:rsidR="008161F8">
        <w:rPr>
          <w:rFonts w:hint="eastAsia"/>
          <w:lang w:val="en-GB"/>
        </w:rPr>
        <w:t>1,</w:t>
      </w:r>
      <w:r w:rsidRPr="003B059D">
        <w:rPr>
          <w:rFonts w:hint="eastAsia"/>
          <w:lang w:val="en-GB"/>
        </w:rPr>
        <w:t>762</w:t>
      </w:r>
      <w:r w:rsidRPr="003B059D">
        <w:rPr>
          <w:rFonts w:hint="eastAsia"/>
          <w:lang w:val="en-GB"/>
        </w:rPr>
        <w:t>名医生，其中</w:t>
      </w:r>
      <w:r w:rsidRPr="003B059D">
        <w:rPr>
          <w:rFonts w:hint="eastAsia"/>
          <w:lang w:val="en-GB"/>
        </w:rPr>
        <w:t>612</w:t>
      </w:r>
      <w:r w:rsidRPr="003B059D">
        <w:rPr>
          <w:rFonts w:hint="eastAsia"/>
          <w:lang w:val="en-GB"/>
        </w:rPr>
        <w:t>名是女医生。到</w:t>
      </w:r>
      <w:r w:rsidRPr="003B059D">
        <w:rPr>
          <w:rFonts w:hint="eastAsia"/>
          <w:lang w:val="en-GB"/>
        </w:rPr>
        <w:t>2009</w:t>
      </w:r>
      <w:r w:rsidRPr="003B059D">
        <w:rPr>
          <w:rFonts w:hint="eastAsia"/>
          <w:lang w:val="en-GB"/>
        </w:rPr>
        <w:t>年，医生总数上升至</w:t>
      </w:r>
      <w:r w:rsidR="008161F8">
        <w:rPr>
          <w:rFonts w:hint="eastAsia"/>
          <w:lang w:val="en-GB"/>
        </w:rPr>
        <w:t>2,</w:t>
      </w:r>
      <w:r w:rsidRPr="003B059D">
        <w:rPr>
          <w:rFonts w:hint="eastAsia"/>
          <w:lang w:val="en-GB"/>
        </w:rPr>
        <w:t>517</w:t>
      </w:r>
      <w:r w:rsidRPr="003B059D">
        <w:rPr>
          <w:rFonts w:hint="eastAsia"/>
          <w:lang w:val="en-GB"/>
        </w:rPr>
        <w:t>人。人员短缺直接影响到公民享有其获得保健服务的权利，人员短缺有两个原因：</w:t>
      </w:r>
    </w:p>
    <w:p w:rsidR="003B059D" w:rsidRPr="003B059D" w:rsidRDefault="003B059D" w:rsidP="00921B02">
      <w:pPr>
        <w:pStyle w:val="SingleTxtGC"/>
        <w:numPr>
          <w:ilvl w:val="0"/>
          <w:numId w:val="34"/>
        </w:numPr>
        <w:tabs>
          <w:tab w:val="clear" w:pos="431"/>
          <w:tab w:val="clear" w:pos="1134"/>
          <w:tab w:val="clear" w:pos="1565"/>
          <w:tab w:val="clear" w:pos="1996"/>
          <w:tab w:val="clear" w:pos="2211"/>
          <w:tab w:val="clear" w:pos="2427"/>
          <w:tab w:val="left" w:pos="1988"/>
        </w:tabs>
        <w:ind w:left="1134" w:firstLine="431"/>
      </w:pPr>
      <w:r w:rsidRPr="003B059D">
        <w:rPr>
          <w:rFonts w:hint="eastAsia"/>
        </w:rPr>
        <w:t>科技人才流失，包括一些为国际中心服务的专科医师和专家由于担心被恐怖主义团伙杀害而移居海外；</w:t>
      </w:r>
    </w:p>
    <w:p w:rsidR="003B059D" w:rsidRPr="003B059D" w:rsidRDefault="003B059D" w:rsidP="00453A8B">
      <w:pPr>
        <w:pStyle w:val="SingleTxtGC"/>
        <w:numPr>
          <w:ilvl w:val="0"/>
          <w:numId w:val="34"/>
        </w:numPr>
        <w:tabs>
          <w:tab w:val="clear" w:pos="431"/>
          <w:tab w:val="clear" w:pos="1134"/>
          <w:tab w:val="clear" w:pos="1565"/>
          <w:tab w:val="clear" w:pos="1996"/>
          <w:tab w:val="clear" w:pos="2211"/>
          <w:tab w:val="clear" w:pos="2427"/>
          <w:tab w:val="left" w:pos="1988"/>
        </w:tabs>
        <w:ind w:left="1134" w:firstLine="431"/>
      </w:pPr>
      <w:r w:rsidRPr="003B059D">
        <w:rPr>
          <w:rFonts w:hint="eastAsia"/>
        </w:rPr>
        <w:t>一些医生选择去收入可能更高的私营部门工作。</w:t>
      </w:r>
    </w:p>
    <w:p w:rsidR="003B059D" w:rsidRPr="003B059D" w:rsidRDefault="00047428" w:rsidP="00047428">
      <w:pPr>
        <w:pStyle w:val="SingleTxtGC"/>
      </w:pPr>
      <w:r>
        <w:rPr>
          <w:rFonts w:hint="eastAsia"/>
        </w:rPr>
        <w:tab/>
      </w:r>
      <w:r w:rsidR="003B059D" w:rsidRPr="003B059D">
        <w:rPr>
          <w:rFonts w:hint="eastAsia"/>
        </w:rPr>
        <w:t>2009</w:t>
      </w:r>
      <w:r w:rsidR="003B059D" w:rsidRPr="003B059D">
        <w:rPr>
          <w:rFonts w:hint="eastAsia"/>
        </w:rPr>
        <w:t>年，卫生部有</w:t>
      </w:r>
      <w:r w:rsidR="003B059D" w:rsidRPr="003B059D">
        <w:t>2</w:t>
      </w:r>
      <w:r w:rsidR="008161F8">
        <w:t>1,</w:t>
      </w:r>
      <w:r w:rsidR="003B059D" w:rsidRPr="003B059D">
        <w:t>443</w:t>
      </w:r>
      <w:r w:rsidR="003B059D" w:rsidRPr="003B059D">
        <w:rPr>
          <w:rFonts w:hint="eastAsia"/>
        </w:rPr>
        <w:t>名男性工作人员和</w:t>
      </w:r>
      <w:r w:rsidR="003B059D" w:rsidRPr="003B059D">
        <w:rPr>
          <w:rFonts w:hint="eastAsia"/>
        </w:rPr>
        <w:t>1</w:t>
      </w:r>
      <w:r w:rsidR="008161F8">
        <w:rPr>
          <w:rFonts w:hint="eastAsia"/>
        </w:rPr>
        <w:t>3,</w:t>
      </w:r>
      <w:r w:rsidR="003B059D" w:rsidRPr="003B059D">
        <w:rPr>
          <w:rFonts w:hint="eastAsia"/>
        </w:rPr>
        <w:t>828</w:t>
      </w:r>
      <w:r w:rsidR="003B059D" w:rsidRPr="003B059D">
        <w:rPr>
          <w:rFonts w:hint="eastAsia"/>
        </w:rPr>
        <w:t>名女性工作人员在库尔德斯坦地区工作。</w:t>
      </w:r>
    </w:p>
    <w:p w:rsidR="003B059D" w:rsidRPr="003B059D" w:rsidRDefault="003B059D" w:rsidP="003B059D">
      <w:pPr>
        <w:pStyle w:val="SingleTxtGC"/>
        <w:rPr>
          <w:lang w:val="en-GB"/>
        </w:rPr>
      </w:pPr>
      <w:r w:rsidRPr="003B059D">
        <w:rPr>
          <w:rFonts w:hint="eastAsia"/>
          <w:lang w:val="en-GB"/>
        </w:rPr>
        <w:t>16</w:t>
      </w:r>
      <w:r>
        <w:rPr>
          <w:rFonts w:hint="eastAsia"/>
          <w:lang w:val="en-GB"/>
        </w:rPr>
        <w:t>3.</w:t>
      </w:r>
      <w:r w:rsidR="007713C6">
        <w:rPr>
          <w:rFonts w:hint="eastAsia"/>
          <w:lang w:val="en-GB"/>
        </w:rPr>
        <w:t xml:space="preserve">  </w:t>
      </w:r>
      <w:r w:rsidRPr="003B059D">
        <w:rPr>
          <w:rFonts w:hint="eastAsia"/>
          <w:lang w:val="en-GB"/>
        </w:rPr>
        <w:t>卫生部为妇幼提供全面的保健服务以及与家庭保健有关的所有服务。卫生部负责为申请结婚者进行基本体检，并开具体检证明。卫生部提供产前和分娩服务，并负责为儿童接种疫苗。卫生部通过专门的医疗中心行使所有职责。</w:t>
      </w:r>
    </w:p>
    <w:p w:rsidR="003B059D" w:rsidRPr="003B059D" w:rsidRDefault="003B059D" w:rsidP="003B059D">
      <w:pPr>
        <w:pStyle w:val="SingleTxtGC"/>
        <w:rPr>
          <w:lang w:val="en-GB"/>
        </w:rPr>
      </w:pPr>
      <w:r w:rsidRPr="003B059D">
        <w:rPr>
          <w:rFonts w:hint="eastAsia"/>
          <w:lang w:val="en-GB"/>
        </w:rPr>
        <w:t>16</w:t>
      </w:r>
      <w:r>
        <w:rPr>
          <w:rFonts w:hint="eastAsia"/>
          <w:lang w:val="en-GB"/>
        </w:rPr>
        <w:t>4.</w:t>
      </w:r>
      <w:r w:rsidR="00870F63">
        <w:rPr>
          <w:rFonts w:hint="eastAsia"/>
          <w:lang w:val="en-GB"/>
        </w:rPr>
        <w:t xml:space="preserve">  </w:t>
      </w:r>
      <w:r w:rsidRPr="003B059D">
        <w:rPr>
          <w:rFonts w:hint="eastAsia"/>
          <w:lang w:val="en-GB"/>
        </w:rPr>
        <w:t>从</w:t>
      </w:r>
      <w:r w:rsidRPr="003B059D">
        <w:rPr>
          <w:lang w:val="en-GB"/>
        </w:rPr>
        <w:t>1998</w:t>
      </w:r>
      <w:r w:rsidRPr="003B059D">
        <w:rPr>
          <w:rFonts w:hint="eastAsia"/>
          <w:lang w:val="en-GB"/>
        </w:rPr>
        <w:t>年到</w:t>
      </w:r>
      <w:r w:rsidRPr="003B059D">
        <w:rPr>
          <w:rFonts w:hint="eastAsia"/>
          <w:lang w:val="en-GB"/>
        </w:rPr>
        <w:t>2003</w:t>
      </w:r>
      <w:r w:rsidRPr="003B059D">
        <w:rPr>
          <w:rFonts w:hint="eastAsia"/>
          <w:lang w:val="en-GB"/>
        </w:rPr>
        <w:t>年政权更迭，伊拉克局势一直不稳。随之而来的动乱、暴力和焚烧医院及政府大楼的行为导致大部分相关统计数据丢失。然而，现存的数据表明：</w:t>
      </w:r>
    </w:p>
    <w:p w:rsidR="003B059D" w:rsidRPr="003B059D" w:rsidRDefault="003B059D" w:rsidP="00921B02">
      <w:pPr>
        <w:pStyle w:val="SingleTxtGC"/>
        <w:numPr>
          <w:ilvl w:val="0"/>
          <w:numId w:val="35"/>
        </w:numPr>
        <w:rPr>
          <w:lang w:val="en-GB"/>
        </w:rPr>
      </w:pPr>
      <w:r w:rsidRPr="003B059D">
        <w:rPr>
          <w:lang w:val="en-GB"/>
        </w:rPr>
        <w:t>2007</w:t>
      </w:r>
      <w:r w:rsidRPr="003B059D">
        <w:rPr>
          <w:rFonts w:hint="eastAsia"/>
          <w:lang w:val="en-GB"/>
        </w:rPr>
        <w:t>年，</w:t>
      </w:r>
      <w:r w:rsidRPr="003B059D">
        <w:rPr>
          <w:rFonts w:hint="eastAsia"/>
          <w:lang w:val="en-GB"/>
        </w:rPr>
        <w:t>5</w:t>
      </w:r>
      <w:r w:rsidRPr="003B059D">
        <w:rPr>
          <w:rFonts w:hint="eastAsia"/>
          <w:lang w:val="en-GB"/>
        </w:rPr>
        <w:t>岁以下男女儿童死亡率为每</w:t>
      </w:r>
      <w:r w:rsidR="008161F8">
        <w:rPr>
          <w:rFonts w:hint="eastAsia"/>
          <w:lang w:val="en-GB"/>
        </w:rPr>
        <w:t>1,</w:t>
      </w:r>
      <w:r w:rsidRPr="003B059D">
        <w:rPr>
          <w:rFonts w:hint="eastAsia"/>
          <w:lang w:val="en-GB"/>
        </w:rPr>
        <w:t>000</w:t>
      </w:r>
      <w:r w:rsidRPr="003B059D">
        <w:rPr>
          <w:rFonts w:hint="eastAsia"/>
          <w:lang w:val="en-GB"/>
        </w:rPr>
        <w:t>名活产</w:t>
      </w:r>
      <w:r w:rsidRPr="003B059D">
        <w:rPr>
          <w:rFonts w:hint="eastAsia"/>
          <w:lang w:val="en-GB"/>
        </w:rPr>
        <w:t>35</w:t>
      </w:r>
      <w:r w:rsidRPr="003B059D">
        <w:rPr>
          <w:rFonts w:hint="eastAsia"/>
          <w:lang w:val="en-GB"/>
        </w:rPr>
        <w:t>人，</w:t>
      </w:r>
      <w:r w:rsidRPr="003B059D">
        <w:rPr>
          <w:rFonts w:hint="eastAsia"/>
          <w:lang w:val="en-GB"/>
        </w:rPr>
        <w:t>2008</w:t>
      </w:r>
      <w:r w:rsidRPr="003B059D">
        <w:rPr>
          <w:rFonts w:hint="eastAsia"/>
          <w:lang w:val="en-GB"/>
        </w:rPr>
        <w:t>年该比率上升到每</w:t>
      </w:r>
      <w:r w:rsidR="008161F8">
        <w:rPr>
          <w:rFonts w:hint="eastAsia"/>
          <w:lang w:val="en-GB"/>
        </w:rPr>
        <w:t>1,</w:t>
      </w:r>
      <w:r w:rsidRPr="003B059D">
        <w:rPr>
          <w:rFonts w:hint="eastAsia"/>
          <w:lang w:val="en-GB"/>
        </w:rPr>
        <w:t>000</w:t>
      </w:r>
      <w:r w:rsidRPr="003B059D">
        <w:rPr>
          <w:rFonts w:hint="eastAsia"/>
          <w:lang w:val="en-GB"/>
        </w:rPr>
        <w:t>名活产</w:t>
      </w:r>
      <w:r w:rsidRPr="003B059D">
        <w:rPr>
          <w:rFonts w:hint="eastAsia"/>
          <w:lang w:val="en-GB"/>
        </w:rPr>
        <w:t>36</w:t>
      </w:r>
      <w:r w:rsidRPr="003B059D">
        <w:rPr>
          <w:rFonts w:hint="eastAsia"/>
          <w:lang w:val="en-GB"/>
        </w:rPr>
        <w:t>人；同年的婴儿死亡率为每</w:t>
      </w:r>
      <w:r w:rsidR="008161F8">
        <w:rPr>
          <w:rFonts w:hint="eastAsia"/>
          <w:lang w:val="en-GB"/>
        </w:rPr>
        <w:t>1,</w:t>
      </w:r>
      <w:r w:rsidRPr="003B059D">
        <w:rPr>
          <w:rFonts w:hint="eastAsia"/>
          <w:lang w:val="en-GB"/>
        </w:rPr>
        <w:t>000</w:t>
      </w:r>
      <w:r w:rsidRPr="003B059D">
        <w:rPr>
          <w:rFonts w:hint="eastAsia"/>
          <w:lang w:val="en-GB"/>
        </w:rPr>
        <w:t>名活产</w:t>
      </w:r>
      <w:r w:rsidRPr="003B059D">
        <w:rPr>
          <w:rFonts w:hint="eastAsia"/>
          <w:lang w:val="en-GB"/>
        </w:rPr>
        <w:t>32</w:t>
      </w:r>
      <w:r w:rsidRPr="003B059D">
        <w:rPr>
          <w:rFonts w:hint="eastAsia"/>
          <w:lang w:val="en-GB"/>
        </w:rPr>
        <w:t>人；</w:t>
      </w:r>
    </w:p>
    <w:p w:rsidR="003B059D" w:rsidRPr="003B059D" w:rsidRDefault="003B059D" w:rsidP="003464B0">
      <w:pPr>
        <w:pStyle w:val="SingleTxtGC"/>
        <w:numPr>
          <w:ilvl w:val="0"/>
          <w:numId w:val="35"/>
        </w:numPr>
        <w:rPr>
          <w:lang w:val="en-GB"/>
        </w:rPr>
      </w:pPr>
      <w:r w:rsidRPr="003B059D">
        <w:rPr>
          <w:rFonts w:hint="eastAsia"/>
          <w:lang w:val="en-GB"/>
        </w:rPr>
        <w:t>2006</w:t>
      </w:r>
      <w:r w:rsidRPr="003B059D">
        <w:rPr>
          <w:rFonts w:hint="eastAsia"/>
          <w:lang w:val="en-GB"/>
        </w:rPr>
        <w:t>和</w:t>
      </w:r>
      <w:r w:rsidRPr="003B059D">
        <w:rPr>
          <w:rFonts w:hint="eastAsia"/>
          <w:lang w:val="en-GB"/>
        </w:rPr>
        <w:t>2007</w:t>
      </w:r>
      <w:r w:rsidRPr="003B059D">
        <w:rPr>
          <w:rFonts w:hint="eastAsia"/>
          <w:lang w:val="en-GB"/>
        </w:rPr>
        <w:t>年的产妇死亡率为每</w:t>
      </w:r>
      <w:r w:rsidRPr="003B059D">
        <w:rPr>
          <w:rFonts w:hint="eastAsia"/>
          <w:lang w:val="en-GB"/>
        </w:rPr>
        <w:t>10</w:t>
      </w:r>
      <w:r w:rsidRPr="003B059D">
        <w:rPr>
          <w:rFonts w:hint="eastAsia"/>
          <w:lang w:val="en-GB"/>
        </w:rPr>
        <w:t>万活产</w:t>
      </w:r>
      <w:r w:rsidRPr="003B059D">
        <w:rPr>
          <w:rFonts w:hint="eastAsia"/>
          <w:lang w:val="en-GB"/>
        </w:rPr>
        <w:t>84</w:t>
      </w:r>
      <w:r w:rsidRPr="003B059D">
        <w:rPr>
          <w:rFonts w:hint="eastAsia"/>
          <w:lang w:val="en-GB"/>
        </w:rPr>
        <w:t>人；在库尔德地区，</w:t>
      </w:r>
      <w:r w:rsidRPr="003B059D">
        <w:rPr>
          <w:rFonts w:hint="eastAsia"/>
          <w:lang w:val="en-GB"/>
        </w:rPr>
        <w:t>2007</w:t>
      </w:r>
      <w:r w:rsidRPr="003B059D">
        <w:rPr>
          <w:rFonts w:hint="eastAsia"/>
          <w:lang w:val="en-GB"/>
        </w:rPr>
        <w:t>年的产妇死亡率为每</w:t>
      </w:r>
      <w:r w:rsidRPr="003B059D">
        <w:rPr>
          <w:rFonts w:hint="eastAsia"/>
          <w:lang w:val="en-GB"/>
        </w:rPr>
        <w:t>10</w:t>
      </w:r>
      <w:r w:rsidRPr="003B059D">
        <w:rPr>
          <w:rFonts w:hint="eastAsia"/>
          <w:lang w:val="en-GB"/>
        </w:rPr>
        <w:t>万活产</w:t>
      </w:r>
      <w:r w:rsidRPr="003B059D">
        <w:rPr>
          <w:rFonts w:hint="eastAsia"/>
          <w:lang w:val="en-GB"/>
        </w:rPr>
        <w:t>47</w:t>
      </w:r>
      <w:r w:rsidRPr="003B059D">
        <w:rPr>
          <w:rFonts w:hint="eastAsia"/>
          <w:lang w:val="en-GB"/>
        </w:rPr>
        <w:t>人；</w:t>
      </w:r>
    </w:p>
    <w:p w:rsidR="003B059D" w:rsidRPr="003B059D" w:rsidRDefault="003B059D" w:rsidP="003464B0">
      <w:pPr>
        <w:pStyle w:val="SingleTxtGC"/>
        <w:numPr>
          <w:ilvl w:val="0"/>
          <w:numId w:val="35"/>
        </w:numPr>
        <w:rPr>
          <w:lang w:val="en-GB"/>
        </w:rPr>
      </w:pPr>
      <w:r w:rsidRPr="003B059D">
        <w:rPr>
          <w:rFonts w:hint="eastAsia"/>
          <w:lang w:val="en-GB"/>
        </w:rPr>
        <w:t>2008</w:t>
      </w:r>
      <w:r w:rsidRPr="003B059D">
        <w:rPr>
          <w:rFonts w:hint="eastAsia"/>
          <w:lang w:val="en-GB"/>
        </w:rPr>
        <w:t>年，</w:t>
      </w:r>
      <w:r w:rsidRPr="003B059D">
        <w:rPr>
          <w:rFonts w:hint="eastAsia"/>
          <w:lang w:val="en-GB"/>
        </w:rPr>
        <w:t>9.79%</w:t>
      </w:r>
      <w:r w:rsidRPr="003B059D">
        <w:rPr>
          <w:rFonts w:hint="eastAsia"/>
          <w:lang w:val="en-GB"/>
        </w:rPr>
        <w:t>的分娩在有资质的卫生部工作人员监督下进行；</w:t>
      </w:r>
    </w:p>
    <w:p w:rsidR="003B059D" w:rsidRPr="003B059D" w:rsidRDefault="003B059D" w:rsidP="003464B0">
      <w:pPr>
        <w:pStyle w:val="SingleTxtGC"/>
        <w:numPr>
          <w:ilvl w:val="0"/>
          <w:numId w:val="35"/>
        </w:numPr>
        <w:rPr>
          <w:lang w:val="en-GB"/>
        </w:rPr>
      </w:pPr>
      <w:r w:rsidRPr="003B059D">
        <w:rPr>
          <w:rFonts w:hint="eastAsia"/>
          <w:lang w:val="en-GB"/>
        </w:rPr>
        <w:t>避孕措施使用率为</w:t>
      </w:r>
      <w:r w:rsidRPr="003B059D">
        <w:rPr>
          <w:rFonts w:hint="eastAsia"/>
          <w:lang w:val="en-GB"/>
        </w:rPr>
        <w:t>8.49%</w:t>
      </w:r>
      <w:r w:rsidRPr="003B059D">
        <w:rPr>
          <w:rFonts w:hint="eastAsia"/>
          <w:lang w:val="en-GB"/>
        </w:rPr>
        <w:t>，其中安全套使用率为</w:t>
      </w:r>
      <w:r w:rsidRPr="003B059D">
        <w:rPr>
          <w:rFonts w:hint="eastAsia"/>
          <w:lang w:val="en-GB"/>
        </w:rPr>
        <w:t>1.1%</w:t>
      </w:r>
      <w:r w:rsidRPr="003B059D">
        <w:rPr>
          <w:rFonts w:hint="eastAsia"/>
          <w:lang w:val="en-GB"/>
        </w:rPr>
        <w:t>；</w:t>
      </w:r>
    </w:p>
    <w:p w:rsidR="003B059D" w:rsidRPr="003B059D" w:rsidRDefault="003B059D" w:rsidP="003464B0">
      <w:pPr>
        <w:pStyle w:val="SingleTxtGC"/>
        <w:numPr>
          <w:ilvl w:val="0"/>
          <w:numId w:val="35"/>
        </w:numPr>
        <w:rPr>
          <w:rFonts w:hint="eastAsia"/>
          <w:lang w:val="en-GB"/>
        </w:rPr>
      </w:pPr>
      <w:r w:rsidRPr="003B059D">
        <w:rPr>
          <w:rFonts w:hint="eastAsia"/>
          <w:lang w:val="en-GB"/>
        </w:rPr>
        <w:t>传染病防治中心关于艾滋病毒</w:t>
      </w:r>
      <w:r w:rsidRPr="003B059D">
        <w:rPr>
          <w:rFonts w:hint="eastAsia"/>
          <w:lang w:val="en-GB"/>
        </w:rPr>
        <w:t>/</w:t>
      </w:r>
      <w:r w:rsidRPr="003B059D">
        <w:rPr>
          <w:rFonts w:hint="eastAsia"/>
          <w:lang w:val="en-GB"/>
        </w:rPr>
        <w:t>艾滋病传播的统计数据表明，</w:t>
      </w:r>
      <w:r w:rsidRPr="003B059D">
        <w:rPr>
          <w:lang w:val="en-GB"/>
        </w:rPr>
        <w:t>2004</w:t>
      </w:r>
      <w:r w:rsidRPr="003B059D">
        <w:rPr>
          <w:rFonts w:hint="eastAsia"/>
          <w:lang w:val="en-GB"/>
        </w:rPr>
        <w:t>年感染率为每</w:t>
      </w:r>
      <w:r w:rsidRPr="003B059D">
        <w:rPr>
          <w:rFonts w:hint="eastAsia"/>
          <w:lang w:val="en-GB"/>
        </w:rPr>
        <w:t>100</w:t>
      </w:r>
      <w:r w:rsidRPr="003B059D">
        <w:rPr>
          <w:rFonts w:hint="eastAsia"/>
          <w:lang w:val="en-GB"/>
        </w:rPr>
        <w:t>万女性中有</w:t>
      </w:r>
      <w:r w:rsidRPr="003B059D">
        <w:rPr>
          <w:rFonts w:hint="eastAsia"/>
          <w:lang w:val="en-GB"/>
        </w:rPr>
        <w:t>0.01</w:t>
      </w:r>
      <w:r w:rsidRPr="003B059D">
        <w:rPr>
          <w:rFonts w:hint="eastAsia"/>
          <w:lang w:val="en-GB"/>
        </w:rPr>
        <w:t>人感染。当年有</w:t>
      </w:r>
      <w:r w:rsidRPr="003B059D">
        <w:rPr>
          <w:rFonts w:hint="eastAsia"/>
          <w:lang w:val="en-GB"/>
        </w:rPr>
        <w:t>1</w:t>
      </w:r>
      <w:r w:rsidRPr="003B059D">
        <w:rPr>
          <w:rFonts w:hint="eastAsia"/>
          <w:lang w:val="en-GB"/>
        </w:rPr>
        <w:t>名孕妇感染艾滋病。</w:t>
      </w:r>
      <w:r w:rsidRPr="003B059D">
        <w:rPr>
          <w:rFonts w:hint="eastAsia"/>
          <w:lang w:val="en-GB"/>
        </w:rPr>
        <w:t>2003</w:t>
      </w:r>
      <w:r w:rsidRPr="003B059D">
        <w:rPr>
          <w:rFonts w:hint="eastAsia"/>
          <w:lang w:val="en-GB"/>
        </w:rPr>
        <w:t>年、</w:t>
      </w:r>
      <w:r w:rsidRPr="003B059D">
        <w:rPr>
          <w:rFonts w:hint="eastAsia"/>
          <w:lang w:val="en-GB"/>
        </w:rPr>
        <w:t>2005</w:t>
      </w:r>
      <w:r w:rsidRPr="003B059D">
        <w:rPr>
          <w:rFonts w:hint="eastAsia"/>
          <w:lang w:val="en-GB"/>
        </w:rPr>
        <w:t>年、</w:t>
      </w:r>
      <w:r w:rsidRPr="003B059D">
        <w:rPr>
          <w:rFonts w:hint="eastAsia"/>
          <w:lang w:val="en-GB"/>
        </w:rPr>
        <w:t>2006</w:t>
      </w:r>
      <w:r w:rsidRPr="003B059D">
        <w:rPr>
          <w:rFonts w:hint="eastAsia"/>
          <w:lang w:val="en-GB"/>
        </w:rPr>
        <w:t>年、</w:t>
      </w:r>
      <w:r w:rsidRPr="003B059D">
        <w:rPr>
          <w:rFonts w:hint="eastAsia"/>
          <w:lang w:val="en-GB"/>
        </w:rPr>
        <w:t>2007</w:t>
      </w:r>
      <w:r w:rsidRPr="003B059D">
        <w:rPr>
          <w:rFonts w:hint="eastAsia"/>
          <w:lang w:val="en-GB"/>
        </w:rPr>
        <w:t>年、</w:t>
      </w:r>
      <w:r w:rsidRPr="003B059D">
        <w:rPr>
          <w:rFonts w:hint="eastAsia"/>
          <w:lang w:val="en-GB"/>
        </w:rPr>
        <w:t>2008</w:t>
      </w:r>
      <w:r w:rsidRPr="003B059D">
        <w:rPr>
          <w:rFonts w:hint="eastAsia"/>
          <w:lang w:val="en-GB"/>
        </w:rPr>
        <w:t>年和</w:t>
      </w:r>
      <w:r w:rsidRPr="003B059D">
        <w:rPr>
          <w:rFonts w:hint="eastAsia"/>
          <w:lang w:val="en-GB"/>
        </w:rPr>
        <w:t>2009</w:t>
      </w:r>
      <w:r w:rsidRPr="003B059D">
        <w:rPr>
          <w:rFonts w:hint="eastAsia"/>
          <w:lang w:val="en-GB"/>
        </w:rPr>
        <w:t>年都没有感染艾滋病的记录。</w:t>
      </w:r>
    </w:p>
    <w:p w:rsidR="003B059D" w:rsidRPr="003B059D" w:rsidRDefault="003B059D" w:rsidP="003B059D">
      <w:pPr>
        <w:pStyle w:val="SingleTxtGC"/>
        <w:rPr>
          <w:rFonts w:hint="eastAsia"/>
          <w:lang w:val="en-GB"/>
        </w:rPr>
      </w:pPr>
      <w:r w:rsidRPr="003B059D">
        <w:rPr>
          <w:rFonts w:hint="eastAsia"/>
          <w:lang w:val="en-GB"/>
        </w:rPr>
        <w:t>16</w:t>
      </w:r>
      <w:r>
        <w:rPr>
          <w:rFonts w:hint="eastAsia"/>
          <w:lang w:val="en-GB"/>
        </w:rPr>
        <w:t>5.</w:t>
      </w:r>
      <w:r w:rsidR="000D77B2">
        <w:rPr>
          <w:rFonts w:hint="eastAsia"/>
          <w:lang w:val="en-GB"/>
        </w:rPr>
        <w:t xml:space="preserve">  </w:t>
      </w:r>
      <w:r w:rsidRPr="003B059D">
        <w:rPr>
          <w:rFonts w:hint="eastAsia"/>
          <w:lang w:val="en-GB"/>
        </w:rPr>
        <w:t>儿童接种破伤风、麻疹和伤寒疫苗始于出生后的头几个月，此后继续接种。现有统计数据表明，在</w:t>
      </w:r>
      <w:r w:rsidRPr="003B059D">
        <w:rPr>
          <w:rFonts w:hint="eastAsia"/>
          <w:lang w:val="en-GB"/>
        </w:rPr>
        <w:t>1</w:t>
      </w:r>
      <w:r w:rsidRPr="003B059D">
        <w:rPr>
          <w:rFonts w:hint="eastAsia"/>
          <w:lang w:val="en-GB"/>
        </w:rPr>
        <w:t>岁儿童中，</w:t>
      </w:r>
      <w:r w:rsidRPr="003B059D">
        <w:rPr>
          <w:lang w:val="en-GB"/>
        </w:rPr>
        <w:t>2001</w:t>
      </w:r>
      <w:r w:rsidRPr="003B059D">
        <w:rPr>
          <w:rFonts w:hint="eastAsia"/>
          <w:lang w:val="en-GB"/>
        </w:rPr>
        <w:t>年有</w:t>
      </w:r>
      <w:r w:rsidRPr="003B059D">
        <w:rPr>
          <w:rFonts w:hint="eastAsia"/>
          <w:lang w:val="en-GB"/>
        </w:rPr>
        <w:t>73%</w:t>
      </w:r>
      <w:r w:rsidRPr="003B059D">
        <w:rPr>
          <w:rFonts w:hint="eastAsia"/>
          <w:lang w:val="en-GB"/>
        </w:rPr>
        <w:t>的儿童接种了麻疹疫苗，</w:t>
      </w:r>
      <w:r w:rsidRPr="003B059D">
        <w:rPr>
          <w:rFonts w:hint="eastAsia"/>
          <w:lang w:val="en-GB"/>
        </w:rPr>
        <w:t>2002</w:t>
      </w:r>
      <w:r w:rsidRPr="003B059D">
        <w:rPr>
          <w:rFonts w:hint="eastAsia"/>
          <w:lang w:val="en-GB"/>
        </w:rPr>
        <w:t>年</w:t>
      </w:r>
      <w:r w:rsidRPr="003B059D">
        <w:rPr>
          <w:rFonts w:hint="eastAsia"/>
          <w:lang w:val="en-GB"/>
        </w:rPr>
        <w:t>79%</w:t>
      </w:r>
      <w:r w:rsidRPr="003B059D">
        <w:rPr>
          <w:rFonts w:hint="eastAsia"/>
          <w:lang w:val="en-GB"/>
        </w:rPr>
        <w:t>，</w:t>
      </w:r>
      <w:r w:rsidRPr="003B059D">
        <w:rPr>
          <w:rFonts w:hint="eastAsia"/>
          <w:lang w:val="en-GB"/>
        </w:rPr>
        <w:t>2003</w:t>
      </w:r>
      <w:r w:rsidRPr="003B059D">
        <w:rPr>
          <w:rFonts w:hint="eastAsia"/>
          <w:lang w:val="en-GB"/>
        </w:rPr>
        <w:t>年</w:t>
      </w:r>
      <w:r w:rsidRPr="003B059D">
        <w:rPr>
          <w:rFonts w:hint="eastAsia"/>
          <w:lang w:val="en-GB"/>
        </w:rPr>
        <w:t>66.8%</w:t>
      </w:r>
      <w:r w:rsidRPr="003B059D">
        <w:rPr>
          <w:rFonts w:hint="eastAsia"/>
          <w:lang w:val="en-GB"/>
        </w:rPr>
        <w:t>，</w:t>
      </w:r>
      <w:r w:rsidRPr="003B059D">
        <w:rPr>
          <w:rFonts w:hint="eastAsia"/>
          <w:lang w:val="en-GB"/>
        </w:rPr>
        <w:t>2004</w:t>
      </w:r>
      <w:r w:rsidRPr="003B059D">
        <w:rPr>
          <w:rFonts w:hint="eastAsia"/>
          <w:lang w:val="en-GB"/>
        </w:rPr>
        <w:t>年</w:t>
      </w:r>
      <w:r w:rsidRPr="003B059D">
        <w:rPr>
          <w:rFonts w:hint="eastAsia"/>
          <w:lang w:val="en-GB"/>
        </w:rPr>
        <w:t>81.7%</w:t>
      </w:r>
      <w:r w:rsidRPr="003B059D">
        <w:rPr>
          <w:rFonts w:hint="eastAsia"/>
          <w:lang w:val="en-GB"/>
        </w:rPr>
        <w:t>，</w:t>
      </w:r>
      <w:r w:rsidRPr="003B059D">
        <w:rPr>
          <w:rFonts w:hint="eastAsia"/>
          <w:lang w:val="en-GB"/>
        </w:rPr>
        <w:t>2005</w:t>
      </w:r>
      <w:r w:rsidRPr="003B059D">
        <w:rPr>
          <w:rFonts w:hint="eastAsia"/>
          <w:lang w:val="en-GB"/>
        </w:rPr>
        <w:t>年</w:t>
      </w:r>
      <w:r w:rsidRPr="003B059D">
        <w:rPr>
          <w:rFonts w:hint="eastAsia"/>
          <w:lang w:val="en-GB"/>
        </w:rPr>
        <w:t>75%</w:t>
      </w:r>
      <w:r w:rsidRPr="003B059D">
        <w:rPr>
          <w:rFonts w:hint="eastAsia"/>
          <w:lang w:val="en-GB"/>
        </w:rPr>
        <w:t>，</w:t>
      </w:r>
      <w:r w:rsidRPr="003B059D">
        <w:rPr>
          <w:rFonts w:hint="eastAsia"/>
          <w:lang w:val="en-GB"/>
        </w:rPr>
        <w:t>2006</w:t>
      </w:r>
      <w:r w:rsidRPr="003B059D">
        <w:rPr>
          <w:rFonts w:hint="eastAsia"/>
          <w:lang w:val="en-GB"/>
        </w:rPr>
        <w:t>年</w:t>
      </w:r>
      <w:r w:rsidRPr="003B059D">
        <w:rPr>
          <w:rFonts w:hint="eastAsia"/>
          <w:lang w:val="en-GB"/>
        </w:rPr>
        <w:t>69.9%</w:t>
      </w:r>
      <w:r w:rsidRPr="003B059D">
        <w:rPr>
          <w:rFonts w:hint="eastAsia"/>
          <w:lang w:val="en-GB"/>
        </w:rPr>
        <w:t>，</w:t>
      </w:r>
      <w:r w:rsidRPr="003B059D">
        <w:rPr>
          <w:rFonts w:hint="eastAsia"/>
          <w:lang w:val="en-GB"/>
        </w:rPr>
        <w:t>2007</w:t>
      </w:r>
      <w:r w:rsidRPr="003B059D">
        <w:rPr>
          <w:rFonts w:hint="eastAsia"/>
          <w:lang w:val="en-GB"/>
        </w:rPr>
        <w:t>年</w:t>
      </w:r>
      <w:r w:rsidRPr="003B059D">
        <w:rPr>
          <w:rFonts w:hint="eastAsia"/>
          <w:lang w:val="en-GB"/>
        </w:rPr>
        <w:t>63.8%</w:t>
      </w:r>
      <w:r w:rsidRPr="003B059D">
        <w:rPr>
          <w:rFonts w:hint="eastAsia"/>
          <w:lang w:val="en-GB"/>
        </w:rPr>
        <w:t>，</w:t>
      </w:r>
      <w:r w:rsidRPr="003B059D">
        <w:rPr>
          <w:rFonts w:hint="eastAsia"/>
          <w:lang w:val="en-GB"/>
        </w:rPr>
        <w:t>2008</w:t>
      </w:r>
      <w:r w:rsidRPr="003B059D">
        <w:rPr>
          <w:rFonts w:hint="eastAsia"/>
          <w:lang w:val="en-GB"/>
        </w:rPr>
        <w:t>年</w:t>
      </w:r>
      <w:r w:rsidRPr="003B059D">
        <w:rPr>
          <w:rFonts w:hint="eastAsia"/>
          <w:lang w:val="en-GB"/>
        </w:rPr>
        <w:t>80.24%</w:t>
      </w:r>
      <w:r w:rsidRPr="003B059D">
        <w:rPr>
          <w:rFonts w:hint="eastAsia"/>
          <w:lang w:val="en-GB"/>
        </w:rPr>
        <w:t>。</w:t>
      </w:r>
    </w:p>
    <w:p w:rsidR="003B059D" w:rsidRPr="003B059D" w:rsidRDefault="003B059D" w:rsidP="003B059D">
      <w:pPr>
        <w:pStyle w:val="SingleTxtGC"/>
        <w:rPr>
          <w:rFonts w:hint="eastAsia"/>
          <w:lang w:val="en-GB"/>
        </w:rPr>
      </w:pPr>
      <w:r w:rsidRPr="003B059D">
        <w:rPr>
          <w:rFonts w:hint="eastAsia"/>
          <w:lang w:val="en-GB"/>
        </w:rPr>
        <w:t>16</w:t>
      </w:r>
      <w:r>
        <w:rPr>
          <w:rFonts w:hint="eastAsia"/>
          <w:lang w:val="en-GB"/>
        </w:rPr>
        <w:t>6.</w:t>
      </w:r>
      <w:r w:rsidR="00D915B8">
        <w:rPr>
          <w:rFonts w:hint="eastAsia"/>
          <w:lang w:val="en-GB"/>
        </w:rPr>
        <w:t xml:space="preserve">  </w:t>
      </w:r>
      <w:r w:rsidRPr="003B059D">
        <w:rPr>
          <w:rFonts w:hint="eastAsia"/>
          <w:lang w:val="en-GB"/>
        </w:rPr>
        <w:t>申请结婚者须接受临床和实验室化验，以确定其未患传染性疾病，且彼此合适。人身法保障这一过程，认为这是在法院签署婚约前的一项基本措施。</w:t>
      </w:r>
    </w:p>
    <w:p w:rsidR="003B059D" w:rsidRPr="003B059D" w:rsidRDefault="003B059D" w:rsidP="003B059D">
      <w:pPr>
        <w:pStyle w:val="SingleTxtGC"/>
        <w:rPr>
          <w:rFonts w:hint="eastAsia"/>
          <w:lang w:val="en-GB"/>
        </w:rPr>
      </w:pPr>
      <w:r w:rsidRPr="003B059D">
        <w:rPr>
          <w:rFonts w:hint="eastAsia"/>
          <w:lang w:val="en-GB"/>
        </w:rPr>
        <w:t>16</w:t>
      </w:r>
      <w:r>
        <w:rPr>
          <w:rFonts w:hint="eastAsia"/>
          <w:lang w:val="en-GB"/>
        </w:rPr>
        <w:t>7.</w:t>
      </w:r>
      <w:r w:rsidR="00BA1BFE">
        <w:rPr>
          <w:rFonts w:hint="eastAsia"/>
          <w:lang w:val="en-GB"/>
        </w:rPr>
        <w:t xml:space="preserve">  </w:t>
      </w:r>
      <w:r w:rsidRPr="003B059D">
        <w:rPr>
          <w:rFonts w:hint="eastAsia"/>
          <w:lang w:val="en-GB"/>
        </w:rPr>
        <w:t>配备了合格医疗保健人员的私立医院也可以接生。</w:t>
      </w:r>
      <w:r w:rsidRPr="003B059D">
        <w:rPr>
          <w:lang w:val="en-GB"/>
        </w:rPr>
        <w:t>2008</w:t>
      </w:r>
      <w:r w:rsidRPr="003B059D">
        <w:rPr>
          <w:rFonts w:hint="eastAsia"/>
          <w:lang w:val="en-GB"/>
        </w:rPr>
        <w:t>年，</w:t>
      </w:r>
      <w:r w:rsidRPr="003B059D">
        <w:rPr>
          <w:lang w:val="en-GB"/>
        </w:rPr>
        <w:t>9.79%</w:t>
      </w:r>
      <w:r w:rsidRPr="003B059D">
        <w:rPr>
          <w:rFonts w:hint="eastAsia"/>
          <w:lang w:val="en-GB"/>
        </w:rPr>
        <w:t>的婴儿在这类人员的监督下出生。卫生部通过组织医护人员参加国外举办的培训班、会议和讲习班，努力提高医护人员的专业知识水平。与世界卫生组织</w:t>
      </w:r>
      <w:r>
        <w:rPr>
          <w:rFonts w:hint="eastAsia"/>
          <w:lang w:val="en-GB"/>
        </w:rPr>
        <w:t>(</w:t>
      </w:r>
      <w:r w:rsidRPr="003B059D">
        <w:rPr>
          <w:rFonts w:hint="eastAsia"/>
          <w:lang w:val="en-GB"/>
        </w:rPr>
        <w:t>世卫组织</w:t>
      </w:r>
      <w:r>
        <w:rPr>
          <w:rFonts w:hint="eastAsia"/>
          <w:lang w:val="en-GB"/>
        </w:rPr>
        <w:t>)</w:t>
      </w:r>
      <w:r w:rsidRPr="003B059D">
        <w:rPr>
          <w:rFonts w:hint="eastAsia"/>
          <w:lang w:val="en-GB"/>
        </w:rPr>
        <w:t>和其他机构合作，共选派</w:t>
      </w:r>
      <w:r w:rsidR="008161F8">
        <w:rPr>
          <w:rFonts w:hint="eastAsia"/>
          <w:lang w:val="en-GB"/>
        </w:rPr>
        <w:t>2,</w:t>
      </w:r>
      <w:r w:rsidRPr="003B059D">
        <w:rPr>
          <w:rFonts w:hint="eastAsia"/>
          <w:lang w:val="en-GB"/>
        </w:rPr>
        <w:t>078</w:t>
      </w:r>
      <w:r w:rsidRPr="003B059D">
        <w:rPr>
          <w:rFonts w:hint="eastAsia"/>
          <w:lang w:val="en-GB"/>
        </w:rPr>
        <w:t>名工作人员赴英格兰、印度等地学习。此外，在伊拉克国内也开设了提高医护人员技能的培训班，这些课程针对</w:t>
      </w:r>
      <w:r w:rsidR="008161F8">
        <w:rPr>
          <w:rFonts w:hint="eastAsia"/>
          <w:lang w:val="en-GB"/>
        </w:rPr>
        <w:t>1,</w:t>
      </w:r>
      <w:r w:rsidRPr="003B059D">
        <w:rPr>
          <w:rFonts w:hint="eastAsia"/>
          <w:lang w:val="en-GB"/>
        </w:rPr>
        <w:t>213</w:t>
      </w:r>
      <w:r w:rsidRPr="003B059D">
        <w:rPr>
          <w:rFonts w:hint="eastAsia"/>
          <w:lang w:val="en-GB"/>
        </w:rPr>
        <w:t>名不同专科的医务工作者。</w:t>
      </w:r>
    </w:p>
    <w:p w:rsidR="003B059D" w:rsidRPr="003B059D" w:rsidRDefault="002A5558" w:rsidP="002A5558">
      <w:pPr>
        <w:pStyle w:val="H23GC"/>
        <w:rPr>
          <w:rFonts w:hint="eastAsia"/>
        </w:rPr>
      </w:pPr>
      <w:r>
        <w:rPr>
          <w:rFonts w:hint="eastAsia"/>
        </w:rPr>
        <w:tab/>
      </w:r>
      <w:r>
        <w:rPr>
          <w:rFonts w:hint="eastAsia"/>
        </w:rPr>
        <w:tab/>
      </w:r>
      <w:r w:rsidR="003B059D" w:rsidRPr="003B059D">
        <w:rPr>
          <w:rFonts w:hint="eastAsia"/>
        </w:rPr>
        <w:t>家庭保健成果</w:t>
      </w:r>
    </w:p>
    <w:p w:rsidR="003B059D" w:rsidRPr="003B059D" w:rsidRDefault="003B059D" w:rsidP="003B059D">
      <w:pPr>
        <w:pStyle w:val="SingleTxtGC"/>
        <w:rPr>
          <w:rFonts w:hint="eastAsia"/>
          <w:lang w:val="en-GB"/>
        </w:rPr>
      </w:pPr>
      <w:r w:rsidRPr="003B059D">
        <w:rPr>
          <w:rFonts w:hint="eastAsia"/>
          <w:lang w:val="en-GB"/>
        </w:rPr>
        <w:t>16</w:t>
      </w:r>
      <w:r>
        <w:rPr>
          <w:rFonts w:hint="eastAsia"/>
          <w:lang w:val="en-GB"/>
        </w:rPr>
        <w:t>8.</w:t>
      </w:r>
      <w:r w:rsidR="00345C96">
        <w:rPr>
          <w:rFonts w:hint="eastAsia"/>
          <w:lang w:val="en-GB"/>
        </w:rPr>
        <w:t xml:space="preserve">  </w:t>
      </w:r>
      <w:r w:rsidRPr="003B059D">
        <w:rPr>
          <w:rFonts w:hint="eastAsia"/>
          <w:lang w:val="en-GB"/>
        </w:rPr>
        <w:t>卫生部采用依赖初级保健</w:t>
      </w:r>
      <w:r>
        <w:rPr>
          <w:rFonts w:hint="eastAsia"/>
          <w:lang w:val="en-GB"/>
        </w:rPr>
        <w:t>(</w:t>
      </w:r>
      <w:r w:rsidRPr="003B059D">
        <w:rPr>
          <w:rFonts w:hint="eastAsia"/>
          <w:lang w:val="en-GB"/>
        </w:rPr>
        <w:t>为公民提供的一级服务</w:t>
      </w:r>
      <w:r>
        <w:rPr>
          <w:rFonts w:hint="eastAsia"/>
          <w:lang w:val="en-GB"/>
        </w:rPr>
        <w:t>)</w:t>
      </w:r>
      <w:r w:rsidRPr="003B059D">
        <w:rPr>
          <w:rFonts w:hint="eastAsia"/>
          <w:lang w:val="en-GB"/>
        </w:rPr>
        <w:t>的保健系统，作为提供符合质量标准的保健服务的基础，同时确保通过采用基于精确条件和准则的转诊制度，将这些服务与二级服务</w:t>
      </w:r>
      <w:r>
        <w:rPr>
          <w:rFonts w:hint="eastAsia"/>
          <w:lang w:val="en-GB"/>
        </w:rPr>
        <w:t>(</w:t>
      </w:r>
      <w:r w:rsidRPr="003B059D">
        <w:rPr>
          <w:rFonts w:hint="eastAsia"/>
          <w:lang w:val="en-GB"/>
        </w:rPr>
        <w:t>公立医院</w:t>
      </w:r>
      <w:r>
        <w:rPr>
          <w:rFonts w:hint="eastAsia"/>
          <w:lang w:val="en-GB"/>
        </w:rPr>
        <w:t>)</w:t>
      </w:r>
      <w:r w:rsidRPr="003B059D">
        <w:rPr>
          <w:rFonts w:hint="eastAsia"/>
          <w:lang w:val="en-GB"/>
        </w:rPr>
        <w:t>和三级服务</w:t>
      </w:r>
      <w:r>
        <w:rPr>
          <w:rFonts w:hint="eastAsia"/>
          <w:lang w:val="en-GB"/>
        </w:rPr>
        <w:t>(</w:t>
      </w:r>
      <w:r w:rsidRPr="003B059D">
        <w:rPr>
          <w:rFonts w:hint="eastAsia"/>
          <w:lang w:val="en-GB"/>
        </w:rPr>
        <w:t>专科中心</w:t>
      </w:r>
      <w:r>
        <w:rPr>
          <w:rFonts w:hint="eastAsia"/>
          <w:lang w:val="en-GB"/>
        </w:rPr>
        <w:t>)</w:t>
      </w:r>
      <w:r w:rsidRPr="003B059D">
        <w:rPr>
          <w:rFonts w:hint="eastAsia"/>
          <w:lang w:val="en-GB"/>
        </w:rPr>
        <w:t>融为一体。此外，保健中心为提供优质服务而应用的家庭医疗系统得到了拓展。已取得的成果如下：</w:t>
      </w:r>
    </w:p>
    <w:p w:rsidR="003B059D" w:rsidRPr="003B059D" w:rsidRDefault="003B059D" w:rsidP="00554002">
      <w:pPr>
        <w:pStyle w:val="SingleTxtGC"/>
        <w:numPr>
          <w:ilvl w:val="0"/>
          <w:numId w:val="37"/>
        </w:numPr>
        <w:rPr>
          <w:lang w:val="en-GB"/>
        </w:rPr>
      </w:pPr>
      <w:r w:rsidRPr="003B059D">
        <w:rPr>
          <w:rFonts w:hint="eastAsia"/>
          <w:lang w:val="en-GB"/>
        </w:rPr>
        <w:t>制定初级保健中心的工作方式，应用保健机构的转诊制度，以确保各级服务质量；</w:t>
      </w:r>
    </w:p>
    <w:p w:rsidR="003B059D" w:rsidRPr="003B059D" w:rsidRDefault="003B059D" w:rsidP="00554002">
      <w:pPr>
        <w:pStyle w:val="SingleTxtGC"/>
        <w:numPr>
          <w:ilvl w:val="0"/>
          <w:numId w:val="37"/>
        </w:numPr>
        <w:rPr>
          <w:lang w:val="en-GB"/>
        </w:rPr>
      </w:pPr>
      <w:r w:rsidRPr="003B059D">
        <w:rPr>
          <w:lang w:val="en-GB"/>
        </w:rPr>
        <w:t>2008</w:t>
      </w:r>
      <w:r w:rsidRPr="003B059D">
        <w:rPr>
          <w:rFonts w:hint="eastAsia"/>
          <w:lang w:val="en-GB"/>
        </w:rPr>
        <w:t>年，有</w:t>
      </w:r>
      <w:r w:rsidRPr="003B059D">
        <w:rPr>
          <w:rFonts w:hint="eastAsia"/>
          <w:lang w:val="en-GB"/>
        </w:rPr>
        <w:t>6</w:t>
      </w:r>
      <w:r w:rsidRPr="003B059D">
        <w:rPr>
          <w:rFonts w:hint="eastAsia"/>
          <w:lang w:val="en-GB"/>
        </w:rPr>
        <w:t>家医疗中心采用了家庭医疗系统，</w:t>
      </w:r>
      <w:r w:rsidRPr="003B059D">
        <w:rPr>
          <w:rFonts w:hint="eastAsia"/>
          <w:lang w:val="en-GB"/>
        </w:rPr>
        <w:t>2009</w:t>
      </w:r>
      <w:r w:rsidRPr="003B059D">
        <w:rPr>
          <w:rFonts w:hint="eastAsia"/>
          <w:lang w:val="en-GB"/>
        </w:rPr>
        <w:t>年，这一数字增至</w:t>
      </w:r>
      <w:r w:rsidRPr="003B059D">
        <w:rPr>
          <w:rFonts w:hint="eastAsia"/>
          <w:lang w:val="en-GB"/>
        </w:rPr>
        <w:t>8</w:t>
      </w:r>
      <w:r w:rsidRPr="003B059D">
        <w:rPr>
          <w:rFonts w:hint="eastAsia"/>
          <w:lang w:val="en-GB"/>
        </w:rPr>
        <w:t>家，另有</w:t>
      </w:r>
      <w:r w:rsidRPr="003B059D">
        <w:rPr>
          <w:rFonts w:hint="eastAsia"/>
          <w:lang w:val="en-GB"/>
        </w:rPr>
        <w:t>17</w:t>
      </w:r>
      <w:r w:rsidRPr="003B059D">
        <w:rPr>
          <w:rFonts w:hint="eastAsia"/>
          <w:lang w:val="en-GB"/>
        </w:rPr>
        <w:t>家处于筹备阶段。该系统包括为每名家庭成员建立档案，并对其健康状况进行持续监测。采用该系统的地区局限于有限范围内。这种保健服务可以对孕产妇和儿童健康进行监测。如果实验成功，服务将扩展到伊拉克所有省份；</w:t>
      </w:r>
    </w:p>
    <w:p w:rsidR="003B059D" w:rsidRPr="003B059D" w:rsidRDefault="003B059D" w:rsidP="00554002">
      <w:pPr>
        <w:pStyle w:val="SingleTxtGC"/>
        <w:numPr>
          <w:ilvl w:val="0"/>
          <w:numId w:val="37"/>
        </w:numPr>
        <w:rPr>
          <w:lang w:val="en-GB"/>
        </w:rPr>
      </w:pPr>
      <w:r w:rsidRPr="003B059D">
        <w:rPr>
          <w:rFonts w:hint="eastAsia"/>
          <w:lang w:val="en-GB"/>
        </w:rPr>
        <w:t>偏远地区的多家初级保健中心设立产房和急诊室。</w:t>
      </w:r>
      <w:r w:rsidRPr="003B059D">
        <w:rPr>
          <w:lang w:val="en-GB"/>
        </w:rPr>
        <w:t>2009</w:t>
      </w:r>
      <w:r w:rsidRPr="003B059D">
        <w:rPr>
          <w:rFonts w:hint="eastAsia"/>
          <w:lang w:val="en-GB"/>
        </w:rPr>
        <w:t>年，伊拉克各省有</w:t>
      </w:r>
      <w:r w:rsidRPr="003B059D">
        <w:rPr>
          <w:rFonts w:hint="eastAsia"/>
          <w:lang w:val="en-GB"/>
        </w:rPr>
        <w:t>123</w:t>
      </w:r>
      <w:r w:rsidRPr="003B059D">
        <w:rPr>
          <w:rFonts w:hint="eastAsia"/>
          <w:lang w:val="en-GB"/>
        </w:rPr>
        <w:t>家这种中心，</w:t>
      </w:r>
      <w:r w:rsidRPr="003B059D">
        <w:rPr>
          <w:rFonts w:hint="eastAsia"/>
          <w:lang w:val="en-GB"/>
        </w:rPr>
        <w:t>2008</w:t>
      </w:r>
      <w:r w:rsidRPr="003B059D">
        <w:rPr>
          <w:rFonts w:hint="eastAsia"/>
          <w:lang w:val="en-GB"/>
        </w:rPr>
        <w:t>年仅有</w:t>
      </w:r>
      <w:r w:rsidRPr="003B059D">
        <w:rPr>
          <w:rFonts w:hint="eastAsia"/>
          <w:lang w:val="en-GB"/>
        </w:rPr>
        <w:t>23</w:t>
      </w:r>
      <w:r w:rsidRPr="003B059D">
        <w:rPr>
          <w:rFonts w:hint="eastAsia"/>
          <w:lang w:val="en-GB"/>
        </w:rPr>
        <w:t>家；</w:t>
      </w:r>
    </w:p>
    <w:p w:rsidR="003B059D" w:rsidRPr="003B059D" w:rsidRDefault="003B059D" w:rsidP="00554002">
      <w:pPr>
        <w:pStyle w:val="SingleTxtGC"/>
        <w:numPr>
          <w:ilvl w:val="0"/>
          <w:numId w:val="37"/>
        </w:numPr>
        <w:rPr>
          <w:lang w:val="en-GB"/>
        </w:rPr>
      </w:pPr>
      <w:r w:rsidRPr="003B059D">
        <w:rPr>
          <w:rFonts w:hint="eastAsia"/>
          <w:lang w:val="en-GB"/>
        </w:rPr>
        <w:t>通过操作系统的现代化和培训工作人员及提高其档次完善输血服务；</w:t>
      </w:r>
    </w:p>
    <w:p w:rsidR="003B059D" w:rsidRPr="003B059D" w:rsidRDefault="003B059D" w:rsidP="00554002">
      <w:pPr>
        <w:pStyle w:val="SingleTxtGC"/>
        <w:numPr>
          <w:ilvl w:val="0"/>
          <w:numId w:val="37"/>
        </w:numPr>
        <w:rPr>
          <w:lang w:val="en-GB"/>
        </w:rPr>
      </w:pPr>
      <w:r w:rsidRPr="003B059D">
        <w:rPr>
          <w:rFonts w:hint="eastAsia"/>
          <w:lang w:val="en-GB"/>
        </w:rPr>
        <w:t>禁止在政府大楼和公共场所吸烟，为吸烟者开辟专区，对违规者处以罚款；</w:t>
      </w:r>
    </w:p>
    <w:p w:rsidR="003B059D" w:rsidRPr="003B059D" w:rsidRDefault="003B059D" w:rsidP="00554002">
      <w:pPr>
        <w:pStyle w:val="SingleTxtGC"/>
        <w:numPr>
          <w:ilvl w:val="0"/>
          <w:numId w:val="37"/>
        </w:numPr>
        <w:rPr>
          <w:lang w:val="en-GB"/>
        </w:rPr>
      </w:pPr>
      <w:r w:rsidRPr="003B059D">
        <w:rPr>
          <w:rFonts w:hint="eastAsia"/>
          <w:lang w:val="en-GB"/>
        </w:rPr>
        <w:t>建立</w:t>
      </w:r>
      <w:r w:rsidRPr="003B059D">
        <w:rPr>
          <w:lang w:val="en-GB"/>
        </w:rPr>
        <w:t>41</w:t>
      </w:r>
      <w:r w:rsidRPr="003B059D">
        <w:rPr>
          <w:rFonts w:hint="eastAsia"/>
          <w:lang w:val="en-GB"/>
        </w:rPr>
        <w:t>家非传染性疾病控制中心</w:t>
      </w:r>
      <w:r>
        <w:rPr>
          <w:rFonts w:hint="eastAsia"/>
          <w:lang w:val="en-GB"/>
        </w:rPr>
        <w:t>(</w:t>
      </w:r>
      <w:r w:rsidRPr="003B059D">
        <w:rPr>
          <w:rFonts w:hint="eastAsia"/>
          <w:lang w:val="en-GB"/>
        </w:rPr>
        <w:t>如高血压和糖尿病</w:t>
      </w:r>
      <w:r>
        <w:rPr>
          <w:rFonts w:hint="eastAsia"/>
          <w:lang w:val="en-GB"/>
        </w:rPr>
        <w:t>)</w:t>
      </w:r>
      <w:r w:rsidRPr="003B059D">
        <w:rPr>
          <w:rFonts w:hint="eastAsia"/>
          <w:lang w:val="en-GB"/>
        </w:rPr>
        <w:t>，使用监测和早期检测系统；</w:t>
      </w:r>
    </w:p>
    <w:p w:rsidR="003B059D" w:rsidRPr="003B059D" w:rsidRDefault="003B059D" w:rsidP="00554002">
      <w:pPr>
        <w:pStyle w:val="SingleTxtGC"/>
        <w:numPr>
          <w:ilvl w:val="0"/>
          <w:numId w:val="37"/>
        </w:numPr>
        <w:rPr>
          <w:lang w:val="en-GB"/>
        </w:rPr>
      </w:pPr>
      <w:r w:rsidRPr="003B059D">
        <w:rPr>
          <w:rFonts w:hint="eastAsia"/>
          <w:lang w:val="en-GB"/>
        </w:rPr>
        <w:t>初级保健中心使用营养不良的早期检测和诊断系统；</w:t>
      </w:r>
    </w:p>
    <w:p w:rsidR="003B059D" w:rsidRPr="003B059D" w:rsidRDefault="003B059D" w:rsidP="00554002">
      <w:pPr>
        <w:pStyle w:val="SingleTxtGC"/>
        <w:numPr>
          <w:ilvl w:val="0"/>
          <w:numId w:val="37"/>
        </w:numPr>
        <w:rPr>
          <w:lang w:val="en-GB"/>
        </w:rPr>
      </w:pPr>
      <w:r w:rsidRPr="003B059D">
        <w:rPr>
          <w:rFonts w:hint="eastAsia"/>
          <w:lang w:val="en-GB"/>
        </w:rPr>
        <w:t>开展防治脊髓灰质炎、麻疹和破伤风运动，以降低感染率，并制止扩大免疫方案的退出者；</w:t>
      </w:r>
    </w:p>
    <w:p w:rsidR="003B059D" w:rsidRPr="003B059D" w:rsidRDefault="003B059D" w:rsidP="00554002">
      <w:pPr>
        <w:pStyle w:val="SingleTxtGC"/>
        <w:numPr>
          <w:ilvl w:val="0"/>
          <w:numId w:val="37"/>
        </w:numPr>
        <w:rPr>
          <w:lang w:val="en-GB"/>
        </w:rPr>
      </w:pPr>
      <w:r w:rsidRPr="003B059D">
        <w:rPr>
          <w:rFonts w:hint="eastAsia"/>
          <w:lang w:val="en-GB"/>
        </w:rPr>
        <w:t>编制流行病和传染病防控应急计划，确保药品、医疗用品和辅助设备的供应，培训负责疫情监测和控制疾病传播的医疗和保健人员。实验室确诊的霍乱病例因此从</w:t>
      </w:r>
      <w:r w:rsidRPr="003B059D">
        <w:rPr>
          <w:lang w:val="en-GB"/>
        </w:rPr>
        <w:t>2007</w:t>
      </w:r>
      <w:r w:rsidRPr="003B059D">
        <w:rPr>
          <w:rFonts w:hint="eastAsia"/>
          <w:lang w:val="en-GB"/>
        </w:rPr>
        <w:t>年的</w:t>
      </w:r>
      <w:r w:rsidR="008161F8">
        <w:rPr>
          <w:rFonts w:hint="eastAsia"/>
          <w:lang w:val="en-GB"/>
        </w:rPr>
        <w:t>4,</w:t>
      </w:r>
      <w:r w:rsidRPr="003B059D">
        <w:rPr>
          <w:rFonts w:hint="eastAsia"/>
          <w:lang w:val="en-GB"/>
        </w:rPr>
        <w:t>691</w:t>
      </w:r>
      <w:r w:rsidRPr="003B059D">
        <w:rPr>
          <w:rFonts w:hint="eastAsia"/>
          <w:lang w:val="en-GB"/>
        </w:rPr>
        <w:t>例降至</w:t>
      </w:r>
      <w:r w:rsidRPr="003B059D">
        <w:rPr>
          <w:rFonts w:hint="eastAsia"/>
          <w:lang w:val="en-GB"/>
        </w:rPr>
        <w:t>2008</w:t>
      </w:r>
      <w:r w:rsidRPr="003B059D">
        <w:rPr>
          <w:rFonts w:hint="eastAsia"/>
          <w:lang w:val="en-GB"/>
        </w:rPr>
        <w:t>年的</w:t>
      </w:r>
      <w:r w:rsidRPr="003B059D">
        <w:rPr>
          <w:rFonts w:hint="eastAsia"/>
          <w:lang w:val="en-GB"/>
        </w:rPr>
        <w:t>926</w:t>
      </w:r>
      <w:r w:rsidRPr="003B059D">
        <w:rPr>
          <w:rFonts w:hint="eastAsia"/>
          <w:lang w:val="en-GB"/>
        </w:rPr>
        <w:t>例。</w:t>
      </w:r>
      <w:r w:rsidRPr="003B059D">
        <w:rPr>
          <w:rFonts w:hint="eastAsia"/>
          <w:lang w:val="en-GB"/>
        </w:rPr>
        <w:t>2008</w:t>
      </w:r>
      <w:r w:rsidRPr="003B059D">
        <w:rPr>
          <w:rFonts w:hint="eastAsia"/>
          <w:lang w:val="en-GB"/>
        </w:rPr>
        <w:t>年伊拉克国内确诊</w:t>
      </w:r>
      <w:r w:rsidRPr="003B059D">
        <w:rPr>
          <w:rFonts w:hint="eastAsia"/>
          <w:lang w:val="en-GB"/>
        </w:rPr>
        <w:t>1</w:t>
      </w:r>
      <w:r w:rsidRPr="003B059D">
        <w:rPr>
          <w:rFonts w:hint="eastAsia"/>
          <w:lang w:val="en-GB"/>
        </w:rPr>
        <w:t>例疟疾病例，由外国传入</w:t>
      </w:r>
      <w:r w:rsidRPr="003B059D">
        <w:rPr>
          <w:rFonts w:hint="eastAsia"/>
          <w:lang w:val="en-GB"/>
        </w:rPr>
        <w:t>3</w:t>
      </w:r>
      <w:r w:rsidRPr="003B059D">
        <w:rPr>
          <w:rFonts w:hint="eastAsia"/>
          <w:lang w:val="en-GB"/>
        </w:rPr>
        <w:t>例，</w:t>
      </w:r>
      <w:r w:rsidRPr="003B059D">
        <w:rPr>
          <w:rFonts w:hint="eastAsia"/>
          <w:lang w:val="en-GB"/>
        </w:rPr>
        <w:t>2007</w:t>
      </w:r>
      <w:r w:rsidRPr="003B059D">
        <w:rPr>
          <w:rFonts w:hint="eastAsia"/>
          <w:lang w:val="en-GB"/>
        </w:rPr>
        <w:t>年疟疾病例为</w:t>
      </w:r>
      <w:r w:rsidRPr="003B059D">
        <w:rPr>
          <w:rFonts w:hint="eastAsia"/>
          <w:lang w:val="en-GB"/>
        </w:rPr>
        <w:t>3</w:t>
      </w:r>
      <w:r w:rsidRPr="003B059D">
        <w:rPr>
          <w:rFonts w:hint="eastAsia"/>
          <w:lang w:val="en-GB"/>
        </w:rPr>
        <w:t>例；</w:t>
      </w:r>
    </w:p>
    <w:p w:rsidR="003B059D" w:rsidRPr="003B059D" w:rsidRDefault="003B059D" w:rsidP="00554002">
      <w:pPr>
        <w:pStyle w:val="SingleTxtGC"/>
        <w:numPr>
          <w:ilvl w:val="0"/>
          <w:numId w:val="37"/>
        </w:numPr>
        <w:rPr>
          <w:lang w:val="en-GB"/>
        </w:rPr>
      </w:pPr>
      <w:r w:rsidRPr="003B059D">
        <w:rPr>
          <w:rFonts w:hint="eastAsia"/>
          <w:lang w:val="en-GB"/>
        </w:rPr>
        <w:t>与男性一样，妇女接受所有三级的免费治疗。此外，根据《保健法》</w:t>
      </w:r>
      <w:r>
        <w:rPr>
          <w:rFonts w:hint="eastAsia"/>
          <w:lang w:val="en-GB"/>
        </w:rPr>
        <w:t>(</w:t>
      </w:r>
      <w:r w:rsidRPr="003B059D">
        <w:rPr>
          <w:rFonts w:hint="eastAsia"/>
          <w:lang w:val="en-GB"/>
        </w:rPr>
        <w:t>第</w:t>
      </w:r>
      <w:r w:rsidRPr="003B059D">
        <w:rPr>
          <w:lang w:val="en-GB"/>
        </w:rPr>
        <w:t>89</w:t>
      </w:r>
      <w:r>
        <w:rPr>
          <w:rFonts w:hint="eastAsia"/>
          <w:lang w:val="en-GB"/>
        </w:rPr>
        <w:t>(</w:t>
      </w:r>
      <w:r w:rsidRPr="003B059D">
        <w:rPr>
          <w:rFonts w:hint="eastAsia"/>
          <w:lang w:val="en-GB"/>
        </w:rPr>
        <w:t>1989</w:t>
      </w:r>
      <w:r>
        <w:rPr>
          <w:rFonts w:hint="eastAsia"/>
          <w:lang w:val="en-GB"/>
        </w:rPr>
        <w:t>)</w:t>
      </w:r>
      <w:r w:rsidRPr="003B059D">
        <w:rPr>
          <w:rFonts w:hint="eastAsia"/>
          <w:lang w:val="en-GB"/>
        </w:rPr>
        <w:t>号</w:t>
      </w:r>
      <w:r>
        <w:rPr>
          <w:rFonts w:hint="eastAsia"/>
          <w:lang w:val="en-GB"/>
        </w:rPr>
        <w:t>)</w:t>
      </w:r>
      <w:r w:rsidRPr="003B059D">
        <w:rPr>
          <w:rFonts w:hint="eastAsia"/>
          <w:lang w:val="en-GB"/>
        </w:rPr>
        <w:t>，卫生部为妇女提供产前和分娩服务及产后定期检查，并组织接种和提高认识运动。</w:t>
      </w:r>
      <w:r w:rsidRPr="003B059D">
        <w:rPr>
          <w:rFonts w:hint="eastAsia"/>
          <w:lang w:val="en-GB"/>
        </w:rPr>
        <w:t>2009</w:t>
      </w:r>
      <w:r w:rsidRPr="003B059D">
        <w:rPr>
          <w:rFonts w:hint="eastAsia"/>
          <w:lang w:val="en-GB"/>
        </w:rPr>
        <w:t>年，共有</w:t>
      </w:r>
      <w:r w:rsidR="008161F8">
        <w:rPr>
          <w:rFonts w:hint="eastAsia"/>
          <w:lang w:val="en-GB"/>
        </w:rPr>
        <w:t>2,</w:t>
      </w:r>
      <w:r w:rsidRPr="003B059D">
        <w:rPr>
          <w:rFonts w:hint="eastAsia"/>
          <w:lang w:val="en-GB"/>
        </w:rPr>
        <w:t>168</w:t>
      </w:r>
      <w:r w:rsidRPr="003B059D">
        <w:rPr>
          <w:rFonts w:hint="eastAsia"/>
          <w:lang w:val="en-GB"/>
        </w:rPr>
        <w:t>所保健中心，比</w:t>
      </w:r>
      <w:r w:rsidRPr="003B059D">
        <w:rPr>
          <w:rFonts w:hint="eastAsia"/>
          <w:lang w:val="en-GB"/>
        </w:rPr>
        <w:t>2008</w:t>
      </w:r>
      <w:r w:rsidRPr="003B059D">
        <w:rPr>
          <w:rFonts w:hint="eastAsia"/>
          <w:lang w:val="en-GB"/>
        </w:rPr>
        <w:t>年增加了</w:t>
      </w:r>
      <w:r w:rsidRPr="003B059D">
        <w:rPr>
          <w:rFonts w:hint="eastAsia"/>
          <w:lang w:val="en-GB"/>
        </w:rPr>
        <w:t>179</w:t>
      </w:r>
      <w:r w:rsidRPr="003B059D">
        <w:rPr>
          <w:rFonts w:hint="eastAsia"/>
          <w:lang w:val="en-GB"/>
        </w:rPr>
        <w:t>所。专门从事生殖保健的卫生中心提供计划生育服务和全方位的避孕服务。</w:t>
      </w:r>
      <w:r w:rsidRPr="003B059D">
        <w:rPr>
          <w:lang w:val="en-GB"/>
        </w:rPr>
        <w:t>2009</w:t>
      </w:r>
      <w:r w:rsidRPr="003B059D">
        <w:rPr>
          <w:rFonts w:hint="eastAsia"/>
          <w:lang w:val="en-GB"/>
        </w:rPr>
        <w:t>年，共有</w:t>
      </w:r>
      <w:r w:rsidRPr="003B059D">
        <w:rPr>
          <w:rFonts w:hint="eastAsia"/>
          <w:lang w:val="en-GB"/>
        </w:rPr>
        <w:t>742</w:t>
      </w:r>
      <w:r w:rsidRPr="003B059D">
        <w:rPr>
          <w:rFonts w:hint="eastAsia"/>
          <w:lang w:val="en-GB"/>
        </w:rPr>
        <w:t>名妇女受益于</w:t>
      </w:r>
      <w:r w:rsidRPr="003B059D">
        <w:rPr>
          <w:rFonts w:hint="eastAsia"/>
          <w:lang w:val="en-GB"/>
        </w:rPr>
        <w:t>5</w:t>
      </w:r>
      <w:r w:rsidRPr="003B059D">
        <w:rPr>
          <w:rFonts w:hint="eastAsia"/>
          <w:lang w:val="en-GB"/>
        </w:rPr>
        <w:t>家保健中心提供的这些服务。节育与妇女的健康意识和社会习俗的影响相关。然而，大多数妇女，特别是农村和社会贫困阶层的妇女，不具备对健康意识的应有态度；</w:t>
      </w:r>
    </w:p>
    <w:p w:rsidR="003B059D" w:rsidRPr="003B059D" w:rsidRDefault="003B059D" w:rsidP="00554002">
      <w:pPr>
        <w:pStyle w:val="SingleTxtGC"/>
        <w:numPr>
          <w:ilvl w:val="0"/>
          <w:numId w:val="37"/>
        </w:numPr>
        <w:rPr>
          <w:lang w:val="en-GB"/>
        </w:rPr>
      </w:pPr>
      <w:r w:rsidRPr="003B059D">
        <w:rPr>
          <w:rFonts w:hint="eastAsia"/>
          <w:lang w:val="en-GB"/>
        </w:rPr>
        <w:t>在</w:t>
      </w:r>
      <w:r w:rsidRPr="003B059D">
        <w:rPr>
          <w:lang w:val="en-GB"/>
        </w:rPr>
        <w:t>10</w:t>
      </w:r>
      <w:r w:rsidRPr="003B059D">
        <w:rPr>
          <w:rFonts w:hint="eastAsia"/>
          <w:lang w:val="en-GB"/>
        </w:rPr>
        <w:t>家医院实施一个项目，以实现每</w:t>
      </w:r>
      <w:r w:rsidR="008161F8">
        <w:rPr>
          <w:lang w:val="en-GB"/>
        </w:rPr>
        <w:t>1,</w:t>
      </w:r>
      <w:r w:rsidRPr="003B059D">
        <w:rPr>
          <w:lang w:val="en-GB"/>
        </w:rPr>
        <w:t>000</w:t>
      </w:r>
      <w:r w:rsidRPr="003B059D">
        <w:rPr>
          <w:rFonts w:hint="eastAsia"/>
          <w:lang w:val="en-GB"/>
        </w:rPr>
        <w:t>名人口拥有</w:t>
      </w:r>
      <w:r w:rsidRPr="003B059D">
        <w:rPr>
          <w:rFonts w:hint="eastAsia"/>
          <w:lang w:val="en-GB"/>
        </w:rPr>
        <w:t>105</w:t>
      </w:r>
      <w:r w:rsidRPr="003B059D">
        <w:rPr>
          <w:rFonts w:hint="eastAsia"/>
          <w:lang w:val="en-GB"/>
        </w:rPr>
        <w:t>张病床的目标；</w:t>
      </w:r>
    </w:p>
    <w:p w:rsidR="003B059D" w:rsidRPr="003B059D" w:rsidRDefault="003B059D" w:rsidP="00554002">
      <w:pPr>
        <w:pStyle w:val="SingleTxtGC"/>
        <w:numPr>
          <w:ilvl w:val="0"/>
          <w:numId w:val="37"/>
        </w:numPr>
        <w:rPr>
          <w:lang w:val="en-GB"/>
        </w:rPr>
      </w:pPr>
      <w:r w:rsidRPr="003B059D">
        <w:rPr>
          <w:rFonts w:hint="eastAsia"/>
          <w:lang w:val="en-GB"/>
        </w:rPr>
        <w:t>通过开设女子护士学校，为女性护理人员提供培训，关闭男子护士学校，以缓解女性护理人员的短缺；</w:t>
      </w:r>
    </w:p>
    <w:p w:rsidR="003B059D" w:rsidRPr="003B059D" w:rsidRDefault="003B059D" w:rsidP="00554002">
      <w:pPr>
        <w:pStyle w:val="SingleTxtGC"/>
        <w:numPr>
          <w:ilvl w:val="0"/>
          <w:numId w:val="37"/>
        </w:numPr>
        <w:rPr>
          <w:rFonts w:hint="eastAsia"/>
          <w:lang w:val="en-GB"/>
        </w:rPr>
      </w:pPr>
      <w:r w:rsidRPr="003B059D">
        <w:rPr>
          <w:rFonts w:hint="eastAsia"/>
          <w:lang w:val="en-GB"/>
        </w:rPr>
        <w:t>在疾病早期检测中利用现代技术，在库尔德地区推出全新的癌症治疗和癌症记录系统，通过咨询门诊和专科医院提供高品质的保健服务；此外，在普通癌症特别是妇女乳腺癌的早期检测中利用现代技术。官方统计数据显示，</w:t>
      </w:r>
      <w:r w:rsidRPr="003B059D">
        <w:rPr>
          <w:lang w:val="en-GB"/>
        </w:rPr>
        <w:t>1998</w:t>
      </w:r>
      <w:r w:rsidRPr="003B059D">
        <w:rPr>
          <w:rFonts w:hint="eastAsia"/>
          <w:lang w:val="en-GB"/>
        </w:rPr>
        <w:t>年共有</w:t>
      </w:r>
      <w:r w:rsidR="008161F8">
        <w:rPr>
          <w:rFonts w:hint="eastAsia"/>
          <w:lang w:val="en-GB"/>
        </w:rPr>
        <w:t>1,</w:t>
      </w:r>
      <w:r w:rsidRPr="003B059D">
        <w:rPr>
          <w:rFonts w:hint="eastAsia"/>
          <w:lang w:val="en-GB"/>
        </w:rPr>
        <w:t>321</w:t>
      </w:r>
      <w:r w:rsidRPr="003B059D">
        <w:rPr>
          <w:rFonts w:hint="eastAsia"/>
          <w:lang w:val="en-GB"/>
        </w:rPr>
        <w:t>名妇女患乳腺癌，</w:t>
      </w:r>
      <w:r w:rsidRPr="003B059D">
        <w:rPr>
          <w:rFonts w:hint="eastAsia"/>
          <w:lang w:val="en-GB"/>
        </w:rPr>
        <w:t>2001</w:t>
      </w:r>
      <w:r w:rsidRPr="003B059D">
        <w:rPr>
          <w:rFonts w:hint="eastAsia"/>
          <w:lang w:val="en-GB"/>
        </w:rPr>
        <w:t>年该数字上升至</w:t>
      </w:r>
      <w:r w:rsidR="008161F8">
        <w:rPr>
          <w:rFonts w:hint="eastAsia"/>
          <w:lang w:val="en-GB"/>
        </w:rPr>
        <w:t>2,</w:t>
      </w:r>
      <w:r w:rsidRPr="003B059D">
        <w:rPr>
          <w:rFonts w:hint="eastAsia"/>
          <w:lang w:val="en-GB"/>
        </w:rPr>
        <w:t>081</w:t>
      </w:r>
      <w:r w:rsidRPr="003B059D">
        <w:rPr>
          <w:rFonts w:hint="eastAsia"/>
          <w:lang w:val="en-GB"/>
        </w:rPr>
        <w:t>名，</w:t>
      </w:r>
      <w:r w:rsidRPr="003B059D">
        <w:rPr>
          <w:rFonts w:hint="eastAsia"/>
          <w:lang w:val="en-GB"/>
        </w:rPr>
        <w:t>2002</w:t>
      </w:r>
      <w:r w:rsidRPr="003B059D">
        <w:rPr>
          <w:rFonts w:hint="eastAsia"/>
          <w:lang w:val="en-GB"/>
        </w:rPr>
        <w:t>年</w:t>
      </w:r>
      <w:r w:rsidR="008161F8">
        <w:rPr>
          <w:rFonts w:hint="eastAsia"/>
          <w:lang w:val="en-GB"/>
        </w:rPr>
        <w:t>2,</w:t>
      </w:r>
      <w:r w:rsidRPr="003B059D">
        <w:rPr>
          <w:rFonts w:hint="eastAsia"/>
          <w:lang w:val="en-GB"/>
        </w:rPr>
        <w:t>292</w:t>
      </w:r>
      <w:r w:rsidRPr="003B059D">
        <w:rPr>
          <w:rFonts w:hint="eastAsia"/>
          <w:lang w:val="en-GB"/>
        </w:rPr>
        <w:t>名，</w:t>
      </w:r>
      <w:r w:rsidRPr="003B059D">
        <w:rPr>
          <w:rFonts w:hint="eastAsia"/>
          <w:lang w:val="en-GB"/>
        </w:rPr>
        <w:t>2004</w:t>
      </w:r>
      <w:r w:rsidRPr="003B059D">
        <w:rPr>
          <w:rFonts w:hint="eastAsia"/>
          <w:lang w:val="en-GB"/>
        </w:rPr>
        <w:t>年</w:t>
      </w:r>
      <w:r w:rsidR="008161F8">
        <w:rPr>
          <w:rFonts w:hint="eastAsia"/>
          <w:lang w:val="en-GB"/>
        </w:rPr>
        <w:t>2,</w:t>
      </w:r>
      <w:r w:rsidRPr="003B059D">
        <w:rPr>
          <w:rFonts w:hint="eastAsia"/>
          <w:lang w:val="en-GB"/>
        </w:rPr>
        <w:t>033</w:t>
      </w:r>
      <w:r w:rsidRPr="003B059D">
        <w:rPr>
          <w:rFonts w:hint="eastAsia"/>
          <w:lang w:val="en-GB"/>
        </w:rPr>
        <w:t>名，人数略有下降。</w:t>
      </w:r>
      <w:r w:rsidRPr="003B059D">
        <w:rPr>
          <w:rFonts w:hint="eastAsia"/>
          <w:lang w:val="en-GB"/>
        </w:rPr>
        <w:t>2009</w:t>
      </w:r>
      <w:r w:rsidRPr="003B059D">
        <w:rPr>
          <w:rFonts w:hint="eastAsia"/>
          <w:lang w:val="en-GB"/>
        </w:rPr>
        <w:t>年，一些国际组织经与规划部协调，为开展一项妇女综合调查提供合作和支持，使妇女能够采用经过仔细研究的科学方法应对健康问题。</w:t>
      </w:r>
    </w:p>
    <w:p w:rsidR="003B059D" w:rsidRPr="003B059D" w:rsidRDefault="003B059D" w:rsidP="003B059D">
      <w:pPr>
        <w:pStyle w:val="SingleTxtGC"/>
        <w:rPr>
          <w:lang w:val="en-GB"/>
        </w:rPr>
      </w:pPr>
      <w:r w:rsidRPr="003B059D">
        <w:rPr>
          <w:rFonts w:hint="eastAsia"/>
          <w:lang w:val="en-GB"/>
        </w:rPr>
        <w:t>16</w:t>
      </w:r>
      <w:r>
        <w:rPr>
          <w:rFonts w:hint="eastAsia"/>
          <w:lang w:val="en-GB"/>
        </w:rPr>
        <w:t>9.</w:t>
      </w:r>
      <w:r w:rsidR="0081608F">
        <w:rPr>
          <w:rFonts w:hint="eastAsia"/>
          <w:lang w:val="en-GB"/>
        </w:rPr>
        <w:t xml:space="preserve">  </w:t>
      </w:r>
      <w:r w:rsidRPr="003B059D">
        <w:rPr>
          <w:rFonts w:hint="eastAsia"/>
          <w:lang w:val="en-GB"/>
        </w:rPr>
        <w:t>最近的统计数据表明，在伊拉克妇女癌症病例中，乳腺癌占</w:t>
      </w:r>
      <w:r w:rsidRPr="003B059D">
        <w:rPr>
          <w:lang w:val="en-GB"/>
        </w:rPr>
        <w:t>32%</w:t>
      </w:r>
      <w:r w:rsidRPr="003B059D">
        <w:rPr>
          <w:rFonts w:hint="eastAsia"/>
          <w:lang w:val="en-GB"/>
        </w:rPr>
        <w:t>，每</w:t>
      </w:r>
      <w:r w:rsidRPr="003B059D">
        <w:rPr>
          <w:rFonts w:hint="eastAsia"/>
          <w:lang w:val="en-GB"/>
        </w:rPr>
        <w:t>10</w:t>
      </w:r>
      <w:r w:rsidRPr="003B059D">
        <w:rPr>
          <w:rFonts w:hint="eastAsia"/>
          <w:lang w:val="en-GB"/>
        </w:rPr>
        <w:t>万妇女就有</w:t>
      </w:r>
      <w:r w:rsidRPr="003B059D">
        <w:rPr>
          <w:rFonts w:hint="eastAsia"/>
          <w:lang w:val="en-GB"/>
        </w:rPr>
        <w:t>20</w:t>
      </w:r>
      <w:r w:rsidRPr="003B059D">
        <w:rPr>
          <w:rFonts w:hint="eastAsia"/>
          <w:lang w:val="en-GB"/>
        </w:rPr>
        <w:t>人罹患癌症。</w:t>
      </w:r>
    </w:p>
    <w:p w:rsidR="003B059D" w:rsidRPr="003B059D" w:rsidRDefault="003B059D" w:rsidP="003B059D">
      <w:pPr>
        <w:pStyle w:val="SingleTxtGC"/>
        <w:rPr>
          <w:lang w:val="en-GB"/>
        </w:rPr>
      </w:pPr>
      <w:r w:rsidRPr="003B059D">
        <w:rPr>
          <w:rFonts w:hint="eastAsia"/>
          <w:lang w:val="en-GB"/>
        </w:rPr>
        <w:t>17</w:t>
      </w:r>
      <w:r>
        <w:rPr>
          <w:rFonts w:hint="eastAsia"/>
          <w:lang w:val="en-GB"/>
        </w:rPr>
        <w:t>0.</w:t>
      </w:r>
      <w:r w:rsidR="006D7EC4">
        <w:rPr>
          <w:rFonts w:hint="eastAsia"/>
          <w:lang w:val="en-GB"/>
        </w:rPr>
        <w:t xml:space="preserve">  </w:t>
      </w:r>
      <w:r w:rsidRPr="003B059D">
        <w:rPr>
          <w:lang w:val="en-GB"/>
        </w:rPr>
        <w:t>1998</w:t>
      </w:r>
      <w:r w:rsidRPr="003B059D">
        <w:rPr>
          <w:lang w:val="en-GB"/>
        </w:rPr>
        <w:t>年，全国有约</w:t>
      </w:r>
      <w:r w:rsidRPr="003B059D">
        <w:rPr>
          <w:lang w:val="en-GB"/>
        </w:rPr>
        <w:t>227</w:t>
      </w:r>
      <w:r w:rsidRPr="003B059D">
        <w:rPr>
          <w:rFonts w:hint="eastAsia"/>
          <w:lang w:val="en-GB"/>
        </w:rPr>
        <w:t>名</w:t>
      </w:r>
      <w:r w:rsidRPr="003B059D">
        <w:rPr>
          <w:lang w:val="en-GB"/>
        </w:rPr>
        <w:t>妇女患白血病，</w:t>
      </w:r>
      <w:r w:rsidRPr="003B059D">
        <w:rPr>
          <w:lang w:val="en-GB"/>
        </w:rPr>
        <w:t>2000</w:t>
      </w:r>
      <w:r w:rsidRPr="003B059D">
        <w:rPr>
          <w:lang w:val="en-GB"/>
        </w:rPr>
        <w:t>年这一数字上升到</w:t>
      </w:r>
      <w:r w:rsidRPr="003B059D">
        <w:rPr>
          <w:lang w:val="en-GB"/>
        </w:rPr>
        <w:t>304</w:t>
      </w:r>
      <w:r w:rsidRPr="003B059D">
        <w:rPr>
          <w:lang w:val="en-GB"/>
        </w:rPr>
        <w:t>人。之后持续上升，</w:t>
      </w:r>
      <w:r w:rsidRPr="003B059D">
        <w:rPr>
          <w:rFonts w:hint="eastAsia"/>
          <w:lang w:val="en-GB"/>
        </w:rPr>
        <w:t>根据记录，</w:t>
      </w:r>
      <w:r w:rsidRPr="003B059D">
        <w:rPr>
          <w:lang w:val="en-GB"/>
        </w:rPr>
        <w:t>2003</w:t>
      </w:r>
      <w:r w:rsidRPr="003B059D">
        <w:rPr>
          <w:lang w:val="en-GB"/>
        </w:rPr>
        <w:t>年</w:t>
      </w:r>
      <w:r w:rsidRPr="003B059D">
        <w:rPr>
          <w:lang w:val="en-GB"/>
        </w:rPr>
        <w:t>341</w:t>
      </w:r>
      <w:r w:rsidRPr="003B059D">
        <w:rPr>
          <w:lang w:val="en-GB"/>
        </w:rPr>
        <w:t>人，</w:t>
      </w:r>
      <w:r w:rsidRPr="003B059D">
        <w:rPr>
          <w:lang w:val="en-GB"/>
        </w:rPr>
        <w:t>2005</w:t>
      </w:r>
      <w:r w:rsidRPr="003B059D">
        <w:rPr>
          <w:lang w:val="en-GB"/>
        </w:rPr>
        <w:t>年</w:t>
      </w:r>
      <w:r w:rsidRPr="003B059D">
        <w:rPr>
          <w:lang w:val="en-GB"/>
        </w:rPr>
        <w:t>596</w:t>
      </w:r>
      <w:r w:rsidRPr="003B059D">
        <w:rPr>
          <w:lang w:val="en-GB"/>
        </w:rPr>
        <w:t>人。研究表明，妇女患癌概率有所增加。</w:t>
      </w:r>
      <w:r w:rsidRPr="003B059D">
        <w:rPr>
          <w:lang w:val="en-GB"/>
        </w:rPr>
        <w:t>1998</w:t>
      </w:r>
      <w:r w:rsidRPr="003B059D">
        <w:rPr>
          <w:lang w:val="en-GB"/>
        </w:rPr>
        <w:t>年，卵巢癌有</w:t>
      </w:r>
      <w:r w:rsidRPr="003B059D">
        <w:rPr>
          <w:lang w:val="en-GB"/>
        </w:rPr>
        <w:t>164</w:t>
      </w:r>
      <w:r w:rsidRPr="003B059D">
        <w:rPr>
          <w:lang w:val="en-GB"/>
        </w:rPr>
        <w:t>例，</w:t>
      </w:r>
      <w:r w:rsidRPr="003B059D">
        <w:rPr>
          <w:lang w:val="en-GB"/>
        </w:rPr>
        <w:t>1999</w:t>
      </w:r>
      <w:r w:rsidRPr="003B059D">
        <w:rPr>
          <w:lang w:val="en-GB"/>
        </w:rPr>
        <w:t>年</w:t>
      </w:r>
      <w:r w:rsidRPr="003B059D">
        <w:rPr>
          <w:lang w:val="en-GB"/>
        </w:rPr>
        <w:t>167</w:t>
      </w:r>
      <w:r w:rsidRPr="003B059D">
        <w:rPr>
          <w:lang w:val="en-GB"/>
        </w:rPr>
        <w:t>例，</w:t>
      </w:r>
      <w:r w:rsidRPr="003B059D">
        <w:rPr>
          <w:lang w:val="en-GB"/>
        </w:rPr>
        <w:t>2001</w:t>
      </w:r>
      <w:r w:rsidRPr="003B059D">
        <w:rPr>
          <w:lang w:val="en-GB"/>
        </w:rPr>
        <w:t>年</w:t>
      </w:r>
      <w:r w:rsidRPr="003B059D">
        <w:rPr>
          <w:lang w:val="en-GB"/>
        </w:rPr>
        <w:t>275</w:t>
      </w:r>
      <w:r w:rsidRPr="003B059D">
        <w:rPr>
          <w:lang w:val="en-GB"/>
        </w:rPr>
        <w:t>例，</w:t>
      </w:r>
      <w:r w:rsidRPr="003B059D">
        <w:rPr>
          <w:lang w:val="en-GB"/>
        </w:rPr>
        <w:t>2002</w:t>
      </w:r>
      <w:r w:rsidRPr="003B059D">
        <w:rPr>
          <w:lang w:val="en-GB"/>
        </w:rPr>
        <w:t>年和</w:t>
      </w:r>
      <w:r w:rsidRPr="003B059D">
        <w:rPr>
          <w:lang w:val="en-GB"/>
        </w:rPr>
        <w:t>2004</w:t>
      </w:r>
      <w:r w:rsidRPr="003B059D">
        <w:rPr>
          <w:lang w:val="en-GB"/>
        </w:rPr>
        <w:t>年分别降至</w:t>
      </w:r>
      <w:r w:rsidRPr="003B059D">
        <w:rPr>
          <w:lang w:val="en-GB"/>
        </w:rPr>
        <w:t>249</w:t>
      </w:r>
      <w:r w:rsidRPr="003B059D">
        <w:rPr>
          <w:lang w:val="en-GB"/>
        </w:rPr>
        <w:t>例和</w:t>
      </w:r>
      <w:r w:rsidRPr="003B059D">
        <w:rPr>
          <w:lang w:val="en-GB"/>
        </w:rPr>
        <w:t>241</w:t>
      </w:r>
      <w:r w:rsidRPr="003B059D">
        <w:rPr>
          <w:rFonts w:hint="eastAsia"/>
          <w:lang w:val="en-GB"/>
        </w:rPr>
        <w:t>例。</w:t>
      </w:r>
    </w:p>
    <w:p w:rsidR="003B059D" w:rsidRPr="003B059D" w:rsidRDefault="003B059D" w:rsidP="003B059D">
      <w:pPr>
        <w:pStyle w:val="SingleTxtGC"/>
        <w:rPr>
          <w:rFonts w:hint="eastAsia"/>
          <w:lang w:val="en-GB"/>
        </w:rPr>
      </w:pPr>
      <w:r w:rsidRPr="003B059D">
        <w:rPr>
          <w:rFonts w:hint="eastAsia"/>
          <w:lang w:val="en-GB"/>
        </w:rPr>
        <w:t>17</w:t>
      </w:r>
      <w:r>
        <w:rPr>
          <w:rFonts w:hint="eastAsia"/>
          <w:lang w:val="en-GB"/>
        </w:rPr>
        <w:t>1.</w:t>
      </w:r>
      <w:r w:rsidR="006D7EC4">
        <w:rPr>
          <w:rFonts w:hint="eastAsia"/>
          <w:lang w:val="en-GB"/>
        </w:rPr>
        <w:t xml:space="preserve">  </w:t>
      </w:r>
      <w:r w:rsidRPr="003B059D">
        <w:rPr>
          <w:rFonts w:hint="eastAsia"/>
          <w:lang w:val="en-GB"/>
        </w:rPr>
        <w:t>虽然罹患乳腺癌的妇女通常在</w:t>
      </w:r>
      <w:r w:rsidRPr="003B059D">
        <w:rPr>
          <w:lang w:val="en-GB"/>
        </w:rPr>
        <w:t>50</w:t>
      </w:r>
      <w:r w:rsidRPr="003B059D">
        <w:rPr>
          <w:rFonts w:hint="eastAsia"/>
          <w:lang w:val="en-GB"/>
        </w:rPr>
        <w:t>岁以上，但是近年来由于饮食习惯不良和环境条件差，青年和中年妇女也开始患病。研究表明，早期检测可以挽救</w:t>
      </w:r>
      <w:r w:rsidRPr="003B059D">
        <w:rPr>
          <w:rFonts w:hint="eastAsia"/>
          <w:lang w:val="en-GB"/>
        </w:rPr>
        <w:t>95%</w:t>
      </w:r>
      <w:r w:rsidRPr="003B059D">
        <w:rPr>
          <w:rFonts w:hint="eastAsia"/>
          <w:lang w:val="en-GB"/>
        </w:rPr>
        <w:t>患癌妇女的生命。</w:t>
      </w:r>
      <w:r w:rsidRPr="003B059D">
        <w:rPr>
          <w:rFonts w:hint="eastAsia"/>
          <w:lang w:val="en-GB"/>
        </w:rPr>
        <w:t>2008</w:t>
      </w:r>
      <w:r w:rsidRPr="003B059D">
        <w:rPr>
          <w:rFonts w:hint="eastAsia"/>
          <w:lang w:val="en-GB"/>
        </w:rPr>
        <w:t>年</w:t>
      </w:r>
      <w:r w:rsidRPr="003B059D">
        <w:rPr>
          <w:rFonts w:hint="eastAsia"/>
          <w:lang w:val="en-GB"/>
        </w:rPr>
        <w:t>2</w:t>
      </w:r>
      <w:r w:rsidRPr="003B059D">
        <w:rPr>
          <w:rFonts w:hint="eastAsia"/>
          <w:lang w:val="en-GB"/>
        </w:rPr>
        <w:t>月</w:t>
      </w:r>
      <w:r w:rsidRPr="003B059D">
        <w:rPr>
          <w:rFonts w:hint="eastAsia"/>
          <w:lang w:val="en-GB"/>
        </w:rPr>
        <w:t>18</w:t>
      </w:r>
      <w:r w:rsidRPr="003B059D">
        <w:rPr>
          <w:rFonts w:hint="eastAsia"/>
          <w:lang w:val="en-GB"/>
        </w:rPr>
        <w:t>日，提高癌症早期检测认识高级委员会制定了一个框架，在世卫组织和妇发基金支持下，与卫生部、国家妇女事务部和国家民间社会事务部合作，于</w:t>
      </w:r>
      <w:r w:rsidRPr="003B059D">
        <w:rPr>
          <w:rFonts w:hint="eastAsia"/>
          <w:lang w:val="en-GB"/>
        </w:rPr>
        <w:t>2008</w:t>
      </w:r>
      <w:r w:rsidRPr="003B059D">
        <w:rPr>
          <w:rFonts w:hint="eastAsia"/>
          <w:lang w:val="en-GB"/>
        </w:rPr>
        <w:t>年和</w:t>
      </w:r>
      <w:r w:rsidRPr="003B059D">
        <w:rPr>
          <w:rFonts w:hint="eastAsia"/>
          <w:lang w:val="en-GB"/>
        </w:rPr>
        <w:t>2009</w:t>
      </w:r>
      <w:r w:rsidRPr="003B059D">
        <w:rPr>
          <w:rFonts w:hint="eastAsia"/>
          <w:lang w:val="en-GB"/>
        </w:rPr>
        <w:t>年发起了一系列运动，举行了数十次讲习班和会议。这场运动成功地增加了在专科医疗机构中任职妇女的人数。统计数据显示，</w:t>
      </w:r>
      <w:r w:rsidRPr="003B059D">
        <w:rPr>
          <w:rFonts w:hint="eastAsia"/>
          <w:lang w:val="en-GB"/>
        </w:rPr>
        <w:t>2008</w:t>
      </w:r>
      <w:r w:rsidRPr="003B059D">
        <w:rPr>
          <w:rFonts w:hint="eastAsia"/>
          <w:lang w:val="en-GB"/>
        </w:rPr>
        <w:t>年，巴士拉省有</w:t>
      </w:r>
      <w:r w:rsidR="008161F8">
        <w:rPr>
          <w:rFonts w:hint="eastAsia"/>
          <w:lang w:val="en-GB"/>
        </w:rPr>
        <w:t>2,</w:t>
      </w:r>
      <w:r w:rsidRPr="003B059D">
        <w:rPr>
          <w:rFonts w:hint="eastAsia"/>
          <w:lang w:val="en-GB"/>
        </w:rPr>
        <w:t>420</w:t>
      </w:r>
      <w:r w:rsidRPr="003B059D">
        <w:rPr>
          <w:rFonts w:hint="eastAsia"/>
          <w:lang w:val="en-GB"/>
        </w:rPr>
        <w:t>名妇女在专科医疗机构任职，</w:t>
      </w:r>
      <w:r w:rsidRPr="003B059D">
        <w:rPr>
          <w:rFonts w:hint="eastAsia"/>
          <w:lang w:val="en-GB"/>
        </w:rPr>
        <w:t>2009</w:t>
      </w:r>
      <w:r w:rsidRPr="003B059D">
        <w:rPr>
          <w:rFonts w:hint="eastAsia"/>
          <w:lang w:val="en-GB"/>
        </w:rPr>
        <w:t>年为</w:t>
      </w:r>
      <w:r w:rsidR="008161F8">
        <w:rPr>
          <w:rFonts w:hint="eastAsia"/>
          <w:lang w:val="en-GB"/>
        </w:rPr>
        <w:t>4,</w:t>
      </w:r>
      <w:r w:rsidRPr="003B059D">
        <w:rPr>
          <w:rFonts w:hint="eastAsia"/>
          <w:lang w:val="en-GB"/>
        </w:rPr>
        <w:t>297</w:t>
      </w:r>
      <w:r w:rsidRPr="003B059D">
        <w:rPr>
          <w:rFonts w:hint="eastAsia"/>
          <w:lang w:val="en-GB"/>
        </w:rPr>
        <w:t>名</w:t>
      </w:r>
      <w:r>
        <w:rPr>
          <w:rFonts w:hint="eastAsia"/>
          <w:lang w:val="en-GB"/>
        </w:rPr>
        <w:t>(</w:t>
      </w:r>
      <w:r w:rsidRPr="003B059D">
        <w:rPr>
          <w:rFonts w:hint="eastAsia"/>
          <w:lang w:val="en-GB"/>
        </w:rPr>
        <w:t>原定这一数字要达到</w:t>
      </w:r>
      <w:r w:rsidR="008161F8">
        <w:rPr>
          <w:rFonts w:hint="eastAsia"/>
          <w:lang w:val="en-GB"/>
        </w:rPr>
        <w:t>5,</w:t>
      </w:r>
      <w:r w:rsidRPr="003B059D">
        <w:rPr>
          <w:rFonts w:hint="eastAsia"/>
          <w:lang w:val="en-GB"/>
        </w:rPr>
        <w:t>000</w:t>
      </w:r>
      <w:r w:rsidRPr="003B059D">
        <w:rPr>
          <w:rFonts w:hint="eastAsia"/>
          <w:lang w:val="en-GB"/>
        </w:rPr>
        <w:t>名</w:t>
      </w:r>
      <w:r>
        <w:rPr>
          <w:rFonts w:hint="eastAsia"/>
          <w:lang w:val="en-GB"/>
        </w:rPr>
        <w:t>)</w:t>
      </w:r>
      <w:r w:rsidRPr="003B059D">
        <w:rPr>
          <w:rFonts w:hint="eastAsia"/>
          <w:lang w:val="en-GB"/>
        </w:rPr>
        <w:t>。</w:t>
      </w:r>
    </w:p>
    <w:p w:rsidR="003B059D" w:rsidRPr="003B059D" w:rsidRDefault="003B059D" w:rsidP="003B059D">
      <w:pPr>
        <w:pStyle w:val="SingleTxtGC"/>
        <w:rPr>
          <w:lang w:val="en-GB"/>
        </w:rPr>
      </w:pPr>
      <w:r w:rsidRPr="003B059D">
        <w:rPr>
          <w:rFonts w:hint="eastAsia"/>
          <w:lang w:val="en-GB"/>
        </w:rPr>
        <w:t>17</w:t>
      </w:r>
      <w:r>
        <w:rPr>
          <w:rFonts w:hint="eastAsia"/>
          <w:lang w:val="en-GB"/>
        </w:rPr>
        <w:t>2.</w:t>
      </w:r>
      <w:r w:rsidR="00496CCC">
        <w:rPr>
          <w:rFonts w:hint="eastAsia"/>
          <w:lang w:val="en-GB"/>
        </w:rPr>
        <w:t xml:space="preserve">  </w:t>
      </w:r>
      <w:r w:rsidRPr="003B059D">
        <w:rPr>
          <w:rFonts w:hint="eastAsia"/>
          <w:lang w:val="en-GB"/>
        </w:rPr>
        <w:t>同时，国家妇女事务部与卫生部合作，针对所有国家部委发动了以下运动：</w:t>
      </w:r>
    </w:p>
    <w:p w:rsidR="003B059D" w:rsidRPr="003B059D" w:rsidRDefault="003B059D" w:rsidP="007C6E90">
      <w:pPr>
        <w:pStyle w:val="SingleTxtGC"/>
        <w:ind w:firstLine="431"/>
        <w:rPr>
          <w:lang w:val="en-GB"/>
        </w:rPr>
      </w:pPr>
      <w:r>
        <w:rPr>
          <w:rFonts w:hint="eastAsia"/>
          <w:lang w:val="en-GB"/>
        </w:rPr>
        <w:t>(</w:t>
      </w:r>
      <w:r w:rsidRPr="003B059D">
        <w:rPr>
          <w:lang w:val="en-GB"/>
        </w:rPr>
        <w:t>1</w:t>
      </w:r>
      <w:r>
        <w:rPr>
          <w:rFonts w:hint="eastAsia"/>
          <w:lang w:val="en-GB"/>
        </w:rPr>
        <w:t>)</w:t>
      </w:r>
      <w:r w:rsidR="00A73BBD">
        <w:rPr>
          <w:rFonts w:hint="eastAsia"/>
          <w:lang w:val="en-GB"/>
        </w:rPr>
        <w:tab/>
      </w:r>
      <w:r w:rsidRPr="003B059D">
        <w:rPr>
          <w:rFonts w:hint="eastAsia"/>
          <w:lang w:val="en-GB"/>
        </w:rPr>
        <w:t>提高人们对生殖保健障碍、避孕、安全分娩、孕妇护理、绝经期疾病和性传播疾病的认识；</w:t>
      </w:r>
    </w:p>
    <w:p w:rsidR="003B059D" w:rsidRPr="003B059D" w:rsidRDefault="003B059D" w:rsidP="00193AC9">
      <w:pPr>
        <w:pStyle w:val="SingleTxtGC"/>
        <w:ind w:firstLine="431"/>
        <w:rPr>
          <w:lang w:val="en-GB"/>
        </w:rPr>
      </w:pPr>
      <w:r>
        <w:rPr>
          <w:rFonts w:hint="eastAsia"/>
          <w:lang w:val="en-GB"/>
        </w:rPr>
        <w:t>(</w:t>
      </w:r>
      <w:r w:rsidRPr="003B059D">
        <w:rPr>
          <w:rFonts w:hint="eastAsia"/>
          <w:lang w:val="en-GB"/>
        </w:rPr>
        <w:t>2</w:t>
      </w:r>
      <w:r>
        <w:rPr>
          <w:rFonts w:hint="eastAsia"/>
          <w:lang w:val="en-GB"/>
        </w:rPr>
        <w:t>)</w:t>
      </w:r>
      <w:r w:rsidR="00193AC9">
        <w:rPr>
          <w:rFonts w:hint="eastAsia"/>
          <w:lang w:val="en-GB"/>
        </w:rPr>
        <w:tab/>
      </w:r>
      <w:r w:rsidRPr="003B059D">
        <w:rPr>
          <w:rFonts w:hint="eastAsia"/>
          <w:lang w:val="en-GB"/>
        </w:rPr>
        <w:t>防治乳腺癌、自查和早期检测的重要性以及报告和实地调查的实质内容。制定了一项关于乳腺癌宣传项目的战略计划，该计划由统计数据予以充实，包括癌症协会筹备的科学讨论，以提高人们对早期检测这种疾病的重要性的认识。与教育部取得联系，以期将该议题纳入中学课程；</w:t>
      </w:r>
    </w:p>
    <w:p w:rsidR="003B059D" w:rsidRPr="003B059D" w:rsidRDefault="003B059D" w:rsidP="00193AC9">
      <w:pPr>
        <w:pStyle w:val="SingleTxtGC"/>
        <w:ind w:firstLine="431"/>
        <w:rPr>
          <w:rFonts w:hint="eastAsia"/>
          <w:lang w:val="en-GB"/>
        </w:rPr>
      </w:pPr>
      <w:r>
        <w:rPr>
          <w:rFonts w:hint="eastAsia"/>
          <w:lang w:val="en-GB"/>
        </w:rPr>
        <w:t>(</w:t>
      </w:r>
      <w:r w:rsidRPr="003B059D">
        <w:rPr>
          <w:rFonts w:hint="eastAsia"/>
          <w:lang w:val="en-GB"/>
        </w:rPr>
        <w:t>3</w:t>
      </w:r>
      <w:r>
        <w:rPr>
          <w:rFonts w:hint="eastAsia"/>
          <w:lang w:val="en-GB"/>
        </w:rPr>
        <w:t>)</w:t>
      </w:r>
      <w:r w:rsidR="00193AC9">
        <w:rPr>
          <w:rFonts w:hint="eastAsia"/>
          <w:lang w:val="en-GB"/>
        </w:rPr>
        <w:tab/>
      </w:r>
      <w:r w:rsidRPr="003B059D">
        <w:rPr>
          <w:rFonts w:hint="eastAsia"/>
          <w:lang w:val="en-GB"/>
        </w:rPr>
        <w:t>人权和打击暴力侵害妇女领域的提高认识和教育。设立了高级指导委员会制定必要计划，该委员会由卫生部主管行政事务副部长担任主席，成员由有关部委代表组成。</w:t>
      </w:r>
    </w:p>
    <w:p w:rsidR="003B059D" w:rsidRPr="003B059D" w:rsidRDefault="003B059D" w:rsidP="003B059D">
      <w:pPr>
        <w:pStyle w:val="SingleTxtGC"/>
        <w:rPr>
          <w:lang w:val="en-GB"/>
        </w:rPr>
      </w:pPr>
      <w:r w:rsidRPr="003B059D">
        <w:rPr>
          <w:rFonts w:hint="eastAsia"/>
          <w:lang w:val="en-GB"/>
        </w:rPr>
        <w:t>17</w:t>
      </w:r>
      <w:r>
        <w:rPr>
          <w:rFonts w:hint="eastAsia"/>
          <w:lang w:val="en-GB"/>
        </w:rPr>
        <w:t>3.</w:t>
      </w:r>
      <w:r w:rsidR="000A55C9">
        <w:rPr>
          <w:rFonts w:hint="eastAsia"/>
          <w:lang w:val="en-GB"/>
        </w:rPr>
        <w:t xml:space="preserve">  </w:t>
      </w:r>
      <w:r w:rsidRPr="003B059D">
        <w:rPr>
          <w:rFonts w:hint="eastAsia"/>
          <w:lang w:val="en-GB"/>
        </w:rPr>
        <w:t>根据统计数据，</w:t>
      </w:r>
      <w:r w:rsidRPr="003B059D">
        <w:rPr>
          <w:lang w:val="en-GB"/>
        </w:rPr>
        <w:t>2008</w:t>
      </w:r>
      <w:r w:rsidRPr="003B059D">
        <w:rPr>
          <w:rFonts w:hint="eastAsia"/>
          <w:lang w:val="en-GB"/>
        </w:rPr>
        <w:t>年和</w:t>
      </w:r>
      <w:r w:rsidRPr="003B059D">
        <w:rPr>
          <w:lang w:val="en-GB"/>
        </w:rPr>
        <w:t>2009</w:t>
      </w:r>
      <w:r w:rsidRPr="003B059D">
        <w:rPr>
          <w:rFonts w:hint="eastAsia"/>
          <w:lang w:val="en-GB"/>
        </w:rPr>
        <w:t>年的防治乳腺癌战略计划由国家妇女事务部制定，其中一项运动得到了部长会议总秘书处的支持。该运动的网址是：</w:t>
      </w:r>
      <w:hyperlink r:id="rId8" w:history="1">
        <w:r w:rsidRPr="00BB165F">
          <w:t>www.scbc.gov.iq</w:t>
        </w:r>
      </w:hyperlink>
      <w:r w:rsidRPr="00BB165F">
        <w:rPr>
          <w:rFonts w:hint="eastAsia"/>
        </w:rPr>
        <w:t>。</w:t>
      </w:r>
    </w:p>
    <w:p w:rsidR="003B059D" w:rsidRPr="003B059D" w:rsidRDefault="003B059D" w:rsidP="003B059D">
      <w:pPr>
        <w:pStyle w:val="SingleTxtGC"/>
        <w:rPr>
          <w:lang w:val="en-GB"/>
        </w:rPr>
      </w:pPr>
      <w:r w:rsidRPr="003B059D">
        <w:rPr>
          <w:rFonts w:hint="eastAsia"/>
          <w:lang w:val="en-GB"/>
        </w:rPr>
        <w:t>17</w:t>
      </w:r>
      <w:r>
        <w:rPr>
          <w:rFonts w:hint="eastAsia"/>
          <w:lang w:val="en-GB"/>
        </w:rPr>
        <w:t>4.</w:t>
      </w:r>
      <w:r w:rsidR="00245BEC">
        <w:rPr>
          <w:rFonts w:hint="eastAsia"/>
          <w:lang w:val="en-GB"/>
        </w:rPr>
        <w:t xml:space="preserve">  </w:t>
      </w:r>
      <w:r w:rsidRPr="003B059D">
        <w:rPr>
          <w:rFonts w:hint="eastAsia"/>
          <w:lang w:val="en-GB"/>
        </w:rPr>
        <w:t>卫生部制定了一项五年计划</w:t>
      </w:r>
      <w:r>
        <w:rPr>
          <w:rFonts w:hint="eastAsia"/>
          <w:lang w:val="en-GB"/>
        </w:rPr>
        <w:t>(</w:t>
      </w:r>
      <w:r w:rsidRPr="003B059D">
        <w:rPr>
          <w:rFonts w:hint="eastAsia"/>
          <w:lang w:val="en-GB"/>
        </w:rPr>
        <w:t>2009-2013</w:t>
      </w:r>
      <w:r w:rsidRPr="003B059D">
        <w:rPr>
          <w:rFonts w:hint="eastAsia"/>
          <w:lang w:val="en-GB"/>
        </w:rPr>
        <w:t>年</w:t>
      </w:r>
      <w:r>
        <w:rPr>
          <w:rFonts w:hint="eastAsia"/>
          <w:lang w:val="en-GB"/>
        </w:rPr>
        <w:t>)</w:t>
      </w:r>
      <w:r w:rsidRPr="003B059D">
        <w:rPr>
          <w:rFonts w:hint="eastAsia"/>
          <w:lang w:val="en-GB"/>
        </w:rPr>
        <w:t>，旨在：</w:t>
      </w:r>
    </w:p>
    <w:p w:rsidR="003B059D" w:rsidRPr="003B059D" w:rsidRDefault="003B059D" w:rsidP="004828FE">
      <w:pPr>
        <w:pStyle w:val="Bullet1GC"/>
        <w:rPr>
          <w:lang w:val="en-GB"/>
        </w:rPr>
      </w:pPr>
      <w:r w:rsidRPr="003B059D">
        <w:rPr>
          <w:rFonts w:hint="eastAsia"/>
          <w:lang w:val="en-GB"/>
        </w:rPr>
        <w:t>减少发病率和死亡率；</w:t>
      </w:r>
    </w:p>
    <w:p w:rsidR="003B059D" w:rsidRPr="003B059D" w:rsidRDefault="003B059D" w:rsidP="004828FE">
      <w:pPr>
        <w:pStyle w:val="Bullet1GC"/>
        <w:rPr>
          <w:lang w:val="en-GB"/>
        </w:rPr>
      </w:pPr>
      <w:r w:rsidRPr="003B059D">
        <w:rPr>
          <w:rFonts w:hint="eastAsia"/>
          <w:lang w:val="en-GB"/>
        </w:rPr>
        <w:t>控制传染病；</w:t>
      </w:r>
    </w:p>
    <w:p w:rsidR="003B059D" w:rsidRPr="003B059D" w:rsidRDefault="003B059D" w:rsidP="004828FE">
      <w:pPr>
        <w:pStyle w:val="Bullet1GC"/>
        <w:rPr>
          <w:lang w:val="en-GB"/>
        </w:rPr>
      </w:pPr>
      <w:r w:rsidRPr="003B059D">
        <w:rPr>
          <w:rFonts w:hint="eastAsia"/>
          <w:lang w:val="en-GB"/>
        </w:rPr>
        <w:t>降低</w:t>
      </w:r>
      <w:r w:rsidRPr="003B059D">
        <w:rPr>
          <w:rFonts w:hint="eastAsia"/>
          <w:lang w:val="en-GB"/>
        </w:rPr>
        <w:t>5</w:t>
      </w:r>
      <w:r w:rsidRPr="003B059D">
        <w:rPr>
          <w:rFonts w:hint="eastAsia"/>
          <w:lang w:val="en-GB"/>
        </w:rPr>
        <w:t>岁以下儿童营养不良相关疾病的发病率；</w:t>
      </w:r>
    </w:p>
    <w:p w:rsidR="003B059D" w:rsidRPr="003B059D" w:rsidRDefault="003B059D" w:rsidP="004828FE">
      <w:pPr>
        <w:pStyle w:val="Bullet1GC"/>
        <w:rPr>
          <w:lang w:val="en-GB"/>
        </w:rPr>
      </w:pPr>
      <w:r w:rsidRPr="003B059D">
        <w:rPr>
          <w:rFonts w:hint="eastAsia"/>
          <w:lang w:val="en-GB"/>
        </w:rPr>
        <w:t>确保食物健康和安全；</w:t>
      </w:r>
    </w:p>
    <w:p w:rsidR="003B059D" w:rsidRPr="003B059D" w:rsidRDefault="003B059D" w:rsidP="004828FE">
      <w:pPr>
        <w:pStyle w:val="Bullet1GC"/>
        <w:rPr>
          <w:lang w:val="en-GB"/>
        </w:rPr>
      </w:pPr>
      <w:r w:rsidRPr="003B059D">
        <w:rPr>
          <w:rFonts w:hint="eastAsia"/>
          <w:lang w:val="en-GB"/>
        </w:rPr>
        <w:t>完善和增加专科医疗中心；</w:t>
      </w:r>
    </w:p>
    <w:p w:rsidR="003B059D" w:rsidRPr="003B059D" w:rsidRDefault="003B059D" w:rsidP="004828FE">
      <w:pPr>
        <w:pStyle w:val="Bullet1GC"/>
        <w:rPr>
          <w:lang w:val="en-GB"/>
        </w:rPr>
      </w:pPr>
      <w:r w:rsidRPr="003B059D">
        <w:rPr>
          <w:rFonts w:hint="eastAsia"/>
          <w:lang w:val="en-GB"/>
        </w:rPr>
        <w:t>设立救灾部门；</w:t>
      </w:r>
    </w:p>
    <w:p w:rsidR="003B059D" w:rsidRPr="003B059D" w:rsidRDefault="003B059D" w:rsidP="004828FE">
      <w:pPr>
        <w:pStyle w:val="Bullet1GC"/>
        <w:rPr>
          <w:lang w:val="en-GB"/>
        </w:rPr>
      </w:pPr>
      <w:r w:rsidRPr="003B059D">
        <w:rPr>
          <w:rFonts w:hint="eastAsia"/>
          <w:lang w:val="en-GB"/>
        </w:rPr>
        <w:t>提供药品和医疗用品；</w:t>
      </w:r>
    </w:p>
    <w:p w:rsidR="003B059D" w:rsidRPr="003B059D" w:rsidRDefault="003B059D" w:rsidP="004828FE">
      <w:pPr>
        <w:pStyle w:val="Bullet1GC"/>
        <w:rPr>
          <w:lang w:val="en-GB"/>
        </w:rPr>
      </w:pPr>
      <w:r w:rsidRPr="003B059D">
        <w:rPr>
          <w:rFonts w:hint="eastAsia"/>
          <w:lang w:val="en-GB"/>
        </w:rPr>
        <w:t>通过国家药品政策；</w:t>
      </w:r>
    </w:p>
    <w:p w:rsidR="003B059D" w:rsidRPr="003B059D" w:rsidRDefault="003B059D" w:rsidP="004828FE">
      <w:pPr>
        <w:pStyle w:val="Bullet1GC"/>
        <w:rPr>
          <w:lang w:val="en-GB"/>
        </w:rPr>
      </w:pPr>
      <w:r w:rsidRPr="003B059D">
        <w:rPr>
          <w:rFonts w:hint="eastAsia"/>
          <w:lang w:val="en-GB"/>
        </w:rPr>
        <w:t>采用基于公正和专业能力原则的有效监测系统；</w:t>
      </w:r>
    </w:p>
    <w:p w:rsidR="003B059D" w:rsidRPr="003B059D" w:rsidRDefault="003B059D" w:rsidP="004828FE">
      <w:pPr>
        <w:pStyle w:val="Bullet1GC"/>
        <w:rPr>
          <w:lang w:val="en-GB"/>
        </w:rPr>
      </w:pPr>
      <w:r w:rsidRPr="003B059D">
        <w:rPr>
          <w:rFonts w:hint="eastAsia"/>
          <w:lang w:val="en-GB"/>
        </w:rPr>
        <w:t>在巴格达和各省创建配有先进的酒店式设施的保健机构，为这些机构完善基础设施；</w:t>
      </w:r>
    </w:p>
    <w:p w:rsidR="003B059D" w:rsidRPr="003B059D" w:rsidRDefault="003B059D" w:rsidP="004828FE">
      <w:pPr>
        <w:pStyle w:val="Bullet1GC"/>
        <w:rPr>
          <w:lang w:val="en-GB"/>
        </w:rPr>
      </w:pPr>
      <w:r w:rsidRPr="003B059D">
        <w:rPr>
          <w:rFonts w:hint="eastAsia"/>
          <w:lang w:val="en-GB"/>
        </w:rPr>
        <w:t>国家预算拨款每年增加</w:t>
      </w:r>
      <w:r w:rsidRPr="003B059D">
        <w:rPr>
          <w:lang w:val="en-GB"/>
        </w:rPr>
        <w:t>10%</w:t>
      </w:r>
      <w:r w:rsidRPr="003B059D">
        <w:rPr>
          <w:rFonts w:hint="eastAsia"/>
          <w:lang w:val="en-GB"/>
        </w:rPr>
        <w:t>；</w:t>
      </w:r>
    </w:p>
    <w:p w:rsidR="003B059D" w:rsidRPr="003B059D" w:rsidRDefault="003B059D" w:rsidP="004828FE">
      <w:pPr>
        <w:pStyle w:val="Bullet1GC"/>
        <w:rPr>
          <w:lang w:val="en-GB"/>
        </w:rPr>
      </w:pPr>
      <w:r w:rsidRPr="003B059D">
        <w:rPr>
          <w:rFonts w:hint="eastAsia"/>
          <w:lang w:val="en-GB"/>
        </w:rPr>
        <w:t>通过执行国家反腐败战略，确保铲除保健部门的管理腐败；</w:t>
      </w:r>
    </w:p>
    <w:p w:rsidR="003B059D" w:rsidRPr="003B059D" w:rsidRDefault="003B059D" w:rsidP="004828FE">
      <w:pPr>
        <w:pStyle w:val="Bullet1GC"/>
        <w:rPr>
          <w:rFonts w:hint="eastAsia"/>
          <w:lang w:val="en-GB"/>
        </w:rPr>
      </w:pPr>
      <w:r w:rsidRPr="003B059D">
        <w:rPr>
          <w:rFonts w:hint="eastAsia"/>
          <w:lang w:val="en-GB"/>
        </w:rPr>
        <w:t>创建一个高级委员会，监测与发展目标相关的健康指标，委员会由卫生部主管行政事务副部长担任主席，成员由相关部委代表组成；委员会的目标包括改善妇幼健康，并确保男女获得平等权利，以弥合健康方面的性别差距。</w:t>
      </w:r>
    </w:p>
    <w:p w:rsidR="003B059D" w:rsidRPr="003B059D" w:rsidRDefault="001B2DFF" w:rsidP="001B2DFF">
      <w:pPr>
        <w:pStyle w:val="H23GC"/>
        <w:rPr>
          <w:rFonts w:hint="eastAsia"/>
        </w:rPr>
      </w:pPr>
      <w:r>
        <w:rPr>
          <w:rFonts w:hint="eastAsia"/>
        </w:rPr>
        <w:tab/>
      </w:r>
      <w:r>
        <w:rPr>
          <w:rFonts w:hint="eastAsia"/>
        </w:rPr>
        <w:tab/>
      </w:r>
      <w:r w:rsidR="003B059D" w:rsidRPr="003B059D">
        <w:rPr>
          <w:rFonts w:hint="eastAsia"/>
        </w:rPr>
        <w:t>2010-2014</w:t>
      </w:r>
      <w:r w:rsidR="003B059D" w:rsidRPr="003B059D">
        <w:rPr>
          <w:rFonts w:hint="eastAsia"/>
        </w:rPr>
        <w:t>年国家发展计划</w:t>
      </w:r>
    </w:p>
    <w:p w:rsidR="003B059D" w:rsidRPr="003B059D" w:rsidRDefault="003B059D" w:rsidP="003B059D">
      <w:pPr>
        <w:pStyle w:val="SingleTxtGC"/>
        <w:rPr>
          <w:lang w:val="en-GB"/>
        </w:rPr>
      </w:pPr>
      <w:r w:rsidRPr="003B059D">
        <w:rPr>
          <w:rFonts w:hint="eastAsia"/>
          <w:lang w:val="en-GB"/>
        </w:rPr>
        <w:t>17</w:t>
      </w:r>
      <w:r>
        <w:rPr>
          <w:rFonts w:hint="eastAsia"/>
          <w:lang w:val="en-GB"/>
        </w:rPr>
        <w:t>5.</w:t>
      </w:r>
      <w:r w:rsidR="008C4BC4">
        <w:rPr>
          <w:rFonts w:hint="eastAsia"/>
          <w:lang w:val="en-GB"/>
        </w:rPr>
        <w:t xml:space="preserve">  </w:t>
      </w:r>
      <w:r w:rsidRPr="003B059D">
        <w:rPr>
          <w:rFonts w:hint="eastAsia"/>
          <w:lang w:val="en-GB"/>
        </w:rPr>
        <w:t>该计划将保健列入亟待解决问题之中，并制定了如下的一系列健康目标：</w:t>
      </w:r>
    </w:p>
    <w:p w:rsidR="003B059D" w:rsidRPr="003B059D" w:rsidRDefault="003B059D" w:rsidP="00B87E41">
      <w:pPr>
        <w:pStyle w:val="Bullet1GC"/>
        <w:rPr>
          <w:lang w:val="en-GB"/>
        </w:rPr>
      </w:pPr>
      <w:r w:rsidRPr="003B059D">
        <w:rPr>
          <w:rFonts w:hint="eastAsia"/>
          <w:lang w:val="en-GB"/>
        </w:rPr>
        <w:t>降低患者</w:t>
      </w:r>
      <w:r w:rsidRPr="003B059D">
        <w:rPr>
          <w:rFonts w:hint="eastAsia"/>
          <w:lang w:val="en-GB"/>
        </w:rPr>
        <w:t>/</w:t>
      </w:r>
      <w:r w:rsidRPr="003B059D">
        <w:rPr>
          <w:rFonts w:hint="eastAsia"/>
          <w:lang w:val="en-GB"/>
        </w:rPr>
        <w:t>医生比率，根据人口规模增加床位数量，使城乡地区保健机构的分布实现公平，增加从事专科医疗工作的机构数量，并为其提供必要的设备和用品；</w:t>
      </w:r>
    </w:p>
    <w:p w:rsidR="003B059D" w:rsidRPr="003B059D" w:rsidRDefault="003B059D" w:rsidP="00B87E41">
      <w:pPr>
        <w:pStyle w:val="Bullet1GC"/>
        <w:rPr>
          <w:lang w:val="en-GB"/>
        </w:rPr>
      </w:pPr>
      <w:r w:rsidRPr="003B059D">
        <w:rPr>
          <w:rFonts w:hint="eastAsia"/>
          <w:lang w:val="en-GB"/>
        </w:rPr>
        <w:t>扩建和完善现有的保健机构，扩建</w:t>
      </w:r>
      <w:r w:rsidRPr="003B059D">
        <w:rPr>
          <w:lang w:val="en-GB"/>
        </w:rPr>
        <w:t>50%</w:t>
      </w:r>
      <w:r w:rsidRPr="003B059D">
        <w:rPr>
          <w:rFonts w:hint="eastAsia"/>
          <w:lang w:val="en-GB"/>
        </w:rPr>
        <w:t>；</w:t>
      </w:r>
    </w:p>
    <w:p w:rsidR="003B059D" w:rsidRPr="003B059D" w:rsidRDefault="003B059D" w:rsidP="00B87E41">
      <w:pPr>
        <w:pStyle w:val="Bullet1GC"/>
        <w:rPr>
          <w:lang w:val="en-GB"/>
        </w:rPr>
      </w:pPr>
      <w:r w:rsidRPr="003B059D">
        <w:rPr>
          <w:rFonts w:hint="eastAsia"/>
          <w:lang w:val="en-GB"/>
        </w:rPr>
        <w:t>在全国各省建立先进的保健机构，使保健机构的床位增加</w:t>
      </w:r>
      <w:r w:rsidRPr="003B059D">
        <w:rPr>
          <w:lang w:val="en-GB"/>
        </w:rPr>
        <w:t>41%</w:t>
      </w:r>
      <w:r w:rsidRPr="003B059D">
        <w:rPr>
          <w:rFonts w:hint="eastAsia"/>
          <w:lang w:val="en-GB"/>
        </w:rPr>
        <w:t>；</w:t>
      </w:r>
    </w:p>
    <w:p w:rsidR="003B059D" w:rsidRPr="003B059D" w:rsidRDefault="003B059D" w:rsidP="00B87E41">
      <w:pPr>
        <w:pStyle w:val="Bullet1GC"/>
        <w:rPr>
          <w:lang w:val="en-GB"/>
        </w:rPr>
      </w:pPr>
      <w:r w:rsidRPr="003B059D">
        <w:rPr>
          <w:rFonts w:hint="eastAsia"/>
          <w:lang w:val="en-GB"/>
        </w:rPr>
        <w:t>通过增加保健中心数量扩大初级保健服务，以满足巴格达和其他各省卫生部门</w:t>
      </w:r>
      <w:r w:rsidRPr="003B059D">
        <w:rPr>
          <w:lang w:val="en-GB"/>
        </w:rPr>
        <w:t>20%</w:t>
      </w:r>
      <w:r w:rsidRPr="003B059D">
        <w:rPr>
          <w:lang w:val="en-GB"/>
        </w:rPr>
        <w:t>的</w:t>
      </w:r>
      <w:r w:rsidRPr="003B059D">
        <w:rPr>
          <w:rFonts w:hint="eastAsia"/>
          <w:lang w:val="en-GB"/>
        </w:rPr>
        <w:t>需求；</w:t>
      </w:r>
    </w:p>
    <w:p w:rsidR="003B059D" w:rsidRPr="003B059D" w:rsidRDefault="003B059D" w:rsidP="00B87E41">
      <w:pPr>
        <w:pStyle w:val="Bullet1GC"/>
        <w:rPr>
          <w:rFonts w:hint="eastAsia"/>
          <w:lang w:val="en-GB"/>
        </w:rPr>
      </w:pPr>
      <w:r w:rsidRPr="003B059D">
        <w:rPr>
          <w:rFonts w:hint="eastAsia"/>
          <w:lang w:val="en-GB"/>
        </w:rPr>
        <w:t>增加专科保健中心的数量，以满足各省专科服务</w:t>
      </w:r>
      <w:r>
        <w:rPr>
          <w:rFonts w:hint="eastAsia"/>
          <w:lang w:val="en-GB"/>
        </w:rPr>
        <w:t>(</w:t>
      </w:r>
      <w:r w:rsidRPr="003B059D">
        <w:rPr>
          <w:rFonts w:hint="eastAsia"/>
          <w:lang w:val="en-GB"/>
        </w:rPr>
        <w:t>专科手术</w:t>
      </w:r>
      <w:r w:rsidR="003554BF">
        <w:rPr>
          <w:rFonts w:hint="eastAsia"/>
          <w:lang w:val="en-GB"/>
        </w:rPr>
        <w:t>－</w:t>
      </w:r>
      <w:r w:rsidRPr="003B059D">
        <w:rPr>
          <w:rFonts w:hint="eastAsia"/>
          <w:lang w:val="en-GB"/>
        </w:rPr>
        <w:t>预防性诊断</w:t>
      </w:r>
      <w:r>
        <w:rPr>
          <w:rFonts w:hint="eastAsia"/>
          <w:lang w:val="en-GB"/>
        </w:rPr>
        <w:t>)</w:t>
      </w:r>
      <w:r w:rsidRPr="003B059D">
        <w:rPr>
          <w:lang w:val="en-GB"/>
        </w:rPr>
        <w:t>50%</w:t>
      </w:r>
      <w:r w:rsidRPr="003B059D">
        <w:rPr>
          <w:rFonts w:hint="eastAsia"/>
          <w:lang w:val="en-GB"/>
        </w:rPr>
        <w:t>的需求。</w:t>
      </w:r>
    </w:p>
    <w:p w:rsidR="003B059D" w:rsidRPr="003B059D" w:rsidRDefault="00510AFB" w:rsidP="00510AFB">
      <w:pPr>
        <w:pStyle w:val="H23GC"/>
        <w:rPr>
          <w:rFonts w:hint="eastAsia"/>
        </w:rPr>
      </w:pPr>
      <w:r>
        <w:rPr>
          <w:rFonts w:hint="eastAsia"/>
        </w:rPr>
        <w:tab/>
      </w:r>
      <w:r>
        <w:rPr>
          <w:rFonts w:hint="eastAsia"/>
        </w:rPr>
        <w:tab/>
      </w:r>
      <w:r w:rsidR="003B059D" w:rsidRPr="003B059D">
        <w:rPr>
          <w:rFonts w:hint="eastAsia"/>
        </w:rPr>
        <w:t>库尔德地区卫生部取得的成就</w:t>
      </w:r>
    </w:p>
    <w:p w:rsidR="003B059D" w:rsidRPr="003B059D" w:rsidRDefault="003B059D" w:rsidP="003B059D">
      <w:pPr>
        <w:pStyle w:val="SingleTxtGC"/>
        <w:rPr>
          <w:lang w:val="en-GB"/>
        </w:rPr>
      </w:pPr>
      <w:r w:rsidRPr="003B059D">
        <w:rPr>
          <w:rFonts w:hint="eastAsia"/>
          <w:lang w:val="en-GB"/>
        </w:rPr>
        <w:t>17</w:t>
      </w:r>
      <w:r>
        <w:rPr>
          <w:rFonts w:hint="eastAsia"/>
          <w:lang w:val="en-GB"/>
        </w:rPr>
        <w:t>6.</w:t>
      </w:r>
      <w:r w:rsidR="005B3B76">
        <w:rPr>
          <w:rFonts w:hint="eastAsia"/>
          <w:lang w:val="en-GB"/>
        </w:rPr>
        <w:t xml:space="preserve">  </w:t>
      </w:r>
      <w:r w:rsidRPr="003B059D">
        <w:rPr>
          <w:rFonts w:hint="eastAsia"/>
          <w:lang w:val="en-GB"/>
        </w:rPr>
        <w:t>库尔德地区卫生部关注的是为所有公民提供医疗保健服务，尤其关注妇女的特殊健康需求。卫生部确保提供保护公民生命所需的医务人员、医院、服务和医疗用品，并提供适当治疗。妇女健康方面的数据显示：</w:t>
      </w:r>
    </w:p>
    <w:p w:rsidR="003B059D" w:rsidRPr="003B059D" w:rsidRDefault="003B059D" w:rsidP="00F55DAC">
      <w:pPr>
        <w:pStyle w:val="Bullet1GC"/>
        <w:rPr>
          <w:lang w:val="en-GB"/>
        </w:rPr>
      </w:pPr>
      <w:r w:rsidRPr="003B059D">
        <w:rPr>
          <w:lang w:val="en-GB"/>
        </w:rPr>
        <w:t>88.1%</w:t>
      </w:r>
      <w:r w:rsidRPr="003B059D">
        <w:rPr>
          <w:rFonts w:hint="eastAsia"/>
          <w:lang w:val="en-GB"/>
        </w:rPr>
        <w:t>的分娩由专业人员接生，</w:t>
      </w:r>
      <w:r w:rsidRPr="003B059D">
        <w:rPr>
          <w:lang w:val="en-GB"/>
        </w:rPr>
        <w:t>67.8%</w:t>
      </w:r>
      <w:r w:rsidRPr="003B059D">
        <w:rPr>
          <w:rFonts w:hint="eastAsia"/>
          <w:lang w:val="en-GB"/>
        </w:rPr>
        <w:t>在医院分娩；</w:t>
      </w:r>
    </w:p>
    <w:p w:rsidR="003B059D" w:rsidRPr="003B059D" w:rsidRDefault="003B059D" w:rsidP="00F55DAC">
      <w:pPr>
        <w:pStyle w:val="Bullet1GC"/>
        <w:rPr>
          <w:lang w:val="en-GB"/>
        </w:rPr>
      </w:pPr>
      <w:r w:rsidRPr="003B059D">
        <w:rPr>
          <w:rFonts w:hint="eastAsia"/>
          <w:lang w:val="en-GB"/>
        </w:rPr>
        <w:t>卫生部供应</w:t>
      </w:r>
      <w:r w:rsidRPr="003B059D">
        <w:rPr>
          <w:lang w:val="en-GB"/>
        </w:rPr>
        <w:t>81.3%</w:t>
      </w:r>
      <w:r w:rsidRPr="003B059D">
        <w:rPr>
          <w:rFonts w:hint="eastAsia"/>
          <w:lang w:val="en-GB"/>
        </w:rPr>
        <w:t>的避孕药具，为</w:t>
      </w:r>
      <w:r w:rsidRPr="003B059D">
        <w:rPr>
          <w:rFonts w:hint="eastAsia"/>
          <w:lang w:val="en-GB"/>
        </w:rPr>
        <w:t>80.2%</w:t>
      </w:r>
      <w:r w:rsidRPr="003B059D">
        <w:rPr>
          <w:rFonts w:hint="eastAsia"/>
          <w:lang w:val="en-GB"/>
        </w:rPr>
        <w:t>的孕妇提供持续护理；</w:t>
      </w:r>
    </w:p>
    <w:p w:rsidR="003B059D" w:rsidRPr="003B059D" w:rsidRDefault="003B059D" w:rsidP="00F55DAC">
      <w:pPr>
        <w:pStyle w:val="Bullet1GC"/>
        <w:rPr>
          <w:lang w:val="en-GB"/>
        </w:rPr>
      </w:pPr>
      <w:r w:rsidRPr="003B059D">
        <w:rPr>
          <w:rFonts w:hint="eastAsia"/>
          <w:lang w:val="en-GB"/>
        </w:rPr>
        <w:t>提供艾滋病毒</w:t>
      </w:r>
      <w:r w:rsidRPr="003B059D">
        <w:rPr>
          <w:rFonts w:hint="eastAsia"/>
          <w:lang w:val="en-GB"/>
        </w:rPr>
        <w:t>/</w:t>
      </w:r>
      <w:r w:rsidRPr="003B059D">
        <w:rPr>
          <w:rFonts w:hint="eastAsia"/>
          <w:lang w:val="en-GB"/>
        </w:rPr>
        <w:t>艾滋病症状测试和治疗，</w:t>
      </w:r>
      <w:r w:rsidRPr="003B059D">
        <w:rPr>
          <w:lang w:val="en-GB"/>
        </w:rPr>
        <w:t>0.5%</w:t>
      </w:r>
      <w:r w:rsidRPr="003B059D">
        <w:rPr>
          <w:rFonts w:hint="eastAsia"/>
          <w:lang w:val="en-GB"/>
        </w:rPr>
        <w:t>的妇女接收测试。由艾滋病毒</w:t>
      </w:r>
      <w:r w:rsidRPr="003B059D">
        <w:rPr>
          <w:rFonts w:hint="eastAsia"/>
          <w:lang w:val="en-GB"/>
        </w:rPr>
        <w:t>/</w:t>
      </w:r>
      <w:r w:rsidRPr="003B059D">
        <w:rPr>
          <w:rFonts w:hint="eastAsia"/>
          <w:lang w:val="en-GB"/>
        </w:rPr>
        <w:t>艾滋病专业中心提供相关信息，</w:t>
      </w:r>
      <w:r w:rsidRPr="003B059D">
        <w:rPr>
          <w:rFonts w:hint="eastAsia"/>
          <w:lang w:val="en-GB"/>
        </w:rPr>
        <w:t>3.4%</w:t>
      </w:r>
      <w:r w:rsidRPr="003B059D">
        <w:rPr>
          <w:rFonts w:hint="eastAsia"/>
          <w:lang w:val="en-GB"/>
        </w:rPr>
        <w:t>的妇女知道这些中心位于何处。</w:t>
      </w:r>
    </w:p>
    <w:p w:rsidR="003B059D" w:rsidRPr="003B059D" w:rsidRDefault="003B059D" w:rsidP="003B059D">
      <w:pPr>
        <w:pStyle w:val="SingleTxtGC"/>
        <w:rPr>
          <w:lang w:val="en-GB"/>
        </w:rPr>
      </w:pPr>
      <w:r w:rsidRPr="003B059D">
        <w:rPr>
          <w:rFonts w:hint="eastAsia"/>
          <w:lang w:val="en-GB"/>
        </w:rPr>
        <w:t>17</w:t>
      </w:r>
      <w:r>
        <w:rPr>
          <w:rFonts w:hint="eastAsia"/>
          <w:lang w:val="en-GB"/>
        </w:rPr>
        <w:t>7.</w:t>
      </w:r>
      <w:r w:rsidR="00EB4671">
        <w:rPr>
          <w:rFonts w:hint="eastAsia"/>
          <w:lang w:val="en-GB"/>
        </w:rPr>
        <w:t xml:space="preserve">  </w:t>
      </w:r>
      <w:r w:rsidRPr="003B059D">
        <w:rPr>
          <w:rFonts w:hint="eastAsia"/>
          <w:lang w:val="en-GB"/>
        </w:rPr>
        <w:t>库尔德地区卫生部采取措施，旨在提高公民，特别是妇女的健康认识和预防保健认识。其中最重要的措施如下：</w:t>
      </w:r>
    </w:p>
    <w:p w:rsidR="003B059D" w:rsidRPr="003B059D" w:rsidRDefault="003B059D" w:rsidP="00560897">
      <w:pPr>
        <w:pStyle w:val="Bullet1GC"/>
        <w:rPr>
          <w:lang w:val="en-GB"/>
        </w:rPr>
      </w:pPr>
      <w:r w:rsidRPr="003B059D">
        <w:rPr>
          <w:rFonts w:hint="eastAsia"/>
          <w:lang w:val="en-GB"/>
        </w:rPr>
        <w:t>为母亲提供如何应对各年龄段男女儿童的教育和指导课程，并为</w:t>
      </w:r>
      <w:r w:rsidRPr="003B059D">
        <w:rPr>
          <w:lang w:val="en-GB"/>
        </w:rPr>
        <w:t>12-17</w:t>
      </w:r>
      <w:r w:rsidRPr="003B059D">
        <w:rPr>
          <w:rFonts w:hint="eastAsia"/>
          <w:lang w:val="en-GB"/>
        </w:rPr>
        <w:t>岁的男女儿童提供青少年保健课程；</w:t>
      </w:r>
    </w:p>
    <w:p w:rsidR="003B059D" w:rsidRPr="003B059D" w:rsidRDefault="003B059D" w:rsidP="00560897">
      <w:pPr>
        <w:pStyle w:val="Bullet1GC"/>
        <w:rPr>
          <w:lang w:val="en-GB"/>
        </w:rPr>
      </w:pPr>
      <w:r w:rsidRPr="003B059D">
        <w:rPr>
          <w:rFonts w:hint="eastAsia"/>
          <w:lang w:val="en-GB"/>
        </w:rPr>
        <w:t>与增强妇女权能组织协调举办了妇女在社会中的领导作用的讲习班；</w:t>
      </w:r>
    </w:p>
    <w:p w:rsidR="003B059D" w:rsidRPr="003B059D" w:rsidRDefault="003B059D" w:rsidP="00560897">
      <w:pPr>
        <w:pStyle w:val="Bullet1GC"/>
        <w:rPr>
          <w:lang w:val="en-GB"/>
        </w:rPr>
      </w:pPr>
      <w:r w:rsidRPr="003B059D">
        <w:rPr>
          <w:rFonts w:hint="eastAsia"/>
          <w:lang w:val="en-GB"/>
        </w:rPr>
        <w:t>与儿基会协调举行了关于乳腺癌早期检测和乳腺自查以预防疾病的会议；</w:t>
      </w:r>
    </w:p>
    <w:p w:rsidR="003B059D" w:rsidRPr="003B059D" w:rsidRDefault="003B059D" w:rsidP="00560897">
      <w:pPr>
        <w:pStyle w:val="Bullet1GC"/>
        <w:rPr>
          <w:lang w:val="en-GB"/>
        </w:rPr>
      </w:pPr>
      <w:r w:rsidRPr="003B059D">
        <w:rPr>
          <w:rFonts w:hint="eastAsia"/>
          <w:lang w:val="en-GB"/>
        </w:rPr>
        <w:t>举办孕期糖尿病检测的培训班，邀请合格的女医生参与；</w:t>
      </w:r>
    </w:p>
    <w:p w:rsidR="003B059D" w:rsidRPr="003B059D" w:rsidRDefault="003B059D" w:rsidP="00560897">
      <w:pPr>
        <w:pStyle w:val="Bullet1GC"/>
        <w:rPr>
          <w:lang w:val="en-GB"/>
        </w:rPr>
      </w:pPr>
      <w:r w:rsidRPr="003B059D">
        <w:rPr>
          <w:rFonts w:hint="eastAsia"/>
          <w:lang w:val="en-GB"/>
        </w:rPr>
        <w:t>鉴于女性外阴残割的严重性，卫生部与儿基会和其他相关部委协调举行了一次会议，有关各方共同研究这一问题；</w:t>
      </w:r>
    </w:p>
    <w:p w:rsidR="003B059D" w:rsidRPr="003B059D" w:rsidRDefault="003B059D" w:rsidP="00560897">
      <w:pPr>
        <w:pStyle w:val="Bullet1GC"/>
        <w:rPr>
          <w:lang w:val="en-GB"/>
        </w:rPr>
      </w:pPr>
      <w:r w:rsidRPr="003B059D">
        <w:rPr>
          <w:rFonts w:hint="eastAsia"/>
          <w:lang w:val="en-GB"/>
        </w:rPr>
        <w:t>与内政部、国家妇女事务部和儿基会协调举办了消除该地区暴力侵害妇女行为讲习班；</w:t>
      </w:r>
    </w:p>
    <w:p w:rsidR="003B059D" w:rsidRPr="003B059D" w:rsidRDefault="003B059D" w:rsidP="00560897">
      <w:pPr>
        <w:pStyle w:val="Bullet1GC"/>
        <w:rPr>
          <w:lang w:val="en-GB"/>
        </w:rPr>
      </w:pPr>
      <w:r w:rsidRPr="003B059D">
        <w:rPr>
          <w:rFonts w:hint="eastAsia"/>
          <w:lang w:val="en-GB"/>
        </w:rPr>
        <w:t>通过了防治艾滋病毒</w:t>
      </w:r>
      <w:r w:rsidRPr="003B059D">
        <w:rPr>
          <w:rFonts w:hint="eastAsia"/>
          <w:lang w:val="en-GB"/>
        </w:rPr>
        <w:t>/</w:t>
      </w:r>
      <w:r w:rsidRPr="003B059D">
        <w:rPr>
          <w:rFonts w:hint="eastAsia"/>
          <w:lang w:val="en-GB"/>
        </w:rPr>
        <w:t>艾滋病、降低孕产妇和婴儿死亡率、减少少女怀孕、应对怀孕间隔过短对母亲和胎儿健康的影响以及计划生育行动计划。</w:t>
      </w:r>
    </w:p>
    <w:p w:rsidR="003B059D" w:rsidRPr="003B059D" w:rsidRDefault="00560897" w:rsidP="00560897">
      <w:pPr>
        <w:pStyle w:val="H23GC"/>
        <w:rPr>
          <w:rFonts w:hint="eastAsia"/>
        </w:rPr>
      </w:pPr>
      <w:r>
        <w:rPr>
          <w:rFonts w:hint="eastAsia"/>
        </w:rPr>
        <w:tab/>
      </w:r>
      <w:r>
        <w:rPr>
          <w:rFonts w:hint="eastAsia"/>
        </w:rPr>
        <w:tab/>
      </w:r>
      <w:r w:rsidR="003B059D" w:rsidRPr="003B059D">
        <w:rPr>
          <w:rFonts w:hint="eastAsia"/>
        </w:rPr>
        <w:t>库尔德地区面临的健康挑战</w:t>
      </w:r>
    </w:p>
    <w:p w:rsidR="003B059D" w:rsidRPr="003B059D" w:rsidRDefault="003B059D" w:rsidP="003B059D">
      <w:pPr>
        <w:pStyle w:val="SingleTxtGC"/>
        <w:rPr>
          <w:lang w:val="en-GB"/>
        </w:rPr>
      </w:pPr>
      <w:r w:rsidRPr="003B059D">
        <w:rPr>
          <w:rFonts w:hint="eastAsia"/>
          <w:lang w:val="en-GB"/>
        </w:rPr>
        <w:t>17</w:t>
      </w:r>
      <w:r>
        <w:rPr>
          <w:rFonts w:hint="eastAsia"/>
          <w:lang w:val="en-GB"/>
        </w:rPr>
        <w:t>8.</w:t>
      </w:r>
      <w:r w:rsidR="00560897">
        <w:rPr>
          <w:rFonts w:hint="eastAsia"/>
          <w:lang w:val="en-GB"/>
        </w:rPr>
        <w:t xml:space="preserve">  </w:t>
      </w:r>
      <w:r w:rsidRPr="003B059D">
        <w:rPr>
          <w:rFonts w:hint="eastAsia"/>
          <w:lang w:val="en-GB"/>
        </w:rPr>
        <w:t>库尔德地区面临的阻碍其提供最佳保健的挑战包括：</w:t>
      </w:r>
    </w:p>
    <w:p w:rsidR="003B059D" w:rsidRPr="003B059D" w:rsidRDefault="003B059D" w:rsidP="00070AF6">
      <w:pPr>
        <w:pStyle w:val="Bullet1GC"/>
        <w:rPr>
          <w:lang w:val="en-GB"/>
        </w:rPr>
      </w:pPr>
      <w:r w:rsidRPr="003B059D">
        <w:rPr>
          <w:rFonts w:hint="eastAsia"/>
          <w:lang w:val="en-GB"/>
        </w:rPr>
        <w:t>物资短缺；</w:t>
      </w:r>
    </w:p>
    <w:p w:rsidR="003B059D" w:rsidRPr="003B059D" w:rsidRDefault="003B059D" w:rsidP="00070AF6">
      <w:pPr>
        <w:pStyle w:val="Bullet1GC"/>
        <w:rPr>
          <w:lang w:val="en-GB"/>
        </w:rPr>
      </w:pPr>
      <w:r w:rsidRPr="003B059D">
        <w:rPr>
          <w:rFonts w:hint="eastAsia"/>
          <w:lang w:val="en-GB"/>
        </w:rPr>
        <w:t>妇女文盲普遍</w:t>
      </w:r>
      <w:r>
        <w:rPr>
          <w:rFonts w:hint="eastAsia"/>
          <w:lang w:val="en-GB"/>
        </w:rPr>
        <w:t>(</w:t>
      </w:r>
      <w:r w:rsidRPr="003B059D">
        <w:rPr>
          <w:rFonts w:hint="eastAsia"/>
          <w:lang w:val="en-GB"/>
        </w:rPr>
        <w:t>约</w:t>
      </w:r>
      <w:r w:rsidRPr="003B059D">
        <w:rPr>
          <w:lang w:val="en-GB"/>
        </w:rPr>
        <w:t>22%</w:t>
      </w:r>
      <w:r>
        <w:rPr>
          <w:rFonts w:hint="eastAsia"/>
          <w:lang w:val="en-GB"/>
        </w:rPr>
        <w:t>)</w:t>
      </w:r>
      <w:r w:rsidRPr="003B059D">
        <w:rPr>
          <w:rFonts w:hint="eastAsia"/>
          <w:lang w:val="en-GB"/>
        </w:rPr>
        <w:t>；</w:t>
      </w:r>
    </w:p>
    <w:p w:rsidR="003B059D" w:rsidRPr="003B059D" w:rsidRDefault="003B059D" w:rsidP="00070AF6">
      <w:pPr>
        <w:pStyle w:val="Bullet1GC"/>
        <w:rPr>
          <w:lang w:val="en-GB"/>
        </w:rPr>
      </w:pPr>
      <w:r w:rsidRPr="003B059D">
        <w:rPr>
          <w:rFonts w:hint="eastAsia"/>
          <w:lang w:val="en-GB"/>
        </w:rPr>
        <w:t>贫穷；</w:t>
      </w:r>
    </w:p>
    <w:p w:rsidR="003B059D" w:rsidRPr="003B059D" w:rsidRDefault="003B059D" w:rsidP="00070AF6">
      <w:pPr>
        <w:pStyle w:val="Bullet1GC"/>
        <w:rPr>
          <w:lang w:val="en-GB"/>
        </w:rPr>
      </w:pPr>
      <w:r w:rsidRPr="003B059D">
        <w:rPr>
          <w:rFonts w:hint="eastAsia"/>
          <w:lang w:val="en-GB"/>
        </w:rPr>
        <w:t>缺乏在偏远地区提供全方位医疗覆盖的医疗和保健人员；</w:t>
      </w:r>
    </w:p>
    <w:p w:rsidR="003B059D" w:rsidRPr="003B059D" w:rsidRDefault="003B059D" w:rsidP="00070AF6">
      <w:pPr>
        <w:pStyle w:val="Bullet1GC"/>
        <w:rPr>
          <w:lang w:val="en-GB"/>
        </w:rPr>
      </w:pPr>
      <w:r w:rsidRPr="003B059D">
        <w:rPr>
          <w:rFonts w:hint="eastAsia"/>
          <w:lang w:val="en-GB"/>
        </w:rPr>
        <w:t>行政协调不佳。</w:t>
      </w:r>
    </w:p>
    <w:p w:rsidR="003B059D" w:rsidRPr="003B059D" w:rsidRDefault="003B059D" w:rsidP="003B059D">
      <w:pPr>
        <w:pStyle w:val="SingleTxtGC"/>
        <w:rPr>
          <w:lang w:val="en-GB"/>
        </w:rPr>
      </w:pPr>
      <w:r w:rsidRPr="003B059D">
        <w:rPr>
          <w:rFonts w:hint="eastAsia"/>
          <w:lang w:val="en-GB"/>
        </w:rPr>
        <w:t>17</w:t>
      </w:r>
      <w:r>
        <w:rPr>
          <w:rFonts w:hint="eastAsia"/>
          <w:lang w:val="en-GB"/>
        </w:rPr>
        <w:t>9.</w:t>
      </w:r>
      <w:r w:rsidR="006E42FB">
        <w:rPr>
          <w:rFonts w:hint="eastAsia"/>
          <w:lang w:val="en-GB"/>
        </w:rPr>
        <w:t xml:space="preserve">  </w:t>
      </w:r>
      <w:r w:rsidRPr="003B059D">
        <w:rPr>
          <w:rFonts w:hint="eastAsia"/>
          <w:lang w:val="en-GB"/>
        </w:rPr>
        <w:t>卫生部未来的计划旨在：</w:t>
      </w:r>
    </w:p>
    <w:p w:rsidR="003B059D" w:rsidRPr="003B059D" w:rsidRDefault="003B059D" w:rsidP="008437BE">
      <w:pPr>
        <w:pStyle w:val="DashGC"/>
        <w:numPr>
          <w:ilvl w:val="0"/>
          <w:numId w:val="38"/>
        </w:numPr>
        <w:tabs>
          <w:tab w:val="clear" w:pos="431"/>
          <w:tab w:val="clear" w:pos="2262"/>
          <w:tab w:val="left" w:pos="2080"/>
        </w:tabs>
        <w:spacing w:after="60"/>
        <w:rPr>
          <w:rFonts w:hint="eastAsia"/>
        </w:rPr>
      </w:pPr>
      <w:r w:rsidRPr="003B059D">
        <w:rPr>
          <w:rFonts w:hint="eastAsia"/>
        </w:rPr>
        <w:t>降低</w:t>
      </w:r>
      <w:r w:rsidRPr="003B059D">
        <w:t>1</w:t>
      </w:r>
      <w:r w:rsidRPr="003B059D">
        <w:rPr>
          <w:rFonts w:hint="eastAsia"/>
        </w:rPr>
        <w:t>岁以下婴儿死亡率；</w:t>
      </w:r>
    </w:p>
    <w:p w:rsidR="003B059D" w:rsidRPr="003B059D" w:rsidRDefault="003B059D" w:rsidP="008437BE">
      <w:pPr>
        <w:pStyle w:val="DashGC"/>
        <w:numPr>
          <w:ilvl w:val="0"/>
          <w:numId w:val="38"/>
        </w:numPr>
        <w:tabs>
          <w:tab w:val="clear" w:pos="431"/>
          <w:tab w:val="clear" w:pos="2262"/>
          <w:tab w:val="left" w:pos="2080"/>
        </w:tabs>
        <w:spacing w:after="60"/>
        <w:rPr>
          <w:rFonts w:hint="eastAsia"/>
        </w:rPr>
      </w:pPr>
      <w:r w:rsidRPr="003B059D">
        <w:rPr>
          <w:rFonts w:hint="eastAsia"/>
        </w:rPr>
        <w:t>降低</w:t>
      </w:r>
      <w:r w:rsidRPr="003B059D">
        <w:rPr>
          <w:rFonts w:hint="eastAsia"/>
        </w:rPr>
        <w:t>5</w:t>
      </w:r>
      <w:r w:rsidRPr="003B059D">
        <w:rPr>
          <w:rFonts w:hint="eastAsia"/>
        </w:rPr>
        <w:t>岁以下儿童死亡率；</w:t>
      </w:r>
    </w:p>
    <w:p w:rsidR="003B059D" w:rsidRPr="003B059D" w:rsidRDefault="003B059D" w:rsidP="008437BE">
      <w:pPr>
        <w:pStyle w:val="DashGC"/>
        <w:numPr>
          <w:ilvl w:val="0"/>
          <w:numId w:val="38"/>
        </w:numPr>
        <w:tabs>
          <w:tab w:val="clear" w:pos="431"/>
          <w:tab w:val="clear" w:pos="2262"/>
          <w:tab w:val="left" w:pos="2080"/>
        </w:tabs>
        <w:spacing w:after="60"/>
        <w:rPr>
          <w:rFonts w:hint="eastAsia"/>
        </w:rPr>
      </w:pPr>
      <w:r w:rsidRPr="003B059D">
        <w:rPr>
          <w:rFonts w:hint="eastAsia"/>
        </w:rPr>
        <w:t>降低孕产妇死亡率；</w:t>
      </w:r>
    </w:p>
    <w:p w:rsidR="003B059D" w:rsidRPr="003B059D" w:rsidRDefault="003B059D" w:rsidP="008437BE">
      <w:pPr>
        <w:pStyle w:val="DashGC"/>
        <w:numPr>
          <w:ilvl w:val="0"/>
          <w:numId w:val="38"/>
        </w:numPr>
        <w:tabs>
          <w:tab w:val="clear" w:pos="431"/>
          <w:tab w:val="clear" w:pos="2262"/>
          <w:tab w:val="left" w:pos="2080"/>
        </w:tabs>
        <w:spacing w:after="60"/>
        <w:rPr>
          <w:rFonts w:hint="eastAsia"/>
        </w:rPr>
      </w:pPr>
      <w:r w:rsidRPr="003B059D">
        <w:rPr>
          <w:rFonts w:hint="eastAsia"/>
        </w:rPr>
        <w:t>改善妇幼初级保健；</w:t>
      </w:r>
    </w:p>
    <w:p w:rsidR="003B059D" w:rsidRPr="003B059D" w:rsidRDefault="003B059D" w:rsidP="008437BE">
      <w:pPr>
        <w:pStyle w:val="DashGC"/>
        <w:numPr>
          <w:ilvl w:val="0"/>
          <w:numId w:val="38"/>
        </w:numPr>
        <w:tabs>
          <w:tab w:val="clear" w:pos="431"/>
          <w:tab w:val="clear" w:pos="2262"/>
          <w:tab w:val="left" w:pos="2080"/>
        </w:tabs>
        <w:spacing w:after="60"/>
        <w:rPr>
          <w:rFonts w:hint="eastAsia"/>
        </w:rPr>
      </w:pPr>
      <w:r w:rsidRPr="003B059D">
        <w:rPr>
          <w:rFonts w:hint="eastAsia"/>
        </w:rPr>
        <w:t>推进计划生育方案；</w:t>
      </w:r>
    </w:p>
    <w:p w:rsidR="003B059D" w:rsidRPr="003B059D" w:rsidRDefault="003B059D" w:rsidP="005B521F">
      <w:pPr>
        <w:pStyle w:val="DashGC"/>
        <w:numPr>
          <w:ilvl w:val="0"/>
          <w:numId w:val="38"/>
        </w:numPr>
        <w:tabs>
          <w:tab w:val="clear" w:pos="431"/>
          <w:tab w:val="clear" w:pos="2262"/>
          <w:tab w:val="left" w:pos="2211"/>
        </w:tabs>
        <w:spacing w:after="60"/>
        <w:rPr>
          <w:rFonts w:hint="eastAsia"/>
        </w:rPr>
      </w:pPr>
      <w:r w:rsidRPr="003B059D">
        <w:rPr>
          <w:rFonts w:hint="eastAsia"/>
        </w:rPr>
        <w:t>消除暴力侵害妇女行为。</w:t>
      </w:r>
    </w:p>
    <w:p w:rsidR="003B059D" w:rsidRPr="003B059D" w:rsidRDefault="00E221CD" w:rsidP="00E221CD">
      <w:pPr>
        <w:pStyle w:val="H1GC"/>
        <w:rPr>
          <w:rFonts w:hint="eastAsia"/>
        </w:rPr>
      </w:pPr>
      <w:bookmarkStart w:id="16" w:name="_Toc353105183"/>
      <w:r>
        <w:rPr>
          <w:rFonts w:hint="eastAsia"/>
        </w:rPr>
        <w:tab/>
      </w:r>
      <w:r>
        <w:rPr>
          <w:rFonts w:hint="eastAsia"/>
        </w:rPr>
        <w:tab/>
      </w:r>
      <w:r w:rsidR="003B059D" w:rsidRPr="003B059D">
        <w:rPr>
          <w:rFonts w:hint="eastAsia"/>
        </w:rPr>
        <w:t>第十三条</w:t>
      </w:r>
      <w:bookmarkEnd w:id="16"/>
    </w:p>
    <w:p w:rsidR="003B059D" w:rsidRPr="003B059D" w:rsidRDefault="003B059D" w:rsidP="003B059D">
      <w:pPr>
        <w:pStyle w:val="SingleTxtGC"/>
        <w:rPr>
          <w:lang w:val="en-GB"/>
        </w:rPr>
      </w:pPr>
      <w:r w:rsidRPr="003B059D">
        <w:rPr>
          <w:lang w:val="en-GB"/>
        </w:rPr>
        <w:t>18</w:t>
      </w:r>
      <w:r>
        <w:rPr>
          <w:lang w:val="en-GB"/>
        </w:rPr>
        <w:t>0.</w:t>
      </w:r>
      <w:r w:rsidR="00A778D1">
        <w:rPr>
          <w:rFonts w:hint="eastAsia"/>
          <w:lang w:val="en-GB"/>
        </w:rPr>
        <w:t xml:space="preserve">  </w:t>
      </w:r>
      <w:r w:rsidRPr="003B059D">
        <w:rPr>
          <w:rFonts w:hint="eastAsia"/>
          <w:lang w:val="en-GB"/>
        </w:rPr>
        <w:t>《宪法》第</w:t>
      </w:r>
      <w:r w:rsidRPr="003B059D">
        <w:rPr>
          <w:lang w:val="en-GB"/>
        </w:rPr>
        <w:t>14</w:t>
      </w:r>
      <w:r w:rsidRPr="003B059D">
        <w:rPr>
          <w:rFonts w:hint="eastAsia"/>
          <w:lang w:val="en-GB"/>
        </w:rPr>
        <w:t>条规定：“伊拉克人在法律面前一律平等，不得基于性别、种族、民族、国籍、出身、肤色、宗教、教派、信仰或见解、经济或社会地位受到歧视”。虽然该条款保障平等原则，但在若干领域仍然缺乏真正的平等。《宪法》第</w:t>
      </w:r>
      <w:r w:rsidRPr="003B059D">
        <w:rPr>
          <w:lang w:val="en-GB"/>
        </w:rPr>
        <w:t>23</w:t>
      </w:r>
      <w:r w:rsidRPr="003B059D">
        <w:rPr>
          <w:rFonts w:hint="eastAsia"/>
          <w:lang w:val="en-GB"/>
        </w:rPr>
        <w:t>条</w:t>
      </w:r>
      <w:r>
        <w:rPr>
          <w:rFonts w:hint="eastAsia"/>
          <w:lang w:val="en-GB"/>
        </w:rPr>
        <w:t>(</w:t>
      </w:r>
      <w:r w:rsidRPr="003B059D">
        <w:rPr>
          <w:rFonts w:hint="eastAsia"/>
          <w:lang w:val="en-GB"/>
        </w:rPr>
        <w:t>之三</w:t>
      </w:r>
      <w:r>
        <w:rPr>
          <w:rFonts w:hint="eastAsia"/>
          <w:lang w:val="en-GB"/>
        </w:rPr>
        <w:t>)(</w:t>
      </w:r>
      <w:r w:rsidRPr="003B059D">
        <w:rPr>
          <w:lang w:val="en-GB"/>
        </w:rPr>
        <w:t>a</w:t>
      </w:r>
      <w:r>
        <w:rPr>
          <w:rFonts w:hint="eastAsia"/>
          <w:lang w:val="en-GB"/>
        </w:rPr>
        <w:t>)</w:t>
      </w:r>
      <w:r w:rsidRPr="003B059D">
        <w:rPr>
          <w:rFonts w:hint="eastAsia"/>
          <w:lang w:val="en-GB"/>
        </w:rPr>
        <w:t>款规定，“所有伊拉克人有权拥有自己的财产”，不得基于性别做出区别。然而，这一原则违背了伊拉克限制妇女享有这一权利的根深蒂固的习俗，特别是在农村地区。由于法律要求维护男女经济独立原则，无论是宪法还是涉及家庭内部财产所有权的执行中法律都未能采用共同拥有原则。</w:t>
      </w:r>
    </w:p>
    <w:p w:rsidR="003B059D" w:rsidRPr="003B059D" w:rsidRDefault="003B059D" w:rsidP="003B059D">
      <w:pPr>
        <w:pStyle w:val="SingleTxtGC"/>
        <w:rPr>
          <w:rFonts w:hint="eastAsia"/>
          <w:lang w:val="en-GB"/>
        </w:rPr>
      </w:pPr>
      <w:r w:rsidRPr="003B059D">
        <w:rPr>
          <w:rFonts w:hint="eastAsia"/>
          <w:lang w:val="en-GB"/>
        </w:rPr>
        <w:t>18</w:t>
      </w:r>
      <w:r>
        <w:rPr>
          <w:rFonts w:hint="eastAsia"/>
          <w:lang w:val="en-GB"/>
        </w:rPr>
        <w:t>1.</w:t>
      </w:r>
      <w:r w:rsidR="006D48F5">
        <w:rPr>
          <w:rFonts w:hint="eastAsia"/>
          <w:lang w:val="en-GB"/>
        </w:rPr>
        <w:t xml:space="preserve">  </w:t>
      </w:r>
      <w:r w:rsidRPr="003B059D">
        <w:rPr>
          <w:rFonts w:hint="eastAsia"/>
          <w:lang w:val="en-GB"/>
        </w:rPr>
        <w:t>保证妇女获得资源是人类发展的基础之一。要想获得、利用和控制资源，能够对资源做出决定才是最重要的。资源包括土地、收入、信用等。在伊拉克，妇女没有充分而平等地获得基本资源和服务的机会。一般来说，在伊拉克，妇女的金融资产少于男性。因此，女户主家庭没有男户主家庭富裕。虽然我们没有妇女在何种程度上享有土地、房屋所有权或财产或生意管理方面的独立权利的准确数据，但是法律确实保障这些领域的平等。财政部为国家雇员发放购买房产的贷款，贷款的发放基础是业已存在的标准，贷款申请人必须满足这些标准。性别不是规定标准之一。因此，女雇员与男雇员获得贷款的机会是平等的。</w:t>
      </w:r>
    </w:p>
    <w:p w:rsidR="003B059D" w:rsidRPr="003B059D" w:rsidRDefault="003B059D" w:rsidP="003B059D">
      <w:pPr>
        <w:pStyle w:val="SingleTxtGC"/>
        <w:rPr>
          <w:rFonts w:hint="eastAsia"/>
          <w:lang w:val="en-GB"/>
        </w:rPr>
      </w:pPr>
      <w:r w:rsidRPr="003B059D">
        <w:rPr>
          <w:rFonts w:hint="eastAsia"/>
          <w:lang w:val="en-GB"/>
        </w:rPr>
        <w:t>18</w:t>
      </w:r>
      <w:r>
        <w:rPr>
          <w:rFonts w:hint="eastAsia"/>
          <w:lang w:val="en-GB"/>
        </w:rPr>
        <w:t>2.</w:t>
      </w:r>
      <w:r w:rsidR="003929EE">
        <w:rPr>
          <w:rFonts w:hint="eastAsia"/>
          <w:lang w:val="en-GB"/>
        </w:rPr>
        <w:t xml:space="preserve">  </w:t>
      </w:r>
      <w:r w:rsidRPr="003B059D">
        <w:rPr>
          <w:rFonts w:hint="eastAsia"/>
          <w:lang w:val="en-GB"/>
        </w:rPr>
        <w:t>由于经济制裁、不断的战争和武装冲突夺走了伊拉克家庭中父亲和儿子的生命，在过去的</w:t>
      </w:r>
      <w:r w:rsidRPr="003B059D">
        <w:rPr>
          <w:lang w:val="en-GB"/>
        </w:rPr>
        <w:t>20</w:t>
      </w:r>
      <w:r w:rsidRPr="003B059D">
        <w:rPr>
          <w:rFonts w:hint="eastAsia"/>
          <w:lang w:val="en-GB"/>
        </w:rPr>
        <w:t>年或更长的时间里，女户主家庭现象不断加剧。这些事件使妇女受害最大。</w:t>
      </w:r>
      <w:r w:rsidRPr="003B059D">
        <w:rPr>
          <w:rFonts w:hint="eastAsia"/>
          <w:lang w:val="en-GB"/>
        </w:rPr>
        <w:t>2003</w:t>
      </w:r>
      <w:r w:rsidRPr="003B059D">
        <w:rPr>
          <w:rFonts w:hint="eastAsia"/>
          <w:lang w:val="en-GB"/>
        </w:rPr>
        <w:t>年后的占领和随之而来的武装冲突及暴力的蔓延以及逐步升级的暴力导致伊拉克寡妇人数增加。虽然显示严重程度的数据存在矛盾，但是，中央统计局在</w:t>
      </w:r>
      <w:r w:rsidRPr="003B059D">
        <w:rPr>
          <w:rFonts w:hint="eastAsia"/>
          <w:lang w:val="en-GB"/>
        </w:rPr>
        <w:t>2004</w:t>
      </w:r>
      <w:r w:rsidRPr="003B059D">
        <w:rPr>
          <w:rFonts w:hint="eastAsia"/>
          <w:lang w:val="en-GB"/>
        </w:rPr>
        <w:t>年进行的一项调查的结果表明，伊拉克有</w:t>
      </w:r>
      <w:r w:rsidRPr="003B059D">
        <w:rPr>
          <w:rFonts w:hint="eastAsia"/>
          <w:lang w:val="en-GB"/>
        </w:rPr>
        <w:t>11%</w:t>
      </w:r>
      <w:r w:rsidRPr="003B059D">
        <w:rPr>
          <w:rFonts w:hint="eastAsia"/>
          <w:lang w:val="en-GB"/>
        </w:rPr>
        <w:t>的家庭是女户主家庭，其中</w:t>
      </w:r>
      <w:r w:rsidRPr="003B059D">
        <w:rPr>
          <w:rFonts w:hint="eastAsia"/>
          <w:lang w:val="en-GB"/>
        </w:rPr>
        <w:t>73%</w:t>
      </w:r>
      <w:r w:rsidRPr="003B059D">
        <w:rPr>
          <w:rFonts w:hint="eastAsia"/>
          <w:lang w:val="en-GB"/>
        </w:rPr>
        <w:t>家庭的女户主是寡妇。此外，调查显示，女户主家庭和男户主家庭的收入存在着差异，</w:t>
      </w:r>
      <w:r w:rsidRPr="003B059D">
        <w:rPr>
          <w:rFonts w:hint="eastAsia"/>
          <w:lang w:val="en-GB"/>
        </w:rPr>
        <w:t>40%</w:t>
      </w:r>
      <w:r w:rsidRPr="003B059D">
        <w:rPr>
          <w:rFonts w:hint="eastAsia"/>
          <w:lang w:val="en-GB"/>
        </w:rPr>
        <w:t>的女户主家庭每周无法筹集到</w:t>
      </w:r>
      <w:r w:rsidRPr="003B059D">
        <w:rPr>
          <w:rFonts w:hint="eastAsia"/>
          <w:lang w:val="en-GB"/>
        </w:rPr>
        <w:t>10</w:t>
      </w:r>
      <w:r w:rsidRPr="003B059D">
        <w:rPr>
          <w:rFonts w:hint="eastAsia"/>
          <w:lang w:val="en-GB"/>
        </w:rPr>
        <w:t>万第纳尔</w:t>
      </w:r>
      <w:r>
        <w:rPr>
          <w:rFonts w:hint="eastAsia"/>
          <w:lang w:val="en-GB"/>
        </w:rPr>
        <w:t>(</w:t>
      </w:r>
      <w:r w:rsidRPr="003B059D">
        <w:rPr>
          <w:rFonts w:hint="eastAsia"/>
          <w:lang w:val="en-GB"/>
        </w:rPr>
        <w:t>约</w:t>
      </w:r>
      <w:r w:rsidRPr="003B059D">
        <w:rPr>
          <w:rFonts w:hint="eastAsia"/>
          <w:lang w:val="en-GB"/>
        </w:rPr>
        <w:t>90</w:t>
      </w:r>
      <w:r w:rsidRPr="003B059D">
        <w:rPr>
          <w:rFonts w:hint="eastAsia"/>
          <w:lang w:val="en-GB"/>
        </w:rPr>
        <w:t>美元</w:t>
      </w:r>
      <w:r>
        <w:rPr>
          <w:rFonts w:hint="eastAsia"/>
          <w:lang w:val="en-GB"/>
        </w:rPr>
        <w:t>)</w:t>
      </w:r>
      <w:r w:rsidRPr="003B059D">
        <w:rPr>
          <w:rFonts w:hint="eastAsia"/>
          <w:lang w:val="en-GB"/>
        </w:rPr>
        <w:t>，因此被迫挪用存款或使用获得的援助填补亏空；与之相比，男户主家庭的该比例为</w:t>
      </w:r>
      <w:r w:rsidRPr="003B059D">
        <w:rPr>
          <w:rFonts w:hint="eastAsia"/>
          <w:lang w:val="en-GB"/>
        </w:rPr>
        <w:t>26%</w:t>
      </w:r>
      <w:r w:rsidRPr="003B059D">
        <w:rPr>
          <w:rFonts w:hint="eastAsia"/>
          <w:lang w:val="en-GB"/>
        </w:rPr>
        <w:t>。此外，总体形势、家庭压力以及缺乏足够的抵押品阻碍了妇女获得小额信贷。目前，小额信贷计划一方面为增强经济能力做出了有效贡献，另一方面为无法获得资源的妇女提供了一个解决方案，如没有受过教育或培训的妇女，其中包括许多农村妇女。小额信贷计划于</w:t>
      </w:r>
      <w:r w:rsidRPr="003B059D">
        <w:rPr>
          <w:rFonts w:hint="eastAsia"/>
          <w:lang w:val="en-GB"/>
        </w:rPr>
        <w:t>2007</w:t>
      </w:r>
      <w:r w:rsidRPr="003B059D">
        <w:rPr>
          <w:rFonts w:hint="eastAsia"/>
          <w:lang w:val="en-GB"/>
        </w:rPr>
        <w:t>年发起，但仍处于初始阶段，尚不能为妇女带来更多财富。</w:t>
      </w:r>
    </w:p>
    <w:p w:rsidR="003B059D" w:rsidRPr="003B059D" w:rsidRDefault="003B059D" w:rsidP="003B059D">
      <w:pPr>
        <w:pStyle w:val="SingleTxtGC"/>
        <w:rPr>
          <w:lang w:val="en-GB"/>
        </w:rPr>
      </w:pPr>
      <w:r w:rsidRPr="003B059D">
        <w:rPr>
          <w:rFonts w:hint="eastAsia"/>
          <w:lang w:val="en-GB"/>
        </w:rPr>
        <w:t>18</w:t>
      </w:r>
      <w:r>
        <w:rPr>
          <w:rFonts w:hint="eastAsia"/>
          <w:lang w:val="en-GB"/>
        </w:rPr>
        <w:t>3.</w:t>
      </w:r>
      <w:r w:rsidR="00E76713">
        <w:rPr>
          <w:rFonts w:hint="eastAsia"/>
          <w:lang w:val="en-GB"/>
        </w:rPr>
        <w:t xml:space="preserve">  </w:t>
      </w:r>
      <w:r w:rsidRPr="003B059D">
        <w:rPr>
          <w:rFonts w:hint="eastAsia"/>
          <w:lang w:val="en-GB"/>
        </w:rPr>
        <w:t>《伊拉克生活状况调查》</w:t>
      </w:r>
      <w:r>
        <w:rPr>
          <w:rFonts w:hint="eastAsia"/>
          <w:lang w:val="en-GB"/>
        </w:rPr>
        <w:t>(</w:t>
      </w:r>
      <w:r w:rsidRPr="003B059D">
        <w:rPr>
          <w:lang w:val="en-GB"/>
        </w:rPr>
        <w:t>2004</w:t>
      </w:r>
      <w:r w:rsidRPr="003B059D">
        <w:rPr>
          <w:rFonts w:hint="eastAsia"/>
          <w:lang w:val="en-GB"/>
        </w:rPr>
        <w:t>年</w:t>
      </w:r>
      <w:r>
        <w:rPr>
          <w:rFonts w:hint="eastAsia"/>
          <w:lang w:val="en-GB"/>
        </w:rPr>
        <w:t>)</w:t>
      </w:r>
      <w:r w:rsidRPr="003B059D">
        <w:rPr>
          <w:rFonts w:hint="eastAsia"/>
          <w:lang w:val="en-GB"/>
        </w:rPr>
        <w:t>表明，</w:t>
      </w:r>
      <w:r w:rsidRPr="003B059D">
        <w:rPr>
          <w:rFonts w:hint="eastAsia"/>
          <w:lang w:val="en-GB"/>
        </w:rPr>
        <w:t>79%</w:t>
      </w:r>
      <w:r w:rsidRPr="003B059D">
        <w:rPr>
          <w:rFonts w:hint="eastAsia"/>
          <w:lang w:val="en-GB"/>
        </w:rPr>
        <w:t>的女性在农业、教育、公共部门管理、社会和保健管理及服务领域工作。在教育部门，妇女的参与度高于男性，共有</w:t>
      </w:r>
      <w:r w:rsidRPr="003B059D">
        <w:rPr>
          <w:rFonts w:hint="eastAsia"/>
          <w:lang w:val="en-GB"/>
        </w:rPr>
        <w:t>29</w:t>
      </w:r>
      <w:r w:rsidR="008161F8">
        <w:rPr>
          <w:rFonts w:hint="eastAsia"/>
          <w:lang w:val="en-GB"/>
        </w:rPr>
        <w:t>2,</w:t>
      </w:r>
      <w:r w:rsidRPr="003B059D">
        <w:rPr>
          <w:rFonts w:hint="eastAsia"/>
          <w:lang w:val="en-GB"/>
        </w:rPr>
        <w:t>000</w:t>
      </w:r>
      <w:r w:rsidRPr="003B059D">
        <w:rPr>
          <w:rFonts w:hint="eastAsia"/>
          <w:lang w:val="en-GB"/>
        </w:rPr>
        <w:t>名妇女在该领域工作，而男性人数为</w:t>
      </w:r>
      <w:r w:rsidRPr="003B059D">
        <w:rPr>
          <w:lang w:val="en-GB"/>
        </w:rPr>
        <w:t>19</w:t>
      </w:r>
      <w:r w:rsidR="008161F8">
        <w:rPr>
          <w:lang w:val="en-GB"/>
        </w:rPr>
        <w:t>7,</w:t>
      </w:r>
      <w:r w:rsidRPr="003B059D">
        <w:rPr>
          <w:lang w:val="en-GB"/>
        </w:rPr>
        <w:t>000</w:t>
      </w:r>
      <w:r w:rsidRPr="003B059D">
        <w:rPr>
          <w:rFonts w:hint="eastAsia"/>
          <w:lang w:val="en-GB"/>
        </w:rPr>
        <w:t>人。妇女占农村地区劳动力的三分之一。</w:t>
      </w:r>
    </w:p>
    <w:p w:rsidR="003B059D" w:rsidRPr="003B059D" w:rsidRDefault="003B059D" w:rsidP="003B059D">
      <w:pPr>
        <w:pStyle w:val="SingleTxtGC"/>
        <w:rPr>
          <w:lang w:val="en-GB"/>
        </w:rPr>
      </w:pPr>
      <w:r w:rsidRPr="003B059D">
        <w:rPr>
          <w:rFonts w:hint="eastAsia"/>
          <w:lang w:val="en-GB"/>
        </w:rPr>
        <w:t>18</w:t>
      </w:r>
      <w:r>
        <w:rPr>
          <w:rFonts w:hint="eastAsia"/>
          <w:lang w:val="en-GB"/>
        </w:rPr>
        <w:t>4.</w:t>
      </w:r>
      <w:r w:rsidR="0045134A">
        <w:rPr>
          <w:rFonts w:hint="eastAsia"/>
          <w:lang w:val="en-GB"/>
        </w:rPr>
        <w:t xml:space="preserve">  </w:t>
      </w:r>
      <w:r w:rsidRPr="003B059D">
        <w:rPr>
          <w:rFonts w:hint="eastAsia"/>
          <w:lang w:val="en-GB"/>
        </w:rPr>
        <w:t>妇女的失业率高于男性。</w:t>
      </w:r>
      <w:r w:rsidRPr="003B059D">
        <w:rPr>
          <w:lang w:val="en-GB"/>
        </w:rPr>
        <w:t>2006</w:t>
      </w:r>
      <w:r w:rsidRPr="003B059D">
        <w:rPr>
          <w:rFonts w:hint="eastAsia"/>
          <w:lang w:val="en-GB"/>
        </w:rPr>
        <w:t>年，妇女的失业率为</w:t>
      </w:r>
      <w:r w:rsidRPr="003B059D">
        <w:rPr>
          <w:rFonts w:hint="eastAsia"/>
          <w:lang w:val="en-GB"/>
        </w:rPr>
        <w:t>22.7%</w:t>
      </w:r>
      <w:r w:rsidRPr="003B059D">
        <w:rPr>
          <w:rFonts w:hint="eastAsia"/>
          <w:lang w:val="en-GB"/>
        </w:rPr>
        <w:t>，</w:t>
      </w:r>
      <w:r w:rsidRPr="003B059D">
        <w:rPr>
          <w:rFonts w:hint="eastAsia"/>
          <w:lang w:val="en-GB"/>
        </w:rPr>
        <w:t>2005</w:t>
      </w:r>
      <w:r w:rsidRPr="003B059D">
        <w:rPr>
          <w:rFonts w:hint="eastAsia"/>
          <w:lang w:val="en-GB"/>
        </w:rPr>
        <w:t>年为</w:t>
      </w:r>
      <w:r w:rsidRPr="003B059D">
        <w:rPr>
          <w:rFonts w:hint="eastAsia"/>
          <w:lang w:val="en-GB"/>
        </w:rPr>
        <w:t>14.1%</w:t>
      </w:r>
      <w:r w:rsidRPr="003B059D">
        <w:rPr>
          <w:rFonts w:hint="eastAsia"/>
          <w:lang w:val="en-GB"/>
        </w:rPr>
        <w:t>。同时，</w:t>
      </w:r>
      <w:r w:rsidRPr="003B059D">
        <w:rPr>
          <w:rFonts w:hint="eastAsia"/>
          <w:lang w:val="en-GB"/>
        </w:rPr>
        <w:t>2006</w:t>
      </w:r>
      <w:r w:rsidRPr="003B059D">
        <w:rPr>
          <w:rFonts w:hint="eastAsia"/>
          <w:lang w:val="en-GB"/>
        </w:rPr>
        <w:t>年男性的失业率由</w:t>
      </w:r>
      <w:r w:rsidRPr="003B059D">
        <w:rPr>
          <w:rFonts w:hint="eastAsia"/>
          <w:lang w:val="en-GB"/>
        </w:rPr>
        <w:t>2005</w:t>
      </w:r>
      <w:r w:rsidRPr="003B059D">
        <w:rPr>
          <w:rFonts w:hint="eastAsia"/>
          <w:lang w:val="en-GB"/>
        </w:rPr>
        <w:t>年的</w:t>
      </w:r>
      <w:r w:rsidRPr="003B059D">
        <w:rPr>
          <w:rFonts w:hint="eastAsia"/>
          <w:lang w:val="en-GB"/>
        </w:rPr>
        <w:t>19.2%</w:t>
      </w:r>
      <w:r w:rsidRPr="003B059D">
        <w:rPr>
          <w:rFonts w:hint="eastAsia"/>
          <w:lang w:val="en-GB"/>
        </w:rPr>
        <w:t>降至</w:t>
      </w:r>
      <w:r w:rsidRPr="003B059D">
        <w:rPr>
          <w:rFonts w:hint="eastAsia"/>
          <w:lang w:val="en-GB"/>
        </w:rPr>
        <w:t>16.2%</w:t>
      </w:r>
      <w:r w:rsidRPr="003B059D">
        <w:rPr>
          <w:rFonts w:hint="eastAsia"/>
          <w:lang w:val="en-GB"/>
        </w:rPr>
        <w:t>。由于伊拉克实行市场经济体制，因此为应对失业威胁采取的措施有限。这一点本身对妇女享受由国家提供的就业机会提出了进一步挑战，因为妇女处于一种不断变化的经济环境，竞争上岗是其主要特点。在这种情况下，私营部门是一种备选，虽然无法保证私营部门为妇女提供就业机会。造成这种局面的原因很多，包括妇女有权享有产假和照料子女的假期，以及妇女可能无法满足雇主的众多要求</w:t>
      </w:r>
      <w:r>
        <w:rPr>
          <w:rFonts w:hint="eastAsia"/>
          <w:lang w:val="en-GB"/>
        </w:rPr>
        <w:t>(</w:t>
      </w:r>
      <w:r w:rsidRPr="003B059D">
        <w:rPr>
          <w:rFonts w:hint="eastAsia"/>
          <w:lang w:val="en-GB"/>
        </w:rPr>
        <w:t>这体现了歧视和暴力</w:t>
      </w:r>
      <w:r>
        <w:rPr>
          <w:rFonts w:hint="eastAsia"/>
          <w:lang w:val="en-GB"/>
        </w:rPr>
        <w:t>)</w:t>
      </w:r>
      <w:r w:rsidRPr="003B059D">
        <w:rPr>
          <w:rFonts w:hint="eastAsia"/>
          <w:lang w:val="en-GB"/>
        </w:rPr>
        <w:t>。</w:t>
      </w:r>
    </w:p>
    <w:p w:rsidR="003B059D" w:rsidRPr="003B059D" w:rsidRDefault="003B059D" w:rsidP="003B059D">
      <w:pPr>
        <w:pStyle w:val="SingleTxtGC"/>
        <w:rPr>
          <w:rFonts w:hint="eastAsia"/>
          <w:lang w:val="en-GB"/>
        </w:rPr>
      </w:pPr>
      <w:r w:rsidRPr="003B059D">
        <w:rPr>
          <w:rFonts w:hint="eastAsia"/>
          <w:lang w:val="en-GB"/>
        </w:rPr>
        <w:t>18</w:t>
      </w:r>
      <w:r>
        <w:rPr>
          <w:rFonts w:hint="eastAsia"/>
          <w:lang w:val="en-GB"/>
        </w:rPr>
        <w:t>5.</w:t>
      </w:r>
      <w:r w:rsidR="00DA1C29">
        <w:rPr>
          <w:rFonts w:hint="eastAsia"/>
          <w:lang w:val="en-GB"/>
        </w:rPr>
        <w:t xml:space="preserve">  </w:t>
      </w:r>
      <w:r w:rsidRPr="003B059D">
        <w:rPr>
          <w:rFonts w:hint="eastAsia"/>
          <w:lang w:val="en-GB"/>
        </w:rPr>
        <w:t>这也加剧了竞争上岗的激烈程度。由于男性享有更多社会优势，必然要求制定提高妇女工作能力的教育和培训政策。这些政策应包括增加普通职业学校、职业夜校和职业培训中心的数量。</w:t>
      </w:r>
    </w:p>
    <w:p w:rsidR="003B059D" w:rsidRPr="003B059D" w:rsidRDefault="003B059D" w:rsidP="003B059D">
      <w:pPr>
        <w:pStyle w:val="SingleTxtGC"/>
        <w:rPr>
          <w:rFonts w:hint="eastAsia"/>
          <w:lang w:val="en-GB"/>
        </w:rPr>
      </w:pPr>
      <w:r w:rsidRPr="003B059D">
        <w:rPr>
          <w:rFonts w:hint="eastAsia"/>
          <w:lang w:val="en-GB"/>
        </w:rPr>
        <w:t>18</w:t>
      </w:r>
      <w:r>
        <w:rPr>
          <w:rFonts w:hint="eastAsia"/>
          <w:lang w:val="en-GB"/>
        </w:rPr>
        <w:t>6.</w:t>
      </w:r>
      <w:r w:rsidR="001A29C9">
        <w:rPr>
          <w:rFonts w:hint="eastAsia"/>
          <w:lang w:val="en-GB"/>
        </w:rPr>
        <w:t xml:space="preserve">  </w:t>
      </w:r>
      <w:r w:rsidRPr="003B059D">
        <w:rPr>
          <w:lang w:val="en-GB"/>
        </w:rPr>
        <w:t>2003</w:t>
      </w:r>
      <w:r w:rsidRPr="003B059D">
        <w:rPr>
          <w:rFonts w:hint="eastAsia"/>
          <w:lang w:val="en-GB"/>
        </w:rPr>
        <w:t>年后的动荡局势是私营部门女性就业率低的原因之一。妇女占私营部门雇员人数的</w:t>
      </w:r>
      <w:r w:rsidRPr="003B059D">
        <w:rPr>
          <w:rFonts w:hint="eastAsia"/>
          <w:lang w:val="en-GB"/>
        </w:rPr>
        <w:t>32%</w:t>
      </w:r>
      <w:r w:rsidRPr="003B059D">
        <w:rPr>
          <w:rFonts w:hint="eastAsia"/>
          <w:lang w:val="en-GB"/>
        </w:rPr>
        <w:t>至</w:t>
      </w:r>
      <w:r w:rsidRPr="003B059D">
        <w:rPr>
          <w:rFonts w:hint="eastAsia"/>
          <w:lang w:val="en-GB"/>
        </w:rPr>
        <w:t>38%</w:t>
      </w:r>
      <w:r w:rsidRPr="003B059D">
        <w:rPr>
          <w:rFonts w:hint="eastAsia"/>
          <w:lang w:val="en-GB"/>
        </w:rPr>
        <w:t>，从事保健、金融、农业等领域的工作。然而，由于雇主试图逃避其在《职工养老保险和社会保险法》和《劳动法》下的责任，在私营部门工作的妇女面临被裁员或剥夺这两项法律保障的权益的风险。当经济衰退时，妇女的岗位和就业受到影响。社会的陈规定型观念和对男女的陈规定型印象严重限制了女性能涉足的工作领域</w:t>
      </w:r>
      <w:r>
        <w:rPr>
          <w:rFonts w:hint="eastAsia"/>
          <w:lang w:val="en-GB"/>
        </w:rPr>
        <w:t>(</w:t>
      </w:r>
      <w:r w:rsidRPr="003B059D">
        <w:rPr>
          <w:rFonts w:hint="eastAsia"/>
          <w:lang w:val="en-GB"/>
        </w:rPr>
        <w:t>局限于制衣、食品制造等领域</w:t>
      </w:r>
      <w:r>
        <w:rPr>
          <w:rFonts w:hint="eastAsia"/>
          <w:lang w:val="en-GB"/>
        </w:rPr>
        <w:t>)</w:t>
      </w:r>
      <w:r w:rsidRPr="003B059D">
        <w:rPr>
          <w:rFonts w:hint="eastAsia"/>
          <w:lang w:val="en-GB"/>
        </w:rPr>
        <w:t>，对于没有受过教育或受教育程度低的妇女尤为如此。伊拉克妇女自</w:t>
      </w:r>
      <w:r w:rsidRPr="003B059D">
        <w:rPr>
          <w:lang w:val="en-GB"/>
        </w:rPr>
        <w:t>1990</w:t>
      </w:r>
      <w:r w:rsidRPr="003B059D">
        <w:rPr>
          <w:rFonts w:hint="eastAsia"/>
          <w:lang w:val="en-GB"/>
        </w:rPr>
        <w:t>年经济制裁开始以来就面临这一问题。家庭收入过低无法满足基本需求，导致妇女甚至是在公共部门就业的妇女离职在家工作，以提供额外的资源满足家庭需求，尽管这些工作并没有为妇女及其家人带来经济、社会或心理上的稳定。</w:t>
      </w:r>
    </w:p>
    <w:p w:rsidR="003B059D" w:rsidRPr="003B059D" w:rsidRDefault="00646CA5" w:rsidP="00646CA5">
      <w:pPr>
        <w:pStyle w:val="H23GC"/>
        <w:rPr>
          <w:rFonts w:hint="eastAsia"/>
        </w:rPr>
      </w:pPr>
      <w:r>
        <w:rPr>
          <w:rFonts w:hint="eastAsia"/>
        </w:rPr>
        <w:tab/>
      </w:r>
      <w:r>
        <w:rPr>
          <w:rFonts w:hint="eastAsia"/>
        </w:rPr>
        <w:tab/>
      </w:r>
      <w:r w:rsidR="003B059D" w:rsidRPr="003B059D">
        <w:rPr>
          <w:rFonts w:hint="eastAsia"/>
        </w:rPr>
        <w:t>2010-2014</w:t>
      </w:r>
      <w:r w:rsidR="003B059D" w:rsidRPr="003B059D">
        <w:rPr>
          <w:rFonts w:hint="eastAsia"/>
        </w:rPr>
        <w:t>年国家发展计划</w:t>
      </w:r>
    </w:p>
    <w:p w:rsidR="003B059D" w:rsidRPr="003B059D" w:rsidRDefault="003B059D" w:rsidP="003B059D">
      <w:pPr>
        <w:pStyle w:val="SingleTxtGC"/>
        <w:rPr>
          <w:lang w:val="en-GB"/>
        </w:rPr>
      </w:pPr>
      <w:r w:rsidRPr="003B059D">
        <w:rPr>
          <w:rFonts w:hint="eastAsia"/>
          <w:lang w:val="en-GB"/>
        </w:rPr>
        <w:t>18</w:t>
      </w:r>
      <w:r>
        <w:rPr>
          <w:rFonts w:hint="eastAsia"/>
          <w:lang w:val="en-GB"/>
        </w:rPr>
        <w:t>7.</w:t>
      </w:r>
      <w:r w:rsidR="005D3A3D">
        <w:rPr>
          <w:rFonts w:hint="eastAsia"/>
          <w:lang w:val="en-GB"/>
        </w:rPr>
        <w:t xml:space="preserve">  </w:t>
      </w:r>
      <w:r w:rsidRPr="003B059D">
        <w:rPr>
          <w:rFonts w:hint="eastAsia"/>
          <w:lang w:val="en-GB"/>
        </w:rPr>
        <w:t>为了刺激经济和提高就业率，特别是青年和妇女的就业率，五年计划采取各种措施，旨在：</w:t>
      </w:r>
    </w:p>
    <w:p w:rsidR="003B059D" w:rsidRPr="003B059D" w:rsidRDefault="003B059D" w:rsidP="000B15B5">
      <w:pPr>
        <w:pStyle w:val="Bullet1GC"/>
        <w:rPr>
          <w:rFonts w:hint="eastAsia"/>
          <w:lang w:val="en-GB"/>
        </w:rPr>
      </w:pPr>
      <w:r w:rsidRPr="003B059D">
        <w:rPr>
          <w:rFonts w:hint="eastAsia"/>
          <w:lang w:val="en-GB"/>
        </w:rPr>
        <w:t>促进私营部门在就业中的作用，从而降低伊拉克高达</w:t>
      </w:r>
      <w:r w:rsidRPr="003B059D">
        <w:rPr>
          <w:lang w:val="en-GB"/>
        </w:rPr>
        <w:t>15%</w:t>
      </w:r>
      <w:r w:rsidRPr="003B059D">
        <w:rPr>
          <w:rFonts w:hint="eastAsia"/>
          <w:lang w:val="en-GB"/>
        </w:rPr>
        <w:t>的失业率</w:t>
      </w:r>
      <w:r>
        <w:rPr>
          <w:rFonts w:hint="eastAsia"/>
          <w:lang w:val="en-GB"/>
        </w:rPr>
        <w:t>(</w:t>
      </w:r>
      <w:r w:rsidRPr="003B059D">
        <w:rPr>
          <w:rFonts w:hint="eastAsia"/>
          <w:lang w:val="en-GB"/>
        </w:rPr>
        <w:t>包括季节性失业和就业不足</w:t>
      </w:r>
      <w:r>
        <w:rPr>
          <w:rFonts w:hint="eastAsia"/>
          <w:lang w:val="en-GB"/>
        </w:rPr>
        <w:t>)</w:t>
      </w:r>
      <w:r w:rsidRPr="003B059D">
        <w:rPr>
          <w:rFonts w:hint="eastAsia"/>
          <w:lang w:val="en-GB"/>
        </w:rPr>
        <w:t>并减少与长期失业和漠视或忽视与居民生活经济、社会和环境方面相关的社会问题。通过提高对可持续发展和生活质量原则的认识和接受程度，再加上所有经济部门的需求，以及将这些原则纳入城乡规划，预计将产生</w:t>
      </w:r>
      <w:r w:rsidRPr="003B059D">
        <w:rPr>
          <w:lang w:val="en-GB"/>
        </w:rPr>
        <w:t>3</w:t>
      </w:r>
      <w:r w:rsidRPr="003B059D">
        <w:rPr>
          <w:rFonts w:hint="eastAsia"/>
          <w:lang w:val="en-GB"/>
        </w:rPr>
        <w:t>00</w:t>
      </w:r>
      <w:r w:rsidRPr="003B059D">
        <w:rPr>
          <w:rFonts w:hint="eastAsia"/>
          <w:lang w:val="en-GB"/>
        </w:rPr>
        <w:t>万至</w:t>
      </w:r>
      <w:r w:rsidRPr="003B059D">
        <w:rPr>
          <w:lang w:val="en-GB"/>
        </w:rPr>
        <w:t>45</w:t>
      </w:r>
      <w:r w:rsidRPr="003B059D">
        <w:rPr>
          <w:rFonts w:hint="eastAsia"/>
          <w:lang w:val="en-GB"/>
        </w:rPr>
        <w:t>0</w:t>
      </w:r>
      <w:r w:rsidRPr="003B059D">
        <w:rPr>
          <w:rFonts w:hint="eastAsia"/>
          <w:lang w:val="en-GB"/>
        </w:rPr>
        <w:t>万个就业岗位。</w:t>
      </w:r>
    </w:p>
    <w:p w:rsidR="003B059D" w:rsidRPr="003B059D" w:rsidRDefault="003B059D" w:rsidP="000B15B5">
      <w:pPr>
        <w:pStyle w:val="Bullet1GC"/>
        <w:rPr>
          <w:lang w:val="en-GB"/>
        </w:rPr>
      </w:pPr>
      <w:r w:rsidRPr="003B059D">
        <w:rPr>
          <w:rFonts w:hint="eastAsia"/>
          <w:lang w:val="en-GB"/>
        </w:rPr>
        <w:t>提供可持续的就业机会和收入，保证为穷人提供基本服务，并确保新就业领域的资格和培训，特别是对于弱势群体，如孤儿、寡妇和有特殊需要者。该计划预计将使贫困水平降低</w:t>
      </w:r>
      <w:r w:rsidRPr="003B059D">
        <w:rPr>
          <w:lang w:val="en-GB"/>
        </w:rPr>
        <w:t>30%</w:t>
      </w:r>
      <w:r w:rsidRPr="003B059D">
        <w:rPr>
          <w:rFonts w:hint="eastAsia"/>
          <w:lang w:val="en-GB"/>
        </w:rPr>
        <w:t>。</w:t>
      </w:r>
    </w:p>
    <w:p w:rsidR="003B059D" w:rsidRPr="003B059D" w:rsidRDefault="004C1B77" w:rsidP="004C1B77">
      <w:pPr>
        <w:pStyle w:val="H1GC"/>
        <w:rPr>
          <w:rFonts w:hint="eastAsia"/>
        </w:rPr>
      </w:pPr>
      <w:bookmarkStart w:id="17" w:name="_Toc353105184"/>
      <w:r>
        <w:rPr>
          <w:rFonts w:hint="eastAsia"/>
        </w:rPr>
        <w:tab/>
      </w:r>
      <w:r>
        <w:rPr>
          <w:rFonts w:hint="eastAsia"/>
        </w:rPr>
        <w:tab/>
      </w:r>
      <w:r w:rsidR="003B059D" w:rsidRPr="003B059D">
        <w:rPr>
          <w:rFonts w:hint="eastAsia"/>
        </w:rPr>
        <w:t>第十四条</w:t>
      </w:r>
      <w:bookmarkEnd w:id="17"/>
    </w:p>
    <w:p w:rsidR="003B059D" w:rsidRPr="003B059D" w:rsidRDefault="003B059D" w:rsidP="003B059D">
      <w:pPr>
        <w:pStyle w:val="SingleTxtGC"/>
        <w:rPr>
          <w:lang w:val="en-GB"/>
        </w:rPr>
      </w:pPr>
      <w:r w:rsidRPr="003B059D">
        <w:rPr>
          <w:rFonts w:hint="eastAsia"/>
          <w:lang w:val="en-GB"/>
        </w:rPr>
        <w:t>18</w:t>
      </w:r>
      <w:r>
        <w:rPr>
          <w:rFonts w:hint="eastAsia"/>
          <w:lang w:val="en-GB"/>
        </w:rPr>
        <w:t>8.</w:t>
      </w:r>
      <w:r w:rsidR="00CE6BB1">
        <w:rPr>
          <w:rFonts w:hint="eastAsia"/>
          <w:lang w:val="en-GB"/>
        </w:rPr>
        <w:t xml:space="preserve">  </w:t>
      </w:r>
      <w:r w:rsidRPr="003B059D">
        <w:rPr>
          <w:rFonts w:hint="eastAsia"/>
          <w:lang w:val="en-GB"/>
        </w:rPr>
        <w:t>农村妇女承担着在家中为人母人妻、在家外从事耕作的双重职责。妇女是具有生产力的劳动力，占农村劳动力总数的三分之一。与伊拉克社会其他领域一样，战争、制裁和危机以及随之而来的政治和教派暴力导致妇女的处境进一步恶化，这种情况不仅局限于城市，还蔓延到农村地区。尽管政府保健部门努力以有序的方式持续提供保健服务，但这对于服务水平仍然产生了直接影响。</w:t>
      </w:r>
    </w:p>
    <w:p w:rsidR="003B059D" w:rsidRPr="003B059D" w:rsidRDefault="003B059D" w:rsidP="003B059D">
      <w:pPr>
        <w:pStyle w:val="SingleTxtGC"/>
        <w:rPr>
          <w:lang w:val="en-GB"/>
        </w:rPr>
      </w:pPr>
      <w:r w:rsidRPr="003B059D">
        <w:rPr>
          <w:rFonts w:hint="eastAsia"/>
          <w:lang w:val="en-GB"/>
        </w:rPr>
        <w:t>18</w:t>
      </w:r>
      <w:r>
        <w:rPr>
          <w:rFonts w:hint="eastAsia"/>
          <w:lang w:val="en-GB"/>
        </w:rPr>
        <w:t>9.</w:t>
      </w:r>
      <w:r w:rsidR="004F0E43">
        <w:rPr>
          <w:rFonts w:hint="eastAsia"/>
          <w:lang w:val="en-GB"/>
        </w:rPr>
        <w:t xml:space="preserve">  </w:t>
      </w:r>
      <w:r w:rsidRPr="003B059D">
        <w:rPr>
          <w:rFonts w:hint="eastAsia"/>
          <w:lang w:val="en-GB"/>
        </w:rPr>
        <w:t>虽然农村地区各地都有学校，但自</w:t>
      </w:r>
      <w:r w:rsidRPr="003B059D">
        <w:rPr>
          <w:lang w:val="en-GB"/>
        </w:rPr>
        <w:t>1988</w:t>
      </w:r>
      <w:r w:rsidRPr="003B059D">
        <w:rPr>
          <w:rFonts w:hint="eastAsia"/>
          <w:lang w:val="en-GB"/>
        </w:rPr>
        <w:t>年以来学校数量并没有增加。女孩与男孩一样拥有受教育权利，学校招收男女生学习相同的统一课程。然而，由于习俗、家庭意愿和早婚等原因，女孩的出勤率不如男孩。关于教育的讨论</w:t>
      </w:r>
      <w:r>
        <w:rPr>
          <w:rFonts w:hint="eastAsia"/>
          <w:lang w:val="en-GB"/>
        </w:rPr>
        <w:t>(</w:t>
      </w:r>
      <w:r w:rsidRPr="003B059D">
        <w:rPr>
          <w:rFonts w:hint="eastAsia"/>
          <w:lang w:val="en-GB"/>
        </w:rPr>
        <w:t>《公约》第十条</w:t>
      </w:r>
      <w:r>
        <w:rPr>
          <w:rFonts w:hint="eastAsia"/>
          <w:lang w:val="en-GB"/>
        </w:rPr>
        <w:t>)</w:t>
      </w:r>
      <w:r w:rsidRPr="003B059D">
        <w:rPr>
          <w:rFonts w:hint="eastAsia"/>
          <w:lang w:val="en-GB"/>
        </w:rPr>
        <w:t>提请注意这一问题。</w:t>
      </w:r>
    </w:p>
    <w:p w:rsidR="003B059D" w:rsidRPr="003B059D" w:rsidRDefault="003B059D" w:rsidP="003B059D">
      <w:pPr>
        <w:pStyle w:val="SingleTxtGC"/>
        <w:rPr>
          <w:lang w:val="en-GB"/>
        </w:rPr>
      </w:pPr>
      <w:r w:rsidRPr="003B059D">
        <w:rPr>
          <w:rFonts w:hint="eastAsia"/>
          <w:lang w:val="en-GB"/>
        </w:rPr>
        <w:t>19</w:t>
      </w:r>
      <w:r>
        <w:rPr>
          <w:rFonts w:hint="eastAsia"/>
          <w:lang w:val="en-GB"/>
        </w:rPr>
        <w:t>0.</w:t>
      </w:r>
      <w:r w:rsidR="004F0E43">
        <w:rPr>
          <w:rFonts w:hint="eastAsia"/>
          <w:lang w:val="en-GB"/>
        </w:rPr>
        <w:t xml:space="preserve">  </w:t>
      </w:r>
      <w:r w:rsidRPr="003B059D">
        <w:rPr>
          <w:rFonts w:hint="eastAsia"/>
          <w:lang w:val="en-GB"/>
        </w:rPr>
        <w:t>在获得电力和清净饮水服务方面，农村妇女的处境与所有农村人口一样，严重缺乏这些服务。</w:t>
      </w:r>
    </w:p>
    <w:p w:rsidR="003B059D" w:rsidRPr="003B059D" w:rsidRDefault="003B059D" w:rsidP="003B059D">
      <w:pPr>
        <w:pStyle w:val="SingleTxtGC"/>
        <w:rPr>
          <w:lang w:val="en-GB"/>
        </w:rPr>
      </w:pPr>
      <w:r w:rsidRPr="003B059D">
        <w:rPr>
          <w:rFonts w:hint="eastAsia"/>
          <w:lang w:val="en-GB"/>
        </w:rPr>
        <w:t>19</w:t>
      </w:r>
      <w:r>
        <w:rPr>
          <w:rFonts w:hint="eastAsia"/>
          <w:lang w:val="en-GB"/>
        </w:rPr>
        <w:t>1.</w:t>
      </w:r>
      <w:r w:rsidR="004F0E43">
        <w:rPr>
          <w:rFonts w:hint="eastAsia"/>
          <w:lang w:val="en-GB"/>
        </w:rPr>
        <w:t xml:space="preserve">  </w:t>
      </w:r>
      <w:r w:rsidRPr="003B059D">
        <w:rPr>
          <w:rFonts w:hint="eastAsia"/>
          <w:lang w:val="en-GB"/>
        </w:rPr>
        <w:t>农村妇女能够不受歧视地受益于所有法律，包括《农业改革法》</w:t>
      </w:r>
      <w:r>
        <w:rPr>
          <w:rFonts w:hint="eastAsia"/>
          <w:lang w:val="en-GB"/>
        </w:rPr>
        <w:t>(</w:t>
      </w:r>
      <w:r w:rsidRPr="003B059D">
        <w:rPr>
          <w:rFonts w:hint="eastAsia"/>
          <w:lang w:val="en-GB"/>
        </w:rPr>
        <w:t>第</w:t>
      </w:r>
      <w:r w:rsidRPr="003B059D">
        <w:rPr>
          <w:lang w:val="en-GB"/>
        </w:rPr>
        <w:t>117</w:t>
      </w:r>
      <w:r>
        <w:rPr>
          <w:rFonts w:hint="eastAsia"/>
          <w:lang w:val="en-GB"/>
        </w:rPr>
        <w:t>(</w:t>
      </w:r>
      <w:r w:rsidRPr="003B059D">
        <w:rPr>
          <w:rFonts w:hint="eastAsia"/>
          <w:lang w:val="en-GB"/>
        </w:rPr>
        <w:t>1970</w:t>
      </w:r>
      <w:r>
        <w:rPr>
          <w:rFonts w:hint="eastAsia"/>
          <w:lang w:val="en-GB"/>
        </w:rPr>
        <w:t>)</w:t>
      </w:r>
      <w:r w:rsidRPr="003B059D">
        <w:rPr>
          <w:rFonts w:hint="eastAsia"/>
          <w:lang w:val="en-GB"/>
        </w:rPr>
        <w:t>号</w:t>
      </w:r>
      <w:r>
        <w:rPr>
          <w:rFonts w:hint="eastAsia"/>
          <w:lang w:val="en-GB"/>
        </w:rPr>
        <w:t>)</w:t>
      </w:r>
      <w:r w:rsidRPr="003B059D">
        <w:rPr>
          <w:rFonts w:hint="eastAsia"/>
          <w:lang w:val="en-GB"/>
        </w:rPr>
        <w:t>，此项法律授予妇女开垦和耕种土地以及根据农业银行和房地产银行的管理条例获得必要信贷的权利。《农业协会法》</w:t>
      </w:r>
      <w:r>
        <w:rPr>
          <w:rFonts w:hint="eastAsia"/>
          <w:lang w:val="en-GB"/>
        </w:rPr>
        <w:t>(</w:t>
      </w:r>
      <w:r w:rsidRPr="003B059D">
        <w:rPr>
          <w:rFonts w:hint="eastAsia"/>
          <w:lang w:val="en-GB"/>
        </w:rPr>
        <w:t>第</w:t>
      </w:r>
      <w:r w:rsidRPr="003B059D">
        <w:rPr>
          <w:rFonts w:hint="eastAsia"/>
          <w:lang w:val="en-GB"/>
        </w:rPr>
        <w:t>43</w:t>
      </w:r>
      <w:r>
        <w:rPr>
          <w:rFonts w:hint="eastAsia"/>
          <w:lang w:val="en-GB"/>
        </w:rPr>
        <w:t>(</w:t>
      </w:r>
      <w:r w:rsidRPr="003B059D">
        <w:rPr>
          <w:rFonts w:hint="eastAsia"/>
          <w:lang w:val="en-GB"/>
        </w:rPr>
        <w:t>1979</w:t>
      </w:r>
      <w:r>
        <w:rPr>
          <w:rFonts w:hint="eastAsia"/>
          <w:lang w:val="en-GB"/>
        </w:rPr>
        <w:t>)</w:t>
      </w:r>
      <w:r w:rsidRPr="003B059D">
        <w:rPr>
          <w:rFonts w:hint="eastAsia"/>
          <w:lang w:val="en-GB"/>
        </w:rPr>
        <w:t>号</w:t>
      </w:r>
      <w:r>
        <w:rPr>
          <w:rFonts w:hint="eastAsia"/>
          <w:lang w:val="en-GB"/>
        </w:rPr>
        <w:t>)</w:t>
      </w:r>
      <w:r w:rsidRPr="003B059D">
        <w:rPr>
          <w:rFonts w:hint="eastAsia"/>
          <w:lang w:val="en-GB"/>
        </w:rPr>
        <w:t>赋予妇女与男性相同的加入农业协会的权利。</w:t>
      </w:r>
    </w:p>
    <w:p w:rsidR="003B059D" w:rsidRPr="003B059D" w:rsidRDefault="003B059D" w:rsidP="003B059D">
      <w:pPr>
        <w:pStyle w:val="SingleTxtGC"/>
        <w:rPr>
          <w:rFonts w:hint="eastAsia"/>
          <w:lang w:val="en-GB"/>
        </w:rPr>
      </w:pPr>
      <w:r w:rsidRPr="003B059D">
        <w:rPr>
          <w:rFonts w:hint="eastAsia"/>
          <w:lang w:val="en-GB"/>
        </w:rPr>
        <w:t>19</w:t>
      </w:r>
      <w:r>
        <w:rPr>
          <w:rFonts w:hint="eastAsia"/>
          <w:lang w:val="en-GB"/>
        </w:rPr>
        <w:t>2.</w:t>
      </w:r>
      <w:r w:rsidR="004F0E43">
        <w:rPr>
          <w:rFonts w:hint="eastAsia"/>
          <w:lang w:val="en-GB"/>
        </w:rPr>
        <w:t xml:space="preserve">  </w:t>
      </w:r>
      <w:r w:rsidRPr="003B059D">
        <w:rPr>
          <w:rFonts w:hint="eastAsia"/>
          <w:lang w:val="en-GB"/>
        </w:rPr>
        <w:t>随着</w:t>
      </w:r>
      <w:r w:rsidRPr="003B059D">
        <w:rPr>
          <w:rFonts w:hint="eastAsia"/>
          <w:lang w:val="en-GB"/>
        </w:rPr>
        <w:t>2003</w:t>
      </w:r>
      <w:r w:rsidRPr="003B059D">
        <w:rPr>
          <w:rFonts w:hint="eastAsia"/>
          <w:lang w:val="en-GB"/>
        </w:rPr>
        <w:t>年后政治局势的变化，伊拉克允许民间社会组织开展活动。非政府组织团体寻求将其文化、社会、健康和经济活动拓展至农村地区，农村妇女与男性平等地行使参加所在地区政治选举的权利。选举法要求选民亲自投票，农村妇女广泛参与选举活动。</w:t>
      </w:r>
    </w:p>
    <w:p w:rsidR="003B059D" w:rsidRPr="003B059D" w:rsidRDefault="004F0E43" w:rsidP="004F0E43">
      <w:pPr>
        <w:pStyle w:val="H23GC"/>
        <w:rPr>
          <w:rFonts w:hint="eastAsia"/>
        </w:rPr>
      </w:pPr>
      <w:r>
        <w:rPr>
          <w:rFonts w:hint="eastAsia"/>
        </w:rPr>
        <w:tab/>
      </w:r>
      <w:r>
        <w:rPr>
          <w:rFonts w:hint="eastAsia"/>
        </w:rPr>
        <w:tab/>
      </w:r>
      <w:r w:rsidR="003B059D" w:rsidRPr="003B059D">
        <w:rPr>
          <w:rFonts w:hint="eastAsia"/>
        </w:rPr>
        <w:t>农村妇女与就业市场</w:t>
      </w:r>
    </w:p>
    <w:p w:rsidR="003B059D" w:rsidRPr="003B059D" w:rsidRDefault="003B059D" w:rsidP="003B059D">
      <w:pPr>
        <w:pStyle w:val="SingleTxtGC"/>
        <w:rPr>
          <w:lang w:val="en-GB"/>
        </w:rPr>
      </w:pPr>
      <w:r w:rsidRPr="003B059D">
        <w:rPr>
          <w:rFonts w:hint="eastAsia"/>
          <w:lang w:val="en-GB"/>
        </w:rPr>
        <w:t>19</w:t>
      </w:r>
      <w:r>
        <w:rPr>
          <w:rFonts w:hint="eastAsia"/>
          <w:lang w:val="en-GB"/>
        </w:rPr>
        <w:t>3.</w:t>
      </w:r>
      <w:r w:rsidR="004F0E43">
        <w:rPr>
          <w:rFonts w:hint="eastAsia"/>
          <w:lang w:val="en-GB"/>
        </w:rPr>
        <w:t xml:space="preserve">  </w:t>
      </w:r>
      <w:r w:rsidRPr="003B059D">
        <w:rPr>
          <w:rFonts w:hint="eastAsia"/>
          <w:lang w:val="en-GB"/>
        </w:rPr>
        <w:t>农村妇女在就业市场的参与率一直在波动，但在</w:t>
      </w:r>
      <w:r w:rsidRPr="003B059D">
        <w:rPr>
          <w:lang w:val="en-GB"/>
        </w:rPr>
        <w:t>2008</w:t>
      </w:r>
      <w:r w:rsidRPr="003B059D">
        <w:rPr>
          <w:rFonts w:hint="eastAsia"/>
          <w:lang w:val="en-GB"/>
        </w:rPr>
        <w:t>年稳定在</w:t>
      </w:r>
      <w:r w:rsidRPr="003B059D">
        <w:rPr>
          <w:rFonts w:hint="eastAsia"/>
          <w:lang w:val="en-GB"/>
        </w:rPr>
        <w:t>24.5%</w:t>
      </w:r>
      <w:r w:rsidRPr="003B059D">
        <w:rPr>
          <w:rFonts w:hint="eastAsia"/>
          <w:lang w:val="en-GB"/>
        </w:rPr>
        <w:t>。因此，农村地区的男女工人比例为</w:t>
      </w:r>
      <w:r w:rsidRPr="003B059D">
        <w:rPr>
          <w:rFonts w:hint="eastAsia"/>
          <w:lang w:val="en-GB"/>
        </w:rPr>
        <w:t>3</w:t>
      </w:r>
      <w:r w:rsidR="004A1A7A">
        <w:rPr>
          <w:rFonts w:hint="eastAsia"/>
          <w:lang w:val="en-GB"/>
        </w:rPr>
        <w:t>：</w:t>
      </w:r>
      <w:r w:rsidRPr="003B059D">
        <w:rPr>
          <w:rFonts w:hint="eastAsia"/>
          <w:lang w:val="en-GB"/>
        </w:rPr>
        <w:t>1</w:t>
      </w:r>
      <w:r w:rsidRPr="003B059D">
        <w:rPr>
          <w:rFonts w:hint="eastAsia"/>
          <w:lang w:val="en-GB"/>
        </w:rPr>
        <w:t>。尽管就业市场中的妇女人数显著增加，但男女差距仍然很大。数据显示，</w:t>
      </w:r>
      <w:r w:rsidRPr="003B059D">
        <w:rPr>
          <w:rFonts w:hint="eastAsia"/>
          <w:lang w:val="en-GB"/>
        </w:rPr>
        <w:t>2005</w:t>
      </w:r>
      <w:r w:rsidRPr="003B059D">
        <w:rPr>
          <w:rFonts w:hint="eastAsia"/>
          <w:lang w:val="en-GB"/>
        </w:rPr>
        <w:t>年城市地区的男女差异不低于</w:t>
      </w:r>
      <w:r w:rsidRPr="003B059D">
        <w:rPr>
          <w:rFonts w:hint="eastAsia"/>
          <w:lang w:val="en-GB"/>
        </w:rPr>
        <w:t>50%</w:t>
      </w:r>
      <w:r w:rsidRPr="003B059D">
        <w:rPr>
          <w:rFonts w:hint="eastAsia"/>
          <w:lang w:val="en-GB"/>
        </w:rPr>
        <w:t>，农村地区</w:t>
      </w:r>
      <w:r w:rsidRPr="003B059D">
        <w:rPr>
          <w:rFonts w:hint="eastAsia"/>
          <w:lang w:val="en-GB"/>
        </w:rPr>
        <w:t>46.6%</w:t>
      </w:r>
      <w:r w:rsidRPr="003B059D">
        <w:rPr>
          <w:rFonts w:hint="eastAsia"/>
          <w:lang w:val="en-GB"/>
        </w:rPr>
        <w:t>。应当注意，</w:t>
      </w:r>
      <w:r w:rsidRPr="003B059D">
        <w:rPr>
          <w:rFonts w:hint="eastAsia"/>
          <w:lang w:val="en-GB"/>
        </w:rPr>
        <w:t>2003</w:t>
      </w:r>
      <w:r w:rsidRPr="003B059D">
        <w:rPr>
          <w:rFonts w:hint="eastAsia"/>
          <w:lang w:val="en-GB"/>
        </w:rPr>
        <w:t>年城市地区的男女差异为</w:t>
      </w:r>
      <w:r w:rsidRPr="003B059D">
        <w:rPr>
          <w:rFonts w:hint="eastAsia"/>
          <w:lang w:val="en-GB"/>
        </w:rPr>
        <w:t>60.6%</w:t>
      </w:r>
      <w:r w:rsidRPr="003B059D">
        <w:rPr>
          <w:rFonts w:hint="eastAsia"/>
          <w:lang w:val="en-GB"/>
        </w:rPr>
        <w:t>，农村地区为</w:t>
      </w:r>
      <w:r w:rsidRPr="003B059D">
        <w:rPr>
          <w:rFonts w:hint="eastAsia"/>
          <w:lang w:val="en-GB"/>
        </w:rPr>
        <w:t>57.6%</w:t>
      </w:r>
      <w:r w:rsidRPr="003B059D">
        <w:rPr>
          <w:rFonts w:hint="eastAsia"/>
          <w:lang w:val="en-GB"/>
        </w:rPr>
        <w:t>，</w:t>
      </w:r>
      <w:r w:rsidRPr="003B059D">
        <w:rPr>
          <w:rFonts w:hint="eastAsia"/>
          <w:lang w:val="en-GB"/>
        </w:rPr>
        <w:t>2008</w:t>
      </w:r>
      <w:r w:rsidRPr="003B059D">
        <w:rPr>
          <w:rFonts w:hint="eastAsia"/>
          <w:lang w:val="en-GB"/>
        </w:rPr>
        <w:t>年分别降至</w:t>
      </w:r>
      <w:r w:rsidRPr="003B059D">
        <w:rPr>
          <w:rFonts w:hint="eastAsia"/>
          <w:lang w:val="en-GB"/>
        </w:rPr>
        <w:t>58.6%</w:t>
      </w:r>
      <w:r w:rsidRPr="003B059D">
        <w:rPr>
          <w:rFonts w:hint="eastAsia"/>
          <w:lang w:val="en-GB"/>
        </w:rPr>
        <w:t>和</w:t>
      </w:r>
      <w:r w:rsidRPr="003B059D">
        <w:rPr>
          <w:rFonts w:hint="eastAsia"/>
          <w:lang w:val="en-GB"/>
        </w:rPr>
        <w:t>53.5%</w:t>
      </w:r>
      <w:r w:rsidRPr="003B059D">
        <w:rPr>
          <w:rFonts w:hint="eastAsia"/>
          <w:lang w:val="en-GB"/>
        </w:rPr>
        <w:t>。这表明城市地区男女在就业市场的参与率差距大于农村地区。</w:t>
      </w:r>
    </w:p>
    <w:p w:rsidR="003B059D" w:rsidRPr="003B059D" w:rsidRDefault="00D4596C" w:rsidP="00D4596C">
      <w:pPr>
        <w:pStyle w:val="H23GC"/>
        <w:rPr>
          <w:rFonts w:hint="eastAsia"/>
        </w:rPr>
      </w:pPr>
      <w:r>
        <w:rPr>
          <w:rFonts w:hint="eastAsia"/>
        </w:rPr>
        <w:tab/>
      </w:r>
      <w:r>
        <w:rPr>
          <w:rFonts w:hint="eastAsia"/>
        </w:rPr>
        <w:tab/>
      </w:r>
      <w:r w:rsidR="003B059D" w:rsidRPr="003B059D">
        <w:rPr>
          <w:rFonts w:hint="eastAsia"/>
        </w:rPr>
        <w:t>农村面临的挑战</w:t>
      </w:r>
    </w:p>
    <w:p w:rsidR="003B059D" w:rsidRPr="003B059D" w:rsidRDefault="00D4596C" w:rsidP="00D4596C">
      <w:pPr>
        <w:pStyle w:val="H4GC"/>
        <w:rPr>
          <w:rFonts w:hint="eastAsia"/>
        </w:rPr>
      </w:pPr>
      <w:r>
        <w:rPr>
          <w:rFonts w:hint="eastAsia"/>
        </w:rPr>
        <w:tab/>
      </w:r>
      <w:r>
        <w:rPr>
          <w:rFonts w:hint="eastAsia"/>
        </w:rPr>
        <w:tab/>
      </w:r>
      <w:r w:rsidR="003B059D" w:rsidRPr="003B059D">
        <w:rPr>
          <w:rFonts w:hint="eastAsia"/>
        </w:rPr>
        <w:t>地表水枯竭</w:t>
      </w:r>
    </w:p>
    <w:p w:rsidR="003B059D" w:rsidRPr="003B059D" w:rsidRDefault="003B059D" w:rsidP="003B059D">
      <w:pPr>
        <w:pStyle w:val="SingleTxtGC"/>
        <w:rPr>
          <w:rFonts w:hint="eastAsia"/>
          <w:lang w:val="en-GB"/>
        </w:rPr>
      </w:pPr>
      <w:r w:rsidRPr="003B059D">
        <w:rPr>
          <w:rFonts w:hint="eastAsia"/>
          <w:lang w:val="en-GB"/>
        </w:rPr>
        <w:t>19</w:t>
      </w:r>
      <w:r>
        <w:rPr>
          <w:rFonts w:hint="eastAsia"/>
          <w:lang w:val="en-GB"/>
        </w:rPr>
        <w:t>4.</w:t>
      </w:r>
      <w:r w:rsidR="00FA6D32">
        <w:rPr>
          <w:rFonts w:hint="eastAsia"/>
          <w:lang w:val="en-GB"/>
        </w:rPr>
        <w:t xml:space="preserve">  </w:t>
      </w:r>
      <w:r w:rsidRPr="003B059D">
        <w:rPr>
          <w:rFonts w:hint="eastAsia"/>
          <w:lang w:val="en-GB"/>
        </w:rPr>
        <w:t>伊拉克目前面临着一个严峻的灾难性挑战，就是地表水枯竭。举个例子，幼发拉底河是巴比伦省的主要水源。</w:t>
      </w:r>
      <w:r w:rsidRPr="003B059D">
        <w:rPr>
          <w:lang w:val="en-GB"/>
        </w:rPr>
        <w:t>2009</w:t>
      </w:r>
      <w:r w:rsidRPr="003B059D">
        <w:rPr>
          <w:rFonts w:hint="eastAsia"/>
          <w:lang w:val="en-GB"/>
        </w:rPr>
        <w:t>年，幼发拉底河的水流量为每秒</w:t>
      </w:r>
      <w:r w:rsidRPr="003B059D">
        <w:rPr>
          <w:rFonts w:hint="eastAsia"/>
          <w:lang w:val="en-GB"/>
        </w:rPr>
        <w:t>150</w:t>
      </w:r>
      <w:r w:rsidRPr="003B059D">
        <w:rPr>
          <w:rFonts w:hint="eastAsia"/>
          <w:lang w:val="en-GB"/>
        </w:rPr>
        <w:t>立方米，而实际需要每秒</w:t>
      </w:r>
      <w:r w:rsidRPr="003B059D">
        <w:rPr>
          <w:rFonts w:hint="eastAsia"/>
          <w:lang w:val="en-GB"/>
        </w:rPr>
        <w:t>220</w:t>
      </w:r>
      <w:r w:rsidRPr="003B059D">
        <w:rPr>
          <w:rFonts w:hint="eastAsia"/>
          <w:lang w:val="en-GB"/>
        </w:rPr>
        <w:t>立方米；这意味着存在每秒</w:t>
      </w:r>
      <w:r w:rsidRPr="003B059D">
        <w:rPr>
          <w:rFonts w:hint="eastAsia"/>
          <w:lang w:val="en-GB"/>
        </w:rPr>
        <w:t>70</w:t>
      </w:r>
      <w:r w:rsidRPr="003B059D">
        <w:rPr>
          <w:rFonts w:hint="eastAsia"/>
          <w:lang w:val="en-GB"/>
        </w:rPr>
        <w:t>立方米的水资源短缺。原因如下：</w:t>
      </w:r>
    </w:p>
    <w:p w:rsidR="003B059D" w:rsidRPr="003B059D" w:rsidRDefault="003B059D" w:rsidP="008437BE">
      <w:pPr>
        <w:pStyle w:val="SingleTxtGC"/>
        <w:numPr>
          <w:ilvl w:val="0"/>
          <w:numId w:val="40"/>
        </w:numPr>
        <w:tabs>
          <w:tab w:val="clear" w:pos="431"/>
          <w:tab w:val="clear" w:pos="1134"/>
          <w:tab w:val="clear" w:pos="1565"/>
          <w:tab w:val="clear" w:pos="1996"/>
          <w:tab w:val="clear" w:pos="2211"/>
          <w:tab w:val="clear" w:pos="2427"/>
          <w:tab w:val="left" w:pos="2080"/>
        </w:tabs>
        <w:rPr>
          <w:rFonts w:hint="eastAsia"/>
          <w:lang w:val="en-GB"/>
        </w:rPr>
      </w:pPr>
      <w:r w:rsidRPr="003B059D">
        <w:rPr>
          <w:rFonts w:hint="eastAsia"/>
          <w:lang w:val="en-GB"/>
        </w:rPr>
        <w:t>来自土耳其源头流经底格里斯河和幼发拉底河的水量减少；</w:t>
      </w:r>
    </w:p>
    <w:p w:rsidR="003B059D" w:rsidRPr="003B059D" w:rsidRDefault="003B059D" w:rsidP="008437BE">
      <w:pPr>
        <w:pStyle w:val="SingleTxtGC"/>
        <w:numPr>
          <w:ilvl w:val="0"/>
          <w:numId w:val="40"/>
        </w:numPr>
        <w:tabs>
          <w:tab w:val="clear" w:pos="431"/>
          <w:tab w:val="clear" w:pos="1134"/>
          <w:tab w:val="clear" w:pos="1565"/>
          <w:tab w:val="clear" w:pos="1996"/>
          <w:tab w:val="clear" w:pos="2211"/>
          <w:tab w:val="clear" w:pos="2427"/>
          <w:tab w:val="left" w:pos="2080"/>
        </w:tabs>
        <w:rPr>
          <w:rFonts w:hint="eastAsia"/>
          <w:lang w:val="en-GB"/>
        </w:rPr>
      </w:pPr>
      <w:r w:rsidRPr="003B059D">
        <w:rPr>
          <w:rFonts w:hint="eastAsia"/>
          <w:lang w:val="en-GB"/>
        </w:rPr>
        <w:t>降雨稀少；</w:t>
      </w:r>
    </w:p>
    <w:p w:rsidR="003B059D" w:rsidRPr="003B059D" w:rsidRDefault="003B059D" w:rsidP="008437BE">
      <w:pPr>
        <w:pStyle w:val="SingleTxtGC"/>
        <w:numPr>
          <w:ilvl w:val="0"/>
          <w:numId w:val="40"/>
        </w:numPr>
        <w:tabs>
          <w:tab w:val="clear" w:pos="431"/>
          <w:tab w:val="clear" w:pos="1134"/>
          <w:tab w:val="clear" w:pos="1565"/>
          <w:tab w:val="clear" w:pos="1996"/>
          <w:tab w:val="clear" w:pos="2211"/>
          <w:tab w:val="clear" w:pos="2427"/>
          <w:tab w:val="left" w:pos="2080"/>
        </w:tabs>
        <w:rPr>
          <w:lang w:val="en-GB"/>
        </w:rPr>
      </w:pPr>
      <w:r w:rsidRPr="003B059D">
        <w:rPr>
          <w:rFonts w:hint="eastAsia"/>
          <w:lang w:val="en-GB"/>
        </w:rPr>
        <w:t>缺乏付诸实施的解决方案。</w:t>
      </w:r>
    </w:p>
    <w:p w:rsidR="003B059D" w:rsidRPr="003B059D" w:rsidRDefault="003B059D" w:rsidP="003B059D">
      <w:pPr>
        <w:pStyle w:val="SingleTxtGC"/>
        <w:rPr>
          <w:lang w:val="en-GB"/>
        </w:rPr>
      </w:pPr>
      <w:r w:rsidRPr="003B059D">
        <w:rPr>
          <w:rFonts w:hint="eastAsia"/>
          <w:lang w:val="en-GB"/>
        </w:rPr>
        <w:t>19</w:t>
      </w:r>
      <w:r>
        <w:rPr>
          <w:rFonts w:hint="eastAsia"/>
          <w:lang w:val="en-GB"/>
        </w:rPr>
        <w:t>5.</w:t>
      </w:r>
      <w:r w:rsidR="00EE2174">
        <w:rPr>
          <w:rFonts w:hint="eastAsia"/>
          <w:lang w:val="en-GB"/>
        </w:rPr>
        <w:t xml:space="preserve">  </w:t>
      </w:r>
      <w:r w:rsidRPr="003B059D">
        <w:rPr>
          <w:rFonts w:hint="eastAsia"/>
          <w:lang w:val="en-GB"/>
        </w:rPr>
        <w:t>由于灌溉和农业设施老化以及电力中断，农村农业出现了整体滑坡现象，结果如下：</w:t>
      </w:r>
    </w:p>
    <w:p w:rsidR="003B059D" w:rsidRPr="003B059D" w:rsidRDefault="003B059D" w:rsidP="007B17A7">
      <w:pPr>
        <w:pStyle w:val="Bullet1GC"/>
        <w:rPr>
          <w:lang w:val="en-GB"/>
        </w:rPr>
      </w:pPr>
      <w:r w:rsidRPr="003B059D">
        <w:rPr>
          <w:rFonts w:hint="eastAsia"/>
          <w:lang w:val="en-GB"/>
        </w:rPr>
        <w:t>各类农业出现下滑；</w:t>
      </w:r>
    </w:p>
    <w:p w:rsidR="003B059D" w:rsidRPr="003B059D" w:rsidRDefault="003B059D" w:rsidP="007B17A7">
      <w:pPr>
        <w:pStyle w:val="Bullet1GC"/>
        <w:rPr>
          <w:lang w:val="en-GB"/>
        </w:rPr>
      </w:pPr>
      <w:r w:rsidRPr="003B059D">
        <w:rPr>
          <w:rFonts w:hint="eastAsia"/>
          <w:lang w:val="en-GB"/>
        </w:rPr>
        <w:t>农村家庭收入减少；</w:t>
      </w:r>
    </w:p>
    <w:p w:rsidR="003B059D" w:rsidRPr="003B059D" w:rsidRDefault="003B059D" w:rsidP="007B17A7">
      <w:pPr>
        <w:pStyle w:val="Bullet1GC"/>
        <w:rPr>
          <w:lang w:val="en-GB"/>
        </w:rPr>
      </w:pPr>
      <w:r w:rsidRPr="003B059D">
        <w:rPr>
          <w:rFonts w:hint="eastAsia"/>
          <w:lang w:val="en-GB"/>
        </w:rPr>
        <w:t>一些农村家庭迁移到城镇寻找工作。</w:t>
      </w:r>
    </w:p>
    <w:p w:rsidR="003B059D" w:rsidRPr="003B059D" w:rsidRDefault="003B059D" w:rsidP="003B059D">
      <w:pPr>
        <w:pStyle w:val="SingleTxtGC"/>
        <w:rPr>
          <w:lang w:val="en-GB"/>
        </w:rPr>
      </w:pPr>
      <w:r w:rsidRPr="003B059D">
        <w:rPr>
          <w:rFonts w:hint="eastAsia"/>
          <w:lang w:val="en-GB"/>
        </w:rPr>
        <w:t>19</w:t>
      </w:r>
      <w:r>
        <w:rPr>
          <w:rFonts w:hint="eastAsia"/>
          <w:lang w:val="en-GB"/>
        </w:rPr>
        <w:t>6.</w:t>
      </w:r>
      <w:r w:rsidR="0096772F">
        <w:rPr>
          <w:rFonts w:hint="eastAsia"/>
          <w:lang w:val="en-GB"/>
        </w:rPr>
        <w:t xml:space="preserve">  </w:t>
      </w:r>
      <w:r w:rsidRPr="003B059D">
        <w:rPr>
          <w:rFonts w:hint="eastAsia"/>
          <w:lang w:val="en-GB"/>
        </w:rPr>
        <w:t>妇女占据劳动力相当大的比例，所有上述因素结合起来给妇女造成了负面影响，特别是在</w:t>
      </w:r>
      <w:r w:rsidRPr="003B059D">
        <w:rPr>
          <w:lang w:val="en-GB"/>
        </w:rPr>
        <w:t>Marshes</w:t>
      </w:r>
      <w:r>
        <w:rPr>
          <w:rFonts w:hint="eastAsia"/>
          <w:lang w:val="en-GB"/>
        </w:rPr>
        <w:t>(</w:t>
      </w:r>
      <w:r w:rsidRPr="003B059D">
        <w:rPr>
          <w:rFonts w:hint="eastAsia"/>
          <w:lang w:val="en-GB"/>
        </w:rPr>
        <w:t>阿赫瓦尔</w:t>
      </w:r>
      <w:r>
        <w:rPr>
          <w:rFonts w:hint="eastAsia"/>
          <w:lang w:val="en-GB"/>
        </w:rPr>
        <w:t>)</w:t>
      </w:r>
      <w:r w:rsidRPr="003B059D">
        <w:rPr>
          <w:rFonts w:hint="eastAsia"/>
          <w:lang w:val="en-GB"/>
        </w:rPr>
        <w:t>，该地区以湿地著称，是伊拉克南部农村成千上万个家庭赖以谋生的地方。缺乏就业机会造成的失业，导致农村地区的生活标准下降到贫困线以下。</w:t>
      </w:r>
    </w:p>
    <w:p w:rsidR="003B059D" w:rsidRPr="003B059D" w:rsidRDefault="001D65C0" w:rsidP="001D65C0">
      <w:pPr>
        <w:pStyle w:val="H23GC"/>
        <w:rPr>
          <w:rFonts w:hint="eastAsia"/>
        </w:rPr>
      </w:pPr>
      <w:r>
        <w:rPr>
          <w:rFonts w:hint="eastAsia"/>
        </w:rPr>
        <w:tab/>
      </w:r>
      <w:r>
        <w:rPr>
          <w:rFonts w:hint="eastAsia"/>
        </w:rPr>
        <w:tab/>
      </w:r>
      <w:r w:rsidR="003B059D" w:rsidRPr="003B059D">
        <w:rPr>
          <w:rFonts w:hint="eastAsia"/>
        </w:rPr>
        <w:t>服务问题</w:t>
      </w:r>
    </w:p>
    <w:p w:rsidR="003B059D" w:rsidRPr="003B059D" w:rsidRDefault="003B059D" w:rsidP="003B059D">
      <w:pPr>
        <w:pStyle w:val="SingleTxtGC"/>
        <w:rPr>
          <w:lang w:val="en-GB"/>
        </w:rPr>
      </w:pPr>
      <w:r w:rsidRPr="003B059D">
        <w:rPr>
          <w:rFonts w:hint="eastAsia"/>
          <w:lang w:val="en-GB"/>
        </w:rPr>
        <w:t>19</w:t>
      </w:r>
      <w:r>
        <w:rPr>
          <w:rFonts w:hint="eastAsia"/>
          <w:lang w:val="en-GB"/>
        </w:rPr>
        <w:t>7.</w:t>
      </w:r>
      <w:r w:rsidR="001D65C0">
        <w:rPr>
          <w:rFonts w:hint="eastAsia"/>
          <w:lang w:val="en-GB"/>
        </w:rPr>
        <w:t xml:space="preserve">  </w:t>
      </w:r>
      <w:r w:rsidRPr="003B059D">
        <w:rPr>
          <w:rFonts w:hint="eastAsia"/>
          <w:lang w:val="en-GB"/>
        </w:rPr>
        <w:t>伊拉克农村地区饱受服务供给不足带来的困扰。其中最重要的问题是：</w:t>
      </w:r>
    </w:p>
    <w:p w:rsidR="003B059D" w:rsidRPr="003B059D" w:rsidRDefault="003B059D" w:rsidP="00AB34AF">
      <w:pPr>
        <w:pStyle w:val="Bullet1GC"/>
        <w:rPr>
          <w:lang w:val="en-GB"/>
        </w:rPr>
      </w:pPr>
      <w:r w:rsidRPr="003B059D">
        <w:rPr>
          <w:rFonts w:hint="eastAsia"/>
          <w:lang w:val="en-GB"/>
        </w:rPr>
        <w:t>缺乏专科保健中心和合格的保健人员，导致对于传统助产士和环切者的依赖，但是他们都无法代替男医生或女医生；</w:t>
      </w:r>
    </w:p>
    <w:p w:rsidR="003B059D" w:rsidRPr="003B059D" w:rsidRDefault="003B059D" w:rsidP="00AB34AF">
      <w:pPr>
        <w:pStyle w:val="Bullet1GC"/>
        <w:rPr>
          <w:rFonts w:hint="eastAsia"/>
          <w:lang w:val="en-GB"/>
        </w:rPr>
      </w:pPr>
      <w:r w:rsidRPr="003B059D">
        <w:rPr>
          <w:rFonts w:hint="eastAsia"/>
          <w:lang w:val="en-GB"/>
        </w:rPr>
        <w:t>学生居所离学校距离远也会造成厌学，尤其是对于没有力气长途跋涉的小学生而言。有时，只有在县城才能见到学校，要求学生必须搬家到学校所在地，因而降低了完成中学学业的概率，特别是对于女生而言。在基尔库克农村地区，文盲率一直在</w:t>
      </w:r>
      <w:r w:rsidRPr="003B059D">
        <w:rPr>
          <w:lang w:val="en-GB"/>
        </w:rPr>
        <w:t>20%</w:t>
      </w:r>
      <w:r w:rsidRPr="003B059D">
        <w:rPr>
          <w:rFonts w:hint="eastAsia"/>
          <w:lang w:val="en-GB"/>
        </w:rPr>
        <w:t>左右，小学出勤率为</w:t>
      </w:r>
      <w:r w:rsidRPr="003B059D">
        <w:rPr>
          <w:rFonts w:hint="eastAsia"/>
          <w:lang w:val="en-GB"/>
        </w:rPr>
        <w:t>18%</w:t>
      </w:r>
      <w:r w:rsidRPr="003B059D">
        <w:rPr>
          <w:rFonts w:hint="eastAsia"/>
          <w:lang w:val="en-GB"/>
        </w:rPr>
        <w:t>，中学出勤率为</w:t>
      </w:r>
      <w:r w:rsidRPr="003B059D">
        <w:rPr>
          <w:rFonts w:hint="eastAsia"/>
          <w:lang w:val="en-GB"/>
        </w:rPr>
        <w:t>6%</w:t>
      </w:r>
      <w:r w:rsidRPr="003B059D">
        <w:rPr>
          <w:rFonts w:hint="eastAsia"/>
          <w:lang w:val="en-GB"/>
        </w:rPr>
        <w:t>，预科学校出勤率为</w:t>
      </w:r>
      <w:r w:rsidRPr="003B059D">
        <w:rPr>
          <w:rFonts w:hint="eastAsia"/>
          <w:lang w:val="en-GB"/>
        </w:rPr>
        <w:t>15%</w:t>
      </w:r>
      <w:r w:rsidRPr="003B059D">
        <w:rPr>
          <w:rFonts w:hint="eastAsia"/>
          <w:lang w:val="en-GB"/>
        </w:rPr>
        <w:t>。</w:t>
      </w:r>
    </w:p>
    <w:p w:rsidR="003B059D" w:rsidRPr="003B059D" w:rsidRDefault="00A15FE2" w:rsidP="00A15FE2">
      <w:pPr>
        <w:pStyle w:val="H23GC"/>
        <w:rPr>
          <w:rFonts w:hint="eastAsia"/>
        </w:rPr>
      </w:pPr>
      <w:r>
        <w:rPr>
          <w:rFonts w:hint="eastAsia"/>
        </w:rPr>
        <w:tab/>
      </w:r>
      <w:r>
        <w:rPr>
          <w:rFonts w:hint="eastAsia"/>
        </w:rPr>
        <w:tab/>
      </w:r>
      <w:r w:rsidR="003B059D" w:rsidRPr="003B059D">
        <w:rPr>
          <w:rFonts w:hint="eastAsia"/>
        </w:rPr>
        <w:t>国家改善农村妇女处境的成就</w:t>
      </w:r>
    </w:p>
    <w:p w:rsidR="003B059D" w:rsidRPr="003B059D" w:rsidRDefault="003B059D" w:rsidP="003B059D">
      <w:pPr>
        <w:pStyle w:val="SingleTxtGC"/>
        <w:rPr>
          <w:lang w:val="en-GB"/>
        </w:rPr>
      </w:pPr>
      <w:r w:rsidRPr="003B059D">
        <w:rPr>
          <w:rFonts w:hint="eastAsia"/>
          <w:lang w:val="en-GB"/>
        </w:rPr>
        <w:t>19</w:t>
      </w:r>
      <w:r>
        <w:rPr>
          <w:rFonts w:hint="eastAsia"/>
          <w:lang w:val="en-GB"/>
        </w:rPr>
        <w:t>8.</w:t>
      </w:r>
      <w:r w:rsidR="008D4FA5">
        <w:rPr>
          <w:rFonts w:hint="eastAsia"/>
          <w:lang w:val="en-GB"/>
        </w:rPr>
        <w:t xml:space="preserve">  </w:t>
      </w:r>
      <w:r w:rsidRPr="003B059D">
        <w:rPr>
          <w:rFonts w:hint="eastAsia"/>
          <w:lang w:val="en-GB"/>
        </w:rPr>
        <w:t>为了提升农村妇女的知识和技能水平，并鼓励她们采取科学耕作方法以及通过使用推广和发展方法及方案提高和完善生产质量，农业部根据</w:t>
      </w:r>
      <w:r w:rsidRPr="003B059D">
        <w:rPr>
          <w:lang w:val="en-GB"/>
        </w:rPr>
        <w:t>2005</w:t>
      </w:r>
      <w:r w:rsidRPr="003B059D">
        <w:rPr>
          <w:rFonts w:hint="eastAsia"/>
          <w:lang w:val="en-GB"/>
        </w:rPr>
        <w:t>年</w:t>
      </w:r>
      <w:r w:rsidRPr="003B059D">
        <w:rPr>
          <w:rFonts w:hint="eastAsia"/>
          <w:lang w:val="en-GB"/>
        </w:rPr>
        <w:t>3</w:t>
      </w:r>
      <w:r w:rsidRPr="003B059D">
        <w:rPr>
          <w:rFonts w:hint="eastAsia"/>
          <w:lang w:val="en-GB"/>
        </w:rPr>
        <w:t>月</w:t>
      </w:r>
      <w:r w:rsidRPr="003B059D">
        <w:rPr>
          <w:rFonts w:hint="eastAsia"/>
          <w:lang w:val="en-GB"/>
        </w:rPr>
        <w:t>22</w:t>
      </w:r>
      <w:r w:rsidRPr="003B059D">
        <w:rPr>
          <w:rFonts w:hint="eastAsia"/>
          <w:lang w:val="en-GB"/>
        </w:rPr>
        <w:t>日部长会议第六届会议的指示，责成其机构之一</w:t>
      </w:r>
      <w:r>
        <w:rPr>
          <w:rFonts w:hint="eastAsia"/>
          <w:lang w:val="en-GB"/>
        </w:rPr>
        <w:t>(</w:t>
      </w:r>
      <w:r w:rsidRPr="003B059D">
        <w:rPr>
          <w:rFonts w:hint="eastAsia"/>
          <w:lang w:val="en-GB"/>
        </w:rPr>
        <w:t>国家农业推广和合作总局</w:t>
      </w:r>
      <w:r>
        <w:rPr>
          <w:rFonts w:hint="eastAsia"/>
          <w:lang w:val="en-GB"/>
        </w:rPr>
        <w:t>)</w:t>
      </w:r>
      <w:r w:rsidRPr="003B059D">
        <w:rPr>
          <w:rFonts w:hint="eastAsia"/>
          <w:lang w:val="en-GB"/>
        </w:rPr>
        <w:t>在省级农业总局的农业推广机构中建立一个农村妇女部门，该部门将命名为农村妇女和女孩发展科。该科包括：</w:t>
      </w:r>
    </w:p>
    <w:p w:rsidR="003B059D" w:rsidRPr="003B059D" w:rsidRDefault="003B059D" w:rsidP="00A14AD7">
      <w:pPr>
        <w:pStyle w:val="Bullet1GC"/>
        <w:rPr>
          <w:lang w:val="en-GB"/>
        </w:rPr>
      </w:pPr>
      <w:r w:rsidRPr="003B059D">
        <w:rPr>
          <w:rFonts w:hint="eastAsia"/>
          <w:lang w:val="en-GB"/>
        </w:rPr>
        <w:t>乡村农业项目；</w:t>
      </w:r>
    </w:p>
    <w:p w:rsidR="003B059D" w:rsidRPr="003B059D" w:rsidRDefault="003B059D" w:rsidP="00A14AD7">
      <w:pPr>
        <w:pStyle w:val="Bullet1GC"/>
        <w:rPr>
          <w:lang w:val="en-GB"/>
        </w:rPr>
      </w:pPr>
      <w:r w:rsidRPr="003B059D">
        <w:rPr>
          <w:rFonts w:hint="eastAsia"/>
          <w:lang w:val="en-GB"/>
        </w:rPr>
        <w:t>家庭经济项目；</w:t>
      </w:r>
    </w:p>
    <w:p w:rsidR="003B059D" w:rsidRPr="003B059D" w:rsidRDefault="003B059D" w:rsidP="00A14AD7">
      <w:pPr>
        <w:pStyle w:val="Bullet1GC"/>
        <w:rPr>
          <w:lang w:val="en-GB"/>
        </w:rPr>
      </w:pPr>
      <w:r w:rsidRPr="003B059D">
        <w:rPr>
          <w:rFonts w:hint="eastAsia"/>
          <w:lang w:val="en-GB"/>
        </w:rPr>
        <w:t>农村年轻妇女的发展；</w:t>
      </w:r>
    </w:p>
    <w:p w:rsidR="003B059D" w:rsidRPr="003B059D" w:rsidRDefault="003B059D" w:rsidP="00A14AD7">
      <w:pPr>
        <w:pStyle w:val="Bullet1GC"/>
        <w:rPr>
          <w:lang w:val="en-GB"/>
        </w:rPr>
      </w:pPr>
      <w:r w:rsidRPr="003B059D">
        <w:rPr>
          <w:rFonts w:hint="eastAsia"/>
          <w:lang w:val="en-GB"/>
        </w:rPr>
        <w:t>社会环境的指导；</w:t>
      </w:r>
    </w:p>
    <w:p w:rsidR="003B059D" w:rsidRPr="003B059D" w:rsidRDefault="003B059D" w:rsidP="00A14AD7">
      <w:pPr>
        <w:pStyle w:val="Bullet1GC"/>
        <w:rPr>
          <w:rFonts w:hint="eastAsia"/>
          <w:lang w:val="en-GB"/>
        </w:rPr>
      </w:pPr>
      <w:r w:rsidRPr="003B059D">
        <w:rPr>
          <w:rFonts w:hint="eastAsia"/>
          <w:lang w:val="en-GB"/>
        </w:rPr>
        <w:t>监督和监测。</w:t>
      </w:r>
    </w:p>
    <w:p w:rsidR="003B059D" w:rsidRPr="003B059D" w:rsidRDefault="003B059D" w:rsidP="003B059D">
      <w:pPr>
        <w:pStyle w:val="SingleTxtGC"/>
        <w:rPr>
          <w:rFonts w:hint="eastAsia"/>
          <w:lang w:val="en-GB"/>
        </w:rPr>
      </w:pPr>
      <w:r w:rsidRPr="003B059D">
        <w:rPr>
          <w:rFonts w:hint="eastAsia"/>
          <w:lang w:val="en-GB"/>
        </w:rPr>
        <w:t>19</w:t>
      </w:r>
      <w:r>
        <w:rPr>
          <w:rFonts w:hint="eastAsia"/>
          <w:lang w:val="en-GB"/>
        </w:rPr>
        <w:t>9.</w:t>
      </w:r>
      <w:r w:rsidR="00C808BA">
        <w:rPr>
          <w:rFonts w:hint="eastAsia"/>
          <w:lang w:val="en-GB"/>
        </w:rPr>
        <w:t xml:space="preserve">  </w:t>
      </w:r>
      <w:r w:rsidRPr="003B059D">
        <w:rPr>
          <w:rFonts w:hint="eastAsia"/>
          <w:lang w:val="en-GB"/>
        </w:rPr>
        <w:t>该办事处履行多项职责，其中最重要的是：</w:t>
      </w:r>
    </w:p>
    <w:p w:rsidR="003B059D" w:rsidRPr="003B059D" w:rsidRDefault="003B059D" w:rsidP="009149D3">
      <w:pPr>
        <w:pStyle w:val="Bullet1GC"/>
        <w:rPr>
          <w:lang w:val="en-GB"/>
        </w:rPr>
      </w:pPr>
      <w:r w:rsidRPr="003B059D">
        <w:rPr>
          <w:rFonts w:hint="eastAsia"/>
          <w:lang w:val="en-GB"/>
        </w:rPr>
        <w:t>为农村妇女种植植物和饲养动物制定家庭农场计划；</w:t>
      </w:r>
    </w:p>
    <w:p w:rsidR="003B059D" w:rsidRPr="003B059D" w:rsidRDefault="003B059D" w:rsidP="009149D3">
      <w:pPr>
        <w:pStyle w:val="Bullet1GC"/>
        <w:rPr>
          <w:lang w:val="en-GB"/>
        </w:rPr>
      </w:pPr>
      <w:r w:rsidRPr="003B059D">
        <w:rPr>
          <w:rFonts w:hint="eastAsia"/>
          <w:lang w:val="en-GB"/>
        </w:rPr>
        <w:t>提升农村妇女的知识和技能水平，将多余的农业收益投资于食品工业和现代农业设备；</w:t>
      </w:r>
    </w:p>
    <w:p w:rsidR="003B059D" w:rsidRPr="003B059D" w:rsidRDefault="003B059D" w:rsidP="009149D3">
      <w:pPr>
        <w:pStyle w:val="Bullet1GC"/>
        <w:rPr>
          <w:lang w:val="en-GB"/>
        </w:rPr>
      </w:pPr>
      <w:r w:rsidRPr="003B059D">
        <w:rPr>
          <w:rFonts w:hint="eastAsia"/>
          <w:lang w:val="en-GB"/>
        </w:rPr>
        <w:t>关注个人产业，利用在农场可以获得的主要材料，执行生产率计划以提高农村家庭收入水平；</w:t>
      </w:r>
    </w:p>
    <w:p w:rsidR="003B059D" w:rsidRPr="003B059D" w:rsidRDefault="003B059D" w:rsidP="009149D3">
      <w:pPr>
        <w:pStyle w:val="Bullet1GC"/>
        <w:rPr>
          <w:rFonts w:hint="eastAsia"/>
          <w:lang w:val="en-GB"/>
        </w:rPr>
      </w:pPr>
      <w:r w:rsidRPr="003B059D">
        <w:rPr>
          <w:rFonts w:hint="eastAsia"/>
          <w:lang w:val="en-GB"/>
        </w:rPr>
        <w:t>在社会和人类发展中发挥重要作用的领域对农村妇女进行教育；</w:t>
      </w:r>
    </w:p>
    <w:p w:rsidR="003B059D" w:rsidRPr="003B059D" w:rsidRDefault="003B059D" w:rsidP="009149D3">
      <w:pPr>
        <w:pStyle w:val="Bullet1GC"/>
        <w:rPr>
          <w:lang w:val="en-GB"/>
        </w:rPr>
      </w:pPr>
      <w:r w:rsidRPr="003B059D">
        <w:rPr>
          <w:rFonts w:hint="eastAsia"/>
          <w:lang w:val="en-GB"/>
        </w:rPr>
        <w:t>提高农村家庭的环境和健康认识，加强对儿童教育的关注，对农村妇女如何看待和解决野外环境污染问题进行培训；</w:t>
      </w:r>
    </w:p>
    <w:p w:rsidR="003B059D" w:rsidRPr="003B059D" w:rsidRDefault="003B059D" w:rsidP="009149D3">
      <w:pPr>
        <w:pStyle w:val="Bullet1GC"/>
        <w:rPr>
          <w:lang w:val="en-GB"/>
        </w:rPr>
      </w:pPr>
      <w:r w:rsidRPr="003B059D">
        <w:rPr>
          <w:rFonts w:hint="eastAsia"/>
          <w:lang w:val="en-GB"/>
        </w:rPr>
        <w:t>举办关于农业、保健和环境的特别推广论坛，利用推广媒体，如电视、广播和报纸</w:t>
      </w:r>
      <w:r>
        <w:rPr>
          <w:rFonts w:hint="eastAsia"/>
          <w:lang w:val="en-GB"/>
        </w:rPr>
        <w:t>(</w:t>
      </w:r>
      <w:r w:rsidRPr="003B059D">
        <w:rPr>
          <w:rFonts w:hint="eastAsia"/>
          <w:lang w:val="en-GB"/>
        </w:rPr>
        <w:t>见附表</w:t>
      </w:r>
      <w:r w:rsidRPr="003B059D">
        <w:rPr>
          <w:lang w:val="en-GB"/>
        </w:rPr>
        <w:t>6</w:t>
      </w:r>
      <w:r>
        <w:rPr>
          <w:lang w:val="en-GB"/>
        </w:rPr>
        <w:t>)</w:t>
      </w:r>
      <w:r w:rsidRPr="003B059D">
        <w:rPr>
          <w:rFonts w:hint="eastAsia"/>
          <w:lang w:val="en-GB"/>
        </w:rPr>
        <w:t>；</w:t>
      </w:r>
    </w:p>
    <w:p w:rsidR="003B059D" w:rsidRPr="003B059D" w:rsidRDefault="003B059D" w:rsidP="009149D3">
      <w:pPr>
        <w:pStyle w:val="Bullet1GC"/>
        <w:rPr>
          <w:lang w:val="en-GB"/>
        </w:rPr>
      </w:pPr>
      <w:r w:rsidRPr="003B059D">
        <w:rPr>
          <w:rFonts w:hint="eastAsia"/>
          <w:lang w:val="en-GB"/>
        </w:rPr>
        <w:t>与同一机构的人力发展科协调，筹备和举办专门的培训班，以提高农村妇女的工作能力。这些推广课程中最重要的课程涉及人畜传播疾病，如猪流感、布氏杆菌病、禽流感等。</w:t>
      </w:r>
    </w:p>
    <w:p w:rsidR="003B059D" w:rsidRPr="003B059D" w:rsidRDefault="003B059D" w:rsidP="003B059D">
      <w:pPr>
        <w:pStyle w:val="SingleTxtGC"/>
        <w:rPr>
          <w:lang w:val="en-GB"/>
        </w:rPr>
      </w:pPr>
      <w:r w:rsidRPr="003B059D">
        <w:rPr>
          <w:rFonts w:hint="eastAsia"/>
          <w:lang w:val="en-GB"/>
        </w:rPr>
        <w:t>20</w:t>
      </w:r>
      <w:r>
        <w:rPr>
          <w:rFonts w:hint="eastAsia"/>
          <w:lang w:val="en-GB"/>
        </w:rPr>
        <w:t>0.</w:t>
      </w:r>
      <w:r w:rsidR="008D7CD6">
        <w:rPr>
          <w:rFonts w:hint="eastAsia"/>
          <w:lang w:val="en-GB"/>
        </w:rPr>
        <w:t xml:space="preserve">  </w:t>
      </w:r>
      <w:r w:rsidRPr="003B059D">
        <w:rPr>
          <w:rFonts w:hint="eastAsia"/>
          <w:lang w:val="en-GB"/>
        </w:rPr>
        <w:t>在以下领域筹备和举办培训班：</w:t>
      </w:r>
    </w:p>
    <w:p w:rsidR="003B059D" w:rsidRPr="003B059D" w:rsidRDefault="003B059D" w:rsidP="00CA4ED3">
      <w:pPr>
        <w:pStyle w:val="Bullet1GC"/>
        <w:rPr>
          <w:lang w:val="en-GB"/>
        </w:rPr>
      </w:pPr>
      <w:r w:rsidRPr="003B059D">
        <w:rPr>
          <w:rFonts w:hint="eastAsia"/>
          <w:lang w:val="en-GB"/>
        </w:rPr>
        <w:t>教授制衣和缝纫；与</w:t>
      </w:r>
      <w:r w:rsidRPr="003B059D">
        <w:rPr>
          <w:lang w:val="en-GB"/>
        </w:rPr>
        <w:t>PRT</w:t>
      </w:r>
      <w:r w:rsidRPr="003B059D">
        <w:rPr>
          <w:rFonts w:hint="eastAsia"/>
          <w:lang w:val="en-GB"/>
        </w:rPr>
        <w:t>国际协会合作，增强农村妇女在公共生活中的作用；</w:t>
      </w:r>
    </w:p>
    <w:p w:rsidR="003B059D" w:rsidRPr="003B059D" w:rsidRDefault="003B059D" w:rsidP="00CA4ED3">
      <w:pPr>
        <w:pStyle w:val="Bullet1GC"/>
        <w:rPr>
          <w:lang w:val="en-GB"/>
        </w:rPr>
      </w:pPr>
      <w:r w:rsidRPr="003B059D">
        <w:rPr>
          <w:rFonts w:hint="eastAsia"/>
          <w:lang w:val="en-GB"/>
        </w:rPr>
        <w:t>提供关于流行病危险和防治霍乱及包虫病等疾病的方法的信息；提供急救和治疗信息；</w:t>
      </w:r>
    </w:p>
    <w:p w:rsidR="003B059D" w:rsidRPr="003B059D" w:rsidRDefault="003B059D" w:rsidP="00CA4ED3">
      <w:pPr>
        <w:pStyle w:val="Bullet1GC"/>
        <w:rPr>
          <w:lang w:val="en-GB"/>
        </w:rPr>
      </w:pPr>
      <w:r w:rsidRPr="003B059D">
        <w:rPr>
          <w:rFonts w:hint="eastAsia"/>
          <w:lang w:val="en-GB"/>
        </w:rPr>
        <w:t>对农业贷款的重要性提供咨询意见；</w:t>
      </w:r>
    </w:p>
    <w:p w:rsidR="003B059D" w:rsidRPr="003B059D" w:rsidRDefault="003B059D" w:rsidP="00CA4ED3">
      <w:pPr>
        <w:pStyle w:val="Bullet1GC"/>
        <w:rPr>
          <w:lang w:val="en-GB"/>
        </w:rPr>
      </w:pPr>
      <w:r w:rsidRPr="003B059D">
        <w:rPr>
          <w:rFonts w:hint="eastAsia"/>
          <w:lang w:val="en-GB"/>
        </w:rPr>
        <w:t>教授计算机技能；</w:t>
      </w:r>
    </w:p>
    <w:p w:rsidR="003B059D" w:rsidRPr="003B059D" w:rsidRDefault="003B059D" w:rsidP="00CA4ED3">
      <w:pPr>
        <w:pStyle w:val="Bullet1GC"/>
        <w:rPr>
          <w:lang w:val="en-GB"/>
        </w:rPr>
      </w:pPr>
      <w:r w:rsidRPr="003B059D">
        <w:rPr>
          <w:rFonts w:hint="eastAsia"/>
          <w:lang w:val="en-GB"/>
        </w:rPr>
        <w:t>编写和分发关于上述领域的信件和农业小册子。</w:t>
      </w:r>
    </w:p>
    <w:p w:rsidR="003B059D" w:rsidRPr="003B059D" w:rsidRDefault="004D0C1A" w:rsidP="004D0C1A">
      <w:pPr>
        <w:pStyle w:val="H23GC"/>
        <w:rPr>
          <w:rFonts w:hint="eastAsia"/>
        </w:rPr>
      </w:pPr>
      <w:r>
        <w:rPr>
          <w:rFonts w:hint="eastAsia"/>
        </w:rPr>
        <w:tab/>
      </w:r>
      <w:r>
        <w:rPr>
          <w:rFonts w:hint="eastAsia"/>
        </w:rPr>
        <w:tab/>
      </w:r>
      <w:r w:rsidR="003B059D" w:rsidRPr="003B059D">
        <w:rPr>
          <w:rFonts w:hint="eastAsia"/>
        </w:rPr>
        <w:t>库尔德斯坦地区的农村妇女</w:t>
      </w:r>
    </w:p>
    <w:p w:rsidR="003B059D" w:rsidRPr="003B059D" w:rsidRDefault="003B059D" w:rsidP="003B059D">
      <w:pPr>
        <w:pStyle w:val="SingleTxtGC"/>
        <w:rPr>
          <w:lang w:val="en-GB"/>
        </w:rPr>
      </w:pPr>
      <w:r w:rsidRPr="003B059D">
        <w:rPr>
          <w:rFonts w:hint="eastAsia"/>
          <w:lang w:val="en-GB"/>
        </w:rPr>
        <w:t>20</w:t>
      </w:r>
      <w:r>
        <w:rPr>
          <w:rFonts w:hint="eastAsia"/>
          <w:lang w:val="en-GB"/>
        </w:rPr>
        <w:t>1.</w:t>
      </w:r>
      <w:r w:rsidR="004D0C1A">
        <w:rPr>
          <w:rFonts w:hint="eastAsia"/>
          <w:lang w:val="en-GB"/>
        </w:rPr>
        <w:t xml:space="preserve">  </w:t>
      </w:r>
      <w:r w:rsidRPr="003B059D">
        <w:rPr>
          <w:rFonts w:hint="eastAsia"/>
          <w:lang w:val="en-GB"/>
        </w:rPr>
        <w:t>自</w:t>
      </w:r>
      <w:r w:rsidRPr="003B059D">
        <w:rPr>
          <w:lang w:val="en-GB"/>
        </w:rPr>
        <w:t>2006</w:t>
      </w:r>
      <w:r w:rsidRPr="003B059D">
        <w:rPr>
          <w:rFonts w:hint="eastAsia"/>
          <w:lang w:val="en-GB"/>
        </w:rPr>
        <w:t>年以来，库尔德斯坦省人权事务部在整个地区举行了多次有关妇女问题的会议，并成立了多个现场委员会，研究农村妇女问题，以第一手了解她们的需求。人权部对于编写很多领域的研究报告也十分关注，所涉议题包括妇女问题及妇女的政治和法律权利。已举办了多期有关保障各领域人权的讲习班。</w:t>
      </w:r>
    </w:p>
    <w:p w:rsidR="003B059D" w:rsidRPr="003B059D" w:rsidRDefault="008C0ED7" w:rsidP="008C0ED7">
      <w:pPr>
        <w:pStyle w:val="H23GC"/>
        <w:rPr>
          <w:rFonts w:hint="eastAsia"/>
        </w:rPr>
      </w:pPr>
      <w:r>
        <w:rPr>
          <w:rFonts w:hint="eastAsia"/>
        </w:rPr>
        <w:tab/>
      </w:r>
      <w:r>
        <w:rPr>
          <w:rFonts w:hint="eastAsia"/>
        </w:rPr>
        <w:tab/>
      </w:r>
      <w:r w:rsidR="003B059D" w:rsidRPr="003B059D">
        <w:rPr>
          <w:rFonts w:hint="eastAsia"/>
        </w:rPr>
        <w:t>2010-2014</w:t>
      </w:r>
      <w:r w:rsidR="003B059D" w:rsidRPr="003B059D">
        <w:rPr>
          <w:rFonts w:hint="eastAsia"/>
        </w:rPr>
        <w:t>年国家发展计划</w:t>
      </w:r>
    </w:p>
    <w:p w:rsidR="003B059D" w:rsidRPr="003B059D" w:rsidRDefault="003B059D" w:rsidP="003B059D">
      <w:pPr>
        <w:pStyle w:val="SingleTxtGC"/>
        <w:rPr>
          <w:lang w:val="en-GB"/>
        </w:rPr>
      </w:pPr>
      <w:r w:rsidRPr="003B059D">
        <w:rPr>
          <w:rFonts w:hint="eastAsia"/>
          <w:lang w:val="en-GB"/>
        </w:rPr>
        <w:t>20</w:t>
      </w:r>
      <w:r>
        <w:rPr>
          <w:rFonts w:hint="eastAsia"/>
          <w:lang w:val="en-GB"/>
        </w:rPr>
        <w:t>2.</w:t>
      </w:r>
      <w:r w:rsidR="008C0ED7">
        <w:rPr>
          <w:rFonts w:hint="eastAsia"/>
          <w:lang w:val="en-GB"/>
        </w:rPr>
        <w:t xml:space="preserve">  </w:t>
      </w:r>
      <w:r w:rsidRPr="003B059D">
        <w:rPr>
          <w:rFonts w:hint="eastAsia"/>
          <w:lang w:val="en-GB"/>
        </w:rPr>
        <w:t>伊拉克农业部门在生产率和创造就业机会方面表现平平，农村地区的住房条件差且基础设施落后，因此伊拉克的农村发展面临众多挑战。认识到这一点，《国家发展计划》通过了若干改善农村地区状况的目标，包括：</w:t>
      </w:r>
    </w:p>
    <w:p w:rsidR="003B059D" w:rsidRPr="003B059D" w:rsidRDefault="003B059D" w:rsidP="00981BBF">
      <w:pPr>
        <w:pStyle w:val="Bullet1GC"/>
        <w:rPr>
          <w:lang w:val="en-GB"/>
        </w:rPr>
      </w:pPr>
      <w:r w:rsidRPr="003B059D">
        <w:rPr>
          <w:rFonts w:hint="eastAsia"/>
          <w:lang w:val="en-GB"/>
        </w:rPr>
        <w:t>通过提供基础设施和社会服务并创造新的就业机会，遏制农村居民迁徙到城市，有计划地缩小城乡地区的差别，农村居民迁徙到城市对现有的特别是城市的服务和基础设施造成压力；</w:t>
      </w:r>
    </w:p>
    <w:p w:rsidR="003B059D" w:rsidRPr="003B059D" w:rsidRDefault="003B059D" w:rsidP="00981BBF">
      <w:pPr>
        <w:pStyle w:val="Bullet1GC"/>
        <w:rPr>
          <w:lang w:val="en-GB"/>
        </w:rPr>
      </w:pPr>
      <w:r w:rsidRPr="003B059D">
        <w:rPr>
          <w:rFonts w:hint="eastAsia"/>
          <w:lang w:val="en-GB"/>
        </w:rPr>
        <w:t>采用现代过滤和处理方法，将污水转换为灌溉和农业用水。这将促进农村地区的发展，并对农村妇女的地位产生积极影响；</w:t>
      </w:r>
    </w:p>
    <w:p w:rsidR="003B059D" w:rsidRPr="003B059D" w:rsidRDefault="003B059D" w:rsidP="00981BBF">
      <w:pPr>
        <w:pStyle w:val="Bullet1GC"/>
        <w:rPr>
          <w:lang w:val="en-GB"/>
        </w:rPr>
      </w:pPr>
      <w:r w:rsidRPr="003B059D">
        <w:rPr>
          <w:rFonts w:hint="eastAsia"/>
          <w:lang w:val="en-GB"/>
        </w:rPr>
        <w:t>在计划期限</w:t>
      </w:r>
      <w:r>
        <w:rPr>
          <w:rFonts w:hint="eastAsia"/>
          <w:lang w:val="en-GB"/>
        </w:rPr>
        <w:t>(</w:t>
      </w:r>
      <w:r w:rsidRPr="003B059D">
        <w:rPr>
          <w:lang w:val="en-GB"/>
        </w:rPr>
        <w:t>2010-2014</w:t>
      </w:r>
      <w:r w:rsidRPr="003B059D">
        <w:rPr>
          <w:rFonts w:hint="eastAsia"/>
          <w:lang w:val="en-GB"/>
        </w:rPr>
        <w:t>年</w:t>
      </w:r>
      <w:r>
        <w:rPr>
          <w:rFonts w:hint="eastAsia"/>
          <w:lang w:val="en-GB"/>
        </w:rPr>
        <w:t>)</w:t>
      </w:r>
      <w:r w:rsidRPr="003B059D">
        <w:rPr>
          <w:rFonts w:hint="eastAsia"/>
          <w:lang w:val="en-GB"/>
        </w:rPr>
        <w:t>内建设包括</w:t>
      </w:r>
      <w:r w:rsidRPr="003B059D">
        <w:rPr>
          <w:rFonts w:hint="eastAsia"/>
          <w:lang w:val="en-GB"/>
        </w:rPr>
        <w:t>Bakhmah</w:t>
      </w:r>
      <w:r w:rsidRPr="003B059D">
        <w:rPr>
          <w:rFonts w:hint="eastAsia"/>
          <w:lang w:val="en-GB"/>
        </w:rPr>
        <w:t>水坝在内的大型水坝，将蓄水能力提高到</w:t>
      </w:r>
      <w:r w:rsidRPr="003B059D">
        <w:rPr>
          <w:rFonts w:hint="eastAsia"/>
          <w:lang w:val="en-GB"/>
        </w:rPr>
        <w:t>330</w:t>
      </w:r>
      <w:r w:rsidRPr="003B059D">
        <w:rPr>
          <w:rFonts w:hint="eastAsia"/>
          <w:lang w:val="en-GB"/>
        </w:rPr>
        <w:t>亿立方米，</w:t>
      </w:r>
      <w:r w:rsidRPr="003B059D">
        <w:rPr>
          <w:rFonts w:hint="eastAsia"/>
          <w:lang w:val="en-GB"/>
        </w:rPr>
        <w:t>Bakhmah</w:t>
      </w:r>
      <w:r w:rsidRPr="003B059D">
        <w:rPr>
          <w:rFonts w:hint="eastAsia"/>
          <w:lang w:val="en-GB"/>
        </w:rPr>
        <w:t>水坝的建设工作将在计划结束后的</w:t>
      </w:r>
      <w:r w:rsidRPr="003B059D">
        <w:rPr>
          <w:rFonts w:hint="eastAsia"/>
          <w:lang w:val="en-GB"/>
        </w:rPr>
        <w:t>3</w:t>
      </w:r>
      <w:r w:rsidRPr="003B059D">
        <w:rPr>
          <w:rFonts w:hint="eastAsia"/>
          <w:lang w:val="en-GB"/>
        </w:rPr>
        <w:t>年内竣工。该水坝蓄水能力将达到</w:t>
      </w:r>
      <w:r w:rsidRPr="003B059D">
        <w:rPr>
          <w:rFonts w:hint="eastAsia"/>
          <w:lang w:val="en-GB"/>
        </w:rPr>
        <w:t>144</w:t>
      </w:r>
      <w:r w:rsidRPr="003B059D">
        <w:rPr>
          <w:rFonts w:hint="eastAsia"/>
          <w:lang w:val="en-GB"/>
        </w:rPr>
        <w:t>亿立方米，发电能力达到</w:t>
      </w:r>
      <w:r w:rsidR="008161F8">
        <w:rPr>
          <w:rFonts w:hint="eastAsia"/>
          <w:lang w:val="en-GB"/>
        </w:rPr>
        <w:t>1,</w:t>
      </w:r>
      <w:r w:rsidRPr="003B059D">
        <w:rPr>
          <w:rFonts w:hint="eastAsia"/>
          <w:lang w:val="en-GB"/>
        </w:rPr>
        <w:t>500</w:t>
      </w:r>
      <w:r w:rsidRPr="003B059D">
        <w:rPr>
          <w:rFonts w:hint="eastAsia"/>
          <w:lang w:val="en-GB"/>
        </w:rPr>
        <w:t>兆瓦；</w:t>
      </w:r>
    </w:p>
    <w:p w:rsidR="003B059D" w:rsidRPr="003B059D" w:rsidRDefault="003B059D" w:rsidP="00981BBF">
      <w:pPr>
        <w:pStyle w:val="Bullet1GC"/>
        <w:rPr>
          <w:lang w:val="en-GB"/>
        </w:rPr>
      </w:pPr>
      <w:r w:rsidRPr="003B059D">
        <w:rPr>
          <w:rFonts w:hint="eastAsia"/>
          <w:lang w:val="en-GB"/>
        </w:rPr>
        <w:t>通过提供必要的农业设备，优化人力、自然和财政资源的利用，以及激励私营企业和外国对该部门投资，提升国内农业生产在实现粮食安全方面的作用；</w:t>
      </w:r>
    </w:p>
    <w:p w:rsidR="003B059D" w:rsidRPr="003B059D" w:rsidRDefault="003B059D" w:rsidP="00981BBF">
      <w:pPr>
        <w:pStyle w:val="Bullet1GC"/>
        <w:rPr>
          <w:lang w:val="en-GB"/>
        </w:rPr>
      </w:pPr>
      <w:r w:rsidRPr="003B059D">
        <w:rPr>
          <w:rFonts w:hint="eastAsia"/>
          <w:lang w:val="en-GB"/>
        </w:rPr>
        <w:t>伊拉克从上游国家购得水权，并合理利用国内水资源；</w:t>
      </w:r>
    </w:p>
    <w:p w:rsidR="003B059D" w:rsidRPr="003B059D" w:rsidRDefault="003B059D" w:rsidP="00981BBF">
      <w:pPr>
        <w:pStyle w:val="Bullet1GC"/>
        <w:rPr>
          <w:lang w:val="en-GB"/>
        </w:rPr>
      </w:pPr>
      <w:r w:rsidRPr="003B059D">
        <w:rPr>
          <w:rFonts w:hint="eastAsia"/>
          <w:lang w:val="en-GB"/>
        </w:rPr>
        <w:t>提高农业对国内总产值的贡献，将农业部门视为国家经济基础多元化和解决集中在农村地区的贫困问题的基础。</w:t>
      </w:r>
    </w:p>
    <w:p w:rsidR="003B059D" w:rsidRPr="003B059D" w:rsidRDefault="00036B10" w:rsidP="00036B10">
      <w:pPr>
        <w:pStyle w:val="H1GC"/>
        <w:rPr>
          <w:rFonts w:hint="eastAsia"/>
        </w:rPr>
      </w:pPr>
      <w:bookmarkStart w:id="18" w:name="_Toc353105185"/>
      <w:r>
        <w:rPr>
          <w:rFonts w:hint="eastAsia"/>
        </w:rPr>
        <w:tab/>
      </w:r>
      <w:r>
        <w:rPr>
          <w:rFonts w:hint="eastAsia"/>
        </w:rPr>
        <w:tab/>
      </w:r>
      <w:r w:rsidR="003B059D" w:rsidRPr="003B059D">
        <w:rPr>
          <w:rFonts w:hint="eastAsia"/>
        </w:rPr>
        <w:t>第十五条</w:t>
      </w:r>
      <w:bookmarkEnd w:id="18"/>
    </w:p>
    <w:p w:rsidR="003B059D" w:rsidRPr="003B059D" w:rsidRDefault="003B059D" w:rsidP="003B059D">
      <w:pPr>
        <w:pStyle w:val="SingleTxtGC"/>
        <w:rPr>
          <w:lang w:val="en-GB"/>
        </w:rPr>
      </w:pPr>
      <w:r w:rsidRPr="003B059D">
        <w:rPr>
          <w:lang w:val="en-GB"/>
        </w:rPr>
        <w:t>20</w:t>
      </w:r>
      <w:r>
        <w:rPr>
          <w:lang w:val="en-GB"/>
        </w:rPr>
        <w:t>3.</w:t>
      </w:r>
      <w:r w:rsidR="00561881">
        <w:rPr>
          <w:rFonts w:hint="eastAsia"/>
          <w:lang w:val="en-GB"/>
        </w:rPr>
        <w:t xml:space="preserve">  </w:t>
      </w:r>
      <w:r w:rsidRPr="003B059D">
        <w:rPr>
          <w:lang w:val="en-GB"/>
        </w:rPr>
        <w:t>1970</w:t>
      </w:r>
      <w:r w:rsidRPr="003B059D">
        <w:rPr>
          <w:lang w:val="en-GB"/>
        </w:rPr>
        <w:t>年</w:t>
      </w:r>
      <w:r w:rsidRPr="003B059D">
        <w:rPr>
          <w:rFonts w:hint="eastAsia"/>
          <w:lang w:val="en-GB"/>
        </w:rPr>
        <w:t>《</w:t>
      </w:r>
      <w:r w:rsidRPr="003B059D">
        <w:rPr>
          <w:lang w:val="en-GB"/>
        </w:rPr>
        <w:t>宪法</w:t>
      </w:r>
      <w:r w:rsidRPr="003B059D">
        <w:rPr>
          <w:rFonts w:hint="eastAsia"/>
          <w:lang w:val="en-GB"/>
        </w:rPr>
        <w:t>》</w:t>
      </w:r>
      <w:r w:rsidRPr="003B059D">
        <w:rPr>
          <w:lang w:val="en-GB"/>
        </w:rPr>
        <w:t>第</w:t>
      </w:r>
      <w:r w:rsidRPr="003B059D">
        <w:rPr>
          <w:lang w:val="en-GB"/>
        </w:rPr>
        <w:t>19</w:t>
      </w:r>
      <w:r w:rsidRPr="003B059D">
        <w:rPr>
          <w:lang w:val="en-GB"/>
        </w:rPr>
        <w:t>条</w:t>
      </w:r>
      <w:r w:rsidRPr="003B059D">
        <w:rPr>
          <w:rFonts w:hint="eastAsia"/>
          <w:lang w:val="en-GB"/>
        </w:rPr>
        <w:t>规定</w:t>
      </w:r>
      <w:r w:rsidRPr="003B059D">
        <w:rPr>
          <w:lang w:val="en-GB"/>
        </w:rPr>
        <w:t>法律面前</w:t>
      </w:r>
      <w:r w:rsidRPr="003B059D">
        <w:rPr>
          <w:rFonts w:hint="eastAsia"/>
          <w:lang w:val="en-GB"/>
        </w:rPr>
        <w:t>男女</w:t>
      </w:r>
      <w:r w:rsidRPr="003B059D">
        <w:rPr>
          <w:lang w:val="en-GB"/>
        </w:rPr>
        <w:t>平等。这意味着</w:t>
      </w:r>
      <w:r w:rsidRPr="003B059D">
        <w:rPr>
          <w:rFonts w:hint="eastAsia"/>
          <w:lang w:val="en-GB"/>
        </w:rPr>
        <w:t>在获得</w:t>
      </w:r>
      <w:r w:rsidRPr="003B059D">
        <w:rPr>
          <w:lang w:val="en-GB"/>
        </w:rPr>
        <w:t>法律</w:t>
      </w:r>
      <w:r w:rsidRPr="003B059D">
        <w:rPr>
          <w:rFonts w:hint="eastAsia"/>
          <w:lang w:val="en-GB"/>
        </w:rPr>
        <w:t>行为</w:t>
      </w:r>
      <w:r w:rsidRPr="003B059D">
        <w:rPr>
          <w:lang w:val="en-GB"/>
        </w:rPr>
        <w:t>能力</w:t>
      </w:r>
      <w:r w:rsidRPr="003B059D">
        <w:rPr>
          <w:rFonts w:hint="eastAsia"/>
          <w:lang w:val="en-GB"/>
        </w:rPr>
        <w:t>方面男女平等</w:t>
      </w:r>
      <w:r w:rsidRPr="003B059D">
        <w:rPr>
          <w:lang w:val="en-GB"/>
        </w:rPr>
        <w:t>。</w:t>
      </w:r>
      <w:r w:rsidRPr="003B059D">
        <w:rPr>
          <w:rFonts w:hint="eastAsia"/>
          <w:lang w:val="en-GB"/>
        </w:rPr>
        <w:t>《</w:t>
      </w:r>
      <w:r w:rsidRPr="003B059D">
        <w:rPr>
          <w:lang w:val="en-GB"/>
        </w:rPr>
        <w:t>宪法</w:t>
      </w:r>
      <w:r w:rsidRPr="003B059D">
        <w:rPr>
          <w:rFonts w:hint="eastAsia"/>
          <w:lang w:val="en-GB"/>
        </w:rPr>
        <w:t>》</w:t>
      </w:r>
      <w:r w:rsidRPr="003B059D">
        <w:rPr>
          <w:lang w:val="en-GB"/>
        </w:rPr>
        <w:t>规定：</w:t>
      </w:r>
    </w:p>
    <w:p w:rsidR="003B059D" w:rsidRPr="003B059D" w:rsidRDefault="003B059D" w:rsidP="00FB59AE">
      <w:pPr>
        <w:pStyle w:val="a"/>
        <w:tabs>
          <w:tab w:val="clear" w:pos="2427"/>
          <w:tab w:val="left" w:pos="2198"/>
        </w:tabs>
        <w:rPr>
          <w:lang w:val="en-GB"/>
        </w:rPr>
      </w:pPr>
      <w:r w:rsidRPr="003B059D">
        <w:rPr>
          <w:rFonts w:hint="eastAsia"/>
          <w:lang w:val="en-GB"/>
        </w:rPr>
        <w:t>“</w:t>
      </w:r>
      <w:r>
        <w:rPr>
          <w:rFonts w:hint="eastAsia"/>
          <w:lang w:val="en-GB"/>
        </w:rPr>
        <w:t>(</w:t>
      </w:r>
      <w:r w:rsidRPr="003B059D">
        <w:rPr>
          <w:lang w:val="en-GB"/>
        </w:rPr>
        <w:t>a</w:t>
      </w:r>
      <w:r>
        <w:rPr>
          <w:rFonts w:hint="eastAsia"/>
          <w:lang w:val="en-GB"/>
        </w:rPr>
        <w:t>)</w:t>
      </w:r>
      <w:r w:rsidR="00E22CC5">
        <w:rPr>
          <w:rFonts w:hint="eastAsia"/>
          <w:lang w:val="en-GB"/>
        </w:rPr>
        <w:tab/>
      </w:r>
      <w:r w:rsidRPr="003B059D">
        <w:rPr>
          <w:lang w:val="en-GB"/>
        </w:rPr>
        <w:t>公民在法律面前一律平等，不</w:t>
      </w:r>
      <w:r w:rsidRPr="003B059D">
        <w:rPr>
          <w:rFonts w:hint="eastAsia"/>
          <w:lang w:val="en-GB"/>
        </w:rPr>
        <w:t>得基于</w:t>
      </w:r>
      <w:r w:rsidRPr="003B059D">
        <w:rPr>
          <w:lang w:val="en-GB"/>
        </w:rPr>
        <w:t>性别</w:t>
      </w:r>
      <w:r w:rsidRPr="003B059D">
        <w:rPr>
          <w:rFonts w:hint="eastAsia"/>
          <w:lang w:val="en-GB"/>
        </w:rPr>
        <w:t>、</w:t>
      </w:r>
      <w:r w:rsidRPr="003B059D">
        <w:rPr>
          <w:lang w:val="en-GB"/>
        </w:rPr>
        <w:t>种族</w:t>
      </w:r>
      <w:r w:rsidRPr="003B059D">
        <w:rPr>
          <w:rFonts w:hint="eastAsia"/>
          <w:lang w:val="en-GB"/>
        </w:rPr>
        <w:t>、</w:t>
      </w:r>
      <w:r w:rsidRPr="003B059D">
        <w:rPr>
          <w:lang w:val="en-GB"/>
        </w:rPr>
        <w:t>社会出身或宗教</w:t>
      </w:r>
      <w:r w:rsidRPr="003B059D">
        <w:rPr>
          <w:rFonts w:hint="eastAsia"/>
          <w:lang w:val="en-GB"/>
        </w:rPr>
        <w:t>受到</w:t>
      </w:r>
      <w:r w:rsidRPr="003B059D">
        <w:rPr>
          <w:lang w:val="en-GB"/>
        </w:rPr>
        <w:t>歧视。</w:t>
      </w:r>
    </w:p>
    <w:p w:rsidR="003B059D" w:rsidRPr="003B059D" w:rsidRDefault="003B059D" w:rsidP="00EA0E13">
      <w:pPr>
        <w:pStyle w:val="a"/>
        <w:tabs>
          <w:tab w:val="clear" w:pos="2427"/>
          <w:tab w:val="left" w:pos="2198"/>
        </w:tabs>
        <w:rPr>
          <w:lang w:val="en-GB"/>
        </w:rPr>
      </w:pPr>
      <w:r>
        <w:rPr>
          <w:rFonts w:hint="eastAsia"/>
          <w:lang w:val="en-GB"/>
        </w:rPr>
        <w:t>(</w:t>
      </w:r>
      <w:r w:rsidRPr="003B059D">
        <w:rPr>
          <w:lang w:val="en-GB"/>
        </w:rPr>
        <w:t>b</w:t>
      </w:r>
      <w:r>
        <w:rPr>
          <w:rFonts w:hint="eastAsia"/>
          <w:lang w:val="en-GB"/>
        </w:rPr>
        <w:t>)</w:t>
      </w:r>
      <w:r w:rsidR="000C5372">
        <w:rPr>
          <w:rFonts w:hint="eastAsia"/>
          <w:lang w:val="en-GB"/>
        </w:rPr>
        <w:tab/>
      </w:r>
      <w:r w:rsidRPr="003B059D">
        <w:rPr>
          <w:lang w:val="en-GB"/>
        </w:rPr>
        <w:t>依法保障所有公民</w:t>
      </w:r>
      <w:r w:rsidRPr="003B059D">
        <w:rPr>
          <w:rFonts w:hint="eastAsia"/>
          <w:lang w:val="en-GB"/>
        </w:rPr>
        <w:t>的平等</w:t>
      </w:r>
      <w:r w:rsidRPr="003B059D">
        <w:rPr>
          <w:lang w:val="en-GB"/>
        </w:rPr>
        <w:t>机会。</w:t>
      </w:r>
      <w:r w:rsidRPr="003B059D">
        <w:rPr>
          <w:rFonts w:hint="eastAsia"/>
          <w:lang w:val="en-GB"/>
        </w:rPr>
        <w:t>”</w:t>
      </w:r>
    </w:p>
    <w:p w:rsidR="003B059D" w:rsidRPr="003B059D" w:rsidRDefault="003B059D" w:rsidP="003B059D">
      <w:pPr>
        <w:pStyle w:val="SingleTxtGC"/>
        <w:rPr>
          <w:lang w:val="en-GB"/>
        </w:rPr>
      </w:pPr>
      <w:r w:rsidRPr="003B059D">
        <w:rPr>
          <w:lang w:val="en-GB"/>
        </w:rPr>
        <w:t>20</w:t>
      </w:r>
      <w:r>
        <w:rPr>
          <w:lang w:val="en-GB"/>
        </w:rPr>
        <w:t>4.</w:t>
      </w:r>
      <w:r w:rsidR="00162D3E">
        <w:rPr>
          <w:rFonts w:hint="eastAsia"/>
          <w:lang w:val="en-GB"/>
        </w:rPr>
        <w:t xml:space="preserve">  </w:t>
      </w:r>
      <w:r w:rsidRPr="003B059D">
        <w:rPr>
          <w:lang w:val="en-GB"/>
        </w:rPr>
        <w:t>伊拉克</w:t>
      </w:r>
      <w:r w:rsidRPr="003B059D">
        <w:rPr>
          <w:rFonts w:hint="eastAsia"/>
          <w:lang w:val="en-GB"/>
        </w:rPr>
        <w:t>提交</w:t>
      </w:r>
      <w:r w:rsidRPr="003B059D">
        <w:rPr>
          <w:lang w:val="en-GB"/>
        </w:rPr>
        <w:t>消除对妇女歧视委员会的</w:t>
      </w:r>
      <w:r w:rsidRPr="003B059D">
        <w:rPr>
          <w:rFonts w:hint="eastAsia"/>
          <w:lang w:val="en-GB"/>
        </w:rPr>
        <w:t>上一次</w:t>
      </w:r>
      <w:r w:rsidRPr="003B059D">
        <w:rPr>
          <w:lang w:val="en-GB"/>
        </w:rPr>
        <w:t>报告</w:t>
      </w:r>
      <w:r w:rsidRPr="003B059D">
        <w:rPr>
          <w:rFonts w:hint="eastAsia"/>
          <w:lang w:val="en-GB"/>
        </w:rPr>
        <w:t>涵盖了</w:t>
      </w:r>
      <w:r w:rsidRPr="003B059D">
        <w:rPr>
          <w:lang w:val="en-GB"/>
        </w:rPr>
        <w:t>本</w:t>
      </w:r>
      <w:r w:rsidRPr="003B059D">
        <w:rPr>
          <w:rFonts w:hint="eastAsia"/>
          <w:lang w:val="en-GB"/>
        </w:rPr>
        <w:t>条</w:t>
      </w:r>
      <w:r w:rsidRPr="003B059D">
        <w:rPr>
          <w:lang w:val="en-GB"/>
        </w:rPr>
        <w:t>。对本</w:t>
      </w:r>
      <w:r w:rsidRPr="003B059D">
        <w:rPr>
          <w:rFonts w:hint="eastAsia"/>
          <w:lang w:val="en-GB"/>
        </w:rPr>
        <w:t>条</w:t>
      </w:r>
      <w:r w:rsidRPr="003B059D">
        <w:rPr>
          <w:lang w:val="en-GB"/>
        </w:rPr>
        <w:t>具</w:t>
      </w:r>
      <w:r w:rsidRPr="003B059D">
        <w:rPr>
          <w:rFonts w:hint="eastAsia"/>
          <w:lang w:val="en-GB"/>
        </w:rPr>
        <w:t>有</w:t>
      </w:r>
      <w:r w:rsidRPr="003B059D">
        <w:rPr>
          <w:lang w:val="en-GB"/>
        </w:rPr>
        <w:t>影响力的法律是：</w:t>
      </w:r>
    </w:p>
    <w:p w:rsidR="003B059D" w:rsidRPr="003B059D" w:rsidRDefault="003B059D" w:rsidP="00140CB3">
      <w:pPr>
        <w:pStyle w:val="SingleTxtGC"/>
        <w:numPr>
          <w:ilvl w:val="0"/>
          <w:numId w:val="42"/>
        </w:numPr>
        <w:rPr>
          <w:lang w:val="en-GB"/>
        </w:rPr>
      </w:pPr>
      <w:r w:rsidRPr="003B059D">
        <w:rPr>
          <w:rFonts w:hint="eastAsia"/>
          <w:lang w:val="en-GB"/>
        </w:rPr>
        <w:t>《</w:t>
      </w:r>
      <w:r w:rsidRPr="003B059D">
        <w:rPr>
          <w:lang w:val="en-GB"/>
        </w:rPr>
        <w:t>民法</w:t>
      </w:r>
      <w:r w:rsidRPr="003B059D">
        <w:rPr>
          <w:rFonts w:hint="eastAsia"/>
          <w:lang w:val="en-GB"/>
        </w:rPr>
        <w:t>》</w:t>
      </w:r>
      <w:r>
        <w:rPr>
          <w:rFonts w:hint="eastAsia"/>
          <w:lang w:val="en-GB"/>
        </w:rPr>
        <w:t>(</w:t>
      </w:r>
      <w:r w:rsidRPr="003B059D">
        <w:rPr>
          <w:lang w:val="en-GB"/>
        </w:rPr>
        <w:t>第</w:t>
      </w:r>
      <w:r w:rsidRPr="003B059D">
        <w:rPr>
          <w:lang w:val="en-GB"/>
        </w:rPr>
        <w:t>40</w:t>
      </w:r>
      <w:r>
        <w:rPr>
          <w:lang w:val="en-GB"/>
        </w:rPr>
        <w:t>(</w:t>
      </w:r>
      <w:r w:rsidRPr="003B059D">
        <w:rPr>
          <w:lang w:val="en-GB"/>
        </w:rPr>
        <w:t>1951</w:t>
      </w:r>
      <w:r>
        <w:rPr>
          <w:lang w:val="en-GB"/>
        </w:rPr>
        <w:t>)</w:t>
      </w:r>
      <w:r w:rsidRPr="003B059D">
        <w:rPr>
          <w:lang w:val="en-GB"/>
        </w:rPr>
        <w:t>号</w:t>
      </w:r>
      <w:r>
        <w:rPr>
          <w:rFonts w:hint="eastAsia"/>
          <w:lang w:val="en-GB"/>
        </w:rPr>
        <w:t>)</w:t>
      </w:r>
      <w:r w:rsidRPr="003B059D">
        <w:rPr>
          <w:rFonts w:hint="eastAsia"/>
          <w:lang w:val="en-GB"/>
        </w:rPr>
        <w:t>不存在男女区别对待</w:t>
      </w:r>
      <w:r w:rsidRPr="003B059D">
        <w:rPr>
          <w:lang w:val="en-GB"/>
        </w:rPr>
        <w:t>。</w:t>
      </w:r>
      <w:r w:rsidRPr="003B059D">
        <w:rPr>
          <w:rFonts w:hint="eastAsia"/>
          <w:lang w:val="en-GB"/>
        </w:rPr>
        <w:t>第</w:t>
      </w:r>
      <w:r w:rsidRPr="003B059D">
        <w:rPr>
          <w:lang w:val="en-GB"/>
        </w:rPr>
        <w:t>46.1</w:t>
      </w:r>
      <w:r w:rsidRPr="003B059D">
        <w:rPr>
          <w:lang w:val="en-GB"/>
        </w:rPr>
        <w:t>条</w:t>
      </w:r>
      <w:r w:rsidRPr="003B059D">
        <w:rPr>
          <w:rFonts w:hint="eastAsia"/>
          <w:lang w:val="en-GB"/>
        </w:rPr>
        <w:t>规定</w:t>
      </w:r>
      <w:r w:rsidRPr="003B059D">
        <w:rPr>
          <w:lang w:val="en-GB"/>
        </w:rPr>
        <w:t>：</w:t>
      </w:r>
      <w:r w:rsidRPr="003B059D">
        <w:rPr>
          <w:rFonts w:hint="eastAsia"/>
          <w:lang w:val="en-GB"/>
        </w:rPr>
        <w:t>“所有</w:t>
      </w:r>
      <w:r w:rsidRPr="003B059D">
        <w:rPr>
          <w:lang w:val="en-GB"/>
        </w:rPr>
        <w:t>达到法定年龄的</w:t>
      </w:r>
      <w:r w:rsidRPr="003B059D">
        <w:rPr>
          <w:rFonts w:hint="eastAsia"/>
          <w:lang w:val="en-GB"/>
        </w:rPr>
        <w:t>心智健全、未被禁用权利的人，</w:t>
      </w:r>
      <w:r w:rsidRPr="003B059D">
        <w:rPr>
          <w:lang w:val="en-GB"/>
        </w:rPr>
        <w:t>应当具有行使公民权利</w:t>
      </w:r>
      <w:r w:rsidRPr="003B059D">
        <w:rPr>
          <w:rFonts w:hint="eastAsia"/>
          <w:lang w:val="en-GB"/>
        </w:rPr>
        <w:t>的</w:t>
      </w:r>
      <w:r w:rsidRPr="003B059D">
        <w:rPr>
          <w:lang w:val="en-GB"/>
        </w:rPr>
        <w:t>完全行为能力</w:t>
      </w:r>
      <w:r w:rsidR="001033A4" w:rsidRPr="003B059D">
        <w:rPr>
          <w:rFonts w:hint="eastAsia"/>
          <w:lang w:val="en-GB"/>
        </w:rPr>
        <w:t>”</w:t>
      </w:r>
      <w:r w:rsidRPr="003B059D">
        <w:rPr>
          <w:rFonts w:hint="eastAsia"/>
          <w:lang w:val="en-GB"/>
        </w:rPr>
        <w:t>；</w:t>
      </w:r>
    </w:p>
    <w:p w:rsidR="003B059D" w:rsidRPr="003B059D" w:rsidRDefault="003B059D" w:rsidP="003B059D">
      <w:pPr>
        <w:pStyle w:val="SingleTxtGC"/>
        <w:numPr>
          <w:ilvl w:val="0"/>
          <w:numId w:val="42"/>
        </w:numPr>
        <w:rPr>
          <w:lang w:val="en-GB"/>
        </w:rPr>
      </w:pPr>
      <w:r w:rsidRPr="003B059D">
        <w:rPr>
          <w:rFonts w:hint="eastAsia"/>
          <w:lang w:val="en-GB"/>
        </w:rPr>
        <w:t>《</w:t>
      </w:r>
      <w:r w:rsidRPr="003B059D">
        <w:rPr>
          <w:lang w:val="en-GB"/>
        </w:rPr>
        <w:t>商业法</w:t>
      </w:r>
      <w:r w:rsidRPr="003B059D">
        <w:rPr>
          <w:rFonts w:hint="eastAsia"/>
          <w:lang w:val="en-GB"/>
        </w:rPr>
        <w:t>》</w:t>
      </w:r>
      <w:r>
        <w:rPr>
          <w:rFonts w:hint="eastAsia"/>
          <w:lang w:val="en-GB"/>
        </w:rPr>
        <w:t>(</w:t>
      </w:r>
      <w:r w:rsidRPr="003B059D">
        <w:rPr>
          <w:lang w:val="en-GB"/>
        </w:rPr>
        <w:t>第</w:t>
      </w:r>
      <w:r w:rsidRPr="003B059D">
        <w:rPr>
          <w:lang w:val="en-GB"/>
        </w:rPr>
        <w:t>30</w:t>
      </w:r>
      <w:r>
        <w:rPr>
          <w:lang w:val="en-GB"/>
        </w:rPr>
        <w:t>(</w:t>
      </w:r>
      <w:r w:rsidRPr="003B059D">
        <w:rPr>
          <w:lang w:val="en-GB"/>
        </w:rPr>
        <w:t>1984</w:t>
      </w:r>
      <w:r>
        <w:rPr>
          <w:lang w:val="en-GB"/>
        </w:rPr>
        <w:t>)</w:t>
      </w:r>
      <w:r w:rsidRPr="003B059D">
        <w:rPr>
          <w:lang w:val="en-GB"/>
        </w:rPr>
        <w:t>号</w:t>
      </w:r>
      <w:r>
        <w:rPr>
          <w:rFonts w:hint="eastAsia"/>
          <w:lang w:val="en-GB"/>
        </w:rPr>
        <w:t>)</w:t>
      </w:r>
      <w:r w:rsidRPr="003B059D">
        <w:rPr>
          <w:rFonts w:hint="eastAsia"/>
          <w:lang w:val="en-GB"/>
        </w:rPr>
        <w:t>关于经</w:t>
      </w:r>
      <w:r w:rsidRPr="003B059D">
        <w:rPr>
          <w:lang w:val="en-GB"/>
        </w:rPr>
        <w:t>商的规定</w:t>
      </w:r>
      <w:r w:rsidRPr="003B059D">
        <w:rPr>
          <w:rFonts w:hint="eastAsia"/>
          <w:lang w:val="en-GB"/>
        </w:rPr>
        <w:t>对于拥有</w:t>
      </w:r>
      <w:r w:rsidRPr="003B059D">
        <w:rPr>
          <w:lang w:val="en-GB"/>
        </w:rPr>
        <w:t>法律行为能力</w:t>
      </w:r>
      <w:r w:rsidRPr="003B059D">
        <w:rPr>
          <w:rFonts w:hint="eastAsia"/>
          <w:lang w:val="en-GB"/>
        </w:rPr>
        <w:t>的</w:t>
      </w:r>
      <w:r w:rsidRPr="003B059D">
        <w:rPr>
          <w:lang w:val="en-GB"/>
        </w:rPr>
        <w:t>男女</w:t>
      </w:r>
      <w:r w:rsidRPr="003B059D">
        <w:rPr>
          <w:rFonts w:hint="eastAsia"/>
          <w:lang w:val="en-GB"/>
        </w:rPr>
        <w:t>同样</w:t>
      </w:r>
      <w:r w:rsidRPr="003B059D">
        <w:rPr>
          <w:lang w:val="en-GB"/>
        </w:rPr>
        <w:t>适用。</w:t>
      </w:r>
      <w:r w:rsidRPr="003B059D">
        <w:rPr>
          <w:rFonts w:hint="eastAsia"/>
          <w:lang w:val="en-GB"/>
        </w:rPr>
        <w:t>此项法律</w:t>
      </w:r>
      <w:r w:rsidRPr="003B059D">
        <w:rPr>
          <w:lang w:val="en-GB"/>
        </w:rPr>
        <w:t>允许妇女从事</w:t>
      </w:r>
      <w:r w:rsidRPr="003B059D">
        <w:rPr>
          <w:rFonts w:hint="eastAsia"/>
          <w:lang w:val="en-GB"/>
        </w:rPr>
        <w:t>商业活动</w:t>
      </w:r>
      <w:r w:rsidRPr="003B059D">
        <w:rPr>
          <w:lang w:val="en-GB"/>
        </w:rPr>
        <w:t>，</w:t>
      </w:r>
      <w:r w:rsidRPr="003B059D">
        <w:rPr>
          <w:rFonts w:hint="eastAsia"/>
          <w:lang w:val="en-GB"/>
        </w:rPr>
        <w:t>无须经其</w:t>
      </w:r>
      <w:r w:rsidRPr="003B059D">
        <w:rPr>
          <w:lang w:val="en-GB"/>
        </w:rPr>
        <w:t>丈夫或父亲</w:t>
      </w:r>
      <w:r w:rsidRPr="003B059D">
        <w:rPr>
          <w:rFonts w:hint="eastAsia"/>
          <w:lang w:val="en-GB"/>
        </w:rPr>
        <w:t>同意；</w:t>
      </w:r>
    </w:p>
    <w:p w:rsidR="003B059D" w:rsidRPr="003B059D" w:rsidRDefault="003B059D" w:rsidP="003B059D">
      <w:pPr>
        <w:pStyle w:val="SingleTxtGC"/>
        <w:numPr>
          <w:ilvl w:val="0"/>
          <w:numId w:val="42"/>
        </w:numPr>
        <w:rPr>
          <w:lang w:val="en-GB"/>
        </w:rPr>
      </w:pPr>
      <w:r w:rsidRPr="003B059D">
        <w:rPr>
          <w:rFonts w:hint="eastAsia"/>
          <w:lang w:val="en-GB"/>
        </w:rPr>
        <w:t>《</w:t>
      </w:r>
      <w:r w:rsidRPr="003B059D">
        <w:rPr>
          <w:lang w:val="en-GB"/>
        </w:rPr>
        <w:t>公司法</w:t>
      </w:r>
      <w:r w:rsidRPr="003B059D">
        <w:rPr>
          <w:rFonts w:hint="eastAsia"/>
          <w:lang w:val="en-GB"/>
        </w:rPr>
        <w:t>》</w:t>
      </w:r>
      <w:r>
        <w:rPr>
          <w:rFonts w:hint="eastAsia"/>
          <w:lang w:val="en-GB"/>
        </w:rPr>
        <w:t>(</w:t>
      </w:r>
      <w:r w:rsidRPr="003B059D">
        <w:rPr>
          <w:lang w:val="en-GB"/>
        </w:rPr>
        <w:t>第</w:t>
      </w:r>
      <w:r w:rsidRPr="003B059D">
        <w:rPr>
          <w:lang w:val="en-GB"/>
        </w:rPr>
        <w:t>21</w:t>
      </w:r>
      <w:r>
        <w:rPr>
          <w:lang w:val="en-GB"/>
        </w:rPr>
        <w:t>(</w:t>
      </w:r>
      <w:r w:rsidRPr="003B059D">
        <w:rPr>
          <w:lang w:val="en-GB"/>
        </w:rPr>
        <w:t>1997</w:t>
      </w:r>
      <w:r>
        <w:rPr>
          <w:lang w:val="en-GB"/>
        </w:rPr>
        <w:t>)</w:t>
      </w:r>
      <w:r w:rsidRPr="003B059D">
        <w:rPr>
          <w:lang w:val="en-GB"/>
        </w:rPr>
        <w:t>号</w:t>
      </w:r>
      <w:r>
        <w:rPr>
          <w:rFonts w:hint="eastAsia"/>
          <w:lang w:val="en-GB"/>
        </w:rPr>
        <w:t>)</w:t>
      </w:r>
      <w:r w:rsidRPr="003B059D">
        <w:rPr>
          <w:rFonts w:hint="eastAsia"/>
          <w:lang w:val="en-GB"/>
        </w:rPr>
        <w:t>对男女没有区别对待</w:t>
      </w:r>
      <w:r w:rsidRPr="003B059D">
        <w:rPr>
          <w:lang w:val="en-GB"/>
        </w:rPr>
        <w:t>，不论是</w:t>
      </w:r>
      <w:r w:rsidRPr="003B059D">
        <w:rPr>
          <w:rFonts w:hint="eastAsia"/>
          <w:lang w:val="en-GB"/>
        </w:rPr>
        <w:t>作为私人</w:t>
      </w:r>
      <w:r w:rsidRPr="003B059D">
        <w:rPr>
          <w:lang w:val="en-GB"/>
        </w:rPr>
        <w:t>企业的创始人</w:t>
      </w:r>
      <w:r w:rsidRPr="003B059D">
        <w:rPr>
          <w:rFonts w:hint="eastAsia"/>
          <w:lang w:val="en-GB"/>
        </w:rPr>
        <w:t>还是作为</w:t>
      </w:r>
      <w:r w:rsidRPr="003B059D">
        <w:rPr>
          <w:lang w:val="en-GB"/>
        </w:rPr>
        <w:t>股份制公司的股东，或</w:t>
      </w:r>
      <w:r w:rsidRPr="003B059D">
        <w:rPr>
          <w:rFonts w:hint="eastAsia"/>
          <w:lang w:val="en-GB"/>
        </w:rPr>
        <w:t>是在任何</w:t>
      </w:r>
      <w:r w:rsidRPr="003B059D">
        <w:rPr>
          <w:lang w:val="en-GB"/>
        </w:rPr>
        <w:t>公司活动</w:t>
      </w:r>
      <w:r w:rsidRPr="003B059D">
        <w:rPr>
          <w:rFonts w:hint="eastAsia"/>
          <w:lang w:val="en-GB"/>
        </w:rPr>
        <w:t>方面</w:t>
      </w:r>
      <w:r w:rsidRPr="003B059D">
        <w:rPr>
          <w:lang w:val="en-GB"/>
        </w:rPr>
        <w:t>。</w:t>
      </w:r>
      <w:r w:rsidRPr="003B059D">
        <w:rPr>
          <w:rFonts w:hint="eastAsia"/>
          <w:lang w:val="en-GB"/>
        </w:rPr>
        <w:t>此项法律允许妇女与男子一样担任</w:t>
      </w:r>
      <w:r w:rsidRPr="003B059D">
        <w:rPr>
          <w:lang w:val="en-GB"/>
        </w:rPr>
        <w:t>公司</w:t>
      </w:r>
      <w:r w:rsidRPr="003B059D">
        <w:rPr>
          <w:rFonts w:hint="eastAsia"/>
          <w:lang w:val="en-GB"/>
        </w:rPr>
        <w:t>经理、</w:t>
      </w:r>
      <w:r w:rsidRPr="003B059D">
        <w:rPr>
          <w:lang w:val="en-GB"/>
        </w:rPr>
        <w:t>授权签</w:t>
      </w:r>
      <w:r w:rsidRPr="003B059D">
        <w:rPr>
          <w:rFonts w:hint="eastAsia"/>
          <w:lang w:val="en-GB"/>
        </w:rPr>
        <w:t>字</w:t>
      </w:r>
      <w:r w:rsidRPr="003B059D">
        <w:rPr>
          <w:lang w:val="en-GB"/>
        </w:rPr>
        <w:t>人</w:t>
      </w:r>
      <w:r w:rsidRPr="003B059D">
        <w:rPr>
          <w:rFonts w:hint="eastAsia"/>
          <w:lang w:val="en-GB"/>
        </w:rPr>
        <w:t>、</w:t>
      </w:r>
      <w:r w:rsidRPr="003B059D">
        <w:rPr>
          <w:lang w:val="en-GB"/>
        </w:rPr>
        <w:t>董事会成员或董事长。</w:t>
      </w:r>
      <w:r w:rsidRPr="003B059D">
        <w:rPr>
          <w:rFonts w:hint="eastAsia"/>
          <w:lang w:val="en-GB"/>
        </w:rPr>
        <w:t>《</w:t>
      </w:r>
      <w:r w:rsidRPr="003B059D">
        <w:rPr>
          <w:lang w:val="en-GB"/>
        </w:rPr>
        <w:t>修</w:t>
      </w:r>
      <w:r w:rsidRPr="003B059D">
        <w:rPr>
          <w:rFonts w:hint="eastAsia"/>
          <w:lang w:val="en-GB"/>
        </w:rPr>
        <w:t>正</w:t>
      </w:r>
      <w:r w:rsidRPr="003B059D">
        <w:rPr>
          <w:lang w:val="en-GB"/>
        </w:rPr>
        <w:t>法</w:t>
      </w:r>
      <w:r w:rsidRPr="003B059D">
        <w:rPr>
          <w:rFonts w:hint="eastAsia"/>
          <w:lang w:val="en-GB"/>
        </w:rPr>
        <w:t>》</w:t>
      </w:r>
      <w:r>
        <w:rPr>
          <w:lang w:val="en-GB"/>
        </w:rPr>
        <w:t>(</w:t>
      </w:r>
      <w:r w:rsidRPr="003B059D">
        <w:rPr>
          <w:lang w:val="en-GB"/>
        </w:rPr>
        <w:t>2004</w:t>
      </w:r>
      <w:r w:rsidRPr="003B059D">
        <w:rPr>
          <w:lang w:val="en-GB"/>
        </w:rPr>
        <w:t>年</w:t>
      </w:r>
      <w:r>
        <w:rPr>
          <w:lang w:val="en-GB"/>
        </w:rPr>
        <w:t>)</w:t>
      </w:r>
      <w:r w:rsidRPr="003B059D">
        <w:rPr>
          <w:lang w:val="en-GB"/>
        </w:rPr>
        <w:t>允许非伊拉克</w:t>
      </w:r>
      <w:r w:rsidRPr="003B059D">
        <w:rPr>
          <w:rFonts w:hint="eastAsia"/>
          <w:lang w:val="en-GB"/>
        </w:rPr>
        <w:t>籍</w:t>
      </w:r>
      <w:r w:rsidRPr="003B059D">
        <w:rPr>
          <w:lang w:val="en-GB"/>
        </w:rPr>
        <w:t>男性或女性</w:t>
      </w:r>
      <w:r w:rsidRPr="003B059D">
        <w:rPr>
          <w:rFonts w:hint="eastAsia"/>
          <w:lang w:val="en-GB"/>
        </w:rPr>
        <w:t>担任这</w:t>
      </w:r>
      <w:r w:rsidRPr="003B059D">
        <w:rPr>
          <w:lang w:val="en-GB"/>
        </w:rPr>
        <w:t>些</w:t>
      </w:r>
      <w:r w:rsidRPr="003B059D">
        <w:rPr>
          <w:rFonts w:hint="eastAsia"/>
          <w:lang w:val="en-GB"/>
        </w:rPr>
        <w:t>职务；</w:t>
      </w:r>
    </w:p>
    <w:p w:rsidR="003B059D" w:rsidRPr="003B059D" w:rsidRDefault="003B059D" w:rsidP="003B059D">
      <w:pPr>
        <w:pStyle w:val="SingleTxtGC"/>
        <w:numPr>
          <w:ilvl w:val="0"/>
          <w:numId w:val="42"/>
        </w:numPr>
        <w:rPr>
          <w:lang w:val="en-GB"/>
        </w:rPr>
      </w:pPr>
      <w:r w:rsidRPr="003B059D">
        <w:rPr>
          <w:rFonts w:hint="eastAsia"/>
          <w:lang w:val="en-GB"/>
        </w:rPr>
        <w:t>《</w:t>
      </w:r>
      <w:r w:rsidRPr="003B059D">
        <w:rPr>
          <w:lang w:val="en-GB"/>
        </w:rPr>
        <w:t>民法</w:t>
      </w:r>
      <w:r w:rsidRPr="003B059D">
        <w:rPr>
          <w:rFonts w:hint="eastAsia"/>
          <w:lang w:val="en-GB"/>
        </w:rPr>
        <w:t>》</w:t>
      </w:r>
      <w:r w:rsidRPr="003B059D">
        <w:rPr>
          <w:lang w:val="en-GB"/>
        </w:rPr>
        <w:t>和</w:t>
      </w:r>
      <w:r w:rsidRPr="003B059D">
        <w:rPr>
          <w:rFonts w:hint="eastAsia"/>
          <w:lang w:val="en-GB"/>
        </w:rPr>
        <w:t>《</w:t>
      </w:r>
      <w:r w:rsidRPr="003B059D">
        <w:rPr>
          <w:lang w:val="en-GB"/>
        </w:rPr>
        <w:t>刑</w:t>
      </w:r>
      <w:r w:rsidRPr="003B059D">
        <w:rPr>
          <w:rFonts w:hint="eastAsia"/>
          <w:lang w:val="en-GB"/>
        </w:rPr>
        <w:t>事诉讼</w:t>
      </w:r>
      <w:r w:rsidRPr="003B059D">
        <w:rPr>
          <w:lang w:val="en-GB"/>
        </w:rPr>
        <w:t>法</w:t>
      </w:r>
      <w:r w:rsidRPr="003B059D">
        <w:rPr>
          <w:rFonts w:hint="eastAsia"/>
          <w:lang w:val="en-GB"/>
        </w:rPr>
        <w:t>》给</w:t>
      </w:r>
      <w:r w:rsidRPr="003B059D">
        <w:rPr>
          <w:lang w:val="en-GB"/>
        </w:rPr>
        <w:t>予</w:t>
      </w:r>
      <w:r w:rsidRPr="003B059D">
        <w:rPr>
          <w:rFonts w:hint="eastAsia"/>
          <w:lang w:val="en-GB"/>
        </w:rPr>
        <w:t>采取</w:t>
      </w:r>
      <w:r w:rsidRPr="003B059D">
        <w:rPr>
          <w:lang w:val="en-GB"/>
        </w:rPr>
        <w:t>这些法律规定的措施并</w:t>
      </w:r>
      <w:r w:rsidRPr="003B059D">
        <w:rPr>
          <w:rFonts w:hint="eastAsia"/>
          <w:lang w:val="en-GB"/>
        </w:rPr>
        <w:t>在所有级别、程度和</w:t>
      </w:r>
      <w:r w:rsidRPr="003B059D">
        <w:rPr>
          <w:lang w:val="en-GB"/>
        </w:rPr>
        <w:t>管辖</w:t>
      </w:r>
      <w:r w:rsidRPr="003B059D">
        <w:rPr>
          <w:rFonts w:hint="eastAsia"/>
          <w:lang w:val="en-GB"/>
        </w:rPr>
        <w:t>权的</w:t>
      </w:r>
      <w:r w:rsidRPr="003B059D">
        <w:rPr>
          <w:lang w:val="en-GB"/>
        </w:rPr>
        <w:t>民事和</w:t>
      </w:r>
      <w:r w:rsidRPr="003B059D">
        <w:rPr>
          <w:rFonts w:hint="eastAsia"/>
          <w:lang w:val="en-GB"/>
        </w:rPr>
        <w:t>刑事</w:t>
      </w:r>
      <w:r w:rsidRPr="003B059D">
        <w:rPr>
          <w:lang w:val="en-GB"/>
        </w:rPr>
        <w:t>法院</w:t>
      </w:r>
      <w:r w:rsidRPr="003B059D">
        <w:rPr>
          <w:rFonts w:hint="eastAsia"/>
          <w:lang w:val="en-GB"/>
        </w:rPr>
        <w:t>及</w:t>
      </w:r>
      <w:r w:rsidRPr="003B059D">
        <w:rPr>
          <w:lang w:val="en-GB"/>
        </w:rPr>
        <w:t>司法机构</w:t>
      </w:r>
      <w:r w:rsidRPr="003B059D">
        <w:rPr>
          <w:rFonts w:hint="eastAsia"/>
          <w:lang w:val="en-GB"/>
        </w:rPr>
        <w:t>进行辩护</w:t>
      </w:r>
      <w:r w:rsidRPr="003B059D">
        <w:rPr>
          <w:lang w:val="en-GB"/>
        </w:rPr>
        <w:t>的权利。</w:t>
      </w:r>
    </w:p>
    <w:p w:rsidR="003B059D" w:rsidRPr="003B059D" w:rsidRDefault="003B059D" w:rsidP="003B059D">
      <w:pPr>
        <w:pStyle w:val="SingleTxtGC"/>
        <w:rPr>
          <w:lang w:val="en-GB"/>
        </w:rPr>
      </w:pPr>
      <w:r w:rsidRPr="003B059D">
        <w:rPr>
          <w:lang w:val="en-GB"/>
        </w:rPr>
        <w:t>20</w:t>
      </w:r>
      <w:r>
        <w:rPr>
          <w:lang w:val="en-GB"/>
        </w:rPr>
        <w:t>5.</w:t>
      </w:r>
      <w:r w:rsidR="00663629">
        <w:rPr>
          <w:rFonts w:hint="eastAsia"/>
          <w:lang w:val="en-GB"/>
        </w:rPr>
        <w:t xml:space="preserve">  </w:t>
      </w:r>
      <w:r w:rsidRPr="003B059D">
        <w:rPr>
          <w:rFonts w:hint="eastAsia"/>
          <w:lang w:val="en-GB"/>
        </w:rPr>
        <w:t>根据</w:t>
      </w:r>
      <w:r w:rsidRPr="003B059D">
        <w:rPr>
          <w:lang w:val="en-GB"/>
        </w:rPr>
        <w:t>2005</w:t>
      </w:r>
      <w:r w:rsidRPr="003B059D">
        <w:rPr>
          <w:lang w:val="en-GB"/>
        </w:rPr>
        <w:t>年</w:t>
      </w:r>
      <w:r w:rsidRPr="003B059D">
        <w:rPr>
          <w:rFonts w:hint="eastAsia"/>
          <w:lang w:val="en-GB"/>
        </w:rPr>
        <w:t>《</w:t>
      </w:r>
      <w:r w:rsidRPr="003B059D">
        <w:rPr>
          <w:lang w:val="en-GB"/>
        </w:rPr>
        <w:t>伊拉克宪法</w:t>
      </w:r>
      <w:r w:rsidRPr="003B059D">
        <w:rPr>
          <w:rFonts w:hint="eastAsia"/>
          <w:lang w:val="en-GB"/>
        </w:rPr>
        <w:t>》</w:t>
      </w:r>
      <w:r w:rsidRPr="003B059D">
        <w:rPr>
          <w:lang w:val="en-GB"/>
        </w:rPr>
        <w:t>第</w:t>
      </w:r>
      <w:r w:rsidRPr="003B059D">
        <w:rPr>
          <w:lang w:val="en-GB"/>
        </w:rPr>
        <w:t>130</w:t>
      </w:r>
      <w:r w:rsidRPr="003B059D">
        <w:rPr>
          <w:lang w:val="en-GB"/>
        </w:rPr>
        <w:t>条</w:t>
      </w:r>
      <w:r w:rsidRPr="003B059D">
        <w:rPr>
          <w:rFonts w:hint="eastAsia"/>
          <w:lang w:val="en-GB"/>
        </w:rPr>
        <w:t>：“现行法律</w:t>
      </w:r>
      <w:r w:rsidRPr="003B059D">
        <w:rPr>
          <w:lang w:val="en-GB"/>
        </w:rPr>
        <w:t>除非</w:t>
      </w:r>
      <w:r w:rsidRPr="003B059D">
        <w:rPr>
          <w:rFonts w:hint="eastAsia"/>
          <w:lang w:val="en-GB"/>
        </w:rPr>
        <w:t>根据</w:t>
      </w:r>
      <w:r w:rsidRPr="003B059D">
        <w:rPr>
          <w:lang w:val="en-GB"/>
        </w:rPr>
        <w:t>本</w:t>
      </w:r>
      <w:r w:rsidRPr="003B059D">
        <w:rPr>
          <w:rFonts w:hint="eastAsia"/>
          <w:lang w:val="en-GB"/>
        </w:rPr>
        <w:t>宪法</w:t>
      </w:r>
      <w:r w:rsidRPr="003B059D">
        <w:rPr>
          <w:lang w:val="en-GB"/>
        </w:rPr>
        <w:t>规定废止或修</w:t>
      </w:r>
      <w:r w:rsidRPr="003B059D">
        <w:rPr>
          <w:rFonts w:hint="eastAsia"/>
          <w:lang w:val="en-GB"/>
        </w:rPr>
        <w:t>正，否则仍然</w:t>
      </w:r>
      <w:r w:rsidRPr="003B059D">
        <w:rPr>
          <w:lang w:val="en-GB"/>
        </w:rPr>
        <w:t>有效</w:t>
      </w:r>
      <w:r w:rsidRPr="003B059D">
        <w:rPr>
          <w:rFonts w:hint="eastAsia"/>
          <w:lang w:val="en-GB"/>
        </w:rPr>
        <w:t>”，因此，以上</w:t>
      </w:r>
      <w:r w:rsidRPr="003B059D">
        <w:rPr>
          <w:lang w:val="en-GB"/>
        </w:rPr>
        <w:t>这些法律</w:t>
      </w:r>
      <w:r w:rsidRPr="003B059D">
        <w:rPr>
          <w:rFonts w:hint="eastAsia"/>
          <w:lang w:val="en-GB"/>
        </w:rPr>
        <w:t>依然</w:t>
      </w:r>
      <w:r w:rsidRPr="003B059D">
        <w:rPr>
          <w:lang w:val="en-GB"/>
        </w:rPr>
        <w:t>有效。</w:t>
      </w:r>
    </w:p>
    <w:p w:rsidR="003B059D" w:rsidRPr="003B059D" w:rsidRDefault="003B059D" w:rsidP="003B059D">
      <w:pPr>
        <w:pStyle w:val="SingleTxtGC"/>
        <w:rPr>
          <w:lang w:val="en-GB"/>
        </w:rPr>
      </w:pPr>
      <w:r w:rsidRPr="003B059D">
        <w:rPr>
          <w:lang w:val="en-GB"/>
        </w:rPr>
        <w:t>20</w:t>
      </w:r>
      <w:r>
        <w:rPr>
          <w:lang w:val="en-GB"/>
        </w:rPr>
        <w:t>6.</w:t>
      </w:r>
      <w:r w:rsidR="00663629">
        <w:rPr>
          <w:rFonts w:hint="eastAsia"/>
          <w:lang w:val="en-GB"/>
        </w:rPr>
        <w:t xml:space="preserve">  </w:t>
      </w:r>
      <w:r w:rsidRPr="003B059D">
        <w:rPr>
          <w:rFonts w:hint="eastAsia"/>
          <w:lang w:val="en-GB"/>
        </w:rPr>
        <w:t>给</w:t>
      </w:r>
      <w:r w:rsidRPr="003B059D">
        <w:rPr>
          <w:lang w:val="en-GB"/>
        </w:rPr>
        <w:t>予法律行为能力</w:t>
      </w:r>
      <w:r w:rsidRPr="003B059D">
        <w:rPr>
          <w:rFonts w:hint="eastAsia"/>
          <w:lang w:val="en-GB"/>
        </w:rPr>
        <w:t>的依据是一项给予男女同等对待的</w:t>
      </w:r>
      <w:r w:rsidRPr="003B059D">
        <w:rPr>
          <w:lang w:val="en-GB"/>
        </w:rPr>
        <w:t>宪法和法律基础。此外，伊拉克法律一致</w:t>
      </w:r>
      <w:r w:rsidRPr="003B059D">
        <w:rPr>
          <w:rFonts w:hint="eastAsia"/>
          <w:lang w:val="en-GB"/>
        </w:rPr>
        <w:t>认为，</w:t>
      </w:r>
      <w:r w:rsidRPr="003B059D">
        <w:rPr>
          <w:lang w:val="en-GB"/>
        </w:rPr>
        <w:t>任何</w:t>
      </w:r>
      <w:r w:rsidRPr="003B059D">
        <w:rPr>
          <w:rFonts w:hint="eastAsia"/>
          <w:lang w:val="en-GB"/>
        </w:rPr>
        <w:t>妨碍</w:t>
      </w:r>
      <w:r w:rsidRPr="003B059D">
        <w:rPr>
          <w:lang w:val="en-GB"/>
        </w:rPr>
        <w:t>公共秩序</w:t>
      </w:r>
      <w:r w:rsidRPr="003B059D">
        <w:rPr>
          <w:rFonts w:hint="eastAsia"/>
          <w:lang w:val="en-GB"/>
        </w:rPr>
        <w:t>即一般</w:t>
      </w:r>
      <w:r w:rsidRPr="003B059D">
        <w:rPr>
          <w:lang w:val="en-GB"/>
        </w:rPr>
        <w:t>法律原则</w:t>
      </w:r>
      <w:r w:rsidRPr="003B059D">
        <w:rPr>
          <w:rFonts w:hint="eastAsia"/>
          <w:lang w:val="en-GB"/>
        </w:rPr>
        <w:t>的</w:t>
      </w:r>
      <w:r w:rsidRPr="003B059D">
        <w:rPr>
          <w:lang w:val="en-GB"/>
        </w:rPr>
        <w:t>协议</w:t>
      </w:r>
      <w:r w:rsidRPr="003B059D">
        <w:rPr>
          <w:rFonts w:hint="eastAsia"/>
          <w:lang w:val="en-GB"/>
        </w:rPr>
        <w:t>都</w:t>
      </w:r>
      <w:r w:rsidRPr="003B059D">
        <w:rPr>
          <w:lang w:val="en-GB"/>
        </w:rPr>
        <w:t>是无效的，</w:t>
      </w:r>
      <w:r w:rsidRPr="003B059D">
        <w:rPr>
          <w:rFonts w:hint="eastAsia"/>
          <w:lang w:val="en-GB"/>
        </w:rPr>
        <w:t>根据</w:t>
      </w:r>
      <w:r w:rsidRPr="003B059D">
        <w:rPr>
          <w:lang w:val="en-GB"/>
        </w:rPr>
        <w:t>合</w:t>
      </w:r>
      <w:r w:rsidRPr="003B059D">
        <w:rPr>
          <w:rFonts w:hint="eastAsia"/>
          <w:lang w:val="en-GB"/>
        </w:rPr>
        <w:t>约做出保证或违反保证如果妨碍</w:t>
      </w:r>
      <w:r w:rsidRPr="003B059D">
        <w:rPr>
          <w:lang w:val="en-GB"/>
        </w:rPr>
        <w:t>公共秩序</w:t>
      </w:r>
      <w:r w:rsidRPr="003B059D">
        <w:rPr>
          <w:rFonts w:hint="eastAsia"/>
          <w:lang w:val="en-GB"/>
        </w:rPr>
        <w:t>，都将被提交</w:t>
      </w:r>
      <w:r w:rsidRPr="003B059D">
        <w:rPr>
          <w:lang w:val="en-GB"/>
        </w:rPr>
        <w:t>主管法院</w:t>
      </w:r>
      <w:r w:rsidRPr="003B059D">
        <w:rPr>
          <w:rFonts w:hint="eastAsia"/>
          <w:lang w:val="en-GB"/>
        </w:rPr>
        <w:t>并被</w:t>
      </w:r>
      <w:r w:rsidRPr="003B059D">
        <w:rPr>
          <w:lang w:val="en-GB"/>
        </w:rPr>
        <w:t>裁定</w:t>
      </w:r>
      <w:r w:rsidRPr="003B059D">
        <w:rPr>
          <w:rFonts w:hint="eastAsia"/>
          <w:lang w:val="en-GB"/>
        </w:rPr>
        <w:t>为</w:t>
      </w:r>
      <w:r w:rsidRPr="003B059D">
        <w:rPr>
          <w:lang w:val="en-GB"/>
        </w:rPr>
        <w:t>无效。没有</w:t>
      </w:r>
      <w:r w:rsidRPr="003B059D">
        <w:rPr>
          <w:rFonts w:hint="eastAsia"/>
          <w:lang w:val="en-GB"/>
        </w:rPr>
        <w:t>一项</w:t>
      </w:r>
      <w:r w:rsidRPr="003B059D">
        <w:rPr>
          <w:lang w:val="en-GB"/>
        </w:rPr>
        <w:t>法律</w:t>
      </w:r>
      <w:r w:rsidRPr="003B059D">
        <w:rPr>
          <w:rFonts w:hint="eastAsia"/>
          <w:lang w:val="en-GB"/>
        </w:rPr>
        <w:t>规定</w:t>
      </w:r>
      <w:r w:rsidRPr="003B059D">
        <w:rPr>
          <w:lang w:val="en-GB"/>
        </w:rPr>
        <w:t>允许限制</w:t>
      </w:r>
      <w:r w:rsidRPr="003B059D">
        <w:rPr>
          <w:rFonts w:hint="eastAsia"/>
          <w:lang w:val="en-GB"/>
        </w:rPr>
        <w:t>妇女</w:t>
      </w:r>
      <w:r w:rsidRPr="003B059D">
        <w:rPr>
          <w:lang w:val="en-GB"/>
        </w:rPr>
        <w:t>法律行为能力</w:t>
      </w:r>
      <w:r w:rsidRPr="003B059D">
        <w:rPr>
          <w:rFonts w:hint="eastAsia"/>
          <w:lang w:val="en-GB"/>
        </w:rPr>
        <w:t>以及限制妇女根据有效</w:t>
      </w:r>
      <w:r w:rsidRPr="003B059D">
        <w:rPr>
          <w:lang w:val="en-GB"/>
        </w:rPr>
        <w:t>法律</w:t>
      </w:r>
      <w:r w:rsidRPr="003B059D">
        <w:rPr>
          <w:rFonts w:hint="eastAsia"/>
          <w:lang w:val="en-GB"/>
        </w:rPr>
        <w:t>采取</w:t>
      </w:r>
      <w:r w:rsidRPr="003B059D">
        <w:rPr>
          <w:lang w:val="en-GB"/>
        </w:rPr>
        <w:t>行动的</w:t>
      </w:r>
      <w:r w:rsidRPr="003B059D">
        <w:rPr>
          <w:rFonts w:hint="eastAsia"/>
          <w:lang w:val="en-GB"/>
        </w:rPr>
        <w:t>合约</w:t>
      </w:r>
      <w:r w:rsidRPr="003B059D">
        <w:rPr>
          <w:lang w:val="en-GB"/>
        </w:rPr>
        <w:t>或协议</w:t>
      </w:r>
      <w:r w:rsidRPr="003B059D">
        <w:rPr>
          <w:rFonts w:hint="eastAsia"/>
          <w:lang w:val="en-GB"/>
        </w:rPr>
        <w:t>生效。</w:t>
      </w:r>
    </w:p>
    <w:p w:rsidR="005F48C6" w:rsidRDefault="005F48C6" w:rsidP="003B059D">
      <w:pPr>
        <w:pStyle w:val="SingleTxtGC"/>
        <w:rPr>
          <w:rFonts w:hint="eastAsia"/>
          <w:lang w:val="en-GB"/>
        </w:rPr>
      </w:pPr>
      <w:r>
        <w:rPr>
          <w:rFonts w:hint="eastAsia"/>
          <w:lang w:val="en-GB"/>
        </w:rPr>
        <w:t>2</w:t>
      </w:r>
    </w:p>
    <w:p w:rsidR="003B059D" w:rsidRPr="003B059D" w:rsidRDefault="003B059D" w:rsidP="003B059D">
      <w:pPr>
        <w:pStyle w:val="SingleTxtGC"/>
        <w:rPr>
          <w:lang w:val="en-GB"/>
        </w:rPr>
      </w:pPr>
      <w:r w:rsidRPr="003B059D">
        <w:rPr>
          <w:lang w:val="en-GB"/>
        </w:rPr>
        <w:t>20</w:t>
      </w:r>
      <w:r>
        <w:rPr>
          <w:lang w:val="en-GB"/>
        </w:rPr>
        <w:t>7.</w:t>
      </w:r>
      <w:r w:rsidR="00EA28A6">
        <w:rPr>
          <w:rFonts w:hint="eastAsia"/>
          <w:lang w:val="en-GB"/>
        </w:rPr>
        <w:t xml:space="preserve">  </w:t>
      </w:r>
      <w:r w:rsidRPr="003B059D">
        <w:rPr>
          <w:lang w:val="en-GB"/>
        </w:rPr>
        <w:t>2005</w:t>
      </w:r>
      <w:r w:rsidRPr="003B059D">
        <w:rPr>
          <w:lang w:val="en-GB"/>
        </w:rPr>
        <w:t>年</w:t>
      </w:r>
      <w:r w:rsidRPr="003B059D">
        <w:rPr>
          <w:rFonts w:hint="eastAsia"/>
          <w:lang w:val="en-GB"/>
        </w:rPr>
        <w:t>《</w:t>
      </w:r>
      <w:r w:rsidRPr="003B059D">
        <w:rPr>
          <w:lang w:val="en-GB"/>
        </w:rPr>
        <w:t>宪法</w:t>
      </w:r>
      <w:r w:rsidRPr="003B059D">
        <w:rPr>
          <w:rFonts w:hint="eastAsia"/>
          <w:lang w:val="en-GB"/>
        </w:rPr>
        <w:t>》</w:t>
      </w:r>
      <w:r w:rsidRPr="003B059D">
        <w:rPr>
          <w:lang w:val="en-GB"/>
        </w:rPr>
        <w:t>第</w:t>
      </w:r>
      <w:r w:rsidRPr="003B059D">
        <w:rPr>
          <w:lang w:val="en-GB"/>
        </w:rPr>
        <w:t>44</w:t>
      </w:r>
      <w:r w:rsidRPr="003B059D">
        <w:rPr>
          <w:lang w:val="en-GB"/>
        </w:rPr>
        <w:t>条</w:t>
      </w:r>
      <w:r w:rsidRPr="003B059D">
        <w:rPr>
          <w:rFonts w:hint="eastAsia"/>
          <w:lang w:val="en-GB"/>
        </w:rPr>
        <w:t>保障所有男女平等的行动</w:t>
      </w:r>
      <w:r w:rsidRPr="003B059D">
        <w:rPr>
          <w:lang w:val="en-GB"/>
        </w:rPr>
        <w:t>自由</w:t>
      </w:r>
      <w:r w:rsidRPr="003B059D">
        <w:rPr>
          <w:rFonts w:hint="eastAsia"/>
          <w:lang w:val="en-GB"/>
        </w:rPr>
        <w:t>。</w:t>
      </w:r>
      <w:r w:rsidRPr="003B059D">
        <w:rPr>
          <w:lang w:val="en-GB"/>
        </w:rPr>
        <w:t>然而，</w:t>
      </w:r>
      <w:r w:rsidRPr="003B059D">
        <w:rPr>
          <w:lang w:val="en-GB"/>
        </w:rPr>
        <w:t>2003</w:t>
      </w:r>
      <w:r w:rsidRPr="003B059D">
        <w:rPr>
          <w:lang w:val="en-GB"/>
        </w:rPr>
        <w:t>年前通过</w:t>
      </w:r>
      <w:r w:rsidRPr="003B059D">
        <w:rPr>
          <w:rFonts w:hint="eastAsia"/>
          <w:lang w:val="en-GB"/>
        </w:rPr>
        <w:t>、</w:t>
      </w:r>
      <w:r w:rsidRPr="003B059D">
        <w:rPr>
          <w:lang w:val="en-GB"/>
        </w:rPr>
        <w:t>2004</w:t>
      </w:r>
      <w:r w:rsidRPr="003B059D">
        <w:rPr>
          <w:lang w:val="en-GB"/>
        </w:rPr>
        <w:t>年</w:t>
      </w:r>
      <w:r w:rsidRPr="003B059D">
        <w:rPr>
          <w:rFonts w:hint="eastAsia"/>
          <w:lang w:val="en-GB"/>
        </w:rPr>
        <w:t>强化的</w:t>
      </w:r>
      <w:r w:rsidRPr="003B059D">
        <w:rPr>
          <w:lang w:val="en-GB"/>
        </w:rPr>
        <w:t>由内政部</w:t>
      </w:r>
      <w:r w:rsidRPr="003B059D">
        <w:rPr>
          <w:rFonts w:hint="eastAsia"/>
          <w:lang w:val="en-GB"/>
        </w:rPr>
        <w:t>实施的法规</w:t>
      </w:r>
      <w:r w:rsidRPr="003B059D">
        <w:rPr>
          <w:lang w:val="en-GB"/>
        </w:rPr>
        <w:t>规定</w:t>
      </w:r>
      <w:r w:rsidRPr="003B059D">
        <w:rPr>
          <w:rFonts w:hint="eastAsia"/>
          <w:lang w:val="en-GB"/>
        </w:rPr>
        <w:t>，只有在</w:t>
      </w:r>
      <w:r w:rsidRPr="003B059D">
        <w:rPr>
          <w:lang w:val="en-GB"/>
        </w:rPr>
        <w:t>法定监护人</w:t>
      </w:r>
      <w:r w:rsidRPr="003B059D">
        <w:rPr>
          <w:rFonts w:hint="eastAsia"/>
          <w:lang w:val="en-GB"/>
        </w:rPr>
        <w:t>在场且书面同意其旅行，才允许向</w:t>
      </w:r>
      <w:r w:rsidRPr="003B059D">
        <w:rPr>
          <w:lang w:val="en-GB"/>
        </w:rPr>
        <w:t>12</w:t>
      </w:r>
      <w:r w:rsidRPr="003B059D">
        <w:rPr>
          <w:rFonts w:hint="eastAsia"/>
          <w:lang w:val="en-GB"/>
        </w:rPr>
        <w:t>至</w:t>
      </w:r>
      <w:r w:rsidRPr="003B059D">
        <w:rPr>
          <w:lang w:val="en-GB"/>
        </w:rPr>
        <w:t>40</w:t>
      </w:r>
      <w:r w:rsidRPr="003B059D">
        <w:rPr>
          <w:lang w:val="en-GB"/>
        </w:rPr>
        <w:t>岁的女性</w:t>
      </w:r>
      <w:r w:rsidRPr="003B059D">
        <w:rPr>
          <w:rFonts w:hint="eastAsia"/>
          <w:lang w:val="en-GB"/>
        </w:rPr>
        <w:t>发放</w:t>
      </w:r>
      <w:r w:rsidRPr="003B059D">
        <w:rPr>
          <w:lang w:val="en-GB"/>
        </w:rPr>
        <w:t>新护照。此外，</w:t>
      </w:r>
      <w:r w:rsidRPr="003B059D">
        <w:rPr>
          <w:rFonts w:hint="eastAsia"/>
          <w:lang w:val="en-GB"/>
        </w:rPr>
        <w:t>该法规</w:t>
      </w:r>
      <w:r w:rsidRPr="003B059D">
        <w:rPr>
          <w:lang w:val="en-GB"/>
        </w:rPr>
        <w:t>第</w:t>
      </w:r>
      <w:r w:rsidRPr="003B059D">
        <w:rPr>
          <w:lang w:val="en-GB"/>
        </w:rPr>
        <w:t>9</w:t>
      </w:r>
      <w:r w:rsidRPr="003B059D">
        <w:rPr>
          <w:rFonts w:hint="eastAsia"/>
          <w:lang w:val="en-GB"/>
        </w:rPr>
        <w:t>款</w:t>
      </w:r>
      <w:r w:rsidRPr="003B059D">
        <w:rPr>
          <w:lang w:val="en-GB"/>
        </w:rPr>
        <w:t>规定，</w:t>
      </w:r>
      <w:r w:rsidRPr="003B059D">
        <w:rPr>
          <w:rFonts w:hint="eastAsia"/>
          <w:lang w:val="en-GB"/>
        </w:rPr>
        <w:t>只有</w:t>
      </w:r>
      <w:r w:rsidRPr="003B059D">
        <w:rPr>
          <w:lang w:val="en-GB"/>
        </w:rPr>
        <w:t>丈夫书面</w:t>
      </w:r>
      <w:r w:rsidRPr="003B059D">
        <w:rPr>
          <w:rFonts w:hint="eastAsia"/>
          <w:lang w:val="en-GB"/>
        </w:rPr>
        <w:t>同意妻子可以旅行，才能向妻子发放</w:t>
      </w:r>
      <w:r w:rsidRPr="003B059D">
        <w:rPr>
          <w:lang w:val="en-GB"/>
        </w:rPr>
        <w:t>新护照。同</w:t>
      </w:r>
      <w:r w:rsidRPr="003B059D">
        <w:rPr>
          <w:rFonts w:hint="eastAsia"/>
          <w:lang w:val="en-GB"/>
        </w:rPr>
        <w:t>一法规</w:t>
      </w:r>
      <w:r w:rsidRPr="003B059D">
        <w:rPr>
          <w:lang w:val="en-GB"/>
        </w:rPr>
        <w:t>第</w:t>
      </w:r>
      <w:r w:rsidRPr="003B059D">
        <w:rPr>
          <w:lang w:val="en-GB"/>
        </w:rPr>
        <w:t>11</w:t>
      </w:r>
      <w:r w:rsidRPr="003B059D">
        <w:rPr>
          <w:rFonts w:hint="eastAsia"/>
          <w:lang w:val="en-GB"/>
        </w:rPr>
        <w:t>款</w:t>
      </w:r>
      <w:r w:rsidRPr="003B059D">
        <w:rPr>
          <w:lang w:val="en-GB"/>
        </w:rPr>
        <w:t>规定</w:t>
      </w:r>
      <w:r w:rsidRPr="003B059D">
        <w:rPr>
          <w:rFonts w:hint="eastAsia"/>
          <w:lang w:val="en-GB"/>
        </w:rPr>
        <w:t>，只有其</w:t>
      </w:r>
      <w:r w:rsidRPr="003B059D">
        <w:rPr>
          <w:lang w:val="en-GB"/>
        </w:rPr>
        <w:t>法定监护人或</w:t>
      </w:r>
      <w:r w:rsidRPr="003B059D">
        <w:rPr>
          <w:rFonts w:hint="eastAsia"/>
          <w:lang w:val="en-GB"/>
        </w:rPr>
        <w:t>法律</w:t>
      </w:r>
      <w:r w:rsidRPr="003B059D">
        <w:rPr>
          <w:lang w:val="en-GB"/>
        </w:rPr>
        <w:t>代表</w:t>
      </w:r>
      <w:r w:rsidRPr="003B059D">
        <w:rPr>
          <w:rFonts w:hint="eastAsia"/>
          <w:lang w:val="en-GB"/>
        </w:rPr>
        <w:t>在场</w:t>
      </w:r>
      <w:r w:rsidRPr="003B059D">
        <w:rPr>
          <w:lang w:val="en-GB"/>
        </w:rPr>
        <w:t>，</w:t>
      </w:r>
      <w:r w:rsidRPr="003B059D">
        <w:rPr>
          <w:rFonts w:hint="eastAsia"/>
          <w:lang w:val="en-GB"/>
        </w:rPr>
        <w:t>才能为离婚妇女发送新护照；如果</w:t>
      </w:r>
      <w:r w:rsidRPr="003B059D">
        <w:rPr>
          <w:lang w:val="en-GB"/>
        </w:rPr>
        <w:t>法定监护人或</w:t>
      </w:r>
      <w:r w:rsidRPr="003B059D">
        <w:rPr>
          <w:rFonts w:hint="eastAsia"/>
          <w:lang w:val="en-GB"/>
        </w:rPr>
        <w:t>法律</w:t>
      </w:r>
      <w:r w:rsidRPr="003B059D">
        <w:rPr>
          <w:lang w:val="en-GB"/>
        </w:rPr>
        <w:t>代表</w:t>
      </w:r>
      <w:r w:rsidRPr="003B059D">
        <w:rPr>
          <w:rFonts w:hint="eastAsia"/>
          <w:lang w:val="en-GB"/>
        </w:rPr>
        <w:t>不在场，需经</w:t>
      </w:r>
      <w:r w:rsidRPr="003B059D">
        <w:rPr>
          <w:lang w:val="en-GB"/>
        </w:rPr>
        <w:t>护照办公室主任</w:t>
      </w:r>
      <w:r w:rsidRPr="003B059D">
        <w:rPr>
          <w:rFonts w:hint="eastAsia"/>
          <w:lang w:val="en-GB"/>
        </w:rPr>
        <w:t>的同意才能为离婚妇女发放</w:t>
      </w:r>
      <w:r w:rsidRPr="003B059D">
        <w:rPr>
          <w:lang w:val="en-GB"/>
        </w:rPr>
        <w:t>新护照。</w:t>
      </w:r>
      <w:r w:rsidRPr="003B059D">
        <w:rPr>
          <w:rFonts w:hint="eastAsia"/>
          <w:lang w:val="en-GB"/>
        </w:rPr>
        <w:t>不允许</w:t>
      </w:r>
      <w:r w:rsidRPr="003B059D">
        <w:rPr>
          <w:lang w:val="en-GB"/>
        </w:rPr>
        <w:t>女</w:t>
      </w:r>
      <w:r w:rsidRPr="003B059D">
        <w:rPr>
          <w:rFonts w:hint="eastAsia"/>
          <w:lang w:val="en-GB"/>
        </w:rPr>
        <w:t>性</w:t>
      </w:r>
      <w:r w:rsidRPr="003B059D">
        <w:rPr>
          <w:lang w:val="en-GB"/>
        </w:rPr>
        <w:t>独自旅行的</w:t>
      </w:r>
      <w:r w:rsidRPr="003B059D">
        <w:rPr>
          <w:rFonts w:hint="eastAsia"/>
          <w:lang w:val="en-GB"/>
        </w:rPr>
        <w:t>指令仍然</w:t>
      </w:r>
      <w:r w:rsidRPr="003B059D">
        <w:rPr>
          <w:lang w:val="en-GB"/>
        </w:rPr>
        <w:t>有效。</w:t>
      </w:r>
      <w:r w:rsidRPr="003B059D">
        <w:rPr>
          <w:rFonts w:hint="eastAsia"/>
          <w:lang w:val="en-GB"/>
        </w:rPr>
        <w:t>因公务而前往外国工作的妇女除外</w:t>
      </w:r>
      <w:r w:rsidRPr="003B059D">
        <w:rPr>
          <w:lang w:val="en-GB"/>
        </w:rPr>
        <w:t>。然而，</w:t>
      </w:r>
      <w:r w:rsidRPr="003B059D">
        <w:rPr>
          <w:lang w:val="en-GB"/>
        </w:rPr>
        <w:t>2005</w:t>
      </w:r>
      <w:r w:rsidRPr="003B059D">
        <w:rPr>
          <w:lang w:val="en-GB"/>
        </w:rPr>
        <w:t>年</w:t>
      </w:r>
      <w:r w:rsidRPr="003B059D">
        <w:rPr>
          <w:rFonts w:hint="eastAsia"/>
          <w:lang w:val="en-GB"/>
        </w:rPr>
        <w:t>《</w:t>
      </w:r>
      <w:r w:rsidRPr="003B059D">
        <w:rPr>
          <w:lang w:val="en-GB"/>
        </w:rPr>
        <w:t>宪法</w:t>
      </w:r>
      <w:r w:rsidRPr="003B059D">
        <w:rPr>
          <w:rFonts w:hint="eastAsia"/>
          <w:lang w:val="en-GB"/>
        </w:rPr>
        <w:t>》</w:t>
      </w:r>
      <w:r w:rsidRPr="003B059D">
        <w:rPr>
          <w:lang w:val="en-GB"/>
        </w:rPr>
        <w:t>第</w:t>
      </w:r>
      <w:r w:rsidRPr="003B059D">
        <w:rPr>
          <w:lang w:val="en-GB"/>
        </w:rPr>
        <w:t>14</w:t>
      </w:r>
      <w:r w:rsidRPr="003B059D">
        <w:rPr>
          <w:lang w:val="en-GB"/>
        </w:rPr>
        <w:t>条</w:t>
      </w:r>
      <w:r w:rsidRPr="003B059D">
        <w:rPr>
          <w:rFonts w:hint="eastAsia"/>
          <w:lang w:val="en-GB"/>
        </w:rPr>
        <w:t>保障</w:t>
      </w:r>
      <w:r w:rsidRPr="003B059D">
        <w:rPr>
          <w:lang w:val="en-GB"/>
        </w:rPr>
        <w:t>伊拉克</w:t>
      </w:r>
      <w:r w:rsidRPr="003B059D">
        <w:rPr>
          <w:rFonts w:hint="eastAsia"/>
          <w:lang w:val="en-GB"/>
        </w:rPr>
        <w:t>人在法律面前人人平等的权利，</w:t>
      </w:r>
      <w:r w:rsidRPr="003B059D">
        <w:rPr>
          <w:lang w:val="en-GB"/>
        </w:rPr>
        <w:t>第</w:t>
      </w:r>
      <w:r w:rsidRPr="003B059D">
        <w:rPr>
          <w:lang w:val="en-GB"/>
        </w:rPr>
        <w:t>44</w:t>
      </w:r>
      <w:r w:rsidRPr="003B059D">
        <w:rPr>
          <w:lang w:val="en-GB"/>
        </w:rPr>
        <w:t>条</w:t>
      </w:r>
      <w:r w:rsidRPr="003B059D">
        <w:rPr>
          <w:rFonts w:hint="eastAsia"/>
          <w:lang w:val="en-GB"/>
        </w:rPr>
        <w:t>保障</w:t>
      </w:r>
      <w:r w:rsidRPr="003B059D">
        <w:rPr>
          <w:lang w:val="en-GB"/>
        </w:rPr>
        <w:t>行动</w:t>
      </w:r>
      <w:r w:rsidRPr="003B059D">
        <w:rPr>
          <w:rFonts w:hint="eastAsia"/>
          <w:lang w:val="en-GB"/>
        </w:rPr>
        <w:t>和旅行</w:t>
      </w:r>
      <w:r w:rsidRPr="003B059D">
        <w:rPr>
          <w:lang w:val="en-GB"/>
        </w:rPr>
        <w:t>自由的权利</w:t>
      </w:r>
      <w:r w:rsidRPr="003B059D">
        <w:rPr>
          <w:rFonts w:hint="eastAsia"/>
          <w:lang w:val="en-GB"/>
        </w:rPr>
        <w:t>，规定“</w:t>
      </w:r>
      <w:r w:rsidRPr="003B059D">
        <w:rPr>
          <w:lang w:val="en-GB"/>
        </w:rPr>
        <w:t>每</w:t>
      </w:r>
      <w:r w:rsidRPr="003B059D">
        <w:rPr>
          <w:rFonts w:hint="eastAsia"/>
          <w:lang w:val="en-GB"/>
        </w:rPr>
        <w:t>个</w:t>
      </w:r>
      <w:r w:rsidRPr="003B059D">
        <w:rPr>
          <w:lang w:val="en-GB"/>
        </w:rPr>
        <w:t>伊拉克</w:t>
      </w:r>
      <w:r w:rsidRPr="003B059D">
        <w:rPr>
          <w:rFonts w:hint="eastAsia"/>
          <w:lang w:val="en-GB"/>
        </w:rPr>
        <w:t>人拥有行动、</w:t>
      </w:r>
      <w:r w:rsidRPr="003B059D">
        <w:rPr>
          <w:lang w:val="en-GB"/>
        </w:rPr>
        <w:t>旅</w:t>
      </w:r>
      <w:r w:rsidRPr="003B059D">
        <w:rPr>
          <w:rFonts w:hint="eastAsia"/>
          <w:lang w:val="en-GB"/>
        </w:rPr>
        <w:t>行</w:t>
      </w:r>
      <w:r w:rsidRPr="003B059D">
        <w:rPr>
          <w:lang w:val="en-GB"/>
        </w:rPr>
        <w:t>和在伊拉克境内外居住</w:t>
      </w:r>
      <w:r w:rsidRPr="003B059D">
        <w:rPr>
          <w:rFonts w:hint="eastAsia"/>
          <w:lang w:val="en-GB"/>
        </w:rPr>
        <w:t>的</w:t>
      </w:r>
      <w:r w:rsidRPr="003B059D">
        <w:rPr>
          <w:lang w:val="en-GB"/>
        </w:rPr>
        <w:t>自由</w:t>
      </w:r>
      <w:r w:rsidRPr="003B059D">
        <w:rPr>
          <w:rFonts w:hint="eastAsia"/>
          <w:lang w:val="en-GB"/>
        </w:rPr>
        <w:t>”</w:t>
      </w:r>
      <w:r w:rsidRPr="003B059D">
        <w:rPr>
          <w:lang w:val="en-GB"/>
        </w:rPr>
        <w:t>。</w:t>
      </w:r>
      <w:r w:rsidRPr="003B059D">
        <w:rPr>
          <w:rFonts w:hint="eastAsia"/>
          <w:lang w:val="en-GB"/>
        </w:rPr>
        <w:t>根据这些规定，</w:t>
      </w:r>
      <w:r w:rsidRPr="003B059D">
        <w:rPr>
          <w:lang w:val="en-GB"/>
        </w:rPr>
        <w:t>人权</w:t>
      </w:r>
      <w:r w:rsidRPr="003B059D">
        <w:rPr>
          <w:rFonts w:hint="eastAsia"/>
          <w:lang w:val="en-GB"/>
        </w:rPr>
        <w:t>事务</w:t>
      </w:r>
      <w:r w:rsidRPr="003B059D">
        <w:rPr>
          <w:lang w:val="en-GB"/>
        </w:rPr>
        <w:t>部采取行动</w:t>
      </w:r>
      <w:r w:rsidRPr="003B059D">
        <w:rPr>
          <w:rFonts w:hint="eastAsia"/>
          <w:lang w:val="en-GB"/>
        </w:rPr>
        <w:t>取消以上限制条件</w:t>
      </w:r>
      <w:r w:rsidRPr="003B059D">
        <w:rPr>
          <w:lang w:val="en-GB"/>
        </w:rPr>
        <w:t>，</w:t>
      </w:r>
      <w:r w:rsidRPr="003B059D">
        <w:rPr>
          <w:rFonts w:hint="eastAsia"/>
          <w:lang w:val="en-GB"/>
        </w:rPr>
        <w:t>并</w:t>
      </w:r>
      <w:r w:rsidRPr="003B059D">
        <w:rPr>
          <w:lang w:val="en-GB"/>
        </w:rPr>
        <w:t>提</w:t>
      </w:r>
      <w:r w:rsidRPr="003B059D">
        <w:rPr>
          <w:rFonts w:hint="eastAsia"/>
          <w:lang w:val="en-GB"/>
        </w:rPr>
        <w:t>出</w:t>
      </w:r>
      <w:r w:rsidRPr="003B059D">
        <w:rPr>
          <w:lang w:val="en-GB"/>
        </w:rPr>
        <w:t>取消妇女旅行限制</w:t>
      </w:r>
      <w:r w:rsidRPr="003B059D">
        <w:rPr>
          <w:rFonts w:hint="eastAsia"/>
          <w:lang w:val="en-GB"/>
        </w:rPr>
        <w:t>的</w:t>
      </w:r>
      <w:r w:rsidRPr="003B059D">
        <w:rPr>
          <w:lang w:val="en-GB"/>
        </w:rPr>
        <w:t>建议，目前主管机构正在</w:t>
      </w:r>
      <w:r w:rsidRPr="003B059D">
        <w:rPr>
          <w:rFonts w:hint="eastAsia"/>
          <w:lang w:val="en-GB"/>
        </w:rPr>
        <w:t>审议这一建议</w:t>
      </w:r>
      <w:r w:rsidRPr="003B059D">
        <w:rPr>
          <w:lang w:val="en-GB"/>
        </w:rPr>
        <w:t>。</w:t>
      </w:r>
    </w:p>
    <w:p w:rsidR="003B059D" w:rsidRPr="003B059D" w:rsidRDefault="003B059D" w:rsidP="003B059D">
      <w:pPr>
        <w:pStyle w:val="SingleTxtGC"/>
        <w:rPr>
          <w:rFonts w:hint="eastAsia"/>
          <w:lang w:val="en-GB"/>
        </w:rPr>
      </w:pPr>
      <w:r w:rsidRPr="003B059D">
        <w:rPr>
          <w:lang w:val="en-GB"/>
        </w:rPr>
        <w:t>20</w:t>
      </w:r>
      <w:r>
        <w:rPr>
          <w:lang w:val="en-GB"/>
        </w:rPr>
        <w:t>8.</w:t>
      </w:r>
      <w:r w:rsidR="000672C6">
        <w:rPr>
          <w:rFonts w:hint="eastAsia"/>
          <w:lang w:val="en-GB"/>
        </w:rPr>
        <w:t xml:space="preserve">  </w:t>
      </w:r>
      <w:r w:rsidRPr="003B059D">
        <w:rPr>
          <w:lang w:val="en-GB"/>
        </w:rPr>
        <w:t>没有</w:t>
      </w:r>
      <w:r w:rsidRPr="003B059D">
        <w:rPr>
          <w:rFonts w:hint="eastAsia"/>
          <w:lang w:val="en-GB"/>
        </w:rPr>
        <w:t>一项</w:t>
      </w:r>
      <w:r w:rsidRPr="003B059D">
        <w:rPr>
          <w:lang w:val="en-GB"/>
        </w:rPr>
        <w:t>法律</w:t>
      </w:r>
      <w:r w:rsidRPr="003B059D">
        <w:rPr>
          <w:rFonts w:hint="eastAsia"/>
          <w:lang w:val="en-GB"/>
        </w:rPr>
        <w:t>规定要求</w:t>
      </w:r>
      <w:r w:rsidRPr="003B059D">
        <w:rPr>
          <w:lang w:val="en-GB"/>
        </w:rPr>
        <w:t>已</w:t>
      </w:r>
      <w:r w:rsidRPr="003B059D">
        <w:rPr>
          <w:rFonts w:hint="eastAsia"/>
          <w:lang w:val="en-GB"/>
        </w:rPr>
        <w:t>获得法律行为能力的妇女在她不愿意的地方居住</w:t>
      </w:r>
      <w:r w:rsidRPr="003B059D">
        <w:rPr>
          <w:lang w:val="en-GB"/>
        </w:rPr>
        <w:t>。然而，</w:t>
      </w:r>
      <w:r w:rsidRPr="003B059D">
        <w:rPr>
          <w:rFonts w:hint="eastAsia"/>
          <w:lang w:val="en-GB"/>
        </w:rPr>
        <w:t>根据伊拉克人遵守的习俗</w:t>
      </w:r>
      <w:r w:rsidRPr="003B059D">
        <w:rPr>
          <w:lang w:val="en-GB"/>
        </w:rPr>
        <w:t>，</w:t>
      </w:r>
      <w:r w:rsidRPr="003B059D">
        <w:rPr>
          <w:rFonts w:hint="eastAsia"/>
          <w:lang w:val="en-GB"/>
        </w:rPr>
        <w:t>妇女即使</w:t>
      </w:r>
      <w:r w:rsidRPr="003B059D">
        <w:rPr>
          <w:lang w:val="en-GB"/>
        </w:rPr>
        <w:t>到</w:t>
      </w:r>
      <w:r w:rsidRPr="003B059D">
        <w:rPr>
          <w:rFonts w:hint="eastAsia"/>
          <w:lang w:val="en-GB"/>
        </w:rPr>
        <w:t>了拥有</w:t>
      </w:r>
      <w:r w:rsidRPr="003B059D">
        <w:rPr>
          <w:lang w:val="en-GB"/>
        </w:rPr>
        <w:t>法律行为能力</w:t>
      </w:r>
      <w:r w:rsidRPr="003B059D">
        <w:rPr>
          <w:rFonts w:hint="eastAsia"/>
          <w:lang w:val="en-GB"/>
        </w:rPr>
        <w:t>的</w:t>
      </w:r>
      <w:r w:rsidRPr="003B059D">
        <w:rPr>
          <w:lang w:val="en-GB"/>
        </w:rPr>
        <w:t>年龄</w:t>
      </w:r>
      <w:r w:rsidRPr="003B059D">
        <w:rPr>
          <w:rFonts w:hint="eastAsia"/>
          <w:lang w:val="en-GB"/>
        </w:rPr>
        <w:t>，在</w:t>
      </w:r>
      <w:r w:rsidRPr="003B059D">
        <w:rPr>
          <w:lang w:val="en-GB"/>
        </w:rPr>
        <w:t>结婚</w:t>
      </w:r>
      <w:r w:rsidRPr="003B059D">
        <w:rPr>
          <w:rFonts w:hint="eastAsia"/>
          <w:lang w:val="en-GB"/>
        </w:rPr>
        <w:t>前也都应呆</w:t>
      </w:r>
      <w:r w:rsidRPr="003B059D">
        <w:rPr>
          <w:lang w:val="en-GB"/>
        </w:rPr>
        <w:t>在家</w:t>
      </w:r>
      <w:r w:rsidRPr="003B059D">
        <w:rPr>
          <w:rFonts w:hint="eastAsia"/>
          <w:lang w:val="en-GB"/>
        </w:rPr>
        <w:t>中</w:t>
      </w:r>
      <w:r w:rsidRPr="003B059D">
        <w:rPr>
          <w:lang w:val="en-GB"/>
        </w:rPr>
        <w:t>。</w:t>
      </w:r>
      <w:r w:rsidRPr="003B059D">
        <w:rPr>
          <w:rFonts w:hint="eastAsia"/>
          <w:lang w:val="en-GB"/>
        </w:rPr>
        <w:t>关于</w:t>
      </w:r>
      <w:r w:rsidRPr="003B059D">
        <w:rPr>
          <w:lang w:val="en-GB"/>
        </w:rPr>
        <w:t>离婚</w:t>
      </w:r>
      <w:r w:rsidRPr="003B059D">
        <w:rPr>
          <w:rFonts w:hint="eastAsia"/>
          <w:lang w:val="en-GB"/>
        </w:rPr>
        <w:t>妇女</w:t>
      </w:r>
      <w:r w:rsidRPr="003B059D">
        <w:rPr>
          <w:lang w:val="en-GB"/>
        </w:rPr>
        <w:t>居住权</w:t>
      </w:r>
      <w:r w:rsidRPr="003B059D">
        <w:rPr>
          <w:rFonts w:hint="eastAsia"/>
          <w:lang w:val="en-GB"/>
        </w:rPr>
        <w:t>的</w:t>
      </w:r>
      <w:r w:rsidRPr="003B059D">
        <w:rPr>
          <w:lang w:val="en-GB"/>
        </w:rPr>
        <w:t>第</w:t>
      </w:r>
      <w:r w:rsidRPr="003B059D">
        <w:rPr>
          <w:lang w:val="en-GB"/>
        </w:rPr>
        <w:t>77</w:t>
      </w:r>
      <w:r>
        <w:rPr>
          <w:lang w:val="en-GB"/>
        </w:rPr>
        <w:t>(</w:t>
      </w:r>
      <w:r w:rsidRPr="003B059D">
        <w:rPr>
          <w:lang w:val="en-GB"/>
        </w:rPr>
        <w:t>1983</w:t>
      </w:r>
      <w:r>
        <w:rPr>
          <w:lang w:val="en-GB"/>
        </w:rPr>
        <w:t>)</w:t>
      </w:r>
      <w:r w:rsidRPr="003B059D">
        <w:rPr>
          <w:lang w:val="en-GB"/>
        </w:rPr>
        <w:t>号法令允许</w:t>
      </w:r>
      <w:r w:rsidRPr="003B059D">
        <w:rPr>
          <w:rFonts w:hint="eastAsia"/>
          <w:lang w:val="en-GB"/>
        </w:rPr>
        <w:t>离婚妇女在离婚后</w:t>
      </w:r>
      <w:r w:rsidRPr="003B059D">
        <w:rPr>
          <w:rFonts w:hint="eastAsia"/>
          <w:lang w:val="en-GB"/>
        </w:rPr>
        <w:t>3</w:t>
      </w:r>
      <w:r w:rsidRPr="003B059D">
        <w:rPr>
          <w:rFonts w:hint="eastAsia"/>
          <w:lang w:val="en-GB"/>
        </w:rPr>
        <w:t>年内</w:t>
      </w:r>
      <w:r w:rsidRPr="003B059D">
        <w:rPr>
          <w:lang w:val="en-GB"/>
        </w:rPr>
        <w:t>留在</w:t>
      </w:r>
      <w:r w:rsidRPr="003B059D">
        <w:rPr>
          <w:rFonts w:hint="eastAsia"/>
          <w:lang w:val="en-GB"/>
        </w:rPr>
        <w:t>前夫</w:t>
      </w:r>
      <w:r w:rsidRPr="003B059D">
        <w:rPr>
          <w:lang w:val="en-GB"/>
        </w:rPr>
        <w:t>家</w:t>
      </w:r>
      <w:r w:rsidRPr="003B059D">
        <w:rPr>
          <w:rFonts w:hint="eastAsia"/>
          <w:lang w:val="en-GB"/>
        </w:rPr>
        <w:t>中，为以后离开前夫到</w:t>
      </w:r>
      <w:r w:rsidRPr="003B059D">
        <w:rPr>
          <w:lang w:val="en-GB"/>
        </w:rPr>
        <w:t>别处生活</w:t>
      </w:r>
      <w:r w:rsidRPr="003B059D">
        <w:rPr>
          <w:rFonts w:hint="eastAsia"/>
          <w:lang w:val="en-GB"/>
        </w:rPr>
        <w:t>做</w:t>
      </w:r>
      <w:r w:rsidRPr="003B059D">
        <w:rPr>
          <w:lang w:val="en-GB"/>
        </w:rPr>
        <w:t>准备。如果房子是</w:t>
      </w:r>
      <w:r w:rsidRPr="003B059D">
        <w:rPr>
          <w:rFonts w:hint="eastAsia"/>
          <w:lang w:val="en-GB"/>
        </w:rPr>
        <w:t>前</w:t>
      </w:r>
      <w:r w:rsidRPr="003B059D">
        <w:rPr>
          <w:lang w:val="en-GB"/>
        </w:rPr>
        <w:t>夫的财产，她</w:t>
      </w:r>
      <w:r w:rsidRPr="003B059D">
        <w:rPr>
          <w:rFonts w:hint="eastAsia"/>
          <w:lang w:val="en-GB"/>
        </w:rPr>
        <w:t>与孩子居住时免缴房租</w:t>
      </w:r>
      <w:r w:rsidRPr="003B059D">
        <w:rPr>
          <w:lang w:val="en-GB"/>
        </w:rPr>
        <w:t>。如果</w:t>
      </w:r>
      <w:r w:rsidRPr="003B059D">
        <w:rPr>
          <w:rFonts w:hint="eastAsia"/>
          <w:lang w:val="en-GB"/>
        </w:rPr>
        <w:t>房子</w:t>
      </w:r>
      <w:r w:rsidRPr="003B059D">
        <w:rPr>
          <w:lang w:val="en-GB"/>
        </w:rPr>
        <w:t>是租</w:t>
      </w:r>
      <w:r w:rsidRPr="003B059D">
        <w:rPr>
          <w:rFonts w:hint="eastAsia"/>
          <w:lang w:val="en-GB"/>
        </w:rPr>
        <w:t>住的</w:t>
      </w:r>
      <w:r w:rsidRPr="003B059D">
        <w:rPr>
          <w:lang w:val="en-GB"/>
        </w:rPr>
        <w:t>，她必须</w:t>
      </w:r>
      <w:r w:rsidRPr="003B059D">
        <w:rPr>
          <w:rFonts w:hint="eastAsia"/>
          <w:lang w:val="en-GB"/>
        </w:rPr>
        <w:t>缴纳</w:t>
      </w:r>
      <w:r w:rsidRPr="003B059D">
        <w:rPr>
          <w:lang w:val="en-GB"/>
        </w:rPr>
        <w:t>租金。</w:t>
      </w:r>
    </w:p>
    <w:p w:rsidR="003B059D" w:rsidRPr="003B059D" w:rsidRDefault="000672C6" w:rsidP="000672C6">
      <w:pPr>
        <w:pStyle w:val="H1GC"/>
        <w:rPr>
          <w:rFonts w:hint="eastAsia"/>
        </w:rPr>
      </w:pPr>
      <w:bookmarkStart w:id="19" w:name="_Toc353105186"/>
      <w:r>
        <w:rPr>
          <w:rFonts w:hint="eastAsia"/>
        </w:rPr>
        <w:tab/>
      </w:r>
      <w:r>
        <w:rPr>
          <w:rFonts w:hint="eastAsia"/>
        </w:rPr>
        <w:tab/>
      </w:r>
      <w:r w:rsidR="003B059D" w:rsidRPr="003B059D">
        <w:rPr>
          <w:rFonts w:hint="eastAsia"/>
        </w:rPr>
        <w:t>第十六条</w:t>
      </w:r>
      <w:bookmarkEnd w:id="19"/>
    </w:p>
    <w:p w:rsidR="003B059D" w:rsidRPr="003B059D" w:rsidRDefault="003B059D" w:rsidP="003B059D">
      <w:pPr>
        <w:pStyle w:val="SingleTxtGC"/>
        <w:rPr>
          <w:lang w:val="en-GB"/>
        </w:rPr>
      </w:pPr>
      <w:r w:rsidRPr="003B059D">
        <w:rPr>
          <w:lang w:val="en-GB"/>
        </w:rPr>
        <w:t>20</w:t>
      </w:r>
      <w:r>
        <w:rPr>
          <w:lang w:val="en-GB"/>
        </w:rPr>
        <w:t>9.</w:t>
      </w:r>
      <w:r w:rsidR="007F3482">
        <w:rPr>
          <w:rFonts w:hint="eastAsia"/>
          <w:lang w:val="en-GB"/>
        </w:rPr>
        <w:t xml:space="preserve">  </w:t>
      </w:r>
      <w:r w:rsidRPr="003B059D">
        <w:rPr>
          <w:lang w:val="en-GB"/>
        </w:rPr>
        <w:t>伊拉克</w:t>
      </w:r>
      <w:r w:rsidRPr="003B059D">
        <w:rPr>
          <w:rFonts w:hint="eastAsia"/>
          <w:lang w:val="en-GB"/>
        </w:rPr>
        <w:t>遵循《</w:t>
      </w:r>
      <w:r w:rsidRPr="003B059D">
        <w:rPr>
          <w:lang w:val="en-GB"/>
        </w:rPr>
        <w:t>伊斯兰教法</w:t>
      </w:r>
      <w:r w:rsidRPr="003B059D">
        <w:rPr>
          <w:rFonts w:hint="eastAsia"/>
          <w:lang w:val="en-GB"/>
        </w:rPr>
        <w:t>》</w:t>
      </w:r>
      <w:r w:rsidRPr="003B059D">
        <w:rPr>
          <w:lang w:val="en-GB"/>
        </w:rPr>
        <w:t>的原则，在此基础上，</w:t>
      </w:r>
      <w:r w:rsidRPr="003B059D">
        <w:rPr>
          <w:rFonts w:hint="eastAsia"/>
          <w:lang w:val="en-GB"/>
        </w:rPr>
        <w:t>对本条提出</w:t>
      </w:r>
      <w:r w:rsidRPr="003B059D">
        <w:rPr>
          <w:lang w:val="en-GB"/>
        </w:rPr>
        <w:t>保留</w:t>
      </w:r>
      <w:r w:rsidRPr="003B059D">
        <w:rPr>
          <w:rFonts w:hint="eastAsia"/>
          <w:lang w:val="en-GB"/>
        </w:rPr>
        <w:t>，提到</w:t>
      </w:r>
      <w:r w:rsidRPr="003B059D">
        <w:rPr>
          <w:lang w:val="en-GB"/>
        </w:rPr>
        <w:t>家庭义务</w:t>
      </w:r>
      <w:r w:rsidRPr="003B059D">
        <w:rPr>
          <w:rFonts w:hint="eastAsia"/>
          <w:lang w:val="en-GB"/>
        </w:rPr>
        <w:t>应由《</w:t>
      </w:r>
      <w:r w:rsidRPr="003B059D">
        <w:rPr>
          <w:lang w:val="en-GB"/>
        </w:rPr>
        <w:t>人</w:t>
      </w:r>
      <w:r w:rsidRPr="003B059D">
        <w:rPr>
          <w:rFonts w:hint="eastAsia"/>
          <w:lang w:val="en-GB"/>
        </w:rPr>
        <w:t>身</w:t>
      </w:r>
      <w:r w:rsidRPr="003B059D">
        <w:rPr>
          <w:lang w:val="en-GB"/>
        </w:rPr>
        <w:t>法</w:t>
      </w:r>
      <w:r w:rsidRPr="003B059D">
        <w:rPr>
          <w:rFonts w:hint="eastAsia"/>
          <w:lang w:val="en-GB"/>
        </w:rPr>
        <w:t>》</w:t>
      </w:r>
      <w:r>
        <w:rPr>
          <w:rFonts w:hint="eastAsia"/>
          <w:lang w:val="en-GB"/>
        </w:rPr>
        <w:t>(</w:t>
      </w:r>
      <w:r w:rsidRPr="003B059D">
        <w:rPr>
          <w:lang w:val="en-GB"/>
        </w:rPr>
        <w:t>第</w:t>
      </w:r>
      <w:r w:rsidRPr="003B059D">
        <w:rPr>
          <w:lang w:val="en-GB"/>
        </w:rPr>
        <w:t>188</w:t>
      </w:r>
      <w:r>
        <w:rPr>
          <w:lang w:val="en-GB"/>
        </w:rPr>
        <w:t>(</w:t>
      </w:r>
      <w:r w:rsidRPr="003B059D">
        <w:rPr>
          <w:lang w:val="en-GB"/>
        </w:rPr>
        <w:t>1959</w:t>
      </w:r>
      <w:r>
        <w:rPr>
          <w:lang w:val="en-GB"/>
        </w:rPr>
        <w:t>)</w:t>
      </w:r>
      <w:r w:rsidRPr="003B059D">
        <w:rPr>
          <w:lang w:val="en-GB"/>
        </w:rPr>
        <w:t>号</w:t>
      </w:r>
      <w:r>
        <w:rPr>
          <w:rFonts w:hint="eastAsia"/>
          <w:lang w:val="en-GB"/>
        </w:rPr>
        <w:t>)</w:t>
      </w:r>
      <w:r w:rsidRPr="003B059D">
        <w:rPr>
          <w:rFonts w:hint="eastAsia"/>
          <w:lang w:val="en-GB"/>
        </w:rPr>
        <w:t>做出规定</w:t>
      </w:r>
      <w:r w:rsidRPr="003B059D">
        <w:rPr>
          <w:lang w:val="en-GB"/>
        </w:rPr>
        <w:t>。</w:t>
      </w:r>
      <w:r w:rsidRPr="003B059D">
        <w:rPr>
          <w:rFonts w:hint="eastAsia"/>
          <w:lang w:val="en-GB"/>
        </w:rPr>
        <w:t>此项法律和</w:t>
      </w:r>
      <w:r w:rsidRPr="003B059D">
        <w:rPr>
          <w:lang w:val="en-GB"/>
        </w:rPr>
        <w:t>其他法律的立法</w:t>
      </w:r>
      <w:r w:rsidRPr="003B059D">
        <w:rPr>
          <w:rFonts w:hint="eastAsia"/>
          <w:lang w:val="en-GB"/>
        </w:rPr>
        <w:t>来源</w:t>
      </w:r>
      <w:r w:rsidRPr="003B059D">
        <w:rPr>
          <w:lang w:val="en-GB"/>
        </w:rPr>
        <w:t>是作为立法基本来源的</w:t>
      </w:r>
      <w:r w:rsidRPr="003B059D">
        <w:rPr>
          <w:rFonts w:hint="eastAsia"/>
          <w:lang w:val="en-GB"/>
        </w:rPr>
        <w:t>《</w:t>
      </w:r>
      <w:r w:rsidRPr="003B059D">
        <w:rPr>
          <w:lang w:val="en-GB"/>
        </w:rPr>
        <w:t>伊斯兰教法</w:t>
      </w:r>
      <w:r w:rsidRPr="003B059D">
        <w:rPr>
          <w:rFonts w:hint="eastAsia"/>
          <w:lang w:val="en-GB"/>
        </w:rPr>
        <w:t>》</w:t>
      </w:r>
      <w:r w:rsidRPr="003B059D">
        <w:rPr>
          <w:lang w:val="en-GB"/>
        </w:rPr>
        <w:t>。然而，</w:t>
      </w:r>
      <w:r w:rsidRPr="003B059D">
        <w:rPr>
          <w:rFonts w:hint="eastAsia"/>
          <w:lang w:val="en-GB"/>
        </w:rPr>
        <w:t>《</w:t>
      </w:r>
      <w:r w:rsidRPr="003B059D">
        <w:rPr>
          <w:lang w:val="en-GB"/>
        </w:rPr>
        <w:t>人</w:t>
      </w:r>
      <w:r w:rsidRPr="003B059D">
        <w:rPr>
          <w:rFonts w:hint="eastAsia"/>
          <w:lang w:val="en-GB"/>
        </w:rPr>
        <w:t>身</w:t>
      </w:r>
      <w:r w:rsidRPr="003B059D">
        <w:rPr>
          <w:lang w:val="en-GB"/>
        </w:rPr>
        <w:t>法</w:t>
      </w:r>
      <w:r w:rsidRPr="003B059D">
        <w:rPr>
          <w:rFonts w:hint="eastAsia"/>
          <w:lang w:val="en-GB"/>
        </w:rPr>
        <w:t>》</w:t>
      </w:r>
      <w:r>
        <w:rPr>
          <w:rFonts w:hint="eastAsia"/>
          <w:lang w:val="en-GB"/>
        </w:rPr>
        <w:t>(</w:t>
      </w:r>
      <w:r w:rsidRPr="003B059D">
        <w:rPr>
          <w:lang w:val="en-GB"/>
        </w:rPr>
        <w:t>第</w:t>
      </w:r>
      <w:r w:rsidRPr="003B059D">
        <w:rPr>
          <w:lang w:val="en-GB"/>
        </w:rPr>
        <w:t>188</w:t>
      </w:r>
      <w:r>
        <w:rPr>
          <w:lang w:val="en-GB"/>
        </w:rPr>
        <w:t>(</w:t>
      </w:r>
      <w:r w:rsidRPr="003B059D">
        <w:rPr>
          <w:lang w:val="en-GB"/>
        </w:rPr>
        <w:t>1959</w:t>
      </w:r>
      <w:r>
        <w:rPr>
          <w:rFonts w:hint="eastAsia"/>
          <w:lang w:val="en-GB"/>
        </w:rPr>
        <w:t>)</w:t>
      </w:r>
      <w:r w:rsidRPr="003B059D">
        <w:rPr>
          <w:lang w:val="en-GB"/>
        </w:rPr>
        <w:t>号</w:t>
      </w:r>
      <w:r w:rsidRPr="003B059D">
        <w:rPr>
          <w:rFonts w:hint="eastAsia"/>
          <w:lang w:val="en-GB"/>
        </w:rPr>
        <w:t>，已</w:t>
      </w:r>
      <w:r w:rsidRPr="003B059D">
        <w:rPr>
          <w:lang w:val="en-GB"/>
        </w:rPr>
        <w:t>修</w:t>
      </w:r>
      <w:r w:rsidRPr="003B059D">
        <w:rPr>
          <w:rFonts w:hint="eastAsia"/>
          <w:lang w:val="en-GB"/>
        </w:rPr>
        <w:t>正</w:t>
      </w:r>
      <w:r>
        <w:rPr>
          <w:lang w:val="en-GB"/>
        </w:rPr>
        <w:t>)</w:t>
      </w:r>
      <w:r w:rsidRPr="003B059D">
        <w:rPr>
          <w:rFonts w:hint="eastAsia"/>
          <w:lang w:val="en-GB"/>
        </w:rPr>
        <w:t>与《</w:t>
      </w:r>
      <w:r w:rsidRPr="003B059D">
        <w:rPr>
          <w:lang w:val="en-GB"/>
        </w:rPr>
        <w:t>公约</w:t>
      </w:r>
      <w:r w:rsidRPr="003B059D">
        <w:rPr>
          <w:rFonts w:hint="eastAsia"/>
          <w:lang w:val="en-GB"/>
        </w:rPr>
        <w:t>》本条</w:t>
      </w:r>
      <w:r w:rsidRPr="003B059D">
        <w:rPr>
          <w:lang w:val="en-GB"/>
        </w:rPr>
        <w:t>的实质内容接近。</w:t>
      </w:r>
      <w:r w:rsidRPr="003B059D">
        <w:rPr>
          <w:rFonts w:hint="eastAsia"/>
          <w:lang w:val="en-GB"/>
        </w:rPr>
        <w:t>此项法律对非</w:t>
      </w:r>
      <w:r w:rsidRPr="003B059D">
        <w:rPr>
          <w:lang w:val="en-GB"/>
        </w:rPr>
        <w:t>穆斯林</w:t>
      </w:r>
      <w:r w:rsidRPr="003B059D">
        <w:rPr>
          <w:rFonts w:hint="eastAsia"/>
          <w:lang w:val="en-GB"/>
        </w:rPr>
        <w:t>之外的所有</w:t>
      </w:r>
      <w:r w:rsidRPr="003B059D">
        <w:rPr>
          <w:lang w:val="en-GB"/>
        </w:rPr>
        <w:t>伊拉克人</w:t>
      </w:r>
      <w:r w:rsidRPr="003B059D">
        <w:rPr>
          <w:rFonts w:hint="eastAsia"/>
          <w:lang w:val="en-GB"/>
        </w:rPr>
        <w:t>的</w:t>
      </w:r>
      <w:r w:rsidRPr="003B059D">
        <w:rPr>
          <w:lang w:val="en-GB"/>
        </w:rPr>
        <w:t>个人</w:t>
      </w:r>
      <w:r w:rsidRPr="003B059D">
        <w:rPr>
          <w:rFonts w:hint="eastAsia"/>
          <w:lang w:val="en-GB"/>
        </w:rPr>
        <w:t>地位</w:t>
      </w:r>
      <w:r w:rsidRPr="003B059D">
        <w:rPr>
          <w:lang w:val="en-GB"/>
        </w:rPr>
        <w:t>问题</w:t>
      </w:r>
      <w:r w:rsidRPr="003B059D">
        <w:rPr>
          <w:rFonts w:hint="eastAsia"/>
          <w:lang w:val="en-GB"/>
        </w:rPr>
        <w:t>做了规定</w:t>
      </w:r>
      <w:r w:rsidRPr="003B059D">
        <w:rPr>
          <w:lang w:val="en-GB"/>
        </w:rPr>
        <w:t>，根据第</w:t>
      </w:r>
      <w:r w:rsidRPr="003B059D">
        <w:rPr>
          <w:lang w:val="en-GB"/>
        </w:rPr>
        <w:t>2</w:t>
      </w:r>
      <w:r w:rsidRPr="003B059D">
        <w:rPr>
          <w:lang w:val="en-GB"/>
        </w:rPr>
        <w:t>条，</w:t>
      </w:r>
      <w:r w:rsidRPr="003B059D">
        <w:rPr>
          <w:rFonts w:hint="eastAsia"/>
          <w:lang w:val="en-GB"/>
        </w:rPr>
        <w:t>非</w:t>
      </w:r>
      <w:r w:rsidRPr="003B059D">
        <w:rPr>
          <w:lang w:val="en-GB"/>
        </w:rPr>
        <w:t>穆斯林</w:t>
      </w:r>
      <w:r w:rsidRPr="003B059D">
        <w:rPr>
          <w:rFonts w:hint="eastAsia"/>
          <w:lang w:val="en-GB"/>
        </w:rPr>
        <w:t>受一项</w:t>
      </w:r>
      <w:r w:rsidRPr="003B059D">
        <w:rPr>
          <w:lang w:val="en-GB"/>
        </w:rPr>
        <w:t>特别法豁免，</w:t>
      </w:r>
      <w:r w:rsidRPr="003B059D">
        <w:rPr>
          <w:rFonts w:hint="eastAsia"/>
          <w:lang w:val="en-GB"/>
        </w:rPr>
        <w:t>依据是</w:t>
      </w:r>
      <w:r w:rsidRPr="003B059D">
        <w:rPr>
          <w:lang w:val="en-GB"/>
        </w:rPr>
        <w:t>其教派</w:t>
      </w:r>
      <w:r w:rsidRPr="003B059D">
        <w:rPr>
          <w:rFonts w:hint="eastAsia"/>
          <w:lang w:val="en-GB"/>
        </w:rPr>
        <w:t>法律</w:t>
      </w:r>
      <w:r w:rsidRPr="003B059D">
        <w:rPr>
          <w:lang w:val="en-GB"/>
        </w:rPr>
        <w:t>规范</w:t>
      </w:r>
      <w:r w:rsidRPr="003B059D">
        <w:rPr>
          <w:rFonts w:hint="eastAsia"/>
          <w:lang w:val="en-GB"/>
        </w:rPr>
        <w:t>了其</w:t>
      </w:r>
      <w:r w:rsidRPr="003B059D">
        <w:rPr>
          <w:lang w:val="en-GB"/>
        </w:rPr>
        <w:t>婚姻</w:t>
      </w:r>
      <w:r w:rsidRPr="003B059D">
        <w:rPr>
          <w:rFonts w:hint="eastAsia"/>
          <w:lang w:val="en-GB"/>
        </w:rPr>
        <w:t>关系缔结和解除</w:t>
      </w:r>
      <w:r w:rsidRPr="003B059D">
        <w:rPr>
          <w:lang w:val="en-GB"/>
        </w:rPr>
        <w:t>的条款。</w:t>
      </w:r>
    </w:p>
    <w:p w:rsidR="003B059D" w:rsidRPr="003B059D" w:rsidRDefault="003B059D" w:rsidP="003B059D">
      <w:pPr>
        <w:pStyle w:val="SingleTxtGC"/>
        <w:rPr>
          <w:lang w:val="en-GB"/>
        </w:rPr>
      </w:pPr>
      <w:r w:rsidRPr="003B059D">
        <w:rPr>
          <w:lang w:val="en-GB"/>
        </w:rPr>
        <w:t>21</w:t>
      </w:r>
      <w:r>
        <w:rPr>
          <w:lang w:val="en-GB"/>
        </w:rPr>
        <w:t>0.</w:t>
      </w:r>
      <w:r w:rsidR="007F3482">
        <w:rPr>
          <w:rFonts w:hint="eastAsia"/>
          <w:lang w:val="en-GB"/>
        </w:rPr>
        <w:t xml:space="preserve">  </w:t>
      </w:r>
      <w:r w:rsidRPr="003B059D">
        <w:rPr>
          <w:rFonts w:hint="eastAsia"/>
          <w:lang w:val="en-GB"/>
        </w:rPr>
        <w:t>对</w:t>
      </w:r>
      <w:r w:rsidRPr="003B059D">
        <w:rPr>
          <w:lang w:val="en-GB"/>
        </w:rPr>
        <w:t>家庭事务</w:t>
      </w:r>
      <w:r w:rsidRPr="003B059D">
        <w:rPr>
          <w:rFonts w:hint="eastAsia"/>
          <w:lang w:val="en-GB"/>
        </w:rPr>
        <w:t>相关</w:t>
      </w:r>
      <w:r w:rsidRPr="003B059D">
        <w:rPr>
          <w:lang w:val="en-GB"/>
        </w:rPr>
        <w:t>案件</w:t>
      </w:r>
      <w:r w:rsidRPr="003B059D">
        <w:rPr>
          <w:rFonts w:hint="eastAsia"/>
          <w:lang w:val="en-GB"/>
        </w:rPr>
        <w:t>拥有</w:t>
      </w:r>
      <w:r w:rsidRPr="003B059D">
        <w:rPr>
          <w:lang w:val="en-GB"/>
        </w:rPr>
        <w:t>管辖权</w:t>
      </w:r>
      <w:r w:rsidRPr="003B059D">
        <w:rPr>
          <w:rFonts w:hint="eastAsia"/>
          <w:lang w:val="en-GB"/>
        </w:rPr>
        <w:t>的</w:t>
      </w:r>
      <w:r w:rsidRPr="003B059D">
        <w:rPr>
          <w:lang w:val="en-GB"/>
        </w:rPr>
        <w:t>法院</w:t>
      </w:r>
      <w:r w:rsidRPr="003B059D">
        <w:rPr>
          <w:rFonts w:hint="eastAsia"/>
          <w:lang w:val="en-GB"/>
        </w:rPr>
        <w:t>包括</w:t>
      </w:r>
      <w:r w:rsidRPr="003B059D">
        <w:rPr>
          <w:lang w:val="en-GB"/>
        </w:rPr>
        <w:t>：</w:t>
      </w:r>
    </w:p>
    <w:p w:rsidR="003B059D" w:rsidRPr="003B059D" w:rsidRDefault="003B059D" w:rsidP="006013CC">
      <w:pPr>
        <w:pStyle w:val="Bullet1GC"/>
        <w:rPr>
          <w:lang w:val="en-GB"/>
        </w:rPr>
      </w:pPr>
      <w:r w:rsidRPr="003B059D">
        <w:rPr>
          <w:lang w:val="en-GB"/>
        </w:rPr>
        <w:t>对于穆斯林</w:t>
      </w:r>
      <w:r w:rsidRPr="003B059D">
        <w:rPr>
          <w:rFonts w:hint="eastAsia"/>
          <w:lang w:val="en-GB"/>
        </w:rPr>
        <w:t>而言</w:t>
      </w:r>
      <w:r w:rsidRPr="003B059D">
        <w:rPr>
          <w:lang w:val="en-GB"/>
        </w:rPr>
        <w:t>，</w:t>
      </w:r>
      <w:r w:rsidRPr="003B059D">
        <w:rPr>
          <w:rFonts w:hint="eastAsia"/>
          <w:lang w:val="en-GB"/>
        </w:rPr>
        <w:t>所有</w:t>
      </w:r>
      <w:r w:rsidRPr="003B059D">
        <w:rPr>
          <w:lang w:val="en-GB"/>
        </w:rPr>
        <w:t>省</w:t>
      </w:r>
      <w:r w:rsidRPr="003B059D">
        <w:rPr>
          <w:rFonts w:hint="eastAsia"/>
          <w:lang w:val="en-GB"/>
        </w:rPr>
        <w:t>份的人身</w:t>
      </w:r>
      <w:r w:rsidRPr="003B059D">
        <w:rPr>
          <w:lang w:val="en-GB"/>
        </w:rPr>
        <w:t>法院</w:t>
      </w:r>
      <w:r w:rsidRPr="003B059D">
        <w:rPr>
          <w:rFonts w:hint="eastAsia"/>
          <w:lang w:val="en-GB"/>
        </w:rPr>
        <w:t>；</w:t>
      </w:r>
    </w:p>
    <w:p w:rsidR="003B059D" w:rsidRPr="003B059D" w:rsidRDefault="003B059D" w:rsidP="006013CC">
      <w:pPr>
        <w:pStyle w:val="Bullet1GC"/>
        <w:rPr>
          <w:lang w:val="en-GB"/>
        </w:rPr>
      </w:pPr>
      <w:r w:rsidRPr="003B059D">
        <w:rPr>
          <w:lang w:val="en-GB"/>
        </w:rPr>
        <w:t>对于非穆斯林</w:t>
      </w:r>
      <w:r w:rsidRPr="003B059D">
        <w:rPr>
          <w:rFonts w:hint="eastAsia"/>
          <w:lang w:val="en-GB"/>
        </w:rPr>
        <w:t>而言</w:t>
      </w:r>
      <w:r w:rsidRPr="003B059D">
        <w:rPr>
          <w:lang w:val="en-GB"/>
        </w:rPr>
        <w:t>，</w:t>
      </w:r>
      <w:r w:rsidRPr="003B059D">
        <w:rPr>
          <w:rFonts w:hint="eastAsia"/>
          <w:lang w:val="en-GB"/>
        </w:rPr>
        <w:t>指定</w:t>
      </w:r>
      <w:r w:rsidRPr="003B059D">
        <w:rPr>
          <w:lang w:val="en-GB"/>
        </w:rPr>
        <w:t>法官审理案件</w:t>
      </w:r>
      <w:r w:rsidRPr="003B059D">
        <w:rPr>
          <w:rFonts w:hint="eastAsia"/>
          <w:lang w:val="en-GB"/>
        </w:rPr>
        <w:t>的</w:t>
      </w:r>
      <w:r w:rsidRPr="003B059D">
        <w:rPr>
          <w:lang w:val="en-GB"/>
        </w:rPr>
        <w:t>一审法院</w:t>
      </w:r>
      <w:r w:rsidRPr="003B059D">
        <w:rPr>
          <w:rFonts w:hint="eastAsia"/>
          <w:lang w:val="en-GB"/>
        </w:rPr>
        <w:t>，被称为“</w:t>
      </w:r>
      <w:r w:rsidRPr="003B059D">
        <w:rPr>
          <w:lang w:val="en-GB"/>
        </w:rPr>
        <w:t>个人事务法院</w:t>
      </w:r>
      <w:r w:rsidRPr="003B059D">
        <w:rPr>
          <w:rFonts w:hint="eastAsia"/>
          <w:lang w:val="en-GB"/>
        </w:rPr>
        <w:t>”</w:t>
      </w:r>
      <w:r w:rsidRPr="003B059D">
        <w:rPr>
          <w:lang w:val="en-GB"/>
        </w:rPr>
        <w:t>。</w:t>
      </w:r>
    </w:p>
    <w:p w:rsidR="003B059D" w:rsidRPr="003B059D" w:rsidRDefault="003B059D" w:rsidP="003B059D">
      <w:pPr>
        <w:pStyle w:val="SingleTxtGC"/>
        <w:rPr>
          <w:lang w:val="en-GB"/>
        </w:rPr>
      </w:pPr>
      <w:r w:rsidRPr="003B059D">
        <w:rPr>
          <w:lang w:val="en-GB"/>
        </w:rPr>
        <w:t>21</w:t>
      </w:r>
      <w:r>
        <w:rPr>
          <w:lang w:val="en-GB"/>
        </w:rPr>
        <w:t>1.</w:t>
      </w:r>
      <w:r w:rsidR="00335F69">
        <w:rPr>
          <w:rFonts w:hint="eastAsia"/>
          <w:lang w:val="en-GB"/>
        </w:rPr>
        <w:t xml:space="preserve">  </w:t>
      </w:r>
      <w:r w:rsidRPr="003B059D">
        <w:rPr>
          <w:lang w:val="en-GB"/>
        </w:rPr>
        <w:t>法律</w:t>
      </w:r>
      <w:r w:rsidRPr="003B059D">
        <w:rPr>
          <w:rFonts w:hint="eastAsia"/>
          <w:lang w:val="en-GB"/>
        </w:rPr>
        <w:t>将</w:t>
      </w:r>
      <w:r w:rsidRPr="003B059D">
        <w:rPr>
          <w:lang w:val="en-GB"/>
        </w:rPr>
        <w:t>婚</w:t>
      </w:r>
      <w:r w:rsidRPr="003B059D">
        <w:rPr>
          <w:rFonts w:hint="eastAsia"/>
          <w:lang w:val="en-GB"/>
        </w:rPr>
        <w:t>约定义为“</w:t>
      </w:r>
      <w:r w:rsidRPr="003B059D">
        <w:rPr>
          <w:lang w:val="en-GB"/>
        </w:rPr>
        <w:t>一</w:t>
      </w:r>
      <w:r w:rsidRPr="003B059D">
        <w:rPr>
          <w:rFonts w:hint="eastAsia"/>
          <w:lang w:val="en-GB"/>
        </w:rPr>
        <w:t>名</w:t>
      </w:r>
      <w:r w:rsidRPr="003B059D">
        <w:rPr>
          <w:lang w:val="en-GB"/>
        </w:rPr>
        <w:t>男</w:t>
      </w:r>
      <w:r w:rsidRPr="003B059D">
        <w:rPr>
          <w:rFonts w:hint="eastAsia"/>
          <w:lang w:val="en-GB"/>
        </w:rPr>
        <w:t>性与一名女性经法律</w:t>
      </w:r>
      <w:r w:rsidRPr="003B059D">
        <w:rPr>
          <w:lang w:val="en-GB"/>
        </w:rPr>
        <w:t>允许</w:t>
      </w:r>
      <w:r w:rsidRPr="003B059D">
        <w:rPr>
          <w:rFonts w:hint="eastAsia"/>
          <w:lang w:val="en-GB"/>
        </w:rPr>
        <w:t>签署的合约，其目的是</w:t>
      </w:r>
      <w:r w:rsidRPr="003B059D">
        <w:rPr>
          <w:lang w:val="en-GB"/>
        </w:rPr>
        <w:t>建立一</w:t>
      </w:r>
      <w:r w:rsidRPr="003B059D">
        <w:rPr>
          <w:rFonts w:hint="eastAsia"/>
          <w:lang w:val="en-GB"/>
        </w:rPr>
        <w:t>种</w:t>
      </w:r>
      <w:r w:rsidRPr="003B059D">
        <w:rPr>
          <w:lang w:val="en-GB"/>
        </w:rPr>
        <w:t>共同生活的</w:t>
      </w:r>
      <w:r w:rsidRPr="003B059D">
        <w:rPr>
          <w:rFonts w:hint="eastAsia"/>
          <w:lang w:val="en-GB"/>
        </w:rPr>
        <w:t>联系以及</w:t>
      </w:r>
      <w:r w:rsidRPr="003B059D">
        <w:rPr>
          <w:lang w:val="en-GB"/>
        </w:rPr>
        <w:t>生育</w:t>
      </w:r>
      <w:r w:rsidRPr="003B059D">
        <w:rPr>
          <w:rFonts w:hint="eastAsia"/>
          <w:lang w:val="en-GB"/>
        </w:rPr>
        <w:t>子女”</w:t>
      </w:r>
      <w:r>
        <w:rPr>
          <w:lang w:val="en-GB"/>
        </w:rPr>
        <w:t>(</w:t>
      </w:r>
      <w:r w:rsidRPr="003B059D">
        <w:rPr>
          <w:lang w:val="en-GB"/>
        </w:rPr>
        <w:t>第</w:t>
      </w:r>
      <w:r w:rsidRPr="003B059D">
        <w:rPr>
          <w:lang w:val="en-GB"/>
        </w:rPr>
        <w:t>3.1</w:t>
      </w:r>
      <w:r w:rsidRPr="003B059D">
        <w:rPr>
          <w:rFonts w:hint="eastAsia"/>
          <w:lang w:val="en-GB"/>
        </w:rPr>
        <w:t>条</w:t>
      </w:r>
      <w:r>
        <w:rPr>
          <w:lang w:val="en-GB"/>
        </w:rPr>
        <w:t>)</w:t>
      </w:r>
      <w:r w:rsidRPr="003B059D">
        <w:rPr>
          <w:lang w:val="en-GB"/>
        </w:rPr>
        <w:t>。要求必须满足</w:t>
      </w:r>
      <w:r w:rsidRPr="003B059D">
        <w:rPr>
          <w:rFonts w:hint="eastAsia"/>
          <w:lang w:val="en-GB"/>
        </w:rPr>
        <w:t>以下</w:t>
      </w:r>
      <w:r w:rsidRPr="003B059D">
        <w:rPr>
          <w:lang w:val="en-GB"/>
        </w:rPr>
        <w:t>两个条件：</w:t>
      </w:r>
    </w:p>
    <w:p w:rsidR="003B059D" w:rsidRPr="003B059D" w:rsidRDefault="003B059D" w:rsidP="00796A76">
      <w:pPr>
        <w:pStyle w:val="Bullet1GC"/>
        <w:rPr>
          <w:lang w:val="en-GB"/>
        </w:rPr>
      </w:pPr>
      <w:r w:rsidRPr="003B059D">
        <w:rPr>
          <w:rFonts w:hint="eastAsia"/>
          <w:lang w:val="en-GB"/>
        </w:rPr>
        <w:t>提出</w:t>
      </w:r>
      <w:r w:rsidRPr="003B059D">
        <w:rPr>
          <w:lang w:val="en-GB"/>
        </w:rPr>
        <w:t>：</w:t>
      </w:r>
      <w:r w:rsidRPr="003B059D">
        <w:rPr>
          <w:rFonts w:hint="eastAsia"/>
          <w:lang w:val="en-GB"/>
        </w:rPr>
        <w:t>合约</w:t>
      </w:r>
      <w:r w:rsidRPr="003B059D">
        <w:rPr>
          <w:lang w:val="en-GB"/>
        </w:rPr>
        <w:t>双方</w:t>
      </w:r>
      <w:r w:rsidRPr="003B059D">
        <w:rPr>
          <w:rFonts w:hint="eastAsia"/>
          <w:lang w:val="en-GB"/>
        </w:rPr>
        <w:t>中的一方</w:t>
      </w:r>
      <w:r w:rsidRPr="003B059D">
        <w:rPr>
          <w:lang w:val="en-GB"/>
        </w:rPr>
        <w:t>以口头或习惯</w:t>
      </w:r>
      <w:r w:rsidRPr="003B059D">
        <w:rPr>
          <w:rFonts w:hint="eastAsia"/>
          <w:lang w:val="en-GB"/>
        </w:rPr>
        <w:t>形式</w:t>
      </w:r>
      <w:r w:rsidRPr="003B059D">
        <w:rPr>
          <w:lang w:val="en-GB"/>
        </w:rPr>
        <w:t>表达</w:t>
      </w:r>
      <w:r w:rsidRPr="003B059D">
        <w:rPr>
          <w:rFonts w:hint="eastAsia"/>
          <w:lang w:val="en-GB"/>
        </w:rPr>
        <w:t>；</w:t>
      </w:r>
    </w:p>
    <w:p w:rsidR="003B059D" w:rsidRPr="003B059D" w:rsidRDefault="003B059D" w:rsidP="00796A76">
      <w:pPr>
        <w:pStyle w:val="Bullet1GC"/>
        <w:rPr>
          <w:lang w:val="en-GB"/>
        </w:rPr>
      </w:pPr>
      <w:r w:rsidRPr="003B059D">
        <w:rPr>
          <w:lang w:val="en-GB"/>
        </w:rPr>
        <w:t>接受：即</w:t>
      </w:r>
      <w:r w:rsidRPr="003B059D">
        <w:rPr>
          <w:rFonts w:hint="eastAsia"/>
          <w:lang w:val="en-GB"/>
        </w:rPr>
        <w:t>合约另一方</w:t>
      </w:r>
      <w:r w:rsidRPr="003B059D">
        <w:rPr>
          <w:lang w:val="en-GB"/>
        </w:rPr>
        <w:t>完全同意。</w:t>
      </w:r>
    </w:p>
    <w:p w:rsidR="003B059D" w:rsidRPr="003B059D" w:rsidRDefault="003B059D" w:rsidP="003B059D">
      <w:pPr>
        <w:pStyle w:val="SingleTxtGC"/>
        <w:rPr>
          <w:lang w:val="en-GB"/>
        </w:rPr>
      </w:pPr>
      <w:r w:rsidRPr="003B059D">
        <w:rPr>
          <w:lang w:val="en-GB"/>
        </w:rPr>
        <w:t>21</w:t>
      </w:r>
      <w:r>
        <w:rPr>
          <w:lang w:val="en-GB"/>
        </w:rPr>
        <w:t>2.</w:t>
      </w:r>
      <w:r w:rsidR="00803A25">
        <w:rPr>
          <w:rFonts w:hint="eastAsia"/>
          <w:lang w:val="en-GB"/>
        </w:rPr>
        <w:t xml:space="preserve">  </w:t>
      </w:r>
      <w:r w:rsidRPr="003B059D">
        <w:rPr>
          <w:lang w:val="en-GB"/>
        </w:rPr>
        <w:t>就婚</w:t>
      </w:r>
      <w:r w:rsidRPr="003B059D">
        <w:rPr>
          <w:rFonts w:hint="eastAsia"/>
          <w:lang w:val="en-GB"/>
        </w:rPr>
        <w:t>约而言</w:t>
      </w:r>
      <w:r w:rsidRPr="003B059D">
        <w:rPr>
          <w:lang w:val="en-GB"/>
        </w:rPr>
        <w:t>，</w:t>
      </w:r>
      <w:r w:rsidRPr="003B059D">
        <w:rPr>
          <w:rFonts w:hint="eastAsia"/>
          <w:lang w:val="en-GB"/>
        </w:rPr>
        <w:t>如果符合</w:t>
      </w:r>
      <w:r w:rsidRPr="003B059D">
        <w:rPr>
          <w:lang w:val="en-GB"/>
        </w:rPr>
        <w:t>法律条款和条件，</w:t>
      </w:r>
      <w:r w:rsidRPr="003B059D">
        <w:rPr>
          <w:rFonts w:hint="eastAsia"/>
          <w:lang w:val="en-GB"/>
        </w:rPr>
        <w:t>即</w:t>
      </w:r>
      <w:r w:rsidRPr="003B059D">
        <w:rPr>
          <w:lang w:val="en-GB"/>
        </w:rPr>
        <w:t>心智健全</w:t>
      </w:r>
      <w:r w:rsidRPr="003B059D">
        <w:rPr>
          <w:rFonts w:hint="eastAsia"/>
          <w:lang w:val="en-GB"/>
        </w:rPr>
        <w:t>且达到</w:t>
      </w:r>
      <w:r w:rsidRPr="003B059D">
        <w:rPr>
          <w:lang w:val="en-GB"/>
        </w:rPr>
        <w:t>法定年龄</w:t>
      </w:r>
      <w:r>
        <w:rPr>
          <w:lang w:val="en-GB"/>
        </w:rPr>
        <w:t>(</w:t>
      </w:r>
      <w:r w:rsidRPr="003B059D">
        <w:rPr>
          <w:rFonts w:hint="eastAsia"/>
          <w:lang w:val="en-GB"/>
        </w:rPr>
        <w:t>年满</w:t>
      </w:r>
      <w:r w:rsidRPr="003B059D">
        <w:rPr>
          <w:lang w:val="en-GB"/>
        </w:rPr>
        <w:t>18</w:t>
      </w:r>
      <w:r w:rsidRPr="003B059D">
        <w:rPr>
          <w:lang w:val="en-GB"/>
        </w:rPr>
        <w:t>岁</w:t>
      </w:r>
      <w:r>
        <w:rPr>
          <w:lang w:val="en-GB"/>
        </w:rPr>
        <w:t>)</w:t>
      </w:r>
      <w:r w:rsidRPr="003B059D">
        <w:rPr>
          <w:rFonts w:hint="eastAsia"/>
          <w:lang w:val="en-GB"/>
        </w:rPr>
        <w:t>，既被确定为</w:t>
      </w:r>
      <w:r w:rsidRPr="003B059D">
        <w:rPr>
          <w:lang w:val="en-GB"/>
        </w:rPr>
        <w:t>完全的法律行为能力。法律并没有</w:t>
      </w:r>
      <w:r w:rsidRPr="003B059D">
        <w:rPr>
          <w:rFonts w:hint="eastAsia"/>
          <w:lang w:val="en-GB"/>
        </w:rPr>
        <w:t>要求</w:t>
      </w:r>
      <w:r w:rsidRPr="003B059D">
        <w:rPr>
          <w:lang w:val="en-GB"/>
        </w:rPr>
        <w:t>18</w:t>
      </w:r>
      <w:r w:rsidRPr="003B059D">
        <w:rPr>
          <w:lang w:val="en-GB"/>
        </w:rPr>
        <w:t>岁或以上的成年妇女</w:t>
      </w:r>
      <w:r w:rsidRPr="003B059D">
        <w:rPr>
          <w:rFonts w:hint="eastAsia"/>
          <w:lang w:val="en-GB"/>
        </w:rPr>
        <w:t>需要</w:t>
      </w:r>
      <w:r w:rsidRPr="003B059D">
        <w:rPr>
          <w:lang w:val="en-GB"/>
        </w:rPr>
        <w:t>监护人同意</w:t>
      </w:r>
      <w:r w:rsidRPr="003B059D">
        <w:rPr>
          <w:rFonts w:hint="eastAsia"/>
          <w:lang w:val="en-GB"/>
        </w:rPr>
        <w:t>才能缔结</w:t>
      </w:r>
      <w:r w:rsidRPr="003B059D">
        <w:rPr>
          <w:lang w:val="en-GB"/>
        </w:rPr>
        <w:t>婚</w:t>
      </w:r>
      <w:r w:rsidRPr="003B059D">
        <w:rPr>
          <w:rFonts w:hint="eastAsia"/>
          <w:lang w:val="en-GB"/>
        </w:rPr>
        <w:t>约</w:t>
      </w:r>
      <w:r w:rsidRPr="003B059D">
        <w:rPr>
          <w:lang w:val="en-GB"/>
        </w:rPr>
        <w:t>。宣布</w:t>
      </w:r>
      <w:r w:rsidRPr="003B059D">
        <w:rPr>
          <w:rFonts w:hint="eastAsia"/>
          <w:lang w:val="en-GB"/>
        </w:rPr>
        <w:t>结婚</w:t>
      </w:r>
      <w:r w:rsidRPr="003B059D">
        <w:rPr>
          <w:lang w:val="en-GB"/>
        </w:rPr>
        <w:t>必须</w:t>
      </w:r>
      <w:r w:rsidRPr="003B059D">
        <w:rPr>
          <w:rFonts w:hint="eastAsia"/>
          <w:lang w:val="en-GB"/>
        </w:rPr>
        <w:t>要</w:t>
      </w:r>
      <w:r w:rsidRPr="003B059D">
        <w:rPr>
          <w:lang w:val="en-GB"/>
        </w:rPr>
        <w:t>有证</w:t>
      </w:r>
      <w:r w:rsidRPr="003B059D">
        <w:rPr>
          <w:rFonts w:hint="eastAsia"/>
          <w:lang w:val="en-GB"/>
        </w:rPr>
        <w:t>婚</w:t>
      </w:r>
      <w:r w:rsidRPr="003B059D">
        <w:rPr>
          <w:lang w:val="en-GB"/>
        </w:rPr>
        <w:t>人</w:t>
      </w:r>
      <w:r w:rsidRPr="003B059D">
        <w:rPr>
          <w:rFonts w:hint="eastAsia"/>
          <w:lang w:val="en-GB"/>
        </w:rPr>
        <w:t>在场</w:t>
      </w:r>
      <w:r w:rsidRPr="003B059D">
        <w:rPr>
          <w:lang w:val="en-GB"/>
        </w:rPr>
        <w:t>。</w:t>
      </w:r>
    </w:p>
    <w:p w:rsidR="003B059D" w:rsidRPr="003B059D" w:rsidRDefault="003B059D" w:rsidP="003B059D">
      <w:pPr>
        <w:pStyle w:val="SingleTxtGC"/>
        <w:rPr>
          <w:rFonts w:hint="eastAsia"/>
          <w:lang w:val="en-GB"/>
        </w:rPr>
      </w:pPr>
      <w:r w:rsidRPr="003B059D">
        <w:rPr>
          <w:lang w:val="en-GB"/>
        </w:rPr>
        <w:t>21</w:t>
      </w:r>
      <w:r>
        <w:rPr>
          <w:lang w:val="en-GB"/>
        </w:rPr>
        <w:t>3.</w:t>
      </w:r>
      <w:r w:rsidR="002012E2">
        <w:rPr>
          <w:rFonts w:hint="eastAsia"/>
          <w:lang w:val="en-GB"/>
        </w:rPr>
        <w:t xml:space="preserve">  </w:t>
      </w:r>
      <w:r w:rsidRPr="003B059D">
        <w:rPr>
          <w:lang w:val="en-GB"/>
        </w:rPr>
        <w:t>法律</w:t>
      </w:r>
      <w:r w:rsidRPr="003B059D">
        <w:rPr>
          <w:rFonts w:hint="eastAsia"/>
          <w:lang w:val="en-GB"/>
        </w:rPr>
        <w:t>要求婚姻</w:t>
      </w:r>
      <w:r w:rsidRPr="003B059D">
        <w:rPr>
          <w:lang w:val="en-GB"/>
        </w:rPr>
        <w:t>双方</w:t>
      </w:r>
      <w:r>
        <w:rPr>
          <w:lang w:val="en-GB"/>
        </w:rPr>
        <w:t>(</w:t>
      </w:r>
      <w:r w:rsidRPr="003B059D">
        <w:rPr>
          <w:lang w:val="en-GB"/>
        </w:rPr>
        <w:t>丈夫和妻子</w:t>
      </w:r>
      <w:r>
        <w:rPr>
          <w:lang w:val="en-GB"/>
        </w:rPr>
        <w:t>)</w:t>
      </w:r>
      <w:r w:rsidRPr="003B059D">
        <w:rPr>
          <w:rFonts w:hint="eastAsia"/>
          <w:lang w:val="en-GB"/>
        </w:rPr>
        <w:t>必须</w:t>
      </w:r>
      <w:r w:rsidRPr="003B059D">
        <w:rPr>
          <w:lang w:val="en-GB"/>
        </w:rPr>
        <w:t>符合法律行为能力的条件。</w:t>
      </w:r>
      <w:r w:rsidRPr="003B059D">
        <w:rPr>
          <w:rFonts w:hint="eastAsia"/>
          <w:lang w:val="en-GB"/>
        </w:rPr>
        <w:t>当</w:t>
      </w:r>
      <w:r w:rsidRPr="003B059D">
        <w:rPr>
          <w:lang w:val="en-GB"/>
        </w:rPr>
        <w:t>双方都听到</w:t>
      </w:r>
      <w:r w:rsidRPr="003B059D">
        <w:rPr>
          <w:rFonts w:hint="eastAsia"/>
          <w:lang w:val="en-GB"/>
        </w:rPr>
        <w:t>并</w:t>
      </w:r>
      <w:r w:rsidRPr="003B059D">
        <w:rPr>
          <w:lang w:val="en-GB"/>
        </w:rPr>
        <w:t>理解</w:t>
      </w:r>
      <w:r w:rsidRPr="003B059D">
        <w:rPr>
          <w:rFonts w:hint="eastAsia"/>
          <w:lang w:val="en-GB"/>
        </w:rPr>
        <w:t>了</w:t>
      </w:r>
      <w:r w:rsidRPr="003B059D">
        <w:rPr>
          <w:lang w:val="en-GB"/>
        </w:rPr>
        <w:t>婚约目的</w:t>
      </w:r>
      <w:r w:rsidRPr="003B059D">
        <w:rPr>
          <w:rFonts w:hint="eastAsia"/>
          <w:lang w:val="en-GB"/>
        </w:rPr>
        <w:t>所在时，</w:t>
      </w:r>
      <w:r w:rsidRPr="003B059D">
        <w:rPr>
          <w:lang w:val="en-GB"/>
        </w:rPr>
        <w:t>婚</w:t>
      </w:r>
      <w:r w:rsidRPr="003B059D">
        <w:rPr>
          <w:rFonts w:hint="eastAsia"/>
          <w:lang w:val="en-GB"/>
        </w:rPr>
        <w:t>约程序由此</w:t>
      </w:r>
      <w:r w:rsidRPr="003B059D">
        <w:rPr>
          <w:lang w:val="en-GB"/>
        </w:rPr>
        <w:t>开始。</w:t>
      </w:r>
    </w:p>
    <w:p w:rsidR="003B059D" w:rsidRPr="003B059D" w:rsidRDefault="003B059D" w:rsidP="003B059D">
      <w:pPr>
        <w:pStyle w:val="SingleTxtGC"/>
        <w:rPr>
          <w:lang w:val="en-GB"/>
        </w:rPr>
      </w:pPr>
      <w:r w:rsidRPr="003B059D">
        <w:rPr>
          <w:lang w:val="en-GB"/>
        </w:rPr>
        <w:t>21</w:t>
      </w:r>
      <w:r>
        <w:rPr>
          <w:lang w:val="en-GB"/>
        </w:rPr>
        <w:t>4.</w:t>
      </w:r>
      <w:r w:rsidR="002012E2">
        <w:rPr>
          <w:rFonts w:hint="eastAsia"/>
          <w:lang w:val="en-GB"/>
        </w:rPr>
        <w:t xml:space="preserve">  </w:t>
      </w:r>
      <w:r w:rsidRPr="003B059D">
        <w:rPr>
          <w:lang w:val="en-GB"/>
        </w:rPr>
        <w:t>如果</w:t>
      </w:r>
      <w:r w:rsidRPr="003B059D">
        <w:rPr>
          <w:rFonts w:hint="eastAsia"/>
          <w:lang w:val="en-GB"/>
        </w:rPr>
        <w:t>能够证明满</w:t>
      </w:r>
      <w:r w:rsidRPr="003B059D">
        <w:rPr>
          <w:rFonts w:hint="eastAsia"/>
          <w:lang w:val="en-GB"/>
        </w:rPr>
        <w:t>15</w:t>
      </w:r>
      <w:r w:rsidRPr="003B059D">
        <w:rPr>
          <w:rFonts w:hint="eastAsia"/>
          <w:lang w:val="en-GB"/>
        </w:rPr>
        <w:t>岁的伊拉克公民具备</w:t>
      </w:r>
      <w:r w:rsidRPr="003B059D">
        <w:rPr>
          <w:lang w:val="en-GB"/>
        </w:rPr>
        <w:t>结婚资格和</w:t>
      </w:r>
      <w:r w:rsidRPr="003B059D">
        <w:rPr>
          <w:rFonts w:hint="eastAsia"/>
          <w:lang w:val="en-GB"/>
        </w:rPr>
        <w:t>身体能力</w:t>
      </w:r>
      <w:r w:rsidRPr="003B059D">
        <w:rPr>
          <w:lang w:val="en-GB"/>
        </w:rPr>
        <w:t>，</w:t>
      </w:r>
      <w:r w:rsidRPr="003B059D">
        <w:rPr>
          <w:rFonts w:hint="eastAsia"/>
          <w:lang w:val="en-GB"/>
        </w:rPr>
        <w:t>在获得</w:t>
      </w:r>
      <w:r w:rsidRPr="003B059D">
        <w:rPr>
          <w:lang w:val="en-GB"/>
        </w:rPr>
        <w:t>法律监护人</w:t>
      </w:r>
      <w:r w:rsidRPr="003B059D">
        <w:rPr>
          <w:rFonts w:hint="eastAsia"/>
          <w:lang w:val="en-GB"/>
        </w:rPr>
        <w:t>的</w:t>
      </w:r>
      <w:r w:rsidRPr="003B059D">
        <w:rPr>
          <w:lang w:val="en-GB"/>
        </w:rPr>
        <w:t>批准后</w:t>
      </w:r>
      <w:r w:rsidRPr="003B059D">
        <w:rPr>
          <w:rFonts w:hint="eastAsia"/>
          <w:lang w:val="en-GB"/>
        </w:rPr>
        <w:t>，</w:t>
      </w:r>
      <w:r w:rsidRPr="003B059D">
        <w:rPr>
          <w:lang w:val="en-GB"/>
        </w:rPr>
        <w:t>法律豁免</w:t>
      </w:r>
      <w:r w:rsidRPr="003B059D">
        <w:rPr>
          <w:rFonts w:hint="eastAsia"/>
          <w:lang w:val="en-GB"/>
        </w:rPr>
        <w:t>其达到法定年龄的要求</w:t>
      </w:r>
      <w:r w:rsidRPr="003B059D">
        <w:rPr>
          <w:lang w:val="en-GB"/>
        </w:rPr>
        <w:t>，法官可允许</w:t>
      </w:r>
      <w:r w:rsidRPr="003B059D">
        <w:rPr>
          <w:rFonts w:hint="eastAsia"/>
          <w:lang w:val="en-GB"/>
        </w:rPr>
        <w:t>其结婚。此处的“监护人”是</w:t>
      </w:r>
      <w:r w:rsidRPr="003B059D">
        <w:rPr>
          <w:lang w:val="en-GB"/>
        </w:rPr>
        <w:t>指父亲</w:t>
      </w:r>
      <w:r w:rsidRPr="003B059D">
        <w:rPr>
          <w:rFonts w:hint="eastAsia"/>
          <w:lang w:val="en-GB"/>
        </w:rPr>
        <w:t>，</w:t>
      </w:r>
      <w:r w:rsidRPr="003B059D">
        <w:rPr>
          <w:lang w:val="en-GB"/>
        </w:rPr>
        <w:t>如果父亲</w:t>
      </w:r>
      <w:r w:rsidRPr="003B059D">
        <w:rPr>
          <w:rFonts w:hint="eastAsia"/>
          <w:lang w:val="en-GB"/>
        </w:rPr>
        <w:t>不在也可以是</w:t>
      </w:r>
      <w:r w:rsidRPr="003B059D">
        <w:rPr>
          <w:lang w:val="en-GB"/>
        </w:rPr>
        <w:t>母亲</w:t>
      </w:r>
      <w:r>
        <w:rPr>
          <w:lang w:val="en-GB"/>
        </w:rPr>
        <w:t>(</w:t>
      </w:r>
      <w:r w:rsidRPr="003B059D">
        <w:rPr>
          <w:lang w:val="en-GB"/>
        </w:rPr>
        <w:t>受托人</w:t>
      </w:r>
      <w:r>
        <w:rPr>
          <w:lang w:val="en-GB"/>
        </w:rPr>
        <w:t>)</w:t>
      </w:r>
      <w:r w:rsidRPr="003B059D">
        <w:rPr>
          <w:lang w:val="en-GB"/>
        </w:rPr>
        <w:t>。如果监护人</w:t>
      </w:r>
      <w:r w:rsidRPr="003B059D">
        <w:rPr>
          <w:rFonts w:hint="eastAsia"/>
          <w:lang w:val="en-GB"/>
        </w:rPr>
        <w:t>未能在</w:t>
      </w:r>
      <w:r w:rsidRPr="003B059D">
        <w:rPr>
          <w:lang w:val="en-GB"/>
        </w:rPr>
        <w:t>法官</w:t>
      </w:r>
      <w:r w:rsidRPr="003B059D">
        <w:rPr>
          <w:rFonts w:hint="eastAsia"/>
          <w:lang w:val="en-GB"/>
        </w:rPr>
        <w:t>规定的时间内做出回应</w:t>
      </w:r>
      <w:r w:rsidRPr="003B059D">
        <w:rPr>
          <w:lang w:val="en-GB"/>
        </w:rPr>
        <w:t>或</w:t>
      </w:r>
      <w:r w:rsidRPr="003B059D">
        <w:rPr>
          <w:rFonts w:hint="eastAsia"/>
          <w:lang w:val="en-GB"/>
        </w:rPr>
        <w:t>在此期间</w:t>
      </w:r>
      <w:r w:rsidRPr="003B059D">
        <w:rPr>
          <w:lang w:val="en-GB"/>
        </w:rPr>
        <w:t>提出不值得考虑的反对</w:t>
      </w:r>
      <w:r w:rsidRPr="003B059D">
        <w:rPr>
          <w:rFonts w:hint="eastAsia"/>
          <w:lang w:val="en-GB"/>
        </w:rPr>
        <w:t>意见</w:t>
      </w:r>
      <w:r w:rsidRPr="003B059D">
        <w:rPr>
          <w:lang w:val="en-GB"/>
        </w:rPr>
        <w:t>，法官应</w:t>
      </w:r>
      <w:r w:rsidRPr="003B059D">
        <w:rPr>
          <w:rFonts w:hint="eastAsia"/>
          <w:lang w:val="en-GB"/>
        </w:rPr>
        <w:t>继续批准结</w:t>
      </w:r>
      <w:r w:rsidRPr="003B059D">
        <w:rPr>
          <w:lang w:val="en-GB"/>
        </w:rPr>
        <w:t>婚。这些规定同样适用于</w:t>
      </w:r>
      <w:r w:rsidRPr="003B059D">
        <w:rPr>
          <w:rFonts w:hint="eastAsia"/>
          <w:lang w:val="en-GB"/>
        </w:rPr>
        <w:t>该条款</w:t>
      </w:r>
      <w:r w:rsidRPr="003B059D">
        <w:rPr>
          <w:lang w:val="en-GB"/>
        </w:rPr>
        <w:t>第</w:t>
      </w:r>
      <w:r w:rsidRPr="003B059D">
        <w:rPr>
          <w:lang w:val="en-GB"/>
        </w:rPr>
        <w:t>2</w:t>
      </w:r>
      <w:r w:rsidRPr="003B059D">
        <w:rPr>
          <w:rFonts w:hint="eastAsia"/>
          <w:lang w:val="en-GB"/>
        </w:rPr>
        <w:t>款</w:t>
      </w:r>
      <w:r w:rsidRPr="003B059D">
        <w:rPr>
          <w:lang w:val="en-GB"/>
        </w:rPr>
        <w:t>，</w:t>
      </w:r>
      <w:r w:rsidRPr="003B059D">
        <w:rPr>
          <w:rFonts w:hint="eastAsia"/>
          <w:lang w:val="en-GB"/>
        </w:rPr>
        <w:t>关于</w:t>
      </w:r>
      <w:r w:rsidRPr="003B059D">
        <w:rPr>
          <w:lang w:val="en-GB"/>
        </w:rPr>
        <w:t>禁止</w:t>
      </w:r>
      <w:r w:rsidRPr="003B059D">
        <w:rPr>
          <w:rFonts w:hint="eastAsia"/>
          <w:lang w:val="en-GB"/>
        </w:rPr>
        <w:t>儿童订婚和结婚以及禁止</w:t>
      </w:r>
      <w:r w:rsidRPr="003B059D">
        <w:rPr>
          <w:lang w:val="en-GB"/>
        </w:rPr>
        <w:t>精神病</w:t>
      </w:r>
      <w:r w:rsidRPr="003B059D">
        <w:rPr>
          <w:rFonts w:hint="eastAsia"/>
          <w:lang w:val="en-GB"/>
        </w:rPr>
        <w:t>患者结婚</w:t>
      </w:r>
      <w:r w:rsidRPr="003B059D">
        <w:rPr>
          <w:lang w:val="en-GB"/>
        </w:rPr>
        <w:t>。因此，如果医疗报告证实</w:t>
      </w:r>
      <w:r w:rsidRPr="003B059D">
        <w:rPr>
          <w:rFonts w:hint="eastAsia"/>
          <w:lang w:val="en-GB"/>
        </w:rPr>
        <w:t>某</w:t>
      </w:r>
      <w:r w:rsidRPr="003B059D">
        <w:rPr>
          <w:lang w:val="en-GB"/>
        </w:rPr>
        <w:t>精神病</w:t>
      </w:r>
      <w:r w:rsidRPr="003B059D">
        <w:rPr>
          <w:rFonts w:hint="eastAsia"/>
          <w:lang w:val="en-GB"/>
        </w:rPr>
        <w:t>患者结婚不会</w:t>
      </w:r>
      <w:r w:rsidRPr="003B059D">
        <w:rPr>
          <w:lang w:val="en-GB"/>
        </w:rPr>
        <w:t>对社会</w:t>
      </w:r>
      <w:r w:rsidRPr="003B059D">
        <w:rPr>
          <w:rFonts w:hint="eastAsia"/>
          <w:lang w:val="en-GB"/>
        </w:rPr>
        <w:t>造成</w:t>
      </w:r>
      <w:r w:rsidRPr="003B059D">
        <w:rPr>
          <w:lang w:val="en-GB"/>
        </w:rPr>
        <w:t>危害，</w:t>
      </w:r>
      <w:r w:rsidRPr="003B059D">
        <w:rPr>
          <w:rFonts w:hint="eastAsia"/>
          <w:lang w:val="en-GB"/>
        </w:rPr>
        <w:t>且符合其个人利益</w:t>
      </w:r>
      <w:r w:rsidRPr="003B059D">
        <w:rPr>
          <w:lang w:val="en-GB"/>
        </w:rPr>
        <w:t>，法官可以免除</w:t>
      </w:r>
      <w:r w:rsidRPr="003B059D">
        <w:rPr>
          <w:rFonts w:hint="eastAsia"/>
          <w:lang w:val="en-GB"/>
        </w:rPr>
        <w:t>该</w:t>
      </w:r>
      <w:r w:rsidRPr="003B059D">
        <w:rPr>
          <w:lang w:val="en-GB"/>
        </w:rPr>
        <w:t>精神病</w:t>
      </w:r>
      <w:r w:rsidRPr="003B059D">
        <w:rPr>
          <w:rFonts w:hint="eastAsia"/>
          <w:lang w:val="en-GB"/>
        </w:rPr>
        <w:t>患者满足</w:t>
      </w:r>
      <w:r w:rsidRPr="003B059D">
        <w:rPr>
          <w:lang w:val="en-GB"/>
        </w:rPr>
        <w:t>心智健全的</w:t>
      </w:r>
      <w:r w:rsidRPr="003B059D">
        <w:rPr>
          <w:rFonts w:hint="eastAsia"/>
          <w:lang w:val="en-GB"/>
        </w:rPr>
        <w:t>结婚</w:t>
      </w:r>
      <w:r w:rsidRPr="003B059D">
        <w:rPr>
          <w:lang w:val="en-GB"/>
        </w:rPr>
        <w:t>条件，前提是</w:t>
      </w:r>
      <w:r w:rsidRPr="003B059D">
        <w:rPr>
          <w:rFonts w:hint="eastAsia"/>
          <w:lang w:val="en-GB"/>
        </w:rPr>
        <w:t>另一方</w:t>
      </w:r>
      <w:r w:rsidRPr="003B059D">
        <w:rPr>
          <w:lang w:val="en-GB"/>
        </w:rPr>
        <w:t>明确</w:t>
      </w:r>
      <w:r w:rsidRPr="003B059D">
        <w:rPr>
          <w:rFonts w:hint="eastAsia"/>
          <w:lang w:val="en-GB"/>
        </w:rPr>
        <w:t>表示愿意与其结婚</w:t>
      </w:r>
      <w:r>
        <w:rPr>
          <w:lang w:val="en-GB"/>
        </w:rPr>
        <w:t>(</w:t>
      </w:r>
      <w:r w:rsidRPr="003B059D">
        <w:rPr>
          <w:lang w:val="en-GB"/>
        </w:rPr>
        <w:t>第</w:t>
      </w:r>
      <w:r w:rsidRPr="003B059D">
        <w:rPr>
          <w:lang w:val="en-GB"/>
        </w:rPr>
        <w:t>7.2</w:t>
      </w:r>
      <w:r w:rsidRPr="003B059D">
        <w:rPr>
          <w:lang w:val="en-GB"/>
        </w:rPr>
        <w:t>条</w:t>
      </w:r>
      <w:r>
        <w:rPr>
          <w:lang w:val="en-GB"/>
        </w:rPr>
        <w:t>)</w:t>
      </w:r>
      <w:r w:rsidRPr="003B059D">
        <w:rPr>
          <w:lang w:val="en-GB"/>
        </w:rPr>
        <w:t>。</w:t>
      </w:r>
    </w:p>
    <w:p w:rsidR="003B059D" w:rsidRPr="003B059D" w:rsidRDefault="003B059D" w:rsidP="003B059D">
      <w:pPr>
        <w:pStyle w:val="SingleTxtGC"/>
        <w:rPr>
          <w:rFonts w:hint="eastAsia"/>
          <w:lang w:val="en-GB"/>
        </w:rPr>
      </w:pPr>
      <w:r w:rsidRPr="003B059D">
        <w:rPr>
          <w:lang w:val="en-GB"/>
        </w:rPr>
        <w:t>21</w:t>
      </w:r>
      <w:r>
        <w:rPr>
          <w:lang w:val="en-GB"/>
        </w:rPr>
        <w:t>5.</w:t>
      </w:r>
      <w:r w:rsidR="00247BAB">
        <w:rPr>
          <w:rFonts w:hint="eastAsia"/>
          <w:lang w:val="en-GB"/>
        </w:rPr>
        <w:t xml:space="preserve">  </w:t>
      </w:r>
      <w:r w:rsidRPr="003B059D">
        <w:rPr>
          <w:rFonts w:hint="eastAsia"/>
          <w:lang w:val="en-GB"/>
        </w:rPr>
        <w:t>《</w:t>
      </w:r>
      <w:r w:rsidRPr="003B059D">
        <w:rPr>
          <w:lang w:val="en-GB"/>
        </w:rPr>
        <w:t>人类发展状况国家报告</w:t>
      </w:r>
      <w:r w:rsidRPr="003B059D">
        <w:rPr>
          <w:rFonts w:hint="eastAsia"/>
          <w:lang w:val="en-GB"/>
        </w:rPr>
        <w:t>》</w:t>
      </w:r>
      <w:r>
        <w:rPr>
          <w:lang w:val="en-GB"/>
        </w:rPr>
        <w:t>(</w:t>
      </w:r>
      <w:r w:rsidRPr="003B059D">
        <w:rPr>
          <w:lang w:val="en-GB"/>
        </w:rPr>
        <w:t>2008</w:t>
      </w:r>
      <w:r w:rsidRPr="003B059D">
        <w:rPr>
          <w:lang w:val="en-GB"/>
        </w:rPr>
        <w:t>年</w:t>
      </w:r>
      <w:r>
        <w:rPr>
          <w:lang w:val="en-GB"/>
        </w:rPr>
        <w:t>)</w:t>
      </w:r>
      <w:r w:rsidRPr="003B059D">
        <w:rPr>
          <w:rFonts w:hint="eastAsia"/>
          <w:lang w:val="en-GB"/>
        </w:rPr>
        <w:t>显示，伊拉克人的</w:t>
      </w:r>
      <w:r w:rsidRPr="003B059D">
        <w:rPr>
          <w:lang w:val="en-GB"/>
        </w:rPr>
        <w:t>平均结婚年龄在过去三十年</w:t>
      </w:r>
      <w:r w:rsidRPr="003B059D">
        <w:rPr>
          <w:rFonts w:hint="eastAsia"/>
          <w:lang w:val="en-GB"/>
        </w:rPr>
        <w:t>在</w:t>
      </w:r>
      <w:r w:rsidRPr="003B059D">
        <w:rPr>
          <w:lang w:val="en-GB"/>
        </w:rPr>
        <w:t>不断</w:t>
      </w:r>
      <w:r w:rsidRPr="003B059D">
        <w:rPr>
          <w:rFonts w:hint="eastAsia"/>
          <w:lang w:val="en-GB"/>
        </w:rPr>
        <w:t>增长</w:t>
      </w:r>
      <w:r w:rsidRPr="003B059D">
        <w:rPr>
          <w:lang w:val="en-GB"/>
        </w:rPr>
        <w:t>，</w:t>
      </w:r>
      <w:r w:rsidRPr="003B059D">
        <w:rPr>
          <w:rFonts w:hint="eastAsia"/>
          <w:lang w:val="en-GB"/>
        </w:rPr>
        <w:t>男性结婚年龄从</w:t>
      </w:r>
      <w:r w:rsidRPr="003B059D">
        <w:rPr>
          <w:lang w:val="en-GB"/>
        </w:rPr>
        <w:t>1977</w:t>
      </w:r>
      <w:r w:rsidRPr="003B059D">
        <w:rPr>
          <w:lang w:val="en-GB"/>
        </w:rPr>
        <w:t>年</w:t>
      </w:r>
      <w:r w:rsidRPr="003B059D">
        <w:rPr>
          <w:rFonts w:hint="eastAsia"/>
          <w:lang w:val="en-GB"/>
        </w:rPr>
        <w:t>的</w:t>
      </w:r>
      <w:r w:rsidRPr="003B059D">
        <w:rPr>
          <w:lang w:val="en-GB"/>
        </w:rPr>
        <w:t>25.5</w:t>
      </w:r>
      <w:r w:rsidRPr="003B059D">
        <w:rPr>
          <w:lang w:val="en-GB"/>
        </w:rPr>
        <w:t>岁</w:t>
      </w:r>
      <w:r w:rsidRPr="003B059D">
        <w:rPr>
          <w:rFonts w:hint="eastAsia"/>
          <w:lang w:val="en-GB"/>
        </w:rPr>
        <w:t>增至</w:t>
      </w:r>
      <w:r w:rsidRPr="003B059D">
        <w:rPr>
          <w:lang w:val="en-GB"/>
        </w:rPr>
        <w:t>2004</w:t>
      </w:r>
      <w:r w:rsidRPr="003B059D">
        <w:rPr>
          <w:lang w:val="en-GB"/>
        </w:rPr>
        <w:t>年</w:t>
      </w:r>
      <w:r w:rsidRPr="003B059D">
        <w:rPr>
          <w:rFonts w:hint="eastAsia"/>
          <w:lang w:val="en-GB"/>
        </w:rPr>
        <w:t>的</w:t>
      </w:r>
      <w:r w:rsidRPr="003B059D">
        <w:rPr>
          <w:lang w:val="en-GB"/>
        </w:rPr>
        <w:t>28.3</w:t>
      </w:r>
      <w:r w:rsidRPr="003B059D">
        <w:rPr>
          <w:rFonts w:hint="eastAsia"/>
          <w:lang w:val="en-GB"/>
        </w:rPr>
        <w:t>岁，</w:t>
      </w:r>
      <w:r w:rsidRPr="003B059D">
        <w:rPr>
          <w:lang w:val="en-GB"/>
        </w:rPr>
        <w:t>女性</w:t>
      </w:r>
      <w:r w:rsidRPr="003B059D">
        <w:rPr>
          <w:rFonts w:hint="eastAsia"/>
          <w:lang w:val="en-GB"/>
        </w:rPr>
        <w:t>结婚年龄从</w:t>
      </w:r>
      <w:r w:rsidRPr="003B059D">
        <w:rPr>
          <w:lang w:val="en-GB"/>
        </w:rPr>
        <w:t>1977</w:t>
      </w:r>
      <w:r w:rsidRPr="003B059D">
        <w:rPr>
          <w:lang w:val="en-GB"/>
        </w:rPr>
        <w:t>年</w:t>
      </w:r>
      <w:r w:rsidRPr="003B059D">
        <w:rPr>
          <w:rFonts w:hint="eastAsia"/>
          <w:lang w:val="en-GB"/>
        </w:rPr>
        <w:t>的</w:t>
      </w:r>
      <w:r w:rsidRPr="003B059D">
        <w:rPr>
          <w:lang w:val="en-GB"/>
        </w:rPr>
        <w:t>21</w:t>
      </w:r>
      <w:r w:rsidRPr="003B059D">
        <w:rPr>
          <w:lang w:val="en-GB"/>
        </w:rPr>
        <w:t>岁</w:t>
      </w:r>
      <w:r w:rsidRPr="003B059D">
        <w:rPr>
          <w:rFonts w:hint="eastAsia"/>
          <w:lang w:val="en-GB"/>
        </w:rPr>
        <w:t>增</w:t>
      </w:r>
      <w:r w:rsidRPr="003B059D">
        <w:rPr>
          <w:lang w:val="en-GB"/>
        </w:rPr>
        <w:t>至</w:t>
      </w:r>
      <w:r w:rsidRPr="003B059D">
        <w:rPr>
          <w:lang w:val="en-GB"/>
        </w:rPr>
        <w:t>2004</w:t>
      </w:r>
      <w:r w:rsidRPr="003B059D">
        <w:rPr>
          <w:lang w:val="en-GB"/>
        </w:rPr>
        <w:t>年</w:t>
      </w:r>
      <w:r w:rsidRPr="003B059D">
        <w:rPr>
          <w:rFonts w:hint="eastAsia"/>
          <w:lang w:val="en-GB"/>
        </w:rPr>
        <w:t>的</w:t>
      </w:r>
      <w:r w:rsidRPr="003B059D">
        <w:rPr>
          <w:lang w:val="en-GB"/>
        </w:rPr>
        <w:t>25.3</w:t>
      </w:r>
      <w:r w:rsidRPr="003B059D">
        <w:rPr>
          <w:rFonts w:hint="eastAsia"/>
          <w:lang w:val="en-GB"/>
        </w:rPr>
        <w:t>岁</w:t>
      </w:r>
      <w:r w:rsidRPr="003B059D">
        <w:rPr>
          <w:lang w:val="en-GB"/>
        </w:rPr>
        <w:t>。</w:t>
      </w:r>
    </w:p>
    <w:p w:rsidR="003B059D" w:rsidRPr="003B059D" w:rsidRDefault="003B059D" w:rsidP="003B059D">
      <w:pPr>
        <w:pStyle w:val="SingleTxtGC"/>
        <w:rPr>
          <w:lang w:val="en-GB"/>
        </w:rPr>
      </w:pPr>
      <w:r w:rsidRPr="003B059D">
        <w:rPr>
          <w:lang w:val="en-GB"/>
        </w:rPr>
        <w:t>21</w:t>
      </w:r>
      <w:r>
        <w:rPr>
          <w:lang w:val="en-GB"/>
        </w:rPr>
        <w:t>6.</w:t>
      </w:r>
      <w:r w:rsidR="00247BAB">
        <w:rPr>
          <w:rFonts w:hint="eastAsia"/>
          <w:lang w:val="en-GB"/>
        </w:rPr>
        <w:t xml:space="preserve">  </w:t>
      </w:r>
      <w:r w:rsidRPr="003B059D">
        <w:rPr>
          <w:lang w:val="en-GB"/>
        </w:rPr>
        <w:t>早婚现象依然存在</w:t>
      </w:r>
      <w:r w:rsidRPr="003B059D">
        <w:rPr>
          <w:rFonts w:hint="eastAsia"/>
          <w:lang w:val="en-GB"/>
        </w:rPr>
        <w:t>，</w:t>
      </w:r>
      <w:r w:rsidRPr="003B059D">
        <w:rPr>
          <w:lang w:val="en-GB"/>
        </w:rPr>
        <w:t>原因</w:t>
      </w:r>
      <w:r w:rsidRPr="003B059D">
        <w:rPr>
          <w:rFonts w:hint="eastAsia"/>
          <w:lang w:val="en-GB"/>
        </w:rPr>
        <w:t>很多</w:t>
      </w:r>
      <w:r w:rsidRPr="003B059D">
        <w:rPr>
          <w:lang w:val="en-GB"/>
        </w:rPr>
        <w:t>，其中最重要的</w:t>
      </w:r>
      <w:r w:rsidRPr="003B059D">
        <w:rPr>
          <w:rFonts w:hint="eastAsia"/>
          <w:lang w:val="en-GB"/>
        </w:rPr>
        <w:t>就是</w:t>
      </w:r>
      <w:r w:rsidRPr="003B059D">
        <w:rPr>
          <w:lang w:val="en-GB"/>
        </w:rPr>
        <w:t>传统习俗，许多家庭无知</w:t>
      </w:r>
      <w:r w:rsidRPr="003B059D">
        <w:rPr>
          <w:rFonts w:hint="eastAsia"/>
          <w:lang w:val="en-GB"/>
        </w:rPr>
        <w:t>、贫穷</w:t>
      </w:r>
      <w:r w:rsidRPr="003B059D">
        <w:rPr>
          <w:lang w:val="en-GB"/>
        </w:rPr>
        <w:t>和缺乏法律</w:t>
      </w:r>
      <w:r w:rsidRPr="003B059D">
        <w:rPr>
          <w:rFonts w:hint="eastAsia"/>
          <w:lang w:val="en-GB"/>
        </w:rPr>
        <w:t>及</w:t>
      </w:r>
      <w:r w:rsidRPr="003B059D">
        <w:rPr>
          <w:lang w:val="en-GB"/>
        </w:rPr>
        <w:t>健康意识</w:t>
      </w:r>
      <w:r w:rsidRPr="003B059D">
        <w:rPr>
          <w:rFonts w:hint="eastAsia"/>
          <w:lang w:val="en-GB"/>
        </w:rPr>
        <w:t>加剧了这一原因</w:t>
      </w:r>
      <w:r w:rsidRPr="003B059D">
        <w:rPr>
          <w:lang w:val="en-GB"/>
        </w:rPr>
        <w:t>。</w:t>
      </w:r>
      <w:r w:rsidRPr="003B059D">
        <w:rPr>
          <w:rFonts w:hint="eastAsia"/>
          <w:lang w:val="en-GB"/>
        </w:rPr>
        <w:t>这削弱了</w:t>
      </w:r>
      <w:r w:rsidRPr="003B059D">
        <w:rPr>
          <w:lang w:val="en-GB"/>
        </w:rPr>
        <w:t>立法</w:t>
      </w:r>
      <w:r w:rsidRPr="003B059D">
        <w:rPr>
          <w:rFonts w:hint="eastAsia"/>
          <w:lang w:val="en-GB"/>
        </w:rPr>
        <w:t>部门为</w:t>
      </w:r>
      <w:r w:rsidRPr="003B059D">
        <w:rPr>
          <w:lang w:val="en-GB"/>
        </w:rPr>
        <w:t>限制</w:t>
      </w:r>
      <w:r w:rsidRPr="003B059D">
        <w:rPr>
          <w:rFonts w:hint="eastAsia"/>
          <w:lang w:val="en-GB"/>
        </w:rPr>
        <w:t>在</w:t>
      </w:r>
      <w:r w:rsidRPr="003B059D">
        <w:rPr>
          <w:lang w:val="en-GB"/>
        </w:rPr>
        <w:t>法定年龄</w:t>
      </w:r>
      <w:r w:rsidRPr="003B059D">
        <w:rPr>
          <w:rFonts w:hint="eastAsia"/>
          <w:lang w:val="en-GB"/>
        </w:rPr>
        <w:t>结婚所做的努力、卫生</w:t>
      </w:r>
      <w:r w:rsidRPr="003B059D">
        <w:rPr>
          <w:lang w:val="en-GB"/>
        </w:rPr>
        <w:t>部</w:t>
      </w:r>
      <w:r w:rsidRPr="003B059D">
        <w:rPr>
          <w:rFonts w:hint="eastAsia"/>
          <w:lang w:val="en-GB"/>
        </w:rPr>
        <w:t>和国家</w:t>
      </w:r>
      <w:r w:rsidRPr="003B059D">
        <w:rPr>
          <w:lang w:val="en-GB"/>
        </w:rPr>
        <w:t>妇女事务部</w:t>
      </w:r>
      <w:r w:rsidRPr="003B059D">
        <w:rPr>
          <w:rFonts w:hint="eastAsia"/>
          <w:lang w:val="en-GB"/>
        </w:rPr>
        <w:t>等</w:t>
      </w:r>
      <w:r w:rsidRPr="003B059D">
        <w:rPr>
          <w:lang w:val="en-GB"/>
        </w:rPr>
        <w:t>政府机构</w:t>
      </w:r>
      <w:r w:rsidRPr="003B059D">
        <w:rPr>
          <w:rFonts w:hint="eastAsia"/>
          <w:lang w:val="en-GB"/>
        </w:rPr>
        <w:t>开展的</w:t>
      </w:r>
      <w:r w:rsidRPr="003B059D">
        <w:rPr>
          <w:lang w:val="en-GB"/>
        </w:rPr>
        <w:t>健康教育</w:t>
      </w:r>
      <w:r w:rsidRPr="003B059D">
        <w:rPr>
          <w:rFonts w:hint="eastAsia"/>
          <w:lang w:val="en-GB"/>
        </w:rPr>
        <w:t>运</w:t>
      </w:r>
      <w:r w:rsidRPr="003B059D">
        <w:rPr>
          <w:lang w:val="en-GB"/>
        </w:rPr>
        <w:t>动，非政府组织</w:t>
      </w:r>
      <w:r w:rsidRPr="003B059D">
        <w:rPr>
          <w:rFonts w:hint="eastAsia"/>
          <w:lang w:val="en-GB"/>
        </w:rPr>
        <w:t>就</w:t>
      </w:r>
      <w:r w:rsidRPr="003B059D">
        <w:rPr>
          <w:lang w:val="en-GB"/>
        </w:rPr>
        <w:t>合法婚姻</w:t>
      </w:r>
      <w:r w:rsidRPr="003B059D">
        <w:rPr>
          <w:rFonts w:hint="eastAsia"/>
          <w:lang w:val="en-GB"/>
        </w:rPr>
        <w:t>和婚前体检的</w:t>
      </w:r>
      <w:r w:rsidRPr="003B059D">
        <w:rPr>
          <w:lang w:val="en-GB"/>
        </w:rPr>
        <w:t>重要性</w:t>
      </w:r>
      <w:r w:rsidRPr="003B059D">
        <w:rPr>
          <w:rFonts w:hint="eastAsia"/>
          <w:lang w:val="en-GB"/>
        </w:rPr>
        <w:t>努力开展的</w:t>
      </w:r>
      <w:r w:rsidRPr="003B059D">
        <w:rPr>
          <w:lang w:val="en-GB"/>
        </w:rPr>
        <w:t>教育</w:t>
      </w:r>
      <w:r w:rsidRPr="003B059D">
        <w:rPr>
          <w:rFonts w:hint="eastAsia"/>
          <w:lang w:val="en-GB"/>
        </w:rPr>
        <w:t>运动</w:t>
      </w:r>
      <w:r w:rsidRPr="003B059D">
        <w:rPr>
          <w:lang w:val="en-GB"/>
        </w:rPr>
        <w:t>，</w:t>
      </w:r>
      <w:r w:rsidRPr="003B059D">
        <w:rPr>
          <w:rFonts w:hint="eastAsia"/>
          <w:lang w:val="en-GB"/>
        </w:rPr>
        <w:t>以及掀起对未在</w:t>
      </w:r>
      <w:r w:rsidRPr="003B059D">
        <w:rPr>
          <w:lang w:val="en-GB"/>
        </w:rPr>
        <w:t>法院和法律范围内</w:t>
      </w:r>
      <w:r w:rsidRPr="003B059D">
        <w:rPr>
          <w:rFonts w:hint="eastAsia"/>
          <w:lang w:val="en-GB"/>
        </w:rPr>
        <w:t>注册的</w:t>
      </w:r>
      <w:r w:rsidRPr="003B059D">
        <w:rPr>
          <w:lang w:val="en-GB"/>
        </w:rPr>
        <w:t>婚姻</w:t>
      </w:r>
      <w:r w:rsidRPr="003B059D">
        <w:rPr>
          <w:rFonts w:hint="eastAsia"/>
          <w:lang w:val="en-GB"/>
        </w:rPr>
        <w:t>进行</w:t>
      </w:r>
      <w:r w:rsidRPr="003B059D">
        <w:rPr>
          <w:lang w:val="en-GB"/>
        </w:rPr>
        <w:t>登记</w:t>
      </w:r>
      <w:r w:rsidRPr="003B059D">
        <w:rPr>
          <w:rFonts w:hint="eastAsia"/>
          <w:lang w:val="en-GB"/>
        </w:rPr>
        <w:t>的运</w:t>
      </w:r>
      <w:r w:rsidRPr="003B059D">
        <w:rPr>
          <w:lang w:val="en-GB"/>
        </w:rPr>
        <w:t>动。</w:t>
      </w:r>
      <w:r w:rsidRPr="003B059D">
        <w:rPr>
          <w:rFonts w:hint="eastAsia"/>
          <w:lang w:val="en-GB"/>
        </w:rPr>
        <w:t>虽然做出了种种努力</w:t>
      </w:r>
      <w:r w:rsidRPr="003B059D">
        <w:rPr>
          <w:lang w:val="en-GB"/>
        </w:rPr>
        <w:t>，</w:t>
      </w:r>
      <w:r w:rsidRPr="003B059D">
        <w:rPr>
          <w:rFonts w:hint="eastAsia"/>
          <w:lang w:val="en-GB"/>
        </w:rPr>
        <w:t>但</w:t>
      </w:r>
      <w:r w:rsidRPr="003B059D">
        <w:rPr>
          <w:lang w:val="en-GB"/>
        </w:rPr>
        <w:t>劳动和社会事务部</w:t>
      </w:r>
      <w:r w:rsidRPr="003B059D">
        <w:rPr>
          <w:rFonts w:hint="eastAsia"/>
          <w:lang w:val="en-GB"/>
        </w:rPr>
        <w:t>部分依据</w:t>
      </w:r>
      <w:r w:rsidRPr="003B059D">
        <w:rPr>
          <w:lang w:val="en-GB"/>
        </w:rPr>
        <w:t>儿基会统计</w:t>
      </w:r>
      <w:r w:rsidRPr="003B059D">
        <w:rPr>
          <w:rFonts w:hint="eastAsia"/>
          <w:lang w:val="en-GB"/>
        </w:rPr>
        <w:t>数据开展的</w:t>
      </w:r>
      <w:r w:rsidRPr="003B059D">
        <w:rPr>
          <w:lang w:val="en-GB"/>
        </w:rPr>
        <w:t>研究表明，</w:t>
      </w:r>
      <w:r w:rsidRPr="003B059D">
        <w:rPr>
          <w:lang w:val="en-GB"/>
        </w:rPr>
        <w:t>2000-2008</w:t>
      </w:r>
      <w:r w:rsidRPr="003B059D">
        <w:rPr>
          <w:lang w:val="en-GB"/>
        </w:rPr>
        <w:t>年间，</w:t>
      </w:r>
      <w:r w:rsidRPr="003B059D">
        <w:rPr>
          <w:rFonts w:hint="eastAsia"/>
          <w:lang w:val="en-GB"/>
        </w:rPr>
        <w:t>伊拉克</w:t>
      </w:r>
      <w:r w:rsidRPr="003B059D">
        <w:rPr>
          <w:lang w:val="en-GB"/>
        </w:rPr>
        <w:t>16%</w:t>
      </w:r>
      <w:r w:rsidRPr="003B059D">
        <w:rPr>
          <w:lang w:val="en-GB"/>
        </w:rPr>
        <w:t>的婚姻</w:t>
      </w:r>
      <w:r w:rsidRPr="003B059D">
        <w:rPr>
          <w:rFonts w:hint="eastAsia"/>
          <w:lang w:val="en-GB"/>
        </w:rPr>
        <w:t>为</w:t>
      </w:r>
      <w:r w:rsidRPr="003B059D">
        <w:rPr>
          <w:lang w:val="en-GB"/>
        </w:rPr>
        <w:t>童婚。在巴格达</w:t>
      </w:r>
      <w:r w:rsidRPr="003B059D">
        <w:rPr>
          <w:lang w:val="en-GB"/>
        </w:rPr>
        <w:t>Karkh</w:t>
      </w:r>
      <w:r w:rsidRPr="003B059D">
        <w:rPr>
          <w:lang w:val="en-GB"/>
        </w:rPr>
        <w:t>区</w:t>
      </w:r>
      <w:r w:rsidRPr="003B059D">
        <w:rPr>
          <w:rFonts w:hint="eastAsia"/>
          <w:lang w:val="en-GB"/>
        </w:rPr>
        <w:t>，</w:t>
      </w:r>
      <w:r w:rsidRPr="003B059D">
        <w:rPr>
          <w:lang w:val="en-GB"/>
        </w:rPr>
        <w:t>2006</w:t>
      </w:r>
      <w:r w:rsidRPr="003B059D">
        <w:rPr>
          <w:lang w:val="en-GB"/>
        </w:rPr>
        <w:t>年</w:t>
      </w:r>
      <w:r w:rsidRPr="003B059D">
        <w:rPr>
          <w:rFonts w:hint="eastAsia"/>
          <w:lang w:val="en-GB"/>
        </w:rPr>
        <w:t>有</w:t>
      </w:r>
      <w:r w:rsidRPr="003B059D">
        <w:rPr>
          <w:rFonts w:hint="eastAsia"/>
          <w:lang w:val="en-GB"/>
        </w:rPr>
        <w:t>3</w:t>
      </w:r>
      <w:r w:rsidRPr="003B059D">
        <w:rPr>
          <w:rFonts w:hint="eastAsia"/>
          <w:lang w:val="en-GB"/>
        </w:rPr>
        <w:t>名青少</w:t>
      </w:r>
      <w:r w:rsidRPr="003B059D">
        <w:rPr>
          <w:lang w:val="en-GB"/>
        </w:rPr>
        <w:t>年</w:t>
      </w:r>
      <w:r w:rsidRPr="003B059D">
        <w:rPr>
          <w:rFonts w:hint="eastAsia"/>
          <w:lang w:val="en-GB"/>
        </w:rPr>
        <w:t>因</w:t>
      </w:r>
      <w:r w:rsidRPr="003B059D">
        <w:rPr>
          <w:lang w:val="en-GB"/>
        </w:rPr>
        <w:t>非法</w:t>
      </w:r>
      <w:r w:rsidRPr="003B059D">
        <w:rPr>
          <w:rFonts w:hint="eastAsia"/>
          <w:lang w:val="en-GB"/>
        </w:rPr>
        <w:t>结婚而被</w:t>
      </w:r>
      <w:r w:rsidRPr="003B059D">
        <w:rPr>
          <w:lang w:val="en-GB"/>
        </w:rPr>
        <w:t>定罪，</w:t>
      </w:r>
      <w:r w:rsidRPr="003B059D">
        <w:rPr>
          <w:lang w:val="en-GB"/>
        </w:rPr>
        <w:t>2007</w:t>
      </w:r>
      <w:r w:rsidRPr="003B059D">
        <w:rPr>
          <w:lang w:val="en-GB"/>
        </w:rPr>
        <w:t>年</w:t>
      </w:r>
      <w:r w:rsidRPr="003B059D">
        <w:rPr>
          <w:rFonts w:hint="eastAsia"/>
          <w:lang w:val="en-GB"/>
        </w:rPr>
        <w:t>9</w:t>
      </w:r>
      <w:r w:rsidRPr="003B059D">
        <w:rPr>
          <w:rFonts w:hint="eastAsia"/>
          <w:lang w:val="en-GB"/>
        </w:rPr>
        <w:t>人</w:t>
      </w:r>
      <w:r w:rsidRPr="003B059D">
        <w:rPr>
          <w:lang w:val="en-GB"/>
        </w:rPr>
        <w:t>，</w:t>
      </w:r>
      <w:r w:rsidRPr="003B059D">
        <w:rPr>
          <w:lang w:val="en-GB"/>
        </w:rPr>
        <w:t>2008</w:t>
      </w:r>
      <w:r w:rsidRPr="003B059D">
        <w:rPr>
          <w:lang w:val="en-GB"/>
        </w:rPr>
        <w:t>年</w:t>
      </w:r>
      <w:r w:rsidRPr="003B059D">
        <w:rPr>
          <w:lang w:val="en-GB"/>
        </w:rPr>
        <w:t>11</w:t>
      </w:r>
      <w:r w:rsidRPr="003B059D">
        <w:rPr>
          <w:rFonts w:hint="eastAsia"/>
          <w:lang w:val="en-GB"/>
        </w:rPr>
        <w:t>人，</w:t>
      </w:r>
      <w:r w:rsidRPr="003B059D">
        <w:rPr>
          <w:lang w:val="en-GB"/>
        </w:rPr>
        <w:t>2009</w:t>
      </w:r>
      <w:r w:rsidRPr="003B059D">
        <w:rPr>
          <w:lang w:val="en-GB"/>
        </w:rPr>
        <w:t>年</w:t>
      </w:r>
      <w:r w:rsidRPr="003B059D">
        <w:rPr>
          <w:lang w:val="en-GB"/>
        </w:rPr>
        <w:t>19</w:t>
      </w:r>
      <w:r w:rsidRPr="003B059D">
        <w:rPr>
          <w:rFonts w:hint="eastAsia"/>
          <w:lang w:val="en-GB"/>
        </w:rPr>
        <w:t>人</w:t>
      </w:r>
      <w:r w:rsidRPr="003B059D">
        <w:rPr>
          <w:lang w:val="en-GB"/>
        </w:rPr>
        <w:t>。这些青少年大多来自农民家庭，</w:t>
      </w:r>
      <w:r w:rsidRPr="003B059D">
        <w:rPr>
          <w:rFonts w:hint="eastAsia"/>
          <w:lang w:val="en-GB"/>
        </w:rPr>
        <w:t>其</w:t>
      </w:r>
      <w:r w:rsidRPr="003B059D">
        <w:rPr>
          <w:lang w:val="en-GB"/>
        </w:rPr>
        <w:t>家庭</w:t>
      </w:r>
      <w:r w:rsidRPr="003B059D">
        <w:rPr>
          <w:rFonts w:hint="eastAsia"/>
          <w:lang w:val="en-GB"/>
        </w:rPr>
        <w:t>规模</w:t>
      </w:r>
      <w:r w:rsidRPr="003B059D">
        <w:rPr>
          <w:lang w:val="en-GB"/>
        </w:rPr>
        <w:t>反映</w:t>
      </w:r>
      <w:r w:rsidRPr="003B059D">
        <w:rPr>
          <w:rFonts w:hint="eastAsia"/>
          <w:lang w:val="en-GB"/>
        </w:rPr>
        <w:t>了家庭</w:t>
      </w:r>
      <w:r w:rsidRPr="003B059D">
        <w:rPr>
          <w:lang w:val="en-GB"/>
        </w:rPr>
        <w:t>地位</w:t>
      </w:r>
      <w:r w:rsidRPr="003B059D">
        <w:rPr>
          <w:rFonts w:hint="eastAsia"/>
          <w:lang w:val="en-GB"/>
        </w:rPr>
        <w:t>；此外，家庭人口多能够壮大</w:t>
      </w:r>
      <w:r w:rsidRPr="003B059D">
        <w:rPr>
          <w:lang w:val="en-GB"/>
        </w:rPr>
        <w:t>家庭劳动力。研究发现</w:t>
      </w:r>
      <w:r w:rsidRPr="003B059D">
        <w:rPr>
          <w:rFonts w:hint="eastAsia"/>
          <w:lang w:val="en-GB"/>
        </w:rPr>
        <w:t>，法院</w:t>
      </w:r>
      <w:r w:rsidRPr="003B059D">
        <w:rPr>
          <w:lang w:val="en-GB"/>
        </w:rPr>
        <w:t>记录显示，从</w:t>
      </w:r>
      <w:r w:rsidRPr="003B059D">
        <w:rPr>
          <w:lang w:val="en-GB"/>
        </w:rPr>
        <w:t>2010</w:t>
      </w:r>
      <w:r w:rsidRPr="003B059D">
        <w:rPr>
          <w:lang w:val="en-GB"/>
        </w:rPr>
        <w:t>年</w:t>
      </w:r>
      <w:r w:rsidRPr="003B059D">
        <w:rPr>
          <w:lang w:val="en-GB"/>
        </w:rPr>
        <w:t>1</w:t>
      </w:r>
      <w:r w:rsidRPr="003B059D">
        <w:rPr>
          <w:lang w:val="en-GB"/>
        </w:rPr>
        <w:t>月</w:t>
      </w:r>
      <w:r w:rsidRPr="003B059D">
        <w:rPr>
          <w:rFonts w:hint="eastAsia"/>
          <w:lang w:val="en-GB"/>
        </w:rPr>
        <w:t>初</w:t>
      </w:r>
      <w:r w:rsidRPr="003B059D">
        <w:rPr>
          <w:lang w:val="en-GB"/>
        </w:rPr>
        <w:t>到</w:t>
      </w:r>
      <w:r w:rsidRPr="003B059D">
        <w:rPr>
          <w:lang w:val="en-GB"/>
        </w:rPr>
        <w:t>3</w:t>
      </w:r>
      <w:r w:rsidRPr="003B059D">
        <w:rPr>
          <w:lang w:val="en-GB"/>
        </w:rPr>
        <w:t>月底</w:t>
      </w:r>
      <w:r w:rsidRPr="003B059D">
        <w:rPr>
          <w:rFonts w:hint="eastAsia"/>
          <w:lang w:val="en-GB"/>
        </w:rPr>
        <w:t>，在</w:t>
      </w:r>
      <w:r w:rsidRPr="003B059D">
        <w:rPr>
          <w:lang w:val="en-GB"/>
        </w:rPr>
        <w:t>巴格达</w:t>
      </w:r>
      <w:r w:rsidRPr="003B059D">
        <w:rPr>
          <w:lang w:val="en-GB"/>
        </w:rPr>
        <w:t>Rusafah</w:t>
      </w:r>
      <w:r w:rsidRPr="003B059D">
        <w:rPr>
          <w:lang w:val="en-GB"/>
        </w:rPr>
        <w:t>区童婚登记</w:t>
      </w:r>
      <w:r w:rsidRPr="003B059D">
        <w:rPr>
          <w:rFonts w:hint="eastAsia"/>
          <w:lang w:val="en-GB"/>
        </w:rPr>
        <w:t>共有</w:t>
      </w:r>
      <w:r w:rsidRPr="003B059D">
        <w:rPr>
          <w:lang w:val="en-GB"/>
        </w:rPr>
        <w:t>344</w:t>
      </w:r>
      <w:r w:rsidRPr="003B059D">
        <w:rPr>
          <w:lang w:val="en-GB"/>
        </w:rPr>
        <w:t>例</w:t>
      </w:r>
      <w:r w:rsidRPr="003B059D">
        <w:rPr>
          <w:rFonts w:hint="eastAsia"/>
          <w:lang w:val="en-GB"/>
        </w:rPr>
        <w:t>，</w:t>
      </w:r>
      <w:r w:rsidRPr="003B059D">
        <w:rPr>
          <w:lang w:val="en-GB"/>
        </w:rPr>
        <w:t>18</w:t>
      </w:r>
      <w:r w:rsidRPr="003B059D">
        <w:rPr>
          <w:lang w:val="en-GB"/>
        </w:rPr>
        <w:t>岁以下</w:t>
      </w:r>
      <w:r w:rsidRPr="003B059D">
        <w:rPr>
          <w:rFonts w:hint="eastAsia"/>
          <w:lang w:val="en-GB"/>
        </w:rPr>
        <w:t>的夫妻</w:t>
      </w:r>
      <w:r w:rsidRPr="003B059D">
        <w:rPr>
          <w:lang w:val="en-GB"/>
        </w:rPr>
        <w:t>离婚</w:t>
      </w:r>
      <w:r w:rsidRPr="003B059D">
        <w:rPr>
          <w:rFonts w:hint="eastAsia"/>
          <w:lang w:val="en-GB"/>
        </w:rPr>
        <w:t>有</w:t>
      </w:r>
      <w:r w:rsidRPr="003B059D">
        <w:rPr>
          <w:lang w:val="en-GB"/>
        </w:rPr>
        <w:t>149</w:t>
      </w:r>
      <w:r w:rsidRPr="003B059D">
        <w:rPr>
          <w:lang w:val="en-GB"/>
        </w:rPr>
        <w:t>例。</w:t>
      </w:r>
    </w:p>
    <w:p w:rsidR="003B059D" w:rsidRPr="003B059D" w:rsidRDefault="003B059D" w:rsidP="003B059D">
      <w:pPr>
        <w:pStyle w:val="SingleTxtGC"/>
        <w:rPr>
          <w:lang w:val="en-GB"/>
        </w:rPr>
      </w:pPr>
      <w:r w:rsidRPr="003B059D">
        <w:rPr>
          <w:lang w:val="en-GB"/>
        </w:rPr>
        <w:t>21</w:t>
      </w:r>
      <w:r>
        <w:rPr>
          <w:lang w:val="en-GB"/>
        </w:rPr>
        <w:t>7.</w:t>
      </w:r>
      <w:r w:rsidR="00247BAB">
        <w:rPr>
          <w:rFonts w:hint="eastAsia"/>
          <w:lang w:val="en-GB"/>
        </w:rPr>
        <w:t xml:space="preserve">  </w:t>
      </w:r>
      <w:r w:rsidRPr="003B059D">
        <w:rPr>
          <w:lang w:val="en-GB"/>
        </w:rPr>
        <w:t>为了减少强迫婚姻或</w:t>
      </w:r>
      <w:r w:rsidRPr="003B059D">
        <w:rPr>
          <w:rFonts w:hint="eastAsia"/>
          <w:lang w:val="en-GB"/>
        </w:rPr>
        <w:t>阻止男女结婚案例</w:t>
      </w:r>
      <w:r w:rsidRPr="003B059D">
        <w:rPr>
          <w:lang w:val="en-GB"/>
        </w:rPr>
        <w:t>，</w:t>
      </w:r>
      <w:r w:rsidRPr="003B059D">
        <w:rPr>
          <w:rFonts w:hint="eastAsia"/>
          <w:lang w:val="en-GB"/>
        </w:rPr>
        <w:t>《</w:t>
      </w:r>
      <w:r w:rsidRPr="003B059D">
        <w:rPr>
          <w:lang w:val="en-GB"/>
        </w:rPr>
        <w:t>人</w:t>
      </w:r>
      <w:r w:rsidRPr="003B059D">
        <w:rPr>
          <w:rFonts w:hint="eastAsia"/>
          <w:lang w:val="en-GB"/>
        </w:rPr>
        <w:t>身</w:t>
      </w:r>
      <w:r w:rsidRPr="003B059D">
        <w:rPr>
          <w:lang w:val="en-GB"/>
        </w:rPr>
        <w:t>法</w:t>
      </w:r>
      <w:r w:rsidRPr="003B059D">
        <w:rPr>
          <w:rFonts w:hint="eastAsia"/>
          <w:lang w:val="en-GB"/>
        </w:rPr>
        <w:t>》将</w:t>
      </w:r>
      <w:r w:rsidRPr="003B059D">
        <w:rPr>
          <w:lang w:val="en-GB"/>
        </w:rPr>
        <w:t>这些行为定为犯罪</w:t>
      </w:r>
      <w:r w:rsidRPr="003B059D">
        <w:rPr>
          <w:rFonts w:hint="eastAsia"/>
          <w:lang w:val="en-GB"/>
        </w:rPr>
        <w:t>，</w:t>
      </w:r>
      <w:r w:rsidRPr="003B059D">
        <w:rPr>
          <w:lang w:val="en-GB"/>
        </w:rPr>
        <w:t>强迫婚姻如果没有</w:t>
      </w:r>
      <w:r w:rsidRPr="003B059D">
        <w:rPr>
          <w:rFonts w:hint="eastAsia"/>
          <w:lang w:val="en-GB"/>
        </w:rPr>
        <w:t>圆房将</w:t>
      </w:r>
      <w:r w:rsidRPr="003B059D">
        <w:rPr>
          <w:lang w:val="en-GB"/>
        </w:rPr>
        <w:t>被</w:t>
      </w:r>
      <w:r w:rsidRPr="003B059D">
        <w:rPr>
          <w:rFonts w:hint="eastAsia"/>
          <w:lang w:val="en-GB"/>
        </w:rPr>
        <w:t>视为</w:t>
      </w:r>
      <w:r w:rsidRPr="003B059D">
        <w:rPr>
          <w:lang w:val="en-GB"/>
        </w:rPr>
        <w:t>无效。</w:t>
      </w:r>
      <w:r w:rsidRPr="003B059D">
        <w:rPr>
          <w:rFonts w:hint="eastAsia"/>
          <w:lang w:val="en-GB"/>
        </w:rPr>
        <w:t>此项</w:t>
      </w:r>
      <w:r w:rsidRPr="003B059D">
        <w:rPr>
          <w:lang w:val="en-GB"/>
        </w:rPr>
        <w:t>法</w:t>
      </w:r>
      <w:r w:rsidRPr="003B059D">
        <w:rPr>
          <w:rFonts w:hint="eastAsia"/>
          <w:lang w:val="en-GB"/>
        </w:rPr>
        <w:t>律规定对</w:t>
      </w:r>
      <w:r w:rsidRPr="003B059D">
        <w:rPr>
          <w:lang w:val="en-GB"/>
        </w:rPr>
        <w:t>犯有这</w:t>
      </w:r>
      <w:r w:rsidRPr="003B059D">
        <w:rPr>
          <w:rFonts w:hint="eastAsia"/>
          <w:lang w:val="en-GB"/>
        </w:rPr>
        <w:t>些</w:t>
      </w:r>
      <w:r w:rsidRPr="003B059D">
        <w:rPr>
          <w:lang w:val="en-GB"/>
        </w:rPr>
        <w:t>罪行的</w:t>
      </w:r>
      <w:r w:rsidRPr="003B059D">
        <w:rPr>
          <w:rFonts w:hint="eastAsia"/>
          <w:lang w:val="en-GB"/>
        </w:rPr>
        <w:t>人进行如下</w:t>
      </w:r>
      <w:r w:rsidRPr="003B059D">
        <w:rPr>
          <w:lang w:val="en-GB"/>
        </w:rPr>
        <w:t>处罚：</w:t>
      </w:r>
    </w:p>
    <w:p w:rsidR="003B059D" w:rsidRPr="003B059D" w:rsidRDefault="003B059D" w:rsidP="00F647F7">
      <w:pPr>
        <w:pStyle w:val="SingleTxtGC"/>
        <w:ind w:firstLine="431"/>
        <w:rPr>
          <w:lang w:val="en-GB"/>
        </w:rPr>
      </w:pPr>
      <w:r>
        <w:rPr>
          <w:lang w:val="en-GB"/>
        </w:rPr>
        <w:t>(</w:t>
      </w:r>
      <w:r w:rsidRPr="003B059D">
        <w:rPr>
          <w:lang w:val="en-GB"/>
        </w:rPr>
        <w:t>1</w:t>
      </w:r>
      <w:r>
        <w:rPr>
          <w:lang w:val="en-GB"/>
        </w:rPr>
        <w:t>)</w:t>
      </w:r>
      <w:r w:rsidR="00F647F7">
        <w:rPr>
          <w:rFonts w:hint="eastAsia"/>
          <w:lang w:val="en-GB"/>
        </w:rPr>
        <w:tab/>
      </w:r>
      <w:r w:rsidRPr="003B059D">
        <w:rPr>
          <w:lang w:val="en-GB"/>
        </w:rPr>
        <w:t>如果阻止或</w:t>
      </w:r>
      <w:r w:rsidRPr="003B059D">
        <w:rPr>
          <w:rFonts w:hint="eastAsia"/>
          <w:lang w:val="en-GB"/>
        </w:rPr>
        <w:t>强迫结</w:t>
      </w:r>
      <w:r w:rsidRPr="003B059D">
        <w:rPr>
          <w:lang w:val="en-GB"/>
        </w:rPr>
        <w:t>婚</w:t>
      </w:r>
      <w:r w:rsidRPr="003B059D">
        <w:rPr>
          <w:rFonts w:hint="eastAsia"/>
          <w:lang w:val="en-GB"/>
        </w:rPr>
        <w:t>的罪犯属于直系</w:t>
      </w:r>
      <w:r w:rsidRPr="003B059D">
        <w:rPr>
          <w:lang w:val="en-GB"/>
        </w:rPr>
        <w:t>亲属，</w:t>
      </w:r>
      <w:r w:rsidRPr="003B059D">
        <w:rPr>
          <w:rFonts w:hint="eastAsia"/>
          <w:lang w:val="en-GB"/>
        </w:rPr>
        <w:t>将被处以</w:t>
      </w:r>
      <w:r w:rsidRPr="003B059D">
        <w:rPr>
          <w:lang w:val="en-GB"/>
        </w:rPr>
        <w:t>不超过</w:t>
      </w:r>
      <w:r w:rsidRPr="003B059D">
        <w:rPr>
          <w:lang w:val="en-GB"/>
        </w:rPr>
        <w:t>3</w:t>
      </w:r>
      <w:r w:rsidRPr="003B059D">
        <w:rPr>
          <w:lang w:val="en-GB"/>
        </w:rPr>
        <w:t>年的监禁</w:t>
      </w:r>
      <w:r w:rsidRPr="003B059D">
        <w:rPr>
          <w:rFonts w:hint="eastAsia"/>
          <w:lang w:val="en-GB"/>
        </w:rPr>
        <w:t>和</w:t>
      </w:r>
      <w:r>
        <w:rPr>
          <w:rFonts w:hint="eastAsia"/>
          <w:lang w:val="en-GB"/>
        </w:rPr>
        <w:t>(</w:t>
      </w:r>
      <w:r w:rsidRPr="003B059D">
        <w:rPr>
          <w:lang w:val="en-GB"/>
        </w:rPr>
        <w:t>或</w:t>
      </w:r>
      <w:r>
        <w:rPr>
          <w:rFonts w:hint="eastAsia"/>
          <w:lang w:val="en-GB"/>
        </w:rPr>
        <w:t>)</w:t>
      </w:r>
      <w:r w:rsidRPr="003B059D">
        <w:rPr>
          <w:lang w:val="en-GB"/>
        </w:rPr>
        <w:t>罚款</w:t>
      </w:r>
      <w:r w:rsidRPr="003B059D">
        <w:rPr>
          <w:rFonts w:hint="eastAsia"/>
          <w:lang w:val="en-GB"/>
        </w:rPr>
        <w:t>；</w:t>
      </w:r>
    </w:p>
    <w:p w:rsidR="003B059D" w:rsidRPr="003B059D" w:rsidRDefault="003B059D" w:rsidP="001B7DE7">
      <w:pPr>
        <w:pStyle w:val="SingleTxtGC"/>
        <w:ind w:firstLine="431"/>
        <w:rPr>
          <w:rFonts w:hint="eastAsia"/>
          <w:lang w:val="en-GB"/>
        </w:rPr>
      </w:pPr>
      <w:r>
        <w:rPr>
          <w:lang w:val="en-GB"/>
        </w:rPr>
        <w:t>(</w:t>
      </w:r>
      <w:r w:rsidRPr="003B059D">
        <w:rPr>
          <w:lang w:val="en-GB"/>
        </w:rPr>
        <w:t>2</w:t>
      </w:r>
      <w:r>
        <w:rPr>
          <w:lang w:val="en-GB"/>
        </w:rPr>
        <w:t>)</w:t>
      </w:r>
      <w:r w:rsidR="001B7DE7">
        <w:rPr>
          <w:rFonts w:hint="eastAsia"/>
          <w:lang w:val="en-GB"/>
        </w:rPr>
        <w:tab/>
      </w:r>
      <w:r w:rsidRPr="003B059D">
        <w:rPr>
          <w:lang w:val="en-GB"/>
        </w:rPr>
        <w:t>如果罪犯不是</w:t>
      </w:r>
      <w:r w:rsidRPr="003B059D">
        <w:rPr>
          <w:rFonts w:hint="eastAsia"/>
          <w:lang w:val="en-GB"/>
        </w:rPr>
        <w:t>直系</w:t>
      </w:r>
      <w:r w:rsidRPr="003B059D">
        <w:rPr>
          <w:lang w:val="en-GB"/>
        </w:rPr>
        <w:t>亲属</w:t>
      </w:r>
      <w:r w:rsidRPr="003B059D">
        <w:rPr>
          <w:rFonts w:hint="eastAsia"/>
          <w:lang w:val="en-GB"/>
        </w:rPr>
        <w:t>，将被处以</w:t>
      </w:r>
      <w:r w:rsidRPr="003B059D">
        <w:rPr>
          <w:lang w:val="en-GB"/>
        </w:rPr>
        <w:t>3</w:t>
      </w:r>
      <w:r w:rsidRPr="003B059D">
        <w:rPr>
          <w:lang w:val="en-GB"/>
        </w:rPr>
        <w:t>年</w:t>
      </w:r>
      <w:r w:rsidRPr="003B059D">
        <w:rPr>
          <w:rFonts w:hint="eastAsia"/>
          <w:lang w:val="en-GB"/>
        </w:rPr>
        <w:t>以上、</w:t>
      </w:r>
      <w:r w:rsidRPr="003B059D">
        <w:rPr>
          <w:lang w:val="en-GB"/>
        </w:rPr>
        <w:t>10</w:t>
      </w:r>
      <w:r w:rsidRPr="003B059D">
        <w:rPr>
          <w:lang w:val="en-GB"/>
        </w:rPr>
        <w:t>年</w:t>
      </w:r>
      <w:r w:rsidRPr="003B059D">
        <w:rPr>
          <w:rFonts w:hint="eastAsia"/>
          <w:lang w:val="en-GB"/>
        </w:rPr>
        <w:t>以下</w:t>
      </w:r>
      <w:r w:rsidRPr="003B059D">
        <w:rPr>
          <w:lang w:val="en-GB"/>
        </w:rPr>
        <w:t>监禁</w:t>
      </w:r>
      <w:r w:rsidRPr="003B059D">
        <w:rPr>
          <w:rFonts w:hint="eastAsia"/>
          <w:lang w:val="en-GB"/>
        </w:rPr>
        <w:t>；</w:t>
      </w:r>
    </w:p>
    <w:p w:rsidR="003B059D" w:rsidRPr="003B059D" w:rsidRDefault="003B059D" w:rsidP="00D74CCF">
      <w:pPr>
        <w:pStyle w:val="SingleTxtGC"/>
        <w:ind w:firstLine="431"/>
        <w:rPr>
          <w:lang w:val="en-GB"/>
        </w:rPr>
      </w:pPr>
      <w:r>
        <w:rPr>
          <w:lang w:val="en-GB"/>
        </w:rPr>
        <w:t>(</w:t>
      </w:r>
      <w:r w:rsidRPr="003B059D">
        <w:rPr>
          <w:lang w:val="en-GB"/>
        </w:rPr>
        <w:t>3</w:t>
      </w:r>
      <w:r>
        <w:rPr>
          <w:lang w:val="en-GB"/>
        </w:rPr>
        <w:t>)</w:t>
      </w:r>
      <w:r w:rsidR="00D74CCF">
        <w:rPr>
          <w:rFonts w:hint="eastAsia"/>
          <w:lang w:val="en-GB"/>
        </w:rPr>
        <w:tab/>
      </w:r>
      <w:r w:rsidRPr="003B059D">
        <w:rPr>
          <w:lang w:val="en-GB"/>
        </w:rPr>
        <w:t>法律</w:t>
      </w:r>
      <w:r w:rsidRPr="003B059D">
        <w:rPr>
          <w:rFonts w:hint="eastAsia"/>
          <w:lang w:val="en-GB"/>
        </w:rPr>
        <w:t>要求，</w:t>
      </w:r>
      <w:r w:rsidRPr="003B059D">
        <w:rPr>
          <w:lang w:val="en-GB"/>
        </w:rPr>
        <w:t>人</w:t>
      </w:r>
      <w:r w:rsidRPr="003B059D">
        <w:rPr>
          <w:rFonts w:hint="eastAsia"/>
          <w:lang w:val="en-GB"/>
        </w:rPr>
        <w:t>身</w:t>
      </w:r>
      <w:r w:rsidRPr="003B059D">
        <w:rPr>
          <w:lang w:val="en-GB"/>
        </w:rPr>
        <w:t>法院或个人事务法院通知侦查机关</w:t>
      </w:r>
      <w:r w:rsidRPr="003B059D">
        <w:rPr>
          <w:rFonts w:hint="eastAsia"/>
          <w:lang w:val="en-GB"/>
        </w:rPr>
        <w:t>，以便它们能对</w:t>
      </w:r>
      <w:r w:rsidRPr="003B059D">
        <w:rPr>
          <w:lang w:val="en-GB"/>
        </w:rPr>
        <w:t>犯罪</w:t>
      </w:r>
      <w:r w:rsidRPr="003B059D">
        <w:rPr>
          <w:rFonts w:hint="eastAsia"/>
          <w:lang w:val="en-GB"/>
        </w:rPr>
        <w:t>者</w:t>
      </w:r>
      <w:r w:rsidRPr="003B059D">
        <w:rPr>
          <w:lang w:val="en-GB"/>
        </w:rPr>
        <w:t>采取法律行动。此外，强迫婚姻或</w:t>
      </w:r>
      <w:r w:rsidRPr="003B059D">
        <w:rPr>
          <w:rFonts w:hint="eastAsia"/>
          <w:lang w:val="en-GB"/>
        </w:rPr>
        <w:t>阻止结</w:t>
      </w:r>
      <w:r w:rsidRPr="003B059D">
        <w:rPr>
          <w:lang w:val="en-GB"/>
        </w:rPr>
        <w:t>婚的受害者有权直接</w:t>
      </w:r>
      <w:r w:rsidRPr="003B059D">
        <w:rPr>
          <w:rFonts w:hint="eastAsia"/>
          <w:lang w:val="en-GB"/>
        </w:rPr>
        <w:t>向</w:t>
      </w:r>
      <w:r w:rsidRPr="003B059D">
        <w:rPr>
          <w:lang w:val="en-GB"/>
        </w:rPr>
        <w:t>调查法院提</w:t>
      </w:r>
      <w:r w:rsidRPr="003B059D">
        <w:rPr>
          <w:rFonts w:hint="eastAsia"/>
          <w:lang w:val="en-GB"/>
        </w:rPr>
        <w:t>起</w:t>
      </w:r>
      <w:r w:rsidRPr="003B059D">
        <w:rPr>
          <w:lang w:val="en-GB"/>
        </w:rPr>
        <w:t>诉</w:t>
      </w:r>
      <w:r w:rsidRPr="003B059D">
        <w:rPr>
          <w:rFonts w:hint="eastAsia"/>
          <w:lang w:val="en-GB"/>
        </w:rPr>
        <w:t>讼</w:t>
      </w:r>
      <w:r w:rsidRPr="003B059D">
        <w:rPr>
          <w:lang w:val="en-GB"/>
        </w:rPr>
        <w:t>。</w:t>
      </w:r>
    </w:p>
    <w:p w:rsidR="003B059D" w:rsidRPr="003B059D" w:rsidRDefault="003B059D" w:rsidP="003B059D">
      <w:pPr>
        <w:pStyle w:val="SingleTxtGC"/>
        <w:rPr>
          <w:lang w:val="en-GB"/>
        </w:rPr>
      </w:pPr>
      <w:r w:rsidRPr="003B059D">
        <w:rPr>
          <w:lang w:val="en-GB"/>
        </w:rPr>
        <w:t>21</w:t>
      </w:r>
      <w:r>
        <w:rPr>
          <w:lang w:val="en-GB"/>
        </w:rPr>
        <w:t>8.</w:t>
      </w:r>
      <w:r w:rsidR="00722DC8">
        <w:rPr>
          <w:rFonts w:hint="eastAsia"/>
          <w:lang w:val="en-GB"/>
        </w:rPr>
        <w:t xml:space="preserve">  </w:t>
      </w:r>
      <w:r w:rsidRPr="003B059D">
        <w:rPr>
          <w:lang w:val="en-GB"/>
        </w:rPr>
        <w:t>婚后，</w:t>
      </w:r>
      <w:r w:rsidRPr="003B059D">
        <w:rPr>
          <w:rFonts w:hint="eastAsia"/>
          <w:lang w:val="en-GB"/>
        </w:rPr>
        <w:t>妇女仍然享有缔结合约和对其</w:t>
      </w:r>
      <w:r w:rsidRPr="003B059D">
        <w:rPr>
          <w:lang w:val="en-GB"/>
        </w:rPr>
        <w:t>动产和不动产</w:t>
      </w:r>
      <w:r w:rsidRPr="003B059D">
        <w:rPr>
          <w:rFonts w:hint="eastAsia"/>
          <w:lang w:val="en-GB"/>
        </w:rPr>
        <w:t>采取所有</w:t>
      </w:r>
      <w:r w:rsidRPr="003B059D">
        <w:rPr>
          <w:lang w:val="en-GB"/>
        </w:rPr>
        <w:t>法律行动的</w:t>
      </w:r>
      <w:r w:rsidRPr="003B059D">
        <w:rPr>
          <w:rFonts w:hint="eastAsia"/>
          <w:lang w:val="en-GB"/>
        </w:rPr>
        <w:t>完全</w:t>
      </w:r>
      <w:r w:rsidRPr="003B059D">
        <w:rPr>
          <w:lang w:val="en-GB"/>
        </w:rPr>
        <w:t>法律</w:t>
      </w:r>
      <w:r w:rsidRPr="003B059D">
        <w:rPr>
          <w:rFonts w:hint="eastAsia"/>
          <w:lang w:val="en-GB"/>
        </w:rPr>
        <w:t>行为</w:t>
      </w:r>
      <w:r w:rsidRPr="003B059D">
        <w:rPr>
          <w:lang w:val="en-GB"/>
        </w:rPr>
        <w:t>能力。</w:t>
      </w:r>
      <w:r w:rsidRPr="003B059D">
        <w:rPr>
          <w:rFonts w:hint="eastAsia"/>
          <w:lang w:val="en-GB"/>
        </w:rPr>
        <w:t>其</w:t>
      </w:r>
      <w:r w:rsidRPr="003B059D">
        <w:rPr>
          <w:lang w:val="en-GB"/>
        </w:rPr>
        <w:t>财</w:t>
      </w:r>
      <w:r w:rsidRPr="003B059D">
        <w:rPr>
          <w:rFonts w:hint="eastAsia"/>
          <w:lang w:val="en-GB"/>
        </w:rPr>
        <w:t>产与其丈夫</w:t>
      </w:r>
      <w:r w:rsidRPr="003B059D">
        <w:rPr>
          <w:lang w:val="en-GB"/>
        </w:rPr>
        <w:t>的财</w:t>
      </w:r>
      <w:r w:rsidRPr="003B059D">
        <w:rPr>
          <w:rFonts w:hint="eastAsia"/>
          <w:lang w:val="en-GB"/>
        </w:rPr>
        <w:t>产</w:t>
      </w:r>
      <w:r w:rsidRPr="003B059D">
        <w:rPr>
          <w:lang w:val="en-GB"/>
        </w:rPr>
        <w:t>是分开的。婚姻</w:t>
      </w:r>
      <w:r w:rsidRPr="003B059D">
        <w:rPr>
          <w:rFonts w:hint="eastAsia"/>
          <w:lang w:val="en-GB"/>
        </w:rPr>
        <w:t>关系</w:t>
      </w:r>
      <w:r w:rsidRPr="003B059D">
        <w:rPr>
          <w:lang w:val="en-GB"/>
        </w:rPr>
        <w:t>结束后，</w:t>
      </w:r>
      <w:r w:rsidRPr="003B059D">
        <w:rPr>
          <w:rFonts w:hint="eastAsia"/>
          <w:lang w:val="en-GB"/>
        </w:rPr>
        <w:t>妇女有权要求</w:t>
      </w:r>
      <w:r w:rsidRPr="003B059D">
        <w:rPr>
          <w:lang w:val="en-GB"/>
        </w:rPr>
        <w:t>丈夫</w:t>
      </w:r>
      <w:r w:rsidRPr="003B059D">
        <w:rPr>
          <w:rFonts w:hint="eastAsia"/>
          <w:lang w:val="en-GB"/>
        </w:rPr>
        <w:t>承担一些</w:t>
      </w:r>
      <w:r w:rsidRPr="003B059D">
        <w:rPr>
          <w:lang w:val="en-GB"/>
        </w:rPr>
        <w:t>责任，如</w:t>
      </w:r>
      <w:r w:rsidRPr="003B059D">
        <w:rPr>
          <w:rFonts w:hint="eastAsia"/>
          <w:lang w:val="en-GB"/>
        </w:rPr>
        <w:t>扶养费、</w:t>
      </w:r>
      <w:r w:rsidRPr="003B059D">
        <w:rPr>
          <w:lang w:val="en-GB"/>
        </w:rPr>
        <w:t>嫁妆</w:t>
      </w:r>
      <w:r w:rsidRPr="003B059D">
        <w:rPr>
          <w:rFonts w:hint="eastAsia"/>
          <w:lang w:val="en-GB"/>
        </w:rPr>
        <w:t>、</w:t>
      </w:r>
      <w:r w:rsidRPr="003B059D">
        <w:rPr>
          <w:lang w:val="en-GB"/>
        </w:rPr>
        <w:t>家具和其他要求。</w:t>
      </w:r>
      <w:r w:rsidRPr="003B059D">
        <w:rPr>
          <w:rFonts w:hint="eastAsia"/>
          <w:lang w:val="en-GB"/>
        </w:rPr>
        <w:t>此项法律</w:t>
      </w:r>
      <w:r w:rsidRPr="003B059D">
        <w:rPr>
          <w:lang w:val="en-GB"/>
        </w:rPr>
        <w:t>第</w:t>
      </w:r>
      <w:r w:rsidRPr="003B059D">
        <w:rPr>
          <w:lang w:val="en-GB"/>
        </w:rPr>
        <w:t>19</w:t>
      </w:r>
      <w:r w:rsidRPr="003B059D">
        <w:rPr>
          <w:lang w:val="en-GB"/>
        </w:rPr>
        <w:t>至</w:t>
      </w:r>
      <w:r w:rsidRPr="003B059D">
        <w:rPr>
          <w:rFonts w:hint="eastAsia"/>
          <w:lang w:val="en-GB"/>
        </w:rPr>
        <w:t>第</w:t>
      </w:r>
      <w:r w:rsidRPr="003B059D">
        <w:rPr>
          <w:lang w:val="en-GB"/>
        </w:rPr>
        <w:t>33</w:t>
      </w:r>
      <w:r w:rsidRPr="003B059D">
        <w:rPr>
          <w:rFonts w:hint="eastAsia"/>
          <w:lang w:val="en-GB"/>
        </w:rPr>
        <w:t>条对此做了规定</w:t>
      </w:r>
      <w:r w:rsidRPr="003B059D">
        <w:rPr>
          <w:lang w:val="en-GB"/>
        </w:rPr>
        <w:t>。</w:t>
      </w:r>
    </w:p>
    <w:p w:rsidR="003B059D" w:rsidRPr="003B059D" w:rsidRDefault="003B059D" w:rsidP="003B059D">
      <w:pPr>
        <w:pStyle w:val="SingleTxtGC"/>
        <w:rPr>
          <w:rFonts w:hint="eastAsia"/>
          <w:lang w:val="en-GB"/>
        </w:rPr>
      </w:pPr>
      <w:r w:rsidRPr="003B059D">
        <w:rPr>
          <w:lang w:val="en-GB"/>
        </w:rPr>
        <w:t>21</w:t>
      </w:r>
      <w:r>
        <w:rPr>
          <w:lang w:val="en-GB"/>
        </w:rPr>
        <w:t>9.</w:t>
      </w:r>
      <w:r w:rsidR="00722DC8">
        <w:rPr>
          <w:rFonts w:hint="eastAsia"/>
          <w:lang w:val="en-GB"/>
        </w:rPr>
        <w:t xml:space="preserve">  </w:t>
      </w:r>
      <w:r w:rsidRPr="003B059D">
        <w:rPr>
          <w:rFonts w:hint="eastAsia"/>
          <w:lang w:val="en-GB"/>
        </w:rPr>
        <w:t>终止在世夫妻</w:t>
      </w:r>
      <w:r w:rsidRPr="003B059D">
        <w:rPr>
          <w:lang w:val="en-GB"/>
        </w:rPr>
        <w:t>婚姻关系的方式有三种。</w:t>
      </w:r>
    </w:p>
    <w:p w:rsidR="003B059D" w:rsidRPr="003B059D" w:rsidRDefault="000E6B10" w:rsidP="000E6B10">
      <w:pPr>
        <w:pStyle w:val="H23GC"/>
        <w:rPr>
          <w:rFonts w:hint="eastAsia"/>
        </w:rPr>
      </w:pPr>
      <w:r>
        <w:rPr>
          <w:rFonts w:hint="eastAsia"/>
        </w:rPr>
        <w:tab/>
      </w:r>
      <w:r>
        <w:rPr>
          <w:rFonts w:hint="eastAsia"/>
        </w:rPr>
        <w:tab/>
      </w:r>
      <w:r w:rsidR="003B059D" w:rsidRPr="003B059D">
        <w:rPr>
          <w:rFonts w:hint="eastAsia"/>
        </w:rPr>
        <w:t>离婚</w:t>
      </w:r>
    </w:p>
    <w:p w:rsidR="003B059D" w:rsidRPr="003B059D" w:rsidRDefault="003B059D" w:rsidP="003B059D">
      <w:pPr>
        <w:pStyle w:val="SingleTxtGC"/>
        <w:rPr>
          <w:lang w:val="en-GB"/>
        </w:rPr>
      </w:pPr>
      <w:r w:rsidRPr="003B059D">
        <w:rPr>
          <w:lang w:val="en-GB"/>
        </w:rPr>
        <w:t>22</w:t>
      </w:r>
      <w:r>
        <w:rPr>
          <w:lang w:val="en-GB"/>
        </w:rPr>
        <w:t>0.</w:t>
      </w:r>
      <w:r w:rsidR="00904A31">
        <w:rPr>
          <w:rFonts w:hint="eastAsia"/>
          <w:lang w:val="en-GB"/>
        </w:rPr>
        <w:t xml:space="preserve">  </w:t>
      </w:r>
      <w:r w:rsidRPr="003B059D">
        <w:rPr>
          <w:rFonts w:hint="eastAsia"/>
          <w:lang w:val="en-GB"/>
        </w:rPr>
        <w:t>此项</w:t>
      </w:r>
      <w:r w:rsidRPr="003B059D">
        <w:rPr>
          <w:lang w:val="en-GB"/>
        </w:rPr>
        <w:t>法</w:t>
      </w:r>
      <w:r w:rsidRPr="003B059D">
        <w:rPr>
          <w:rFonts w:hint="eastAsia"/>
          <w:lang w:val="en-GB"/>
        </w:rPr>
        <w:t>律</w:t>
      </w:r>
      <w:r w:rsidRPr="003B059D">
        <w:rPr>
          <w:lang w:val="en-GB"/>
        </w:rPr>
        <w:t>第</w:t>
      </w:r>
      <w:r w:rsidRPr="003B059D">
        <w:rPr>
          <w:lang w:val="en-GB"/>
        </w:rPr>
        <w:t>34</w:t>
      </w:r>
      <w:r w:rsidRPr="003B059D">
        <w:rPr>
          <w:lang w:val="en-GB"/>
        </w:rPr>
        <w:t>条</w:t>
      </w:r>
      <w:r w:rsidRPr="003B059D">
        <w:rPr>
          <w:rFonts w:hint="eastAsia"/>
          <w:lang w:val="en-GB"/>
        </w:rPr>
        <w:t>将“</w:t>
      </w:r>
      <w:r w:rsidRPr="003B059D">
        <w:rPr>
          <w:lang w:val="en-GB"/>
        </w:rPr>
        <w:t>离婚</w:t>
      </w:r>
      <w:r w:rsidRPr="003B059D">
        <w:rPr>
          <w:rFonts w:hint="eastAsia"/>
          <w:lang w:val="en-GB"/>
        </w:rPr>
        <w:t>”</w:t>
      </w:r>
      <w:r w:rsidRPr="003B059D">
        <w:rPr>
          <w:lang w:val="en-GB"/>
        </w:rPr>
        <w:t>定义为</w:t>
      </w:r>
      <w:r w:rsidRPr="003B059D">
        <w:rPr>
          <w:rFonts w:hint="eastAsia"/>
          <w:lang w:val="en-GB"/>
        </w:rPr>
        <w:t>“</w:t>
      </w:r>
      <w:r w:rsidRPr="003B059D">
        <w:rPr>
          <w:lang w:val="en-GB"/>
        </w:rPr>
        <w:t>断绝婚姻关系。</w:t>
      </w:r>
      <w:r w:rsidRPr="003B059D">
        <w:rPr>
          <w:rFonts w:hint="eastAsia"/>
          <w:lang w:val="en-GB"/>
        </w:rPr>
        <w:t>由</w:t>
      </w:r>
      <w:r w:rsidRPr="003B059D">
        <w:rPr>
          <w:lang w:val="en-GB"/>
        </w:rPr>
        <w:t>男</w:t>
      </w:r>
      <w:r w:rsidRPr="003B059D">
        <w:rPr>
          <w:rFonts w:hint="eastAsia"/>
          <w:lang w:val="en-GB"/>
        </w:rPr>
        <w:t>方、</w:t>
      </w:r>
      <w:r w:rsidRPr="003B059D">
        <w:rPr>
          <w:lang w:val="en-GB"/>
        </w:rPr>
        <w:t>女</w:t>
      </w:r>
      <w:r w:rsidRPr="003B059D">
        <w:rPr>
          <w:rFonts w:hint="eastAsia"/>
          <w:lang w:val="en-GB"/>
        </w:rPr>
        <w:t>方以及</w:t>
      </w:r>
      <w:r w:rsidRPr="003B059D">
        <w:rPr>
          <w:lang w:val="en-GB"/>
        </w:rPr>
        <w:t>任何</w:t>
      </w:r>
      <w:r w:rsidRPr="003B059D">
        <w:rPr>
          <w:rFonts w:hint="eastAsia"/>
          <w:lang w:val="en-GB"/>
        </w:rPr>
        <w:t>受</w:t>
      </w:r>
      <w:r w:rsidRPr="003B059D">
        <w:rPr>
          <w:lang w:val="en-GB"/>
        </w:rPr>
        <w:t>权代表或法官</w:t>
      </w:r>
      <w:r w:rsidRPr="003B059D">
        <w:rPr>
          <w:rFonts w:hint="eastAsia"/>
          <w:lang w:val="en-GB"/>
        </w:rPr>
        <w:t>共同处理</w:t>
      </w:r>
      <w:r w:rsidRPr="003B059D">
        <w:rPr>
          <w:lang w:val="en-GB"/>
        </w:rPr>
        <w:t>。离婚必须根据</w:t>
      </w:r>
      <w:r w:rsidRPr="003B059D">
        <w:rPr>
          <w:rFonts w:hint="eastAsia"/>
          <w:lang w:val="en-GB"/>
        </w:rPr>
        <w:t>《</w:t>
      </w:r>
      <w:r w:rsidRPr="003B059D">
        <w:rPr>
          <w:lang w:val="en-GB"/>
        </w:rPr>
        <w:t>伊斯兰教法</w:t>
      </w:r>
      <w:r w:rsidRPr="003B059D">
        <w:rPr>
          <w:rFonts w:hint="eastAsia"/>
          <w:lang w:val="en-GB"/>
        </w:rPr>
        <w:t>》执行</w:t>
      </w:r>
      <w:r w:rsidRPr="003B059D">
        <w:rPr>
          <w:lang w:val="en-GB"/>
        </w:rPr>
        <w:t>。</w:t>
      </w:r>
      <w:r w:rsidRPr="003B059D">
        <w:rPr>
          <w:rFonts w:hint="eastAsia"/>
          <w:lang w:val="en-GB"/>
        </w:rPr>
        <w:t>”</w:t>
      </w:r>
      <w:r w:rsidRPr="003B059D">
        <w:rPr>
          <w:lang w:val="en-GB"/>
        </w:rPr>
        <w:t>法律</w:t>
      </w:r>
      <w:r w:rsidRPr="003B059D">
        <w:rPr>
          <w:rFonts w:hint="eastAsia"/>
          <w:lang w:val="en-GB"/>
        </w:rPr>
        <w:t>要求</w:t>
      </w:r>
      <w:r w:rsidRPr="003B059D">
        <w:rPr>
          <w:lang w:val="en-GB"/>
        </w:rPr>
        <w:t>离婚男</w:t>
      </w:r>
      <w:r w:rsidRPr="003B059D">
        <w:rPr>
          <w:rFonts w:hint="eastAsia"/>
          <w:lang w:val="en-GB"/>
        </w:rPr>
        <w:t>子具有</w:t>
      </w:r>
      <w:r w:rsidRPr="003B059D">
        <w:rPr>
          <w:lang w:val="en-GB"/>
        </w:rPr>
        <w:t>完全的法律行为能力：</w:t>
      </w:r>
    </w:p>
    <w:p w:rsidR="003B059D" w:rsidRPr="003B059D" w:rsidRDefault="003B059D" w:rsidP="00904A31">
      <w:pPr>
        <w:pStyle w:val="a"/>
        <w:rPr>
          <w:lang w:val="en-GB"/>
        </w:rPr>
      </w:pPr>
      <w:r w:rsidRPr="003B059D">
        <w:rPr>
          <w:rFonts w:hint="eastAsia"/>
          <w:lang w:val="en-GB"/>
        </w:rPr>
        <w:t>“以下人不得</w:t>
      </w:r>
      <w:r w:rsidRPr="003B059D">
        <w:rPr>
          <w:lang w:val="en-GB"/>
        </w:rPr>
        <w:t>离婚：</w:t>
      </w:r>
    </w:p>
    <w:p w:rsidR="003B059D" w:rsidRPr="003B059D" w:rsidRDefault="003B059D" w:rsidP="00D45BBF">
      <w:pPr>
        <w:pStyle w:val="SingleTxtGC"/>
        <w:ind w:left="1565"/>
        <w:rPr>
          <w:lang w:val="en-GB"/>
        </w:rPr>
      </w:pPr>
      <w:r>
        <w:rPr>
          <w:lang w:val="en-GB"/>
        </w:rPr>
        <w:t>(</w:t>
      </w:r>
      <w:r w:rsidRPr="003B059D">
        <w:rPr>
          <w:lang w:val="en-GB"/>
        </w:rPr>
        <w:t>1</w:t>
      </w:r>
      <w:r>
        <w:rPr>
          <w:lang w:val="en-GB"/>
        </w:rPr>
        <w:t>)</w:t>
      </w:r>
      <w:r w:rsidR="00194723">
        <w:rPr>
          <w:rFonts w:hint="eastAsia"/>
          <w:lang w:val="en-GB"/>
        </w:rPr>
        <w:tab/>
      </w:r>
      <w:r w:rsidRPr="003B059D">
        <w:rPr>
          <w:lang w:val="en-GB"/>
        </w:rPr>
        <w:t>醉</w:t>
      </w:r>
      <w:r w:rsidRPr="003B059D">
        <w:rPr>
          <w:rFonts w:hint="eastAsia"/>
          <w:lang w:val="en-GB"/>
        </w:rPr>
        <w:t>酒、精神失常、</w:t>
      </w:r>
      <w:r w:rsidRPr="003B059D">
        <w:rPr>
          <w:lang w:val="en-GB"/>
        </w:rPr>
        <w:t>精神错乱</w:t>
      </w:r>
      <w:r w:rsidRPr="003B059D">
        <w:rPr>
          <w:rFonts w:hint="eastAsia"/>
          <w:lang w:val="en-GB"/>
        </w:rPr>
        <w:t>、被强</w:t>
      </w:r>
      <w:r w:rsidRPr="003B059D">
        <w:rPr>
          <w:lang w:val="en-GB"/>
        </w:rPr>
        <w:t>迫</w:t>
      </w:r>
      <w:r w:rsidRPr="003B059D">
        <w:rPr>
          <w:rFonts w:hint="eastAsia"/>
          <w:lang w:val="en-GB"/>
        </w:rPr>
        <w:t>者</w:t>
      </w:r>
      <w:r w:rsidRPr="003B059D">
        <w:rPr>
          <w:lang w:val="en-GB"/>
        </w:rPr>
        <w:t>，</w:t>
      </w:r>
      <w:r w:rsidRPr="003B059D">
        <w:rPr>
          <w:rFonts w:hint="eastAsia"/>
          <w:lang w:val="en-GB"/>
        </w:rPr>
        <w:t>以及</w:t>
      </w:r>
      <w:r w:rsidRPr="003B059D">
        <w:rPr>
          <w:lang w:val="en-GB"/>
        </w:rPr>
        <w:t>任何由于愤怒</w:t>
      </w:r>
      <w:r w:rsidRPr="003B059D">
        <w:rPr>
          <w:rFonts w:hint="eastAsia"/>
          <w:lang w:val="en-GB"/>
        </w:rPr>
        <w:t>、突发</w:t>
      </w:r>
      <w:r w:rsidRPr="003B059D">
        <w:rPr>
          <w:lang w:val="en-GB"/>
        </w:rPr>
        <w:t>灾难</w:t>
      </w:r>
      <w:r w:rsidRPr="003B059D">
        <w:rPr>
          <w:rFonts w:hint="eastAsia"/>
          <w:lang w:val="en-GB"/>
        </w:rPr>
        <w:t>、</w:t>
      </w:r>
      <w:r w:rsidRPr="003B059D">
        <w:rPr>
          <w:lang w:val="en-GB"/>
        </w:rPr>
        <w:t>年</w:t>
      </w:r>
      <w:r w:rsidRPr="003B059D">
        <w:rPr>
          <w:rFonts w:hint="eastAsia"/>
          <w:lang w:val="en-GB"/>
        </w:rPr>
        <w:t>老</w:t>
      </w:r>
      <w:r w:rsidRPr="003B059D">
        <w:rPr>
          <w:lang w:val="en-GB"/>
        </w:rPr>
        <w:t>或疾病</w:t>
      </w:r>
      <w:r w:rsidRPr="003B059D">
        <w:rPr>
          <w:rFonts w:hint="eastAsia"/>
          <w:lang w:val="en-GB"/>
        </w:rPr>
        <w:t>而</w:t>
      </w:r>
      <w:r w:rsidRPr="003B059D">
        <w:rPr>
          <w:lang w:val="en-GB"/>
        </w:rPr>
        <w:t>失去</w:t>
      </w:r>
      <w:r w:rsidRPr="003B059D">
        <w:rPr>
          <w:rFonts w:hint="eastAsia"/>
          <w:lang w:val="en-GB"/>
        </w:rPr>
        <w:t>做</w:t>
      </w:r>
      <w:r w:rsidRPr="003B059D">
        <w:rPr>
          <w:lang w:val="en-GB"/>
        </w:rPr>
        <w:t>出正确判断能力的</w:t>
      </w:r>
      <w:r w:rsidRPr="003B059D">
        <w:rPr>
          <w:rFonts w:hint="eastAsia"/>
          <w:lang w:val="en-GB"/>
        </w:rPr>
        <w:t>人</w:t>
      </w:r>
      <w:r w:rsidRPr="003B059D">
        <w:rPr>
          <w:lang w:val="en-GB"/>
        </w:rPr>
        <w:t>。</w:t>
      </w:r>
    </w:p>
    <w:p w:rsidR="003B059D" w:rsidRPr="003B059D" w:rsidRDefault="003B059D" w:rsidP="00C10570">
      <w:pPr>
        <w:pStyle w:val="SingleTxtGC"/>
        <w:ind w:left="1565"/>
        <w:rPr>
          <w:lang w:val="en-GB"/>
        </w:rPr>
      </w:pPr>
      <w:r>
        <w:rPr>
          <w:lang w:val="en-GB"/>
        </w:rPr>
        <w:t>(</w:t>
      </w:r>
      <w:r w:rsidRPr="003B059D">
        <w:rPr>
          <w:lang w:val="en-GB"/>
        </w:rPr>
        <w:t>2</w:t>
      </w:r>
      <w:r>
        <w:rPr>
          <w:lang w:val="en-GB"/>
        </w:rPr>
        <w:t>)</w:t>
      </w:r>
      <w:r w:rsidR="00C10570">
        <w:rPr>
          <w:rFonts w:hint="eastAsia"/>
          <w:lang w:val="en-GB"/>
        </w:rPr>
        <w:tab/>
      </w:r>
      <w:r w:rsidRPr="003B059D">
        <w:rPr>
          <w:lang w:val="en-GB"/>
        </w:rPr>
        <w:t>任何</w:t>
      </w:r>
      <w:r w:rsidRPr="003B059D">
        <w:rPr>
          <w:rFonts w:hint="eastAsia"/>
          <w:lang w:val="en-GB"/>
        </w:rPr>
        <w:t>患有</w:t>
      </w:r>
      <w:r w:rsidRPr="003B059D">
        <w:rPr>
          <w:lang w:val="en-GB"/>
        </w:rPr>
        <w:t>致命疾病</w:t>
      </w:r>
      <w:r w:rsidRPr="003B059D">
        <w:rPr>
          <w:rFonts w:hint="eastAsia"/>
          <w:lang w:val="en-GB"/>
        </w:rPr>
        <w:t>的人，</w:t>
      </w:r>
      <w:r w:rsidRPr="003B059D">
        <w:rPr>
          <w:lang w:val="en-GB"/>
        </w:rPr>
        <w:t>或者是</w:t>
      </w:r>
      <w:r w:rsidRPr="003B059D">
        <w:rPr>
          <w:rFonts w:hint="eastAsia"/>
          <w:lang w:val="en-GB"/>
        </w:rPr>
        <w:t>处于</w:t>
      </w:r>
      <w:r w:rsidRPr="003B059D">
        <w:rPr>
          <w:lang w:val="en-GB"/>
        </w:rPr>
        <w:t>可能死亡状态</w:t>
      </w:r>
      <w:r w:rsidRPr="003B059D">
        <w:rPr>
          <w:rFonts w:hint="eastAsia"/>
          <w:lang w:val="en-GB"/>
        </w:rPr>
        <w:t>的人</w:t>
      </w:r>
      <w:r w:rsidRPr="003B059D">
        <w:rPr>
          <w:lang w:val="en-GB"/>
        </w:rPr>
        <w:t>。</w:t>
      </w:r>
    </w:p>
    <w:p w:rsidR="003B059D" w:rsidRPr="003B059D" w:rsidRDefault="003B059D" w:rsidP="003B059D">
      <w:pPr>
        <w:pStyle w:val="SingleTxtGC"/>
        <w:rPr>
          <w:rFonts w:hint="eastAsia"/>
          <w:lang w:val="en-GB"/>
        </w:rPr>
      </w:pPr>
      <w:r w:rsidRPr="003B059D">
        <w:rPr>
          <w:lang w:val="en-GB"/>
        </w:rPr>
        <w:t>所有这些情况都</w:t>
      </w:r>
      <w:r w:rsidRPr="003B059D">
        <w:rPr>
          <w:rFonts w:hint="eastAsia"/>
          <w:lang w:val="en-GB"/>
        </w:rPr>
        <w:t>须经主管</w:t>
      </w:r>
      <w:r w:rsidRPr="003B059D">
        <w:rPr>
          <w:lang w:val="en-GB"/>
        </w:rPr>
        <w:t>法院</w:t>
      </w:r>
      <w:r w:rsidRPr="003B059D">
        <w:rPr>
          <w:rFonts w:hint="eastAsia"/>
          <w:lang w:val="en-GB"/>
        </w:rPr>
        <w:t>根据其收到的</w:t>
      </w:r>
      <w:r w:rsidRPr="003B059D">
        <w:rPr>
          <w:lang w:val="en-GB"/>
        </w:rPr>
        <w:t>证据和信息</w:t>
      </w:r>
      <w:r w:rsidRPr="003B059D">
        <w:rPr>
          <w:rFonts w:hint="eastAsia"/>
          <w:lang w:val="en-GB"/>
        </w:rPr>
        <w:t>进行</w:t>
      </w:r>
      <w:r w:rsidRPr="003B059D">
        <w:rPr>
          <w:lang w:val="en-GB"/>
        </w:rPr>
        <w:t>评估。此外，法院不接受</w:t>
      </w:r>
      <w:r w:rsidRPr="003B059D">
        <w:rPr>
          <w:rFonts w:hint="eastAsia"/>
          <w:lang w:val="en-GB"/>
        </w:rPr>
        <w:t>“</w:t>
      </w:r>
      <w:r w:rsidRPr="003B059D">
        <w:rPr>
          <w:lang w:val="en-GB"/>
        </w:rPr>
        <w:t>不完整</w:t>
      </w:r>
      <w:r w:rsidRPr="003B059D">
        <w:rPr>
          <w:rFonts w:hint="eastAsia"/>
          <w:lang w:val="en-GB"/>
        </w:rPr>
        <w:t>、</w:t>
      </w:r>
      <w:r w:rsidRPr="003B059D">
        <w:rPr>
          <w:lang w:val="en-GB"/>
        </w:rPr>
        <w:t>有条件或宣誓</w:t>
      </w:r>
      <w:r w:rsidRPr="003B059D">
        <w:rPr>
          <w:rFonts w:hint="eastAsia"/>
          <w:lang w:val="en-GB"/>
        </w:rPr>
        <w:t>形式”的</w:t>
      </w:r>
      <w:r w:rsidRPr="003B059D">
        <w:rPr>
          <w:lang w:val="en-GB"/>
        </w:rPr>
        <w:t>离婚。所有这一切</w:t>
      </w:r>
      <w:r w:rsidRPr="003B059D">
        <w:rPr>
          <w:rFonts w:hint="eastAsia"/>
          <w:lang w:val="en-GB"/>
        </w:rPr>
        <w:t>旨在</w:t>
      </w:r>
      <w:r w:rsidRPr="003B059D">
        <w:rPr>
          <w:lang w:val="en-GB"/>
        </w:rPr>
        <w:t>确定离婚</w:t>
      </w:r>
      <w:r w:rsidRPr="003B059D">
        <w:rPr>
          <w:rFonts w:hint="eastAsia"/>
          <w:lang w:val="en-GB"/>
        </w:rPr>
        <w:t>决定</w:t>
      </w:r>
      <w:r w:rsidRPr="003B059D">
        <w:rPr>
          <w:lang w:val="en-GB"/>
        </w:rPr>
        <w:t>是认真的，不是</w:t>
      </w:r>
      <w:r w:rsidRPr="003B059D">
        <w:rPr>
          <w:rFonts w:hint="eastAsia"/>
          <w:lang w:val="en-GB"/>
        </w:rPr>
        <w:t>突发奇想</w:t>
      </w:r>
      <w:r w:rsidRPr="003B059D">
        <w:rPr>
          <w:lang w:val="en-GB"/>
        </w:rPr>
        <w:t>或</w:t>
      </w:r>
      <w:r w:rsidRPr="003B059D">
        <w:rPr>
          <w:rFonts w:hint="eastAsia"/>
          <w:lang w:val="en-GB"/>
        </w:rPr>
        <w:t>任性之举</w:t>
      </w:r>
      <w:r>
        <w:rPr>
          <w:lang w:val="en-GB"/>
        </w:rPr>
        <w:t>(</w:t>
      </w:r>
      <w:r w:rsidRPr="003B059D">
        <w:rPr>
          <w:lang w:val="en-GB"/>
        </w:rPr>
        <w:t>第</w:t>
      </w:r>
      <w:r w:rsidRPr="003B059D">
        <w:rPr>
          <w:rFonts w:hint="eastAsia"/>
          <w:lang w:val="en-GB"/>
        </w:rPr>
        <w:t>35</w:t>
      </w:r>
      <w:r w:rsidRPr="003B059D">
        <w:rPr>
          <w:lang w:val="en-GB"/>
        </w:rPr>
        <w:t>和</w:t>
      </w:r>
      <w:r w:rsidRPr="003B059D">
        <w:rPr>
          <w:rFonts w:hint="eastAsia"/>
          <w:lang w:val="en-GB"/>
        </w:rPr>
        <w:t>第</w:t>
      </w:r>
      <w:r w:rsidRPr="003B059D">
        <w:rPr>
          <w:lang w:val="en-GB"/>
        </w:rPr>
        <w:t>36</w:t>
      </w:r>
      <w:r w:rsidRPr="003B059D">
        <w:rPr>
          <w:rFonts w:hint="eastAsia"/>
          <w:lang w:val="en-GB"/>
        </w:rPr>
        <w:t>条</w:t>
      </w:r>
      <w:r>
        <w:rPr>
          <w:lang w:val="en-GB"/>
        </w:rPr>
        <w:t>)</w:t>
      </w:r>
      <w:r w:rsidRPr="003B059D">
        <w:rPr>
          <w:lang w:val="en-GB"/>
        </w:rPr>
        <w:t>。</w:t>
      </w:r>
    </w:p>
    <w:p w:rsidR="003B059D" w:rsidRPr="003B059D" w:rsidRDefault="003B059D" w:rsidP="003B059D">
      <w:pPr>
        <w:pStyle w:val="SingleTxtGC"/>
        <w:rPr>
          <w:lang w:val="en-GB"/>
        </w:rPr>
      </w:pPr>
      <w:r w:rsidRPr="003B059D">
        <w:rPr>
          <w:lang w:val="en-GB"/>
        </w:rPr>
        <w:t>丈夫</w:t>
      </w:r>
      <w:r w:rsidRPr="003B059D">
        <w:rPr>
          <w:rFonts w:hint="eastAsia"/>
          <w:lang w:val="en-GB"/>
        </w:rPr>
        <w:t>对妻子做出</w:t>
      </w:r>
      <w:r w:rsidRPr="003B059D">
        <w:rPr>
          <w:lang w:val="en-GB"/>
        </w:rPr>
        <w:t>三</w:t>
      </w:r>
      <w:r w:rsidRPr="003B059D">
        <w:rPr>
          <w:rFonts w:hint="eastAsia"/>
          <w:lang w:val="en-GB"/>
        </w:rPr>
        <w:t>次</w:t>
      </w:r>
      <w:r w:rsidRPr="003B059D">
        <w:rPr>
          <w:lang w:val="en-GB"/>
        </w:rPr>
        <w:t>独立的</w:t>
      </w:r>
      <w:r w:rsidRPr="003B059D">
        <w:rPr>
          <w:rFonts w:hint="eastAsia"/>
          <w:lang w:val="en-GB"/>
        </w:rPr>
        <w:t>脱离关系声明</w:t>
      </w:r>
      <w:r w:rsidRPr="003B059D">
        <w:rPr>
          <w:lang w:val="en-GB"/>
        </w:rPr>
        <w:t>，离婚</w:t>
      </w:r>
      <w:r w:rsidRPr="003B059D">
        <w:rPr>
          <w:rFonts w:hint="eastAsia"/>
          <w:lang w:val="en-GB"/>
        </w:rPr>
        <w:t>则</w:t>
      </w:r>
      <w:r w:rsidRPr="003B059D">
        <w:rPr>
          <w:lang w:val="en-GB"/>
        </w:rPr>
        <w:t>不可撤销。离婚</w:t>
      </w:r>
      <w:r w:rsidRPr="003B059D">
        <w:rPr>
          <w:rFonts w:hint="eastAsia"/>
          <w:lang w:val="en-GB"/>
        </w:rPr>
        <w:t>分为</w:t>
      </w:r>
      <w:r w:rsidRPr="003B059D">
        <w:rPr>
          <w:lang w:val="en-GB"/>
        </w:rPr>
        <w:t>两种类型：</w:t>
      </w:r>
    </w:p>
    <w:p w:rsidR="003B059D" w:rsidRPr="003B059D" w:rsidRDefault="003B059D" w:rsidP="00102E6B">
      <w:pPr>
        <w:pStyle w:val="Bullet1GC"/>
        <w:rPr>
          <w:lang w:val="en-GB"/>
        </w:rPr>
      </w:pPr>
      <w:r w:rsidRPr="003B059D">
        <w:rPr>
          <w:rFonts w:hint="eastAsia"/>
          <w:lang w:val="en-GB"/>
        </w:rPr>
        <w:t>可</w:t>
      </w:r>
      <w:r w:rsidRPr="003B059D">
        <w:rPr>
          <w:lang w:val="en-GB"/>
        </w:rPr>
        <w:t>撤销</w:t>
      </w:r>
      <w:r w:rsidRPr="003B059D">
        <w:rPr>
          <w:rFonts w:hint="eastAsia"/>
          <w:lang w:val="en-GB"/>
        </w:rPr>
        <w:t>的</w:t>
      </w:r>
      <w:r w:rsidRPr="003B059D">
        <w:rPr>
          <w:lang w:val="en-GB"/>
        </w:rPr>
        <w:t>离婚，</w:t>
      </w:r>
      <w:r w:rsidRPr="003B059D">
        <w:rPr>
          <w:rFonts w:hint="eastAsia"/>
          <w:lang w:val="en-GB"/>
        </w:rPr>
        <w:t>允许</w:t>
      </w:r>
      <w:r w:rsidRPr="003B059D">
        <w:rPr>
          <w:lang w:val="en-GB"/>
        </w:rPr>
        <w:t>丈夫</w:t>
      </w:r>
      <w:r w:rsidRPr="003B059D">
        <w:rPr>
          <w:rFonts w:hint="eastAsia"/>
          <w:lang w:val="en-GB"/>
        </w:rPr>
        <w:t>在离婚后</w:t>
      </w:r>
      <w:r w:rsidRPr="003B059D">
        <w:rPr>
          <w:lang w:val="en-GB"/>
        </w:rPr>
        <w:t>3</w:t>
      </w:r>
      <w:r w:rsidRPr="003B059D">
        <w:rPr>
          <w:lang w:val="en-GB"/>
        </w:rPr>
        <w:t>个月等待期</w:t>
      </w:r>
      <w:r>
        <w:rPr>
          <w:lang w:val="en-GB"/>
        </w:rPr>
        <w:t>(</w:t>
      </w:r>
      <w:r w:rsidRPr="0006550B">
        <w:rPr>
          <w:i/>
          <w:iCs/>
          <w:lang w:val="en-GB"/>
        </w:rPr>
        <w:t>iddat</w:t>
      </w:r>
      <w:r>
        <w:rPr>
          <w:lang w:val="en-GB"/>
        </w:rPr>
        <w:t>)</w:t>
      </w:r>
      <w:r w:rsidRPr="003B059D">
        <w:rPr>
          <w:rFonts w:hint="eastAsia"/>
          <w:lang w:val="en-GB"/>
        </w:rPr>
        <w:t>结束后</w:t>
      </w:r>
      <w:r w:rsidRPr="003B059D">
        <w:rPr>
          <w:lang w:val="en-GB"/>
        </w:rPr>
        <w:t>回到</w:t>
      </w:r>
      <w:r w:rsidRPr="003B059D">
        <w:rPr>
          <w:rFonts w:hint="eastAsia"/>
          <w:lang w:val="en-GB"/>
        </w:rPr>
        <w:t>其</w:t>
      </w:r>
      <w:r w:rsidRPr="003B059D">
        <w:rPr>
          <w:lang w:val="en-GB"/>
        </w:rPr>
        <w:t>妻子</w:t>
      </w:r>
      <w:r w:rsidRPr="003B059D">
        <w:rPr>
          <w:rFonts w:hint="eastAsia"/>
          <w:lang w:val="en-GB"/>
        </w:rPr>
        <w:t>身边，无须新婚约</w:t>
      </w:r>
      <w:r w:rsidRPr="003B059D">
        <w:rPr>
          <w:lang w:val="en-GB"/>
        </w:rPr>
        <w:t>。法院</w:t>
      </w:r>
      <w:r w:rsidRPr="003B059D">
        <w:rPr>
          <w:rFonts w:hint="eastAsia"/>
          <w:lang w:val="en-GB"/>
        </w:rPr>
        <w:t>以与离婚相同的方式登记复婚</w:t>
      </w:r>
      <w:r w:rsidRPr="003B059D">
        <w:rPr>
          <w:lang w:val="en-GB"/>
        </w:rPr>
        <w:t>。</w:t>
      </w:r>
    </w:p>
    <w:p w:rsidR="003B059D" w:rsidRPr="003B059D" w:rsidRDefault="003B059D" w:rsidP="00102E6B">
      <w:pPr>
        <w:pStyle w:val="Bullet1GC"/>
        <w:rPr>
          <w:lang w:val="en-GB"/>
        </w:rPr>
      </w:pPr>
      <w:r w:rsidRPr="003B059D">
        <w:rPr>
          <w:lang w:val="en-GB"/>
        </w:rPr>
        <w:t>不可</w:t>
      </w:r>
      <w:r w:rsidRPr="003B059D">
        <w:rPr>
          <w:rFonts w:hint="eastAsia"/>
          <w:lang w:val="en-GB"/>
        </w:rPr>
        <w:t>撤销的</w:t>
      </w:r>
      <w:r w:rsidRPr="003B059D">
        <w:rPr>
          <w:lang w:val="en-GB"/>
        </w:rPr>
        <w:t>离婚，</w:t>
      </w:r>
      <w:r w:rsidRPr="003B059D">
        <w:rPr>
          <w:rFonts w:hint="eastAsia"/>
          <w:lang w:val="en-GB"/>
        </w:rPr>
        <w:t>分为</w:t>
      </w:r>
      <w:r w:rsidRPr="003B059D">
        <w:rPr>
          <w:lang w:val="en-GB"/>
        </w:rPr>
        <w:t>两种：</w:t>
      </w:r>
    </w:p>
    <w:p w:rsidR="003B059D" w:rsidRPr="003B059D" w:rsidRDefault="003B059D" w:rsidP="00F37AB6">
      <w:pPr>
        <w:pStyle w:val="SingleTxtGC"/>
        <w:ind w:left="2404" w:hanging="431"/>
        <w:rPr>
          <w:lang w:val="en-GB"/>
        </w:rPr>
      </w:pPr>
      <w:r w:rsidRPr="003B059D">
        <w:rPr>
          <w:lang w:val="en-GB"/>
        </w:rPr>
        <w:t>§</w:t>
      </w:r>
      <w:r w:rsidRPr="003B059D">
        <w:rPr>
          <w:lang w:val="en-GB"/>
        </w:rPr>
        <w:tab/>
      </w:r>
      <w:r w:rsidRPr="003B059D">
        <w:rPr>
          <w:rFonts w:hint="eastAsia"/>
          <w:lang w:val="en-GB"/>
        </w:rPr>
        <w:t>轻微的</w:t>
      </w:r>
      <w:r w:rsidRPr="003B059D">
        <w:rPr>
          <w:lang w:val="en-GB"/>
        </w:rPr>
        <w:t>不可撤销的离婚，</w:t>
      </w:r>
      <w:r w:rsidRPr="003B059D">
        <w:rPr>
          <w:rFonts w:hint="eastAsia"/>
          <w:lang w:val="en-GB"/>
        </w:rPr>
        <w:t>允许</w:t>
      </w:r>
      <w:r w:rsidRPr="003B059D">
        <w:rPr>
          <w:lang w:val="en-GB"/>
        </w:rPr>
        <w:t>丈夫</w:t>
      </w:r>
      <w:r w:rsidRPr="003B059D">
        <w:rPr>
          <w:rFonts w:hint="eastAsia"/>
          <w:lang w:val="en-GB"/>
        </w:rPr>
        <w:t>在等待期结束后通过新婚约与前妻复婚；</w:t>
      </w:r>
    </w:p>
    <w:p w:rsidR="003B059D" w:rsidRPr="003B059D" w:rsidRDefault="003B059D" w:rsidP="00F37AB6">
      <w:pPr>
        <w:pStyle w:val="SingleTxtGC"/>
        <w:ind w:left="2404" w:hanging="431"/>
        <w:rPr>
          <w:lang w:val="en-GB"/>
        </w:rPr>
      </w:pPr>
      <w:r w:rsidRPr="003B059D">
        <w:rPr>
          <w:lang w:val="en-GB"/>
        </w:rPr>
        <w:t>§</w:t>
      </w:r>
      <w:r w:rsidRPr="003B059D">
        <w:rPr>
          <w:lang w:val="en-GB"/>
        </w:rPr>
        <w:tab/>
      </w:r>
      <w:r w:rsidRPr="003B059D">
        <w:rPr>
          <w:rFonts w:hint="eastAsia"/>
          <w:lang w:val="en-GB"/>
        </w:rPr>
        <w:t>严重的</w:t>
      </w:r>
      <w:r w:rsidRPr="003B059D">
        <w:rPr>
          <w:lang w:val="en-GB"/>
        </w:rPr>
        <w:t>不可撤销的离婚，禁止丈夫</w:t>
      </w:r>
      <w:r w:rsidRPr="003B059D">
        <w:rPr>
          <w:rFonts w:hint="eastAsia"/>
          <w:lang w:val="en-GB"/>
        </w:rPr>
        <w:t>与在</w:t>
      </w:r>
      <w:r w:rsidRPr="003B059D">
        <w:rPr>
          <w:lang w:val="en-GB"/>
        </w:rPr>
        <w:t>三个不同场合</w:t>
      </w:r>
      <w:r w:rsidRPr="003B059D">
        <w:rPr>
          <w:rFonts w:hint="eastAsia"/>
          <w:lang w:val="en-GB"/>
        </w:rPr>
        <w:t>声明脱离关系的</w:t>
      </w:r>
      <w:r w:rsidRPr="003B059D">
        <w:rPr>
          <w:lang w:val="en-GB"/>
        </w:rPr>
        <w:t>女人</w:t>
      </w:r>
      <w:r w:rsidRPr="003B059D">
        <w:rPr>
          <w:rFonts w:hint="eastAsia"/>
          <w:lang w:val="en-GB"/>
        </w:rPr>
        <w:t>在第三次声明脱离关系后的</w:t>
      </w:r>
      <w:r w:rsidRPr="003B059D">
        <w:rPr>
          <w:lang w:val="en-GB"/>
        </w:rPr>
        <w:t>等待期结束</w:t>
      </w:r>
      <w:r w:rsidRPr="003B059D">
        <w:rPr>
          <w:rFonts w:hint="eastAsia"/>
          <w:lang w:val="en-GB"/>
        </w:rPr>
        <w:t>后复</w:t>
      </w:r>
      <w:r w:rsidRPr="003B059D">
        <w:rPr>
          <w:lang w:val="en-GB"/>
        </w:rPr>
        <w:t>婚</w:t>
      </w:r>
      <w:r>
        <w:rPr>
          <w:lang w:val="en-GB"/>
        </w:rPr>
        <w:t>(</w:t>
      </w:r>
      <w:r w:rsidRPr="003B059D">
        <w:rPr>
          <w:lang w:val="en-GB"/>
        </w:rPr>
        <w:t>第</w:t>
      </w:r>
      <w:r w:rsidRPr="003B059D">
        <w:rPr>
          <w:lang w:val="en-GB"/>
        </w:rPr>
        <w:t>37</w:t>
      </w:r>
      <w:r w:rsidRPr="003B059D">
        <w:rPr>
          <w:lang w:val="en-GB"/>
        </w:rPr>
        <w:t>和</w:t>
      </w:r>
      <w:r w:rsidRPr="003B059D">
        <w:rPr>
          <w:rFonts w:hint="eastAsia"/>
          <w:lang w:val="en-GB"/>
        </w:rPr>
        <w:t>第</w:t>
      </w:r>
      <w:r w:rsidRPr="003B059D">
        <w:rPr>
          <w:lang w:val="en-GB"/>
        </w:rPr>
        <w:t>38</w:t>
      </w:r>
      <w:r w:rsidRPr="003B059D">
        <w:rPr>
          <w:rFonts w:hint="eastAsia"/>
          <w:lang w:val="en-GB"/>
        </w:rPr>
        <w:t>条</w:t>
      </w:r>
      <w:r>
        <w:rPr>
          <w:lang w:val="en-GB"/>
        </w:rPr>
        <w:t>)</w:t>
      </w:r>
      <w:r w:rsidRPr="003B059D">
        <w:rPr>
          <w:lang w:val="en-GB"/>
        </w:rPr>
        <w:t>。</w:t>
      </w:r>
    </w:p>
    <w:p w:rsidR="003B059D" w:rsidRPr="003B059D" w:rsidRDefault="003B059D" w:rsidP="003B059D">
      <w:pPr>
        <w:pStyle w:val="SingleTxtGC"/>
        <w:rPr>
          <w:lang w:val="en-GB"/>
        </w:rPr>
      </w:pPr>
      <w:r w:rsidRPr="003B059D">
        <w:rPr>
          <w:lang w:val="en-GB"/>
        </w:rPr>
        <w:t>22</w:t>
      </w:r>
      <w:r>
        <w:rPr>
          <w:rFonts w:hint="eastAsia"/>
          <w:lang w:val="en-GB"/>
        </w:rPr>
        <w:t>1.</w:t>
      </w:r>
      <w:r w:rsidR="00F2750B">
        <w:rPr>
          <w:rFonts w:hint="eastAsia"/>
          <w:lang w:val="en-GB"/>
        </w:rPr>
        <w:t xml:space="preserve">  </w:t>
      </w:r>
      <w:r w:rsidRPr="003B059D">
        <w:rPr>
          <w:lang w:val="en-GB"/>
        </w:rPr>
        <w:t>法律</w:t>
      </w:r>
      <w:r w:rsidRPr="003B059D">
        <w:rPr>
          <w:rFonts w:hint="eastAsia"/>
          <w:lang w:val="en-GB"/>
        </w:rPr>
        <w:t>要求</w:t>
      </w:r>
      <w:r w:rsidRPr="003B059D">
        <w:rPr>
          <w:lang w:val="en-GB"/>
        </w:rPr>
        <w:t>任何</w:t>
      </w:r>
      <w:r w:rsidRPr="003B059D">
        <w:rPr>
          <w:rFonts w:hint="eastAsia"/>
          <w:lang w:val="en-GB"/>
        </w:rPr>
        <w:t>申请离婚者必须向主管</w:t>
      </w:r>
      <w:r w:rsidRPr="003B059D">
        <w:rPr>
          <w:lang w:val="en-GB"/>
        </w:rPr>
        <w:t>法院提起离婚诉讼。如果</w:t>
      </w:r>
      <w:r w:rsidRPr="003B059D">
        <w:rPr>
          <w:rFonts w:hint="eastAsia"/>
          <w:lang w:val="en-GB"/>
        </w:rPr>
        <w:t>男方</w:t>
      </w:r>
      <w:r w:rsidRPr="003B059D">
        <w:rPr>
          <w:lang w:val="en-GB"/>
        </w:rPr>
        <w:t>不能这样做，或</w:t>
      </w:r>
      <w:r w:rsidRPr="003B059D">
        <w:rPr>
          <w:rFonts w:hint="eastAsia"/>
          <w:lang w:val="en-GB"/>
        </w:rPr>
        <w:t>者如果女方被准许或授权</w:t>
      </w:r>
      <w:r w:rsidRPr="003B059D">
        <w:rPr>
          <w:lang w:val="en-GB"/>
        </w:rPr>
        <w:t>，</w:t>
      </w:r>
      <w:r w:rsidRPr="003B059D">
        <w:rPr>
          <w:rFonts w:hint="eastAsia"/>
          <w:lang w:val="en-GB"/>
        </w:rPr>
        <w:t>导致男方</w:t>
      </w:r>
      <w:r w:rsidRPr="003B059D">
        <w:rPr>
          <w:lang w:val="en-GB"/>
        </w:rPr>
        <w:t>不能</w:t>
      </w:r>
      <w:r w:rsidRPr="003B059D">
        <w:rPr>
          <w:rFonts w:hint="eastAsia"/>
          <w:lang w:val="en-GB"/>
        </w:rPr>
        <w:t>以</w:t>
      </w:r>
      <w:r w:rsidRPr="003B059D">
        <w:rPr>
          <w:lang w:val="en-GB"/>
        </w:rPr>
        <w:t>丈夫或妻子</w:t>
      </w:r>
      <w:r w:rsidRPr="003B059D">
        <w:rPr>
          <w:rFonts w:hint="eastAsia"/>
          <w:lang w:val="en-GB"/>
        </w:rPr>
        <w:t>做出</w:t>
      </w:r>
      <w:r w:rsidRPr="003B059D">
        <w:rPr>
          <w:lang w:val="en-GB"/>
        </w:rPr>
        <w:t>否定</w:t>
      </w:r>
      <w:r w:rsidRPr="003B059D">
        <w:rPr>
          <w:rFonts w:hint="eastAsia"/>
          <w:lang w:val="en-GB"/>
        </w:rPr>
        <w:t>的形式</w:t>
      </w:r>
      <w:r w:rsidRPr="003B059D">
        <w:rPr>
          <w:lang w:val="en-GB"/>
        </w:rPr>
        <w:t>证明</w:t>
      </w:r>
      <w:r w:rsidRPr="003B059D">
        <w:rPr>
          <w:rFonts w:hint="eastAsia"/>
          <w:lang w:val="en-GB"/>
        </w:rPr>
        <w:t>在法院之外办理的</w:t>
      </w:r>
      <w:r w:rsidRPr="003B059D">
        <w:rPr>
          <w:lang w:val="en-GB"/>
        </w:rPr>
        <w:t>离婚</w:t>
      </w:r>
      <w:r w:rsidRPr="003B059D">
        <w:rPr>
          <w:rFonts w:hint="eastAsia"/>
          <w:lang w:val="en-GB"/>
        </w:rPr>
        <w:t>，则</w:t>
      </w:r>
      <w:r w:rsidRPr="003B059D">
        <w:rPr>
          <w:lang w:val="en-GB"/>
        </w:rPr>
        <w:t>必须</w:t>
      </w:r>
      <w:r w:rsidRPr="003B059D">
        <w:rPr>
          <w:rFonts w:hint="eastAsia"/>
          <w:lang w:val="en-GB"/>
        </w:rPr>
        <w:t>在</w:t>
      </w:r>
      <w:r w:rsidRPr="003B059D">
        <w:rPr>
          <w:lang w:val="en-GB"/>
        </w:rPr>
        <w:t>等待期</w:t>
      </w:r>
      <w:r w:rsidRPr="003B059D">
        <w:rPr>
          <w:rFonts w:hint="eastAsia"/>
          <w:lang w:val="en-GB"/>
        </w:rPr>
        <w:t>内</w:t>
      </w:r>
      <w:r w:rsidRPr="003B059D">
        <w:rPr>
          <w:lang w:val="en-GB"/>
        </w:rPr>
        <w:t>向法院</w:t>
      </w:r>
      <w:r w:rsidRPr="003B059D">
        <w:rPr>
          <w:rFonts w:hint="eastAsia"/>
          <w:lang w:val="en-GB"/>
        </w:rPr>
        <w:t>提起</w:t>
      </w:r>
      <w:r w:rsidRPr="003B059D">
        <w:rPr>
          <w:lang w:val="en-GB"/>
        </w:rPr>
        <w:t>诉讼</w:t>
      </w:r>
      <w:r w:rsidRPr="003B059D">
        <w:rPr>
          <w:rFonts w:hint="eastAsia"/>
          <w:lang w:val="en-GB"/>
        </w:rPr>
        <w:t>，</w:t>
      </w:r>
      <w:r w:rsidRPr="003B059D">
        <w:rPr>
          <w:lang w:val="en-GB"/>
        </w:rPr>
        <w:t>以便离婚</w:t>
      </w:r>
      <w:r w:rsidRPr="003B059D">
        <w:rPr>
          <w:rFonts w:hint="eastAsia"/>
          <w:lang w:val="en-GB"/>
        </w:rPr>
        <w:t>获得</w:t>
      </w:r>
      <w:r w:rsidRPr="003B059D">
        <w:rPr>
          <w:lang w:val="en-GB"/>
        </w:rPr>
        <w:t>证明</w:t>
      </w:r>
      <w:r>
        <w:rPr>
          <w:rFonts w:hint="eastAsia"/>
          <w:lang w:val="en-GB"/>
        </w:rPr>
        <w:t>(</w:t>
      </w:r>
      <w:r w:rsidRPr="003B059D">
        <w:rPr>
          <w:lang w:val="en-GB"/>
        </w:rPr>
        <w:t>第</w:t>
      </w:r>
      <w:r w:rsidRPr="003B059D">
        <w:rPr>
          <w:lang w:val="en-GB"/>
        </w:rPr>
        <w:t>39.1</w:t>
      </w:r>
      <w:r w:rsidRPr="003B059D">
        <w:rPr>
          <w:lang w:val="en-GB"/>
        </w:rPr>
        <w:t>和</w:t>
      </w:r>
      <w:r w:rsidRPr="003B059D">
        <w:rPr>
          <w:lang w:val="en-GB"/>
        </w:rPr>
        <w:t>2</w:t>
      </w:r>
      <w:r w:rsidRPr="003B059D">
        <w:rPr>
          <w:rFonts w:hint="eastAsia"/>
          <w:lang w:val="en-GB"/>
        </w:rPr>
        <w:t>条</w:t>
      </w:r>
      <w:r>
        <w:rPr>
          <w:lang w:val="en-GB"/>
        </w:rPr>
        <w:t>)</w:t>
      </w:r>
      <w:r w:rsidRPr="003B059D">
        <w:rPr>
          <w:lang w:val="en-GB"/>
        </w:rPr>
        <w:t>。</w:t>
      </w:r>
    </w:p>
    <w:p w:rsidR="003B059D" w:rsidRPr="003B059D" w:rsidRDefault="003B059D" w:rsidP="003B059D">
      <w:pPr>
        <w:pStyle w:val="SingleTxtGC"/>
        <w:rPr>
          <w:lang w:val="en-GB"/>
        </w:rPr>
      </w:pPr>
      <w:r w:rsidRPr="003B059D">
        <w:rPr>
          <w:lang w:val="en-GB"/>
        </w:rPr>
        <w:t>22</w:t>
      </w:r>
      <w:r>
        <w:rPr>
          <w:lang w:val="en-GB"/>
        </w:rPr>
        <w:t>2.</w:t>
      </w:r>
      <w:r w:rsidR="008C60F3">
        <w:rPr>
          <w:rFonts w:hint="eastAsia"/>
          <w:lang w:val="en-GB"/>
        </w:rPr>
        <w:t xml:space="preserve">  </w:t>
      </w:r>
      <w:r w:rsidRPr="003B059D">
        <w:rPr>
          <w:lang w:val="en-GB"/>
        </w:rPr>
        <w:t>为了遏制离婚</w:t>
      </w:r>
      <w:r w:rsidRPr="003B059D">
        <w:rPr>
          <w:rFonts w:hint="eastAsia"/>
          <w:lang w:val="en-GB"/>
        </w:rPr>
        <w:t>数量</w:t>
      </w:r>
      <w:r w:rsidRPr="003B059D">
        <w:rPr>
          <w:lang w:val="en-GB"/>
        </w:rPr>
        <w:t>，法律</w:t>
      </w:r>
      <w:r w:rsidRPr="003B059D">
        <w:rPr>
          <w:rFonts w:hint="eastAsia"/>
          <w:lang w:val="en-GB"/>
        </w:rPr>
        <w:t>要求提出</w:t>
      </w:r>
      <w:r w:rsidRPr="003B059D">
        <w:rPr>
          <w:lang w:val="en-GB"/>
        </w:rPr>
        <w:t>离婚</w:t>
      </w:r>
      <w:r w:rsidRPr="003B059D">
        <w:rPr>
          <w:rFonts w:hint="eastAsia"/>
          <w:lang w:val="en-GB"/>
        </w:rPr>
        <w:t>的</w:t>
      </w:r>
      <w:r w:rsidRPr="003B059D">
        <w:rPr>
          <w:lang w:val="en-GB"/>
        </w:rPr>
        <w:t>丈夫</w:t>
      </w:r>
      <w:r w:rsidRPr="003B059D">
        <w:rPr>
          <w:rFonts w:hint="eastAsia"/>
          <w:lang w:val="en-GB"/>
        </w:rPr>
        <w:t>向离婚</w:t>
      </w:r>
      <w:r w:rsidRPr="003B059D">
        <w:rPr>
          <w:lang w:val="en-GB"/>
        </w:rPr>
        <w:t>妻子</w:t>
      </w:r>
      <w:r w:rsidRPr="003B059D">
        <w:rPr>
          <w:rFonts w:hint="eastAsia"/>
          <w:lang w:val="en-GB"/>
        </w:rPr>
        <w:t>支付</w:t>
      </w:r>
      <w:r w:rsidRPr="003B059D">
        <w:rPr>
          <w:lang w:val="en-GB"/>
        </w:rPr>
        <w:t>离婚造成的损害赔偿金。此外，</w:t>
      </w:r>
      <w:r w:rsidRPr="003B059D">
        <w:rPr>
          <w:rFonts w:hint="eastAsia"/>
          <w:lang w:val="en-GB"/>
        </w:rPr>
        <w:t>法律规定，如果男方随意向女方提出离婚，男方必须支付女方</w:t>
      </w:r>
      <w:r w:rsidRPr="003B059D">
        <w:rPr>
          <w:lang w:val="en-GB"/>
        </w:rPr>
        <w:t>赔偿金，</w:t>
      </w:r>
      <w:r w:rsidRPr="003B059D">
        <w:rPr>
          <w:rFonts w:hint="eastAsia"/>
          <w:lang w:val="en-GB"/>
        </w:rPr>
        <w:t>前提</w:t>
      </w:r>
      <w:r w:rsidRPr="003B059D">
        <w:rPr>
          <w:lang w:val="en-GB"/>
        </w:rPr>
        <w:t>是</w:t>
      </w:r>
      <w:r w:rsidRPr="003B059D">
        <w:rPr>
          <w:rFonts w:hint="eastAsia"/>
          <w:lang w:val="en-GB"/>
        </w:rPr>
        <w:t>离婚</w:t>
      </w:r>
      <w:r w:rsidRPr="003B059D">
        <w:rPr>
          <w:lang w:val="en-GB"/>
        </w:rPr>
        <w:t>妻子向法院</w:t>
      </w:r>
      <w:r w:rsidRPr="003B059D">
        <w:rPr>
          <w:rFonts w:hint="eastAsia"/>
          <w:lang w:val="en-GB"/>
        </w:rPr>
        <w:t>提出明确申请，赔偿金额与</w:t>
      </w:r>
      <w:r w:rsidRPr="003B059D">
        <w:rPr>
          <w:lang w:val="en-GB"/>
        </w:rPr>
        <w:t>丈夫</w:t>
      </w:r>
      <w:r w:rsidRPr="003B059D">
        <w:rPr>
          <w:rFonts w:hint="eastAsia"/>
          <w:lang w:val="en-GB"/>
        </w:rPr>
        <w:t>离婚</w:t>
      </w:r>
      <w:r w:rsidRPr="003B059D">
        <w:rPr>
          <w:lang w:val="en-GB"/>
        </w:rPr>
        <w:t>的随意性和财务状况</w:t>
      </w:r>
      <w:r w:rsidRPr="003B059D">
        <w:rPr>
          <w:rFonts w:hint="eastAsia"/>
          <w:lang w:val="en-GB"/>
        </w:rPr>
        <w:t>相称；赔偿</w:t>
      </w:r>
      <w:r w:rsidRPr="003B059D">
        <w:rPr>
          <w:lang w:val="en-GB"/>
        </w:rPr>
        <w:t>金额不得超过</w:t>
      </w:r>
      <w:r w:rsidRPr="003B059D">
        <w:rPr>
          <w:rFonts w:hint="eastAsia"/>
          <w:lang w:val="en-GB"/>
        </w:rPr>
        <w:t>女方</w:t>
      </w:r>
      <w:r w:rsidRPr="003B059D">
        <w:rPr>
          <w:lang w:val="en-GB"/>
        </w:rPr>
        <w:t>两年的赡养费</w:t>
      </w:r>
      <w:r>
        <w:rPr>
          <w:lang w:val="en-GB"/>
        </w:rPr>
        <w:t>(</w:t>
      </w:r>
      <w:r w:rsidRPr="003B059D">
        <w:rPr>
          <w:lang w:val="en-GB"/>
        </w:rPr>
        <w:t>第</w:t>
      </w:r>
      <w:r w:rsidRPr="003B059D">
        <w:rPr>
          <w:lang w:val="en-GB"/>
        </w:rPr>
        <w:t>39.3</w:t>
      </w:r>
      <w:r w:rsidRPr="003B059D">
        <w:rPr>
          <w:lang w:val="en-GB"/>
        </w:rPr>
        <w:t>条</w:t>
      </w:r>
      <w:r>
        <w:rPr>
          <w:lang w:val="en-GB"/>
        </w:rPr>
        <w:t>)</w:t>
      </w:r>
      <w:r w:rsidRPr="003B059D">
        <w:rPr>
          <w:lang w:val="en-GB"/>
        </w:rPr>
        <w:t>。</w:t>
      </w:r>
    </w:p>
    <w:p w:rsidR="003B059D" w:rsidRPr="003B059D" w:rsidRDefault="00D448B8" w:rsidP="00D448B8">
      <w:pPr>
        <w:pStyle w:val="H23GC"/>
        <w:rPr>
          <w:rFonts w:hint="eastAsia"/>
        </w:rPr>
      </w:pPr>
      <w:r>
        <w:rPr>
          <w:rFonts w:hint="eastAsia"/>
        </w:rPr>
        <w:tab/>
      </w:r>
      <w:r>
        <w:rPr>
          <w:rFonts w:hint="eastAsia"/>
        </w:rPr>
        <w:tab/>
      </w:r>
      <w:r w:rsidR="003B059D" w:rsidRPr="003B059D">
        <w:rPr>
          <w:rFonts w:hint="eastAsia"/>
        </w:rPr>
        <w:t>合法分居</w:t>
      </w:r>
    </w:p>
    <w:p w:rsidR="003B059D" w:rsidRPr="003B059D" w:rsidRDefault="003B059D" w:rsidP="003B059D">
      <w:pPr>
        <w:pStyle w:val="SingleTxtGC"/>
        <w:rPr>
          <w:lang w:val="en-GB"/>
        </w:rPr>
      </w:pPr>
      <w:r w:rsidRPr="003B059D">
        <w:rPr>
          <w:lang w:val="en-GB"/>
        </w:rPr>
        <w:t>22</w:t>
      </w:r>
      <w:r>
        <w:rPr>
          <w:lang w:val="en-GB"/>
        </w:rPr>
        <w:t>3.</w:t>
      </w:r>
      <w:r w:rsidR="00617A53">
        <w:rPr>
          <w:rFonts w:hint="eastAsia"/>
          <w:lang w:val="en-GB"/>
        </w:rPr>
        <w:t xml:space="preserve">  </w:t>
      </w:r>
      <w:r w:rsidRPr="003B059D">
        <w:rPr>
          <w:lang w:val="en-GB"/>
        </w:rPr>
        <w:t>合法分居</w:t>
      </w:r>
      <w:r w:rsidRPr="003B059D">
        <w:rPr>
          <w:rFonts w:hint="eastAsia"/>
          <w:lang w:val="en-GB"/>
        </w:rPr>
        <w:t>即夫妻一方向主管法院提起诉讼，由</w:t>
      </w:r>
      <w:r w:rsidRPr="003B059D">
        <w:rPr>
          <w:lang w:val="en-GB"/>
        </w:rPr>
        <w:t>法院裁决</w:t>
      </w:r>
      <w:r w:rsidRPr="003B059D">
        <w:rPr>
          <w:rFonts w:hint="eastAsia"/>
          <w:lang w:val="en-GB"/>
        </w:rPr>
        <w:t>解除</w:t>
      </w:r>
      <w:r w:rsidRPr="003B059D">
        <w:rPr>
          <w:lang w:val="en-GB"/>
        </w:rPr>
        <w:t>婚姻关系。</w:t>
      </w:r>
      <w:r w:rsidRPr="003B059D">
        <w:rPr>
          <w:rFonts w:hint="eastAsia"/>
          <w:lang w:val="en-GB"/>
        </w:rPr>
        <w:t>当事人提交相关</w:t>
      </w:r>
      <w:r w:rsidRPr="003B059D">
        <w:rPr>
          <w:lang w:val="en-GB"/>
        </w:rPr>
        <w:t>证据</w:t>
      </w:r>
      <w:r w:rsidRPr="003B059D">
        <w:rPr>
          <w:rFonts w:hint="eastAsia"/>
          <w:lang w:val="en-GB"/>
        </w:rPr>
        <w:t>后，</w:t>
      </w:r>
      <w:r w:rsidRPr="003B059D">
        <w:rPr>
          <w:lang w:val="en-GB"/>
        </w:rPr>
        <w:t>法院进行调查。夫妻双方有权在下列情况下要求合法分居：</w:t>
      </w:r>
    </w:p>
    <w:p w:rsidR="003B059D" w:rsidRPr="003B059D" w:rsidRDefault="003B059D" w:rsidP="00905238">
      <w:pPr>
        <w:pStyle w:val="Bullet1GC"/>
        <w:rPr>
          <w:lang w:val="en-GB"/>
        </w:rPr>
      </w:pPr>
      <w:r w:rsidRPr="003B059D">
        <w:rPr>
          <w:lang w:val="en-GB"/>
        </w:rPr>
        <w:t>如果</w:t>
      </w:r>
      <w:r w:rsidRPr="003B059D">
        <w:rPr>
          <w:rFonts w:hint="eastAsia"/>
          <w:lang w:val="en-GB"/>
        </w:rPr>
        <w:t>夫妻一方对另一方造成的伤害严重到</w:t>
      </w:r>
      <w:r w:rsidRPr="003B059D">
        <w:rPr>
          <w:lang w:val="en-GB"/>
        </w:rPr>
        <w:t>无法继续婚姻生活</w:t>
      </w:r>
      <w:r w:rsidRPr="003B059D">
        <w:rPr>
          <w:rFonts w:hint="eastAsia"/>
          <w:lang w:val="en-GB"/>
        </w:rPr>
        <w:t>的程度</w:t>
      </w:r>
      <w:r w:rsidRPr="003B059D">
        <w:rPr>
          <w:lang w:val="en-GB"/>
        </w:rPr>
        <w:t>。酗酒或吸毒</w:t>
      </w:r>
      <w:r w:rsidRPr="003B059D">
        <w:rPr>
          <w:rFonts w:hint="eastAsia"/>
          <w:lang w:val="en-GB"/>
        </w:rPr>
        <w:t>、在</w:t>
      </w:r>
      <w:r w:rsidRPr="003B059D">
        <w:rPr>
          <w:lang w:val="en-GB"/>
        </w:rPr>
        <w:t>婚姻家庭</w:t>
      </w:r>
      <w:r w:rsidRPr="003B059D">
        <w:rPr>
          <w:rFonts w:hint="eastAsia"/>
          <w:lang w:val="en-GB"/>
        </w:rPr>
        <w:t>中</w:t>
      </w:r>
      <w:r w:rsidRPr="003B059D">
        <w:rPr>
          <w:lang w:val="en-GB"/>
        </w:rPr>
        <w:t>赌博</w:t>
      </w:r>
      <w:r w:rsidRPr="003B059D">
        <w:rPr>
          <w:rFonts w:hint="eastAsia"/>
          <w:lang w:val="en-GB"/>
        </w:rPr>
        <w:t>以及</w:t>
      </w:r>
      <w:r w:rsidRPr="003B059D">
        <w:rPr>
          <w:lang w:val="en-GB"/>
        </w:rPr>
        <w:t>丈夫以任何形式</w:t>
      </w:r>
      <w:r w:rsidRPr="003B059D">
        <w:rPr>
          <w:rFonts w:hint="eastAsia"/>
          <w:lang w:val="en-GB"/>
        </w:rPr>
        <w:t>进行</w:t>
      </w:r>
      <w:r w:rsidRPr="003B059D">
        <w:rPr>
          <w:lang w:val="en-GB"/>
        </w:rPr>
        <w:t>鸡奸</w:t>
      </w:r>
      <w:r w:rsidRPr="003B059D">
        <w:rPr>
          <w:rFonts w:hint="eastAsia"/>
          <w:lang w:val="en-GB"/>
        </w:rPr>
        <w:t>均被视为不同</w:t>
      </w:r>
      <w:r w:rsidRPr="003B059D">
        <w:rPr>
          <w:lang w:val="en-GB"/>
        </w:rPr>
        <w:t>类型</w:t>
      </w:r>
      <w:r w:rsidRPr="003B059D">
        <w:rPr>
          <w:rFonts w:hint="eastAsia"/>
          <w:lang w:val="en-GB"/>
        </w:rPr>
        <w:t>的伤害；</w:t>
      </w:r>
    </w:p>
    <w:p w:rsidR="003B059D" w:rsidRPr="003B059D" w:rsidRDefault="003B059D" w:rsidP="00905238">
      <w:pPr>
        <w:pStyle w:val="Bullet1GC"/>
        <w:rPr>
          <w:lang w:val="en-GB"/>
        </w:rPr>
      </w:pPr>
      <w:r w:rsidRPr="003B059D">
        <w:rPr>
          <w:lang w:val="en-GB"/>
        </w:rPr>
        <w:t>如果婚</w:t>
      </w:r>
      <w:r w:rsidRPr="003B059D">
        <w:rPr>
          <w:rFonts w:hint="eastAsia"/>
          <w:lang w:val="en-GB"/>
        </w:rPr>
        <w:t>约是在夫妻一方</w:t>
      </w:r>
      <w:r w:rsidRPr="003B059D">
        <w:rPr>
          <w:lang w:val="en-GB"/>
        </w:rPr>
        <w:t>18</w:t>
      </w:r>
      <w:r w:rsidRPr="003B059D">
        <w:rPr>
          <w:lang w:val="en-GB"/>
        </w:rPr>
        <w:t>岁</w:t>
      </w:r>
      <w:r w:rsidRPr="003B059D">
        <w:rPr>
          <w:rFonts w:hint="eastAsia"/>
          <w:lang w:val="en-GB"/>
        </w:rPr>
        <w:t>之前缔结的且未经</w:t>
      </w:r>
      <w:r w:rsidRPr="003B059D">
        <w:rPr>
          <w:lang w:val="en-GB"/>
        </w:rPr>
        <w:t>法官批准</w:t>
      </w:r>
      <w:r w:rsidRPr="003B059D">
        <w:rPr>
          <w:rFonts w:hint="eastAsia"/>
          <w:lang w:val="en-GB"/>
        </w:rPr>
        <w:t>；</w:t>
      </w:r>
    </w:p>
    <w:p w:rsidR="003B059D" w:rsidRPr="003B059D" w:rsidRDefault="003B059D" w:rsidP="00905238">
      <w:pPr>
        <w:pStyle w:val="Bullet1GC"/>
        <w:rPr>
          <w:lang w:val="en-GB"/>
        </w:rPr>
      </w:pPr>
      <w:r w:rsidRPr="003B059D">
        <w:rPr>
          <w:lang w:val="en-GB"/>
        </w:rPr>
        <w:t>如果婚姻</w:t>
      </w:r>
      <w:r w:rsidRPr="003B059D">
        <w:rPr>
          <w:rFonts w:hint="eastAsia"/>
          <w:lang w:val="en-GB"/>
        </w:rPr>
        <w:t>关系是在</w:t>
      </w:r>
      <w:r w:rsidRPr="003B059D">
        <w:rPr>
          <w:lang w:val="en-GB"/>
        </w:rPr>
        <w:t>法院</w:t>
      </w:r>
      <w:r w:rsidRPr="003B059D">
        <w:rPr>
          <w:rFonts w:hint="eastAsia"/>
          <w:lang w:val="en-GB"/>
        </w:rPr>
        <w:t>之外且</w:t>
      </w:r>
      <w:r w:rsidRPr="003B059D">
        <w:rPr>
          <w:lang w:val="en-GB"/>
        </w:rPr>
        <w:t>通过强制手段</w:t>
      </w:r>
      <w:r w:rsidRPr="003B059D">
        <w:rPr>
          <w:rFonts w:hint="eastAsia"/>
          <w:lang w:val="en-GB"/>
        </w:rPr>
        <w:t>缔结的，且已经圆房</w:t>
      </w:r>
      <w:r>
        <w:rPr>
          <w:lang w:val="en-GB"/>
        </w:rPr>
        <w:t>(</w:t>
      </w:r>
      <w:r w:rsidRPr="003B059D">
        <w:rPr>
          <w:lang w:val="en-GB"/>
        </w:rPr>
        <w:t>第</w:t>
      </w:r>
      <w:r w:rsidRPr="003B059D">
        <w:rPr>
          <w:lang w:val="en-GB"/>
        </w:rPr>
        <w:t>40.1</w:t>
      </w:r>
      <w:r w:rsidRPr="003B059D">
        <w:rPr>
          <w:lang w:val="en-GB"/>
        </w:rPr>
        <w:t>、</w:t>
      </w:r>
      <w:r w:rsidRPr="003B059D">
        <w:rPr>
          <w:lang w:val="en-GB"/>
        </w:rPr>
        <w:t>2</w:t>
      </w:r>
      <w:r w:rsidRPr="003B059D">
        <w:rPr>
          <w:lang w:val="en-GB"/>
        </w:rPr>
        <w:t>、</w:t>
      </w:r>
      <w:r w:rsidRPr="003B059D">
        <w:rPr>
          <w:lang w:val="en-GB"/>
        </w:rPr>
        <w:t>3</w:t>
      </w:r>
      <w:r w:rsidRPr="003B059D">
        <w:rPr>
          <w:lang w:val="en-GB"/>
        </w:rPr>
        <w:t>和</w:t>
      </w:r>
      <w:r w:rsidRPr="003B059D">
        <w:rPr>
          <w:lang w:val="en-GB"/>
        </w:rPr>
        <w:t>4</w:t>
      </w:r>
      <w:r w:rsidRPr="003B059D">
        <w:rPr>
          <w:lang w:val="en-GB"/>
        </w:rPr>
        <w:t>条</w:t>
      </w:r>
      <w:r>
        <w:rPr>
          <w:lang w:val="en-GB"/>
        </w:rPr>
        <w:t>)</w:t>
      </w:r>
      <w:r w:rsidRPr="003B059D">
        <w:rPr>
          <w:lang w:val="en-GB"/>
        </w:rPr>
        <w:t>。</w:t>
      </w:r>
    </w:p>
    <w:p w:rsidR="003B059D" w:rsidRPr="003B059D" w:rsidRDefault="003B059D" w:rsidP="003B059D">
      <w:pPr>
        <w:pStyle w:val="SingleTxtGC"/>
        <w:rPr>
          <w:lang w:val="en-GB"/>
        </w:rPr>
      </w:pPr>
      <w:r w:rsidRPr="003B059D">
        <w:rPr>
          <w:lang w:val="en-GB"/>
        </w:rPr>
        <w:t>如果</w:t>
      </w:r>
      <w:r w:rsidRPr="003B059D">
        <w:rPr>
          <w:rFonts w:hint="eastAsia"/>
          <w:lang w:val="en-GB"/>
        </w:rPr>
        <w:t>由于</w:t>
      </w:r>
      <w:r w:rsidRPr="003B059D">
        <w:rPr>
          <w:lang w:val="en-GB"/>
        </w:rPr>
        <w:t>上述原因</w:t>
      </w:r>
      <w:r w:rsidRPr="003B059D">
        <w:rPr>
          <w:rFonts w:hint="eastAsia"/>
          <w:lang w:val="en-GB"/>
        </w:rPr>
        <w:t>提出的分居</w:t>
      </w:r>
      <w:r w:rsidRPr="003B059D">
        <w:rPr>
          <w:lang w:val="en-GB"/>
        </w:rPr>
        <w:t>诉讼</w:t>
      </w:r>
      <w:r w:rsidRPr="003B059D">
        <w:rPr>
          <w:rFonts w:hint="eastAsia"/>
          <w:lang w:val="en-GB"/>
        </w:rPr>
        <w:t>被驳回</w:t>
      </w:r>
      <w:r w:rsidRPr="003B059D">
        <w:rPr>
          <w:lang w:val="en-GB"/>
        </w:rPr>
        <w:t>，可</w:t>
      </w:r>
      <w:r w:rsidRPr="003B059D">
        <w:rPr>
          <w:rFonts w:hint="eastAsia"/>
          <w:lang w:val="en-GB"/>
        </w:rPr>
        <w:t>提起</w:t>
      </w:r>
      <w:r w:rsidRPr="003B059D">
        <w:rPr>
          <w:lang w:val="en-GB"/>
        </w:rPr>
        <w:t>第二次</w:t>
      </w:r>
      <w:r w:rsidRPr="003B059D">
        <w:rPr>
          <w:rFonts w:hint="eastAsia"/>
          <w:lang w:val="en-GB"/>
        </w:rPr>
        <w:t>诉讼</w:t>
      </w:r>
      <w:r>
        <w:rPr>
          <w:lang w:val="en-GB"/>
        </w:rPr>
        <w:t>(</w:t>
      </w:r>
      <w:r w:rsidRPr="003B059D">
        <w:rPr>
          <w:lang w:val="en-GB"/>
        </w:rPr>
        <w:t>第</w:t>
      </w:r>
      <w:r w:rsidRPr="003B059D">
        <w:rPr>
          <w:lang w:val="en-GB"/>
        </w:rPr>
        <w:t>42</w:t>
      </w:r>
      <w:r w:rsidRPr="003B059D">
        <w:rPr>
          <w:lang w:val="en-GB"/>
        </w:rPr>
        <w:t>条</w:t>
      </w:r>
      <w:r>
        <w:rPr>
          <w:lang w:val="en-GB"/>
        </w:rPr>
        <w:t>)</w:t>
      </w:r>
      <w:r w:rsidRPr="003B059D">
        <w:rPr>
          <w:lang w:val="en-GB"/>
        </w:rPr>
        <w:t>。</w:t>
      </w:r>
    </w:p>
    <w:p w:rsidR="003B059D" w:rsidRPr="003B059D" w:rsidRDefault="003B059D" w:rsidP="003B059D">
      <w:pPr>
        <w:pStyle w:val="SingleTxtGC"/>
        <w:rPr>
          <w:lang w:val="en-GB"/>
        </w:rPr>
      </w:pPr>
      <w:r w:rsidRPr="003B059D">
        <w:rPr>
          <w:lang w:val="en-GB"/>
        </w:rPr>
        <w:t>22</w:t>
      </w:r>
      <w:r>
        <w:rPr>
          <w:lang w:val="en-GB"/>
        </w:rPr>
        <w:t>4.</w:t>
      </w:r>
      <w:r w:rsidR="00A97535">
        <w:rPr>
          <w:rFonts w:hint="eastAsia"/>
          <w:lang w:val="en-GB"/>
        </w:rPr>
        <w:t xml:space="preserve">  </w:t>
      </w:r>
      <w:r w:rsidRPr="003B059D">
        <w:rPr>
          <w:rFonts w:hint="eastAsia"/>
          <w:lang w:val="en-GB"/>
        </w:rPr>
        <w:t>在以下情况下，</w:t>
      </w:r>
      <w:r w:rsidRPr="003B059D">
        <w:rPr>
          <w:lang w:val="en-GB"/>
        </w:rPr>
        <w:t>妻子</w:t>
      </w:r>
      <w:r w:rsidRPr="003B059D">
        <w:rPr>
          <w:rFonts w:hint="eastAsia"/>
          <w:lang w:val="en-GB"/>
        </w:rPr>
        <w:t>拥有</w:t>
      </w:r>
      <w:r w:rsidRPr="003B059D">
        <w:rPr>
          <w:lang w:val="en-GB"/>
        </w:rPr>
        <w:t>提起</w:t>
      </w:r>
      <w:r w:rsidRPr="003B059D">
        <w:rPr>
          <w:rFonts w:hint="eastAsia"/>
          <w:lang w:val="en-GB"/>
        </w:rPr>
        <w:t>分居</w:t>
      </w:r>
      <w:r w:rsidRPr="003B059D">
        <w:rPr>
          <w:lang w:val="en-GB"/>
        </w:rPr>
        <w:t>诉讼</w:t>
      </w:r>
      <w:r w:rsidRPr="003B059D">
        <w:rPr>
          <w:rFonts w:hint="eastAsia"/>
          <w:lang w:val="en-GB"/>
        </w:rPr>
        <w:t>的专属权利</w:t>
      </w:r>
      <w:r w:rsidRPr="003B059D">
        <w:rPr>
          <w:lang w:val="en-GB"/>
        </w:rPr>
        <w:t>：</w:t>
      </w:r>
    </w:p>
    <w:p w:rsidR="003B059D" w:rsidRPr="003B059D" w:rsidRDefault="003B059D" w:rsidP="00CA5048">
      <w:pPr>
        <w:pStyle w:val="Bullet1GC"/>
        <w:rPr>
          <w:lang w:val="en-GB"/>
        </w:rPr>
      </w:pPr>
      <w:r w:rsidRPr="003B059D">
        <w:rPr>
          <w:lang w:val="en-GB"/>
        </w:rPr>
        <w:t>如果丈夫</w:t>
      </w:r>
      <w:r w:rsidRPr="003B059D">
        <w:rPr>
          <w:rFonts w:hint="eastAsia"/>
          <w:lang w:val="en-GB"/>
        </w:rPr>
        <w:t>未经法院许可娶了第二位妻子</w:t>
      </w:r>
      <w:r>
        <w:rPr>
          <w:lang w:val="en-GB"/>
        </w:rPr>
        <w:t>(</w:t>
      </w:r>
      <w:r w:rsidRPr="003B059D">
        <w:rPr>
          <w:lang w:val="en-GB"/>
        </w:rPr>
        <w:t>第</w:t>
      </w:r>
      <w:r w:rsidRPr="003B059D">
        <w:rPr>
          <w:lang w:val="en-GB"/>
        </w:rPr>
        <w:t>40.5</w:t>
      </w:r>
      <w:r w:rsidRPr="003B059D">
        <w:rPr>
          <w:lang w:val="en-GB"/>
        </w:rPr>
        <w:t>条</w:t>
      </w:r>
      <w:r>
        <w:rPr>
          <w:lang w:val="en-GB"/>
        </w:rPr>
        <w:t>)</w:t>
      </w:r>
      <w:r w:rsidRPr="003B059D">
        <w:rPr>
          <w:rFonts w:hint="eastAsia"/>
          <w:lang w:val="en-GB"/>
        </w:rPr>
        <w:t>；</w:t>
      </w:r>
    </w:p>
    <w:p w:rsidR="003B059D" w:rsidRPr="003B059D" w:rsidRDefault="003B059D" w:rsidP="00CA5048">
      <w:pPr>
        <w:pStyle w:val="Bullet1GC"/>
        <w:rPr>
          <w:lang w:val="en-GB"/>
        </w:rPr>
      </w:pPr>
      <w:r w:rsidRPr="003B059D">
        <w:rPr>
          <w:lang w:val="en-GB"/>
        </w:rPr>
        <w:t>如果丈夫被判处</w:t>
      </w:r>
      <w:r w:rsidRPr="003B059D">
        <w:rPr>
          <w:lang w:val="en-GB"/>
        </w:rPr>
        <w:t>3</w:t>
      </w:r>
      <w:r w:rsidRPr="003B059D">
        <w:rPr>
          <w:lang w:val="en-GB"/>
        </w:rPr>
        <w:t>年或</w:t>
      </w:r>
      <w:r w:rsidRPr="003B059D">
        <w:rPr>
          <w:rFonts w:hint="eastAsia"/>
          <w:lang w:val="en-GB"/>
        </w:rPr>
        <w:t>3</w:t>
      </w:r>
      <w:r w:rsidRPr="003B059D">
        <w:rPr>
          <w:lang w:val="en-GB"/>
        </w:rPr>
        <w:t>年以上监禁，即使他仍然可以</w:t>
      </w:r>
      <w:r w:rsidRPr="003B059D">
        <w:rPr>
          <w:rFonts w:hint="eastAsia"/>
          <w:lang w:val="en-GB"/>
        </w:rPr>
        <w:t>为妻子</w:t>
      </w:r>
      <w:r w:rsidRPr="003B059D">
        <w:rPr>
          <w:lang w:val="en-GB"/>
        </w:rPr>
        <w:t>提供经济</w:t>
      </w:r>
      <w:r w:rsidRPr="003B059D">
        <w:rPr>
          <w:rFonts w:hint="eastAsia"/>
          <w:lang w:val="en-GB"/>
        </w:rPr>
        <w:t>支助；</w:t>
      </w:r>
    </w:p>
    <w:p w:rsidR="003B059D" w:rsidRPr="003B059D" w:rsidRDefault="003B059D" w:rsidP="00CA5048">
      <w:pPr>
        <w:pStyle w:val="Bullet1GC"/>
        <w:rPr>
          <w:lang w:val="en-GB"/>
        </w:rPr>
      </w:pPr>
      <w:r w:rsidRPr="003B059D">
        <w:rPr>
          <w:lang w:val="en-GB"/>
        </w:rPr>
        <w:t>如果丈夫</w:t>
      </w:r>
      <w:r w:rsidRPr="003B059D">
        <w:rPr>
          <w:rFonts w:hint="eastAsia"/>
          <w:lang w:val="en-GB"/>
        </w:rPr>
        <w:t>无</w:t>
      </w:r>
      <w:r w:rsidRPr="003B059D">
        <w:rPr>
          <w:lang w:val="en-GB"/>
        </w:rPr>
        <w:t>正当理由抛弃妻子</w:t>
      </w:r>
      <w:r w:rsidRPr="003B059D">
        <w:rPr>
          <w:rFonts w:hint="eastAsia"/>
          <w:lang w:val="en-GB"/>
        </w:rPr>
        <w:t>2</w:t>
      </w:r>
      <w:r w:rsidRPr="003B059D">
        <w:rPr>
          <w:lang w:val="en-GB"/>
        </w:rPr>
        <w:t>年或</w:t>
      </w:r>
      <w:r w:rsidRPr="003B059D">
        <w:rPr>
          <w:rFonts w:hint="eastAsia"/>
          <w:lang w:val="en-GB"/>
        </w:rPr>
        <w:t>2</w:t>
      </w:r>
      <w:r w:rsidRPr="003B059D">
        <w:rPr>
          <w:lang w:val="en-GB"/>
        </w:rPr>
        <w:t>年以上</w:t>
      </w:r>
      <w:r w:rsidRPr="003B059D">
        <w:rPr>
          <w:rFonts w:hint="eastAsia"/>
          <w:lang w:val="en-GB"/>
        </w:rPr>
        <w:t>；</w:t>
      </w:r>
    </w:p>
    <w:p w:rsidR="003B059D" w:rsidRPr="003B059D" w:rsidRDefault="003B059D" w:rsidP="00CA5048">
      <w:pPr>
        <w:pStyle w:val="Bullet1GC"/>
        <w:rPr>
          <w:lang w:val="en-GB"/>
        </w:rPr>
      </w:pPr>
      <w:r w:rsidRPr="003B059D">
        <w:rPr>
          <w:lang w:val="en-GB"/>
        </w:rPr>
        <w:t>如果丈夫</w:t>
      </w:r>
      <w:r w:rsidRPr="003B059D">
        <w:rPr>
          <w:rFonts w:hint="eastAsia"/>
          <w:lang w:val="en-GB"/>
        </w:rPr>
        <w:t>自缔结婚约</w:t>
      </w:r>
      <w:r w:rsidRPr="003B059D">
        <w:rPr>
          <w:lang w:val="en-GB"/>
        </w:rPr>
        <w:t>之日起</w:t>
      </w:r>
      <w:r w:rsidRPr="003B059D">
        <w:rPr>
          <w:lang w:val="en-GB"/>
        </w:rPr>
        <w:t>2</w:t>
      </w:r>
      <w:r w:rsidRPr="003B059D">
        <w:rPr>
          <w:rFonts w:hint="eastAsia"/>
          <w:lang w:val="en-GB"/>
        </w:rPr>
        <w:t>年内</w:t>
      </w:r>
      <w:r w:rsidRPr="003B059D">
        <w:rPr>
          <w:lang w:val="en-GB"/>
        </w:rPr>
        <w:t>没有</w:t>
      </w:r>
      <w:r w:rsidRPr="003B059D">
        <w:rPr>
          <w:rFonts w:hint="eastAsia"/>
          <w:lang w:val="en-GB"/>
        </w:rPr>
        <w:t>同</w:t>
      </w:r>
      <w:r w:rsidRPr="003B059D">
        <w:rPr>
          <w:lang w:val="en-GB"/>
        </w:rPr>
        <w:t>妻子</w:t>
      </w:r>
      <w:r w:rsidRPr="003B059D">
        <w:rPr>
          <w:rFonts w:hint="eastAsia"/>
          <w:lang w:val="en-GB"/>
        </w:rPr>
        <w:t>举行</w:t>
      </w:r>
      <w:r w:rsidRPr="003B059D">
        <w:rPr>
          <w:lang w:val="en-GB"/>
        </w:rPr>
        <w:t>婚礼，</w:t>
      </w:r>
      <w:r w:rsidRPr="003B059D">
        <w:rPr>
          <w:rFonts w:hint="eastAsia"/>
          <w:lang w:val="en-GB"/>
        </w:rPr>
        <w:t>且夫妻尚未圆房；</w:t>
      </w:r>
    </w:p>
    <w:p w:rsidR="003B059D" w:rsidRPr="003B059D" w:rsidRDefault="003B059D" w:rsidP="00CA5048">
      <w:pPr>
        <w:pStyle w:val="Bullet1GC"/>
        <w:rPr>
          <w:lang w:val="en-GB"/>
        </w:rPr>
      </w:pPr>
      <w:r w:rsidRPr="003B059D">
        <w:rPr>
          <w:lang w:val="en-GB"/>
        </w:rPr>
        <w:t>如果妻子发现丈夫</w:t>
      </w:r>
      <w:r w:rsidRPr="003B059D">
        <w:rPr>
          <w:rFonts w:hint="eastAsia"/>
          <w:lang w:val="en-GB"/>
        </w:rPr>
        <w:t>性无能</w:t>
      </w:r>
      <w:r w:rsidRPr="003B059D">
        <w:rPr>
          <w:lang w:val="en-GB"/>
        </w:rPr>
        <w:t>，无法</w:t>
      </w:r>
      <w:r w:rsidRPr="003B059D">
        <w:rPr>
          <w:rFonts w:hint="eastAsia"/>
          <w:lang w:val="en-GB"/>
        </w:rPr>
        <w:t>履行其婚姻</w:t>
      </w:r>
      <w:r w:rsidRPr="003B059D">
        <w:rPr>
          <w:lang w:val="en-GB"/>
        </w:rPr>
        <w:t>义务</w:t>
      </w:r>
      <w:r w:rsidRPr="003B059D">
        <w:rPr>
          <w:rFonts w:hint="eastAsia"/>
          <w:lang w:val="en-GB"/>
        </w:rPr>
        <w:t>；</w:t>
      </w:r>
    </w:p>
    <w:p w:rsidR="003B059D" w:rsidRPr="003B059D" w:rsidRDefault="003B059D" w:rsidP="00CA5048">
      <w:pPr>
        <w:pStyle w:val="Bullet1GC"/>
        <w:rPr>
          <w:lang w:val="en-GB"/>
        </w:rPr>
      </w:pPr>
      <w:r w:rsidRPr="003B059D">
        <w:rPr>
          <w:lang w:val="en-GB"/>
        </w:rPr>
        <w:t>如果丈夫拒绝</w:t>
      </w:r>
      <w:r w:rsidRPr="003B059D">
        <w:rPr>
          <w:rFonts w:hint="eastAsia"/>
          <w:lang w:val="en-GB"/>
        </w:rPr>
        <w:t>偿付</w:t>
      </w:r>
      <w:r w:rsidRPr="003B059D">
        <w:rPr>
          <w:lang w:val="en-GB"/>
        </w:rPr>
        <w:t>法院指定的累计</w:t>
      </w:r>
      <w:r w:rsidRPr="003B059D">
        <w:rPr>
          <w:rFonts w:hint="eastAsia"/>
          <w:lang w:val="en-GB"/>
        </w:rPr>
        <w:t>开销；</w:t>
      </w:r>
    </w:p>
    <w:p w:rsidR="003B059D" w:rsidRPr="003B059D" w:rsidRDefault="003B059D" w:rsidP="00CA5048">
      <w:pPr>
        <w:pStyle w:val="Bullet1GC"/>
        <w:rPr>
          <w:lang w:val="en-GB"/>
        </w:rPr>
      </w:pPr>
      <w:r w:rsidRPr="003B059D">
        <w:rPr>
          <w:lang w:val="en-GB"/>
        </w:rPr>
        <w:t>如果丈夫不育</w:t>
      </w:r>
      <w:r w:rsidRPr="003B059D">
        <w:rPr>
          <w:rFonts w:hint="eastAsia"/>
          <w:lang w:val="en-GB"/>
        </w:rPr>
        <w:t>；</w:t>
      </w:r>
    </w:p>
    <w:p w:rsidR="003B059D" w:rsidRPr="003B059D" w:rsidRDefault="003B059D" w:rsidP="00CA5048">
      <w:pPr>
        <w:pStyle w:val="Bullet1GC"/>
        <w:rPr>
          <w:lang w:val="en-GB"/>
        </w:rPr>
      </w:pPr>
      <w:r w:rsidRPr="003B059D">
        <w:rPr>
          <w:lang w:val="en-GB"/>
        </w:rPr>
        <w:t>如果丈夫</w:t>
      </w:r>
      <w:r w:rsidRPr="003B059D">
        <w:rPr>
          <w:rFonts w:hint="eastAsia"/>
          <w:lang w:val="en-GB"/>
        </w:rPr>
        <w:t>无合法理由拒绝承担</w:t>
      </w:r>
      <w:r w:rsidRPr="003B059D">
        <w:rPr>
          <w:lang w:val="en-GB"/>
        </w:rPr>
        <w:t>妻子</w:t>
      </w:r>
      <w:r w:rsidRPr="003B059D">
        <w:rPr>
          <w:rFonts w:hint="eastAsia"/>
          <w:lang w:val="en-GB"/>
        </w:rPr>
        <w:t>的支出；</w:t>
      </w:r>
    </w:p>
    <w:p w:rsidR="003B059D" w:rsidRPr="003B059D" w:rsidRDefault="003B059D" w:rsidP="00CA5048">
      <w:pPr>
        <w:pStyle w:val="Bullet1GC"/>
        <w:rPr>
          <w:lang w:val="en-GB"/>
        </w:rPr>
      </w:pPr>
      <w:r w:rsidRPr="003B059D">
        <w:rPr>
          <w:lang w:val="en-GB"/>
        </w:rPr>
        <w:t>如果丈夫已经正式失踪</w:t>
      </w:r>
      <w:r w:rsidRPr="003B059D">
        <w:rPr>
          <w:lang w:val="en-GB"/>
        </w:rPr>
        <w:t>4</w:t>
      </w:r>
      <w:r w:rsidRPr="003B059D">
        <w:rPr>
          <w:lang w:val="en-GB"/>
        </w:rPr>
        <w:t>年</w:t>
      </w:r>
      <w:r>
        <w:rPr>
          <w:lang w:val="en-GB"/>
        </w:rPr>
        <w:t>(</w:t>
      </w:r>
      <w:r w:rsidRPr="003B059D">
        <w:rPr>
          <w:lang w:val="en-GB"/>
        </w:rPr>
        <w:t>第</w:t>
      </w:r>
      <w:r w:rsidRPr="003B059D">
        <w:rPr>
          <w:lang w:val="en-GB"/>
        </w:rPr>
        <w:t>43</w:t>
      </w:r>
      <w:r w:rsidRPr="003B059D">
        <w:rPr>
          <w:lang w:val="en-GB"/>
        </w:rPr>
        <w:t>条</w:t>
      </w:r>
      <w:r>
        <w:rPr>
          <w:lang w:val="en-GB"/>
        </w:rPr>
        <w:t>)</w:t>
      </w:r>
      <w:r w:rsidRPr="003B059D">
        <w:rPr>
          <w:lang w:val="en-GB"/>
        </w:rPr>
        <w:t>。</w:t>
      </w:r>
    </w:p>
    <w:p w:rsidR="003B059D" w:rsidRPr="003B059D" w:rsidRDefault="003B059D" w:rsidP="003B059D">
      <w:pPr>
        <w:pStyle w:val="SingleTxtGC"/>
        <w:rPr>
          <w:rFonts w:hint="eastAsia"/>
          <w:lang w:val="en-GB"/>
        </w:rPr>
      </w:pPr>
      <w:r w:rsidRPr="003B059D">
        <w:rPr>
          <w:lang w:val="en-GB"/>
        </w:rPr>
        <w:t>22</w:t>
      </w:r>
      <w:r>
        <w:rPr>
          <w:lang w:val="en-GB"/>
        </w:rPr>
        <w:t>5.</w:t>
      </w:r>
      <w:r w:rsidR="000D2563">
        <w:rPr>
          <w:rFonts w:hint="eastAsia"/>
          <w:lang w:val="en-GB"/>
        </w:rPr>
        <w:t xml:space="preserve">  </w:t>
      </w:r>
      <w:r w:rsidRPr="003B059D">
        <w:rPr>
          <w:lang w:val="en-GB"/>
        </w:rPr>
        <w:t>在所有这些情况下，法院将</w:t>
      </w:r>
      <w:r w:rsidRPr="003B059D">
        <w:rPr>
          <w:rFonts w:hint="eastAsia"/>
          <w:lang w:val="en-GB"/>
        </w:rPr>
        <w:t>首先寻求</w:t>
      </w:r>
      <w:r w:rsidRPr="003B059D">
        <w:rPr>
          <w:lang w:val="en-GB"/>
        </w:rPr>
        <w:t>专家和社会工作者</w:t>
      </w:r>
      <w:r w:rsidRPr="003B059D">
        <w:rPr>
          <w:rFonts w:hint="eastAsia"/>
          <w:lang w:val="en-GB"/>
        </w:rPr>
        <w:t>帮</w:t>
      </w:r>
      <w:r w:rsidRPr="003B059D">
        <w:rPr>
          <w:lang w:val="en-GB"/>
        </w:rPr>
        <w:t>助</w:t>
      </w:r>
      <w:r w:rsidRPr="003B059D">
        <w:rPr>
          <w:rFonts w:hint="eastAsia"/>
          <w:lang w:val="en-GB"/>
        </w:rPr>
        <w:t>以</w:t>
      </w:r>
      <w:r w:rsidRPr="003B059D">
        <w:rPr>
          <w:lang w:val="en-GB"/>
        </w:rPr>
        <w:t>解决争端并说服双方</w:t>
      </w:r>
      <w:r w:rsidRPr="003B059D">
        <w:rPr>
          <w:rFonts w:hint="eastAsia"/>
          <w:lang w:val="en-GB"/>
        </w:rPr>
        <w:t>恢复</w:t>
      </w:r>
      <w:r w:rsidRPr="003B059D">
        <w:rPr>
          <w:lang w:val="en-GB"/>
        </w:rPr>
        <w:t>婚姻生活，</w:t>
      </w:r>
      <w:r w:rsidRPr="003B059D">
        <w:rPr>
          <w:rFonts w:hint="eastAsia"/>
          <w:lang w:val="en-GB"/>
        </w:rPr>
        <w:t>之后将</w:t>
      </w:r>
      <w:r w:rsidRPr="003B059D">
        <w:rPr>
          <w:lang w:val="en-GB"/>
        </w:rPr>
        <w:t>努力调查</w:t>
      </w:r>
      <w:r w:rsidRPr="003B059D">
        <w:rPr>
          <w:rFonts w:hint="eastAsia"/>
          <w:lang w:val="en-GB"/>
        </w:rPr>
        <w:t>伤害和婚姻</w:t>
      </w:r>
      <w:r w:rsidRPr="003B059D">
        <w:rPr>
          <w:lang w:val="en-GB"/>
        </w:rPr>
        <w:t>不和的原因。如果</w:t>
      </w:r>
      <w:r w:rsidRPr="003B059D">
        <w:rPr>
          <w:rFonts w:hint="eastAsia"/>
          <w:lang w:val="en-GB"/>
        </w:rPr>
        <w:t>证实双方无法</w:t>
      </w:r>
      <w:r w:rsidRPr="003B059D">
        <w:rPr>
          <w:lang w:val="en-GB"/>
        </w:rPr>
        <w:t>延续婚姻生活，法院将</w:t>
      </w:r>
      <w:r w:rsidRPr="003B059D">
        <w:rPr>
          <w:rFonts w:hint="eastAsia"/>
          <w:lang w:val="en-GB"/>
        </w:rPr>
        <w:t>发布分居</w:t>
      </w:r>
      <w:r w:rsidRPr="003B059D">
        <w:rPr>
          <w:lang w:val="en-GB"/>
        </w:rPr>
        <w:t>令。</w:t>
      </w:r>
    </w:p>
    <w:p w:rsidR="003B059D" w:rsidRPr="003B059D" w:rsidRDefault="001F0194" w:rsidP="001F0194">
      <w:pPr>
        <w:pStyle w:val="H23GC"/>
        <w:rPr>
          <w:rFonts w:hint="eastAsia"/>
        </w:rPr>
      </w:pPr>
      <w:r>
        <w:rPr>
          <w:rFonts w:hint="eastAsia"/>
        </w:rPr>
        <w:tab/>
      </w:r>
      <w:r>
        <w:rPr>
          <w:rFonts w:hint="eastAsia"/>
        </w:rPr>
        <w:tab/>
      </w:r>
      <w:r w:rsidR="003B059D" w:rsidRPr="003B059D">
        <w:rPr>
          <w:rFonts w:hint="eastAsia"/>
        </w:rPr>
        <w:t>自愿分居</w:t>
      </w:r>
    </w:p>
    <w:p w:rsidR="003B059D" w:rsidRPr="003B059D" w:rsidRDefault="003B059D" w:rsidP="003B059D">
      <w:pPr>
        <w:pStyle w:val="SingleTxtGC"/>
        <w:rPr>
          <w:lang w:val="en-GB"/>
        </w:rPr>
      </w:pPr>
      <w:r w:rsidRPr="003B059D">
        <w:rPr>
          <w:lang w:val="en-GB"/>
        </w:rPr>
        <w:t>22</w:t>
      </w:r>
      <w:r>
        <w:rPr>
          <w:lang w:val="en-GB"/>
        </w:rPr>
        <w:t>6.</w:t>
      </w:r>
      <w:r w:rsidR="00C83592">
        <w:rPr>
          <w:rFonts w:hint="eastAsia"/>
          <w:lang w:val="en-GB"/>
        </w:rPr>
        <w:t xml:space="preserve">  </w:t>
      </w:r>
      <w:r w:rsidRPr="003B059D">
        <w:rPr>
          <w:rFonts w:hint="eastAsia"/>
          <w:lang w:val="en-GB"/>
        </w:rPr>
        <w:t>“</w:t>
      </w:r>
      <w:r w:rsidRPr="003B059D">
        <w:rPr>
          <w:lang w:val="en-GB"/>
        </w:rPr>
        <w:t>Khula</w:t>
      </w:r>
      <w:r w:rsidRPr="003B059D">
        <w:rPr>
          <w:rFonts w:hint="eastAsia"/>
          <w:lang w:val="en-GB"/>
        </w:rPr>
        <w:t>”是指通过宣布自愿分居</w:t>
      </w:r>
      <w:r>
        <w:rPr>
          <w:rFonts w:hint="eastAsia"/>
          <w:lang w:val="en-GB"/>
        </w:rPr>
        <w:t>(</w:t>
      </w:r>
      <w:r w:rsidRPr="003B059D">
        <w:rPr>
          <w:lang w:val="en-GB"/>
        </w:rPr>
        <w:t>Khula</w:t>
      </w:r>
      <w:r>
        <w:rPr>
          <w:rFonts w:hint="eastAsia"/>
          <w:lang w:val="en-GB"/>
        </w:rPr>
        <w:t>)</w:t>
      </w:r>
      <w:r w:rsidRPr="003B059D">
        <w:rPr>
          <w:rFonts w:hint="eastAsia"/>
          <w:lang w:val="en-GB"/>
        </w:rPr>
        <w:t>规则或同等意思</w:t>
      </w:r>
      <w:r w:rsidRPr="003B059D">
        <w:rPr>
          <w:lang w:val="en-GB"/>
        </w:rPr>
        <w:t>的</w:t>
      </w:r>
      <w:r w:rsidRPr="003B059D">
        <w:rPr>
          <w:rFonts w:hint="eastAsia"/>
          <w:lang w:val="en-GB"/>
        </w:rPr>
        <w:t>词句解除婚姻关系，以提出和接受自愿分居的形式在</w:t>
      </w:r>
      <w:r w:rsidRPr="003B059D">
        <w:rPr>
          <w:lang w:val="en-GB"/>
        </w:rPr>
        <w:t>法官</w:t>
      </w:r>
      <w:r w:rsidRPr="003B059D">
        <w:rPr>
          <w:rFonts w:hint="eastAsia"/>
          <w:lang w:val="en-GB"/>
        </w:rPr>
        <w:t>面</w:t>
      </w:r>
      <w:r w:rsidRPr="003B059D">
        <w:rPr>
          <w:lang w:val="en-GB"/>
        </w:rPr>
        <w:t>前进行。</w:t>
      </w:r>
      <w:r w:rsidRPr="003B059D">
        <w:rPr>
          <w:rFonts w:hint="eastAsia"/>
          <w:lang w:val="en-GB"/>
        </w:rPr>
        <w:t>自愿分居的一个</w:t>
      </w:r>
      <w:r w:rsidRPr="003B059D">
        <w:rPr>
          <w:lang w:val="en-GB"/>
        </w:rPr>
        <w:t>条件</w:t>
      </w:r>
      <w:r w:rsidRPr="003B059D">
        <w:rPr>
          <w:rFonts w:hint="eastAsia"/>
          <w:lang w:val="en-GB"/>
        </w:rPr>
        <w:t>是</w:t>
      </w:r>
      <w:r w:rsidRPr="003B059D">
        <w:rPr>
          <w:lang w:val="en-GB"/>
        </w:rPr>
        <w:t>丈夫</w:t>
      </w:r>
      <w:r w:rsidRPr="003B059D">
        <w:rPr>
          <w:rFonts w:hint="eastAsia"/>
          <w:lang w:val="en-GB"/>
        </w:rPr>
        <w:t>具有</w:t>
      </w:r>
      <w:r w:rsidRPr="003B059D">
        <w:rPr>
          <w:lang w:val="en-GB"/>
        </w:rPr>
        <w:t>法律行为能力</w:t>
      </w:r>
      <w:r w:rsidRPr="003B059D">
        <w:rPr>
          <w:rFonts w:hint="eastAsia"/>
          <w:lang w:val="en-GB"/>
        </w:rPr>
        <w:t>，与</w:t>
      </w:r>
      <w:r w:rsidRPr="003B059D">
        <w:rPr>
          <w:lang w:val="en-GB"/>
        </w:rPr>
        <w:t>妻子</w:t>
      </w:r>
      <w:r w:rsidRPr="003B059D">
        <w:rPr>
          <w:rFonts w:hint="eastAsia"/>
          <w:lang w:val="en-GB"/>
        </w:rPr>
        <w:t>以此形式</w:t>
      </w:r>
      <w:r w:rsidRPr="003B059D">
        <w:rPr>
          <w:lang w:val="en-GB"/>
        </w:rPr>
        <w:t>离婚</w:t>
      </w:r>
      <w:r w:rsidRPr="003B059D">
        <w:rPr>
          <w:rFonts w:hint="eastAsia"/>
          <w:lang w:val="en-GB"/>
        </w:rPr>
        <w:t>可以获得数额约等于妻子</w:t>
      </w:r>
      <w:r w:rsidRPr="003B059D">
        <w:rPr>
          <w:lang w:val="en-GB"/>
        </w:rPr>
        <w:t>嫁妆</w:t>
      </w:r>
      <w:r w:rsidRPr="003B059D">
        <w:rPr>
          <w:rFonts w:hint="eastAsia"/>
          <w:lang w:val="en-GB"/>
        </w:rPr>
        <w:t>的</w:t>
      </w:r>
      <w:r w:rsidRPr="003B059D">
        <w:rPr>
          <w:lang w:val="en-GB"/>
        </w:rPr>
        <w:t>赔偿</w:t>
      </w:r>
      <w:r>
        <w:rPr>
          <w:lang w:val="en-GB"/>
        </w:rPr>
        <w:t>(</w:t>
      </w:r>
      <w:r w:rsidRPr="003B059D">
        <w:rPr>
          <w:lang w:val="en-GB"/>
        </w:rPr>
        <w:t>第</w:t>
      </w:r>
      <w:r w:rsidRPr="003B059D">
        <w:rPr>
          <w:lang w:val="en-GB"/>
        </w:rPr>
        <w:t>46</w:t>
      </w:r>
      <w:r w:rsidRPr="003B059D">
        <w:rPr>
          <w:lang w:val="en-GB"/>
        </w:rPr>
        <w:t>条</w:t>
      </w:r>
      <w:r>
        <w:rPr>
          <w:lang w:val="en-GB"/>
        </w:rPr>
        <w:t>)</w:t>
      </w:r>
      <w:r w:rsidRPr="003B059D">
        <w:rPr>
          <w:lang w:val="en-GB"/>
        </w:rPr>
        <w:t>。</w:t>
      </w:r>
      <w:r w:rsidRPr="003B059D">
        <w:rPr>
          <w:rFonts w:hint="eastAsia"/>
          <w:lang w:val="en-GB"/>
        </w:rPr>
        <w:t>采取自愿分居方式离婚，夫妻双方</w:t>
      </w:r>
      <w:r w:rsidRPr="003B059D">
        <w:rPr>
          <w:lang w:val="en-GB"/>
        </w:rPr>
        <w:t>都同意解除婚姻关系，</w:t>
      </w:r>
      <w:r w:rsidRPr="003B059D">
        <w:rPr>
          <w:rFonts w:hint="eastAsia"/>
          <w:lang w:val="en-GB"/>
        </w:rPr>
        <w:t>不属于</w:t>
      </w:r>
      <w:r w:rsidRPr="003B059D">
        <w:rPr>
          <w:lang w:val="en-GB"/>
        </w:rPr>
        <w:t>单方面</w:t>
      </w:r>
      <w:r w:rsidRPr="003B059D">
        <w:rPr>
          <w:rFonts w:hint="eastAsia"/>
          <w:lang w:val="en-GB"/>
        </w:rPr>
        <w:t>行动</w:t>
      </w:r>
      <w:r w:rsidRPr="003B059D">
        <w:rPr>
          <w:lang w:val="en-GB"/>
        </w:rPr>
        <w:t>。</w:t>
      </w:r>
    </w:p>
    <w:p w:rsidR="003B059D" w:rsidRPr="003B059D" w:rsidRDefault="003B059D" w:rsidP="003B059D">
      <w:pPr>
        <w:pStyle w:val="SingleTxtGC"/>
        <w:rPr>
          <w:lang w:val="en-GB"/>
        </w:rPr>
      </w:pPr>
      <w:r w:rsidRPr="003B059D">
        <w:rPr>
          <w:lang w:val="en-GB"/>
        </w:rPr>
        <w:t>22</w:t>
      </w:r>
      <w:r>
        <w:rPr>
          <w:lang w:val="en-GB"/>
        </w:rPr>
        <w:t>7.</w:t>
      </w:r>
      <w:r w:rsidR="0096449E">
        <w:rPr>
          <w:rFonts w:hint="eastAsia"/>
          <w:lang w:val="en-GB"/>
        </w:rPr>
        <w:t xml:space="preserve">  </w:t>
      </w:r>
      <w:r w:rsidRPr="003B059D">
        <w:rPr>
          <w:rFonts w:hint="eastAsia"/>
          <w:lang w:val="en-GB"/>
        </w:rPr>
        <w:t>考虑到儿童的</w:t>
      </w:r>
      <w:r w:rsidRPr="003B059D">
        <w:rPr>
          <w:lang w:val="en-GB"/>
        </w:rPr>
        <w:t>最佳利益，法律</w:t>
      </w:r>
      <w:r w:rsidRPr="003B059D">
        <w:rPr>
          <w:rFonts w:hint="eastAsia"/>
          <w:lang w:val="en-GB"/>
        </w:rPr>
        <w:t>对于</w:t>
      </w:r>
      <w:r w:rsidRPr="003B059D">
        <w:rPr>
          <w:lang w:val="en-GB"/>
        </w:rPr>
        <w:t>婚姻关系解体</w:t>
      </w:r>
      <w:r w:rsidRPr="003B059D">
        <w:rPr>
          <w:rFonts w:hint="eastAsia"/>
          <w:lang w:val="en-GB"/>
        </w:rPr>
        <w:t>时儿童相关事宜做了</w:t>
      </w:r>
      <w:r w:rsidRPr="003B059D">
        <w:rPr>
          <w:lang w:val="en-GB"/>
        </w:rPr>
        <w:t>规定。</w:t>
      </w:r>
      <w:r w:rsidRPr="003B059D">
        <w:rPr>
          <w:rFonts w:hint="eastAsia"/>
          <w:lang w:val="en-GB"/>
        </w:rPr>
        <w:t>因此，</w:t>
      </w:r>
      <w:r w:rsidRPr="003B059D">
        <w:rPr>
          <w:lang w:val="en-GB"/>
        </w:rPr>
        <w:t>法律要求母亲</w:t>
      </w:r>
      <w:r w:rsidRPr="003B059D">
        <w:rPr>
          <w:rFonts w:hint="eastAsia"/>
          <w:lang w:val="en-GB"/>
        </w:rPr>
        <w:t>用</w:t>
      </w:r>
      <w:r w:rsidRPr="003B059D">
        <w:rPr>
          <w:lang w:val="en-GB"/>
        </w:rPr>
        <w:t>母乳喂</w:t>
      </w:r>
      <w:r w:rsidRPr="003B059D">
        <w:rPr>
          <w:rFonts w:hint="eastAsia"/>
          <w:lang w:val="en-GB"/>
        </w:rPr>
        <w:t>养并</w:t>
      </w:r>
      <w:r w:rsidRPr="003B059D">
        <w:rPr>
          <w:lang w:val="en-GB"/>
        </w:rPr>
        <w:t>照顾她的婴儿，除非她患有疾病</w:t>
      </w:r>
      <w:r w:rsidRPr="003B059D">
        <w:rPr>
          <w:rFonts w:hint="eastAsia"/>
          <w:lang w:val="en-GB"/>
        </w:rPr>
        <w:t>，无法行使上述职责，以便</w:t>
      </w:r>
      <w:r w:rsidRPr="003B059D">
        <w:rPr>
          <w:lang w:val="en-GB"/>
        </w:rPr>
        <w:t>保护</w:t>
      </w:r>
      <w:r w:rsidRPr="003B059D">
        <w:rPr>
          <w:rFonts w:hint="eastAsia"/>
          <w:lang w:val="en-GB"/>
        </w:rPr>
        <w:t>母亲自身健康</w:t>
      </w:r>
      <w:r w:rsidRPr="003B059D">
        <w:rPr>
          <w:lang w:val="en-GB"/>
        </w:rPr>
        <w:t>或</w:t>
      </w:r>
      <w:r w:rsidRPr="003B059D">
        <w:rPr>
          <w:rFonts w:hint="eastAsia"/>
          <w:lang w:val="en-GB"/>
        </w:rPr>
        <w:t>其子女</w:t>
      </w:r>
      <w:r w:rsidRPr="003B059D">
        <w:rPr>
          <w:lang w:val="en-GB"/>
        </w:rPr>
        <w:t>的健康。</w:t>
      </w:r>
      <w:r w:rsidRPr="003B059D">
        <w:rPr>
          <w:rFonts w:hint="eastAsia"/>
          <w:lang w:val="en-GB"/>
        </w:rPr>
        <w:t>此项</w:t>
      </w:r>
      <w:r w:rsidRPr="003B059D">
        <w:rPr>
          <w:lang w:val="en-GB"/>
        </w:rPr>
        <w:t>法律规定</w:t>
      </w:r>
      <w:r w:rsidRPr="003B059D">
        <w:rPr>
          <w:rFonts w:hint="eastAsia"/>
          <w:lang w:val="en-GB"/>
        </w:rPr>
        <w:t>为</w:t>
      </w:r>
      <w:r w:rsidRPr="003B059D">
        <w:rPr>
          <w:lang w:val="en-GB"/>
        </w:rPr>
        <w:t>母乳喂养婴儿</w:t>
      </w:r>
      <w:r w:rsidRPr="003B059D">
        <w:rPr>
          <w:rFonts w:hint="eastAsia"/>
          <w:lang w:val="en-GB"/>
        </w:rPr>
        <w:t>发放补贴</w:t>
      </w:r>
      <w:r w:rsidRPr="003B059D">
        <w:rPr>
          <w:lang w:val="en-GB"/>
        </w:rPr>
        <w:t>，</w:t>
      </w:r>
      <w:r w:rsidRPr="003B059D">
        <w:rPr>
          <w:rFonts w:hint="eastAsia"/>
          <w:lang w:val="en-GB"/>
        </w:rPr>
        <w:t>无论</w:t>
      </w:r>
      <w:r w:rsidRPr="003B059D">
        <w:rPr>
          <w:lang w:val="en-GB"/>
        </w:rPr>
        <w:t>母乳喂养</w:t>
      </w:r>
      <w:r w:rsidRPr="003B059D">
        <w:rPr>
          <w:rFonts w:hint="eastAsia"/>
          <w:lang w:val="en-GB"/>
        </w:rPr>
        <w:t>是由</w:t>
      </w:r>
      <w:r w:rsidRPr="003B059D">
        <w:rPr>
          <w:lang w:val="en-GB"/>
        </w:rPr>
        <w:t>母亲</w:t>
      </w:r>
      <w:r w:rsidRPr="003B059D">
        <w:rPr>
          <w:rFonts w:hint="eastAsia"/>
          <w:lang w:val="en-GB"/>
        </w:rPr>
        <w:t>本人还是由</w:t>
      </w:r>
      <w:r w:rsidRPr="003B059D">
        <w:rPr>
          <w:lang w:val="en-GB"/>
        </w:rPr>
        <w:t>其他</w:t>
      </w:r>
      <w:r w:rsidRPr="003B059D">
        <w:rPr>
          <w:rFonts w:hint="eastAsia"/>
          <w:lang w:val="en-GB"/>
        </w:rPr>
        <w:t>人完成</w:t>
      </w:r>
      <w:r>
        <w:rPr>
          <w:lang w:val="en-GB"/>
        </w:rPr>
        <w:t>(</w:t>
      </w:r>
      <w:r w:rsidRPr="003B059D">
        <w:rPr>
          <w:lang w:val="en-GB"/>
        </w:rPr>
        <w:t>第</w:t>
      </w:r>
      <w:r w:rsidRPr="003B059D">
        <w:rPr>
          <w:lang w:val="en-GB"/>
        </w:rPr>
        <w:t>55</w:t>
      </w:r>
      <w:r w:rsidRPr="003B059D">
        <w:rPr>
          <w:lang w:val="en-GB"/>
        </w:rPr>
        <w:t>和</w:t>
      </w:r>
      <w:r w:rsidRPr="003B059D">
        <w:rPr>
          <w:rFonts w:hint="eastAsia"/>
          <w:lang w:val="en-GB"/>
        </w:rPr>
        <w:t>第</w:t>
      </w:r>
      <w:r w:rsidRPr="003B059D">
        <w:rPr>
          <w:lang w:val="en-GB"/>
        </w:rPr>
        <w:t>56</w:t>
      </w:r>
      <w:r w:rsidRPr="003B059D">
        <w:rPr>
          <w:rFonts w:hint="eastAsia"/>
          <w:lang w:val="en-GB"/>
        </w:rPr>
        <w:t>条</w:t>
      </w:r>
      <w:r>
        <w:rPr>
          <w:lang w:val="en-GB"/>
        </w:rPr>
        <w:t>)</w:t>
      </w:r>
      <w:r w:rsidRPr="003B059D">
        <w:rPr>
          <w:lang w:val="en-GB"/>
        </w:rPr>
        <w:t>。</w:t>
      </w:r>
    </w:p>
    <w:p w:rsidR="003B059D" w:rsidRPr="003B059D" w:rsidRDefault="003B059D" w:rsidP="003B059D">
      <w:pPr>
        <w:pStyle w:val="SingleTxtGC"/>
        <w:rPr>
          <w:lang w:val="en-GB"/>
        </w:rPr>
      </w:pPr>
      <w:r w:rsidRPr="003B059D">
        <w:rPr>
          <w:lang w:val="en-GB"/>
        </w:rPr>
        <w:t>22</w:t>
      </w:r>
      <w:r>
        <w:rPr>
          <w:lang w:val="en-GB"/>
        </w:rPr>
        <w:t>8.</w:t>
      </w:r>
      <w:r w:rsidR="00517D82">
        <w:rPr>
          <w:rFonts w:hint="eastAsia"/>
          <w:lang w:val="en-GB"/>
        </w:rPr>
        <w:t xml:space="preserve">  </w:t>
      </w:r>
      <w:r w:rsidRPr="003B059D">
        <w:rPr>
          <w:rFonts w:hint="eastAsia"/>
          <w:lang w:val="en-GB"/>
        </w:rPr>
        <w:t>在</w:t>
      </w:r>
      <w:r w:rsidRPr="003B059D">
        <w:rPr>
          <w:lang w:val="en-GB"/>
        </w:rPr>
        <w:t>婚姻有效</w:t>
      </w:r>
      <w:r w:rsidRPr="003B059D">
        <w:rPr>
          <w:rFonts w:hint="eastAsia"/>
          <w:lang w:val="en-GB"/>
        </w:rPr>
        <w:t>期内，即使是分居</w:t>
      </w:r>
      <w:r w:rsidRPr="003B059D">
        <w:rPr>
          <w:lang w:val="en-GB"/>
        </w:rPr>
        <w:t>，只要母亲</w:t>
      </w:r>
      <w:r w:rsidRPr="003B059D">
        <w:rPr>
          <w:rFonts w:hint="eastAsia"/>
          <w:lang w:val="en-GB"/>
        </w:rPr>
        <w:t>满足</w:t>
      </w:r>
      <w:r w:rsidRPr="003B059D">
        <w:rPr>
          <w:lang w:val="en-GB"/>
        </w:rPr>
        <w:t>资格条件</w:t>
      </w:r>
      <w:r>
        <w:rPr>
          <w:rFonts w:hint="eastAsia"/>
          <w:lang w:val="en-GB"/>
        </w:rPr>
        <w:t>(</w:t>
      </w:r>
      <w:r w:rsidRPr="003B059D">
        <w:rPr>
          <w:lang w:val="en-GB"/>
        </w:rPr>
        <w:t>包括心智健全</w:t>
      </w:r>
      <w:r w:rsidRPr="003B059D">
        <w:rPr>
          <w:rFonts w:hint="eastAsia"/>
          <w:lang w:val="en-GB"/>
        </w:rPr>
        <w:t>、</w:t>
      </w:r>
      <w:r w:rsidRPr="003B059D">
        <w:rPr>
          <w:lang w:val="en-GB"/>
        </w:rPr>
        <w:t>达到法定年龄</w:t>
      </w:r>
      <w:r w:rsidRPr="003B059D">
        <w:rPr>
          <w:rFonts w:hint="eastAsia"/>
          <w:lang w:val="en-GB"/>
        </w:rPr>
        <w:t>和</w:t>
      </w:r>
      <w:r w:rsidRPr="003B059D">
        <w:rPr>
          <w:lang w:val="en-GB"/>
        </w:rPr>
        <w:t>值得信赖</w:t>
      </w:r>
      <w:r>
        <w:rPr>
          <w:rFonts w:hint="eastAsia"/>
          <w:lang w:val="en-GB"/>
        </w:rPr>
        <w:t>)</w:t>
      </w:r>
      <w:r w:rsidRPr="003B059D">
        <w:rPr>
          <w:rFonts w:hint="eastAsia"/>
          <w:lang w:val="en-GB"/>
        </w:rPr>
        <w:t>，就有</w:t>
      </w:r>
      <w:r w:rsidRPr="003B059D">
        <w:rPr>
          <w:lang w:val="en-GB"/>
        </w:rPr>
        <w:t>权</w:t>
      </w:r>
      <w:r w:rsidRPr="003B059D">
        <w:rPr>
          <w:rFonts w:hint="eastAsia"/>
          <w:lang w:val="en-GB"/>
        </w:rPr>
        <w:t>哺育</w:t>
      </w:r>
      <w:r w:rsidRPr="003B059D">
        <w:rPr>
          <w:lang w:val="en-GB"/>
        </w:rPr>
        <w:t>和照顾她的婴儿，除非</w:t>
      </w:r>
      <w:r w:rsidRPr="003B059D">
        <w:rPr>
          <w:rFonts w:hint="eastAsia"/>
          <w:lang w:val="en-GB"/>
        </w:rPr>
        <w:t>婴儿</w:t>
      </w:r>
      <w:r w:rsidRPr="003B059D">
        <w:rPr>
          <w:lang w:val="en-GB"/>
        </w:rPr>
        <w:t>会</w:t>
      </w:r>
      <w:r w:rsidRPr="003B059D">
        <w:rPr>
          <w:rFonts w:hint="eastAsia"/>
          <w:lang w:val="en-GB"/>
        </w:rPr>
        <w:t>因此受到</w:t>
      </w:r>
      <w:r w:rsidRPr="003B059D">
        <w:rPr>
          <w:lang w:val="en-GB"/>
        </w:rPr>
        <w:t>伤害。离婚</w:t>
      </w:r>
      <w:r w:rsidRPr="003B059D">
        <w:rPr>
          <w:rFonts w:hint="eastAsia"/>
          <w:lang w:val="en-GB"/>
        </w:rPr>
        <w:t>妇女</w:t>
      </w:r>
      <w:r w:rsidRPr="003B059D">
        <w:rPr>
          <w:lang w:val="en-GB"/>
        </w:rPr>
        <w:t>再婚不应导致</w:t>
      </w:r>
      <w:r w:rsidRPr="003B059D">
        <w:rPr>
          <w:rFonts w:hint="eastAsia"/>
          <w:lang w:val="en-GB"/>
        </w:rPr>
        <w:t>其失去抚养子女的</w:t>
      </w:r>
      <w:r w:rsidRPr="003B059D">
        <w:rPr>
          <w:lang w:val="en-GB"/>
        </w:rPr>
        <w:t>权利。</w:t>
      </w:r>
      <w:r w:rsidRPr="003B059D">
        <w:rPr>
          <w:rFonts w:hint="eastAsia"/>
          <w:lang w:val="en-GB"/>
        </w:rPr>
        <w:t>考虑到儿童</w:t>
      </w:r>
      <w:r w:rsidRPr="003B059D">
        <w:rPr>
          <w:lang w:val="en-GB"/>
        </w:rPr>
        <w:t>的最佳利益</w:t>
      </w:r>
      <w:r w:rsidRPr="003B059D">
        <w:rPr>
          <w:rFonts w:hint="eastAsia"/>
          <w:lang w:val="en-GB"/>
        </w:rPr>
        <w:t>，由</w:t>
      </w:r>
      <w:r w:rsidRPr="003B059D">
        <w:rPr>
          <w:lang w:val="en-GB"/>
        </w:rPr>
        <w:t>法院决定父母</w:t>
      </w:r>
      <w:r w:rsidRPr="003B059D">
        <w:rPr>
          <w:rFonts w:hint="eastAsia"/>
          <w:lang w:val="en-GB"/>
        </w:rPr>
        <w:t>中哪一方更适合抚养子女</w:t>
      </w:r>
      <w:r>
        <w:rPr>
          <w:lang w:val="en-GB"/>
        </w:rPr>
        <w:t>(</w:t>
      </w:r>
      <w:r w:rsidRPr="003B059D">
        <w:rPr>
          <w:lang w:val="en-GB"/>
        </w:rPr>
        <w:t>第</w:t>
      </w:r>
      <w:r w:rsidRPr="003B059D">
        <w:rPr>
          <w:lang w:val="en-GB"/>
        </w:rPr>
        <w:t>57</w:t>
      </w:r>
      <w:r w:rsidRPr="003B059D">
        <w:rPr>
          <w:lang w:val="en-GB"/>
        </w:rPr>
        <w:t>条</w:t>
      </w:r>
      <w:r>
        <w:rPr>
          <w:lang w:val="en-GB"/>
        </w:rPr>
        <w:t>)</w:t>
      </w:r>
      <w:r w:rsidRPr="003B059D">
        <w:rPr>
          <w:lang w:val="en-GB"/>
        </w:rPr>
        <w:t>。</w:t>
      </w:r>
    </w:p>
    <w:p w:rsidR="003B059D" w:rsidRPr="003B059D" w:rsidRDefault="003B059D" w:rsidP="003B059D">
      <w:pPr>
        <w:pStyle w:val="SingleTxtGC"/>
        <w:rPr>
          <w:lang w:val="en-GB"/>
        </w:rPr>
      </w:pPr>
      <w:r w:rsidRPr="003B059D">
        <w:rPr>
          <w:lang w:val="en-GB"/>
        </w:rPr>
        <w:t>22</w:t>
      </w:r>
      <w:r>
        <w:rPr>
          <w:lang w:val="en-GB"/>
        </w:rPr>
        <w:t>9.</w:t>
      </w:r>
      <w:r w:rsidR="00DE7F35">
        <w:rPr>
          <w:rFonts w:hint="eastAsia"/>
          <w:lang w:val="en-GB"/>
        </w:rPr>
        <w:t xml:space="preserve">  </w:t>
      </w:r>
      <w:r w:rsidRPr="003B059D">
        <w:rPr>
          <w:lang w:val="en-GB"/>
        </w:rPr>
        <w:t>产妇</w:t>
      </w:r>
      <w:r w:rsidRPr="003B059D">
        <w:rPr>
          <w:rFonts w:hint="eastAsia"/>
          <w:lang w:val="en-GB"/>
        </w:rPr>
        <w:t>保健</w:t>
      </w:r>
      <w:r w:rsidRPr="003B059D">
        <w:rPr>
          <w:lang w:val="en-GB"/>
        </w:rPr>
        <w:t>中心</w:t>
      </w:r>
      <w:r w:rsidRPr="003B059D">
        <w:rPr>
          <w:rFonts w:hint="eastAsia"/>
          <w:lang w:val="en-GB"/>
        </w:rPr>
        <w:t>遍布</w:t>
      </w:r>
      <w:r w:rsidRPr="003B059D">
        <w:rPr>
          <w:lang w:val="en-GB"/>
        </w:rPr>
        <w:t>伊拉克</w:t>
      </w:r>
      <w:r w:rsidRPr="003B059D">
        <w:rPr>
          <w:rFonts w:hint="eastAsia"/>
          <w:lang w:val="en-GB"/>
        </w:rPr>
        <w:t>各地</w:t>
      </w:r>
      <w:r w:rsidRPr="003B059D">
        <w:rPr>
          <w:lang w:val="en-GB"/>
        </w:rPr>
        <w:t>，提供定期</w:t>
      </w:r>
      <w:r w:rsidRPr="003B059D">
        <w:rPr>
          <w:rFonts w:hint="eastAsia"/>
          <w:lang w:val="en-GB"/>
        </w:rPr>
        <w:t>体检和</w:t>
      </w:r>
      <w:r w:rsidRPr="003B059D">
        <w:rPr>
          <w:lang w:val="en-GB"/>
        </w:rPr>
        <w:t>适当治疗。因此，妇女</w:t>
      </w:r>
      <w:r w:rsidRPr="003B059D">
        <w:rPr>
          <w:rFonts w:hint="eastAsia"/>
          <w:lang w:val="en-GB"/>
        </w:rPr>
        <w:t>可以</w:t>
      </w:r>
      <w:r w:rsidRPr="003B059D">
        <w:rPr>
          <w:lang w:val="en-GB"/>
        </w:rPr>
        <w:t>直接获得信息，帮助</w:t>
      </w:r>
      <w:r w:rsidRPr="003B059D">
        <w:rPr>
          <w:rFonts w:hint="eastAsia"/>
          <w:lang w:val="en-GB"/>
        </w:rPr>
        <w:t>她们根据有资质</w:t>
      </w:r>
      <w:r w:rsidRPr="003B059D">
        <w:rPr>
          <w:lang w:val="en-GB"/>
        </w:rPr>
        <w:t>医生的意见行使怀孕</w:t>
      </w:r>
      <w:r w:rsidRPr="003B059D">
        <w:rPr>
          <w:rFonts w:hint="eastAsia"/>
          <w:lang w:val="en-GB"/>
        </w:rPr>
        <w:t>间隔和进行体检的</w:t>
      </w:r>
      <w:r w:rsidRPr="003B059D">
        <w:rPr>
          <w:lang w:val="en-GB"/>
        </w:rPr>
        <w:t>权利。</w:t>
      </w:r>
    </w:p>
    <w:p w:rsidR="003B059D" w:rsidRPr="003B059D" w:rsidRDefault="003B059D" w:rsidP="003B059D">
      <w:pPr>
        <w:pStyle w:val="SingleTxtGC"/>
        <w:rPr>
          <w:lang w:val="en-GB"/>
        </w:rPr>
      </w:pPr>
      <w:r w:rsidRPr="003B059D">
        <w:rPr>
          <w:lang w:val="en-GB"/>
        </w:rPr>
        <w:t>23</w:t>
      </w:r>
      <w:r>
        <w:rPr>
          <w:lang w:val="en-GB"/>
        </w:rPr>
        <w:t>0.</w:t>
      </w:r>
      <w:r w:rsidR="00765BB2">
        <w:rPr>
          <w:rFonts w:hint="eastAsia"/>
          <w:lang w:val="en-GB"/>
        </w:rPr>
        <w:t xml:space="preserve">  </w:t>
      </w:r>
      <w:r w:rsidRPr="003B059D">
        <w:rPr>
          <w:lang w:val="en-GB"/>
        </w:rPr>
        <w:t>父亲</w:t>
      </w:r>
      <w:r w:rsidRPr="003B059D">
        <w:rPr>
          <w:rFonts w:hint="eastAsia"/>
          <w:lang w:val="en-GB"/>
        </w:rPr>
        <w:t>在世时</w:t>
      </w:r>
      <w:r w:rsidRPr="003B059D">
        <w:rPr>
          <w:lang w:val="en-GB"/>
        </w:rPr>
        <w:t>是</w:t>
      </w:r>
      <w:r w:rsidRPr="003B059D">
        <w:rPr>
          <w:rFonts w:hint="eastAsia"/>
          <w:lang w:val="en-GB"/>
        </w:rPr>
        <w:t>子女的</w:t>
      </w:r>
      <w:r w:rsidRPr="003B059D">
        <w:rPr>
          <w:lang w:val="en-GB"/>
        </w:rPr>
        <w:t>法定监护人。</w:t>
      </w:r>
      <w:r w:rsidRPr="003B059D">
        <w:rPr>
          <w:rFonts w:hint="eastAsia"/>
          <w:lang w:val="en-GB"/>
        </w:rPr>
        <w:t>如果父亲去世</w:t>
      </w:r>
      <w:r w:rsidRPr="003B059D">
        <w:rPr>
          <w:lang w:val="en-GB"/>
        </w:rPr>
        <w:t>，母亲成为</w:t>
      </w:r>
      <w:r w:rsidRPr="003B059D">
        <w:rPr>
          <w:rFonts w:hint="eastAsia"/>
          <w:lang w:val="en-GB"/>
        </w:rPr>
        <w:t>其</w:t>
      </w:r>
      <w:r w:rsidRPr="003B059D">
        <w:rPr>
          <w:lang w:val="en-GB"/>
        </w:rPr>
        <w:t>未成年子女的监护人</w:t>
      </w:r>
      <w:r w:rsidRPr="003B059D">
        <w:rPr>
          <w:rFonts w:hint="eastAsia"/>
          <w:lang w:val="en-GB"/>
        </w:rPr>
        <w:t>，并根据《</w:t>
      </w:r>
      <w:r w:rsidRPr="003B059D">
        <w:rPr>
          <w:lang w:val="en-GB"/>
        </w:rPr>
        <w:t>未成年人福利法</w:t>
      </w:r>
      <w:r w:rsidRPr="003B059D">
        <w:rPr>
          <w:rFonts w:hint="eastAsia"/>
          <w:lang w:val="en-GB"/>
        </w:rPr>
        <w:t>》</w:t>
      </w:r>
      <w:r>
        <w:rPr>
          <w:rFonts w:hint="eastAsia"/>
          <w:lang w:val="en-GB"/>
        </w:rPr>
        <w:t>(</w:t>
      </w:r>
      <w:r w:rsidRPr="003B059D">
        <w:rPr>
          <w:lang w:val="en-GB"/>
        </w:rPr>
        <w:t>第</w:t>
      </w:r>
      <w:r w:rsidRPr="003B059D">
        <w:rPr>
          <w:lang w:val="en-GB"/>
        </w:rPr>
        <w:t>78</w:t>
      </w:r>
      <w:r>
        <w:rPr>
          <w:lang w:val="en-GB"/>
        </w:rPr>
        <w:t>(</w:t>
      </w:r>
      <w:r w:rsidRPr="003B059D">
        <w:rPr>
          <w:lang w:val="en-GB"/>
        </w:rPr>
        <w:t>1978</w:t>
      </w:r>
      <w:r>
        <w:rPr>
          <w:lang w:val="en-GB"/>
        </w:rPr>
        <w:t>)</w:t>
      </w:r>
      <w:r w:rsidRPr="003B059D">
        <w:rPr>
          <w:lang w:val="en-GB"/>
        </w:rPr>
        <w:t>号</w:t>
      </w:r>
      <w:r>
        <w:rPr>
          <w:rFonts w:hint="eastAsia"/>
          <w:lang w:val="en-GB"/>
        </w:rPr>
        <w:t>)</w:t>
      </w:r>
      <w:r w:rsidRPr="003B059D">
        <w:rPr>
          <w:rFonts w:hint="eastAsia"/>
          <w:lang w:val="en-GB"/>
        </w:rPr>
        <w:t>的</w:t>
      </w:r>
      <w:r w:rsidRPr="003B059D">
        <w:rPr>
          <w:lang w:val="en-GB"/>
        </w:rPr>
        <w:t>规定管理</w:t>
      </w:r>
      <w:r w:rsidRPr="003B059D">
        <w:rPr>
          <w:rFonts w:hint="eastAsia"/>
          <w:lang w:val="en-GB"/>
        </w:rPr>
        <w:t>子女的</w:t>
      </w:r>
      <w:r w:rsidRPr="003B059D">
        <w:rPr>
          <w:lang w:val="en-GB"/>
        </w:rPr>
        <w:t>事务。</w:t>
      </w:r>
      <w:r w:rsidRPr="003B059D">
        <w:rPr>
          <w:rFonts w:hint="eastAsia"/>
          <w:lang w:val="en-GB"/>
        </w:rPr>
        <w:t>如果</w:t>
      </w:r>
      <w:r w:rsidRPr="003B059D">
        <w:rPr>
          <w:lang w:val="en-GB"/>
        </w:rPr>
        <w:t>父亲去世或丧失法律行为能力，</w:t>
      </w:r>
      <w:r w:rsidRPr="003B059D">
        <w:rPr>
          <w:rFonts w:hint="eastAsia"/>
          <w:lang w:val="en-GB"/>
        </w:rPr>
        <w:t>母亲</w:t>
      </w:r>
      <w:r w:rsidRPr="003B059D">
        <w:rPr>
          <w:lang w:val="en-GB"/>
        </w:rPr>
        <w:t>应</w:t>
      </w:r>
      <w:r w:rsidRPr="003B059D">
        <w:rPr>
          <w:rFonts w:hint="eastAsia"/>
          <w:lang w:val="en-GB"/>
        </w:rPr>
        <w:t>同时对其丈夫及其</w:t>
      </w:r>
      <w:r w:rsidRPr="003B059D">
        <w:rPr>
          <w:lang w:val="en-GB"/>
        </w:rPr>
        <w:t>未成年子女负责。</w:t>
      </w:r>
    </w:p>
    <w:p w:rsidR="003B059D" w:rsidRPr="003B059D" w:rsidRDefault="003B059D" w:rsidP="003B059D">
      <w:pPr>
        <w:pStyle w:val="SingleTxtGC"/>
        <w:rPr>
          <w:rFonts w:hint="eastAsia"/>
          <w:lang w:val="en-GB"/>
        </w:rPr>
      </w:pPr>
      <w:r w:rsidRPr="003B059D">
        <w:rPr>
          <w:lang w:val="en-GB"/>
        </w:rPr>
        <w:t>23</w:t>
      </w:r>
      <w:r>
        <w:rPr>
          <w:lang w:val="en-GB"/>
        </w:rPr>
        <w:t>1.</w:t>
      </w:r>
      <w:r w:rsidR="00765BB2">
        <w:rPr>
          <w:rFonts w:hint="eastAsia"/>
          <w:lang w:val="en-GB"/>
        </w:rPr>
        <w:t xml:space="preserve">  </w:t>
      </w:r>
      <w:r w:rsidRPr="003B059D">
        <w:rPr>
          <w:rFonts w:hint="eastAsia"/>
          <w:lang w:val="en-GB"/>
        </w:rPr>
        <w:t>《</w:t>
      </w:r>
      <w:r w:rsidRPr="003B059D">
        <w:rPr>
          <w:lang w:val="en-GB"/>
        </w:rPr>
        <w:t>伊斯兰教法</w:t>
      </w:r>
      <w:r w:rsidRPr="003B059D">
        <w:rPr>
          <w:rFonts w:hint="eastAsia"/>
          <w:lang w:val="en-GB"/>
        </w:rPr>
        <w:t>》</w:t>
      </w:r>
      <w:r w:rsidRPr="003B059D">
        <w:rPr>
          <w:lang w:val="en-GB"/>
        </w:rPr>
        <w:t>不承认领养</w:t>
      </w:r>
      <w:r w:rsidRPr="003B059D">
        <w:rPr>
          <w:rFonts w:hint="eastAsia"/>
          <w:lang w:val="en-GB"/>
        </w:rPr>
        <w:t>，所以</w:t>
      </w:r>
      <w:r w:rsidRPr="003B059D">
        <w:rPr>
          <w:lang w:val="en-GB"/>
        </w:rPr>
        <w:t>伊拉克</w:t>
      </w:r>
      <w:r w:rsidRPr="003B059D">
        <w:rPr>
          <w:rFonts w:hint="eastAsia"/>
          <w:lang w:val="en-GB"/>
        </w:rPr>
        <w:t>没有领养制度</w:t>
      </w:r>
      <w:r w:rsidRPr="003B059D">
        <w:rPr>
          <w:lang w:val="en-GB"/>
        </w:rPr>
        <w:t>。然而，</w:t>
      </w:r>
      <w:r w:rsidRPr="003B059D">
        <w:rPr>
          <w:rFonts w:hint="eastAsia"/>
          <w:lang w:val="en-GB"/>
        </w:rPr>
        <w:t>《</w:t>
      </w:r>
      <w:r w:rsidRPr="003B059D">
        <w:rPr>
          <w:lang w:val="en-GB"/>
        </w:rPr>
        <w:t>少年福利法</w:t>
      </w:r>
      <w:r w:rsidRPr="003B059D">
        <w:rPr>
          <w:rFonts w:hint="eastAsia"/>
          <w:lang w:val="en-GB"/>
        </w:rPr>
        <w:t>》</w:t>
      </w:r>
      <w:r>
        <w:rPr>
          <w:rFonts w:hint="eastAsia"/>
          <w:lang w:val="en-GB"/>
        </w:rPr>
        <w:t>(</w:t>
      </w:r>
      <w:r w:rsidRPr="003B059D">
        <w:rPr>
          <w:lang w:val="en-GB"/>
        </w:rPr>
        <w:t>第</w:t>
      </w:r>
      <w:r w:rsidRPr="003B059D">
        <w:rPr>
          <w:lang w:val="en-GB"/>
        </w:rPr>
        <w:t>76</w:t>
      </w:r>
      <w:r>
        <w:rPr>
          <w:lang w:val="en-GB"/>
        </w:rPr>
        <w:t>(</w:t>
      </w:r>
      <w:r w:rsidRPr="003B059D">
        <w:rPr>
          <w:lang w:val="en-GB"/>
        </w:rPr>
        <w:t>1983</w:t>
      </w:r>
      <w:r>
        <w:rPr>
          <w:rFonts w:hint="eastAsia"/>
          <w:lang w:val="en-GB"/>
        </w:rPr>
        <w:t>)</w:t>
      </w:r>
      <w:r w:rsidRPr="003B059D">
        <w:rPr>
          <w:lang w:val="en-GB"/>
        </w:rPr>
        <w:t>号</w:t>
      </w:r>
      <w:r w:rsidRPr="003B059D">
        <w:rPr>
          <w:rFonts w:hint="eastAsia"/>
          <w:lang w:val="en-GB"/>
        </w:rPr>
        <w:t>，已</w:t>
      </w:r>
      <w:r w:rsidRPr="003B059D">
        <w:rPr>
          <w:lang w:val="en-GB"/>
        </w:rPr>
        <w:t>修</w:t>
      </w:r>
      <w:r w:rsidRPr="003B059D">
        <w:rPr>
          <w:rFonts w:hint="eastAsia"/>
          <w:lang w:val="en-GB"/>
        </w:rPr>
        <w:t>正</w:t>
      </w:r>
      <w:r>
        <w:rPr>
          <w:lang w:val="en-GB"/>
        </w:rPr>
        <w:t>)</w:t>
      </w:r>
      <w:r w:rsidRPr="003B059D">
        <w:rPr>
          <w:rFonts w:hint="eastAsia"/>
          <w:lang w:val="en-GB"/>
        </w:rPr>
        <w:t>规定</w:t>
      </w:r>
      <w:r w:rsidRPr="003B059D">
        <w:rPr>
          <w:lang w:val="en-GB"/>
        </w:rPr>
        <w:t>了</w:t>
      </w:r>
      <w:r w:rsidRPr="003B059D">
        <w:rPr>
          <w:rFonts w:hint="eastAsia"/>
          <w:lang w:val="en-GB"/>
        </w:rPr>
        <w:t>一种寄养制度</w:t>
      </w:r>
      <w:r w:rsidRPr="003B059D">
        <w:rPr>
          <w:lang w:val="en-GB"/>
        </w:rPr>
        <w:t>，允许夫妻双方</w:t>
      </w:r>
      <w:r w:rsidRPr="003B059D">
        <w:rPr>
          <w:rFonts w:hint="eastAsia"/>
          <w:lang w:val="en-GB"/>
        </w:rPr>
        <w:t>向</w:t>
      </w:r>
      <w:r w:rsidRPr="003B059D">
        <w:rPr>
          <w:lang w:val="en-GB"/>
        </w:rPr>
        <w:t>少年法院</w:t>
      </w:r>
      <w:r w:rsidRPr="003B059D">
        <w:rPr>
          <w:rFonts w:hint="eastAsia"/>
          <w:lang w:val="en-GB"/>
        </w:rPr>
        <w:t>提出</w:t>
      </w:r>
      <w:r w:rsidRPr="003B059D">
        <w:rPr>
          <w:lang w:val="en-GB"/>
        </w:rPr>
        <w:t>申请，</w:t>
      </w:r>
      <w:r w:rsidRPr="003B059D">
        <w:rPr>
          <w:rFonts w:hint="eastAsia"/>
          <w:lang w:val="en-GB"/>
        </w:rPr>
        <w:t>寄养</w:t>
      </w:r>
      <w:r w:rsidRPr="003B059D">
        <w:rPr>
          <w:lang w:val="en-GB"/>
        </w:rPr>
        <w:t>一</w:t>
      </w:r>
      <w:r w:rsidRPr="003B059D">
        <w:rPr>
          <w:rFonts w:hint="eastAsia"/>
          <w:lang w:val="en-GB"/>
        </w:rPr>
        <w:t>名年幼</w:t>
      </w:r>
      <w:r w:rsidRPr="003B059D">
        <w:rPr>
          <w:lang w:val="en-GB"/>
        </w:rPr>
        <w:t>孤儿或父母身份不明的</w:t>
      </w:r>
      <w:r w:rsidRPr="003B059D">
        <w:rPr>
          <w:rFonts w:hint="eastAsia"/>
          <w:lang w:val="en-GB"/>
        </w:rPr>
        <w:t>儿童</w:t>
      </w:r>
      <w:r w:rsidRPr="003B059D">
        <w:rPr>
          <w:lang w:val="en-GB"/>
        </w:rPr>
        <w:t>。但是，如果</w:t>
      </w:r>
      <w:r w:rsidRPr="003B059D">
        <w:rPr>
          <w:rFonts w:hint="eastAsia"/>
          <w:lang w:val="en-GB"/>
        </w:rPr>
        <w:t>夫妻</w:t>
      </w:r>
      <w:r w:rsidRPr="003B059D">
        <w:rPr>
          <w:lang w:val="en-GB"/>
        </w:rPr>
        <w:t>一方在</w:t>
      </w:r>
      <w:r w:rsidRPr="003B059D">
        <w:rPr>
          <w:rFonts w:hint="eastAsia"/>
          <w:lang w:val="en-GB"/>
        </w:rPr>
        <w:t>试育</w:t>
      </w:r>
      <w:r w:rsidRPr="003B059D">
        <w:rPr>
          <w:lang w:val="en-GB"/>
        </w:rPr>
        <w:t>期内改变主意，法院将取消</w:t>
      </w:r>
      <w:r w:rsidRPr="003B059D">
        <w:rPr>
          <w:rFonts w:hint="eastAsia"/>
          <w:lang w:val="en-GB"/>
        </w:rPr>
        <w:t>寄养</w:t>
      </w:r>
      <w:r w:rsidRPr="003B059D">
        <w:rPr>
          <w:lang w:val="en-GB"/>
        </w:rPr>
        <w:t>裁决，法律对夫妻双方</w:t>
      </w:r>
      <w:r w:rsidRPr="003B059D">
        <w:rPr>
          <w:rFonts w:hint="eastAsia"/>
          <w:lang w:val="en-GB"/>
        </w:rPr>
        <w:t>平等</w:t>
      </w:r>
      <w:r w:rsidRPr="003B059D">
        <w:rPr>
          <w:lang w:val="en-GB"/>
        </w:rPr>
        <w:t>对待。</w:t>
      </w:r>
    </w:p>
    <w:p w:rsidR="003B059D" w:rsidRPr="003B059D" w:rsidRDefault="003B059D" w:rsidP="003B059D">
      <w:pPr>
        <w:pStyle w:val="SingleTxtGC"/>
        <w:rPr>
          <w:lang w:val="en-GB"/>
        </w:rPr>
      </w:pPr>
      <w:r w:rsidRPr="003B059D">
        <w:rPr>
          <w:lang w:val="en-GB"/>
        </w:rPr>
        <w:t>23</w:t>
      </w:r>
      <w:r>
        <w:rPr>
          <w:rFonts w:hint="eastAsia"/>
          <w:lang w:val="en-GB"/>
        </w:rPr>
        <w:t>2.</w:t>
      </w:r>
      <w:r w:rsidR="0062529F">
        <w:rPr>
          <w:rFonts w:hint="eastAsia"/>
          <w:lang w:val="en-GB"/>
        </w:rPr>
        <w:t xml:space="preserve">  </w:t>
      </w:r>
      <w:r w:rsidRPr="003B059D">
        <w:rPr>
          <w:lang w:val="en-GB"/>
        </w:rPr>
        <w:t>伊拉克法律或惯例</w:t>
      </w:r>
      <w:r w:rsidRPr="003B059D">
        <w:rPr>
          <w:rFonts w:hint="eastAsia"/>
          <w:lang w:val="en-GB"/>
        </w:rPr>
        <w:t>中没有一项</w:t>
      </w:r>
      <w:r w:rsidRPr="003B059D">
        <w:rPr>
          <w:lang w:val="en-GB"/>
        </w:rPr>
        <w:t>规定</w:t>
      </w:r>
      <w:r w:rsidRPr="003B059D">
        <w:rPr>
          <w:rFonts w:hint="eastAsia"/>
          <w:lang w:val="en-GB"/>
        </w:rPr>
        <w:t>要求</w:t>
      </w:r>
      <w:r w:rsidRPr="003B059D">
        <w:rPr>
          <w:lang w:val="en-GB"/>
        </w:rPr>
        <w:t>妻子</w:t>
      </w:r>
      <w:r w:rsidRPr="003B059D">
        <w:rPr>
          <w:rFonts w:hint="eastAsia"/>
          <w:lang w:val="en-GB"/>
        </w:rPr>
        <w:t>在</w:t>
      </w:r>
      <w:r w:rsidRPr="003B059D">
        <w:rPr>
          <w:lang w:val="en-GB"/>
        </w:rPr>
        <w:t>婚后</w:t>
      </w:r>
      <w:r w:rsidRPr="003B059D">
        <w:rPr>
          <w:rFonts w:hint="eastAsia"/>
          <w:lang w:val="en-GB"/>
        </w:rPr>
        <w:t>改姓</w:t>
      </w:r>
      <w:r w:rsidRPr="003B059D">
        <w:rPr>
          <w:lang w:val="en-GB"/>
        </w:rPr>
        <w:t>。虽然公民身份</w:t>
      </w:r>
      <w:r w:rsidRPr="003B059D">
        <w:rPr>
          <w:rFonts w:hint="eastAsia"/>
          <w:lang w:val="en-GB"/>
        </w:rPr>
        <w:t>证上会显示已婚状态</w:t>
      </w:r>
      <w:r w:rsidRPr="003B059D">
        <w:rPr>
          <w:lang w:val="en-GB"/>
        </w:rPr>
        <w:t>，</w:t>
      </w:r>
      <w:r w:rsidRPr="003B059D">
        <w:rPr>
          <w:rFonts w:hint="eastAsia"/>
          <w:lang w:val="en-GB"/>
        </w:rPr>
        <w:t>但</w:t>
      </w:r>
      <w:r w:rsidRPr="003B059D">
        <w:rPr>
          <w:lang w:val="en-GB"/>
        </w:rPr>
        <w:t>妻子</w:t>
      </w:r>
      <w:r w:rsidRPr="003B059D">
        <w:rPr>
          <w:rFonts w:hint="eastAsia"/>
          <w:lang w:val="en-GB"/>
        </w:rPr>
        <w:t>可以</w:t>
      </w:r>
      <w:r w:rsidRPr="003B059D">
        <w:rPr>
          <w:lang w:val="en-GB"/>
        </w:rPr>
        <w:t>继续</w:t>
      </w:r>
      <w:r w:rsidRPr="003B059D">
        <w:rPr>
          <w:rFonts w:hint="eastAsia"/>
          <w:lang w:val="en-GB"/>
        </w:rPr>
        <w:t>使用原来的姓氏</w:t>
      </w:r>
      <w:r w:rsidRPr="003B059D">
        <w:rPr>
          <w:lang w:val="en-GB"/>
        </w:rPr>
        <w:t>，就</w:t>
      </w:r>
      <w:r w:rsidRPr="003B059D">
        <w:rPr>
          <w:rFonts w:hint="eastAsia"/>
          <w:lang w:val="en-GB"/>
        </w:rPr>
        <w:t>像可以</w:t>
      </w:r>
      <w:r w:rsidRPr="003B059D">
        <w:rPr>
          <w:lang w:val="en-GB"/>
        </w:rPr>
        <w:t>继续保留独立的法人资格</w:t>
      </w:r>
      <w:r w:rsidRPr="003B059D">
        <w:rPr>
          <w:rFonts w:hint="eastAsia"/>
          <w:lang w:val="en-GB"/>
        </w:rPr>
        <w:t>一样</w:t>
      </w:r>
      <w:r w:rsidRPr="003B059D">
        <w:rPr>
          <w:lang w:val="en-GB"/>
        </w:rPr>
        <w:t>。婚姻</w:t>
      </w:r>
      <w:r w:rsidRPr="003B059D">
        <w:rPr>
          <w:rFonts w:hint="eastAsia"/>
          <w:lang w:val="en-GB"/>
        </w:rPr>
        <w:t>也</w:t>
      </w:r>
      <w:r w:rsidRPr="003B059D">
        <w:rPr>
          <w:lang w:val="en-GB"/>
        </w:rPr>
        <w:t>不是</w:t>
      </w:r>
      <w:r w:rsidRPr="003B059D">
        <w:rPr>
          <w:rFonts w:hint="eastAsia"/>
          <w:lang w:val="en-GB"/>
        </w:rPr>
        <w:t>妇女</w:t>
      </w:r>
      <w:r w:rsidRPr="003B059D">
        <w:rPr>
          <w:lang w:val="en-GB"/>
        </w:rPr>
        <w:t>择</w:t>
      </w:r>
      <w:r w:rsidRPr="003B059D">
        <w:rPr>
          <w:rFonts w:hint="eastAsia"/>
          <w:lang w:val="en-GB"/>
        </w:rPr>
        <w:t>业</w:t>
      </w:r>
      <w:r w:rsidRPr="003B059D">
        <w:rPr>
          <w:lang w:val="en-GB"/>
        </w:rPr>
        <w:t>的障碍。在这方面</w:t>
      </w:r>
      <w:r w:rsidRPr="003B059D">
        <w:rPr>
          <w:rFonts w:hint="eastAsia"/>
          <w:lang w:val="en-GB"/>
        </w:rPr>
        <w:t>对妇女</w:t>
      </w:r>
      <w:r w:rsidRPr="003B059D">
        <w:rPr>
          <w:lang w:val="en-GB"/>
        </w:rPr>
        <w:t>没有</w:t>
      </w:r>
      <w:r w:rsidRPr="003B059D">
        <w:rPr>
          <w:rFonts w:hint="eastAsia"/>
          <w:lang w:val="en-GB"/>
        </w:rPr>
        <w:t>任何</w:t>
      </w:r>
      <w:r w:rsidRPr="003B059D">
        <w:rPr>
          <w:lang w:val="en-GB"/>
        </w:rPr>
        <w:t>法律限制。</w:t>
      </w:r>
      <w:r w:rsidRPr="003B059D">
        <w:rPr>
          <w:rFonts w:hint="eastAsia"/>
          <w:lang w:val="en-GB"/>
        </w:rPr>
        <w:t>已婚妇女可以</w:t>
      </w:r>
      <w:r w:rsidRPr="003B059D">
        <w:rPr>
          <w:lang w:val="en-GB"/>
        </w:rPr>
        <w:t>继续</w:t>
      </w:r>
      <w:r w:rsidRPr="003B059D">
        <w:rPr>
          <w:rFonts w:hint="eastAsia"/>
          <w:lang w:val="en-GB"/>
        </w:rPr>
        <w:t>拥有</w:t>
      </w:r>
      <w:r w:rsidRPr="003B059D">
        <w:rPr>
          <w:lang w:val="en-GB"/>
        </w:rPr>
        <w:t>独立</w:t>
      </w:r>
      <w:r w:rsidRPr="003B059D">
        <w:rPr>
          <w:rFonts w:hint="eastAsia"/>
          <w:lang w:val="en-GB"/>
        </w:rPr>
        <w:t>的</w:t>
      </w:r>
      <w:r w:rsidRPr="003B059D">
        <w:rPr>
          <w:lang w:val="en-GB"/>
        </w:rPr>
        <w:t>法人资格，</w:t>
      </w:r>
      <w:r w:rsidRPr="003B059D">
        <w:rPr>
          <w:rFonts w:hint="eastAsia"/>
          <w:lang w:val="en-GB"/>
        </w:rPr>
        <w:t>所以</w:t>
      </w:r>
      <w:r w:rsidRPr="003B059D">
        <w:rPr>
          <w:lang w:val="en-GB"/>
        </w:rPr>
        <w:t>法律</w:t>
      </w:r>
      <w:r w:rsidRPr="003B059D">
        <w:rPr>
          <w:rFonts w:hint="eastAsia"/>
          <w:lang w:val="en-GB"/>
        </w:rPr>
        <w:t>允许已婚妇女</w:t>
      </w:r>
      <w:r w:rsidRPr="003B059D">
        <w:rPr>
          <w:lang w:val="en-GB"/>
        </w:rPr>
        <w:t>拥有财产</w:t>
      </w:r>
      <w:r w:rsidRPr="003B059D">
        <w:rPr>
          <w:rFonts w:hint="eastAsia"/>
          <w:lang w:val="en-GB"/>
        </w:rPr>
        <w:t>、</w:t>
      </w:r>
      <w:r w:rsidRPr="003B059D">
        <w:rPr>
          <w:lang w:val="en-GB"/>
        </w:rPr>
        <w:t>独立行事</w:t>
      </w:r>
      <w:r w:rsidRPr="003B059D">
        <w:rPr>
          <w:rFonts w:hint="eastAsia"/>
          <w:lang w:val="en-GB"/>
        </w:rPr>
        <w:t>、</w:t>
      </w:r>
      <w:r w:rsidRPr="003B059D">
        <w:rPr>
          <w:lang w:val="en-GB"/>
        </w:rPr>
        <w:t>从事</w:t>
      </w:r>
      <w:r w:rsidRPr="003B059D">
        <w:rPr>
          <w:rFonts w:hint="eastAsia"/>
          <w:lang w:val="en-GB"/>
        </w:rPr>
        <w:t>各</w:t>
      </w:r>
      <w:r w:rsidRPr="003B059D">
        <w:rPr>
          <w:lang w:val="en-GB"/>
        </w:rPr>
        <w:t>类合法的民事和商业</w:t>
      </w:r>
      <w:r w:rsidRPr="003B059D">
        <w:rPr>
          <w:rFonts w:hint="eastAsia"/>
          <w:lang w:val="en-GB"/>
        </w:rPr>
        <w:t>活动</w:t>
      </w:r>
      <w:r w:rsidRPr="003B059D">
        <w:rPr>
          <w:lang w:val="en-GB"/>
        </w:rPr>
        <w:t>。</w:t>
      </w:r>
    </w:p>
    <w:p w:rsidR="003B059D" w:rsidRPr="003B059D" w:rsidRDefault="003B059D" w:rsidP="003B059D">
      <w:pPr>
        <w:pStyle w:val="SingleTxtGC"/>
        <w:rPr>
          <w:lang w:val="en-GB"/>
        </w:rPr>
      </w:pPr>
      <w:r w:rsidRPr="003B059D">
        <w:rPr>
          <w:lang w:val="en-GB"/>
        </w:rPr>
        <w:t>23</w:t>
      </w:r>
      <w:r>
        <w:rPr>
          <w:lang w:val="en-GB"/>
        </w:rPr>
        <w:t>3.</w:t>
      </w:r>
      <w:r w:rsidR="00205377">
        <w:rPr>
          <w:rFonts w:hint="eastAsia"/>
          <w:lang w:val="en-GB"/>
        </w:rPr>
        <w:t xml:space="preserve">  </w:t>
      </w:r>
      <w:r w:rsidRPr="003B059D">
        <w:rPr>
          <w:rFonts w:hint="eastAsia"/>
          <w:lang w:val="en-GB"/>
        </w:rPr>
        <w:t>由于</w:t>
      </w:r>
      <w:r w:rsidRPr="003B059D">
        <w:rPr>
          <w:lang w:val="en-GB"/>
        </w:rPr>
        <w:t>法律对</w:t>
      </w:r>
      <w:r w:rsidRPr="003B059D">
        <w:rPr>
          <w:rFonts w:hint="eastAsia"/>
          <w:lang w:val="en-GB"/>
        </w:rPr>
        <w:t>结婚的</w:t>
      </w:r>
      <w:r w:rsidRPr="003B059D">
        <w:rPr>
          <w:lang w:val="en-GB"/>
        </w:rPr>
        <w:t>法律行为能力年龄</w:t>
      </w:r>
      <w:r w:rsidRPr="003B059D">
        <w:rPr>
          <w:rFonts w:hint="eastAsia"/>
          <w:lang w:val="en-GB"/>
        </w:rPr>
        <w:t>做了规定</w:t>
      </w:r>
      <w:r w:rsidRPr="003B059D">
        <w:rPr>
          <w:lang w:val="en-GB"/>
        </w:rPr>
        <w:t>，</w:t>
      </w:r>
      <w:r w:rsidRPr="003B059D">
        <w:rPr>
          <w:rFonts w:hint="eastAsia"/>
          <w:lang w:val="en-GB"/>
        </w:rPr>
        <w:t>所以子女</w:t>
      </w:r>
      <w:r w:rsidRPr="003B059D">
        <w:rPr>
          <w:lang w:val="en-GB"/>
        </w:rPr>
        <w:t>订婚不产生</w:t>
      </w:r>
      <w:r w:rsidRPr="003B059D">
        <w:rPr>
          <w:rFonts w:hint="eastAsia"/>
          <w:lang w:val="en-GB"/>
        </w:rPr>
        <w:t>任何</w:t>
      </w:r>
      <w:r w:rsidRPr="003B059D">
        <w:rPr>
          <w:lang w:val="en-GB"/>
        </w:rPr>
        <w:t>法律效力。</w:t>
      </w:r>
      <w:r w:rsidRPr="003B059D">
        <w:rPr>
          <w:rFonts w:hint="eastAsia"/>
          <w:lang w:val="en-GB"/>
        </w:rPr>
        <w:t>保健</w:t>
      </w:r>
      <w:r w:rsidRPr="003B059D">
        <w:rPr>
          <w:lang w:val="en-GB"/>
        </w:rPr>
        <w:t>机构</w:t>
      </w:r>
      <w:r w:rsidRPr="003B059D">
        <w:rPr>
          <w:rFonts w:hint="eastAsia"/>
          <w:lang w:val="en-GB"/>
        </w:rPr>
        <w:t>确定</w:t>
      </w:r>
      <w:r w:rsidRPr="003B059D">
        <w:rPr>
          <w:lang w:val="en-GB"/>
        </w:rPr>
        <w:t>夫妻双方的</w:t>
      </w:r>
      <w:r w:rsidRPr="003B059D">
        <w:rPr>
          <w:rFonts w:hint="eastAsia"/>
          <w:lang w:val="en-GB"/>
        </w:rPr>
        <w:t>身体状况</w:t>
      </w:r>
      <w:r w:rsidRPr="003B059D">
        <w:rPr>
          <w:lang w:val="en-GB"/>
        </w:rPr>
        <w:t>，公民身份部门</w:t>
      </w:r>
      <w:r w:rsidRPr="003B059D">
        <w:rPr>
          <w:rFonts w:hint="eastAsia"/>
          <w:lang w:val="en-GB"/>
        </w:rPr>
        <w:t>负责</w:t>
      </w:r>
      <w:r w:rsidRPr="003B059D">
        <w:rPr>
          <w:lang w:val="en-GB"/>
        </w:rPr>
        <w:t>确认</w:t>
      </w:r>
      <w:r w:rsidRPr="003B059D">
        <w:rPr>
          <w:rFonts w:hint="eastAsia"/>
          <w:lang w:val="en-GB"/>
        </w:rPr>
        <w:t>夫妻婚前身份和</w:t>
      </w:r>
      <w:r w:rsidRPr="003B059D">
        <w:rPr>
          <w:lang w:val="en-GB"/>
        </w:rPr>
        <w:t>年龄。法院一旦</w:t>
      </w:r>
      <w:r w:rsidRPr="003B059D">
        <w:rPr>
          <w:rFonts w:hint="eastAsia"/>
          <w:lang w:val="en-GB"/>
        </w:rPr>
        <w:t>办理完</w:t>
      </w:r>
      <w:r w:rsidRPr="003B059D">
        <w:rPr>
          <w:lang w:val="en-GB"/>
        </w:rPr>
        <w:t>结婚手续</w:t>
      </w:r>
      <w:r w:rsidRPr="003B059D">
        <w:rPr>
          <w:rFonts w:hint="eastAsia"/>
          <w:lang w:val="en-GB"/>
        </w:rPr>
        <w:t>，将签发正式</w:t>
      </w:r>
      <w:r w:rsidRPr="003B059D">
        <w:rPr>
          <w:lang w:val="en-GB"/>
        </w:rPr>
        <w:t>文件，</w:t>
      </w:r>
      <w:r w:rsidRPr="003B059D">
        <w:rPr>
          <w:rFonts w:hint="eastAsia"/>
          <w:lang w:val="en-GB"/>
        </w:rPr>
        <w:t>由</w:t>
      </w:r>
      <w:r w:rsidRPr="003B059D">
        <w:rPr>
          <w:lang w:val="en-GB"/>
        </w:rPr>
        <w:t>公民身份部门</w:t>
      </w:r>
      <w:r w:rsidRPr="003B059D">
        <w:rPr>
          <w:rFonts w:hint="eastAsia"/>
          <w:lang w:val="en-GB"/>
        </w:rPr>
        <w:t>接受并证明婚姻</w:t>
      </w:r>
      <w:r w:rsidRPr="003B059D">
        <w:rPr>
          <w:lang w:val="en-GB"/>
        </w:rPr>
        <w:t>合法有效</w:t>
      </w:r>
      <w:r w:rsidRPr="003B059D">
        <w:rPr>
          <w:rFonts w:hint="eastAsia"/>
          <w:lang w:val="en-GB"/>
        </w:rPr>
        <w:t>，该机构</w:t>
      </w:r>
      <w:r w:rsidRPr="003B059D">
        <w:rPr>
          <w:lang w:val="en-GB"/>
        </w:rPr>
        <w:t>负责登记家庭和家庭成员，</w:t>
      </w:r>
      <w:r w:rsidRPr="003B059D">
        <w:rPr>
          <w:rFonts w:hint="eastAsia"/>
          <w:lang w:val="en-GB"/>
        </w:rPr>
        <w:t>以及之后</w:t>
      </w:r>
      <w:r w:rsidRPr="003B059D">
        <w:rPr>
          <w:lang w:val="en-GB"/>
        </w:rPr>
        <w:t>发生</w:t>
      </w:r>
      <w:r w:rsidRPr="003B059D">
        <w:rPr>
          <w:rFonts w:hint="eastAsia"/>
          <w:lang w:val="en-GB"/>
        </w:rPr>
        <w:t>的一切</w:t>
      </w:r>
      <w:r w:rsidRPr="003B059D">
        <w:rPr>
          <w:lang w:val="en-GB"/>
        </w:rPr>
        <w:t>变化，如出生</w:t>
      </w:r>
      <w:r w:rsidRPr="003B059D">
        <w:rPr>
          <w:rFonts w:hint="eastAsia"/>
          <w:lang w:val="en-GB"/>
        </w:rPr>
        <w:t>、</w:t>
      </w:r>
      <w:r w:rsidRPr="003B059D">
        <w:rPr>
          <w:lang w:val="en-GB"/>
        </w:rPr>
        <w:t>死亡</w:t>
      </w:r>
      <w:r w:rsidRPr="003B059D">
        <w:rPr>
          <w:rFonts w:hint="eastAsia"/>
          <w:lang w:val="en-GB"/>
        </w:rPr>
        <w:t>和</w:t>
      </w:r>
      <w:r w:rsidRPr="003B059D">
        <w:rPr>
          <w:lang w:val="en-GB"/>
        </w:rPr>
        <w:t>离婚。</w:t>
      </w:r>
    </w:p>
    <w:p w:rsidR="003B059D" w:rsidRPr="003B059D" w:rsidRDefault="00205377" w:rsidP="00205377">
      <w:pPr>
        <w:pStyle w:val="H23GC"/>
        <w:rPr>
          <w:rFonts w:hint="eastAsia"/>
        </w:rPr>
      </w:pPr>
      <w:r>
        <w:rPr>
          <w:rFonts w:hint="eastAsia"/>
        </w:rPr>
        <w:tab/>
      </w:r>
      <w:r>
        <w:rPr>
          <w:rFonts w:hint="eastAsia"/>
        </w:rPr>
        <w:tab/>
      </w:r>
      <w:r w:rsidR="003B059D" w:rsidRPr="003B059D">
        <w:rPr>
          <w:rFonts w:hint="eastAsia"/>
        </w:rPr>
        <w:t>库尔德地区的个人状况</w:t>
      </w:r>
    </w:p>
    <w:p w:rsidR="003B059D" w:rsidRPr="003B059D" w:rsidRDefault="003B059D" w:rsidP="003B059D">
      <w:pPr>
        <w:pStyle w:val="SingleTxtGC"/>
        <w:rPr>
          <w:lang w:val="en-GB"/>
        </w:rPr>
      </w:pPr>
      <w:r w:rsidRPr="003B059D">
        <w:rPr>
          <w:lang w:val="en-GB"/>
        </w:rPr>
        <w:t>23</w:t>
      </w:r>
      <w:r>
        <w:rPr>
          <w:lang w:val="en-GB"/>
        </w:rPr>
        <w:t>4.</w:t>
      </w:r>
      <w:r w:rsidR="00C67D62">
        <w:rPr>
          <w:rFonts w:hint="eastAsia"/>
          <w:lang w:val="en-GB"/>
        </w:rPr>
        <w:t xml:space="preserve">  </w:t>
      </w:r>
      <w:r w:rsidRPr="003B059D">
        <w:rPr>
          <w:lang w:val="en-GB"/>
        </w:rPr>
        <w:t>库尔德地区</w:t>
      </w:r>
      <w:r w:rsidRPr="003B059D">
        <w:rPr>
          <w:rFonts w:hint="eastAsia"/>
          <w:lang w:val="en-GB"/>
        </w:rPr>
        <w:t>的《</w:t>
      </w:r>
      <w:r w:rsidRPr="003B059D">
        <w:rPr>
          <w:lang w:val="en-GB"/>
        </w:rPr>
        <w:t>人</w:t>
      </w:r>
      <w:r w:rsidRPr="003B059D">
        <w:rPr>
          <w:rFonts w:hint="eastAsia"/>
          <w:lang w:val="en-GB"/>
        </w:rPr>
        <w:t>身</w:t>
      </w:r>
      <w:r w:rsidRPr="003B059D">
        <w:rPr>
          <w:lang w:val="en-GB"/>
        </w:rPr>
        <w:t>法</w:t>
      </w:r>
      <w:r w:rsidRPr="003B059D">
        <w:rPr>
          <w:rFonts w:hint="eastAsia"/>
          <w:lang w:val="en-GB"/>
        </w:rPr>
        <w:t>》经过</w:t>
      </w:r>
      <w:r w:rsidRPr="003B059D">
        <w:rPr>
          <w:lang w:val="en-GB"/>
        </w:rPr>
        <w:t>若干</w:t>
      </w:r>
      <w:r w:rsidRPr="003B059D">
        <w:rPr>
          <w:rFonts w:hint="eastAsia"/>
          <w:lang w:val="en-GB"/>
        </w:rPr>
        <w:t>次</w:t>
      </w:r>
      <w:r w:rsidRPr="003B059D">
        <w:rPr>
          <w:lang w:val="en-GB"/>
        </w:rPr>
        <w:t>修</w:t>
      </w:r>
      <w:r w:rsidRPr="003B059D">
        <w:rPr>
          <w:rFonts w:hint="eastAsia"/>
          <w:lang w:val="en-GB"/>
        </w:rPr>
        <w:t>正</w:t>
      </w:r>
      <w:r w:rsidRPr="003B059D">
        <w:rPr>
          <w:lang w:val="en-GB"/>
        </w:rPr>
        <w:t>。第</w:t>
      </w:r>
      <w:r w:rsidRPr="003B059D">
        <w:rPr>
          <w:lang w:val="en-GB"/>
        </w:rPr>
        <w:t>15</w:t>
      </w:r>
      <w:r>
        <w:rPr>
          <w:lang w:val="en-GB"/>
        </w:rPr>
        <w:t>(</w:t>
      </w:r>
      <w:r w:rsidRPr="003B059D">
        <w:rPr>
          <w:lang w:val="en-GB"/>
        </w:rPr>
        <w:t>2008</w:t>
      </w:r>
      <w:r>
        <w:rPr>
          <w:lang w:val="en-GB"/>
        </w:rPr>
        <w:t>)</w:t>
      </w:r>
      <w:r w:rsidRPr="003B059D">
        <w:rPr>
          <w:lang w:val="en-GB"/>
        </w:rPr>
        <w:t>号法令的颁布</w:t>
      </w:r>
      <w:r w:rsidRPr="003B059D">
        <w:rPr>
          <w:rFonts w:hint="eastAsia"/>
          <w:lang w:val="en-GB"/>
        </w:rPr>
        <w:t>是</w:t>
      </w:r>
      <w:r w:rsidRPr="003B059D">
        <w:rPr>
          <w:lang w:val="en-GB"/>
        </w:rPr>
        <w:t>库尔德妇女</w:t>
      </w:r>
      <w:r w:rsidRPr="003B059D">
        <w:rPr>
          <w:lang w:val="en-GB"/>
        </w:rPr>
        <w:t>1991</w:t>
      </w:r>
      <w:r w:rsidRPr="003B059D">
        <w:rPr>
          <w:lang w:val="en-GB"/>
        </w:rPr>
        <w:t>年</w:t>
      </w:r>
      <w:r w:rsidRPr="003B059D">
        <w:rPr>
          <w:lang w:val="en-GB"/>
        </w:rPr>
        <w:t>3</w:t>
      </w:r>
      <w:r w:rsidRPr="003B059D">
        <w:rPr>
          <w:lang w:val="en-GB"/>
        </w:rPr>
        <w:t>月起义后</w:t>
      </w:r>
      <w:r w:rsidRPr="003B059D">
        <w:rPr>
          <w:rFonts w:hint="eastAsia"/>
          <w:lang w:val="en-GB"/>
        </w:rPr>
        <w:t>进行历时</w:t>
      </w:r>
      <w:r w:rsidRPr="003B059D">
        <w:rPr>
          <w:lang w:val="en-GB"/>
        </w:rPr>
        <w:t>17</w:t>
      </w:r>
      <w:r w:rsidRPr="003B059D">
        <w:rPr>
          <w:lang w:val="en-GB"/>
        </w:rPr>
        <w:t>年之久的</w:t>
      </w:r>
      <w:r w:rsidRPr="003B059D">
        <w:rPr>
          <w:rFonts w:hint="eastAsia"/>
          <w:lang w:val="en-GB"/>
        </w:rPr>
        <w:t>艰苦</w:t>
      </w:r>
      <w:r w:rsidRPr="003B059D">
        <w:rPr>
          <w:lang w:val="en-GB"/>
        </w:rPr>
        <w:t>斗争</w:t>
      </w:r>
      <w:r w:rsidRPr="003B059D">
        <w:rPr>
          <w:rFonts w:hint="eastAsia"/>
          <w:lang w:val="en-GB"/>
        </w:rPr>
        <w:t>取得的结果</w:t>
      </w:r>
      <w:r w:rsidRPr="003B059D">
        <w:rPr>
          <w:lang w:val="en-GB"/>
        </w:rPr>
        <w:t>，库尔德斯坦</w:t>
      </w:r>
      <w:r w:rsidRPr="003B059D">
        <w:rPr>
          <w:rFonts w:hint="eastAsia"/>
          <w:lang w:val="en-GB"/>
        </w:rPr>
        <w:t>和其他地区的一些机构和</w:t>
      </w:r>
      <w:r w:rsidRPr="003B059D">
        <w:rPr>
          <w:lang w:val="en-GB"/>
        </w:rPr>
        <w:t>法官</w:t>
      </w:r>
      <w:r w:rsidRPr="003B059D">
        <w:rPr>
          <w:rFonts w:hint="eastAsia"/>
          <w:lang w:val="en-GB"/>
        </w:rPr>
        <w:t>为妇女斗争提供了</w:t>
      </w:r>
      <w:r w:rsidRPr="003B059D">
        <w:rPr>
          <w:lang w:val="en-GB"/>
        </w:rPr>
        <w:t>帮助。修</w:t>
      </w:r>
      <w:r w:rsidRPr="003B059D">
        <w:rPr>
          <w:rFonts w:hint="eastAsia"/>
          <w:lang w:val="en-GB"/>
        </w:rPr>
        <w:t>正</w:t>
      </w:r>
      <w:r w:rsidRPr="003B059D">
        <w:rPr>
          <w:lang w:val="en-GB"/>
        </w:rPr>
        <w:t>后的</w:t>
      </w:r>
      <w:r w:rsidRPr="003B059D">
        <w:rPr>
          <w:rFonts w:hint="eastAsia"/>
          <w:lang w:val="en-GB"/>
        </w:rPr>
        <w:t>法律致力于解决</w:t>
      </w:r>
      <w:r w:rsidRPr="003B059D">
        <w:rPr>
          <w:lang w:val="en-GB"/>
        </w:rPr>
        <w:t>库尔德和伊拉克街头</w:t>
      </w:r>
      <w:r w:rsidRPr="003B059D">
        <w:rPr>
          <w:rFonts w:hint="eastAsia"/>
          <w:lang w:val="en-GB"/>
        </w:rPr>
        <w:t>的问题</w:t>
      </w:r>
      <w:r w:rsidRPr="003B059D">
        <w:rPr>
          <w:lang w:val="en-GB"/>
        </w:rPr>
        <w:t>，</w:t>
      </w:r>
      <w:r w:rsidRPr="003B059D">
        <w:rPr>
          <w:rFonts w:hint="eastAsia"/>
          <w:lang w:val="en-GB"/>
        </w:rPr>
        <w:t>虽然仍存在不足，但</w:t>
      </w:r>
      <w:r w:rsidRPr="003B059D">
        <w:rPr>
          <w:lang w:val="en-GB"/>
        </w:rPr>
        <w:t>被认为是一</w:t>
      </w:r>
      <w:r w:rsidRPr="003B059D">
        <w:rPr>
          <w:rFonts w:hint="eastAsia"/>
          <w:lang w:val="en-GB"/>
        </w:rPr>
        <w:t>次</w:t>
      </w:r>
      <w:r w:rsidRPr="003B059D">
        <w:rPr>
          <w:lang w:val="en-GB"/>
        </w:rPr>
        <w:t>质的飞跃。</w:t>
      </w:r>
    </w:p>
    <w:p w:rsidR="003B059D" w:rsidRPr="003B059D" w:rsidRDefault="003B059D" w:rsidP="003B059D">
      <w:pPr>
        <w:pStyle w:val="SingleTxtGC"/>
        <w:rPr>
          <w:rFonts w:hint="eastAsia"/>
          <w:lang w:val="en-GB"/>
        </w:rPr>
      </w:pPr>
      <w:r w:rsidRPr="003B059D">
        <w:rPr>
          <w:lang w:val="en-GB"/>
        </w:rPr>
        <w:t>23</w:t>
      </w:r>
      <w:r>
        <w:rPr>
          <w:lang w:val="en-GB"/>
        </w:rPr>
        <w:t>5.</w:t>
      </w:r>
      <w:r w:rsidR="00941445">
        <w:rPr>
          <w:rFonts w:hint="eastAsia"/>
          <w:lang w:val="en-GB"/>
        </w:rPr>
        <w:t xml:space="preserve">  </w:t>
      </w:r>
      <w:r w:rsidRPr="003B059D">
        <w:rPr>
          <w:lang w:val="en-GB"/>
        </w:rPr>
        <w:t>修</w:t>
      </w:r>
      <w:r w:rsidRPr="003B059D">
        <w:rPr>
          <w:rFonts w:hint="eastAsia"/>
          <w:lang w:val="en-GB"/>
        </w:rPr>
        <w:t>正</w:t>
      </w:r>
      <w:r w:rsidRPr="003B059D">
        <w:rPr>
          <w:lang w:val="en-GB"/>
        </w:rPr>
        <w:t>后的</w:t>
      </w:r>
      <w:r w:rsidRPr="003B059D">
        <w:rPr>
          <w:rFonts w:hint="eastAsia"/>
          <w:lang w:val="en-GB"/>
        </w:rPr>
        <w:t>《</w:t>
      </w:r>
      <w:r w:rsidRPr="003B059D">
        <w:rPr>
          <w:lang w:val="en-GB"/>
        </w:rPr>
        <w:t>人</w:t>
      </w:r>
      <w:r w:rsidRPr="003B059D">
        <w:rPr>
          <w:rFonts w:hint="eastAsia"/>
          <w:lang w:val="en-GB"/>
        </w:rPr>
        <w:t>身</w:t>
      </w:r>
      <w:r w:rsidRPr="003B059D">
        <w:rPr>
          <w:lang w:val="en-GB"/>
        </w:rPr>
        <w:t>法</w:t>
      </w:r>
      <w:r w:rsidRPr="003B059D">
        <w:rPr>
          <w:rFonts w:hint="eastAsia"/>
          <w:lang w:val="en-GB"/>
        </w:rPr>
        <w:t>》</w:t>
      </w:r>
      <w:r w:rsidRPr="003B059D">
        <w:rPr>
          <w:lang w:val="en-GB"/>
        </w:rPr>
        <w:t>包含了一系列规定，</w:t>
      </w:r>
      <w:r w:rsidRPr="003B059D">
        <w:rPr>
          <w:rFonts w:hint="eastAsia"/>
          <w:lang w:val="en-GB"/>
        </w:rPr>
        <w:t>首先是</w:t>
      </w:r>
      <w:r w:rsidRPr="003B059D">
        <w:rPr>
          <w:lang w:val="en-GB"/>
        </w:rPr>
        <w:t>婚约的定义，</w:t>
      </w:r>
      <w:r w:rsidRPr="003B059D">
        <w:rPr>
          <w:rFonts w:hint="eastAsia"/>
          <w:lang w:val="en-GB"/>
        </w:rPr>
        <w:t>即在</w:t>
      </w:r>
      <w:r w:rsidRPr="003B059D">
        <w:rPr>
          <w:lang w:val="en-GB"/>
        </w:rPr>
        <w:t>男</w:t>
      </w:r>
      <w:r w:rsidRPr="003B059D">
        <w:rPr>
          <w:rFonts w:hint="eastAsia"/>
          <w:lang w:val="en-GB"/>
        </w:rPr>
        <w:t>女</w:t>
      </w:r>
      <w:r w:rsidRPr="003B059D">
        <w:rPr>
          <w:lang w:val="en-GB"/>
        </w:rPr>
        <w:t>双方同意的基础上</w:t>
      </w:r>
      <w:r w:rsidRPr="003B059D">
        <w:rPr>
          <w:rFonts w:hint="eastAsia"/>
          <w:lang w:val="en-GB"/>
        </w:rPr>
        <w:t>，基于爱情、</w:t>
      </w:r>
      <w:r w:rsidRPr="003B059D">
        <w:rPr>
          <w:lang w:val="en-GB"/>
        </w:rPr>
        <w:t>同情和共同责任</w:t>
      </w:r>
      <w:r w:rsidRPr="003B059D">
        <w:rPr>
          <w:rFonts w:hint="eastAsia"/>
          <w:lang w:val="en-GB"/>
        </w:rPr>
        <w:t>，以组建</w:t>
      </w:r>
      <w:r w:rsidRPr="003B059D">
        <w:rPr>
          <w:lang w:val="en-GB"/>
        </w:rPr>
        <w:t>家庭</w:t>
      </w:r>
      <w:r w:rsidRPr="003B059D">
        <w:rPr>
          <w:rFonts w:hint="eastAsia"/>
          <w:lang w:val="en-GB"/>
        </w:rPr>
        <w:t>为目的所缔结的关系；规定</w:t>
      </w:r>
      <w:r w:rsidRPr="003B059D">
        <w:rPr>
          <w:lang w:val="en-GB"/>
        </w:rPr>
        <w:t>结婚年龄</w:t>
      </w:r>
      <w:r w:rsidRPr="003B059D">
        <w:rPr>
          <w:rFonts w:hint="eastAsia"/>
          <w:lang w:val="en-GB"/>
        </w:rPr>
        <w:t>为年满</w:t>
      </w:r>
      <w:r w:rsidRPr="003B059D">
        <w:rPr>
          <w:lang w:val="en-GB"/>
        </w:rPr>
        <w:t>16</w:t>
      </w:r>
      <w:r w:rsidRPr="003B059D">
        <w:rPr>
          <w:lang w:val="en-GB"/>
        </w:rPr>
        <w:t>岁。</w:t>
      </w:r>
      <w:r w:rsidRPr="003B059D">
        <w:rPr>
          <w:rFonts w:hint="eastAsia"/>
          <w:lang w:val="en-GB"/>
        </w:rPr>
        <w:t>此项</w:t>
      </w:r>
      <w:r w:rsidRPr="003B059D">
        <w:rPr>
          <w:lang w:val="en-GB"/>
        </w:rPr>
        <w:t>法</w:t>
      </w:r>
      <w:r w:rsidRPr="003B059D">
        <w:rPr>
          <w:rFonts w:hint="eastAsia"/>
          <w:lang w:val="en-GB"/>
        </w:rPr>
        <w:t>律</w:t>
      </w:r>
      <w:r w:rsidRPr="003B059D">
        <w:rPr>
          <w:lang w:val="en-GB"/>
        </w:rPr>
        <w:t>规定，女孩</w:t>
      </w:r>
      <w:r w:rsidRPr="003B059D">
        <w:rPr>
          <w:rFonts w:hint="eastAsia"/>
          <w:lang w:val="en-GB"/>
        </w:rPr>
        <w:t>结婚时其</w:t>
      </w:r>
      <w:r w:rsidRPr="003B059D">
        <w:rPr>
          <w:lang w:val="en-GB"/>
        </w:rPr>
        <w:t>监护人</w:t>
      </w:r>
      <w:r w:rsidRPr="003B059D">
        <w:rPr>
          <w:rFonts w:hint="eastAsia"/>
          <w:lang w:val="en-GB"/>
        </w:rPr>
        <w:t>必须在场</w:t>
      </w:r>
      <w:r w:rsidRPr="003B059D">
        <w:rPr>
          <w:lang w:val="en-GB"/>
        </w:rPr>
        <w:t>，即</w:t>
      </w:r>
      <w:r w:rsidRPr="003B059D">
        <w:rPr>
          <w:rFonts w:hint="eastAsia"/>
          <w:lang w:val="en-GB"/>
        </w:rPr>
        <w:t>其</w:t>
      </w:r>
      <w:r w:rsidRPr="003B059D">
        <w:rPr>
          <w:lang w:val="en-GB"/>
        </w:rPr>
        <w:t>父亲或</w:t>
      </w:r>
      <w:r w:rsidRPr="003B059D">
        <w:rPr>
          <w:rFonts w:hint="eastAsia"/>
          <w:lang w:val="en-GB"/>
        </w:rPr>
        <w:t>代替</w:t>
      </w:r>
      <w:r w:rsidRPr="003B059D">
        <w:rPr>
          <w:lang w:val="en-GB"/>
        </w:rPr>
        <w:t>父亲</w:t>
      </w:r>
      <w:r w:rsidRPr="003B059D">
        <w:rPr>
          <w:rFonts w:hint="eastAsia"/>
          <w:lang w:val="en-GB"/>
        </w:rPr>
        <w:t>位置的</w:t>
      </w:r>
      <w:r w:rsidRPr="003B059D">
        <w:rPr>
          <w:lang w:val="en-GB"/>
        </w:rPr>
        <w:t>叔</w:t>
      </w:r>
      <w:r w:rsidRPr="003B059D">
        <w:rPr>
          <w:rFonts w:hint="eastAsia"/>
          <w:lang w:val="en-GB"/>
        </w:rPr>
        <w:t>伯</w:t>
      </w:r>
      <w:r w:rsidRPr="003B059D">
        <w:rPr>
          <w:lang w:val="en-GB"/>
        </w:rPr>
        <w:t>。然而，新</w:t>
      </w:r>
      <w:r w:rsidRPr="003B059D">
        <w:rPr>
          <w:rFonts w:hint="eastAsia"/>
          <w:lang w:val="en-GB"/>
        </w:rPr>
        <w:t>的</w:t>
      </w:r>
      <w:r w:rsidRPr="003B059D">
        <w:rPr>
          <w:lang w:val="en-GB"/>
        </w:rPr>
        <w:t>修</w:t>
      </w:r>
      <w:r w:rsidRPr="003B059D">
        <w:rPr>
          <w:rFonts w:hint="eastAsia"/>
          <w:lang w:val="en-GB"/>
        </w:rPr>
        <w:t>正意见允许</w:t>
      </w:r>
      <w:r w:rsidRPr="003B059D">
        <w:rPr>
          <w:lang w:val="en-GB"/>
        </w:rPr>
        <w:t>母亲作为监护人</w:t>
      </w:r>
      <w:r w:rsidRPr="003B059D">
        <w:rPr>
          <w:rFonts w:hint="eastAsia"/>
          <w:lang w:val="en-GB"/>
        </w:rPr>
        <w:t>为女儿证婚</w:t>
      </w:r>
      <w:r w:rsidRPr="003B059D">
        <w:rPr>
          <w:lang w:val="en-GB"/>
        </w:rPr>
        <w:t>。</w:t>
      </w:r>
      <w:r w:rsidRPr="003B059D">
        <w:rPr>
          <w:rFonts w:hint="eastAsia"/>
          <w:lang w:val="en-GB"/>
        </w:rPr>
        <w:t>法律</w:t>
      </w:r>
      <w:r w:rsidRPr="003B059D">
        <w:rPr>
          <w:lang w:val="en-GB"/>
        </w:rPr>
        <w:t>限制一夫多妻制，</w:t>
      </w:r>
      <w:r w:rsidRPr="003B059D">
        <w:rPr>
          <w:rFonts w:hint="eastAsia"/>
          <w:lang w:val="en-GB"/>
        </w:rPr>
        <w:t>一夫多妻的</w:t>
      </w:r>
      <w:r w:rsidRPr="003B059D">
        <w:rPr>
          <w:lang w:val="en-GB"/>
        </w:rPr>
        <w:t>条件</w:t>
      </w:r>
      <w:r w:rsidRPr="003B059D">
        <w:rPr>
          <w:rFonts w:hint="eastAsia"/>
          <w:lang w:val="en-GB"/>
        </w:rPr>
        <w:t>是</w:t>
      </w:r>
      <w:r w:rsidRPr="003B059D">
        <w:rPr>
          <w:lang w:val="en-GB"/>
        </w:rPr>
        <w:t>丈夫娶第二</w:t>
      </w:r>
      <w:r w:rsidRPr="003B059D">
        <w:rPr>
          <w:rFonts w:hint="eastAsia"/>
          <w:lang w:val="en-GB"/>
        </w:rPr>
        <w:t>位</w:t>
      </w:r>
      <w:r w:rsidRPr="003B059D">
        <w:rPr>
          <w:lang w:val="en-GB"/>
        </w:rPr>
        <w:t>妻子</w:t>
      </w:r>
      <w:r w:rsidRPr="003B059D">
        <w:rPr>
          <w:rFonts w:hint="eastAsia"/>
          <w:lang w:val="en-GB"/>
        </w:rPr>
        <w:t>时须先得到现任</w:t>
      </w:r>
      <w:r w:rsidRPr="003B059D">
        <w:rPr>
          <w:lang w:val="en-GB"/>
        </w:rPr>
        <w:t>妻子</w:t>
      </w:r>
      <w:r w:rsidRPr="003B059D">
        <w:rPr>
          <w:rFonts w:hint="eastAsia"/>
          <w:lang w:val="en-GB"/>
        </w:rPr>
        <w:t>的</w:t>
      </w:r>
      <w:r w:rsidRPr="003B059D">
        <w:rPr>
          <w:lang w:val="en-GB"/>
        </w:rPr>
        <w:t>同意，</w:t>
      </w:r>
      <w:r w:rsidRPr="003B059D">
        <w:rPr>
          <w:rFonts w:hint="eastAsia"/>
          <w:lang w:val="en-GB"/>
        </w:rPr>
        <w:t>然后</w:t>
      </w:r>
      <w:r w:rsidRPr="003B059D">
        <w:rPr>
          <w:lang w:val="en-GB"/>
        </w:rPr>
        <w:t>获得法院</w:t>
      </w:r>
      <w:r w:rsidRPr="003B059D">
        <w:rPr>
          <w:rFonts w:hint="eastAsia"/>
          <w:lang w:val="en-GB"/>
        </w:rPr>
        <w:t>的</w:t>
      </w:r>
      <w:r w:rsidRPr="003B059D">
        <w:rPr>
          <w:lang w:val="en-GB"/>
        </w:rPr>
        <w:t>许可。</w:t>
      </w:r>
      <w:r w:rsidRPr="003B059D">
        <w:rPr>
          <w:rFonts w:hint="eastAsia"/>
          <w:lang w:val="en-GB"/>
        </w:rPr>
        <w:t>法律</w:t>
      </w:r>
      <w:r w:rsidRPr="003B059D">
        <w:rPr>
          <w:lang w:val="en-GB"/>
        </w:rPr>
        <w:t>允许第一</w:t>
      </w:r>
      <w:r w:rsidRPr="003B059D">
        <w:rPr>
          <w:rFonts w:hint="eastAsia"/>
          <w:lang w:val="en-GB"/>
        </w:rPr>
        <w:t>位</w:t>
      </w:r>
      <w:r w:rsidRPr="003B059D">
        <w:rPr>
          <w:lang w:val="en-GB"/>
        </w:rPr>
        <w:t>妻子</w:t>
      </w:r>
      <w:r w:rsidRPr="003B059D">
        <w:rPr>
          <w:rFonts w:hint="eastAsia"/>
          <w:lang w:val="en-GB"/>
        </w:rPr>
        <w:t>在</w:t>
      </w:r>
      <w:r w:rsidRPr="003B059D">
        <w:rPr>
          <w:lang w:val="en-GB"/>
        </w:rPr>
        <w:t>丈夫娶第二</w:t>
      </w:r>
      <w:r w:rsidRPr="003B059D">
        <w:rPr>
          <w:rFonts w:hint="eastAsia"/>
          <w:lang w:val="en-GB"/>
        </w:rPr>
        <w:t>位</w:t>
      </w:r>
      <w:r w:rsidRPr="003B059D">
        <w:rPr>
          <w:lang w:val="en-GB"/>
        </w:rPr>
        <w:t>妻子</w:t>
      </w:r>
      <w:r w:rsidRPr="003B059D">
        <w:rPr>
          <w:rFonts w:hint="eastAsia"/>
          <w:lang w:val="en-GB"/>
        </w:rPr>
        <w:t>时提出分居申请</w:t>
      </w:r>
      <w:r w:rsidRPr="003B059D">
        <w:rPr>
          <w:lang w:val="en-GB"/>
        </w:rPr>
        <w:t>。</w:t>
      </w:r>
      <w:r w:rsidRPr="003B059D">
        <w:rPr>
          <w:rFonts w:hint="eastAsia"/>
          <w:lang w:val="en-GB"/>
        </w:rPr>
        <w:t>法律要求</w:t>
      </w:r>
      <w:r w:rsidRPr="003B059D">
        <w:rPr>
          <w:lang w:val="en-GB"/>
        </w:rPr>
        <w:t>如果丈夫</w:t>
      </w:r>
      <w:r w:rsidRPr="003B059D">
        <w:rPr>
          <w:rFonts w:hint="eastAsia"/>
          <w:lang w:val="en-GB"/>
        </w:rPr>
        <w:t>任意提出</w:t>
      </w:r>
      <w:r w:rsidRPr="003B059D">
        <w:rPr>
          <w:lang w:val="en-GB"/>
        </w:rPr>
        <w:t>离婚</w:t>
      </w:r>
      <w:r w:rsidRPr="003B059D">
        <w:rPr>
          <w:rFonts w:hint="eastAsia"/>
          <w:lang w:val="en-GB"/>
        </w:rPr>
        <w:t>，必须</w:t>
      </w:r>
      <w:r w:rsidRPr="003B059D">
        <w:rPr>
          <w:lang w:val="en-GB"/>
        </w:rPr>
        <w:t>支付</w:t>
      </w:r>
      <w:r w:rsidRPr="003B059D">
        <w:rPr>
          <w:lang w:val="en-GB"/>
        </w:rPr>
        <w:t>3</w:t>
      </w:r>
      <w:r w:rsidRPr="003B059D">
        <w:rPr>
          <w:rFonts w:hint="eastAsia"/>
          <w:lang w:val="en-GB"/>
        </w:rPr>
        <w:t>至</w:t>
      </w:r>
      <w:r w:rsidRPr="003B059D">
        <w:rPr>
          <w:rFonts w:hint="eastAsia"/>
          <w:lang w:val="en-GB"/>
        </w:rPr>
        <w:t>5</w:t>
      </w:r>
      <w:r w:rsidRPr="003B059D">
        <w:rPr>
          <w:lang w:val="en-GB"/>
        </w:rPr>
        <w:t>年的赡养费。</w:t>
      </w:r>
      <w:r w:rsidRPr="003B059D">
        <w:rPr>
          <w:rFonts w:hint="eastAsia"/>
          <w:lang w:val="en-GB"/>
        </w:rPr>
        <w:t>此项法律载有</w:t>
      </w:r>
      <w:r w:rsidRPr="003B059D">
        <w:rPr>
          <w:lang w:val="en-GB"/>
        </w:rPr>
        <w:t>违反婚姻义务</w:t>
      </w:r>
      <w:r w:rsidRPr="003B059D">
        <w:rPr>
          <w:rFonts w:hint="eastAsia"/>
          <w:lang w:val="en-GB"/>
        </w:rPr>
        <w:t>的新定义，即夫妻一方对另一方</w:t>
      </w:r>
      <w:r w:rsidRPr="003B059D">
        <w:rPr>
          <w:lang w:val="en-GB"/>
        </w:rPr>
        <w:t>行为</w:t>
      </w:r>
      <w:r w:rsidRPr="003B059D">
        <w:rPr>
          <w:rFonts w:hint="eastAsia"/>
          <w:lang w:val="en-GB"/>
        </w:rPr>
        <w:t>专横</w:t>
      </w:r>
      <w:r w:rsidRPr="003B059D">
        <w:rPr>
          <w:lang w:val="en-GB"/>
        </w:rPr>
        <w:t>，并</w:t>
      </w:r>
      <w:r w:rsidRPr="003B059D">
        <w:rPr>
          <w:rFonts w:hint="eastAsia"/>
          <w:lang w:val="en-GB"/>
        </w:rPr>
        <w:t>明确指出了一系列</w:t>
      </w:r>
      <w:r w:rsidRPr="003B059D">
        <w:rPr>
          <w:lang w:val="en-GB"/>
        </w:rPr>
        <w:t>违反婚姻义务情况。</w:t>
      </w:r>
      <w:r w:rsidRPr="003B059D">
        <w:rPr>
          <w:rFonts w:hint="eastAsia"/>
          <w:lang w:val="en-GB"/>
        </w:rPr>
        <w:t>修正意见</w:t>
      </w:r>
      <w:r w:rsidRPr="003B059D">
        <w:rPr>
          <w:lang w:val="en-GB"/>
        </w:rPr>
        <w:t>还包</w:t>
      </w:r>
      <w:r w:rsidRPr="003B059D">
        <w:rPr>
          <w:rFonts w:hint="eastAsia"/>
          <w:lang w:val="en-GB"/>
        </w:rPr>
        <w:t>含</w:t>
      </w:r>
      <w:r w:rsidRPr="003B059D">
        <w:rPr>
          <w:lang w:val="en-GB"/>
        </w:rPr>
        <w:t>地区政府照顾</w:t>
      </w:r>
      <w:r w:rsidRPr="003B059D">
        <w:rPr>
          <w:rFonts w:hint="eastAsia"/>
          <w:lang w:val="en-GB"/>
        </w:rPr>
        <w:t>无</w:t>
      </w:r>
      <w:r w:rsidRPr="003B059D">
        <w:rPr>
          <w:lang w:val="en-GB"/>
        </w:rPr>
        <w:t>月收入</w:t>
      </w:r>
      <w:r w:rsidRPr="003B059D">
        <w:rPr>
          <w:rFonts w:hint="eastAsia"/>
          <w:lang w:val="en-GB"/>
        </w:rPr>
        <w:t>的</w:t>
      </w:r>
      <w:r w:rsidRPr="003B059D">
        <w:rPr>
          <w:lang w:val="en-GB"/>
        </w:rPr>
        <w:t>离婚妇女</w:t>
      </w:r>
      <w:r w:rsidRPr="003B059D">
        <w:rPr>
          <w:rFonts w:hint="eastAsia"/>
          <w:lang w:val="en-GB"/>
        </w:rPr>
        <w:t>的承诺</w:t>
      </w:r>
      <w:r w:rsidRPr="003B059D">
        <w:rPr>
          <w:lang w:val="en-GB"/>
        </w:rPr>
        <w:t>，</w:t>
      </w:r>
      <w:r w:rsidRPr="003B059D">
        <w:rPr>
          <w:rFonts w:hint="eastAsia"/>
          <w:lang w:val="en-GB"/>
        </w:rPr>
        <w:t>政府</w:t>
      </w:r>
      <w:r w:rsidRPr="003B059D">
        <w:rPr>
          <w:lang w:val="en-GB"/>
        </w:rPr>
        <w:t>每月</w:t>
      </w:r>
      <w:r w:rsidRPr="003B059D">
        <w:rPr>
          <w:rFonts w:hint="eastAsia"/>
          <w:lang w:val="en-GB"/>
        </w:rPr>
        <w:t>从</w:t>
      </w:r>
      <w:r w:rsidRPr="003B059D">
        <w:rPr>
          <w:lang w:val="en-GB"/>
        </w:rPr>
        <w:t>社会福利金</w:t>
      </w:r>
      <w:r w:rsidRPr="003B059D">
        <w:rPr>
          <w:rFonts w:hint="eastAsia"/>
          <w:lang w:val="en-GB"/>
        </w:rPr>
        <w:t>中为她们拨款</w:t>
      </w:r>
      <w:r w:rsidRPr="003B059D">
        <w:rPr>
          <w:lang w:val="en-GB"/>
        </w:rPr>
        <w:t>，直到</w:t>
      </w:r>
      <w:r w:rsidRPr="003B059D">
        <w:rPr>
          <w:rFonts w:hint="eastAsia"/>
          <w:lang w:val="en-GB"/>
        </w:rPr>
        <w:t>她们</w:t>
      </w:r>
      <w:r w:rsidRPr="003B059D">
        <w:rPr>
          <w:lang w:val="en-GB"/>
        </w:rPr>
        <w:t>找到工作或再婚</w:t>
      </w:r>
      <w:r w:rsidRPr="003B059D">
        <w:rPr>
          <w:rFonts w:hint="eastAsia"/>
          <w:lang w:val="en-GB"/>
        </w:rPr>
        <w:t>为止</w:t>
      </w:r>
      <w:r w:rsidRPr="003B059D">
        <w:rPr>
          <w:lang w:val="en-GB"/>
        </w:rPr>
        <w:t>。</w:t>
      </w:r>
      <w:r w:rsidRPr="003B059D">
        <w:rPr>
          <w:rFonts w:hint="eastAsia"/>
          <w:lang w:val="en-GB"/>
        </w:rPr>
        <w:t>该修正意见规定</w:t>
      </w:r>
      <w:r w:rsidRPr="003B059D">
        <w:rPr>
          <w:lang w:val="en-GB"/>
        </w:rPr>
        <w:t>，如果仲裁法官明确妻子无法</w:t>
      </w:r>
      <w:r w:rsidRPr="003B059D">
        <w:rPr>
          <w:rFonts w:hint="eastAsia"/>
          <w:lang w:val="en-GB"/>
        </w:rPr>
        <w:t>与</w:t>
      </w:r>
      <w:r w:rsidRPr="003B059D">
        <w:rPr>
          <w:lang w:val="en-GB"/>
        </w:rPr>
        <w:t>丈夫</w:t>
      </w:r>
      <w:r w:rsidRPr="003B059D">
        <w:rPr>
          <w:rFonts w:hint="eastAsia"/>
          <w:lang w:val="en-GB"/>
        </w:rPr>
        <w:t>共同生活，自愿分居式</w:t>
      </w:r>
      <w:r w:rsidRPr="003B059D">
        <w:rPr>
          <w:lang w:val="en-GB"/>
        </w:rPr>
        <w:t>离婚无需</w:t>
      </w:r>
      <w:r w:rsidRPr="003B059D">
        <w:rPr>
          <w:rFonts w:hint="eastAsia"/>
          <w:lang w:val="en-GB"/>
        </w:rPr>
        <w:t>征得</w:t>
      </w:r>
      <w:r w:rsidRPr="003B059D">
        <w:rPr>
          <w:lang w:val="en-GB"/>
        </w:rPr>
        <w:t>丈夫同意。</w:t>
      </w:r>
      <w:r w:rsidRPr="003B059D">
        <w:rPr>
          <w:rFonts w:hint="eastAsia"/>
          <w:lang w:val="en-GB"/>
        </w:rPr>
        <w:t>修正意见还</w:t>
      </w:r>
      <w:r w:rsidRPr="003B059D">
        <w:rPr>
          <w:lang w:val="en-GB"/>
        </w:rPr>
        <w:t>涉及立法机关</w:t>
      </w:r>
      <w:r w:rsidRPr="003B059D">
        <w:rPr>
          <w:rFonts w:hint="eastAsia"/>
          <w:lang w:val="en-GB"/>
        </w:rPr>
        <w:t>努力</w:t>
      </w:r>
      <w:r w:rsidRPr="003B059D">
        <w:rPr>
          <w:lang w:val="en-GB"/>
        </w:rPr>
        <w:t>实现妇女个人</w:t>
      </w:r>
      <w:r w:rsidRPr="003B059D">
        <w:rPr>
          <w:rFonts w:hint="eastAsia"/>
          <w:lang w:val="en-GB"/>
        </w:rPr>
        <w:t>状况</w:t>
      </w:r>
      <w:r w:rsidRPr="003B059D">
        <w:rPr>
          <w:lang w:val="en-GB"/>
        </w:rPr>
        <w:t>公平和正义的其他问题。</w:t>
      </w:r>
    </w:p>
    <w:p w:rsidR="003B059D" w:rsidRPr="003B059D" w:rsidRDefault="006C4B6F" w:rsidP="006C4B6F">
      <w:pPr>
        <w:pStyle w:val="HChGC"/>
        <w:rPr>
          <w:rFonts w:hint="eastAsia"/>
        </w:rPr>
      </w:pPr>
      <w:bookmarkStart w:id="20" w:name="_Toc353105187"/>
      <w:r>
        <w:rPr>
          <w:rFonts w:hint="eastAsia"/>
        </w:rPr>
        <w:tab/>
      </w:r>
      <w:r>
        <w:rPr>
          <w:rFonts w:hint="eastAsia"/>
        </w:rPr>
        <w:tab/>
      </w:r>
      <w:r w:rsidR="003B059D" w:rsidRPr="003B059D">
        <w:rPr>
          <w:rFonts w:hint="eastAsia"/>
        </w:rPr>
        <w:t>参考文献</w:t>
      </w:r>
      <w:bookmarkEnd w:id="20"/>
    </w:p>
    <w:p w:rsidR="003B059D" w:rsidRPr="003B059D" w:rsidRDefault="003B059D" w:rsidP="00B41B8B">
      <w:pPr>
        <w:pStyle w:val="DashGC"/>
        <w:numPr>
          <w:ilvl w:val="0"/>
          <w:numId w:val="43"/>
        </w:numPr>
        <w:tabs>
          <w:tab w:val="clear" w:pos="431"/>
          <w:tab w:val="clear" w:pos="2262"/>
        </w:tabs>
        <w:ind w:left="2080" w:hanging="464"/>
        <w:rPr>
          <w:rFonts w:hint="eastAsia"/>
        </w:rPr>
      </w:pPr>
      <w:r w:rsidRPr="003B059D">
        <w:rPr>
          <w:rFonts w:hint="eastAsia"/>
        </w:rPr>
        <w:t>《人类发展状况国家报告》</w:t>
      </w:r>
      <w:r>
        <w:rPr>
          <w:rFonts w:hint="eastAsia"/>
        </w:rPr>
        <w:t>(</w:t>
      </w:r>
      <w:r w:rsidRPr="003B059D">
        <w:rPr>
          <w:rFonts w:hint="eastAsia"/>
        </w:rPr>
        <w:t>2008</w:t>
      </w:r>
      <w:r w:rsidRPr="003B059D">
        <w:rPr>
          <w:rFonts w:hint="eastAsia"/>
        </w:rPr>
        <w:t>年</w:t>
      </w:r>
      <w:r>
        <w:rPr>
          <w:rFonts w:hint="eastAsia"/>
        </w:rPr>
        <w:t>)</w:t>
      </w:r>
    </w:p>
    <w:p w:rsidR="003B059D" w:rsidRPr="003B059D" w:rsidRDefault="003B059D" w:rsidP="00B41B8B">
      <w:pPr>
        <w:pStyle w:val="DashGC"/>
        <w:numPr>
          <w:ilvl w:val="0"/>
          <w:numId w:val="43"/>
        </w:numPr>
        <w:tabs>
          <w:tab w:val="clear" w:pos="431"/>
          <w:tab w:val="clear" w:pos="2262"/>
        </w:tabs>
        <w:ind w:left="2080" w:hanging="464"/>
        <w:rPr>
          <w:rFonts w:hint="eastAsia"/>
        </w:rPr>
      </w:pPr>
      <w:r w:rsidRPr="003B059D">
        <w:rPr>
          <w:rFonts w:hint="eastAsia"/>
        </w:rPr>
        <w:t>伊拉克各部委的报告</w:t>
      </w:r>
    </w:p>
    <w:p w:rsidR="003B059D" w:rsidRPr="003B059D" w:rsidRDefault="003B059D" w:rsidP="00B41B8B">
      <w:pPr>
        <w:pStyle w:val="DashGC"/>
        <w:numPr>
          <w:ilvl w:val="0"/>
          <w:numId w:val="43"/>
        </w:numPr>
        <w:tabs>
          <w:tab w:val="clear" w:pos="431"/>
          <w:tab w:val="clear" w:pos="2262"/>
        </w:tabs>
        <w:ind w:left="2080" w:hanging="464"/>
        <w:rPr>
          <w:rFonts w:hint="eastAsia"/>
        </w:rPr>
      </w:pPr>
      <w:r w:rsidRPr="003B059D">
        <w:rPr>
          <w:rFonts w:hint="eastAsia"/>
        </w:rPr>
        <w:t>中央统计局统计数据</w:t>
      </w:r>
    </w:p>
    <w:p w:rsidR="003B059D" w:rsidRPr="003B059D" w:rsidRDefault="003B059D" w:rsidP="00B41B8B">
      <w:pPr>
        <w:pStyle w:val="DashGC"/>
        <w:numPr>
          <w:ilvl w:val="0"/>
          <w:numId w:val="43"/>
        </w:numPr>
        <w:tabs>
          <w:tab w:val="clear" w:pos="431"/>
          <w:tab w:val="clear" w:pos="2262"/>
        </w:tabs>
        <w:ind w:left="2080" w:hanging="464"/>
        <w:rPr>
          <w:rFonts w:hint="eastAsia"/>
        </w:rPr>
      </w:pPr>
      <w:r w:rsidRPr="003B059D">
        <w:rPr>
          <w:rFonts w:hint="eastAsia"/>
        </w:rPr>
        <w:t>关于人权的合并定期报告</w:t>
      </w:r>
    </w:p>
    <w:p w:rsidR="003B059D" w:rsidRPr="003B059D" w:rsidRDefault="003B059D" w:rsidP="00B41B8B">
      <w:pPr>
        <w:pStyle w:val="DashGC"/>
        <w:numPr>
          <w:ilvl w:val="0"/>
          <w:numId w:val="43"/>
        </w:numPr>
        <w:tabs>
          <w:tab w:val="clear" w:pos="431"/>
          <w:tab w:val="clear" w:pos="2262"/>
        </w:tabs>
        <w:ind w:left="2080" w:hanging="464"/>
        <w:rPr>
          <w:rFonts w:hint="eastAsia"/>
        </w:rPr>
      </w:pPr>
      <w:r w:rsidRPr="003B059D">
        <w:rPr>
          <w:rFonts w:hint="eastAsia"/>
        </w:rPr>
        <w:t>中央统计局：《伊拉克的女性和男性：问题和统计》</w:t>
      </w:r>
      <w:r>
        <w:rPr>
          <w:rFonts w:hint="eastAsia"/>
        </w:rPr>
        <w:t>(</w:t>
      </w:r>
      <w:r w:rsidRPr="003B059D">
        <w:rPr>
          <w:rFonts w:hint="eastAsia"/>
        </w:rPr>
        <w:t>2009</w:t>
      </w:r>
      <w:r w:rsidRPr="003B059D">
        <w:rPr>
          <w:rFonts w:hint="eastAsia"/>
        </w:rPr>
        <w:t>年</w:t>
      </w:r>
      <w:r>
        <w:rPr>
          <w:rFonts w:hint="eastAsia"/>
        </w:rPr>
        <w:t>)</w:t>
      </w:r>
    </w:p>
    <w:p w:rsidR="003B059D" w:rsidRPr="003B059D" w:rsidRDefault="003B059D" w:rsidP="00B41B8B">
      <w:pPr>
        <w:pStyle w:val="DashGC"/>
        <w:numPr>
          <w:ilvl w:val="0"/>
          <w:numId w:val="43"/>
        </w:numPr>
        <w:tabs>
          <w:tab w:val="clear" w:pos="431"/>
          <w:tab w:val="clear" w:pos="2262"/>
        </w:tabs>
        <w:ind w:left="2080" w:hanging="464"/>
        <w:rPr>
          <w:rFonts w:hint="eastAsia"/>
        </w:rPr>
      </w:pPr>
      <w:r w:rsidRPr="003B059D">
        <w:rPr>
          <w:rFonts w:hint="eastAsia"/>
        </w:rPr>
        <w:t>就业和失业调查</w:t>
      </w:r>
      <w:r>
        <w:rPr>
          <w:rFonts w:hint="eastAsia"/>
        </w:rPr>
        <w:t>(</w:t>
      </w:r>
      <w:r w:rsidRPr="003B059D">
        <w:rPr>
          <w:rFonts w:hint="eastAsia"/>
        </w:rPr>
        <w:t>2007</w:t>
      </w:r>
      <w:r w:rsidRPr="003B059D">
        <w:rPr>
          <w:rFonts w:hint="eastAsia"/>
        </w:rPr>
        <w:t>年</w:t>
      </w:r>
      <w:r>
        <w:rPr>
          <w:rFonts w:hint="eastAsia"/>
        </w:rPr>
        <w:t>)</w:t>
      </w:r>
    </w:p>
    <w:p w:rsidR="003B059D" w:rsidRPr="003B059D" w:rsidRDefault="003B059D" w:rsidP="00B41B8B">
      <w:pPr>
        <w:pStyle w:val="DashGC"/>
        <w:numPr>
          <w:ilvl w:val="0"/>
          <w:numId w:val="43"/>
        </w:numPr>
        <w:tabs>
          <w:tab w:val="clear" w:pos="431"/>
          <w:tab w:val="clear" w:pos="2262"/>
        </w:tabs>
        <w:ind w:left="2080" w:hanging="464"/>
        <w:rPr>
          <w:rFonts w:hint="eastAsia"/>
        </w:rPr>
      </w:pPr>
      <w:r w:rsidRPr="003B059D">
        <w:rPr>
          <w:rFonts w:hint="eastAsia"/>
        </w:rPr>
        <w:t>联伊援助团：伊拉克少数民族妇女的地位</w:t>
      </w:r>
      <w:r>
        <w:rPr>
          <w:rFonts w:hint="eastAsia"/>
        </w:rPr>
        <w:t>(</w:t>
      </w:r>
      <w:r w:rsidRPr="003B059D">
        <w:rPr>
          <w:rFonts w:hint="eastAsia"/>
        </w:rPr>
        <w:t>2009</w:t>
      </w:r>
      <w:r w:rsidRPr="003B059D">
        <w:rPr>
          <w:rFonts w:hint="eastAsia"/>
        </w:rPr>
        <w:t>年</w:t>
      </w:r>
      <w:r>
        <w:rPr>
          <w:rFonts w:hint="eastAsia"/>
        </w:rPr>
        <w:t>)</w:t>
      </w:r>
    </w:p>
    <w:p w:rsidR="003B059D" w:rsidRPr="003B059D" w:rsidRDefault="003B059D" w:rsidP="00B41B8B">
      <w:pPr>
        <w:pStyle w:val="DashGC"/>
        <w:numPr>
          <w:ilvl w:val="0"/>
          <w:numId w:val="43"/>
        </w:numPr>
        <w:tabs>
          <w:tab w:val="clear" w:pos="431"/>
          <w:tab w:val="clear" w:pos="2262"/>
        </w:tabs>
        <w:ind w:left="2080" w:hanging="464"/>
        <w:rPr>
          <w:rFonts w:hint="eastAsia"/>
        </w:rPr>
      </w:pPr>
      <w:r w:rsidRPr="003B059D">
        <w:rPr>
          <w:rFonts w:hint="eastAsia"/>
        </w:rPr>
        <w:t>库尔德地区政府报告</w:t>
      </w:r>
    </w:p>
    <w:p w:rsidR="00050D59" w:rsidRPr="00050D59" w:rsidRDefault="003B059D" w:rsidP="00050D59">
      <w:pPr>
        <w:pStyle w:val="DashGC"/>
        <w:numPr>
          <w:ilvl w:val="0"/>
          <w:numId w:val="43"/>
        </w:numPr>
        <w:tabs>
          <w:tab w:val="clear" w:pos="431"/>
          <w:tab w:val="clear" w:pos="2262"/>
        </w:tabs>
        <w:ind w:left="2080" w:hanging="464"/>
        <w:rPr>
          <w:rFonts w:hint="eastAsia"/>
          <w:lang w:val="en-GB"/>
        </w:rPr>
      </w:pPr>
      <w:r w:rsidRPr="003B059D">
        <w:rPr>
          <w:rFonts w:hint="eastAsia"/>
        </w:rPr>
        <w:t>《</w:t>
      </w:r>
      <w:r w:rsidRPr="003B059D">
        <w:rPr>
          <w:rFonts w:hint="eastAsia"/>
        </w:rPr>
        <w:t>2010-2014</w:t>
      </w:r>
      <w:r w:rsidRPr="003B059D">
        <w:rPr>
          <w:rFonts w:hint="eastAsia"/>
        </w:rPr>
        <w:t>年国家发展计划》</w:t>
      </w:r>
    </w:p>
    <w:p w:rsidR="00E06285" w:rsidRDefault="00E06285" w:rsidP="00050D59">
      <w:pPr>
        <w:pStyle w:val="SingleTxtGC"/>
        <w:ind w:left="1565"/>
        <w:rPr>
          <w:rFonts w:hint="eastAsia"/>
          <w:lang w:val="en-GB"/>
        </w:rPr>
      </w:pPr>
    </w:p>
    <w:p w:rsidR="00AE003E" w:rsidRPr="002D6A9C" w:rsidRDefault="00AE003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AE003E" w:rsidRPr="002D6A9C">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9AC" w:rsidRPr="008845C5" w:rsidRDefault="006919AC"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6919AC" w:rsidRPr="008845C5" w:rsidRDefault="006919AC" w:rsidP="008845C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26" w:rsidRDefault="00923526" w:rsidP="003F0150">
    <w:pPr>
      <w:pStyle w:val="Footer"/>
      <w:tabs>
        <w:tab w:val="clear" w:pos="431"/>
        <w:tab w:val="right" w:pos="9639"/>
      </w:tabs>
      <w:rPr>
        <w:rFonts w:eastAsia="SimSun" w:hint="eastAsia"/>
        <w:lang w:eastAsia="zh-CN"/>
      </w:rPr>
    </w:pPr>
    <w:r>
      <w:rPr>
        <w:rStyle w:val="PageNumber"/>
      </w:rPr>
      <w:fldChar w:fldCharType="begin"/>
    </w:r>
    <w:r>
      <w:rPr>
        <w:rStyle w:val="PageNumber"/>
      </w:rPr>
      <w:instrText xml:space="preserve"> PAGE </w:instrText>
    </w:r>
    <w:r>
      <w:rPr>
        <w:rStyle w:val="PageNumber"/>
      </w:rPr>
      <w:fldChar w:fldCharType="separate"/>
    </w:r>
    <w:r w:rsidR="009E595C">
      <w:rPr>
        <w:rStyle w:val="PageNumber"/>
        <w:noProof/>
      </w:rPr>
      <w:t>52</w:t>
    </w:r>
    <w:r>
      <w:rPr>
        <w:rStyle w:val="PageNumber"/>
      </w:rPr>
      <w:fldChar w:fldCharType="end"/>
    </w:r>
    <w:r>
      <w:rPr>
        <w:rStyle w:val="PageNumber"/>
        <w:rFonts w:eastAsia="SimSun" w:hint="eastAsia"/>
        <w:lang w:eastAsia="zh-CN"/>
      </w:rPr>
      <w:tab/>
    </w:r>
    <w:r>
      <w:rPr>
        <w:rFonts w:eastAsia="SimSun" w:hint="eastAsia"/>
        <w:lang w:eastAsia="zh-CN"/>
      </w:rPr>
      <w:t>NY.13-20761</w:t>
    </w:r>
    <w:r>
      <w:rPr>
        <w:rFonts w:eastAsia="SimSun"/>
        <w:lang w:eastAsia="zh-CN"/>
      </w:rPr>
      <w:br/>
    </w:r>
    <w:r>
      <w:rPr>
        <w:rFonts w:eastAsia="SimSun" w:hint="eastAsia"/>
        <w:lang w:eastAsia="zh-CN"/>
      </w:rPr>
      <w:tab/>
    </w:r>
    <w:r w:rsidRPr="003B059D">
      <w:rPr>
        <w:rFonts w:eastAsia="SimSun"/>
        <w:lang w:eastAsia="zh-CN"/>
      </w:rPr>
      <w:t>GE.13-40259</w:t>
    </w:r>
  </w:p>
  <w:p w:rsidR="00923526" w:rsidRPr="003B059D" w:rsidRDefault="00923526" w:rsidP="00575AE8">
    <w:pPr>
      <w:pStyle w:val="Footer"/>
      <w:tabs>
        <w:tab w:val="clear" w:pos="431"/>
        <w:tab w:val="right" w:pos="9639"/>
      </w:tabs>
      <w:jc w:val="right"/>
      <w:rPr>
        <w:rStyle w:val="PageNumber"/>
        <w:rFonts w:eastAsia="SimSun" w:hint="eastAsia"/>
        <w:b w:val="0"/>
        <w:sz w:val="16"/>
        <w:lang w:eastAsia="zh-C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26" w:rsidRPr="00773FC0" w:rsidRDefault="00923526" w:rsidP="00773FC0">
    <w:pPr>
      <w:pStyle w:val="Footer"/>
      <w:tabs>
        <w:tab w:val="clear" w:pos="431"/>
        <w:tab w:val="right" w:pos="9639"/>
      </w:tabs>
      <w:rPr>
        <w:rFonts w:eastAsia="SimSun"/>
        <w:b/>
        <w:sz w:val="18"/>
        <w:lang w:eastAsia="zh-CN"/>
      </w:rPr>
    </w:pPr>
    <w:r w:rsidRPr="0079024B">
      <w:rPr>
        <w:rFonts w:eastAsia="SimSun" w:hint="eastAsia"/>
      </w:rPr>
      <w:t>NY.</w:t>
    </w:r>
    <w:r>
      <w:rPr>
        <w:rFonts w:eastAsia="SimSun" w:hint="eastAsia"/>
        <w:lang w:eastAsia="zh-CN"/>
      </w:rPr>
      <w:t>13-20761</w:t>
    </w:r>
    <w:r>
      <w:rPr>
        <w:rFonts w:eastAsia="SimSun"/>
        <w:lang w:eastAsia="zh-CN"/>
      </w:rPr>
      <w:tab/>
    </w:r>
    <w:r>
      <w:rPr>
        <w:rStyle w:val="PageNumber"/>
      </w:rPr>
      <w:fldChar w:fldCharType="begin"/>
    </w:r>
    <w:r>
      <w:rPr>
        <w:rStyle w:val="PageNumber"/>
      </w:rPr>
      <w:instrText xml:space="preserve"> PAGE </w:instrText>
    </w:r>
    <w:r>
      <w:rPr>
        <w:rStyle w:val="PageNumber"/>
      </w:rPr>
      <w:fldChar w:fldCharType="separate"/>
    </w:r>
    <w:r w:rsidR="009E595C">
      <w:rPr>
        <w:rStyle w:val="PageNumber"/>
        <w:noProof/>
      </w:rPr>
      <w:t>23</w:t>
    </w:r>
    <w:r>
      <w:rPr>
        <w:rStyle w:val="PageNumber"/>
      </w:rPr>
      <w:fldChar w:fldCharType="end"/>
    </w:r>
    <w:r>
      <w:rPr>
        <w:rFonts w:eastAsia="SimSun"/>
        <w:lang w:eastAsia="zh-CN"/>
      </w:rPr>
      <w:br/>
    </w:r>
    <w:r w:rsidRPr="003B059D">
      <w:rPr>
        <w:rFonts w:eastAsia="SimSun"/>
        <w:lang w:eastAsia="zh-CN"/>
      </w:rPr>
      <w:t>GE.13-40259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26" w:rsidRPr="00496A31" w:rsidRDefault="00923526" w:rsidP="008C5212">
    <w:pPr>
      <w:tabs>
        <w:tab w:val="left" w:pos="1430"/>
        <w:tab w:val="left" w:pos="2470"/>
        <w:tab w:val="left" w:pos="8450"/>
      </w:tabs>
      <w:spacing w:line="240" w:lineRule="auto"/>
      <w:rPr>
        <w:rFonts w:hint="eastAsia"/>
        <w:sz w:val="20"/>
      </w:rPr>
    </w:pPr>
    <w:r w:rsidRPr="0061778A">
      <w:rPr>
        <w:sz w:val="20"/>
      </w:rPr>
      <w:t>NY.13-2076</w:t>
    </w:r>
    <w:r>
      <w:rPr>
        <w:rFonts w:hint="eastAsia"/>
        <w:sz w:val="20"/>
      </w:rPr>
      <w:t>1</w:t>
    </w:r>
    <w:r>
      <w:rPr>
        <w:sz w:val="20"/>
      </w:rPr>
      <w:tab/>
    </w:r>
    <w:r>
      <w:rPr>
        <w:rFonts w:hint="eastAsia"/>
        <w:sz w:val="20"/>
      </w:rPr>
      <w:t>1</w:t>
    </w:r>
    <w:r>
      <w:rPr>
        <w:sz w:val="20"/>
      </w:rPr>
      <w:t>00</w:t>
    </w:r>
    <w:r>
      <w:rPr>
        <w:rFonts w:hint="eastAsia"/>
        <w:sz w:val="20"/>
      </w:rPr>
      <w:t>413</w:t>
    </w:r>
    <w:r>
      <w:rPr>
        <w:sz w:val="20"/>
      </w:rPr>
      <w:tab/>
    </w:r>
    <w:r>
      <w:rPr>
        <w:rFonts w:hint="eastAsia"/>
        <w:sz w:val="20"/>
      </w:rPr>
      <w:t>18</w:t>
    </w:r>
    <w:r>
      <w:rPr>
        <w:sz w:val="20"/>
      </w:rPr>
      <w:t>0</w:t>
    </w:r>
    <w:r>
      <w:rPr>
        <w:rFonts w:hint="eastAsia"/>
        <w:sz w:val="20"/>
      </w:rPr>
      <w:t>413</w:t>
    </w:r>
    <w:r w:rsidRPr="00496A31">
      <w:rPr>
        <w:rFonts w:hint="eastAsia"/>
        <w:sz w:val="20"/>
      </w:rPr>
      <w:tab/>
    </w:r>
    <w:r w:rsidRPr="00496A31">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p w:rsidR="00923526" w:rsidRDefault="00923526" w:rsidP="007B265A">
    <w:pPr>
      <w:spacing w:line="240" w:lineRule="auto"/>
    </w:pPr>
    <w:r>
      <w:rPr>
        <w:sz w:val="20"/>
      </w:rPr>
      <w:t>GE.</w:t>
    </w:r>
    <w:r>
      <w:rPr>
        <w:rFonts w:hint="eastAsia"/>
        <w:sz w:val="20"/>
      </w:rPr>
      <w:t>13</w:t>
    </w:r>
    <w:r w:rsidRPr="00EE277A">
      <w:rPr>
        <w:sz w:val="20"/>
      </w:rPr>
      <w:t>-</w:t>
    </w:r>
    <w:r>
      <w:rPr>
        <w:rFonts w:hint="eastAsia"/>
        <w:sz w:val="20"/>
      </w:rPr>
      <w:t>4</w:t>
    </w:r>
    <w:r w:rsidRPr="00EE277A">
      <w:rPr>
        <w:sz w:val="20"/>
      </w:rPr>
      <w:t>0</w:t>
    </w:r>
    <w:r>
      <w:rPr>
        <w:rFonts w:hint="eastAsia"/>
        <w:sz w:val="20"/>
      </w:rPr>
      <w:t>259</w:t>
    </w:r>
    <w:r w:rsidRPr="00EE277A">
      <w:rPr>
        <w:sz w:val="20"/>
      </w:rPr>
      <w:t xml:space="preserve"> (C)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9AC" w:rsidRPr="00363561" w:rsidRDefault="006919AC"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6919AC" w:rsidRPr="00363561" w:rsidRDefault="006919AC"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923526" w:rsidRPr="00BC38AD" w:rsidRDefault="00923526" w:rsidP="00213E08">
      <w:pPr>
        <w:pStyle w:val="EndnoteText"/>
        <w:rPr>
          <w:rFonts w:hint="eastAsia"/>
        </w:rPr>
      </w:pPr>
      <w:r>
        <w:rPr>
          <w:rFonts w:hint="eastAsia"/>
        </w:rPr>
        <w:tab/>
      </w:r>
      <w:r w:rsidRPr="00307F61">
        <w:rPr>
          <w:rStyle w:val="FootnoteReference"/>
          <w:vertAlign w:val="baseline"/>
        </w:rPr>
        <w:t>*</w:t>
      </w:r>
      <w:r>
        <w:rPr>
          <w:rFonts w:hint="eastAsia"/>
        </w:rPr>
        <w:tab/>
      </w:r>
      <w:r w:rsidRPr="00BC38AD">
        <w:rPr>
          <w:rFonts w:hint="eastAsia"/>
        </w:rPr>
        <w:t>根据发给缔约国的关于缔约国报告处理办法的说明，本文件未经编辑。</w:t>
      </w:r>
    </w:p>
  </w:footnote>
  <w:footnote w:id="2">
    <w:p w:rsidR="00923526" w:rsidRPr="00BC38AD" w:rsidRDefault="00923526" w:rsidP="00213E08">
      <w:pPr>
        <w:pStyle w:val="EndnoteText"/>
        <w:rPr>
          <w:rFonts w:hint="eastAsia"/>
        </w:rPr>
      </w:pPr>
      <w:r>
        <w:rPr>
          <w:rFonts w:hint="eastAsia"/>
        </w:rPr>
        <w:tab/>
      </w:r>
      <w:r w:rsidRPr="00307F61">
        <w:rPr>
          <w:rStyle w:val="FootnoteReference"/>
          <w:vertAlign w:val="baseline"/>
        </w:rPr>
        <w:t>**</w:t>
      </w:r>
      <w:r>
        <w:rPr>
          <w:rFonts w:hint="eastAsia"/>
        </w:rPr>
        <w:tab/>
      </w:r>
      <w:r w:rsidRPr="00BC38AD">
        <w:rPr>
          <w:rFonts w:hint="eastAsia"/>
        </w:rPr>
        <w:t>附件留秘书处备查。</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26" w:rsidRPr="007B265A" w:rsidRDefault="00923526" w:rsidP="007B265A">
    <w:pPr>
      <w:pStyle w:val="Header"/>
    </w:pPr>
    <w:r>
      <w:rPr>
        <w:b w:val="0"/>
        <w:sz w:val="17"/>
        <w:szCs w:val="17"/>
        <w:lang w:val="en-US"/>
      </w:rPr>
      <w:t>CEDAW/C/IRQ/4-6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26" w:rsidRPr="007B265A" w:rsidRDefault="00923526" w:rsidP="007B265A">
    <w:pPr>
      <w:pStyle w:val="Header"/>
      <w:jc w:val="right"/>
      <w:rPr>
        <w:rFonts w:hint="eastAsia"/>
      </w:rPr>
    </w:pPr>
    <w:r>
      <w:rPr>
        <w:b w:val="0"/>
        <w:sz w:val="17"/>
        <w:szCs w:val="17"/>
        <w:lang w:val="en-US"/>
      </w:rPr>
      <w:t>CEDAW/C/IRQ/4-6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26" w:rsidRDefault="00923526" w:rsidP="00496A31">
    <w:pPr>
      <w:pStyle w:val="Header"/>
      <w:tabs>
        <w:tab w:val="clear" w:pos="6634"/>
        <w:tab w:val="left" w:pos="79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B420A6C"/>
    <w:lvl w:ilvl="0">
      <w:start w:val="1"/>
      <w:numFmt w:val="decimal"/>
      <w:lvlText w:val="%1."/>
      <w:lvlJc w:val="left"/>
      <w:pPr>
        <w:tabs>
          <w:tab w:val="num" w:pos="360"/>
        </w:tabs>
        <w:ind w:left="360" w:hanging="360"/>
      </w:pPr>
    </w:lvl>
  </w:abstractNum>
  <w:abstractNum w:abstractNumId="1">
    <w:nsid w:val="03F2036B"/>
    <w:multiLevelType w:val="hybridMultilevel"/>
    <w:tmpl w:val="B22E0BFA"/>
    <w:lvl w:ilvl="0" w:tplc="9008FA9E">
      <w:start w:val="1"/>
      <w:numFmt w:val="bullet"/>
      <w:pStyle w:val="H4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A8456C"/>
    <w:multiLevelType w:val="hybridMultilevel"/>
    <w:tmpl w:val="461E7024"/>
    <w:lvl w:ilvl="0" w:tplc="3F9EF9DC">
      <w:start w:val="1"/>
      <w:numFmt w:val="decimal"/>
      <w:lvlRestart w:val="0"/>
      <w:lvlText w:val="%1."/>
      <w:lvlJc w:val="left"/>
      <w:pPr>
        <w:tabs>
          <w:tab w:val="num" w:pos="2211"/>
        </w:tabs>
        <w:ind w:left="2211" w:hanging="646"/>
      </w:pPr>
    </w:lvl>
    <w:lvl w:ilvl="1" w:tplc="04090019" w:tentative="1">
      <w:start w:val="1"/>
      <w:numFmt w:val="lowerLetter"/>
      <w:lvlText w:val="%2)"/>
      <w:lvlJc w:val="left"/>
      <w:pPr>
        <w:tabs>
          <w:tab w:val="num" w:pos="840"/>
        </w:tabs>
        <w:ind w:left="840" w:hanging="420"/>
      </w:pPr>
    </w:lvl>
    <w:lvl w:ilvl="2" w:tplc="18E8F6B6">
      <w:start w:val="1"/>
      <w:numFmt w:val="decimal"/>
      <w:lvlRestart w:val="0"/>
      <w:lvlText w:val="%3."/>
      <w:lvlJc w:val="left"/>
      <w:pPr>
        <w:tabs>
          <w:tab w:val="num" w:pos="1486"/>
        </w:tabs>
        <w:ind w:left="1486" w:hanging="646"/>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52A4EF9"/>
    <w:multiLevelType w:val="hybridMultilevel"/>
    <w:tmpl w:val="BF080A00"/>
    <w:lvl w:ilvl="0" w:tplc="DFF4418C">
      <w:start w:val="1"/>
      <w:numFmt w:val="lowerLetter"/>
      <w:lvlRestart w:val="0"/>
      <w:lvlText w:val="(%1)"/>
      <w:lvlJc w:val="left"/>
      <w:pPr>
        <w:tabs>
          <w:tab w:val="num" w:pos="2262"/>
        </w:tabs>
        <w:ind w:left="2262" w:hanging="646"/>
      </w:p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4">
    <w:nsid w:val="065E61B0"/>
    <w:multiLevelType w:val="hybridMultilevel"/>
    <w:tmpl w:val="313AFF5A"/>
    <w:lvl w:ilvl="0" w:tplc="0E482DB8">
      <w:start w:val="1"/>
      <w:numFmt w:val="decimal"/>
      <w:lvlRestart w:val="0"/>
      <w:lvlText w:val="(%1)"/>
      <w:lvlJc w:val="left"/>
      <w:pPr>
        <w:tabs>
          <w:tab w:val="num" w:pos="2262"/>
        </w:tabs>
        <w:ind w:left="2262" w:hanging="646"/>
      </w:pPr>
      <w:rPr>
        <w:rFonts w:hint="eastAsia"/>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5">
    <w:nsid w:val="07062BC4"/>
    <w:multiLevelType w:val="hybridMultilevel"/>
    <w:tmpl w:val="755CA8B4"/>
    <w:lvl w:ilvl="0" w:tplc="95DC902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E7E1E4D"/>
    <w:multiLevelType w:val="hybridMultilevel"/>
    <w:tmpl w:val="509AB5D2"/>
    <w:lvl w:ilvl="0" w:tplc="FFB8D5A4">
      <w:start w:val="1"/>
      <w:numFmt w:val="decimal"/>
      <w:lvlRestart w:val="0"/>
      <w:lvlText w:val="%1."/>
      <w:lvlJc w:val="left"/>
      <w:pPr>
        <w:tabs>
          <w:tab w:val="num" w:pos="2211"/>
        </w:tabs>
        <w:ind w:left="2211" w:hanging="646"/>
      </w:pPr>
      <w:rPr>
        <w:rFonts w:hint="eastAsia"/>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3B30091"/>
    <w:multiLevelType w:val="hybridMultilevel"/>
    <w:tmpl w:val="AF422B60"/>
    <w:lvl w:ilvl="0" w:tplc="CFBA9596">
      <w:start w:val="1"/>
      <w:numFmt w:val="decimal"/>
      <w:lvlRestart w:val="0"/>
      <w:lvlText w:val="%1."/>
      <w:lvlJc w:val="left"/>
      <w:pPr>
        <w:tabs>
          <w:tab w:val="num" w:pos="2801"/>
        </w:tabs>
        <w:ind w:left="2801" w:hanging="646"/>
      </w:pPr>
    </w:lvl>
    <w:lvl w:ilvl="1" w:tplc="04090019" w:tentative="1">
      <w:start w:val="1"/>
      <w:numFmt w:val="lowerLetter"/>
      <w:lvlText w:val="%2)"/>
      <w:lvlJc w:val="left"/>
      <w:pPr>
        <w:tabs>
          <w:tab w:val="num" w:pos="1430"/>
        </w:tabs>
        <w:ind w:left="1430" w:hanging="420"/>
      </w:pPr>
    </w:lvl>
    <w:lvl w:ilvl="2" w:tplc="0409001B" w:tentative="1">
      <w:start w:val="1"/>
      <w:numFmt w:val="lowerRoman"/>
      <w:lvlText w:val="%3."/>
      <w:lvlJc w:val="right"/>
      <w:pPr>
        <w:tabs>
          <w:tab w:val="num" w:pos="1850"/>
        </w:tabs>
        <w:ind w:left="1850" w:hanging="420"/>
      </w:pPr>
    </w:lvl>
    <w:lvl w:ilvl="3" w:tplc="0409000F" w:tentative="1">
      <w:start w:val="1"/>
      <w:numFmt w:val="decimal"/>
      <w:lvlText w:val="%4."/>
      <w:lvlJc w:val="left"/>
      <w:pPr>
        <w:tabs>
          <w:tab w:val="num" w:pos="2270"/>
        </w:tabs>
        <w:ind w:left="2270" w:hanging="420"/>
      </w:pPr>
    </w:lvl>
    <w:lvl w:ilvl="4" w:tplc="04090019" w:tentative="1">
      <w:start w:val="1"/>
      <w:numFmt w:val="lowerLetter"/>
      <w:lvlText w:val="%5)"/>
      <w:lvlJc w:val="left"/>
      <w:pPr>
        <w:tabs>
          <w:tab w:val="num" w:pos="2690"/>
        </w:tabs>
        <w:ind w:left="2690" w:hanging="420"/>
      </w:pPr>
    </w:lvl>
    <w:lvl w:ilvl="5" w:tplc="0409001B" w:tentative="1">
      <w:start w:val="1"/>
      <w:numFmt w:val="lowerRoman"/>
      <w:lvlText w:val="%6."/>
      <w:lvlJc w:val="right"/>
      <w:pPr>
        <w:tabs>
          <w:tab w:val="num" w:pos="3110"/>
        </w:tabs>
        <w:ind w:left="3110" w:hanging="420"/>
      </w:pPr>
    </w:lvl>
    <w:lvl w:ilvl="6" w:tplc="0409000F" w:tentative="1">
      <w:start w:val="1"/>
      <w:numFmt w:val="decimal"/>
      <w:lvlText w:val="%7."/>
      <w:lvlJc w:val="left"/>
      <w:pPr>
        <w:tabs>
          <w:tab w:val="num" w:pos="3530"/>
        </w:tabs>
        <w:ind w:left="3530" w:hanging="420"/>
      </w:pPr>
    </w:lvl>
    <w:lvl w:ilvl="7" w:tplc="04090019" w:tentative="1">
      <w:start w:val="1"/>
      <w:numFmt w:val="lowerLetter"/>
      <w:lvlText w:val="%8)"/>
      <w:lvlJc w:val="left"/>
      <w:pPr>
        <w:tabs>
          <w:tab w:val="num" w:pos="3950"/>
        </w:tabs>
        <w:ind w:left="3950" w:hanging="420"/>
      </w:pPr>
    </w:lvl>
    <w:lvl w:ilvl="8" w:tplc="0409001B" w:tentative="1">
      <w:start w:val="1"/>
      <w:numFmt w:val="lowerRoman"/>
      <w:lvlText w:val="%9."/>
      <w:lvlJc w:val="right"/>
      <w:pPr>
        <w:tabs>
          <w:tab w:val="num" w:pos="4370"/>
        </w:tabs>
        <w:ind w:left="4370" w:hanging="420"/>
      </w:pPr>
    </w:lvl>
  </w:abstractNum>
  <w:abstractNum w:abstractNumId="8">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9">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2CB0564"/>
    <w:multiLevelType w:val="hybridMultilevel"/>
    <w:tmpl w:val="0BB20170"/>
    <w:lvl w:ilvl="0" w:tplc="E06AEE6E">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A984EEB"/>
    <w:multiLevelType w:val="multilevel"/>
    <w:tmpl w:val="AF422B60"/>
    <w:lvl w:ilvl="0">
      <w:start w:val="1"/>
      <w:numFmt w:val="decimal"/>
      <w:lvlRestart w:val="0"/>
      <w:lvlText w:val="%1."/>
      <w:lvlJc w:val="left"/>
      <w:pPr>
        <w:tabs>
          <w:tab w:val="num" w:pos="2801"/>
        </w:tabs>
        <w:ind w:left="2801" w:hanging="646"/>
      </w:pPr>
    </w:lvl>
    <w:lvl w:ilvl="1">
      <w:start w:val="1"/>
      <w:numFmt w:val="lowerLetter"/>
      <w:lvlText w:val="%2)"/>
      <w:lvlJc w:val="left"/>
      <w:pPr>
        <w:tabs>
          <w:tab w:val="num" w:pos="1430"/>
        </w:tabs>
        <w:ind w:left="1430" w:hanging="420"/>
      </w:pPr>
    </w:lvl>
    <w:lvl w:ilvl="2">
      <w:start w:val="1"/>
      <w:numFmt w:val="lowerRoman"/>
      <w:lvlText w:val="%3."/>
      <w:lvlJc w:val="right"/>
      <w:pPr>
        <w:tabs>
          <w:tab w:val="num" w:pos="1850"/>
        </w:tabs>
        <w:ind w:left="1850" w:hanging="420"/>
      </w:pPr>
    </w:lvl>
    <w:lvl w:ilvl="3">
      <w:start w:val="1"/>
      <w:numFmt w:val="decimal"/>
      <w:lvlText w:val="%4."/>
      <w:lvlJc w:val="left"/>
      <w:pPr>
        <w:tabs>
          <w:tab w:val="num" w:pos="2270"/>
        </w:tabs>
        <w:ind w:left="2270" w:hanging="420"/>
      </w:pPr>
    </w:lvl>
    <w:lvl w:ilvl="4">
      <w:start w:val="1"/>
      <w:numFmt w:val="lowerLetter"/>
      <w:lvlText w:val="%5)"/>
      <w:lvlJc w:val="left"/>
      <w:pPr>
        <w:tabs>
          <w:tab w:val="num" w:pos="2690"/>
        </w:tabs>
        <w:ind w:left="2690" w:hanging="420"/>
      </w:pPr>
    </w:lvl>
    <w:lvl w:ilvl="5">
      <w:start w:val="1"/>
      <w:numFmt w:val="lowerRoman"/>
      <w:lvlText w:val="%6."/>
      <w:lvlJc w:val="right"/>
      <w:pPr>
        <w:tabs>
          <w:tab w:val="num" w:pos="3110"/>
        </w:tabs>
        <w:ind w:left="3110" w:hanging="420"/>
      </w:pPr>
    </w:lvl>
    <w:lvl w:ilvl="6">
      <w:start w:val="1"/>
      <w:numFmt w:val="decimal"/>
      <w:lvlText w:val="%7."/>
      <w:lvlJc w:val="left"/>
      <w:pPr>
        <w:tabs>
          <w:tab w:val="num" w:pos="3530"/>
        </w:tabs>
        <w:ind w:left="3530" w:hanging="420"/>
      </w:pPr>
    </w:lvl>
    <w:lvl w:ilvl="7">
      <w:start w:val="1"/>
      <w:numFmt w:val="lowerLetter"/>
      <w:lvlText w:val="%8)"/>
      <w:lvlJc w:val="left"/>
      <w:pPr>
        <w:tabs>
          <w:tab w:val="num" w:pos="3950"/>
        </w:tabs>
        <w:ind w:left="3950" w:hanging="420"/>
      </w:pPr>
    </w:lvl>
    <w:lvl w:ilvl="8">
      <w:start w:val="1"/>
      <w:numFmt w:val="lowerRoman"/>
      <w:lvlText w:val="%9."/>
      <w:lvlJc w:val="right"/>
      <w:pPr>
        <w:tabs>
          <w:tab w:val="num" w:pos="4370"/>
        </w:tabs>
        <w:ind w:left="4370" w:hanging="420"/>
      </w:pPr>
    </w:lvl>
  </w:abstractNum>
  <w:abstractNum w:abstractNumId="12">
    <w:nsid w:val="2DC11043"/>
    <w:multiLevelType w:val="hybridMultilevel"/>
    <w:tmpl w:val="13589B52"/>
    <w:lvl w:ilvl="0" w:tplc="0E482DB8">
      <w:start w:val="1"/>
      <w:numFmt w:val="decimal"/>
      <w:lvlRestart w:val="0"/>
      <w:lvlText w:val="(%1)"/>
      <w:lvlJc w:val="left"/>
      <w:pPr>
        <w:tabs>
          <w:tab w:val="num" w:pos="2211"/>
        </w:tabs>
        <w:ind w:left="2211" w:hanging="646"/>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EE94F5F"/>
    <w:multiLevelType w:val="hybridMultilevel"/>
    <w:tmpl w:val="5FEA1DE2"/>
    <w:lvl w:ilvl="0" w:tplc="BD366224">
      <w:start w:val="1"/>
      <w:numFmt w:val="decimal"/>
      <w:lvlRestart w:val="0"/>
      <w:lvlText w:val="(%1)"/>
      <w:lvlJc w:val="left"/>
      <w:pPr>
        <w:tabs>
          <w:tab w:val="num" w:pos="2211"/>
        </w:tabs>
        <w:ind w:left="2211" w:hanging="646"/>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FE10FCC"/>
    <w:multiLevelType w:val="hybridMultilevel"/>
    <w:tmpl w:val="7F9CF9DC"/>
    <w:lvl w:ilvl="0" w:tplc="BB4E4090">
      <w:start w:val="1"/>
      <w:numFmt w:val="decimal"/>
      <w:lvlRestart w:val="0"/>
      <w:lvlText w:val="%1."/>
      <w:lvlJc w:val="left"/>
      <w:pPr>
        <w:tabs>
          <w:tab w:val="num" w:pos="2262"/>
        </w:tabs>
        <w:ind w:left="2262" w:hanging="646"/>
      </w:pPr>
      <w:rPr>
        <w:rFonts w:hint="eastAsia"/>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15">
    <w:nsid w:val="33A15344"/>
    <w:multiLevelType w:val="hybridMultilevel"/>
    <w:tmpl w:val="5E30AEFE"/>
    <w:lvl w:ilvl="0" w:tplc="E06AEE6E">
      <w:start w:val="1"/>
      <w:numFmt w:val="lowerLetter"/>
      <w:lvlRestart w:val="0"/>
      <w:lvlText w:val="(%1)"/>
      <w:lvlJc w:val="left"/>
      <w:pPr>
        <w:tabs>
          <w:tab w:val="num" w:pos="2857"/>
        </w:tabs>
        <w:ind w:left="1565" w:firstLine="431"/>
      </w:pPr>
    </w:lvl>
    <w:lvl w:ilvl="1" w:tplc="04090019">
      <w:start w:val="1"/>
      <w:numFmt w:val="lowerLetter"/>
      <w:lvlText w:val="%2)"/>
      <w:lvlJc w:val="left"/>
      <w:pPr>
        <w:tabs>
          <w:tab w:val="num" w:pos="1271"/>
        </w:tabs>
        <w:ind w:left="1271" w:hanging="420"/>
      </w:pPr>
    </w:lvl>
    <w:lvl w:ilvl="2" w:tplc="0409001B" w:tentative="1">
      <w:start w:val="1"/>
      <w:numFmt w:val="lowerRoman"/>
      <w:lvlText w:val="%3."/>
      <w:lvlJc w:val="right"/>
      <w:pPr>
        <w:tabs>
          <w:tab w:val="num" w:pos="1691"/>
        </w:tabs>
        <w:ind w:left="1691" w:hanging="420"/>
      </w:pPr>
    </w:lvl>
    <w:lvl w:ilvl="3" w:tplc="0409000F" w:tentative="1">
      <w:start w:val="1"/>
      <w:numFmt w:val="decimal"/>
      <w:lvlText w:val="%4."/>
      <w:lvlJc w:val="left"/>
      <w:pPr>
        <w:tabs>
          <w:tab w:val="num" w:pos="2111"/>
        </w:tabs>
        <w:ind w:left="2111" w:hanging="420"/>
      </w:pPr>
    </w:lvl>
    <w:lvl w:ilvl="4" w:tplc="04090019" w:tentative="1">
      <w:start w:val="1"/>
      <w:numFmt w:val="lowerLetter"/>
      <w:lvlText w:val="%5)"/>
      <w:lvlJc w:val="left"/>
      <w:pPr>
        <w:tabs>
          <w:tab w:val="num" w:pos="2531"/>
        </w:tabs>
        <w:ind w:left="2531" w:hanging="420"/>
      </w:pPr>
    </w:lvl>
    <w:lvl w:ilvl="5" w:tplc="0409001B" w:tentative="1">
      <w:start w:val="1"/>
      <w:numFmt w:val="lowerRoman"/>
      <w:lvlText w:val="%6."/>
      <w:lvlJc w:val="right"/>
      <w:pPr>
        <w:tabs>
          <w:tab w:val="num" w:pos="2951"/>
        </w:tabs>
        <w:ind w:left="2951" w:hanging="420"/>
      </w:pPr>
    </w:lvl>
    <w:lvl w:ilvl="6" w:tplc="0409000F" w:tentative="1">
      <w:start w:val="1"/>
      <w:numFmt w:val="decimal"/>
      <w:lvlText w:val="%7."/>
      <w:lvlJc w:val="left"/>
      <w:pPr>
        <w:tabs>
          <w:tab w:val="num" w:pos="3371"/>
        </w:tabs>
        <w:ind w:left="3371" w:hanging="420"/>
      </w:pPr>
    </w:lvl>
    <w:lvl w:ilvl="7" w:tplc="04090019" w:tentative="1">
      <w:start w:val="1"/>
      <w:numFmt w:val="lowerLetter"/>
      <w:lvlText w:val="%8)"/>
      <w:lvlJc w:val="left"/>
      <w:pPr>
        <w:tabs>
          <w:tab w:val="num" w:pos="3791"/>
        </w:tabs>
        <w:ind w:left="3791" w:hanging="420"/>
      </w:pPr>
    </w:lvl>
    <w:lvl w:ilvl="8" w:tplc="0409001B" w:tentative="1">
      <w:start w:val="1"/>
      <w:numFmt w:val="lowerRoman"/>
      <w:lvlText w:val="%9."/>
      <w:lvlJc w:val="right"/>
      <w:pPr>
        <w:tabs>
          <w:tab w:val="num" w:pos="4211"/>
        </w:tabs>
        <w:ind w:left="4211" w:hanging="420"/>
      </w:pPr>
    </w:lvl>
  </w:abstractNum>
  <w:abstractNum w:abstractNumId="16">
    <w:nsid w:val="40681C31"/>
    <w:multiLevelType w:val="hybridMultilevel"/>
    <w:tmpl w:val="97B0BC0E"/>
    <w:lvl w:ilvl="0" w:tplc="E06AEE6E">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1C43508"/>
    <w:multiLevelType w:val="hybridMultilevel"/>
    <w:tmpl w:val="BBE6DBE8"/>
    <w:lvl w:ilvl="0" w:tplc="E06AEE6E">
      <w:start w:val="1"/>
      <w:numFmt w:val="lowerLetter"/>
      <w:lvlRestart w:val="0"/>
      <w:lvlText w:val="(%1)"/>
      <w:lvlJc w:val="left"/>
      <w:pPr>
        <w:tabs>
          <w:tab w:val="num" w:pos="2426"/>
        </w:tabs>
        <w:ind w:left="1134" w:firstLine="431"/>
      </w:pPr>
    </w:lvl>
    <w:lvl w:ilvl="1" w:tplc="EBD6F5D6">
      <w:start w:val="1"/>
      <w:numFmt w:val="lowerLetter"/>
      <w:lvlText w:val="(%2)"/>
      <w:lvlJc w:val="left"/>
      <w:pPr>
        <w:tabs>
          <w:tab w:val="num" w:pos="1095"/>
        </w:tabs>
        <w:ind w:left="1095" w:hanging="675"/>
      </w:pPr>
      <w:rPr>
        <w:rFonts w:hint="default"/>
      </w:rPr>
    </w:lvl>
    <w:lvl w:ilvl="2" w:tplc="8F4E499A">
      <w:start w:val="1"/>
      <w:numFmt w:val="decimal"/>
      <w:lvlText w:val="(%3)"/>
      <w:lvlJc w:val="left"/>
      <w:pPr>
        <w:tabs>
          <w:tab w:val="num" w:pos="1200"/>
        </w:tabs>
        <w:ind w:left="1200" w:hanging="360"/>
      </w:pPr>
      <w:rPr>
        <w:rFonts w:hint="default"/>
      </w:rPr>
    </w:lvl>
    <w:lvl w:ilvl="3" w:tplc="E004A312">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9D538F5"/>
    <w:multiLevelType w:val="hybridMultilevel"/>
    <w:tmpl w:val="812AAAFC"/>
    <w:lvl w:ilvl="0" w:tplc="95DC9020">
      <w:start w:val="1"/>
      <w:numFmt w:val="lowerLetter"/>
      <w:lvlRestart w:val="0"/>
      <w:lvlText w:val="(%1)"/>
      <w:lvlJc w:val="left"/>
      <w:pPr>
        <w:tabs>
          <w:tab w:val="num" w:pos="2426"/>
        </w:tabs>
        <w:ind w:left="1134" w:firstLine="431"/>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C564D11"/>
    <w:multiLevelType w:val="hybridMultilevel"/>
    <w:tmpl w:val="76D8C15C"/>
    <w:lvl w:ilvl="0" w:tplc="BD366224">
      <w:start w:val="1"/>
      <w:numFmt w:val="decimal"/>
      <w:lvlRestart w:val="0"/>
      <w:lvlText w:val="(%1)"/>
      <w:lvlJc w:val="left"/>
      <w:pPr>
        <w:tabs>
          <w:tab w:val="num" w:pos="2211"/>
        </w:tabs>
        <w:ind w:left="2211" w:hanging="646"/>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FE41A57"/>
    <w:multiLevelType w:val="hybridMultilevel"/>
    <w:tmpl w:val="B3BCE918"/>
    <w:lvl w:ilvl="0" w:tplc="FFB8D5A4">
      <w:start w:val="1"/>
      <w:numFmt w:val="decimal"/>
      <w:lvlRestart w:val="0"/>
      <w:lvlText w:val="%1."/>
      <w:lvlJc w:val="left"/>
      <w:pPr>
        <w:tabs>
          <w:tab w:val="num" w:pos="2211"/>
        </w:tabs>
        <w:ind w:left="2211" w:hanging="646"/>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0400070"/>
    <w:multiLevelType w:val="hybridMultilevel"/>
    <w:tmpl w:val="04AA6372"/>
    <w:lvl w:ilvl="0" w:tplc="E06AEE6E">
      <w:start w:val="1"/>
      <w:numFmt w:val="lowerLetter"/>
      <w:lvlRestart w:val="0"/>
      <w:lvlText w:val="(%1)"/>
      <w:lvlJc w:val="left"/>
      <w:pPr>
        <w:tabs>
          <w:tab w:val="num" w:pos="2426"/>
        </w:tabs>
        <w:ind w:left="1134" w:firstLine="431"/>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27E012A"/>
    <w:multiLevelType w:val="hybridMultilevel"/>
    <w:tmpl w:val="948066C6"/>
    <w:lvl w:ilvl="0" w:tplc="95DC902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427135A"/>
    <w:multiLevelType w:val="hybridMultilevel"/>
    <w:tmpl w:val="4C26E1E2"/>
    <w:lvl w:ilvl="0" w:tplc="0E482DB8">
      <w:start w:val="1"/>
      <w:numFmt w:val="decimal"/>
      <w:lvlRestart w:val="0"/>
      <w:lvlText w:val="(%1)"/>
      <w:lvlJc w:val="left"/>
      <w:pPr>
        <w:tabs>
          <w:tab w:val="num" w:pos="2211"/>
        </w:tabs>
        <w:ind w:left="2211" w:hanging="646"/>
      </w:pPr>
      <w:rPr>
        <w:rFonts w:hint="eastAsia"/>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6425942"/>
    <w:multiLevelType w:val="hybridMultilevel"/>
    <w:tmpl w:val="EA846796"/>
    <w:lvl w:ilvl="0" w:tplc="E06AEE6E">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95B3CB1"/>
    <w:multiLevelType w:val="hybridMultilevel"/>
    <w:tmpl w:val="0BA8787E"/>
    <w:lvl w:ilvl="0" w:tplc="E06AEE6E">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9875023"/>
    <w:multiLevelType w:val="hybridMultilevel"/>
    <w:tmpl w:val="444C7130"/>
    <w:lvl w:ilvl="0" w:tplc="652A9050">
      <w:start w:val="1"/>
      <w:numFmt w:val="lowerLetter"/>
      <w:lvlRestart w:val="0"/>
      <w:lvlText w:val="(%1)"/>
      <w:lvlJc w:val="left"/>
      <w:pPr>
        <w:tabs>
          <w:tab w:val="num" w:pos="2426"/>
        </w:tabs>
        <w:ind w:left="1134" w:firstLine="431"/>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B686C04"/>
    <w:multiLevelType w:val="hybridMultilevel"/>
    <w:tmpl w:val="5C7EE1FE"/>
    <w:lvl w:ilvl="0" w:tplc="652A905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DBB1BC1"/>
    <w:multiLevelType w:val="hybridMultilevel"/>
    <w:tmpl w:val="ECCE4478"/>
    <w:lvl w:ilvl="0" w:tplc="8B2EFA98">
      <w:start w:val="1"/>
      <w:numFmt w:val="decimal"/>
      <w:lvlRestart w:val="0"/>
      <w:lvlText w:val="(%1)"/>
      <w:lvlJc w:val="left"/>
      <w:pPr>
        <w:tabs>
          <w:tab w:val="num" w:pos="2801"/>
        </w:tabs>
        <w:ind w:left="2801" w:hanging="646"/>
      </w:pPr>
      <w:rPr>
        <w:rFonts w:hint="eastAsia"/>
      </w:rPr>
    </w:lvl>
    <w:lvl w:ilvl="1" w:tplc="04090019" w:tentative="1">
      <w:start w:val="1"/>
      <w:numFmt w:val="lowerLetter"/>
      <w:lvlText w:val="%2)"/>
      <w:lvlJc w:val="left"/>
      <w:pPr>
        <w:tabs>
          <w:tab w:val="num" w:pos="1379"/>
        </w:tabs>
        <w:ind w:left="1379" w:hanging="420"/>
      </w:pPr>
    </w:lvl>
    <w:lvl w:ilvl="2" w:tplc="0409001B" w:tentative="1">
      <w:start w:val="1"/>
      <w:numFmt w:val="lowerRoman"/>
      <w:lvlText w:val="%3."/>
      <w:lvlJc w:val="righ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9" w:tentative="1">
      <w:start w:val="1"/>
      <w:numFmt w:val="lowerLetter"/>
      <w:lvlText w:val="%5)"/>
      <w:lvlJc w:val="left"/>
      <w:pPr>
        <w:tabs>
          <w:tab w:val="num" w:pos="2639"/>
        </w:tabs>
        <w:ind w:left="2639" w:hanging="420"/>
      </w:pPr>
    </w:lvl>
    <w:lvl w:ilvl="5" w:tplc="0409001B" w:tentative="1">
      <w:start w:val="1"/>
      <w:numFmt w:val="lowerRoman"/>
      <w:lvlText w:val="%6."/>
      <w:lvlJc w:val="righ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9" w:tentative="1">
      <w:start w:val="1"/>
      <w:numFmt w:val="lowerLetter"/>
      <w:lvlText w:val="%8)"/>
      <w:lvlJc w:val="left"/>
      <w:pPr>
        <w:tabs>
          <w:tab w:val="num" w:pos="3899"/>
        </w:tabs>
        <w:ind w:left="3899" w:hanging="420"/>
      </w:pPr>
    </w:lvl>
    <w:lvl w:ilvl="8" w:tplc="0409001B" w:tentative="1">
      <w:start w:val="1"/>
      <w:numFmt w:val="lowerRoman"/>
      <w:lvlText w:val="%9."/>
      <w:lvlJc w:val="right"/>
      <w:pPr>
        <w:tabs>
          <w:tab w:val="num" w:pos="4319"/>
        </w:tabs>
        <w:ind w:left="4319" w:hanging="420"/>
      </w:pPr>
    </w:lvl>
  </w:abstractNum>
  <w:abstractNum w:abstractNumId="29">
    <w:nsid w:val="61DF6A2C"/>
    <w:multiLevelType w:val="hybridMultilevel"/>
    <w:tmpl w:val="DB9A43F8"/>
    <w:lvl w:ilvl="0" w:tplc="E06AEE6E">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63D6ED7"/>
    <w:multiLevelType w:val="hybridMultilevel"/>
    <w:tmpl w:val="837254E2"/>
    <w:lvl w:ilvl="0" w:tplc="A6D4888A">
      <w:start w:val="1"/>
      <w:numFmt w:val="decimal"/>
      <w:lvlRestart w:val="0"/>
      <w:lvlText w:val="(%1)"/>
      <w:lvlJc w:val="left"/>
      <w:pPr>
        <w:tabs>
          <w:tab w:val="num" w:pos="1939"/>
        </w:tabs>
        <w:ind w:left="1939" w:hanging="646"/>
      </w:pPr>
      <w:rPr>
        <w:rFonts w:hint="eastAsia"/>
      </w:rPr>
    </w:lvl>
    <w:lvl w:ilvl="1" w:tplc="04090019" w:tentative="1">
      <w:start w:val="1"/>
      <w:numFmt w:val="lowerLetter"/>
      <w:lvlText w:val="%2)"/>
      <w:lvlJc w:val="left"/>
      <w:pPr>
        <w:tabs>
          <w:tab w:val="num" w:pos="568"/>
        </w:tabs>
        <w:ind w:left="568" w:hanging="420"/>
      </w:pPr>
    </w:lvl>
    <w:lvl w:ilvl="2" w:tplc="0409001B" w:tentative="1">
      <w:start w:val="1"/>
      <w:numFmt w:val="lowerRoman"/>
      <w:lvlText w:val="%3."/>
      <w:lvlJc w:val="right"/>
      <w:pPr>
        <w:tabs>
          <w:tab w:val="num" w:pos="988"/>
        </w:tabs>
        <w:ind w:left="988" w:hanging="420"/>
      </w:pPr>
    </w:lvl>
    <w:lvl w:ilvl="3" w:tplc="0409000F" w:tentative="1">
      <w:start w:val="1"/>
      <w:numFmt w:val="decimal"/>
      <w:lvlText w:val="%4."/>
      <w:lvlJc w:val="left"/>
      <w:pPr>
        <w:tabs>
          <w:tab w:val="num" w:pos="1408"/>
        </w:tabs>
        <w:ind w:left="1408" w:hanging="420"/>
      </w:pPr>
    </w:lvl>
    <w:lvl w:ilvl="4" w:tplc="04090019" w:tentative="1">
      <w:start w:val="1"/>
      <w:numFmt w:val="lowerLetter"/>
      <w:lvlText w:val="%5)"/>
      <w:lvlJc w:val="left"/>
      <w:pPr>
        <w:tabs>
          <w:tab w:val="num" w:pos="1828"/>
        </w:tabs>
        <w:ind w:left="1828" w:hanging="420"/>
      </w:pPr>
    </w:lvl>
    <w:lvl w:ilvl="5" w:tplc="0409001B" w:tentative="1">
      <w:start w:val="1"/>
      <w:numFmt w:val="lowerRoman"/>
      <w:lvlText w:val="%6."/>
      <w:lvlJc w:val="right"/>
      <w:pPr>
        <w:tabs>
          <w:tab w:val="num" w:pos="2248"/>
        </w:tabs>
        <w:ind w:left="2248" w:hanging="420"/>
      </w:pPr>
    </w:lvl>
    <w:lvl w:ilvl="6" w:tplc="0409000F" w:tentative="1">
      <w:start w:val="1"/>
      <w:numFmt w:val="decimal"/>
      <w:lvlText w:val="%7."/>
      <w:lvlJc w:val="left"/>
      <w:pPr>
        <w:tabs>
          <w:tab w:val="num" w:pos="2668"/>
        </w:tabs>
        <w:ind w:left="2668" w:hanging="420"/>
      </w:pPr>
    </w:lvl>
    <w:lvl w:ilvl="7" w:tplc="04090019" w:tentative="1">
      <w:start w:val="1"/>
      <w:numFmt w:val="lowerLetter"/>
      <w:lvlText w:val="%8)"/>
      <w:lvlJc w:val="left"/>
      <w:pPr>
        <w:tabs>
          <w:tab w:val="num" w:pos="3088"/>
        </w:tabs>
        <w:ind w:left="3088" w:hanging="420"/>
      </w:pPr>
    </w:lvl>
    <w:lvl w:ilvl="8" w:tplc="0409001B" w:tentative="1">
      <w:start w:val="1"/>
      <w:numFmt w:val="lowerRoman"/>
      <w:lvlText w:val="%9."/>
      <w:lvlJc w:val="right"/>
      <w:pPr>
        <w:tabs>
          <w:tab w:val="num" w:pos="3508"/>
        </w:tabs>
        <w:ind w:left="3508" w:hanging="420"/>
      </w:pPr>
    </w:lvl>
  </w:abstractNum>
  <w:abstractNum w:abstractNumId="31">
    <w:nsid w:val="671861DB"/>
    <w:multiLevelType w:val="hybridMultilevel"/>
    <w:tmpl w:val="A9B633D4"/>
    <w:lvl w:ilvl="0" w:tplc="34446D32">
      <w:start w:val="1"/>
      <w:numFmt w:val="bullet"/>
      <w:pStyle w:val="EndnoteTex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68862366"/>
    <w:multiLevelType w:val="hybridMultilevel"/>
    <w:tmpl w:val="523E6D94"/>
    <w:lvl w:ilvl="0" w:tplc="E24C15DA">
      <w:start w:val="1"/>
      <w:numFmt w:val="bullet"/>
      <w:pStyle w:val="H56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A8B365F"/>
    <w:multiLevelType w:val="hybridMultilevel"/>
    <w:tmpl w:val="453ECD02"/>
    <w:lvl w:ilvl="0" w:tplc="E06AEE6E">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B0601D7"/>
    <w:multiLevelType w:val="hybridMultilevel"/>
    <w:tmpl w:val="733E9250"/>
    <w:lvl w:ilvl="0" w:tplc="A6D4888A">
      <w:start w:val="1"/>
      <w:numFmt w:val="decimal"/>
      <w:lvlRestart w:val="0"/>
      <w:lvlText w:val="(%1)"/>
      <w:lvlJc w:val="left"/>
      <w:pPr>
        <w:tabs>
          <w:tab w:val="num" w:pos="2211"/>
        </w:tabs>
        <w:ind w:left="2211" w:hanging="646"/>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53E160A"/>
    <w:multiLevelType w:val="hybridMultilevel"/>
    <w:tmpl w:val="6AC09F46"/>
    <w:lvl w:ilvl="0" w:tplc="56DC93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776295D"/>
    <w:multiLevelType w:val="hybridMultilevel"/>
    <w:tmpl w:val="0CFA0D58"/>
    <w:lvl w:ilvl="0" w:tplc="FFB8D5A4">
      <w:start w:val="1"/>
      <w:numFmt w:val="decimal"/>
      <w:lvlRestart w:val="0"/>
      <w:lvlText w:val="%1."/>
      <w:lvlJc w:val="left"/>
      <w:pPr>
        <w:tabs>
          <w:tab w:val="num" w:pos="2370"/>
        </w:tabs>
        <w:ind w:left="2370" w:hanging="646"/>
      </w:pPr>
      <w:rPr>
        <w:rFonts w:hint="eastAsia"/>
      </w:rPr>
    </w:lvl>
    <w:lvl w:ilvl="1" w:tplc="04090019" w:tentative="1">
      <w:start w:val="1"/>
      <w:numFmt w:val="lowerLetter"/>
      <w:lvlText w:val="%2)"/>
      <w:lvlJc w:val="left"/>
      <w:pPr>
        <w:tabs>
          <w:tab w:val="num" w:pos="999"/>
        </w:tabs>
        <w:ind w:left="999" w:hanging="420"/>
      </w:pPr>
    </w:lvl>
    <w:lvl w:ilvl="2" w:tplc="0409001B" w:tentative="1">
      <w:start w:val="1"/>
      <w:numFmt w:val="lowerRoman"/>
      <w:lvlText w:val="%3."/>
      <w:lvlJc w:val="righ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9" w:tentative="1">
      <w:start w:val="1"/>
      <w:numFmt w:val="lowerLetter"/>
      <w:lvlText w:val="%5)"/>
      <w:lvlJc w:val="left"/>
      <w:pPr>
        <w:tabs>
          <w:tab w:val="num" w:pos="2259"/>
        </w:tabs>
        <w:ind w:left="2259" w:hanging="420"/>
      </w:pPr>
    </w:lvl>
    <w:lvl w:ilvl="5" w:tplc="0409001B" w:tentative="1">
      <w:start w:val="1"/>
      <w:numFmt w:val="lowerRoman"/>
      <w:lvlText w:val="%6."/>
      <w:lvlJc w:val="righ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9" w:tentative="1">
      <w:start w:val="1"/>
      <w:numFmt w:val="lowerLetter"/>
      <w:lvlText w:val="%8)"/>
      <w:lvlJc w:val="left"/>
      <w:pPr>
        <w:tabs>
          <w:tab w:val="num" w:pos="3519"/>
        </w:tabs>
        <w:ind w:left="3519" w:hanging="420"/>
      </w:pPr>
    </w:lvl>
    <w:lvl w:ilvl="8" w:tplc="0409001B" w:tentative="1">
      <w:start w:val="1"/>
      <w:numFmt w:val="lowerRoman"/>
      <w:lvlText w:val="%9."/>
      <w:lvlJc w:val="right"/>
      <w:pPr>
        <w:tabs>
          <w:tab w:val="num" w:pos="3939"/>
        </w:tabs>
        <w:ind w:left="3939" w:hanging="420"/>
      </w:pPr>
    </w:lvl>
  </w:abstractNum>
  <w:num w:numId="1">
    <w:abstractNumId w:val="0"/>
  </w:num>
  <w:num w:numId="2">
    <w:abstractNumId w:val="8"/>
  </w:num>
  <w:num w:numId="3">
    <w:abstractNumId w:val="31"/>
  </w:num>
  <w:num w:numId="4">
    <w:abstractNumId w:val="9"/>
  </w:num>
  <w:num w:numId="5">
    <w:abstractNumId w:val="1"/>
  </w:num>
  <w:num w:numId="6">
    <w:abstractNumId w:val="32"/>
  </w:num>
  <w:num w:numId="7">
    <w:abstractNumId w:val="24"/>
  </w:num>
  <w:num w:numId="8">
    <w:abstractNumId w:val="10"/>
  </w:num>
  <w:num w:numId="9">
    <w:abstractNumId w:val="25"/>
  </w:num>
  <w:num w:numId="10">
    <w:abstractNumId w:val="29"/>
  </w:num>
  <w:num w:numId="11">
    <w:abstractNumId w:val="35"/>
  </w:num>
  <w:num w:numId="12">
    <w:abstractNumId w:val="17"/>
  </w:num>
  <w:num w:numId="13">
    <w:abstractNumId w:val="15"/>
  </w:num>
  <w:num w:numId="14">
    <w:abstractNumId w:val="33"/>
  </w:num>
  <w:num w:numId="15">
    <w:abstractNumId w:val="21"/>
  </w:num>
  <w:num w:numId="16">
    <w:abstractNumId w:val="16"/>
  </w:num>
  <w:num w:numId="17">
    <w:abstractNumId w:val="2"/>
  </w:num>
  <w:num w:numId="18">
    <w:abstractNumId w:val="3"/>
  </w:num>
  <w:num w:numId="19">
    <w:abstractNumId w:val="7"/>
  </w:num>
  <w:num w:numId="20">
    <w:abstractNumId w:val="9"/>
  </w:num>
  <w:num w:numId="21">
    <w:abstractNumId w:val="11"/>
  </w:num>
  <w:num w:numId="22">
    <w:abstractNumId w:val="28"/>
  </w:num>
  <w:num w:numId="23">
    <w:abstractNumId w:val="13"/>
  </w:num>
  <w:num w:numId="24">
    <w:abstractNumId w:val="19"/>
  </w:num>
  <w:num w:numId="25">
    <w:abstractNumId w:val="20"/>
  </w:num>
  <w:num w:numId="26">
    <w:abstractNumId w:val="36"/>
  </w:num>
  <w:num w:numId="27">
    <w:abstractNumId w:val="9"/>
  </w:num>
  <w:num w:numId="28">
    <w:abstractNumId w:val="9"/>
  </w:num>
  <w:num w:numId="29">
    <w:abstractNumId w:val="9"/>
  </w:num>
  <w:num w:numId="30">
    <w:abstractNumId w:val="9"/>
  </w:num>
  <w:num w:numId="31">
    <w:abstractNumId w:val="9"/>
  </w:num>
  <w:num w:numId="32">
    <w:abstractNumId w:val="6"/>
  </w:num>
  <w:num w:numId="33">
    <w:abstractNumId w:val="30"/>
  </w:num>
  <w:num w:numId="34">
    <w:abstractNumId w:val="34"/>
  </w:num>
  <w:num w:numId="35">
    <w:abstractNumId w:val="22"/>
  </w:num>
  <w:num w:numId="36">
    <w:abstractNumId w:val="18"/>
  </w:num>
  <w:num w:numId="37">
    <w:abstractNumId w:val="5"/>
  </w:num>
  <w:num w:numId="38">
    <w:abstractNumId w:val="4"/>
  </w:num>
  <w:num w:numId="39">
    <w:abstractNumId w:val="23"/>
  </w:num>
  <w:num w:numId="40">
    <w:abstractNumId w:val="12"/>
  </w:num>
  <w:num w:numId="41">
    <w:abstractNumId w:val="26"/>
  </w:num>
  <w:num w:numId="42">
    <w:abstractNumId w:val="27"/>
  </w:num>
  <w:num w:numId="43">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hideSpellingErrors/>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059D"/>
    <w:rsid w:val="00000575"/>
    <w:rsid w:val="000007FF"/>
    <w:rsid w:val="00004E92"/>
    <w:rsid w:val="00006559"/>
    <w:rsid w:val="00007CD6"/>
    <w:rsid w:val="000131C2"/>
    <w:rsid w:val="00014665"/>
    <w:rsid w:val="00015328"/>
    <w:rsid w:val="00016494"/>
    <w:rsid w:val="0002088B"/>
    <w:rsid w:val="000233C7"/>
    <w:rsid w:val="000270B6"/>
    <w:rsid w:val="000277CB"/>
    <w:rsid w:val="00027AB7"/>
    <w:rsid w:val="0003167F"/>
    <w:rsid w:val="000318E3"/>
    <w:rsid w:val="00032956"/>
    <w:rsid w:val="00033780"/>
    <w:rsid w:val="00036B10"/>
    <w:rsid w:val="00040095"/>
    <w:rsid w:val="00041E9B"/>
    <w:rsid w:val="0004298E"/>
    <w:rsid w:val="00043DEC"/>
    <w:rsid w:val="00045677"/>
    <w:rsid w:val="00047428"/>
    <w:rsid w:val="00050D59"/>
    <w:rsid w:val="00051823"/>
    <w:rsid w:val="000521C8"/>
    <w:rsid w:val="00053587"/>
    <w:rsid w:val="000555A7"/>
    <w:rsid w:val="0005673F"/>
    <w:rsid w:val="00056E7D"/>
    <w:rsid w:val="00062A7A"/>
    <w:rsid w:val="00063E07"/>
    <w:rsid w:val="0006550B"/>
    <w:rsid w:val="00066332"/>
    <w:rsid w:val="000672C6"/>
    <w:rsid w:val="00070179"/>
    <w:rsid w:val="00070AF6"/>
    <w:rsid w:val="00071884"/>
    <w:rsid w:val="00072420"/>
    <w:rsid w:val="00072436"/>
    <w:rsid w:val="00075E99"/>
    <w:rsid w:val="00076441"/>
    <w:rsid w:val="00076FC4"/>
    <w:rsid w:val="00081471"/>
    <w:rsid w:val="00081528"/>
    <w:rsid w:val="00083AAD"/>
    <w:rsid w:val="000847F7"/>
    <w:rsid w:val="000856FB"/>
    <w:rsid w:val="00085957"/>
    <w:rsid w:val="0008597C"/>
    <w:rsid w:val="00090C5B"/>
    <w:rsid w:val="000939FA"/>
    <w:rsid w:val="00094CF2"/>
    <w:rsid w:val="000959C5"/>
    <w:rsid w:val="00097E75"/>
    <w:rsid w:val="000A0A6F"/>
    <w:rsid w:val="000A1952"/>
    <w:rsid w:val="000A1DD2"/>
    <w:rsid w:val="000A36C5"/>
    <w:rsid w:val="000A3D14"/>
    <w:rsid w:val="000A55C9"/>
    <w:rsid w:val="000A686E"/>
    <w:rsid w:val="000A79CC"/>
    <w:rsid w:val="000B073A"/>
    <w:rsid w:val="000B15B5"/>
    <w:rsid w:val="000B1AE1"/>
    <w:rsid w:val="000B2B74"/>
    <w:rsid w:val="000B40D6"/>
    <w:rsid w:val="000B5AAE"/>
    <w:rsid w:val="000C03A6"/>
    <w:rsid w:val="000C0ADD"/>
    <w:rsid w:val="000C1750"/>
    <w:rsid w:val="000C18EF"/>
    <w:rsid w:val="000C2265"/>
    <w:rsid w:val="000C2DF6"/>
    <w:rsid w:val="000C48DF"/>
    <w:rsid w:val="000C5372"/>
    <w:rsid w:val="000C57E7"/>
    <w:rsid w:val="000C61CF"/>
    <w:rsid w:val="000D2563"/>
    <w:rsid w:val="000D7429"/>
    <w:rsid w:val="000D77B2"/>
    <w:rsid w:val="000E5246"/>
    <w:rsid w:val="000E5E84"/>
    <w:rsid w:val="000E65EC"/>
    <w:rsid w:val="000E6618"/>
    <w:rsid w:val="000E6B10"/>
    <w:rsid w:val="000E78A7"/>
    <w:rsid w:val="000F11A3"/>
    <w:rsid w:val="000F153E"/>
    <w:rsid w:val="000F1C3A"/>
    <w:rsid w:val="000F4882"/>
    <w:rsid w:val="000F4AD6"/>
    <w:rsid w:val="000F5960"/>
    <w:rsid w:val="000F6852"/>
    <w:rsid w:val="000F70A6"/>
    <w:rsid w:val="000F72FB"/>
    <w:rsid w:val="000F7B27"/>
    <w:rsid w:val="00102938"/>
    <w:rsid w:val="00102E6B"/>
    <w:rsid w:val="001033A4"/>
    <w:rsid w:val="00105434"/>
    <w:rsid w:val="00105931"/>
    <w:rsid w:val="00106E1F"/>
    <w:rsid w:val="00106F1F"/>
    <w:rsid w:val="0011059B"/>
    <w:rsid w:val="00113BCE"/>
    <w:rsid w:val="00114AFE"/>
    <w:rsid w:val="00114F39"/>
    <w:rsid w:val="001176F8"/>
    <w:rsid w:val="00121C0B"/>
    <w:rsid w:val="0012705E"/>
    <w:rsid w:val="0012768D"/>
    <w:rsid w:val="0013004A"/>
    <w:rsid w:val="00131D09"/>
    <w:rsid w:val="00133526"/>
    <w:rsid w:val="0013380C"/>
    <w:rsid w:val="00136182"/>
    <w:rsid w:val="00136D86"/>
    <w:rsid w:val="00140CB3"/>
    <w:rsid w:val="0014105A"/>
    <w:rsid w:val="00141426"/>
    <w:rsid w:val="00145622"/>
    <w:rsid w:val="00146600"/>
    <w:rsid w:val="001473F9"/>
    <w:rsid w:val="001501D0"/>
    <w:rsid w:val="001532E1"/>
    <w:rsid w:val="001539A6"/>
    <w:rsid w:val="00153CC0"/>
    <w:rsid w:val="00153E69"/>
    <w:rsid w:val="00155F16"/>
    <w:rsid w:val="0015680F"/>
    <w:rsid w:val="00160CB6"/>
    <w:rsid w:val="00162373"/>
    <w:rsid w:val="00162D3E"/>
    <w:rsid w:val="00167C95"/>
    <w:rsid w:val="0017436D"/>
    <w:rsid w:val="00174D57"/>
    <w:rsid w:val="00175694"/>
    <w:rsid w:val="00176079"/>
    <w:rsid w:val="00183557"/>
    <w:rsid w:val="00183ABA"/>
    <w:rsid w:val="00193770"/>
    <w:rsid w:val="00193AC9"/>
    <w:rsid w:val="0019439F"/>
    <w:rsid w:val="00194723"/>
    <w:rsid w:val="001950ED"/>
    <w:rsid w:val="0019635D"/>
    <w:rsid w:val="00196639"/>
    <w:rsid w:val="001974C5"/>
    <w:rsid w:val="001A2593"/>
    <w:rsid w:val="001A29C9"/>
    <w:rsid w:val="001A329C"/>
    <w:rsid w:val="001A3574"/>
    <w:rsid w:val="001A3E5D"/>
    <w:rsid w:val="001A5347"/>
    <w:rsid w:val="001A6FE0"/>
    <w:rsid w:val="001A733D"/>
    <w:rsid w:val="001B1D61"/>
    <w:rsid w:val="001B2DFF"/>
    <w:rsid w:val="001B3889"/>
    <w:rsid w:val="001B49D9"/>
    <w:rsid w:val="001B4CA4"/>
    <w:rsid w:val="001B5B95"/>
    <w:rsid w:val="001B605B"/>
    <w:rsid w:val="001B7DE7"/>
    <w:rsid w:val="001C1B08"/>
    <w:rsid w:val="001C3658"/>
    <w:rsid w:val="001C52ED"/>
    <w:rsid w:val="001C74DD"/>
    <w:rsid w:val="001D0A5D"/>
    <w:rsid w:val="001D14D7"/>
    <w:rsid w:val="001D1EB0"/>
    <w:rsid w:val="001D2BF7"/>
    <w:rsid w:val="001D2C4B"/>
    <w:rsid w:val="001D5EC5"/>
    <w:rsid w:val="001D65C0"/>
    <w:rsid w:val="001E1D82"/>
    <w:rsid w:val="001E320C"/>
    <w:rsid w:val="001E3E3F"/>
    <w:rsid w:val="001E4134"/>
    <w:rsid w:val="001E53DE"/>
    <w:rsid w:val="001F0194"/>
    <w:rsid w:val="001F0BF9"/>
    <w:rsid w:val="001F13B7"/>
    <w:rsid w:val="001F14C9"/>
    <w:rsid w:val="001F3C83"/>
    <w:rsid w:val="001F46D6"/>
    <w:rsid w:val="001F502C"/>
    <w:rsid w:val="001F5A55"/>
    <w:rsid w:val="002008E1"/>
    <w:rsid w:val="002012E2"/>
    <w:rsid w:val="00205377"/>
    <w:rsid w:val="002054C0"/>
    <w:rsid w:val="002074B7"/>
    <w:rsid w:val="002079B4"/>
    <w:rsid w:val="002104B6"/>
    <w:rsid w:val="002129F3"/>
    <w:rsid w:val="0021359B"/>
    <w:rsid w:val="00213B10"/>
    <w:rsid w:val="00213E08"/>
    <w:rsid w:val="00217D90"/>
    <w:rsid w:val="002219B3"/>
    <w:rsid w:val="002231B5"/>
    <w:rsid w:val="0022625D"/>
    <w:rsid w:val="002309DC"/>
    <w:rsid w:val="00232101"/>
    <w:rsid w:val="0023433E"/>
    <w:rsid w:val="002363E7"/>
    <w:rsid w:val="00245BEC"/>
    <w:rsid w:val="00247BAB"/>
    <w:rsid w:val="00247BD7"/>
    <w:rsid w:val="00252D02"/>
    <w:rsid w:val="00265229"/>
    <w:rsid w:val="002666EF"/>
    <w:rsid w:val="002744A8"/>
    <w:rsid w:val="00274A2D"/>
    <w:rsid w:val="00282697"/>
    <w:rsid w:val="00282FCD"/>
    <w:rsid w:val="00286B98"/>
    <w:rsid w:val="00286E4B"/>
    <w:rsid w:val="0029166C"/>
    <w:rsid w:val="00292ED8"/>
    <w:rsid w:val="002A0A29"/>
    <w:rsid w:val="002A0E02"/>
    <w:rsid w:val="002A4414"/>
    <w:rsid w:val="002A5558"/>
    <w:rsid w:val="002A75D6"/>
    <w:rsid w:val="002B14EF"/>
    <w:rsid w:val="002B17BB"/>
    <w:rsid w:val="002B2D89"/>
    <w:rsid w:val="002B6D95"/>
    <w:rsid w:val="002C2666"/>
    <w:rsid w:val="002C28D3"/>
    <w:rsid w:val="002C5B78"/>
    <w:rsid w:val="002C6169"/>
    <w:rsid w:val="002C7581"/>
    <w:rsid w:val="002D3B6D"/>
    <w:rsid w:val="002D429A"/>
    <w:rsid w:val="002D56EA"/>
    <w:rsid w:val="002E0736"/>
    <w:rsid w:val="002E118B"/>
    <w:rsid w:val="002E1873"/>
    <w:rsid w:val="002E2621"/>
    <w:rsid w:val="002E47A6"/>
    <w:rsid w:val="002E6D35"/>
    <w:rsid w:val="002E74C5"/>
    <w:rsid w:val="002F2956"/>
    <w:rsid w:val="002F2D78"/>
    <w:rsid w:val="002F5677"/>
    <w:rsid w:val="002F5954"/>
    <w:rsid w:val="002F6959"/>
    <w:rsid w:val="002F7B6B"/>
    <w:rsid w:val="0030155F"/>
    <w:rsid w:val="00301BE0"/>
    <w:rsid w:val="00301E88"/>
    <w:rsid w:val="0030566B"/>
    <w:rsid w:val="00307F61"/>
    <w:rsid w:val="0031642A"/>
    <w:rsid w:val="003206F5"/>
    <w:rsid w:val="0032337E"/>
    <w:rsid w:val="0032477F"/>
    <w:rsid w:val="00326136"/>
    <w:rsid w:val="00327380"/>
    <w:rsid w:val="00333BDA"/>
    <w:rsid w:val="00335F69"/>
    <w:rsid w:val="00336039"/>
    <w:rsid w:val="003361D4"/>
    <w:rsid w:val="00336DE2"/>
    <w:rsid w:val="003372D5"/>
    <w:rsid w:val="00341C25"/>
    <w:rsid w:val="00341C69"/>
    <w:rsid w:val="0034223A"/>
    <w:rsid w:val="00342776"/>
    <w:rsid w:val="00342EC5"/>
    <w:rsid w:val="003435C4"/>
    <w:rsid w:val="00343E38"/>
    <w:rsid w:val="003441BF"/>
    <w:rsid w:val="00344A80"/>
    <w:rsid w:val="0034530B"/>
    <w:rsid w:val="00345C96"/>
    <w:rsid w:val="003464B0"/>
    <w:rsid w:val="0035090E"/>
    <w:rsid w:val="00350BFD"/>
    <w:rsid w:val="0035160B"/>
    <w:rsid w:val="0035161A"/>
    <w:rsid w:val="003529AF"/>
    <w:rsid w:val="00354553"/>
    <w:rsid w:val="003554BF"/>
    <w:rsid w:val="00355B2B"/>
    <w:rsid w:val="00360A5A"/>
    <w:rsid w:val="00360A88"/>
    <w:rsid w:val="00361D33"/>
    <w:rsid w:val="003626D2"/>
    <w:rsid w:val="00363561"/>
    <w:rsid w:val="00363A5A"/>
    <w:rsid w:val="00364721"/>
    <w:rsid w:val="0036543F"/>
    <w:rsid w:val="00366A80"/>
    <w:rsid w:val="00366EB0"/>
    <w:rsid w:val="003670C9"/>
    <w:rsid w:val="00372F3B"/>
    <w:rsid w:val="00385D95"/>
    <w:rsid w:val="00386BD4"/>
    <w:rsid w:val="00387614"/>
    <w:rsid w:val="003916A2"/>
    <w:rsid w:val="003929EE"/>
    <w:rsid w:val="00392DF7"/>
    <w:rsid w:val="00394D09"/>
    <w:rsid w:val="0039670D"/>
    <w:rsid w:val="003A0D7E"/>
    <w:rsid w:val="003A3BA1"/>
    <w:rsid w:val="003A4B64"/>
    <w:rsid w:val="003A5B58"/>
    <w:rsid w:val="003B059D"/>
    <w:rsid w:val="003B0A3D"/>
    <w:rsid w:val="003B0CBB"/>
    <w:rsid w:val="003B4E3D"/>
    <w:rsid w:val="003B6729"/>
    <w:rsid w:val="003B780F"/>
    <w:rsid w:val="003C0F12"/>
    <w:rsid w:val="003C2CED"/>
    <w:rsid w:val="003C4EF0"/>
    <w:rsid w:val="003C59D1"/>
    <w:rsid w:val="003D08D1"/>
    <w:rsid w:val="003D0921"/>
    <w:rsid w:val="003D0CAD"/>
    <w:rsid w:val="003D1D73"/>
    <w:rsid w:val="003D2127"/>
    <w:rsid w:val="003E1FA3"/>
    <w:rsid w:val="003E2A93"/>
    <w:rsid w:val="003E65A6"/>
    <w:rsid w:val="003E7F51"/>
    <w:rsid w:val="003F0150"/>
    <w:rsid w:val="003F2241"/>
    <w:rsid w:val="003F4020"/>
    <w:rsid w:val="003F49C9"/>
    <w:rsid w:val="003F4DB2"/>
    <w:rsid w:val="003F6BAA"/>
    <w:rsid w:val="00401F44"/>
    <w:rsid w:val="00402862"/>
    <w:rsid w:val="00402C56"/>
    <w:rsid w:val="0040530D"/>
    <w:rsid w:val="00406E4B"/>
    <w:rsid w:val="004121B3"/>
    <w:rsid w:val="00412287"/>
    <w:rsid w:val="0041569E"/>
    <w:rsid w:val="00415AA0"/>
    <w:rsid w:val="00415D82"/>
    <w:rsid w:val="0042276D"/>
    <w:rsid w:val="00425244"/>
    <w:rsid w:val="004257AB"/>
    <w:rsid w:val="00431A37"/>
    <w:rsid w:val="00433969"/>
    <w:rsid w:val="00434443"/>
    <w:rsid w:val="00436855"/>
    <w:rsid w:val="0043732E"/>
    <w:rsid w:val="004434EB"/>
    <w:rsid w:val="004455D3"/>
    <w:rsid w:val="00445AC8"/>
    <w:rsid w:val="00447EFA"/>
    <w:rsid w:val="0045134A"/>
    <w:rsid w:val="00453A8B"/>
    <w:rsid w:val="00454236"/>
    <w:rsid w:val="00454FC3"/>
    <w:rsid w:val="00455E9C"/>
    <w:rsid w:val="00456D4E"/>
    <w:rsid w:val="00457818"/>
    <w:rsid w:val="00460F01"/>
    <w:rsid w:val="004646C5"/>
    <w:rsid w:val="00464E34"/>
    <w:rsid w:val="004657AD"/>
    <w:rsid w:val="00467171"/>
    <w:rsid w:val="00470381"/>
    <w:rsid w:val="0047282A"/>
    <w:rsid w:val="004732C5"/>
    <w:rsid w:val="00474320"/>
    <w:rsid w:val="00475954"/>
    <w:rsid w:val="00476A22"/>
    <w:rsid w:val="00477380"/>
    <w:rsid w:val="00477D8F"/>
    <w:rsid w:val="00477EE3"/>
    <w:rsid w:val="004828FE"/>
    <w:rsid w:val="004838FD"/>
    <w:rsid w:val="00483B8B"/>
    <w:rsid w:val="00486109"/>
    <w:rsid w:val="00492575"/>
    <w:rsid w:val="00493C2C"/>
    <w:rsid w:val="0049434A"/>
    <w:rsid w:val="00495F69"/>
    <w:rsid w:val="00496A31"/>
    <w:rsid w:val="00496CCC"/>
    <w:rsid w:val="004A1A7A"/>
    <w:rsid w:val="004A4001"/>
    <w:rsid w:val="004A586F"/>
    <w:rsid w:val="004A6DB6"/>
    <w:rsid w:val="004A6E48"/>
    <w:rsid w:val="004B364F"/>
    <w:rsid w:val="004B6350"/>
    <w:rsid w:val="004B6548"/>
    <w:rsid w:val="004B7336"/>
    <w:rsid w:val="004C1190"/>
    <w:rsid w:val="004C1B77"/>
    <w:rsid w:val="004C3EE7"/>
    <w:rsid w:val="004C6FE0"/>
    <w:rsid w:val="004D0C1A"/>
    <w:rsid w:val="004D4091"/>
    <w:rsid w:val="004D4EE6"/>
    <w:rsid w:val="004D5BA2"/>
    <w:rsid w:val="004D6994"/>
    <w:rsid w:val="004E2EDA"/>
    <w:rsid w:val="004E4B3D"/>
    <w:rsid w:val="004E626A"/>
    <w:rsid w:val="004E63DD"/>
    <w:rsid w:val="004E7522"/>
    <w:rsid w:val="004F0E43"/>
    <w:rsid w:val="004F384F"/>
    <w:rsid w:val="004F441F"/>
    <w:rsid w:val="004F4F0A"/>
    <w:rsid w:val="004F7BD2"/>
    <w:rsid w:val="00500C80"/>
    <w:rsid w:val="00502432"/>
    <w:rsid w:val="005059D0"/>
    <w:rsid w:val="005069C1"/>
    <w:rsid w:val="00510910"/>
    <w:rsid w:val="00510AFB"/>
    <w:rsid w:val="005125FE"/>
    <w:rsid w:val="0051359F"/>
    <w:rsid w:val="00513ABE"/>
    <w:rsid w:val="005149A6"/>
    <w:rsid w:val="005150D0"/>
    <w:rsid w:val="00515342"/>
    <w:rsid w:val="0051660B"/>
    <w:rsid w:val="00517D82"/>
    <w:rsid w:val="00525DDF"/>
    <w:rsid w:val="00526655"/>
    <w:rsid w:val="00530AFC"/>
    <w:rsid w:val="00532E4C"/>
    <w:rsid w:val="005330CB"/>
    <w:rsid w:val="00535AD2"/>
    <w:rsid w:val="00535EF3"/>
    <w:rsid w:val="005376C7"/>
    <w:rsid w:val="005378DD"/>
    <w:rsid w:val="0054147C"/>
    <w:rsid w:val="0054164B"/>
    <w:rsid w:val="00544A40"/>
    <w:rsid w:val="00545C14"/>
    <w:rsid w:val="00545D76"/>
    <w:rsid w:val="00546339"/>
    <w:rsid w:val="00547708"/>
    <w:rsid w:val="0055087A"/>
    <w:rsid w:val="00554002"/>
    <w:rsid w:val="0055464E"/>
    <w:rsid w:val="00555720"/>
    <w:rsid w:val="00556D51"/>
    <w:rsid w:val="00557B08"/>
    <w:rsid w:val="00560077"/>
    <w:rsid w:val="00560897"/>
    <w:rsid w:val="00561881"/>
    <w:rsid w:val="00562DAC"/>
    <w:rsid w:val="0056327F"/>
    <w:rsid w:val="00563A64"/>
    <w:rsid w:val="005643DA"/>
    <w:rsid w:val="005669FE"/>
    <w:rsid w:val="00570754"/>
    <w:rsid w:val="00570E96"/>
    <w:rsid w:val="005728D8"/>
    <w:rsid w:val="00575AE8"/>
    <w:rsid w:val="00576DB3"/>
    <w:rsid w:val="005827C5"/>
    <w:rsid w:val="00582AC0"/>
    <w:rsid w:val="00582BAC"/>
    <w:rsid w:val="00585071"/>
    <w:rsid w:val="0058629D"/>
    <w:rsid w:val="00586DC1"/>
    <w:rsid w:val="00587848"/>
    <w:rsid w:val="00590176"/>
    <w:rsid w:val="005907D8"/>
    <w:rsid w:val="005932CF"/>
    <w:rsid w:val="00593349"/>
    <w:rsid w:val="00593E25"/>
    <w:rsid w:val="00596988"/>
    <w:rsid w:val="00596A81"/>
    <w:rsid w:val="00597981"/>
    <w:rsid w:val="00597F57"/>
    <w:rsid w:val="005A02CA"/>
    <w:rsid w:val="005A0A38"/>
    <w:rsid w:val="005A1867"/>
    <w:rsid w:val="005A2150"/>
    <w:rsid w:val="005A7F11"/>
    <w:rsid w:val="005B0C6D"/>
    <w:rsid w:val="005B1155"/>
    <w:rsid w:val="005B126A"/>
    <w:rsid w:val="005B36BF"/>
    <w:rsid w:val="005B3B76"/>
    <w:rsid w:val="005B4F4C"/>
    <w:rsid w:val="005B521F"/>
    <w:rsid w:val="005B795B"/>
    <w:rsid w:val="005C1F34"/>
    <w:rsid w:val="005C2FAD"/>
    <w:rsid w:val="005C4615"/>
    <w:rsid w:val="005C48B3"/>
    <w:rsid w:val="005C5B87"/>
    <w:rsid w:val="005C5BC6"/>
    <w:rsid w:val="005C74CE"/>
    <w:rsid w:val="005D25AD"/>
    <w:rsid w:val="005D33EE"/>
    <w:rsid w:val="005D3A3D"/>
    <w:rsid w:val="005D5741"/>
    <w:rsid w:val="005D5E1C"/>
    <w:rsid w:val="005E11F9"/>
    <w:rsid w:val="005E19B8"/>
    <w:rsid w:val="005E1E4D"/>
    <w:rsid w:val="005E28F8"/>
    <w:rsid w:val="005E4707"/>
    <w:rsid w:val="005E47D2"/>
    <w:rsid w:val="005E6EDE"/>
    <w:rsid w:val="005F3167"/>
    <w:rsid w:val="005F48C6"/>
    <w:rsid w:val="006013CC"/>
    <w:rsid w:val="00601CA7"/>
    <w:rsid w:val="00602DD5"/>
    <w:rsid w:val="00603318"/>
    <w:rsid w:val="00605CA3"/>
    <w:rsid w:val="00610DB0"/>
    <w:rsid w:val="00613F6E"/>
    <w:rsid w:val="00615538"/>
    <w:rsid w:val="006156DF"/>
    <w:rsid w:val="00615D4D"/>
    <w:rsid w:val="0061778A"/>
    <w:rsid w:val="00617A53"/>
    <w:rsid w:val="00621674"/>
    <w:rsid w:val="00621CBB"/>
    <w:rsid w:val="00622605"/>
    <w:rsid w:val="0062529F"/>
    <w:rsid w:val="00632165"/>
    <w:rsid w:val="006340B8"/>
    <w:rsid w:val="00635BD1"/>
    <w:rsid w:val="00636379"/>
    <w:rsid w:val="00636E98"/>
    <w:rsid w:val="00637BF7"/>
    <w:rsid w:val="00637F41"/>
    <w:rsid w:val="006407AC"/>
    <w:rsid w:val="006409A7"/>
    <w:rsid w:val="00641815"/>
    <w:rsid w:val="006427F9"/>
    <w:rsid w:val="00642837"/>
    <w:rsid w:val="00642C58"/>
    <w:rsid w:val="006445A1"/>
    <w:rsid w:val="00644E22"/>
    <w:rsid w:val="006465BF"/>
    <w:rsid w:val="00646CA5"/>
    <w:rsid w:val="00646D55"/>
    <w:rsid w:val="00650105"/>
    <w:rsid w:val="0065153A"/>
    <w:rsid w:val="006552C2"/>
    <w:rsid w:val="00655DB1"/>
    <w:rsid w:val="00656E4E"/>
    <w:rsid w:val="0066076B"/>
    <w:rsid w:val="006615DE"/>
    <w:rsid w:val="00663629"/>
    <w:rsid w:val="006636DE"/>
    <w:rsid w:val="00663920"/>
    <w:rsid w:val="006722A7"/>
    <w:rsid w:val="00680C01"/>
    <w:rsid w:val="00682CD0"/>
    <w:rsid w:val="0068387A"/>
    <w:rsid w:val="0068694D"/>
    <w:rsid w:val="00690707"/>
    <w:rsid w:val="006919AC"/>
    <w:rsid w:val="006928AF"/>
    <w:rsid w:val="006938A8"/>
    <w:rsid w:val="006971FB"/>
    <w:rsid w:val="006A0710"/>
    <w:rsid w:val="006A4668"/>
    <w:rsid w:val="006A59A2"/>
    <w:rsid w:val="006A5ABB"/>
    <w:rsid w:val="006B06E6"/>
    <w:rsid w:val="006B4C71"/>
    <w:rsid w:val="006B5D04"/>
    <w:rsid w:val="006B7E36"/>
    <w:rsid w:val="006C22D9"/>
    <w:rsid w:val="006C2FFA"/>
    <w:rsid w:val="006C4B6F"/>
    <w:rsid w:val="006C6F47"/>
    <w:rsid w:val="006D2443"/>
    <w:rsid w:val="006D38D9"/>
    <w:rsid w:val="006D48F5"/>
    <w:rsid w:val="006D519B"/>
    <w:rsid w:val="006D7EC4"/>
    <w:rsid w:val="006E251F"/>
    <w:rsid w:val="006E42FB"/>
    <w:rsid w:val="006E614A"/>
    <w:rsid w:val="006F0801"/>
    <w:rsid w:val="006F18E5"/>
    <w:rsid w:val="006F20AD"/>
    <w:rsid w:val="006F36DC"/>
    <w:rsid w:val="006F6F23"/>
    <w:rsid w:val="00700866"/>
    <w:rsid w:val="00700BE5"/>
    <w:rsid w:val="00701226"/>
    <w:rsid w:val="00702E74"/>
    <w:rsid w:val="007030D1"/>
    <w:rsid w:val="00705563"/>
    <w:rsid w:val="007062D0"/>
    <w:rsid w:val="00706665"/>
    <w:rsid w:val="00707CC5"/>
    <w:rsid w:val="00710BA7"/>
    <w:rsid w:val="007125E9"/>
    <w:rsid w:val="00712CE1"/>
    <w:rsid w:val="00712F3D"/>
    <w:rsid w:val="00714EF3"/>
    <w:rsid w:val="007161CE"/>
    <w:rsid w:val="007165A3"/>
    <w:rsid w:val="00716EA5"/>
    <w:rsid w:val="00717CF3"/>
    <w:rsid w:val="00720CB2"/>
    <w:rsid w:val="00720ECE"/>
    <w:rsid w:val="00722115"/>
    <w:rsid w:val="00722DC8"/>
    <w:rsid w:val="00723709"/>
    <w:rsid w:val="00723EED"/>
    <w:rsid w:val="0072762B"/>
    <w:rsid w:val="00731052"/>
    <w:rsid w:val="007313AB"/>
    <w:rsid w:val="007319FE"/>
    <w:rsid w:val="0073232F"/>
    <w:rsid w:val="00732476"/>
    <w:rsid w:val="0073439B"/>
    <w:rsid w:val="00735D9A"/>
    <w:rsid w:val="007361F0"/>
    <w:rsid w:val="0073787A"/>
    <w:rsid w:val="00740E78"/>
    <w:rsid w:val="00741689"/>
    <w:rsid w:val="00741AA6"/>
    <w:rsid w:val="00744640"/>
    <w:rsid w:val="0074588C"/>
    <w:rsid w:val="00746D94"/>
    <w:rsid w:val="007500A3"/>
    <w:rsid w:val="0075084F"/>
    <w:rsid w:val="0075223C"/>
    <w:rsid w:val="00752D40"/>
    <w:rsid w:val="0075389E"/>
    <w:rsid w:val="00753B88"/>
    <w:rsid w:val="00754210"/>
    <w:rsid w:val="007547BF"/>
    <w:rsid w:val="00755640"/>
    <w:rsid w:val="00755EFA"/>
    <w:rsid w:val="007564D5"/>
    <w:rsid w:val="00756795"/>
    <w:rsid w:val="00756D47"/>
    <w:rsid w:val="00760D90"/>
    <w:rsid w:val="00762506"/>
    <w:rsid w:val="007634C0"/>
    <w:rsid w:val="00763592"/>
    <w:rsid w:val="00763A71"/>
    <w:rsid w:val="0076452A"/>
    <w:rsid w:val="00765BB2"/>
    <w:rsid w:val="007669D7"/>
    <w:rsid w:val="00770CCA"/>
    <w:rsid w:val="007713C6"/>
    <w:rsid w:val="00771EA1"/>
    <w:rsid w:val="00773FC0"/>
    <w:rsid w:val="007763E0"/>
    <w:rsid w:val="00777AD8"/>
    <w:rsid w:val="00782176"/>
    <w:rsid w:val="0078404C"/>
    <w:rsid w:val="007850B4"/>
    <w:rsid w:val="007859BC"/>
    <w:rsid w:val="007863D0"/>
    <w:rsid w:val="00787BE9"/>
    <w:rsid w:val="00787E80"/>
    <w:rsid w:val="0079024B"/>
    <w:rsid w:val="0079168E"/>
    <w:rsid w:val="00796A76"/>
    <w:rsid w:val="007A1632"/>
    <w:rsid w:val="007A1B18"/>
    <w:rsid w:val="007A4AC1"/>
    <w:rsid w:val="007A578D"/>
    <w:rsid w:val="007A5DB7"/>
    <w:rsid w:val="007A693E"/>
    <w:rsid w:val="007B17A7"/>
    <w:rsid w:val="007B265A"/>
    <w:rsid w:val="007B35CC"/>
    <w:rsid w:val="007B4919"/>
    <w:rsid w:val="007B7D9A"/>
    <w:rsid w:val="007C1F3D"/>
    <w:rsid w:val="007C3C70"/>
    <w:rsid w:val="007C3D33"/>
    <w:rsid w:val="007C46AD"/>
    <w:rsid w:val="007C54FA"/>
    <w:rsid w:val="007C592D"/>
    <w:rsid w:val="007C6E90"/>
    <w:rsid w:val="007C7712"/>
    <w:rsid w:val="007D21CE"/>
    <w:rsid w:val="007D2AA2"/>
    <w:rsid w:val="007D3CF4"/>
    <w:rsid w:val="007E05DE"/>
    <w:rsid w:val="007E1E62"/>
    <w:rsid w:val="007E2CF5"/>
    <w:rsid w:val="007E46D3"/>
    <w:rsid w:val="007E5DDC"/>
    <w:rsid w:val="007E5F1A"/>
    <w:rsid w:val="007F061F"/>
    <w:rsid w:val="007F3482"/>
    <w:rsid w:val="007F42B3"/>
    <w:rsid w:val="007F6080"/>
    <w:rsid w:val="007F6102"/>
    <w:rsid w:val="007F7187"/>
    <w:rsid w:val="008009C8"/>
    <w:rsid w:val="00800AF3"/>
    <w:rsid w:val="0080228D"/>
    <w:rsid w:val="008027B2"/>
    <w:rsid w:val="00803A25"/>
    <w:rsid w:val="0081277D"/>
    <w:rsid w:val="00814BA2"/>
    <w:rsid w:val="0081608F"/>
    <w:rsid w:val="008161F8"/>
    <w:rsid w:val="00821BC9"/>
    <w:rsid w:val="00822A10"/>
    <w:rsid w:val="0082317B"/>
    <w:rsid w:val="008233D3"/>
    <w:rsid w:val="00824171"/>
    <w:rsid w:val="00830E91"/>
    <w:rsid w:val="00833173"/>
    <w:rsid w:val="008341B1"/>
    <w:rsid w:val="008354CE"/>
    <w:rsid w:val="00840A66"/>
    <w:rsid w:val="008437BE"/>
    <w:rsid w:val="00844784"/>
    <w:rsid w:val="00846600"/>
    <w:rsid w:val="00846897"/>
    <w:rsid w:val="00847C75"/>
    <w:rsid w:val="00852377"/>
    <w:rsid w:val="00854A34"/>
    <w:rsid w:val="00860112"/>
    <w:rsid w:val="0086182D"/>
    <w:rsid w:val="00863ED0"/>
    <w:rsid w:val="00864373"/>
    <w:rsid w:val="0086600B"/>
    <w:rsid w:val="0086622E"/>
    <w:rsid w:val="00870D74"/>
    <w:rsid w:val="00870F63"/>
    <w:rsid w:val="00872452"/>
    <w:rsid w:val="0087361C"/>
    <w:rsid w:val="00873950"/>
    <w:rsid w:val="00873E19"/>
    <w:rsid w:val="0087417C"/>
    <w:rsid w:val="008747DC"/>
    <w:rsid w:val="00874F32"/>
    <w:rsid w:val="00875760"/>
    <w:rsid w:val="0087697C"/>
    <w:rsid w:val="008811C8"/>
    <w:rsid w:val="00881A43"/>
    <w:rsid w:val="00882CDE"/>
    <w:rsid w:val="008845C5"/>
    <w:rsid w:val="008932CE"/>
    <w:rsid w:val="008956D2"/>
    <w:rsid w:val="00895B82"/>
    <w:rsid w:val="008A15D4"/>
    <w:rsid w:val="008A239A"/>
    <w:rsid w:val="008A2513"/>
    <w:rsid w:val="008A4619"/>
    <w:rsid w:val="008A48EC"/>
    <w:rsid w:val="008B06E7"/>
    <w:rsid w:val="008B176A"/>
    <w:rsid w:val="008B342D"/>
    <w:rsid w:val="008B3F66"/>
    <w:rsid w:val="008B43DD"/>
    <w:rsid w:val="008B45CD"/>
    <w:rsid w:val="008B460D"/>
    <w:rsid w:val="008B47F1"/>
    <w:rsid w:val="008C0427"/>
    <w:rsid w:val="008C0ED7"/>
    <w:rsid w:val="008C2848"/>
    <w:rsid w:val="008C301E"/>
    <w:rsid w:val="008C4237"/>
    <w:rsid w:val="008C4BC4"/>
    <w:rsid w:val="008C5212"/>
    <w:rsid w:val="008C60F3"/>
    <w:rsid w:val="008C6CC3"/>
    <w:rsid w:val="008C7A19"/>
    <w:rsid w:val="008D0D16"/>
    <w:rsid w:val="008D40D2"/>
    <w:rsid w:val="008D4FA5"/>
    <w:rsid w:val="008D6187"/>
    <w:rsid w:val="008D7CD6"/>
    <w:rsid w:val="008E28EB"/>
    <w:rsid w:val="008E39F5"/>
    <w:rsid w:val="008E3FE4"/>
    <w:rsid w:val="008E6EA5"/>
    <w:rsid w:val="008F0A30"/>
    <w:rsid w:val="008F1D2B"/>
    <w:rsid w:val="008F78C3"/>
    <w:rsid w:val="00901A1F"/>
    <w:rsid w:val="009030C7"/>
    <w:rsid w:val="00904A31"/>
    <w:rsid w:val="00904E7A"/>
    <w:rsid w:val="00905238"/>
    <w:rsid w:val="009068E1"/>
    <w:rsid w:val="00910321"/>
    <w:rsid w:val="00910D53"/>
    <w:rsid w:val="00913E84"/>
    <w:rsid w:val="009149D3"/>
    <w:rsid w:val="00916876"/>
    <w:rsid w:val="00921B02"/>
    <w:rsid w:val="00923526"/>
    <w:rsid w:val="0093279E"/>
    <w:rsid w:val="0093286A"/>
    <w:rsid w:val="009331A7"/>
    <w:rsid w:val="00933FBF"/>
    <w:rsid w:val="009350BF"/>
    <w:rsid w:val="00935D7D"/>
    <w:rsid w:val="0093661A"/>
    <w:rsid w:val="00937955"/>
    <w:rsid w:val="00940EB0"/>
    <w:rsid w:val="00941445"/>
    <w:rsid w:val="00943462"/>
    <w:rsid w:val="00943E0D"/>
    <w:rsid w:val="009479FF"/>
    <w:rsid w:val="00947EC4"/>
    <w:rsid w:val="00951EB7"/>
    <w:rsid w:val="00952502"/>
    <w:rsid w:val="00960FB2"/>
    <w:rsid w:val="00961300"/>
    <w:rsid w:val="00962204"/>
    <w:rsid w:val="0096327A"/>
    <w:rsid w:val="0096449E"/>
    <w:rsid w:val="00965133"/>
    <w:rsid w:val="00966CAE"/>
    <w:rsid w:val="0096772F"/>
    <w:rsid w:val="00972547"/>
    <w:rsid w:val="009726F0"/>
    <w:rsid w:val="00974D2E"/>
    <w:rsid w:val="00975BB6"/>
    <w:rsid w:val="00976347"/>
    <w:rsid w:val="00977F11"/>
    <w:rsid w:val="00977FC8"/>
    <w:rsid w:val="00980C5C"/>
    <w:rsid w:val="00981BBE"/>
    <w:rsid w:val="00981BBF"/>
    <w:rsid w:val="00981C30"/>
    <w:rsid w:val="009828A3"/>
    <w:rsid w:val="009839A9"/>
    <w:rsid w:val="009841B5"/>
    <w:rsid w:val="0098424F"/>
    <w:rsid w:val="0098441C"/>
    <w:rsid w:val="00987104"/>
    <w:rsid w:val="009872C1"/>
    <w:rsid w:val="009876D3"/>
    <w:rsid w:val="00996D27"/>
    <w:rsid w:val="009975C6"/>
    <w:rsid w:val="009A05E0"/>
    <w:rsid w:val="009A07DA"/>
    <w:rsid w:val="009A1A75"/>
    <w:rsid w:val="009A2799"/>
    <w:rsid w:val="009A493D"/>
    <w:rsid w:val="009A6022"/>
    <w:rsid w:val="009A6979"/>
    <w:rsid w:val="009A741B"/>
    <w:rsid w:val="009B014E"/>
    <w:rsid w:val="009B4096"/>
    <w:rsid w:val="009B6637"/>
    <w:rsid w:val="009C1444"/>
    <w:rsid w:val="009C1A5F"/>
    <w:rsid w:val="009C4E60"/>
    <w:rsid w:val="009C6C21"/>
    <w:rsid w:val="009C7383"/>
    <w:rsid w:val="009D0911"/>
    <w:rsid w:val="009D09C6"/>
    <w:rsid w:val="009D1A81"/>
    <w:rsid w:val="009D2986"/>
    <w:rsid w:val="009D3780"/>
    <w:rsid w:val="009D43A2"/>
    <w:rsid w:val="009D491D"/>
    <w:rsid w:val="009D6897"/>
    <w:rsid w:val="009E20F9"/>
    <w:rsid w:val="009E41C7"/>
    <w:rsid w:val="009E57D7"/>
    <w:rsid w:val="009E595C"/>
    <w:rsid w:val="009E6307"/>
    <w:rsid w:val="009E6373"/>
    <w:rsid w:val="009E6BDF"/>
    <w:rsid w:val="009E7000"/>
    <w:rsid w:val="009F276C"/>
    <w:rsid w:val="009F4E0A"/>
    <w:rsid w:val="009F575F"/>
    <w:rsid w:val="009F5CF5"/>
    <w:rsid w:val="00A00EA5"/>
    <w:rsid w:val="00A03144"/>
    <w:rsid w:val="00A03334"/>
    <w:rsid w:val="00A0522C"/>
    <w:rsid w:val="00A06F28"/>
    <w:rsid w:val="00A075AA"/>
    <w:rsid w:val="00A10592"/>
    <w:rsid w:val="00A1189B"/>
    <w:rsid w:val="00A12628"/>
    <w:rsid w:val="00A12895"/>
    <w:rsid w:val="00A144B5"/>
    <w:rsid w:val="00A14AD7"/>
    <w:rsid w:val="00A15C84"/>
    <w:rsid w:val="00A15FE2"/>
    <w:rsid w:val="00A16172"/>
    <w:rsid w:val="00A22346"/>
    <w:rsid w:val="00A23165"/>
    <w:rsid w:val="00A25BA5"/>
    <w:rsid w:val="00A25F67"/>
    <w:rsid w:val="00A27A07"/>
    <w:rsid w:val="00A3105D"/>
    <w:rsid w:val="00A31685"/>
    <w:rsid w:val="00A32667"/>
    <w:rsid w:val="00A35718"/>
    <w:rsid w:val="00A36F18"/>
    <w:rsid w:val="00A4239E"/>
    <w:rsid w:val="00A448A2"/>
    <w:rsid w:val="00A472EA"/>
    <w:rsid w:val="00A5156A"/>
    <w:rsid w:val="00A51708"/>
    <w:rsid w:val="00A56857"/>
    <w:rsid w:val="00A56DA5"/>
    <w:rsid w:val="00A575DA"/>
    <w:rsid w:val="00A57849"/>
    <w:rsid w:val="00A6144D"/>
    <w:rsid w:val="00A640ED"/>
    <w:rsid w:val="00A64FC3"/>
    <w:rsid w:val="00A65A62"/>
    <w:rsid w:val="00A65B9A"/>
    <w:rsid w:val="00A669C8"/>
    <w:rsid w:val="00A72143"/>
    <w:rsid w:val="00A73BBD"/>
    <w:rsid w:val="00A75026"/>
    <w:rsid w:val="00A75A5E"/>
    <w:rsid w:val="00A761BB"/>
    <w:rsid w:val="00A778D1"/>
    <w:rsid w:val="00A80B1F"/>
    <w:rsid w:val="00A80E68"/>
    <w:rsid w:val="00A82154"/>
    <w:rsid w:val="00A82A48"/>
    <w:rsid w:val="00A869CC"/>
    <w:rsid w:val="00A90672"/>
    <w:rsid w:val="00A93CCD"/>
    <w:rsid w:val="00A94657"/>
    <w:rsid w:val="00A94E59"/>
    <w:rsid w:val="00A94F59"/>
    <w:rsid w:val="00A97535"/>
    <w:rsid w:val="00AA05F3"/>
    <w:rsid w:val="00AA1D60"/>
    <w:rsid w:val="00AA212D"/>
    <w:rsid w:val="00AA3046"/>
    <w:rsid w:val="00AA498F"/>
    <w:rsid w:val="00AA6524"/>
    <w:rsid w:val="00AA7186"/>
    <w:rsid w:val="00AB10E3"/>
    <w:rsid w:val="00AB16A6"/>
    <w:rsid w:val="00AB3341"/>
    <w:rsid w:val="00AB33D4"/>
    <w:rsid w:val="00AB34AF"/>
    <w:rsid w:val="00AB3D05"/>
    <w:rsid w:val="00AB41FD"/>
    <w:rsid w:val="00AB52DE"/>
    <w:rsid w:val="00AC00CD"/>
    <w:rsid w:val="00AC1D57"/>
    <w:rsid w:val="00AC1FBE"/>
    <w:rsid w:val="00AC3352"/>
    <w:rsid w:val="00AD0784"/>
    <w:rsid w:val="00AD29BB"/>
    <w:rsid w:val="00AD3189"/>
    <w:rsid w:val="00AD5DAB"/>
    <w:rsid w:val="00AD68F0"/>
    <w:rsid w:val="00AD70E5"/>
    <w:rsid w:val="00AE003E"/>
    <w:rsid w:val="00AE227B"/>
    <w:rsid w:val="00AE2862"/>
    <w:rsid w:val="00AE479D"/>
    <w:rsid w:val="00AE69E8"/>
    <w:rsid w:val="00AE7888"/>
    <w:rsid w:val="00AF029B"/>
    <w:rsid w:val="00AF0610"/>
    <w:rsid w:val="00AF0667"/>
    <w:rsid w:val="00AF0F30"/>
    <w:rsid w:val="00AF113B"/>
    <w:rsid w:val="00AF194D"/>
    <w:rsid w:val="00AF2B0C"/>
    <w:rsid w:val="00AF48AC"/>
    <w:rsid w:val="00AF7C1B"/>
    <w:rsid w:val="00B002FA"/>
    <w:rsid w:val="00B01F87"/>
    <w:rsid w:val="00B105FE"/>
    <w:rsid w:val="00B10A59"/>
    <w:rsid w:val="00B111B5"/>
    <w:rsid w:val="00B11328"/>
    <w:rsid w:val="00B11CC6"/>
    <w:rsid w:val="00B13BC2"/>
    <w:rsid w:val="00B22CE5"/>
    <w:rsid w:val="00B24541"/>
    <w:rsid w:val="00B26024"/>
    <w:rsid w:val="00B27E09"/>
    <w:rsid w:val="00B30495"/>
    <w:rsid w:val="00B30C01"/>
    <w:rsid w:val="00B30DF7"/>
    <w:rsid w:val="00B41869"/>
    <w:rsid w:val="00B41B8B"/>
    <w:rsid w:val="00B42A9B"/>
    <w:rsid w:val="00B44F4D"/>
    <w:rsid w:val="00B4676B"/>
    <w:rsid w:val="00B46BA3"/>
    <w:rsid w:val="00B476B4"/>
    <w:rsid w:val="00B47DBA"/>
    <w:rsid w:val="00B50263"/>
    <w:rsid w:val="00B507A4"/>
    <w:rsid w:val="00B50F4B"/>
    <w:rsid w:val="00B54B92"/>
    <w:rsid w:val="00B55660"/>
    <w:rsid w:val="00B60EBF"/>
    <w:rsid w:val="00B6112C"/>
    <w:rsid w:val="00B612A8"/>
    <w:rsid w:val="00B6145C"/>
    <w:rsid w:val="00B639E5"/>
    <w:rsid w:val="00B63FCD"/>
    <w:rsid w:val="00B64329"/>
    <w:rsid w:val="00B6452F"/>
    <w:rsid w:val="00B65450"/>
    <w:rsid w:val="00B658F3"/>
    <w:rsid w:val="00B7118E"/>
    <w:rsid w:val="00B7143A"/>
    <w:rsid w:val="00B71CCF"/>
    <w:rsid w:val="00B73718"/>
    <w:rsid w:val="00B73F50"/>
    <w:rsid w:val="00B74F14"/>
    <w:rsid w:val="00B7616F"/>
    <w:rsid w:val="00B7757B"/>
    <w:rsid w:val="00B804F7"/>
    <w:rsid w:val="00B80D15"/>
    <w:rsid w:val="00B82ECF"/>
    <w:rsid w:val="00B84695"/>
    <w:rsid w:val="00B86DBE"/>
    <w:rsid w:val="00B8792C"/>
    <w:rsid w:val="00B87E41"/>
    <w:rsid w:val="00B92AF3"/>
    <w:rsid w:val="00B92E7F"/>
    <w:rsid w:val="00B973F8"/>
    <w:rsid w:val="00BA15E7"/>
    <w:rsid w:val="00BA1BFE"/>
    <w:rsid w:val="00BA356E"/>
    <w:rsid w:val="00BA49D7"/>
    <w:rsid w:val="00BA4FF4"/>
    <w:rsid w:val="00BA6512"/>
    <w:rsid w:val="00BA6BAE"/>
    <w:rsid w:val="00BB165F"/>
    <w:rsid w:val="00BB1800"/>
    <w:rsid w:val="00BB2D2B"/>
    <w:rsid w:val="00BB3366"/>
    <w:rsid w:val="00BB380E"/>
    <w:rsid w:val="00BB5D8C"/>
    <w:rsid w:val="00BC6FC6"/>
    <w:rsid w:val="00BD2E33"/>
    <w:rsid w:val="00BD6CB5"/>
    <w:rsid w:val="00BD6E41"/>
    <w:rsid w:val="00BD7652"/>
    <w:rsid w:val="00BD76D0"/>
    <w:rsid w:val="00BD7BC8"/>
    <w:rsid w:val="00BE1220"/>
    <w:rsid w:val="00BE13AD"/>
    <w:rsid w:val="00BE1941"/>
    <w:rsid w:val="00BE2702"/>
    <w:rsid w:val="00BE4F56"/>
    <w:rsid w:val="00BE6334"/>
    <w:rsid w:val="00BF0367"/>
    <w:rsid w:val="00BF184F"/>
    <w:rsid w:val="00BF203A"/>
    <w:rsid w:val="00BF25BA"/>
    <w:rsid w:val="00BF3DA1"/>
    <w:rsid w:val="00BF3DDF"/>
    <w:rsid w:val="00BF5A70"/>
    <w:rsid w:val="00BF6212"/>
    <w:rsid w:val="00BF691A"/>
    <w:rsid w:val="00BF6CF0"/>
    <w:rsid w:val="00BF7FB3"/>
    <w:rsid w:val="00C01025"/>
    <w:rsid w:val="00C01843"/>
    <w:rsid w:val="00C03298"/>
    <w:rsid w:val="00C0565C"/>
    <w:rsid w:val="00C05AE0"/>
    <w:rsid w:val="00C10312"/>
    <w:rsid w:val="00C103AF"/>
    <w:rsid w:val="00C10570"/>
    <w:rsid w:val="00C10CCF"/>
    <w:rsid w:val="00C1571D"/>
    <w:rsid w:val="00C234C8"/>
    <w:rsid w:val="00C234E9"/>
    <w:rsid w:val="00C248BD"/>
    <w:rsid w:val="00C2528E"/>
    <w:rsid w:val="00C25383"/>
    <w:rsid w:val="00C277EB"/>
    <w:rsid w:val="00C31554"/>
    <w:rsid w:val="00C32939"/>
    <w:rsid w:val="00C33F2F"/>
    <w:rsid w:val="00C34537"/>
    <w:rsid w:val="00C35352"/>
    <w:rsid w:val="00C36BCD"/>
    <w:rsid w:val="00C372F5"/>
    <w:rsid w:val="00C41942"/>
    <w:rsid w:val="00C44A04"/>
    <w:rsid w:val="00C45640"/>
    <w:rsid w:val="00C45AA2"/>
    <w:rsid w:val="00C46856"/>
    <w:rsid w:val="00C47314"/>
    <w:rsid w:val="00C47CB8"/>
    <w:rsid w:val="00C535B6"/>
    <w:rsid w:val="00C55E73"/>
    <w:rsid w:val="00C622AE"/>
    <w:rsid w:val="00C62428"/>
    <w:rsid w:val="00C648A0"/>
    <w:rsid w:val="00C66238"/>
    <w:rsid w:val="00C677C7"/>
    <w:rsid w:val="00C67D62"/>
    <w:rsid w:val="00C70A5E"/>
    <w:rsid w:val="00C70F59"/>
    <w:rsid w:val="00C7198E"/>
    <w:rsid w:val="00C732EF"/>
    <w:rsid w:val="00C739AE"/>
    <w:rsid w:val="00C73DFB"/>
    <w:rsid w:val="00C73E58"/>
    <w:rsid w:val="00C808BA"/>
    <w:rsid w:val="00C82CD0"/>
    <w:rsid w:val="00C82E94"/>
    <w:rsid w:val="00C83592"/>
    <w:rsid w:val="00C84580"/>
    <w:rsid w:val="00C856A2"/>
    <w:rsid w:val="00C875BA"/>
    <w:rsid w:val="00C90C23"/>
    <w:rsid w:val="00C91EB7"/>
    <w:rsid w:val="00C945F1"/>
    <w:rsid w:val="00C9559B"/>
    <w:rsid w:val="00C96425"/>
    <w:rsid w:val="00C9642A"/>
    <w:rsid w:val="00CA04C5"/>
    <w:rsid w:val="00CA06B0"/>
    <w:rsid w:val="00CA1DAF"/>
    <w:rsid w:val="00CA208A"/>
    <w:rsid w:val="00CA386F"/>
    <w:rsid w:val="00CA4924"/>
    <w:rsid w:val="00CA4ED3"/>
    <w:rsid w:val="00CA5048"/>
    <w:rsid w:val="00CA5822"/>
    <w:rsid w:val="00CA5F0A"/>
    <w:rsid w:val="00CB17A7"/>
    <w:rsid w:val="00CB416A"/>
    <w:rsid w:val="00CB5936"/>
    <w:rsid w:val="00CC1F58"/>
    <w:rsid w:val="00CC23F9"/>
    <w:rsid w:val="00CC519F"/>
    <w:rsid w:val="00CC5FAA"/>
    <w:rsid w:val="00CD0557"/>
    <w:rsid w:val="00CD0C78"/>
    <w:rsid w:val="00CD26F6"/>
    <w:rsid w:val="00CD288C"/>
    <w:rsid w:val="00CD48C3"/>
    <w:rsid w:val="00CD4A4A"/>
    <w:rsid w:val="00CD61CB"/>
    <w:rsid w:val="00CD69DF"/>
    <w:rsid w:val="00CE3640"/>
    <w:rsid w:val="00CE4E23"/>
    <w:rsid w:val="00CE5B33"/>
    <w:rsid w:val="00CE6BB1"/>
    <w:rsid w:val="00CF0E8E"/>
    <w:rsid w:val="00CF19C8"/>
    <w:rsid w:val="00CF3708"/>
    <w:rsid w:val="00CF3B25"/>
    <w:rsid w:val="00CF4631"/>
    <w:rsid w:val="00CF64DE"/>
    <w:rsid w:val="00CF6C7F"/>
    <w:rsid w:val="00CF796C"/>
    <w:rsid w:val="00D0285D"/>
    <w:rsid w:val="00D04A79"/>
    <w:rsid w:val="00D051CF"/>
    <w:rsid w:val="00D061AA"/>
    <w:rsid w:val="00D07174"/>
    <w:rsid w:val="00D10AC2"/>
    <w:rsid w:val="00D116E1"/>
    <w:rsid w:val="00D13317"/>
    <w:rsid w:val="00D143C0"/>
    <w:rsid w:val="00D15898"/>
    <w:rsid w:val="00D20CA3"/>
    <w:rsid w:val="00D23AD2"/>
    <w:rsid w:val="00D241B4"/>
    <w:rsid w:val="00D246CF"/>
    <w:rsid w:val="00D25318"/>
    <w:rsid w:val="00D2669E"/>
    <w:rsid w:val="00D27BC3"/>
    <w:rsid w:val="00D31E81"/>
    <w:rsid w:val="00D35D3A"/>
    <w:rsid w:val="00D413CE"/>
    <w:rsid w:val="00D417F7"/>
    <w:rsid w:val="00D42730"/>
    <w:rsid w:val="00D43876"/>
    <w:rsid w:val="00D445EF"/>
    <w:rsid w:val="00D448B8"/>
    <w:rsid w:val="00D4596C"/>
    <w:rsid w:val="00D45BBF"/>
    <w:rsid w:val="00D45D43"/>
    <w:rsid w:val="00D4611F"/>
    <w:rsid w:val="00D47D4B"/>
    <w:rsid w:val="00D5068F"/>
    <w:rsid w:val="00D545E9"/>
    <w:rsid w:val="00D54EC9"/>
    <w:rsid w:val="00D56F18"/>
    <w:rsid w:val="00D57DC4"/>
    <w:rsid w:val="00D62032"/>
    <w:rsid w:val="00D62960"/>
    <w:rsid w:val="00D63807"/>
    <w:rsid w:val="00D64441"/>
    <w:rsid w:val="00D64471"/>
    <w:rsid w:val="00D64E77"/>
    <w:rsid w:val="00D65F6B"/>
    <w:rsid w:val="00D704B4"/>
    <w:rsid w:val="00D70BCE"/>
    <w:rsid w:val="00D7172D"/>
    <w:rsid w:val="00D731A2"/>
    <w:rsid w:val="00D73823"/>
    <w:rsid w:val="00D74CCF"/>
    <w:rsid w:val="00D75598"/>
    <w:rsid w:val="00D803AD"/>
    <w:rsid w:val="00D8096F"/>
    <w:rsid w:val="00D80EC5"/>
    <w:rsid w:val="00D80FD4"/>
    <w:rsid w:val="00D81953"/>
    <w:rsid w:val="00D842A5"/>
    <w:rsid w:val="00D84D5C"/>
    <w:rsid w:val="00D8514A"/>
    <w:rsid w:val="00D86745"/>
    <w:rsid w:val="00D86C03"/>
    <w:rsid w:val="00D90597"/>
    <w:rsid w:val="00D90872"/>
    <w:rsid w:val="00D915B8"/>
    <w:rsid w:val="00DA1C29"/>
    <w:rsid w:val="00DA2436"/>
    <w:rsid w:val="00DA2AF5"/>
    <w:rsid w:val="00DA36A7"/>
    <w:rsid w:val="00DA4420"/>
    <w:rsid w:val="00DA5993"/>
    <w:rsid w:val="00DB14D1"/>
    <w:rsid w:val="00DB2085"/>
    <w:rsid w:val="00DB33D8"/>
    <w:rsid w:val="00DB6FF4"/>
    <w:rsid w:val="00DC154C"/>
    <w:rsid w:val="00DC4381"/>
    <w:rsid w:val="00DD102E"/>
    <w:rsid w:val="00DD168C"/>
    <w:rsid w:val="00DD16FF"/>
    <w:rsid w:val="00DD24CD"/>
    <w:rsid w:val="00DD3030"/>
    <w:rsid w:val="00DD4741"/>
    <w:rsid w:val="00DD78D0"/>
    <w:rsid w:val="00DE11C7"/>
    <w:rsid w:val="00DE26C0"/>
    <w:rsid w:val="00DE461E"/>
    <w:rsid w:val="00DE58BC"/>
    <w:rsid w:val="00DE7F35"/>
    <w:rsid w:val="00DF1FB8"/>
    <w:rsid w:val="00DF3A8F"/>
    <w:rsid w:val="00DF60A2"/>
    <w:rsid w:val="00E00BA4"/>
    <w:rsid w:val="00E02460"/>
    <w:rsid w:val="00E0267A"/>
    <w:rsid w:val="00E05E12"/>
    <w:rsid w:val="00E06285"/>
    <w:rsid w:val="00E0787A"/>
    <w:rsid w:val="00E10562"/>
    <w:rsid w:val="00E11A05"/>
    <w:rsid w:val="00E11B2D"/>
    <w:rsid w:val="00E11EE0"/>
    <w:rsid w:val="00E11FE5"/>
    <w:rsid w:val="00E1477D"/>
    <w:rsid w:val="00E14975"/>
    <w:rsid w:val="00E15DE2"/>
    <w:rsid w:val="00E16B5A"/>
    <w:rsid w:val="00E1710D"/>
    <w:rsid w:val="00E21743"/>
    <w:rsid w:val="00E21935"/>
    <w:rsid w:val="00E21BC4"/>
    <w:rsid w:val="00E221CD"/>
    <w:rsid w:val="00E222F9"/>
    <w:rsid w:val="00E222FB"/>
    <w:rsid w:val="00E22CC5"/>
    <w:rsid w:val="00E23BD7"/>
    <w:rsid w:val="00E2403D"/>
    <w:rsid w:val="00E24CFC"/>
    <w:rsid w:val="00E25F00"/>
    <w:rsid w:val="00E31371"/>
    <w:rsid w:val="00E32A60"/>
    <w:rsid w:val="00E3393D"/>
    <w:rsid w:val="00E33E20"/>
    <w:rsid w:val="00E34F4D"/>
    <w:rsid w:val="00E4026C"/>
    <w:rsid w:val="00E4516D"/>
    <w:rsid w:val="00E45A41"/>
    <w:rsid w:val="00E46D3B"/>
    <w:rsid w:val="00E47FB3"/>
    <w:rsid w:val="00E50117"/>
    <w:rsid w:val="00E529E6"/>
    <w:rsid w:val="00E55C2A"/>
    <w:rsid w:val="00E57A6E"/>
    <w:rsid w:val="00E6281E"/>
    <w:rsid w:val="00E63A1F"/>
    <w:rsid w:val="00E66924"/>
    <w:rsid w:val="00E67C98"/>
    <w:rsid w:val="00E72DFC"/>
    <w:rsid w:val="00E76713"/>
    <w:rsid w:val="00E76A86"/>
    <w:rsid w:val="00E81B57"/>
    <w:rsid w:val="00E82302"/>
    <w:rsid w:val="00E854AF"/>
    <w:rsid w:val="00E86F92"/>
    <w:rsid w:val="00E93C21"/>
    <w:rsid w:val="00E9425B"/>
    <w:rsid w:val="00E953AF"/>
    <w:rsid w:val="00E97546"/>
    <w:rsid w:val="00EA06E1"/>
    <w:rsid w:val="00EA0E13"/>
    <w:rsid w:val="00EA28A6"/>
    <w:rsid w:val="00EA4E29"/>
    <w:rsid w:val="00EA596E"/>
    <w:rsid w:val="00EA59FE"/>
    <w:rsid w:val="00EA7642"/>
    <w:rsid w:val="00EB2ADE"/>
    <w:rsid w:val="00EB4671"/>
    <w:rsid w:val="00EB59CA"/>
    <w:rsid w:val="00EC02F7"/>
    <w:rsid w:val="00EC1965"/>
    <w:rsid w:val="00EC5234"/>
    <w:rsid w:val="00EC54C5"/>
    <w:rsid w:val="00EC6559"/>
    <w:rsid w:val="00EC67A4"/>
    <w:rsid w:val="00ED158D"/>
    <w:rsid w:val="00ED196F"/>
    <w:rsid w:val="00ED26EC"/>
    <w:rsid w:val="00ED4E38"/>
    <w:rsid w:val="00ED539D"/>
    <w:rsid w:val="00ED6C97"/>
    <w:rsid w:val="00ED77C4"/>
    <w:rsid w:val="00EE07CB"/>
    <w:rsid w:val="00EE0BE0"/>
    <w:rsid w:val="00EE16D3"/>
    <w:rsid w:val="00EE2174"/>
    <w:rsid w:val="00EE2B92"/>
    <w:rsid w:val="00EE2DAF"/>
    <w:rsid w:val="00EE375E"/>
    <w:rsid w:val="00EE478B"/>
    <w:rsid w:val="00EE5986"/>
    <w:rsid w:val="00EE748D"/>
    <w:rsid w:val="00EE776B"/>
    <w:rsid w:val="00EE77A8"/>
    <w:rsid w:val="00EF2B66"/>
    <w:rsid w:val="00EF3519"/>
    <w:rsid w:val="00F0027D"/>
    <w:rsid w:val="00F00338"/>
    <w:rsid w:val="00F03C40"/>
    <w:rsid w:val="00F04630"/>
    <w:rsid w:val="00F06C15"/>
    <w:rsid w:val="00F11AEE"/>
    <w:rsid w:val="00F11C42"/>
    <w:rsid w:val="00F17E3F"/>
    <w:rsid w:val="00F20616"/>
    <w:rsid w:val="00F25B5A"/>
    <w:rsid w:val="00F2750B"/>
    <w:rsid w:val="00F31518"/>
    <w:rsid w:val="00F31627"/>
    <w:rsid w:val="00F327BD"/>
    <w:rsid w:val="00F33D13"/>
    <w:rsid w:val="00F350E3"/>
    <w:rsid w:val="00F374FD"/>
    <w:rsid w:val="00F37AB6"/>
    <w:rsid w:val="00F41A85"/>
    <w:rsid w:val="00F44A61"/>
    <w:rsid w:val="00F47588"/>
    <w:rsid w:val="00F51E56"/>
    <w:rsid w:val="00F55800"/>
    <w:rsid w:val="00F55C7B"/>
    <w:rsid w:val="00F55CFA"/>
    <w:rsid w:val="00F55DAC"/>
    <w:rsid w:val="00F61524"/>
    <w:rsid w:val="00F6216C"/>
    <w:rsid w:val="00F639C9"/>
    <w:rsid w:val="00F647F7"/>
    <w:rsid w:val="00F65065"/>
    <w:rsid w:val="00F65818"/>
    <w:rsid w:val="00F65A19"/>
    <w:rsid w:val="00F72398"/>
    <w:rsid w:val="00F727A4"/>
    <w:rsid w:val="00F72EDD"/>
    <w:rsid w:val="00F75244"/>
    <w:rsid w:val="00F7582F"/>
    <w:rsid w:val="00F75EA9"/>
    <w:rsid w:val="00F804A1"/>
    <w:rsid w:val="00F82DA3"/>
    <w:rsid w:val="00F84EFD"/>
    <w:rsid w:val="00F850BD"/>
    <w:rsid w:val="00F85BE9"/>
    <w:rsid w:val="00F8652D"/>
    <w:rsid w:val="00F8774B"/>
    <w:rsid w:val="00F90683"/>
    <w:rsid w:val="00F907CB"/>
    <w:rsid w:val="00F908B1"/>
    <w:rsid w:val="00F909B0"/>
    <w:rsid w:val="00F927D2"/>
    <w:rsid w:val="00F96AA1"/>
    <w:rsid w:val="00F979B9"/>
    <w:rsid w:val="00FA0206"/>
    <w:rsid w:val="00FA1A79"/>
    <w:rsid w:val="00FA6D32"/>
    <w:rsid w:val="00FA77D5"/>
    <w:rsid w:val="00FA7E25"/>
    <w:rsid w:val="00FB0CF7"/>
    <w:rsid w:val="00FB2F10"/>
    <w:rsid w:val="00FB4892"/>
    <w:rsid w:val="00FB59AE"/>
    <w:rsid w:val="00FB5CA4"/>
    <w:rsid w:val="00FB6B88"/>
    <w:rsid w:val="00FC0845"/>
    <w:rsid w:val="00FC1013"/>
    <w:rsid w:val="00FC14F8"/>
    <w:rsid w:val="00FC1FCA"/>
    <w:rsid w:val="00FC4442"/>
    <w:rsid w:val="00FC4B9D"/>
    <w:rsid w:val="00FC741A"/>
    <w:rsid w:val="00FC7AB8"/>
    <w:rsid w:val="00FD0660"/>
    <w:rsid w:val="00FD2ABF"/>
    <w:rsid w:val="00FD3826"/>
    <w:rsid w:val="00FD4ECC"/>
    <w:rsid w:val="00FD5F1E"/>
    <w:rsid w:val="00FE0142"/>
    <w:rsid w:val="00FE0EBE"/>
    <w:rsid w:val="00FE18AB"/>
    <w:rsid w:val="00FE1E9C"/>
    <w:rsid w:val="00FE20C5"/>
    <w:rsid w:val="00FE2B7C"/>
    <w:rsid w:val="00FE4592"/>
    <w:rsid w:val="00FE5177"/>
    <w:rsid w:val="00FE58F7"/>
    <w:rsid w:val="00FE79AD"/>
    <w:rsid w:val="00FF003C"/>
    <w:rsid w:val="00FF0CEF"/>
    <w:rsid w:val="00FF2E9F"/>
    <w:rsid w:val="00FF3174"/>
    <w:rsid w:val="00FF4543"/>
    <w:rsid w:val="00FF52CB"/>
    <w:rsid w:val="00FF545B"/>
    <w:rsid w:val="00FF5B61"/>
    <w:rsid w:val="00FF63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link w:val="Heading1Char1"/>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1"/>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1"/>
    <w:qFormat/>
    <w:rsid w:val="0012768D"/>
    <w:pPr>
      <w:keepNext/>
      <w:keepLines/>
      <w:widowControl w:val="0"/>
      <w:spacing w:after="320"/>
      <w:jc w:val="center"/>
      <w:outlineLvl w:val="2"/>
    </w:pPr>
    <w:rPr>
      <w:kern w:val="28"/>
      <w:u w:val="single"/>
    </w:rPr>
  </w:style>
  <w:style w:type="paragraph" w:styleId="Heading4">
    <w:name w:val="heading 4"/>
    <w:basedOn w:val="Normal"/>
    <w:next w:val="Normal"/>
    <w:link w:val="Heading4Char"/>
    <w:qFormat/>
    <w:rsid w:val="0012768D"/>
    <w:pPr>
      <w:keepNext/>
      <w:keepLines/>
      <w:widowControl w:val="0"/>
      <w:spacing w:after="240"/>
      <w:outlineLvl w:val="3"/>
    </w:pPr>
    <w:rPr>
      <w:u w:val="single"/>
    </w:rPr>
  </w:style>
  <w:style w:type="paragraph" w:styleId="Heading5">
    <w:name w:val="heading 5"/>
    <w:basedOn w:val="Normal"/>
    <w:next w:val="Normal"/>
    <w:link w:val="Heading5Char"/>
    <w:qFormat/>
    <w:rsid w:val="0012768D"/>
    <w:pPr>
      <w:spacing w:after="240"/>
      <w:outlineLvl w:val="4"/>
    </w:pPr>
    <w:rPr>
      <w:rFonts w:eastAsia="SimHei"/>
      <w:bCs/>
      <w:szCs w:val="36"/>
    </w:rPr>
  </w:style>
  <w:style w:type="paragraph" w:styleId="Heading6">
    <w:name w:val="heading 6"/>
    <w:basedOn w:val="Normal"/>
    <w:next w:val="Normal"/>
    <w:link w:val="Heading6Char"/>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rsid w:val="0012768D"/>
    <w:pPr>
      <w:keepNext/>
      <w:keepLines/>
      <w:spacing w:before="240" w:after="64" w:line="320" w:lineRule="auto"/>
      <w:outlineLvl w:val="6"/>
    </w:pPr>
    <w:rPr>
      <w:b/>
      <w:bCs/>
      <w:szCs w:val="24"/>
    </w:rPr>
  </w:style>
  <w:style w:type="paragraph" w:styleId="Heading8">
    <w:name w:val="heading 8"/>
    <w:basedOn w:val="Normal"/>
    <w:next w:val="Normal"/>
    <w:link w:val="Heading8Char"/>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character" w:customStyle="1" w:styleId="Heading1Char1">
    <w:name w:val="Heading 1 Char1"/>
    <w:aliases w:val="Table_G Char1"/>
    <w:basedOn w:val="DefaultParagraphFont"/>
    <w:link w:val="Heading1"/>
    <w:rsid w:val="003B059D"/>
    <w:rPr>
      <w:rFonts w:eastAsia="SimSun"/>
      <w:b/>
      <w:kern w:val="32"/>
      <w:sz w:val="30"/>
      <w:lang w:val="en-US" w:eastAsia="zh-CN" w:bidi="ar-SA"/>
    </w:rPr>
  </w:style>
  <w:style w:type="character" w:customStyle="1" w:styleId="Heading2Char1">
    <w:name w:val="Heading 2 Char1"/>
    <w:basedOn w:val="DefaultParagraphFont"/>
    <w:link w:val="Heading2"/>
    <w:rsid w:val="003B059D"/>
    <w:rPr>
      <w:rFonts w:eastAsia="SimSun"/>
      <w:snapToGrid w:val="0"/>
      <w:kern w:val="28"/>
      <w:sz w:val="28"/>
      <w:lang w:val="en-US" w:eastAsia="zh-CN" w:bidi="ar-SA"/>
    </w:rPr>
  </w:style>
  <w:style w:type="character" w:customStyle="1" w:styleId="Heading3Char1">
    <w:name w:val="Heading 3 Char1"/>
    <w:basedOn w:val="DefaultParagraphFont"/>
    <w:link w:val="Heading3"/>
    <w:rsid w:val="003B059D"/>
    <w:rPr>
      <w:rFonts w:eastAsia="SimSun"/>
      <w:snapToGrid w:val="0"/>
      <w:kern w:val="28"/>
      <w:sz w:val="21"/>
      <w:u w:val="single"/>
      <w:lang w:val="en-US" w:eastAsia="zh-CN" w:bidi="ar-SA"/>
    </w:rPr>
  </w:style>
  <w:style w:type="character" w:customStyle="1" w:styleId="Heading4Char">
    <w:name w:val="Heading 4 Char"/>
    <w:basedOn w:val="DefaultParagraphFont"/>
    <w:link w:val="Heading4"/>
    <w:rsid w:val="003B059D"/>
    <w:rPr>
      <w:rFonts w:eastAsia="SimSun"/>
      <w:snapToGrid w:val="0"/>
      <w:sz w:val="21"/>
      <w:u w:val="single"/>
      <w:lang w:val="en-US" w:eastAsia="zh-CN" w:bidi="ar-SA"/>
    </w:rPr>
  </w:style>
  <w:style w:type="character" w:customStyle="1" w:styleId="Heading5Char">
    <w:name w:val="Heading 5 Char"/>
    <w:basedOn w:val="DefaultParagraphFont"/>
    <w:link w:val="Heading5"/>
    <w:rsid w:val="003B059D"/>
    <w:rPr>
      <w:rFonts w:eastAsia="SimHei"/>
      <w:bCs/>
      <w:snapToGrid w:val="0"/>
      <w:sz w:val="21"/>
      <w:szCs w:val="36"/>
      <w:lang w:val="en-US" w:eastAsia="zh-CN" w:bidi="ar-SA"/>
    </w:rPr>
  </w:style>
  <w:style w:type="character" w:customStyle="1" w:styleId="Heading6Char">
    <w:name w:val="Heading 6 Char"/>
    <w:basedOn w:val="DefaultParagraphFont"/>
    <w:link w:val="Heading6"/>
    <w:rsid w:val="003B059D"/>
    <w:rPr>
      <w:rFonts w:ascii="Arial" w:eastAsia="SimHei" w:hAnsi="Arial"/>
      <w:b/>
      <w:bCs/>
      <w:snapToGrid w:val="0"/>
      <w:sz w:val="21"/>
      <w:szCs w:val="24"/>
      <w:lang w:val="en-US" w:eastAsia="zh-CN" w:bidi="ar-SA"/>
    </w:rPr>
  </w:style>
  <w:style w:type="character" w:customStyle="1" w:styleId="Heading7Char">
    <w:name w:val="Heading 7 Char"/>
    <w:basedOn w:val="DefaultParagraphFont"/>
    <w:link w:val="Heading7"/>
    <w:rsid w:val="003B059D"/>
    <w:rPr>
      <w:rFonts w:eastAsia="SimSun"/>
      <w:b/>
      <w:bCs/>
      <w:snapToGrid w:val="0"/>
      <w:sz w:val="21"/>
      <w:szCs w:val="24"/>
      <w:lang w:val="en-US" w:eastAsia="zh-CN" w:bidi="ar-SA"/>
    </w:rPr>
  </w:style>
  <w:style w:type="character" w:customStyle="1" w:styleId="Heading8Char">
    <w:name w:val="Heading 8 Char"/>
    <w:basedOn w:val="DefaultParagraphFont"/>
    <w:link w:val="Heading8"/>
    <w:rsid w:val="003B059D"/>
    <w:rPr>
      <w:rFonts w:ascii="Arial" w:eastAsia="SimHei" w:hAnsi="Arial"/>
      <w:snapToGrid w:val="0"/>
      <w:sz w:val="21"/>
      <w:szCs w:val="24"/>
      <w:lang w:val="en-US" w:eastAsia="zh-CN" w:bidi="ar-SA"/>
    </w:rPr>
  </w:style>
  <w:style w:type="character" w:customStyle="1" w:styleId="Heading9Char">
    <w:name w:val="Heading 9 Char"/>
    <w:basedOn w:val="DefaultParagraphFont"/>
    <w:link w:val="Heading9"/>
    <w:rsid w:val="003B059D"/>
    <w:rPr>
      <w:rFonts w:ascii="Arial" w:eastAsia="SimHei" w:hAnsi="Arial"/>
      <w:snapToGrid w:val="0"/>
      <w:sz w:val="21"/>
      <w:szCs w:val="21"/>
      <w:lang w:val="en-US" w:eastAsia="zh-CN" w:bidi="ar-SA"/>
    </w:rPr>
  </w:style>
  <w:style w:type="paragraph" w:customStyle="1" w:styleId="DashGC">
    <w:name w:val="_Dash_GC"/>
    <w:basedOn w:val="Normal"/>
    <w:rsid w:val="0012768D"/>
    <w:pPr>
      <w:numPr>
        <w:numId w:val="4"/>
      </w:numPr>
      <w:spacing w:after="120"/>
      <w:ind w:right="1134"/>
    </w:pPr>
    <w:rPr>
      <w:lang w:val="fr-CH"/>
    </w:rPr>
  </w:style>
  <w:style w:type="paragraph" w:styleId="FootnoteText">
    <w:name w:val="footnote text"/>
    <w:aliases w:val="5_G"/>
    <w:basedOn w:val="Normal"/>
    <w:rsid w:val="00412287"/>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styleId="EndnoteText">
    <w:name w:val="endnote text"/>
    <w:aliases w:val="2_G"/>
    <w:basedOn w:val="FootnoteText"/>
    <w:rsid w:val="0012768D"/>
    <w:pPr>
      <w:tabs>
        <w:tab w:val="right" w:pos="1021"/>
      </w:tabs>
    </w:pPr>
  </w:style>
  <w:style w:type="character" w:styleId="EndnoteReference">
    <w:name w:val="endnote reference"/>
    <w:aliases w:val="1_G"/>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aliases w:val="3_G"/>
    <w:basedOn w:val="Normal"/>
    <w:rsid w:val="0012768D"/>
    <w:pPr>
      <w:spacing w:line="240" w:lineRule="auto"/>
    </w:pPr>
    <w:rPr>
      <w:rFonts w:eastAsia="Times New Roman"/>
      <w:sz w:val="16"/>
      <w:lang w:val="en-GB" w:eastAsia="en-US"/>
    </w:rPr>
  </w:style>
  <w:style w:type="character" w:styleId="PageNumber">
    <w:name w:val="page number"/>
    <w:aliases w:val="7_G"/>
    <w:basedOn w:val="DefaultParagraphFont"/>
    <w:rsid w:val="0012768D"/>
    <w:rPr>
      <w:rFonts w:ascii="Times New Roman" w:hAnsi="Times New Roman"/>
      <w:b/>
      <w:spacing w:val="0"/>
      <w:kern w:val="0"/>
      <w:sz w:val="18"/>
    </w:rPr>
  </w:style>
  <w:style w:type="paragraph" w:styleId="Header">
    <w:name w:val="header"/>
    <w:aliases w:val="6_G"/>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2"/>
      </w:numPr>
      <w:spacing w:after="120"/>
      <w:ind w:right="1134"/>
    </w:pPr>
  </w:style>
  <w:style w:type="paragraph" w:customStyle="1" w:styleId="Bullet2GC">
    <w:name w:val="_Bullet 2_GC"/>
    <w:basedOn w:val="Normal"/>
    <w:rsid w:val="0012768D"/>
    <w:pPr>
      <w:numPr>
        <w:numId w:val="3"/>
      </w:numPr>
      <w:spacing w:after="120"/>
      <w:ind w:right="1134"/>
    </w:pPr>
  </w:style>
  <w:style w:type="paragraph" w:styleId="Title">
    <w:name w:val="Title"/>
    <w:basedOn w:val="Normal"/>
    <w:link w:val="TitleChar"/>
    <w:qFormat/>
    <w:rsid w:val="0012768D"/>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rsid w:val="003B059D"/>
    <w:rPr>
      <w:rFonts w:ascii="Arial" w:eastAsia="SimSun" w:hAnsi="Arial" w:cs="Arial"/>
      <w:b/>
      <w:bCs/>
      <w:snapToGrid w:val="0"/>
      <w:sz w:val="32"/>
      <w:szCs w:val="32"/>
      <w:lang w:val="en-US" w:eastAsia="zh-CN" w:bidi="ar-SA"/>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_ H_1"/>
    <w:basedOn w:val="Normal"/>
    <w:next w:val="SingleTxt"/>
    <w:rsid w:val="003B059D"/>
    <w:pPr>
      <w:keepNext/>
      <w:keepLines/>
      <w:tabs>
        <w:tab w:val="clear" w:pos="431"/>
      </w:tabs>
      <w:suppressAutoHyphens/>
      <w:overflowPunct/>
      <w:adjustRightInd/>
      <w:snapToGrid/>
      <w:outlineLvl w:val="0"/>
    </w:pPr>
    <w:rPr>
      <w:rFonts w:ascii="SimHei" w:eastAsia="SimHei"/>
      <w:snapToGrid/>
      <w:kern w:val="14"/>
      <w:sz w:val="24"/>
    </w:rPr>
  </w:style>
  <w:style w:type="paragraph" w:customStyle="1" w:styleId="SingleTxt">
    <w:name w:val="__Single Txt"/>
    <w:basedOn w:val="Normal"/>
    <w:rsid w:val="003B059D"/>
    <w:pPr>
      <w:tabs>
        <w:tab w:val="clear" w:pos="431"/>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djustRightInd/>
      <w:snapToGrid/>
      <w:spacing w:after="140"/>
      <w:ind w:left="1264" w:right="1264"/>
    </w:pPr>
    <w:rPr>
      <w:rFonts w:ascii="SimSun"/>
      <w:snapToGrid/>
      <w:kern w:val="14"/>
    </w:rPr>
  </w:style>
  <w:style w:type="paragraph" w:customStyle="1" w:styleId="HCh">
    <w:name w:val="_ H _Ch"/>
    <w:basedOn w:val="H1"/>
    <w:next w:val="SingleTxt"/>
    <w:rsid w:val="003B059D"/>
    <w:pPr>
      <w:tabs>
        <w:tab w:val="left" w:pos="57"/>
      </w:tabs>
      <w:spacing w:line="400" w:lineRule="exact"/>
    </w:pPr>
    <w:rPr>
      <w:sz w:val="28"/>
    </w:rPr>
  </w:style>
  <w:style w:type="paragraph" w:customStyle="1" w:styleId="HM">
    <w:name w:val="_ H __M"/>
    <w:basedOn w:val="HCh"/>
    <w:next w:val="Normal"/>
    <w:rsid w:val="003B059D"/>
    <w:rPr>
      <w:sz w:val="34"/>
    </w:rPr>
  </w:style>
  <w:style w:type="paragraph" w:customStyle="1" w:styleId="H23">
    <w:name w:val="_ H_2/3"/>
    <w:basedOn w:val="Normal"/>
    <w:next w:val="SingleTxt"/>
    <w:rsid w:val="003B059D"/>
    <w:pPr>
      <w:tabs>
        <w:tab w:val="clear" w:pos="431"/>
      </w:tabs>
      <w:overflowPunct/>
      <w:adjustRightInd/>
      <w:snapToGrid/>
      <w:outlineLvl w:val="1"/>
    </w:pPr>
    <w:rPr>
      <w:rFonts w:ascii="SimHei" w:eastAsia="SimHei"/>
      <w:snapToGrid/>
      <w:spacing w:val="2"/>
      <w:kern w:val="14"/>
    </w:rPr>
  </w:style>
  <w:style w:type="paragraph" w:customStyle="1" w:styleId="H4">
    <w:name w:val="_ H_4"/>
    <w:basedOn w:val="Normal"/>
    <w:next w:val="Normal"/>
    <w:rsid w:val="003B059D"/>
    <w:pPr>
      <w:keepNext/>
      <w:keepLines/>
      <w:tabs>
        <w:tab w:val="left" w:pos="431"/>
      </w:tabs>
      <w:suppressAutoHyphens/>
      <w:overflowPunct/>
      <w:adjustRightInd/>
      <w:snapToGrid/>
      <w:outlineLvl w:val="3"/>
    </w:pPr>
    <w:rPr>
      <w:rFonts w:ascii="KaiTi_GB2312" w:eastAsia="KaiTi_GB2312"/>
      <w:noProof/>
      <w:snapToGrid/>
      <w:spacing w:val="3"/>
      <w:w w:val="103"/>
      <w:kern w:val="14"/>
    </w:rPr>
  </w:style>
  <w:style w:type="paragraph" w:customStyle="1" w:styleId="H56">
    <w:name w:val="_ H_5/6"/>
    <w:basedOn w:val="Normal"/>
    <w:next w:val="Normal"/>
    <w:rsid w:val="003B059D"/>
    <w:pPr>
      <w:keepNext/>
      <w:keepLines/>
      <w:tabs>
        <w:tab w:val="clear" w:pos="431"/>
        <w:tab w:val="right" w:pos="360"/>
      </w:tabs>
      <w:suppressAutoHyphens/>
      <w:overflowPunct/>
      <w:adjustRightInd/>
      <w:snapToGrid/>
      <w:outlineLvl w:val="4"/>
    </w:pPr>
    <w:rPr>
      <w:rFonts w:ascii="SimSun"/>
      <w:noProof/>
      <w:snapToGrid/>
      <w:spacing w:val="4"/>
      <w:w w:val="103"/>
      <w:kern w:val="14"/>
    </w:rPr>
  </w:style>
  <w:style w:type="paragraph" w:customStyle="1" w:styleId="DualTxt">
    <w:name w:val="__Dual Txt"/>
    <w:basedOn w:val="Normal"/>
    <w:rsid w:val="003B059D"/>
    <w:pPr>
      <w:tabs>
        <w:tab w:val="clear" w:pos="431"/>
        <w:tab w:val="left" w:pos="432"/>
        <w:tab w:val="left" w:pos="864"/>
        <w:tab w:val="left" w:pos="1293"/>
        <w:tab w:val="left" w:pos="1724"/>
        <w:tab w:val="left" w:pos="2155"/>
        <w:tab w:val="left" w:pos="2586"/>
      </w:tabs>
      <w:overflowPunct/>
      <w:adjustRightInd/>
      <w:snapToGrid/>
      <w:spacing w:after="140"/>
    </w:pPr>
    <w:rPr>
      <w:rFonts w:ascii="SimSun"/>
      <w:snapToGrid/>
      <w:kern w:val="14"/>
    </w:rPr>
  </w:style>
  <w:style w:type="paragraph" w:customStyle="1" w:styleId="SM">
    <w:name w:val="__S_M"/>
    <w:basedOn w:val="Normal"/>
    <w:next w:val="Normal"/>
    <w:rsid w:val="003B059D"/>
    <w:pPr>
      <w:keepNext/>
      <w:keepLines/>
      <w:tabs>
        <w:tab w:val="clear" w:pos="431"/>
        <w:tab w:val="right" w:leader="dot" w:pos="360"/>
      </w:tabs>
      <w:suppressAutoHyphens/>
      <w:overflowPunct/>
      <w:adjustRightInd/>
      <w:snapToGrid/>
      <w:spacing w:line="500" w:lineRule="exact"/>
      <w:ind w:left="1264" w:right="1264"/>
      <w:outlineLvl w:val="0"/>
    </w:pPr>
    <w:rPr>
      <w:rFonts w:ascii="SimHei" w:eastAsia="SimHei"/>
      <w:noProof/>
      <w:snapToGrid/>
      <w:spacing w:val="-4"/>
      <w:w w:val="98"/>
      <w:kern w:val="14"/>
      <w:sz w:val="40"/>
    </w:rPr>
  </w:style>
  <w:style w:type="paragraph" w:customStyle="1" w:styleId="SL">
    <w:name w:val="__S_L"/>
    <w:basedOn w:val="SM"/>
    <w:next w:val="Normal"/>
    <w:rsid w:val="003B059D"/>
    <w:pPr>
      <w:spacing w:line="640" w:lineRule="exact"/>
    </w:pPr>
    <w:rPr>
      <w:spacing w:val="-8"/>
      <w:w w:val="96"/>
      <w:sz w:val="57"/>
    </w:rPr>
  </w:style>
  <w:style w:type="paragraph" w:customStyle="1" w:styleId="SS">
    <w:name w:val="__S_S"/>
    <w:basedOn w:val="HCh"/>
    <w:next w:val="Normal"/>
    <w:rsid w:val="003B059D"/>
    <w:pPr>
      <w:ind w:left="1264" w:right="1264"/>
    </w:pPr>
  </w:style>
  <w:style w:type="paragraph" w:customStyle="1" w:styleId="Small">
    <w:name w:val="Small"/>
    <w:basedOn w:val="Normal"/>
    <w:next w:val="Normal"/>
    <w:rsid w:val="003B059D"/>
    <w:pPr>
      <w:tabs>
        <w:tab w:val="clear" w:pos="431"/>
        <w:tab w:val="right" w:pos="9965"/>
      </w:tabs>
      <w:overflowPunct/>
      <w:adjustRightInd/>
      <w:snapToGrid/>
      <w:spacing w:line="210" w:lineRule="exact"/>
    </w:pPr>
    <w:rPr>
      <w:rFonts w:ascii="SimSun"/>
      <w:noProof/>
      <w:snapToGrid/>
      <w:spacing w:val="5"/>
      <w:w w:val="104"/>
      <w:kern w:val="14"/>
      <w:sz w:val="17"/>
    </w:rPr>
  </w:style>
  <w:style w:type="paragraph" w:customStyle="1" w:styleId="SmallX">
    <w:name w:val="SmallX"/>
    <w:basedOn w:val="Small"/>
    <w:next w:val="Normal"/>
    <w:rsid w:val="003B059D"/>
    <w:pPr>
      <w:spacing w:line="180" w:lineRule="exact"/>
      <w:jc w:val="right"/>
    </w:pPr>
    <w:rPr>
      <w:spacing w:val="6"/>
      <w:w w:val="106"/>
      <w:sz w:val="14"/>
    </w:rPr>
  </w:style>
  <w:style w:type="paragraph" w:customStyle="1" w:styleId="XLarge">
    <w:name w:val="XLarge"/>
    <w:basedOn w:val="HM"/>
    <w:rsid w:val="003B059D"/>
    <w:pPr>
      <w:tabs>
        <w:tab w:val="right" w:leader="dot" w:pos="360"/>
      </w:tabs>
      <w:spacing w:line="390" w:lineRule="exact"/>
    </w:pPr>
    <w:rPr>
      <w:sz w:val="40"/>
    </w:rPr>
  </w:style>
  <w:style w:type="character" w:styleId="CommentReference">
    <w:name w:val="annotation reference"/>
    <w:basedOn w:val="DefaultParagraphFont"/>
    <w:semiHidden/>
    <w:rsid w:val="003B059D"/>
    <w:rPr>
      <w:sz w:val="21"/>
      <w:szCs w:val="21"/>
    </w:rPr>
  </w:style>
  <w:style w:type="paragraph" w:customStyle="1" w:styleId="1211022234">
    <w:name w:val="样式 尾注文本 + 左侧:  1.21 厘米 悬挂缩进: 1.02 厘米 右侧:  2.23 厘米 段后: 4 磅"/>
    <w:basedOn w:val="EndnoteText"/>
    <w:rsid w:val="003B059D"/>
    <w:pPr>
      <w:keepLines w:val="0"/>
      <w:tabs>
        <w:tab w:val="clear" w:pos="1021"/>
        <w:tab w:val="right" w:pos="418"/>
      </w:tabs>
      <w:overflowPunct/>
      <w:adjustRightInd/>
      <w:snapToGrid/>
      <w:ind w:left="1264" w:right="1264" w:hanging="578"/>
    </w:pPr>
    <w:rPr>
      <w:rFonts w:ascii="SimSun" w:cs="SimSun"/>
      <w:noProof/>
      <w:snapToGrid/>
      <w:kern w:val="14"/>
    </w:rPr>
  </w:style>
  <w:style w:type="paragraph" w:customStyle="1" w:styleId="12110222341">
    <w:name w:val="样式 尾注文本 + 左侧:  1.21 厘米 悬挂缩进: 1.02 厘米 右侧:  2.23 厘米 段后: 4 磅1"/>
    <w:basedOn w:val="EndnoteText"/>
    <w:rsid w:val="003B059D"/>
    <w:pPr>
      <w:keepLines w:val="0"/>
      <w:tabs>
        <w:tab w:val="clear" w:pos="1021"/>
        <w:tab w:val="right" w:pos="418"/>
      </w:tabs>
      <w:overflowPunct/>
      <w:adjustRightInd/>
      <w:snapToGrid/>
      <w:ind w:left="1264" w:right="1264" w:hanging="578"/>
    </w:pPr>
    <w:rPr>
      <w:rFonts w:ascii="SimSun" w:cs="SimSun"/>
      <w:noProof/>
      <w:snapToGrid/>
      <w:kern w:val="14"/>
    </w:rPr>
  </w:style>
  <w:style w:type="paragraph" w:styleId="BodyTextIndent">
    <w:name w:val="Body Text Indent"/>
    <w:aliases w:val="Основной текст 1,Нумерованный список !!,Мой Заголовок 1"/>
    <w:basedOn w:val="Normal"/>
    <w:link w:val="BodyTextIndentChar"/>
    <w:rsid w:val="003B059D"/>
    <w:pPr>
      <w:tabs>
        <w:tab w:val="clear" w:pos="431"/>
      </w:tabs>
      <w:overflowPunct/>
      <w:adjustRightInd/>
      <w:snapToGrid/>
      <w:spacing w:line="240" w:lineRule="auto"/>
      <w:ind w:firstLine="708"/>
    </w:pPr>
    <w:rPr>
      <w:snapToGrid/>
      <w:sz w:val="24"/>
      <w:szCs w:val="24"/>
      <w:lang w:val="ru-RU" w:eastAsia="ru-RU"/>
    </w:rPr>
  </w:style>
  <w:style w:type="character" w:customStyle="1" w:styleId="BodyTextIndentChar">
    <w:name w:val="Body Text Indent Char"/>
    <w:aliases w:val="Основной текст 1 Char,Нумерованный список !! Char,Мой Заголовок 1 Char"/>
    <w:basedOn w:val="DefaultParagraphFont"/>
    <w:link w:val="BodyTextIndent"/>
    <w:rsid w:val="003B059D"/>
    <w:rPr>
      <w:rFonts w:eastAsia="SimSun"/>
      <w:sz w:val="24"/>
      <w:szCs w:val="24"/>
      <w:lang w:val="ru-RU"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Normal"/>
    <w:rsid w:val="003B059D"/>
    <w:pPr>
      <w:tabs>
        <w:tab w:val="clear" w:pos="431"/>
      </w:tabs>
      <w:overflowPunct/>
      <w:adjustRightInd/>
      <w:snapToGrid/>
      <w:spacing w:line="240" w:lineRule="auto"/>
      <w:jc w:val="left"/>
    </w:pPr>
    <w:rPr>
      <w:rFonts w:ascii="Verdana" w:hAnsi="Verdana" w:cs="Verdana"/>
      <w:snapToGrid/>
      <w:sz w:val="20"/>
      <w:lang w:eastAsia="en-US"/>
    </w:rPr>
  </w:style>
  <w:style w:type="paragraph" w:customStyle="1" w:styleId="2">
    <w:name w:val=" Знак2 Знак Знак Знак Знак Знак Знак Знак Знак Знак Знак Знак Знак Знак Знак Знак"/>
    <w:basedOn w:val="Normal"/>
    <w:rsid w:val="003B059D"/>
    <w:pPr>
      <w:tabs>
        <w:tab w:val="clear" w:pos="431"/>
      </w:tabs>
      <w:overflowPunct/>
      <w:adjustRightInd/>
      <w:snapToGrid/>
      <w:spacing w:line="240" w:lineRule="auto"/>
      <w:jc w:val="left"/>
    </w:pPr>
    <w:rPr>
      <w:rFonts w:ascii="Verdana" w:hAnsi="Verdana" w:cs="Verdana"/>
      <w:snapToGrid/>
      <w:sz w:val="20"/>
      <w:lang w:eastAsia="en-US"/>
    </w:rPr>
  </w:style>
  <w:style w:type="paragraph" w:styleId="BodyText">
    <w:name w:val="Body Text"/>
    <w:basedOn w:val="Normal"/>
    <w:link w:val="BodyTextChar1"/>
    <w:rsid w:val="003B059D"/>
    <w:pPr>
      <w:tabs>
        <w:tab w:val="clear" w:pos="431"/>
      </w:tabs>
      <w:overflowPunct/>
      <w:adjustRightInd/>
      <w:snapToGrid/>
      <w:spacing w:after="120" w:line="240" w:lineRule="auto"/>
      <w:jc w:val="left"/>
    </w:pPr>
    <w:rPr>
      <w:snapToGrid/>
      <w:sz w:val="24"/>
      <w:szCs w:val="24"/>
      <w:lang w:val="ru-RU" w:eastAsia="ru-RU"/>
    </w:rPr>
  </w:style>
  <w:style w:type="character" w:customStyle="1" w:styleId="BodyTextChar1">
    <w:name w:val="Body Text Char1"/>
    <w:basedOn w:val="DefaultParagraphFont"/>
    <w:link w:val="BodyText"/>
    <w:rsid w:val="003B059D"/>
    <w:rPr>
      <w:rFonts w:eastAsia="SimSun"/>
      <w:sz w:val="24"/>
      <w:szCs w:val="24"/>
      <w:lang w:val="ru-RU" w:eastAsia="ru-RU" w:bidi="ar-SA"/>
    </w:rPr>
  </w:style>
  <w:style w:type="paragraph" w:customStyle="1" w:styleId="211">
    <w:name w:val=" Знак2 Знак Знак1 Знак1 Знак Знак Знак Знак Знак Знак Знак Знак Знак Знак Знак Знак Знак Знак Знак"/>
    <w:basedOn w:val="Normal"/>
    <w:rsid w:val="003B059D"/>
    <w:pPr>
      <w:tabs>
        <w:tab w:val="clear" w:pos="431"/>
      </w:tabs>
      <w:overflowPunct/>
      <w:adjustRightInd/>
      <w:snapToGrid/>
      <w:spacing w:after="160" w:line="240" w:lineRule="exact"/>
      <w:jc w:val="left"/>
    </w:pPr>
    <w:rPr>
      <w:rFonts w:ascii="Verdana" w:hAnsi="Verdana"/>
      <w:snapToGrid/>
      <w:sz w:val="20"/>
      <w:lang w:eastAsia="en-US"/>
    </w:rPr>
  </w:style>
  <w:style w:type="character" w:customStyle="1" w:styleId="ressmall">
    <w:name w:val="ressmall"/>
    <w:basedOn w:val="DefaultParagraphFont"/>
    <w:rsid w:val="003B059D"/>
  </w:style>
  <w:style w:type="character" w:customStyle="1" w:styleId="data">
    <w:name w:val="data"/>
    <w:basedOn w:val="DefaultParagraphFont"/>
    <w:rsid w:val="003B059D"/>
  </w:style>
  <w:style w:type="paragraph" w:styleId="NormalWeb">
    <w:name w:val="Normal (Web)"/>
    <w:basedOn w:val="Normal"/>
    <w:rsid w:val="003B059D"/>
    <w:pPr>
      <w:tabs>
        <w:tab w:val="clear" w:pos="431"/>
      </w:tabs>
      <w:overflowPunct/>
      <w:adjustRightInd/>
      <w:snapToGrid/>
      <w:spacing w:before="100" w:beforeAutospacing="1" w:after="100" w:afterAutospacing="1" w:line="240" w:lineRule="auto"/>
      <w:jc w:val="left"/>
    </w:pPr>
    <w:rPr>
      <w:snapToGrid/>
      <w:sz w:val="24"/>
      <w:szCs w:val="24"/>
      <w:lang w:val="ru-RU" w:eastAsia="ru-RU"/>
    </w:rPr>
  </w:style>
  <w:style w:type="paragraph" w:styleId="BlockText">
    <w:name w:val="Block Text"/>
    <w:basedOn w:val="Normal"/>
    <w:rsid w:val="003B059D"/>
    <w:pPr>
      <w:tabs>
        <w:tab w:val="clear" w:pos="431"/>
      </w:tabs>
      <w:overflowPunct/>
      <w:adjustRightInd/>
      <w:snapToGrid/>
      <w:spacing w:line="360" w:lineRule="auto"/>
      <w:ind w:left="-426" w:right="-483"/>
    </w:pPr>
    <w:rPr>
      <w:snapToGrid/>
      <w:sz w:val="28"/>
      <w:lang w:val="ru-RU" w:eastAsia="ru-RU"/>
    </w:rPr>
  </w:style>
  <w:style w:type="paragraph" w:customStyle="1" w:styleId="manytext">
    <w:name w:val="manytext"/>
    <w:basedOn w:val="Normal"/>
    <w:rsid w:val="003B059D"/>
    <w:pPr>
      <w:tabs>
        <w:tab w:val="clear" w:pos="431"/>
      </w:tabs>
      <w:overflowPunct/>
      <w:adjustRightInd/>
      <w:snapToGrid/>
      <w:spacing w:before="100" w:beforeAutospacing="1" w:after="100" w:afterAutospacing="1" w:line="240" w:lineRule="auto"/>
      <w:ind w:firstLine="150"/>
    </w:pPr>
    <w:rPr>
      <w:rFonts w:ascii="Verdana" w:hAnsi="Verdana"/>
      <w:snapToGrid/>
      <w:color w:val="000000"/>
      <w:spacing w:val="2"/>
      <w:sz w:val="22"/>
      <w:szCs w:val="22"/>
      <w:lang w:val="ru-RU" w:eastAsia="ru-RU"/>
    </w:rPr>
  </w:style>
  <w:style w:type="character" w:styleId="Strong">
    <w:name w:val="Strong"/>
    <w:basedOn w:val="DefaultParagraphFont"/>
    <w:qFormat/>
    <w:rsid w:val="003B059D"/>
    <w:rPr>
      <w:b/>
      <w:bCs/>
    </w:rPr>
  </w:style>
  <w:style w:type="character" w:customStyle="1" w:styleId="text">
    <w:name w:val="text"/>
    <w:basedOn w:val="DefaultParagraphFont"/>
    <w:rsid w:val="003B059D"/>
  </w:style>
  <w:style w:type="paragraph" w:customStyle="1" w:styleId="a6">
    <w:name w:val=" Знак"/>
    <w:basedOn w:val="Normal"/>
    <w:rsid w:val="003B059D"/>
    <w:pPr>
      <w:tabs>
        <w:tab w:val="clear" w:pos="431"/>
      </w:tabs>
      <w:overflowPunct/>
      <w:adjustRightInd/>
      <w:snapToGrid/>
      <w:spacing w:line="240" w:lineRule="auto"/>
      <w:jc w:val="left"/>
    </w:pPr>
    <w:rPr>
      <w:rFonts w:ascii="Verdana" w:hAnsi="Verdana" w:cs="Verdana"/>
      <w:snapToGrid/>
      <w:sz w:val="20"/>
      <w:lang w:eastAsia="en-US"/>
    </w:rPr>
  </w:style>
  <w:style w:type="paragraph" w:customStyle="1" w:styleId="rvps698610">
    <w:name w:val="rvps698610"/>
    <w:basedOn w:val="Normal"/>
    <w:rsid w:val="003B059D"/>
    <w:pPr>
      <w:tabs>
        <w:tab w:val="clear" w:pos="431"/>
      </w:tabs>
      <w:overflowPunct/>
      <w:adjustRightInd/>
      <w:snapToGrid/>
      <w:spacing w:after="150" w:line="240" w:lineRule="auto"/>
      <w:ind w:right="300"/>
      <w:jc w:val="left"/>
    </w:pPr>
    <w:rPr>
      <w:rFonts w:ascii="Arial" w:hAnsi="Arial" w:cs="Arial"/>
      <w:snapToGrid/>
      <w:color w:val="000000"/>
      <w:sz w:val="18"/>
      <w:szCs w:val="18"/>
      <w:lang w:val="ru-RU" w:eastAsia="ru-RU"/>
    </w:rPr>
  </w:style>
  <w:style w:type="paragraph" w:customStyle="1" w:styleId="rvps698600">
    <w:name w:val="rvps698600"/>
    <w:basedOn w:val="Normal"/>
    <w:rsid w:val="003B059D"/>
    <w:pPr>
      <w:tabs>
        <w:tab w:val="clear" w:pos="431"/>
      </w:tabs>
      <w:overflowPunct/>
      <w:adjustRightInd/>
      <w:snapToGrid/>
      <w:spacing w:after="100" w:line="240" w:lineRule="auto"/>
      <w:ind w:right="200"/>
      <w:jc w:val="left"/>
    </w:pPr>
    <w:rPr>
      <w:rFonts w:ascii="Arial" w:hAnsi="Arial" w:cs="Arial"/>
      <w:snapToGrid/>
      <w:color w:val="000000"/>
      <w:sz w:val="12"/>
      <w:szCs w:val="12"/>
      <w:lang w:val="ru-RU" w:eastAsia="ru-RU"/>
    </w:rPr>
  </w:style>
  <w:style w:type="paragraph" w:customStyle="1" w:styleId="rvps690070">
    <w:name w:val="rvps690070"/>
    <w:basedOn w:val="Normal"/>
    <w:rsid w:val="003B059D"/>
    <w:pPr>
      <w:tabs>
        <w:tab w:val="clear" w:pos="431"/>
      </w:tabs>
      <w:overflowPunct/>
      <w:adjustRightInd/>
      <w:snapToGrid/>
      <w:spacing w:before="100" w:beforeAutospacing="1" w:after="100" w:afterAutospacing="1" w:line="240" w:lineRule="auto"/>
      <w:jc w:val="left"/>
    </w:pPr>
    <w:rPr>
      <w:rFonts w:ascii="Arial" w:hAnsi="Arial" w:cs="Arial"/>
      <w:snapToGrid/>
      <w:color w:val="000000"/>
      <w:sz w:val="12"/>
      <w:szCs w:val="12"/>
      <w:lang w:val="ru-RU" w:eastAsia="ru-RU"/>
    </w:rPr>
  </w:style>
  <w:style w:type="character" w:customStyle="1" w:styleId="Char">
    <w:name w:val=" Char"/>
    <w:basedOn w:val="DefaultParagraphFont"/>
    <w:rsid w:val="003B059D"/>
    <w:rPr>
      <w:sz w:val="24"/>
      <w:szCs w:val="24"/>
      <w:lang w:val="ru-RU" w:eastAsia="ru-RU" w:bidi="ar-SA"/>
    </w:rPr>
  </w:style>
  <w:style w:type="paragraph" w:styleId="HTMLPreformatted">
    <w:name w:val="HTML Preformatted"/>
    <w:basedOn w:val="Normal"/>
    <w:link w:val="HTMLPreformattedChar"/>
    <w:rsid w:val="003B059D"/>
    <w:pPr>
      <w:tabs>
        <w:tab w:val="clear"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line="240" w:lineRule="auto"/>
      <w:jc w:val="left"/>
    </w:pPr>
    <w:rPr>
      <w:rFonts w:ascii="Courier New" w:hAnsi="Courier New" w:cs="Courier New"/>
      <w:snapToGrid/>
      <w:sz w:val="13"/>
      <w:szCs w:val="13"/>
      <w:lang w:val="ru-RU" w:eastAsia="ru-RU"/>
    </w:rPr>
  </w:style>
  <w:style w:type="character" w:customStyle="1" w:styleId="HTMLPreformattedChar">
    <w:name w:val="HTML Preformatted Char"/>
    <w:basedOn w:val="DefaultParagraphFont"/>
    <w:link w:val="HTMLPreformatted"/>
    <w:rsid w:val="003B059D"/>
    <w:rPr>
      <w:rFonts w:ascii="Courier New" w:eastAsia="SimSun" w:hAnsi="Courier New" w:cs="Courier New"/>
      <w:sz w:val="13"/>
      <w:szCs w:val="13"/>
      <w:lang w:val="ru-RU" w:eastAsia="ru-RU" w:bidi="ar-SA"/>
    </w:rPr>
  </w:style>
  <w:style w:type="paragraph" w:customStyle="1" w:styleId="consplusnormal">
    <w:name w:val="consplusnormal"/>
    <w:basedOn w:val="Normal"/>
    <w:rsid w:val="003B059D"/>
    <w:pPr>
      <w:tabs>
        <w:tab w:val="clear" w:pos="431"/>
      </w:tabs>
      <w:overflowPunct/>
      <w:adjustRightInd/>
      <w:snapToGrid/>
      <w:spacing w:before="240" w:after="240" w:line="240" w:lineRule="auto"/>
      <w:jc w:val="left"/>
    </w:pPr>
    <w:rPr>
      <w:snapToGrid/>
      <w:sz w:val="24"/>
      <w:szCs w:val="24"/>
      <w:lang w:val="ru-RU" w:eastAsia="ru-RU"/>
    </w:rPr>
  </w:style>
  <w:style w:type="paragraph" w:customStyle="1" w:styleId="ConsPlusNormal0">
    <w:name w:val="ConsPlusNormal"/>
    <w:rsid w:val="003B059D"/>
    <w:pPr>
      <w:widowControl w:val="0"/>
      <w:autoSpaceDE w:val="0"/>
      <w:autoSpaceDN w:val="0"/>
      <w:adjustRightInd w:val="0"/>
      <w:ind w:firstLine="720"/>
    </w:pPr>
    <w:rPr>
      <w:rFonts w:ascii="Arial" w:hAnsi="Arial" w:cs="Arial"/>
      <w:lang w:val="ru-RU" w:eastAsia="ru-RU"/>
    </w:rPr>
  </w:style>
  <w:style w:type="paragraph" w:customStyle="1" w:styleId="bl5">
    <w:name w:val="bl5"/>
    <w:basedOn w:val="Normal"/>
    <w:rsid w:val="003B059D"/>
    <w:pPr>
      <w:tabs>
        <w:tab w:val="clear" w:pos="431"/>
      </w:tabs>
      <w:overflowPunct/>
      <w:adjustRightInd/>
      <w:snapToGrid/>
      <w:spacing w:before="100" w:beforeAutospacing="1" w:after="100" w:afterAutospacing="1" w:line="240" w:lineRule="auto"/>
      <w:jc w:val="left"/>
    </w:pPr>
    <w:rPr>
      <w:rFonts w:ascii="Arial Unicode MS" w:eastAsia="Arial Unicode MS" w:hAnsi="Arial Unicode MS" w:cs="Arial Unicode MS"/>
      <w:snapToGrid/>
      <w:sz w:val="10"/>
      <w:szCs w:val="10"/>
      <w:lang w:val="ru-RU" w:eastAsia="ru-RU"/>
    </w:rPr>
  </w:style>
  <w:style w:type="paragraph" w:customStyle="1" w:styleId="font5">
    <w:name w:val="font5"/>
    <w:basedOn w:val="Normal"/>
    <w:rsid w:val="003B059D"/>
    <w:pPr>
      <w:tabs>
        <w:tab w:val="clear" w:pos="431"/>
      </w:tabs>
      <w:overflowPunct/>
      <w:adjustRightInd/>
      <w:snapToGrid/>
      <w:spacing w:before="100" w:after="100" w:line="240" w:lineRule="auto"/>
      <w:jc w:val="left"/>
    </w:pPr>
    <w:rPr>
      <w:rFonts w:eastAsia="Arial Unicode MS"/>
      <w:snapToGrid/>
      <w:sz w:val="16"/>
      <w:lang w:val="ru-RU" w:eastAsia="ru-RU"/>
    </w:rPr>
  </w:style>
  <w:style w:type="paragraph" w:customStyle="1" w:styleId="Normal1">
    <w:name w:val="Normal1"/>
    <w:rsid w:val="003B059D"/>
    <w:rPr>
      <w:snapToGrid w:val="0"/>
      <w:lang w:val="ru-RU" w:eastAsia="ru-RU"/>
    </w:rPr>
  </w:style>
  <w:style w:type="paragraph" w:customStyle="1" w:styleId="a7">
    <w:name w:val="Шапка таблицы"/>
    <w:basedOn w:val="Heading2"/>
    <w:rsid w:val="003B059D"/>
    <w:pPr>
      <w:keepNext w:val="0"/>
      <w:keepLines w:val="0"/>
      <w:widowControl/>
      <w:tabs>
        <w:tab w:val="clear" w:pos="431"/>
      </w:tabs>
      <w:overflowPunct/>
      <w:autoSpaceDE w:val="0"/>
      <w:autoSpaceDN w:val="0"/>
      <w:adjustRightInd/>
      <w:snapToGrid/>
      <w:spacing w:before="120" w:after="120" w:line="240" w:lineRule="auto"/>
    </w:pPr>
    <w:rPr>
      <w:b/>
      <w:bCs/>
      <w:snapToGrid/>
      <w:kern w:val="0"/>
      <w:szCs w:val="28"/>
      <w:lang w:val="ru-RU" w:eastAsia="ru-RU"/>
    </w:rPr>
  </w:style>
  <w:style w:type="paragraph" w:customStyle="1" w:styleId="20">
    <w:name w:val=" Знак2 Знак Знак Знак Знак Знак Знак Знак Знак Знак"/>
    <w:basedOn w:val="Normal"/>
    <w:rsid w:val="003B059D"/>
    <w:pPr>
      <w:tabs>
        <w:tab w:val="clear" w:pos="431"/>
      </w:tabs>
      <w:overflowPunct/>
      <w:adjustRightInd/>
      <w:snapToGrid/>
      <w:spacing w:line="240" w:lineRule="auto"/>
      <w:jc w:val="left"/>
    </w:pPr>
    <w:rPr>
      <w:rFonts w:ascii="Verdana" w:hAnsi="Verdana"/>
      <w:snapToGrid/>
      <w:sz w:val="20"/>
      <w:lang w:eastAsia="en-US"/>
    </w:rPr>
  </w:style>
  <w:style w:type="paragraph" w:customStyle="1" w:styleId="xl26">
    <w:name w:val="xl26"/>
    <w:basedOn w:val="Normal"/>
    <w:rsid w:val="003B059D"/>
    <w:pPr>
      <w:tabs>
        <w:tab w:val="clear" w:pos="431"/>
      </w:tabs>
      <w:overflowPunct/>
      <w:adjustRightInd/>
      <w:snapToGrid/>
      <w:spacing w:before="100" w:after="100" w:line="240" w:lineRule="auto"/>
      <w:jc w:val="right"/>
    </w:pPr>
    <w:rPr>
      <w:rFonts w:eastAsia="Arial Unicode MS"/>
      <w:snapToGrid/>
      <w:sz w:val="16"/>
      <w:lang w:val="ru-RU" w:eastAsia="ru-RU"/>
    </w:rPr>
  </w:style>
  <w:style w:type="paragraph" w:customStyle="1" w:styleId="xl24">
    <w:name w:val="xl24"/>
    <w:basedOn w:val="Normal"/>
    <w:rsid w:val="003B059D"/>
    <w:pPr>
      <w:pBdr>
        <w:bottom w:val="single" w:sz="4" w:space="0" w:color="auto"/>
        <w:right w:val="single" w:sz="4" w:space="0" w:color="auto"/>
      </w:pBdr>
      <w:tabs>
        <w:tab w:val="clear" w:pos="431"/>
      </w:tabs>
      <w:overflowPunct/>
      <w:adjustRightInd/>
      <w:snapToGrid/>
      <w:spacing w:before="100" w:after="100" w:line="240" w:lineRule="auto"/>
      <w:jc w:val="center"/>
      <w:textAlignment w:val="top"/>
    </w:pPr>
    <w:rPr>
      <w:rFonts w:eastAsia="Arial Unicode MS"/>
      <w:snapToGrid/>
      <w:sz w:val="16"/>
      <w:lang w:val="ru-RU" w:eastAsia="ru-RU"/>
    </w:rPr>
  </w:style>
  <w:style w:type="paragraph" w:customStyle="1" w:styleId="font6">
    <w:name w:val="font6"/>
    <w:basedOn w:val="Normal"/>
    <w:rsid w:val="003B059D"/>
    <w:pPr>
      <w:tabs>
        <w:tab w:val="clear" w:pos="431"/>
      </w:tabs>
      <w:overflowPunct/>
      <w:adjustRightInd/>
      <w:snapToGrid/>
      <w:spacing w:before="100" w:after="100" w:line="240" w:lineRule="auto"/>
      <w:jc w:val="left"/>
    </w:pPr>
    <w:rPr>
      <w:rFonts w:eastAsia="Arial Unicode MS"/>
      <w:b/>
      <w:snapToGrid/>
      <w:sz w:val="16"/>
      <w:lang w:val="ru-RU" w:eastAsia="ru-RU"/>
    </w:rPr>
  </w:style>
  <w:style w:type="paragraph" w:customStyle="1" w:styleId="xl32">
    <w:name w:val="xl32"/>
    <w:basedOn w:val="Normal"/>
    <w:rsid w:val="003B059D"/>
    <w:pPr>
      <w:pBdr>
        <w:right w:val="single" w:sz="4" w:space="0" w:color="auto"/>
      </w:pBdr>
      <w:tabs>
        <w:tab w:val="clear" w:pos="431"/>
      </w:tabs>
      <w:overflowPunct/>
      <w:adjustRightInd/>
      <w:snapToGrid/>
      <w:spacing w:before="100" w:beforeAutospacing="1" w:after="100" w:afterAutospacing="1" w:line="240" w:lineRule="auto"/>
      <w:jc w:val="left"/>
      <w:textAlignment w:val="top"/>
    </w:pPr>
    <w:rPr>
      <w:rFonts w:eastAsia="Arial Unicode MS"/>
      <w:b/>
      <w:bCs/>
      <w:snapToGrid/>
      <w:sz w:val="16"/>
      <w:szCs w:val="16"/>
      <w:lang w:val="ru-RU" w:eastAsia="ru-RU"/>
    </w:rPr>
  </w:style>
  <w:style w:type="paragraph" w:customStyle="1" w:styleId="4">
    <w:name w:val="заголовок 4"/>
    <w:basedOn w:val="Normal"/>
    <w:next w:val="Normal"/>
    <w:rsid w:val="003B059D"/>
    <w:pPr>
      <w:keepNext/>
      <w:widowControl w:val="0"/>
      <w:tabs>
        <w:tab w:val="clear" w:pos="431"/>
      </w:tabs>
      <w:overflowPunct/>
      <w:adjustRightInd/>
      <w:snapToGrid/>
      <w:spacing w:line="240" w:lineRule="auto"/>
      <w:jc w:val="center"/>
    </w:pPr>
    <w:rPr>
      <w:b/>
      <w:bCs/>
      <w:snapToGrid/>
      <w:sz w:val="18"/>
      <w:szCs w:val="18"/>
      <w:lang w:val="ru-RU" w:eastAsia="ru-RU"/>
    </w:rPr>
  </w:style>
  <w:style w:type="paragraph" w:customStyle="1" w:styleId="xl22">
    <w:name w:val="xl22"/>
    <w:basedOn w:val="Normal"/>
    <w:rsid w:val="003B059D"/>
    <w:pPr>
      <w:tabs>
        <w:tab w:val="clear" w:pos="431"/>
      </w:tabs>
      <w:overflowPunct/>
      <w:adjustRightInd/>
      <w:snapToGrid/>
      <w:spacing w:before="100" w:after="100" w:line="240" w:lineRule="auto"/>
      <w:jc w:val="left"/>
    </w:pPr>
    <w:rPr>
      <w:snapToGrid/>
      <w:sz w:val="16"/>
      <w:lang w:val="ru-RU" w:eastAsia="ru-RU"/>
    </w:rPr>
  </w:style>
  <w:style w:type="paragraph" w:customStyle="1" w:styleId="xl33">
    <w:name w:val="xl33"/>
    <w:basedOn w:val="Normal"/>
    <w:rsid w:val="003B059D"/>
    <w:pPr>
      <w:pBdr>
        <w:left w:val="single" w:sz="4" w:space="0" w:color="auto"/>
        <w:bottom w:val="single" w:sz="4" w:space="0" w:color="auto"/>
      </w:pBdr>
      <w:tabs>
        <w:tab w:val="clear" w:pos="431"/>
      </w:tabs>
      <w:overflowPunct/>
      <w:adjustRightInd/>
      <w:snapToGrid/>
      <w:spacing w:before="100" w:after="100" w:line="240" w:lineRule="auto"/>
      <w:jc w:val="center"/>
      <w:textAlignment w:val="top"/>
    </w:pPr>
    <w:rPr>
      <w:rFonts w:eastAsia="Arial Unicode MS"/>
      <w:b/>
      <w:snapToGrid/>
      <w:sz w:val="16"/>
      <w:lang w:val="ru-RU" w:eastAsia="ru-RU"/>
    </w:rPr>
  </w:style>
  <w:style w:type="paragraph" w:styleId="BodyText3">
    <w:name w:val="Body Text 3"/>
    <w:basedOn w:val="Normal"/>
    <w:link w:val="BodyText3Char"/>
    <w:rsid w:val="003B059D"/>
    <w:pPr>
      <w:tabs>
        <w:tab w:val="clear" w:pos="431"/>
      </w:tabs>
      <w:overflowPunct/>
      <w:adjustRightInd/>
      <w:snapToGrid/>
      <w:spacing w:after="120" w:line="240" w:lineRule="auto"/>
      <w:jc w:val="left"/>
    </w:pPr>
    <w:rPr>
      <w:snapToGrid/>
      <w:sz w:val="16"/>
      <w:szCs w:val="16"/>
      <w:lang w:val="ru-RU" w:eastAsia="ru-RU"/>
    </w:rPr>
  </w:style>
  <w:style w:type="character" w:customStyle="1" w:styleId="BodyText3Char">
    <w:name w:val="Body Text 3 Char"/>
    <w:basedOn w:val="DefaultParagraphFont"/>
    <w:link w:val="BodyText3"/>
    <w:rsid w:val="003B059D"/>
    <w:rPr>
      <w:rFonts w:eastAsia="SimSun"/>
      <w:sz w:val="16"/>
      <w:szCs w:val="16"/>
      <w:lang w:val="ru-RU" w:eastAsia="ru-RU" w:bidi="ar-SA"/>
    </w:rPr>
  </w:style>
  <w:style w:type="paragraph" w:styleId="BodyText2">
    <w:name w:val="Body Text 2"/>
    <w:basedOn w:val="Normal"/>
    <w:link w:val="BodyText2Char"/>
    <w:rsid w:val="003B059D"/>
    <w:pPr>
      <w:tabs>
        <w:tab w:val="clear" w:pos="431"/>
      </w:tabs>
      <w:overflowPunct/>
      <w:adjustRightInd/>
      <w:snapToGrid/>
      <w:spacing w:line="240" w:lineRule="auto"/>
      <w:jc w:val="left"/>
    </w:pPr>
    <w:rPr>
      <w:rFonts w:ascii="Arial" w:hAnsi="Arial"/>
      <w:b/>
      <w:snapToGrid/>
      <w:sz w:val="16"/>
      <w:lang w:val="ru-RU" w:eastAsia="ru-RU"/>
    </w:rPr>
  </w:style>
  <w:style w:type="character" w:customStyle="1" w:styleId="BodyText2Char">
    <w:name w:val="Body Text 2 Char"/>
    <w:basedOn w:val="DefaultParagraphFont"/>
    <w:link w:val="BodyText2"/>
    <w:rsid w:val="003B059D"/>
    <w:rPr>
      <w:rFonts w:ascii="Arial" w:eastAsia="SimSun" w:hAnsi="Arial"/>
      <w:b/>
      <w:sz w:val="16"/>
      <w:lang w:val="ru-RU" w:eastAsia="ru-RU" w:bidi="ar-SA"/>
    </w:rPr>
  </w:style>
  <w:style w:type="paragraph" w:styleId="BodyTextIndent3">
    <w:name w:val="Body Text Indent 3"/>
    <w:basedOn w:val="Normal"/>
    <w:link w:val="BodyTextIndent3Char"/>
    <w:rsid w:val="003B059D"/>
    <w:pPr>
      <w:tabs>
        <w:tab w:val="clear" w:pos="431"/>
      </w:tabs>
      <w:overflowPunct/>
      <w:adjustRightInd/>
      <w:snapToGrid/>
      <w:spacing w:after="120" w:line="240" w:lineRule="auto"/>
      <w:ind w:left="283"/>
      <w:jc w:val="left"/>
    </w:pPr>
    <w:rPr>
      <w:snapToGrid/>
      <w:sz w:val="16"/>
      <w:szCs w:val="16"/>
      <w:lang w:val="ru-RU" w:eastAsia="ru-RU"/>
    </w:rPr>
  </w:style>
  <w:style w:type="character" w:customStyle="1" w:styleId="BodyTextIndent3Char">
    <w:name w:val="Body Text Indent 3 Char"/>
    <w:basedOn w:val="DefaultParagraphFont"/>
    <w:link w:val="BodyTextIndent3"/>
    <w:rsid w:val="003B059D"/>
    <w:rPr>
      <w:rFonts w:eastAsia="SimSun"/>
      <w:sz w:val="16"/>
      <w:szCs w:val="16"/>
      <w:lang w:val="ru-RU" w:eastAsia="ru-RU" w:bidi="ar-SA"/>
    </w:rPr>
  </w:style>
  <w:style w:type="paragraph" w:styleId="BodyTextIndent2">
    <w:name w:val="Body Text Indent 2"/>
    <w:basedOn w:val="Normal"/>
    <w:link w:val="BodyTextIndent2Char"/>
    <w:rsid w:val="003B059D"/>
    <w:pPr>
      <w:tabs>
        <w:tab w:val="clear" w:pos="431"/>
      </w:tabs>
      <w:overflowPunct/>
      <w:adjustRightInd/>
      <w:snapToGrid/>
      <w:spacing w:before="120" w:after="120" w:line="240" w:lineRule="auto"/>
      <w:ind w:left="4321"/>
      <w:jc w:val="left"/>
    </w:pPr>
    <w:rPr>
      <w:snapToGrid/>
      <w:spacing w:val="-2"/>
      <w:sz w:val="20"/>
      <w:lang w:val="ru-RU" w:eastAsia="ru-RU"/>
    </w:rPr>
  </w:style>
  <w:style w:type="character" w:customStyle="1" w:styleId="BodyTextIndent2Char">
    <w:name w:val="Body Text Indent 2 Char"/>
    <w:basedOn w:val="DefaultParagraphFont"/>
    <w:link w:val="BodyTextIndent2"/>
    <w:rsid w:val="003B059D"/>
    <w:rPr>
      <w:rFonts w:eastAsia="SimSun"/>
      <w:spacing w:val="-2"/>
      <w:lang w:val="ru-RU" w:eastAsia="ru-RU" w:bidi="ar-SA"/>
    </w:rPr>
  </w:style>
  <w:style w:type="paragraph" w:customStyle="1" w:styleId="xl27">
    <w:name w:val="xl27"/>
    <w:basedOn w:val="Normal"/>
    <w:rsid w:val="003B059D"/>
    <w:pPr>
      <w:tabs>
        <w:tab w:val="clear" w:pos="431"/>
      </w:tabs>
      <w:overflowPunct/>
      <w:adjustRightInd/>
      <w:snapToGrid/>
      <w:spacing w:before="100" w:beforeAutospacing="1" w:after="100" w:afterAutospacing="1" w:line="240" w:lineRule="auto"/>
      <w:jc w:val="right"/>
    </w:pPr>
    <w:rPr>
      <w:rFonts w:eastAsia="Arial Unicode MS"/>
      <w:snapToGrid/>
      <w:sz w:val="24"/>
      <w:szCs w:val="24"/>
      <w:lang w:val="ru-RU" w:eastAsia="ru-RU"/>
    </w:rPr>
  </w:style>
  <w:style w:type="paragraph" w:customStyle="1" w:styleId="322">
    <w:name w:val="Верхний колонтитул322"/>
    <w:basedOn w:val="Normal"/>
    <w:rsid w:val="003B059D"/>
    <w:pPr>
      <w:widowControl w:val="0"/>
      <w:tabs>
        <w:tab w:val="clear" w:pos="431"/>
        <w:tab w:val="center" w:pos="4153"/>
        <w:tab w:val="right" w:pos="8306"/>
      </w:tabs>
      <w:overflowPunct/>
      <w:adjustRightInd/>
      <w:snapToGrid/>
      <w:spacing w:line="240" w:lineRule="auto"/>
    </w:pPr>
    <w:rPr>
      <w:snapToGrid/>
      <w:sz w:val="16"/>
      <w:lang w:val="ru-RU" w:eastAsia="ru-RU"/>
    </w:rPr>
  </w:style>
  <w:style w:type="paragraph" w:customStyle="1" w:styleId="BodyText21">
    <w:name w:val="Body Text 21"/>
    <w:basedOn w:val="Normal"/>
    <w:rsid w:val="003B059D"/>
    <w:pPr>
      <w:tabs>
        <w:tab w:val="clear" w:pos="431"/>
      </w:tabs>
      <w:autoSpaceDE w:val="0"/>
      <w:autoSpaceDN w:val="0"/>
      <w:snapToGrid/>
      <w:spacing w:line="240" w:lineRule="auto"/>
      <w:jc w:val="center"/>
      <w:textAlignment w:val="baseline"/>
    </w:pPr>
    <w:rPr>
      <w:b/>
      <w:snapToGrid/>
      <w:sz w:val="20"/>
      <w:lang w:val="ru-RU" w:eastAsia="ru-RU"/>
    </w:rPr>
  </w:style>
  <w:style w:type="paragraph" w:customStyle="1" w:styleId="xl25">
    <w:name w:val="xl25"/>
    <w:basedOn w:val="Normal"/>
    <w:rsid w:val="003B059D"/>
    <w:pPr>
      <w:pBdr>
        <w:bottom w:val="single" w:sz="4" w:space="0" w:color="auto"/>
        <w:right w:val="single" w:sz="4" w:space="0" w:color="auto"/>
      </w:pBdr>
      <w:tabs>
        <w:tab w:val="clear" w:pos="431"/>
      </w:tabs>
      <w:overflowPunct/>
      <w:adjustRightInd/>
      <w:snapToGrid/>
      <w:spacing w:before="100" w:beforeAutospacing="1" w:after="100" w:afterAutospacing="1" w:line="240" w:lineRule="auto"/>
      <w:jc w:val="center"/>
      <w:textAlignment w:val="center"/>
    </w:pPr>
    <w:rPr>
      <w:rFonts w:ascii="Arial" w:hAnsi="Arial" w:cs="Arial"/>
      <w:b/>
      <w:bCs/>
      <w:snapToGrid/>
      <w:sz w:val="14"/>
      <w:szCs w:val="14"/>
      <w:lang w:val="ru-RU" w:eastAsia="ru-RU"/>
    </w:rPr>
  </w:style>
  <w:style w:type="paragraph" w:customStyle="1" w:styleId="xl28">
    <w:name w:val="xl28"/>
    <w:basedOn w:val="Normal"/>
    <w:rsid w:val="003B059D"/>
    <w:pPr>
      <w:pBdr>
        <w:left w:val="single" w:sz="4" w:space="0" w:color="auto"/>
      </w:pBdr>
      <w:tabs>
        <w:tab w:val="clear" w:pos="431"/>
      </w:tabs>
      <w:overflowPunct/>
      <w:adjustRightInd/>
      <w:snapToGrid/>
      <w:spacing w:before="100" w:beforeAutospacing="1" w:after="100" w:afterAutospacing="1" w:line="240" w:lineRule="auto"/>
      <w:jc w:val="right"/>
    </w:pPr>
    <w:rPr>
      <w:snapToGrid/>
      <w:sz w:val="24"/>
      <w:szCs w:val="24"/>
      <w:lang w:val="ru-RU" w:eastAsia="ru-RU"/>
    </w:rPr>
  </w:style>
  <w:style w:type="paragraph" w:customStyle="1" w:styleId="xl29">
    <w:name w:val="xl29"/>
    <w:basedOn w:val="Normal"/>
    <w:rsid w:val="003B059D"/>
    <w:pPr>
      <w:pBdr>
        <w:top w:val="single" w:sz="4" w:space="0" w:color="auto"/>
        <w:left w:val="single" w:sz="4" w:space="0" w:color="auto"/>
        <w:right w:val="single" w:sz="4" w:space="0" w:color="auto"/>
      </w:pBdr>
      <w:tabs>
        <w:tab w:val="clear" w:pos="431"/>
      </w:tabs>
      <w:overflowPunct/>
      <w:adjustRightInd/>
      <w:snapToGrid/>
      <w:spacing w:before="100" w:beforeAutospacing="1" w:after="100" w:afterAutospacing="1" w:line="240" w:lineRule="auto"/>
      <w:jc w:val="right"/>
    </w:pPr>
    <w:rPr>
      <w:rFonts w:ascii="Arial" w:hAnsi="Arial" w:cs="Arial"/>
      <w:b/>
      <w:bCs/>
      <w:snapToGrid/>
      <w:sz w:val="24"/>
      <w:szCs w:val="24"/>
      <w:lang w:val="ru-RU" w:eastAsia="ru-RU"/>
    </w:rPr>
  </w:style>
  <w:style w:type="paragraph" w:customStyle="1" w:styleId="xl30">
    <w:name w:val="xl30"/>
    <w:basedOn w:val="Normal"/>
    <w:rsid w:val="003B059D"/>
    <w:pPr>
      <w:pBdr>
        <w:top w:val="single" w:sz="4" w:space="0" w:color="auto"/>
        <w:left w:val="single" w:sz="4" w:space="0" w:color="auto"/>
      </w:pBdr>
      <w:tabs>
        <w:tab w:val="clear" w:pos="431"/>
      </w:tabs>
      <w:overflowPunct/>
      <w:adjustRightInd/>
      <w:snapToGrid/>
      <w:spacing w:before="100" w:beforeAutospacing="1" w:after="100" w:afterAutospacing="1" w:line="240" w:lineRule="auto"/>
      <w:jc w:val="right"/>
    </w:pPr>
    <w:rPr>
      <w:rFonts w:ascii="Arial" w:hAnsi="Arial" w:cs="Arial"/>
      <w:b/>
      <w:bCs/>
      <w:snapToGrid/>
      <w:sz w:val="24"/>
      <w:szCs w:val="24"/>
      <w:lang w:val="ru-RU" w:eastAsia="ru-RU"/>
    </w:rPr>
  </w:style>
  <w:style w:type="paragraph" w:customStyle="1" w:styleId="xl31">
    <w:name w:val="xl31"/>
    <w:basedOn w:val="Normal"/>
    <w:rsid w:val="003B059D"/>
    <w:pPr>
      <w:pBdr>
        <w:right w:val="single" w:sz="4" w:space="0" w:color="auto"/>
      </w:pBdr>
      <w:tabs>
        <w:tab w:val="clear" w:pos="431"/>
      </w:tabs>
      <w:overflowPunct/>
      <w:adjustRightInd/>
      <w:snapToGrid/>
      <w:spacing w:before="100" w:beforeAutospacing="1" w:after="100" w:afterAutospacing="1" w:line="240" w:lineRule="auto"/>
      <w:jc w:val="left"/>
    </w:pPr>
    <w:rPr>
      <w:rFonts w:ascii="Arial" w:hAnsi="Arial" w:cs="Arial"/>
      <w:b/>
      <w:bCs/>
      <w:snapToGrid/>
      <w:sz w:val="16"/>
      <w:szCs w:val="16"/>
      <w:lang w:val="ru-RU" w:eastAsia="ru-RU"/>
    </w:rPr>
  </w:style>
  <w:style w:type="paragraph" w:customStyle="1" w:styleId="xl34">
    <w:name w:val="xl34"/>
    <w:basedOn w:val="Normal"/>
    <w:rsid w:val="003B059D"/>
    <w:pPr>
      <w:pBdr>
        <w:top w:val="single" w:sz="4" w:space="0" w:color="auto"/>
        <w:right w:val="single" w:sz="4" w:space="0" w:color="auto"/>
      </w:pBdr>
      <w:tabs>
        <w:tab w:val="clear" w:pos="431"/>
      </w:tabs>
      <w:overflowPunct/>
      <w:adjustRightInd/>
      <w:snapToGrid/>
      <w:spacing w:before="100" w:beforeAutospacing="1" w:after="100" w:afterAutospacing="1" w:line="240" w:lineRule="auto"/>
      <w:jc w:val="left"/>
    </w:pPr>
    <w:rPr>
      <w:rFonts w:ascii="Arial" w:hAnsi="Arial" w:cs="Arial"/>
      <w:b/>
      <w:bCs/>
      <w:snapToGrid/>
      <w:sz w:val="16"/>
      <w:szCs w:val="16"/>
      <w:lang w:val="ru-RU" w:eastAsia="ru-RU"/>
    </w:rPr>
  </w:style>
  <w:style w:type="paragraph" w:customStyle="1" w:styleId="xl35">
    <w:name w:val="xl35"/>
    <w:basedOn w:val="Normal"/>
    <w:rsid w:val="003B059D"/>
    <w:pPr>
      <w:pBdr>
        <w:top w:val="single" w:sz="4" w:space="0" w:color="auto"/>
        <w:right w:val="single" w:sz="4" w:space="0" w:color="auto"/>
      </w:pBdr>
      <w:tabs>
        <w:tab w:val="clear" w:pos="431"/>
      </w:tabs>
      <w:overflowPunct/>
      <w:adjustRightInd/>
      <w:snapToGrid/>
      <w:spacing w:before="100" w:beforeAutospacing="1" w:after="100" w:afterAutospacing="1" w:line="240" w:lineRule="auto"/>
      <w:jc w:val="center"/>
    </w:pPr>
    <w:rPr>
      <w:snapToGrid/>
      <w:sz w:val="24"/>
      <w:szCs w:val="24"/>
      <w:lang w:val="ru-RU" w:eastAsia="ru-RU"/>
    </w:rPr>
  </w:style>
  <w:style w:type="paragraph" w:customStyle="1" w:styleId="xl36">
    <w:name w:val="xl36"/>
    <w:basedOn w:val="Normal"/>
    <w:rsid w:val="003B059D"/>
    <w:pPr>
      <w:pBdr>
        <w:bottom w:val="single" w:sz="4" w:space="0" w:color="auto"/>
        <w:right w:val="single" w:sz="4" w:space="0" w:color="auto"/>
      </w:pBdr>
      <w:tabs>
        <w:tab w:val="clear" w:pos="431"/>
      </w:tabs>
      <w:overflowPunct/>
      <w:adjustRightInd/>
      <w:snapToGrid/>
      <w:spacing w:before="100" w:beforeAutospacing="1" w:after="100" w:afterAutospacing="1" w:line="240" w:lineRule="auto"/>
      <w:jc w:val="center"/>
    </w:pPr>
    <w:rPr>
      <w:snapToGrid/>
      <w:sz w:val="24"/>
      <w:szCs w:val="24"/>
      <w:lang w:val="ru-RU" w:eastAsia="ru-RU"/>
    </w:rPr>
  </w:style>
  <w:style w:type="paragraph" w:customStyle="1" w:styleId="xl37">
    <w:name w:val="xl37"/>
    <w:basedOn w:val="Normal"/>
    <w:rsid w:val="003B059D"/>
    <w:pPr>
      <w:pBdr>
        <w:top w:val="single" w:sz="4" w:space="0" w:color="auto"/>
        <w:left w:val="single" w:sz="4" w:space="0" w:color="auto"/>
        <w:bottom w:val="single" w:sz="4" w:space="0" w:color="auto"/>
      </w:pBdr>
      <w:tabs>
        <w:tab w:val="clear" w:pos="431"/>
      </w:tabs>
      <w:overflowPunct/>
      <w:adjustRightInd/>
      <w:snapToGrid/>
      <w:spacing w:before="100" w:beforeAutospacing="1" w:after="100" w:afterAutospacing="1" w:line="240" w:lineRule="auto"/>
      <w:jc w:val="center"/>
    </w:pPr>
    <w:rPr>
      <w:rFonts w:ascii="Arial" w:hAnsi="Arial" w:cs="Arial"/>
      <w:b/>
      <w:bCs/>
      <w:snapToGrid/>
      <w:sz w:val="14"/>
      <w:szCs w:val="14"/>
      <w:lang w:val="ru-RU" w:eastAsia="ru-RU"/>
    </w:rPr>
  </w:style>
  <w:style w:type="paragraph" w:customStyle="1" w:styleId="xl38">
    <w:name w:val="xl38"/>
    <w:basedOn w:val="Normal"/>
    <w:rsid w:val="003B059D"/>
    <w:pPr>
      <w:pBdr>
        <w:top w:val="single" w:sz="4" w:space="0" w:color="auto"/>
        <w:bottom w:val="single" w:sz="4" w:space="0" w:color="auto"/>
      </w:pBdr>
      <w:tabs>
        <w:tab w:val="clear" w:pos="431"/>
      </w:tabs>
      <w:overflowPunct/>
      <w:adjustRightInd/>
      <w:snapToGrid/>
      <w:spacing w:before="100" w:beforeAutospacing="1" w:after="100" w:afterAutospacing="1" w:line="240" w:lineRule="auto"/>
      <w:jc w:val="center"/>
    </w:pPr>
    <w:rPr>
      <w:rFonts w:ascii="Arial" w:hAnsi="Arial" w:cs="Arial"/>
      <w:b/>
      <w:bCs/>
      <w:snapToGrid/>
      <w:sz w:val="14"/>
      <w:szCs w:val="14"/>
      <w:lang w:val="ru-RU" w:eastAsia="ru-RU"/>
    </w:rPr>
  </w:style>
  <w:style w:type="paragraph" w:customStyle="1" w:styleId="xl39">
    <w:name w:val="xl39"/>
    <w:basedOn w:val="Normal"/>
    <w:rsid w:val="003B059D"/>
    <w:pPr>
      <w:pBdr>
        <w:top w:val="single" w:sz="4" w:space="0" w:color="auto"/>
        <w:bottom w:val="single" w:sz="4" w:space="0" w:color="auto"/>
        <w:right w:val="single" w:sz="4" w:space="0" w:color="auto"/>
      </w:pBdr>
      <w:tabs>
        <w:tab w:val="clear" w:pos="431"/>
      </w:tabs>
      <w:overflowPunct/>
      <w:adjustRightInd/>
      <w:snapToGrid/>
      <w:spacing w:before="100" w:beforeAutospacing="1" w:after="100" w:afterAutospacing="1" w:line="240" w:lineRule="auto"/>
      <w:jc w:val="center"/>
    </w:pPr>
    <w:rPr>
      <w:rFonts w:ascii="Arial" w:hAnsi="Arial" w:cs="Arial"/>
      <w:b/>
      <w:bCs/>
      <w:snapToGrid/>
      <w:sz w:val="14"/>
      <w:szCs w:val="14"/>
      <w:lang w:val="ru-RU" w:eastAsia="ru-RU"/>
    </w:rPr>
  </w:style>
  <w:style w:type="paragraph" w:styleId="Index1">
    <w:name w:val="index 1"/>
    <w:basedOn w:val="Normal"/>
    <w:next w:val="Normal"/>
    <w:rsid w:val="003B059D"/>
    <w:pPr>
      <w:tabs>
        <w:tab w:val="clear" w:pos="431"/>
      </w:tabs>
      <w:overflowPunct/>
      <w:adjustRightInd/>
      <w:snapToGrid/>
      <w:spacing w:line="240" w:lineRule="auto"/>
      <w:jc w:val="left"/>
    </w:pPr>
    <w:rPr>
      <w:rFonts w:ascii="Arial" w:hAnsi="Arial"/>
      <w:snapToGrid/>
      <w:sz w:val="14"/>
      <w:lang w:val="ru-RU" w:eastAsia="ru-RU"/>
    </w:rPr>
  </w:style>
  <w:style w:type="paragraph" w:styleId="Caption">
    <w:name w:val="caption"/>
    <w:basedOn w:val="Normal"/>
    <w:next w:val="Normal"/>
    <w:qFormat/>
    <w:rsid w:val="003B059D"/>
    <w:pPr>
      <w:tabs>
        <w:tab w:val="clear" w:pos="431"/>
      </w:tabs>
      <w:overflowPunct/>
      <w:adjustRightInd/>
      <w:snapToGrid/>
      <w:spacing w:before="60" w:after="60" w:line="160" w:lineRule="exact"/>
      <w:jc w:val="center"/>
    </w:pPr>
    <w:rPr>
      <w:rFonts w:ascii="Arial" w:hAnsi="Arial"/>
      <w:b/>
      <w:snapToGrid/>
      <w:sz w:val="16"/>
      <w:lang w:val="ru-RU" w:eastAsia="ru-RU"/>
    </w:rPr>
  </w:style>
  <w:style w:type="character" w:styleId="LineNumber">
    <w:name w:val="line number"/>
    <w:basedOn w:val="DefaultParagraphFont"/>
    <w:rsid w:val="003B059D"/>
    <w:rPr>
      <w:sz w:val="14"/>
    </w:rPr>
  </w:style>
  <w:style w:type="paragraph" w:customStyle="1" w:styleId="HChG">
    <w:name w:val="_ H _Ch_G"/>
    <w:basedOn w:val="Normal"/>
    <w:next w:val="Normal"/>
    <w:rsid w:val="003B059D"/>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ingleTxtG">
    <w:name w:val="_ Single Txt_G"/>
    <w:basedOn w:val="Normal"/>
    <w:rsid w:val="003B059D"/>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1G">
    <w:name w:val="_ H_1_G"/>
    <w:basedOn w:val="Normal"/>
    <w:next w:val="Normal"/>
    <w:rsid w:val="003B059D"/>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styleId="PlainText">
    <w:name w:val="Plain Text"/>
    <w:basedOn w:val="Normal"/>
    <w:link w:val="PlainTextChar"/>
    <w:rsid w:val="003B059D"/>
    <w:pPr>
      <w:tabs>
        <w:tab w:val="clear" w:pos="431"/>
      </w:tabs>
      <w:overflowPunct/>
      <w:adjustRightInd/>
      <w:snapToGrid/>
      <w:spacing w:line="240" w:lineRule="auto"/>
      <w:jc w:val="left"/>
    </w:pPr>
    <w:rPr>
      <w:rFonts w:ascii="Courier New" w:hAnsi="Courier New" w:cs="Courier New"/>
      <w:snapToGrid/>
      <w:sz w:val="20"/>
    </w:rPr>
  </w:style>
  <w:style w:type="character" w:customStyle="1" w:styleId="PlainTextChar">
    <w:name w:val="Plain Text Char"/>
    <w:basedOn w:val="DefaultParagraphFont"/>
    <w:link w:val="PlainText"/>
    <w:rsid w:val="003B059D"/>
    <w:rPr>
      <w:rFonts w:ascii="Courier New" w:eastAsia="SimSun" w:hAnsi="Courier New" w:cs="Courier New"/>
      <w:lang w:val="en-US" w:eastAsia="zh-CN" w:bidi="ar-SA"/>
    </w:rPr>
  </w:style>
  <w:style w:type="paragraph" w:customStyle="1" w:styleId="HMG">
    <w:name w:val="_ H __M_G"/>
    <w:basedOn w:val="Normal"/>
    <w:next w:val="Normal"/>
    <w:rsid w:val="003B059D"/>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SMG">
    <w:name w:val="__S_M_G"/>
    <w:basedOn w:val="Normal"/>
    <w:next w:val="Normal"/>
    <w:rsid w:val="003B059D"/>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3B059D"/>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3B059D"/>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3B059D"/>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3B059D"/>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rsid w:val="003B059D"/>
    <w:pPr>
      <w:numPr>
        <w:numId w:val="6"/>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23G">
    <w:name w:val="_ H_2/3_G"/>
    <w:basedOn w:val="Normal"/>
    <w:next w:val="Normal"/>
    <w:rsid w:val="003B059D"/>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3B059D"/>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3B059D"/>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customStyle="1" w:styleId="BodyTextChar">
    <w:name w:val="Body Text Char"/>
    <w:rsid w:val="003B059D"/>
    <w:rPr>
      <w:lang w:val="en-GB" w:eastAsia="en-US" w:bidi="ar-SA"/>
    </w:rPr>
  </w:style>
  <w:style w:type="character" w:customStyle="1" w:styleId="apple-style-span">
    <w:name w:val="apple-style-span"/>
    <w:basedOn w:val="DefaultParagraphFont"/>
    <w:rsid w:val="003B059D"/>
  </w:style>
  <w:style w:type="character" w:customStyle="1" w:styleId="apple-converted-space">
    <w:name w:val="apple-converted-space"/>
    <w:basedOn w:val="DefaultParagraphFont"/>
    <w:rsid w:val="003B059D"/>
  </w:style>
  <w:style w:type="character" w:customStyle="1" w:styleId="Heading1Char">
    <w:name w:val="Heading 1 Char"/>
    <w:aliases w:val="Table_G Char"/>
    <w:rsid w:val="003B059D"/>
    <w:rPr>
      <w:lang w:val="en-GB" w:eastAsia="en-US" w:bidi="ar-SA"/>
    </w:rPr>
  </w:style>
  <w:style w:type="character" w:customStyle="1" w:styleId="Heading2Char">
    <w:name w:val="Heading 2 Char"/>
    <w:rsid w:val="003B059D"/>
    <w:rPr>
      <w:lang w:val="en-GB" w:eastAsia="en-US" w:bidi="ar-SA"/>
    </w:rPr>
  </w:style>
  <w:style w:type="character" w:customStyle="1" w:styleId="Heading3Char">
    <w:name w:val="Heading 3 Char"/>
    <w:rsid w:val="003B059D"/>
    <w:rPr>
      <w:lang w:val="en-GB" w:eastAsia="en-US" w:bidi="ar-SA"/>
    </w:rPr>
  </w:style>
  <w:style w:type="character" w:customStyle="1" w:styleId="HeaderChar">
    <w:name w:val="Header Char"/>
    <w:aliases w:val="6_G Char"/>
    <w:rsid w:val="003B059D"/>
    <w:rPr>
      <w:b/>
      <w:sz w:val="18"/>
      <w:lang w:val="en-GB" w:eastAsia="en-US" w:bidi="ar-SA"/>
    </w:rPr>
  </w:style>
  <w:style w:type="character" w:customStyle="1" w:styleId="FooterChar">
    <w:name w:val="Footer Char"/>
    <w:aliases w:val="3_G Char"/>
    <w:rsid w:val="003B059D"/>
    <w:rPr>
      <w:sz w:val="16"/>
      <w:lang w:val="en-GB" w:eastAsia="en-US" w:bidi="ar-SA"/>
    </w:rPr>
  </w:style>
  <w:style w:type="character" w:customStyle="1" w:styleId="FootnoteTextChar">
    <w:name w:val="Footnote Text Char"/>
    <w:aliases w:val="5_G Char"/>
    <w:rsid w:val="003B059D"/>
    <w:rPr>
      <w:sz w:val="18"/>
      <w:lang w:val="en-GB" w:eastAsia="en-US" w:bidi="ar-SA"/>
    </w:rPr>
  </w:style>
  <w:style w:type="character" w:customStyle="1" w:styleId="hps">
    <w:name w:val="hps"/>
    <w:basedOn w:val="DefaultParagraphFont"/>
    <w:rsid w:val="003B059D"/>
  </w:style>
  <w:style w:type="character" w:customStyle="1" w:styleId="SingleTxtGChar">
    <w:name w:val="_ Single Txt_G Char"/>
    <w:rsid w:val="003B059D"/>
    <w:rPr>
      <w:lang w:val="en-GB" w:eastAsia="en-US" w:bidi="ar-SA"/>
    </w:rPr>
  </w:style>
  <w:style w:type="paragraph" w:customStyle="1" w:styleId="footnotetext0">
    <w:name w:val="footnote text"/>
    <w:basedOn w:val="Normal"/>
    <w:rsid w:val="003B059D"/>
    <w:pPr>
      <w:tabs>
        <w:tab w:val="clear" w:pos="431"/>
      </w:tabs>
      <w:suppressAutoHyphens/>
      <w:overflowPunct/>
      <w:adjustRightInd/>
      <w:snapToGrid/>
      <w:spacing w:line="240" w:lineRule="auto"/>
      <w:jc w:val="left"/>
    </w:pPr>
    <w:rPr>
      <w:snapToGrid/>
      <w:kern w:val="1"/>
      <w:sz w:val="20"/>
      <w:lang w:val="fr-FR" w:eastAsia="de-AT"/>
    </w:rPr>
  </w:style>
  <w:style w:type="character" w:customStyle="1" w:styleId="SzvegtrzsChar">
    <w:name w:val="Szövegtörzs Char"/>
    <w:rsid w:val="003B059D"/>
    <w:rPr>
      <w:sz w:val="26"/>
      <w:szCs w:val="24"/>
    </w:rPr>
  </w:style>
  <w:style w:type="character" w:customStyle="1" w:styleId="lfejChar">
    <w:name w:val="Élőfej Char"/>
    <w:rsid w:val="003B059D"/>
    <w:rPr>
      <w:sz w:val="24"/>
      <w:szCs w:val="24"/>
      <w:lang w:eastAsia="en-US"/>
    </w:rPr>
  </w:style>
  <w:style w:type="character" w:customStyle="1" w:styleId="Cmsor2Char">
    <w:name w:val="Címsor 2 Char"/>
    <w:rsid w:val="003B059D"/>
    <w:rPr>
      <w:b/>
      <w:bCs/>
      <w:i/>
      <w:iCs/>
      <w:sz w:val="24"/>
      <w:szCs w:val="24"/>
    </w:rPr>
  </w:style>
  <w:style w:type="character" w:customStyle="1" w:styleId="SzvegtrzsbehzssalChar">
    <w:name w:val="Szövegtörzs behúzással Char"/>
    <w:rsid w:val="003B059D"/>
    <w:rPr>
      <w:sz w:val="24"/>
      <w:szCs w:val="24"/>
    </w:rPr>
  </w:style>
  <w:style w:type="character" w:customStyle="1" w:styleId="Cmsor3Char">
    <w:name w:val="Címsor 3 Char"/>
    <w:rsid w:val="003B059D"/>
    <w:rPr>
      <w:rFonts w:ascii="Arial" w:hAnsi="Arial" w:cs="Arial"/>
      <w:b/>
      <w:bCs/>
      <w:sz w:val="26"/>
      <w:szCs w:val="26"/>
    </w:rPr>
  </w:style>
  <w:style w:type="character" w:customStyle="1" w:styleId="Szvegtrzs2Char">
    <w:name w:val="Szövegtörzs 2 Char"/>
    <w:rsid w:val="003B059D"/>
    <w:rPr>
      <w:sz w:val="24"/>
      <w:szCs w:val="24"/>
    </w:rPr>
  </w:style>
  <w:style w:type="character" w:customStyle="1" w:styleId="CsakszvegChar">
    <w:name w:val="Csak szöveg Char"/>
    <w:rsid w:val="003B059D"/>
    <w:rPr>
      <w:rFonts w:ascii="Courier New" w:hAnsi="Courier New" w:cs="Courier New"/>
      <w:lang w:eastAsia="en-US"/>
    </w:rPr>
  </w:style>
  <w:style w:type="paragraph" w:customStyle="1" w:styleId="fels">
    <w:name w:val="fels"/>
    <w:basedOn w:val="Normal"/>
    <w:rsid w:val="003B059D"/>
    <w:pPr>
      <w:numPr>
        <w:numId w:val="1"/>
      </w:numPr>
      <w:tabs>
        <w:tab w:val="clear" w:pos="431"/>
      </w:tabs>
      <w:overflowPunct/>
      <w:adjustRightInd/>
      <w:snapToGrid/>
      <w:spacing w:after="120" w:line="240" w:lineRule="auto"/>
    </w:pPr>
    <w:rPr>
      <w:snapToGrid/>
      <w:sz w:val="24"/>
      <w:szCs w:val="24"/>
      <w:lang w:val="hu-HU" w:eastAsia="ar-SA"/>
    </w:rPr>
  </w:style>
  <w:style w:type="paragraph" w:customStyle="1" w:styleId="xmsonormal">
    <w:name w:val="x_msonormal"/>
    <w:basedOn w:val="Normal"/>
    <w:rsid w:val="003B059D"/>
    <w:pPr>
      <w:tabs>
        <w:tab w:val="clear" w:pos="431"/>
      </w:tabs>
      <w:overflowPunct/>
      <w:adjustRightInd/>
      <w:snapToGrid/>
      <w:spacing w:before="100" w:beforeAutospacing="1" w:after="100" w:afterAutospacing="1" w:line="240" w:lineRule="auto"/>
      <w:jc w:val="left"/>
    </w:pPr>
    <w:rPr>
      <w:snapToGrid/>
      <w:sz w:val="24"/>
      <w:szCs w:val="24"/>
      <w:lang w:val="hu-HU" w:eastAsia="hu-HU"/>
    </w:rPr>
  </w:style>
  <w:style w:type="paragraph" w:customStyle="1" w:styleId="Pa4">
    <w:name w:val="Pa4"/>
    <w:basedOn w:val="Normal"/>
    <w:next w:val="Normal"/>
    <w:rsid w:val="003B059D"/>
    <w:pPr>
      <w:tabs>
        <w:tab w:val="clear" w:pos="431"/>
      </w:tabs>
      <w:overflowPunct/>
      <w:autoSpaceDE w:val="0"/>
      <w:autoSpaceDN w:val="0"/>
      <w:snapToGrid/>
      <w:spacing w:line="181" w:lineRule="atLeast"/>
      <w:jc w:val="left"/>
    </w:pPr>
    <w:rPr>
      <w:rFonts w:ascii="Myriad Pro" w:hAnsi="Myriad Pro"/>
      <w:snapToGrid/>
      <w:sz w:val="24"/>
      <w:szCs w:val="24"/>
      <w:lang w:val="hu-HU" w:eastAsia="hu-HU"/>
    </w:rPr>
  </w:style>
  <w:style w:type="character" w:customStyle="1" w:styleId="A10">
    <w:name w:val="A10"/>
    <w:rsid w:val="003B059D"/>
    <w:rPr>
      <w:rFonts w:cs="Myriad Pro"/>
      <w:i/>
      <w:iCs/>
      <w:color w:val="000000"/>
      <w:sz w:val="16"/>
      <w:szCs w:val="16"/>
    </w:rPr>
  </w:style>
  <w:style w:type="paragraph" w:customStyle="1" w:styleId="Pa0">
    <w:name w:val="Pa0"/>
    <w:basedOn w:val="Normal"/>
    <w:next w:val="Normal"/>
    <w:rsid w:val="003B059D"/>
    <w:pPr>
      <w:tabs>
        <w:tab w:val="clear" w:pos="431"/>
      </w:tabs>
      <w:overflowPunct/>
      <w:autoSpaceDE w:val="0"/>
      <w:autoSpaceDN w:val="0"/>
      <w:snapToGrid/>
      <w:spacing w:line="241" w:lineRule="atLeast"/>
      <w:jc w:val="left"/>
    </w:pPr>
    <w:rPr>
      <w:rFonts w:ascii="Myriad Pro" w:hAnsi="Myriad Pro"/>
      <w:snapToGrid/>
      <w:sz w:val="24"/>
      <w:szCs w:val="24"/>
      <w:lang w:val="hu-HU" w:eastAsia="hu-HU"/>
    </w:rPr>
  </w:style>
  <w:style w:type="character" w:customStyle="1" w:styleId="A11">
    <w:name w:val="A11"/>
    <w:rsid w:val="003B059D"/>
    <w:rPr>
      <w:rFonts w:cs="Myriad Pro"/>
      <w:b/>
      <w:bCs/>
      <w:color w:val="000000"/>
      <w:sz w:val="14"/>
      <w:szCs w:val="14"/>
    </w:rPr>
  </w:style>
  <w:style w:type="paragraph" w:customStyle="1" w:styleId="Pa1">
    <w:name w:val="Pa1"/>
    <w:basedOn w:val="Normal"/>
    <w:next w:val="Normal"/>
    <w:rsid w:val="003B059D"/>
    <w:pPr>
      <w:tabs>
        <w:tab w:val="clear" w:pos="431"/>
      </w:tabs>
      <w:overflowPunct/>
      <w:autoSpaceDE w:val="0"/>
      <w:autoSpaceDN w:val="0"/>
      <w:snapToGrid/>
      <w:spacing w:line="241" w:lineRule="atLeast"/>
      <w:jc w:val="left"/>
    </w:pPr>
    <w:rPr>
      <w:rFonts w:ascii="Myriad Pro" w:hAnsi="Myriad Pro"/>
      <w:snapToGrid/>
      <w:sz w:val="24"/>
      <w:szCs w:val="24"/>
      <w:lang w:val="hu-HU" w:eastAsia="hu-HU"/>
    </w:rPr>
  </w:style>
  <w:style w:type="paragraph" w:customStyle="1" w:styleId="Default">
    <w:name w:val="Default"/>
    <w:rsid w:val="003B059D"/>
    <w:pPr>
      <w:autoSpaceDE w:val="0"/>
      <w:autoSpaceDN w:val="0"/>
      <w:adjustRightInd w:val="0"/>
    </w:pPr>
    <w:rPr>
      <w:color w:val="000000"/>
      <w:sz w:val="24"/>
      <w:szCs w:val="24"/>
      <w:lang w:val="hu-HU" w:eastAsia="hu-HU"/>
    </w:rPr>
  </w:style>
  <w:style w:type="paragraph" w:customStyle="1" w:styleId="msolistparagraph0">
    <w:name w:val="msolistparagraph"/>
    <w:basedOn w:val="Normal"/>
    <w:rsid w:val="003B059D"/>
    <w:pPr>
      <w:tabs>
        <w:tab w:val="clear" w:pos="431"/>
      </w:tabs>
      <w:overflowPunct/>
      <w:adjustRightInd/>
      <w:snapToGrid/>
      <w:spacing w:before="100" w:beforeAutospacing="1" w:after="100" w:afterAutospacing="1" w:line="240" w:lineRule="auto"/>
      <w:jc w:val="left"/>
    </w:pPr>
    <w:rPr>
      <w:snapToGrid/>
      <w:sz w:val="24"/>
      <w:szCs w:val="24"/>
      <w:lang w:val="hu-HU" w:eastAsia="hu-HU"/>
    </w:rPr>
  </w:style>
  <w:style w:type="paragraph" w:customStyle="1" w:styleId="Norml">
    <w:name w:val="Norml"/>
    <w:rsid w:val="003B059D"/>
    <w:pPr>
      <w:jc w:val="both"/>
    </w:pPr>
    <w:rPr>
      <w:rFonts w:ascii="MS Sans Serif" w:hAnsi="MS Sans Serif"/>
      <w:snapToGrid w:val="0"/>
      <w:sz w:val="24"/>
      <w:lang w:val="hu-HU" w:eastAsia="hu-HU"/>
    </w:rPr>
  </w:style>
  <w:style w:type="paragraph" w:customStyle="1" w:styleId="Listaszerbekezds">
    <w:name w:val="Listaszerű bekezdés"/>
    <w:basedOn w:val="Normal"/>
    <w:qFormat/>
    <w:rsid w:val="003B059D"/>
    <w:pPr>
      <w:tabs>
        <w:tab w:val="clear" w:pos="431"/>
      </w:tabs>
      <w:overflowPunct/>
      <w:adjustRightInd/>
      <w:snapToGrid/>
      <w:spacing w:line="240" w:lineRule="auto"/>
      <w:ind w:left="708"/>
      <w:jc w:val="left"/>
    </w:pPr>
    <w:rPr>
      <w:snapToGrid/>
      <w:sz w:val="24"/>
      <w:szCs w:val="24"/>
      <w:lang w:eastAsia="en-US"/>
    </w:rPr>
  </w:style>
  <w:style w:type="paragraph" w:customStyle="1" w:styleId="szoveg">
    <w:name w:val="szoveg"/>
    <w:basedOn w:val="Normal"/>
    <w:rsid w:val="003B059D"/>
    <w:pPr>
      <w:tabs>
        <w:tab w:val="clear" w:pos="431"/>
      </w:tabs>
      <w:overflowPunct/>
      <w:adjustRightInd/>
      <w:snapToGrid/>
      <w:spacing w:before="284" w:after="284" w:line="240" w:lineRule="auto"/>
      <w:ind w:left="284" w:right="284"/>
    </w:pPr>
    <w:rPr>
      <w:rFonts w:ascii="Verdana" w:hAnsi="Verdana"/>
      <w:snapToGrid/>
      <w:color w:val="004A9E"/>
      <w:sz w:val="20"/>
      <w:lang w:val="hu-HU" w:eastAsia="hu-HU"/>
    </w:rPr>
  </w:style>
  <w:style w:type="character" w:customStyle="1" w:styleId="googqs-tidbitgoogqs-tidbit-0">
    <w:name w:val="goog_qs-tidbit goog_qs-tidbit-0"/>
    <w:basedOn w:val="DefaultParagraphFont"/>
    <w:rsid w:val="003B059D"/>
  </w:style>
  <w:style w:type="character" w:customStyle="1" w:styleId="llbChar">
    <w:name w:val="Élőláb Char"/>
    <w:rsid w:val="003B059D"/>
    <w:rPr>
      <w:sz w:val="24"/>
      <w:szCs w:val="24"/>
    </w:rPr>
  </w:style>
  <w:style w:type="paragraph" w:customStyle="1" w:styleId="StlusSorkizrt">
    <w:name w:val="Stílus Sorkizárt"/>
    <w:basedOn w:val="Normal"/>
    <w:rsid w:val="003B059D"/>
    <w:pPr>
      <w:tabs>
        <w:tab w:val="clear" w:pos="431"/>
      </w:tabs>
      <w:overflowPunct/>
      <w:adjustRightInd/>
      <w:snapToGrid/>
      <w:spacing w:before="60" w:after="60" w:line="240" w:lineRule="auto"/>
    </w:pPr>
    <w:rPr>
      <w:snapToGrid/>
      <w:sz w:val="24"/>
      <w:lang w:val="hu-HU" w:eastAsia="en-US"/>
    </w:rPr>
  </w:style>
  <w:style w:type="paragraph" w:customStyle="1" w:styleId="Nincstrkz">
    <w:name w:val="Nincs térköz"/>
    <w:qFormat/>
    <w:rsid w:val="003B059D"/>
    <w:rPr>
      <w:sz w:val="24"/>
      <w:szCs w:val="24"/>
      <w:lang w:val="hu-HU" w:eastAsia="hu-HU"/>
    </w:rPr>
  </w:style>
  <w:style w:type="paragraph" w:customStyle="1" w:styleId="Pa3">
    <w:name w:val="Pa3"/>
    <w:basedOn w:val="Normal"/>
    <w:next w:val="Normal"/>
    <w:rsid w:val="003B059D"/>
    <w:pPr>
      <w:tabs>
        <w:tab w:val="clear" w:pos="431"/>
      </w:tabs>
      <w:overflowPunct/>
      <w:autoSpaceDE w:val="0"/>
      <w:autoSpaceDN w:val="0"/>
      <w:snapToGrid/>
      <w:spacing w:line="241" w:lineRule="atLeast"/>
      <w:jc w:val="left"/>
    </w:pPr>
    <w:rPr>
      <w:rFonts w:ascii="Myriad Pro" w:eastAsia="Calibri" w:hAnsi="Myriad Pro"/>
      <w:snapToGrid/>
      <w:sz w:val="24"/>
      <w:szCs w:val="24"/>
      <w:lang w:val="es-ES" w:eastAsia="en-US"/>
    </w:rPr>
  </w:style>
  <w:style w:type="character" w:customStyle="1" w:styleId="A12">
    <w:name w:val="A1"/>
    <w:rsid w:val="003B059D"/>
    <w:rPr>
      <w:rFonts w:cs="Myriad Pro"/>
      <w:color w:val="000000"/>
      <w:sz w:val="22"/>
      <w:szCs w:val="22"/>
    </w:rPr>
  </w:style>
  <w:style w:type="character" w:customStyle="1" w:styleId="A70">
    <w:name w:val="A7"/>
    <w:rsid w:val="003B059D"/>
    <w:rPr>
      <w:rFonts w:ascii="Georgia" w:hAnsi="Georgia" w:cs="Georgia"/>
      <w:b/>
      <w:bCs/>
      <w:color w:val="000000"/>
      <w:sz w:val="28"/>
      <w:szCs w:val="28"/>
    </w:rPr>
  </w:style>
  <w:style w:type="paragraph" w:customStyle="1" w:styleId="ArtNum">
    <w:name w:val="Art. Num"/>
    <w:rsid w:val="003B059D"/>
    <w:pPr>
      <w:tabs>
        <w:tab w:val="num" w:pos="360"/>
      </w:tabs>
      <w:spacing w:before="120" w:after="120" w:line="260" w:lineRule="atLeast"/>
      <w:jc w:val="both"/>
    </w:pPr>
    <w:rPr>
      <w:rFonts w:ascii="Arial" w:eastAsia="Batang" w:hAnsi="Arial"/>
      <w:sz w:val="24"/>
      <w:lang w:val="es-ES" w:eastAsia="es-ES"/>
    </w:rPr>
  </w:style>
  <w:style w:type="paragraph" w:styleId="ListParagraph">
    <w:name w:val="List Paragraph"/>
    <w:basedOn w:val="Normal"/>
    <w:qFormat/>
    <w:rsid w:val="003B059D"/>
    <w:pPr>
      <w:tabs>
        <w:tab w:val="clear" w:pos="431"/>
      </w:tabs>
      <w:overflowPunct/>
      <w:adjustRightInd/>
      <w:snapToGrid/>
      <w:spacing w:after="200" w:line="276" w:lineRule="auto"/>
      <w:ind w:left="720"/>
      <w:jc w:val="left"/>
    </w:pPr>
    <w:rPr>
      <w:rFonts w:ascii="Calibri" w:hAnsi="Calibri"/>
      <w:snapToGrid/>
      <w:sz w:val="22"/>
      <w:szCs w:val="22"/>
      <w:lang w:val="es-ES" w:eastAsia="en-US"/>
    </w:rPr>
  </w:style>
  <w:style w:type="paragraph" w:customStyle="1" w:styleId="CM2">
    <w:name w:val="CM2"/>
    <w:basedOn w:val="Default"/>
    <w:next w:val="Default"/>
    <w:rsid w:val="003B059D"/>
    <w:pPr>
      <w:spacing w:line="226" w:lineRule="atLeast"/>
    </w:pPr>
    <w:rPr>
      <w:rFonts w:ascii="Arial" w:hAnsi="Arial" w:cs="Arial"/>
      <w:color w:val="auto"/>
      <w:lang w:val="en-US" w:eastAsia="en-US"/>
    </w:rPr>
  </w:style>
  <w:style w:type="paragraph" w:customStyle="1" w:styleId="informacion">
    <w:name w:val="informacion"/>
    <w:basedOn w:val="Normal"/>
    <w:rsid w:val="003B059D"/>
    <w:pPr>
      <w:tabs>
        <w:tab w:val="clear" w:pos="431"/>
      </w:tabs>
      <w:overflowPunct/>
      <w:adjustRightInd/>
      <w:snapToGrid/>
      <w:spacing w:line="240" w:lineRule="auto"/>
      <w:jc w:val="left"/>
    </w:pPr>
    <w:rPr>
      <w:rFonts w:ascii="Arial" w:eastAsia="Calibri" w:hAnsi="Arial" w:cs="Arial"/>
      <w:snapToGrid/>
      <w:color w:val="000000"/>
      <w:sz w:val="20"/>
      <w:lang w:val="es-BO" w:eastAsia="es-BO"/>
    </w:rPr>
  </w:style>
  <w:style w:type="character" w:customStyle="1" w:styleId="style21">
    <w:name w:val="style21"/>
    <w:rsid w:val="003B059D"/>
    <w:rPr>
      <w:rFonts w:ascii="Arial" w:hAnsi="Arial"/>
      <w:sz w:val="20"/>
    </w:rPr>
  </w:style>
  <w:style w:type="paragraph" w:customStyle="1" w:styleId="Prrafodelista1">
    <w:name w:val="Párrafo de lista1"/>
    <w:basedOn w:val="Normal"/>
    <w:rsid w:val="003B059D"/>
    <w:pPr>
      <w:tabs>
        <w:tab w:val="clear" w:pos="431"/>
      </w:tabs>
      <w:overflowPunct/>
      <w:adjustRightInd/>
      <w:snapToGrid/>
      <w:spacing w:after="200" w:line="276" w:lineRule="auto"/>
      <w:ind w:left="720"/>
      <w:jc w:val="left"/>
    </w:pPr>
    <w:rPr>
      <w:rFonts w:ascii="Calibri" w:eastAsia="Calibri" w:hAnsi="Calibri"/>
      <w:snapToGrid/>
      <w:sz w:val="22"/>
      <w:szCs w:val="22"/>
      <w:lang w:eastAsia="en-US"/>
    </w:rPr>
  </w:style>
  <w:style w:type="paragraph" w:customStyle="1" w:styleId="style2">
    <w:name w:val="style2"/>
    <w:basedOn w:val="Normal"/>
    <w:rsid w:val="003B059D"/>
    <w:pPr>
      <w:tabs>
        <w:tab w:val="clear" w:pos="431"/>
      </w:tabs>
      <w:overflowPunct/>
      <w:adjustRightInd/>
      <w:snapToGrid/>
      <w:spacing w:before="100" w:beforeAutospacing="1" w:after="100" w:afterAutospacing="1" w:line="240" w:lineRule="auto"/>
      <w:jc w:val="left"/>
    </w:pPr>
    <w:rPr>
      <w:rFonts w:eastAsia="Calibri"/>
      <w:b/>
      <w:bCs/>
      <w:snapToGrid/>
      <w:color w:val="0066FF"/>
      <w:sz w:val="23"/>
      <w:szCs w:val="23"/>
      <w:lang w:val="es-BO" w:eastAsia="es-BO"/>
    </w:rPr>
  </w:style>
  <w:style w:type="paragraph" w:customStyle="1" w:styleId="not-pspace">
    <w:name w:val="not-pspace"/>
    <w:basedOn w:val="Normal"/>
    <w:rsid w:val="003B059D"/>
    <w:pPr>
      <w:tabs>
        <w:tab w:val="clear" w:pos="431"/>
      </w:tabs>
      <w:overflowPunct/>
      <w:adjustRightInd/>
      <w:snapToGrid/>
      <w:spacing w:before="130" w:after="130" w:line="240" w:lineRule="auto"/>
      <w:jc w:val="left"/>
    </w:pPr>
    <w:rPr>
      <w:rFonts w:ascii="Calibri" w:hAnsi="Calibri"/>
      <w:snapToGrid/>
      <w:sz w:val="24"/>
      <w:szCs w:val="24"/>
      <w:lang w:val="es-BO" w:eastAsia="es-BO"/>
    </w:rPr>
  </w:style>
  <w:style w:type="character" w:customStyle="1" w:styleId="CarCar2">
    <w:name w:val=" Car Car2"/>
    <w:locked/>
    <w:rsid w:val="003B059D"/>
    <w:rPr>
      <w:rFonts w:ascii="Arial" w:eastAsia="Batang" w:hAnsi="Arial"/>
      <w:b/>
      <w:sz w:val="24"/>
      <w:szCs w:val="24"/>
      <w:u w:val="single"/>
      <w:lang w:val="es-ES" w:eastAsia="es-ES" w:bidi="ar-SA"/>
    </w:rPr>
  </w:style>
  <w:style w:type="paragraph" w:customStyle="1" w:styleId="Prrafodelista">
    <w:name w:val="Párrafo de lista"/>
    <w:basedOn w:val="Normal"/>
    <w:qFormat/>
    <w:rsid w:val="003B059D"/>
    <w:pPr>
      <w:tabs>
        <w:tab w:val="clear" w:pos="431"/>
      </w:tabs>
      <w:overflowPunct/>
      <w:adjustRightInd/>
      <w:snapToGrid/>
      <w:spacing w:after="200" w:line="276" w:lineRule="auto"/>
      <w:ind w:left="720"/>
      <w:jc w:val="left"/>
    </w:pPr>
    <w:rPr>
      <w:rFonts w:ascii="Calibri" w:eastAsia="Calibri" w:hAnsi="Calibri"/>
      <w:snapToGrid/>
      <w:sz w:val="22"/>
      <w:szCs w:val="22"/>
      <w:lang w:val="es-ES" w:eastAsia="en-US"/>
    </w:rPr>
  </w:style>
  <w:style w:type="paragraph" w:customStyle="1" w:styleId="normal0">
    <w:name w:val="normal"/>
    <w:basedOn w:val="Normal"/>
    <w:rsid w:val="003B059D"/>
    <w:pPr>
      <w:tabs>
        <w:tab w:val="clear" w:pos="431"/>
      </w:tabs>
      <w:overflowPunct/>
      <w:adjustRightInd/>
      <w:snapToGrid/>
      <w:spacing w:before="100" w:beforeAutospacing="1" w:after="100" w:afterAutospacing="1" w:line="240" w:lineRule="auto"/>
      <w:jc w:val="left"/>
    </w:pPr>
    <w:rPr>
      <w:snapToGrid/>
      <w:sz w:val="24"/>
      <w:szCs w:val="24"/>
      <w:lang w:val="es-DO" w:eastAsia="es-DO"/>
    </w:rPr>
  </w:style>
  <w:style w:type="character" w:styleId="Emphasis">
    <w:name w:val="Emphasis"/>
    <w:basedOn w:val="DefaultParagraphFont"/>
    <w:qFormat/>
    <w:rsid w:val="003B059D"/>
    <w:rPr>
      <w:i w:val="0"/>
      <w:iCs w:val="0"/>
      <w:color w:val="CC0000"/>
    </w:rPr>
  </w:style>
  <w:style w:type="paragraph" w:styleId="TOC1">
    <w:name w:val="toc 1"/>
    <w:basedOn w:val="Normal"/>
    <w:next w:val="Normal"/>
    <w:autoRedefine/>
    <w:rsid w:val="003B059D"/>
    <w:pPr>
      <w:tabs>
        <w:tab w:val="clear" w:pos="431"/>
      </w:tabs>
      <w:overflowPunct/>
      <w:adjustRightInd/>
      <w:snapToGrid/>
      <w:spacing w:before="120" w:after="120"/>
      <w:jc w:val="left"/>
    </w:pPr>
    <w:rPr>
      <w:rFonts w:ascii="Calibri" w:hAnsi="Calibri" w:cs="Calibri"/>
      <w:b/>
      <w:bCs/>
      <w:caps/>
      <w:snapToGrid/>
      <w:kern w:val="14"/>
      <w:sz w:val="20"/>
    </w:rPr>
  </w:style>
  <w:style w:type="paragraph" w:styleId="TOC2">
    <w:name w:val="toc 2"/>
    <w:basedOn w:val="Normal"/>
    <w:next w:val="Normal"/>
    <w:autoRedefine/>
    <w:rsid w:val="003B059D"/>
    <w:pPr>
      <w:tabs>
        <w:tab w:val="clear" w:pos="431"/>
      </w:tabs>
      <w:overflowPunct/>
      <w:adjustRightInd/>
      <w:snapToGrid/>
      <w:ind w:left="210"/>
      <w:jc w:val="left"/>
    </w:pPr>
    <w:rPr>
      <w:rFonts w:ascii="Calibri" w:hAnsi="Calibri" w:cs="Calibri"/>
      <w:smallCaps/>
      <w:snapToGrid/>
      <w:kern w:val="14"/>
      <w:sz w:val="20"/>
    </w:rPr>
  </w:style>
  <w:style w:type="paragraph" w:styleId="TOC3">
    <w:name w:val="toc 3"/>
    <w:basedOn w:val="Normal"/>
    <w:next w:val="Normal"/>
    <w:autoRedefine/>
    <w:rsid w:val="003B059D"/>
    <w:pPr>
      <w:tabs>
        <w:tab w:val="clear" w:pos="431"/>
      </w:tabs>
      <w:overflowPunct/>
      <w:adjustRightInd/>
      <w:snapToGrid/>
      <w:ind w:left="420"/>
      <w:jc w:val="left"/>
    </w:pPr>
    <w:rPr>
      <w:rFonts w:ascii="Calibri" w:hAnsi="Calibri" w:cs="Calibri"/>
      <w:i/>
      <w:iCs/>
      <w:snapToGrid/>
      <w:kern w:val="14"/>
      <w:sz w:val="20"/>
    </w:rPr>
  </w:style>
  <w:style w:type="paragraph" w:styleId="TOC4">
    <w:name w:val="toc 4"/>
    <w:basedOn w:val="Normal"/>
    <w:next w:val="Normal"/>
    <w:autoRedefine/>
    <w:rsid w:val="003B059D"/>
    <w:pPr>
      <w:tabs>
        <w:tab w:val="clear" w:pos="431"/>
      </w:tabs>
      <w:overflowPunct/>
      <w:adjustRightInd/>
      <w:snapToGrid/>
      <w:ind w:left="630"/>
      <w:jc w:val="left"/>
    </w:pPr>
    <w:rPr>
      <w:rFonts w:ascii="Calibri" w:hAnsi="Calibri" w:cs="Calibri"/>
      <w:snapToGrid/>
      <w:kern w:val="14"/>
      <w:sz w:val="18"/>
      <w:szCs w:val="18"/>
    </w:rPr>
  </w:style>
  <w:style w:type="paragraph" w:styleId="TOC5">
    <w:name w:val="toc 5"/>
    <w:basedOn w:val="Normal"/>
    <w:next w:val="Normal"/>
    <w:autoRedefine/>
    <w:rsid w:val="003B059D"/>
    <w:pPr>
      <w:tabs>
        <w:tab w:val="clear" w:pos="431"/>
      </w:tabs>
      <w:overflowPunct/>
      <w:adjustRightInd/>
      <w:snapToGrid/>
      <w:ind w:left="840"/>
      <w:jc w:val="left"/>
    </w:pPr>
    <w:rPr>
      <w:rFonts w:ascii="Calibri" w:hAnsi="Calibri" w:cs="Calibri"/>
      <w:snapToGrid/>
      <w:kern w:val="14"/>
      <w:sz w:val="18"/>
      <w:szCs w:val="18"/>
    </w:rPr>
  </w:style>
  <w:style w:type="paragraph" w:styleId="TOC6">
    <w:name w:val="toc 6"/>
    <w:basedOn w:val="Normal"/>
    <w:next w:val="Normal"/>
    <w:autoRedefine/>
    <w:rsid w:val="003B059D"/>
    <w:pPr>
      <w:tabs>
        <w:tab w:val="clear" w:pos="431"/>
      </w:tabs>
      <w:overflowPunct/>
      <w:adjustRightInd/>
      <w:snapToGrid/>
      <w:ind w:left="1050"/>
      <w:jc w:val="left"/>
    </w:pPr>
    <w:rPr>
      <w:rFonts w:ascii="Calibri" w:hAnsi="Calibri" w:cs="Calibri"/>
      <w:snapToGrid/>
      <w:kern w:val="14"/>
      <w:sz w:val="18"/>
      <w:szCs w:val="18"/>
    </w:rPr>
  </w:style>
  <w:style w:type="paragraph" w:styleId="TOC7">
    <w:name w:val="toc 7"/>
    <w:basedOn w:val="Normal"/>
    <w:next w:val="Normal"/>
    <w:autoRedefine/>
    <w:rsid w:val="003B059D"/>
    <w:pPr>
      <w:tabs>
        <w:tab w:val="clear" w:pos="431"/>
      </w:tabs>
      <w:overflowPunct/>
      <w:adjustRightInd/>
      <w:snapToGrid/>
      <w:ind w:left="1260"/>
      <w:jc w:val="left"/>
    </w:pPr>
    <w:rPr>
      <w:rFonts w:ascii="Calibri" w:hAnsi="Calibri" w:cs="Calibri"/>
      <w:snapToGrid/>
      <w:kern w:val="14"/>
      <w:sz w:val="18"/>
      <w:szCs w:val="18"/>
    </w:rPr>
  </w:style>
  <w:style w:type="paragraph" w:styleId="TOC8">
    <w:name w:val="toc 8"/>
    <w:basedOn w:val="Normal"/>
    <w:next w:val="Normal"/>
    <w:autoRedefine/>
    <w:rsid w:val="003B059D"/>
    <w:pPr>
      <w:tabs>
        <w:tab w:val="clear" w:pos="431"/>
      </w:tabs>
      <w:overflowPunct/>
      <w:adjustRightInd/>
      <w:snapToGrid/>
      <w:ind w:left="1470"/>
      <w:jc w:val="left"/>
    </w:pPr>
    <w:rPr>
      <w:rFonts w:ascii="Calibri" w:hAnsi="Calibri" w:cs="Calibri"/>
      <w:snapToGrid/>
      <w:kern w:val="14"/>
      <w:sz w:val="18"/>
      <w:szCs w:val="18"/>
    </w:rPr>
  </w:style>
  <w:style w:type="paragraph" w:styleId="TOC9">
    <w:name w:val="toc 9"/>
    <w:basedOn w:val="Normal"/>
    <w:next w:val="Normal"/>
    <w:autoRedefine/>
    <w:rsid w:val="003B059D"/>
    <w:pPr>
      <w:tabs>
        <w:tab w:val="clear" w:pos="431"/>
      </w:tabs>
      <w:overflowPunct/>
      <w:adjustRightInd/>
      <w:snapToGrid/>
      <w:ind w:left="1680"/>
      <w:jc w:val="left"/>
    </w:pPr>
    <w:rPr>
      <w:rFonts w:ascii="Calibri" w:hAnsi="Calibri" w:cs="Calibri"/>
      <w:snapToGrid/>
      <w:kern w:val="14"/>
      <w:sz w:val="18"/>
      <w:szCs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bc.gov.iq"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1</Pages>
  <Words>8650</Words>
  <Characters>49305</Characters>
  <Application>Microsoft Office Outlook</Application>
  <DocSecurity>4</DocSecurity>
  <Lines>410</Lines>
  <Paragraphs>115</Paragraphs>
  <ScaleCrop>false</ScaleCrop>
  <Company>CSD</Company>
  <LinksUpToDate>false</LinksUpToDate>
  <CharactersWithSpaces>57840</CharactersWithSpaces>
  <SharedDoc>false</SharedDoc>
  <HLinks>
    <vt:vector size="6" baseType="variant">
      <vt:variant>
        <vt:i4>2359336</vt:i4>
      </vt:variant>
      <vt:variant>
        <vt:i4>0</vt:i4>
      </vt:variant>
      <vt:variant>
        <vt:i4>0</vt:i4>
      </vt:variant>
      <vt:variant>
        <vt:i4>5</vt:i4>
      </vt:variant>
      <vt:variant>
        <vt:lpwstr>http://www.scbc.gov.iq/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Si</cp:lastModifiedBy>
  <cp:revision>3</cp:revision>
  <cp:lastPrinted>2013-04-18T13:33:00Z</cp:lastPrinted>
  <dcterms:created xsi:type="dcterms:W3CDTF">2013-04-18T13:33:00Z</dcterms:created>
  <dcterms:modified xsi:type="dcterms:W3CDTF">2013-04-18T13:33:00Z</dcterms:modified>
</cp:coreProperties>
</file>