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DE" w:rsidRDefault="00A460DE">
      <w:pPr>
        <w:spacing w:line="60" w:lineRule="exact"/>
      </w:pPr>
      <w:r>
        <w:rPr>
          <w:rStyle w:val="CommentReference"/>
          <w:rFonts w:hint="eastAsia"/>
          <w:vanish/>
        </w:rPr>
        <w:commentReference w:id="0"/>
      </w:r>
    </w:p>
    <w:p w:rsidR="00A460DE" w:rsidRDefault="00A460DE">
      <w:pPr>
        <w:pStyle w:val="H1"/>
        <w:spacing w:beforeLines="0" w:before="0" w:after="0" w:line="340" w:lineRule="exact"/>
        <w:rPr>
          <w:rFonts w:hint="eastAsia"/>
        </w:rPr>
      </w:pPr>
      <w:bookmarkStart w:id="1" w:name="_Toc93172486"/>
      <w:bookmarkStart w:id="2" w:name="_Toc93172672"/>
      <w:r>
        <w:rPr>
          <w:rFonts w:hint="eastAsia"/>
        </w:rPr>
        <w:t>消除对妇女歧视委员会</w:t>
      </w:r>
      <w:bookmarkEnd w:id="1"/>
      <w:bookmarkEnd w:id="2"/>
    </w:p>
    <w:p w:rsidR="00A460DE" w:rsidRDefault="00A460DE">
      <w:pPr>
        <w:spacing w:line="360" w:lineRule="atLeast"/>
        <w:rPr>
          <w:rFonts w:eastAsia="SimHei" w:hint="eastAsia"/>
          <w:color w:val="FF0000"/>
        </w:rPr>
      </w:pPr>
      <w:r>
        <w:rPr>
          <w:rFonts w:eastAsia="SimHei" w:hint="eastAsia"/>
          <w:color w:val="FF0000"/>
        </w:rPr>
        <w:t>会前工作组</w:t>
      </w:r>
    </w:p>
    <w:p w:rsidR="00A460DE" w:rsidRDefault="00A460DE">
      <w:pPr>
        <w:spacing w:line="360" w:lineRule="atLeast"/>
        <w:rPr>
          <w:rFonts w:eastAsia="SimHei" w:hint="eastAsia"/>
          <w:color w:val="FF0000"/>
        </w:rPr>
      </w:pPr>
      <w:r>
        <w:rPr>
          <w:rFonts w:eastAsia="SimHei" w:hint="eastAsia"/>
          <w:color w:val="FF0000"/>
        </w:rPr>
        <w:t>第三十九届会议</w:t>
      </w:r>
    </w:p>
    <w:p w:rsidR="00A460DE" w:rsidRDefault="00A460DE">
      <w:pPr>
        <w:spacing w:line="360" w:lineRule="atLeast"/>
        <w:rPr>
          <w:color w:val="000000"/>
        </w:rPr>
      </w:pPr>
      <w:r>
        <w:rPr>
          <w:rFonts w:hint="eastAsia"/>
          <w:color w:val="000000"/>
        </w:rPr>
        <w:t>2007</w:t>
      </w:r>
      <w:r>
        <w:rPr>
          <w:rFonts w:hint="eastAsia"/>
          <w:color w:val="000000"/>
        </w:rPr>
        <w:t>年</w:t>
      </w:r>
      <w:r>
        <w:rPr>
          <w:rFonts w:hint="eastAsia"/>
          <w:color w:val="000000"/>
        </w:rPr>
        <w:t>7</w:t>
      </w:r>
      <w:r>
        <w:rPr>
          <w:rFonts w:hint="eastAsia"/>
          <w:color w:val="000000"/>
        </w:rPr>
        <w:t>月</w:t>
      </w:r>
      <w:r>
        <w:rPr>
          <w:color w:val="000000"/>
        </w:rPr>
        <w:t>23</w:t>
      </w:r>
      <w:r>
        <w:rPr>
          <w:rFonts w:hint="eastAsia"/>
          <w:color w:val="000000"/>
        </w:rPr>
        <w:t>日至</w:t>
      </w:r>
      <w:r>
        <w:rPr>
          <w:rFonts w:hint="eastAsia"/>
          <w:color w:val="000000"/>
        </w:rPr>
        <w:t>8</w:t>
      </w:r>
      <w:r>
        <w:rPr>
          <w:rFonts w:hint="eastAsia"/>
          <w:color w:val="000000"/>
        </w:rPr>
        <w:t>月</w:t>
      </w:r>
      <w:r w:rsidR="001C3406">
        <w:rPr>
          <w:color w:val="000000"/>
        </w:rPr>
        <w:t>10</w:t>
      </w:r>
      <w:r>
        <w:rPr>
          <w:rFonts w:hint="eastAsia"/>
          <w:color w:val="000000"/>
        </w:rPr>
        <w:t>日</w:t>
      </w:r>
    </w:p>
    <w:p w:rsidR="00A460DE" w:rsidRDefault="00A460DE">
      <w:pPr>
        <w:spacing w:line="360" w:lineRule="atLeast"/>
      </w:pPr>
    </w:p>
    <w:p w:rsidR="00A460DE" w:rsidRDefault="00A460DE">
      <w:pPr>
        <w:spacing w:line="360" w:lineRule="atLeast"/>
      </w:pPr>
    </w:p>
    <w:p w:rsidR="00A460DE" w:rsidRDefault="00A460DE" w:rsidP="00794A0A">
      <w:pPr>
        <w:pStyle w:val="HCh"/>
        <w:ind w:leftChars="600" w:left="31680"/>
      </w:pPr>
      <w:r>
        <w:rPr>
          <w:rFonts w:hint="eastAsia"/>
        </w:rPr>
        <w:t>对与审议</w:t>
      </w:r>
      <w:bookmarkStart w:id="3" w:name="_Toc108379353"/>
      <w:bookmarkStart w:id="4" w:name="_Toc108379723"/>
      <w:bookmarkStart w:id="5" w:name="_Toc120590197"/>
      <w:bookmarkStart w:id="6" w:name="_Toc120592866"/>
      <w:r>
        <w:rPr>
          <w:rFonts w:hint="eastAsia"/>
        </w:rPr>
        <w:t>第四和第五次合并定期报告</w:t>
      </w:r>
      <w:bookmarkEnd w:id="3"/>
      <w:bookmarkEnd w:id="4"/>
      <w:bookmarkEnd w:id="5"/>
      <w:bookmarkEnd w:id="6"/>
      <w:r>
        <w:rPr>
          <w:rFonts w:hint="eastAsia"/>
        </w:rPr>
        <w:t>有关的议题和问题清单的答复</w:t>
      </w:r>
    </w:p>
    <w:p w:rsidR="00A460DE" w:rsidRDefault="00A460DE" w:rsidP="00794A0A">
      <w:pPr>
        <w:pStyle w:val="HCh"/>
        <w:ind w:leftChars="600" w:left="31680"/>
        <w:jc w:val="both"/>
      </w:pPr>
      <w:r>
        <w:rPr>
          <w:rFonts w:hint="eastAsia"/>
        </w:rPr>
        <w:t>印度尼西亚</w:t>
      </w:r>
      <w:r>
        <w:rPr>
          <w:rFonts w:ascii="Times New Roman"/>
          <w:vertAlign w:val="superscript"/>
        </w:rPr>
        <w:t>*</w:t>
      </w:r>
    </w:p>
    <w:p w:rsidR="00A460DE" w:rsidRDefault="00A460DE">
      <w:pPr>
        <w:pStyle w:val="Date"/>
      </w:pPr>
    </w:p>
    <w:p w:rsidR="00A460DE" w:rsidRDefault="00A460DE">
      <w:pPr>
        <w:rPr>
          <w:rFonts w:hint="eastAsia"/>
        </w:rPr>
      </w:pPr>
    </w:p>
    <w:p w:rsidR="00A460DE" w:rsidRDefault="00A460DE">
      <w:pPr>
        <w:pStyle w:val="Date"/>
        <w:spacing w:line="60" w:lineRule="exact"/>
        <w:sectPr w:rsidR="00A460DE">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bookmarkStart w:id="7" w:name="_Toc77496595"/>
    </w:p>
    <w:p w:rsidR="00A460DE" w:rsidRDefault="00A460DE">
      <w:pPr>
        <w:pStyle w:val="Date"/>
        <w:spacing w:line="60" w:lineRule="exact"/>
        <w:rPr>
          <w:rFonts w:hint="eastAsia"/>
          <w:lang w:val="en-GB"/>
        </w:rPr>
      </w:pPr>
    </w:p>
    <w:bookmarkEnd w:id="7"/>
    <w:p w:rsidR="00A460DE" w:rsidRDefault="00A460DE">
      <w:pPr>
        <w:spacing w:after="240" w:line="360" w:lineRule="exact"/>
        <w:rPr>
          <w:rFonts w:ascii="KaiTi_GB2312" w:eastAsia="KaiTi_GB2312" w:hint="eastAsia"/>
          <w:color w:val="0000FF"/>
        </w:rPr>
      </w:pPr>
      <w:r>
        <w:rPr>
          <w:rFonts w:ascii="KaiTi_GB2312" w:eastAsia="KaiTi_GB2312"/>
          <w:color w:val="0000FF"/>
        </w:rPr>
        <w:t xml:space="preserve">1. </w:t>
      </w:r>
      <w:r>
        <w:rPr>
          <w:rFonts w:ascii="KaiTi_GB2312" w:eastAsia="KaiTi_GB2312"/>
          <w:color w:val="0000FF"/>
        </w:rPr>
        <w:tab/>
      </w:r>
      <w:r>
        <w:rPr>
          <w:rFonts w:ascii="KaiTi_GB2312" w:eastAsia="KaiTi_GB2312" w:hint="eastAsia"/>
          <w:color w:val="0000FF"/>
        </w:rPr>
        <w:t>请说明报告是否已获政府通过，是否与非政府组织进行了协商，是否将报告提交了议会。</w:t>
      </w:r>
    </w:p>
    <w:p w:rsidR="00A460DE" w:rsidRDefault="00A460DE" w:rsidP="00794A0A">
      <w:pPr>
        <w:spacing w:after="240" w:line="360" w:lineRule="exact"/>
        <w:ind w:firstLineChars="200" w:firstLine="31680"/>
        <w:rPr>
          <w:rFonts w:hint="eastAsia"/>
        </w:rPr>
      </w:pPr>
      <w:r>
        <w:rPr>
          <w:rFonts w:hint="eastAsia"/>
        </w:rPr>
        <w:t>报告已获政府通过。</w:t>
      </w:r>
      <w:r>
        <w:rPr>
          <w:rFonts w:hint="eastAsia"/>
        </w:rPr>
        <w:t>2000</w:t>
      </w:r>
      <w:r>
        <w:rPr>
          <w:rFonts w:hint="eastAsia"/>
        </w:rPr>
        <w:t>年至</w:t>
      </w:r>
      <w:r>
        <w:rPr>
          <w:rFonts w:hint="eastAsia"/>
        </w:rPr>
        <w:t>2003</w:t>
      </w:r>
      <w:r>
        <w:rPr>
          <w:rFonts w:hint="eastAsia"/>
        </w:rPr>
        <w:t>年，各利益攸关方都参与了报告起草工作，包括政府相关部门代表、非政府组织、议会成员、社区组织、宗教领袖、社区领袖和学者。</w:t>
      </w:r>
      <w:r>
        <w:rPr>
          <w:rFonts w:hint="eastAsia"/>
        </w:rPr>
        <w:t>2004</w:t>
      </w:r>
      <w:r>
        <w:rPr>
          <w:rFonts w:hint="eastAsia"/>
        </w:rPr>
        <w:t>年，由著名专家组成的工作小组用了一整年的时间对草案进行修改润色。虽然没有直接提交议会，但报告草案已经分发给议会成员、政府机构、非政府组织和其他团体，以征求意见和进一步的建议。</w:t>
      </w:r>
    </w:p>
    <w:p w:rsidR="00A460DE" w:rsidRDefault="00A460DE" w:rsidP="00794A0A">
      <w:pPr>
        <w:spacing w:after="240" w:line="360" w:lineRule="exact"/>
        <w:ind w:firstLineChars="200" w:firstLine="31680"/>
        <w:rPr>
          <w:rFonts w:hint="eastAsia"/>
        </w:rPr>
      </w:pPr>
      <w:r>
        <w:rPr>
          <w:rFonts w:hint="eastAsia"/>
        </w:rPr>
        <w:t>另外值得注意的是，自</w:t>
      </w:r>
      <w:r>
        <w:rPr>
          <w:rFonts w:hint="eastAsia"/>
        </w:rPr>
        <w:t>2001</w:t>
      </w:r>
      <w:r>
        <w:rPr>
          <w:rFonts w:hint="eastAsia"/>
        </w:rPr>
        <w:t>年以来，印度尼西亚女议员核心小组一直积极推动性别平等并争取赋予妇女在议会更大的权力。为遵守《公约》规定，特别是为了实现女议员最低比例不少于</w:t>
      </w:r>
      <w:r>
        <w:rPr>
          <w:rFonts w:hint="eastAsia"/>
        </w:rPr>
        <w:t>30%</w:t>
      </w:r>
      <w:r>
        <w:rPr>
          <w:rFonts w:hint="eastAsia"/>
        </w:rPr>
        <w:t>的要求，女议员核心小组正在实行三项战略措施，即：</w:t>
      </w:r>
    </w:p>
    <w:p w:rsidR="00A460DE" w:rsidRDefault="00A460DE" w:rsidP="00794A0A">
      <w:pPr>
        <w:spacing w:after="240" w:line="360" w:lineRule="exact"/>
        <w:ind w:firstLineChars="150" w:firstLine="31680"/>
      </w:pPr>
      <w:r>
        <w:rPr>
          <w:rFonts w:hint="eastAsia"/>
        </w:rPr>
        <w:t>（一）确定并修改歧视妇女的现行法律；</w:t>
      </w:r>
    </w:p>
    <w:p w:rsidR="00A460DE" w:rsidRDefault="00A460DE" w:rsidP="00794A0A">
      <w:pPr>
        <w:spacing w:after="240" w:line="360" w:lineRule="exact"/>
        <w:ind w:firstLineChars="150" w:firstLine="31680"/>
      </w:pPr>
      <w:r>
        <w:rPr>
          <w:rFonts w:hint="eastAsia"/>
        </w:rPr>
        <w:t>（二）保证并增加各个部门赋予妇女权力的预算；以及</w:t>
      </w:r>
    </w:p>
    <w:p w:rsidR="00A460DE" w:rsidRDefault="00A460DE" w:rsidP="00794A0A">
      <w:pPr>
        <w:spacing w:after="240" w:line="360" w:lineRule="exact"/>
        <w:ind w:firstLineChars="150" w:firstLine="31680"/>
      </w:pPr>
      <w:r>
        <w:rPr>
          <w:rFonts w:hint="eastAsia"/>
        </w:rPr>
        <w:t>（三）监测与妇女有关的法律的执行情况。</w:t>
      </w:r>
    </w:p>
    <w:p w:rsidR="00A460DE" w:rsidRDefault="00A460DE" w:rsidP="00794A0A">
      <w:pPr>
        <w:spacing w:after="240" w:line="360" w:lineRule="exact"/>
        <w:ind w:firstLineChars="200" w:firstLine="31680"/>
        <w:rPr>
          <w:rFonts w:hint="eastAsia"/>
        </w:rPr>
      </w:pPr>
      <w:r>
        <w:rPr>
          <w:rFonts w:hint="eastAsia"/>
        </w:rPr>
        <w:t>在今后各类人权公约，包括《消除对妇女一切形式歧视公约》的报告过程中，女议员核心小组希望能和政府进行更多的协商合作。</w:t>
      </w:r>
    </w:p>
    <w:p w:rsidR="00A460DE" w:rsidRDefault="00A460DE">
      <w:pPr>
        <w:spacing w:after="240" w:line="360" w:lineRule="exact"/>
        <w:rPr>
          <w:rFonts w:eastAsia="SimHei" w:hint="eastAsia"/>
          <w:color w:val="FF0000"/>
          <w:sz w:val="24"/>
        </w:rPr>
      </w:pPr>
      <w:r>
        <w:rPr>
          <w:rFonts w:eastAsia="SimHei" w:hint="eastAsia"/>
          <w:color w:val="FF0000"/>
          <w:sz w:val="24"/>
        </w:rPr>
        <w:t>宪法、立法和体制框架</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w:t>
      </w:r>
      <w:r>
        <w:rPr>
          <w:rFonts w:ascii="KaiTi_GB2312" w:eastAsia="KaiTi_GB2312" w:hint="eastAsia"/>
          <w:color w:val="0000FF"/>
        </w:rPr>
        <w:tab/>
        <w:t>《1945年印度尼西亚宪法》（2000年第二修正案）和关于人权的1999年第39号法律了歧视的定义，其中包括基于性别的歧视（第25和26段）。但是委员会在前一次结论意见中关切地注意到，没有按照《公约》第1条提出“对妇女的歧视”的明确定义（A/53/38/Rev.1，第285段）。请说明是否计划在特定时间内制定相关立法。</w:t>
      </w:r>
    </w:p>
    <w:p w:rsidR="00A460DE" w:rsidRDefault="00A460DE" w:rsidP="00794A0A">
      <w:pPr>
        <w:spacing w:after="240" w:line="360" w:lineRule="exact"/>
        <w:ind w:firstLineChars="200" w:firstLine="31680"/>
        <w:rPr>
          <w:rFonts w:hint="eastAsia"/>
        </w:rPr>
      </w:pPr>
      <w:r>
        <w:rPr>
          <w:rFonts w:hint="eastAsia"/>
        </w:rPr>
        <w:t>目前，政府有关领导正在就性别平等法律草案进行讨论。该草案内容将包括“对妇女的歧视”的定义，并涉及妇女权利的方方面面，以及她们在家庭，社区和社会中应该享有的平等机会、控制权、参与权和利益。草案定于</w:t>
      </w:r>
      <w:r>
        <w:rPr>
          <w:rFonts w:hint="eastAsia"/>
        </w:rPr>
        <w:t>2008</w:t>
      </w:r>
      <w:r>
        <w:rPr>
          <w:rFonts w:hint="eastAsia"/>
        </w:rPr>
        <w:t>年完成。</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3.</w:t>
      </w:r>
      <w:r>
        <w:rPr>
          <w:rFonts w:ascii="KaiTi_GB2312" w:eastAsia="KaiTi_GB2312" w:hint="eastAsia"/>
          <w:color w:val="0000FF"/>
        </w:rPr>
        <w:tab/>
        <w:t>报告（第40段）指出，按照关于将性别观点纳入国家发展主流的2000年第9号总统令建立了将性别观点纳入主流的机制。该项总统令责成所有政府代表和机构将性别观点纳入各自工作的主流。请提供资料说明这些机制如何有效运作以及为性别主流化筹措资金的情况，包括如何利用对性别问题有敏感认识的预算编制进程。</w:t>
      </w:r>
    </w:p>
    <w:p w:rsidR="00A460DE" w:rsidRDefault="00A460DE" w:rsidP="00794A0A">
      <w:pPr>
        <w:spacing w:after="240" w:line="360" w:lineRule="exact"/>
        <w:ind w:firstLineChars="200" w:firstLine="31680"/>
        <w:rPr>
          <w:rFonts w:hint="eastAsia"/>
        </w:rPr>
      </w:pPr>
      <w:r>
        <w:rPr>
          <w:rFonts w:hint="eastAsia"/>
        </w:rPr>
        <w:t>1999</w:t>
      </w:r>
      <w:r>
        <w:rPr>
          <w:rFonts w:hint="eastAsia"/>
        </w:rPr>
        <w:t>年以来，重视性别平等一直是印度尼西亚国家发展计划的一个显著特点。实际上，性别主流化战略已被纳入作为政府年度工作计划的《</w:t>
      </w:r>
      <w:r>
        <w:rPr>
          <w:rFonts w:hint="eastAsia"/>
        </w:rPr>
        <w:t>2004-2009</w:t>
      </w:r>
      <w:r>
        <w:rPr>
          <w:rFonts w:hint="eastAsia"/>
        </w:rPr>
        <w:t>年国家中期发展计划》中。另外，性别主流化也是减贫战略的一个组成部分。为了监测主流化战略的有效实行，妇女权力国务部在十个省份进行了调研（东爪哇、楠榜、西卡里曼丹、北苏门答腊、中爪哇、</w:t>
      </w:r>
      <w:r>
        <w:t>占碑</w:t>
      </w:r>
      <w:r>
        <w:rPr>
          <w:rFonts w:hint="eastAsia"/>
        </w:rPr>
        <w:t>、巴厘、马鲁古、中苏拉威西和</w:t>
      </w:r>
      <w:r>
        <w:t>邦加－勿里洞</w:t>
      </w:r>
      <w:r>
        <w:t xml:space="preserve"> </w:t>
      </w:r>
      <w:r>
        <w:rPr>
          <w:rFonts w:hint="eastAsia"/>
        </w:rPr>
        <w:t>），并得出以下结论：</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机制体制和辅助机构</w:t>
      </w:r>
    </w:p>
    <w:p w:rsidR="00A460DE" w:rsidRDefault="00A460DE" w:rsidP="00794A0A">
      <w:pPr>
        <w:spacing w:after="240" w:line="360" w:lineRule="exact"/>
        <w:ind w:firstLineChars="200" w:firstLine="31680"/>
        <w:rPr>
          <w:rFonts w:hint="eastAsia"/>
        </w:rPr>
      </w:pPr>
      <w:r>
        <w:rPr>
          <w:rFonts w:hint="eastAsia"/>
        </w:rPr>
        <w:t>研究发现，省份之间和各省内部负责执行性别主流化的机构各不相同，这就不可避免地会在工作过程中给协调和协助带来问题。在有些省份，决策权由机构最高领导掌握，而在另一些省份，决策权则由政府低级部门掌握。这种情况影响了工作机制在地区层面发挥作用。</w:t>
      </w:r>
    </w:p>
    <w:p w:rsidR="00A460DE" w:rsidRDefault="00A460DE" w:rsidP="00794A0A">
      <w:pPr>
        <w:spacing w:after="240" w:line="360" w:lineRule="exact"/>
        <w:ind w:firstLineChars="200" w:firstLine="31680"/>
        <w:rPr>
          <w:rFonts w:hint="eastAsia"/>
        </w:rPr>
      </w:pPr>
      <w:r>
        <w:rPr>
          <w:rFonts w:hint="eastAsia"/>
        </w:rPr>
        <w:t>在最大程度保证性别主流化的有效实施上，辅助机构发挥了重要作用，例如：性别主流化工作组、</w:t>
      </w:r>
      <w:r>
        <w:t>社会性别问题协调中心</w:t>
      </w:r>
      <w:r>
        <w:rPr>
          <w:rFonts w:hint="eastAsia"/>
        </w:rPr>
        <w:t>、妇女权力管理小组、善待母亲运动工作小组、幼儿保育机构、妇女危机中心、特别待遇单位等。即使这些辅助机构主要协助的是妇女赋权和性别平等的工作，但它们同时也在各自所在的地区帮助推动了性别主流化战略的实施。研究还显示，并不是所有省份都建立了类似机构。</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地区政府的承诺</w:t>
      </w:r>
    </w:p>
    <w:p w:rsidR="00A460DE" w:rsidRDefault="00A460DE" w:rsidP="00794A0A">
      <w:pPr>
        <w:spacing w:after="240" w:line="360" w:lineRule="exact"/>
        <w:ind w:firstLineChars="200" w:firstLine="31680"/>
        <w:rPr>
          <w:rFonts w:hint="eastAsia"/>
        </w:rPr>
      </w:pPr>
      <w:r>
        <w:rPr>
          <w:rFonts w:hint="eastAsia"/>
        </w:rPr>
        <w:t>地区政府的承诺水平反映在地区计划中是否包含对性别问题有敏感认识的政策和方案以及是否将社会性别观念和妇女参与发展纳入预算编制。</w:t>
      </w:r>
    </w:p>
    <w:p w:rsidR="00A460DE" w:rsidRDefault="00A460DE" w:rsidP="00794A0A">
      <w:pPr>
        <w:spacing w:after="240" w:line="360" w:lineRule="exact"/>
        <w:ind w:firstLineChars="200" w:firstLine="31680"/>
        <w:rPr>
          <w:rFonts w:hint="eastAsia"/>
        </w:rPr>
      </w:pPr>
      <w:r>
        <w:rPr>
          <w:rFonts w:hint="eastAsia"/>
        </w:rPr>
        <w:t>是否把对性别问题有敏感认识的政策和方案纳入地区战略计划和政府年度工作计划也反映了地区政府的承诺水平。研究发现，大部分省份已经制定了类似的政策和方案，并将其纳入到了地区战略和工作计划当中。研究还发现，性别观点已经融入了医疗保健、教育、和社会福利方案中。</w:t>
      </w:r>
    </w:p>
    <w:p w:rsidR="00A460DE" w:rsidRDefault="00A460DE" w:rsidP="00794A0A">
      <w:pPr>
        <w:spacing w:after="240" w:line="360" w:lineRule="exact"/>
        <w:ind w:firstLineChars="200" w:firstLine="31680"/>
        <w:rPr>
          <w:rFonts w:hint="eastAsia"/>
        </w:rPr>
      </w:pPr>
      <w:r>
        <w:t xml:space="preserve"> </w:t>
      </w:r>
      <w:r>
        <w:rPr>
          <w:rFonts w:hint="eastAsia"/>
        </w:rPr>
        <w:t>在将社会性别观念纳入预算编制方面，虽然我们提倡每个部委拿出</w:t>
      </w:r>
      <w:r>
        <w:rPr>
          <w:rFonts w:hint="eastAsia"/>
        </w:rPr>
        <w:t>5%</w:t>
      </w:r>
      <w:r>
        <w:rPr>
          <w:rFonts w:hint="eastAsia"/>
        </w:rPr>
        <w:t>的资金用于性别主流化，但国家分配给妇女和性别平等事业的预算仍然不足，只有</w:t>
      </w:r>
      <w:r>
        <w:rPr>
          <w:rFonts w:hint="eastAsia"/>
        </w:rPr>
        <w:t>1%</w:t>
      </w:r>
      <w:r>
        <w:rPr>
          <w:rFonts w:hint="eastAsia"/>
        </w:rPr>
        <w:t>不到。有关将社会性别观念纳入预算编制的培训和指导已经并且正在各个地区和国家层面上展开，目的在于帮助人们进一步认识，理解并执行国家或地区发展计划中，将性别问题纳入预算编制的理念。目前，各省政府面临的困难是如何切实将社会性别观念纳入预算编制。相比之下，为具体的妇女工作方案分配预算资金就要容易得多。</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性别主流化能力</w:t>
      </w:r>
    </w:p>
    <w:p w:rsidR="00A460DE" w:rsidRDefault="00A460DE" w:rsidP="00794A0A">
      <w:pPr>
        <w:spacing w:after="240" w:line="360" w:lineRule="exact"/>
        <w:ind w:firstLineChars="200" w:firstLine="31680"/>
        <w:rPr>
          <w:rFonts w:hint="eastAsia"/>
        </w:rPr>
      </w:pPr>
      <w:r>
        <w:rPr>
          <w:rFonts w:hint="eastAsia"/>
        </w:rPr>
        <w:t>省级政府对性别主流化能力建设采取的后续措施表现在发布一些省级政府政令以及</w:t>
      </w:r>
      <w:r>
        <w:rPr>
          <w:rFonts w:hint="eastAsia"/>
        </w:rPr>
        <w:t>/</w:t>
      </w:r>
      <w:r>
        <w:rPr>
          <w:rFonts w:hint="eastAsia"/>
        </w:rPr>
        <w:t>或者法规，以支持性别主流化的计划，实行监测和评估工作。另一个指标是设立性别主流化论坛和工作小组，妇女联盟、女议员核心小组，以及制定打击贩卖妇女，消除家庭暴力的法律等等。</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按性别分列的数据</w:t>
      </w:r>
    </w:p>
    <w:p w:rsidR="00A460DE" w:rsidRDefault="00A460DE" w:rsidP="00794A0A">
      <w:pPr>
        <w:spacing w:after="240" w:line="380" w:lineRule="exact"/>
        <w:ind w:firstLineChars="200" w:firstLine="31680"/>
        <w:rPr>
          <w:rFonts w:hint="eastAsia"/>
        </w:rPr>
      </w:pPr>
      <w:r>
        <w:rPr>
          <w:rFonts w:hint="eastAsia"/>
        </w:rPr>
        <w:t>研究发现，由于各种原因，许多省份的不同发展部门都没有按性别分列的数据。原因包括：缺少对性别观念的理解和缺少收集，分析数据的资源。</w:t>
      </w:r>
    </w:p>
    <w:p w:rsidR="00A460DE" w:rsidRDefault="00A460DE" w:rsidP="00794A0A">
      <w:pPr>
        <w:spacing w:after="240" w:line="380" w:lineRule="exact"/>
        <w:ind w:firstLineChars="200" w:firstLine="31680"/>
        <w:rPr>
          <w:rFonts w:hint="eastAsia"/>
        </w:rPr>
      </w:pPr>
      <w:r>
        <w:rPr>
          <w:rFonts w:hint="eastAsia"/>
        </w:rPr>
        <w:t>在国家层面，性别主流化战略在</w:t>
      </w:r>
      <w:r>
        <w:rPr>
          <w:rFonts w:hint="eastAsia"/>
        </w:rPr>
        <w:t>9</w:t>
      </w:r>
      <w:r>
        <w:rPr>
          <w:rFonts w:hint="eastAsia"/>
        </w:rPr>
        <w:t>个发展部门得以实施，分别是：法律部门、劳动部门、教育部门、农业部门、公司和中小型企业、社会福利部门、计划生育部门、医疗保健和环境部门。影响实施进程的主要问题是：对性别平等观念和性别主流化战略理解不够，缺少支持性的机构基础设施、资源和能力，以及相关政府机构之协调不足。</w:t>
      </w:r>
    </w:p>
    <w:p w:rsidR="00A460DE" w:rsidRDefault="00A460DE" w:rsidP="00794A0A">
      <w:pPr>
        <w:spacing w:after="240" w:line="380" w:lineRule="exact"/>
        <w:ind w:firstLineChars="200" w:firstLine="31680"/>
        <w:rPr>
          <w:rFonts w:hint="eastAsia"/>
        </w:rPr>
      </w:pPr>
      <w:r>
        <w:rPr>
          <w:rFonts w:hint="eastAsia"/>
        </w:rPr>
        <w:t>根据研究结果，为了推动性别主流化战略和体制的有效实施，妇女权力国务部和政府相关机构以及非政府组织合作，制定了关于将性别观念纳入国家发展主流的国家行动计划草案。该草案将以总统条例的形式发布。国务秘书局仍在对条例草案进行考虑。一旦通过，将巩固关于将性别观念纳入国家发展主流的</w:t>
      </w:r>
      <w:r>
        <w:rPr>
          <w:rFonts w:hint="eastAsia"/>
        </w:rPr>
        <w:t>2000</w:t>
      </w:r>
      <w:r>
        <w:rPr>
          <w:rFonts w:hint="eastAsia"/>
        </w:rPr>
        <w:t>年第</w:t>
      </w:r>
      <w:r>
        <w:rPr>
          <w:rFonts w:hint="eastAsia"/>
        </w:rPr>
        <w:t>9</w:t>
      </w:r>
      <w:r>
        <w:rPr>
          <w:rFonts w:hint="eastAsia"/>
        </w:rPr>
        <w:t>号总统令的实施。</w:t>
      </w:r>
    </w:p>
    <w:p w:rsidR="00A460DE" w:rsidRDefault="00A460DE">
      <w:pPr>
        <w:spacing w:after="240" w:line="380" w:lineRule="exact"/>
        <w:rPr>
          <w:rFonts w:ascii="KaiTi_GB2312" w:eastAsia="KaiTi_GB2312" w:hint="eastAsia"/>
          <w:color w:val="0000FF"/>
        </w:rPr>
      </w:pPr>
      <w:r>
        <w:rPr>
          <w:rFonts w:ascii="KaiTi_GB2312" w:eastAsia="KaiTi_GB2312" w:hint="eastAsia"/>
          <w:color w:val="0000FF"/>
        </w:rPr>
        <w:t>4.</w:t>
      </w:r>
      <w:r>
        <w:rPr>
          <w:rFonts w:ascii="KaiTi_GB2312" w:eastAsia="KaiTi_GB2312" w:hint="eastAsia"/>
          <w:color w:val="0000FF"/>
        </w:rPr>
        <w:tab/>
        <w:t>在前一次结论意见中，委员会对于在家庭和婚姻、经济权利和医疗卫生方面存在歧视妇女的法律十分关注（（A/53/38/Rev.1，第284段）。请说明为修订歧视性法律采取了哪些措施，至今取得了哪些进展（另见第16和20条）。</w:t>
      </w:r>
    </w:p>
    <w:p w:rsidR="00A460DE" w:rsidRDefault="00A460DE" w:rsidP="00794A0A">
      <w:pPr>
        <w:spacing w:after="240" w:line="380" w:lineRule="exact"/>
        <w:ind w:firstLineChars="200" w:firstLine="31680"/>
      </w:pPr>
      <w:r>
        <w:rPr>
          <w:rFonts w:hint="eastAsia"/>
        </w:rPr>
        <w:t>1984</w:t>
      </w:r>
      <w:r>
        <w:rPr>
          <w:rFonts w:hint="eastAsia"/>
        </w:rPr>
        <w:t>年第</w:t>
      </w:r>
      <w:r>
        <w:rPr>
          <w:rFonts w:hint="eastAsia"/>
        </w:rPr>
        <w:t>7</w:t>
      </w:r>
      <w:r>
        <w:rPr>
          <w:rFonts w:hint="eastAsia"/>
        </w:rPr>
        <w:t>号法律和将性别观念纳入国家发展主流的</w:t>
      </w:r>
      <w:r>
        <w:rPr>
          <w:rFonts w:hint="eastAsia"/>
        </w:rPr>
        <w:t>2000</w:t>
      </w:r>
      <w:r>
        <w:rPr>
          <w:rFonts w:hint="eastAsia"/>
        </w:rPr>
        <w:t>年第</w:t>
      </w:r>
      <w:r>
        <w:rPr>
          <w:rFonts w:hint="eastAsia"/>
        </w:rPr>
        <w:t>9</w:t>
      </w:r>
      <w:r>
        <w:rPr>
          <w:rFonts w:hint="eastAsia"/>
        </w:rPr>
        <w:t>号总统令批准了《消除对妇女一切形式歧视公约》，</w:t>
      </w:r>
      <w:r>
        <w:rPr>
          <w:rFonts w:hint="eastAsia"/>
        </w:rPr>
        <w:t xml:space="preserve"> </w:t>
      </w:r>
      <w:r>
        <w:rPr>
          <w:rFonts w:hint="eastAsia"/>
        </w:rPr>
        <w:t>并由此确认和分析了一系列歧视性法律和各种带有性别偏见的规章。目前，印度尼西亚仍然有大约</w:t>
      </w:r>
      <w:r>
        <w:rPr>
          <w:rFonts w:hint="eastAsia"/>
        </w:rPr>
        <w:t>21</w:t>
      </w:r>
      <w:r>
        <w:rPr>
          <w:rFonts w:hint="eastAsia"/>
        </w:rPr>
        <w:t>部法律带有对妇女的歧视和性别偏见。</w:t>
      </w:r>
      <w:r>
        <w:rPr>
          <w:rFonts w:hint="eastAsia"/>
        </w:rPr>
        <w:t>2003</w:t>
      </w:r>
      <w:r>
        <w:rPr>
          <w:rFonts w:hint="eastAsia"/>
        </w:rPr>
        <w:t>年至</w:t>
      </w:r>
      <w:r>
        <w:rPr>
          <w:rFonts w:hint="eastAsia"/>
        </w:rPr>
        <w:t>2006</w:t>
      </w:r>
      <w:r>
        <w:rPr>
          <w:rFonts w:hint="eastAsia"/>
        </w:rPr>
        <w:t>年间，妇女权力国务部长与司法和人权部以及议会合作，已经开始对部分法律进行修订，包括国家教育法、国籍法、医疗保健法、人口法和劳动法。</w:t>
      </w:r>
    </w:p>
    <w:p w:rsidR="00A460DE" w:rsidRDefault="00A460DE" w:rsidP="00794A0A">
      <w:pPr>
        <w:spacing w:after="240" w:line="380" w:lineRule="exact"/>
        <w:ind w:firstLineChars="200" w:firstLine="31680"/>
        <w:rPr>
          <w:rFonts w:hint="eastAsia"/>
        </w:rPr>
      </w:pPr>
      <w:r>
        <w:rPr>
          <w:rFonts w:hint="eastAsia"/>
        </w:rPr>
        <w:t>2004</w:t>
      </w:r>
      <w:r>
        <w:rPr>
          <w:rFonts w:hint="eastAsia"/>
        </w:rPr>
        <w:t>年，我们通过了消除家庭暴力法以及海外印度尼西亚工人安置和保护法。最近，我们刚刚通过了证人和受害者保护法以及打击贩卖人口法，为主要受害人群，也就是妇女儿童提供法律和社会方面的保护。</w:t>
      </w:r>
    </w:p>
    <w:p w:rsidR="00A460DE" w:rsidRDefault="00A460DE" w:rsidP="00794A0A">
      <w:pPr>
        <w:spacing w:after="240" w:line="380" w:lineRule="exact"/>
        <w:ind w:firstLineChars="200" w:firstLine="31680"/>
        <w:rPr>
          <w:rFonts w:hint="eastAsia"/>
        </w:rPr>
      </w:pPr>
      <w:r>
        <w:rPr>
          <w:rFonts w:hint="eastAsia"/>
        </w:rPr>
        <w:t>目前，我们已经向总统提议对大选法、政党法和议员地位法进行修正，以保证</w:t>
      </w:r>
      <w:r>
        <w:rPr>
          <w:rFonts w:hint="eastAsia"/>
        </w:rPr>
        <w:t>2009</w:t>
      </w:r>
      <w:r>
        <w:rPr>
          <w:rFonts w:hint="eastAsia"/>
        </w:rPr>
        <w:t>年大选之后，女议员所占比例至少达到</w:t>
      </w:r>
      <w:r>
        <w:rPr>
          <w:rFonts w:hint="eastAsia"/>
        </w:rPr>
        <w:t>30%</w:t>
      </w:r>
      <w:r>
        <w:rPr>
          <w:rFonts w:hint="eastAsia"/>
        </w:rPr>
        <w:t>。在政府机构层面上，虽然没有制定限额，但我们一直在推动采取积极的措施，让更多的妇女进入决策层。</w:t>
      </w:r>
    </w:p>
    <w:p w:rsidR="00A460DE" w:rsidRDefault="00A460DE" w:rsidP="00794A0A">
      <w:pPr>
        <w:pStyle w:val="1"/>
        <w:adjustRightInd w:val="0"/>
        <w:spacing w:after="240" w:line="380" w:lineRule="exact"/>
        <w:ind w:firstLine="31680"/>
        <w:textAlignment w:val="baseline"/>
        <w:rPr>
          <w:rFonts w:hint="eastAsia"/>
          <w:kern w:val="0"/>
          <w:szCs w:val="20"/>
        </w:rPr>
      </w:pPr>
      <w:r>
        <w:rPr>
          <w:rFonts w:hint="eastAsia"/>
          <w:kern w:val="0"/>
          <w:szCs w:val="20"/>
        </w:rPr>
        <w:t>妇女权力国务部将保证以下法律草案能够得以颁布，包括：国防法、法典法、地区政府法、微型和中小型企业法、银行业法、公司法、打击色情法、大选法、劳动和社会保护法、医疗保健法、自然灾害法等等。以上法律提案都不仅会考虑到男性，也会考虑到女性的需求和愿望。</w:t>
      </w:r>
    </w:p>
    <w:p w:rsidR="00A460DE" w:rsidRDefault="00A460DE">
      <w:pPr>
        <w:spacing w:after="240" w:line="360" w:lineRule="exact"/>
        <w:rPr>
          <w:rFonts w:ascii="SimHei" w:eastAsia="SimHei" w:hint="eastAsia"/>
          <w:color w:val="FF0000"/>
          <w:sz w:val="24"/>
        </w:rPr>
      </w:pPr>
      <w:r>
        <w:rPr>
          <w:rFonts w:ascii="SimHei" w:eastAsia="SimHei"/>
          <w:color w:val="FF0000"/>
          <w:sz w:val="24"/>
        </w:rPr>
        <w:br w:type="page"/>
      </w:r>
      <w:r>
        <w:rPr>
          <w:rFonts w:ascii="SimHei" w:eastAsia="SimHei" w:hint="eastAsia"/>
          <w:color w:val="FF0000"/>
          <w:sz w:val="24"/>
        </w:rPr>
        <w:t>陈规定型观念和教育</w:t>
      </w:r>
    </w:p>
    <w:p w:rsidR="00A460DE" w:rsidRDefault="00A460DE">
      <w:pPr>
        <w:spacing w:after="240" w:line="340" w:lineRule="exact"/>
        <w:rPr>
          <w:rFonts w:ascii="KaiTi_GB2312" w:eastAsia="KaiTi_GB2312" w:hint="eastAsia"/>
          <w:color w:val="0000FF"/>
        </w:rPr>
      </w:pPr>
      <w:r>
        <w:rPr>
          <w:rFonts w:ascii="KaiTi_GB2312" w:eastAsia="KaiTi_GB2312" w:hint="eastAsia"/>
          <w:color w:val="0000FF"/>
        </w:rPr>
        <w:t>5.</w:t>
      </w:r>
      <w:r>
        <w:rPr>
          <w:rFonts w:ascii="KaiTi_GB2312" w:eastAsia="KaiTi_GB2312" w:hint="eastAsia"/>
          <w:color w:val="0000FF"/>
        </w:rPr>
        <w:tab/>
        <w:t>报告指出，将性别观点纳入为父母制定的幼儿保育发展培训方案，是为了消除妇女全权负责子女的养育和教育这一定型观念（第53段）。请提供方案详情，包括男女参与的比率以及对社区对待男女共同承担养育和教育子女责任的观念所产生的影响。</w:t>
      </w:r>
    </w:p>
    <w:p w:rsidR="00A460DE" w:rsidRDefault="00A460DE" w:rsidP="00794A0A">
      <w:pPr>
        <w:spacing w:after="240" w:line="340" w:lineRule="exact"/>
        <w:ind w:firstLineChars="200" w:firstLine="31680"/>
        <w:rPr>
          <w:rFonts w:hint="eastAsia"/>
        </w:rPr>
      </w:pPr>
      <w:r>
        <w:rPr>
          <w:rFonts w:hint="eastAsia"/>
        </w:rPr>
        <w:t>1981</w:t>
      </w:r>
      <w:r>
        <w:rPr>
          <w:rFonts w:hint="eastAsia"/>
        </w:rPr>
        <w:t>年，妇女权力国务部制定了幼儿保育发展培训方案。培训的目标是为家长（母亲和父亲）和其他家庭成员提供教育，并赋予他们权力，使他们能够照看、养育，并培养自己的子女，特别是那些七岁以下的子女。从国家一级到乡村一级都有工作小组负责方案管理。国家工作小组受妇女权力国务部副部长监督，省级小组受省长监督，市级小组受市长监督，村级小组受村长监督。</w:t>
      </w:r>
    </w:p>
    <w:p w:rsidR="00A460DE" w:rsidRDefault="00A460DE" w:rsidP="00794A0A">
      <w:pPr>
        <w:spacing w:after="240" w:line="340" w:lineRule="exact"/>
        <w:ind w:firstLineChars="200" w:firstLine="31680"/>
        <w:rPr>
          <w:rFonts w:hint="eastAsia"/>
        </w:rPr>
      </w:pPr>
      <w:r>
        <w:rPr>
          <w:rFonts w:hint="eastAsia"/>
        </w:rPr>
        <w:t>对方案的管理包括计划、执行、监测和评估各方面。作为得到政府和非政府组织批准的议程的组成部分，该方案正处于执行阶段。方案的工作重点包括：在决策者和利益攸关方中间进行宣传，对对象群体进行宣传教育，开展培训人员的能力建设，为父母开发模式和服务（营养观察，转院，监测等）。</w:t>
      </w:r>
    </w:p>
    <w:p w:rsidR="00A460DE" w:rsidRDefault="00A460DE" w:rsidP="00794A0A">
      <w:pPr>
        <w:spacing w:after="240" w:line="340" w:lineRule="exact"/>
        <w:ind w:firstLineChars="200" w:firstLine="31680"/>
        <w:rPr>
          <w:rFonts w:hint="eastAsia"/>
        </w:rPr>
      </w:pPr>
      <w:r>
        <w:rPr>
          <w:rFonts w:hint="eastAsia"/>
        </w:rPr>
        <w:t>这一培训方案已经在印度尼西亚全国得到普及，而且演化成为了一项覆盖</w:t>
      </w:r>
      <w:r>
        <w:rPr>
          <w:rFonts w:hint="eastAsia"/>
        </w:rPr>
        <w:t>17 000</w:t>
      </w:r>
      <w:r>
        <w:rPr>
          <w:rFonts w:hint="eastAsia"/>
        </w:rPr>
        <w:t>个村庄的幼儿保育发展运动。这场运动以社区为基础，跨部门，跨学科，重点放在营养，心理发展，心理学和教育上。方案的执行大部分依赖于基层干部和培训模块的提供情况。虽然目前还没有关于男性和女性参与率的实际数据，也没有进行效果分析，但我们认为这一方案在促进男性参与五岁以下子女的抚育工作上发挥了作用。带小孩去当地诊所，公共保健中心和学前班的男性人数比例日益上升就证明了这一点。</w:t>
      </w:r>
    </w:p>
    <w:p w:rsidR="00A460DE" w:rsidRDefault="00A460DE" w:rsidP="00794A0A">
      <w:pPr>
        <w:spacing w:after="240" w:line="340" w:lineRule="exact"/>
        <w:ind w:firstLineChars="200" w:firstLine="31680"/>
      </w:pPr>
      <w:r>
        <w:rPr>
          <w:rFonts w:hint="eastAsia"/>
        </w:rPr>
        <w:t>除了幼儿保育发展培训方案以外，国家教育部还专门针对五岁以下儿童制定了《五岁以下儿童方案》。全国五岁以下儿童总数为</w:t>
      </w:r>
      <w:r>
        <w:rPr>
          <w:rFonts w:hint="eastAsia"/>
        </w:rPr>
        <w:t>2 834</w:t>
      </w:r>
      <w:r>
        <w:rPr>
          <w:rFonts w:hint="eastAsia"/>
        </w:rPr>
        <w:t>万，且女童人数大于男童人数。执行方案的措施如下：</w:t>
      </w:r>
    </w:p>
    <w:p w:rsidR="00A460DE" w:rsidRDefault="00A460DE" w:rsidP="00794A0A">
      <w:pPr>
        <w:spacing w:after="240" w:line="340" w:lineRule="exact"/>
        <w:ind w:firstLineChars="150" w:firstLine="31680"/>
        <w:rPr>
          <w:rFonts w:hint="eastAsia"/>
        </w:rPr>
      </w:pPr>
      <w:r>
        <w:t>（</w:t>
      </w:r>
      <w:r>
        <w:t>a</w:t>
      </w:r>
      <w:r>
        <w:t>）</w:t>
      </w:r>
      <w:r>
        <w:tab/>
      </w:r>
      <w:r>
        <w:rPr>
          <w:rFonts w:hint="eastAsia"/>
        </w:rPr>
        <w:t>提供大批赠款，使更多人能够接受良好教育；</w:t>
      </w:r>
    </w:p>
    <w:p w:rsidR="00A460DE" w:rsidRDefault="00A460DE" w:rsidP="00794A0A">
      <w:pPr>
        <w:spacing w:after="240" w:line="340" w:lineRule="exact"/>
        <w:ind w:firstLineChars="150" w:firstLine="31680"/>
        <w:rPr>
          <w:rFonts w:hint="eastAsia"/>
        </w:rPr>
      </w:pPr>
      <w:r>
        <w:t>（</w:t>
      </w:r>
      <w:r>
        <w:t>b</w:t>
      </w:r>
      <w:r>
        <w:t>）</w:t>
      </w:r>
      <w:r>
        <w:rPr>
          <w:rFonts w:hint="eastAsia"/>
        </w:rPr>
        <w:t>设立一个五岁以下幼儿保育发展的协调论坛；</w:t>
      </w:r>
    </w:p>
    <w:p w:rsidR="00A460DE" w:rsidRDefault="00A460DE" w:rsidP="00794A0A">
      <w:pPr>
        <w:spacing w:after="240" w:line="340" w:lineRule="exact"/>
        <w:ind w:firstLineChars="150" w:firstLine="31680"/>
        <w:rPr>
          <w:rFonts w:hint="eastAsia"/>
        </w:rPr>
      </w:pPr>
      <w:r>
        <w:t>（</w:t>
      </w:r>
      <w:r>
        <w:t>c</w:t>
      </w:r>
      <w:r>
        <w:t>）</w:t>
      </w:r>
      <w:r>
        <w:tab/>
      </w:r>
      <w:r>
        <w:rPr>
          <w:rFonts w:hint="eastAsia"/>
        </w:rPr>
        <w:t>进行《五岁以下儿童方案》的宣传活动；</w:t>
      </w:r>
    </w:p>
    <w:p w:rsidR="00A460DE" w:rsidRDefault="00A460DE" w:rsidP="00794A0A">
      <w:pPr>
        <w:spacing w:after="240" w:line="340" w:lineRule="exact"/>
        <w:ind w:firstLineChars="150" w:firstLine="31680"/>
        <w:rPr>
          <w:rFonts w:hint="eastAsia"/>
        </w:rPr>
      </w:pPr>
      <w:r>
        <w:t>（</w:t>
      </w:r>
      <w:r>
        <w:t>d</w:t>
      </w:r>
      <w:r>
        <w:t>）</w:t>
      </w:r>
      <w:r>
        <w:rPr>
          <w:rFonts w:hint="eastAsia"/>
        </w:rPr>
        <w:t>同妇女组织，职业组织和宗教组织建立合作关系，促进方案的完善。</w:t>
      </w:r>
    </w:p>
    <w:p w:rsidR="00A460DE" w:rsidRDefault="00A460DE">
      <w:pPr>
        <w:spacing w:after="240" w:line="340" w:lineRule="exact"/>
        <w:rPr>
          <w:rFonts w:ascii="KaiTi_GB2312" w:eastAsia="KaiTi_GB2312" w:hint="eastAsia"/>
          <w:color w:val="0000FF"/>
        </w:rPr>
      </w:pPr>
      <w:r>
        <w:rPr>
          <w:rFonts w:ascii="KaiTi_GB2312" w:eastAsia="KaiTi_GB2312" w:hint="eastAsia"/>
          <w:color w:val="0000FF"/>
        </w:rPr>
        <w:t>6.</w:t>
      </w:r>
      <w:r>
        <w:rPr>
          <w:rFonts w:ascii="KaiTi_GB2312" w:eastAsia="KaiTi_GB2312" w:hint="eastAsia"/>
          <w:color w:val="0000FF"/>
        </w:rPr>
        <w:tab/>
      </w:r>
      <w:r>
        <w:rPr>
          <w:rFonts w:ascii="KaiTi_GB2312" w:eastAsia="KaiTi_GB2312" w:hint="eastAsia"/>
          <w:color w:val="0000FF"/>
          <w:spacing w:val="-4"/>
        </w:rPr>
        <w:t>报告承认，社会文化观念和对宗教教义的曲解妨碍了《公约》在一些领域的实施，包括对公共和政治生活的参与及在卫生和教育领域的参与（第59、78、93、124和139段）。请提供资料说明按照委员会前一次结论意见的要求，为消除这方面的制约所采取的具体行动以及这些措施所产生的影响（A/53/38/</w:t>
      </w:r>
      <w:r>
        <w:rPr>
          <w:rFonts w:ascii="KaiTi_GB2312" w:eastAsia="KaiTi_GB2312"/>
          <w:color w:val="0000FF"/>
          <w:spacing w:val="-4"/>
        </w:rPr>
        <w:t>Rev.1</w:t>
      </w:r>
      <w:r>
        <w:rPr>
          <w:rFonts w:ascii="KaiTi_GB2312" w:eastAsia="KaiTi_GB2312" w:hint="eastAsia"/>
          <w:color w:val="0000FF"/>
          <w:spacing w:val="-4"/>
        </w:rPr>
        <w:t>，第301段）。</w:t>
      </w:r>
    </w:p>
    <w:p w:rsidR="00A460DE" w:rsidRDefault="00A460DE" w:rsidP="00794A0A">
      <w:pPr>
        <w:spacing w:after="240" w:line="360" w:lineRule="exact"/>
        <w:ind w:firstLineChars="200" w:firstLine="31680"/>
        <w:rPr>
          <w:rFonts w:hint="eastAsia"/>
        </w:rPr>
      </w:pPr>
      <w:r>
        <w:rPr>
          <w:rFonts w:hint="eastAsia"/>
        </w:rPr>
        <w:t>政府清楚地认识到宣传教育是解决歧视性社会文化观念和对宗教教义曲解问题的关键因素。从</w:t>
      </w:r>
      <w:r>
        <w:rPr>
          <w:rFonts w:hint="eastAsia"/>
        </w:rPr>
        <w:t>2000</w:t>
      </w:r>
      <w:r>
        <w:rPr>
          <w:rFonts w:hint="eastAsia"/>
        </w:rPr>
        <w:t>年起，妇女权力国务部就对各级领导部门进行了提高对性别问题敏感度和性别分析方面的培训和指导。</w:t>
      </w:r>
      <w:r>
        <w:rPr>
          <w:rFonts w:hint="eastAsia"/>
        </w:rPr>
        <w:t xml:space="preserve"> </w:t>
      </w:r>
      <w:r>
        <w:rPr>
          <w:rFonts w:hint="eastAsia"/>
        </w:rPr>
        <w:t>另外，我们还利用包括传单、期刊、小册子等在内的平面媒体以及包括广播、电视、互联网在内的电子媒体进行宣传活动。宗教和社区领袖都积极地贡献了各自的力量，主要通过撰写对性别问题有敏感认识的文章，进行这方面的教学，包括开设正式的相关课程。</w:t>
      </w:r>
    </w:p>
    <w:p w:rsidR="00A460DE" w:rsidRDefault="00A460DE" w:rsidP="00794A0A">
      <w:pPr>
        <w:spacing w:after="240" w:line="360" w:lineRule="exact"/>
        <w:ind w:firstLineChars="200" w:firstLine="31680"/>
        <w:rPr>
          <w:rFonts w:hint="eastAsia"/>
        </w:rPr>
      </w:pPr>
      <w:r>
        <w:rPr>
          <w:rFonts w:hint="eastAsia"/>
        </w:rPr>
        <w:t>媒体关于公众生活中性别问题的报道越来越多，而且人们在不同场合，对性别问题的讨论深度也日益增加，由此可以看出公众对性别问题的认识越来越深。以上现象都能够反映我们所作努力产生的影响。其他衡量指标包括：国家和部分省份对按性别分列的数据的提供情况，以及教育、保健、劳动、社会福利、农业、渔业、公司、中小企业等部门或领域是否制定了对性别问题有敏感认识的战略计划。</w:t>
      </w:r>
    </w:p>
    <w:p w:rsidR="00A460DE" w:rsidRDefault="00A460DE" w:rsidP="00794A0A">
      <w:pPr>
        <w:spacing w:after="240" w:line="360" w:lineRule="exact"/>
        <w:ind w:firstLineChars="200" w:firstLine="31680"/>
        <w:rPr>
          <w:rFonts w:hint="eastAsia"/>
        </w:rPr>
      </w:pPr>
      <w:r>
        <w:rPr>
          <w:rFonts w:hint="eastAsia"/>
        </w:rPr>
        <w:t>例如，国家教育部已经把性别观念纳入到了政策方案的计划、执行和评估各阶段，同时还制定了对性别问题有敏感认识的教科书和课程。卫生部的政策和方案则主要着力于降低孕产妇和婴儿死亡率，以及减少其他与妇女相关的疾病发生。劳动和移民部采取了积极措施，推动维护劳动妇女的人权，保护海外移徙女工。</w:t>
      </w:r>
    </w:p>
    <w:p w:rsidR="00A460DE" w:rsidRDefault="00A460DE" w:rsidP="00794A0A">
      <w:pPr>
        <w:spacing w:after="240" w:line="360" w:lineRule="exact"/>
        <w:ind w:firstLineChars="200" w:firstLine="31680"/>
        <w:rPr>
          <w:rFonts w:hint="eastAsia"/>
        </w:rPr>
      </w:pPr>
      <w:r>
        <w:rPr>
          <w:rFonts w:hint="eastAsia"/>
        </w:rPr>
        <w:t>内政部也启动了一系列对性别问题有敏感认识的项目，并发布了第</w:t>
      </w:r>
      <w:r>
        <w:t>132/2003</w:t>
      </w:r>
      <w:r>
        <w:rPr>
          <w:rFonts w:hint="eastAsia"/>
        </w:rPr>
        <w:t>号部级令，为在地区发展中执行性别主流化提供总体指导原则。部级令进一步确定，省长和市长应在省市级，县乡级实行性别主流化的过程中发挥主要作用；同时还建议拿出省级预算的</w:t>
      </w:r>
      <w:r>
        <w:rPr>
          <w:rFonts w:hint="eastAsia"/>
        </w:rPr>
        <w:t>5%</w:t>
      </w:r>
      <w:r>
        <w:rPr>
          <w:rFonts w:hint="eastAsia"/>
        </w:rPr>
        <w:t>，用于性别主流化的执行和相关支持活动。</w:t>
      </w:r>
    </w:p>
    <w:p w:rsidR="00A460DE" w:rsidRDefault="00A460DE" w:rsidP="00794A0A">
      <w:pPr>
        <w:spacing w:after="240" w:line="360" w:lineRule="exact"/>
        <w:ind w:firstLineChars="200" w:firstLine="31680"/>
        <w:rPr>
          <w:rFonts w:hint="eastAsia"/>
        </w:rPr>
      </w:pPr>
      <w:r>
        <w:rPr>
          <w:rFonts w:hint="eastAsia"/>
        </w:rPr>
        <w:t>2004</w:t>
      </w:r>
      <w:r>
        <w:rPr>
          <w:rFonts w:hint="eastAsia"/>
        </w:rPr>
        <w:t>年第</w:t>
      </w:r>
      <w:r>
        <w:rPr>
          <w:rFonts w:hint="eastAsia"/>
        </w:rPr>
        <w:t>32</w:t>
      </w:r>
      <w:r>
        <w:rPr>
          <w:rFonts w:hint="eastAsia"/>
        </w:rPr>
        <w:t>号地区自治法令执行后，省级和市级政府都成立了妇女权力局，推动妇女赋权和性别平等的单位或机构。目前，全国共有</w:t>
      </w:r>
      <w:r>
        <w:rPr>
          <w:rFonts w:hint="eastAsia"/>
        </w:rPr>
        <w:t>258</w:t>
      </w:r>
      <w:r>
        <w:rPr>
          <w:rFonts w:hint="eastAsia"/>
        </w:rPr>
        <w:t>家类似的省市级机构。</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7.</w:t>
      </w:r>
      <w:r>
        <w:rPr>
          <w:rFonts w:ascii="KaiTi_GB2312" w:eastAsia="KaiTi_GB2312" w:hint="eastAsia"/>
          <w:color w:val="0000FF"/>
        </w:rPr>
        <w:tab/>
        <w:t>报告指出，“小学男女生人数不均等”（第95段）</w:t>
      </w:r>
      <w:r>
        <w:rPr>
          <w:rFonts w:ascii="SimSun" w:eastAsia="KaiTi_GB2312" w:hAnsi="SimSun"/>
          <w:color w:val="0000FF"/>
        </w:rPr>
        <w:t>……</w:t>
      </w:r>
      <w:r>
        <w:rPr>
          <w:rFonts w:ascii="KaiTi_GB2312" w:eastAsia="KaiTi_GB2312" w:hint="eastAsia"/>
          <w:color w:val="0000FF"/>
        </w:rPr>
        <w:t>，但“初等教育男女生成绩没有性别差距”（第96段）。报告还指出，在更高一级教育中就出现了差距：只有12.8％的女生中学毕业，而毕业的男生达到17.5％（第96段）。请提供按性别和年龄分列的数据，说明城乡地区中小学入学率及一段时间的趋势。还请提供资料说明为提高各级教育的入学率和实现两性均等正在采取哪些措施，这些措施产生了哪些影响。</w:t>
      </w:r>
    </w:p>
    <w:p w:rsidR="00A460DE" w:rsidRDefault="00A460DE" w:rsidP="00794A0A">
      <w:pPr>
        <w:spacing w:after="240" w:line="360" w:lineRule="exact"/>
        <w:ind w:firstLineChars="200" w:firstLine="31680"/>
        <w:rPr>
          <w:rFonts w:ascii="KaiTi_GB2312" w:eastAsia="KaiTi_GB2312" w:hint="eastAsia"/>
          <w:color w:val="0000FF"/>
        </w:rPr>
      </w:pPr>
      <w:r>
        <w:rPr>
          <w:rFonts w:ascii="KaiTi_GB2312" w:eastAsia="KaiTi_GB2312" w:hint="eastAsia"/>
          <w:color w:val="0000FF"/>
        </w:rPr>
        <w:t>（城乡地区小学和中学入学情况按年龄和性别分列的数据参见附件。 ）</w:t>
      </w:r>
    </w:p>
    <w:p w:rsidR="00A460DE" w:rsidRDefault="00A460DE" w:rsidP="00794A0A">
      <w:pPr>
        <w:spacing w:after="240" w:line="360" w:lineRule="exact"/>
        <w:ind w:firstLineChars="200" w:firstLine="31680"/>
        <w:rPr>
          <w:rFonts w:hint="eastAsia"/>
        </w:rPr>
      </w:pPr>
      <w:r>
        <w:rPr>
          <w:rFonts w:hint="eastAsia"/>
        </w:rPr>
        <w:t>妇女权力国务部对教育部门官员进行了提高对性别问题敏感度的培训，在决策者中开展宣传活动，同时为教育部门计划和方案的制定者提供了性别分析方面的培训。作为后续活动，国家教育部制定了</w:t>
      </w:r>
      <w:r>
        <w:rPr>
          <w:rFonts w:hint="eastAsia"/>
        </w:rPr>
        <w:t>2004-2009</w:t>
      </w:r>
      <w:r>
        <w:rPr>
          <w:rFonts w:hint="eastAsia"/>
        </w:rPr>
        <w:t>年对性别问题有敏感认识的战略计划，并把性别观念纳入到政策和方案执行的主流。采取的措施主要有：</w:t>
      </w:r>
    </w:p>
    <w:p w:rsidR="00A460DE" w:rsidRDefault="00A460DE" w:rsidP="00794A0A">
      <w:pPr>
        <w:spacing w:after="240" w:line="360" w:lineRule="exact"/>
        <w:ind w:leftChars="150" w:left="31680" w:hangingChars="250" w:firstLine="31680"/>
        <w:rPr>
          <w:rFonts w:hint="eastAsia"/>
        </w:rPr>
      </w:pPr>
      <w:r>
        <w:t>（</w:t>
      </w:r>
      <w:r>
        <w:t>a</w:t>
      </w:r>
      <w:r>
        <w:t>）</w:t>
      </w:r>
      <w:r>
        <w:tab/>
      </w:r>
      <w:r>
        <w:rPr>
          <w:rFonts w:hint="eastAsia"/>
        </w:rPr>
        <w:t>改变观念，同时承认他们的职业水准；</w:t>
      </w:r>
    </w:p>
    <w:p w:rsidR="00A460DE" w:rsidRDefault="00A460DE" w:rsidP="00794A0A">
      <w:pPr>
        <w:spacing w:after="240" w:line="360" w:lineRule="exact"/>
        <w:ind w:leftChars="150" w:left="31680" w:hangingChars="250" w:firstLine="31680"/>
        <w:rPr>
          <w:rFonts w:hint="eastAsia"/>
        </w:rPr>
      </w:pPr>
      <w:r>
        <w:t>（</w:t>
      </w:r>
      <w:r>
        <w:t>b</w:t>
      </w:r>
      <w:r>
        <w:t>）</w:t>
      </w:r>
      <w:r>
        <w:rPr>
          <w:rFonts w:hint="eastAsia"/>
        </w:rPr>
        <w:t>教育标准化；</w:t>
      </w:r>
    </w:p>
    <w:p w:rsidR="00A460DE" w:rsidRDefault="00A460DE" w:rsidP="00794A0A">
      <w:pPr>
        <w:spacing w:after="240" w:line="360" w:lineRule="exact"/>
        <w:ind w:leftChars="150" w:left="31680" w:hangingChars="250" w:firstLine="31680"/>
        <w:rPr>
          <w:rFonts w:hint="eastAsia"/>
        </w:rPr>
      </w:pPr>
      <w:r>
        <w:t>（</w:t>
      </w:r>
      <w:r>
        <w:t>c</w:t>
      </w:r>
      <w:r>
        <w:t>）</w:t>
      </w:r>
      <w:r>
        <w:tab/>
      </w:r>
      <w:r>
        <w:rPr>
          <w:rFonts w:hint="eastAsia"/>
        </w:rPr>
        <w:t>推动平等权利行动，比如学校为贫困家庭提供业务援助，向贫困家庭潜在的学龄女童提供奖学金；</w:t>
      </w:r>
    </w:p>
    <w:p w:rsidR="00A460DE" w:rsidRDefault="00A460DE" w:rsidP="00794A0A">
      <w:pPr>
        <w:spacing w:after="240" w:line="360" w:lineRule="exact"/>
        <w:ind w:leftChars="150" w:left="31680" w:hangingChars="250" w:firstLine="31680"/>
        <w:rPr>
          <w:rFonts w:hint="eastAsia"/>
        </w:rPr>
      </w:pPr>
      <w:r>
        <w:t>（</w:t>
      </w:r>
      <w:r>
        <w:t>d</w:t>
      </w:r>
      <w:r>
        <w:t>）</w:t>
      </w:r>
      <w:r>
        <w:rPr>
          <w:rFonts w:hint="eastAsia"/>
        </w:rPr>
        <w:t>修复校舍和其他教育设施；</w:t>
      </w:r>
    </w:p>
    <w:p w:rsidR="00A460DE" w:rsidRDefault="00A460DE" w:rsidP="00794A0A">
      <w:pPr>
        <w:spacing w:after="240" w:line="360" w:lineRule="exact"/>
        <w:ind w:leftChars="150" w:left="31680" w:hangingChars="250" w:firstLine="31680"/>
        <w:rPr>
          <w:rFonts w:hint="eastAsia"/>
        </w:rPr>
      </w:pPr>
      <w:r>
        <w:t>（</w:t>
      </w:r>
      <w:r>
        <w:t>e</w:t>
      </w:r>
      <w:r>
        <w:t>）</w:t>
      </w:r>
      <w:r>
        <w:tab/>
      </w:r>
      <w:r>
        <w:rPr>
          <w:rFonts w:hint="eastAsia"/>
        </w:rPr>
        <w:t>建立大中小学的开放学校，并使其覆盖到大多数贫困女童所在的偏远地区；</w:t>
      </w:r>
    </w:p>
    <w:p w:rsidR="00A460DE" w:rsidRDefault="00A460DE" w:rsidP="00794A0A">
      <w:pPr>
        <w:spacing w:after="240" w:line="360" w:lineRule="exact"/>
        <w:ind w:leftChars="150" w:left="31680" w:hangingChars="250" w:firstLine="31680"/>
        <w:rPr>
          <w:rFonts w:hint="eastAsia"/>
        </w:rPr>
      </w:pPr>
      <w:r>
        <w:t>（</w:t>
      </w:r>
      <w:r>
        <w:t>f</w:t>
      </w:r>
      <w:r>
        <w:t>）</w:t>
      </w:r>
      <w:r>
        <w:tab/>
      </w:r>
      <w:r>
        <w:rPr>
          <w:rFonts w:hint="eastAsia"/>
        </w:rPr>
        <w:t>制定对性别问题有敏感认识的家庭教育方案，比如为</w:t>
      </w:r>
      <w:r>
        <w:rPr>
          <w:rFonts w:hint="eastAsia"/>
        </w:rPr>
        <w:t>375</w:t>
      </w:r>
      <w:r>
        <w:rPr>
          <w:rFonts w:hint="eastAsia"/>
        </w:rPr>
        <w:t>个机构提供大笔赠款，用以帮助家庭，特别是那些社会处境不利的妇女，获取谋生技能，提高能力，同时建立对性别问题有敏感认识的学校模式；</w:t>
      </w:r>
    </w:p>
    <w:p w:rsidR="00A460DE" w:rsidRDefault="00A460DE" w:rsidP="00794A0A">
      <w:pPr>
        <w:spacing w:after="240" w:line="360" w:lineRule="exact"/>
        <w:ind w:leftChars="150" w:left="31680" w:hangingChars="250" w:firstLine="31680"/>
        <w:rPr>
          <w:rFonts w:hint="eastAsia"/>
        </w:rPr>
      </w:pPr>
      <w:r>
        <w:t>（</w:t>
      </w:r>
      <w:r>
        <w:t>g</w:t>
      </w:r>
      <w:r>
        <w:t>）</w:t>
      </w:r>
      <w:r>
        <w:rPr>
          <w:rFonts w:hint="eastAsia"/>
        </w:rPr>
        <w:t>加大力度降低妇女文盲率，争取到</w:t>
      </w:r>
      <w:r>
        <w:rPr>
          <w:rFonts w:hint="eastAsia"/>
        </w:rPr>
        <w:t>2009</w:t>
      </w:r>
      <w:r>
        <w:rPr>
          <w:rFonts w:hint="eastAsia"/>
        </w:rPr>
        <w:t>年妇女文盲人数减少一半，赶在</w:t>
      </w:r>
      <w:r>
        <w:rPr>
          <w:rFonts w:hint="eastAsia"/>
        </w:rPr>
        <w:t>2015</w:t>
      </w:r>
      <w:r>
        <w:rPr>
          <w:rFonts w:hint="eastAsia"/>
        </w:rPr>
        <w:t>年前提前完成千年发展目标（因为妇女文盲率相当于男性文盲率的一倍——</w:t>
      </w:r>
      <w:r>
        <w:rPr>
          <w:rFonts w:hint="eastAsia"/>
        </w:rPr>
        <w:t>2005</w:t>
      </w:r>
      <w:r>
        <w:rPr>
          <w:rFonts w:hint="eastAsia"/>
        </w:rPr>
        <w:t>年妇女文盲率为</w:t>
      </w:r>
      <w:r>
        <w:rPr>
          <w:rFonts w:hint="eastAsia"/>
        </w:rPr>
        <w:t>12.85%</w:t>
      </w:r>
      <w:r>
        <w:rPr>
          <w:rFonts w:hint="eastAsia"/>
        </w:rPr>
        <w:t>，男性文盲率为</w:t>
      </w:r>
      <w:r>
        <w:rPr>
          <w:rFonts w:hint="eastAsia"/>
        </w:rPr>
        <w:t>6.26%</w:t>
      </w:r>
      <w:r>
        <w:rPr>
          <w:rFonts w:hint="eastAsia"/>
        </w:rPr>
        <w:t>）。</w:t>
      </w:r>
    </w:p>
    <w:p w:rsidR="00A460DE" w:rsidRDefault="00A460DE" w:rsidP="00794A0A">
      <w:pPr>
        <w:spacing w:after="240" w:line="380" w:lineRule="exact"/>
        <w:ind w:firstLineChars="200" w:firstLine="31680"/>
        <w:rPr>
          <w:rFonts w:hint="eastAsia"/>
        </w:rPr>
      </w:pPr>
      <w:r>
        <w:rPr>
          <w:rFonts w:hint="eastAsia"/>
        </w:rPr>
        <w:t>为加快降低妇女文盲率，</w:t>
      </w:r>
      <w:r>
        <w:rPr>
          <w:rFonts w:hint="eastAsia"/>
        </w:rPr>
        <w:t>2005</w:t>
      </w:r>
      <w:r>
        <w:rPr>
          <w:rFonts w:hint="eastAsia"/>
        </w:rPr>
        <w:t>年，妇女权力国务部长采取积极行动，同国家教育部长和内政部长签署了一项协议，协议针对的对象是</w:t>
      </w:r>
      <w:r>
        <w:rPr>
          <w:rFonts w:hint="eastAsia"/>
        </w:rPr>
        <w:t>15-44</w:t>
      </w:r>
      <w:r>
        <w:rPr>
          <w:rFonts w:hint="eastAsia"/>
        </w:rPr>
        <w:t>岁的妇女和女童。后来，该协议在关于义务教育和控制文盲率上升趋势的</w:t>
      </w:r>
      <w:r>
        <w:rPr>
          <w:rFonts w:hint="eastAsia"/>
        </w:rPr>
        <w:t>2006</w:t>
      </w:r>
      <w:r>
        <w:rPr>
          <w:rFonts w:hint="eastAsia"/>
        </w:rPr>
        <w:t>年第</w:t>
      </w:r>
      <w:r>
        <w:rPr>
          <w:rFonts w:hint="eastAsia"/>
        </w:rPr>
        <w:t>5</w:t>
      </w:r>
      <w:r>
        <w:rPr>
          <w:rFonts w:hint="eastAsia"/>
        </w:rPr>
        <w:t>号总统令中再次得到巩固。同样，国家教育部长同妇女组织和宗教组织也签订了协议，以帮助减少妇女文盲人数，推动妇女学习技能。</w:t>
      </w:r>
    </w:p>
    <w:p w:rsidR="00A460DE" w:rsidRDefault="00A460DE" w:rsidP="00794A0A">
      <w:pPr>
        <w:spacing w:after="240" w:line="380" w:lineRule="exact"/>
        <w:ind w:firstLineChars="200" w:firstLine="31680"/>
        <w:rPr>
          <w:rFonts w:hint="eastAsia"/>
        </w:rPr>
      </w:pPr>
      <w:r>
        <w:rPr>
          <w:rFonts w:hint="eastAsia"/>
        </w:rPr>
        <w:t>另外，国家教育部还对教师、家长、社区负责人、学校校长、教育界官员进行了提高对性别问题敏感度的培训和指导，并收集了教育方面按性别和年龄分列的数据（小学、中学、大学的入学率）。</w:t>
      </w:r>
    </w:p>
    <w:p w:rsidR="00A460DE" w:rsidRDefault="00A460DE" w:rsidP="00794A0A">
      <w:pPr>
        <w:spacing w:after="240" w:line="380" w:lineRule="exact"/>
        <w:ind w:firstLineChars="200" w:firstLine="31680"/>
        <w:rPr>
          <w:rFonts w:hint="eastAsia"/>
        </w:rPr>
      </w:pPr>
      <w:r>
        <w:rPr>
          <w:rFonts w:hint="eastAsia"/>
        </w:rPr>
        <w:t>从性别角度看，一些在执行教育政策上表现突出的地区包括东爪哇省，德利塞尔当县（北苏门答腊省）、班通城（东卡里曼丹）、坦格朗、新贾（南苏拉威西省）、</w:t>
      </w:r>
      <w:r>
        <w:t>珍巴拉纳</w:t>
      </w:r>
      <w:r>
        <w:rPr>
          <w:rFonts w:hint="eastAsia"/>
        </w:rPr>
        <w:t>县</w:t>
      </w:r>
      <w:r>
        <w:t>（</w:t>
      </w:r>
      <w:r>
        <w:rPr>
          <w:rFonts w:hint="eastAsia"/>
        </w:rPr>
        <w:t>巴厘省</w:t>
      </w:r>
      <w:r>
        <w:t>）</w:t>
      </w:r>
      <w:r>
        <w:rPr>
          <w:rFonts w:hint="eastAsia"/>
        </w:rPr>
        <w:t>、穆西</w:t>
      </w:r>
      <w:r>
        <w:rPr>
          <w:rFonts w:hint="eastAsia"/>
        </w:rPr>
        <w:t>-</w:t>
      </w:r>
      <w:r>
        <w:rPr>
          <w:rFonts w:hint="eastAsia"/>
        </w:rPr>
        <w:t>班尤阿辛县</w:t>
      </w:r>
      <w:r>
        <w:t>（</w:t>
      </w:r>
      <w:r>
        <w:t xml:space="preserve"> </w:t>
      </w:r>
      <w:r>
        <w:rPr>
          <w:rFonts w:hint="eastAsia"/>
        </w:rPr>
        <w:t>南苏门答腊省</w:t>
      </w:r>
      <w:r>
        <w:t>）</w:t>
      </w:r>
      <w:r>
        <w:rPr>
          <w:rFonts w:hint="eastAsia"/>
        </w:rPr>
        <w:t>、</w:t>
      </w:r>
      <w:r>
        <w:t>库台</w:t>
      </w:r>
      <w:r>
        <w:rPr>
          <w:rFonts w:hint="eastAsia"/>
        </w:rPr>
        <w:t>-</w:t>
      </w:r>
      <w:r>
        <w:t>卡尔塔内加拉</w:t>
      </w:r>
      <w:r>
        <w:rPr>
          <w:rFonts w:hint="eastAsia"/>
        </w:rPr>
        <w:t>县</w:t>
      </w:r>
      <w:r>
        <w:t>（</w:t>
      </w:r>
      <w:r>
        <w:t xml:space="preserve"> </w:t>
      </w:r>
      <w:r>
        <w:rPr>
          <w:rFonts w:hint="eastAsia"/>
        </w:rPr>
        <w:t>东卡里曼丹省</w:t>
      </w:r>
      <w:r>
        <w:t>）</w:t>
      </w:r>
      <w:r>
        <w:rPr>
          <w:rFonts w:hint="eastAsia"/>
        </w:rPr>
        <w:t>、和</w:t>
      </w:r>
      <w:r>
        <w:t>加布棉</w:t>
      </w:r>
      <w:r>
        <w:rPr>
          <w:rFonts w:hint="eastAsia"/>
        </w:rPr>
        <w:t>县</w:t>
      </w:r>
      <w:r>
        <w:t>（</w:t>
      </w:r>
      <w:r>
        <w:rPr>
          <w:rFonts w:hint="eastAsia"/>
        </w:rPr>
        <w:t>中爪哇</w:t>
      </w:r>
      <w:r>
        <w:t>）</w:t>
      </w:r>
      <w:r>
        <w:rPr>
          <w:rFonts w:hint="eastAsia"/>
        </w:rPr>
        <w:t>。</w:t>
      </w:r>
    </w:p>
    <w:p w:rsidR="00A460DE" w:rsidRDefault="00A460DE">
      <w:pPr>
        <w:spacing w:after="240" w:line="380" w:lineRule="exact"/>
        <w:rPr>
          <w:rFonts w:ascii="KaiTi_GB2312" w:eastAsia="KaiTi_GB2312" w:hint="eastAsia"/>
          <w:color w:val="0000FF"/>
        </w:rPr>
      </w:pPr>
      <w:r>
        <w:rPr>
          <w:rFonts w:ascii="KaiTi_GB2312" w:eastAsia="KaiTi_GB2312" w:hint="eastAsia"/>
          <w:color w:val="0000FF"/>
        </w:rPr>
        <w:t>8.</w:t>
      </w:r>
      <w:r>
        <w:rPr>
          <w:rFonts w:ascii="KaiTi_GB2312" w:eastAsia="KaiTi_GB2312" w:hint="eastAsia"/>
          <w:color w:val="0000FF"/>
        </w:rPr>
        <w:tab/>
        <w:t>报告指出，大多数学校的辍学生都是女孩（第97</w:t>
      </w:r>
      <w:r>
        <w:rPr>
          <w:rFonts w:ascii="KaiTi_GB2312" w:eastAsia="KaiTi_GB2312"/>
          <w:color w:val="0000FF"/>
        </w:rPr>
        <w:t>（</w:t>
      </w:r>
      <w:r>
        <w:rPr>
          <w:rFonts w:ascii="KaiTi_GB2312" w:eastAsia="KaiTi_GB2312" w:hint="eastAsia"/>
          <w:color w:val="0000FF"/>
        </w:rPr>
        <w:t>f</w:t>
      </w:r>
      <w:r>
        <w:rPr>
          <w:rFonts w:ascii="KaiTi_GB2312" w:eastAsia="KaiTi_GB2312"/>
          <w:color w:val="0000FF"/>
        </w:rPr>
        <w:t>）</w:t>
      </w:r>
      <w:r>
        <w:rPr>
          <w:rFonts w:ascii="KaiTi_GB2312" w:eastAsia="KaiTi_GB2312" w:hint="eastAsia"/>
          <w:color w:val="0000FF"/>
        </w:rPr>
        <w:t>段）。请说明为减少女孩辍学人数实施了哪些具体战略，产生了什么样的影响，以及是否为过早辍学的女孩和妇女，特别是已婚和未成年女孩和怀孕少女实施了任何教育方案。</w:t>
      </w:r>
    </w:p>
    <w:p w:rsidR="00A460DE" w:rsidRDefault="00A460DE" w:rsidP="00794A0A">
      <w:pPr>
        <w:spacing w:after="240" w:line="380" w:lineRule="exact"/>
        <w:ind w:firstLineChars="200" w:firstLine="31680"/>
        <w:rPr>
          <w:rFonts w:hint="eastAsia"/>
        </w:rPr>
      </w:pPr>
      <w:r>
        <w:rPr>
          <w:rFonts w:hint="eastAsia"/>
        </w:rPr>
        <w:t>政府制定了</w:t>
      </w:r>
      <w:r>
        <w:rPr>
          <w:rFonts w:hint="eastAsia"/>
        </w:rPr>
        <w:t>A</w:t>
      </w:r>
      <w:r>
        <w:rPr>
          <w:rFonts w:hint="eastAsia"/>
        </w:rPr>
        <w:t>、</w:t>
      </w:r>
      <w:r>
        <w:rPr>
          <w:rFonts w:hint="eastAsia"/>
        </w:rPr>
        <w:t>B</w:t>
      </w:r>
      <w:r>
        <w:rPr>
          <w:rFonts w:hint="eastAsia"/>
        </w:rPr>
        <w:t>、</w:t>
      </w:r>
      <w:r>
        <w:rPr>
          <w:rFonts w:hint="eastAsia"/>
        </w:rPr>
        <w:t>C</w:t>
      </w:r>
      <w:r>
        <w:rPr>
          <w:rFonts w:hint="eastAsia"/>
        </w:rPr>
        <w:t>三个一揽子特别方案帮助需要接受教育的妇女和女童。一揽子方案</w:t>
      </w:r>
      <w:r>
        <w:rPr>
          <w:rFonts w:hint="eastAsia"/>
        </w:rPr>
        <w:t>A</w:t>
      </w:r>
      <w:r>
        <w:rPr>
          <w:rFonts w:hint="eastAsia"/>
        </w:rPr>
        <w:t>针对的是只有小学学历的群体；</w:t>
      </w:r>
      <w:r>
        <w:rPr>
          <w:rFonts w:hint="eastAsia"/>
        </w:rPr>
        <w:t>B</w:t>
      </w:r>
      <w:r>
        <w:rPr>
          <w:rFonts w:hint="eastAsia"/>
        </w:rPr>
        <w:t>针对的是有中学学历的群体；</w:t>
      </w:r>
      <w:r>
        <w:rPr>
          <w:rFonts w:hint="eastAsia"/>
        </w:rPr>
        <w:t>C</w:t>
      </w:r>
      <w:r>
        <w:rPr>
          <w:rFonts w:hint="eastAsia"/>
        </w:rPr>
        <w:t>针对的是有大学学历的群体。其他措施包括建立由政府支持并基于社区的培训中心，为辍学的妇女和女童提供技术和创业培训；以及建立通过非正规教育，专门针对怀孕少女的康复中心。</w:t>
      </w:r>
    </w:p>
    <w:p w:rsidR="00A460DE" w:rsidRDefault="00A460DE" w:rsidP="00794A0A">
      <w:pPr>
        <w:spacing w:after="240" w:line="380" w:lineRule="exact"/>
        <w:ind w:firstLineChars="200" w:firstLine="31680"/>
        <w:rPr>
          <w:rFonts w:hint="eastAsia"/>
        </w:rPr>
      </w:pPr>
      <w:r>
        <w:rPr>
          <w:rFonts w:hint="eastAsia"/>
        </w:rPr>
        <w:t>2005</w:t>
      </w:r>
      <w:r>
        <w:rPr>
          <w:rFonts w:hint="eastAsia"/>
        </w:rPr>
        <w:t>年调查得出的数据显示，女童辍学率（</w:t>
      </w:r>
      <w:r>
        <w:rPr>
          <w:rFonts w:hint="eastAsia"/>
        </w:rPr>
        <w:t>73.94%</w:t>
      </w:r>
      <w:r>
        <w:rPr>
          <w:rFonts w:hint="eastAsia"/>
        </w:rPr>
        <w:t>）低于男童辍学率（</w:t>
      </w:r>
      <w:r>
        <w:rPr>
          <w:rFonts w:hint="eastAsia"/>
        </w:rPr>
        <w:t>76.22%</w:t>
      </w:r>
      <w:r>
        <w:rPr>
          <w:rFonts w:hint="eastAsia"/>
        </w:rPr>
        <w:t>）。</w:t>
      </w:r>
      <w:r>
        <w:rPr>
          <w:rFonts w:hint="eastAsia"/>
        </w:rPr>
        <w:t>2005</w:t>
      </w:r>
      <w:r>
        <w:rPr>
          <w:rFonts w:hint="eastAsia"/>
        </w:rPr>
        <w:t>年按地区、性别和受教育情况分列的</w:t>
      </w:r>
      <w:r>
        <w:rPr>
          <w:rFonts w:hint="eastAsia"/>
        </w:rPr>
        <w:t>10</w:t>
      </w:r>
      <w:r>
        <w:rPr>
          <w:rFonts w:hint="eastAsia"/>
        </w:rPr>
        <w:t>岁以上人口比例表格参见附件。</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9.</w:t>
      </w:r>
      <w:r>
        <w:rPr>
          <w:rFonts w:ascii="KaiTi_GB2312" w:eastAsia="KaiTi_GB2312" w:hint="eastAsia"/>
          <w:color w:val="0000FF"/>
        </w:rPr>
        <w:tab/>
        <w:t>请阐明暴力侵害妇女问题全国委员会起草的家庭暴力法（第73</w:t>
      </w:r>
      <w:r>
        <w:rPr>
          <w:rFonts w:ascii="KaiTi_GB2312" w:eastAsia="KaiTi_GB2312"/>
          <w:color w:val="0000FF"/>
        </w:rPr>
        <w:t>（</w:t>
      </w:r>
      <w:r>
        <w:rPr>
          <w:rFonts w:ascii="KaiTi_GB2312" w:eastAsia="KaiTi_GB2312" w:hint="eastAsia"/>
          <w:color w:val="0000FF"/>
        </w:rPr>
        <w:t>b</w:t>
      </w:r>
      <w:r>
        <w:rPr>
          <w:rFonts w:ascii="KaiTi_GB2312" w:eastAsia="KaiTi_GB2312"/>
          <w:color w:val="0000FF"/>
        </w:rPr>
        <w:t>）</w:t>
      </w:r>
      <w:r>
        <w:rPr>
          <w:rFonts w:ascii="KaiTi_GB2312" w:eastAsia="KaiTi_GB2312" w:hint="eastAsia"/>
          <w:color w:val="0000FF"/>
        </w:rPr>
        <w:t>）的现况。</w:t>
      </w:r>
    </w:p>
    <w:p w:rsidR="00A460DE" w:rsidRDefault="00A460DE" w:rsidP="00794A0A">
      <w:pPr>
        <w:spacing w:after="240" w:line="360" w:lineRule="exact"/>
        <w:ind w:firstLineChars="200" w:firstLine="31680"/>
        <w:rPr>
          <w:rFonts w:hint="eastAsia"/>
        </w:rPr>
      </w:pPr>
      <w:r>
        <w:rPr>
          <w:rFonts w:hint="eastAsia"/>
        </w:rPr>
        <w:t>在具体的家庭暴力法律和条例通过之前，</w:t>
      </w:r>
      <w:r>
        <w:rPr>
          <w:rFonts w:hint="eastAsia"/>
        </w:rPr>
        <w:t>2002</w:t>
      </w:r>
      <w:r>
        <w:rPr>
          <w:rFonts w:hint="eastAsia"/>
        </w:rPr>
        <w:t>年，妇女权力国务部长和卫生部长、社会福利部长、国家警长之间就签订了暴力侵害妇女儿童事件受害者综合服务联合协议。联合协议旨在满足为暴力事件受害者提供综合服务的需要，明确了签约各方的责任，包括提供服务设施和住所，向外界和内部机构做宣传，以及从总体上增进对问题的理解。</w:t>
      </w:r>
    </w:p>
    <w:p w:rsidR="00A460DE" w:rsidRDefault="00A460DE" w:rsidP="00794A0A">
      <w:pPr>
        <w:spacing w:after="240" w:line="360" w:lineRule="exact"/>
        <w:ind w:firstLineChars="200" w:firstLine="31680"/>
        <w:rPr>
          <w:rFonts w:hint="eastAsia"/>
        </w:rPr>
      </w:pPr>
      <w:r>
        <w:rPr>
          <w:rFonts w:hint="eastAsia"/>
        </w:rPr>
        <w:t>关于家庭暴力的</w:t>
      </w:r>
      <w:r>
        <w:rPr>
          <w:rFonts w:hint="eastAsia"/>
        </w:rPr>
        <w:t>2004</w:t>
      </w:r>
      <w:r>
        <w:rPr>
          <w:rFonts w:hint="eastAsia"/>
        </w:rPr>
        <w:t>年第</w:t>
      </w:r>
      <w:r>
        <w:rPr>
          <w:rFonts w:hint="eastAsia"/>
        </w:rPr>
        <w:t>23</w:t>
      </w:r>
      <w:r>
        <w:rPr>
          <w:rFonts w:hint="eastAsia"/>
        </w:rPr>
        <w:t>号法律于</w:t>
      </w:r>
      <w:r>
        <w:rPr>
          <w:rFonts w:hint="eastAsia"/>
        </w:rPr>
        <w:t>2004</w:t>
      </w:r>
      <w:r>
        <w:rPr>
          <w:rFonts w:hint="eastAsia"/>
        </w:rPr>
        <w:t>年</w:t>
      </w:r>
      <w:r>
        <w:rPr>
          <w:rFonts w:hint="eastAsia"/>
        </w:rPr>
        <w:t>12</w:t>
      </w:r>
      <w:r>
        <w:rPr>
          <w:rFonts w:hint="eastAsia"/>
        </w:rPr>
        <w:t>月</w:t>
      </w:r>
      <w:r>
        <w:rPr>
          <w:rFonts w:hint="eastAsia"/>
        </w:rPr>
        <w:t>8</w:t>
      </w:r>
      <w:r>
        <w:rPr>
          <w:rFonts w:hint="eastAsia"/>
        </w:rPr>
        <w:t>日正式通过。这一法令共</w:t>
      </w:r>
      <w:r>
        <w:rPr>
          <w:rFonts w:hint="eastAsia"/>
        </w:rPr>
        <w:t>56</w:t>
      </w:r>
      <w:r>
        <w:rPr>
          <w:rFonts w:hint="eastAsia"/>
        </w:rPr>
        <w:t>条内容，其中对暴力给出了具体定义。法令颁布的目的在于推动保护人权，实现性别平等，消除歧视，保护暴力事件受害者，惩罚肇事者，维护家庭和谐。法令还强调了政府和社区的作用，保护受害者并帮助她们康复的需要，同时规定对犯罪人进行制裁。</w:t>
      </w:r>
    </w:p>
    <w:p w:rsidR="00A460DE" w:rsidRDefault="00A460DE" w:rsidP="00794A0A">
      <w:pPr>
        <w:spacing w:after="240" w:line="360" w:lineRule="exact"/>
        <w:ind w:firstLineChars="200" w:firstLine="31680"/>
        <w:rPr>
          <w:rFonts w:hint="eastAsia"/>
        </w:rPr>
      </w:pPr>
      <w:r>
        <w:rPr>
          <w:rFonts w:hint="eastAsia"/>
        </w:rPr>
        <w:t>作为颁布法令的后续行动，政府发布了关于家庭暴力受害者恢复和各方合作帮助受害者恢复的</w:t>
      </w:r>
      <w:r>
        <w:rPr>
          <w:rFonts w:hint="eastAsia"/>
        </w:rPr>
        <w:t>2006</w:t>
      </w:r>
      <w:r>
        <w:rPr>
          <w:rFonts w:hint="eastAsia"/>
        </w:rPr>
        <w:t>年第</w:t>
      </w:r>
      <w:r>
        <w:rPr>
          <w:rFonts w:hint="eastAsia"/>
        </w:rPr>
        <w:t>4</w:t>
      </w:r>
      <w:r>
        <w:rPr>
          <w:rFonts w:hint="eastAsia"/>
        </w:rPr>
        <w:t>号条例。</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10.</w:t>
      </w:r>
      <w:r>
        <w:rPr>
          <w:rFonts w:ascii="KaiTi_GB2312" w:eastAsia="KaiTi_GB2312" w:hint="eastAsia"/>
          <w:color w:val="0000FF"/>
        </w:rPr>
        <w:tab/>
        <w:t>报告称，暴力侵害妇女尤其是家庭暴力的数据不容易获得，这是该问题的性质所决定的（家庭暴力被视为私事，因此不公开报告）（第74段）。委员会在前一次结论意见中呼吁优先重视收集暴力侵害妇女行为的程度和因果数据（A/53/38/</w:t>
      </w:r>
      <w:r>
        <w:rPr>
          <w:rFonts w:ascii="KaiTi_GB2312" w:eastAsia="KaiTi_GB2312"/>
          <w:color w:val="0000FF"/>
        </w:rPr>
        <w:t>Rev.1</w:t>
      </w:r>
      <w:r>
        <w:rPr>
          <w:rFonts w:ascii="KaiTi_GB2312" w:eastAsia="KaiTi_GB2312" w:hint="eastAsia"/>
          <w:color w:val="0000FF"/>
        </w:rPr>
        <w:t>，第303段）。请说明为此采取的步骤，例如进行一次全民调查。</w:t>
      </w:r>
    </w:p>
    <w:p w:rsidR="00A460DE" w:rsidRDefault="00A460DE" w:rsidP="00794A0A">
      <w:pPr>
        <w:spacing w:after="240" w:line="360" w:lineRule="exact"/>
        <w:ind w:firstLineChars="200" w:firstLine="31680"/>
        <w:rPr>
          <w:rFonts w:hint="eastAsia"/>
        </w:rPr>
      </w:pPr>
      <w:r>
        <w:rPr>
          <w:rFonts w:hint="eastAsia"/>
        </w:rPr>
        <w:t>2006</w:t>
      </w:r>
      <w:r>
        <w:rPr>
          <w:rFonts w:hint="eastAsia"/>
        </w:rPr>
        <w:t>年，统计机构进行了一次全国社会经济调查，其中就包括对暴力侵害妇女和儿童事件发生率的调查。根据</w:t>
      </w:r>
      <w:r>
        <w:rPr>
          <w:rFonts w:hint="eastAsia"/>
        </w:rPr>
        <w:t>60 000</w:t>
      </w:r>
      <w:r>
        <w:rPr>
          <w:rFonts w:hint="eastAsia"/>
        </w:rPr>
        <w:t>个家庭，</w:t>
      </w:r>
      <w:r>
        <w:rPr>
          <w:rFonts w:hint="eastAsia"/>
        </w:rPr>
        <w:t>128 000</w:t>
      </w:r>
      <w:r>
        <w:rPr>
          <w:rFonts w:hint="eastAsia"/>
        </w:rPr>
        <w:t>个受访者的回答，该比率为</w:t>
      </w:r>
      <w:r>
        <w:rPr>
          <w:rFonts w:hint="eastAsia"/>
        </w:rPr>
        <w:t>3.4%</w:t>
      </w:r>
      <w:r>
        <w:rPr>
          <w:rFonts w:hint="eastAsia"/>
        </w:rPr>
        <w:t>。调查中可能存在少报。这是印度尼西亚的首次大规模调查活动。在此经验上，我们正在对数据收集方法进行改进，以保证将来类似调查能有更高的准确度。</w:t>
      </w:r>
      <w:r>
        <w:rPr>
          <w:rFonts w:hint="eastAsia"/>
        </w:rPr>
        <w:t>2007</w:t>
      </w:r>
      <w:r>
        <w:rPr>
          <w:rFonts w:hint="eastAsia"/>
        </w:rPr>
        <w:t>年，我们将对暴力事件和社会经济变量间的关系做进一步分析。对暴力事件数据的审查将以全国社会经济调查中获得的家庭数据为背景进行。暴力事件数据包括受害者的特点，暴力事件的类型，关于犯罪人的数据以及受害者可以得到的帮助。</w:t>
      </w:r>
    </w:p>
    <w:p w:rsidR="00A460DE" w:rsidRDefault="00A460DE" w:rsidP="00794A0A">
      <w:pPr>
        <w:spacing w:after="240" w:line="360" w:lineRule="exact"/>
        <w:ind w:firstLineChars="200" w:firstLine="31680"/>
      </w:pPr>
      <w:r>
        <w:rPr>
          <w:rFonts w:hint="eastAsia"/>
        </w:rPr>
        <w:t>每年，消除暴力侵害妇女行为全国委员会都要从国内各个服务点收集数据。</w:t>
      </w:r>
      <w:r>
        <w:rPr>
          <w:rFonts w:hint="eastAsia"/>
        </w:rPr>
        <w:t>2006</w:t>
      </w:r>
      <w:r>
        <w:rPr>
          <w:rFonts w:hint="eastAsia"/>
        </w:rPr>
        <w:t>年，</w:t>
      </w:r>
      <w:r>
        <w:rPr>
          <w:rFonts w:hint="eastAsia"/>
        </w:rPr>
        <w:t>32</w:t>
      </w:r>
      <w:r>
        <w:rPr>
          <w:rFonts w:hint="eastAsia"/>
        </w:rPr>
        <w:t>个省的</w:t>
      </w:r>
      <w:r>
        <w:rPr>
          <w:rFonts w:hint="eastAsia"/>
        </w:rPr>
        <w:t>257</w:t>
      </w:r>
      <w:r>
        <w:rPr>
          <w:rFonts w:hint="eastAsia"/>
        </w:rPr>
        <w:t>个服务点处理了大约</w:t>
      </w:r>
      <w:r>
        <w:rPr>
          <w:rFonts w:hint="eastAsia"/>
        </w:rPr>
        <w:t>22 512</w:t>
      </w:r>
      <w:r>
        <w:rPr>
          <w:rFonts w:hint="eastAsia"/>
        </w:rPr>
        <w:t>起暴力侵害妇女案件。和前年一样，大部分案件和家庭暴力有关（</w:t>
      </w:r>
      <w:r>
        <w:rPr>
          <w:rFonts w:hint="eastAsia"/>
        </w:rPr>
        <w:t>16 709</w:t>
      </w:r>
      <w:r>
        <w:rPr>
          <w:rFonts w:hint="eastAsia"/>
        </w:rPr>
        <w:t>起，大约</w:t>
      </w:r>
      <w:r>
        <w:rPr>
          <w:rFonts w:hint="eastAsia"/>
        </w:rPr>
        <w:t>76%</w:t>
      </w:r>
      <w:r>
        <w:rPr>
          <w:rFonts w:hint="eastAsia"/>
        </w:rPr>
        <w:t>）；其次是社区暴力（</w:t>
      </w:r>
      <w:r>
        <w:rPr>
          <w:rFonts w:hint="eastAsia"/>
        </w:rPr>
        <w:t>5 240</w:t>
      </w:r>
      <w:r>
        <w:rPr>
          <w:rFonts w:hint="eastAsia"/>
        </w:rPr>
        <w:t>起，</w:t>
      </w:r>
      <w:r>
        <w:rPr>
          <w:rFonts w:hint="eastAsia"/>
        </w:rPr>
        <w:t>23%</w:t>
      </w:r>
      <w:r>
        <w:rPr>
          <w:rFonts w:hint="eastAsia"/>
        </w:rPr>
        <w:t>）；国家暴力事件共</w:t>
      </w:r>
      <w:r>
        <w:rPr>
          <w:rFonts w:hint="eastAsia"/>
        </w:rPr>
        <w:t>43</w:t>
      </w:r>
      <w:r>
        <w:rPr>
          <w:rFonts w:hint="eastAsia"/>
        </w:rPr>
        <w:t>起。</w:t>
      </w:r>
    </w:p>
    <w:p w:rsidR="00A460DE" w:rsidRDefault="00A460DE" w:rsidP="00794A0A">
      <w:pPr>
        <w:spacing w:after="240" w:line="360" w:lineRule="exact"/>
        <w:ind w:firstLineChars="200" w:firstLine="31680"/>
        <w:rPr>
          <w:rFonts w:hint="eastAsia"/>
        </w:rPr>
      </w:pPr>
      <w:r>
        <w:rPr>
          <w:rFonts w:hint="eastAsia"/>
        </w:rPr>
        <w:t>为获取暴力事件的相关数据，我们还建立了服务点上报和记录系统。这一系统正处于实地测验阶段。收集的数据主要用于各级部门的管理工作，信息范围包括受害者和犯罪人的相关数据、暴力事件的类型、服务点的类型、提供的服务、实际得到的服务，服务的提供情况以及提供方的专业知识。</w:t>
      </w:r>
      <w:r>
        <w:rPr>
          <w:rFonts w:hint="eastAsia"/>
        </w:rPr>
        <w:t>2007</w:t>
      </w:r>
      <w:r>
        <w:rPr>
          <w:rFonts w:hint="eastAsia"/>
        </w:rPr>
        <w:t>年，社会福利部也进行了数据收集工作，最后发现受到虐待、剥削、骚扰等的妇女人数多达</w:t>
      </w:r>
      <w:r>
        <w:rPr>
          <w:rFonts w:hint="eastAsia"/>
        </w:rPr>
        <w:t>76 407</w:t>
      </w:r>
      <w:r>
        <w:rPr>
          <w:rFonts w:hint="eastAsia"/>
        </w:rPr>
        <w:t>人，而类似的男性受害者人数为</w:t>
      </w:r>
      <w:r>
        <w:rPr>
          <w:rFonts w:hint="eastAsia"/>
        </w:rPr>
        <w:t>68 651</w:t>
      </w:r>
      <w:r>
        <w:rPr>
          <w:rFonts w:hint="eastAsia"/>
        </w:rPr>
        <w:t>人。</w:t>
      </w:r>
    </w:p>
    <w:p w:rsidR="00A460DE" w:rsidRDefault="00A460DE" w:rsidP="00794A0A">
      <w:pPr>
        <w:spacing w:after="240" w:line="340" w:lineRule="exact"/>
        <w:ind w:firstLineChars="200" w:firstLine="31680"/>
        <w:rPr>
          <w:rFonts w:hint="eastAsia"/>
        </w:rPr>
      </w:pPr>
      <w:r>
        <w:rPr>
          <w:rFonts w:hint="eastAsia"/>
        </w:rPr>
        <w:t>同时，在移徙女工招收、安置和回国过程中发生的暴力事件也受到了重视。关于暴力侵害移徙女工的数据参见附件。</w:t>
      </w:r>
    </w:p>
    <w:p w:rsidR="00A460DE" w:rsidRDefault="00A460DE">
      <w:pPr>
        <w:spacing w:after="240" w:line="340" w:lineRule="exact"/>
        <w:rPr>
          <w:rFonts w:ascii="KaiTi_GB2312" w:eastAsia="KaiTi_GB2312" w:hint="eastAsia"/>
          <w:color w:val="0000FF"/>
        </w:rPr>
      </w:pPr>
      <w:r>
        <w:rPr>
          <w:rFonts w:ascii="KaiTi_GB2312" w:eastAsia="KaiTi_GB2312" w:hint="eastAsia"/>
          <w:color w:val="0000FF"/>
        </w:rPr>
        <w:t>11.</w:t>
      </w:r>
      <w:r>
        <w:rPr>
          <w:rFonts w:ascii="KaiTi_GB2312" w:eastAsia="KaiTi_GB2312" w:hint="eastAsia"/>
          <w:color w:val="0000FF"/>
        </w:rPr>
        <w:tab/>
        <w:t>请说明为提高公众认识已采取或计划采取哪些措施，以便了解男子对普遍存在的暴力侵害妇女问题和不容许侵犯妇女人权的态度，包括按照委员会前一次结论意见的要求，使直接参与消除一切形式的暴力侵害妇女行为的当局对性别问题有敏感认识（A/53/38/</w:t>
      </w:r>
      <w:r>
        <w:rPr>
          <w:rFonts w:ascii="KaiTi_GB2312" w:eastAsia="KaiTi_GB2312"/>
          <w:color w:val="0000FF"/>
        </w:rPr>
        <w:t>Rev.1</w:t>
      </w:r>
      <w:r>
        <w:rPr>
          <w:rFonts w:ascii="KaiTi_GB2312" w:eastAsia="KaiTi_GB2312" w:hint="eastAsia"/>
          <w:color w:val="0000FF"/>
        </w:rPr>
        <w:t>，第303段）。</w:t>
      </w:r>
    </w:p>
    <w:p w:rsidR="00A460DE" w:rsidRDefault="00A460DE" w:rsidP="00794A0A">
      <w:pPr>
        <w:spacing w:after="240" w:line="340" w:lineRule="exact"/>
        <w:ind w:firstLineChars="200" w:firstLine="31680"/>
        <w:rPr>
          <w:rFonts w:hint="eastAsia"/>
        </w:rPr>
      </w:pPr>
      <w:r>
        <w:rPr>
          <w:rFonts w:hint="eastAsia"/>
        </w:rPr>
        <w:t>除了通过各种媒体进行宣传之外，我们还集中力量保证相关法律得到切实执行。家庭暴力法和关于家庭暴力受害者恢复和恢复合作的第</w:t>
      </w:r>
      <w:r>
        <w:t>4/2006</w:t>
      </w:r>
      <w:r>
        <w:rPr>
          <w:rFonts w:hint="eastAsia"/>
        </w:rPr>
        <w:t>号法律为所有相关负责机构和当局提供了行动指南，包括司法和执法部门的官员、律师、社会工作者、医疗保健专家，以及其他直接参与消除暴力侵害妇女行为的个人和团体。另外，类似的宣传也在全国各省级和县级政府展开。</w:t>
      </w:r>
    </w:p>
    <w:p w:rsidR="00A460DE" w:rsidRDefault="00A460DE" w:rsidP="00794A0A">
      <w:pPr>
        <w:spacing w:after="240" w:line="340" w:lineRule="exact"/>
        <w:ind w:firstLineChars="200" w:firstLine="31680"/>
        <w:rPr>
          <w:rFonts w:hint="eastAsia"/>
        </w:rPr>
      </w:pPr>
      <w:r>
        <w:rPr>
          <w:rFonts w:hint="eastAsia"/>
        </w:rPr>
        <w:t>妇女权力国务部肩负着协调各方行动，以消除家庭暴力的责任。其职责包括：协调各方努力，制定政策，推行对性别问题有敏感认识的信息、教育和宣传方案与培训，制定服务标准。根据法律规定，多数相关部委也负有同样责任，如卫生部、社会福利部和国家警察局。</w:t>
      </w:r>
    </w:p>
    <w:p w:rsidR="00A460DE" w:rsidRDefault="00A460DE" w:rsidP="00794A0A">
      <w:pPr>
        <w:spacing w:after="240" w:line="340" w:lineRule="exact"/>
        <w:ind w:firstLineChars="200" w:firstLine="31680"/>
        <w:rPr>
          <w:rFonts w:hint="eastAsia"/>
        </w:rPr>
      </w:pPr>
      <w:r>
        <w:rPr>
          <w:rFonts w:hint="eastAsia"/>
        </w:rPr>
        <w:t>法律也规定了地区政府的任务和职责，具体如下：在警察局设立专门事务处；提供包括保健服务在内的服务机构；社会工作者的协助；精神</w:t>
      </w:r>
      <w:r>
        <w:rPr>
          <w:rFonts w:hint="eastAsia"/>
        </w:rPr>
        <w:t>/</w:t>
      </w:r>
      <w:r>
        <w:rPr>
          <w:rFonts w:hint="eastAsia"/>
        </w:rPr>
        <w:t>心理帮助；在为受害者提供的服务领域进行并发展跨机构合作；保护帮助受害者的人，包括目击证人，家人和朋友。</w:t>
      </w:r>
    </w:p>
    <w:p w:rsidR="00A460DE" w:rsidRDefault="00A460DE" w:rsidP="00794A0A">
      <w:pPr>
        <w:spacing w:after="240" w:line="340" w:lineRule="exact"/>
        <w:ind w:firstLineChars="200" w:firstLine="31680"/>
        <w:rPr>
          <w:rFonts w:hint="eastAsia"/>
        </w:rPr>
      </w:pPr>
      <w:r>
        <w:rPr>
          <w:rFonts w:hint="eastAsia"/>
        </w:rPr>
        <w:t>妇女权力国务部也为省级单位的妇女保护工作提供包括资金在内的支持。</w:t>
      </w:r>
      <w:r>
        <w:rPr>
          <w:rFonts w:hint="eastAsia"/>
        </w:rPr>
        <w:t>2006</w:t>
      </w:r>
      <w:r>
        <w:rPr>
          <w:rFonts w:hint="eastAsia"/>
        </w:rPr>
        <w:t>年，共</w:t>
      </w:r>
      <w:r>
        <w:rPr>
          <w:rFonts w:hint="eastAsia"/>
        </w:rPr>
        <w:t>30</w:t>
      </w:r>
      <w:r>
        <w:rPr>
          <w:rFonts w:hint="eastAsia"/>
        </w:rPr>
        <w:t>个省，</w:t>
      </w:r>
      <w:r>
        <w:rPr>
          <w:rFonts w:hint="eastAsia"/>
        </w:rPr>
        <w:t>81</w:t>
      </w:r>
      <w:r>
        <w:rPr>
          <w:rFonts w:hint="eastAsia"/>
        </w:rPr>
        <w:t>个县得到了支持。</w:t>
      </w:r>
      <w:r>
        <w:rPr>
          <w:rFonts w:hint="eastAsia"/>
        </w:rPr>
        <w:t>2007</w:t>
      </w:r>
      <w:r>
        <w:rPr>
          <w:rFonts w:hint="eastAsia"/>
        </w:rPr>
        <w:t>年，这种支持还将进一步覆盖全部</w:t>
      </w:r>
      <w:r>
        <w:rPr>
          <w:rFonts w:hint="eastAsia"/>
        </w:rPr>
        <w:t>32</w:t>
      </w:r>
      <w:r>
        <w:rPr>
          <w:rFonts w:hint="eastAsia"/>
        </w:rPr>
        <w:t>个省，</w:t>
      </w:r>
      <w:r>
        <w:rPr>
          <w:rFonts w:hint="eastAsia"/>
        </w:rPr>
        <w:t>118</w:t>
      </w:r>
      <w:r>
        <w:rPr>
          <w:rFonts w:hint="eastAsia"/>
        </w:rPr>
        <w:t>个县。相信在针对有关暴力侵害妇女问题进行的宣传活动推动下，许多县已经启动了自己的方案。</w:t>
      </w:r>
    </w:p>
    <w:p w:rsidR="00A460DE" w:rsidRDefault="00A460DE" w:rsidP="00794A0A">
      <w:pPr>
        <w:spacing w:after="240" w:line="340" w:lineRule="exact"/>
        <w:ind w:firstLineChars="200" w:firstLine="31680"/>
        <w:rPr>
          <w:rFonts w:hint="eastAsia"/>
        </w:rPr>
      </w:pPr>
      <w:r>
        <w:rPr>
          <w:rFonts w:hint="eastAsia"/>
        </w:rPr>
        <w:t>为了帮助全国几乎所有省份暴力事件的受害者，警察局设立了特别待遇单位。社区组织和非政府组织成立了创伤中心</w:t>
      </w:r>
      <w:r>
        <w:rPr>
          <w:rFonts w:hint="eastAsia"/>
        </w:rPr>
        <w:t>/</w:t>
      </w:r>
      <w:r>
        <w:rPr>
          <w:rFonts w:hint="eastAsia"/>
        </w:rPr>
        <w:t>危机中心，由医疗，法律官员和顾问提供支持。</w:t>
      </w:r>
    </w:p>
    <w:p w:rsidR="00A460DE" w:rsidRDefault="00A460DE" w:rsidP="00794A0A">
      <w:pPr>
        <w:spacing w:after="240" w:line="340" w:lineRule="exact"/>
        <w:ind w:firstLineChars="200" w:firstLine="31680"/>
        <w:rPr>
          <w:rFonts w:hint="eastAsia"/>
        </w:rPr>
      </w:pPr>
      <w:r>
        <w:rPr>
          <w:rFonts w:hint="eastAsia"/>
        </w:rPr>
        <w:t>消除暴力侵害妇女行为全国委员会和法律援助机构以及妇女研究中心合作，对执法部门的官员就基于性别的暴力，妇女权利和家庭暴力法进行了能力培训。相信在能力建设的推动下，将来对刑法典的修订能够提高法典对性别问题的敏感度。</w:t>
      </w:r>
    </w:p>
    <w:p w:rsidR="00A460DE" w:rsidRDefault="00A460DE" w:rsidP="00794A0A">
      <w:pPr>
        <w:spacing w:after="240" w:line="340" w:lineRule="exact"/>
        <w:ind w:firstLineChars="200" w:firstLine="31680"/>
        <w:rPr>
          <w:rFonts w:hint="eastAsia"/>
          <w:spacing w:val="-2"/>
        </w:rPr>
      </w:pPr>
      <w:r>
        <w:rPr>
          <w:rFonts w:hint="eastAsia"/>
          <w:spacing w:val="-2"/>
        </w:rPr>
        <w:t>为了加强协作，在各利益攸关方之间形成协同效应，妇女权力国务部建立了一个协调论坛，由来自卫生部，社会福利部，教育部，宗教事务部，国家警察局，总检察长办公室和非政府组织的代表组成。在地方，各省省长和县长也已经建立了同样的协调论坛和工作小组。国家部委通过权力下放方案，支持地区政府的工作。</w:t>
      </w:r>
    </w:p>
    <w:p w:rsidR="00A460DE" w:rsidRDefault="00A460DE" w:rsidP="00794A0A">
      <w:pPr>
        <w:spacing w:after="240" w:line="360" w:lineRule="exact"/>
        <w:ind w:firstLineChars="200" w:firstLine="31680"/>
        <w:rPr>
          <w:rFonts w:hint="eastAsia"/>
        </w:rPr>
      </w:pPr>
      <w:r>
        <w:rPr>
          <w:rFonts w:hint="eastAsia"/>
        </w:rPr>
        <w:t>社会福利部还做出了其他方面的努力，如制作创伤中心和保护机构的组织管理手册，为暴力事件中的女性受害者提供技术培训和小额资金。在</w:t>
      </w:r>
      <w:r>
        <w:t>联合国人口基金</w:t>
      </w:r>
      <w:r>
        <w:rPr>
          <w:rFonts w:hint="eastAsia"/>
        </w:rPr>
        <w:t>第</w:t>
      </w:r>
      <w:r>
        <w:rPr>
          <w:rFonts w:hint="eastAsia"/>
        </w:rPr>
        <w:t>7</w:t>
      </w:r>
      <w:r>
        <w:rPr>
          <w:rFonts w:hint="eastAsia"/>
        </w:rPr>
        <w:t>个国家方案的支持下，妇女权力国务部有意在</w:t>
      </w:r>
      <w:r>
        <w:rPr>
          <w:rFonts w:hint="eastAsia"/>
        </w:rPr>
        <w:t>6</w:t>
      </w:r>
      <w:r>
        <w:rPr>
          <w:rFonts w:hint="eastAsia"/>
        </w:rPr>
        <w:t>个省进一步执行关于消除暴力侵害妇女行为的法律法规，这</w:t>
      </w:r>
      <w:r>
        <w:rPr>
          <w:rFonts w:hint="eastAsia"/>
        </w:rPr>
        <w:t>6</w:t>
      </w:r>
      <w:r>
        <w:rPr>
          <w:rFonts w:hint="eastAsia"/>
        </w:rPr>
        <w:t>个省包括：西卡里曼丹、西爪哇、南苏拉威西，东努沙登加拉、亚齐和西努沙登加拉。</w:t>
      </w:r>
    </w:p>
    <w:p w:rsidR="00A460DE" w:rsidRDefault="00A460DE" w:rsidP="00794A0A">
      <w:pPr>
        <w:spacing w:after="240" w:line="360" w:lineRule="exact"/>
        <w:ind w:firstLineChars="200" w:firstLine="31680"/>
        <w:rPr>
          <w:rFonts w:hint="eastAsia"/>
        </w:rPr>
      </w:pPr>
      <w:r>
        <w:rPr>
          <w:rFonts w:hint="eastAsia"/>
        </w:rPr>
        <w:t>消除暴力侵害妇女行为的运动可以进一步扩展，将预防活动也包括在内。</w:t>
      </w:r>
      <w:r>
        <w:rPr>
          <w:rFonts w:hint="eastAsia"/>
        </w:rPr>
        <w:t>2007</w:t>
      </w:r>
      <w:r>
        <w:rPr>
          <w:rFonts w:hint="eastAsia"/>
        </w:rPr>
        <w:t>年，我们将开发新的家庭教育模式，该模式有望增进家庭成员对暴力侵害妇女问题的认识和理解。</w:t>
      </w:r>
      <w:r>
        <w:t xml:space="preserve"> </w:t>
      </w:r>
      <w:r>
        <w:rPr>
          <w:rFonts w:hint="eastAsia"/>
        </w:rPr>
        <w:t>另一方面，社区层面的服务也将得到发展。</w:t>
      </w:r>
    </w:p>
    <w:p w:rsidR="00A460DE" w:rsidRDefault="00A460DE" w:rsidP="00794A0A">
      <w:pPr>
        <w:spacing w:after="240" w:line="360" w:lineRule="exact"/>
        <w:ind w:firstLineChars="200" w:firstLine="31680"/>
        <w:rPr>
          <w:rFonts w:hint="eastAsia"/>
        </w:rPr>
      </w:pPr>
      <w:r>
        <w:t xml:space="preserve"> </w:t>
      </w:r>
      <w:r>
        <w:rPr>
          <w:rFonts w:hint="eastAsia"/>
        </w:rPr>
        <w:t>由宗教寄宿学校提供服务的模式已经在一个省份成形，其他省份正以此为榜样，进行效仿。为受害者提供住所是这一模式的组成部分。如果是一家重要的宗教教育组织，它就将成为一个道德参照点。在此基础上，该组织应参与到周边社区的宣传工作中。政府也鼓励它为社区宗教会议制作教材，如基于《古兰经》和其他参考材料的教义。如有必要，还可以对有关暴力的小节进行详细阐释。</w:t>
      </w:r>
    </w:p>
    <w:p w:rsidR="00A460DE" w:rsidRDefault="00A460DE" w:rsidP="00794A0A">
      <w:pPr>
        <w:spacing w:after="240" w:line="360" w:lineRule="exact"/>
        <w:ind w:firstLineChars="200" w:firstLine="31680"/>
        <w:rPr>
          <w:rFonts w:hint="eastAsia"/>
        </w:rPr>
      </w:pPr>
      <w:r>
        <w:rPr>
          <w:rFonts w:hint="eastAsia"/>
        </w:rPr>
        <w:t>另外，有几个省还成立了妇女儿童综合服务中心。中心负责宣传妇女赋权和性别平等方案，以及为暴力事件受害者提供服务的理念，同时管理妇女权力培训中心的运作。</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12.</w:t>
      </w:r>
      <w:r>
        <w:rPr>
          <w:rFonts w:ascii="KaiTi_GB2312" w:eastAsia="KaiTi_GB2312" w:hint="eastAsia"/>
          <w:color w:val="0000FF"/>
        </w:rPr>
        <w:tab/>
        <w:t>请提供最新资料，说明2003</w:t>
      </w:r>
      <w:r>
        <w:rPr>
          <w:rFonts w:ascii="KaiTi_GB2312" w:eastAsia="KaiTi_GB2312"/>
          <w:color w:val="0000FF"/>
        </w:rPr>
        <w:t>-</w:t>
      </w:r>
      <w:r>
        <w:rPr>
          <w:rFonts w:ascii="KaiTi_GB2312" w:eastAsia="KaiTi_GB2312" w:hint="eastAsia"/>
          <w:color w:val="0000FF"/>
        </w:rPr>
        <w:t>2007年消除贩运妇女儿童活动的总计划中概述的各项行动的实施情况以及各项措施所产生的影响（第70和71段）。请提供统计资料，说明过去五年被贩运的妇女人数及被起诉的贩运者人数。</w:t>
      </w:r>
    </w:p>
    <w:p w:rsidR="00A460DE" w:rsidRDefault="00A460DE" w:rsidP="00794A0A">
      <w:pPr>
        <w:spacing w:after="240" w:line="360" w:lineRule="exact"/>
        <w:ind w:firstLineChars="200" w:firstLine="31680"/>
        <w:rPr>
          <w:rFonts w:hint="eastAsia"/>
        </w:rPr>
      </w:pPr>
      <w:r>
        <w:rPr>
          <w:rFonts w:hint="eastAsia"/>
        </w:rPr>
        <w:t>早在</w:t>
      </w:r>
      <w:r>
        <w:rPr>
          <w:rFonts w:hint="eastAsia"/>
        </w:rPr>
        <w:t>2007</w:t>
      </w:r>
      <w:r>
        <w:rPr>
          <w:rFonts w:hint="eastAsia"/>
        </w:rPr>
        <w:t>年打击贩卖人口法通过之前，警察一直都根据保护儿童法和刑法典对犯罪人进行起诉。刑期为</w:t>
      </w:r>
      <w:r>
        <w:rPr>
          <w:rFonts w:hint="eastAsia"/>
        </w:rPr>
        <w:t>4</w:t>
      </w:r>
      <w:r>
        <w:rPr>
          <w:rFonts w:hint="eastAsia"/>
        </w:rPr>
        <w:t>至</w:t>
      </w:r>
      <w:r>
        <w:rPr>
          <w:rFonts w:hint="eastAsia"/>
        </w:rPr>
        <w:t>6</w:t>
      </w:r>
      <w:r>
        <w:rPr>
          <w:rFonts w:hint="eastAsia"/>
        </w:rPr>
        <w:t>个月、</w:t>
      </w:r>
      <w:r>
        <w:rPr>
          <w:rFonts w:hint="eastAsia"/>
        </w:rPr>
        <w:t>3</w:t>
      </w:r>
      <w:r>
        <w:rPr>
          <w:rFonts w:hint="eastAsia"/>
        </w:rPr>
        <w:t>至</w:t>
      </w:r>
      <w:r>
        <w:rPr>
          <w:rFonts w:hint="eastAsia"/>
        </w:rPr>
        <w:t>12</w:t>
      </w:r>
      <w:r>
        <w:rPr>
          <w:rFonts w:hint="eastAsia"/>
        </w:rPr>
        <w:t>年不等。以下是</w:t>
      </w:r>
      <w:r>
        <w:rPr>
          <w:rFonts w:hint="eastAsia"/>
        </w:rPr>
        <w:t>2002</w:t>
      </w:r>
      <w:r>
        <w:rPr>
          <w:rFonts w:hint="eastAsia"/>
        </w:rPr>
        <w:t>年至</w:t>
      </w:r>
      <w:r>
        <w:rPr>
          <w:rFonts w:hint="eastAsia"/>
        </w:rPr>
        <w:t>2006</w:t>
      </w:r>
      <w:r>
        <w:rPr>
          <w:rFonts w:hint="eastAsia"/>
        </w:rPr>
        <w:t>年间，经过上报并起诉的贩卖人口案件数量。</w:t>
      </w:r>
    </w:p>
    <w:tbl>
      <w:tblPr>
        <w:tblW w:w="0" w:type="auto"/>
        <w:tblInd w:w="108" w:type="dxa"/>
        <w:tblLook w:val="0000" w:firstRow="0" w:lastRow="0" w:firstColumn="0" w:lastColumn="0" w:noHBand="0" w:noVBand="0"/>
      </w:tblPr>
      <w:tblGrid>
        <w:gridCol w:w="1560"/>
        <w:gridCol w:w="2040"/>
        <w:gridCol w:w="2040"/>
      </w:tblGrid>
      <w:tr w:rsidR="00A460DE">
        <w:tblPrEx>
          <w:tblCellMar>
            <w:top w:w="0" w:type="dxa"/>
            <w:bottom w:w="0" w:type="dxa"/>
          </w:tblCellMar>
        </w:tblPrEx>
        <w:tc>
          <w:tcPr>
            <w:tcW w:w="1560" w:type="dxa"/>
          </w:tcPr>
          <w:p w:rsidR="00A460DE" w:rsidRDefault="00A460DE">
            <w:pPr>
              <w:spacing w:after="120" w:line="340" w:lineRule="exact"/>
              <w:rPr>
                <w:rFonts w:ascii="SimHei" w:eastAsia="SimHei"/>
                <w:color w:val="FF0000"/>
                <w:sz w:val="18"/>
              </w:rPr>
            </w:pPr>
            <w:r>
              <w:rPr>
                <w:rFonts w:ascii="SimHei" w:eastAsia="SimHei" w:hint="eastAsia"/>
                <w:color w:val="FF0000"/>
                <w:sz w:val="18"/>
              </w:rPr>
              <w:t>年份</w:t>
            </w:r>
          </w:p>
        </w:tc>
        <w:tc>
          <w:tcPr>
            <w:tcW w:w="2040" w:type="dxa"/>
          </w:tcPr>
          <w:p w:rsidR="00A460DE" w:rsidRDefault="00A460DE">
            <w:pPr>
              <w:spacing w:after="120" w:line="340" w:lineRule="exact"/>
              <w:jc w:val="center"/>
              <w:rPr>
                <w:rFonts w:ascii="SimHei" w:eastAsia="SimHei"/>
                <w:color w:val="FF0000"/>
                <w:sz w:val="18"/>
              </w:rPr>
            </w:pPr>
            <w:r>
              <w:rPr>
                <w:rFonts w:ascii="SimHei" w:eastAsia="SimHei" w:hint="eastAsia"/>
                <w:color w:val="FF0000"/>
                <w:sz w:val="18"/>
              </w:rPr>
              <w:t>上报案件数</w:t>
            </w:r>
          </w:p>
        </w:tc>
        <w:tc>
          <w:tcPr>
            <w:tcW w:w="2040" w:type="dxa"/>
          </w:tcPr>
          <w:p w:rsidR="00A460DE" w:rsidRDefault="00A460DE">
            <w:pPr>
              <w:spacing w:after="120" w:line="340" w:lineRule="exact"/>
              <w:jc w:val="center"/>
              <w:rPr>
                <w:rFonts w:ascii="SimHei" w:eastAsia="SimHei" w:hint="eastAsia"/>
                <w:color w:val="FF0000"/>
                <w:sz w:val="18"/>
              </w:rPr>
            </w:pPr>
            <w:r>
              <w:rPr>
                <w:rFonts w:ascii="SimHei" w:eastAsia="SimHei" w:hint="eastAsia"/>
                <w:color w:val="FF0000"/>
                <w:sz w:val="18"/>
              </w:rPr>
              <w:t>已完成/起诉</w:t>
            </w:r>
          </w:p>
        </w:tc>
      </w:tr>
      <w:tr w:rsidR="00A460DE">
        <w:tblPrEx>
          <w:tblCellMar>
            <w:top w:w="0" w:type="dxa"/>
            <w:bottom w:w="0" w:type="dxa"/>
          </w:tblCellMar>
        </w:tblPrEx>
        <w:tc>
          <w:tcPr>
            <w:tcW w:w="1560" w:type="dxa"/>
          </w:tcPr>
          <w:p w:rsidR="00A460DE" w:rsidRDefault="00A460DE">
            <w:pPr>
              <w:pStyle w:val="Date"/>
              <w:spacing w:after="120" w:line="340" w:lineRule="exact"/>
              <w:rPr>
                <w:sz w:val="18"/>
              </w:rPr>
            </w:pPr>
            <w:r>
              <w:rPr>
                <w:sz w:val="18"/>
              </w:rPr>
              <w:t>2002</w:t>
            </w:r>
          </w:p>
        </w:tc>
        <w:tc>
          <w:tcPr>
            <w:tcW w:w="2040" w:type="dxa"/>
          </w:tcPr>
          <w:p w:rsidR="00A460DE" w:rsidRDefault="00A460DE" w:rsidP="00794A0A">
            <w:pPr>
              <w:spacing w:after="120" w:line="340" w:lineRule="exact"/>
              <w:ind w:rightChars="291" w:right="31680"/>
              <w:jc w:val="right"/>
              <w:rPr>
                <w:sz w:val="18"/>
              </w:rPr>
            </w:pPr>
            <w:r>
              <w:rPr>
                <w:sz w:val="18"/>
              </w:rPr>
              <w:t xml:space="preserve">155 </w:t>
            </w:r>
            <w:r>
              <w:rPr>
                <w:rFonts w:hint="eastAsia"/>
                <w:sz w:val="18"/>
              </w:rPr>
              <w:t>起</w:t>
            </w:r>
          </w:p>
        </w:tc>
        <w:tc>
          <w:tcPr>
            <w:tcW w:w="2040" w:type="dxa"/>
          </w:tcPr>
          <w:p w:rsidR="00A460DE" w:rsidRDefault="00A460DE" w:rsidP="00794A0A">
            <w:pPr>
              <w:spacing w:after="120" w:line="340" w:lineRule="exact"/>
              <w:ind w:rightChars="291" w:right="31680"/>
              <w:jc w:val="right"/>
              <w:rPr>
                <w:rFonts w:hint="eastAsia"/>
                <w:sz w:val="18"/>
              </w:rPr>
            </w:pPr>
            <w:r>
              <w:rPr>
                <w:sz w:val="18"/>
              </w:rPr>
              <w:t xml:space="preserve">96 </w:t>
            </w:r>
            <w:r>
              <w:rPr>
                <w:rFonts w:hint="eastAsia"/>
                <w:sz w:val="18"/>
              </w:rPr>
              <w:t>起</w:t>
            </w:r>
          </w:p>
        </w:tc>
      </w:tr>
      <w:tr w:rsidR="00A460DE">
        <w:tblPrEx>
          <w:tblCellMar>
            <w:top w:w="0" w:type="dxa"/>
            <w:bottom w:w="0" w:type="dxa"/>
          </w:tblCellMar>
        </w:tblPrEx>
        <w:tc>
          <w:tcPr>
            <w:tcW w:w="1560" w:type="dxa"/>
          </w:tcPr>
          <w:p w:rsidR="00A460DE" w:rsidRDefault="00A460DE">
            <w:pPr>
              <w:spacing w:after="120" w:line="340" w:lineRule="exact"/>
              <w:rPr>
                <w:sz w:val="18"/>
              </w:rPr>
            </w:pPr>
            <w:r>
              <w:rPr>
                <w:sz w:val="18"/>
              </w:rPr>
              <w:t>2003</w:t>
            </w:r>
          </w:p>
        </w:tc>
        <w:tc>
          <w:tcPr>
            <w:tcW w:w="2040" w:type="dxa"/>
          </w:tcPr>
          <w:p w:rsidR="00A460DE" w:rsidRDefault="00A460DE" w:rsidP="00794A0A">
            <w:pPr>
              <w:spacing w:after="120" w:line="340" w:lineRule="exact"/>
              <w:ind w:rightChars="291" w:right="31680"/>
              <w:jc w:val="right"/>
              <w:rPr>
                <w:sz w:val="18"/>
              </w:rPr>
            </w:pPr>
            <w:r>
              <w:rPr>
                <w:sz w:val="18"/>
              </w:rPr>
              <w:t xml:space="preserve">138 </w:t>
            </w:r>
            <w:r>
              <w:rPr>
                <w:rFonts w:hint="eastAsia"/>
                <w:sz w:val="18"/>
              </w:rPr>
              <w:t>起</w:t>
            </w:r>
          </w:p>
        </w:tc>
        <w:tc>
          <w:tcPr>
            <w:tcW w:w="2040" w:type="dxa"/>
          </w:tcPr>
          <w:p w:rsidR="00A460DE" w:rsidRDefault="00A460DE" w:rsidP="00794A0A">
            <w:pPr>
              <w:spacing w:after="120" w:line="340" w:lineRule="exact"/>
              <w:ind w:rightChars="291" w:right="31680"/>
              <w:jc w:val="right"/>
              <w:rPr>
                <w:rFonts w:hint="eastAsia"/>
                <w:sz w:val="18"/>
              </w:rPr>
            </w:pPr>
            <w:r>
              <w:rPr>
                <w:sz w:val="18"/>
              </w:rPr>
              <w:t xml:space="preserve">88 </w:t>
            </w:r>
            <w:r>
              <w:rPr>
                <w:rFonts w:hint="eastAsia"/>
                <w:sz w:val="18"/>
              </w:rPr>
              <w:t>起</w:t>
            </w:r>
          </w:p>
        </w:tc>
      </w:tr>
      <w:tr w:rsidR="00A460DE">
        <w:tblPrEx>
          <w:tblCellMar>
            <w:top w:w="0" w:type="dxa"/>
            <w:bottom w:w="0" w:type="dxa"/>
          </w:tblCellMar>
        </w:tblPrEx>
        <w:tc>
          <w:tcPr>
            <w:tcW w:w="1560" w:type="dxa"/>
          </w:tcPr>
          <w:p w:rsidR="00A460DE" w:rsidRDefault="00A460DE">
            <w:pPr>
              <w:spacing w:after="120" w:line="340" w:lineRule="exact"/>
              <w:rPr>
                <w:sz w:val="18"/>
              </w:rPr>
            </w:pPr>
            <w:r>
              <w:rPr>
                <w:sz w:val="18"/>
              </w:rPr>
              <w:t>2004</w:t>
            </w:r>
          </w:p>
        </w:tc>
        <w:tc>
          <w:tcPr>
            <w:tcW w:w="2040" w:type="dxa"/>
          </w:tcPr>
          <w:p w:rsidR="00A460DE" w:rsidRDefault="00A460DE" w:rsidP="00794A0A">
            <w:pPr>
              <w:spacing w:after="120" w:line="340" w:lineRule="exact"/>
              <w:ind w:rightChars="291" w:right="31680"/>
              <w:jc w:val="right"/>
              <w:rPr>
                <w:sz w:val="18"/>
              </w:rPr>
            </w:pPr>
            <w:r>
              <w:rPr>
                <w:sz w:val="18"/>
              </w:rPr>
              <w:t xml:space="preserve">68 </w:t>
            </w:r>
            <w:r>
              <w:rPr>
                <w:rFonts w:hint="eastAsia"/>
                <w:sz w:val="18"/>
              </w:rPr>
              <w:t>起</w:t>
            </w:r>
          </w:p>
        </w:tc>
        <w:tc>
          <w:tcPr>
            <w:tcW w:w="2040" w:type="dxa"/>
          </w:tcPr>
          <w:p w:rsidR="00A460DE" w:rsidRDefault="00A460DE" w:rsidP="00794A0A">
            <w:pPr>
              <w:spacing w:after="120" w:line="340" w:lineRule="exact"/>
              <w:ind w:rightChars="291" w:right="31680"/>
              <w:jc w:val="right"/>
              <w:rPr>
                <w:rFonts w:hint="eastAsia"/>
                <w:sz w:val="18"/>
              </w:rPr>
            </w:pPr>
            <w:r>
              <w:rPr>
                <w:sz w:val="18"/>
              </w:rPr>
              <w:t xml:space="preserve">30 </w:t>
            </w:r>
            <w:r>
              <w:rPr>
                <w:rFonts w:hint="eastAsia"/>
                <w:sz w:val="18"/>
              </w:rPr>
              <w:t>起</w:t>
            </w:r>
          </w:p>
        </w:tc>
      </w:tr>
      <w:tr w:rsidR="00A460DE">
        <w:tblPrEx>
          <w:tblCellMar>
            <w:top w:w="0" w:type="dxa"/>
            <w:bottom w:w="0" w:type="dxa"/>
          </w:tblCellMar>
        </w:tblPrEx>
        <w:tc>
          <w:tcPr>
            <w:tcW w:w="1560" w:type="dxa"/>
          </w:tcPr>
          <w:p w:rsidR="00A460DE" w:rsidRDefault="00A460DE">
            <w:pPr>
              <w:spacing w:after="120" w:line="340" w:lineRule="exact"/>
              <w:rPr>
                <w:sz w:val="18"/>
              </w:rPr>
            </w:pPr>
            <w:r>
              <w:rPr>
                <w:sz w:val="18"/>
              </w:rPr>
              <w:t>2005</w:t>
            </w:r>
          </w:p>
        </w:tc>
        <w:tc>
          <w:tcPr>
            <w:tcW w:w="2040" w:type="dxa"/>
          </w:tcPr>
          <w:p w:rsidR="00A460DE" w:rsidRDefault="00A460DE" w:rsidP="00794A0A">
            <w:pPr>
              <w:spacing w:after="120" w:line="340" w:lineRule="exact"/>
              <w:ind w:rightChars="291" w:right="31680"/>
              <w:jc w:val="right"/>
              <w:rPr>
                <w:sz w:val="18"/>
              </w:rPr>
            </w:pPr>
            <w:r>
              <w:rPr>
                <w:sz w:val="18"/>
              </w:rPr>
              <w:t xml:space="preserve">71 </w:t>
            </w:r>
            <w:r>
              <w:rPr>
                <w:rFonts w:hint="eastAsia"/>
                <w:sz w:val="18"/>
              </w:rPr>
              <w:t>起</w:t>
            </w:r>
          </w:p>
        </w:tc>
        <w:tc>
          <w:tcPr>
            <w:tcW w:w="2040" w:type="dxa"/>
          </w:tcPr>
          <w:p w:rsidR="00A460DE" w:rsidRDefault="00A460DE" w:rsidP="00794A0A">
            <w:pPr>
              <w:spacing w:after="120" w:line="340" w:lineRule="exact"/>
              <w:ind w:rightChars="291" w:right="31680"/>
              <w:jc w:val="right"/>
              <w:rPr>
                <w:rFonts w:hint="eastAsia"/>
                <w:sz w:val="18"/>
              </w:rPr>
            </w:pPr>
            <w:r>
              <w:rPr>
                <w:sz w:val="18"/>
              </w:rPr>
              <w:t xml:space="preserve">19 </w:t>
            </w:r>
            <w:r>
              <w:rPr>
                <w:rFonts w:hint="eastAsia"/>
                <w:sz w:val="18"/>
              </w:rPr>
              <w:t>起</w:t>
            </w:r>
          </w:p>
        </w:tc>
      </w:tr>
      <w:tr w:rsidR="00A460DE">
        <w:tblPrEx>
          <w:tblCellMar>
            <w:top w:w="0" w:type="dxa"/>
            <w:bottom w:w="0" w:type="dxa"/>
          </w:tblCellMar>
        </w:tblPrEx>
        <w:tc>
          <w:tcPr>
            <w:tcW w:w="1560" w:type="dxa"/>
          </w:tcPr>
          <w:p w:rsidR="00A460DE" w:rsidRDefault="00A460DE">
            <w:pPr>
              <w:spacing w:after="120" w:line="340" w:lineRule="exact"/>
              <w:rPr>
                <w:sz w:val="18"/>
              </w:rPr>
            </w:pPr>
            <w:r>
              <w:rPr>
                <w:sz w:val="18"/>
              </w:rPr>
              <w:t>2006</w:t>
            </w:r>
          </w:p>
        </w:tc>
        <w:tc>
          <w:tcPr>
            <w:tcW w:w="2040" w:type="dxa"/>
          </w:tcPr>
          <w:p w:rsidR="00A460DE" w:rsidRDefault="00A460DE" w:rsidP="00794A0A">
            <w:pPr>
              <w:spacing w:after="120" w:line="340" w:lineRule="exact"/>
              <w:ind w:rightChars="291" w:right="31680"/>
              <w:jc w:val="right"/>
              <w:rPr>
                <w:sz w:val="18"/>
                <w:u w:val="single"/>
              </w:rPr>
            </w:pPr>
            <w:r>
              <w:rPr>
                <w:sz w:val="18"/>
                <w:u w:val="single"/>
              </w:rPr>
              <w:t xml:space="preserve">64 </w:t>
            </w:r>
            <w:r>
              <w:rPr>
                <w:rFonts w:hint="eastAsia"/>
                <w:sz w:val="18"/>
                <w:u w:val="single"/>
              </w:rPr>
              <w:t>起</w:t>
            </w:r>
          </w:p>
        </w:tc>
        <w:tc>
          <w:tcPr>
            <w:tcW w:w="2040" w:type="dxa"/>
          </w:tcPr>
          <w:p w:rsidR="00A460DE" w:rsidRDefault="00A460DE" w:rsidP="00794A0A">
            <w:pPr>
              <w:spacing w:after="120" w:line="340" w:lineRule="exact"/>
              <w:ind w:rightChars="291" w:right="31680"/>
              <w:jc w:val="right"/>
              <w:rPr>
                <w:rFonts w:hint="eastAsia"/>
                <w:sz w:val="18"/>
                <w:u w:val="single"/>
              </w:rPr>
            </w:pPr>
            <w:r>
              <w:rPr>
                <w:sz w:val="18"/>
                <w:u w:val="single"/>
              </w:rPr>
              <w:t xml:space="preserve">37 </w:t>
            </w:r>
            <w:r>
              <w:rPr>
                <w:rFonts w:hint="eastAsia"/>
                <w:sz w:val="18"/>
                <w:u w:val="single"/>
              </w:rPr>
              <w:t>起</w:t>
            </w:r>
          </w:p>
        </w:tc>
      </w:tr>
      <w:tr w:rsidR="00A460DE">
        <w:tblPrEx>
          <w:tblCellMar>
            <w:top w:w="0" w:type="dxa"/>
            <w:bottom w:w="0" w:type="dxa"/>
          </w:tblCellMar>
        </w:tblPrEx>
        <w:tc>
          <w:tcPr>
            <w:tcW w:w="1560" w:type="dxa"/>
          </w:tcPr>
          <w:p w:rsidR="00A460DE" w:rsidRDefault="00A460DE">
            <w:pPr>
              <w:spacing w:after="120" w:line="340" w:lineRule="exact"/>
              <w:rPr>
                <w:sz w:val="18"/>
              </w:rPr>
            </w:pPr>
          </w:p>
        </w:tc>
        <w:tc>
          <w:tcPr>
            <w:tcW w:w="2040" w:type="dxa"/>
          </w:tcPr>
          <w:p w:rsidR="00A460DE" w:rsidRDefault="00A460DE" w:rsidP="00794A0A">
            <w:pPr>
              <w:spacing w:after="120" w:line="340" w:lineRule="exact"/>
              <w:ind w:rightChars="291" w:right="31680"/>
              <w:jc w:val="right"/>
              <w:rPr>
                <w:sz w:val="18"/>
              </w:rPr>
            </w:pPr>
            <w:r>
              <w:rPr>
                <w:sz w:val="18"/>
              </w:rPr>
              <w:t xml:space="preserve">406 </w:t>
            </w:r>
            <w:r>
              <w:rPr>
                <w:rFonts w:hint="eastAsia"/>
                <w:sz w:val="18"/>
              </w:rPr>
              <w:t>起</w:t>
            </w:r>
          </w:p>
        </w:tc>
        <w:tc>
          <w:tcPr>
            <w:tcW w:w="2040" w:type="dxa"/>
          </w:tcPr>
          <w:p w:rsidR="00A460DE" w:rsidRDefault="00A460DE" w:rsidP="00794A0A">
            <w:pPr>
              <w:spacing w:after="120" w:line="340" w:lineRule="exact"/>
              <w:ind w:rightChars="291" w:right="31680"/>
              <w:jc w:val="right"/>
              <w:rPr>
                <w:rFonts w:hint="eastAsia"/>
                <w:sz w:val="18"/>
              </w:rPr>
            </w:pPr>
            <w:r>
              <w:rPr>
                <w:sz w:val="18"/>
              </w:rPr>
              <w:t xml:space="preserve">267 </w:t>
            </w:r>
            <w:r>
              <w:rPr>
                <w:rFonts w:hint="eastAsia"/>
                <w:sz w:val="18"/>
              </w:rPr>
              <w:t>起</w:t>
            </w:r>
          </w:p>
        </w:tc>
      </w:tr>
    </w:tbl>
    <w:p w:rsidR="00A460DE" w:rsidRDefault="00A460DE" w:rsidP="00794A0A">
      <w:pPr>
        <w:spacing w:beforeLines="50" w:before="120" w:after="240" w:line="360" w:lineRule="exact"/>
        <w:ind w:firstLineChars="200" w:firstLine="31680"/>
        <w:rPr>
          <w:rFonts w:hint="eastAsia"/>
        </w:rPr>
      </w:pPr>
      <w:r>
        <w:rPr>
          <w:rFonts w:hint="eastAsia"/>
        </w:rPr>
        <w:t>2007</w:t>
      </w:r>
      <w:r>
        <w:rPr>
          <w:rFonts w:hint="eastAsia"/>
        </w:rPr>
        <w:t>年《打击贩卖人口法》颁布之前，政府通过了关于消除贩卖妇女现象国家行动计划的第</w:t>
      </w:r>
      <w:r>
        <w:rPr>
          <w:rFonts w:hint="eastAsia"/>
        </w:rPr>
        <w:t>88/2002</w:t>
      </w:r>
      <w:r>
        <w:rPr>
          <w:rFonts w:hint="eastAsia"/>
        </w:rPr>
        <w:t>号总统令。这一综合行动计划旨在加强利益攸关方之间的合作与协调，共同打击贩卖妇女儿童行为。有关</w:t>
      </w:r>
      <w:r>
        <w:rPr>
          <w:rFonts w:hint="eastAsia"/>
        </w:rPr>
        <w:t>8</w:t>
      </w:r>
      <w:r>
        <w:rPr>
          <w:rFonts w:hint="eastAsia"/>
        </w:rPr>
        <w:t>个国家人口贩运受害者的数据以及为帮助受害者采取的解决措施参见附件。</w:t>
      </w:r>
    </w:p>
    <w:p w:rsidR="00A460DE" w:rsidRDefault="00A460DE" w:rsidP="00794A0A">
      <w:pPr>
        <w:spacing w:after="240" w:line="360" w:lineRule="exact"/>
        <w:ind w:firstLineChars="200" w:firstLine="31680"/>
        <w:rPr>
          <w:rFonts w:hint="eastAsia"/>
        </w:rPr>
      </w:pPr>
      <w:r>
        <w:rPr>
          <w:rFonts w:hint="eastAsia"/>
        </w:rPr>
        <w:t>消除贩卖妇女儿童现象总计划的行动概要如下：</w:t>
      </w:r>
    </w:p>
    <w:p w:rsidR="00A460DE" w:rsidRDefault="00A460DE">
      <w:pPr>
        <w:spacing w:after="240" w:line="360" w:lineRule="exact"/>
        <w:rPr>
          <w:rFonts w:eastAsia="KaiTi_GB2312" w:hint="eastAsia"/>
          <w:color w:val="0000FF"/>
        </w:rPr>
      </w:pPr>
      <w:r>
        <w:rPr>
          <w:rFonts w:eastAsia="KaiTi_GB2312" w:hint="eastAsia"/>
          <w:color w:val="0000FF"/>
        </w:rPr>
        <w:t>立法和执法</w:t>
      </w:r>
    </w:p>
    <w:p w:rsidR="00A460DE" w:rsidRDefault="00A460DE" w:rsidP="00794A0A">
      <w:pPr>
        <w:spacing w:after="240" w:line="360" w:lineRule="exact"/>
        <w:ind w:firstLineChars="200" w:firstLine="31680"/>
        <w:rPr>
          <w:rFonts w:hint="eastAsia"/>
        </w:rPr>
      </w:pPr>
      <w:r>
        <w:rPr>
          <w:rFonts w:hint="eastAsia"/>
        </w:rPr>
        <w:t>2007</w:t>
      </w:r>
      <w:r>
        <w:rPr>
          <w:rFonts w:hint="eastAsia"/>
        </w:rPr>
        <w:t>年，议会颁布了有关打击贩卖人口的</w:t>
      </w:r>
      <w:r>
        <w:rPr>
          <w:rFonts w:hint="eastAsia"/>
        </w:rPr>
        <w:t>2007</w:t>
      </w:r>
      <w:r>
        <w:rPr>
          <w:rFonts w:hint="eastAsia"/>
        </w:rPr>
        <w:t>年第</w:t>
      </w:r>
      <w:r>
        <w:rPr>
          <w:rFonts w:hint="eastAsia"/>
        </w:rPr>
        <w:t>21</w:t>
      </w:r>
      <w:r>
        <w:rPr>
          <w:rFonts w:hint="eastAsia"/>
        </w:rPr>
        <w:t>号法律，该法令是推动保护人权，特别是妇女权利的基础，同时也是打击贩卖妇女儿童行为的重要手段。而很早以前，各国就已经签署了两项有关人口贩运和贩卖儿童的议定书，它们分别是</w:t>
      </w:r>
      <w:r>
        <w:t>《儿童权利公约关于买卖儿童、儿童卖淫和儿童色情制品的任择议定书》</w:t>
      </w:r>
      <w:r>
        <w:rPr>
          <w:rFonts w:hint="eastAsia"/>
        </w:rPr>
        <w:t>（</w:t>
      </w:r>
      <w:r>
        <w:rPr>
          <w:rFonts w:hint="eastAsia"/>
        </w:rPr>
        <w:t>1989</w:t>
      </w:r>
      <w:r>
        <w:rPr>
          <w:rFonts w:hint="eastAsia"/>
        </w:rPr>
        <w:t>年）、和</w:t>
      </w:r>
      <w:r>
        <w:t>《联合国</w:t>
      </w:r>
      <w:r>
        <w:rPr>
          <w:rFonts w:hint="eastAsia"/>
        </w:rPr>
        <w:t>关于预</w:t>
      </w:r>
      <w:r>
        <w:t>防、禁止和惩治贩运人口特别是妇女和儿童行为的</w:t>
      </w:r>
      <w:r>
        <w:rPr>
          <w:rFonts w:hint="eastAsia"/>
        </w:rPr>
        <w:t>补充</w:t>
      </w:r>
      <w:r>
        <w:t>议定书》</w:t>
      </w:r>
      <w:r>
        <w:rPr>
          <w:rFonts w:hint="eastAsia"/>
        </w:rPr>
        <w:t>。这两项议定书都是对《</w:t>
      </w:r>
      <w:r>
        <w:t>联合国打击跨国有组织犯罪公约</w:t>
      </w:r>
      <w:r>
        <w:rPr>
          <w:rFonts w:hint="eastAsia"/>
        </w:rPr>
        <w:t>》的补充。</w:t>
      </w:r>
    </w:p>
    <w:p w:rsidR="00A460DE" w:rsidRDefault="00A460DE" w:rsidP="00794A0A">
      <w:pPr>
        <w:spacing w:after="240" w:line="360" w:lineRule="exact"/>
        <w:ind w:firstLineChars="200" w:firstLine="31680"/>
        <w:rPr>
          <w:rFonts w:hint="eastAsia"/>
        </w:rPr>
      </w:pPr>
      <w:r>
        <w:rPr>
          <w:rFonts w:hint="eastAsia"/>
        </w:rPr>
        <w:t>地区检察官已经发布了一份关于洗钱、网络犯罪和贩卖妇女儿童的通告。通告给出了已告破的贩卖人口案件数量和被起诉的犯罪人数量：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952"/>
        <w:gridCol w:w="2952"/>
      </w:tblGrid>
      <w:tr w:rsidR="00A460DE">
        <w:tc>
          <w:tcPr>
            <w:tcW w:w="2844" w:type="dxa"/>
          </w:tcPr>
          <w:p w:rsidR="00A460DE" w:rsidRDefault="00A460DE">
            <w:pPr>
              <w:spacing w:after="120" w:line="320" w:lineRule="exact"/>
              <w:rPr>
                <w:rFonts w:ascii="SimHei" w:eastAsia="SimHei" w:hint="eastAsia"/>
                <w:color w:val="FF0000"/>
                <w:sz w:val="18"/>
              </w:rPr>
            </w:pPr>
            <w:r>
              <w:rPr>
                <w:rFonts w:ascii="SimHei" w:eastAsia="SimHei" w:hint="eastAsia"/>
                <w:color w:val="FF0000"/>
                <w:sz w:val="18"/>
              </w:rPr>
              <w:t>省份</w:t>
            </w:r>
          </w:p>
        </w:tc>
        <w:tc>
          <w:tcPr>
            <w:tcW w:w="2952" w:type="dxa"/>
          </w:tcPr>
          <w:p w:rsidR="00A460DE" w:rsidRDefault="00A460DE">
            <w:pPr>
              <w:spacing w:after="120" w:line="320" w:lineRule="exact"/>
              <w:jc w:val="center"/>
              <w:rPr>
                <w:rFonts w:ascii="SimHei" w:eastAsia="SimHei"/>
                <w:color w:val="FF0000"/>
                <w:sz w:val="18"/>
              </w:rPr>
            </w:pPr>
            <w:r>
              <w:rPr>
                <w:rFonts w:ascii="SimHei" w:eastAsia="SimHei"/>
                <w:color w:val="FF0000"/>
                <w:sz w:val="18"/>
              </w:rPr>
              <w:t>2004</w:t>
            </w:r>
            <w:r>
              <w:rPr>
                <w:rFonts w:ascii="SimHei" w:eastAsia="SimHei" w:hint="eastAsia"/>
                <w:color w:val="FF0000"/>
                <w:sz w:val="18"/>
              </w:rPr>
              <w:t>年的案件数量</w:t>
            </w:r>
          </w:p>
        </w:tc>
        <w:tc>
          <w:tcPr>
            <w:tcW w:w="2952" w:type="dxa"/>
          </w:tcPr>
          <w:p w:rsidR="00A460DE" w:rsidRDefault="00A460DE">
            <w:pPr>
              <w:spacing w:after="120" w:line="320" w:lineRule="exact"/>
              <w:jc w:val="center"/>
              <w:rPr>
                <w:rFonts w:ascii="SimHei" w:eastAsia="SimHei"/>
                <w:color w:val="FF0000"/>
                <w:sz w:val="18"/>
              </w:rPr>
            </w:pPr>
            <w:r>
              <w:rPr>
                <w:rFonts w:ascii="SimHei" w:eastAsia="SimHei"/>
                <w:color w:val="FF0000"/>
                <w:sz w:val="18"/>
              </w:rPr>
              <w:t>2005</w:t>
            </w:r>
            <w:r>
              <w:rPr>
                <w:rFonts w:ascii="SimHei" w:eastAsia="SimHei" w:hint="eastAsia"/>
                <w:color w:val="FF0000"/>
                <w:sz w:val="18"/>
              </w:rPr>
              <w:t>的案件数量</w:t>
            </w:r>
          </w:p>
        </w:tc>
      </w:tr>
      <w:tr w:rsidR="00A460DE">
        <w:tc>
          <w:tcPr>
            <w:tcW w:w="2844" w:type="dxa"/>
          </w:tcPr>
          <w:p w:rsidR="00A460DE" w:rsidRDefault="00A460DE">
            <w:pPr>
              <w:pStyle w:val="a3"/>
              <w:adjustRightInd w:val="0"/>
              <w:spacing w:after="120" w:line="320" w:lineRule="exact"/>
              <w:textAlignment w:val="baseline"/>
              <w:rPr>
                <w:rFonts w:hint="eastAsia"/>
                <w:kern w:val="0"/>
                <w:szCs w:val="20"/>
              </w:rPr>
            </w:pPr>
            <w:r>
              <w:rPr>
                <w:rFonts w:hint="eastAsia"/>
                <w:kern w:val="0"/>
                <w:szCs w:val="20"/>
              </w:rPr>
              <w:t>北苏门答腊</w:t>
            </w:r>
          </w:p>
        </w:tc>
        <w:tc>
          <w:tcPr>
            <w:tcW w:w="2952" w:type="dxa"/>
          </w:tcPr>
          <w:p w:rsidR="00A460DE" w:rsidRDefault="00A460DE">
            <w:pPr>
              <w:spacing w:after="120" w:line="320" w:lineRule="exact"/>
              <w:jc w:val="center"/>
              <w:rPr>
                <w:sz w:val="18"/>
              </w:rPr>
            </w:pPr>
            <w:r>
              <w:rPr>
                <w:sz w:val="18"/>
              </w:rPr>
              <w:t>10</w:t>
            </w:r>
          </w:p>
        </w:tc>
        <w:tc>
          <w:tcPr>
            <w:tcW w:w="2952" w:type="dxa"/>
          </w:tcPr>
          <w:p w:rsidR="00A460DE" w:rsidRDefault="00A460DE">
            <w:pPr>
              <w:spacing w:after="120" w:line="320" w:lineRule="exact"/>
              <w:jc w:val="center"/>
              <w:rPr>
                <w:sz w:val="18"/>
              </w:rPr>
            </w:pPr>
          </w:p>
        </w:tc>
      </w:tr>
      <w:tr w:rsidR="00A460DE">
        <w:tc>
          <w:tcPr>
            <w:tcW w:w="2844" w:type="dxa"/>
          </w:tcPr>
          <w:p w:rsidR="00A460DE" w:rsidRDefault="00A460DE">
            <w:pPr>
              <w:spacing w:after="120" w:line="320" w:lineRule="exact"/>
              <w:rPr>
                <w:rFonts w:hint="eastAsia"/>
                <w:sz w:val="18"/>
              </w:rPr>
            </w:pPr>
            <w:r>
              <w:rPr>
                <w:rFonts w:hint="eastAsia"/>
                <w:sz w:val="18"/>
              </w:rPr>
              <w:t>北苏拉威西</w:t>
            </w:r>
          </w:p>
        </w:tc>
        <w:tc>
          <w:tcPr>
            <w:tcW w:w="2952" w:type="dxa"/>
          </w:tcPr>
          <w:p w:rsidR="00A460DE" w:rsidRDefault="00A460DE">
            <w:pPr>
              <w:spacing w:after="120" w:line="320" w:lineRule="exact"/>
              <w:jc w:val="center"/>
              <w:rPr>
                <w:sz w:val="18"/>
              </w:rPr>
            </w:pPr>
            <w:r>
              <w:rPr>
                <w:sz w:val="18"/>
              </w:rPr>
              <w:t>1</w:t>
            </w:r>
          </w:p>
        </w:tc>
        <w:tc>
          <w:tcPr>
            <w:tcW w:w="2952" w:type="dxa"/>
          </w:tcPr>
          <w:p w:rsidR="00A460DE" w:rsidRDefault="00A460DE">
            <w:pPr>
              <w:spacing w:after="120" w:line="320" w:lineRule="exact"/>
              <w:jc w:val="center"/>
              <w:rPr>
                <w:sz w:val="18"/>
              </w:rPr>
            </w:pPr>
          </w:p>
        </w:tc>
      </w:tr>
      <w:tr w:rsidR="00A460DE">
        <w:tc>
          <w:tcPr>
            <w:tcW w:w="2844" w:type="dxa"/>
          </w:tcPr>
          <w:p w:rsidR="00A460DE" w:rsidRDefault="00A460DE">
            <w:pPr>
              <w:spacing w:after="120" w:line="320" w:lineRule="exact"/>
              <w:rPr>
                <w:sz w:val="18"/>
              </w:rPr>
            </w:pPr>
            <w:r>
              <w:rPr>
                <w:rFonts w:hint="eastAsia"/>
                <w:sz w:val="18"/>
              </w:rPr>
              <w:t>廖内</w:t>
            </w:r>
          </w:p>
        </w:tc>
        <w:tc>
          <w:tcPr>
            <w:tcW w:w="2952" w:type="dxa"/>
          </w:tcPr>
          <w:p w:rsidR="00A460DE" w:rsidRDefault="00A460DE">
            <w:pPr>
              <w:spacing w:after="120" w:line="320" w:lineRule="exact"/>
              <w:jc w:val="center"/>
              <w:rPr>
                <w:sz w:val="18"/>
              </w:rPr>
            </w:pPr>
            <w:r>
              <w:rPr>
                <w:sz w:val="18"/>
              </w:rPr>
              <w:t>2</w:t>
            </w:r>
          </w:p>
        </w:tc>
        <w:tc>
          <w:tcPr>
            <w:tcW w:w="2952" w:type="dxa"/>
          </w:tcPr>
          <w:p w:rsidR="00A460DE" w:rsidRDefault="00A460DE">
            <w:pPr>
              <w:spacing w:after="120" w:line="320" w:lineRule="exact"/>
              <w:jc w:val="center"/>
              <w:rPr>
                <w:sz w:val="18"/>
              </w:rPr>
            </w:pPr>
          </w:p>
        </w:tc>
      </w:tr>
      <w:tr w:rsidR="00A460DE">
        <w:tc>
          <w:tcPr>
            <w:tcW w:w="2844" w:type="dxa"/>
          </w:tcPr>
          <w:p w:rsidR="00A460DE" w:rsidRDefault="00A460DE">
            <w:pPr>
              <w:spacing w:after="120" w:line="320" w:lineRule="exact"/>
              <w:rPr>
                <w:rFonts w:hint="eastAsia"/>
                <w:sz w:val="18"/>
              </w:rPr>
            </w:pPr>
            <w:r>
              <w:rPr>
                <w:rFonts w:hint="eastAsia"/>
                <w:sz w:val="18"/>
              </w:rPr>
              <w:t>东卡里曼丹</w:t>
            </w:r>
          </w:p>
        </w:tc>
        <w:tc>
          <w:tcPr>
            <w:tcW w:w="2952" w:type="dxa"/>
          </w:tcPr>
          <w:p w:rsidR="00A460DE" w:rsidRDefault="00A460DE">
            <w:pPr>
              <w:spacing w:after="120" w:line="320" w:lineRule="exact"/>
              <w:jc w:val="center"/>
              <w:rPr>
                <w:sz w:val="18"/>
              </w:rPr>
            </w:pPr>
            <w:r>
              <w:rPr>
                <w:sz w:val="18"/>
              </w:rPr>
              <w:t>2</w:t>
            </w:r>
          </w:p>
        </w:tc>
        <w:tc>
          <w:tcPr>
            <w:tcW w:w="2952" w:type="dxa"/>
          </w:tcPr>
          <w:p w:rsidR="00A460DE" w:rsidRDefault="00A460DE">
            <w:pPr>
              <w:spacing w:after="120" w:line="320" w:lineRule="exact"/>
              <w:jc w:val="center"/>
              <w:rPr>
                <w:sz w:val="18"/>
              </w:rPr>
            </w:pPr>
            <w:r>
              <w:rPr>
                <w:sz w:val="18"/>
              </w:rPr>
              <w:t>1</w:t>
            </w:r>
          </w:p>
        </w:tc>
      </w:tr>
      <w:tr w:rsidR="00A460DE">
        <w:tc>
          <w:tcPr>
            <w:tcW w:w="2844" w:type="dxa"/>
          </w:tcPr>
          <w:p w:rsidR="00A460DE" w:rsidRDefault="00A460DE">
            <w:pPr>
              <w:spacing w:after="120" w:line="320" w:lineRule="exact"/>
              <w:rPr>
                <w:rFonts w:hint="eastAsia"/>
                <w:sz w:val="18"/>
              </w:rPr>
            </w:pPr>
            <w:r>
              <w:rPr>
                <w:rFonts w:hint="eastAsia"/>
                <w:sz w:val="18"/>
              </w:rPr>
              <w:t>雅加达</w:t>
            </w:r>
          </w:p>
        </w:tc>
        <w:tc>
          <w:tcPr>
            <w:tcW w:w="2952" w:type="dxa"/>
          </w:tcPr>
          <w:p w:rsidR="00A460DE" w:rsidRDefault="00A460DE">
            <w:pPr>
              <w:spacing w:after="120" w:line="320" w:lineRule="exact"/>
              <w:jc w:val="center"/>
              <w:rPr>
                <w:sz w:val="18"/>
              </w:rPr>
            </w:pPr>
            <w:r>
              <w:rPr>
                <w:sz w:val="18"/>
              </w:rPr>
              <w:t>6</w:t>
            </w:r>
          </w:p>
        </w:tc>
        <w:tc>
          <w:tcPr>
            <w:tcW w:w="2952" w:type="dxa"/>
          </w:tcPr>
          <w:p w:rsidR="00A460DE" w:rsidRDefault="00A460DE">
            <w:pPr>
              <w:spacing w:after="120" w:line="320" w:lineRule="exact"/>
              <w:jc w:val="center"/>
              <w:rPr>
                <w:sz w:val="18"/>
              </w:rPr>
            </w:pPr>
          </w:p>
        </w:tc>
      </w:tr>
      <w:tr w:rsidR="00A460DE">
        <w:tc>
          <w:tcPr>
            <w:tcW w:w="2844" w:type="dxa"/>
          </w:tcPr>
          <w:p w:rsidR="00A460DE" w:rsidRDefault="00A460DE">
            <w:pPr>
              <w:spacing w:after="120" w:line="320" w:lineRule="exact"/>
              <w:rPr>
                <w:rFonts w:hint="eastAsia"/>
                <w:sz w:val="18"/>
              </w:rPr>
            </w:pPr>
            <w:r>
              <w:rPr>
                <w:rFonts w:hint="eastAsia"/>
                <w:sz w:val="18"/>
              </w:rPr>
              <w:t>西爪哇</w:t>
            </w:r>
          </w:p>
        </w:tc>
        <w:tc>
          <w:tcPr>
            <w:tcW w:w="2952" w:type="dxa"/>
          </w:tcPr>
          <w:p w:rsidR="00A460DE" w:rsidRDefault="00A460DE">
            <w:pPr>
              <w:spacing w:after="120" w:line="320" w:lineRule="exact"/>
              <w:jc w:val="center"/>
              <w:rPr>
                <w:sz w:val="18"/>
              </w:rPr>
            </w:pPr>
            <w:r>
              <w:rPr>
                <w:sz w:val="18"/>
              </w:rPr>
              <w:t>1</w:t>
            </w:r>
          </w:p>
        </w:tc>
        <w:tc>
          <w:tcPr>
            <w:tcW w:w="2952" w:type="dxa"/>
          </w:tcPr>
          <w:p w:rsidR="00A460DE" w:rsidRDefault="00A460DE">
            <w:pPr>
              <w:spacing w:after="120" w:line="320" w:lineRule="exact"/>
              <w:jc w:val="center"/>
              <w:rPr>
                <w:sz w:val="18"/>
              </w:rPr>
            </w:pPr>
            <w:r>
              <w:rPr>
                <w:sz w:val="18"/>
              </w:rPr>
              <w:t>1</w:t>
            </w:r>
          </w:p>
        </w:tc>
      </w:tr>
      <w:tr w:rsidR="00A460DE">
        <w:tc>
          <w:tcPr>
            <w:tcW w:w="2844" w:type="dxa"/>
          </w:tcPr>
          <w:p w:rsidR="00A460DE" w:rsidRDefault="00A460DE">
            <w:pPr>
              <w:spacing w:after="120" w:line="320" w:lineRule="exact"/>
              <w:rPr>
                <w:rFonts w:hint="eastAsia"/>
                <w:sz w:val="18"/>
              </w:rPr>
            </w:pPr>
            <w:r>
              <w:rPr>
                <w:rFonts w:hint="eastAsia"/>
                <w:sz w:val="18"/>
              </w:rPr>
              <w:t>楠榜</w:t>
            </w:r>
          </w:p>
        </w:tc>
        <w:tc>
          <w:tcPr>
            <w:tcW w:w="2952" w:type="dxa"/>
          </w:tcPr>
          <w:p w:rsidR="00A460DE" w:rsidRDefault="00A460DE">
            <w:pPr>
              <w:spacing w:after="120" w:line="320" w:lineRule="exact"/>
              <w:jc w:val="center"/>
              <w:rPr>
                <w:sz w:val="18"/>
              </w:rPr>
            </w:pPr>
            <w:r>
              <w:rPr>
                <w:sz w:val="18"/>
              </w:rPr>
              <w:t>1</w:t>
            </w:r>
          </w:p>
        </w:tc>
        <w:tc>
          <w:tcPr>
            <w:tcW w:w="2952" w:type="dxa"/>
          </w:tcPr>
          <w:p w:rsidR="00A460DE" w:rsidRDefault="00A460DE">
            <w:pPr>
              <w:spacing w:after="120" w:line="320" w:lineRule="exact"/>
              <w:jc w:val="center"/>
              <w:rPr>
                <w:sz w:val="18"/>
              </w:rPr>
            </w:pPr>
          </w:p>
        </w:tc>
      </w:tr>
      <w:tr w:rsidR="00A460DE">
        <w:tc>
          <w:tcPr>
            <w:tcW w:w="2844" w:type="dxa"/>
          </w:tcPr>
          <w:p w:rsidR="00A460DE" w:rsidRDefault="00A460DE">
            <w:pPr>
              <w:spacing w:after="120" w:line="320" w:lineRule="exact"/>
              <w:rPr>
                <w:sz w:val="18"/>
              </w:rPr>
            </w:pPr>
            <w:r>
              <w:rPr>
                <w:rFonts w:hint="eastAsia"/>
                <w:sz w:val="18"/>
              </w:rPr>
              <w:t>西苏门答腊</w:t>
            </w:r>
            <w:r>
              <w:rPr>
                <w:sz w:val="18"/>
              </w:rPr>
              <w:t xml:space="preserve"> </w:t>
            </w:r>
          </w:p>
        </w:tc>
        <w:tc>
          <w:tcPr>
            <w:tcW w:w="2952" w:type="dxa"/>
          </w:tcPr>
          <w:p w:rsidR="00A460DE" w:rsidRDefault="00A460DE">
            <w:pPr>
              <w:spacing w:after="120" w:line="320" w:lineRule="exact"/>
              <w:jc w:val="center"/>
              <w:rPr>
                <w:sz w:val="18"/>
              </w:rPr>
            </w:pPr>
            <w:r>
              <w:rPr>
                <w:sz w:val="18"/>
              </w:rPr>
              <w:t>1</w:t>
            </w:r>
          </w:p>
        </w:tc>
        <w:tc>
          <w:tcPr>
            <w:tcW w:w="2952" w:type="dxa"/>
          </w:tcPr>
          <w:p w:rsidR="00A460DE" w:rsidRDefault="00A460DE">
            <w:pPr>
              <w:spacing w:after="120" w:line="320" w:lineRule="exact"/>
              <w:jc w:val="center"/>
              <w:rPr>
                <w:sz w:val="18"/>
              </w:rPr>
            </w:pPr>
          </w:p>
        </w:tc>
      </w:tr>
      <w:tr w:rsidR="00A460DE">
        <w:tc>
          <w:tcPr>
            <w:tcW w:w="2844" w:type="dxa"/>
          </w:tcPr>
          <w:p w:rsidR="00A460DE" w:rsidRDefault="00A460DE">
            <w:pPr>
              <w:spacing w:after="120" w:line="320" w:lineRule="exact"/>
              <w:rPr>
                <w:sz w:val="18"/>
              </w:rPr>
            </w:pPr>
            <w:r>
              <w:rPr>
                <w:sz w:val="18"/>
              </w:rPr>
              <w:t>邦加－勿里洞</w:t>
            </w:r>
          </w:p>
        </w:tc>
        <w:tc>
          <w:tcPr>
            <w:tcW w:w="2952" w:type="dxa"/>
          </w:tcPr>
          <w:p w:rsidR="00A460DE" w:rsidRDefault="00A460DE">
            <w:pPr>
              <w:spacing w:after="120" w:line="320" w:lineRule="exact"/>
              <w:jc w:val="center"/>
              <w:rPr>
                <w:sz w:val="18"/>
              </w:rPr>
            </w:pPr>
            <w:r>
              <w:rPr>
                <w:sz w:val="18"/>
              </w:rPr>
              <w:t>1</w:t>
            </w:r>
          </w:p>
        </w:tc>
        <w:tc>
          <w:tcPr>
            <w:tcW w:w="2952" w:type="dxa"/>
          </w:tcPr>
          <w:p w:rsidR="00A460DE" w:rsidRDefault="00A460DE">
            <w:pPr>
              <w:spacing w:after="120" w:line="320" w:lineRule="exact"/>
              <w:jc w:val="center"/>
              <w:rPr>
                <w:sz w:val="18"/>
              </w:rPr>
            </w:pPr>
          </w:p>
        </w:tc>
      </w:tr>
      <w:tr w:rsidR="00A460DE">
        <w:tc>
          <w:tcPr>
            <w:tcW w:w="2844" w:type="dxa"/>
          </w:tcPr>
          <w:p w:rsidR="00A460DE" w:rsidRDefault="00A460DE">
            <w:pPr>
              <w:spacing w:after="120" w:line="320" w:lineRule="exact"/>
              <w:rPr>
                <w:sz w:val="18"/>
              </w:rPr>
            </w:pPr>
            <w:r>
              <w:rPr>
                <w:rFonts w:hint="eastAsia"/>
                <w:sz w:val="18"/>
              </w:rPr>
              <w:t>明古鲁</w:t>
            </w:r>
          </w:p>
        </w:tc>
        <w:tc>
          <w:tcPr>
            <w:tcW w:w="2952" w:type="dxa"/>
          </w:tcPr>
          <w:p w:rsidR="00A460DE" w:rsidRDefault="00A460DE">
            <w:pPr>
              <w:spacing w:after="120" w:line="320" w:lineRule="exact"/>
              <w:jc w:val="center"/>
              <w:rPr>
                <w:sz w:val="18"/>
              </w:rPr>
            </w:pPr>
            <w:r>
              <w:rPr>
                <w:sz w:val="18"/>
              </w:rPr>
              <w:t>1</w:t>
            </w:r>
          </w:p>
        </w:tc>
        <w:tc>
          <w:tcPr>
            <w:tcW w:w="2952" w:type="dxa"/>
          </w:tcPr>
          <w:p w:rsidR="00A460DE" w:rsidRDefault="00A460DE">
            <w:pPr>
              <w:spacing w:after="120" w:line="320" w:lineRule="exact"/>
              <w:jc w:val="center"/>
              <w:rPr>
                <w:sz w:val="18"/>
              </w:rPr>
            </w:pPr>
          </w:p>
        </w:tc>
      </w:tr>
      <w:tr w:rsidR="00A460DE">
        <w:tc>
          <w:tcPr>
            <w:tcW w:w="2844" w:type="dxa"/>
          </w:tcPr>
          <w:p w:rsidR="00A460DE" w:rsidRDefault="00A460DE">
            <w:pPr>
              <w:spacing w:after="120" w:line="320" w:lineRule="exact"/>
              <w:rPr>
                <w:rFonts w:hint="eastAsia"/>
                <w:sz w:val="18"/>
              </w:rPr>
            </w:pPr>
            <w:r>
              <w:rPr>
                <w:rFonts w:hint="eastAsia"/>
                <w:sz w:val="18"/>
              </w:rPr>
              <w:t>占碑</w:t>
            </w:r>
          </w:p>
        </w:tc>
        <w:tc>
          <w:tcPr>
            <w:tcW w:w="2952" w:type="dxa"/>
          </w:tcPr>
          <w:p w:rsidR="00A460DE" w:rsidRDefault="00A460DE">
            <w:pPr>
              <w:spacing w:after="120" w:line="320" w:lineRule="exact"/>
              <w:jc w:val="center"/>
              <w:rPr>
                <w:sz w:val="18"/>
              </w:rPr>
            </w:pPr>
          </w:p>
        </w:tc>
        <w:tc>
          <w:tcPr>
            <w:tcW w:w="2952" w:type="dxa"/>
          </w:tcPr>
          <w:p w:rsidR="00A460DE" w:rsidRDefault="00A460DE">
            <w:pPr>
              <w:spacing w:after="120" w:line="320" w:lineRule="exact"/>
              <w:jc w:val="center"/>
              <w:rPr>
                <w:sz w:val="18"/>
              </w:rPr>
            </w:pPr>
            <w:r>
              <w:rPr>
                <w:sz w:val="18"/>
              </w:rPr>
              <w:t>1</w:t>
            </w:r>
          </w:p>
        </w:tc>
      </w:tr>
      <w:tr w:rsidR="00A460DE">
        <w:tc>
          <w:tcPr>
            <w:tcW w:w="2844" w:type="dxa"/>
          </w:tcPr>
          <w:p w:rsidR="00A460DE" w:rsidRDefault="00A460DE">
            <w:pPr>
              <w:spacing w:after="120" w:line="320" w:lineRule="exact"/>
              <w:rPr>
                <w:rFonts w:hint="eastAsia"/>
                <w:sz w:val="18"/>
              </w:rPr>
            </w:pPr>
            <w:r>
              <w:rPr>
                <w:rFonts w:hint="eastAsia"/>
                <w:sz w:val="18"/>
              </w:rPr>
              <w:t>万丹</w:t>
            </w:r>
          </w:p>
        </w:tc>
        <w:tc>
          <w:tcPr>
            <w:tcW w:w="2952" w:type="dxa"/>
          </w:tcPr>
          <w:p w:rsidR="00A460DE" w:rsidRDefault="00A460DE">
            <w:pPr>
              <w:spacing w:after="120" w:line="320" w:lineRule="exact"/>
              <w:jc w:val="center"/>
              <w:rPr>
                <w:sz w:val="18"/>
              </w:rPr>
            </w:pPr>
          </w:p>
        </w:tc>
        <w:tc>
          <w:tcPr>
            <w:tcW w:w="2952" w:type="dxa"/>
          </w:tcPr>
          <w:p w:rsidR="00A460DE" w:rsidRDefault="00A460DE">
            <w:pPr>
              <w:spacing w:after="120" w:line="320" w:lineRule="exact"/>
              <w:jc w:val="center"/>
              <w:rPr>
                <w:sz w:val="18"/>
              </w:rPr>
            </w:pPr>
            <w:r>
              <w:rPr>
                <w:sz w:val="18"/>
              </w:rPr>
              <w:t>2</w:t>
            </w:r>
          </w:p>
        </w:tc>
      </w:tr>
      <w:tr w:rsidR="00A460DE">
        <w:tc>
          <w:tcPr>
            <w:tcW w:w="2844" w:type="dxa"/>
          </w:tcPr>
          <w:p w:rsidR="00A460DE" w:rsidRDefault="00A460DE">
            <w:pPr>
              <w:spacing w:after="120" w:line="320" w:lineRule="exact"/>
              <w:rPr>
                <w:rFonts w:hint="eastAsia"/>
                <w:sz w:val="18"/>
              </w:rPr>
            </w:pPr>
            <w:r>
              <w:rPr>
                <w:rFonts w:hint="eastAsia"/>
                <w:sz w:val="18"/>
              </w:rPr>
              <w:t>中爪哇</w:t>
            </w:r>
          </w:p>
        </w:tc>
        <w:tc>
          <w:tcPr>
            <w:tcW w:w="2952" w:type="dxa"/>
          </w:tcPr>
          <w:p w:rsidR="00A460DE" w:rsidRDefault="00A460DE">
            <w:pPr>
              <w:spacing w:after="120" w:line="320" w:lineRule="exact"/>
              <w:jc w:val="center"/>
              <w:rPr>
                <w:sz w:val="18"/>
              </w:rPr>
            </w:pPr>
          </w:p>
        </w:tc>
        <w:tc>
          <w:tcPr>
            <w:tcW w:w="2952" w:type="dxa"/>
          </w:tcPr>
          <w:p w:rsidR="00A460DE" w:rsidRDefault="00A460DE">
            <w:pPr>
              <w:spacing w:after="120" w:line="320" w:lineRule="exact"/>
              <w:jc w:val="center"/>
              <w:rPr>
                <w:sz w:val="18"/>
              </w:rPr>
            </w:pPr>
            <w:r>
              <w:rPr>
                <w:sz w:val="18"/>
              </w:rPr>
              <w:t>1</w:t>
            </w:r>
          </w:p>
        </w:tc>
      </w:tr>
      <w:tr w:rsidR="00A460DE">
        <w:tc>
          <w:tcPr>
            <w:tcW w:w="2844" w:type="dxa"/>
          </w:tcPr>
          <w:p w:rsidR="00A460DE" w:rsidRDefault="00A460DE">
            <w:pPr>
              <w:spacing w:after="120" w:line="320" w:lineRule="exact"/>
              <w:rPr>
                <w:sz w:val="18"/>
              </w:rPr>
            </w:pPr>
            <w:r>
              <w:rPr>
                <w:rFonts w:hint="eastAsia"/>
                <w:sz w:val="18"/>
              </w:rPr>
              <w:t>东西努沙登加拉</w:t>
            </w:r>
          </w:p>
        </w:tc>
        <w:tc>
          <w:tcPr>
            <w:tcW w:w="2952" w:type="dxa"/>
          </w:tcPr>
          <w:p w:rsidR="00A460DE" w:rsidRDefault="00A460DE">
            <w:pPr>
              <w:spacing w:after="120" w:line="320" w:lineRule="exact"/>
              <w:jc w:val="center"/>
              <w:rPr>
                <w:sz w:val="18"/>
              </w:rPr>
            </w:pPr>
          </w:p>
        </w:tc>
        <w:tc>
          <w:tcPr>
            <w:tcW w:w="2952" w:type="dxa"/>
          </w:tcPr>
          <w:p w:rsidR="00A460DE" w:rsidRDefault="00A460DE">
            <w:pPr>
              <w:spacing w:after="120" w:line="320" w:lineRule="exact"/>
              <w:jc w:val="center"/>
              <w:rPr>
                <w:sz w:val="18"/>
              </w:rPr>
            </w:pPr>
            <w:r>
              <w:rPr>
                <w:sz w:val="18"/>
              </w:rPr>
              <w:t>1</w:t>
            </w:r>
          </w:p>
        </w:tc>
      </w:tr>
      <w:tr w:rsidR="00A460DE">
        <w:tc>
          <w:tcPr>
            <w:tcW w:w="2844" w:type="dxa"/>
          </w:tcPr>
          <w:p w:rsidR="00A460DE" w:rsidRDefault="00A460DE">
            <w:pPr>
              <w:spacing w:after="120" w:line="320" w:lineRule="exact"/>
              <w:rPr>
                <w:rFonts w:hint="eastAsia"/>
                <w:sz w:val="18"/>
              </w:rPr>
            </w:pPr>
            <w:r>
              <w:rPr>
                <w:rFonts w:hint="eastAsia"/>
                <w:sz w:val="18"/>
              </w:rPr>
              <w:t>北苏拉威西</w:t>
            </w:r>
          </w:p>
        </w:tc>
        <w:tc>
          <w:tcPr>
            <w:tcW w:w="2952" w:type="dxa"/>
          </w:tcPr>
          <w:p w:rsidR="00A460DE" w:rsidRDefault="00A460DE">
            <w:pPr>
              <w:spacing w:after="120" w:line="320" w:lineRule="exact"/>
              <w:jc w:val="center"/>
              <w:rPr>
                <w:sz w:val="18"/>
              </w:rPr>
            </w:pPr>
          </w:p>
        </w:tc>
        <w:tc>
          <w:tcPr>
            <w:tcW w:w="2952" w:type="dxa"/>
          </w:tcPr>
          <w:p w:rsidR="00A460DE" w:rsidRDefault="00A460DE">
            <w:pPr>
              <w:pStyle w:val="a3"/>
              <w:adjustRightInd w:val="0"/>
              <w:spacing w:after="120" w:line="320" w:lineRule="exact"/>
              <w:jc w:val="center"/>
              <w:textAlignment w:val="baseline"/>
              <w:rPr>
                <w:kern w:val="0"/>
                <w:szCs w:val="20"/>
              </w:rPr>
            </w:pPr>
            <w:r>
              <w:rPr>
                <w:kern w:val="0"/>
                <w:szCs w:val="20"/>
              </w:rPr>
              <w:t>1</w:t>
            </w:r>
          </w:p>
        </w:tc>
      </w:tr>
    </w:tbl>
    <w:p w:rsidR="00A460DE" w:rsidRDefault="00A460DE" w:rsidP="00794A0A">
      <w:pPr>
        <w:pStyle w:val="NormalIndent"/>
        <w:spacing w:line="360" w:lineRule="exact"/>
        <w:ind w:firstLineChars="200" w:firstLine="31680"/>
        <w:rPr>
          <w:rFonts w:hint="eastAsia"/>
          <w:kern w:val="0"/>
        </w:rPr>
      </w:pPr>
    </w:p>
    <w:p w:rsidR="00A460DE" w:rsidRDefault="00A460DE" w:rsidP="00794A0A">
      <w:pPr>
        <w:spacing w:after="240" w:line="360" w:lineRule="exact"/>
        <w:ind w:firstLineChars="200" w:firstLine="31680"/>
      </w:pPr>
      <w:r>
        <w:rPr>
          <w:rFonts w:hint="eastAsia"/>
        </w:rPr>
        <w:t>为了打击省级范围贩卖人口的行为，部分省和县通过了地区法律法规，其中包括北苏拉威西、杜迈、廖内、</w:t>
      </w:r>
      <w:r>
        <w:t>印德拉麦尤</w:t>
      </w:r>
      <w:r>
        <w:rPr>
          <w:rFonts w:hint="eastAsia"/>
        </w:rPr>
        <w:t>、</w:t>
      </w:r>
      <w:r>
        <w:t>芝拉扎</w:t>
      </w:r>
      <w:r>
        <w:rPr>
          <w:rFonts w:hint="eastAsia"/>
        </w:rPr>
        <w:t>、</w:t>
      </w:r>
      <w:r>
        <w:t>苏拉卡尔塔</w:t>
      </w:r>
      <w:r>
        <w:rPr>
          <w:rFonts w:hint="eastAsia"/>
        </w:rPr>
        <w:t>、东爪哇、西卡里曼丹、东卡里曼丹、西努沙登加拉。</w:t>
      </w:r>
    </w:p>
    <w:p w:rsidR="00A460DE" w:rsidRDefault="00A460DE" w:rsidP="00794A0A">
      <w:pPr>
        <w:spacing w:after="240" w:line="360" w:lineRule="exact"/>
        <w:ind w:firstLineChars="200" w:firstLine="31680"/>
        <w:rPr>
          <w:rFonts w:hint="eastAsia"/>
        </w:rPr>
      </w:pPr>
      <w:r>
        <w:rPr>
          <w:rFonts w:hint="eastAsia"/>
        </w:rPr>
        <w:t>国家警察成功粉碎了坦格朗、楠榜、东爪哇、北苏门答腊、肯达里、井里汶、望加锡和中爪哇的人口贩卖团伙。</w:t>
      </w:r>
    </w:p>
    <w:p w:rsidR="00A460DE" w:rsidRDefault="00A460DE" w:rsidP="00794A0A">
      <w:pPr>
        <w:spacing w:after="240" w:line="360" w:lineRule="exact"/>
        <w:ind w:firstLineChars="200" w:firstLine="31680"/>
      </w:pPr>
      <w:r>
        <w:rPr>
          <w:rFonts w:hint="eastAsia"/>
        </w:rPr>
        <w:t>移民事务总干事修订了《第</w:t>
      </w:r>
      <w:r>
        <w:t>9/1992</w:t>
      </w:r>
      <w:r>
        <w:rPr>
          <w:rFonts w:hint="eastAsia"/>
        </w:rPr>
        <w:t>号移民法》，该法令规定了对人口贩卖的女性受害者和偷渡出境的移徙工人的管理办法。</w:t>
      </w:r>
    </w:p>
    <w:p w:rsidR="00A460DE" w:rsidRDefault="00A460DE" w:rsidP="00794A0A">
      <w:pPr>
        <w:spacing w:after="240" w:line="360" w:lineRule="exact"/>
        <w:ind w:firstLineChars="200" w:firstLine="31680"/>
        <w:rPr>
          <w:rFonts w:hint="eastAsia"/>
        </w:rPr>
      </w:pPr>
      <w:r>
        <w:rPr>
          <w:rFonts w:hint="eastAsia"/>
        </w:rPr>
        <w:t>目前，警察部门正在设立专门单位，处理侵害或贩卖妇女儿童的犯罪案件。特别待遇机制也将是该单位的一部分。</w:t>
      </w:r>
    </w:p>
    <w:p w:rsidR="00A460DE" w:rsidRDefault="00A460DE">
      <w:pPr>
        <w:spacing w:after="240" w:line="360" w:lineRule="exact"/>
        <w:rPr>
          <w:rFonts w:eastAsia="KaiTi_GB2312" w:hint="eastAsia"/>
          <w:color w:val="0000FF"/>
        </w:rPr>
      </w:pPr>
      <w:r>
        <w:rPr>
          <w:rFonts w:eastAsia="KaiTi_GB2312" w:hint="eastAsia"/>
          <w:color w:val="0000FF"/>
        </w:rPr>
        <w:t>预防措施</w:t>
      </w:r>
    </w:p>
    <w:p w:rsidR="00A460DE" w:rsidRDefault="00A460DE" w:rsidP="00794A0A">
      <w:pPr>
        <w:spacing w:after="240" w:line="360" w:lineRule="exact"/>
        <w:ind w:firstLineChars="200" w:firstLine="31680"/>
        <w:rPr>
          <w:rFonts w:hint="eastAsia"/>
        </w:rPr>
      </w:pPr>
      <w:r>
        <w:rPr>
          <w:rFonts w:hint="eastAsia"/>
        </w:rPr>
        <w:t>采取的预防措施如下：</w:t>
      </w:r>
    </w:p>
    <w:p w:rsidR="00A460DE" w:rsidRDefault="00A460DE" w:rsidP="00794A0A">
      <w:pPr>
        <w:spacing w:after="240" w:line="360" w:lineRule="exact"/>
        <w:ind w:leftChars="200" w:left="31680" w:hangingChars="200" w:firstLine="31680"/>
      </w:pPr>
      <w:r>
        <w:t>*</w:t>
      </w:r>
      <w:r>
        <w:tab/>
      </w:r>
      <w:r>
        <w:rPr>
          <w:rFonts w:hint="eastAsia"/>
        </w:rPr>
        <w:t>利用大众传媒，包括电子媒体进行关于打击贩卖人口的宣传，以对抗人贩子的犯罪行为。</w:t>
      </w:r>
    </w:p>
    <w:p w:rsidR="00A460DE" w:rsidRDefault="00A460DE" w:rsidP="00794A0A">
      <w:pPr>
        <w:spacing w:after="240" w:line="360" w:lineRule="exact"/>
        <w:ind w:leftChars="200" w:left="31680" w:hangingChars="200" w:firstLine="31680"/>
      </w:pPr>
      <w:r>
        <w:t>*</w:t>
      </w:r>
      <w:r>
        <w:tab/>
      </w:r>
      <w:r>
        <w:rPr>
          <w:rFonts w:hint="eastAsia"/>
        </w:rPr>
        <w:t>向教育界和传播界的利益攸关方宣传消除贩卖妇女儿童现象国家行动计划。</w:t>
      </w:r>
    </w:p>
    <w:p w:rsidR="00A460DE" w:rsidRDefault="00A460DE" w:rsidP="00794A0A">
      <w:pPr>
        <w:spacing w:after="240" w:line="360" w:lineRule="exact"/>
        <w:ind w:leftChars="200" w:left="31680" w:hangingChars="200" w:firstLine="31680"/>
        <w:rPr>
          <w:rFonts w:hint="eastAsia"/>
        </w:rPr>
      </w:pPr>
      <w:r>
        <w:t>*</w:t>
      </w:r>
      <w:r>
        <w:rPr>
          <w:rFonts w:hint="eastAsia"/>
        </w:rPr>
        <w:tab/>
      </w:r>
      <w:r>
        <w:rPr>
          <w:rFonts w:hint="eastAsia"/>
        </w:rPr>
        <w:t>举办关于贩卖妇女儿童问题的研讨会，参与者包括酒店业和娱乐业的公司，以及政府的利益攸关方。</w:t>
      </w:r>
    </w:p>
    <w:p w:rsidR="00A460DE" w:rsidRDefault="00A460DE" w:rsidP="00794A0A">
      <w:pPr>
        <w:spacing w:after="240" w:line="360" w:lineRule="exact"/>
        <w:ind w:leftChars="200" w:left="31680" w:hangingChars="200" w:firstLine="31680"/>
        <w:rPr>
          <w:rFonts w:hint="eastAsia"/>
        </w:rPr>
      </w:pPr>
      <w:r>
        <w:t>*</w:t>
      </w:r>
      <w:r>
        <w:tab/>
      </w:r>
      <w:r>
        <w:rPr>
          <w:rFonts w:hint="eastAsia"/>
        </w:rPr>
        <w:t>利用资源，确定海外移徙女工的过境区和目的地。</w:t>
      </w:r>
    </w:p>
    <w:p w:rsidR="00A460DE" w:rsidRDefault="00A460DE" w:rsidP="00794A0A">
      <w:pPr>
        <w:spacing w:after="240" w:line="360" w:lineRule="exact"/>
        <w:ind w:firstLineChars="200" w:firstLine="31680"/>
        <w:rPr>
          <w:rFonts w:hint="eastAsia"/>
          <w:spacing w:val="-2"/>
        </w:rPr>
      </w:pPr>
      <w:r>
        <w:rPr>
          <w:rFonts w:hint="eastAsia"/>
          <w:spacing w:val="-2"/>
        </w:rPr>
        <w:t>在包括</w:t>
      </w:r>
      <w:r>
        <w:rPr>
          <w:spacing w:val="-2"/>
        </w:rPr>
        <w:t>国际天主教移徙委员会</w:t>
      </w:r>
      <w:r>
        <w:rPr>
          <w:rFonts w:hint="eastAsia"/>
          <w:spacing w:val="-2"/>
        </w:rPr>
        <w:t>和</w:t>
      </w:r>
      <w:r>
        <w:rPr>
          <w:spacing w:val="-2"/>
        </w:rPr>
        <w:t>美国国际劳工团结中心</w:t>
      </w:r>
      <w:r>
        <w:rPr>
          <w:rFonts w:hint="eastAsia"/>
          <w:spacing w:val="-2"/>
        </w:rPr>
        <w:t>在内的国内外民间社会组织的支持下，妇女权力国务部在</w:t>
      </w:r>
      <w:r>
        <w:rPr>
          <w:rFonts w:hint="eastAsia"/>
          <w:spacing w:val="-2"/>
        </w:rPr>
        <w:t>10</w:t>
      </w:r>
      <w:r>
        <w:rPr>
          <w:rFonts w:hint="eastAsia"/>
          <w:spacing w:val="-2"/>
        </w:rPr>
        <w:t>个省份启动了一项“加强政府，非政府组织和工会打击贩卖人口现象倡议”的方案</w:t>
      </w:r>
      <w:r>
        <w:rPr>
          <w:spacing w:val="-2"/>
        </w:rPr>
        <w:t xml:space="preserve"> </w:t>
      </w:r>
      <w:r>
        <w:rPr>
          <w:rFonts w:hint="eastAsia"/>
          <w:spacing w:val="-2"/>
        </w:rPr>
        <w:t>。这些民间社会组织也支持通过录制相关宣传录像带开展培训，以及制作宣传资料包，让广大社会成员了解人口贩卖网络和打击人口贩卖的方法，提高人们对这一问题的认识，同时赋予教师权力，让他们在中小学校进行相关宣传。</w:t>
      </w:r>
      <w:r>
        <w:rPr>
          <w:spacing w:val="-2"/>
        </w:rPr>
        <w:t xml:space="preserve"> </w:t>
      </w:r>
    </w:p>
    <w:p w:rsidR="00A460DE" w:rsidRDefault="00A460DE" w:rsidP="00794A0A">
      <w:pPr>
        <w:spacing w:after="240" w:line="360" w:lineRule="exact"/>
        <w:ind w:firstLineChars="200" w:firstLine="31680"/>
        <w:rPr>
          <w:rFonts w:hint="eastAsia"/>
        </w:rPr>
      </w:pPr>
      <w:r>
        <w:rPr>
          <w:rFonts w:hint="eastAsia"/>
        </w:rPr>
        <w:t>同时，这些组织还通过漫画以及方便面里夹带的小册子进行宣传，还建立了印度尼西亚第一个打击贩卖人口现象的专门网站。除此之外，社会名流杜维·休伊斯也参与到了音像培训资料的制作当中，并被选为消除贩卖妇女儿童现象的形象大使。</w:t>
      </w:r>
    </w:p>
    <w:p w:rsidR="00A460DE" w:rsidRDefault="00A460DE" w:rsidP="00794A0A">
      <w:pPr>
        <w:spacing w:after="240" w:line="360" w:lineRule="exact"/>
        <w:ind w:firstLineChars="200" w:firstLine="31680"/>
        <w:rPr>
          <w:rFonts w:hint="eastAsia"/>
        </w:rPr>
      </w:pPr>
      <w:r>
        <w:rPr>
          <w:rFonts w:hint="eastAsia"/>
        </w:rPr>
        <w:t>这方面的工作还包括同当地非政府组织合作，振兴现有的社区机构。合作对象包括东卡里曼丹的储蓄和借贷合作社，努努坎县和东爪哇省的创收方案以及这两个地区参与打击人口贩卖方案，向移徙女工子女提供保护和服务的相关各方。交通系统也起到了一定作用，为途经雅加达返乡的印度尼西亚移徙工人提供了帮助，并沿途为贩卖受害者提供住所。</w:t>
      </w:r>
    </w:p>
    <w:p w:rsidR="00A460DE" w:rsidRDefault="00A460DE" w:rsidP="00794A0A">
      <w:pPr>
        <w:spacing w:after="240" w:line="360" w:lineRule="exact"/>
        <w:ind w:firstLineChars="200" w:firstLine="31680"/>
        <w:rPr>
          <w:rFonts w:hint="eastAsia"/>
        </w:rPr>
      </w:pPr>
      <w:r>
        <w:rPr>
          <w:rFonts w:hint="eastAsia"/>
        </w:rPr>
        <w:t>外交部和消除暴力侵害妇女行为全国委员会合作，制定了一项特殊协议，从人权角度对印度尼西亚移徙工人进行管理。</w:t>
      </w:r>
    </w:p>
    <w:p w:rsidR="00A460DE" w:rsidRDefault="00A460DE" w:rsidP="00794A0A">
      <w:pPr>
        <w:spacing w:after="240" w:line="360" w:lineRule="exact"/>
        <w:ind w:firstLineChars="200" w:firstLine="31680"/>
        <w:rPr>
          <w:rFonts w:hint="eastAsia"/>
        </w:rPr>
      </w:pPr>
      <w:r>
        <w:rPr>
          <w:rFonts w:hint="eastAsia"/>
        </w:rPr>
        <w:t>人口管理部门总干事和内政部共同号召县政府和市政府根据省级法令的相关规定，为新生婴儿提供免费的出生证明。</w:t>
      </w:r>
    </w:p>
    <w:p w:rsidR="00A460DE" w:rsidRDefault="00A460DE">
      <w:pPr>
        <w:spacing w:after="240" w:line="360" w:lineRule="exact"/>
        <w:rPr>
          <w:rFonts w:eastAsia="KaiTi_GB2312"/>
          <w:color w:val="0000FF"/>
        </w:rPr>
      </w:pPr>
      <w:r>
        <w:rPr>
          <w:rFonts w:eastAsia="KaiTi_GB2312" w:hint="eastAsia"/>
          <w:color w:val="0000FF"/>
        </w:rPr>
        <w:t>预防、康复、重返社会和遣返</w:t>
      </w:r>
    </w:p>
    <w:p w:rsidR="00A460DE" w:rsidRDefault="00A460DE" w:rsidP="00794A0A">
      <w:pPr>
        <w:spacing w:after="240" w:line="360" w:lineRule="exact"/>
        <w:ind w:firstLineChars="200" w:firstLine="31680"/>
        <w:rPr>
          <w:rFonts w:hint="eastAsia"/>
        </w:rPr>
      </w:pPr>
      <w:r>
        <w:rPr>
          <w:rFonts w:hint="eastAsia"/>
        </w:rPr>
        <w:t>以下是在这些领域采取的多种措施：</w:t>
      </w:r>
    </w:p>
    <w:p w:rsidR="00A460DE" w:rsidRDefault="00A460DE" w:rsidP="00794A0A">
      <w:pPr>
        <w:spacing w:after="240" w:line="360" w:lineRule="exact"/>
        <w:ind w:leftChars="200" w:left="31680" w:hangingChars="200" w:firstLine="31680"/>
      </w:pPr>
      <w:r>
        <w:rPr>
          <w:rFonts w:ascii="SimSun" w:hAnsi="SimSun" w:hint="eastAsia"/>
        </w:rPr>
        <w:t xml:space="preserve">-  </w:t>
      </w:r>
      <w:r>
        <w:rPr>
          <w:rFonts w:ascii="SimSun" w:hAnsi="SimSun" w:hint="eastAsia"/>
        </w:rPr>
        <w:tab/>
      </w:r>
      <w:r>
        <w:rPr>
          <w:rFonts w:hint="eastAsia"/>
        </w:rPr>
        <w:t>在妇女权力国务部的协调下，相关部委制定了关于贩卖受害者返乡和重返社会操作程序的手册</w:t>
      </w:r>
      <w:r>
        <w:rPr>
          <w:rFonts w:hint="eastAsia"/>
        </w:rPr>
        <w:t>/</w:t>
      </w:r>
      <w:r>
        <w:rPr>
          <w:rFonts w:hint="eastAsia"/>
        </w:rPr>
        <w:t>标准。除此之外，社会福利部还制定了防止和控制对儿童的商业性剥削手册，对返乡的贩卖受害者进行资金发放的技术指南以及儿童社会保护中心管理手册。</w:t>
      </w:r>
    </w:p>
    <w:p w:rsidR="00A460DE" w:rsidRDefault="00A460DE" w:rsidP="00794A0A">
      <w:pPr>
        <w:spacing w:after="240" w:line="360" w:lineRule="exact"/>
        <w:ind w:leftChars="200" w:left="31680" w:hangingChars="200" w:firstLine="31680"/>
      </w:pPr>
      <w:r>
        <w:rPr>
          <w:rFonts w:ascii="SimSun" w:hAnsi="SimSun" w:hint="eastAsia"/>
        </w:rPr>
        <w:t xml:space="preserve">- </w:t>
      </w:r>
      <w:r>
        <w:rPr>
          <w:rFonts w:hint="eastAsia"/>
        </w:rPr>
        <w:t xml:space="preserve"> </w:t>
      </w:r>
      <w:r>
        <w:rPr>
          <w:rFonts w:hint="eastAsia"/>
        </w:rPr>
        <w:tab/>
      </w:r>
      <w:r>
        <w:rPr>
          <w:rFonts w:hint="eastAsia"/>
        </w:rPr>
        <w:t>通过妇女权力国务部长和社会福利部长、卫生部长、国家警长之间签署联合协议，建立暴力受害者综合服务所。警察部门已经在全国的警察医院建立了</w:t>
      </w:r>
      <w:r>
        <w:rPr>
          <w:rFonts w:hint="eastAsia"/>
        </w:rPr>
        <w:t>38</w:t>
      </w:r>
      <w:r>
        <w:rPr>
          <w:rFonts w:hint="eastAsia"/>
        </w:rPr>
        <w:t>个综合服务所，其中一个专为人口贩卖中受害的妇女和儿童提供服务，并在综合医疗保健服务方面获得了国际移徙组织的合作。</w:t>
      </w:r>
      <w:r>
        <w:t xml:space="preserve"> </w:t>
      </w:r>
      <w:r>
        <w:t>国际移徙组织</w:t>
      </w:r>
      <w:r>
        <w:rPr>
          <w:rFonts w:hint="eastAsia"/>
        </w:rPr>
        <w:t>还为受害者提供法律援助和教育。</w:t>
      </w:r>
      <w:r>
        <w:rPr>
          <w:rFonts w:hint="eastAsia"/>
        </w:rPr>
        <w:t>2006</w:t>
      </w:r>
      <w:r>
        <w:rPr>
          <w:rFonts w:hint="eastAsia"/>
        </w:rPr>
        <w:t>年</w:t>
      </w:r>
      <w:r>
        <w:rPr>
          <w:rFonts w:hint="eastAsia"/>
        </w:rPr>
        <w:t>1</w:t>
      </w:r>
      <w:r>
        <w:rPr>
          <w:rFonts w:hint="eastAsia"/>
        </w:rPr>
        <w:t>月至</w:t>
      </w:r>
      <w:r>
        <w:rPr>
          <w:rFonts w:hint="eastAsia"/>
        </w:rPr>
        <w:t>12</w:t>
      </w:r>
      <w:r>
        <w:rPr>
          <w:rFonts w:hint="eastAsia"/>
        </w:rPr>
        <w:t>月，共</w:t>
      </w:r>
      <w:r>
        <w:rPr>
          <w:rFonts w:hint="eastAsia"/>
        </w:rPr>
        <w:t>409</w:t>
      </w:r>
      <w:r>
        <w:rPr>
          <w:rFonts w:hint="eastAsia"/>
        </w:rPr>
        <w:t>名受害者得到救助，包括</w:t>
      </w:r>
      <w:r>
        <w:rPr>
          <w:rFonts w:hint="eastAsia"/>
        </w:rPr>
        <w:t>304</w:t>
      </w:r>
      <w:r>
        <w:rPr>
          <w:rFonts w:hint="eastAsia"/>
        </w:rPr>
        <w:t>名成人（</w:t>
      </w:r>
      <w:r>
        <w:rPr>
          <w:rFonts w:hint="eastAsia"/>
        </w:rPr>
        <w:t>74.33%</w:t>
      </w:r>
      <w:r>
        <w:rPr>
          <w:rFonts w:hint="eastAsia"/>
        </w:rPr>
        <w:t>），</w:t>
      </w:r>
      <w:r>
        <w:rPr>
          <w:rFonts w:hint="eastAsia"/>
        </w:rPr>
        <w:t>105</w:t>
      </w:r>
      <w:r>
        <w:rPr>
          <w:rFonts w:hint="eastAsia"/>
        </w:rPr>
        <w:t>名儿童（</w:t>
      </w:r>
      <w:r>
        <w:rPr>
          <w:rFonts w:hint="eastAsia"/>
        </w:rPr>
        <w:t>25.67%</w:t>
      </w:r>
      <w:r>
        <w:rPr>
          <w:rFonts w:hint="eastAsia"/>
        </w:rPr>
        <w:t>）。</w:t>
      </w:r>
      <w:r>
        <w:rPr>
          <w:rFonts w:hint="eastAsia"/>
        </w:rPr>
        <w:t xml:space="preserve"> </w:t>
      </w:r>
      <w:r>
        <w:rPr>
          <w:rFonts w:hint="eastAsia"/>
        </w:rPr>
        <w:t>其中</w:t>
      </w:r>
      <w:r>
        <w:rPr>
          <w:rFonts w:hint="eastAsia"/>
        </w:rPr>
        <w:t>31</w:t>
      </w:r>
      <w:r>
        <w:rPr>
          <w:rFonts w:hint="eastAsia"/>
        </w:rPr>
        <w:t>人是男性（</w:t>
      </w:r>
      <w:r>
        <w:rPr>
          <w:rFonts w:hint="eastAsia"/>
        </w:rPr>
        <w:t>7.58%</w:t>
      </w:r>
      <w:r>
        <w:rPr>
          <w:rFonts w:hint="eastAsia"/>
        </w:rPr>
        <w:t>）</w:t>
      </w:r>
      <w:r>
        <w:rPr>
          <w:rFonts w:hint="eastAsia"/>
        </w:rPr>
        <w:t>, 378</w:t>
      </w:r>
      <w:r>
        <w:rPr>
          <w:rFonts w:hint="eastAsia"/>
        </w:rPr>
        <w:t>人是女性（</w:t>
      </w:r>
      <w:r>
        <w:rPr>
          <w:rFonts w:hint="eastAsia"/>
        </w:rPr>
        <w:t>92.42%</w:t>
      </w:r>
      <w:r>
        <w:rPr>
          <w:rFonts w:hint="eastAsia"/>
        </w:rPr>
        <w:t>）。</w:t>
      </w:r>
    </w:p>
    <w:p w:rsidR="00A460DE" w:rsidRDefault="00A460DE" w:rsidP="00794A0A">
      <w:pPr>
        <w:spacing w:after="240" w:line="360" w:lineRule="exact"/>
        <w:ind w:leftChars="200" w:left="31680" w:hangingChars="200" w:firstLine="31680"/>
      </w:pPr>
      <w:r>
        <w:rPr>
          <w:rFonts w:ascii="SimSun" w:hAnsi="SimSun" w:hint="eastAsia"/>
        </w:rPr>
        <w:t>-</w:t>
      </w:r>
      <w:r>
        <w:rPr>
          <w:rFonts w:hint="eastAsia"/>
        </w:rPr>
        <w:t xml:space="preserve">  </w:t>
      </w:r>
      <w:r>
        <w:rPr>
          <w:rFonts w:hint="eastAsia"/>
        </w:rPr>
        <w:tab/>
        <w:t>1999</w:t>
      </w:r>
      <w:r>
        <w:rPr>
          <w:rFonts w:hint="eastAsia"/>
        </w:rPr>
        <w:t>年至</w:t>
      </w:r>
      <w:r>
        <w:rPr>
          <w:rFonts w:hint="eastAsia"/>
        </w:rPr>
        <w:t>2005</w:t>
      </w:r>
      <w:r>
        <w:rPr>
          <w:rFonts w:hint="eastAsia"/>
        </w:rPr>
        <w:t>年间，为解决暴力侵害妇女案件，国家警察部门成立了</w:t>
      </w:r>
      <w:r>
        <w:rPr>
          <w:rFonts w:hint="eastAsia"/>
        </w:rPr>
        <w:t>237</w:t>
      </w:r>
      <w:r>
        <w:rPr>
          <w:rFonts w:hint="eastAsia"/>
        </w:rPr>
        <w:t>个特别待遇单位，这些单位也为暴力事件受害者提供居所。单位由女警负责管理，向犯罪和暴力事件中，包括人口贩卖案件中受害的妇女和儿童提供服务。</w:t>
      </w:r>
      <w:r>
        <w:rPr>
          <w:rFonts w:hint="eastAsia"/>
        </w:rPr>
        <w:t>2004</w:t>
      </w:r>
      <w:r>
        <w:rPr>
          <w:rFonts w:hint="eastAsia"/>
        </w:rPr>
        <w:t>年至</w:t>
      </w:r>
      <w:r>
        <w:rPr>
          <w:rFonts w:hint="eastAsia"/>
        </w:rPr>
        <w:t>2005</w:t>
      </w:r>
      <w:r>
        <w:rPr>
          <w:rFonts w:hint="eastAsia"/>
        </w:rPr>
        <w:t>年间，警察部门共培训了</w:t>
      </w:r>
      <w:r>
        <w:rPr>
          <w:rFonts w:hint="eastAsia"/>
        </w:rPr>
        <w:t>1 100</w:t>
      </w:r>
      <w:r>
        <w:rPr>
          <w:rFonts w:hint="eastAsia"/>
        </w:rPr>
        <w:t>名女警管理这些单位。</w:t>
      </w:r>
    </w:p>
    <w:p w:rsidR="00A460DE" w:rsidRDefault="00A460DE" w:rsidP="00794A0A">
      <w:pPr>
        <w:spacing w:after="240" w:line="360" w:lineRule="exact"/>
        <w:ind w:leftChars="200" w:left="31680" w:hangingChars="200" w:firstLine="31680"/>
      </w:pPr>
      <w:r>
        <w:rPr>
          <w:rFonts w:ascii="SimSun" w:hAnsi="SimSun" w:hint="eastAsia"/>
        </w:rPr>
        <w:t xml:space="preserve">- </w:t>
      </w:r>
      <w:r>
        <w:rPr>
          <w:rFonts w:hint="eastAsia"/>
        </w:rPr>
        <w:t xml:space="preserve"> </w:t>
      </w:r>
      <w:r>
        <w:rPr>
          <w:rFonts w:hint="eastAsia"/>
        </w:rPr>
        <w:tab/>
      </w:r>
      <w:r>
        <w:rPr>
          <w:rFonts w:hint="eastAsia"/>
        </w:rPr>
        <w:t>妇女权力国务部和地区政府合作，在省、县、市各级都建立起了妇女儿童综合服务所，作为妇女儿童方案首选的学习、教育和法律援助媒介。</w:t>
      </w:r>
    </w:p>
    <w:p w:rsidR="00A460DE" w:rsidRDefault="00A460DE" w:rsidP="00794A0A">
      <w:pPr>
        <w:spacing w:after="240" w:line="360" w:lineRule="exact"/>
        <w:ind w:leftChars="200" w:left="31680" w:hangingChars="200" w:firstLine="31680"/>
      </w:pPr>
      <w:r>
        <w:rPr>
          <w:rFonts w:ascii="SimSun" w:hAnsi="SimSun" w:hint="eastAsia"/>
        </w:rPr>
        <w:t xml:space="preserve">- </w:t>
      </w:r>
      <w:r>
        <w:rPr>
          <w:rFonts w:hint="eastAsia"/>
        </w:rPr>
        <w:t xml:space="preserve"> </w:t>
      </w:r>
      <w:r>
        <w:rPr>
          <w:rFonts w:hint="eastAsia"/>
        </w:rPr>
        <w:tab/>
      </w:r>
      <w:r>
        <w:rPr>
          <w:rFonts w:hint="eastAsia"/>
        </w:rPr>
        <w:t>国家警察部门向其内部成员宣传了打击贩卖人口法律草案，并就如何处理贩卖案件和人贩子开展了培训，组织了研讨会，并准备了培训模块。</w:t>
      </w:r>
    </w:p>
    <w:p w:rsidR="00A460DE" w:rsidRDefault="00A460DE">
      <w:pPr>
        <w:spacing w:after="240" w:line="360" w:lineRule="exact"/>
        <w:rPr>
          <w:rFonts w:ascii="KaiTi_GB2312" w:eastAsia="KaiTi_GB2312" w:hint="eastAsia"/>
          <w:i/>
          <w:color w:val="0000FF"/>
        </w:rPr>
      </w:pPr>
      <w:r>
        <w:rPr>
          <w:rFonts w:ascii="KaiTi_GB2312" w:eastAsia="KaiTi_GB2312" w:hint="eastAsia"/>
          <w:color w:val="0000FF"/>
        </w:rPr>
        <w:t>13.</w:t>
      </w:r>
      <w:r>
        <w:rPr>
          <w:rFonts w:ascii="KaiTi_GB2312" w:eastAsia="KaiTi_GB2312" w:hint="eastAsia"/>
          <w:color w:val="0000FF"/>
        </w:rPr>
        <w:tab/>
        <w:t>报告指出，在估计约250万在海外的印度尼西亚移民中（其中70％以上是妇女），每年都发生数百起虐待案件，但是在提供保护或提供充足的离境前准备方面所做的工作甚少（第108段）。委员会在前一次结论意见中对贩运海外移徙妇女意图使其卖淫也表示了关切（A/53/38/</w:t>
      </w:r>
      <w:r>
        <w:rPr>
          <w:rFonts w:ascii="KaiTi_GB2312" w:eastAsia="KaiTi_GB2312"/>
          <w:color w:val="0000FF"/>
        </w:rPr>
        <w:t>Rev.1</w:t>
      </w:r>
      <w:r>
        <w:rPr>
          <w:rFonts w:ascii="KaiTi_GB2312" w:eastAsia="KaiTi_GB2312" w:hint="eastAsia"/>
          <w:color w:val="0000FF"/>
        </w:rPr>
        <w:t>，第296段）。请说明为解决这一问题采取了哪些具体措施，以及将采取哪些进一步行动保护这些海外移徙妇女不受虐待和不从事卖淫活动。</w:t>
      </w:r>
    </w:p>
    <w:p w:rsidR="00A460DE" w:rsidRDefault="00A460DE" w:rsidP="00794A0A">
      <w:pPr>
        <w:spacing w:after="240" w:line="360" w:lineRule="exact"/>
        <w:ind w:firstLineChars="200" w:firstLine="31680"/>
        <w:rPr>
          <w:rFonts w:eastAsia="SimHei" w:hint="eastAsia"/>
          <w:color w:val="FF0000"/>
        </w:rPr>
      </w:pPr>
      <w:r>
        <w:rPr>
          <w:rFonts w:eastAsia="SimHei"/>
          <w:color w:val="FF0000"/>
        </w:rPr>
        <w:tab/>
      </w:r>
      <w:r>
        <w:rPr>
          <w:rFonts w:eastAsia="SimHei" w:hint="eastAsia"/>
          <w:color w:val="FF0000"/>
        </w:rPr>
        <w:t>上次答复已经对正在采取的部分措施进行了强调。</w:t>
      </w:r>
    </w:p>
    <w:p w:rsidR="00A460DE" w:rsidRDefault="00A460DE" w:rsidP="00794A0A">
      <w:pPr>
        <w:spacing w:after="240" w:line="360" w:lineRule="exact"/>
        <w:ind w:firstLineChars="200" w:firstLine="31680"/>
        <w:rPr>
          <w:rFonts w:hint="eastAsia"/>
        </w:rPr>
      </w:pPr>
      <w:r>
        <w:rPr>
          <w:rFonts w:hint="eastAsia"/>
        </w:rPr>
        <w:t>印度尼西亚与移民接纳国或地区，如：科威特、约旦、马来西亚、台湾和韩国分别在</w:t>
      </w:r>
      <w:r>
        <w:rPr>
          <w:rFonts w:hint="eastAsia"/>
        </w:rPr>
        <w:t>1996</w:t>
      </w:r>
      <w:r>
        <w:rPr>
          <w:rFonts w:hint="eastAsia"/>
        </w:rPr>
        <w:t>年、</w:t>
      </w:r>
      <w:r>
        <w:rPr>
          <w:rFonts w:hint="eastAsia"/>
        </w:rPr>
        <w:t>2001</w:t>
      </w:r>
      <w:r>
        <w:rPr>
          <w:rFonts w:hint="eastAsia"/>
        </w:rPr>
        <w:t>年和</w:t>
      </w:r>
      <w:r>
        <w:rPr>
          <w:rFonts w:hint="eastAsia"/>
        </w:rPr>
        <w:t>2004</w:t>
      </w:r>
      <w:r>
        <w:rPr>
          <w:rFonts w:hint="eastAsia"/>
        </w:rPr>
        <w:t>年签订了劳务合作双边协定。协定签订的基础是双方都关注并承诺促进和保护在这些国家工作的印度尼西亚移徙女工的权利，不管她们是否拥有合法地位。</w:t>
      </w:r>
    </w:p>
    <w:p w:rsidR="00A460DE" w:rsidRDefault="00A460DE" w:rsidP="00794A0A">
      <w:pPr>
        <w:spacing w:after="240" w:line="360" w:lineRule="exact"/>
        <w:ind w:firstLineChars="200" w:firstLine="31680"/>
      </w:pPr>
      <w:r>
        <w:rPr>
          <w:rFonts w:hint="eastAsia"/>
        </w:rPr>
        <w:t>在东南亚地区，印度尼西亚率先全面兑现与消除暴力侵害妇女行为相关的目标和承诺，并对实施过程进行监测。</w:t>
      </w:r>
      <w:r>
        <w:rPr>
          <w:rFonts w:hint="eastAsia"/>
        </w:rPr>
        <w:t>2004</w:t>
      </w:r>
      <w:r>
        <w:rPr>
          <w:rFonts w:hint="eastAsia"/>
        </w:rPr>
        <w:t>年，东盟部长级会议在雅加达召开，会上东盟通过了《在东盟地区消除暴力侵害妇女行为宣言》。</w:t>
      </w:r>
    </w:p>
    <w:p w:rsidR="00A460DE" w:rsidRDefault="00A460DE" w:rsidP="00794A0A">
      <w:pPr>
        <w:spacing w:after="240" w:line="360" w:lineRule="exact"/>
        <w:ind w:firstLineChars="200" w:firstLine="31680"/>
      </w:pPr>
      <w:r>
        <w:rPr>
          <w:rFonts w:hint="eastAsia"/>
        </w:rPr>
        <w:t>印度尼西亚消除贩卖妇女儿童现象特别工作组积极参与了国内和东盟与消除对儿童和妇女商业性剥削相关的会议。</w:t>
      </w:r>
    </w:p>
    <w:p w:rsidR="00A460DE" w:rsidRDefault="00A460DE" w:rsidP="00794A0A">
      <w:pPr>
        <w:spacing w:after="240" w:line="360" w:lineRule="exact"/>
        <w:ind w:firstLineChars="200" w:firstLine="31680"/>
        <w:rPr>
          <w:rFonts w:hint="eastAsia"/>
        </w:rPr>
      </w:pPr>
      <w:r>
        <w:rPr>
          <w:rFonts w:hint="eastAsia"/>
        </w:rPr>
        <w:t>2007</w:t>
      </w:r>
      <w:r>
        <w:rPr>
          <w:rFonts w:hint="eastAsia"/>
        </w:rPr>
        <w:t>年，根据第</w:t>
      </w:r>
      <w:r>
        <w:rPr>
          <w:rFonts w:hint="eastAsia"/>
        </w:rPr>
        <w:t>8/2007</w:t>
      </w:r>
      <w:r>
        <w:rPr>
          <w:rFonts w:hint="eastAsia"/>
        </w:rPr>
        <w:t>号总统令，政府成立了保护和安置海外印度尼西亚工人的国家协调机构。</w:t>
      </w:r>
    </w:p>
    <w:p w:rsidR="00A460DE" w:rsidRDefault="00A460DE">
      <w:pPr>
        <w:spacing w:after="240" w:line="360" w:lineRule="exact"/>
        <w:rPr>
          <w:rFonts w:eastAsia="SimHei" w:hint="eastAsia"/>
          <w:color w:val="FF0000"/>
          <w:sz w:val="24"/>
        </w:rPr>
      </w:pPr>
      <w:r>
        <w:rPr>
          <w:rFonts w:eastAsia="SimHei" w:hint="eastAsia"/>
          <w:color w:val="FF0000"/>
          <w:sz w:val="24"/>
        </w:rPr>
        <w:t>参与公共生活和决策</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14.</w:t>
      </w:r>
      <w:r>
        <w:rPr>
          <w:rFonts w:ascii="KaiTi_GB2312" w:eastAsia="KaiTi_GB2312" w:hint="eastAsia"/>
          <w:color w:val="0000FF"/>
        </w:rPr>
        <w:tab/>
        <w:t>尽管通过了2003年第12号大选法，其中规定妇女至少应构成各政党竞选立法部门职位候选人的30%（第76段），但是报告承认多数政党中的妇女候选人人数低于该百分比。请说明大选法是否对不遵守行为进行任何处罚，已采取哪些其他措施使该法得到遵守。</w:t>
      </w:r>
    </w:p>
    <w:p w:rsidR="00A460DE" w:rsidRDefault="00A460DE" w:rsidP="00794A0A">
      <w:pPr>
        <w:spacing w:after="240" w:line="360" w:lineRule="exact"/>
        <w:ind w:firstLineChars="200" w:firstLine="31680"/>
      </w:pPr>
      <w:r>
        <w:rPr>
          <w:rFonts w:hint="eastAsia"/>
        </w:rPr>
        <w:t>对不遵守大选法的行为没有法律处罚。如果有的话，也多半是建立在对公平的需求基础之上的道德处罚，这种处罚针对的是那些控制政党，但又没有承诺征聘女性成员或为妇女提供议会席位的人。这可以归咎于法律本身的漏洞，因为大选法并没有对保证从政妇女占有</w:t>
      </w:r>
      <w:r>
        <w:rPr>
          <w:rFonts w:hint="eastAsia"/>
        </w:rPr>
        <w:t>30%</w:t>
      </w:r>
      <w:r>
        <w:rPr>
          <w:rFonts w:hint="eastAsia"/>
        </w:rPr>
        <w:t>的党内候选人席位做“强制性”的法律要求，因此也无法保证妇女在议会占有</w:t>
      </w:r>
      <w:r>
        <w:rPr>
          <w:rFonts w:hint="eastAsia"/>
        </w:rPr>
        <w:t>30%</w:t>
      </w:r>
      <w:r>
        <w:rPr>
          <w:rFonts w:hint="eastAsia"/>
        </w:rPr>
        <w:t>的席位。</w:t>
      </w:r>
    </w:p>
    <w:p w:rsidR="00A460DE" w:rsidRDefault="00A460DE" w:rsidP="00794A0A">
      <w:pPr>
        <w:spacing w:after="240" w:line="360" w:lineRule="exact"/>
        <w:ind w:firstLineChars="200" w:firstLine="31680"/>
      </w:pPr>
      <w:r>
        <w:rPr>
          <w:rFonts w:hint="eastAsia"/>
        </w:rPr>
        <w:t>为了保证遵循</w:t>
      </w:r>
      <w:r>
        <w:rPr>
          <w:rFonts w:hint="eastAsia"/>
        </w:rPr>
        <w:t>30%</w:t>
      </w:r>
      <w:r>
        <w:rPr>
          <w:rFonts w:hint="eastAsia"/>
        </w:rPr>
        <w:t>的席位比例规定，最近，妇女权力国务部在非政府组织的支持下，提交了一份现有法律的修订案，供总统考虑。修订范围不仅包括大选法，还有政党法和议会组织和议员地位法。</w:t>
      </w:r>
    </w:p>
    <w:p w:rsidR="00A460DE" w:rsidRDefault="00A460DE" w:rsidP="00794A0A">
      <w:pPr>
        <w:spacing w:after="240" w:line="360" w:lineRule="exact"/>
        <w:ind w:firstLineChars="200" w:firstLine="31680"/>
      </w:pPr>
      <w:r>
        <w:rPr>
          <w:rFonts w:hint="eastAsia"/>
        </w:rPr>
        <w:t>总统本人也提议改进这些法律法规，特别是与参加大选的政党候选人选拔相关的法律。他同时号召建立一个以</w:t>
      </w:r>
      <w:r>
        <w:t>比例代表制</w:t>
      </w:r>
      <w:r>
        <w:rPr>
          <w:rFonts w:hint="eastAsia"/>
        </w:rPr>
        <w:t>为基础，公开的选举体系，使各政党能够按照人民支持程度，而不是政治指导来决定候选人名单。这一提议将促使更多的女性候选人被选为国家议会代表。</w:t>
      </w:r>
    </w:p>
    <w:p w:rsidR="00A460DE" w:rsidRDefault="00A460DE" w:rsidP="00794A0A">
      <w:pPr>
        <w:spacing w:after="240" w:line="360" w:lineRule="exact"/>
        <w:ind w:firstLineChars="200" w:firstLine="31680"/>
      </w:pPr>
      <w:r>
        <w:rPr>
          <w:rFonts w:hint="eastAsia"/>
        </w:rPr>
        <w:t>同时还使用了其他战略：</w:t>
      </w:r>
    </w:p>
    <w:p w:rsidR="00A460DE" w:rsidRDefault="00A460DE" w:rsidP="00794A0A">
      <w:pPr>
        <w:spacing w:after="240" w:line="360" w:lineRule="exact"/>
        <w:ind w:leftChars="150" w:left="31680" w:hangingChars="250" w:firstLine="31680"/>
      </w:pPr>
      <w:r>
        <w:t>（</w:t>
      </w:r>
      <w:r>
        <w:t>1</w:t>
      </w:r>
      <w:r>
        <w:t>）</w:t>
      </w:r>
      <w:r>
        <w:rPr>
          <w:rFonts w:hint="eastAsia"/>
        </w:rPr>
        <w:t>促进加强妇女组织间的联网活动；</w:t>
      </w:r>
    </w:p>
    <w:p w:rsidR="00A460DE" w:rsidRDefault="00A460DE" w:rsidP="00794A0A">
      <w:pPr>
        <w:spacing w:after="240" w:line="360" w:lineRule="exact"/>
        <w:ind w:leftChars="150" w:left="31680" w:hangingChars="250" w:firstLine="31680"/>
      </w:pPr>
      <w:r>
        <w:t>（</w:t>
      </w:r>
      <w:r>
        <w:t>2</w:t>
      </w:r>
      <w:r>
        <w:t>）</w:t>
      </w:r>
      <w:r>
        <w:rPr>
          <w:rFonts w:hint="eastAsia"/>
        </w:rPr>
        <w:t>增加政党结构中妇女的代表人数；</w:t>
      </w:r>
    </w:p>
    <w:p w:rsidR="00A460DE" w:rsidRDefault="00A460DE" w:rsidP="00794A0A">
      <w:pPr>
        <w:spacing w:after="240" w:line="360" w:lineRule="exact"/>
        <w:ind w:leftChars="150" w:left="31680" w:hangingChars="250" w:firstLine="31680"/>
        <w:rPr>
          <w:rFonts w:hint="eastAsia"/>
        </w:rPr>
      </w:pPr>
      <w:r>
        <w:t>（</w:t>
      </w:r>
      <w:r>
        <w:t>3</w:t>
      </w:r>
      <w:r>
        <w:t>）</w:t>
      </w:r>
      <w:r>
        <w:rPr>
          <w:rFonts w:hint="eastAsia"/>
        </w:rPr>
        <w:t>在政党领导人和政党成员间开展宣传活动，使他们都认识到增加妇女政治参与度的需要；</w:t>
      </w:r>
    </w:p>
    <w:p w:rsidR="00A460DE" w:rsidRDefault="00A460DE" w:rsidP="00794A0A">
      <w:pPr>
        <w:spacing w:after="240" w:line="360" w:lineRule="exact"/>
        <w:ind w:leftChars="150" w:left="31680" w:hangingChars="250" w:firstLine="31680"/>
      </w:pPr>
      <w:r>
        <w:t>（</w:t>
      </w:r>
      <w:r>
        <w:t>4</w:t>
      </w:r>
      <w:r>
        <w:t>）</w:t>
      </w:r>
      <w:r>
        <w:rPr>
          <w:rFonts w:hint="eastAsia"/>
        </w:rPr>
        <w:t>创建利用媒体的渠道；</w:t>
      </w:r>
    </w:p>
    <w:p w:rsidR="00A460DE" w:rsidRDefault="00A460DE" w:rsidP="00794A0A">
      <w:pPr>
        <w:spacing w:after="240" w:line="360" w:lineRule="exact"/>
        <w:ind w:leftChars="150" w:left="31680" w:hangingChars="250" w:firstLine="31680"/>
        <w:rPr>
          <w:rFonts w:hint="eastAsia"/>
        </w:rPr>
      </w:pPr>
      <w:r>
        <w:t>（</w:t>
      </w:r>
      <w:r>
        <w:t>5</w:t>
      </w:r>
      <w:r>
        <w:t>）</w:t>
      </w:r>
      <w:r>
        <w:rPr>
          <w:rFonts w:hint="eastAsia"/>
        </w:rPr>
        <w:t>通过教育和培训，提高对妇女政治需求和志向的理解和认识。</w:t>
      </w:r>
    </w:p>
    <w:p w:rsidR="00A460DE" w:rsidRDefault="00A460DE" w:rsidP="00794A0A">
      <w:pPr>
        <w:spacing w:after="240" w:line="360" w:lineRule="exact"/>
        <w:ind w:firstLineChars="200" w:firstLine="31680"/>
        <w:rPr>
          <w:rFonts w:hint="eastAsia"/>
        </w:rPr>
      </w:pPr>
      <w:r>
        <w:rPr>
          <w:rFonts w:hint="eastAsia"/>
        </w:rPr>
        <w:t>同时，妇女权力国务部一直在参与开展有利于妇女组织、学者、政党成员、相关政府机构官员的政治教育活动，其关注重点包括社会性别问题，国籍以及其他提高妇女参政人数所必需的实质性问题。政治教育活动的对象是国家和省级部门中可能的女性候选人和女性议员。印度尼西亚还制作了公共信息、教育和宣传材料，制定了增加妇女参政人数的国家行动计划。</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15.</w:t>
      </w:r>
      <w:r>
        <w:rPr>
          <w:rFonts w:ascii="KaiTi_GB2312" w:eastAsia="KaiTi_GB2312" w:hint="eastAsia"/>
          <w:color w:val="0000FF"/>
        </w:rPr>
        <w:tab/>
        <w:t>报告显示妇女在公共和政治领域的任职人数，包括在议会、各部委、非部委政府机构、司法和外交事务中的人数很少。请提供资料说明是否针对这一状况采取了任何措施和开展了任何活动，包括根据《公约》第4条第1款及委员会第25号一般性建议采取暂行特别措施，并说明这些措施所产生的影响。</w:t>
      </w:r>
    </w:p>
    <w:p w:rsidR="00A460DE" w:rsidRDefault="00A460DE" w:rsidP="00794A0A">
      <w:pPr>
        <w:spacing w:after="240" w:line="360" w:lineRule="exact"/>
        <w:ind w:firstLineChars="200" w:firstLine="31680"/>
        <w:rPr>
          <w:rFonts w:hint="eastAsia"/>
        </w:rPr>
      </w:pPr>
      <w:r>
        <w:rPr>
          <w:rFonts w:hint="eastAsia"/>
        </w:rPr>
        <w:t>我们一共采取了三种战略措施来增加妇女参政人数：</w:t>
      </w:r>
    </w:p>
    <w:p w:rsidR="00A460DE" w:rsidRDefault="00A460DE" w:rsidP="00794A0A">
      <w:pPr>
        <w:spacing w:after="240" w:line="360" w:lineRule="exact"/>
        <w:ind w:leftChars="200" w:left="31680" w:hangingChars="200" w:firstLine="31680"/>
      </w:pPr>
      <w:r>
        <w:t xml:space="preserve">a.  </w:t>
      </w:r>
      <w:r>
        <w:rPr>
          <w:rFonts w:hint="eastAsia"/>
        </w:rPr>
        <w:t>在相关部委的决策层中进行宣传，使他们的行动能够与性别平等，妇女赋权的观念和性别主流化战略相一致；</w:t>
      </w:r>
    </w:p>
    <w:p w:rsidR="00A460DE" w:rsidRDefault="00A460DE" w:rsidP="00794A0A">
      <w:pPr>
        <w:spacing w:after="240" w:line="360" w:lineRule="exact"/>
        <w:ind w:leftChars="200" w:left="31680" w:hangingChars="200" w:firstLine="31680"/>
      </w:pPr>
      <w:r>
        <w:t xml:space="preserve">b.  </w:t>
      </w:r>
      <w:r>
        <w:rPr>
          <w:rFonts w:hint="eastAsia"/>
        </w:rPr>
        <w:t>向非政府组织和私营部门宣传性别平等的观念；</w:t>
      </w:r>
    </w:p>
    <w:p w:rsidR="00A460DE" w:rsidRDefault="00A460DE" w:rsidP="00794A0A">
      <w:pPr>
        <w:spacing w:after="240" w:line="360" w:lineRule="exact"/>
        <w:ind w:leftChars="200" w:left="31680" w:hangingChars="200" w:firstLine="31680"/>
      </w:pPr>
      <w:r>
        <w:t xml:space="preserve">c.  </w:t>
      </w:r>
      <w:r>
        <w:rPr>
          <w:rFonts w:hint="eastAsia"/>
        </w:rPr>
        <w:t>对妇女进行教育，通过培训提高她们的技能。</w:t>
      </w:r>
      <w:r>
        <w:t xml:space="preserve"> </w:t>
      </w:r>
    </w:p>
    <w:p w:rsidR="00A460DE" w:rsidRDefault="00A460DE" w:rsidP="00794A0A">
      <w:pPr>
        <w:spacing w:after="240" w:line="360" w:lineRule="exact"/>
        <w:ind w:firstLineChars="200" w:firstLine="31680"/>
      </w:pPr>
      <w:r>
        <w:rPr>
          <w:rFonts w:hint="eastAsia"/>
        </w:rPr>
        <w:t>这些措施考虑到了社会文化规范和传统的敏感区域，因此能够有效推动妇女事业的进步。</w:t>
      </w:r>
    </w:p>
    <w:p w:rsidR="00A460DE" w:rsidRDefault="00A460DE" w:rsidP="00794A0A">
      <w:pPr>
        <w:spacing w:after="240" w:line="360" w:lineRule="exact"/>
        <w:ind w:firstLineChars="200" w:firstLine="31680"/>
      </w:pPr>
      <w:r>
        <w:rPr>
          <w:rFonts w:hint="eastAsia"/>
        </w:rPr>
        <w:t>另一项战略涉及到调动国家和省级的公职人员协会。协会的妇女权力分部一直在积极地对全体会员进行监测，并通过妇女赋权和性别平等的研讨会赋予女性会员以更多权力。作为协会成员，相关部委的领导人也是其宣传对象。</w:t>
      </w:r>
    </w:p>
    <w:p w:rsidR="00A460DE" w:rsidRDefault="00A460DE" w:rsidP="00794A0A">
      <w:pPr>
        <w:spacing w:after="240" w:line="360" w:lineRule="exact"/>
        <w:ind w:firstLineChars="200" w:firstLine="31680"/>
      </w:pPr>
      <w:r>
        <w:rPr>
          <w:rFonts w:hint="eastAsia"/>
        </w:rPr>
        <w:t>对那些在外交部供职，并将被派驻到邻近国家的夫妻，外交部制定了一项政策，该政策不仅有利于男方（丈夫），也有利于女方（妻子）。除此之外，外交部在过去</w:t>
      </w:r>
      <w:r>
        <w:rPr>
          <w:rFonts w:hint="eastAsia"/>
        </w:rPr>
        <w:t>3</w:t>
      </w:r>
      <w:r>
        <w:rPr>
          <w:rFonts w:hint="eastAsia"/>
        </w:rPr>
        <w:t>年间征聘了更多妇女入职，结果，现在部里的女性外交人员数量已经超过了男性。</w:t>
      </w:r>
    </w:p>
    <w:p w:rsidR="00A460DE" w:rsidRDefault="00A460DE">
      <w:pPr>
        <w:spacing w:after="240" w:line="360" w:lineRule="exact"/>
        <w:rPr>
          <w:rFonts w:eastAsia="SimHei"/>
          <w:color w:val="FF0000"/>
          <w:sz w:val="24"/>
        </w:rPr>
      </w:pPr>
      <w:r>
        <w:rPr>
          <w:rFonts w:eastAsia="SimHei" w:hint="eastAsia"/>
          <w:color w:val="FF0000"/>
          <w:sz w:val="24"/>
        </w:rPr>
        <w:t>国籍</w:t>
      </w:r>
      <w:r>
        <w:rPr>
          <w:rFonts w:eastAsia="SimHei"/>
          <w:color w:val="FF0000"/>
          <w:sz w:val="24"/>
        </w:rPr>
        <w:t xml:space="preserve">   </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16.</w:t>
      </w:r>
      <w:r>
        <w:rPr>
          <w:rFonts w:ascii="KaiTi_GB2312" w:eastAsia="KaiTi_GB2312" w:hint="eastAsia"/>
          <w:color w:val="0000FF"/>
        </w:rPr>
        <w:tab/>
        <w:t>请说明印度尼西亚共和国国籍法草案（修正1958年第62号法）的现况（第89段），并请阐明该项草案将如何满足《公约》第9条的各项要求。</w:t>
      </w:r>
    </w:p>
    <w:p w:rsidR="00A460DE" w:rsidRDefault="00A460DE" w:rsidP="00794A0A">
      <w:pPr>
        <w:spacing w:after="240" w:line="360" w:lineRule="exact"/>
        <w:ind w:firstLineChars="200" w:firstLine="31680"/>
        <w:rPr>
          <w:rFonts w:hint="eastAsia"/>
        </w:rPr>
      </w:pPr>
      <w:r>
        <w:rPr>
          <w:rFonts w:hint="eastAsia"/>
        </w:rPr>
        <w:t>2006</w:t>
      </w:r>
      <w:r>
        <w:rPr>
          <w:rFonts w:hint="eastAsia"/>
        </w:rPr>
        <w:t>年，印度尼西亚通过了</w:t>
      </w:r>
      <w:r>
        <w:rPr>
          <w:rFonts w:hint="eastAsia"/>
        </w:rPr>
        <w:t>2006</w:t>
      </w:r>
      <w:r>
        <w:rPr>
          <w:rFonts w:hint="eastAsia"/>
        </w:rPr>
        <w:t>年第</w:t>
      </w:r>
      <w:r>
        <w:rPr>
          <w:rFonts w:hint="eastAsia"/>
        </w:rPr>
        <w:t>12</w:t>
      </w:r>
      <w:r>
        <w:rPr>
          <w:rFonts w:hint="eastAsia"/>
        </w:rPr>
        <w:t>号国籍法，取代</w:t>
      </w:r>
      <w:r>
        <w:rPr>
          <w:rFonts w:hint="eastAsia"/>
        </w:rPr>
        <w:t>1958</w:t>
      </w:r>
      <w:r>
        <w:rPr>
          <w:rFonts w:hint="eastAsia"/>
        </w:rPr>
        <w:t>年第</w:t>
      </w:r>
      <w:r>
        <w:rPr>
          <w:rFonts w:hint="eastAsia"/>
        </w:rPr>
        <w:t>62</w:t>
      </w:r>
      <w:r>
        <w:rPr>
          <w:rFonts w:hint="eastAsia"/>
        </w:rPr>
        <w:t>号法律。两者间主要有两大区别：</w:t>
      </w:r>
    </w:p>
    <w:p w:rsidR="00A460DE" w:rsidRDefault="00A460DE" w:rsidP="00794A0A">
      <w:pPr>
        <w:spacing w:after="240" w:line="360" w:lineRule="exact"/>
        <w:ind w:leftChars="150" w:left="31680" w:hangingChars="250" w:firstLine="31680"/>
      </w:pPr>
      <w:r>
        <w:t>（</w:t>
      </w:r>
      <w:r>
        <w:t>a</w:t>
      </w:r>
      <w:r>
        <w:t>）</w:t>
      </w:r>
      <w:r>
        <w:tab/>
      </w:r>
      <w:r>
        <w:rPr>
          <w:rFonts w:hint="eastAsia"/>
        </w:rPr>
        <w:t>同外国人结婚的印度尼西亚妇女有三年时间考虑是保留印度尼西亚国籍还是加入丈夫所属国国籍——以前，她们只有一年的考虑时间（第</w:t>
      </w:r>
      <w:r>
        <w:rPr>
          <w:rFonts w:hint="eastAsia"/>
        </w:rPr>
        <w:t>26</w:t>
      </w:r>
      <w:r>
        <w:rPr>
          <w:rFonts w:hint="eastAsia"/>
        </w:rPr>
        <w:t>章第（</w:t>
      </w:r>
      <w:r>
        <w:rPr>
          <w:rFonts w:hint="eastAsia"/>
        </w:rPr>
        <w:t>4</w:t>
      </w:r>
      <w:r>
        <w:rPr>
          <w:rFonts w:hint="eastAsia"/>
        </w:rPr>
        <w:t>）条）；以及</w:t>
      </w:r>
    </w:p>
    <w:p w:rsidR="00A460DE" w:rsidRDefault="00A460DE" w:rsidP="00794A0A">
      <w:pPr>
        <w:spacing w:after="240" w:line="360" w:lineRule="exact"/>
        <w:ind w:leftChars="150" w:left="31680" w:hangingChars="250" w:firstLine="31680"/>
        <w:rPr>
          <w:rFonts w:hint="eastAsia"/>
        </w:rPr>
      </w:pPr>
      <w:r>
        <w:t>（</w:t>
      </w:r>
      <w:r>
        <w:t>b</w:t>
      </w:r>
      <w:r>
        <w:t>）</w:t>
      </w:r>
      <w:r>
        <w:rPr>
          <w:rFonts w:hint="eastAsia"/>
        </w:rPr>
        <w:t>异族通婚所生子女均享有双重国籍，直到他或她年满</w:t>
      </w:r>
      <w:r>
        <w:rPr>
          <w:rFonts w:hint="eastAsia"/>
        </w:rPr>
        <w:t>18</w:t>
      </w:r>
      <w:r>
        <w:rPr>
          <w:rFonts w:hint="eastAsia"/>
        </w:rPr>
        <w:t>岁，能够在两者做出选择为止。以前，异族通婚所生子女都将自动继承父亲的国籍（第</w:t>
      </w:r>
      <w:r>
        <w:rPr>
          <w:rFonts w:hint="eastAsia"/>
        </w:rPr>
        <w:t>6</w:t>
      </w:r>
      <w:r>
        <w:rPr>
          <w:rFonts w:hint="eastAsia"/>
        </w:rPr>
        <w:t>章）。</w:t>
      </w:r>
    </w:p>
    <w:p w:rsidR="00A460DE" w:rsidRDefault="00A460DE" w:rsidP="00794A0A">
      <w:pPr>
        <w:spacing w:after="240" w:line="360" w:lineRule="exact"/>
        <w:ind w:firstLineChars="200" w:firstLine="31680"/>
      </w:pPr>
      <w:r>
        <w:rPr>
          <w:rFonts w:hint="eastAsia"/>
        </w:rPr>
        <w:t>两章都符合《公约》第</w:t>
      </w:r>
      <w:r>
        <w:rPr>
          <w:rFonts w:hint="eastAsia"/>
        </w:rPr>
        <w:t>9</w:t>
      </w:r>
      <w:r>
        <w:rPr>
          <w:rFonts w:hint="eastAsia"/>
        </w:rPr>
        <w:t>条的要求。</w:t>
      </w:r>
      <w:r>
        <w:t xml:space="preserve"> </w:t>
      </w:r>
    </w:p>
    <w:p w:rsidR="00A460DE" w:rsidRDefault="00A460DE">
      <w:pPr>
        <w:spacing w:after="240" w:line="360" w:lineRule="exact"/>
        <w:rPr>
          <w:rFonts w:eastAsia="SimHei" w:hint="eastAsia"/>
          <w:color w:val="FF0000"/>
          <w:sz w:val="24"/>
        </w:rPr>
      </w:pPr>
      <w:r>
        <w:rPr>
          <w:rFonts w:eastAsia="SimHei" w:hint="eastAsia"/>
          <w:color w:val="FF0000"/>
          <w:sz w:val="24"/>
        </w:rPr>
        <w:t>就业与贫穷</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17.</w:t>
      </w:r>
      <w:r>
        <w:rPr>
          <w:rFonts w:ascii="KaiTi_GB2312" w:eastAsia="KaiTi_GB2312" w:hint="eastAsia"/>
          <w:color w:val="0000FF"/>
        </w:rPr>
        <w:tab/>
        <w:t>报告承认，尽管存在关于薪酬保护的1981年第8号政府条例及批准了国际劳工组织关于等值工作同等报酬的《第100号公约》（第115段），但是妇女领取的薪金一直比做同样工作的男子低很多（第106段）。请说明政府为确保遵守上述条例和劳工组织《第100号公约》采取了哪些步骤，为加强妇女对该项法律的认识和提高提出权利主张的能力采取了哪些措施。</w:t>
      </w:r>
    </w:p>
    <w:p w:rsidR="00A460DE" w:rsidRDefault="00A460DE" w:rsidP="00794A0A">
      <w:pPr>
        <w:spacing w:after="240" w:line="360" w:lineRule="exact"/>
        <w:ind w:firstLineChars="200" w:firstLine="31680"/>
        <w:rPr>
          <w:rFonts w:hint="eastAsia"/>
        </w:rPr>
      </w:pPr>
      <w:r>
        <w:rPr>
          <w:rFonts w:hint="eastAsia"/>
        </w:rPr>
        <w:t>妇女权力国务部同各省政府合作，对女性雇员占多数的制造商</w:t>
      </w:r>
      <w:r>
        <w:rPr>
          <w:rFonts w:hint="eastAsia"/>
        </w:rPr>
        <w:t>/</w:t>
      </w:r>
      <w:r>
        <w:rPr>
          <w:rFonts w:hint="eastAsia"/>
        </w:rPr>
        <w:t>厂家进行了监测，以判断政府条例是否有效推动了妇女人权和保护工作。为保证条例得到切实执行，在印度尼西亚妇女节当天，共和国总统为每一位切实遵守</w:t>
      </w:r>
      <w:r>
        <w:rPr>
          <w:rFonts w:hint="eastAsia"/>
        </w:rPr>
        <w:t>1981</w:t>
      </w:r>
      <w:r>
        <w:rPr>
          <w:rFonts w:hint="eastAsia"/>
        </w:rPr>
        <w:t>年第</w:t>
      </w:r>
      <w:r>
        <w:rPr>
          <w:rFonts w:hint="eastAsia"/>
        </w:rPr>
        <w:t>8</w:t>
      </w:r>
      <w:r>
        <w:rPr>
          <w:rFonts w:hint="eastAsia"/>
        </w:rPr>
        <w:t>号政府条例和劳工组织《第</w:t>
      </w:r>
      <w:r>
        <w:rPr>
          <w:rFonts w:hint="eastAsia"/>
        </w:rPr>
        <w:t>100</w:t>
      </w:r>
      <w:r>
        <w:rPr>
          <w:rFonts w:hint="eastAsia"/>
        </w:rPr>
        <w:t>号公约》的雇主颁发了奖品。</w:t>
      </w:r>
    </w:p>
    <w:p w:rsidR="00A460DE" w:rsidRDefault="00A460DE" w:rsidP="00794A0A">
      <w:pPr>
        <w:spacing w:after="240" w:line="360" w:lineRule="exact"/>
        <w:ind w:firstLineChars="200" w:firstLine="31680"/>
      </w:pPr>
      <w:r>
        <w:rPr>
          <w:rFonts w:hint="eastAsia"/>
        </w:rPr>
        <w:t>另外，妇女权力国务部、劳动和移民部都对雇主、企业家、商界人士和工人进行了提高对性别问题敏感度的培训和宣传，以加深他们对妇女人权和性别问题的认识和理解。</w:t>
      </w:r>
    </w:p>
    <w:p w:rsidR="00A460DE" w:rsidRDefault="00A460DE" w:rsidP="00794A0A">
      <w:pPr>
        <w:spacing w:after="240" w:line="360" w:lineRule="exact"/>
        <w:ind w:firstLineChars="200" w:firstLine="31680"/>
        <w:rPr>
          <w:rFonts w:hint="eastAsia"/>
        </w:rPr>
      </w:pPr>
      <w:r>
        <w:rPr>
          <w:rFonts w:hint="eastAsia"/>
        </w:rPr>
        <w:t>同时，妇女权力国务部还利用平面媒体和电子媒体，面向社会各个阶层，包括媒体从业人员本身进行宣传，以提高他们的认识，鼓励他们支持工作场所的性别平等和妇女赋权行动。</w:t>
      </w:r>
    </w:p>
    <w:p w:rsidR="00A460DE" w:rsidRDefault="00A460DE" w:rsidP="00794A0A">
      <w:pPr>
        <w:spacing w:after="240" w:line="360" w:lineRule="exact"/>
        <w:ind w:firstLineChars="200" w:firstLine="31680"/>
        <w:rPr>
          <w:spacing w:val="-2"/>
        </w:rPr>
      </w:pPr>
      <w:r>
        <w:rPr>
          <w:rFonts w:hint="eastAsia"/>
          <w:spacing w:val="-2"/>
        </w:rPr>
        <w:t>劳动和移民部对内部官员进行了提高对性别问题敏感度和性别分析方面的培训，并对利益攸关方进行了有关消除暴力侵害妇女行为国家行动计划的宣传，编制了工作场所性别指标，制作了就业机会和待遇均等手册。</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18.</w:t>
      </w:r>
      <w:r>
        <w:rPr>
          <w:rFonts w:ascii="KaiTi_GB2312" w:eastAsia="KaiTi_GB2312" w:hint="eastAsia"/>
          <w:color w:val="0000FF"/>
        </w:rPr>
        <w:tab/>
        <w:t>报告承认，政府不能对所有私营企业实施领取家庭津贴的规定，但是正与各民间社会组织密切合作，拟订就业机会均等规则，以加快步伐充分实施国际劳工标准（第145段）。请提供资料说明这项导则的内容和现况以及为确保私营部门遵守消除对妇女歧视委员会的各项规定采取的其他措施。</w:t>
      </w:r>
    </w:p>
    <w:p w:rsidR="00A460DE" w:rsidRDefault="00A460DE" w:rsidP="00794A0A">
      <w:pPr>
        <w:spacing w:after="240" w:line="360" w:lineRule="exact"/>
        <w:ind w:firstLineChars="200" w:firstLine="31680"/>
      </w:pPr>
      <w:r>
        <w:rPr>
          <w:rFonts w:hint="eastAsia"/>
        </w:rPr>
        <w:t>国际劳工组织《第</w:t>
      </w:r>
      <w:r>
        <w:rPr>
          <w:rFonts w:hint="eastAsia"/>
        </w:rPr>
        <w:t>111</w:t>
      </w:r>
      <w:r>
        <w:rPr>
          <w:rFonts w:hint="eastAsia"/>
        </w:rPr>
        <w:t>号公约》批准后，为了对其做出回应，政府拟订了关于就业机会均等的政策和规则。目前，政府正在向各地区（省，县</w:t>
      </w:r>
      <w:r>
        <w:rPr>
          <w:rFonts w:hint="eastAsia"/>
        </w:rPr>
        <w:t>/</w:t>
      </w:r>
      <w:r>
        <w:rPr>
          <w:rFonts w:hint="eastAsia"/>
        </w:rPr>
        <w:t>市）宣传这项政策。</w:t>
      </w:r>
    </w:p>
    <w:p w:rsidR="00A460DE" w:rsidRDefault="00A460DE" w:rsidP="00794A0A">
      <w:pPr>
        <w:spacing w:after="240" w:line="360" w:lineRule="exact"/>
        <w:ind w:firstLineChars="200" w:firstLine="31680"/>
        <w:rPr>
          <w:rFonts w:hint="eastAsia"/>
        </w:rPr>
      </w:pPr>
      <w:r>
        <w:rPr>
          <w:rFonts w:hint="eastAsia"/>
        </w:rPr>
        <w:t>规则强调，除了其他事项以外，雇主有责任保证适当的工作条件，包括充足的照明、休息室、储物柜、清洁的卫生间设施、住房和娱乐设施（针对员工人数超过</w:t>
      </w:r>
      <w:r>
        <w:rPr>
          <w:rFonts w:hint="eastAsia"/>
        </w:rPr>
        <w:t>1 000</w:t>
      </w:r>
      <w:r>
        <w:rPr>
          <w:rFonts w:hint="eastAsia"/>
        </w:rPr>
        <w:t>人的生产厂家）。同时规则还强调了雇主和雇员的权利与义务、招聘和晋升、培训和职业发展、裁员、社会保护、投诉程序以及其他相关问题。</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19.</w:t>
      </w:r>
      <w:r>
        <w:rPr>
          <w:rFonts w:ascii="KaiTi_GB2312" w:eastAsia="KaiTi_GB2312" w:hint="eastAsia"/>
          <w:color w:val="0000FF"/>
        </w:rPr>
        <w:tab/>
        <w:t>请阐明私营部门的工人（其中有很多妇女）是否有资格参加工人的社会保障计划，如果答案是肯定的，请提供按性别分列的数据，说明参加该计划的规模。</w:t>
      </w:r>
    </w:p>
    <w:p w:rsidR="00A460DE" w:rsidRDefault="00A460DE" w:rsidP="00794A0A">
      <w:pPr>
        <w:spacing w:after="240" w:line="360" w:lineRule="exact"/>
        <w:ind w:firstLineChars="200" w:firstLine="31680"/>
        <w:rPr>
          <w:rFonts w:hint="eastAsia"/>
        </w:rPr>
      </w:pPr>
      <w:r>
        <w:rPr>
          <w:rFonts w:hint="eastAsia"/>
        </w:rPr>
        <w:t>1992</w:t>
      </w:r>
      <w:r>
        <w:rPr>
          <w:rFonts w:hint="eastAsia"/>
        </w:rPr>
        <w:t>年第</w:t>
      </w:r>
      <w:r>
        <w:rPr>
          <w:rFonts w:hint="eastAsia"/>
        </w:rPr>
        <w:t>3</w:t>
      </w:r>
      <w:r>
        <w:rPr>
          <w:rFonts w:hint="eastAsia"/>
        </w:rPr>
        <w:t>号法律规定不管是正规部门还是非正规部门，所有工人都有资格参加社会保障计划。目前，只有正规部门的工人从社会保障计划中获益。针对非正规部门工人的计划还处于探索阶段，共有约</w:t>
      </w:r>
      <w:r>
        <w:rPr>
          <w:rFonts w:hint="eastAsia"/>
        </w:rPr>
        <w:t>40 000</w:t>
      </w:r>
      <w:r>
        <w:rPr>
          <w:rFonts w:hint="eastAsia"/>
        </w:rPr>
        <w:t>名非正规部门工人参与其中。</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20.</w:t>
      </w:r>
      <w:r>
        <w:rPr>
          <w:rFonts w:ascii="KaiTi_GB2312" w:eastAsia="KaiTi_GB2312" w:hint="eastAsia"/>
          <w:color w:val="0000FF"/>
        </w:rPr>
        <w:tab/>
        <w:t>报告指出，工作领域平等问题部门间工作组正与民间社会组织和其他方面合作，努力协调法规和条例，以改善妇女获得社会福利支助、银行贷款和信贷的渠道和机会（第146和147段）。（</w:t>
      </w:r>
      <w:r>
        <w:rPr>
          <w:rFonts w:ascii="KaiTi_GB2312" w:eastAsia="KaiTi_GB2312"/>
          <w:color w:val="0000FF"/>
        </w:rPr>
        <w:t>a</w:t>
      </w:r>
      <w:r>
        <w:rPr>
          <w:rFonts w:ascii="KaiTi_GB2312" w:eastAsia="KaiTi_GB2312" w:hint="eastAsia"/>
          <w:color w:val="0000FF"/>
        </w:rPr>
        <w:t>）请提供资料说明该部门间工作组的活动情况和产生的影响。</w:t>
      </w:r>
      <w:r>
        <w:rPr>
          <w:rFonts w:ascii="KaiTi_GB2312" w:eastAsia="KaiTi_GB2312"/>
          <w:color w:val="0000FF"/>
        </w:rPr>
        <w:t>（b）</w:t>
      </w:r>
      <w:r>
        <w:rPr>
          <w:rFonts w:ascii="KaiTi_GB2312" w:eastAsia="KaiTi_GB2312" w:hint="eastAsia"/>
          <w:color w:val="0000FF"/>
        </w:rPr>
        <w:t>请列入资料说明工作组是否还处理了工作领域中的其他歧视性法律，包括妇女上晚班须征得家人同意的规定（第116段），委员会在上一次结论意见中已关切地注意到这一点（A/53/38/</w:t>
      </w:r>
      <w:r>
        <w:rPr>
          <w:rFonts w:ascii="KaiTi_GB2312" w:eastAsia="KaiTi_GB2312"/>
          <w:color w:val="0000FF"/>
        </w:rPr>
        <w:t>Rev.1</w:t>
      </w:r>
      <w:r>
        <w:rPr>
          <w:rFonts w:ascii="KaiTi_GB2312" w:eastAsia="KaiTi_GB2312" w:hint="eastAsia"/>
          <w:color w:val="0000FF"/>
        </w:rPr>
        <w:t>，第</w:t>
      </w:r>
      <w:r>
        <w:rPr>
          <w:rFonts w:ascii="KaiTi_GB2312" w:eastAsia="KaiTi_GB2312"/>
          <w:color w:val="0000FF"/>
        </w:rPr>
        <w:t>284（b）</w:t>
      </w:r>
      <w:r>
        <w:rPr>
          <w:rFonts w:ascii="KaiTi_GB2312" w:eastAsia="KaiTi_GB2312" w:hint="eastAsia"/>
          <w:color w:val="0000FF"/>
        </w:rPr>
        <w:t>段）。</w:t>
      </w:r>
    </w:p>
    <w:p w:rsidR="00A460DE" w:rsidRDefault="00A460DE" w:rsidP="00794A0A">
      <w:pPr>
        <w:spacing w:after="240" w:line="360" w:lineRule="exact"/>
        <w:ind w:leftChars="150" w:left="31680" w:hangingChars="250" w:firstLine="31680"/>
        <w:rPr>
          <w:rFonts w:hint="eastAsia"/>
        </w:rPr>
      </w:pPr>
      <w:r>
        <w:t>（</w:t>
      </w:r>
      <w:r>
        <w:t>a</w:t>
      </w:r>
      <w:r>
        <w:t>）</w:t>
      </w:r>
      <w:r>
        <w:tab/>
      </w:r>
      <w:r>
        <w:rPr>
          <w:rFonts w:hint="eastAsia"/>
        </w:rPr>
        <w:t>到</w:t>
      </w:r>
      <w:r>
        <w:rPr>
          <w:rFonts w:hint="eastAsia"/>
        </w:rPr>
        <w:t>2002</w:t>
      </w:r>
      <w:r>
        <w:rPr>
          <w:rFonts w:hint="eastAsia"/>
        </w:rPr>
        <w:t>年为止，部门间工作组一直都能有效地运作，并成功地在政府和社会其他部门（非政府组织）之间建立起了合作关系。虽然我们并没有对工作组的作用做直接评估，但很明显，它为社会性别主流化方案的制定做出了重要贡献。</w:t>
      </w:r>
    </w:p>
    <w:p w:rsidR="00A460DE" w:rsidRDefault="00A460DE" w:rsidP="00794A0A">
      <w:pPr>
        <w:spacing w:after="240" w:line="360" w:lineRule="exact"/>
        <w:ind w:leftChars="150" w:left="31680" w:hangingChars="250" w:firstLine="31680"/>
        <w:rPr>
          <w:rFonts w:hint="eastAsia"/>
        </w:rPr>
      </w:pPr>
      <w:r>
        <w:t>（</w:t>
      </w:r>
      <w:r>
        <w:t>b</w:t>
      </w:r>
      <w:r>
        <w:t>）</w:t>
      </w:r>
      <w:r>
        <w:rPr>
          <w:rFonts w:hint="eastAsia"/>
        </w:rPr>
        <w:t>政府一直都支持保护女工的政策，批准了《国际劳工组织第</w:t>
      </w:r>
      <w:r>
        <w:rPr>
          <w:rFonts w:hint="eastAsia"/>
        </w:rPr>
        <w:t>100</w:t>
      </w:r>
      <w:r>
        <w:rPr>
          <w:rFonts w:hint="eastAsia"/>
        </w:rPr>
        <w:t>号和第</w:t>
      </w:r>
      <w:r>
        <w:rPr>
          <w:rFonts w:hint="eastAsia"/>
        </w:rPr>
        <w:t>111</w:t>
      </w:r>
      <w:r>
        <w:rPr>
          <w:rFonts w:hint="eastAsia"/>
        </w:rPr>
        <w:t>号公约》。在安全条件逐渐得到改善的同时，要求妇女上晚班必须征得家人同意是为了在尊重妇女权利和尊严的基础上，让她们的安全更有保障。</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21.</w:t>
      </w:r>
      <w:r>
        <w:rPr>
          <w:rFonts w:ascii="KaiTi_GB2312" w:eastAsia="KaiTi_GB2312" w:hint="eastAsia"/>
          <w:color w:val="0000FF"/>
        </w:rPr>
        <w:tab/>
        <w:t>请提供资料，包括按性别分列的数据，说明妇女获得抵押贷款、银行贷款和其他形式财政信贷的情况。</w:t>
      </w:r>
    </w:p>
    <w:p w:rsidR="00A460DE" w:rsidRDefault="00A460DE" w:rsidP="00794A0A">
      <w:pPr>
        <w:spacing w:after="240" w:line="360" w:lineRule="exact"/>
        <w:ind w:firstLineChars="200" w:firstLine="31680"/>
        <w:rPr>
          <w:rFonts w:hint="eastAsia"/>
        </w:rPr>
      </w:pPr>
      <w:r>
        <w:rPr>
          <w:rFonts w:hint="eastAsia"/>
        </w:rPr>
        <w:t>到目前为止，还没有财政方面按性别分列的数据。但是，从</w:t>
      </w:r>
      <w:r>
        <w:rPr>
          <w:rFonts w:hint="eastAsia"/>
        </w:rPr>
        <w:t>2004</w:t>
      </w:r>
      <w:r>
        <w:rPr>
          <w:rFonts w:hint="eastAsia"/>
        </w:rPr>
        <w:t>年起，作为“人人分担”计划的一部分，政府在</w:t>
      </w:r>
      <w:r>
        <w:rPr>
          <w:rFonts w:hint="eastAsia"/>
        </w:rPr>
        <w:t>30</w:t>
      </w:r>
      <w:r>
        <w:rPr>
          <w:rFonts w:hint="eastAsia"/>
        </w:rPr>
        <w:t>个省份组织了一系列对性别问题有敏感认识的财政支助项目</w:t>
      </w:r>
      <w:r>
        <w:rPr>
          <w:rFonts w:hint="eastAsia"/>
        </w:rPr>
        <w:t xml:space="preserve">, </w:t>
      </w:r>
      <w:r>
        <w:rPr>
          <w:rFonts w:hint="eastAsia"/>
        </w:rPr>
        <w:t>以促进微型和小型企业发展。每组发放资金达</w:t>
      </w:r>
      <w:r>
        <w:rPr>
          <w:rFonts w:hint="eastAsia"/>
        </w:rPr>
        <w:t>7 500 000</w:t>
      </w:r>
      <w:r>
        <w:rPr>
          <w:rFonts w:hint="eastAsia"/>
        </w:rPr>
        <w:t>卢比（约合</w:t>
      </w:r>
      <w:r>
        <w:rPr>
          <w:rFonts w:hint="eastAsia"/>
        </w:rPr>
        <w:t>840</w:t>
      </w:r>
      <w:r>
        <w:rPr>
          <w:rFonts w:hint="eastAsia"/>
        </w:rPr>
        <w:t>美元）。</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22.</w:t>
      </w:r>
      <w:r>
        <w:rPr>
          <w:rFonts w:ascii="KaiTi_GB2312" w:eastAsia="KaiTi_GB2312" w:hint="eastAsia"/>
          <w:color w:val="0000FF"/>
        </w:rPr>
        <w:tab/>
        <w:t>报告承认，1997年经济危机对妇女和儿童产生的影响比男子更大（第8、111和148段），尤其是在就业领域（第113段）。请说明国家现行的国家发展计划或减贫战略，包括为实现千年发展目标制订的各项计划和战略如何纳入性别观点，促进执行《公约》及回应委员会在前一次结论意见中表示的关切（A/53/38/</w:t>
      </w:r>
      <w:r>
        <w:rPr>
          <w:rFonts w:ascii="KaiTi_GB2312" w:eastAsia="KaiTi_GB2312"/>
          <w:color w:val="0000FF"/>
        </w:rPr>
        <w:t>Rev.1</w:t>
      </w:r>
      <w:r>
        <w:rPr>
          <w:rFonts w:ascii="KaiTi_GB2312" w:eastAsia="KaiTi_GB2312" w:hint="eastAsia"/>
          <w:color w:val="0000FF"/>
        </w:rPr>
        <w:t>，第281和302段）。还请提供资料说明实施这些政策对减少妇女的贫穷程度，尤其是减少农村妇女的贫穷所产生的影响。</w:t>
      </w:r>
    </w:p>
    <w:p w:rsidR="00A460DE" w:rsidRDefault="00A460DE" w:rsidP="00794A0A">
      <w:pPr>
        <w:spacing w:after="240" w:line="360" w:lineRule="exact"/>
        <w:ind w:firstLineChars="200" w:firstLine="31680"/>
      </w:pPr>
      <w:r>
        <w:rPr>
          <w:rFonts w:hint="eastAsia"/>
        </w:rPr>
        <w:t>2005</w:t>
      </w:r>
      <w:r>
        <w:rPr>
          <w:rFonts w:hint="eastAsia"/>
        </w:rPr>
        <w:t>年制定的减贫穷国家战略包括一项战略和一个行动计划，旨在加快实现减贫目标。减贫国家战略已被纳入关于《</w:t>
      </w:r>
      <w:r>
        <w:rPr>
          <w:rFonts w:hint="eastAsia"/>
        </w:rPr>
        <w:t>2004-2009</w:t>
      </w:r>
      <w:r>
        <w:rPr>
          <w:rFonts w:hint="eastAsia"/>
        </w:rPr>
        <w:t>年国家中期发展计划》的</w:t>
      </w:r>
      <w:r>
        <w:rPr>
          <w:rFonts w:hint="eastAsia"/>
        </w:rPr>
        <w:t>2005</w:t>
      </w:r>
      <w:r>
        <w:rPr>
          <w:rFonts w:hint="eastAsia"/>
        </w:rPr>
        <w:t>年第</w:t>
      </w:r>
      <w:r>
        <w:rPr>
          <w:rFonts w:hint="eastAsia"/>
        </w:rPr>
        <w:t>7</w:t>
      </w:r>
      <w:r>
        <w:rPr>
          <w:rFonts w:hint="eastAsia"/>
        </w:rPr>
        <w:t>号总统条例，而且每年都会被纳入《政府工作计划》和预算分配中。作为发展的主流原则之一，性别主流化战略已被纳入《政府工作计划》（</w:t>
      </w:r>
      <w:r>
        <w:rPr>
          <w:rFonts w:hint="eastAsia"/>
        </w:rPr>
        <w:t>2006</w:t>
      </w:r>
      <w:r>
        <w:rPr>
          <w:rFonts w:hint="eastAsia"/>
        </w:rPr>
        <w:t>到</w:t>
      </w:r>
      <w:r>
        <w:rPr>
          <w:rFonts w:hint="eastAsia"/>
        </w:rPr>
        <w:t>2008</w:t>
      </w:r>
      <w:r>
        <w:rPr>
          <w:rFonts w:hint="eastAsia"/>
        </w:rPr>
        <w:t>年间）。</w:t>
      </w:r>
    </w:p>
    <w:p w:rsidR="00A460DE" w:rsidRDefault="00A460DE" w:rsidP="00794A0A">
      <w:pPr>
        <w:spacing w:after="240" w:line="360" w:lineRule="exact"/>
        <w:ind w:firstLineChars="200" w:firstLine="31680"/>
        <w:rPr>
          <w:rFonts w:hint="eastAsia"/>
        </w:rPr>
      </w:pPr>
      <w:r>
        <w:rPr>
          <w:rFonts w:hint="eastAsia"/>
        </w:rPr>
        <w:t>从一些发展领域可以看出，性别主流化战略已纳入《国家中期发展计划》和《政府工作计划》。这些领域包括教育、保健、劳动、法律和减贫。</w:t>
      </w:r>
    </w:p>
    <w:p w:rsidR="00A460DE" w:rsidRDefault="00A460DE" w:rsidP="00794A0A">
      <w:pPr>
        <w:spacing w:after="240" w:line="360" w:lineRule="exact"/>
        <w:ind w:firstLineChars="200" w:firstLine="31680"/>
      </w:pPr>
      <w:r>
        <w:rPr>
          <w:rFonts w:hint="eastAsia"/>
        </w:rPr>
        <w:t>政府在减贫方面的努力主要围绕以下四点展开：</w:t>
      </w:r>
    </w:p>
    <w:p w:rsidR="00A460DE" w:rsidRDefault="00A460DE" w:rsidP="00794A0A">
      <w:pPr>
        <w:spacing w:after="240" w:line="360" w:lineRule="exact"/>
        <w:ind w:leftChars="150" w:left="31680" w:hangingChars="250" w:firstLine="31680"/>
        <w:rPr>
          <w:rFonts w:hint="eastAsia"/>
        </w:rPr>
      </w:pPr>
      <w:r>
        <w:t>（</w:t>
      </w:r>
      <w:r>
        <w:t>a</w:t>
      </w:r>
      <w:r>
        <w:t>）</w:t>
      </w:r>
      <w:r>
        <w:tab/>
      </w:r>
      <w:r>
        <w:rPr>
          <w:rFonts w:hint="eastAsia"/>
        </w:rPr>
        <w:t>赞同扶贫性增长；</w:t>
      </w:r>
    </w:p>
    <w:p w:rsidR="00A460DE" w:rsidRDefault="00A460DE" w:rsidP="00794A0A">
      <w:pPr>
        <w:spacing w:after="240" w:line="360" w:lineRule="exact"/>
        <w:ind w:leftChars="150" w:left="31680" w:hangingChars="250" w:firstLine="31680"/>
      </w:pPr>
      <w:r>
        <w:t>（</w:t>
      </w:r>
      <w:r>
        <w:t>b</w:t>
      </w:r>
      <w:r>
        <w:t>）</w:t>
      </w:r>
      <w:r>
        <w:rPr>
          <w:rFonts w:hint="eastAsia"/>
        </w:rPr>
        <w:t>完善并扩大基于社区的发展方案；</w:t>
      </w:r>
    </w:p>
    <w:p w:rsidR="00A460DE" w:rsidRDefault="00A460DE" w:rsidP="00794A0A">
      <w:pPr>
        <w:spacing w:after="240" w:line="360" w:lineRule="exact"/>
        <w:ind w:leftChars="150" w:left="31680" w:hangingChars="250" w:firstLine="31680"/>
      </w:pPr>
      <w:r>
        <w:t>（</w:t>
      </w:r>
      <w:r>
        <w:t>c</w:t>
      </w:r>
      <w:r>
        <w:t>）</w:t>
      </w:r>
      <w:r>
        <w:tab/>
      </w:r>
      <w:r>
        <w:rPr>
          <w:rFonts w:hint="eastAsia"/>
        </w:rPr>
        <w:t>帮助更多的穷人获得基本公共服务，如清洁水和卫生设施。特别注意边远封闭地区的发展，包括最偏远的岛屿；</w:t>
      </w:r>
    </w:p>
    <w:p w:rsidR="00A460DE" w:rsidRDefault="00A460DE" w:rsidP="00794A0A">
      <w:pPr>
        <w:spacing w:after="240" w:line="360" w:lineRule="exact"/>
        <w:ind w:leftChars="150" w:left="31680" w:hangingChars="250" w:firstLine="31680"/>
        <w:rPr>
          <w:rFonts w:hint="eastAsia"/>
        </w:rPr>
      </w:pPr>
      <w:r>
        <w:t>（</w:t>
      </w:r>
      <w:r>
        <w:t>d</w:t>
      </w:r>
      <w:r>
        <w:t>）</w:t>
      </w:r>
      <w:r>
        <w:rPr>
          <w:rFonts w:hint="eastAsia"/>
        </w:rPr>
        <w:t>发展完善对穷人的社会保护体系。</w:t>
      </w:r>
    </w:p>
    <w:p w:rsidR="00A460DE" w:rsidRDefault="00A460DE" w:rsidP="00794A0A">
      <w:pPr>
        <w:spacing w:after="240" w:line="360" w:lineRule="exact"/>
        <w:ind w:firstLineChars="200" w:firstLine="31680"/>
        <w:rPr>
          <w:rFonts w:hint="eastAsia"/>
        </w:rPr>
      </w:pPr>
      <w:r>
        <w:rPr>
          <w:rFonts w:hint="eastAsia"/>
        </w:rPr>
        <w:t>具体说来，政府为穷人提供社会保护是为了防止他们蒙受由社会经济动荡造成的经济损失。其工作重点之一就是让更多的人能够获得信息和服务，进而增强社会复原力，赋予家庭更大权力，同时建立妇女儿童赋权综合服务中心（</w:t>
      </w:r>
      <w:r>
        <w:rPr>
          <w:rFonts w:hint="eastAsia"/>
        </w:rPr>
        <w:t>PZTPZA</w:t>
      </w:r>
      <w:r>
        <w:rPr>
          <w:rFonts w:hint="eastAsia"/>
        </w:rPr>
        <w:t>）。通过以上措施，加强对贫困家庭，包括妇女儿童的保护。所有这些活动都将为妇女提供保护，改善她们的生活质量，并赋予她们更多权力。</w:t>
      </w:r>
    </w:p>
    <w:p w:rsidR="00A460DE" w:rsidRDefault="00A460DE" w:rsidP="00794A0A">
      <w:pPr>
        <w:spacing w:after="240" w:line="360" w:lineRule="exact"/>
        <w:ind w:firstLineChars="200" w:firstLine="31680"/>
      </w:pPr>
      <w:r>
        <w:rPr>
          <w:rFonts w:hint="eastAsia"/>
        </w:rPr>
        <w:t>另外，另一个相关工作重点是通过《希望家庭方案》为贫困家庭提供社会援助。希望家庭方案的受益对象是贫困家庭里怀孕或处于哺乳期的母亲以及</w:t>
      </w:r>
      <w:r>
        <w:rPr>
          <w:rFonts w:hint="eastAsia"/>
        </w:rPr>
        <w:t>0</w:t>
      </w:r>
      <w:r>
        <w:rPr>
          <w:rFonts w:hint="eastAsia"/>
        </w:rPr>
        <w:t>至</w:t>
      </w:r>
      <w:r>
        <w:rPr>
          <w:rFonts w:hint="eastAsia"/>
        </w:rPr>
        <w:t>15</w:t>
      </w:r>
      <w:r>
        <w:rPr>
          <w:rFonts w:hint="eastAsia"/>
        </w:rPr>
        <w:t>岁的儿童。参加这个方案的母亲必须要做孕期检查，</w:t>
      </w:r>
      <w:r>
        <w:rPr>
          <w:rFonts w:hint="eastAsia"/>
        </w:rPr>
        <w:t>5</w:t>
      </w:r>
      <w:r>
        <w:rPr>
          <w:rFonts w:hint="eastAsia"/>
        </w:rPr>
        <w:t>岁以下儿童必须满足基本卫生保健议定书的要求，如注射疫苗和体重要求。其他要求则与教育有关，如</w:t>
      </w:r>
      <w:r>
        <w:rPr>
          <w:rFonts w:hint="eastAsia"/>
        </w:rPr>
        <w:t>6</w:t>
      </w:r>
      <w:r>
        <w:rPr>
          <w:rFonts w:hint="eastAsia"/>
        </w:rPr>
        <w:t>到</w:t>
      </w:r>
      <w:r>
        <w:rPr>
          <w:rFonts w:hint="eastAsia"/>
        </w:rPr>
        <w:t>15</w:t>
      </w:r>
      <w:r>
        <w:rPr>
          <w:rFonts w:hint="eastAsia"/>
        </w:rPr>
        <w:t>岁的儿童必须上学，并且要达到</w:t>
      </w:r>
      <w:r>
        <w:rPr>
          <w:rFonts w:hint="eastAsia"/>
        </w:rPr>
        <w:t>85%</w:t>
      </w:r>
      <w:r>
        <w:rPr>
          <w:rFonts w:hint="eastAsia"/>
        </w:rPr>
        <w:t>的出勤率。通过满足以上条件，妇女和儿童的医疗保健和教育质量将得到长期改善。</w:t>
      </w:r>
    </w:p>
    <w:p w:rsidR="00A460DE" w:rsidRDefault="00A460DE" w:rsidP="00794A0A">
      <w:pPr>
        <w:spacing w:after="240" w:line="360" w:lineRule="exact"/>
        <w:ind w:firstLineChars="200" w:firstLine="31680"/>
      </w:pPr>
      <w:r>
        <w:rPr>
          <w:rFonts w:hint="eastAsia"/>
        </w:rPr>
        <w:t>不同的发展领域，地区和机构都开展了减贫工作。但其中一些活动并没有在减少印度尼西亚贫困人口数量上获得足够的成功。根据现有数据，</w:t>
      </w:r>
      <w:r>
        <w:rPr>
          <w:rFonts w:hint="eastAsia"/>
        </w:rPr>
        <w:t>2004</w:t>
      </w:r>
      <w:r>
        <w:rPr>
          <w:rFonts w:hint="eastAsia"/>
        </w:rPr>
        <w:t>年印度尼西亚贫困人口数量为</w:t>
      </w:r>
      <w:r>
        <w:rPr>
          <w:rFonts w:hint="eastAsia"/>
        </w:rPr>
        <w:t>3 610</w:t>
      </w:r>
      <w:r>
        <w:rPr>
          <w:rFonts w:hint="eastAsia"/>
        </w:rPr>
        <w:t>万。</w:t>
      </w:r>
      <w:r>
        <w:rPr>
          <w:rFonts w:hint="eastAsia"/>
        </w:rPr>
        <w:t>2005</w:t>
      </w:r>
      <w:r>
        <w:rPr>
          <w:rFonts w:hint="eastAsia"/>
        </w:rPr>
        <w:t>年，这一数字只是略微下降到了</w:t>
      </w:r>
      <w:r>
        <w:rPr>
          <w:rFonts w:hint="eastAsia"/>
        </w:rPr>
        <w:t>3 510</w:t>
      </w:r>
      <w:r>
        <w:rPr>
          <w:rFonts w:hint="eastAsia"/>
        </w:rPr>
        <w:t>万。大多数贫困人口居住在农村地区（</w:t>
      </w:r>
      <w:r>
        <w:rPr>
          <w:rFonts w:hint="eastAsia"/>
        </w:rPr>
        <w:t>2004</w:t>
      </w:r>
      <w:r>
        <w:rPr>
          <w:rFonts w:hint="eastAsia"/>
        </w:rPr>
        <w:t>年为</w:t>
      </w:r>
      <w:r>
        <w:rPr>
          <w:rFonts w:hint="eastAsia"/>
        </w:rPr>
        <w:t>2 480</w:t>
      </w:r>
      <w:r>
        <w:rPr>
          <w:rFonts w:hint="eastAsia"/>
        </w:rPr>
        <w:t>万人，</w:t>
      </w:r>
      <w:r>
        <w:rPr>
          <w:rFonts w:hint="eastAsia"/>
        </w:rPr>
        <w:t>2005</w:t>
      </w:r>
      <w:r>
        <w:rPr>
          <w:rFonts w:hint="eastAsia"/>
        </w:rPr>
        <w:t>年为</w:t>
      </w:r>
      <w:r>
        <w:rPr>
          <w:rFonts w:hint="eastAsia"/>
        </w:rPr>
        <w:t>2 270</w:t>
      </w:r>
      <w:r>
        <w:rPr>
          <w:rFonts w:hint="eastAsia"/>
        </w:rPr>
        <w:t>万人）。</w:t>
      </w:r>
    </w:p>
    <w:p w:rsidR="00A460DE" w:rsidRDefault="00A460DE" w:rsidP="00794A0A">
      <w:pPr>
        <w:spacing w:after="240" w:line="360" w:lineRule="exact"/>
        <w:ind w:firstLineChars="200" w:firstLine="31680"/>
      </w:pPr>
      <w:r>
        <w:rPr>
          <w:rFonts w:hint="eastAsia"/>
        </w:rPr>
        <w:t>从人口社会学特征来看，</w:t>
      </w:r>
      <w:r>
        <w:rPr>
          <w:rFonts w:hint="eastAsia"/>
        </w:rPr>
        <w:t>2005</w:t>
      </w:r>
      <w:r>
        <w:rPr>
          <w:rFonts w:hint="eastAsia"/>
        </w:rPr>
        <w:t>年，由妇女担任户主，负责养家的贫苦家庭达到</w:t>
      </w:r>
      <w:r>
        <w:rPr>
          <w:rFonts w:hint="eastAsia"/>
        </w:rPr>
        <w:t>12.34%</w:t>
      </w:r>
      <w:r>
        <w:rPr>
          <w:rFonts w:hint="eastAsia"/>
        </w:rPr>
        <w:t>，而在非贫困家庭中，这一比例为</w:t>
      </w:r>
      <w:r>
        <w:rPr>
          <w:rFonts w:hint="eastAsia"/>
        </w:rPr>
        <w:t>12.61%</w:t>
      </w:r>
      <w:r>
        <w:rPr>
          <w:rFonts w:hint="eastAsia"/>
        </w:rPr>
        <w:t>。另外，城市地区由妇女担任户主的家庭所占比例（</w:t>
      </w:r>
      <w:r>
        <w:rPr>
          <w:rFonts w:hint="eastAsia"/>
        </w:rPr>
        <w:t>15.26%</w:t>
      </w:r>
      <w:r>
        <w:rPr>
          <w:rFonts w:hint="eastAsia"/>
        </w:rPr>
        <w:t>）比农村地区要高（</w:t>
      </w:r>
      <w:r>
        <w:rPr>
          <w:rFonts w:hint="eastAsia"/>
        </w:rPr>
        <w:t>11.0%</w:t>
      </w:r>
      <w:r>
        <w:rPr>
          <w:rFonts w:hint="eastAsia"/>
        </w:rPr>
        <w:t>），对贫困和非贫困家庭都是如此。</w:t>
      </w:r>
    </w:p>
    <w:p w:rsidR="00A460DE" w:rsidRDefault="00A460DE" w:rsidP="00794A0A">
      <w:pPr>
        <w:spacing w:after="240" w:line="360" w:lineRule="exact"/>
        <w:ind w:firstLineChars="200" w:firstLine="31680"/>
        <w:rPr>
          <w:rFonts w:hint="eastAsia"/>
        </w:rPr>
      </w:pPr>
      <w:r>
        <w:rPr>
          <w:rFonts w:hint="eastAsia"/>
        </w:rPr>
        <w:t>就贫困发生率来看，全国贫困家庭中，由妇女担任户主的家庭占</w:t>
      </w:r>
      <w:r>
        <w:rPr>
          <w:rFonts w:hint="eastAsia"/>
        </w:rPr>
        <w:t>12.77%</w:t>
      </w:r>
      <w:r>
        <w:rPr>
          <w:rFonts w:hint="eastAsia"/>
        </w:rPr>
        <w:t>。城市地区这一比例为</w:t>
      </w:r>
      <w:r>
        <w:rPr>
          <w:rFonts w:hint="eastAsia"/>
        </w:rPr>
        <w:t>10.27%</w:t>
      </w:r>
      <w:r>
        <w:rPr>
          <w:rFonts w:hint="eastAsia"/>
        </w:rPr>
        <w:t>，</w:t>
      </w:r>
      <w:r>
        <w:rPr>
          <w:rFonts w:hint="eastAsia"/>
        </w:rPr>
        <w:t xml:space="preserve"> </w:t>
      </w:r>
      <w:r>
        <w:rPr>
          <w:rFonts w:hint="eastAsia"/>
        </w:rPr>
        <w:t>农村地区为</w:t>
      </w:r>
      <w:r>
        <w:rPr>
          <w:rFonts w:hint="eastAsia"/>
        </w:rPr>
        <w:t>15.10%</w:t>
      </w:r>
      <w:r>
        <w:rPr>
          <w:rFonts w:hint="eastAsia"/>
        </w:rPr>
        <w:t>（参见附件表格）。</w:t>
      </w:r>
    </w:p>
    <w:p w:rsidR="00A460DE" w:rsidRDefault="00A460DE" w:rsidP="00794A0A">
      <w:pPr>
        <w:spacing w:after="240" w:line="360" w:lineRule="exact"/>
        <w:ind w:firstLineChars="200" w:firstLine="31680"/>
        <w:rPr>
          <w:rFonts w:hint="eastAsia"/>
          <w:spacing w:val="-2"/>
        </w:rPr>
      </w:pPr>
      <w:r>
        <w:rPr>
          <w:rFonts w:hint="eastAsia"/>
          <w:spacing w:val="-2"/>
        </w:rPr>
        <w:t>如果把这些数据和为实现千年发展目标所做的努力关联起来，就会发现在改善儿童生活质量上，两者存在紧密的联系。我们可以通过按性别分列的发展指数和妇女权力指数及其他指标对其进行衡量。按照教育、医疗保健和经济的变量，印度尼西亚按性别分列的发展指数从</w:t>
      </w:r>
      <w:r>
        <w:rPr>
          <w:rFonts w:hint="eastAsia"/>
          <w:spacing w:val="-2"/>
        </w:rPr>
        <w:t>2004</w:t>
      </w:r>
      <w:r>
        <w:rPr>
          <w:rFonts w:hint="eastAsia"/>
          <w:spacing w:val="-2"/>
        </w:rPr>
        <w:t>年的</w:t>
      </w:r>
      <w:r>
        <w:rPr>
          <w:spacing w:val="-2"/>
        </w:rPr>
        <w:t>0.639</w:t>
      </w:r>
      <w:r>
        <w:rPr>
          <w:rFonts w:hint="eastAsia"/>
          <w:spacing w:val="-2"/>
        </w:rPr>
        <w:t>上升到了</w:t>
      </w:r>
      <w:r>
        <w:rPr>
          <w:rFonts w:hint="eastAsia"/>
          <w:spacing w:val="-2"/>
        </w:rPr>
        <w:t>2005</w:t>
      </w:r>
      <w:r>
        <w:rPr>
          <w:rFonts w:hint="eastAsia"/>
          <w:spacing w:val="-2"/>
        </w:rPr>
        <w:t>年的</w:t>
      </w:r>
      <w:r>
        <w:rPr>
          <w:spacing w:val="-2"/>
        </w:rPr>
        <w:t>0.651</w:t>
      </w:r>
      <w:r>
        <w:rPr>
          <w:rFonts w:hint="eastAsia"/>
          <w:spacing w:val="-2"/>
        </w:rPr>
        <w:t>。按照妇女参与经济、政治和决策程度的变量，印度尼西亚妇女权力指数从</w:t>
      </w:r>
      <w:r>
        <w:rPr>
          <w:rFonts w:hint="eastAsia"/>
          <w:spacing w:val="-2"/>
        </w:rPr>
        <w:t>2004</w:t>
      </w:r>
      <w:r>
        <w:rPr>
          <w:rFonts w:hint="eastAsia"/>
          <w:spacing w:val="-2"/>
        </w:rPr>
        <w:t>年的</w:t>
      </w:r>
      <w:r>
        <w:rPr>
          <w:spacing w:val="-2"/>
        </w:rPr>
        <w:t>0.597</w:t>
      </w:r>
      <w:r>
        <w:rPr>
          <w:rFonts w:hint="eastAsia"/>
          <w:spacing w:val="-2"/>
        </w:rPr>
        <w:t>上升到了</w:t>
      </w:r>
      <w:r>
        <w:rPr>
          <w:rFonts w:hint="eastAsia"/>
          <w:spacing w:val="-2"/>
        </w:rPr>
        <w:t>2005</w:t>
      </w:r>
      <w:r>
        <w:rPr>
          <w:rFonts w:hint="eastAsia"/>
          <w:spacing w:val="-2"/>
        </w:rPr>
        <w:t>年的</w:t>
      </w:r>
      <w:r>
        <w:rPr>
          <w:spacing w:val="-2"/>
        </w:rPr>
        <w:t>0.613</w:t>
      </w:r>
      <w:r>
        <w:rPr>
          <w:rFonts w:hint="eastAsia"/>
          <w:spacing w:val="-2"/>
        </w:rPr>
        <w:t>。</w:t>
      </w:r>
    </w:p>
    <w:p w:rsidR="00A460DE" w:rsidRDefault="00A460DE" w:rsidP="00794A0A">
      <w:pPr>
        <w:spacing w:after="240" w:line="360" w:lineRule="exact"/>
        <w:ind w:firstLineChars="200" w:firstLine="31680"/>
      </w:pPr>
      <w:r>
        <w:rPr>
          <w:rFonts w:hint="eastAsia"/>
        </w:rPr>
        <w:t>很多成功的事例都能说明在部分发展领域妇女被赋予了更多权力。医疗保健就是其中之一，例如，</w:t>
      </w:r>
      <w:r>
        <w:rPr>
          <w:rFonts w:hint="eastAsia"/>
        </w:rPr>
        <w:t>2002</w:t>
      </w:r>
      <w:r>
        <w:rPr>
          <w:rFonts w:hint="eastAsia"/>
        </w:rPr>
        <w:t>至</w:t>
      </w:r>
      <w:r>
        <w:rPr>
          <w:rFonts w:hint="eastAsia"/>
        </w:rPr>
        <w:t>2003</w:t>
      </w:r>
      <w:r>
        <w:rPr>
          <w:rFonts w:hint="eastAsia"/>
        </w:rPr>
        <w:t>年间，虽然产妇死亡率仍然较高，但已经出现下降趋势，目前为每</w:t>
      </w:r>
      <w:r>
        <w:rPr>
          <w:rFonts w:hint="eastAsia"/>
        </w:rPr>
        <w:t>10</w:t>
      </w:r>
      <w:r>
        <w:rPr>
          <w:rFonts w:hint="eastAsia"/>
        </w:rPr>
        <w:t>万活产</w:t>
      </w:r>
      <w:r>
        <w:rPr>
          <w:rFonts w:hint="eastAsia"/>
        </w:rPr>
        <w:t>307</w:t>
      </w:r>
      <w:r>
        <w:rPr>
          <w:rFonts w:hint="eastAsia"/>
        </w:rPr>
        <w:t>人。要实现千年发展目标，这方面还需要更多努力，而且必须特别关注贫困家庭中怀孕或处于哺乳期的母亲，尤其是农村地区的贫困家庭。</w:t>
      </w:r>
    </w:p>
    <w:p w:rsidR="00A460DE" w:rsidRDefault="00A460DE" w:rsidP="00794A0A">
      <w:pPr>
        <w:spacing w:after="240" w:line="360" w:lineRule="exact"/>
        <w:ind w:firstLineChars="200" w:firstLine="31680"/>
      </w:pPr>
      <w:r>
        <w:rPr>
          <w:rFonts w:hint="eastAsia"/>
        </w:rPr>
        <w:t>妇女的劳动力参与率从</w:t>
      </w:r>
      <w:r>
        <w:rPr>
          <w:rFonts w:hint="eastAsia"/>
        </w:rPr>
        <w:t>2005</w:t>
      </w:r>
      <w:r>
        <w:rPr>
          <w:rFonts w:hint="eastAsia"/>
        </w:rPr>
        <w:t>年的</w:t>
      </w:r>
      <w:r>
        <w:rPr>
          <w:rFonts w:hint="eastAsia"/>
        </w:rPr>
        <w:t>50.6%</w:t>
      </w:r>
      <w:r>
        <w:rPr>
          <w:rFonts w:hint="eastAsia"/>
        </w:rPr>
        <w:t>上升到了</w:t>
      </w:r>
      <w:r>
        <w:rPr>
          <w:rFonts w:hint="eastAsia"/>
        </w:rPr>
        <w:t>2006</w:t>
      </w:r>
      <w:r>
        <w:rPr>
          <w:rFonts w:hint="eastAsia"/>
        </w:rPr>
        <w:t>年的</w:t>
      </w:r>
      <w:r>
        <w:rPr>
          <w:rFonts w:hint="eastAsia"/>
        </w:rPr>
        <w:t>51.4%</w:t>
      </w:r>
      <w:r>
        <w:rPr>
          <w:rFonts w:hint="eastAsia"/>
        </w:rPr>
        <w:t>。政府对一系列劳动力保护政策进行了修订，包括与移徙海外的工人（大部分是教育水平较低的妇女）相关的政策。</w:t>
      </w:r>
    </w:p>
    <w:p w:rsidR="00A460DE" w:rsidRDefault="00A460DE" w:rsidP="00794A0A">
      <w:pPr>
        <w:spacing w:after="240" w:line="360" w:lineRule="exact"/>
        <w:ind w:firstLineChars="200" w:firstLine="31680"/>
        <w:rPr>
          <w:rFonts w:hint="eastAsia"/>
        </w:rPr>
      </w:pPr>
      <w:r>
        <w:rPr>
          <w:rFonts w:hint="eastAsia"/>
        </w:rPr>
        <w:t>千年发展目标在教育领域的目标是到</w:t>
      </w:r>
      <w:r>
        <w:rPr>
          <w:rFonts w:hint="eastAsia"/>
        </w:rPr>
        <w:t>2015</w:t>
      </w:r>
      <w:r>
        <w:rPr>
          <w:rFonts w:hint="eastAsia"/>
        </w:rPr>
        <w:t>年，确保所有男童和女童都能完成基础教育。鉴于印度尼西亚六年基础教育的毛入学率已经超过了</w:t>
      </w:r>
      <w:r>
        <w:rPr>
          <w:rFonts w:hint="eastAsia"/>
        </w:rPr>
        <w:t>100%</w:t>
      </w:r>
      <w:r>
        <w:rPr>
          <w:rFonts w:hint="eastAsia"/>
        </w:rPr>
        <w:t>，政府决定将基础教育时间跨度延长到九年，以便更好地和“九年基本义务教育方案”相一致。基础教育包括小学和</w:t>
      </w:r>
      <w:r>
        <w:t>伊斯兰宗教小学</w:t>
      </w:r>
      <w:r>
        <w:rPr>
          <w:rFonts w:hint="eastAsia"/>
        </w:rPr>
        <w:t>；初中和</w:t>
      </w:r>
      <w:r>
        <w:t>伊斯兰宗教初中</w:t>
      </w:r>
      <w:r>
        <w:rPr>
          <w:rFonts w:hint="eastAsia"/>
        </w:rPr>
        <w:t>以及同等水平，其他形式的学校。十年内，伊斯兰宗教初中及同等水平学校的毛入学率从</w:t>
      </w:r>
      <w:r>
        <w:rPr>
          <w:rFonts w:hint="eastAsia"/>
        </w:rPr>
        <w:t>1995</w:t>
      </w:r>
      <w:r>
        <w:rPr>
          <w:rFonts w:hint="eastAsia"/>
        </w:rPr>
        <w:t>年的</w:t>
      </w:r>
      <w:r>
        <w:t>65.7</w:t>
      </w:r>
      <w:r>
        <w:rPr>
          <w:rFonts w:hint="eastAsia"/>
        </w:rPr>
        <w:t>%</w:t>
      </w:r>
      <w:r>
        <w:rPr>
          <w:rFonts w:hint="eastAsia"/>
        </w:rPr>
        <w:t>上升到了</w:t>
      </w:r>
      <w:r>
        <w:rPr>
          <w:rFonts w:hint="eastAsia"/>
        </w:rPr>
        <w:t>2006</w:t>
      </w:r>
      <w:r>
        <w:rPr>
          <w:rFonts w:hint="eastAsia"/>
        </w:rPr>
        <w:t>年的</w:t>
      </w:r>
      <w:r>
        <w:t xml:space="preserve"> 88.68 </w:t>
      </w:r>
      <w:r>
        <w:rPr>
          <w:rFonts w:hint="eastAsia"/>
        </w:rPr>
        <w:t>%</w:t>
      </w:r>
      <w:r>
        <w:rPr>
          <w:rFonts w:hint="eastAsia"/>
        </w:rPr>
        <w:t>。同时，性别差异也有所减少。</w:t>
      </w:r>
      <w:r>
        <w:rPr>
          <w:rFonts w:hint="eastAsia"/>
        </w:rPr>
        <w:t>1995</w:t>
      </w:r>
      <w:r>
        <w:rPr>
          <w:rFonts w:hint="eastAsia"/>
        </w:rPr>
        <w:t>年，伊斯兰宗教初中及同等水平学校女童毛入学率和男童毛入学率的比率为</w:t>
      </w:r>
      <w:r>
        <w:t>97.9</w:t>
      </w:r>
      <w:r>
        <w:rPr>
          <w:rFonts w:hint="eastAsia"/>
        </w:rPr>
        <w:t>%</w:t>
      </w:r>
      <w:r>
        <w:rPr>
          <w:rFonts w:hint="eastAsia"/>
        </w:rPr>
        <w:t>；</w:t>
      </w:r>
      <w:r>
        <w:rPr>
          <w:rFonts w:hint="eastAsia"/>
        </w:rPr>
        <w:t>2006</w:t>
      </w:r>
      <w:r>
        <w:rPr>
          <w:rFonts w:hint="eastAsia"/>
        </w:rPr>
        <w:t>年，这一比率上升到了</w:t>
      </w:r>
      <w:r>
        <w:t>101.6</w:t>
      </w:r>
      <w:r>
        <w:rPr>
          <w:rFonts w:hint="eastAsia"/>
        </w:rPr>
        <w:t>%</w:t>
      </w:r>
      <w:r>
        <w:rPr>
          <w:rFonts w:hint="eastAsia"/>
        </w:rPr>
        <w:t>。提高妇女的教育水平能够帮助提高她们的生活质量。鉴于教育水平的提升对其他发展指标的影响，如产妇死亡率、婴儿死亡率、总生育率等等，千年发展目标中教育目标的实现也必然为其他目标的达成做出重要的贡献。</w:t>
      </w:r>
    </w:p>
    <w:p w:rsidR="00A460DE" w:rsidRDefault="00A460DE">
      <w:pPr>
        <w:spacing w:after="240" w:line="360" w:lineRule="exact"/>
        <w:rPr>
          <w:rFonts w:eastAsia="SimHei" w:hint="eastAsia"/>
          <w:color w:val="FF0000"/>
          <w:sz w:val="24"/>
        </w:rPr>
      </w:pPr>
      <w:r>
        <w:rPr>
          <w:rFonts w:eastAsia="SimHei" w:hint="eastAsia"/>
          <w:color w:val="FF0000"/>
          <w:sz w:val="24"/>
        </w:rPr>
        <w:t>医疗保健</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23.</w:t>
      </w:r>
      <w:r>
        <w:rPr>
          <w:rFonts w:ascii="KaiTi_GB2312" w:eastAsia="KaiTi_GB2312" w:hint="eastAsia"/>
          <w:color w:val="0000FF"/>
        </w:rPr>
        <w:tab/>
        <w:t>报告称，意外怀孕导致不安全堕胎及其并发症是青少年面临的一大问题（第130段）。1999年对印度尼西亚四个省15至19岁年龄组进行的调查表明，61％的人曾意外怀孕，其中12％接受堕胎手术，70％自己堕胎（第131段），而印度尼西亚法律规定，不在认可的医疗诊所进行堕胎是非法的（第132段）。请说明已采取哪些具体措施解决特别是青少年的意外怀孕问题和堕胎问题。特别是请阐述有关适龄性教育、计划生育资料和一系列避孕方法的可得性和可及性。</w:t>
      </w:r>
    </w:p>
    <w:p w:rsidR="00A460DE" w:rsidRDefault="00A460DE" w:rsidP="00794A0A">
      <w:pPr>
        <w:pStyle w:val="1"/>
        <w:adjustRightInd w:val="0"/>
        <w:spacing w:after="240" w:line="360" w:lineRule="exact"/>
        <w:ind w:firstLine="31680"/>
        <w:textAlignment w:val="baseline"/>
        <w:rPr>
          <w:kern w:val="0"/>
          <w:szCs w:val="20"/>
        </w:rPr>
      </w:pPr>
      <w:r>
        <w:rPr>
          <w:rFonts w:hint="eastAsia"/>
          <w:kern w:val="0"/>
          <w:szCs w:val="20"/>
        </w:rPr>
        <w:t>我们已经采取措施解决意外怀孕和堕胎问题。主要通过提倡生殖保健，加强人们对不安全堕胎后果的认识。生殖保健已经成为正规教育课程的一部分，尽管由于老师知识有限，这方面教学效果仍待改进。另一项工作包括教育青少年，特别是女性，要在未满婚龄前，推迟结婚。而入学率的增加也间接地减少了早婚的可能性。</w:t>
      </w:r>
    </w:p>
    <w:p w:rsidR="00A460DE" w:rsidRDefault="00A460DE" w:rsidP="00794A0A">
      <w:pPr>
        <w:spacing w:after="240" w:line="360" w:lineRule="exact"/>
        <w:ind w:firstLineChars="200" w:firstLine="31680"/>
      </w:pPr>
      <w:r>
        <w:rPr>
          <w:rFonts w:hint="eastAsia"/>
        </w:rPr>
        <w:t>最近，计划生育方案遇到了巨大的挑战，部分是因为权力下放动摇了该方案在县级层面的基础。这一情况严重影响了避孕普及率。为应对挑战，印度尼西亚计划生育协调机构在其《</w:t>
      </w:r>
      <w:r>
        <w:rPr>
          <w:rFonts w:hint="eastAsia"/>
        </w:rPr>
        <w:t>2004-2009</w:t>
      </w:r>
      <w:r>
        <w:rPr>
          <w:rFonts w:hint="eastAsia"/>
        </w:rPr>
        <w:t>年战略计划》中，把注意力集中在涉及以下内容的方案：</w:t>
      </w:r>
      <w:r>
        <w:t>（</w:t>
      </w:r>
      <w:r>
        <w:rPr>
          <w:rFonts w:hint="eastAsia"/>
        </w:rPr>
        <w:t>一</w:t>
      </w:r>
      <w:r>
        <w:t>）</w:t>
      </w:r>
      <w:r>
        <w:rPr>
          <w:rFonts w:hint="eastAsia"/>
        </w:rPr>
        <w:t>继续向地方官员、社区和宗教领袖宣传人口学和计划生育的重要性，</w:t>
      </w:r>
      <w:r>
        <w:t>（</w:t>
      </w:r>
      <w:r>
        <w:rPr>
          <w:rFonts w:hint="eastAsia"/>
        </w:rPr>
        <w:t>二</w:t>
      </w:r>
      <w:r>
        <w:t>）</w:t>
      </w:r>
      <w:r>
        <w:rPr>
          <w:rFonts w:hint="eastAsia"/>
        </w:rPr>
        <w:t>在利益攸关方之间建立合作伙伴关系，</w:t>
      </w:r>
      <w:r>
        <w:t>（</w:t>
      </w:r>
      <w:r>
        <w:rPr>
          <w:rFonts w:hint="eastAsia"/>
        </w:rPr>
        <w:t>三</w:t>
      </w:r>
      <w:r>
        <w:t>）</w:t>
      </w:r>
      <w:r>
        <w:rPr>
          <w:rFonts w:hint="eastAsia"/>
        </w:rPr>
        <w:t>推动实施基于社区的方案，</w:t>
      </w:r>
      <w:r>
        <w:t>（</w:t>
      </w:r>
      <w:r>
        <w:rPr>
          <w:rFonts w:hint="eastAsia"/>
        </w:rPr>
        <w:t>四</w:t>
      </w:r>
      <w:r>
        <w:t>）</w:t>
      </w:r>
      <w:r>
        <w:rPr>
          <w:rFonts w:hint="eastAsia"/>
        </w:rPr>
        <w:t>制定有效的计划生育方案，在此基础上推行一项切实可行的人口政策。</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24.</w:t>
      </w:r>
      <w:r>
        <w:rPr>
          <w:rFonts w:ascii="KaiTi_GB2312" w:eastAsia="KaiTi_GB2312" w:hint="eastAsia"/>
          <w:color w:val="0000FF"/>
        </w:rPr>
        <w:tab/>
        <w:t>请提供按性别分列的数据，说明艾滋病毒/艾滋病感染和母婴传播感染情况。防止和抗击艾滋病毒/艾滋病流行和传播的行动产生了哪些影响？</w:t>
      </w:r>
    </w:p>
    <w:p w:rsidR="00A460DE" w:rsidRDefault="00A460DE" w:rsidP="00794A0A">
      <w:pPr>
        <w:spacing w:after="240" w:line="360" w:lineRule="exact"/>
        <w:ind w:firstLineChars="200" w:firstLine="31680"/>
        <w:rPr>
          <w:rFonts w:hint="eastAsia"/>
        </w:rPr>
      </w:pPr>
      <w:r>
        <w:rPr>
          <w:rFonts w:hint="eastAsia"/>
        </w:rPr>
        <w:t>到</w:t>
      </w:r>
      <w:r>
        <w:rPr>
          <w:rFonts w:hint="eastAsia"/>
        </w:rPr>
        <w:t>2006</w:t>
      </w:r>
      <w:r>
        <w:rPr>
          <w:rFonts w:hint="eastAsia"/>
        </w:rPr>
        <w:t>年</w:t>
      </w:r>
      <w:r>
        <w:rPr>
          <w:rFonts w:hint="eastAsia"/>
        </w:rPr>
        <w:t>12</w:t>
      </w:r>
      <w:r>
        <w:rPr>
          <w:rFonts w:hint="eastAsia"/>
        </w:rPr>
        <w:t>月</w:t>
      </w:r>
      <w:r>
        <w:rPr>
          <w:rFonts w:hint="eastAsia"/>
        </w:rPr>
        <w:t>31</w:t>
      </w:r>
      <w:r>
        <w:rPr>
          <w:rFonts w:hint="eastAsia"/>
        </w:rPr>
        <w:t>日，</w:t>
      </w:r>
      <w:r>
        <w:rPr>
          <w:rFonts w:hint="eastAsia"/>
        </w:rPr>
        <w:t>32</w:t>
      </w:r>
      <w:r>
        <w:rPr>
          <w:rFonts w:hint="eastAsia"/>
        </w:rPr>
        <w:t>个省，</w:t>
      </w:r>
      <w:r>
        <w:rPr>
          <w:rFonts w:hint="eastAsia"/>
        </w:rPr>
        <w:t>169</w:t>
      </w:r>
      <w:r>
        <w:rPr>
          <w:rFonts w:hint="eastAsia"/>
        </w:rPr>
        <w:t>个县一共上报</w:t>
      </w:r>
      <w:r>
        <w:rPr>
          <w:rFonts w:hint="eastAsia"/>
        </w:rPr>
        <w:t>8 194</w:t>
      </w:r>
      <w:r>
        <w:rPr>
          <w:rFonts w:hint="eastAsia"/>
        </w:rPr>
        <w:t>例艾滋病病例。艾滋病女性感染者人数和男性感染者人数比率为</w:t>
      </w:r>
      <w:r>
        <w:t xml:space="preserve">5.12 </w:t>
      </w:r>
      <w:r>
        <w:rPr>
          <w:rFonts w:hint="eastAsia"/>
        </w:rPr>
        <w:t>比</w:t>
      </w:r>
      <w:r>
        <w:t xml:space="preserve"> 1</w:t>
      </w:r>
      <w:r>
        <w:rPr>
          <w:rFonts w:hint="eastAsia"/>
        </w:rPr>
        <w:t>。</w:t>
      </w:r>
      <w:r>
        <w:rPr>
          <w:rFonts w:hint="eastAsia"/>
        </w:rPr>
        <w:t>2006</w:t>
      </w:r>
      <w:r>
        <w:rPr>
          <w:rFonts w:hint="eastAsia"/>
        </w:rPr>
        <w:t>年，全国艾滋病发病率估计为每</w:t>
      </w:r>
      <w:r>
        <w:rPr>
          <w:rFonts w:hint="eastAsia"/>
        </w:rPr>
        <w:t>10</w:t>
      </w:r>
      <w:r>
        <w:rPr>
          <w:rFonts w:hint="eastAsia"/>
        </w:rPr>
        <w:t>万人</w:t>
      </w:r>
      <w:r>
        <w:t>3.61</w:t>
      </w:r>
      <w:r>
        <w:rPr>
          <w:rFonts w:hint="eastAsia"/>
        </w:rPr>
        <w:t>人或不足</w:t>
      </w:r>
      <w:r>
        <w:t>0.1%</w:t>
      </w:r>
      <w:r>
        <w:rPr>
          <w:rFonts w:hint="eastAsia"/>
        </w:rPr>
        <w:t>。</w:t>
      </w:r>
    </w:p>
    <w:p w:rsidR="00A460DE" w:rsidRDefault="00A460DE" w:rsidP="00794A0A">
      <w:pPr>
        <w:spacing w:after="240" w:line="360" w:lineRule="exact"/>
        <w:ind w:firstLineChars="200" w:firstLine="31680"/>
      </w:pPr>
      <w:r>
        <w:rPr>
          <w:rFonts w:hint="eastAsia"/>
        </w:rPr>
        <w:t>政府做出了巨大努力，投入了大量资源用于控制艾滋病毒</w:t>
      </w:r>
      <w:r>
        <w:rPr>
          <w:rFonts w:hint="eastAsia"/>
        </w:rPr>
        <w:t>/</w:t>
      </w:r>
      <w:r>
        <w:rPr>
          <w:rFonts w:hint="eastAsia"/>
        </w:rPr>
        <w:t>艾滋病的流行和蔓延。到目前为止，艾滋病毒</w:t>
      </w:r>
      <w:r>
        <w:rPr>
          <w:rFonts w:hint="eastAsia"/>
        </w:rPr>
        <w:t>/</w:t>
      </w:r>
      <w:r>
        <w:rPr>
          <w:rFonts w:hint="eastAsia"/>
        </w:rPr>
        <w:t>艾滋病在全国总人口中的发病率仍被控制在</w:t>
      </w:r>
      <w:r>
        <w:t>0.1%</w:t>
      </w:r>
      <w:r>
        <w:rPr>
          <w:rFonts w:hint="eastAsia"/>
        </w:rPr>
        <w:t>以下。但是，在像巴布亚这样的地区以及吸毒人群和性工作者中，发病率大有增加的趋势。</w:t>
      </w:r>
    </w:p>
    <w:p w:rsidR="00A460DE" w:rsidRDefault="00A460DE" w:rsidP="00794A0A">
      <w:pPr>
        <w:spacing w:after="240" w:line="360" w:lineRule="exact"/>
        <w:ind w:firstLineChars="200" w:firstLine="31680"/>
        <w:rPr>
          <w:rFonts w:hint="eastAsia"/>
        </w:rPr>
      </w:pPr>
      <w:r>
        <w:rPr>
          <w:rFonts w:hint="eastAsia"/>
        </w:rPr>
        <w:t>去年，国家艾滋病委员会成立。根据第</w:t>
      </w:r>
      <w:r>
        <w:t>75/2006</w:t>
      </w:r>
      <w:r>
        <w:rPr>
          <w:rFonts w:hint="eastAsia"/>
        </w:rPr>
        <w:t>号总统条例，委员会准备加大力度应对艾滋病的流行，以集中、全面、协调的方式处理这个问题。委员会的方案主要包括</w:t>
      </w:r>
      <w:r>
        <w:t>（</w:t>
      </w:r>
      <w:r>
        <w:rPr>
          <w:rFonts w:hint="eastAsia"/>
        </w:rPr>
        <w:t>一</w:t>
      </w:r>
      <w:r>
        <w:t>）</w:t>
      </w:r>
      <w:r>
        <w:rPr>
          <w:rFonts w:hint="eastAsia"/>
        </w:rPr>
        <w:t>扩大外延，覆盖高危人群，包括注射吸毒者和性工作者；</w:t>
      </w:r>
      <w:r>
        <w:t>（</w:t>
      </w:r>
      <w:r>
        <w:rPr>
          <w:rFonts w:hint="eastAsia"/>
        </w:rPr>
        <w:t>二</w:t>
      </w:r>
      <w:r>
        <w:t>）</w:t>
      </w:r>
      <w:r>
        <w:rPr>
          <w:rFonts w:hint="eastAsia"/>
        </w:rPr>
        <w:t>尽量减少与毒品和性传播疾病相关的新病例；</w:t>
      </w:r>
      <w:r>
        <w:t>（</w:t>
      </w:r>
      <w:r>
        <w:rPr>
          <w:rFonts w:hint="eastAsia"/>
        </w:rPr>
        <w:t>三</w:t>
      </w:r>
      <w:r>
        <w:t>）</w:t>
      </w:r>
      <w:r>
        <w:rPr>
          <w:rFonts w:hint="eastAsia"/>
        </w:rPr>
        <w:t>特别覆盖艾滋病毒感染率最高的</w:t>
      </w:r>
      <w:r>
        <w:rPr>
          <w:rFonts w:hint="eastAsia"/>
        </w:rPr>
        <w:t>19</w:t>
      </w:r>
      <w:r>
        <w:rPr>
          <w:rFonts w:hint="eastAsia"/>
        </w:rPr>
        <w:t>个省份，包括巴布亚。《</w:t>
      </w:r>
      <w:r>
        <w:rPr>
          <w:rFonts w:hint="eastAsia"/>
        </w:rPr>
        <w:t>2007-2010</w:t>
      </w:r>
      <w:r>
        <w:rPr>
          <w:rFonts w:hint="eastAsia"/>
        </w:rPr>
        <w:t>年国家行动计划》正处于最后定稿阶段，该计划将囊括以上所有的全面措施。</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25.</w:t>
      </w:r>
      <w:r>
        <w:rPr>
          <w:rFonts w:ascii="KaiTi_GB2312" w:eastAsia="KaiTi_GB2312" w:hint="eastAsia"/>
          <w:color w:val="0000FF"/>
        </w:rPr>
        <w:tab/>
        <w:t>报告表明，印度尼西亚的产妇死亡率是东南亚国家联盟国家中最高的（第124段）。请说明是否为解决这一问题采取了任何措施，尤其是是否有任何政策或行动可确保妇女，尤其是城市贫穷妇女、农村和内地妇女能够有机会利用生殖保健设施。</w:t>
      </w:r>
    </w:p>
    <w:p w:rsidR="00A460DE" w:rsidRDefault="00A460DE" w:rsidP="00794A0A">
      <w:pPr>
        <w:spacing w:after="240" w:line="360" w:lineRule="exact"/>
        <w:ind w:firstLineChars="200" w:firstLine="31680"/>
      </w:pPr>
      <w:r>
        <w:rPr>
          <w:rFonts w:hint="eastAsia"/>
        </w:rPr>
        <w:t>政府已经认识到了有效降低产妇死亡率的紧迫性。为了应对挑战，政府加大了相关的资源投入，包括部署保健工作人员（特别是乡村助产士），为穷人提供免费的产前和接生服务，改善基本医疗保健以及产科急诊设施。卫生部计划在</w:t>
      </w:r>
      <w:r>
        <w:rPr>
          <w:rFonts w:hint="eastAsia"/>
        </w:rPr>
        <w:t>2008</w:t>
      </w:r>
      <w:r>
        <w:rPr>
          <w:rFonts w:hint="eastAsia"/>
        </w:rPr>
        <w:t>年一年中，部署</w:t>
      </w:r>
      <w:r>
        <w:rPr>
          <w:rFonts w:hint="eastAsia"/>
        </w:rPr>
        <w:t>2 8000</w:t>
      </w:r>
      <w:r>
        <w:rPr>
          <w:rFonts w:hint="eastAsia"/>
        </w:rPr>
        <w:t>名乡村助产士，培训</w:t>
      </w:r>
      <w:r>
        <w:rPr>
          <w:rFonts w:hint="eastAsia"/>
        </w:rPr>
        <w:t>5 8000</w:t>
      </w:r>
      <w:r>
        <w:rPr>
          <w:rFonts w:hint="eastAsia"/>
        </w:rPr>
        <w:t>名卫生官员。</w:t>
      </w:r>
    </w:p>
    <w:p w:rsidR="00A460DE" w:rsidRDefault="00A460DE" w:rsidP="00794A0A">
      <w:pPr>
        <w:spacing w:after="240" w:line="360" w:lineRule="exact"/>
        <w:ind w:firstLineChars="200" w:firstLine="31680"/>
        <w:rPr>
          <w:rFonts w:hint="eastAsia"/>
        </w:rPr>
      </w:pPr>
      <w:r>
        <w:rPr>
          <w:rFonts w:hint="eastAsia"/>
        </w:rPr>
        <w:t>为了让更多的妇女得到产前和接生服务，从</w:t>
      </w:r>
      <w:r>
        <w:rPr>
          <w:rFonts w:hint="eastAsia"/>
        </w:rPr>
        <w:t>2005</w:t>
      </w:r>
      <w:r>
        <w:rPr>
          <w:rFonts w:hint="eastAsia"/>
        </w:rPr>
        <w:t>年起，国内建立起了一个医疗保险机制，这一机制将被用来帮助至少</w:t>
      </w:r>
      <w:r>
        <w:rPr>
          <w:rFonts w:hint="eastAsia"/>
        </w:rPr>
        <w:t>6 000</w:t>
      </w:r>
      <w:r>
        <w:rPr>
          <w:rFonts w:hint="eastAsia"/>
        </w:rPr>
        <w:t>万贫困妇女（包括孕妇）获得免费的医疗保健服务。同时，一个向利用保健服务的妇女提供奖励的现金转移计划也正在制定当中。参与该计划的母亲如果要获得领取现金的资格，就必须定期做孕期检查，并且找专业医疗保健人员接生。另外，到</w:t>
      </w:r>
      <w:r>
        <w:rPr>
          <w:rFonts w:hint="eastAsia"/>
        </w:rPr>
        <w:t>2009</w:t>
      </w:r>
      <w:r>
        <w:rPr>
          <w:rFonts w:hint="eastAsia"/>
        </w:rPr>
        <w:t>年，改善基础保健服务都是医疗保健发展的优先事项。一些项目重新调整了工作重点，以改善基础保健服务设施。</w:t>
      </w:r>
    </w:p>
    <w:p w:rsidR="00A460DE" w:rsidRDefault="00A460DE">
      <w:pPr>
        <w:spacing w:after="240" w:line="360" w:lineRule="exact"/>
        <w:rPr>
          <w:rFonts w:eastAsia="SimHei" w:hint="eastAsia"/>
          <w:color w:val="FF0000"/>
          <w:sz w:val="24"/>
        </w:rPr>
      </w:pPr>
      <w:r>
        <w:rPr>
          <w:rFonts w:eastAsia="SimHei"/>
          <w:color w:val="FF0000"/>
          <w:sz w:val="24"/>
        </w:rPr>
        <w:br w:type="page"/>
      </w:r>
      <w:r>
        <w:rPr>
          <w:rFonts w:eastAsia="SimHei" w:hint="eastAsia"/>
          <w:color w:val="FF0000"/>
          <w:sz w:val="24"/>
        </w:rPr>
        <w:t>婚姻和家庭关系</w:t>
      </w:r>
    </w:p>
    <w:p w:rsidR="00A460DE" w:rsidRDefault="00A460DE">
      <w:pPr>
        <w:spacing w:after="240" w:line="340" w:lineRule="exact"/>
        <w:rPr>
          <w:rFonts w:ascii="KaiTi_GB2312" w:eastAsia="KaiTi_GB2312" w:hint="eastAsia"/>
          <w:color w:val="0000FF"/>
        </w:rPr>
      </w:pPr>
      <w:r>
        <w:rPr>
          <w:rFonts w:ascii="KaiTi_GB2312" w:eastAsia="KaiTi_GB2312" w:hint="eastAsia"/>
          <w:color w:val="0000FF"/>
        </w:rPr>
        <w:t>26.</w:t>
      </w:r>
      <w:r>
        <w:rPr>
          <w:rFonts w:ascii="KaiTi_GB2312" w:eastAsia="KaiTi_GB2312" w:hint="eastAsia"/>
          <w:color w:val="0000FF"/>
        </w:rPr>
        <w:tab/>
        <w:t>报告表示，女孩法定结婚年龄是16岁，男孩是19岁（第163段），委员会在前一次结论意见</w:t>
      </w:r>
      <w:r>
        <w:rPr>
          <w:rFonts w:ascii="KaiTi_GB2312" w:eastAsia="KaiTi_GB2312"/>
          <w:color w:val="0000FF"/>
        </w:rPr>
        <w:t xml:space="preserve"> </w:t>
      </w:r>
      <w:r>
        <w:rPr>
          <w:rFonts w:ascii="KaiTi_GB2312" w:eastAsia="KaiTi_GB2312" w:hint="eastAsia"/>
          <w:color w:val="0000FF"/>
        </w:rPr>
        <w:t>中对此表示关注（A/53/38/</w:t>
      </w:r>
      <w:r>
        <w:rPr>
          <w:rFonts w:ascii="KaiTi_GB2312" w:eastAsia="KaiTi_GB2312"/>
          <w:color w:val="0000FF"/>
        </w:rPr>
        <w:t>Rev.1</w:t>
      </w:r>
      <w:r>
        <w:rPr>
          <w:rFonts w:ascii="KaiTi_GB2312" w:eastAsia="KaiTi_GB2312" w:hint="eastAsia"/>
          <w:color w:val="0000FF"/>
        </w:rPr>
        <w:t>，第284（</w:t>
      </w:r>
      <w:r>
        <w:rPr>
          <w:rFonts w:ascii="KaiTi_GB2312" w:eastAsia="KaiTi_GB2312"/>
          <w:color w:val="0000FF"/>
        </w:rPr>
        <w:t>a</w:t>
      </w:r>
      <w:r>
        <w:rPr>
          <w:rFonts w:ascii="KaiTi_GB2312" w:eastAsia="KaiTi_GB2312" w:hint="eastAsia"/>
          <w:color w:val="0000FF"/>
        </w:rPr>
        <w:t>）段）。请说明已采取哪些步骤，将女孩的最低结婚年龄提高到18岁，以符合《儿童权利公约》第1条、《消除对妇女一切形式歧视公约》第16条和委员会第21号一般性建议，是否为制定这一修正案规定了一个时间表。</w:t>
      </w:r>
    </w:p>
    <w:p w:rsidR="00A460DE" w:rsidRDefault="00A460DE" w:rsidP="00794A0A">
      <w:pPr>
        <w:spacing w:after="240" w:line="340" w:lineRule="exact"/>
        <w:ind w:firstLineChars="200" w:firstLine="31680"/>
      </w:pPr>
      <w:r>
        <w:rPr>
          <w:rFonts w:hint="eastAsia"/>
        </w:rPr>
        <w:t>妇女权力国务部在非政府组织的支持下，提议修订婚姻法，修订重点包括结婚年龄，一夫多妻制，基于不同宗教信仰的婚姻以及丈夫和妻子的地位和角色。目前，相关各方仍在就这项提议进行讨论。《</w:t>
      </w:r>
      <w:r>
        <w:rPr>
          <w:rFonts w:hint="eastAsia"/>
        </w:rPr>
        <w:t>2005-2009</w:t>
      </w:r>
      <w:r>
        <w:rPr>
          <w:rFonts w:hint="eastAsia"/>
        </w:rPr>
        <w:t>年国家立法方案》已将修订《婚姻法》纳入了议程。</w:t>
      </w:r>
    </w:p>
    <w:p w:rsidR="00A460DE" w:rsidRDefault="00A460DE" w:rsidP="00794A0A">
      <w:pPr>
        <w:spacing w:after="240" w:line="340" w:lineRule="exact"/>
        <w:ind w:firstLineChars="200" w:firstLine="31680"/>
      </w:pPr>
      <w:r>
        <w:t xml:space="preserve">  </w:t>
      </w:r>
      <w:r>
        <w:rPr>
          <w:rFonts w:hint="eastAsia"/>
        </w:rPr>
        <w:t>同时，妇女权力国务部还极力说服父母至少要让孩子，无论男女，完成九到十二年的义务教育。国务部还利用了其他法律阻止早婚现象发生，如宪法修正案，第</w:t>
      </w:r>
      <w:r>
        <w:t>39/1999</w:t>
      </w:r>
      <w:r>
        <w:rPr>
          <w:rFonts w:hint="eastAsia"/>
        </w:rPr>
        <w:t>号法律，特别是有关妻子和丈夫权利义务均等的第</w:t>
      </w:r>
      <w:r>
        <w:rPr>
          <w:rFonts w:hint="eastAsia"/>
        </w:rPr>
        <w:t>51</w:t>
      </w:r>
      <w:r>
        <w:rPr>
          <w:rFonts w:hint="eastAsia"/>
        </w:rPr>
        <w:t>条内容，以及关于批准《消除对妇女一切形式歧视公约》和《消除对妇女一切形式歧视宣言》的第</w:t>
      </w:r>
      <w:r>
        <w:t>7/1984</w:t>
      </w:r>
      <w:r>
        <w:rPr>
          <w:rFonts w:hint="eastAsia"/>
        </w:rPr>
        <w:t>号法律。</w:t>
      </w:r>
    </w:p>
    <w:p w:rsidR="00A460DE" w:rsidRDefault="00A460DE" w:rsidP="00794A0A">
      <w:pPr>
        <w:spacing w:after="240" w:line="340" w:lineRule="exact"/>
        <w:ind w:firstLineChars="200" w:firstLine="31680"/>
      </w:pPr>
      <w:r>
        <w:rPr>
          <w:rFonts w:hint="eastAsia"/>
        </w:rPr>
        <w:t>国务部特别向社会各个阶层宣传《儿童保护法》，尤其强调儿童在教育、保健、娱乐以及社会和法律保护上享有的权利。这部法律对儿童的定义是未满</w:t>
      </w:r>
      <w:r>
        <w:rPr>
          <w:rFonts w:hint="eastAsia"/>
        </w:rPr>
        <w:t>18</w:t>
      </w:r>
      <w:r>
        <w:rPr>
          <w:rFonts w:hint="eastAsia"/>
        </w:rPr>
        <w:t>岁的人。通过对《儿童保护法》的宣传，我们希望家长会按照《婚姻法》的规定，禁止自己未满</w:t>
      </w:r>
      <w:r>
        <w:rPr>
          <w:rFonts w:hint="eastAsia"/>
        </w:rPr>
        <w:t>18</w:t>
      </w:r>
      <w:r>
        <w:rPr>
          <w:rFonts w:hint="eastAsia"/>
        </w:rPr>
        <w:t>岁的子女结婚。妇女权力国务部还加大力度，向所有利益攸关方宣传性别平等和妇女赋权的观念。</w:t>
      </w:r>
    </w:p>
    <w:p w:rsidR="00A460DE" w:rsidRDefault="00A460DE" w:rsidP="00794A0A">
      <w:pPr>
        <w:spacing w:after="240" w:line="340" w:lineRule="exact"/>
        <w:ind w:firstLineChars="200" w:firstLine="31680"/>
      </w:pPr>
      <w:r>
        <w:rPr>
          <w:rFonts w:hint="eastAsia"/>
        </w:rPr>
        <w:t>这方面另一个值得注意的举措是，国家教育部开展了一项为男孩和女孩提供九年义务教育的运动，并加快方案的推行，以降低妇女中的文盲人数。</w:t>
      </w:r>
    </w:p>
    <w:p w:rsidR="00A460DE" w:rsidRDefault="00A460DE">
      <w:pPr>
        <w:spacing w:after="240" w:line="340" w:lineRule="exact"/>
        <w:rPr>
          <w:rFonts w:ascii="KaiTi_GB2312" w:eastAsia="KaiTi_GB2312" w:hint="eastAsia"/>
          <w:color w:val="0000FF"/>
        </w:rPr>
      </w:pPr>
      <w:r>
        <w:rPr>
          <w:rFonts w:ascii="KaiTi_GB2312" w:eastAsia="KaiTi_GB2312" w:hint="eastAsia"/>
          <w:color w:val="0000FF"/>
        </w:rPr>
        <w:t>27.</w:t>
      </w:r>
      <w:r>
        <w:rPr>
          <w:rFonts w:ascii="KaiTi_GB2312" w:eastAsia="KaiTi_GB2312" w:hint="eastAsia"/>
          <w:color w:val="0000FF"/>
        </w:rPr>
        <w:tab/>
        <w:t>报告承认，1998年全国社会经济调查显示（第74段），童婚（16岁以下者）现象仍然非常普遍，在西爪哇竟高达16%。请解释2002年第23号法律的规定为何未得到遵守。还请提供资料说明为降低童婚率而做出的具体努力，包括有关对强迫未满18周岁儿童结婚的人进行法律处罚的建议（第160</w:t>
      </w:r>
      <w:r>
        <w:rPr>
          <w:rFonts w:ascii="KaiTi_GB2312" w:eastAsia="KaiTi_GB2312"/>
          <w:color w:val="0000FF"/>
        </w:rPr>
        <w:t>（</w:t>
      </w:r>
      <w:r>
        <w:rPr>
          <w:rFonts w:ascii="KaiTi_GB2312" w:eastAsia="KaiTi_GB2312" w:hint="eastAsia"/>
          <w:color w:val="0000FF"/>
        </w:rPr>
        <w:t>f</w:t>
      </w:r>
      <w:r>
        <w:rPr>
          <w:rFonts w:ascii="KaiTi_GB2312" w:eastAsia="KaiTi_GB2312"/>
          <w:color w:val="0000FF"/>
        </w:rPr>
        <w:t>）</w:t>
      </w:r>
      <w:r>
        <w:rPr>
          <w:rFonts w:ascii="KaiTi_GB2312" w:eastAsia="KaiTi_GB2312" w:hint="eastAsia"/>
          <w:color w:val="0000FF"/>
        </w:rPr>
        <w:t>段）。</w:t>
      </w:r>
    </w:p>
    <w:p w:rsidR="00A460DE" w:rsidRDefault="00A460DE" w:rsidP="00794A0A">
      <w:pPr>
        <w:spacing w:after="240" w:line="340" w:lineRule="exact"/>
        <w:ind w:firstLineChars="200" w:firstLine="31680"/>
        <w:rPr>
          <w:rFonts w:hint="eastAsia"/>
        </w:rPr>
      </w:pPr>
      <w:r>
        <w:rPr>
          <w:rFonts w:hint="eastAsia"/>
        </w:rPr>
        <w:t>在某些地区童婚现象仍然非常普遍，原因是多方面的。其中最主要的原因是，普遍存在的社会文化规范使人们认为晚婚是一种可耻的行为，因此应该避免晚婚。另一个原因是家庭的贫困。人们认为一旦女孩嫁出去了，她们的丈夫就会照顾她们。目前，我们正在加强四种措施的实行：</w:t>
      </w:r>
      <w:r>
        <w:t>（</w:t>
      </w:r>
      <w:r>
        <w:rPr>
          <w:rFonts w:hint="eastAsia"/>
        </w:rPr>
        <w:t>一</w:t>
      </w:r>
      <w:r>
        <w:t>）</w:t>
      </w:r>
      <w:r>
        <w:rPr>
          <w:rFonts w:hint="eastAsia"/>
        </w:rPr>
        <w:t>大力宣传《儿童保护法》；</w:t>
      </w:r>
      <w:r>
        <w:t>（</w:t>
      </w:r>
      <w:r>
        <w:rPr>
          <w:rFonts w:hint="eastAsia"/>
        </w:rPr>
        <w:t>二</w:t>
      </w:r>
      <w:r>
        <w:t>）</w:t>
      </w:r>
      <w:r>
        <w:rPr>
          <w:rFonts w:hint="eastAsia"/>
        </w:rPr>
        <w:t>为贫困家庭和年轻女孩提供创收和培训方案；</w:t>
      </w:r>
      <w:r>
        <w:t>（</w:t>
      </w:r>
      <w:r>
        <w:rPr>
          <w:rFonts w:hint="eastAsia"/>
        </w:rPr>
        <w:t>三</w:t>
      </w:r>
      <w:r>
        <w:t>）</w:t>
      </w:r>
      <w:r>
        <w:rPr>
          <w:rFonts w:hint="eastAsia"/>
        </w:rPr>
        <w:t>实行九年义务教育；</w:t>
      </w:r>
      <w:r>
        <w:t>（</w:t>
      </w:r>
      <w:r>
        <w:rPr>
          <w:rFonts w:hint="eastAsia"/>
        </w:rPr>
        <w:t>四</w:t>
      </w:r>
      <w:r>
        <w:t>）</w:t>
      </w:r>
      <w:r>
        <w:rPr>
          <w:rFonts w:hint="eastAsia"/>
        </w:rPr>
        <w:t>成立印度尼西亚儿童保护委员会。</w:t>
      </w:r>
    </w:p>
    <w:p w:rsidR="00A460DE" w:rsidRDefault="00A460DE" w:rsidP="00794A0A">
      <w:pPr>
        <w:spacing w:after="240" w:line="340" w:lineRule="exact"/>
        <w:ind w:firstLineChars="200" w:firstLine="31680"/>
      </w:pPr>
      <w:r>
        <w:rPr>
          <w:rFonts w:hint="eastAsia"/>
        </w:rPr>
        <w:t>为把童婚率降到最小，妇女权力国务部开展了一系列强调《儿童保护法》的集中宣传活动，宣传对象包括所有国家级和省级政府机构、宗教和社区领袖、妇女组织、非政府组织，乃至整个社区。</w:t>
      </w:r>
    </w:p>
    <w:p w:rsidR="00A460DE" w:rsidRDefault="00A460DE" w:rsidP="00794A0A">
      <w:pPr>
        <w:pStyle w:val="1"/>
        <w:adjustRightInd w:val="0"/>
        <w:spacing w:after="240" w:line="360" w:lineRule="exact"/>
        <w:ind w:firstLine="31680"/>
        <w:textAlignment w:val="baseline"/>
        <w:rPr>
          <w:rFonts w:hint="eastAsia"/>
          <w:kern w:val="0"/>
          <w:szCs w:val="20"/>
        </w:rPr>
      </w:pPr>
      <w:r>
        <w:rPr>
          <w:rFonts w:hint="eastAsia"/>
          <w:kern w:val="0"/>
          <w:szCs w:val="20"/>
        </w:rPr>
        <w:t>权力部还通过与相关部委，银行业金融机构，技术开发和营销机构合作，支持贫困家庭创收。同时，政府和社区建立了培训中心，制定了培训课程，鼓励妇女和女孩提高技能和知识水平。许多妇女和年轻女孩利用这些设施，成功地为自己赢得了更多的权力，比如成立了自己的小型或微型企业，或者跟同事和朋友一起创业。印度尼西亚女商人协会一直积极为妇女职业的发展提供培训设施，提供银行业金融中介服务和非银行业金融服务。</w:t>
      </w:r>
    </w:p>
    <w:p w:rsidR="00A460DE" w:rsidRDefault="00A460DE" w:rsidP="00794A0A">
      <w:pPr>
        <w:spacing w:after="240" w:line="340" w:lineRule="exact"/>
        <w:ind w:firstLineChars="200" w:firstLine="31680"/>
      </w:pPr>
      <w:r>
        <w:rPr>
          <w:rFonts w:hint="eastAsia"/>
        </w:rPr>
        <w:t>国家教育部已经把推行九年义务教育作为教育发展的优先事项。教育部计划在</w:t>
      </w:r>
      <w:r>
        <w:rPr>
          <w:rFonts w:hint="eastAsia"/>
        </w:rPr>
        <w:t>2008-2009</w:t>
      </w:r>
      <w:r>
        <w:rPr>
          <w:rFonts w:hint="eastAsia"/>
        </w:rPr>
        <w:t>年间，要让男孩和女孩在小学、初中和高中阶段享有平等的教育机会。其目标是</w:t>
      </w:r>
      <w:r>
        <w:rPr>
          <w:rFonts w:hint="eastAsia"/>
        </w:rPr>
        <w:t>7</w:t>
      </w:r>
      <w:r>
        <w:rPr>
          <w:rFonts w:hint="eastAsia"/>
        </w:rPr>
        <w:t>到</w:t>
      </w:r>
      <w:r>
        <w:rPr>
          <w:rFonts w:hint="eastAsia"/>
        </w:rPr>
        <w:t>12</w:t>
      </w:r>
      <w:r>
        <w:rPr>
          <w:rFonts w:hint="eastAsia"/>
        </w:rPr>
        <w:t>岁儿童男女比例达到</w:t>
      </w:r>
      <w:r>
        <w:rPr>
          <w:rFonts w:hint="eastAsia"/>
        </w:rPr>
        <w:t>100%</w:t>
      </w:r>
      <w:r>
        <w:rPr>
          <w:rFonts w:hint="eastAsia"/>
        </w:rPr>
        <w:t>，</w:t>
      </w:r>
      <w:r>
        <w:rPr>
          <w:rFonts w:hint="eastAsia"/>
        </w:rPr>
        <w:t>13</w:t>
      </w:r>
      <w:r>
        <w:rPr>
          <w:rFonts w:hint="eastAsia"/>
        </w:rPr>
        <w:t>至</w:t>
      </w:r>
      <w:r>
        <w:rPr>
          <w:rFonts w:hint="eastAsia"/>
        </w:rPr>
        <w:t>15</w:t>
      </w:r>
      <w:r>
        <w:rPr>
          <w:rFonts w:hint="eastAsia"/>
        </w:rPr>
        <w:t>岁青少年达到</w:t>
      </w:r>
      <w:r>
        <w:rPr>
          <w:rFonts w:hint="eastAsia"/>
        </w:rPr>
        <w:t>94%</w:t>
      </w:r>
      <w:r>
        <w:rPr>
          <w:rFonts w:hint="eastAsia"/>
        </w:rPr>
        <w:t>，</w:t>
      </w:r>
      <w:r>
        <w:rPr>
          <w:rFonts w:hint="eastAsia"/>
        </w:rPr>
        <w:t>16</w:t>
      </w:r>
      <w:r>
        <w:rPr>
          <w:rFonts w:hint="eastAsia"/>
        </w:rPr>
        <w:t>至</w:t>
      </w:r>
      <w:r>
        <w:rPr>
          <w:rFonts w:hint="eastAsia"/>
        </w:rPr>
        <w:t>18</w:t>
      </w:r>
      <w:r>
        <w:rPr>
          <w:rFonts w:hint="eastAsia"/>
        </w:rPr>
        <w:t>岁青少年达到</w:t>
      </w:r>
      <w:r>
        <w:rPr>
          <w:rFonts w:hint="eastAsia"/>
        </w:rPr>
        <w:t>66%</w:t>
      </w:r>
      <w:r>
        <w:rPr>
          <w:rFonts w:hint="eastAsia"/>
        </w:rPr>
        <w:t>。这一工作推行的同时，入学率也在年年攀升。</w:t>
      </w:r>
    </w:p>
    <w:p w:rsidR="00A460DE" w:rsidRDefault="00A460DE" w:rsidP="00794A0A">
      <w:pPr>
        <w:spacing w:after="240" w:line="340" w:lineRule="exact"/>
        <w:ind w:firstLineChars="200" w:firstLine="31680"/>
        <w:rPr>
          <w:rFonts w:hint="eastAsia"/>
        </w:rPr>
      </w:pPr>
      <w:r>
        <w:rPr>
          <w:rFonts w:hint="eastAsia"/>
        </w:rPr>
        <w:t>过去三年中，三个层次学校的入学和参与指数都不断上升。初中和高中的毛入学率从</w:t>
      </w:r>
      <w:r>
        <w:rPr>
          <w:rFonts w:hint="eastAsia"/>
        </w:rPr>
        <w:t>2004</w:t>
      </w:r>
      <w:r>
        <w:rPr>
          <w:rFonts w:hint="eastAsia"/>
        </w:rPr>
        <w:t>年的</w:t>
      </w:r>
      <w:r>
        <w:t>77.1</w:t>
      </w:r>
      <w:r>
        <w:rPr>
          <w:rFonts w:hint="eastAsia"/>
        </w:rPr>
        <w:t>%</w:t>
      </w:r>
      <w:r>
        <w:rPr>
          <w:rFonts w:hint="eastAsia"/>
        </w:rPr>
        <w:t>和</w:t>
      </w:r>
      <w:r>
        <w:t>46.7</w:t>
      </w:r>
      <w:r>
        <w:rPr>
          <w:rFonts w:hint="eastAsia"/>
        </w:rPr>
        <w:t>%</w:t>
      </w:r>
      <w:r>
        <w:rPr>
          <w:rFonts w:hint="eastAsia"/>
        </w:rPr>
        <w:t>分别上升到</w:t>
      </w:r>
      <w:r>
        <w:rPr>
          <w:rFonts w:hint="eastAsia"/>
        </w:rPr>
        <w:t>2005</w:t>
      </w:r>
      <w:r>
        <w:rPr>
          <w:rFonts w:hint="eastAsia"/>
        </w:rPr>
        <w:t>年的</w:t>
      </w:r>
      <w:r>
        <w:t>80.4</w:t>
      </w:r>
      <w:r>
        <w:rPr>
          <w:rFonts w:hint="eastAsia"/>
        </w:rPr>
        <w:t>%</w:t>
      </w:r>
      <w:r>
        <w:rPr>
          <w:rFonts w:hint="eastAsia"/>
        </w:rPr>
        <w:t>和</w:t>
      </w:r>
      <w:r>
        <w:t>51.5</w:t>
      </w:r>
      <w:r>
        <w:rPr>
          <w:rFonts w:hint="eastAsia"/>
        </w:rPr>
        <w:t>%</w:t>
      </w:r>
      <w:r>
        <w:rPr>
          <w:rFonts w:hint="eastAsia"/>
        </w:rPr>
        <w:t>。但，初中和高中的净入学率</w:t>
      </w:r>
      <w:r>
        <w:t>（</w:t>
      </w:r>
      <w:r>
        <w:t>NER</w:t>
      </w:r>
      <w:r>
        <w:t>）</w:t>
      </w:r>
      <w:r>
        <w:rPr>
          <w:rFonts w:hint="eastAsia"/>
        </w:rPr>
        <w:t>仍然不高（</w:t>
      </w:r>
      <w:r>
        <w:rPr>
          <w:rFonts w:hint="eastAsia"/>
        </w:rPr>
        <w:t>2004</w:t>
      </w:r>
      <w:r>
        <w:rPr>
          <w:rFonts w:hint="eastAsia"/>
        </w:rPr>
        <w:t>年分别为</w:t>
      </w:r>
      <w:r>
        <w:t>61.7</w:t>
      </w:r>
      <w:r>
        <w:rPr>
          <w:rFonts w:hint="eastAsia"/>
        </w:rPr>
        <w:t>%</w:t>
      </w:r>
      <w:r>
        <w:rPr>
          <w:rFonts w:hint="eastAsia"/>
        </w:rPr>
        <w:t>和</w:t>
      </w:r>
      <w:r>
        <w:t>41.9</w:t>
      </w:r>
      <w:r>
        <w:rPr>
          <w:rFonts w:hint="eastAsia"/>
        </w:rPr>
        <w:t>%</w:t>
      </w:r>
      <w:r>
        <w:rPr>
          <w:rFonts w:hint="eastAsia"/>
        </w:rPr>
        <w:t>）。我们仍需要在提高以上层面上的入学率上做更大的努力。</w:t>
      </w:r>
    </w:p>
    <w:p w:rsidR="00A460DE" w:rsidRDefault="00A460DE" w:rsidP="00794A0A">
      <w:pPr>
        <w:spacing w:after="240" w:line="340" w:lineRule="exact"/>
        <w:ind w:firstLineChars="200" w:firstLine="31680"/>
        <w:rPr>
          <w:rFonts w:hint="eastAsia"/>
        </w:rPr>
      </w:pPr>
      <w:r>
        <w:rPr>
          <w:rFonts w:hint="eastAsia"/>
        </w:rPr>
        <w:t>为了保证政府能够有效执行《儿童保护法》，除了妇女权力国务部之外，政府还通过</w:t>
      </w:r>
      <w:r>
        <w:rPr>
          <w:rFonts w:hint="eastAsia"/>
        </w:rPr>
        <w:t>2003</w:t>
      </w:r>
      <w:r>
        <w:rPr>
          <w:rFonts w:hint="eastAsia"/>
        </w:rPr>
        <w:t>年第</w:t>
      </w:r>
      <w:r>
        <w:rPr>
          <w:rFonts w:hint="eastAsia"/>
        </w:rPr>
        <w:t>77</w:t>
      </w:r>
      <w:r>
        <w:rPr>
          <w:rFonts w:hint="eastAsia"/>
        </w:rPr>
        <w:t>号总统法律建立了印度尼西亚儿童保护委员会，又称</w:t>
      </w:r>
      <w:r>
        <w:rPr>
          <w:rFonts w:hint="eastAsia"/>
        </w:rPr>
        <w:t>KPAI</w:t>
      </w:r>
      <w:r>
        <w:rPr>
          <w:rFonts w:hint="eastAsia"/>
        </w:rPr>
        <w:t>。</w:t>
      </w:r>
      <w:r>
        <w:rPr>
          <w:rFonts w:hint="eastAsia"/>
        </w:rPr>
        <w:t>KPAI</w:t>
      </w:r>
      <w:r>
        <w:rPr>
          <w:rFonts w:hint="eastAsia"/>
        </w:rPr>
        <w:t>负责敦促所有相关法律都应与《儿童保护法》保持一致。</w:t>
      </w:r>
      <w:r>
        <w:rPr>
          <w:rFonts w:hint="eastAsia"/>
        </w:rPr>
        <w:t>KPAI</w:t>
      </w:r>
      <w:r>
        <w:rPr>
          <w:rFonts w:hint="eastAsia"/>
        </w:rPr>
        <w:t>还负责解决社区中与儿童福利和保护相关的问题，展开研究，监测并评估利益攸关方对《儿童保护法》的执行情况。为了在全国范围内造成影响，</w:t>
      </w:r>
      <w:r>
        <w:rPr>
          <w:rFonts w:hint="eastAsia"/>
        </w:rPr>
        <w:t>KPAI</w:t>
      </w:r>
      <w:r>
        <w:rPr>
          <w:rFonts w:hint="eastAsia"/>
        </w:rPr>
        <w:t>已经设立了国家级和省级分部。过去两年，为履行职责，</w:t>
      </w:r>
      <w:r>
        <w:rPr>
          <w:rFonts w:hint="eastAsia"/>
        </w:rPr>
        <w:t>KPAI</w:t>
      </w:r>
      <w:r>
        <w:rPr>
          <w:rFonts w:hint="eastAsia"/>
        </w:rPr>
        <w:t>进行的其他努力包括：</w:t>
      </w:r>
    </w:p>
    <w:p w:rsidR="00A460DE" w:rsidRDefault="00A460DE" w:rsidP="00794A0A">
      <w:pPr>
        <w:spacing w:after="240" w:line="360" w:lineRule="exact"/>
        <w:ind w:leftChars="150" w:left="31680" w:hangingChars="250" w:firstLine="31680"/>
      </w:pPr>
      <w:r>
        <w:t>（</w:t>
      </w:r>
      <w:r>
        <w:t>a</w:t>
      </w:r>
      <w:r>
        <w:t>）</w:t>
      </w:r>
      <w:r>
        <w:tab/>
      </w:r>
      <w:r>
        <w:rPr>
          <w:rFonts w:hint="eastAsia"/>
        </w:rPr>
        <w:t>建立起诉基础设施，提供服务，如创伤中心、省级和县级警察局里的妇女儿童专用室以及医院和社区的危机中心；</w:t>
      </w:r>
    </w:p>
    <w:p w:rsidR="00A460DE" w:rsidRDefault="00A460DE" w:rsidP="00794A0A">
      <w:pPr>
        <w:spacing w:after="240" w:line="360" w:lineRule="exact"/>
        <w:ind w:leftChars="150" w:left="31680" w:hangingChars="250" w:firstLine="31680"/>
      </w:pPr>
      <w:r>
        <w:t>（</w:t>
      </w:r>
      <w:r>
        <w:t>b</w:t>
      </w:r>
      <w:r>
        <w:t>）</w:t>
      </w:r>
      <w:r>
        <w:rPr>
          <w:rFonts w:hint="eastAsia"/>
        </w:rPr>
        <w:t>加强同利益攸关方之间的协调和合作。</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28.</w:t>
      </w:r>
      <w:r>
        <w:rPr>
          <w:rFonts w:ascii="KaiTi_GB2312" w:eastAsia="KaiTi_GB2312"/>
          <w:color w:val="0000FF"/>
        </w:rPr>
        <w:tab/>
      </w:r>
      <w:r>
        <w:rPr>
          <w:rFonts w:ascii="KaiTi_GB2312" w:eastAsia="KaiTi_GB2312" w:hint="eastAsia"/>
          <w:color w:val="0000FF"/>
        </w:rPr>
        <w:t>报告指出，自批准《消除对妇女一切形式歧视公约》以来，一直在认真审查1974年第1号《婚姻法》，审查结论认为，基于婚姻法中的某些条款对妇女具有歧视性，特别是在分担家庭责任和多妻制方面，建议对该法进行修订（第161段）。请说明按照委员会前一次结论意见的要求，为落实这些建议和修订婚姻法而采取的步骤（A/53/38/</w:t>
      </w:r>
      <w:r>
        <w:rPr>
          <w:rFonts w:ascii="KaiTi_GB2312" w:eastAsia="KaiTi_GB2312"/>
          <w:color w:val="0000FF"/>
        </w:rPr>
        <w:t>Rev.1</w:t>
      </w:r>
      <w:r>
        <w:rPr>
          <w:rFonts w:ascii="KaiTi_GB2312" w:eastAsia="KaiTi_GB2312" w:hint="eastAsia"/>
          <w:color w:val="0000FF"/>
        </w:rPr>
        <w:t>，第307段）。</w:t>
      </w:r>
    </w:p>
    <w:p w:rsidR="00A460DE" w:rsidRDefault="00A460DE" w:rsidP="00794A0A">
      <w:pPr>
        <w:spacing w:after="240" w:line="360" w:lineRule="exact"/>
        <w:ind w:firstLineChars="200" w:firstLine="31680"/>
        <w:rPr>
          <w:rFonts w:ascii="SimHei" w:eastAsia="SimHei" w:hint="eastAsia"/>
          <w:color w:val="FF0000"/>
        </w:rPr>
      </w:pPr>
      <w:r>
        <w:rPr>
          <w:rFonts w:ascii="SimHei" w:eastAsia="SimHei" w:hint="eastAsia"/>
          <w:color w:val="FF0000"/>
        </w:rPr>
        <w:t>参见第26条答复</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29.</w:t>
      </w:r>
      <w:r>
        <w:rPr>
          <w:rFonts w:ascii="KaiTi_GB2312" w:eastAsia="KaiTi_GB2312"/>
          <w:color w:val="0000FF"/>
        </w:rPr>
        <w:tab/>
      </w:r>
      <w:r>
        <w:rPr>
          <w:rFonts w:ascii="KaiTi_GB2312" w:eastAsia="KaiTi_GB2312" w:hint="eastAsia"/>
          <w:color w:val="0000FF"/>
        </w:rPr>
        <w:t>2005年，消除对妇女歧视委员会就2004年12月在东南亚发生的海啸灾难通过了一项声明（A/60/38），其中强调，在开展所有人道主义工作和重建工作时，必须看到妇女的具体需要和脆弱性，尤其是在医疗保健、安全和生计方面。请就国家在恢复和重建努力中采取的措施对妇女的影响提供一份评估报告，包括说明妇女获得服务和机会的情况。</w:t>
      </w:r>
    </w:p>
    <w:p w:rsidR="00A460DE" w:rsidRDefault="00A460DE" w:rsidP="00794A0A">
      <w:pPr>
        <w:spacing w:after="240" w:line="340" w:lineRule="exact"/>
        <w:ind w:firstLineChars="200" w:firstLine="31680"/>
        <w:rPr>
          <w:rFonts w:hint="eastAsia"/>
        </w:rPr>
      </w:pPr>
      <w:r>
        <w:rPr>
          <w:rFonts w:hint="eastAsia"/>
        </w:rPr>
        <w:t>2004</w:t>
      </w:r>
      <w:r>
        <w:rPr>
          <w:rFonts w:hint="eastAsia"/>
        </w:rPr>
        <w:t>年</w:t>
      </w:r>
      <w:r>
        <w:rPr>
          <w:rFonts w:hint="eastAsia"/>
        </w:rPr>
        <w:t>12</w:t>
      </w:r>
      <w:r>
        <w:rPr>
          <w:rFonts w:hint="eastAsia"/>
        </w:rPr>
        <w:t>月，海啸灾难发生以后，在国际捐赠者的支持下，妇女权力国务部长同亚齐省的省级妇女权力机构一道，积极参与了救援工作，并协助满足在紧急、复兴和重建阶段中妇女和儿童的各种需要。</w:t>
      </w:r>
    </w:p>
    <w:p w:rsidR="00A460DE" w:rsidRDefault="00A460DE">
      <w:pPr>
        <w:spacing w:after="240" w:line="340" w:lineRule="exact"/>
        <w:rPr>
          <w:rFonts w:ascii="KaiTi_GB2312" w:eastAsia="KaiTi_GB2312" w:hint="eastAsia"/>
          <w:color w:val="0000FF"/>
        </w:rPr>
      </w:pPr>
      <w:r>
        <w:rPr>
          <w:rFonts w:ascii="KaiTi_GB2312" w:eastAsia="KaiTi_GB2312" w:hint="eastAsia"/>
          <w:color w:val="0000FF"/>
        </w:rPr>
        <w:t>紧急，复兴和重建阶段</w:t>
      </w:r>
    </w:p>
    <w:p w:rsidR="00A460DE" w:rsidRDefault="00A460DE" w:rsidP="00794A0A">
      <w:pPr>
        <w:spacing w:after="240" w:line="340" w:lineRule="exact"/>
        <w:ind w:firstLineChars="200" w:firstLine="31680"/>
        <w:rPr>
          <w:rFonts w:hint="eastAsia"/>
        </w:rPr>
      </w:pPr>
      <w:r>
        <w:rPr>
          <w:rFonts w:hint="eastAsia"/>
        </w:rPr>
        <w:t>保证救援物资分配计划充分考虑到性别问题；提高决策者、宗教和社区领袖对性别问题的敏感度；对负责恢复和重建的开发人员和利益攸关方进行性别主流化培训；将性别问题作为主流纳入计划过程中（在最关键的战略部门，如教育、医疗保健、水和卫生设施、交通、经济、电信以及社会和宗教活动）；并把社会性别观念纳入预算编制。</w:t>
      </w:r>
    </w:p>
    <w:p w:rsidR="00A460DE" w:rsidRDefault="00A460DE">
      <w:pPr>
        <w:spacing w:after="240" w:line="340" w:lineRule="exact"/>
        <w:rPr>
          <w:rFonts w:ascii="KaiTi_GB2312" w:eastAsia="KaiTi_GB2312"/>
          <w:color w:val="0000FF"/>
        </w:rPr>
      </w:pPr>
      <w:r>
        <w:rPr>
          <w:rFonts w:ascii="KaiTi_GB2312" w:eastAsia="KaiTi_GB2312" w:hint="eastAsia"/>
          <w:color w:val="0000FF"/>
        </w:rPr>
        <w:t>紧急阶段</w:t>
      </w:r>
    </w:p>
    <w:p w:rsidR="00A460DE" w:rsidRDefault="00A460DE" w:rsidP="00794A0A">
      <w:pPr>
        <w:spacing w:after="240" w:line="340" w:lineRule="exact"/>
        <w:ind w:firstLineChars="200" w:firstLine="31680"/>
        <w:rPr>
          <w:rFonts w:hint="eastAsia"/>
        </w:rPr>
      </w:pPr>
      <w:r>
        <w:rPr>
          <w:rFonts w:hint="eastAsia"/>
        </w:rPr>
        <w:t>收集受害者和幸存者的相关数据（除其他数据以外，包括内部难民按性别分列的数据，受害者按性别分列的数据，孕妇人数，即将分娩的孕妇人数，由妇女担任户主的家庭数量，年轻女性的人数，与父母失散的儿童人数，他们从事职业的类型，残疾妇女的人数等等）。</w:t>
      </w:r>
    </w:p>
    <w:p w:rsidR="00A460DE" w:rsidRDefault="00A460DE" w:rsidP="00794A0A">
      <w:pPr>
        <w:spacing w:after="240" w:line="340" w:lineRule="exact"/>
        <w:ind w:firstLineChars="200" w:firstLine="31680"/>
        <w:rPr>
          <w:rFonts w:hint="eastAsia"/>
        </w:rPr>
      </w:pPr>
      <w:r>
        <w:rPr>
          <w:rFonts w:hint="eastAsia"/>
        </w:rPr>
        <w:t>振兴省县级的妇女权力单位（通过技术援助和提供后备人力资源），提供办公设备支持，开展能力建设，提供人道主义奖励（住房和交通，合作伙伴包括联合国机构，国际和本地的非政府组织），成立创伤中心，为幸存者提供帮助（如：提供心理和综合的支持服务与咨询；支持建立公共医疗保健中心，精神健康诊所以及妇女危机中心和住所；保护并振兴社会</w:t>
      </w:r>
      <w:r>
        <w:rPr>
          <w:rFonts w:hint="eastAsia"/>
        </w:rPr>
        <w:t>/</w:t>
      </w:r>
      <w:r>
        <w:rPr>
          <w:rFonts w:hint="eastAsia"/>
        </w:rPr>
        <w:t>社区智慧和社区组织），实施家庭团聚方案（确认失去家人的儿童的身份，重新安置和媒体支持），预防控制基于性别的暴力行为（成立宣传组，提供教育和培训，开展公共宣传运动，制定针对有虐待行为的男性的外延方案，帮助可能出现暴力行为的人进行情绪管理，为受害者提供心理咨询，支持建立精神健康诊所等等）。</w:t>
      </w:r>
    </w:p>
    <w:p w:rsidR="00A460DE" w:rsidRDefault="00A460DE" w:rsidP="00794A0A">
      <w:pPr>
        <w:spacing w:after="240" w:line="340" w:lineRule="exact"/>
        <w:ind w:firstLineChars="200" w:firstLine="31680"/>
        <w:rPr>
          <w:rFonts w:hint="eastAsia"/>
        </w:rPr>
      </w:pPr>
      <w:r>
        <w:rPr>
          <w:rFonts w:hint="eastAsia"/>
        </w:rPr>
        <w:t>制定针对妇女的劳动力密集型方案（生存技能培训、公开的工作机会、大规模的劳动力密集型项目以及为有婴幼儿的妇女提供的人道主义奖励）；设立妇女支助中心（促进发展，提供生存技能培训和情感支持的经济中心）；为保护妇女财产和权利提供法律支持（提倡并支持身份证和出生证明等的确认工作以及妇女对土地的所有权）；保护儿童（寄养家庭护理、需求评估、数据库建设）；完善儿童医疗保健（调查、需求评估、数据库建设以及对重伤人员的转移）；提供医疗保健，营养和食品支持。</w:t>
      </w:r>
    </w:p>
    <w:p w:rsidR="00A460DE" w:rsidRDefault="00A460DE">
      <w:pPr>
        <w:spacing w:after="240" w:line="360" w:lineRule="exact"/>
        <w:rPr>
          <w:rFonts w:ascii="KaiTi_GB2312" w:eastAsia="KaiTi_GB2312"/>
          <w:color w:val="0000FF"/>
        </w:rPr>
      </w:pPr>
      <w:r>
        <w:rPr>
          <w:rFonts w:ascii="KaiTi_GB2312" w:eastAsia="KaiTi_GB2312" w:hint="eastAsia"/>
          <w:color w:val="0000FF"/>
        </w:rPr>
        <w:t>复兴阶段</w:t>
      </w:r>
    </w:p>
    <w:p w:rsidR="00A460DE" w:rsidRDefault="00A460DE" w:rsidP="00794A0A">
      <w:pPr>
        <w:spacing w:after="240" w:line="360" w:lineRule="exact"/>
        <w:ind w:firstLineChars="200" w:firstLine="31680"/>
        <w:rPr>
          <w:rFonts w:hint="eastAsia"/>
        </w:rPr>
      </w:pPr>
      <w:r>
        <w:rPr>
          <w:rFonts w:hint="eastAsia"/>
        </w:rPr>
        <w:t>帮助妇女进行经济上的恢复（需要评估，集体对象人群的确认和建立），开展关于社区组织管理以及金融和行政管理的培训，对中小企业进行培训，提供资金奖励，提供调解人和社区组织服务，成立性别问题宣传组（协助进行工作说明、确定核心宣传组、制定预算、开展公共宣传活动、采取平等权利行动，如有需要，为妇女财产权提供法律支持；需要评估、调查、通过宣传组代表客户宣传，提供公证人和非政府机构的支持），制定劳动力密集型方案（需要评估、培训、资金奖励、劳动力密集型公共工程）；建立合作伙伴关系；保护儿童（寄养家庭，家庭团聚，内部难民营以外地区的儿童保护和儿童保健工作）；开展性别主流化活动。</w:t>
      </w:r>
    </w:p>
    <w:p w:rsidR="00A460DE" w:rsidRDefault="00A460DE">
      <w:pPr>
        <w:spacing w:after="240" w:line="360" w:lineRule="exact"/>
        <w:rPr>
          <w:rFonts w:ascii="KaiTi_GB2312" w:eastAsia="KaiTi_GB2312"/>
          <w:color w:val="0000FF"/>
        </w:rPr>
      </w:pPr>
      <w:r>
        <w:rPr>
          <w:rFonts w:ascii="KaiTi_GB2312" w:eastAsia="KaiTi_GB2312" w:hint="eastAsia"/>
          <w:color w:val="0000FF"/>
        </w:rPr>
        <w:t>重建阶段</w:t>
      </w:r>
    </w:p>
    <w:p w:rsidR="00A460DE" w:rsidRDefault="00A460DE" w:rsidP="00794A0A">
      <w:pPr>
        <w:spacing w:after="240" w:line="360" w:lineRule="exact"/>
        <w:ind w:firstLineChars="200" w:firstLine="31680"/>
        <w:rPr>
          <w:rFonts w:hint="eastAsia"/>
        </w:rPr>
      </w:pPr>
      <w:r>
        <w:rPr>
          <w:rFonts w:hint="eastAsia"/>
        </w:rPr>
        <w:t>妇女重建支助设施（省级和县级的妇女权力单位，其他与妇女赋权相关的重要机构，如妇女援助中心，家庭权力方案，妇女经济中心，综合保健所等等）；开展性别主流化活动；振兴妇女支助机制（宗教和社会活动，妇女权力活动，如经济权利小组），振兴受到海啸影响的当地非政府组织，提供技术协助和信息、教育和宣传材料。</w:t>
      </w:r>
    </w:p>
    <w:p w:rsidR="00A460DE" w:rsidRDefault="00A460DE" w:rsidP="00794A0A">
      <w:pPr>
        <w:spacing w:after="240" w:line="360" w:lineRule="exact"/>
        <w:ind w:firstLineChars="200" w:firstLine="31680"/>
      </w:pPr>
      <w:r>
        <w:rPr>
          <w:rFonts w:hint="eastAsia"/>
        </w:rPr>
        <w:t>以上方案和活动取得了积极的效果。从长期来看，妇女遭受的创伤是可以平复的，她们的经济状况也会得到改善。随着更多的妇女得到受教育的机会，她们将赢得更多权力，以更大的自信管理自己的生活，并使子女得到良好的发展。</w:t>
      </w:r>
    </w:p>
    <w:p w:rsidR="00A460DE" w:rsidRDefault="00A460DE">
      <w:pPr>
        <w:spacing w:after="240" w:line="360" w:lineRule="exact"/>
        <w:rPr>
          <w:rFonts w:ascii="SimHei" w:eastAsia="SimHei" w:hint="eastAsia"/>
          <w:color w:val="FF0000"/>
        </w:rPr>
      </w:pPr>
      <w:r>
        <w:rPr>
          <w:rFonts w:ascii="SimHei" w:eastAsia="SimHei" w:hint="eastAsia"/>
          <w:color w:val="FF0000"/>
        </w:rPr>
        <w:t>《任择议定书》和第20条第1款修正案</w:t>
      </w:r>
    </w:p>
    <w:p w:rsidR="00A460DE" w:rsidRDefault="00A460DE">
      <w:pPr>
        <w:spacing w:after="240" w:line="360" w:lineRule="exact"/>
        <w:rPr>
          <w:rFonts w:ascii="KaiTi_GB2312" w:eastAsia="KaiTi_GB2312" w:hint="eastAsia"/>
          <w:color w:val="0000FF"/>
        </w:rPr>
      </w:pPr>
      <w:r>
        <w:rPr>
          <w:rFonts w:ascii="KaiTi_GB2312" w:eastAsia="KaiTi_GB2312" w:hint="eastAsia"/>
          <w:color w:val="0000FF"/>
        </w:rPr>
        <w:t>30.  印度尼西亚于2000年2月28日签署了《消除对妇女一切形式歧视公约任择议定书》。请说明在批准或加入《任择议定书》方面是否取得了任何进展。还请说明在接受《公约》第20条第1款修正案方面取得的任何进展情况。</w:t>
      </w:r>
    </w:p>
    <w:p w:rsidR="00A460DE" w:rsidRDefault="00A460DE" w:rsidP="00794A0A">
      <w:pPr>
        <w:spacing w:after="240" w:line="360" w:lineRule="exact"/>
        <w:ind w:firstLineChars="200" w:firstLine="31680"/>
        <w:rPr>
          <w:rFonts w:hint="eastAsia"/>
        </w:rPr>
      </w:pPr>
      <w:r>
        <w:rPr>
          <w:rFonts w:hint="eastAsia"/>
        </w:rPr>
        <w:t>目前，印度尼西亚仍在研究批准或加入《任择议定书》的可能性。在通过和《公约》第</w:t>
      </w:r>
      <w:r>
        <w:rPr>
          <w:rFonts w:hint="eastAsia"/>
        </w:rPr>
        <w:t>20</w:t>
      </w:r>
      <w:r>
        <w:rPr>
          <w:rFonts w:hint="eastAsia"/>
        </w:rPr>
        <w:t>条第</w:t>
      </w:r>
      <w:r>
        <w:rPr>
          <w:rFonts w:hint="eastAsia"/>
        </w:rPr>
        <w:t>1</w:t>
      </w:r>
      <w:r>
        <w:rPr>
          <w:rFonts w:hint="eastAsia"/>
        </w:rPr>
        <w:t>款修正案相关的第</w:t>
      </w:r>
      <w:r>
        <w:t>A/RES/60/230</w:t>
      </w:r>
      <w:r>
        <w:rPr>
          <w:rFonts w:hint="eastAsia"/>
        </w:rPr>
        <w:t>号决议时，印度尼西亚说明了对决议的支持。</w:t>
      </w:r>
    </w:p>
    <w:p w:rsidR="00A460DE" w:rsidRDefault="00A460DE" w:rsidP="00794A0A">
      <w:pPr>
        <w:spacing w:after="240" w:line="360" w:lineRule="exact"/>
        <w:ind w:firstLineChars="200" w:firstLine="31680"/>
        <w:rPr>
          <w:rFonts w:hint="eastAsia"/>
        </w:rPr>
      </w:pPr>
      <w:r>
        <w:rPr>
          <w:rFonts w:hint="eastAsia"/>
        </w:rPr>
        <w:t>秘书处说明：</w:t>
      </w:r>
      <w:r>
        <w:rPr>
          <w:rFonts w:hint="eastAsia"/>
        </w:rPr>
        <w:t xml:space="preserve"> </w:t>
      </w:r>
      <w:r>
        <w:rPr>
          <w:rFonts w:hint="eastAsia"/>
        </w:rPr>
        <w:t>报告附件将按原文语言提交给委员会。</w:t>
      </w:r>
    </w:p>
    <w:p w:rsidR="00A460DE" w:rsidRPr="00DB749A" w:rsidRDefault="00DB749A" w:rsidP="00DB749A">
      <w:pPr>
        <w:spacing w:line="240" w:lineRule="auto"/>
        <w:rPr>
          <w:rFonts w:eastAsia="SimHei"/>
          <w:sz w:val="20"/>
          <w:lang w:val="en-GB"/>
        </w:rPr>
      </w:pPr>
      <w:r>
        <w:rPr>
          <w:rFonts w:eastAsia="SimHei"/>
          <w:noProof/>
          <w:sz w:val="20"/>
        </w:rPr>
        <w:pict>
          <v:line id="_x0000_s1112" style="position:absolute;left:0;text-align:left;z-index:1;mso-position-horizontal:center" from="0,30pt" to="1in,30pt" strokeweight=".25pt"/>
        </w:pict>
      </w:r>
    </w:p>
    <w:sectPr w:rsidR="00A460DE" w:rsidRPr="00DB749A">
      <w:headerReference w:type="even" r:id="rId14"/>
      <w:headerReference w:type="default" r:id="rId15"/>
      <w:footerReference w:type="even" r:id="rId16"/>
      <w:footerReference w:type="default" r:id="rId17"/>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08T09:38:00Z" w:initials="Start">
    <w:p w:rsidR="001C3406" w:rsidRDefault="001C3406">
      <w:pPr>
        <w:pStyle w:val="CommentText"/>
        <w:rPr>
          <w:rFonts w:ascii="Times New Roman"/>
        </w:rPr>
      </w:pPr>
      <w:r>
        <w:rPr>
          <w:rFonts w:ascii="Times New Roman"/>
        </w:rPr>
        <w:fldChar w:fldCharType="begin"/>
      </w:r>
      <w:r>
        <w:rPr>
          <w:rFonts w:ascii="Times New Roman"/>
        </w:rPr>
        <w:instrText>PAGE</w:instrText>
      </w:r>
      <w:r>
        <w:rPr>
          <w:rFonts w:ascii="Times New Roman" w:hint="eastAsia"/>
        </w:rPr>
        <w:instrText xml:space="preserve"> \# "'</w:instrText>
      </w:r>
      <w:r>
        <w:rPr>
          <w:rFonts w:ascii="Times New Roman" w:hint="eastAsia"/>
        </w:rPr>
        <w:instrText>页</w:instrText>
      </w:r>
      <w:r>
        <w:rPr>
          <w:rFonts w:ascii="Times New Roman" w:hint="eastAsia"/>
          <w:lang w:val="en-GB"/>
        </w:rPr>
        <w:instrText>：</w:instrText>
      </w:r>
      <w:r>
        <w:rPr>
          <w:rFonts w:ascii="Times New Roman" w:hint="eastAsia"/>
        </w:rPr>
        <w:instrText>'#'</w:instrText>
      </w:r>
      <w:r>
        <w:rPr>
          <w:rFonts w:ascii="Times New Roman" w:hint="eastAsia"/>
        </w:rPr>
        <w:br/>
        <w:instrText>'"</w:instrText>
      </w:r>
      <w:r>
        <w:rPr>
          <w:rStyle w:val="CommentReference"/>
          <w:rFonts w:ascii="Times New Roman"/>
          <w:sz w:val="21"/>
        </w:rPr>
        <w:instrText xml:space="preserve">  </w:instrText>
      </w:r>
      <w:r>
        <w:rPr>
          <w:rFonts w:ascii="Times New Roman"/>
        </w:rPr>
        <w:fldChar w:fldCharType="separate"/>
      </w:r>
      <w:r>
        <w:rPr>
          <w:rFonts w:ascii="Times New Roman" w:hint="eastAsia"/>
          <w:noProof/>
        </w:rPr>
        <w:t>页</w:t>
      </w:r>
      <w:r>
        <w:rPr>
          <w:rFonts w:ascii="Times New Roman" w:hint="eastAsia"/>
          <w:noProof/>
          <w:lang w:val="en-GB"/>
        </w:rPr>
        <w:t>：</w:t>
      </w:r>
      <w:r>
        <w:rPr>
          <w:rFonts w:ascii="Times New Roman"/>
          <w:noProof/>
        </w:rPr>
        <w:t>1</w:t>
      </w:r>
      <w:r>
        <w:rPr>
          <w:rFonts w:ascii="Times New Roman" w:hint="eastAsia"/>
          <w:noProof/>
        </w:rPr>
        <w:br/>
      </w:r>
      <w:r>
        <w:rPr>
          <w:rFonts w:ascii="Times New Roman"/>
        </w:rPr>
        <w:fldChar w:fldCharType="end"/>
      </w:r>
      <w:r>
        <w:rPr>
          <w:rStyle w:val="CommentReference"/>
          <w:rFonts w:ascii="Times New Roman" w:hint="eastAsia"/>
          <w:sz w:val="21"/>
        </w:rPr>
        <w:annotationRef/>
      </w:r>
      <w:r>
        <w:rPr>
          <w:rFonts w:ascii="Times New Roman"/>
        </w:rPr>
        <w:t>&lt;&lt;ODS JOB NO&gt;&gt;N0734663C&lt;&lt;ODS JOB NO&gt;&gt;</w:t>
      </w:r>
    </w:p>
    <w:p w:rsidR="001C3406" w:rsidRDefault="001C3406">
      <w:pPr>
        <w:pStyle w:val="CommentText"/>
        <w:rPr>
          <w:rFonts w:ascii="Times New Roman"/>
        </w:rPr>
      </w:pPr>
      <w:r>
        <w:rPr>
          <w:rFonts w:ascii="Times New Roman"/>
        </w:rPr>
        <w:t>&lt;&lt;ODS DOC SYMBOL1&gt;&gt;CEDAW/C/IDN/Q/5/Add.1&lt;&lt;ODS DOC SYMBOL1&gt;&gt;</w:t>
      </w:r>
    </w:p>
    <w:p w:rsidR="001C3406" w:rsidRDefault="001C3406">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54" w:rsidRDefault="00854454" w:rsidP="00A460DE">
      <w:r>
        <w:separator/>
      </w:r>
    </w:p>
  </w:endnote>
  <w:endnote w:type="continuationSeparator" w:id="0">
    <w:p w:rsidR="00854454" w:rsidRDefault="00854454" w:rsidP="00A4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仿宋_GB2312"/>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3406" w:rsidRDefault="001C340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3406" w:rsidRDefault="001C340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FootnoteText"/>
      <w:spacing w:line="240" w:lineRule="exact"/>
      <w:rPr>
        <w:rFonts w:eastAsia="SimSun"/>
        <w:vertAlign w:val="superscript"/>
      </w:rPr>
    </w:pPr>
    <w:r>
      <w:rPr>
        <w:rFonts w:eastAsia="SimSun"/>
        <w:vertAlign w:val="superscript"/>
      </w:rPr>
      <w:t>____________________________________________</w:t>
    </w:r>
  </w:p>
  <w:p w:rsidR="001C3406" w:rsidRDefault="001C3406">
    <w:pPr>
      <w:pStyle w:val="FootnoteText"/>
      <w:spacing w:afterLines="50" w:after="120"/>
      <w:rPr>
        <w:rFonts w:eastAsia="SimSun" w:hint="eastAsia"/>
      </w:rPr>
    </w:pPr>
    <w:r>
      <w:rPr>
        <w:rFonts w:eastAsia="SimSun"/>
        <w:vertAlign w:val="superscript"/>
      </w:rPr>
      <w:t>*</w:t>
    </w:r>
    <w:r>
      <w:rPr>
        <w:rFonts w:eastAsia="SimSun"/>
      </w:rPr>
      <w:t xml:space="preserve"> </w:t>
    </w:r>
    <w:r>
      <w:rPr>
        <w:rFonts w:eastAsia="SimSun" w:hint="eastAsia"/>
      </w:rPr>
      <w:t xml:space="preserve">  </w:t>
    </w:r>
    <w:r>
      <w:rPr>
        <w:rFonts w:eastAsia="SimSun" w:hint="eastAsia"/>
      </w:rPr>
      <w:t>本文件未经正式编辑而分发。</w:t>
    </w:r>
  </w:p>
  <w:p w:rsidR="001C3406" w:rsidRPr="001C3406" w:rsidRDefault="001C3406">
    <w:pPr>
      <w:pStyle w:val="FootnoteText"/>
      <w:spacing w:afterLines="50" w:after="120"/>
      <w:rPr>
        <w:rFonts w:hint="eastAsia"/>
        <w:b/>
        <w:bCs/>
        <w:sz w:val="24"/>
        <w:szCs w:val="24"/>
      </w:rPr>
    </w:pPr>
    <w:r>
      <w:rPr>
        <w:rFonts w:hint="eastAsia"/>
        <w:sz w:val="21"/>
      </w:rPr>
      <w:t>0</w:t>
    </w:r>
    <w:r>
      <w:rPr>
        <w:sz w:val="21"/>
      </w:rPr>
      <w:t>7</w:t>
    </w:r>
    <w:r>
      <w:rPr>
        <w:rFonts w:hint="eastAsia"/>
        <w:sz w:val="21"/>
      </w:rPr>
      <w:t>-</w:t>
    </w:r>
    <w:r>
      <w:rPr>
        <w:sz w:val="21"/>
      </w:rPr>
      <w:t>34663 (</w:t>
    </w:r>
    <w:r>
      <w:rPr>
        <w:rFonts w:hint="eastAsia"/>
        <w:sz w:val="21"/>
      </w:rPr>
      <w:t>C</w:t>
    </w:r>
    <w:r>
      <w:rPr>
        <w:sz w:val="21"/>
      </w:rPr>
      <w:t>)    070607    080607</w:t>
    </w:r>
    <w:r>
      <w:rPr>
        <w:sz w:val="21"/>
      </w:rPr>
      <w:br/>
    </w:r>
    <w:r w:rsidRPr="001C3406">
      <w:rPr>
        <w:rFonts w:ascii="Barcode 3 of 9 by request" w:hAnsi="Barcode 3 of 9 by request"/>
        <w:b/>
        <w:bCs/>
        <w:sz w:val="24"/>
        <w:szCs w:val="24"/>
      </w:rPr>
      <w:t>*0734663*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sidR="00F3022A">
      <w:rPr>
        <w:rStyle w:val="PageNumber"/>
        <w:noProof/>
      </w:rPr>
      <w:t>24</w:t>
    </w:r>
    <w:r>
      <w:rPr>
        <w:rStyle w:val="PageNumber"/>
      </w:rPr>
      <w:fldChar w:fldCharType="end"/>
    </w:r>
  </w:p>
  <w:p w:rsidR="001C3406" w:rsidRDefault="001C3406">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sidR="00F3022A">
      <w:rPr>
        <w:rStyle w:val="PageNumber"/>
        <w:noProof/>
      </w:rPr>
      <w:t>23</w:t>
    </w:r>
    <w:r>
      <w:rPr>
        <w:rStyle w:val="PageNumber"/>
      </w:rPr>
      <w:fldChar w:fldCharType="end"/>
    </w:r>
  </w:p>
  <w:p w:rsidR="001C3406" w:rsidRDefault="001C34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54" w:rsidRDefault="00854454" w:rsidP="00A460DE">
      <w:r>
        <w:separator/>
      </w:r>
    </w:p>
  </w:footnote>
  <w:footnote w:type="continuationSeparator" w:id="0">
    <w:p w:rsidR="00854454" w:rsidRDefault="00854454" w:rsidP="00A4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C3406">
                  <w:tblPrEx>
                    <w:tblCellMar>
                      <w:top w:w="0" w:type="dxa"/>
                      <w:bottom w:w="0" w:type="dxa"/>
                    </w:tblCellMar>
                  </w:tblPrEx>
                  <w:trPr>
                    <w:trHeight w:hRule="exact" w:val="864"/>
                  </w:trPr>
                  <w:tc>
                    <w:tcPr>
                      <w:tcW w:w="4838" w:type="dxa"/>
                      <w:tcBorders>
                        <w:bottom w:val="single" w:sz="4" w:space="0" w:color="auto"/>
                      </w:tcBorders>
                      <w:vAlign w:val="bottom"/>
                    </w:tcPr>
                    <w:p w:rsidR="001C3406" w:rsidRDefault="001C3406">
                      <w:pPr>
                        <w:pStyle w:val="Header"/>
                        <w:pBdr>
                          <w:bottom w:val="none" w:sz="0" w:space="0" w:color="auto"/>
                        </w:pBdr>
                        <w:spacing w:after="80"/>
                        <w:jc w:val="both"/>
                        <w:rPr>
                          <w:rFonts w:hint="eastAsia"/>
                          <w:b/>
                        </w:rPr>
                      </w:pPr>
                      <w:r>
                        <w:rPr>
                          <w:b/>
                        </w:rPr>
                        <w:t>CEDAW/C/NLD/4</w:t>
                      </w:r>
                    </w:p>
                  </w:tc>
                  <w:tc>
                    <w:tcPr>
                      <w:tcW w:w="5048" w:type="dxa"/>
                      <w:tcBorders>
                        <w:bottom w:val="single" w:sz="4" w:space="0" w:color="auto"/>
                      </w:tcBorders>
                      <w:vAlign w:val="bottom"/>
                    </w:tcPr>
                    <w:p w:rsidR="001C3406" w:rsidRDefault="001C3406">
                      <w:pPr>
                        <w:pStyle w:val="Header"/>
                        <w:pBdr>
                          <w:bottom w:val="none" w:sz="0" w:space="0" w:color="auto"/>
                        </w:pBdr>
                      </w:pPr>
                    </w:p>
                  </w:tc>
                </w:tr>
              </w:tbl>
              <w:p w:rsidR="001C3406" w:rsidRDefault="001C340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C3406">
                  <w:tblPrEx>
                    <w:tblCellMar>
                      <w:top w:w="0" w:type="dxa"/>
                      <w:bottom w:w="0" w:type="dxa"/>
                    </w:tblCellMar>
                  </w:tblPrEx>
                  <w:trPr>
                    <w:trHeight w:hRule="exact" w:val="864"/>
                  </w:trPr>
                  <w:tc>
                    <w:tcPr>
                      <w:tcW w:w="4838" w:type="dxa"/>
                      <w:tcBorders>
                        <w:bottom w:val="single" w:sz="4" w:space="0" w:color="auto"/>
                      </w:tcBorders>
                      <w:vAlign w:val="bottom"/>
                    </w:tcPr>
                    <w:p w:rsidR="001C3406" w:rsidRDefault="001C3406">
                      <w:pPr>
                        <w:pStyle w:val="Header"/>
                        <w:pBdr>
                          <w:bottom w:val="none" w:sz="0" w:space="0" w:color="auto"/>
                        </w:pBdr>
                      </w:pPr>
                    </w:p>
                  </w:tc>
                  <w:tc>
                    <w:tcPr>
                      <w:tcW w:w="5048" w:type="dxa"/>
                      <w:tcBorders>
                        <w:bottom w:val="single" w:sz="4" w:space="0" w:color="auto"/>
                      </w:tcBorders>
                      <w:vAlign w:val="bottom"/>
                    </w:tcPr>
                    <w:p w:rsidR="001C3406" w:rsidRDefault="001C3406">
                      <w:pPr>
                        <w:pStyle w:val="Header"/>
                        <w:pBdr>
                          <w:bottom w:val="none" w:sz="0" w:space="0" w:color="auto"/>
                        </w:pBdr>
                        <w:spacing w:after="80"/>
                        <w:jc w:val="right"/>
                        <w:rPr>
                          <w:rFonts w:hint="eastAsia"/>
                          <w:b/>
                        </w:rPr>
                      </w:pPr>
                      <w:r>
                        <w:rPr>
                          <w:b/>
                        </w:rPr>
                        <w:t>CEDAW/C/NLD/4</w:t>
                      </w:r>
                    </w:p>
                  </w:tc>
                </w:tr>
              </w:tbl>
              <w:p w:rsidR="001C3406" w:rsidRDefault="001C340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1C3406">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1C3406" w:rsidRDefault="001C3406">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1C3406" w:rsidRDefault="001C3406">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1C3406" w:rsidRDefault="001C3406">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1C3406" w:rsidRDefault="001C3406">
          <w:pPr>
            <w:spacing w:line="240" w:lineRule="auto"/>
            <w:jc w:val="right"/>
            <w:rPr>
              <w:position w:val="-4"/>
              <w:sz w:val="20"/>
            </w:rPr>
          </w:pPr>
          <w:r>
            <w:rPr>
              <w:position w:val="-4"/>
              <w:sz w:val="36"/>
            </w:rPr>
            <w:t>CEDAW</w:t>
          </w:r>
          <w:r>
            <w:rPr>
              <w:rFonts w:ascii="Arial" w:hAnsi="Arial" w:cs="Arial"/>
              <w:position w:val="-4"/>
            </w:rPr>
            <w:t>/</w:t>
          </w:r>
          <w:r>
            <w:rPr>
              <w:position w:val="-4"/>
            </w:rPr>
            <w:t>C/IDN/Q/5/Add.1</w:t>
          </w:r>
        </w:p>
      </w:tc>
    </w:tr>
    <w:tr w:rsidR="001C3406">
      <w:tblPrEx>
        <w:tblCellMar>
          <w:top w:w="0" w:type="dxa"/>
          <w:bottom w:w="0" w:type="dxa"/>
        </w:tblCellMar>
      </w:tblPrEx>
      <w:trPr>
        <w:trHeight w:hRule="exact" w:val="2880"/>
      </w:trPr>
      <w:tc>
        <w:tcPr>
          <w:tcW w:w="1267" w:type="dxa"/>
          <w:tcBorders>
            <w:left w:val="nil"/>
            <w:bottom w:val="single" w:sz="12" w:space="0" w:color="auto"/>
            <w:right w:val="nil"/>
          </w:tcBorders>
        </w:tcPr>
        <w:p w:rsidR="001C3406" w:rsidRDefault="001C3406">
          <w:pPr>
            <w:pStyle w:val="Header"/>
            <w:pBdr>
              <w:bottom w:val="none" w:sz="0" w:space="0" w:color="auto"/>
            </w:pBdr>
            <w:spacing w:before="109"/>
            <w:ind w:left="-72"/>
          </w:pPr>
          <w:r>
            <w:t xml:space="preserve"> </w:t>
          </w:r>
          <w:r>
            <w:rPr>
              <w:rFonts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1" o:title=""/>
              </v:shape>
            </w:pict>
          </w:r>
        </w:p>
        <w:p w:rsidR="001C3406" w:rsidRDefault="001C3406">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1C3406" w:rsidRDefault="001C3406">
          <w:pPr>
            <w:pStyle w:val="XLarge"/>
            <w:spacing w:before="109" w:after="140" w:line="520" w:lineRule="exact"/>
          </w:pPr>
          <w:r>
            <w:rPr>
              <w:rFonts w:hint="eastAsia"/>
            </w:rPr>
            <w:t>消除对妇女一切形式</w:t>
          </w:r>
          <w:r>
            <w:br/>
          </w:r>
          <w:r>
            <w:rPr>
              <w:rFonts w:hint="eastAsia"/>
            </w:rPr>
            <w:t>歧视公约</w:t>
          </w:r>
        </w:p>
      </w:tc>
      <w:tc>
        <w:tcPr>
          <w:tcW w:w="226" w:type="dxa"/>
          <w:tcBorders>
            <w:left w:val="nil"/>
            <w:bottom w:val="single" w:sz="12" w:space="0" w:color="auto"/>
            <w:right w:val="nil"/>
          </w:tcBorders>
        </w:tcPr>
        <w:p w:rsidR="001C3406" w:rsidRDefault="001C3406">
          <w:pPr>
            <w:pStyle w:val="Header"/>
            <w:pBdr>
              <w:bottom w:val="none" w:sz="0" w:space="0" w:color="auto"/>
            </w:pBdr>
            <w:spacing w:before="109"/>
          </w:pPr>
        </w:p>
      </w:tc>
      <w:tc>
        <w:tcPr>
          <w:tcW w:w="3199" w:type="dxa"/>
          <w:gridSpan w:val="2"/>
          <w:tcBorders>
            <w:left w:val="nil"/>
            <w:bottom w:val="single" w:sz="12" w:space="0" w:color="auto"/>
            <w:right w:val="nil"/>
          </w:tcBorders>
        </w:tcPr>
        <w:p w:rsidR="001C3406" w:rsidRDefault="001C3406">
          <w:pPr>
            <w:spacing w:before="240" w:line="240" w:lineRule="exact"/>
          </w:pPr>
          <w:r>
            <w:t>Distr.: General</w:t>
          </w:r>
        </w:p>
        <w:p w:rsidR="001C3406" w:rsidRDefault="001C3406">
          <w:pPr>
            <w:spacing w:line="240" w:lineRule="exact"/>
            <w:rPr>
              <w:rFonts w:hint="eastAsia"/>
            </w:rPr>
          </w:pPr>
          <w:r>
            <w:rPr>
              <w:rFonts w:hint="eastAsia"/>
            </w:rPr>
            <w:t>17</w:t>
          </w:r>
          <w:r>
            <w:t xml:space="preserve"> </w:t>
          </w:r>
          <w:r>
            <w:rPr>
              <w:rFonts w:hint="eastAsia"/>
            </w:rPr>
            <w:t>Ma</w:t>
          </w:r>
          <w:r>
            <w:t>y 2007</w:t>
          </w:r>
        </w:p>
        <w:p w:rsidR="001C3406" w:rsidRDefault="001C3406">
          <w:pPr>
            <w:spacing w:line="240" w:lineRule="exact"/>
          </w:pPr>
          <w:r>
            <w:t>Chinese</w:t>
          </w:r>
        </w:p>
        <w:p w:rsidR="001C3406" w:rsidRDefault="001C3406">
          <w:pPr>
            <w:spacing w:line="240" w:lineRule="exact"/>
          </w:pPr>
          <w:r>
            <w:t>Original: English</w:t>
          </w:r>
        </w:p>
      </w:tc>
    </w:tr>
  </w:tbl>
  <w:p w:rsidR="001C3406" w:rsidRDefault="001C3406">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4"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C3406">
                  <w:tblPrEx>
                    <w:tblCellMar>
                      <w:top w:w="0" w:type="dxa"/>
                      <w:bottom w:w="0" w:type="dxa"/>
                    </w:tblCellMar>
                  </w:tblPrEx>
                  <w:trPr>
                    <w:trHeight w:hRule="exact" w:val="864"/>
                  </w:trPr>
                  <w:tc>
                    <w:tcPr>
                      <w:tcW w:w="4838" w:type="dxa"/>
                      <w:tcBorders>
                        <w:bottom w:val="single" w:sz="4" w:space="0" w:color="auto"/>
                      </w:tcBorders>
                      <w:vAlign w:val="bottom"/>
                    </w:tcPr>
                    <w:p w:rsidR="001C3406" w:rsidRDefault="001C3406">
                      <w:pPr>
                        <w:pStyle w:val="Header"/>
                        <w:pBdr>
                          <w:bottom w:val="none" w:sz="0" w:space="0" w:color="auto"/>
                        </w:pBdr>
                        <w:spacing w:after="80"/>
                        <w:jc w:val="both"/>
                        <w:rPr>
                          <w:rFonts w:hint="eastAsia"/>
                          <w:b/>
                        </w:rPr>
                      </w:pPr>
                      <w:r>
                        <w:rPr>
                          <w:b/>
                        </w:rPr>
                        <w:t>CEDAW/C/IDN/Q/5/Add.1</w:t>
                      </w:r>
                    </w:p>
                  </w:tc>
                  <w:tc>
                    <w:tcPr>
                      <w:tcW w:w="5048" w:type="dxa"/>
                      <w:tcBorders>
                        <w:bottom w:val="single" w:sz="4" w:space="0" w:color="auto"/>
                      </w:tcBorders>
                      <w:vAlign w:val="bottom"/>
                    </w:tcPr>
                    <w:p w:rsidR="001C3406" w:rsidRDefault="001C3406">
                      <w:pPr>
                        <w:pStyle w:val="Header"/>
                        <w:pBdr>
                          <w:bottom w:val="none" w:sz="0" w:space="0" w:color="auto"/>
                        </w:pBdr>
                      </w:pPr>
                    </w:p>
                  </w:tc>
                </w:tr>
              </w:tbl>
              <w:p w:rsidR="001C3406" w:rsidRDefault="001C3406"/>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06" w:rsidRDefault="001C3406">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3"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C3406">
                  <w:tblPrEx>
                    <w:tblCellMar>
                      <w:top w:w="0" w:type="dxa"/>
                      <w:bottom w:w="0" w:type="dxa"/>
                    </w:tblCellMar>
                  </w:tblPrEx>
                  <w:trPr>
                    <w:trHeight w:hRule="exact" w:val="864"/>
                  </w:trPr>
                  <w:tc>
                    <w:tcPr>
                      <w:tcW w:w="4838" w:type="dxa"/>
                      <w:tcBorders>
                        <w:bottom w:val="single" w:sz="4" w:space="0" w:color="auto"/>
                      </w:tcBorders>
                      <w:vAlign w:val="bottom"/>
                    </w:tcPr>
                    <w:p w:rsidR="001C3406" w:rsidRDefault="001C3406">
                      <w:pPr>
                        <w:pStyle w:val="Header"/>
                        <w:pBdr>
                          <w:bottom w:val="none" w:sz="0" w:space="0" w:color="auto"/>
                        </w:pBdr>
                      </w:pPr>
                    </w:p>
                  </w:tc>
                  <w:tc>
                    <w:tcPr>
                      <w:tcW w:w="5048" w:type="dxa"/>
                      <w:tcBorders>
                        <w:bottom w:val="single" w:sz="4" w:space="0" w:color="auto"/>
                      </w:tcBorders>
                      <w:vAlign w:val="bottom"/>
                    </w:tcPr>
                    <w:p w:rsidR="001C3406" w:rsidRDefault="001C3406">
                      <w:pPr>
                        <w:pStyle w:val="Header"/>
                        <w:pBdr>
                          <w:bottom w:val="none" w:sz="0" w:space="0" w:color="auto"/>
                        </w:pBdr>
                        <w:spacing w:after="80"/>
                        <w:jc w:val="right"/>
                        <w:rPr>
                          <w:rFonts w:hint="eastAsia"/>
                          <w:b/>
                        </w:rPr>
                      </w:pPr>
                      <w:r>
                        <w:rPr>
                          <w:b/>
                        </w:rPr>
                        <w:t>CEDAW/C/IDN/Q/5/Add.1</w:t>
                      </w:r>
                    </w:p>
                  </w:tc>
                </w:tr>
              </w:tbl>
              <w:p w:rsidR="001C3406" w:rsidRDefault="001C3406"/>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2">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4">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5">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6">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49A"/>
    <w:rsid w:val="0001264C"/>
    <w:rsid w:val="000B58D4"/>
    <w:rsid w:val="001C3406"/>
    <w:rsid w:val="00794A0A"/>
    <w:rsid w:val="00854454"/>
    <w:rsid w:val="00A460DE"/>
    <w:rsid w:val="00DB749A"/>
    <w:rsid w:val="00F302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1"/>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6"/>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6"/>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6"/>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6"/>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5"/>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rPr>
      <w:rFonts w:ascii="SimSun" w:eastAsia="SimSun" w:hAnsi="SimSun" w:cs="SimSun"/>
      <w:sz w:val="24"/>
      <w:szCs w:val="24"/>
    </w:rPr>
  </w:style>
  <w:style w:type="paragraph" w:styleId="ListNumber2">
    <w:name w:val="List Number 2"/>
    <w:basedOn w:val="Normal"/>
    <w:pPr>
      <w:widowControl/>
      <w:numPr>
        <w:ilvl w:val="1"/>
        <w:numId w:val="7"/>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pPr>
      <w:widowControl/>
      <w:numPr>
        <w:ilvl w:val="2"/>
        <w:numId w:val="7"/>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pPr>
      <w:widowControl/>
      <w:numPr>
        <w:ilvl w:val="3"/>
        <w:numId w:val="7"/>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 w:type="paragraph" w:customStyle="1" w:styleId="H23">
    <w:name w:val="_ H_2/3"/>
    <w:basedOn w:val="H1"/>
    <w:next w:val="Normal"/>
    <w:pPr>
      <w:spacing w:beforeLines="0" w:before="0" w:after="0" w:line="240" w:lineRule="exact"/>
      <w:outlineLvl w:val="1"/>
    </w:pPr>
    <w:rPr>
      <w:rFonts w:ascii="Times New Roman" w:eastAsia="SimSun"/>
      <w:b/>
      <w:color w:val="auto"/>
      <w:spacing w:val="2"/>
      <w:w w:val="103"/>
      <w:sz w:val="20"/>
      <w:lang w:val="en-GB" w:eastAsia="en-GB"/>
    </w:rPr>
  </w:style>
  <w:style w:type="paragraph" w:customStyle="1" w:styleId="SingleTxt">
    <w:name w:val="__Single Txt"/>
    <w:basedOn w:val="Normal"/>
    <w:pPr>
      <w:widowControl/>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adjustRightInd/>
      <w:spacing w:after="140" w:line="320" w:lineRule="exact"/>
      <w:ind w:left="1264" w:right="1264"/>
      <w:textAlignment w:val="auto"/>
    </w:pPr>
    <w:rPr>
      <w:rFonts w:ascii="SimSun"/>
      <w:kern w:val="14"/>
    </w:rPr>
  </w:style>
  <w:style w:type="paragraph" w:styleId="BalloonText">
    <w:name w:val="Balloon Text"/>
    <w:basedOn w:val="Normal"/>
    <w:semiHidden/>
    <w:rsid w:val="00DB74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59</TotalTime>
  <Pages>1</Pages>
  <Words>3410</Words>
  <Characters>19438</Characters>
  <Application>Microsoft Office Word</Application>
  <DocSecurity>4</DocSecurity>
  <Lines>161</Lines>
  <Paragraphs>45</Paragraphs>
  <ScaleCrop>false</ScaleCrop>
  <Company>infoll</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cp:lastModifiedBy>ctpu2</cp:lastModifiedBy>
  <cp:revision>32</cp:revision>
  <cp:lastPrinted>2007-06-08T10:12:00Z</cp:lastPrinted>
  <dcterms:created xsi:type="dcterms:W3CDTF">2007-06-05T11:57:00Z</dcterms:created>
  <dcterms:modified xsi:type="dcterms:W3CDTF">2007-06-08T10:12:00Z</dcterms:modified>
</cp:coreProperties>
</file>