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BD5DC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DB58B5" w:rsidRDefault="00BD5DC9" w:rsidP="00BD5DC9">
            <w:pPr>
              <w:jc w:val="right"/>
            </w:pPr>
            <w:r w:rsidRPr="00BD5DC9">
              <w:rPr>
                <w:sz w:val="40"/>
              </w:rPr>
              <w:t>CERD</w:t>
            </w:r>
            <w:r>
              <w:t>/C/98/1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424594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BD5DC9" w:rsidP="009D5F1A">
            <w:pPr>
              <w:spacing w:before="240"/>
            </w:pPr>
            <w:r>
              <w:t>Distr. générale</w:t>
            </w:r>
          </w:p>
          <w:p w:rsidR="00BD5DC9" w:rsidRDefault="00BD5DC9" w:rsidP="00BD5DC9">
            <w:pPr>
              <w:spacing w:line="240" w:lineRule="exact"/>
            </w:pPr>
            <w:r>
              <w:t>15 février 2019</w:t>
            </w:r>
          </w:p>
          <w:p w:rsidR="00BD5DC9" w:rsidRDefault="00BD5DC9" w:rsidP="00BD5DC9">
            <w:pPr>
              <w:spacing w:line="240" w:lineRule="exact"/>
            </w:pPr>
            <w:r>
              <w:t>Français</w:t>
            </w:r>
          </w:p>
          <w:p w:rsidR="00BD5DC9" w:rsidRDefault="00BD5DC9" w:rsidP="00BD5DC9">
            <w:pPr>
              <w:spacing w:line="240" w:lineRule="exact"/>
            </w:pPr>
            <w:r>
              <w:t>Original : anglais</w:t>
            </w:r>
          </w:p>
          <w:p w:rsidR="005F6147" w:rsidRPr="00DB58B5" w:rsidRDefault="005F6147" w:rsidP="00BD5DC9">
            <w:pPr>
              <w:spacing w:line="240" w:lineRule="exact"/>
            </w:pPr>
            <w:r>
              <w:t>Anglais, espagnol et français seulement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424594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:rsidR="005F6147" w:rsidRPr="005F6147" w:rsidRDefault="005F6147" w:rsidP="005F6147">
      <w:pPr>
        <w:rPr>
          <w:b/>
          <w:lang w:val="fr-FR"/>
        </w:rPr>
      </w:pPr>
      <w:r w:rsidRPr="005F6147">
        <w:rPr>
          <w:b/>
          <w:lang w:val="fr-FR"/>
        </w:rPr>
        <w:t>Quatre-vingt-dix-huitième session</w:t>
      </w:r>
    </w:p>
    <w:p w:rsidR="005F6147" w:rsidRPr="005F6147" w:rsidRDefault="005F6147" w:rsidP="005F6147">
      <w:pPr>
        <w:rPr>
          <w:lang w:val="fr-FR"/>
        </w:rPr>
      </w:pPr>
      <w:r w:rsidRPr="005F6147">
        <w:rPr>
          <w:lang w:val="fr-FR"/>
        </w:rPr>
        <w:t>23 avril</w:t>
      </w:r>
      <w:r>
        <w:rPr>
          <w:lang w:val="fr-FR"/>
        </w:rPr>
        <w:t>-</w:t>
      </w:r>
      <w:r w:rsidRPr="005F6147">
        <w:rPr>
          <w:lang w:val="fr-FR"/>
        </w:rPr>
        <w:t>10 mai 2019</w:t>
      </w:r>
    </w:p>
    <w:p w:rsidR="005F6147" w:rsidRPr="005F6147" w:rsidRDefault="005F6147" w:rsidP="005F6147">
      <w:pPr>
        <w:rPr>
          <w:lang w:val="fr-FR"/>
        </w:rPr>
      </w:pPr>
      <w:r w:rsidRPr="005F6147">
        <w:rPr>
          <w:lang w:val="fr-FR"/>
        </w:rPr>
        <w:t>Point 1 de l</w:t>
      </w:r>
      <w:r w:rsidR="00424594">
        <w:rPr>
          <w:lang w:val="fr-FR"/>
        </w:rPr>
        <w:t>’</w:t>
      </w:r>
      <w:r w:rsidRPr="005F6147">
        <w:rPr>
          <w:lang w:val="fr-FR"/>
        </w:rPr>
        <w:t>ordre du jour provisoire</w:t>
      </w:r>
    </w:p>
    <w:p w:rsidR="005F6147" w:rsidRPr="005F6147" w:rsidRDefault="005F6147" w:rsidP="005F6147">
      <w:pPr>
        <w:rPr>
          <w:b/>
          <w:lang w:val="fr-FR"/>
        </w:rPr>
      </w:pPr>
      <w:r w:rsidRPr="005F6147">
        <w:rPr>
          <w:b/>
          <w:lang w:val="fr-FR"/>
        </w:rPr>
        <w:t>Adoption de l</w:t>
      </w:r>
      <w:r w:rsidR="00424594">
        <w:rPr>
          <w:b/>
          <w:lang w:val="fr-FR"/>
        </w:rPr>
        <w:t>’</w:t>
      </w:r>
      <w:r w:rsidRPr="005F6147">
        <w:rPr>
          <w:b/>
          <w:lang w:val="fr-FR"/>
        </w:rPr>
        <w:t>ordre du jour</w:t>
      </w:r>
    </w:p>
    <w:p w:rsidR="005F6147" w:rsidRPr="005F6147" w:rsidRDefault="005F6147" w:rsidP="005F6147">
      <w:pPr>
        <w:pStyle w:val="HChG"/>
        <w:rPr>
          <w:lang w:val="fr-FR"/>
        </w:rPr>
      </w:pPr>
      <w:r w:rsidRPr="005F6147">
        <w:rPr>
          <w:lang w:val="fr-FR"/>
        </w:rPr>
        <w:tab/>
      </w:r>
      <w:r w:rsidRPr="005F6147">
        <w:rPr>
          <w:lang w:val="fr-FR"/>
        </w:rPr>
        <w:tab/>
        <w:t>Ordre du jour provisoire annoté</w:t>
      </w:r>
    </w:p>
    <w:p w:rsidR="00984B29" w:rsidRDefault="005F6147" w:rsidP="005F6147">
      <w:pPr>
        <w:pStyle w:val="H1G"/>
        <w:rPr>
          <w:lang w:val="fr-FR"/>
        </w:rPr>
      </w:pPr>
      <w:r w:rsidRPr="005F6147">
        <w:rPr>
          <w:lang w:val="fr-FR"/>
        </w:rPr>
        <w:tab/>
      </w:r>
      <w:r w:rsidRPr="005F6147">
        <w:rPr>
          <w:lang w:val="fr-FR"/>
        </w:rPr>
        <w:tab/>
        <w:t>Ordre du jour provisoire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1.</w:t>
      </w:r>
      <w:r w:rsidRPr="005F6147">
        <w:rPr>
          <w:lang w:val="fr-FR"/>
        </w:rPr>
        <w:tab/>
        <w:t>Adoption de l</w:t>
      </w:r>
      <w:r w:rsidR="00424594">
        <w:rPr>
          <w:lang w:val="fr-FR"/>
        </w:rPr>
        <w:t>’</w:t>
      </w:r>
      <w:r w:rsidRPr="005F6147">
        <w:rPr>
          <w:lang w:val="fr-FR"/>
        </w:rPr>
        <w:t>ordre du jour.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2.</w:t>
      </w:r>
      <w:r w:rsidRPr="005F6147">
        <w:rPr>
          <w:lang w:val="fr-FR"/>
        </w:rPr>
        <w:tab/>
        <w:t>Questions d</w:t>
      </w:r>
      <w:r w:rsidR="00424594">
        <w:rPr>
          <w:lang w:val="fr-FR"/>
        </w:rPr>
        <w:t>’</w:t>
      </w:r>
      <w:r w:rsidRPr="005F6147">
        <w:rPr>
          <w:lang w:val="fr-FR"/>
        </w:rPr>
        <w:t>organisation et questions diverses.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3.</w:t>
      </w:r>
      <w:r w:rsidRPr="005F6147">
        <w:rPr>
          <w:lang w:val="fr-FR"/>
        </w:rPr>
        <w:tab/>
        <w:t>Prévention de la discrimination raciale, y compris les mesures d</w:t>
      </w:r>
      <w:r w:rsidR="00424594">
        <w:rPr>
          <w:lang w:val="fr-FR"/>
        </w:rPr>
        <w:t>’</w:t>
      </w:r>
      <w:r w:rsidRPr="005F6147">
        <w:rPr>
          <w:lang w:val="fr-FR"/>
        </w:rPr>
        <w:t>alerte rapide et les procédures d</w:t>
      </w:r>
      <w:r w:rsidR="00424594">
        <w:rPr>
          <w:lang w:val="fr-FR"/>
        </w:rPr>
        <w:t>’</w:t>
      </w:r>
      <w:r w:rsidRPr="005F6147">
        <w:rPr>
          <w:lang w:val="fr-FR"/>
        </w:rPr>
        <w:t>action urgente.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4.</w:t>
      </w:r>
      <w:r w:rsidRPr="005F6147">
        <w:rPr>
          <w:lang w:val="fr-FR"/>
        </w:rPr>
        <w:tab/>
        <w:t>Examen des rapports, observations et renseignements soumis par les États parties en application de l</w:t>
      </w:r>
      <w:r w:rsidR="00424594">
        <w:rPr>
          <w:lang w:val="fr-FR"/>
        </w:rPr>
        <w:t>’</w:t>
      </w:r>
      <w:r w:rsidRPr="005F6147">
        <w:rPr>
          <w:lang w:val="fr-FR"/>
        </w:rPr>
        <w:t>article 9 de la Convention.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5.</w:t>
      </w:r>
      <w:r w:rsidRPr="005F6147">
        <w:rPr>
          <w:lang w:val="fr-FR"/>
        </w:rPr>
        <w:tab/>
        <w:t>Soumission de rapports par les États parties en application du paragraphe 1 de l</w:t>
      </w:r>
      <w:r w:rsidR="00424594">
        <w:rPr>
          <w:lang w:val="fr-FR"/>
        </w:rPr>
        <w:t>’</w:t>
      </w:r>
      <w:r w:rsidRPr="005F6147">
        <w:rPr>
          <w:lang w:val="fr-FR"/>
        </w:rPr>
        <w:t>article 9 de la Convention.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6.</w:t>
      </w:r>
      <w:r w:rsidRPr="005F6147">
        <w:rPr>
          <w:lang w:val="fr-FR"/>
        </w:rPr>
        <w:tab/>
        <w:t>Examen des communications soumises en vertu de l</w:t>
      </w:r>
      <w:r w:rsidR="00424594">
        <w:rPr>
          <w:lang w:val="fr-FR"/>
        </w:rPr>
        <w:t>’</w:t>
      </w:r>
      <w:r w:rsidRPr="005F6147">
        <w:rPr>
          <w:lang w:val="fr-FR"/>
        </w:rPr>
        <w:t>article 11 de la Convention.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7.</w:t>
      </w:r>
      <w:r w:rsidRPr="005F6147">
        <w:rPr>
          <w:lang w:val="fr-FR"/>
        </w:rPr>
        <w:tab/>
        <w:t>Procédure de suivi.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8.</w:t>
      </w:r>
      <w:r w:rsidRPr="005F6147">
        <w:rPr>
          <w:lang w:val="fr-FR"/>
        </w:rPr>
        <w:tab/>
        <w:t xml:space="preserve">Suivi de la Conférence mondiale contre le racisme, la discrimination raciale, </w:t>
      </w:r>
      <w:r w:rsidR="00424594">
        <w:rPr>
          <w:lang w:val="fr-FR"/>
        </w:rPr>
        <w:br/>
      </w:r>
      <w:r w:rsidRPr="005F6147">
        <w:rPr>
          <w:lang w:val="fr-FR"/>
        </w:rPr>
        <w:t>la xénophobie et l</w:t>
      </w:r>
      <w:r w:rsidR="00424594">
        <w:rPr>
          <w:lang w:val="fr-FR"/>
        </w:rPr>
        <w:t>’</w:t>
      </w:r>
      <w:r w:rsidRPr="005F6147">
        <w:rPr>
          <w:lang w:val="fr-FR"/>
        </w:rPr>
        <w:t>intolérance qui y est associée, et de la Conférence d</w:t>
      </w:r>
      <w:r w:rsidR="00424594">
        <w:rPr>
          <w:lang w:val="fr-FR"/>
        </w:rPr>
        <w:t>’</w:t>
      </w:r>
      <w:r w:rsidRPr="005F6147">
        <w:rPr>
          <w:lang w:val="fr-FR"/>
        </w:rPr>
        <w:t>examen de Durban.</w:t>
      </w:r>
    </w:p>
    <w:p w:rsidR="005F6147" w:rsidRP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9.</w:t>
      </w:r>
      <w:r w:rsidRPr="005F6147">
        <w:rPr>
          <w:lang w:val="fr-FR"/>
        </w:rPr>
        <w:tab/>
        <w:t>Examen des copies de pétitions, des copies de rapports et autres renseignements relatifs aux territoires sous tutelle, aux territoires non autonomes et à tous les autres territoires auxquels s</w:t>
      </w:r>
      <w:r w:rsidR="00424594">
        <w:rPr>
          <w:lang w:val="fr-FR"/>
        </w:rPr>
        <w:t>’</w:t>
      </w:r>
      <w:r w:rsidRPr="005F6147">
        <w:rPr>
          <w:lang w:val="fr-FR"/>
        </w:rPr>
        <w:t>applique la résolution 1514 (XV) de l</w:t>
      </w:r>
      <w:r w:rsidR="00424594">
        <w:rPr>
          <w:lang w:val="fr-FR"/>
        </w:rPr>
        <w:t>’</w:t>
      </w:r>
      <w:r w:rsidRPr="005F6147">
        <w:rPr>
          <w:lang w:val="fr-FR"/>
        </w:rPr>
        <w:t>Assemblée générale, conformément à l</w:t>
      </w:r>
      <w:r w:rsidR="00424594">
        <w:rPr>
          <w:lang w:val="fr-FR"/>
        </w:rPr>
        <w:t>’</w:t>
      </w:r>
      <w:r w:rsidRPr="005F6147">
        <w:rPr>
          <w:lang w:val="fr-FR"/>
        </w:rPr>
        <w:t>article 15 de la Convention.</w:t>
      </w:r>
    </w:p>
    <w:p w:rsidR="005F6147" w:rsidRDefault="005F6147" w:rsidP="00BE2171">
      <w:pPr>
        <w:pStyle w:val="SingleTxtG"/>
        <w:ind w:left="1701" w:hanging="567"/>
        <w:jc w:val="left"/>
        <w:rPr>
          <w:lang w:val="fr-FR"/>
        </w:rPr>
      </w:pPr>
      <w:r w:rsidRPr="005F6147">
        <w:rPr>
          <w:lang w:val="fr-FR"/>
        </w:rPr>
        <w:t>10.</w:t>
      </w:r>
      <w:r w:rsidRPr="005F6147">
        <w:rPr>
          <w:lang w:val="fr-FR"/>
        </w:rPr>
        <w:tab/>
        <w:t>Adoption du rapport annuel du Comité qui sera soumis à l</w:t>
      </w:r>
      <w:r w:rsidR="00424594">
        <w:rPr>
          <w:lang w:val="fr-FR"/>
        </w:rPr>
        <w:t>’</w:t>
      </w:r>
      <w:r w:rsidRPr="005F6147">
        <w:rPr>
          <w:lang w:val="fr-FR"/>
        </w:rPr>
        <w:t>Assemblée générale à sa soixante</w:t>
      </w:r>
      <w:r w:rsidRPr="005F6147">
        <w:rPr>
          <w:lang w:val="fr-FR"/>
        </w:rPr>
        <w:noBreakHyphen/>
        <w:t>quatorzième session.</w:t>
      </w:r>
    </w:p>
    <w:p w:rsidR="00BE2171" w:rsidRPr="00BE2171" w:rsidRDefault="00BE2171" w:rsidP="008E3735">
      <w:pPr>
        <w:pStyle w:val="H1G"/>
        <w:rPr>
          <w:lang w:val="fr-FR"/>
        </w:rPr>
      </w:pPr>
      <w:r w:rsidRPr="00BE2171">
        <w:rPr>
          <w:lang w:val="fr-FR"/>
        </w:rPr>
        <w:tab/>
      </w:r>
      <w:r w:rsidRPr="00BE2171">
        <w:rPr>
          <w:lang w:val="fr-FR"/>
        </w:rPr>
        <w:tab/>
        <w:t>Annotations</w:t>
      </w:r>
    </w:p>
    <w:p w:rsidR="00BE2171" w:rsidRPr="00BE2171" w:rsidRDefault="00BE2171" w:rsidP="008E3735">
      <w:pPr>
        <w:pStyle w:val="H23G"/>
        <w:rPr>
          <w:lang w:val="fr-FR"/>
        </w:rPr>
      </w:pPr>
      <w:r w:rsidRPr="00BE2171">
        <w:rPr>
          <w:lang w:val="fr-FR"/>
        </w:rPr>
        <w:tab/>
        <w:t>1.</w:t>
      </w:r>
      <w:r w:rsidRPr="00BE2171">
        <w:rPr>
          <w:lang w:val="fr-FR"/>
        </w:rPr>
        <w:tab/>
        <w:t>Adoption de l</w:t>
      </w:r>
      <w:r w:rsidR="00424594">
        <w:rPr>
          <w:lang w:val="fr-FR"/>
        </w:rPr>
        <w:t>’</w:t>
      </w:r>
      <w:r w:rsidRPr="00BE2171">
        <w:rPr>
          <w:lang w:val="fr-FR"/>
        </w:rPr>
        <w:t>ordre du jour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Conformément à l</w:t>
      </w:r>
      <w:r w:rsidR="00424594">
        <w:rPr>
          <w:lang w:val="fr-FR"/>
        </w:rPr>
        <w:t>’</w:t>
      </w:r>
      <w:r w:rsidRPr="00BE2171">
        <w:rPr>
          <w:lang w:val="fr-FR"/>
        </w:rPr>
        <w:t>article 6 du Règlement intérieur, le présent ordre du jour provisoire a été établi par le Secrétaire général en consultation avec le Président du Comité.</w:t>
      </w:r>
    </w:p>
    <w:p w:rsidR="00BE2171" w:rsidRPr="00BE2171" w:rsidRDefault="00BE2171" w:rsidP="008E3735">
      <w:pPr>
        <w:pStyle w:val="SingleTxtG"/>
        <w:ind w:firstLine="567"/>
      </w:pPr>
      <w:r w:rsidRPr="00BE2171">
        <w:rPr>
          <w:lang w:val="fr-FR"/>
        </w:rPr>
        <w:t>Suivant l</w:t>
      </w:r>
      <w:r w:rsidR="00424594">
        <w:rPr>
          <w:lang w:val="fr-FR"/>
        </w:rPr>
        <w:t>’</w:t>
      </w:r>
      <w:r w:rsidRPr="00BE2171">
        <w:rPr>
          <w:lang w:val="fr-FR"/>
        </w:rPr>
        <w:t>article 8 du Règlement intérieur, l</w:t>
      </w:r>
      <w:r w:rsidR="00424594">
        <w:rPr>
          <w:lang w:val="fr-FR"/>
        </w:rPr>
        <w:t>’</w:t>
      </w:r>
      <w:r w:rsidRPr="00BE2171">
        <w:rPr>
          <w:lang w:val="fr-FR"/>
        </w:rPr>
        <w:t>adoption de l</w:t>
      </w:r>
      <w:r w:rsidR="00424594">
        <w:rPr>
          <w:lang w:val="fr-FR"/>
        </w:rPr>
        <w:t>’</w:t>
      </w:r>
      <w:r w:rsidRPr="00BE2171">
        <w:rPr>
          <w:lang w:val="fr-FR"/>
        </w:rPr>
        <w:t>ordre du jour constitue le premier point de l</w:t>
      </w:r>
      <w:r w:rsidR="00424594">
        <w:rPr>
          <w:lang w:val="fr-FR"/>
        </w:rPr>
        <w:t>’</w:t>
      </w:r>
      <w:r w:rsidRPr="00BE2171">
        <w:rPr>
          <w:lang w:val="fr-FR"/>
        </w:rPr>
        <w:t>ordre du jour provisoire de chaque session, sauf s</w:t>
      </w:r>
      <w:r w:rsidR="00424594">
        <w:rPr>
          <w:lang w:val="fr-FR"/>
        </w:rPr>
        <w:t>’</w:t>
      </w:r>
      <w:r w:rsidRPr="00BE2171">
        <w:rPr>
          <w:lang w:val="fr-FR"/>
        </w:rPr>
        <w:t>il y a lieu d</w:t>
      </w:r>
      <w:r w:rsidR="00424594">
        <w:rPr>
          <w:lang w:val="fr-FR"/>
        </w:rPr>
        <w:t>’</w:t>
      </w:r>
      <w:r w:rsidRPr="00BE2171">
        <w:rPr>
          <w:lang w:val="fr-FR"/>
        </w:rPr>
        <w:t>élire les membres du Bureau conformément à l</w:t>
      </w:r>
      <w:r w:rsidR="00424594">
        <w:rPr>
          <w:lang w:val="fr-FR"/>
        </w:rPr>
        <w:t>’</w:t>
      </w:r>
      <w:r w:rsidRPr="00BE2171">
        <w:rPr>
          <w:lang w:val="fr-FR"/>
        </w:rPr>
        <w:t>article 15 du Règlement. L</w:t>
      </w:r>
      <w:r w:rsidR="00424594">
        <w:rPr>
          <w:lang w:val="fr-FR"/>
        </w:rPr>
        <w:t>’</w:t>
      </w:r>
      <w:r w:rsidRPr="00BE2171">
        <w:rPr>
          <w:lang w:val="fr-FR"/>
        </w:rPr>
        <w:t>article 9 prévoit qu</w:t>
      </w:r>
      <w:r w:rsidR="00424594">
        <w:rPr>
          <w:lang w:val="fr-FR"/>
        </w:rPr>
        <w:t>’</w:t>
      </w:r>
      <w:r w:rsidRPr="00BE2171">
        <w:rPr>
          <w:lang w:val="fr-FR"/>
        </w:rPr>
        <w:t xml:space="preserve">au </w:t>
      </w:r>
      <w:r w:rsidRPr="00BE2171">
        <w:rPr>
          <w:lang w:val="fr-FR"/>
        </w:rPr>
        <w:lastRenderedPageBreak/>
        <w:t>cours d</w:t>
      </w:r>
      <w:r w:rsidR="00424594">
        <w:rPr>
          <w:lang w:val="fr-FR"/>
        </w:rPr>
        <w:t>’</w:t>
      </w:r>
      <w:r w:rsidRPr="00BE2171">
        <w:rPr>
          <w:lang w:val="fr-FR"/>
        </w:rPr>
        <w:t>une session, le Comité peut réviser l</w:t>
      </w:r>
      <w:r w:rsidR="00424594">
        <w:rPr>
          <w:lang w:val="fr-FR"/>
        </w:rPr>
        <w:t>’</w:t>
      </w:r>
      <w:r w:rsidRPr="00BE2171">
        <w:rPr>
          <w:lang w:val="fr-FR"/>
        </w:rPr>
        <w:t>ordre du jour et, s</w:t>
      </w:r>
      <w:r w:rsidR="00424594">
        <w:rPr>
          <w:lang w:val="fr-FR"/>
        </w:rPr>
        <w:t>’</w:t>
      </w:r>
      <w:r w:rsidRPr="00BE2171">
        <w:rPr>
          <w:lang w:val="fr-FR"/>
        </w:rPr>
        <w:t>il y a lieu, ajouter ou supprimer des points ou en ajourner l</w:t>
      </w:r>
      <w:r w:rsidR="00424594">
        <w:rPr>
          <w:lang w:val="fr-FR"/>
        </w:rPr>
        <w:t>’</w:t>
      </w:r>
      <w:r w:rsidRPr="00BE2171">
        <w:rPr>
          <w:lang w:val="fr-FR"/>
        </w:rPr>
        <w:t>examen</w:t>
      </w:r>
      <w:r w:rsidRPr="00BE2171">
        <w:t>.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Le Comité sera invité à examiner, réviser s</w:t>
      </w:r>
      <w:r w:rsidR="00424594">
        <w:rPr>
          <w:lang w:val="fr-FR"/>
        </w:rPr>
        <w:t>’</w:t>
      </w:r>
      <w:r w:rsidRPr="00BE2171">
        <w:rPr>
          <w:lang w:val="fr-FR"/>
        </w:rPr>
        <w:t>il y a lieu et adopter l</w:t>
      </w:r>
      <w:r w:rsidR="00424594">
        <w:rPr>
          <w:lang w:val="fr-FR"/>
        </w:rPr>
        <w:t>’</w:t>
      </w:r>
      <w:r w:rsidRPr="00BE2171">
        <w:rPr>
          <w:lang w:val="fr-FR"/>
        </w:rPr>
        <w:t>ordre du jour de la</w:t>
      </w:r>
      <w:r w:rsidR="00184078">
        <w:rPr>
          <w:lang w:val="fr-FR"/>
        </w:rPr>
        <w:t> </w:t>
      </w:r>
      <w:r w:rsidRPr="00BE2171">
        <w:rPr>
          <w:lang w:val="fr-FR"/>
        </w:rPr>
        <w:t>session.</w:t>
      </w:r>
    </w:p>
    <w:p w:rsidR="00BE2171" w:rsidRPr="00BE2171" w:rsidRDefault="00BE2171" w:rsidP="008E3735">
      <w:pPr>
        <w:pStyle w:val="H23G"/>
        <w:rPr>
          <w:lang w:val="fr-FR"/>
        </w:rPr>
      </w:pPr>
      <w:r w:rsidRPr="00BE2171">
        <w:rPr>
          <w:lang w:val="fr-FR"/>
        </w:rPr>
        <w:tab/>
        <w:t>2.</w:t>
      </w:r>
      <w:r w:rsidRPr="00BE2171">
        <w:rPr>
          <w:lang w:val="fr-FR"/>
        </w:rPr>
        <w:tab/>
        <w:t>Questions d</w:t>
      </w:r>
      <w:r w:rsidR="00424594">
        <w:rPr>
          <w:lang w:val="fr-FR"/>
        </w:rPr>
        <w:t>’</w:t>
      </w:r>
      <w:r w:rsidRPr="00BE2171">
        <w:rPr>
          <w:lang w:val="fr-FR"/>
        </w:rPr>
        <w:t>organisation et questions diverses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Le Comité tiendra sa quatre</w:t>
      </w:r>
      <w:r w:rsidRPr="00BE2171">
        <w:rPr>
          <w:lang w:val="fr-FR"/>
        </w:rPr>
        <w:noBreakHyphen/>
        <w:t>vingt</w:t>
      </w:r>
      <w:r w:rsidRPr="00BE2171">
        <w:rPr>
          <w:lang w:val="fr-FR"/>
        </w:rPr>
        <w:noBreakHyphen/>
        <w:t>dix</w:t>
      </w:r>
      <w:r w:rsidRPr="00BE2171">
        <w:rPr>
          <w:lang w:val="fr-FR"/>
        </w:rPr>
        <w:noBreakHyphen/>
        <w:t>huitième session à l</w:t>
      </w:r>
      <w:r w:rsidR="00424594">
        <w:rPr>
          <w:lang w:val="fr-FR"/>
        </w:rPr>
        <w:t>’</w:t>
      </w:r>
      <w:r w:rsidRPr="00BE2171">
        <w:rPr>
          <w:lang w:val="fr-FR"/>
        </w:rPr>
        <w:t>Office des Nations Unies à Genève du 23 avril au 10 mai 2019. La première séance s</w:t>
      </w:r>
      <w:r w:rsidR="00424594">
        <w:rPr>
          <w:lang w:val="fr-FR"/>
        </w:rPr>
        <w:t>’</w:t>
      </w:r>
      <w:r w:rsidRPr="00BE2171">
        <w:rPr>
          <w:lang w:val="fr-FR"/>
        </w:rPr>
        <w:t>ouvrira le mardi 23 avril 2019 à 10 heures.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Le Comité examinera le programme de travail de sa quatre</w:t>
      </w:r>
      <w:r w:rsidRPr="00BE2171">
        <w:rPr>
          <w:lang w:val="fr-FR"/>
        </w:rPr>
        <w:noBreakHyphen/>
        <w:t>vingt</w:t>
      </w:r>
      <w:r w:rsidRPr="00BE2171">
        <w:rPr>
          <w:lang w:val="fr-FR"/>
        </w:rPr>
        <w:noBreakHyphen/>
        <w:t>dix</w:t>
      </w:r>
      <w:r w:rsidRPr="00BE2171">
        <w:rPr>
          <w:lang w:val="fr-FR"/>
        </w:rPr>
        <w:noBreakHyphen/>
        <w:t>huitième session. Il poursuivra en outre l</w:t>
      </w:r>
      <w:r w:rsidR="00424594">
        <w:rPr>
          <w:lang w:val="fr-FR"/>
        </w:rPr>
        <w:t>’</w:t>
      </w:r>
      <w:r w:rsidRPr="00BE2171">
        <w:rPr>
          <w:lang w:val="fr-FR"/>
        </w:rPr>
        <w:t>examen de ses méthodes de travail.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L</w:t>
      </w:r>
      <w:r w:rsidR="00424594">
        <w:rPr>
          <w:lang w:val="fr-FR"/>
        </w:rPr>
        <w:t>’</w:t>
      </w:r>
      <w:r w:rsidRPr="00BE2171">
        <w:rPr>
          <w:lang w:val="fr-FR"/>
        </w:rPr>
        <w:t>attention des États parties est appelée en particulier sur l</w:t>
      </w:r>
      <w:r w:rsidR="00424594">
        <w:rPr>
          <w:lang w:val="fr-FR"/>
        </w:rPr>
        <w:t>’</w:t>
      </w:r>
      <w:r w:rsidRPr="00BE2171">
        <w:rPr>
          <w:lang w:val="fr-FR"/>
        </w:rPr>
        <w:t>annexe, qui contient le calendrier proposé pour l</w:t>
      </w:r>
      <w:r w:rsidR="00424594">
        <w:rPr>
          <w:lang w:val="fr-FR"/>
        </w:rPr>
        <w:t>’</w:t>
      </w:r>
      <w:r w:rsidRPr="00BE2171">
        <w:rPr>
          <w:lang w:val="fr-FR"/>
        </w:rPr>
        <w:t>examen des rapports soumis par les États parties.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Conformément à l</w:t>
      </w:r>
      <w:r w:rsidR="00424594">
        <w:rPr>
          <w:lang w:val="fr-FR"/>
        </w:rPr>
        <w:t>’</w:t>
      </w:r>
      <w:r w:rsidRPr="00BE2171">
        <w:rPr>
          <w:lang w:val="fr-FR"/>
        </w:rPr>
        <w:t>article 64 du Règlement intérieur, les représentants des États parties sont invités à assister aux séances du Comité au cours desquelles le rapport de leur pays est examiné.</w:t>
      </w:r>
    </w:p>
    <w:p w:rsidR="00BE2171" w:rsidRPr="00BE2171" w:rsidRDefault="00BE2171" w:rsidP="008E3735">
      <w:pPr>
        <w:pStyle w:val="H23G"/>
        <w:rPr>
          <w:lang w:val="fr-FR"/>
        </w:rPr>
      </w:pPr>
      <w:r w:rsidRPr="00BE2171">
        <w:rPr>
          <w:lang w:val="fr-FR"/>
        </w:rPr>
        <w:tab/>
        <w:t>3.</w:t>
      </w:r>
      <w:r w:rsidRPr="00BE2171">
        <w:rPr>
          <w:lang w:val="fr-FR"/>
        </w:rPr>
        <w:tab/>
        <w:t>Prévention de la discrimination raciale, y compris les mesures d</w:t>
      </w:r>
      <w:r w:rsidR="00424594">
        <w:rPr>
          <w:lang w:val="fr-FR"/>
        </w:rPr>
        <w:t>’</w:t>
      </w:r>
      <w:r w:rsidRPr="00BE2171">
        <w:rPr>
          <w:lang w:val="fr-FR"/>
        </w:rPr>
        <w:t>alerte rapide</w:t>
      </w:r>
      <w:r w:rsidR="008E3735">
        <w:rPr>
          <w:lang w:val="fr-FR"/>
        </w:rPr>
        <w:br/>
      </w:r>
      <w:r w:rsidRPr="00BE2171">
        <w:rPr>
          <w:lang w:val="fr-FR"/>
        </w:rPr>
        <w:t>et les procédures d</w:t>
      </w:r>
      <w:r w:rsidR="00424594">
        <w:rPr>
          <w:lang w:val="fr-FR"/>
        </w:rPr>
        <w:t>’</w:t>
      </w:r>
      <w:r w:rsidRPr="00BE2171">
        <w:rPr>
          <w:lang w:val="fr-FR"/>
        </w:rPr>
        <w:t>action urgente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À sa quarante</w:t>
      </w:r>
      <w:r w:rsidRPr="00BE2171">
        <w:rPr>
          <w:lang w:val="fr-FR"/>
        </w:rPr>
        <w:noBreakHyphen/>
        <w:t>cinquième session, le Comité a décidé de faire de cette question un des principaux points à inscrire régulièrement à son ordre du jour. Dans le cadre de ses efforts de prévention de la discrimination raciale, le Comité peut décider de prendre des mesures d</w:t>
      </w:r>
      <w:r w:rsidR="00424594">
        <w:rPr>
          <w:lang w:val="fr-FR"/>
        </w:rPr>
        <w:t>’</w:t>
      </w:r>
      <w:r w:rsidRPr="00BE2171">
        <w:rPr>
          <w:lang w:val="fr-FR"/>
        </w:rPr>
        <w:t>alerte rapide afin d</w:t>
      </w:r>
      <w:r w:rsidR="00424594">
        <w:rPr>
          <w:lang w:val="fr-FR"/>
        </w:rPr>
        <w:t>’</w:t>
      </w:r>
      <w:r w:rsidRPr="00BE2171">
        <w:rPr>
          <w:lang w:val="fr-FR"/>
        </w:rPr>
        <w:t>empêcher que des problèmes existants ne dégénèrent en conflits, ou bien d</w:t>
      </w:r>
      <w:r w:rsidR="00424594">
        <w:rPr>
          <w:lang w:val="fr-FR"/>
        </w:rPr>
        <w:t>’</w:t>
      </w:r>
      <w:r w:rsidRPr="00BE2171">
        <w:rPr>
          <w:lang w:val="fr-FR"/>
        </w:rPr>
        <w:t>engager des procédures d</w:t>
      </w:r>
      <w:r w:rsidR="00424594">
        <w:rPr>
          <w:lang w:val="fr-FR"/>
        </w:rPr>
        <w:t>’</w:t>
      </w:r>
      <w:r w:rsidRPr="00BE2171">
        <w:rPr>
          <w:lang w:val="fr-FR"/>
        </w:rPr>
        <w:t>action urgente face à des problèmes qui exigent une attention immédiate pour prévenir des violations graves de la Convention ou en limiter l</w:t>
      </w:r>
      <w:r w:rsidR="00424594">
        <w:rPr>
          <w:lang w:val="fr-FR"/>
        </w:rPr>
        <w:t>’</w:t>
      </w:r>
      <w:r w:rsidRPr="00BE2171">
        <w:rPr>
          <w:lang w:val="fr-FR"/>
        </w:rPr>
        <w:t>ampleur ou le nombre.</w:t>
      </w:r>
    </w:p>
    <w:p w:rsidR="00BE2171" w:rsidRPr="00BE2171" w:rsidRDefault="00BE2171" w:rsidP="008E3735">
      <w:pPr>
        <w:pStyle w:val="H23G"/>
        <w:rPr>
          <w:lang w:val="fr-FR"/>
        </w:rPr>
      </w:pPr>
      <w:r w:rsidRPr="00BE2171">
        <w:rPr>
          <w:lang w:val="fr-FR"/>
        </w:rPr>
        <w:tab/>
        <w:t>4.</w:t>
      </w:r>
      <w:r w:rsidRPr="00BE2171">
        <w:rPr>
          <w:lang w:val="fr-FR"/>
        </w:rPr>
        <w:tab/>
        <w:t>Examen des rapports, observations et renseignements soumis par les États parties</w:t>
      </w:r>
      <w:r w:rsidR="008E3735">
        <w:rPr>
          <w:lang w:val="fr-FR"/>
        </w:rPr>
        <w:br/>
      </w:r>
      <w:r w:rsidRPr="00BE2171">
        <w:rPr>
          <w:lang w:val="fr-FR"/>
        </w:rPr>
        <w:t>en application de l</w:t>
      </w:r>
      <w:r w:rsidR="00424594">
        <w:rPr>
          <w:lang w:val="fr-FR"/>
        </w:rPr>
        <w:t>’</w:t>
      </w:r>
      <w:r w:rsidRPr="00BE2171">
        <w:rPr>
          <w:lang w:val="fr-FR"/>
        </w:rPr>
        <w:t>article 9 de la Convention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À sa quatre</w:t>
      </w:r>
      <w:r w:rsidRPr="00BE2171">
        <w:rPr>
          <w:lang w:val="fr-FR"/>
        </w:rPr>
        <w:noBreakHyphen/>
        <w:t>vingt</w:t>
      </w:r>
      <w:r w:rsidRPr="00BE2171">
        <w:rPr>
          <w:lang w:val="fr-FR"/>
        </w:rPr>
        <w:noBreakHyphen/>
        <w:t>dix</w:t>
      </w:r>
      <w:r w:rsidRPr="00BE2171">
        <w:rPr>
          <w:lang w:val="fr-FR"/>
        </w:rPr>
        <w:noBreakHyphen/>
        <w:t>huitième session, le Comité examinera les rapports périodiques reçus des États parties suivants : Andorre, Guatemala, Hongrie, Lituanie et Zambie.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Selon l</w:t>
      </w:r>
      <w:r w:rsidR="00424594">
        <w:rPr>
          <w:lang w:val="fr-FR"/>
        </w:rPr>
        <w:t>’</w:t>
      </w:r>
      <w:r w:rsidRPr="00BE2171">
        <w:rPr>
          <w:lang w:val="fr-FR"/>
        </w:rPr>
        <w:t>usage et conformément à l</w:t>
      </w:r>
      <w:r w:rsidR="00424594">
        <w:rPr>
          <w:lang w:val="fr-FR"/>
        </w:rPr>
        <w:t>’</w:t>
      </w:r>
      <w:r w:rsidRPr="00BE2171">
        <w:rPr>
          <w:lang w:val="fr-FR"/>
        </w:rPr>
        <w:t>article 64 du Règlement intérieur, le Secrétaire général a informé les États parties concernés des dates auxquelles le Comité a prévu d</w:t>
      </w:r>
      <w:r w:rsidR="00424594">
        <w:rPr>
          <w:lang w:val="fr-FR"/>
        </w:rPr>
        <w:t>’</w:t>
      </w:r>
      <w:r w:rsidRPr="00BE2171">
        <w:rPr>
          <w:lang w:val="fr-FR"/>
        </w:rPr>
        <w:t>examiner leur rapport. Les dates retenues pour l</w:t>
      </w:r>
      <w:r w:rsidR="00424594">
        <w:rPr>
          <w:lang w:val="fr-FR"/>
        </w:rPr>
        <w:t>’</w:t>
      </w:r>
      <w:r w:rsidRPr="00BE2171">
        <w:rPr>
          <w:lang w:val="fr-FR"/>
        </w:rPr>
        <w:t xml:space="preserve">examen des rapports présentés sont indiquées dans le calendrier figurant en annexe. </w:t>
      </w:r>
    </w:p>
    <w:p w:rsidR="00BE2171" w:rsidRPr="00BE2171" w:rsidRDefault="00BE2171" w:rsidP="008E3735">
      <w:pPr>
        <w:pStyle w:val="H23G"/>
        <w:rPr>
          <w:lang w:val="fr-FR"/>
        </w:rPr>
      </w:pPr>
      <w:r w:rsidRPr="00BE2171">
        <w:rPr>
          <w:lang w:val="fr-FR"/>
        </w:rPr>
        <w:tab/>
        <w:t>5.</w:t>
      </w:r>
      <w:r w:rsidRPr="00BE2171">
        <w:rPr>
          <w:lang w:val="fr-FR"/>
        </w:rPr>
        <w:tab/>
        <w:t>Soumission de rapports par les États parties en application du paragraphe 1</w:t>
      </w:r>
      <w:r w:rsidR="008E3735">
        <w:rPr>
          <w:lang w:val="fr-FR"/>
        </w:rPr>
        <w:br/>
      </w:r>
      <w:r w:rsidRPr="00BE2171">
        <w:rPr>
          <w:lang w:val="fr-FR"/>
        </w:rPr>
        <w:t>de l</w:t>
      </w:r>
      <w:r w:rsidR="00424594">
        <w:rPr>
          <w:lang w:val="fr-FR"/>
        </w:rPr>
        <w:t>’</w:t>
      </w:r>
      <w:r w:rsidRPr="00BE2171">
        <w:rPr>
          <w:lang w:val="fr-FR"/>
        </w:rPr>
        <w:t>article 9 de la Convention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À sa quatre</w:t>
      </w:r>
      <w:r w:rsidRPr="00BE2171">
        <w:rPr>
          <w:lang w:val="fr-FR"/>
        </w:rPr>
        <w:noBreakHyphen/>
        <w:t>vingt</w:t>
      </w:r>
      <w:r w:rsidRPr="00BE2171">
        <w:rPr>
          <w:lang w:val="fr-FR"/>
        </w:rPr>
        <w:noBreakHyphen/>
        <w:t>dix</w:t>
      </w:r>
      <w:r w:rsidRPr="00BE2171">
        <w:rPr>
          <w:lang w:val="fr-FR"/>
        </w:rPr>
        <w:noBreakHyphen/>
        <w:t>huitième session, le Comité sera saisi d</w:t>
      </w:r>
      <w:r w:rsidR="00424594">
        <w:rPr>
          <w:lang w:val="fr-FR"/>
        </w:rPr>
        <w:t>’</w:t>
      </w:r>
      <w:r w:rsidRPr="00BE2171">
        <w:rPr>
          <w:lang w:val="fr-FR"/>
        </w:rPr>
        <w:t>une note du Secrétaire général sur la situation concernant la soumission de rapports par les États parties en application de l</w:t>
      </w:r>
      <w:r w:rsidR="00424594">
        <w:rPr>
          <w:lang w:val="fr-FR"/>
        </w:rPr>
        <w:t>’</w:t>
      </w:r>
      <w:r w:rsidRPr="00BE2171">
        <w:rPr>
          <w:lang w:val="fr-FR"/>
        </w:rPr>
        <w:t>article 9 de la Convention. Le tableau 1 de ce document contient la liste des rapports reçus des États parties que le Comité n</w:t>
      </w:r>
      <w:r w:rsidR="00424594">
        <w:rPr>
          <w:lang w:val="fr-FR"/>
        </w:rPr>
        <w:t>’</w:t>
      </w:r>
      <w:r w:rsidRPr="00BE2171">
        <w:rPr>
          <w:lang w:val="fr-FR"/>
        </w:rPr>
        <w:t>a pas encore examinés. Le tableau 2 donne des renseignements sur les rapports en retard.</w:t>
      </w:r>
    </w:p>
    <w:p w:rsidR="00BE2171" w:rsidRPr="00BE2171" w:rsidRDefault="00BE2171" w:rsidP="008E3735">
      <w:pPr>
        <w:pStyle w:val="H23G"/>
        <w:rPr>
          <w:lang w:val="fr-FR"/>
        </w:rPr>
      </w:pPr>
      <w:r w:rsidRPr="00BE2171">
        <w:rPr>
          <w:lang w:val="fr-FR"/>
        </w:rPr>
        <w:tab/>
        <w:t>6.</w:t>
      </w:r>
      <w:r w:rsidRPr="00BE2171">
        <w:rPr>
          <w:lang w:val="fr-FR"/>
        </w:rPr>
        <w:tab/>
        <w:t>Examen des communications soumises en vertu de l</w:t>
      </w:r>
      <w:r w:rsidR="00424594">
        <w:rPr>
          <w:lang w:val="fr-FR"/>
        </w:rPr>
        <w:t>’</w:t>
      </w:r>
      <w:r w:rsidRPr="00BE2171">
        <w:rPr>
          <w:lang w:val="fr-FR"/>
        </w:rPr>
        <w:t>article 11 de la Convention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À sa quatre</w:t>
      </w:r>
      <w:r w:rsidRPr="00BE2171">
        <w:rPr>
          <w:lang w:val="fr-FR"/>
        </w:rPr>
        <w:noBreakHyphen/>
        <w:t>vingt</w:t>
      </w:r>
      <w:r w:rsidRPr="00BE2171">
        <w:rPr>
          <w:lang w:val="fr-FR"/>
        </w:rPr>
        <w:noBreakHyphen/>
        <w:t>dix</w:t>
      </w:r>
      <w:r w:rsidRPr="00BE2171">
        <w:rPr>
          <w:lang w:val="fr-FR"/>
        </w:rPr>
        <w:noBreakHyphen/>
        <w:t>huitième session, le Comité poursuivra l</w:t>
      </w:r>
      <w:r w:rsidR="00424594">
        <w:rPr>
          <w:lang w:val="fr-FR"/>
        </w:rPr>
        <w:t>’</w:t>
      </w:r>
      <w:r w:rsidRPr="00BE2171">
        <w:rPr>
          <w:lang w:val="fr-FR"/>
        </w:rPr>
        <w:t>examen des communications soumises en vertu de l</w:t>
      </w:r>
      <w:r w:rsidR="00424594">
        <w:rPr>
          <w:lang w:val="fr-FR"/>
        </w:rPr>
        <w:t>’</w:t>
      </w:r>
      <w:r w:rsidRPr="00BE2171">
        <w:rPr>
          <w:lang w:val="fr-FR"/>
        </w:rPr>
        <w:t>article 11 de la Convention.</w:t>
      </w:r>
    </w:p>
    <w:p w:rsidR="00BE2171" w:rsidRPr="00BE2171" w:rsidRDefault="00BE2171" w:rsidP="008E3735">
      <w:pPr>
        <w:pStyle w:val="H23G"/>
        <w:rPr>
          <w:lang w:val="fr-FR"/>
        </w:rPr>
      </w:pPr>
      <w:r w:rsidRPr="00BE2171">
        <w:rPr>
          <w:lang w:val="fr-FR"/>
        </w:rPr>
        <w:tab/>
        <w:t>7.</w:t>
      </w:r>
      <w:r w:rsidRPr="00BE2171">
        <w:rPr>
          <w:lang w:val="fr-FR"/>
        </w:rPr>
        <w:tab/>
        <w:t>Procédure de suivi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Conformément aux dispositions de l</w:t>
      </w:r>
      <w:r w:rsidR="00424594">
        <w:rPr>
          <w:lang w:val="fr-FR"/>
        </w:rPr>
        <w:t>’</w:t>
      </w:r>
      <w:r w:rsidRPr="00BE2171">
        <w:rPr>
          <w:lang w:val="fr-FR"/>
        </w:rPr>
        <w:t xml:space="preserve">article 65 de son </w:t>
      </w:r>
      <w:r w:rsidR="001E2777">
        <w:t>r</w:t>
      </w:r>
      <w:r w:rsidRPr="00BE2171">
        <w:rPr>
          <w:lang w:val="fr-FR"/>
        </w:rPr>
        <w:t>èglement intérieur, le Comité examinera les renseignements soumis par les États parties concernant la suite donnée à ses observations et recommandations.</w:t>
      </w:r>
    </w:p>
    <w:p w:rsidR="00BE2171" w:rsidRPr="00BE2171" w:rsidRDefault="00BE2171" w:rsidP="001E2777">
      <w:pPr>
        <w:pStyle w:val="H23G"/>
        <w:rPr>
          <w:lang w:val="fr-FR"/>
        </w:rPr>
      </w:pPr>
      <w:r w:rsidRPr="00BE2171">
        <w:rPr>
          <w:lang w:val="fr-FR"/>
        </w:rPr>
        <w:lastRenderedPageBreak/>
        <w:tab/>
        <w:t>8.</w:t>
      </w:r>
      <w:r w:rsidRPr="00BE2171">
        <w:rPr>
          <w:lang w:val="fr-FR"/>
        </w:rPr>
        <w:tab/>
        <w:t xml:space="preserve">Suivi de la Conférence mondiale contre le racisme, la discrimination raciale, </w:t>
      </w:r>
      <w:r w:rsidR="001E2777">
        <w:rPr>
          <w:lang w:val="fr-FR"/>
        </w:rPr>
        <w:br/>
      </w:r>
      <w:r w:rsidRPr="00BE2171">
        <w:rPr>
          <w:lang w:val="fr-FR"/>
        </w:rPr>
        <w:t>la xénophobie et l</w:t>
      </w:r>
      <w:r w:rsidR="00424594">
        <w:rPr>
          <w:lang w:val="fr-FR"/>
        </w:rPr>
        <w:t>’</w:t>
      </w:r>
      <w:r w:rsidRPr="00BE2171">
        <w:rPr>
          <w:lang w:val="fr-FR"/>
        </w:rPr>
        <w:t>intolérance qui y est associée, et de la Conférence d</w:t>
      </w:r>
      <w:r w:rsidR="00424594">
        <w:rPr>
          <w:lang w:val="fr-FR"/>
        </w:rPr>
        <w:t>’</w:t>
      </w:r>
      <w:r w:rsidRPr="00BE2171">
        <w:rPr>
          <w:lang w:val="fr-FR"/>
        </w:rPr>
        <w:t xml:space="preserve">examen </w:t>
      </w:r>
      <w:r w:rsidR="001E2777">
        <w:rPr>
          <w:lang w:val="fr-FR"/>
        </w:rPr>
        <w:br/>
      </w:r>
      <w:r w:rsidRPr="00BE2171">
        <w:rPr>
          <w:lang w:val="fr-FR"/>
        </w:rPr>
        <w:t>de Durban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Au titre de ce point, le Comité examinera les activités de suivi de la Déclaration et du Programme d</w:t>
      </w:r>
      <w:r w:rsidR="00424594">
        <w:rPr>
          <w:lang w:val="fr-FR"/>
        </w:rPr>
        <w:t>’</w:t>
      </w:r>
      <w:r w:rsidRPr="00BE2171">
        <w:rPr>
          <w:lang w:val="fr-FR"/>
        </w:rPr>
        <w:t>action de Durban, adoptés lors de la Conférence mondiale contre le racisme, la discrimination raciale, la xénophobie et l</w:t>
      </w:r>
      <w:r w:rsidR="00424594">
        <w:rPr>
          <w:lang w:val="fr-FR"/>
        </w:rPr>
        <w:t>’</w:t>
      </w:r>
      <w:r w:rsidRPr="00BE2171">
        <w:rPr>
          <w:lang w:val="fr-FR"/>
        </w:rPr>
        <w:t>intolérance qui y est associée, et de la Conférence d</w:t>
      </w:r>
      <w:r w:rsidR="00424594">
        <w:rPr>
          <w:lang w:val="fr-FR"/>
        </w:rPr>
        <w:t>’</w:t>
      </w:r>
      <w:r w:rsidRPr="00BE2171">
        <w:rPr>
          <w:lang w:val="fr-FR"/>
        </w:rPr>
        <w:t>examen de Durban.</w:t>
      </w:r>
    </w:p>
    <w:p w:rsidR="00BE2171" w:rsidRPr="00BE2171" w:rsidRDefault="00BE2171" w:rsidP="001E2777">
      <w:pPr>
        <w:pStyle w:val="H23G"/>
        <w:rPr>
          <w:lang w:val="fr-FR"/>
        </w:rPr>
      </w:pPr>
      <w:r w:rsidRPr="00BE2171">
        <w:rPr>
          <w:lang w:val="fr-FR"/>
        </w:rPr>
        <w:tab/>
        <w:t>9.</w:t>
      </w:r>
      <w:r w:rsidRPr="00BE2171">
        <w:rPr>
          <w:lang w:val="fr-FR"/>
        </w:rPr>
        <w:tab/>
        <w:t>Examen des copies de pétitions, des copies de rapports et autres renseignements relatifs aux territoires sous tutelle, aux territoires non autonomes et à tous les autres territoires auxquels s</w:t>
      </w:r>
      <w:r w:rsidR="00424594">
        <w:rPr>
          <w:lang w:val="fr-FR"/>
        </w:rPr>
        <w:t>’</w:t>
      </w:r>
      <w:r w:rsidRPr="00BE2171">
        <w:rPr>
          <w:lang w:val="fr-FR"/>
        </w:rPr>
        <w:t>applique la résolution 1514 (XV) de l</w:t>
      </w:r>
      <w:r w:rsidR="00424594">
        <w:rPr>
          <w:lang w:val="fr-FR"/>
        </w:rPr>
        <w:t>’</w:t>
      </w:r>
      <w:r w:rsidRPr="00BE2171">
        <w:rPr>
          <w:lang w:val="fr-FR"/>
        </w:rPr>
        <w:t>Assemblée générale, conformément à l</w:t>
      </w:r>
      <w:r w:rsidR="00424594">
        <w:rPr>
          <w:lang w:val="fr-FR"/>
        </w:rPr>
        <w:t>’</w:t>
      </w:r>
      <w:r w:rsidRPr="00BE2171">
        <w:rPr>
          <w:lang w:val="fr-FR"/>
        </w:rPr>
        <w:t>article 15 de la Convention</w:t>
      </w:r>
    </w:p>
    <w:p w:rsidR="00BE2171" w:rsidRP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Au titre de ce point, le Comité examinera une note du Secrétaire général (CERD/C/98/3) concernant l</w:t>
      </w:r>
      <w:r w:rsidR="00424594">
        <w:rPr>
          <w:lang w:val="fr-FR"/>
        </w:rPr>
        <w:t>’</w:t>
      </w:r>
      <w:r w:rsidRPr="00BE2171">
        <w:rPr>
          <w:lang w:val="fr-FR"/>
        </w:rPr>
        <w:t>article 15 de la Convention, qui contient la liste des copies de pétitions, des copies de rapports et autres renseignements relatifs au Conseil de tutelle et au Comité spécial chargé d</w:t>
      </w:r>
      <w:r w:rsidR="00424594">
        <w:rPr>
          <w:lang w:val="fr-FR"/>
        </w:rPr>
        <w:t>’</w:t>
      </w:r>
      <w:r w:rsidRPr="00BE2171">
        <w:rPr>
          <w:lang w:val="fr-FR"/>
        </w:rPr>
        <w:t>étudier la situation en ce qui concerne l</w:t>
      </w:r>
      <w:r w:rsidR="00424594">
        <w:rPr>
          <w:lang w:val="fr-FR"/>
        </w:rPr>
        <w:t>’</w:t>
      </w:r>
      <w:r w:rsidRPr="00BE2171">
        <w:rPr>
          <w:lang w:val="fr-FR"/>
        </w:rPr>
        <w:t>application de la Déclaration sur l</w:t>
      </w:r>
      <w:r w:rsidR="00424594">
        <w:rPr>
          <w:lang w:val="fr-FR"/>
        </w:rPr>
        <w:t>’</w:t>
      </w:r>
      <w:r w:rsidRPr="00BE2171">
        <w:rPr>
          <w:lang w:val="fr-FR"/>
        </w:rPr>
        <w:t>octroi de l</w:t>
      </w:r>
      <w:r w:rsidR="00424594">
        <w:rPr>
          <w:lang w:val="fr-FR"/>
        </w:rPr>
        <w:t>’</w:t>
      </w:r>
      <w:r w:rsidRPr="00BE2171">
        <w:rPr>
          <w:lang w:val="fr-FR"/>
        </w:rPr>
        <w:t>indépendance aux pays et aux peuples coloniaux.</w:t>
      </w:r>
    </w:p>
    <w:p w:rsidR="00BE2171" w:rsidRPr="00BE2171" w:rsidRDefault="00BE2171" w:rsidP="00FE16CA">
      <w:pPr>
        <w:pStyle w:val="H23G"/>
        <w:rPr>
          <w:lang w:val="fr-FR"/>
        </w:rPr>
      </w:pPr>
      <w:r w:rsidRPr="00BE2171">
        <w:rPr>
          <w:lang w:val="fr-FR"/>
        </w:rPr>
        <w:tab/>
        <w:t>10.</w:t>
      </w:r>
      <w:r w:rsidRPr="00BE2171">
        <w:rPr>
          <w:lang w:val="fr-FR"/>
        </w:rPr>
        <w:tab/>
        <w:t>Adoption du rapport annuel du Comité qui sera soumis à l</w:t>
      </w:r>
      <w:r w:rsidR="00424594">
        <w:rPr>
          <w:lang w:val="fr-FR"/>
        </w:rPr>
        <w:t>’</w:t>
      </w:r>
      <w:r w:rsidRPr="00BE2171">
        <w:rPr>
          <w:lang w:val="fr-FR"/>
        </w:rPr>
        <w:t>Assemblée générale</w:t>
      </w:r>
      <w:r w:rsidR="00FE16CA">
        <w:rPr>
          <w:lang w:val="fr-FR"/>
        </w:rPr>
        <w:br/>
      </w:r>
      <w:r w:rsidRPr="00BE2171">
        <w:rPr>
          <w:lang w:val="fr-FR"/>
        </w:rPr>
        <w:t>à sa soixante</w:t>
      </w:r>
      <w:r w:rsidRPr="00BE2171">
        <w:rPr>
          <w:lang w:val="fr-FR"/>
        </w:rPr>
        <w:noBreakHyphen/>
        <w:t>quatorzième session</w:t>
      </w:r>
    </w:p>
    <w:p w:rsidR="00BE2171" w:rsidRDefault="00BE2171" w:rsidP="008E3735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Le Comité sera invité à adopter le rapport annuel qui sera soumis à l</w:t>
      </w:r>
      <w:r w:rsidR="00424594">
        <w:rPr>
          <w:lang w:val="fr-FR"/>
        </w:rPr>
        <w:t>’</w:t>
      </w:r>
      <w:r w:rsidRPr="00BE2171">
        <w:rPr>
          <w:lang w:val="fr-FR"/>
        </w:rPr>
        <w:t>Assemblée générale pour qu</w:t>
      </w:r>
      <w:r w:rsidR="00424594">
        <w:rPr>
          <w:lang w:val="fr-FR"/>
        </w:rPr>
        <w:t>’</w:t>
      </w:r>
      <w:r w:rsidRPr="00BE2171">
        <w:rPr>
          <w:lang w:val="fr-FR"/>
        </w:rPr>
        <w:t>elle l</w:t>
      </w:r>
      <w:r w:rsidR="00424594">
        <w:rPr>
          <w:lang w:val="fr-FR"/>
        </w:rPr>
        <w:t>’</w:t>
      </w:r>
      <w:r w:rsidRPr="00BE2171">
        <w:rPr>
          <w:lang w:val="fr-FR"/>
        </w:rPr>
        <w:t>examine à sa soixante</w:t>
      </w:r>
      <w:r w:rsidRPr="00BE2171">
        <w:rPr>
          <w:lang w:val="fr-FR"/>
        </w:rPr>
        <w:noBreakHyphen/>
        <w:t>quatorzième session.</w:t>
      </w:r>
    </w:p>
    <w:p w:rsidR="00BE2171" w:rsidRDefault="00BE2171" w:rsidP="00BE2171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>Annexe</w:t>
      </w:r>
    </w:p>
    <w:p w:rsidR="00BE2171" w:rsidRPr="00BE2171" w:rsidRDefault="00BE2171" w:rsidP="00BE217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E2171">
        <w:rPr>
          <w:lang w:val="fr-FR"/>
        </w:rPr>
        <w:t>Calendrier proposé pour l</w:t>
      </w:r>
      <w:r w:rsidR="00424594">
        <w:rPr>
          <w:lang w:val="fr-FR"/>
        </w:rPr>
        <w:t>’</w:t>
      </w:r>
      <w:r w:rsidRPr="00BE2171">
        <w:rPr>
          <w:lang w:val="fr-FR"/>
        </w:rPr>
        <w:t>examen des rapports,</w:t>
      </w:r>
      <w:r>
        <w:rPr>
          <w:lang w:val="fr-FR"/>
        </w:rPr>
        <w:t xml:space="preserve"> </w:t>
      </w:r>
      <w:r w:rsidRPr="00BE2171">
        <w:rPr>
          <w:lang w:val="fr-FR"/>
        </w:rPr>
        <w:t xml:space="preserve">des </w:t>
      </w:r>
      <w:r w:rsidRPr="00BE2171">
        <w:t>observations</w:t>
      </w:r>
      <w:r w:rsidRPr="00BE2171">
        <w:rPr>
          <w:lang w:val="fr-FR"/>
        </w:rPr>
        <w:t xml:space="preserve"> et des renseignements complémentaires </w:t>
      </w:r>
      <w:r w:rsidRPr="00BE2171">
        <w:rPr>
          <w:lang w:val="fr-FR"/>
        </w:rPr>
        <w:br/>
        <w:t>soumis par les États parties</w:t>
      </w:r>
    </w:p>
    <w:p w:rsidR="00BE2171" w:rsidRDefault="00BE2171" w:rsidP="00EA7082">
      <w:pPr>
        <w:pStyle w:val="SingleTxtG"/>
        <w:ind w:firstLine="567"/>
        <w:rPr>
          <w:lang w:val="fr-FR"/>
        </w:rPr>
      </w:pPr>
      <w:r w:rsidRPr="00BE2171">
        <w:rPr>
          <w:lang w:val="fr-FR"/>
        </w:rPr>
        <w:t>Le calendrier ci</w:t>
      </w:r>
      <w:r w:rsidRPr="00BE2171">
        <w:rPr>
          <w:lang w:val="fr-FR"/>
        </w:rPr>
        <w:noBreakHyphen/>
        <w:t>après a été établi par le Secrétaire général, en concertation avec la présidence, compte tenu des décisions prises à ce sujet par le Comité à sa quatre</w:t>
      </w:r>
      <w:r w:rsidRPr="00BE2171">
        <w:rPr>
          <w:lang w:val="fr-FR"/>
        </w:rPr>
        <w:noBreakHyphen/>
        <w:t>vingt</w:t>
      </w:r>
      <w:r w:rsidRPr="00BE2171">
        <w:rPr>
          <w:lang w:val="fr-FR"/>
        </w:rPr>
        <w:noBreakHyphen/>
        <w:t>dix</w:t>
      </w:r>
      <w:r w:rsidRPr="00BE2171">
        <w:rPr>
          <w:lang w:val="fr-FR"/>
        </w:rPr>
        <w:noBreakHyphen/>
        <w:t>septième session.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3073"/>
        <w:gridCol w:w="1841"/>
      </w:tblGrid>
      <w:tr w:rsidR="00F6783B" w:rsidRPr="00F500E0" w:rsidTr="006D3767">
        <w:trPr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7082" w:rsidRPr="00F500E0" w:rsidRDefault="00EA7082" w:rsidP="00F500E0">
            <w:pPr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lang w:val="fr-FR"/>
              </w:rPr>
            </w:pPr>
            <w:r w:rsidRPr="00F500E0">
              <w:rPr>
                <w:i/>
                <w:sz w:val="16"/>
                <w:lang w:val="fr-FR"/>
              </w:rPr>
              <w:t>Jour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7082" w:rsidRPr="00F500E0" w:rsidRDefault="00EA7082" w:rsidP="00F500E0">
            <w:pPr>
              <w:spacing w:before="80" w:after="80" w:line="200" w:lineRule="exact"/>
              <w:ind w:right="113"/>
              <w:rPr>
                <w:rFonts w:eastAsia="Times New Roman"/>
                <w:i/>
                <w:sz w:val="16"/>
                <w:lang w:val="fr-FR"/>
              </w:rPr>
            </w:pPr>
            <w:r w:rsidRPr="00F500E0">
              <w:rPr>
                <w:i/>
                <w:sz w:val="16"/>
                <w:lang w:val="fr-FR"/>
              </w:rPr>
              <w:t>Numéro d</w:t>
            </w:r>
            <w:r w:rsidR="00424594">
              <w:rPr>
                <w:i/>
                <w:sz w:val="16"/>
                <w:lang w:val="fr-FR"/>
              </w:rPr>
              <w:t>’</w:t>
            </w:r>
            <w:r w:rsidRPr="00F500E0">
              <w:rPr>
                <w:i/>
                <w:sz w:val="16"/>
                <w:lang w:val="fr-FR"/>
              </w:rPr>
              <w:t>ordre de la séance et heure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7082" w:rsidRPr="00F500E0" w:rsidRDefault="00EA7082" w:rsidP="00F500E0">
            <w:pPr>
              <w:spacing w:before="80" w:after="80" w:line="200" w:lineRule="exact"/>
              <w:rPr>
                <w:rFonts w:eastAsia="Times New Roman"/>
                <w:i/>
                <w:sz w:val="16"/>
                <w:lang w:val="fr-FR"/>
              </w:rPr>
            </w:pPr>
            <w:r w:rsidRPr="00F500E0">
              <w:rPr>
                <w:i/>
                <w:sz w:val="16"/>
                <w:lang w:val="fr-FR"/>
              </w:rPr>
              <w:t>État partie</w:t>
            </w:r>
          </w:p>
        </w:tc>
      </w:tr>
      <w:tr w:rsidR="00F500E0" w:rsidRPr="00F500E0" w:rsidTr="006D3767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:rsidR="00F500E0" w:rsidRPr="00F500E0" w:rsidRDefault="00F500E0" w:rsidP="00F500E0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73" w:type="dxa"/>
            <w:tcBorders>
              <w:top w:val="single" w:sz="12" w:space="0" w:color="auto"/>
            </w:tcBorders>
            <w:shd w:val="clear" w:color="auto" w:fill="auto"/>
          </w:tcPr>
          <w:p w:rsidR="00F500E0" w:rsidRPr="00F500E0" w:rsidRDefault="00F500E0" w:rsidP="00F500E0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:rsidR="00F500E0" w:rsidRPr="00F500E0" w:rsidRDefault="00F500E0" w:rsidP="00F500E0">
            <w:pPr>
              <w:spacing w:before="40" w:after="120"/>
              <w:rPr>
                <w:lang w:val="fr-FR"/>
              </w:rPr>
            </w:pP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lang w:val="fr-FR"/>
              </w:rPr>
            </w:pPr>
            <w:r w:rsidRPr="00F500E0">
              <w:rPr>
                <w:lang w:val="fr-FR"/>
              </w:rPr>
              <w:t>Mercredi</w:t>
            </w:r>
            <w:r w:rsidRPr="00F500E0">
              <w:rPr>
                <w:lang w:val="fr-FR"/>
              </w:rPr>
              <w:br/>
              <w:t>24 avril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2713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15 heures</w:t>
            </w:r>
            <w:r w:rsidRPr="00F500E0">
              <w:rPr>
                <w:rFonts w:eastAsia="SimSun"/>
                <w:lang w:val="fr-FR" w:eastAsia="zh-CN"/>
              </w:rPr>
              <w:noBreakHyphen/>
              <w:t>18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Andorre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Jeudi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25 avril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2714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10 heures</w:t>
            </w:r>
            <w:r w:rsidRPr="00F500E0">
              <w:rPr>
                <w:rFonts w:eastAsia="SimSun"/>
                <w:lang w:val="fr-FR" w:eastAsia="zh-CN"/>
              </w:rPr>
              <w:noBreakHyphen/>
              <w:t>13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Andorre (</w:t>
            </w:r>
            <w:r w:rsidRPr="00F500E0">
              <w:rPr>
                <w:rFonts w:eastAsia="SimSun"/>
                <w:i/>
                <w:lang w:val="fr-FR" w:eastAsia="zh-CN"/>
              </w:rPr>
              <w:t>suite</w:t>
            </w:r>
            <w:r w:rsidRPr="00F500E0">
              <w:rPr>
                <w:rFonts w:eastAsia="SimSun"/>
                <w:lang w:val="fr-FR" w:eastAsia="zh-CN"/>
              </w:rPr>
              <w:t>)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Jeudi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25 avril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2715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15 heures</w:t>
            </w:r>
            <w:r w:rsidRPr="00F500E0">
              <w:rPr>
                <w:rFonts w:eastAsia="SimSun"/>
                <w:lang w:val="fr-FR" w:eastAsia="zh-CN"/>
              </w:rPr>
              <w:noBreakHyphen/>
              <w:t>18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Guatemala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Vendredi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26 avril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2716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10 heures</w:t>
            </w:r>
            <w:r w:rsidRPr="00F500E0">
              <w:rPr>
                <w:rFonts w:eastAsia="SimSun"/>
                <w:lang w:val="fr-FR" w:eastAsia="zh-CN"/>
              </w:rPr>
              <w:noBreakHyphen/>
              <w:t>13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Guatemala (</w:t>
            </w:r>
            <w:r w:rsidR="00F500E0" w:rsidRPr="00F500E0">
              <w:rPr>
                <w:rFonts w:eastAsia="SimSun"/>
                <w:i/>
                <w:lang w:val="fr-FR" w:eastAsia="zh-CN"/>
              </w:rPr>
              <w:t>suite</w:t>
            </w:r>
            <w:r w:rsidRPr="00F500E0">
              <w:rPr>
                <w:rFonts w:eastAsia="SimSun"/>
                <w:lang w:val="fr-FR" w:eastAsia="zh-CN"/>
              </w:rPr>
              <w:t>)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Lundi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29 avril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2719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15 heures</w:t>
            </w:r>
            <w:r w:rsidRPr="00F500E0">
              <w:rPr>
                <w:rFonts w:eastAsia="SimSun"/>
                <w:lang w:val="fr-FR" w:eastAsia="zh-CN"/>
              </w:rPr>
              <w:noBreakHyphen/>
              <w:t>18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Hongrie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Mardi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30 avril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2720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10 heures</w:t>
            </w:r>
            <w:r w:rsidRPr="00F500E0">
              <w:rPr>
                <w:rFonts w:eastAsia="SimSun"/>
                <w:lang w:val="fr-FR" w:eastAsia="zh-CN"/>
              </w:rPr>
              <w:noBreakHyphen/>
              <w:t>13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Hongrie (</w:t>
            </w:r>
            <w:r w:rsidR="00F500E0" w:rsidRPr="00F500E0">
              <w:rPr>
                <w:rFonts w:eastAsia="SimSun"/>
                <w:i/>
                <w:lang w:val="fr-FR" w:eastAsia="zh-CN"/>
              </w:rPr>
              <w:t>suite</w:t>
            </w:r>
            <w:r w:rsidRPr="00F500E0">
              <w:rPr>
                <w:rFonts w:eastAsia="SimSun"/>
                <w:lang w:val="fr-FR" w:eastAsia="zh-CN"/>
              </w:rPr>
              <w:t>)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Mardi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30 avril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2721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15 heures</w:t>
            </w:r>
            <w:r w:rsidRPr="00F500E0">
              <w:rPr>
                <w:rFonts w:eastAsia="SimSun"/>
                <w:lang w:val="fr-FR" w:eastAsia="zh-CN"/>
              </w:rPr>
              <w:noBreakHyphen/>
              <w:t>18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Lituanie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Mercredi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1</w:t>
            </w:r>
            <w:r w:rsidRPr="00F500E0">
              <w:rPr>
                <w:vertAlign w:val="superscript"/>
                <w:lang w:val="fr-FR"/>
              </w:rPr>
              <w:t>er</w:t>
            </w:r>
            <w:r w:rsidRPr="00F500E0">
              <w:rPr>
                <w:lang w:val="fr-FR"/>
              </w:rPr>
              <w:t> mai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2722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10 heures</w:t>
            </w:r>
            <w:r w:rsidRPr="00F500E0">
              <w:rPr>
                <w:rFonts w:eastAsia="SimSun"/>
                <w:lang w:val="fr-FR" w:eastAsia="zh-CN"/>
              </w:rPr>
              <w:noBreakHyphen/>
              <w:t>13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Lituanie (</w:t>
            </w:r>
            <w:r w:rsidR="00F500E0" w:rsidRPr="00F500E0">
              <w:rPr>
                <w:rFonts w:eastAsia="SimSun"/>
                <w:i/>
                <w:lang w:val="fr-FR" w:eastAsia="zh-CN"/>
              </w:rPr>
              <w:t>suite</w:t>
            </w:r>
            <w:r w:rsidRPr="00F500E0">
              <w:rPr>
                <w:rFonts w:eastAsia="SimSun"/>
                <w:lang w:val="fr-FR" w:eastAsia="zh-CN"/>
              </w:rPr>
              <w:t>)</w:t>
            </w:r>
          </w:p>
        </w:tc>
      </w:tr>
      <w:tr w:rsidR="00EA7082" w:rsidRPr="00F500E0" w:rsidTr="006D3767">
        <w:tc>
          <w:tcPr>
            <w:tcW w:w="2456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Mercredi</w:t>
            </w:r>
            <w:r w:rsidRPr="00F500E0">
              <w:rPr>
                <w:rFonts w:eastAsia="SimSun"/>
                <w:lang w:val="fr-FR" w:eastAsia="zh-CN"/>
              </w:rPr>
              <w:br/>
            </w:r>
            <w:r w:rsidRPr="00F500E0">
              <w:rPr>
                <w:lang w:val="fr-FR"/>
              </w:rPr>
              <w:t>1</w:t>
            </w:r>
            <w:r w:rsidRPr="00F500E0">
              <w:rPr>
                <w:vertAlign w:val="superscript"/>
                <w:lang w:val="fr-FR"/>
              </w:rPr>
              <w:t>er</w:t>
            </w:r>
            <w:r w:rsidRPr="00F500E0">
              <w:rPr>
                <w:lang w:val="fr-FR"/>
              </w:rPr>
              <w:t> mai 2019</w:t>
            </w:r>
          </w:p>
        </w:tc>
        <w:tc>
          <w:tcPr>
            <w:tcW w:w="3073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2723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15 heures</w:t>
            </w:r>
            <w:r w:rsidRPr="00F500E0">
              <w:rPr>
                <w:rFonts w:eastAsia="SimSun"/>
                <w:lang w:val="fr-FR" w:eastAsia="zh-CN"/>
              </w:rPr>
              <w:noBreakHyphen/>
              <w:t>18 heures</w:t>
            </w:r>
          </w:p>
        </w:tc>
        <w:tc>
          <w:tcPr>
            <w:tcW w:w="1841" w:type="dxa"/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lang w:val="fr-FR"/>
              </w:rPr>
            </w:pPr>
            <w:r w:rsidRPr="00F500E0">
              <w:rPr>
                <w:rFonts w:eastAsia="SimSun"/>
                <w:lang w:val="fr-FR" w:eastAsia="zh-CN"/>
              </w:rPr>
              <w:t>Zambie</w:t>
            </w:r>
          </w:p>
        </w:tc>
      </w:tr>
      <w:tr w:rsidR="00EA7082" w:rsidRPr="00F500E0" w:rsidTr="006D3767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Jeudi</w:t>
            </w:r>
            <w:r w:rsidRPr="00F500E0">
              <w:rPr>
                <w:rFonts w:eastAsia="SimSun"/>
                <w:lang w:val="fr-FR" w:eastAsia="zh-CN"/>
              </w:rPr>
              <w:br/>
              <w:t>2 mai 2019</w:t>
            </w:r>
          </w:p>
        </w:tc>
        <w:tc>
          <w:tcPr>
            <w:tcW w:w="3073" w:type="dxa"/>
            <w:tcBorders>
              <w:bottom w:val="single" w:sz="12" w:space="0" w:color="auto"/>
            </w:tcBorders>
            <w:shd w:val="clear" w:color="auto" w:fill="auto"/>
          </w:tcPr>
          <w:p w:rsidR="00EA7082" w:rsidRPr="00F500E0" w:rsidRDefault="00EA7082" w:rsidP="00F500E0">
            <w:pPr>
              <w:spacing w:before="40" w:after="120"/>
              <w:ind w:right="113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2724</w:t>
            </w:r>
            <w:r w:rsidRPr="00F500E0">
              <w:rPr>
                <w:rFonts w:eastAsia="SimSun"/>
                <w:vertAlign w:val="superscript"/>
                <w:lang w:val="fr-FR" w:eastAsia="zh-CN"/>
              </w:rPr>
              <w:t>e</w:t>
            </w:r>
            <w:r w:rsidRPr="00F500E0">
              <w:rPr>
                <w:rFonts w:eastAsia="SimSun"/>
                <w:lang w:val="fr-FR" w:eastAsia="zh-CN"/>
              </w:rPr>
              <w:br/>
              <w:t>10 heures</w:t>
            </w:r>
            <w:r w:rsidRPr="00F500E0">
              <w:rPr>
                <w:rFonts w:eastAsia="SimSun"/>
                <w:lang w:val="fr-FR" w:eastAsia="zh-CN"/>
              </w:rPr>
              <w:noBreakHyphen/>
              <w:t>13 heures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</w:tcPr>
          <w:p w:rsidR="00EA7082" w:rsidRPr="00F500E0" w:rsidRDefault="00EA7082" w:rsidP="00F500E0">
            <w:pPr>
              <w:spacing w:before="40" w:after="120"/>
              <w:rPr>
                <w:rFonts w:eastAsia="SimSun"/>
                <w:lang w:val="fr-FR" w:eastAsia="zh-CN"/>
              </w:rPr>
            </w:pPr>
            <w:r w:rsidRPr="00F500E0">
              <w:rPr>
                <w:rFonts w:eastAsia="SimSun"/>
                <w:lang w:val="fr-FR" w:eastAsia="zh-CN"/>
              </w:rPr>
              <w:t>Zambie (</w:t>
            </w:r>
            <w:r w:rsidR="00F500E0" w:rsidRPr="00F500E0">
              <w:rPr>
                <w:rFonts w:eastAsia="SimSun"/>
                <w:i/>
                <w:lang w:val="fr-FR" w:eastAsia="zh-CN"/>
              </w:rPr>
              <w:t>suite</w:t>
            </w:r>
            <w:r w:rsidRPr="00F500E0">
              <w:rPr>
                <w:rFonts w:eastAsia="SimSun"/>
                <w:lang w:val="fr-FR" w:eastAsia="zh-CN"/>
              </w:rPr>
              <w:t>)</w:t>
            </w:r>
          </w:p>
        </w:tc>
      </w:tr>
    </w:tbl>
    <w:p w:rsidR="00EA7082" w:rsidRPr="00EA7082" w:rsidRDefault="00EA7082" w:rsidP="00EA708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bookmarkStart w:id="0" w:name="_GoBack"/>
      <w:bookmarkEnd w:id="0"/>
    </w:p>
    <w:sectPr w:rsidR="00EA7082" w:rsidRPr="00EA7082" w:rsidSect="00BD5D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87" w:rsidRDefault="00C77287" w:rsidP="00F95C08">
      <w:pPr>
        <w:spacing w:line="240" w:lineRule="auto"/>
      </w:pPr>
    </w:p>
  </w:endnote>
  <w:endnote w:type="continuationSeparator" w:id="0">
    <w:p w:rsidR="00C77287" w:rsidRPr="00AC3823" w:rsidRDefault="00C77287" w:rsidP="00AC3823">
      <w:pPr>
        <w:pStyle w:val="Pieddepage"/>
      </w:pPr>
    </w:p>
  </w:endnote>
  <w:endnote w:type="continuationNotice" w:id="1">
    <w:p w:rsidR="00C77287" w:rsidRDefault="00C772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C9" w:rsidRPr="00BD5DC9" w:rsidRDefault="00BD5DC9" w:rsidP="00BD5DC9">
    <w:pPr>
      <w:pStyle w:val="Pieddepage"/>
      <w:tabs>
        <w:tab w:val="right" w:pos="9638"/>
      </w:tabs>
    </w:pPr>
    <w:r w:rsidRPr="00BD5DC9">
      <w:rPr>
        <w:b/>
        <w:sz w:val="18"/>
      </w:rPr>
      <w:fldChar w:fldCharType="begin"/>
    </w:r>
    <w:r w:rsidRPr="00BD5DC9">
      <w:rPr>
        <w:b/>
        <w:sz w:val="18"/>
      </w:rPr>
      <w:instrText xml:space="preserve"> PAGE  \* MERGEFORMAT </w:instrText>
    </w:r>
    <w:r w:rsidRPr="00BD5DC9">
      <w:rPr>
        <w:b/>
        <w:sz w:val="18"/>
      </w:rPr>
      <w:fldChar w:fldCharType="separate"/>
    </w:r>
    <w:r w:rsidRPr="00BD5DC9">
      <w:rPr>
        <w:b/>
        <w:noProof/>
        <w:sz w:val="18"/>
      </w:rPr>
      <w:t>2</w:t>
    </w:r>
    <w:r w:rsidRPr="00BD5DC9">
      <w:rPr>
        <w:b/>
        <w:sz w:val="18"/>
      </w:rPr>
      <w:fldChar w:fldCharType="end"/>
    </w:r>
    <w:r>
      <w:rPr>
        <w:b/>
        <w:sz w:val="18"/>
      </w:rPr>
      <w:tab/>
    </w:r>
    <w:r>
      <w:t>GE.19-02453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C9" w:rsidRPr="00BD5DC9" w:rsidRDefault="00BD5DC9" w:rsidP="00BD5DC9">
    <w:pPr>
      <w:pStyle w:val="Pieddepage"/>
      <w:tabs>
        <w:tab w:val="right" w:pos="9638"/>
      </w:tabs>
      <w:rPr>
        <w:b/>
        <w:sz w:val="18"/>
      </w:rPr>
    </w:pPr>
    <w:r>
      <w:t>GE.19-02453</w:t>
    </w:r>
    <w:r>
      <w:tab/>
    </w:r>
    <w:r w:rsidRPr="00BD5DC9">
      <w:rPr>
        <w:b/>
        <w:sz w:val="18"/>
      </w:rPr>
      <w:fldChar w:fldCharType="begin"/>
    </w:r>
    <w:r w:rsidRPr="00BD5DC9">
      <w:rPr>
        <w:b/>
        <w:sz w:val="18"/>
      </w:rPr>
      <w:instrText xml:space="preserve"> PAGE  \* MERGEFORMAT </w:instrText>
    </w:r>
    <w:r w:rsidRPr="00BD5DC9">
      <w:rPr>
        <w:b/>
        <w:sz w:val="18"/>
      </w:rPr>
      <w:fldChar w:fldCharType="separate"/>
    </w:r>
    <w:r w:rsidRPr="00BD5DC9">
      <w:rPr>
        <w:b/>
        <w:noProof/>
        <w:sz w:val="18"/>
      </w:rPr>
      <w:t>3</w:t>
    </w:r>
    <w:r w:rsidRPr="00BD5D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29" w:rsidRPr="00BD5DC9" w:rsidRDefault="00BD5DC9" w:rsidP="00BD5DC9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19-02453  (F)    040319    040319</w:t>
    </w:r>
    <w:r>
      <w:rPr>
        <w:sz w:val="20"/>
      </w:rPr>
      <w:br/>
    </w:r>
    <w:r w:rsidRPr="00BD5DC9">
      <w:rPr>
        <w:rFonts w:ascii="C39T30Lfz" w:hAnsi="C39T30Lfz"/>
        <w:sz w:val="56"/>
      </w:rPr>
      <w:t></w:t>
    </w:r>
    <w:r w:rsidRPr="00BD5DC9">
      <w:rPr>
        <w:rFonts w:ascii="C39T30Lfz" w:hAnsi="C39T30Lfz"/>
        <w:sz w:val="56"/>
      </w:rPr>
      <w:t></w:t>
    </w:r>
    <w:r w:rsidRPr="00BD5DC9">
      <w:rPr>
        <w:rFonts w:ascii="C39T30Lfz" w:hAnsi="C39T30Lfz"/>
        <w:sz w:val="56"/>
      </w:rPr>
      <w:t></w:t>
    </w:r>
    <w:r w:rsidRPr="00BD5DC9">
      <w:rPr>
        <w:rFonts w:ascii="C39T30Lfz" w:hAnsi="C39T30Lfz"/>
        <w:sz w:val="56"/>
      </w:rPr>
      <w:t></w:t>
    </w:r>
    <w:r w:rsidRPr="00BD5DC9">
      <w:rPr>
        <w:rFonts w:ascii="C39T30Lfz" w:hAnsi="C39T30Lfz"/>
        <w:sz w:val="56"/>
      </w:rPr>
      <w:t></w:t>
    </w:r>
    <w:r w:rsidRPr="00BD5DC9">
      <w:rPr>
        <w:rFonts w:ascii="C39T30Lfz" w:hAnsi="C39T30Lfz"/>
        <w:sz w:val="56"/>
      </w:rPr>
      <w:t></w:t>
    </w:r>
    <w:r w:rsidRPr="00BD5DC9">
      <w:rPr>
        <w:rFonts w:ascii="C39T30Lfz" w:hAnsi="C39T30Lfz"/>
        <w:sz w:val="56"/>
      </w:rPr>
      <w:t></w:t>
    </w:r>
    <w:r w:rsidRPr="00BD5DC9">
      <w:rPr>
        <w:rFonts w:ascii="C39T30Lfz" w:hAnsi="C39T30Lfz"/>
        <w:sz w:val="56"/>
      </w:rPr>
      <w:t></w:t>
    </w:r>
    <w:r w:rsidRPr="00BD5DC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ERD/C/98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8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87" w:rsidRPr="00AC3823" w:rsidRDefault="00C7728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7287" w:rsidRPr="00AC3823" w:rsidRDefault="00C7728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7287" w:rsidRPr="00AC3823" w:rsidRDefault="00C7728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C9" w:rsidRPr="00BD5DC9" w:rsidRDefault="00BD5DC9">
    <w:pPr>
      <w:pStyle w:val="En-tte"/>
    </w:pPr>
    <w:fldSimple w:instr=" TITLE  \* MERGEFORMAT ">
      <w:r w:rsidR="00424594">
        <w:t>CERD/C/98/1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C9" w:rsidRPr="00BD5DC9" w:rsidRDefault="00BD5DC9" w:rsidP="00BD5DC9">
    <w:pPr>
      <w:pStyle w:val="En-tte"/>
      <w:jc w:val="right"/>
    </w:pPr>
    <w:fldSimple w:instr=" TITLE  \* MERGEFORMAT ">
      <w:r w:rsidR="00424594">
        <w:t>CERD/C/98/1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7287"/>
    <w:rsid w:val="00017F94"/>
    <w:rsid w:val="00023842"/>
    <w:rsid w:val="000334F9"/>
    <w:rsid w:val="0007796D"/>
    <w:rsid w:val="000B7790"/>
    <w:rsid w:val="00111F2F"/>
    <w:rsid w:val="0014365E"/>
    <w:rsid w:val="00176178"/>
    <w:rsid w:val="00184078"/>
    <w:rsid w:val="001E2777"/>
    <w:rsid w:val="001F525A"/>
    <w:rsid w:val="00215BEC"/>
    <w:rsid w:val="00223272"/>
    <w:rsid w:val="00227B06"/>
    <w:rsid w:val="0024779E"/>
    <w:rsid w:val="003F6BE2"/>
    <w:rsid w:val="00424594"/>
    <w:rsid w:val="00446FE5"/>
    <w:rsid w:val="00452396"/>
    <w:rsid w:val="004F094E"/>
    <w:rsid w:val="005505B7"/>
    <w:rsid w:val="00573BE5"/>
    <w:rsid w:val="00586ED3"/>
    <w:rsid w:val="00596AA9"/>
    <w:rsid w:val="005F6147"/>
    <w:rsid w:val="00623CA8"/>
    <w:rsid w:val="006D3767"/>
    <w:rsid w:val="00712E6E"/>
    <w:rsid w:val="0071601D"/>
    <w:rsid w:val="00780585"/>
    <w:rsid w:val="00783E9F"/>
    <w:rsid w:val="007A62E6"/>
    <w:rsid w:val="0080684C"/>
    <w:rsid w:val="00871C75"/>
    <w:rsid w:val="008776DC"/>
    <w:rsid w:val="008E3735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BD5DC9"/>
    <w:rsid w:val="00BE2171"/>
    <w:rsid w:val="00C02897"/>
    <w:rsid w:val="00C77287"/>
    <w:rsid w:val="00D3439C"/>
    <w:rsid w:val="00DB1831"/>
    <w:rsid w:val="00DC0149"/>
    <w:rsid w:val="00DD3BFD"/>
    <w:rsid w:val="00DF6678"/>
    <w:rsid w:val="00EA5926"/>
    <w:rsid w:val="00EA7082"/>
    <w:rsid w:val="00F500E0"/>
    <w:rsid w:val="00F660DF"/>
    <w:rsid w:val="00F6783B"/>
    <w:rsid w:val="00F95C08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2FC0DA"/>
  <w15:docId w15:val="{53E7EEBE-596E-4D71-8DAA-7AA8DF48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969</Words>
  <Characters>6786</Characters>
  <Application>Microsoft Office Word</Application>
  <DocSecurity>0</DocSecurity>
  <Lines>452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CERD/C/98/1</vt:lpstr>
    </vt:vector>
  </TitlesOfParts>
  <Company>DCM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CERD/C/98/1</dc:title>
  <dc:subject/>
  <dc:creator>Corinne ROBERT</dc:creator>
  <cp:keywords/>
  <cp:lastModifiedBy>Corinne Robert</cp:lastModifiedBy>
  <cp:revision>2</cp:revision>
  <cp:lastPrinted>2019-03-04T11:02:00Z</cp:lastPrinted>
  <dcterms:created xsi:type="dcterms:W3CDTF">2019-03-04T11:34:00Z</dcterms:created>
  <dcterms:modified xsi:type="dcterms:W3CDTF">2019-03-04T11:34:00Z</dcterms:modified>
</cp:coreProperties>
</file>