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00000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  <w:rPr>
                <w:sz w:val="2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CRPD</w:t>
            </w:r>
            <w:r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>
                <w:t>C/2/3</w:t>
              </w:r>
            </w:fldSimple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Конвенция о правах</w:t>
            </w:r>
            <w:r>
              <w:rPr>
                <w:b/>
                <w:spacing w:val="-4"/>
                <w:w w:val="100"/>
                <w:sz w:val="34"/>
                <w:szCs w:val="40"/>
              </w:rPr>
              <w:br/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Distr</w:t>
            </w:r>
            <w:r>
              <w:rPr>
                <w:sz w:val="20"/>
              </w:rPr>
              <w:t>.:</w:t>
            </w:r>
            <w:r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  <w:p w:rsidR="00000000" w:rsidRDefault="0000000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>
                <w:rPr>
                  <w:sz w:val="20"/>
                  <w:lang w:val="en-US"/>
                </w:rPr>
                <w:t>18 November 2009</w:t>
              </w:r>
            </w:fldSimple>
          </w:p>
          <w:p w:rsidR="00000000" w:rsidRDefault="00000000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Russian</w:t>
            </w:r>
          </w:p>
          <w:p w:rsidR="00000000" w:rsidRDefault="00000000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Original</w:t>
            </w:r>
            <w:r>
              <w:rPr>
                <w:sz w:val="20"/>
              </w:rPr>
              <w:t xml:space="preserve">: </w:t>
            </w:r>
            <w:bookmarkStart w:id="1" w:name="ПолеСоСписком2"/>
            <w:r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</w:p>
          <w:p w:rsidR="00000000" w:rsidRDefault="00000000"/>
        </w:tc>
      </w:tr>
    </w:tbl>
    <w:p w:rsidR="00000000" w:rsidRDefault="00000000">
      <w:pPr>
        <w:spacing w:before="120" w:line="240" w:lineRule="auto"/>
        <w:rPr>
          <w:b/>
          <w:sz w:val="24"/>
        </w:rPr>
      </w:pPr>
      <w:r>
        <w:rPr>
          <w:b/>
          <w:sz w:val="24"/>
        </w:rPr>
        <w:t>Комитет по правам инвалидов</w:t>
      </w:r>
    </w:p>
    <w:p w:rsidR="00000000" w:rsidRDefault="00000000">
      <w:pPr>
        <w:spacing w:line="240" w:lineRule="auto"/>
        <w:rPr>
          <w:b/>
        </w:rPr>
      </w:pPr>
      <w:r>
        <w:rPr>
          <w:b/>
        </w:rPr>
        <w:t>Вторая сессия</w:t>
      </w:r>
    </w:p>
    <w:p w:rsidR="00000000" w:rsidRDefault="00000000">
      <w:pPr>
        <w:spacing w:line="240" w:lineRule="auto"/>
      </w:pPr>
      <w:r>
        <w:t>Женева, 19−23 октября 2009 года</w:t>
      </w:r>
    </w:p>
    <w:p w:rsidR="00000000" w:rsidRDefault="00000000">
      <w:pPr>
        <w:pStyle w:val="HChGR"/>
      </w:pPr>
      <w:r>
        <w:tab/>
      </w:r>
      <w:r>
        <w:tab/>
        <w:t>Руководящие принципы относительно документа по конкретному договору, который должен представляться государствами-участниками согласно статье 35, пункт 1, Ко</w:t>
      </w:r>
      <w:r>
        <w:t>н</w:t>
      </w:r>
      <w:r>
        <w:t>венции о правах инвалидов</w:t>
      </w:r>
    </w:p>
    <w:p w:rsidR="00000000" w:rsidRDefault="00000000">
      <w:pPr>
        <w:pStyle w:val="H1GR"/>
      </w:pPr>
      <w:r>
        <w:tab/>
      </w:r>
      <w:r>
        <w:tab/>
        <w:t>Записка Генерального секретаря</w:t>
      </w:r>
    </w:p>
    <w:p w:rsidR="00000000" w:rsidRDefault="00000000">
      <w:pPr>
        <w:pStyle w:val="SingleTxtGR"/>
      </w:pPr>
      <w:r>
        <w:t>1.</w:t>
      </w:r>
      <w:r>
        <w:tab/>
        <w:t>В соответствии со статьей 35, пункт 1, Конвенции о правах инвалидов (Конвенции) государства-участники обязуются представить Генеральному се</w:t>
      </w:r>
      <w:r>
        <w:t>к</w:t>
      </w:r>
      <w:r>
        <w:t>ретарю Орган</w:t>
      </w:r>
      <w:r>
        <w:t>и</w:t>
      </w:r>
      <w:r>
        <w:t>зации Объединенных Наций для рассмотрения Комитетом по правам инвалидов (Комитетом) доклад о мерах, принятых для осуществления ими своих обязательств по Ко</w:t>
      </w:r>
      <w:r>
        <w:t>н</w:t>
      </w:r>
      <w:r>
        <w:t xml:space="preserve">венции: а) в течение двух лет после вступления Конвенции в силу для соответствующего государства-участника и </w:t>
      </w:r>
      <w:r>
        <w:rPr>
          <w:lang w:val="en-US"/>
        </w:rPr>
        <w:t>b</w:t>
      </w:r>
      <w:r>
        <w:t xml:space="preserve">) затем </w:t>
      </w:r>
      <w:r>
        <w:br/>
        <w:t xml:space="preserve">не реже, чем раз в четыре года, а также тогда, когда об этом просит Комитет. </w:t>
      </w:r>
      <w:r>
        <w:br/>
        <w:t>В пункте 1 статьи 36 также предусматривается, что Комитет может запрашивать у государств − участников Конвенции дополнительную информ</w:t>
      </w:r>
      <w:r>
        <w:t>а</w:t>
      </w:r>
      <w:r>
        <w:t>цию.</w:t>
      </w:r>
    </w:p>
    <w:p w:rsidR="00000000" w:rsidRDefault="00000000">
      <w:pPr>
        <w:pStyle w:val="SingleTxtGR"/>
      </w:pPr>
      <w:r>
        <w:t>2.</w:t>
      </w:r>
      <w:r>
        <w:tab/>
        <w:t>Цель руководящих принципов представления докладов состоит в том, чтобы дать рекомендации государствам-участникам относительно формы и с</w:t>
      </w:r>
      <w:r>
        <w:t>о</w:t>
      </w:r>
      <w:r>
        <w:t>держания докладов для упрощения процедуры их подготовки и обеспечения полноты охвата и ед</w:t>
      </w:r>
      <w:r>
        <w:t>и</w:t>
      </w:r>
      <w:r>
        <w:t>нообразия представления докладов государствами-участниками. Выполнение руков</w:t>
      </w:r>
      <w:r>
        <w:t>о</w:t>
      </w:r>
      <w:r>
        <w:t>дящих принципов позволит Комитету снизить объем дополнительной информации, запрашиваемой в соответствии со стат</w:t>
      </w:r>
      <w:r>
        <w:t>ь</w:t>
      </w:r>
      <w:r>
        <w:t>ей 36 и правилом 36, пункт 3, своих правил пр</w:t>
      </w:r>
      <w:r>
        <w:t>о</w:t>
      </w:r>
      <w:r>
        <w:t>цедуры.</w:t>
      </w:r>
    </w:p>
    <w:p w:rsidR="00000000" w:rsidRDefault="00000000">
      <w:pPr>
        <w:pStyle w:val="SingleTxtGR"/>
      </w:pPr>
      <w:r>
        <w:t>3.</w:t>
      </w:r>
      <w:r>
        <w:tab/>
        <w:t>Государствам следует рассматривать процесс представления докладов, включая саму их подготовку, как не только средство обеспечения выполнения своих международных обязательств, но и как возможность оценки положения дел в области защиты прав человека на территории под их юрисдикцией для повышения эффективности планирования политики и осуществления Конве</w:t>
      </w:r>
      <w:r>
        <w:t>н</w:t>
      </w:r>
      <w:r>
        <w:t>ции. Таким образом, процесс подготовки докладов представляет каждому гос</w:t>
      </w:r>
      <w:r>
        <w:t>у</w:t>
      </w:r>
      <w:r>
        <w:t>дарс</w:t>
      </w:r>
      <w:r>
        <w:t>т</w:t>
      </w:r>
      <w:r>
        <w:t>ву возможность:</w:t>
      </w:r>
    </w:p>
    <w:p w:rsidR="00000000" w:rsidRDefault="00000000">
      <w:pPr>
        <w:pStyle w:val="SingleTxtGR"/>
      </w:pPr>
      <w:r>
        <w:tab/>
        <w:t>а)</w:t>
      </w:r>
      <w:r>
        <w:tab/>
        <w:t>провести всеобъемлющий обзор принятых мер по приведению его законодательства и политики в соответствии с положениями соответствующих международных договоров по правам человека, стороной которых оно являе</w:t>
      </w:r>
      <w:r>
        <w:t>т</w:t>
      </w:r>
      <w:r>
        <w:t>ся;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контролировать прогресс, достигнутый в деле поощрения реализ</w:t>
      </w:r>
      <w:r>
        <w:t>а</w:t>
      </w:r>
      <w:r>
        <w:t>ции прав, закрепленных в договорах, в контексте поощрения прав человека в целом;</w:t>
      </w:r>
    </w:p>
    <w:p w:rsidR="00000000" w:rsidRDefault="00000000">
      <w:pPr>
        <w:pStyle w:val="SingleTxtGR"/>
      </w:pPr>
      <w:r>
        <w:tab/>
        <w:t>с)</w:t>
      </w:r>
      <w:r>
        <w:tab/>
        <w:t>выявлять проблемы и недостатки, касающиеся его подхода к ос</w:t>
      </w:r>
      <w:r>
        <w:t>у</w:t>
      </w:r>
      <w:r>
        <w:t>ществл</w:t>
      </w:r>
      <w:r>
        <w:t>е</w:t>
      </w:r>
      <w:r>
        <w:t>нию договоров;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планировать и разрабатывать соответствующие стратегии для до</w:t>
      </w:r>
      <w:r>
        <w:t>с</w:t>
      </w:r>
      <w:r>
        <w:t>тижения указанных целей.</w:t>
      </w:r>
    </w:p>
    <w:p w:rsidR="00000000" w:rsidRDefault="00000000">
      <w:pPr>
        <w:pStyle w:val="SingleTxtGR"/>
      </w:pPr>
      <w:r>
        <w:t>Кроме того, государствам-участникам следует поощрять участие в подготовке докладов неправительственных организаций, включая организации инвалид</w:t>
      </w:r>
      <w:r>
        <w:t>о</w:t>
      </w:r>
      <w:r>
        <w:t>в. Такое конструктивное участие этих организаций позволит повысить качество докладов, а также будет способствовать осуществлению всеми своих прав, з</w:t>
      </w:r>
      <w:r>
        <w:t>а</w:t>
      </w:r>
      <w:r>
        <w:t>щищаемых Конвенцией. В докладах следует сообщить о процедуре, использ</w:t>
      </w:r>
      <w:r>
        <w:t>о</w:t>
      </w:r>
      <w:r>
        <w:t>ванной для консультаций с гражданским обществом, в частности с представ</w:t>
      </w:r>
      <w:r>
        <w:t>и</w:t>
      </w:r>
      <w:r>
        <w:t>телями организаций инвалидов, и о мерах, принятых для обеспечения всех у</w:t>
      </w:r>
      <w:r>
        <w:t>с</w:t>
      </w:r>
      <w:r>
        <w:t>ловий для доступа в таком процессе.</w:t>
      </w:r>
    </w:p>
    <w:p w:rsidR="00000000" w:rsidRDefault="00000000">
      <w:pPr>
        <w:pStyle w:val="SingleTxtGR"/>
      </w:pPr>
      <w:r>
        <w:t>4.</w:t>
      </w:r>
      <w:r>
        <w:tab/>
        <w:t>Государства-участники должны признавать и уважать многообразие и</w:t>
      </w:r>
      <w:r>
        <w:t>н</w:t>
      </w:r>
      <w:r>
        <w:t>валидов и обеспечивать, чтобы их доклады носили не общий, но конкретный характер по отнош</w:t>
      </w:r>
      <w:r>
        <w:t>е</w:t>
      </w:r>
      <w:r>
        <w:t>нию к различным видам инвалидности.</w:t>
      </w:r>
    </w:p>
    <w:p w:rsidR="00000000" w:rsidRDefault="00000000">
      <w:pPr>
        <w:pStyle w:val="SingleTxtGR"/>
      </w:pPr>
      <w:r>
        <w:t>5.</w:t>
      </w:r>
      <w:r>
        <w:tab/>
        <w:t>Комитет принимает настоящие руководящие принципы, которые учит</w:t>
      </w:r>
      <w:r>
        <w:t>ы</w:t>
      </w:r>
      <w:r>
        <w:t>вают с</w:t>
      </w:r>
      <w:r>
        <w:t>о</w:t>
      </w:r>
      <w:r>
        <w:t>гласованные руководящие принципы представления докладов согласно международным договорам о правах человека (</w:t>
      </w:r>
      <w:r>
        <w:rPr>
          <w:lang w:val="en-US"/>
        </w:rPr>
        <w:t>HRI</w:t>
      </w:r>
      <w:r>
        <w:t>/</w:t>
      </w:r>
      <w:r>
        <w:rPr>
          <w:lang w:val="en-US"/>
        </w:rPr>
        <w:t>GEN</w:t>
      </w:r>
      <w:r>
        <w:t>/2/</w:t>
      </w:r>
      <w:r>
        <w:rPr>
          <w:lang w:val="en-US"/>
        </w:rPr>
        <w:t>Rev</w:t>
      </w:r>
      <w:r>
        <w:t>.5). Эти руков</w:t>
      </w:r>
      <w:r>
        <w:t>о</w:t>
      </w:r>
      <w:r>
        <w:t>дящие принципы будут обновляться в будущем для того, чтобы учесть измен</w:t>
      </w:r>
      <w:r>
        <w:t>е</w:t>
      </w:r>
      <w:r>
        <w:t>ния в практике Комитета, связанной с применением Конвенции, отраженные в его заключительных замечаниях, общих з</w:t>
      </w:r>
      <w:r>
        <w:t>а</w:t>
      </w:r>
      <w:r>
        <w:t>мечаниях и заявлениях.</w:t>
      </w:r>
    </w:p>
    <w:p w:rsidR="00000000" w:rsidRDefault="00000000">
      <w:pPr>
        <w:pStyle w:val="SingleTxtGR"/>
      </w:pPr>
      <w:r>
        <w:t>6.</w:t>
      </w:r>
      <w:r>
        <w:tab/>
        <w:t>Текст руководящих принципов подготовки документов по конкретным договорам, подлежащих представлению государствами-участниками в соотве</w:t>
      </w:r>
      <w:r>
        <w:t>т</w:t>
      </w:r>
      <w:r>
        <w:t>ствии со статьей 35 Конвенции, содержится в приложении к настоящему док</w:t>
      </w:r>
      <w:r>
        <w:t>у</w:t>
      </w:r>
      <w:r>
        <w:t>менту.</w:t>
      </w:r>
    </w:p>
    <w:p w:rsidR="00000000" w:rsidRDefault="00000000">
      <w:pPr>
        <w:pStyle w:val="HChGR"/>
      </w:pPr>
      <w:r>
        <w:br w:type="page"/>
        <w:t>Приложение</w:t>
      </w:r>
    </w:p>
    <w:p w:rsidR="00000000" w:rsidRDefault="00000000">
      <w:pPr>
        <w:pStyle w:val="HChGR"/>
      </w:pPr>
      <w:r>
        <w:tab/>
      </w:r>
      <w:r>
        <w:tab/>
        <w:t>Руководящие принципы относительно документа по конкретному договору, который должен представляться государствами-участниками согласно статье 35 Конвенции о правах инвалидов</w:t>
      </w:r>
    </w:p>
    <w:p w:rsidR="00000000" w:rsidRDefault="00000000">
      <w:pPr>
        <w:pStyle w:val="H1GR"/>
      </w:pPr>
      <w:r>
        <w:tab/>
        <w:t>А.</w:t>
      </w:r>
      <w:r>
        <w:tab/>
        <w:t xml:space="preserve">Существующая система представления докладов и систематизации информации, подлежащей включению в общий базовый документ и в документ по конкретному договору, представляемый Комитету по правам инвалидов </w:t>
      </w:r>
    </w:p>
    <w:p w:rsidR="00000000" w:rsidRDefault="00000000">
      <w:pPr>
        <w:pStyle w:val="SingleTxtGR"/>
      </w:pPr>
      <w:r>
        <w:t>А.1</w:t>
      </w:r>
      <w:r>
        <w:tab/>
        <w:t>Страновые доклады, представляемые в соответствии с согласованными руководящими принципами представления докладов в соответствии с междун</w:t>
      </w:r>
      <w:r>
        <w:t>а</w:t>
      </w:r>
      <w:r>
        <w:t>родными договорами о правах человека, состоят из двух частей: общего базов</w:t>
      </w:r>
      <w:r>
        <w:t>о</w:t>
      </w:r>
      <w:r>
        <w:t>го документа и д</w:t>
      </w:r>
      <w:r>
        <w:t>о</w:t>
      </w:r>
      <w:r>
        <w:t>кументов по конкретным договорам.</w:t>
      </w:r>
    </w:p>
    <w:p w:rsidR="00000000" w:rsidRDefault="00000000">
      <w:pPr>
        <w:pStyle w:val="H23GR"/>
      </w:pPr>
      <w:r>
        <w:tab/>
        <w:t>А.2</w:t>
      </w:r>
      <w:r>
        <w:tab/>
        <w:t>Общий базовый документ</w:t>
      </w:r>
    </w:p>
    <w:p w:rsidR="00000000" w:rsidRDefault="00000000">
      <w:pPr>
        <w:pStyle w:val="SingleTxtGR"/>
      </w:pPr>
      <w:r>
        <w:t>А.2.1</w:t>
      </w:r>
      <w:r>
        <w:tab/>
        <w:t>В общем базовом документе должна содержаться общая информация о представляющем докладе государстве и об общих основах защиты и поощр</w:t>
      </w:r>
      <w:r>
        <w:t>е</w:t>
      </w:r>
      <w:r>
        <w:t>нии прав человека, разукрупненная по полу, возрасту, основным группам насел</w:t>
      </w:r>
      <w:r>
        <w:t>е</w:t>
      </w:r>
      <w:r>
        <w:t>ния и инвалидности, а также сведения о недискриминации и равенстве и об эффе</w:t>
      </w:r>
      <w:r>
        <w:t>к</w:t>
      </w:r>
      <w:r>
        <w:t>тивных средствах правовой защиты в соответствии с согласованными руков</w:t>
      </w:r>
      <w:r>
        <w:t>о</w:t>
      </w:r>
      <w:r>
        <w:t>дящими принципами.</w:t>
      </w:r>
    </w:p>
    <w:p w:rsidR="00000000" w:rsidRDefault="00000000">
      <w:pPr>
        <w:pStyle w:val="H23GR"/>
      </w:pPr>
      <w:r>
        <w:tab/>
        <w:t>А.3</w:t>
      </w:r>
      <w:r>
        <w:tab/>
        <w:t>Документ по конкретному договору</w:t>
      </w:r>
    </w:p>
    <w:p w:rsidR="00000000" w:rsidRDefault="00000000">
      <w:pPr>
        <w:pStyle w:val="SingleTxtGR"/>
      </w:pPr>
      <w:r>
        <w:t>А.3.1</w:t>
      </w:r>
      <w:r>
        <w:tab/>
        <w:t>Документ по конкретному договору, представляемый Комитету по правам инвалидов, не должен повторять информацию, включенную в основной баз</w:t>
      </w:r>
      <w:r>
        <w:t>о</w:t>
      </w:r>
      <w:r>
        <w:t>вый документ или лишь перечислять или описывать законодательство, прин</w:t>
      </w:r>
      <w:r>
        <w:t>я</w:t>
      </w:r>
      <w:r>
        <w:t>тое государством-участником. В нем должна содержаться конкретная информ</w:t>
      </w:r>
      <w:r>
        <w:t>а</w:t>
      </w:r>
      <w:r>
        <w:t>ция, касающаяся осуществления де-юре и де-факто статей 1−33 Конвенции с уч</w:t>
      </w:r>
      <w:r>
        <w:t>е</w:t>
      </w:r>
      <w:r>
        <w:t>том аналитической информации о последних изменениях в законодательстве и практической деятельности, влияющих на осуществление в полной мере прав, признанных в Конвенции, всеми лицами, со всеми формами инвалидности на территории или под юрисдикцией государства-участника. В нем также должна содержаться подробная информация об основных мерах, принятых по достиж</w:t>
      </w:r>
      <w:r>
        <w:t>е</w:t>
      </w:r>
      <w:r>
        <w:t>нию указанных выше целей и о достигнутом в результате прогрессе. По во</w:t>
      </w:r>
      <w:r>
        <w:t>з</w:t>
      </w:r>
      <w:r>
        <w:t>можности, такую информацию следует представлять в сопоставлении с полит</w:t>
      </w:r>
      <w:r>
        <w:t>и</w:t>
      </w:r>
      <w:r>
        <w:t>кой и законодательством в отношении лиц без инвалидности. Во всех случ</w:t>
      </w:r>
      <w:r>
        <w:t>а</w:t>
      </w:r>
      <w:r>
        <w:t>ях в нем следует указывать источники данных.</w:t>
      </w:r>
    </w:p>
    <w:p w:rsidR="00000000" w:rsidRDefault="00000000">
      <w:pPr>
        <w:pStyle w:val="SingleTxtGR"/>
      </w:pPr>
      <w:r>
        <w:t>А.3.2</w:t>
      </w:r>
      <w:r>
        <w:tab/>
        <w:t>В связи с правами, признанными в Конвенции, в документе по конкре</w:t>
      </w:r>
      <w:r>
        <w:t>т</w:t>
      </w:r>
      <w:r>
        <w:t>ному договору, следует указать:</w:t>
      </w:r>
    </w:p>
    <w:p w:rsidR="00000000" w:rsidRDefault="00000000">
      <w:pPr>
        <w:pStyle w:val="SingleTxtGR"/>
      </w:pPr>
      <w:r>
        <w:tab/>
        <w:t>а)</w:t>
      </w:r>
      <w:r>
        <w:tab/>
        <w:t>приняло ли государство-участник политику, стратегии и наци</w:t>
      </w:r>
      <w:r>
        <w:t>о</w:t>
      </w:r>
      <w:r>
        <w:t>нальную правовую основу осуществления каждого права по Конвенции, опр</w:t>
      </w:r>
      <w:r>
        <w:t>е</w:t>
      </w:r>
      <w:r>
        <w:t>делив имеющиеся для этих целей ресурсы и наиболее эффективные с точки зрения затрат способы их испол</w:t>
      </w:r>
      <w:r>
        <w:t>ь</w:t>
      </w:r>
      <w:r>
        <w:t>зования;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приняло ли государство-участник всестороннее законодательство о борьбе с дискриминацией в целях осуществления положений Конвенции в этой связи;</w:t>
      </w:r>
    </w:p>
    <w:p w:rsidR="00000000" w:rsidRDefault="00000000">
      <w:pPr>
        <w:pStyle w:val="SingleTxtGR"/>
      </w:pPr>
      <w:r>
        <w:tab/>
        <w:t>с)</w:t>
      </w:r>
      <w:r>
        <w:tab/>
        <w:t>любые механизмы, созданные для контроля за прогрессом в деле полного осуществления прав по Конвенции, включая признание показателей и связанных с ними национальных ориентиров применительно к каждому из прав по Конвенции в дополнение к информации, содержащейся в добавлении 3 с</w:t>
      </w:r>
      <w:r>
        <w:t>о</w:t>
      </w:r>
      <w:r>
        <w:t>гласованных руководящих принципов и с учетом рамок и таблиц ориентир</w:t>
      </w:r>
      <w:r>
        <w:t>о</w:t>
      </w:r>
      <w:r>
        <w:t>вочных показателей, обозначенных Управлением Верховного комиссара Орг</w:t>
      </w:r>
      <w:r>
        <w:t>а</w:t>
      </w:r>
      <w:r>
        <w:t>низации Объединенных Наций по правам человека (УВКПЧ) (</w:t>
      </w:r>
      <w:r>
        <w:rPr>
          <w:lang w:val="en-US"/>
        </w:rPr>
        <w:t>HRI</w:t>
      </w:r>
      <w:r>
        <w:t>/</w:t>
      </w:r>
      <w:r>
        <w:rPr>
          <w:lang w:val="en-US"/>
        </w:rPr>
        <w:t>MC</w:t>
      </w:r>
      <w:r>
        <w:t>/2008/3);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механизмы, созданные для обеспечения того, чтобы обязательства, принятые на себя государством-участником в соответствии с Конвенцией, по</w:t>
      </w:r>
      <w:r>
        <w:t>л</w:t>
      </w:r>
      <w:r>
        <w:t>ностью учитывались в его деятельности в качестве члена международных орг</w:t>
      </w:r>
      <w:r>
        <w:t>а</w:t>
      </w:r>
      <w:r>
        <w:t>низаций;</w:t>
      </w:r>
    </w:p>
    <w:p w:rsidR="00000000" w:rsidRDefault="00000000">
      <w:pPr>
        <w:pStyle w:val="SingleTxtGR"/>
      </w:pPr>
      <w:r>
        <w:tab/>
        <w:t>е)</w:t>
      </w:r>
      <w:r>
        <w:tab/>
        <w:t>включение во внутреннюю правовую систему и прямую примен</w:t>
      </w:r>
      <w:r>
        <w:t>и</w:t>
      </w:r>
      <w:r>
        <w:t>мость в ней каждого из предусмотренных в Конвенции прав с конкретными примерами соответс</w:t>
      </w:r>
      <w:r>
        <w:t>т</w:t>
      </w:r>
      <w:r>
        <w:t>вующих юридических прецедентов;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f</w:t>
      </w:r>
      <w:r>
        <w:t>)</w:t>
      </w:r>
      <w:r>
        <w:tab/>
        <w:t>существующие судебные и другие надлежащие средства правовой защиты, позволяющие жертвам получить компенсацию в случае нарушения их права, закре</w:t>
      </w:r>
      <w:r>
        <w:t>п</w:t>
      </w:r>
      <w:r>
        <w:t xml:space="preserve">ленных в Конвенции, 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g</w:t>
      </w:r>
      <w:r>
        <w:t>)</w:t>
      </w:r>
      <w:r>
        <w:tab/>
        <w:t>структурные и другие серьезные препятствия, обусловленные н</w:t>
      </w:r>
      <w:r>
        <w:t>а</w:t>
      </w:r>
      <w:r>
        <w:t>ходящимися вне сферы контроля государства-участника факторами, которые мешают полному ос</w:t>
      </w:r>
      <w:r>
        <w:t>у</w:t>
      </w:r>
      <w:r>
        <w:t>ществлению предусмотренных в Конвенции прав, включая подробные сведения о м</w:t>
      </w:r>
      <w:r>
        <w:t>е</w:t>
      </w:r>
      <w:r>
        <w:t>рах, принимаемых в целях их устранения;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h</w:t>
      </w:r>
      <w:r>
        <w:t>)</w:t>
      </w:r>
      <w:r>
        <w:tab/>
        <w:t>статистические данные об осуществлении каждого из прав по Ко</w:t>
      </w:r>
      <w:r>
        <w:t>н</w:t>
      </w:r>
      <w:r>
        <w:t>венции, разгруппированные по полу, возрасту, типу инвалидности (физической, сенсорной, умственной и психической), этническому происхождению, сельск</w:t>
      </w:r>
      <w:r>
        <w:t>о</w:t>
      </w:r>
      <w:r>
        <w:t>му/городскому населению и по другим соответствующим категориям на еж</w:t>
      </w:r>
      <w:r>
        <w:t>е</w:t>
      </w:r>
      <w:r>
        <w:t>годной сопоставимой о</w:t>
      </w:r>
      <w:r>
        <w:t>с</w:t>
      </w:r>
      <w:r>
        <w:t>нове за последние четыре года;</w:t>
      </w:r>
    </w:p>
    <w:p w:rsidR="00000000" w:rsidRDefault="00000000">
      <w:pPr>
        <w:pStyle w:val="SingleTxtGR"/>
      </w:pPr>
      <w:r>
        <w:t>А.3.3</w:t>
      </w:r>
      <w:r>
        <w:tab/>
        <w:t>Документ по конкретному договору должен быть направлен в доступном электронном формате и в отпечатанном виде.</w:t>
      </w:r>
    </w:p>
    <w:p w:rsidR="00000000" w:rsidRDefault="00000000">
      <w:pPr>
        <w:pStyle w:val="SingleTxtGR"/>
      </w:pPr>
      <w:r>
        <w:t>А.3.4</w:t>
      </w:r>
      <w:r>
        <w:tab/>
        <w:t>При подготовке доклада следует учитывать пункты 24−26 и 29 соглас</w:t>
      </w:r>
      <w:r>
        <w:t>о</w:t>
      </w:r>
      <w:r>
        <w:t>ванных руководящих принципов представления докладов</w:t>
      </w:r>
      <w:r>
        <w:rPr>
          <w:rStyle w:val="FootnoteReference"/>
        </w:rPr>
        <w:footnoteReference w:id="1"/>
      </w:r>
      <w:r>
        <w:t>.</w:t>
      </w:r>
    </w:p>
    <w:p w:rsidR="00000000" w:rsidRDefault="00000000">
      <w:pPr>
        <w:pStyle w:val="SingleTxtGR"/>
      </w:pPr>
      <w:r>
        <w:t>А.3.5</w:t>
      </w:r>
      <w:r>
        <w:tab/>
        <w:t>Форма документа по Конвенции должна соответствовать пунктам 19−23 согласованных руководящих принципов представления докладов. Объем перв</w:t>
      </w:r>
      <w:r>
        <w:t>о</w:t>
      </w:r>
      <w:r>
        <w:t>начального доклада не должен превышать 60 страниц, а последующие докуме</w:t>
      </w:r>
      <w:r>
        <w:t>н</w:t>
      </w:r>
      <w:r>
        <w:t>ты по Конвенции должны ограничиваться 40 страницами. В докладах должна быть сквозная нумерация пунктов.</w:t>
      </w:r>
    </w:p>
    <w:p w:rsidR="00000000" w:rsidRDefault="00000000">
      <w:pPr>
        <w:pStyle w:val="H23GR"/>
      </w:pPr>
      <w:r>
        <w:tab/>
        <w:t>А.4</w:t>
      </w:r>
      <w:r>
        <w:tab/>
        <w:t>Первоначальные доклады</w:t>
      </w:r>
    </w:p>
    <w:p w:rsidR="00000000" w:rsidRDefault="00000000">
      <w:pPr>
        <w:pStyle w:val="SingleTxtGR"/>
      </w:pPr>
      <w:r>
        <w:t>А.4.1</w:t>
      </w:r>
      <w:r>
        <w:tab/>
        <w:t>Первоначальный документ по Конвенции вместе с общим базовым док</w:t>
      </w:r>
      <w:r>
        <w:t>у</w:t>
      </w:r>
      <w:r>
        <w:t>ментом составляет первоначальный доклад государства-участника и является первой возможностью для государства-участника представить Комитету и</w:t>
      </w:r>
      <w:r>
        <w:t>н</w:t>
      </w:r>
      <w:r>
        <w:t>формацию о том, насколько его законодательство и практика соответствуют п</w:t>
      </w:r>
      <w:r>
        <w:t>о</w:t>
      </w:r>
      <w:r>
        <w:t>ложениям Конвенции.</w:t>
      </w:r>
    </w:p>
    <w:p w:rsidR="00000000" w:rsidRDefault="00000000">
      <w:pPr>
        <w:pStyle w:val="SingleTxtGR"/>
      </w:pPr>
      <w:r>
        <w:t>А.4.2</w:t>
      </w:r>
      <w:r>
        <w:tab/>
        <w:t>Государству-участнику надлежит представить конкретную информацию о выполнении всех статей Конвенции; в дополнение к информации, содержаще</w:t>
      </w:r>
      <w:r>
        <w:t>й</w:t>
      </w:r>
      <w:r>
        <w:t>ся в о</w:t>
      </w:r>
      <w:r>
        <w:t>б</w:t>
      </w:r>
      <w:r>
        <w:t>щем базовом документе, в документе по Конвенции должен быть дан подробный анализ, с необходимыми пояснениями, воздействия правовых норм на фактическую ситуацию инвалидов, а также быть сообщено о практическом наличии, осуществлении и воздействии средств правовой защиты лиц, постр</w:t>
      </w:r>
      <w:r>
        <w:t>а</w:t>
      </w:r>
      <w:r>
        <w:t>давших в результате нарушения пол</w:t>
      </w:r>
      <w:r>
        <w:t>о</w:t>
      </w:r>
      <w:r>
        <w:t>жений Конвенции с уделением особого внимания наиболее уязвимым группам населения, таким, как женщины и дети.</w:t>
      </w:r>
    </w:p>
    <w:p w:rsidR="00000000" w:rsidRDefault="00000000">
      <w:pPr>
        <w:pStyle w:val="SingleTxtGR"/>
      </w:pPr>
      <w:r>
        <w:t>А.4.3</w:t>
      </w:r>
      <w:r>
        <w:tab/>
        <w:t>В первоначальном документе по Конвенции, если такая информация уже не содержится в общем базовом документе, должны излагаться любые разл</w:t>
      </w:r>
      <w:r>
        <w:t>и</w:t>
      </w:r>
      <w:r>
        <w:t>чия, исключения или ограничения, основанные на признаках инвалидности, даже если они имеют временный характер, которые введены на основании з</w:t>
      </w:r>
      <w:r>
        <w:t>а</w:t>
      </w:r>
      <w:r>
        <w:t>кона, существуют на практике или носят традиционный характер, или которые любым иным образом затрагивают возможность осуществления инвалидами каждого из положений Конвенции.</w:t>
      </w:r>
    </w:p>
    <w:p w:rsidR="00000000" w:rsidRDefault="00000000">
      <w:pPr>
        <w:pStyle w:val="SingleTxtGR"/>
      </w:pPr>
      <w:r>
        <w:t>А.4.4</w:t>
      </w:r>
      <w:r>
        <w:tab/>
        <w:t>В первоначальном документе по Конвенции должно содержаться дост</w:t>
      </w:r>
      <w:r>
        <w:t>а</w:t>
      </w:r>
      <w:r>
        <w:t>точно выдержек или резюме соответствующих конституционных, законод</w:t>
      </w:r>
      <w:r>
        <w:t>а</w:t>
      </w:r>
      <w:r>
        <w:t>тельных, судебных и иных документов, гарантирующих и обеспечивающих предоставление средств правовой защиты в отношении прав и положений Ко</w:t>
      </w:r>
      <w:r>
        <w:t>н</w:t>
      </w:r>
      <w:r>
        <w:t>венции, особенно в тех случаях, когда эти материалы не прилагаются к докладу или не имеются на одном из рабочих языков Организации Объединенных Н</w:t>
      </w:r>
      <w:r>
        <w:t>а</w:t>
      </w:r>
      <w:r>
        <w:t>ций.</w:t>
      </w:r>
    </w:p>
    <w:p w:rsidR="00000000" w:rsidRDefault="00000000">
      <w:pPr>
        <w:pStyle w:val="H23GR"/>
      </w:pPr>
      <w:r>
        <w:rPr>
          <w:lang w:val="en-US"/>
        </w:rPr>
        <w:tab/>
      </w:r>
      <w:r>
        <w:t>А.5</w:t>
      </w:r>
      <w:r>
        <w:tab/>
        <w:t>Периодические доклады</w:t>
      </w:r>
    </w:p>
    <w:p w:rsidR="00000000" w:rsidRDefault="00000000">
      <w:pPr>
        <w:pStyle w:val="SingleTxtGR"/>
      </w:pPr>
      <w:r>
        <w:t>А.5.1</w:t>
      </w:r>
      <w:r>
        <w:tab/>
        <w:t>Последующий периодический документ по Конвенции, который вместе с общим базовым документом представляет собой последующий периодический доклад, должен охватывать период между рассмотрением предыдущего докл</w:t>
      </w:r>
      <w:r>
        <w:t>а</w:t>
      </w:r>
      <w:r>
        <w:t>да государства-участника и представлением текущего доклада.</w:t>
      </w:r>
    </w:p>
    <w:p w:rsidR="00000000" w:rsidRDefault="00000000">
      <w:pPr>
        <w:pStyle w:val="SingleTxtGR"/>
      </w:pPr>
      <w:r>
        <w:t>А.5.2</w:t>
      </w:r>
      <w:r>
        <w:tab/>
        <w:t>Периодические документы по Конвенции должны по своей структуре след</w:t>
      </w:r>
      <w:r>
        <w:t>о</w:t>
      </w:r>
      <w:r>
        <w:t>вать статьям Конвенции. Если какая-либо новая информация в связи с той или иной статьей отсутствует, это должно быть указано.</w:t>
      </w:r>
    </w:p>
    <w:p w:rsidR="00000000" w:rsidRDefault="00000000">
      <w:pPr>
        <w:pStyle w:val="SingleTxtGR"/>
      </w:pPr>
      <w:r>
        <w:t>А.5.3</w:t>
      </w:r>
      <w:r>
        <w:tab/>
        <w:t>Для каждого такого последующего документа по Конвенции должны иметься три отправные точки:</w:t>
      </w:r>
    </w:p>
    <w:p w:rsidR="00000000" w:rsidRDefault="00000000">
      <w:pPr>
        <w:pStyle w:val="SingleTxtGR"/>
      </w:pPr>
      <w:r>
        <w:tab/>
        <w:t>а)</w:t>
      </w:r>
      <w:r>
        <w:tab/>
        <w:t>информация о выполнении заключительных замечаний (в особе</w:t>
      </w:r>
      <w:r>
        <w:t>н</w:t>
      </w:r>
      <w:r>
        <w:t>ности по поводу "вопросов, вызывающих озабоченность" и "рекомендаций") из предварительного доклада и пояснения относительно случаев невыполнения или во</w:t>
      </w:r>
      <w:r>
        <w:t>з</w:t>
      </w:r>
      <w:r>
        <w:t>никших трудностей</w:t>
      </w:r>
      <w:r>
        <w:rPr>
          <w:rStyle w:val="FootnoteReference"/>
        </w:rPr>
        <w:footnoteReference w:id="2"/>
      </w:r>
      <w:r>
        <w:t>;</w:t>
      </w:r>
    </w:p>
    <w:p w:rsidR="00000000" w:rsidRDefault="00000000">
      <w:pPr>
        <w:pStyle w:val="SingleTxtGR"/>
      </w:pPr>
      <w:r>
        <w:tab/>
        <w:t>b)</w:t>
      </w:r>
      <w:r>
        <w:tab/>
        <w:t>аналитическое и ориентированное на конкретные результаты ра</w:t>
      </w:r>
      <w:r>
        <w:t>с</w:t>
      </w:r>
      <w:r>
        <w:t>смотрение государством-участником дополнительных правовых или иных соо</w:t>
      </w:r>
      <w:r>
        <w:t>т</w:t>
      </w:r>
      <w:r>
        <w:t>ветс</w:t>
      </w:r>
      <w:r>
        <w:t>т</w:t>
      </w:r>
      <w:r>
        <w:t>вующих шагов и мер, принятых в целях осуществления Конвенции;</w:t>
      </w:r>
    </w:p>
    <w:p w:rsidR="00000000" w:rsidRDefault="00000000">
      <w:pPr>
        <w:pStyle w:val="SingleTxtGR"/>
      </w:pPr>
      <w:r>
        <w:tab/>
        <w:t>с)</w:t>
      </w:r>
      <w:r>
        <w:tab/>
        <w:t>информация о любых остающихся или возникающих препятствиях на пути осуществления лицами с инвалидностями своих прав человека и о</w:t>
      </w:r>
      <w:r>
        <w:t>с</w:t>
      </w:r>
      <w:r>
        <w:t>новных свобод в гражданской, политической, экономической, социальной, культурной или любой иной сфере, а также информация о мерах, предусматр</w:t>
      </w:r>
      <w:r>
        <w:t>и</w:t>
      </w:r>
      <w:r>
        <w:t>ваемых для преодоления этих препятс</w:t>
      </w:r>
      <w:r>
        <w:t>т</w:t>
      </w:r>
      <w:r>
        <w:t>вий.</w:t>
      </w:r>
    </w:p>
    <w:p w:rsidR="00000000" w:rsidRDefault="00000000">
      <w:pPr>
        <w:pStyle w:val="SingleTxtGR"/>
      </w:pPr>
      <w:r>
        <w:t>А.5.4</w:t>
      </w:r>
      <w:r>
        <w:tab/>
        <w:t>Периодические документы по Конвенции должны, в частности, касаться последствий принятых мер и анализировать долгосрочные тенденции в деле ликвидации дискриминации инвалидов и обеспечения полного осуществления и</w:t>
      </w:r>
      <w:r>
        <w:t>н</w:t>
      </w:r>
      <w:r>
        <w:t>валидами своих прав человека.</w:t>
      </w:r>
    </w:p>
    <w:p w:rsidR="00000000" w:rsidRDefault="00000000">
      <w:pPr>
        <w:pStyle w:val="SingleTxtGR"/>
      </w:pPr>
      <w:r>
        <w:t>А.5.5</w:t>
      </w:r>
      <w:r>
        <w:tab/>
        <w:t>В периодических документах по Конвенции следует также затронуть в</w:t>
      </w:r>
      <w:r>
        <w:t>о</w:t>
      </w:r>
      <w:r>
        <w:t>просы осуществления Конвенции в отношении различных групп инвалидов, в частности тех из них, которые подвергаются множественным формам дискр</w:t>
      </w:r>
      <w:r>
        <w:t>и</w:t>
      </w:r>
      <w:r>
        <w:t>минации.</w:t>
      </w:r>
    </w:p>
    <w:p w:rsidR="00000000" w:rsidRDefault="00000000">
      <w:pPr>
        <w:pStyle w:val="SingleTxtGR"/>
      </w:pPr>
      <w:r>
        <w:t>А.5.6</w:t>
      </w:r>
      <w:r>
        <w:tab/>
        <w:t>В том случае, если в политической и правовой сфере государства-участника произошли радикальные изменения, затрагивающие осуществление Конвенции, или если государством-участником приняты новые правовые или административные меры, которые требуют представления приложений, а та</w:t>
      </w:r>
      <w:r>
        <w:t>к</w:t>
      </w:r>
      <w:r>
        <w:t>же судебных или иных решений, такая информация должна быть включена в док</w:t>
      </w:r>
      <w:r>
        <w:t>у</w:t>
      </w:r>
      <w:r>
        <w:t>мент по Конвенции.</w:t>
      </w:r>
    </w:p>
    <w:p w:rsidR="00000000" w:rsidRDefault="00000000">
      <w:pPr>
        <w:pStyle w:val="H23GR"/>
      </w:pPr>
      <w:r>
        <w:tab/>
        <w:t>А.6</w:t>
      </w:r>
      <w:r>
        <w:tab/>
        <w:t>Специальные доклады</w:t>
      </w:r>
    </w:p>
    <w:p w:rsidR="00000000" w:rsidRDefault="00000000">
      <w:pPr>
        <w:pStyle w:val="SingleTxtGR"/>
      </w:pPr>
      <w:r>
        <w:t>А.6.1</w:t>
      </w:r>
      <w:r>
        <w:tab/>
        <w:t>Настоящие руководящие принципы не затрагивают принятый в Комитете порядок обращения с запросами о представлении специальных докладов, кот</w:t>
      </w:r>
      <w:r>
        <w:t>о</w:t>
      </w:r>
      <w:r>
        <w:t>рый регл</w:t>
      </w:r>
      <w:r>
        <w:t>а</w:t>
      </w:r>
      <w:r>
        <w:t>ментируется правилами процедуры Комитета.</w:t>
      </w:r>
    </w:p>
    <w:p w:rsidR="00000000" w:rsidRDefault="00000000">
      <w:pPr>
        <w:pStyle w:val="H23GR"/>
      </w:pPr>
      <w:r>
        <w:tab/>
        <w:t>А.7</w:t>
      </w:r>
      <w:r>
        <w:tab/>
        <w:t>Приложения к докладам</w:t>
      </w:r>
    </w:p>
    <w:p w:rsidR="00000000" w:rsidRDefault="00000000">
      <w:pPr>
        <w:pStyle w:val="SingleTxtGR"/>
      </w:pPr>
      <w:r>
        <w:t>А.7.1</w:t>
      </w:r>
      <w:r>
        <w:tab/>
        <w:t>При необходимости доклад должен направляться в электронном формате и в отпечатанном виде и к нему должно прилагаться достаточное количество экземпляров (на одном из рабочих языков Организации Объединенных Наций) основных законодательных, судебных, административных и иных дополнител</w:t>
      </w:r>
      <w:r>
        <w:t>ь</w:t>
      </w:r>
      <w:r>
        <w:t>ных документов, которые представляющие доклад государства могут пожелать распространить среди всех членов Комитета для облегчения рассмотрения их доклада. Эти тексты могут представляться в соответствии с пунктом 20 согл</w:t>
      </w:r>
      <w:r>
        <w:t>а</w:t>
      </w:r>
      <w:r>
        <w:t>сованных руководящих принципов представления до</w:t>
      </w:r>
      <w:r>
        <w:t>к</w:t>
      </w:r>
      <w:r>
        <w:t>ладов.</w:t>
      </w:r>
    </w:p>
    <w:p w:rsidR="00000000" w:rsidRDefault="00000000">
      <w:pPr>
        <w:pStyle w:val="H23GR"/>
      </w:pPr>
      <w:r>
        <w:tab/>
        <w:t>А.8</w:t>
      </w:r>
      <w:r>
        <w:tab/>
        <w:t xml:space="preserve">Меры по выполнению решений конференций, встреч на высшем уровне и обзорных мероприятий Организации Объединенных Наций </w:t>
      </w:r>
    </w:p>
    <w:p w:rsidR="00000000" w:rsidRDefault="00000000">
      <w:pPr>
        <w:pStyle w:val="SingleTxtGR"/>
      </w:pPr>
      <w:r>
        <w:t>А.8.1</w:t>
      </w:r>
      <w:r>
        <w:tab/>
        <w:t>В документе по Конвенции также должна содержаться информация об осуществлении касающихся инвалидности аспектов целей развития тысячел</w:t>
      </w:r>
      <w:r>
        <w:t>е</w:t>
      </w:r>
      <w:r>
        <w:t>тия и об осуществлении решений других соответствующих конференций, встреч на высшем уровне и обзорных мероприятий Организации Объединенных Наций.</w:t>
      </w:r>
    </w:p>
    <w:p w:rsidR="00000000" w:rsidRDefault="00000000">
      <w:pPr>
        <w:pStyle w:val="H23GR"/>
      </w:pPr>
      <w:r>
        <w:tab/>
        <w:t>А.9</w:t>
      </w:r>
      <w:r>
        <w:tab/>
        <w:t xml:space="preserve">Общие рекомендации </w:t>
      </w:r>
    </w:p>
    <w:p w:rsidR="00000000" w:rsidRDefault="00000000">
      <w:pPr>
        <w:pStyle w:val="SingleTxtGR"/>
      </w:pPr>
      <w:r>
        <w:t>А.9.1</w:t>
      </w:r>
      <w:r>
        <w:tab/>
        <w:t>При подготовке документа по Конвенции следует учитывать общие рек</w:t>
      </w:r>
      <w:r>
        <w:t>о</w:t>
      </w:r>
      <w:r>
        <w:t>мендации, принятые Комитетом.</w:t>
      </w:r>
    </w:p>
    <w:p w:rsidR="00000000" w:rsidRDefault="00000000">
      <w:pPr>
        <w:pStyle w:val="H23GR"/>
      </w:pPr>
      <w:r>
        <w:tab/>
        <w:t>А.10</w:t>
      </w:r>
      <w:r>
        <w:tab/>
        <w:t>Оговорки и заявления</w:t>
      </w:r>
    </w:p>
    <w:p w:rsidR="00000000" w:rsidRDefault="00000000">
      <w:pPr>
        <w:pStyle w:val="SingleTxtGR"/>
        <w:tabs>
          <w:tab w:val="clear" w:pos="1701"/>
          <w:tab w:val="clear" w:pos="2268"/>
          <w:tab w:val="left" w:pos="1800"/>
        </w:tabs>
      </w:pPr>
      <w:r>
        <w:t>А.10.1</w:t>
      </w:r>
      <w:r>
        <w:tab/>
        <w:t>Общая информация об оговорках и заявлениях должна включаться в общий базовый документ в соответствии с пунктом 40 b) согласованных рук</w:t>
      </w:r>
      <w:r>
        <w:t>о</w:t>
      </w:r>
      <w:r>
        <w:t>водящих принципов представления докладов. Помимо этого, конкретная и</w:t>
      </w:r>
      <w:r>
        <w:t>н</w:t>
      </w:r>
      <w:r>
        <w:t>формация об оговорках и заявлениях к Конвенции должна включаться в док</w:t>
      </w:r>
      <w:r>
        <w:t>у</w:t>
      </w:r>
      <w:r>
        <w:t>мент по Конвенции, представляемый Комитету, заявления Комитета по огово</w:t>
      </w:r>
      <w:r>
        <w:t>р</w:t>
      </w:r>
      <w:r>
        <w:t>кам и, где это применимо, заключительные замечания Комитета. Любая огово</w:t>
      </w:r>
      <w:r>
        <w:t>р</w:t>
      </w:r>
      <w:r>
        <w:t xml:space="preserve">ка или заявление в отношении любой статьи Конвенции со стороны </w:t>
      </w:r>
      <w:r>
        <w:br/>
        <w:t>государства-участника должна поясняться, а их продолжающееся действие − разъяснят</w:t>
      </w:r>
      <w:r>
        <w:t>ь</w:t>
      </w:r>
      <w:r>
        <w:t>ся.</w:t>
      </w:r>
    </w:p>
    <w:p w:rsidR="00000000" w:rsidRDefault="00000000">
      <w:pPr>
        <w:pStyle w:val="SingleTxtGR"/>
        <w:tabs>
          <w:tab w:val="clear" w:pos="1701"/>
          <w:tab w:val="left" w:pos="1806"/>
        </w:tabs>
      </w:pPr>
      <w:r>
        <w:t xml:space="preserve">А.10.2 </w:t>
      </w:r>
      <w:r>
        <w:tab/>
        <w:t>Государства-участники, высказавшие оговорки общего характера, кот</w:t>
      </w:r>
      <w:r>
        <w:t>о</w:t>
      </w:r>
      <w:r>
        <w:t>рые не касаются конкретных статей или которые затрагивают статьи 4, 5 и 12, должны указ</w:t>
      </w:r>
      <w:r>
        <w:t>ы</w:t>
      </w:r>
      <w:r>
        <w:t>вать цель оговорок и давать их толкование. Государствам-участникам следует сообщать информацию о любых оговорках или заявлен</w:t>
      </w:r>
      <w:r>
        <w:t>и</w:t>
      </w:r>
      <w:r>
        <w:t>ях, которые они могли сделать в отношении аналогичных обязательств по другим договорам о правах человека.</w:t>
      </w:r>
    </w:p>
    <w:p w:rsidR="00000000" w:rsidRDefault="00000000">
      <w:pPr>
        <w:pStyle w:val="H23GR"/>
        <w:tabs>
          <w:tab w:val="left" w:pos="1806"/>
        </w:tabs>
      </w:pPr>
      <w:r>
        <w:tab/>
        <w:t>А.11</w:t>
      </w:r>
      <w:r>
        <w:tab/>
        <w:t>Конвенции МОТ</w:t>
      </w:r>
    </w:p>
    <w:p w:rsidR="00000000" w:rsidRDefault="00000000">
      <w:pPr>
        <w:pStyle w:val="SingleTxtGR"/>
        <w:tabs>
          <w:tab w:val="clear" w:pos="1701"/>
          <w:tab w:val="left" w:pos="1806"/>
        </w:tabs>
      </w:pPr>
      <w:r>
        <w:t xml:space="preserve">А.11.1 </w:t>
      </w:r>
      <w:r>
        <w:tab/>
        <w:t>Если государство-участник является участником любой из конвенций Международной организации труда (МОТ), перечисленных в добавлении 2 к согласованным руководящим принципам, или любых других соответству</w:t>
      </w:r>
      <w:r>
        <w:t>ю</w:t>
      </w:r>
      <w:r>
        <w:t>щих конвенций специализированных учреждений Организации Объединенных Н</w:t>
      </w:r>
      <w:r>
        <w:t>а</w:t>
      </w:r>
      <w:r>
        <w:t>ций и уже представляло соответствующему контролирующему комитету (соо</w:t>
      </w:r>
      <w:r>
        <w:t>т</w:t>
      </w:r>
      <w:r>
        <w:t>ветствующим контролирующим комитетам) доклады, касающиеся любого из признанных в Конвенции прав, то ему следуют приложить соответствующие части этих докладов, а не повторять эту информацию в документе по конкре</w:t>
      </w:r>
      <w:r>
        <w:t>т</w:t>
      </w:r>
      <w:r>
        <w:t>ному договору. Тем не менее все вопросы, возникающие в связи с Конвенцией и не охваченные в полной мере этими докладами, должны быть освещены в да</w:t>
      </w:r>
      <w:r>
        <w:t>н</w:t>
      </w:r>
      <w:r>
        <w:t>ном документе по конкретному договору.</w:t>
      </w:r>
    </w:p>
    <w:p w:rsidR="00000000" w:rsidRDefault="00000000">
      <w:pPr>
        <w:pStyle w:val="H23GR"/>
        <w:tabs>
          <w:tab w:val="left" w:pos="1806"/>
        </w:tabs>
      </w:pPr>
      <w:r>
        <w:tab/>
        <w:t>А.12</w:t>
      </w:r>
      <w:r>
        <w:tab/>
        <w:t>Факультативный протокол</w:t>
      </w:r>
    </w:p>
    <w:p w:rsidR="00000000" w:rsidRDefault="00000000">
      <w:pPr>
        <w:pStyle w:val="SingleTxtGR"/>
        <w:tabs>
          <w:tab w:val="clear" w:pos="1701"/>
          <w:tab w:val="left" w:pos="1806"/>
        </w:tabs>
      </w:pPr>
      <w:r>
        <w:t xml:space="preserve">А.12.1 </w:t>
      </w:r>
      <w:r>
        <w:tab/>
        <w:t>Если государство-участник ратифицировало Факультативный протокол или присоединилось к нему и Комитет в ответ на сообщение, полученное в с</w:t>
      </w:r>
      <w:r>
        <w:t>о</w:t>
      </w:r>
      <w:r>
        <w:t>ответствии с этим Протоколом, принял мнения, предусматривающие предо</w:t>
      </w:r>
      <w:r>
        <w:t>с</w:t>
      </w:r>
      <w:r>
        <w:t>тавление какого-либо средства правовой защиты или выражающие какую-либо иную озабоченность, в докладе по Конвенции должна содержаться дополн</w:t>
      </w:r>
      <w:r>
        <w:t>и</w:t>
      </w:r>
      <w:r>
        <w:t>тельная информация о мерах по устранению нарушения и других шагах, пре</w:t>
      </w:r>
      <w:r>
        <w:t>д</w:t>
      </w:r>
      <w:r>
        <w:t>принятых для предотвращения повторного возникновения обстоятельств, об</w:t>
      </w:r>
      <w:r>
        <w:t>у</w:t>
      </w:r>
      <w:r>
        <w:t>словивших направление соответствующего сообщения. В докладах также должны быть указаны любые нормы ныне действующего законодательства, к</w:t>
      </w:r>
      <w:r>
        <w:t>о</w:t>
      </w:r>
      <w:r>
        <w:t>торые государство-участник считает препятствием для осуществления Факул</w:t>
      </w:r>
      <w:r>
        <w:t>ь</w:t>
      </w:r>
      <w:r>
        <w:t>тативного протокола, а также имеются ли планы пересмотра таких положений.</w:t>
      </w:r>
    </w:p>
    <w:p w:rsidR="00000000" w:rsidRDefault="00000000">
      <w:pPr>
        <w:pStyle w:val="SingleTxtGR"/>
        <w:tabs>
          <w:tab w:val="clear" w:pos="1701"/>
          <w:tab w:val="left" w:pos="1800"/>
        </w:tabs>
      </w:pPr>
      <w:r>
        <w:t>А.12.2</w:t>
      </w:r>
      <w:r>
        <w:tab/>
        <w:t>Если государство-участник ратифицировало Факультативный пр</w:t>
      </w:r>
      <w:r>
        <w:t>о</w:t>
      </w:r>
      <w:r>
        <w:t>токол и присоединилось к нему и Комитет провел расследование в соответс</w:t>
      </w:r>
      <w:r>
        <w:t>т</w:t>
      </w:r>
      <w:r>
        <w:t>вии со статьей 6 Факультативного протокола, в документе по Конвенции должна с</w:t>
      </w:r>
      <w:r>
        <w:t>о</w:t>
      </w:r>
      <w:r>
        <w:t>держаться подробная информация о любых дальнейших мерах, принятых по итогам данного расследования, и мерах по предотвращению повторения нар</w:t>
      </w:r>
      <w:r>
        <w:t>у</w:t>
      </w:r>
      <w:r>
        <w:t>шений, вызвавших необход</w:t>
      </w:r>
      <w:r>
        <w:t>и</w:t>
      </w:r>
      <w:r>
        <w:t>мость проведения расследования.</w:t>
      </w:r>
    </w:p>
    <w:p w:rsidR="00000000" w:rsidRDefault="00000000">
      <w:pPr>
        <w:pStyle w:val="H1GR"/>
      </w:pPr>
      <w:r>
        <w:tab/>
        <w:t>В.</w:t>
      </w:r>
      <w:r>
        <w:tab/>
        <w:t>Часть представляемого Комитету документа по конкретному догов</w:t>
      </w:r>
      <w:r>
        <w:t>о</w:t>
      </w:r>
      <w:r>
        <w:t>ру, касающаяся общих положений Конвенции</w:t>
      </w:r>
    </w:p>
    <w:p w:rsidR="00000000" w:rsidRDefault="00000000">
      <w:pPr>
        <w:pStyle w:val="H23GR"/>
      </w:pPr>
      <w:r>
        <w:tab/>
      </w:r>
      <w:r>
        <w:tab/>
        <w:t>Статьи 1−4 Конвенции</w:t>
      </w:r>
    </w:p>
    <w:p w:rsidR="00000000" w:rsidRDefault="00000000">
      <w:pPr>
        <w:pStyle w:val="SingleTxtGR"/>
      </w:pPr>
      <w:r>
        <w:tab/>
        <w:t>Эти статьи устанавливают цель, определения, общие принципы и обяз</w:t>
      </w:r>
      <w:r>
        <w:t>а</w:t>
      </w:r>
      <w:r>
        <w:t xml:space="preserve">тельства по Конвенции. </w:t>
      </w:r>
    </w:p>
    <w:p w:rsidR="00000000" w:rsidRDefault="00000000">
      <w:pPr>
        <w:pStyle w:val="SingleTxtGR"/>
      </w:pPr>
      <w:r>
        <w:br w:type="page"/>
      </w:r>
      <w:r>
        <w:tab/>
        <w:t>Государствам-участникам следует отразить в докладе следующее: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 xml:space="preserve">определение инвалидности, используемое для сбора анализируемых данных, включенные в него нарушения здоровья и значение термина "устойчивый" 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пути и способы, с помощью которых в законодательстве страны опр</w:t>
      </w:r>
      <w:r>
        <w:t>е</w:t>
      </w:r>
      <w:r>
        <w:t>деляются и даются толкования концепций, предусмотренных в статьях 1 и 2 Конвенции, в частности любые законы и подзаконные акты и сл</w:t>
      </w:r>
      <w:r>
        <w:t>о</w:t>
      </w:r>
      <w:r>
        <w:t>жившиеся в обществе обычаи или практика, которые проводят дискр</w:t>
      </w:r>
      <w:r>
        <w:t>и</w:t>
      </w:r>
      <w:r>
        <w:t>минацию по признаку инвалидн</w:t>
      </w:r>
      <w:r>
        <w:t>о</w:t>
      </w:r>
      <w:r>
        <w:t xml:space="preserve">сти 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пути и средства, с помощью которых государство-участник дает опр</w:t>
      </w:r>
      <w:r>
        <w:t>е</w:t>
      </w:r>
      <w:r>
        <w:t>деление и толкование концепций "разумное приспособление", а также требование "несоразмерное и неоправданное бремя", приведя прим</w:t>
      </w:r>
      <w:r>
        <w:t>е</w:t>
      </w:r>
      <w:r>
        <w:t xml:space="preserve">ры 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каким образом осуществляются общие принципы и обязательства, пр</w:t>
      </w:r>
      <w:r>
        <w:t>е</w:t>
      </w:r>
      <w:r>
        <w:t>дусмотренные согласно статьям 3 и 4 Конвенции, и как оно планирует обеспечить их эффективную реализацию, в частности принципа поо</w:t>
      </w:r>
      <w:r>
        <w:t>щ</w:t>
      </w:r>
      <w:r>
        <w:t>рения и полной реализации прав согласно Конвенции без дискримин</w:t>
      </w:r>
      <w:r>
        <w:t>а</w:t>
      </w:r>
      <w:r>
        <w:t>ции на основе инвалидности, как это предусмотрено согласно статье 4, пр</w:t>
      </w:r>
      <w:r>
        <w:t>и</w:t>
      </w:r>
      <w:r>
        <w:t xml:space="preserve">ведя примеры 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разукрупненные и сопоставительные статистические данные об эффе</w:t>
      </w:r>
      <w:r>
        <w:t>к</w:t>
      </w:r>
      <w:r>
        <w:t>тивности антидискриминационных мер и прогрессе в деле обеспечения равного осуществления каждого из прав, предусмотренных в Конве</w:t>
      </w:r>
      <w:r>
        <w:t>н</w:t>
      </w:r>
      <w:r>
        <w:t xml:space="preserve">ции, инвалидами, включая гендерный и возрастной разрез 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какие права по Конвенции государство-участник пытается реализовать постепенно и какие права оно обязалось осуществить немедленно. Сл</w:t>
      </w:r>
      <w:r>
        <w:t>е</w:t>
      </w:r>
      <w:r>
        <w:t>дует описать воздействие мер п</w:t>
      </w:r>
      <w:r>
        <w:t>о</w:t>
      </w:r>
      <w:r>
        <w:t xml:space="preserve">следнего рода 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степень вовлеченности инвалидов, включая женщин, мальчиков и дев</w:t>
      </w:r>
      <w:r>
        <w:t>о</w:t>
      </w:r>
      <w:r>
        <w:t>чек с инвалидностями, в разработку, осуществление и оценку законод</w:t>
      </w:r>
      <w:r>
        <w:t>а</w:t>
      </w:r>
      <w:r>
        <w:t>тельства и политики по осуществлению Конвенции. Следует также о</w:t>
      </w:r>
      <w:r>
        <w:t>т</w:t>
      </w:r>
      <w:r>
        <w:t>разить многообразие инвалидов, которые привлечены к этим проце</w:t>
      </w:r>
      <w:r>
        <w:t>с</w:t>
      </w:r>
      <w:r>
        <w:t xml:space="preserve">сам, в гендерной и возрастной перспективе 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осуществляются ли в государстве меры, предусматривающие повыш</w:t>
      </w:r>
      <w:r>
        <w:t>е</w:t>
      </w:r>
      <w:r>
        <w:t>ние уро</w:t>
      </w:r>
      <w:r>
        <w:t>в</w:t>
      </w:r>
      <w:r>
        <w:t>ня защиты прав инвалидов по сравнению с предусмотренными в Конвенции в соответс</w:t>
      </w:r>
      <w:r>
        <w:t>т</w:t>
      </w:r>
      <w:r>
        <w:t xml:space="preserve">вии с пунктом 4 статьи 4 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обеспечивается ли распространение положений Конвенции на все ра</w:t>
      </w:r>
      <w:r>
        <w:t>й</w:t>
      </w:r>
      <w:r>
        <w:t>оны государств без каких-либо ограничений или изъятий в случае ф</w:t>
      </w:r>
      <w:r>
        <w:t>е</w:t>
      </w:r>
      <w:r>
        <w:t>деративных или крайне децентр</w:t>
      </w:r>
      <w:r>
        <w:t>а</w:t>
      </w:r>
      <w:r>
        <w:t xml:space="preserve">лизованных государств. </w:t>
      </w:r>
    </w:p>
    <w:p w:rsidR="00000000" w:rsidRDefault="00000000">
      <w:pPr>
        <w:pStyle w:val="H1GR"/>
      </w:pPr>
      <w:r>
        <w:tab/>
        <w:t>С.</w:t>
      </w:r>
      <w:r>
        <w:tab/>
        <w:t>Часть доклада, касающаяся конкретных прав</w:t>
      </w:r>
    </w:p>
    <w:p w:rsidR="00000000" w:rsidRDefault="00000000">
      <w:pPr>
        <w:pStyle w:val="H23GR"/>
      </w:pPr>
      <w:r>
        <w:tab/>
      </w:r>
      <w:r>
        <w:tab/>
        <w:t>Статья 5</w:t>
      </w:r>
      <w:r>
        <w:br/>
        <w:t>Равенство и недискриминация</w:t>
      </w:r>
    </w:p>
    <w:p w:rsidR="00000000" w:rsidRDefault="00000000">
      <w:pPr>
        <w:pStyle w:val="SingleTxtGR"/>
      </w:pPr>
      <w:r>
        <w:tab/>
        <w:t xml:space="preserve">В этой статье признается, что лица равны перед законом и имеют право на равную защиту и пользование законом на равных основаниях без какой бы то ни было дискриминации. </w:t>
      </w:r>
    </w:p>
    <w:p w:rsidR="00000000" w:rsidRDefault="00000000">
      <w:pPr>
        <w:pStyle w:val="SingleTxtGR"/>
      </w:pPr>
      <w:r>
        <w:tab/>
        <w:t>Государствам-участникам следует указать в докладе следующее: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имеют ли инвалиды возможность пользоваться защитой закона или о</w:t>
      </w:r>
      <w:r>
        <w:t>т</w:t>
      </w:r>
      <w:r>
        <w:t xml:space="preserve">стаивать свои интересы на равной основе с другими 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действенные меры, принятые для обеспечения равноправной и дейс</w:t>
      </w:r>
      <w:r>
        <w:t>т</w:t>
      </w:r>
      <w:r>
        <w:t>венной правовой защиты инвалидов от всех видов дискриминации, вкл</w:t>
      </w:r>
      <w:r>
        <w:t>ю</w:t>
      </w:r>
      <w:r>
        <w:t xml:space="preserve">чая обеспечение разумного приспособления 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политику и программы, включая позитивные меры по достижению фа</w:t>
      </w:r>
      <w:r>
        <w:t>к</w:t>
      </w:r>
      <w:r>
        <w:t>тическ</w:t>
      </w:r>
      <w:r>
        <w:t>о</w:t>
      </w:r>
      <w:r>
        <w:t>го равенства инвалидов с учетом их многообразия.</w:t>
      </w:r>
    </w:p>
    <w:p w:rsidR="00000000" w:rsidRDefault="00000000">
      <w:pPr>
        <w:pStyle w:val="H23GR"/>
      </w:pPr>
      <w:r>
        <w:tab/>
      </w:r>
      <w:r>
        <w:tab/>
        <w:t>Статья 8</w:t>
      </w:r>
      <w:r>
        <w:br/>
        <w:t>Просветительно-воспитательная работа</w:t>
      </w:r>
    </w:p>
    <w:p w:rsidR="00000000" w:rsidRDefault="00000000">
      <w:pPr>
        <w:pStyle w:val="SingleTxtGR"/>
      </w:pPr>
      <w:r>
        <w:tab/>
        <w:t>В этой статье устанавливается обязательство государств-участников пр</w:t>
      </w:r>
      <w:r>
        <w:t>о</w:t>
      </w:r>
      <w:r>
        <w:t>водить действенную политику просветительно-воспитательной работы в ц</w:t>
      </w:r>
      <w:r>
        <w:t>е</w:t>
      </w:r>
      <w:r>
        <w:t>лях формирования позитивного представления об инвалидах. В докладе должна с</w:t>
      </w:r>
      <w:r>
        <w:t>о</w:t>
      </w:r>
      <w:r>
        <w:t>держаться информация о мерах, принятых по повышению информированн</w:t>
      </w:r>
      <w:r>
        <w:t>о</w:t>
      </w:r>
      <w:r>
        <w:t>сти инвалидов, об усилении соблюдения их прав и достоинства, об их возможн</w:t>
      </w:r>
      <w:r>
        <w:t>о</w:t>
      </w:r>
      <w:r>
        <w:t>стях и вкладе, а также о борьбе со стереотипами и предрассудками в отнош</w:t>
      </w:r>
      <w:r>
        <w:t>е</w:t>
      </w:r>
      <w:r>
        <w:t xml:space="preserve">нии них. </w:t>
      </w:r>
    </w:p>
    <w:p w:rsidR="00000000" w:rsidRDefault="00000000">
      <w:pPr>
        <w:pStyle w:val="SingleTxtGR"/>
      </w:pPr>
      <w:r>
        <w:tab/>
        <w:t>Государствам-участникам следует отразить в докладе: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кампании просветительно-воспитательной работы, нацеленной на о</w:t>
      </w:r>
      <w:r>
        <w:t>б</w:t>
      </w:r>
      <w:r>
        <w:t>щество в целом, в образовательной системе, а также меры, принятые в рамках основных средств массовой и</w:t>
      </w:r>
      <w:r>
        <w:t>н</w:t>
      </w:r>
      <w:r>
        <w:t xml:space="preserve">формации 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меры, принятые по повышению информированности и осведомленн</w:t>
      </w:r>
      <w:r>
        <w:t>о</w:t>
      </w:r>
      <w:r>
        <w:t>сти инвалидов и других групп общества о Конвенции и правах, пред</w:t>
      </w:r>
      <w:r>
        <w:t>у</w:t>
      </w:r>
      <w:r>
        <w:t>смотренных в ней.</w:t>
      </w:r>
    </w:p>
    <w:p w:rsidR="00000000" w:rsidRDefault="00000000">
      <w:pPr>
        <w:pStyle w:val="H23GR"/>
      </w:pPr>
      <w:r>
        <w:tab/>
      </w:r>
      <w:r>
        <w:tab/>
        <w:t>Статья 9</w:t>
      </w:r>
      <w:r>
        <w:br/>
        <w:t>Доступность</w:t>
      </w:r>
    </w:p>
    <w:p w:rsidR="00000000" w:rsidRDefault="00000000">
      <w:pPr>
        <w:pStyle w:val="SingleTxtGR"/>
      </w:pPr>
      <w:r>
        <w:tab/>
        <w:t>В этой статье устанавливается обязанность государств-участников пр</w:t>
      </w:r>
      <w:r>
        <w:t>и</w:t>
      </w:r>
      <w:r>
        <w:t>нимать надлежащие меры к тому, чтобы наделить инвалидов возможностью вести максимально независимый образ жизни и всест</w:t>
      </w:r>
      <w:r>
        <w:t>о</w:t>
      </w:r>
      <w:r>
        <w:t>ронне участвовать во всех аспектах жизни.</w:t>
      </w:r>
    </w:p>
    <w:p w:rsidR="00000000" w:rsidRDefault="00000000">
      <w:pPr>
        <w:pStyle w:val="SingleTxtGR"/>
      </w:pPr>
      <w:r>
        <w:tab/>
        <w:t>Государствам-участникам следует отразить в докладе: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законодательные и иные меры, принятые для обеспечения инвалидам доступа наравне с другими к физическому окружению (включая пол</w:t>
      </w:r>
      <w:r>
        <w:t>ь</w:t>
      </w:r>
      <w:r>
        <w:t>зование сигнальными индикаторами и уличными указателями), тран</w:t>
      </w:r>
      <w:r>
        <w:t>с</w:t>
      </w:r>
      <w:r>
        <w:t>порту, информации и связи (включая информ</w:t>
      </w:r>
      <w:r>
        <w:t>а</w:t>
      </w:r>
      <w:r>
        <w:t>ционно-коммуникационные технологии и системы), а также к другим объектам и услугам, предоставляемым населению, в том числе частными стру</w:t>
      </w:r>
      <w:r>
        <w:t>к</w:t>
      </w:r>
      <w:r>
        <w:t>турами, как в городских, так и в сельских районах в соответствии с п</w:t>
      </w:r>
      <w:r>
        <w:t>о</w:t>
      </w:r>
      <w:r>
        <w:t>ложениями подпунктов b)−h) пун</w:t>
      </w:r>
      <w:r>
        <w:t>к</w:t>
      </w:r>
      <w:r>
        <w:t xml:space="preserve">та 2 статьи 9 Конвенции 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технические стандарты и руководящие принципы доступности, а также проверки их выполнения и санкции за невыполнение, а также то, и</w:t>
      </w:r>
      <w:r>
        <w:t>с</w:t>
      </w:r>
      <w:r>
        <w:t>пользуются ли средства, полученные в результате взыскания штрафов, для поощрения действий по обеспечению до</w:t>
      </w:r>
      <w:r>
        <w:t>с</w:t>
      </w:r>
      <w:r>
        <w:t xml:space="preserve">тупности 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использование норм о государственных закупках и других средств, у</w:t>
      </w:r>
      <w:r>
        <w:t>с</w:t>
      </w:r>
      <w:r>
        <w:t>танавл</w:t>
      </w:r>
      <w:r>
        <w:t>и</w:t>
      </w:r>
      <w:r>
        <w:t xml:space="preserve">вающих обязательные требования доступности </w:t>
      </w:r>
    </w:p>
    <w:p w:rsidR="00000000" w:rsidRDefault="00000000">
      <w:pPr>
        <w:pStyle w:val="Bullet1GR"/>
        <w:numPr>
          <w:ilvl w:val="0"/>
          <w:numId w:val="1"/>
        </w:numPr>
        <w:tabs>
          <w:tab w:val="clear" w:pos="1701"/>
          <w:tab w:val="num" w:pos="1871"/>
        </w:tabs>
        <w:ind w:left="1871"/>
      </w:pPr>
      <w:r>
        <w:t>выявление и устранение препятствий и барьеров, мешающих доступн</w:t>
      </w:r>
      <w:r>
        <w:t>о</w:t>
      </w:r>
      <w:r>
        <w:t>сти, в том числе как в государственном, так и в частном секторе, а та</w:t>
      </w:r>
      <w:r>
        <w:t>к</w:t>
      </w:r>
      <w:r>
        <w:t>же национальные планы доступности, разработанные при четких пок</w:t>
      </w:r>
      <w:r>
        <w:t>а</w:t>
      </w:r>
      <w:r>
        <w:t>зателях и сроках.</w:t>
      </w:r>
    </w:p>
    <w:p w:rsidR="00000000" w:rsidRDefault="00000000">
      <w:pPr>
        <w:pStyle w:val="H23GR"/>
      </w:pPr>
      <w:r>
        <w:tab/>
      </w:r>
      <w:r>
        <w:tab/>
        <w:t>Статья 10</w:t>
      </w:r>
      <w:r>
        <w:br/>
        <w:t>Право на жизнь</w:t>
      </w:r>
    </w:p>
    <w:p w:rsidR="00000000" w:rsidRDefault="00000000">
      <w:pPr>
        <w:pStyle w:val="SingleTxtGR"/>
      </w:pPr>
      <w:r>
        <w:tab/>
        <w:t>В этой статье подтверждается неотъемлемое право инвалидов на жизнь наравне с другими.</w:t>
      </w:r>
    </w:p>
    <w:p w:rsidR="00000000" w:rsidRDefault="00000000">
      <w:pPr>
        <w:pStyle w:val="SingleTxtGR"/>
      </w:pPr>
      <w:r>
        <w:tab/>
        <w:t>Государствам-участникам следует отразить в докладе:</w:t>
      </w:r>
    </w:p>
    <w:p w:rsidR="00000000" w:rsidRDefault="00000000">
      <w:pPr>
        <w:pStyle w:val="Bullet1GR"/>
        <w:numPr>
          <w:ilvl w:val="0"/>
          <w:numId w:val="1"/>
        </w:numPr>
      </w:pPr>
      <w:r>
        <w:t>признаются ли и защищаются ли в законодательстве права и</w:t>
      </w:r>
      <w:r>
        <w:t>н</w:t>
      </w:r>
      <w:r>
        <w:t xml:space="preserve">валидов на жизнь и выживание наравне с другими </w:t>
      </w:r>
    </w:p>
    <w:p w:rsidR="00000000" w:rsidRDefault="00000000">
      <w:pPr>
        <w:pStyle w:val="Bullet1GR"/>
        <w:numPr>
          <w:ilvl w:val="0"/>
          <w:numId w:val="1"/>
        </w:numPr>
      </w:pPr>
      <w:r>
        <w:t>подвергаются ли инвалиды произвольному лишению жизни.</w:t>
      </w:r>
    </w:p>
    <w:p w:rsidR="00000000" w:rsidRDefault="00000000">
      <w:pPr>
        <w:pStyle w:val="H23GR"/>
      </w:pPr>
      <w:r>
        <w:tab/>
      </w:r>
      <w:r>
        <w:tab/>
        <w:t>Статья 11</w:t>
      </w:r>
      <w:r>
        <w:br/>
        <w:t>Ситуации риска и чрезвычайные гуманитарные ситуации</w:t>
      </w:r>
    </w:p>
    <w:p w:rsidR="00000000" w:rsidRDefault="00000000">
      <w:pPr>
        <w:pStyle w:val="SingleTxtGR"/>
      </w:pPr>
      <w:r>
        <w:tab/>
        <w:t>Эта статья обязывает государства-участники обеспечивать защиту и без</w:t>
      </w:r>
      <w:r>
        <w:t>о</w:t>
      </w:r>
      <w:r>
        <w:t>пасность инвалидов в ситуациях риска, таких, как ситуации, вызванные воор</w:t>
      </w:r>
      <w:r>
        <w:t>у</w:t>
      </w:r>
      <w:r>
        <w:t>женными конфликтами, чрезвычайными гуманитарными ситуациями или ст</w:t>
      </w:r>
      <w:r>
        <w:t>и</w:t>
      </w:r>
      <w:r>
        <w:t>хийными бедствиями.</w:t>
      </w:r>
    </w:p>
    <w:p w:rsidR="00000000" w:rsidRDefault="00000000">
      <w:pPr>
        <w:pStyle w:val="SingleTxtGR"/>
      </w:pPr>
      <w:r>
        <w:tab/>
        <w:t>Государствам-участникам следует сообщать о любых мерах, принятых для обеспечения защиты и безопасности, включая меры, принятые для включ</w:t>
      </w:r>
      <w:r>
        <w:t>е</w:t>
      </w:r>
      <w:r>
        <w:t xml:space="preserve">ния инвалидов в национальные чрезвычайные протоколы.  </w:t>
      </w:r>
    </w:p>
    <w:p w:rsidR="00000000" w:rsidRDefault="00000000">
      <w:pPr>
        <w:pStyle w:val="SingleTxtGR"/>
      </w:pPr>
      <w:r>
        <w:tab/>
        <w:t>Государствам-участникам следует сообщать о мерах, принятых для обе</w:t>
      </w:r>
      <w:r>
        <w:t>с</w:t>
      </w:r>
      <w:r>
        <w:t>печения того, чтобы гуманитарная помощь распределялась доступным для и</w:t>
      </w:r>
      <w:r>
        <w:t>н</w:t>
      </w:r>
      <w:r>
        <w:t>валидов, оказавшихся в чрезвычайных гуманитарных ситуациях, образом, в ч</w:t>
      </w:r>
      <w:r>
        <w:t>а</w:t>
      </w:r>
      <w:r>
        <w:t>стности мерах, прин</w:t>
      </w:r>
      <w:r>
        <w:t>я</w:t>
      </w:r>
      <w:r>
        <w:t>тых для обеспечения того, чтобы для инвалидов имелись и были доступны туалеты и уборные во временных укрытиях и лагерях беженцев.</w:t>
      </w:r>
    </w:p>
    <w:p w:rsidR="00000000" w:rsidRDefault="00000000">
      <w:pPr>
        <w:pStyle w:val="H23GR"/>
      </w:pPr>
      <w:r>
        <w:tab/>
      </w:r>
      <w:r>
        <w:tab/>
        <w:t>Статья 12</w:t>
      </w:r>
      <w:r>
        <w:br/>
        <w:t>Равенство перед законом</w:t>
      </w:r>
    </w:p>
    <w:p w:rsidR="00000000" w:rsidRDefault="00000000">
      <w:pPr>
        <w:pStyle w:val="SingleTxtGR"/>
      </w:pPr>
      <w:r>
        <w:tab/>
        <w:t xml:space="preserve">В этой статье подтверждается, что инвалиды имеют право на признание в качестве лиц перед законом.  </w:t>
      </w:r>
    </w:p>
    <w:p w:rsidR="00000000" w:rsidRDefault="00000000">
      <w:pPr>
        <w:pStyle w:val="SingleTxtGR"/>
      </w:pPr>
      <w:r>
        <w:tab/>
        <w:t>Государствам-участникам следует отразить в св</w:t>
      </w:r>
      <w:r>
        <w:t>о</w:t>
      </w:r>
      <w:r>
        <w:t>их докладах: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государством-участником для обеспечения того, чтобы инвалиды обладали правоспособностью наравне с другими во всех аспе</w:t>
      </w:r>
      <w:r>
        <w:t>к</w:t>
      </w:r>
      <w:r>
        <w:t>тах жизни, в частности меры по обеспечению равного права инвалидов на сохранение своей физической и умственной неприкосновенности, вс</w:t>
      </w:r>
      <w:r>
        <w:t>е</w:t>
      </w:r>
      <w:r>
        <w:t>стороннее участие в качестве граждан, владение имуществом и его н</w:t>
      </w:r>
      <w:r>
        <w:t>а</w:t>
      </w:r>
      <w:r>
        <w:t>следование, ведение собственных финансовых дел, а также на равный доступ к банковским судам, ипотечным кредитам и другим формам ф</w:t>
      </w:r>
      <w:r>
        <w:t>и</w:t>
      </w:r>
      <w:r>
        <w:t>нансового кредитования и их право не подвергаться произвольному л</w:t>
      </w:r>
      <w:r>
        <w:t>и</w:t>
      </w:r>
      <w:r>
        <w:t xml:space="preserve">шению своего имущества </w:t>
      </w:r>
    </w:p>
    <w:p w:rsidR="00000000" w:rsidRDefault="00000000">
      <w:pPr>
        <w:pStyle w:val="Bullet1GR"/>
        <w:numPr>
          <w:ilvl w:val="0"/>
          <w:numId w:val="1"/>
        </w:numPr>
      </w:pPr>
      <w:r>
        <w:t>имеется ли или же отсутствует законодательство, ограничивающее по</w:t>
      </w:r>
      <w:r>
        <w:t>л</w:t>
      </w:r>
      <w:r>
        <w:t>ную правоспособность по признаку инвалидности, а также предприн</w:t>
      </w:r>
      <w:r>
        <w:t>и</w:t>
      </w:r>
      <w:r>
        <w:t xml:space="preserve">маемые меры по соблюдению статьи 12 Конвенции 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поддержку, предоставляемую инвалидам для осуществления ими своей правоспособности и ведения своих финансовых дел </w:t>
      </w:r>
    </w:p>
    <w:p w:rsidR="00000000" w:rsidRDefault="00000000">
      <w:pPr>
        <w:pStyle w:val="Bullet1GR"/>
        <w:numPr>
          <w:ilvl w:val="0"/>
          <w:numId w:val="1"/>
        </w:numPr>
      </w:pPr>
      <w:r>
        <w:t>наличие гарантий от злоупотреблений со стороны получающих поддер</w:t>
      </w:r>
      <w:r>
        <w:t>ж</w:t>
      </w:r>
      <w:r>
        <w:t>ку м</w:t>
      </w:r>
      <w:r>
        <w:t>о</w:t>
      </w:r>
      <w:r>
        <w:t xml:space="preserve">делей принятия решений </w:t>
      </w:r>
    </w:p>
    <w:p w:rsidR="00000000" w:rsidRDefault="00000000">
      <w:pPr>
        <w:pStyle w:val="Bullet1GR"/>
        <w:numPr>
          <w:ilvl w:val="0"/>
          <w:numId w:val="1"/>
        </w:numPr>
      </w:pPr>
      <w:r>
        <w:t>информационно-пропагандистские и образовательные кампании, связа</w:t>
      </w:r>
      <w:r>
        <w:t>н</w:t>
      </w:r>
      <w:r>
        <w:t>ные с равным признанием всех инвалидов перед законом.</w:t>
      </w:r>
    </w:p>
    <w:p w:rsidR="00000000" w:rsidRDefault="00000000">
      <w:pPr>
        <w:pStyle w:val="H23GR"/>
      </w:pPr>
      <w:r>
        <w:tab/>
      </w:r>
      <w:r>
        <w:tab/>
        <w:t>Статья 13</w:t>
      </w:r>
      <w:r>
        <w:br/>
        <w:t>Доступ к правосудию</w:t>
      </w:r>
    </w:p>
    <w:p w:rsidR="00000000" w:rsidRDefault="00000000">
      <w:pPr>
        <w:pStyle w:val="SingleTxtGR"/>
      </w:pPr>
      <w:r>
        <w:tab/>
        <w:t>В этой статье признается право инвалидов на эффективный доступ к пр</w:t>
      </w:r>
      <w:r>
        <w:t>а</w:t>
      </w:r>
      <w:r>
        <w:t>восудию наравне с другими без исключения из юридического процесса.</w:t>
      </w:r>
    </w:p>
    <w:p w:rsidR="00000000" w:rsidRDefault="00000000">
      <w:pPr>
        <w:pStyle w:val="SingleTxtGR"/>
      </w:pPr>
      <w:r>
        <w:tab/>
        <w:t>Государствам-участникам следует отразить в докладе следующее: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меры, принятые для обеспечения реального доступа всех инвалидов к правосудию на всех стадиях юридического процесса, включая стадию расследования и другие стадии предварительного производства 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меры, принятые для обеспечения действенной подготовки сотрудников национальной системы правосудия и тюремной системы в отношении прав инвалидов </w:t>
      </w:r>
    </w:p>
    <w:p w:rsidR="00000000" w:rsidRDefault="00000000">
      <w:pPr>
        <w:pStyle w:val="Bullet1GR"/>
        <w:numPr>
          <w:ilvl w:val="0"/>
          <w:numId w:val="1"/>
        </w:numPr>
      </w:pPr>
      <w:r>
        <w:t>наличие разумных коррективов, включая процессуальные коррективы, предусмотренные в юридическом процессе для обеспечения эффективн</w:t>
      </w:r>
      <w:r>
        <w:t>о</w:t>
      </w:r>
      <w:r>
        <w:t>го участия всех категорий инвалидов в системе правосудия вне зависим</w:t>
      </w:r>
      <w:r>
        <w:t>о</w:t>
      </w:r>
      <w:r>
        <w:t xml:space="preserve">сти от той роли, которую им приходится играть (например, потерпевших, виновных, свидетелей, присяжных и т.п.) </w:t>
      </w:r>
    </w:p>
    <w:p w:rsidR="00000000" w:rsidRDefault="00000000">
      <w:pPr>
        <w:pStyle w:val="Bullet1GR"/>
        <w:numPr>
          <w:ilvl w:val="0"/>
          <w:numId w:val="1"/>
        </w:numPr>
      </w:pPr>
      <w:r>
        <w:t>соответствующие возрасту коррективы для обеспечения эффективного участия детей и молодых людей − инвалидов.</w:t>
      </w:r>
    </w:p>
    <w:p w:rsidR="00000000" w:rsidRDefault="00000000">
      <w:pPr>
        <w:pStyle w:val="H23GR"/>
      </w:pPr>
      <w:r>
        <w:tab/>
      </w:r>
      <w:r>
        <w:tab/>
        <w:t>Статья 14</w:t>
      </w:r>
      <w:r>
        <w:br/>
        <w:t>Свобода и личная неприкосновенность</w:t>
      </w:r>
    </w:p>
    <w:p w:rsidR="00000000" w:rsidRDefault="00000000">
      <w:pPr>
        <w:pStyle w:val="SingleTxtGR"/>
      </w:pPr>
      <w:r>
        <w:tab/>
        <w:t>В этой статье обеспечивается пользование инвалидами правом на свободу и личную неприкосновенность и недопустимость их незаконного и произвол</w:t>
      </w:r>
      <w:r>
        <w:t>ь</w:t>
      </w:r>
      <w:r>
        <w:t xml:space="preserve">ного лишения свободы по признаку наличия инвалидности.  </w:t>
      </w:r>
    </w:p>
    <w:p w:rsidR="00000000" w:rsidRDefault="00000000">
      <w:pPr>
        <w:pStyle w:val="SingleTxtGR"/>
      </w:pPr>
      <w:r>
        <w:tab/>
        <w:t>Государствам-участникам сл</w:t>
      </w:r>
      <w:r>
        <w:t>е</w:t>
      </w:r>
      <w:r>
        <w:t>дует отразить в докладе: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государством-участником для обеспечения того, чтобы все лица со всеми формами инвалидности пользовались правом на своб</w:t>
      </w:r>
      <w:r>
        <w:t>о</w:t>
      </w:r>
      <w:r>
        <w:t>ду и личную неприкосновенность и чтобы никто не был лишен свободы на основании инв</w:t>
      </w:r>
      <w:r>
        <w:t>а</w:t>
      </w:r>
      <w:r>
        <w:t xml:space="preserve">лидности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принимаемые для отмены любого законодательства, разрешающ</w:t>
      </w:r>
      <w:r>
        <w:t>е</w:t>
      </w:r>
      <w:r>
        <w:t>го помещение в учреждение или лишение свободы любых лиц с любыми формами и</w:t>
      </w:r>
      <w:r>
        <w:t>н</w:t>
      </w:r>
      <w:r>
        <w:t xml:space="preserve">валидности </w:t>
      </w:r>
    </w:p>
    <w:p w:rsidR="00000000" w:rsidRDefault="00000000">
      <w:pPr>
        <w:pStyle w:val="Bullet1GR"/>
        <w:numPr>
          <w:ilvl w:val="0"/>
          <w:numId w:val="1"/>
        </w:numPr>
      </w:pPr>
      <w:r>
        <w:t>законодательные и иные меры, принятые для обеспечения того, чтобы инвалиды, лишенные свободы, обеспечивались необходимым разумным приспособл</w:t>
      </w:r>
      <w:r>
        <w:t>е</w:t>
      </w:r>
      <w:r>
        <w:t>нием и пользовались теми же процессуальными гарантиями, что и другие лица, для полного пользования ими оставшимися у них пр</w:t>
      </w:r>
      <w:r>
        <w:t>а</w:t>
      </w:r>
      <w:r>
        <w:t>вами человека.</w:t>
      </w:r>
    </w:p>
    <w:p w:rsidR="00000000" w:rsidRDefault="00000000">
      <w:pPr>
        <w:pStyle w:val="H23GR"/>
      </w:pPr>
      <w:r>
        <w:tab/>
      </w:r>
      <w:r>
        <w:tab/>
        <w:t>Статья 15</w:t>
      </w:r>
      <w:r>
        <w:br/>
        <w:t>Свобода от пыток и жестоких, бесчеловечных или унижающих достоинство видов обращения и наказания</w:t>
      </w:r>
    </w:p>
    <w:p w:rsidR="00000000" w:rsidRDefault="00000000">
      <w:pPr>
        <w:pStyle w:val="SingleTxtGR"/>
      </w:pPr>
      <w:r>
        <w:tab/>
        <w:t>В этой статье устанавливается защита инвалидов от пыток и жестоких, бесчел</w:t>
      </w:r>
      <w:r>
        <w:t>о</w:t>
      </w:r>
      <w:r>
        <w:t>вечных или унижающих достоинство видов обращения и наказания.</w:t>
      </w:r>
    </w:p>
    <w:p w:rsidR="00000000" w:rsidRDefault="00000000">
      <w:pPr>
        <w:pStyle w:val="SingleTxtGR"/>
      </w:pPr>
      <w:r>
        <w:br w:type="page"/>
      </w:r>
      <w:r>
        <w:tab/>
        <w:t>Государствам-участникам следует отразить в докладе: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действенной защиты инвалидов от медицинских или научных опытов без их добровольного и осознанного согласия, включая инвалидов, нуждающихся в помощи в осуществлении ими своей прав</w:t>
      </w:r>
      <w:r>
        <w:t>о</w:t>
      </w:r>
      <w:r>
        <w:t xml:space="preserve">способности </w:t>
      </w:r>
    </w:p>
    <w:p w:rsidR="00000000" w:rsidRDefault="00000000">
      <w:pPr>
        <w:pStyle w:val="Bullet1GR"/>
        <w:numPr>
          <w:ilvl w:val="0"/>
          <w:numId w:val="1"/>
        </w:numPr>
      </w:pPr>
      <w:r>
        <w:t>включение инвалидов в национальные стратегии и механизмы предупр</w:t>
      </w:r>
      <w:r>
        <w:t>е</w:t>
      </w:r>
      <w:r>
        <w:t>ждения пыток.</w:t>
      </w:r>
    </w:p>
    <w:p w:rsidR="00000000" w:rsidRDefault="00000000">
      <w:pPr>
        <w:pStyle w:val="H23GR"/>
      </w:pPr>
      <w:r>
        <w:tab/>
      </w:r>
      <w:r>
        <w:tab/>
        <w:t>Статья 16</w:t>
      </w:r>
      <w:r>
        <w:br/>
        <w:t>Свобода от эк</w:t>
      </w:r>
      <w:r>
        <w:t>с</w:t>
      </w:r>
      <w:r>
        <w:t>плуатации, насилия и надругательства</w:t>
      </w:r>
    </w:p>
    <w:p w:rsidR="00000000" w:rsidRDefault="00000000">
      <w:pPr>
        <w:pStyle w:val="SingleTxtGR"/>
      </w:pPr>
      <w:r>
        <w:tab/>
        <w:t>Эта статья защищает инвалидов от всех форм эксплуатации, насилия и надруг</w:t>
      </w:r>
      <w:r>
        <w:t>а</w:t>
      </w:r>
      <w:r>
        <w:t>тельства как дома, так и вне его, при уделении особого внимания детям и женщинам − инвалидам.</w:t>
      </w:r>
    </w:p>
    <w:p w:rsidR="00000000" w:rsidRDefault="00000000">
      <w:pPr>
        <w:pStyle w:val="SingleTxtGR"/>
        <w:rPr>
          <w:szCs w:val="24"/>
        </w:rPr>
      </w:pPr>
      <w:r>
        <w:rPr>
          <w:szCs w:val="24"/>
        </w:rPr>
        <w:tab/>
        <w:t xml:space="preserve">Государствам-участникам следует отразить в докладе: </w:t>
      </w:r>
    </w:p>
    <w:p w:rsidR="00000000" w:rsidRDefault="00000000">
      <w:pPr>
        <w:pStyle w:val="Bullet1GR"/>
        <w:numPr>
          <w:ilvl w:val="0"/>
          <w:numId w:val="1"/>
        </w:numPr>
      </w:pPr>
      <w:r>
        <w:t>законодательные, административные, социальные, просветительные и иные меры, принятые для защиты инвалидов как дома, так и вне его от любых форм эксплуатации, насилия и надругательств, включая те аспе</w:t>
      </w:r>
      <w:r>
        <w:t>к</w:t>
      </w:r>
      <w:r>
        <w:t>ты, которые имеют гендерную подоплеку или св</w:t>
      </w:r>
      <w:r>
        <w:t>я</w:t>
      </w:r>
      <w:r>
        <w:t xml:space="preserve">заны с детьми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 социальной защиты по оказанию помощи и поддержки инвалидам, включая их семьи и тех, кто обеспечивает уход за ними, а также по пр</w:t>
      </w:r>
      <w:r>
        <w:t>е</w:t>
      </w:r>
      <w:r>
        <w:t>дотвращению, выявлению и сообщению случаев эксплуатации, насилия и злоупотреблений, включая те аспекты, которые имеют гендерную подо</w:t>
      </w:r>
      <w:r>
        <w:t>п</w:t>
      </w:r>
      <w:r>
        <w:t xml:space="preserve">леку или связаны с детьми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того, чтобы все услуги и программы, предназначенные для обслуживания инвалидов, находились под эффе</w:t>
      </w:r>
      <w:r>
        <w:t>к</w:t>
      </w:r>
      <w:r>
        <w:t>тивным наблюдением со стороны независимых о</w:t>
      </w:r>
      <w:r>
        <w:t>р</w:t>
      </w:r>
      <w:r>
        <w:t xml:space="preserve">ганов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того, чтобы все инвалиды, являющиеся жер</w:t>
      </w:r>
      <w:r>
        <w:t>т</w:t>
      </w:r>
      <w:r>
        <w:t>вами насилия, имели доступ к услугам и программам эффективного восстановления, реабилитации, социальной р</w:t>
      </w:r>
      <w:r>
        <w:t>е</w:t>
      </w:r>
      <w:r>
        <w:t xml:space="preserve">интеграции 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меры, принятые для обеспечения того, чтобы все услуги и ресурсы, имеющиеся для предупреждения и оказания помощи жертвам насилия, были доступны для инвалидов </w:t>
      </w:r>
    </w:p>
    <w:p w:rsidR="00000000" w:rsidRDefault="00000000">
      <w:pPr>
        <w:pStyle w:val="Bullet1GR"/>
        <w:numPr>
          <w:ilvl w:val="0"/>
          <w:numId w:val="1"/>
        </w:numPr>
      </w:pPr>
      <w:r>
        <w:t>законодательство и стратегии, в том числе ориентированные на женщин и детей, по обеспечению того, чтобы случаи эксплуатации, насилия и на</w:t>
      </w:r>
      <w:r>
        <w:t>д</w:t>
      </w:r>
      <w:r>
        <w:t>ругательства в отношении инвалидов выявлялись, расследовались и в надлежащих случаях преследовались.</w:t>
      </w:r>
    </w:p>
    <w:p w:rsidR="00000000" w:rsidRDefault="00000000">
      <w:pPr>
        <w:pStyle w:val="H23GR"/>
      </w:pPr>
      <w:r>
        <w:tab/>
      </w:r>
      <w:r>
        <w:tab/>
        <w:t>Статья 17</w:t>
      </w:r>
      <w:r>
        <w:br/>
        <w:t xml:space="preserve">Защита личной целостности </w:t>
      </w:r>
    </w:p>
    <w:p w:rsidR="00000000" w:rsidRDefault="00000000">
      <w:pPr>
        <w:pStyle w:val="SingleTxtGR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В этой статье устанавливается право инвалидов на уважение физической и псих</w:t>
      </w:r>
      <w:r>
        <w:rPr>
          <w:szCs w:val="24"/>
        </w:rPr>
        <w:t>и</w:t>
      </w:r>
      <w:r>
        <w:rPr>
          <w:szCs w:val="24"/>
        </w:rPr>
        <w:t>ческой целостности.</w:t>
      </w:r>
    </w:p>
    <w:p w:rsidR="00000000" w:rsidRDefault="00000000">
      <w:pPr>
        <w:pStyle w:val="SingleTxtGR"/>
        <w:rPr>
          <w:szCs w:val="24"/>
        </w:rPr>
      </w:pPr>
      <w:r>
        <w:rPr>
          <w:szCs w:val="24"/>
        </w:rPr>
        <w:tab/>
        <w:t>Государствам-участникам следует отразить в докладе: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защиты инвалидов от медицинского (или иного л</w:t>
      </w:r>
      <w:r>
        <w:t>е</w:t>
      </w:r>
      <w:r>
        <w:t>чения), предоставляемого без добровольного и осознанного согласия л</w:t>
      </w:r>
      <w:r>
        <w:t>и</w:t>
      </w:r>
      <w:r>
        <w:t xml:space="preserve">ца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защиты всех инвалидов от принудительной стерил</w:t>
      </w:r>
      <w:r>
        <w:t>и</w:t>
      </w:r>
      <w:r>
        <w:t xml:space="preserve">зации, а девушек и женщин − от принудительных абортов </w:t>
      </w:r>
    </w:p>
    <w:p w:rsidR="00000000" w:rsidRDefault="00000000">
      <w:pPr>
        <w:pStyle w:val="Bullet1GR"/>
        <w:numPr>
          <w:ilvl w:val="0"/>
          <w:numId w:val="1"/>
        </w:numPr>
      </w:pPr>
      <w:r>
        <w:t>наличие, состав и роль независимых наблюдательных организаций по обеспечению осуществления этого права, а также программы и меры, принятые этими органами.</w:t>
      </w:r>
    </w:p>
    <w:p w:rsidR="00000000" w:rsidRDefault="00000000">
      <w:pPr>
        <w:pStyle w:val="H23GR"/>
        <w:rPr>
          <w:szCs w:val="24"/>
        </w:rPr>
      </w:pPr>
      <w:r>
        <w:tab/>
      </w:r>
      <w:r>
        <w:tab/>
      </w:r>
      <w:r>
        <w:rPr>
          <w:szCs w:val="24"/>
        </w:rPr>
        <w:t>Статья 18</w:t>
      </w:r>
      <w:r>
        <w:br/>
      </w:r>
      <w:r>
        <w:rPr>
          <w:szCs w:val="24"/>
        </w:rPr>
        <w:t>Свобода передвижения и гражданство</w:t>
      </w:r>
    </w:p>
    <w:p w:rsidR="00000000" w:rsidRDefault="00000000">
      <w:pPr>
        <w:pStyle w:val="SingleTxtGR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В этой статье признается право инвалидов на свободу передвижения, свободу в</w:t>
      </w:r>
      <w:r>
        <w:rPr>
          <w:szCs w:val="24"/>
        </w:rPr>
        <w:t>ы</w:t>
      </w:r>
      <w:r>
        <w:rPr>
          <w:szCs w:val="24"/>
        </w:rPr>
        <w:t>бора места жительства и на гражданство.</w:t>
      </w:r>
    </w:p>
    <w:p w:rsidR="00000000" w:rsidRDefault="00000000">
      <w:pPr>
        <w:pStyle w:val="SingleTxtGR"/>
        <w:rPr>
          <w:szCs w:val="24"/>
        </w:rPr>
      </w:pPr>
      <w:r>
        <w:rPr>
          <w:szCs w:val="24"/>
        </w:rPr>
        <w:tab/>
        <w:t>Государствам-участникам следует отразить в докладе:</w:t>
      </w:r>
    </w:p>
    <w:p w:rsidR="00000000" w:rsidRDefault="00000000">
      <w:pPr>
        <w:pStyle w:val="Bullet1GR"/>
        <w:numPr>
          <w:ilvl w:val="0"/>
          <w:numId w:val="1"/>
        </w:numPr>
      </w:pPr>
      <w:r>
        <w:t>законодательные или административные меры, принятые для обеспеч</w:t>
      </w:r>
      <w:r>
        <w:t>е</w:t>
      </w:r>
      <w:r>
        <w:t>ния пр</w:t>
      </w:r>
      <w:r>
        <w:t>а</w:t>
      </w:r>
      <w:r>
        <w:t>ва инвалидов приобретать гражданство и не быть лишенными его, а также для обеспечения права инвалидов по своему желанию въезжать в страну или вые</w:t>
      </w:r>
      <w:r>
        <w:t>з</w:t>
      </w:r>
      <w:r>
        <w:t xml:space="preserve">жать из нее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того, чтобы каждый новорожденный р</w:t>
      </w:r>
      <w:r>
        <w:t>е</w:t>
      </w:r>
      <w:r>
        <w:t>бенок с инвалидностью был зарегистрирован при рождении и получил имя и гра</w:t>
      </w:r>
      <w:r>
        <w:t>ж</w:t>
      </w:r>
      <w:r>
        <w:t>данство.</w:t>
      </w:r>
    </w:p>
    <w:p w:rsidR="00000000" w:rsidRDefault="00000000">
      <w:pPr>
        <w:pStyle w:val="H23GR"/>
      </w:pPr>
      <w:r>
        <w:tab/>
      </w:r>
      <w:r>
        <w:tab/>
        <w:t>Статья 19</w:t>
      </w:r>
      <w:r>
        <w:br/>
        <w:t>Самостоятельный образ жизни и вовлеченность в местное сообщество</w:t>
      </w:r>
    </w:p>
    <w:p w:rsidR="00000000" w:rsidRDefault="00000000">
      <w:pPr>
        <w:pStyle w:val="SingleTxtGR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В этой статье признается право инвалидов на независимый образ жизни и уч</w:t>
      </w:r>
      <w:r>
        <w:rPr>
          <w:szCs w:val="24"/>
        </w:rPr>
        <w:t>а</w:t>
      </w:r>
      <w:r>
        <w:rPr>
          <w:szCs w:val="24"/>
        </w:rPr>
        <w:t>стие в жизни местного сообщества.</w:t>
      </w:r>
    </w:p>
    <w:p w:rsidR="00000000" w:rsidRDefault="00000000">
      <w:pPr>
        <w:pStyle w:val="SingleTxtGR"/>
        <w:rPr>
          <w:szCs w:val="24"/>
        </w:rPr>
      </w:pPr>
      <w:r>
        <w:rPr>
          <w:szCs w:val="24"/>
        </w:rPr>
        <w:tab/>
        <w:t>Государствам-участникам следует отразить в своем докладе:</w:t>
      </w:r>
    </w:p>
    <w:p w:rsidR="00000000" w:rsidRDefault="00000000">
      <w:pPr>
        <w:pStyle w:val="Bullet1GR"/>
        <w:numPr>
          <w:ilvl w:val="0"/>
          <w:numId w:val="1"/>
        </w:numPr>
      </w:pPr>
      <w:r>
        <w:t>наличие имеющихся систем независимого образа жизни, включая пр</w:t>
      </w:r>
      <w:r>
        <w:t>е</w:t>
      </w:r>
      <w:r>
        <w:t>доставл</w:t>
      </w:r>
      <w:r>
        <w:t>е</w:t>
      </w:r>
      <w:r>
        <w:t xml:space="preserve">ние личных помощников для лиц, выражающих такое желание 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наличие услуг помощи по дому, позволяющих инвалидам жить в своем местном сообществе </w:t>
      </w:r>
    </w:p>
    <w:p w:rsidR="00000000" w:rsidRDefault="00000000">
      <w:pPr>
        <w:pStyle w:val="Bullet1GR"/>
        <w:numPr>
          <w:ilvl w:val="0"/>
          <w:numId w:val="1"/>
        </w:numPr>
      </w:pPr>
      <w:r>
        <w:t>наличие и спектр возможностей жилищных услуг, связанных с условиями проживания, включая совместное и предусматривающее оказание пом</w:t>
      </w:r>
      <w:r>
        <w:t>о</w:t>
      </w:r>
      <w:r>
        <w:t>щи прож</w:t>
      </w:r>
      <w:r>
        <w:t>и</w:t>
      </w:r>
      <w:r>
        <w:t xml:space="preserve">вание с учетом формы инвалидности </w:t>
      </w:r>
    </w:p>
    <w:p w:rsidR="00000000" w:rsidRDefault="00000000">
      <w:pPr>
        <w:pStyle w:val="Bullet1GR"/>
        <w:numPr>
          <w:ilvl w:val="0"/>
          <w:numId w:val="1"/>
        </w:numPr>
      </w:pPr>
      <w:r>
        <w:t>степень доступности для инвалидов услуг и объектов местного сообщ</w:t>
      </w:r>
      <w:r>
        <w:t>е</w:t>
      </w:r>
      <w:r>
        <w:t>ства, предоставляемых для населения в целом.</w:t>
      </w:r>
    </w:p>
    <w:p w:rsidR="00000000" w:rsidRDefault="00000000">
      <w:pPr>
        <w:pStyle w:val="H23GR"/>
      </w:pPr>
      <w:r>
        <w:tab/>
      </w:r>
      <w:r>
        <w:tab/>
        <w:t>Статья 20</w:t>
      </w:r>
      <w:r>
        <w:br/>
        <w:t>Индивидуальная мобильность</w:t>
      </w:r>
    </w:p>
    <w:p w:rsidR="00000000" w:rsidRDefault="00000000">
      <w:pPr>
        <w:pStyle w:val="SingleTxtGR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В этой статье признается право инвалидов на свободное перемещение с макс</w:t>
      </w:r>
      <w:r>
        <w:rPr>
          <w:szCs w:val="24"/>
        </w:rPr>
        <w:t>и</w:t>
      </w:r>
      <w:r>
        <w:rPr>
          <w:szCs w:val="24"/>
        </w:rPr>
        <w:t>мально возможной независимостью.</w:t>
      </w:r>
    </w:p>
    <w:p w:rsidR="00000000" w:rsidRDefault="00000000">
      <w:pPr>
        <w:pStyle w:val="SingleTxtGR"/>
        <w:rPr>
          <w:szCs w:val="24"/>
        </w:rPr>
      </w:pPr>
      <w:r>
        <w:rPr>
          <w:szCs w:val="24"/>
        </w:rPr>
        <w:tab/>
        <w:t>Государствам-участникам следует отразить в своем докладе: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 по содействию индивидуальной мобильности инвалидов, включая пользование сигнализаторами и уличными указателями для доступности в порядке и во время по их выбору, а также их доступ к формам помощи (людей, животных или ассистивных технологий и устройств) по досту</w:t>
      </w:r>
      <w:r>
        <w:t>п</w:t>
      </w:r>
      <w:r>
        <w:t xml:space="preserve">ным ценам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того, чтобы эти технологии имели в</w:t>
      </w:r>
      <w:r>
        <w:t>ы</w:t>
      </w:r>
      <w:r>
        <w:t xml:space="preserve">сокое качество и были доступны и удобны в использовании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обучения инвалидов и кадров специалистов навыкам м</w:t>
      </w:r>
      <w:r>
        <w:t>о</w:t>
      </w:r>
      <w:r>
        <w:t xml:space="preserve">бильности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побуждения предприятий, которые занимаются пр</w:t>
      </w:r>
      <w:r>
        <w:t>о</w:t>
      </w:r>
      <w:r>
        <w:t>изводством средств, облегчающих мобильность, устройств и ассистивных технологий, к учету всех аспектов мобильности инв</w:t>
      </w:r>
      <w:r>
        <w:t>а</w:t>
      </w:r>
      <w:r>
        <w:t>лидов.</w:t>
      </w:r>
    </w:p>
    <w:p w:rsidR="00000000" w:rsidRDefault="00000000">
      <w:pPr>
        <w:pStyle w:val="H23GR"/>
      </w:pPr>
      <w:r>
        <w:tab/>
      </w:r>
      <w:r>
        <w:tab/>
        <w:t>Статья 21</w:t>
      </w:r>
      <w:r>
        <w:br/>
        <w:t>Свобода выражения мнений и убеждений и доступ к информ</w:t>
      </w:r>
      <w:r>
        <w:t>а</w:t>
      </w:r>
      <w:r>
        <w:t>ции</w:t>
      </w:r>
    </w:p>
    <w:p w:rsidR="00000000" w:rsidRDefault="00000000">
      <w:pPr>
        <w:pStyle w:val="SingleTxtGR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В этой статье признается право инвалидов на свободу выражения мнений и убе</w:t>
      </w:r>
      <w:r>
        <w:rPr>
          <w:szCs w:val="24"/>
        </w:rPr>
        <w:t>ж</w:t>
      </w:r>
      <w:r>
        <w:rPr>
          <w:szCs w:val="24"/>
        </w:rPr>
        <w:t>дений, включая свободу искать, получать и распространять информацию и идеи наравне с другими, пользуясь по своему выбору всеми формами общ</w:t>
      </w:r>
      <w:r>
        <w:rPr>
          <w:szCs w:val="24"/>
        </w:rPr>
        <w:t>е</w:t>
      </w:r>
      <w:r>
        <w:rPr>
          <w:szCs w:val="24"/>
        </w:rPr>
        <w:t>ния.</w:t>
      </w:r>
    </w:p>
    <w:p w:rsidR="00000000" w:rsidRDefault="00000000">
      <w:pPr>
        <w:pStyle w:val="SingleTxtGR"/>
        <w:rPr>
          <w:szCs w:val="24"/>
        </w:rPr>
      </w:pPr>
      <w:r>
        <w:rPr>
          <w:szCs w:val="24"/>
        </w:rPr>
        <w:tab/>
        <w:t>Государствам-участникам следует отразить в докладе:</w:t>
      </w:r>
    </w:p>
    <w:p w:rsidR="00000000" w:rsidRDefault="00000000">
      <w:pPr>
        <w:pStyle w:val="Bullet1GR"/>
        <w:numPr>
          <w:ilvl w:val="0"/>
          <w:numId w:val="1"/>
        </w:numPr>
      </w:pPr>
      <w:r>
        <w:t>законодательные и другие меры, принятые для обеспечения доступности информации, предоставляемой населению в целом, для инвалидов сво</w:t>
      </w:r>
      <w:r>
        <w:t>е</w:t>
      </w:r>
      <w:r>
        <w:t xml:space="preserve">временно и без дополнительной платы </w:t>
      </w:r>
    </w:p>
    <w:p w:rsidR="00000000" w:rsidRDefault="00000000">
      <w:pPr>
        <w:pStyle w:val="Bullet1GR"/>
        <w:numPr>
          <w:ilvl w:val="0"/>
          <w:numId w:val="1"/>
        </w:numPr>
      </w:pPr>
      <w:r>
        <w:t>законодательные и другие меры, принятые для обеспечения пользования инв</w:t>
      </w:r>
      <w:r>
        <w:t>а</w:t>
      </w:r>
      <w:r>
        <w:t>лидами предпочитаемыми ими средствами общения во всех формах официального взаимодействия и доступа к информации, таких, как же</w:t>
      </w:r>
      <w:r>
        <w:t>с</w:t>
      </w:r>
      <w:r>
        <w:t>товые языки, азбука Брайля, усиливающие и альтернативные способы общения и все другие до</w:t>
      </w:r>
      <w:r>
        <w:t>с</w:t>
      </w:r>
      <w:r>
        <w:t xml:space="preserve">тупные способы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поощрения частных предприятий и средств масс</w:t>
      </w:r>
      <w:r>
        <w:t>о</w:t>
      </w:r>
      <w:r>
        <w:t>вой информации предоставлять свою информацию и услуги в доступной фо</w:t>
      </w:r>
      <w:r>
        <w:t>р</w:t>
      </w:r>
      <w:r>
        <w:t>ме для инвалидов, включая меры, принятые для предотвращения, забл</w:t>
      </w:r>
      <w:r>
        <w:t>о</w:t>
      </w:r>
      <w:r>
        <w:t xml:space="preserve">кирования или ограничения доступа к информации в альтернативных форматах частным сектором </w:t>
      </w:r>
    </w:p>
    <w:p w:rsidR="00000000" w:rsidRDefault="00000000">
      <w:pPr>
        <w:pStyle w:val="Bullet1GR"/>
        <w:numPr>
          <w:ilvl w:val="0"/>
          <w:numId w:val="1"/>
        </w:numPr>
      </w:pPr>
      <w:r>
        <w:t>степень доступности средств массовой информации и долю вебсайтов общего пользования, выполняющих стандарты Инициативы по доступн</w:t>
      </w:r>
      <w:r>
        <w:t>о</w:t>
      </w:r>
      <w:r>
        <w:t xml:space="preserve">сти сети (ИДС) </w:t>
      </w:r>
    </w:p>
    <w:p w:rsidR="00000000" w:rsidRDefault="00000000">
      <w:pPr>
        <w:pStyle w:val="Bullet1GR"/>
        <w:numPr>
          <w:ilvl w:val="0"/>
          <w:numId w:val="1"/>
        </w:numPr>
      </w:pPr>
      <w:r>
        <w:t>законодательные и другие меры, связанные с официальным признанием жест</w:t>
      </w:r>
      <w:r>
        <w:t>о</w:t>
      </w:r>
      <w:r>
        <w:t>вого языка (жестовых языков).</w:t>
      </w:r>
    </w:p>
    <w:p w:rsidR="00000000" w:rsidRDefault="0000000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Статья 22</w:t>
      </w:r>
      <w:r>
        <w:br/>
        <w:t>Неприкосновенность частной жизни</w:t>
      </w:r>
    </w:p>
    <w:p w:rsidR="00000000" w:rsidRDefault="00000000">
      <w:pPr>
        <w:pStyle w:val="SingleTxtGR"/>
      </w:pPr>
      <w:r>
        <w:tab/>
        <w:t>В этой статье признается право всех инвалидов на защиту их частной жизни, чести и репутации.</w:t>
      </w:r>
    </w:p>
    <w:p w:rsidR="00000000" w:rsidRDefault="00000000">
      <w:pPr>
        <w:pStyle w:val="SingleTxtGR"/>
      </w:pPr>
      <w:r>
        <w:tab/>
        <w:t>Государствам-участникам следует сообщать о мерах, принятых для охр</w:t>
      </w:r>
      <w:r>
        <w:t>а</w:t>
      </w:r>
      <w:r>
        <w:t>ны конфиденциальности сведений о личности и состоянии здоровья и реабил</w:t>
      </w:r>
      <w:r>
        <w:t>и</w:t>
      </w:r>
      <w:r>
        <w:t>тации инвалидов.</w:t>
      </w:r>
    </w:p>
    <w:p w:rsidR="00000000" w:rsidRDefault="00000000">
      <w:pPr>
        <w:pStyle w:val="SingleTxtGR"/>
      </w:pPr>
      <w:r>
        <w:tab/>
        <w:t>Государствам-участникам следует сообщать о мерах, принятых для того, чтобы инвалиды не были скрыты под предлогом защиты частной жизни.</w:t>
      </w:r>
    </w:p>
    <w:p w:rsidR="00000000" w:rsidRDefault="00000000">
      <w:pPr>
        <w:pStyle w:val="H23GR"/>
      </w:pPr>
      <w:r>
        <w:tab/>
      </w:r>
      <w:r>
        <w:tab/>
        <w:t>Статья 23</w:t>
      </w:r>
      <w:r>
        <w:br/>
        <w:t>Уважение дома и семьи</w:t>
      </w:r>
    </w:p>
    <w:p w:rsidR="00000000" w:rsidRDefault="00000000">
      <w:pPr>
        <w:pStyle w:val="SingleTxtGR"/>
      </w:pPr>
      <w:r>
        <w:tab/>
        <w:t>В этой статье признается право инвалидов на вступление в брак и созд</w:t>
      </w:r>
      <w:r>
        <w:t>а</w:t>
      </w:r>
      <w:r>
        <w:t>ние семьи, свободное принятие решения о числе заводимых детей и на подде</w:t>
      </w:r>
      <w:r>
        <w:t>р</w:t>
      </w:r>
      <w:r>
        <w:t>жание своей фертильности наравне с другими.</w:t>
      </w:r>
    </w:p>
    <w:p w:rsidR="00000000" w:rsidRDefault="00000000">
      <w:pPr>
        <w:pStyle w:val="SingleTxtGR"/>
      </w:pPr>
      <w:r>
        <w:tab/>
        <w:t>Государствам-участникам следует отразить в докладе: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того, чтобы инвалиды могли польз</w:t>
      </w:r>
      <w:r>
        <w:t>о</w:t>
      </w:r>
      <w:r>
        <w:t>ваться правом вступления в брак и создания семьи на основе свободного и полного с</w:t>
      </w:r>
      <w:r>
        <w:t>о</w:t>
      </w:r>
      <w:r>
        <w:t xml:space="preserve">гласия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того, чтобы инвалиды имели доступ к планированию с</w:t>
      </w:r>
      <w:r>
        <w:t>е</w:t>
      </w:r>
      <w:r>
        <w:t>мьи, помощи в воспроизводстве и программам усыновления детей или их принятия на во</w:t>
      </w:r>
      <w:r>
        <w:t>с</w:t>
      </w:r>
      <w:r>
        <w:t xml:space="preserve">питание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того, чтобы родители-инвалиды по их желанию получали необходимую поддержку, обеспечивающую отнош</w:t>
      </w:r>
      <w:r>
        <w:t>е</w:t>
      </w:r>
      <w:r>
        <w:t>ния между родителем и р</w:t>
      </w:r>
      <w:r>
        <w:t>е</w:t>
      </w:r>
      <w:r>
        <w:t xml:space="preserve">бенком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того, чтобы ни один ребенок не был разлучен с родителями по причине инвалидности либо самого ребенка, либо одного или обоих р</w:t>
      </w:r>
      <w:r>
        <w:t>о</w:t>
      </w:r>
      <w:r>
        <w:t xml:space="preserve">дителей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оказания помощи отцам и матерям, а также семьям мальчиков и девочек − инвалидов, чтобы не допустить сокрытия мальч</w:t>
      </w:r>
      <w:r>
        <w:t>и</w:t>
      </w:r>
      <w:r>
        <w:t xml:space="preserve">ков и девочек-инвалидов, их оставления, уклонения от ухода за ними и их сегрегации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предотвращения того, чтобы мальчики и девочки − инвал</w:t>
      </w:r>
      <w:r>
        <w:t>и</w:t>
      </w:r>
      <w:r>
        <w:t>ды, родители которых не имеют возможности обеспечивать уход за ними, п</w:t>
      </w:r>
      <w:r>
        <w:t>о</w:t>
      </w:r>
      <w:r>
        <w:t>мещались в специальные учреждения, а также обеспечения того, чтобы им был предоставлен альтернативный уход за счет привлечения более дальних родственников или, при отсутствии такой возможности, создание семейных условий для проживания ребенка в местном сообщ</w:t>
      </w:r>
      <w:r>
        <w:t>е</w:t>
      </w:r>
      <w:r>
        <w:t xml:space="preserve">стве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предотвращения принудительной стерилизации и</w:t>
      </w:r>
      <w:r>
        <w:t>н</w:t>
      </w:r>
      <w:r>
        <w:t>валидов, пр</w:t>
      </w:r>
      <w:r>
        <w:t>е</w:t>
      </w:r>
      <w:r>
        <w:t>жде всего девочек и женщин.</w:t>
      </w:r>
    </w:p>
    <w:p w:rsidR="00000000" w:rsidRDefault="00000000">
      <w:pPr>
        <w:pStyle w:val="H23GR"/>
      </w:pPr>
      <w:r>
        <w:tab/>
      </w:r>
      <w:r>
        <w:tab/>
        <w:t>Статья 24</w:t>
      </w:r>
      <w:r>
        <w:br/>
        <w:t>Образование</w:t>
      </w:r>
    </w:p>
    <w:p w:rsidR="00000000" w:rsidRDefault="00000000">
      <w:pPr>
        <w:pStyle w:val="SingleTxtGR"/>
      </w:pPr>
      <w:r>
        <w:tab/>
        <w:t>В этой статье признается право инвалидов на образование на основе р</w:t>
      </w:r>
      <w:r>
        <w:t>а</w:t>
      </w:r>
      <w:r>
        <w:t>венства возможностей, обеспечивающее инклюзивное образование на всех уровнях и содействие доступу к обучению в течение всех жизни.</w:t>
      </w:r>
    </w:p>
    <w:p w:rsidR="00000000" w:rsidRDefault="00000000">
      <w:pPr>
        <w:pStyle w:val="SingleTxtGR"/>
      </w:pPr>
      <w:r>
        <w:tab/>
        <w:t>Государствам-участникам следует отразить в докладе: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того, чтобы каждый ребенок-инвалид имел доступ к образованию на раннем этапе и к обязательному начал</w:t>
      </w:r>
      <w:r>
        <w:t>ь</w:t>
      </w:r>
      <w:r>
        <w:t xml:space="preserve">ному, среднему и высшему образованию </w:t>
      </w:r>
    </w:p>
    <w:p w:rsidR="00000000" w:rsidRDefault="00000000">
      <w:pPr>
        <w:pStyle w:val="Bullet1GR"/>
        <w:numPr>
          <w:ilvl w:val="0"/>
          <w:numId w:val="1"/>
        </w:numPr>
      </w:pPr>
      <w:r>
        <w:t>информацию о числе мальчиков и девочек − инвалидов, получающих о</w:t>
      </w:r>
      <w:r>
        <w:t>б</w:t>
      </w:r>
      <w:r>
        <w:t>разов</w:t>
      </w:r>
      <w:r>
        <w:t>а</w:t>
      </w:r>
      <w:r>
        <w:t xml:space="preserve">ние на раннем этапе </w:t>
      </w:r>
    </w:p>
    <w:p w:rsidR="00000000" w:rsidRDefault="00000000">
      <w:pPr>
        <w:pStyle w:val="Bullet1GR"/>
        <w:numPr>
          <w:ilvl w:val="0"/>
          <w:numId w:val="1"/>
        </w:numPr>
      </w:pPr>
      <w:r>
        <w:t>информацию о существующих значительных различиях в образовании мальч</w:t>
      </w:r>
      <w:r>
        <w:t>и</w:t>
      </w:r>
      <w:r>
        <w:t>ков и девочек на разных уровнях образования и о том, имеется ли политика и законодател</w:t>
      </w:r>
      <w:r>
        <w:t>ь</w:t>
      </w:r>
      <w:r>
        <w:t xml:space="preserve">ство, проводящее такие различия </w:t>
      </w:r>
    </w:p>
    <w:p w:rsidR="00000000" w:rsidRDefault="00000000">
      <w:pPr>
        <w:pStyle w:val="Bullet1GR"/>
        <w:numPr>
          <w:ilvl w:val="0"/>
          <w:numId w:val="1"/>
        </w:numPr>
      </w:pPr>
      <w:r>
        <w:t>законодательные и иные меры, которые обеспечивают то, чтобы школы и материалы были доступны и чтобы предоставлялось индивидуализир</w:t>
      </w:r>
      <w:r>
        <w:t>о</w:t>
      </w:r>
      <w:r>
        <w:t>ванное разумное приспособление и поддержка, необходимые для инвал</w:t>
      </w:r>
      <w:r>
        <w:t>и</w:t>
      </w:r>
      <w:r>
        <w:t>дов для обесп</w:t>
      </w:r>
      <w:r>
        <w:t>е</w:t>
      </w:r>
      <w:r>
        <w:t xml:space="preserve">чения эффективного обучения и полного включения </w:t>
      </w:r>
    </w:p>
    <w:p w:rsidR="00000000" w:rsidRDefault="00000000">
      <w:pPr>
        <w:pStyle w:val="Bullet1GR"/>
        <w:numPr>
          <w:ilvl w:val="0"/>
          <w:numId w:val="1"/>
        </w:numPr>
      </w:pPr>
      <w:r>
        <w:t>наличие конкретных программ профессионального обучения для детей, взрослых или учителей, желающих этого, по освоению азбуки Брайля, жестовых языков, усиливающих и альтернативных методов общения, н</w:t>
      </w:r>
      <w:r>
        <w:t>а</w:t>
      </w:r>
      <w:r>
        <w:t xml:space="preserve">выков мобильности и в других областях 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меры, принятые для поощрения языковой самобытности глухих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того, чтобы обучение осуществлялось с п</w:t>
      </w:r>
      <w:r>
        <w:t>о</w:t>
      </w:r>
      <w:r>
        <w:t>мощью наиболее подходящих языков и методов и способов общения и в обст</w:t>
      </w:r>
      <w:r>
        <w:t>а</w:t>
      </w:r>
      <w:r>
        <w:t xml:space="preserve">новке, наиболее подходящей для обучаемого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надлежащего обучения по вопросам и</w:t>
      </w:r>
      <w:r>
        <w:t>н</w:t>
      </w:r>
      <w:r>
        <w:t>валидности специалистов в системы образования, а также меры по вкл</w:t>
      </w:r>
      <w:r>
        <w:t>ю</w:t>
      </w:r>
      <w:r>
        <w:t>чению инвалидов в уче</w:t>
      </w:r>
      <w:r>
        <w:t>б</w:t>
      </w:r>
      <w:r>
        <w:t xml:space="preserve">ную группу 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число и доля студентов-инвалидов в системе высшего образования 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число и доля студентов-инвалидов с разбивкой по гендеру и изучаемой области 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положения о разумном приспособлении и другие меры по обеспечению доступа к обучению в течение всех жизни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государством для обеспечения раннего выявления инв</w:t>
      </w:r>
      <w:r>
        <w:t>а</w:t>
      </w:r>
      <w:r>
        <w:t>лидов и их образовательных потребностей.</w:t>
      </w:r>
    </w:p>
    <w:p w:rsidR="00000000" w:rsidRDefault="00000000">
      <w:pPr>
        <w:pStyle w:val="H23GR"/>
      </w:pPr>
      <w:r>
        <w:tab/>
      </w:r>
      <w:r>
        <w:tab/>
        <w:t>Статья 25</w:t>
      </w:r>
      <w:r>
        <w:br/>
        <w:t>Здравоохранение</w:t>
      </w:r>
    </w:p>
    <w:p w:rsidR="00000000" w:rsidRDefault="00000000">
      <w:pPr>
        <w:pStyle w:val="SingleTxtGR"/>
      </w:pPr>
      <w:r>
        <w:tab/>
        <w:t>В этой статье признается, что инвалиды имеют право на наивысший до</w:t>
      </w:r>
      <w:r>
        <w:t>с</w:t>
      </w:r>
      <w:r>
        <w:t>тижимый уровень здоровья, обеспечивающий доступ инвалидов к услугам в сфере здравоохранения, в том числе к реабилитации по состоянию здоровья, которые учитывают гендерную специфику, в своем местном сообществе и без финансовых расходов.</w:t>
      </w:r>
    </w:p>
    <w:p w:rsidR="00000000" w:rsidRDefault="00000000">
      <w:pPr>
        <w:pStyle w:val="SingleTxtGR"/>
      </w:pPr>
      <w:r>
        <w:tab/>
        <w:t>Государствам-участникам следует отразить в докладе:</w:t>
      </w:r>
    </w:p>
    <w:p w:rsidR="00000000" w:rsidRDefault="00000000">
      <w:pPr>
        <w:pStyle w:val="Bullet1GR"/>
        <w:numPr>
          <w:ilvl w:val="0"/>
          <w:numId w:val="1"/>
        </w:numPr>
      </w:pPr>
      <w:r>
        <w:t>законодательные и другие меры, принятые для защиты от дискриминации и обеспечению того, чтобы инвалиды имели тот же доступ к качестве</w:t>
      </w:r>
      <w:r>
        <w:t>н</w:t>
      </w:r>
      <w:r>
        <w:t>ным медицинским услугам, в том числе в области сексуального и репр</w:t>
      </w:r>
      <w:r>
        <w:t>о</w:t>
      </w:r>
      <w:r>
        <w:t>дуктивного зд</w:t>
      </w:r>
      <w:r>
        <w:t>о</w:t>
      </w:r>
      <w:r>
        <w:t xml:space="preserve">ровья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того, чтобы инвалиды имели доступ к связанной с инвалидностью реабилитации по состоянию здоровья в св</w:t>
      </w:r>
      <w:r>
        <w:t>о</w:t>
      </w:r>
      <w:r>
        <w:t xml:space="preserve">ем местном сообществе свободно и без финансовых расходов </w:t>
      </w:r>
    </w:p>
    <w:p w:rsidR="00000000" w:rsidRDefault="00000000">
      <w:pPr>
        <w:pStyle w:val="Bullet1GR"/>
        <w:numPr>
          <w:ilvl w:val="0"/>
          <w:numId w:val="1"/>
        </w:numPr>
      </w:pPr>
      <w:r>
        <w:t>соответствующие программы медицинского обслуживания, ранней диа</w:t>
      </w:r>
      <w:r>
        <w:t>г</w:t>
      </w:r>
      <w:r>
        <w:t>ностики и вмешательства для предотвращения и сведения к минимуму случаев вторичной инвалидности при уделении внимания детям, женщ</w:t>
      </w:r>
      <w:r>
        <w:t>и</w:t>
      </w:r>
      <w:r>
        <w:t xml:space="preserve">нам и престарелым, в том числе в сельских районах </w:t>
      </w:r>
    </w:p>
    <w:p w:rsidR="00000000" w:rsidRDefault="00000000">
      <w:pPr>
        <w:pStyle w:val="Bullet1GR"/>
        <w:numPr>
          <w:ilvl w:val="0"/>
          <w:numId w:val="1"/>
        </w:numPr>
      </w:pPr>
      <w:r>
        <w:t>законодательные и иные меры по обеспечению того, чтобы санитарные камп</w:t>
      </w:r>
      <w:r>
        <w:t>а</w:t>
      </w:r>
      <w:r>
        <w:t xml:space="preserve">нии для населения в целом были доступны для инвалидов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подготовки врачей и других медицинских работн</w:t>
      </w:r>
      <w:r>
        <w:t>и</w:t>
      </w:r>
      <w:r>
        <w:t>ков по правам инвалидов, в том числе в сельских районах.</w:t>
      </w:r>
    </w:p>
    <w:p w:rsidR="00000000" w:rsidRDefault="00000000">
      <w:pPr>
        <w:pStyle w:val="Bullet1GR"/>
        <w:numPr>
          <w:ilvl w:val="0"/>
          <w:numId w:val="1"/>
        </w:numPr>
        <w:rPr>
          <w:szCs w:val="24"/>
        </w:rPr>
      </w:pPr>
      <w:r>
        <w:rPr>
          <w:szCs w:val="24"/>
        </w:rPr>
        <w:t>законодательные и другие меры по обеспечению того, чтобы любое м</w:t>
      </w:r>
      <w:r>
        <w:rPr>
          <w:szCs w:val="24"/>
        </w:rPr>
        <w:t>е</w:t>
      </w:r>
      <w:r>
        <w:rPr>
          <w:szCs w:val="24"/>
        </w:rPr>
        <w:t xml:space="preserve">дицинское лечение предоставлялось инвалидам на основе их свободного и осознанного согласия </w:t>
      </w:r>
    </w:p>
    <w:p w:rsidR="00000000" w:rsidRDefault="00000000">
      <w:pPr>
        <w:pStyle w:val="Bullet1GR"/>
        <w:numPr>
          <w:ilvl w:val="0"/>
          <w:numId w:val="1"/>
        </w:numPr>
        <w:rPr>
          <w:szCs w:val="24"/>
        </w:rPr>
      </w:pPr>
      <w:r>
        <w:rPr>
          <w:szCs w:val="24"/>
        </w:rPr>
        <w:t>законодательные и иные меры, которые обеспечивают защиту от дискр</w:t>
      </w:r>
      <w:r>
        <w:rPr>
          <w:szCs w:val="24"/>
        </w:rPr>
        <w:t>и</w:t>
      </w:r>
      <w:r>
        <w:rPr>
          <w:szCs w:val="24"/>
        </w:rPr>
        <w:t>минации при доступе к медицинскому страхованию и другому страхов</w:t>
      </w:r>
      <w:r>
        <w:rPr>
          <w:szCs w:val="24"/>
        </w:rPr>
        <w:t>а</w:t>
      </w:r>
      <w:r>
        <w:rPr>
          <w:szCs w:val="24"/>
        </w:rPr>
        <w:t xml:space="preserve">нию, когда оно требуется по закону </w:t>
      </w:r>
    </w:p>
    <w:p w:rsidR="00000000" w:rsidRDefault="00000000">
      <w:pPr>
        <w:pStyle w:val="Bullet1GR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меры, принятые для обеспечения того, чтобы санитарно-технические системы не просто имелись, но были полностью доступны </w:t>
      </w:r>
    </w:p>
    <w:p w:rsidR="00000000" w:rsidRDefault="00000000">
      <w:pPr>
        <w:pStyle w:val="Bullet1GR"/>
        <w:numPr>
          <w:ilvl w:val="0"/>
          <w:numId w:val="1"/>
        </w:numPr>
        <w:rPr>
          <w:szCs w:val="24"/>
        </w:rPr>
      </w:pPr>
      <w:r>
        <w:rPr>
          <w:szCs w:val="24"/>
        </w:rPr>
        <w:t>меры, принятые для боле широкого понимания и информированности в различных доступных форматах, в том числе на Брайле, в целях проф</w:t>
      </w:r>
      <w:r>
        <w:rPr>
          <w:szCs w:val="24"/>
        </w:rPr>
        <w:t>и</w:t>
      </w:r>
      <w:r>
        <w:rPr>
          <w:szCs w:val="24"/>
        </w:rPr>
        <w:t>лактики ВИЧ/СПИДа и малярии.</w:t>
      </w:r>
    </w:p>
    <w:p w:rsidR="00000000" w:rsidRDefault="00000000">
      <w:pPr>
        <w:pStyle w:val="H23GR"/>
      </w:pPr>
      <w:r>
        <w:tab/>
      </w:r>
      <w:r>
        <w:tab/>
        <w:t>Статья 26</w:t>
      </w:r>
      <w:r>
        <w:br/>
        <w:t>Абилитация и реабилитация</w:t>
      </w:r>
    </w:p>
    <w:p w:rsidR="00000000" w:rsidRDefault="00000000">
      <w:pPr>
        <w:pStyle w:val="SingleTxtGR"/>
      </w:pPr>
      <w:r>
        <w:tab/>
        <w:t>В этой статье устанавливаются меры к тому, чтобы наделить инвалидов возмо</w:t>
      </w:r>
      <w:r>
        <w:t>ж</w:t>
      </w:r>
      <w:r>
        <w:t>ностью достижения и сохранения максимальной независимости, полных физических, умственных, социальных и профессиональных способностей и полного включения и вовлеч</w:t>
      </w:r>
      <w:r>
        <w:t>е</w:t>
      </w:r>
      <w:r>
        <w:t>ния во все аспекты жизни на основе комплексных абилитационных и реабилитационных программ в сфере здравоохранения, з</w:t>
      </w:r>
      <w:r>
        <w:t>а</w:t>
      </w:r>
      <w:r>
        <w:t>нятости, образования и социального обслуживания.</w:t>
      </w:r>
    </w:p>
    <w:p w:rsidR="00000000" w:rsidRDefault="00000000">
      <w:pPr>
        <w:pStyle w:val="SingleTxtGR"/>
      </w:pPr>
      <w:r>
        <w:tab/>
        <w:t>Государствам-участникам следует отразить в докладе:</w:t>
      </w:r>
    </w:p>
    <w:p w:rsidR="00000000" w:rsidRDefault="00000000">
      <w:pPr>
        <w:pStyle w:val="Bullet1GR"/>
        <w:numPr>
          <w:ilvl w:val="0"/>
          <w:numId w:val="1"/>
        </w:numPr>
      </w:pPr>
      <w:r>
        <w:t>общие абилитационные и реабилитационные программы для инв</w:t>
      </w:r>
      <w:r>
        <w:t>а</w:t>
      </w:r>
      <w:r>
        <w:t>лидов в сфере здравоохранения, занятости, образования и социального обслуж</w:t>
      </w:r>
      <w:r>
        <w:t>и</w:t>
      </w:r>
      <w:r>
        <w:t>вания, включая раннее вмешательство, поддержку со стороны сверстн</w:t>
      </w:r>
      <w:r>
        <w:t>и</w:t>
      </w:r>
      <w:r>
        <w:t>ков и наличие этих услуг и программ в сел</w:t>
      </w:r>
      <w:r>
        <w:t>ь</w:t>
      </w:r>
      <w:r>
        <w:t xml:space="preserve">ских районах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добровольности участия в абилитац</w:t>
      </w:r>
      <w:r>
        <w:t>и</w:t>
      </w:r>
      <w:r>
        <w:t xml:space="preserve">онных и реабилитационных услугах и программах </w:t>
      </w:r>
    </w:p>
    <w:p w:rsidR="00000000" w:rsidRDefault="00000000">
      <w:pPr>
        <w:pStyle w:val="Bullet1GR"/>
        <w:numPr>
          <w:ilvl w:val="0"/>
          <w:numId w:val="1"/>
        </w:numPr>
      </w:pPr>
      <w:r>
        <w:t>поощрение начального и последующего обучения специалистов и перс</w:t>
      </w:r>
      <w:r>
        <w:t>о</w:t>
      </w:r>
      <w:r>
        <w:t>нала, работающих в сфере абилитационных и реабилитационных пр</w:t>
      </w:r>
      <w:r>
        <w:t>о</w:t>
      </w:r>
      <w:r>
        <w:t xml:space="preserve">грамм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поощрения наличия, знания и использования отн</w:t>
      </w:r>
      <w:r>
        <w:t>о</w:t>
      </w:r>
      <w:r>
        <w:t>сящихся к абилитации и реабилитации ассистивных устройств и технол</w:t>
      </w:r>
      <w:r>
        <w:t>о</w:t>
      </w:r>
      <w:r>
        <w:t>гий, предназначенных для инвал</w:t>
      </w:r>
      <w:r>
        <w:t>и</w:t>
      </w:r>
      <w:r>
        <w:t xml:space="preserve">дов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поощрения международного сотрудничества в обм</w:t>
      </w:r>
      <w:r>
        <w:t>е</w:t>
      </w:r>
      <w:r>
        <w:t xml:space="preserve">не ассистивными технологиями, в частности со странами третьего мира </w:t>
      </w:r>
    </w:p>
    <w:p w:rsidR="00000000" w:rsidRDefault="00000000">
      <w:pPr>
        <w:pStyle w:val="H23GR"/>
      </w:pPr>
      <w:r>
        <w:tab/>
      </w:r>
      <w:r>
        <w:tab/>
        <w:t>Статья 27</w:t>
      </w:r>
      <w:r>
        <w:br/>
        <w:t>Труд и занятость</w:t>
      </w:r>
    </w:p>
    <w:p w:rsidR="00000000" w:rsidRDefault="00000000">
      <w:pPr>
        <w:pStyle w:val="SingleTxtGR"/>
      </w:pPr>
      <w:r>
        <w:tab/>
        <w:t>В этой статье признается право инвалидов на труд и получ</w:t>
      </w:r>
      <w:r>
        <w:t>е</w:t>
      </w:r>
      <w:r>
        <w:t>ние заработка на жизнь в условиях, когда рынок труда и производственная среда являются о</w:t>
      </w:r>
      <w:r>
        <w:t>т</w:t>
      </w:r>
      <w:r>
        <w:t>крытыми, инклюзивными и доступными для инвалидов, в том числе для лиц, которые получают инвалидность во время трудовой де</w:t>
      </w:r>
      <w:r>
        <w:t>я</w:t>
      </w:r>
      <w:r>
        <w:t>тельности.</w:t>
      </w:r>
    </w:p>
    <w:p w:rsidR="00000000" w:rsidRDefault="00000000">
      <w:pPr>
        <w:pStyle w:val="SingleTxtGR"/>
      </w:pPr>
      <w:r>
        <w:tab/>
        <w:t>Государствам-участникам следует отразить в докладе:</w:t>
      </w:r>
    </w:p>
    <w:p w:rsidR="00000000" w:rsidRDefault="00000000">
      <w:pPr>
        <w:pStyle w:val="Bullet1GR"/>
        <w:numPr>
          <w:ilvl w:val="0"/>
          <w:numId w:val="1"/>
        </w:numPr>
      </w:pPr>
      <w:r>
        <w:t>законодательные меры, принятые для обеспечения защиты от дискрим</w:t>
      </w:r>
      <w:r>
        <w:t>и</w:t>
      </w:r>
      <w:r>
        <w:t xml:space="preserve">нации на всех этапах трудовой деятельности и в любой форме занятости и признают право инвалидов на труд на основе равенства с другими, в частности, право на равную оплату за равный труд </w:t>
      </w:r>
    </w:p>
    <w:p w:rsidR="00000000" w:rsidRDefault="00000000">
      <w:pPr>
        <w:pStyle w:val="Bullet1GR"/>
        <w:numPr>
          <w:ilvl w:val="0"/>
          <w:numId w:val="1"/>
        </w:numPr>
      </w:pPr>
      <w:r>
        <w:t>влияние существующих целевых программ и политики в области занят</w:t>
      </w:r>
      <w:r>
        <w:t>о</w:t>
      </w:r>
      <w:r>
        <w:t>сти, направленных на достижение полной и продуктивной занятости ср</w:t>
      </w:r>
      <w:r>
        <w:t>е</w:t>
      </w:r>
      <w:r>
        <w:t>ди инвалидов в соответствии с положениями подпунктов а)−</w:t>
      </w:r>
      <w:r>
        <w:rPr>
          <w:lang w:val="en-US"/>
        </w:rPr>
        <w:t>g</w:t>
      </w:r>
      <w:r>
        <w:t>) пункта 1 статьи 27 Конве</w:t>
      </w:r>
      <w:r>
        <w:t>н</w:t>
      </w:r>
      <w:r>
        <w:t xml:space="preserve">ции </w:t>
      </w:r>
    </w:p>
    <w:p w:rsidR="00000000" w:rsidRDefault="00000000">
      <w:pPr>
        <w:pStyle w:val="Bullet1GR"/>
        <w:numPr>
          <w:ilvl w:val="0"/>
          <w:numId w:val="1"/>
        </w:numPr>
      </w:pPr>
      <w:r>
        <w:t>влияние мер по содействию возвращению на работу инвалидов, которые потеряли работу вследствие приватизации, сокращения штатов и экон</w:t>
      </w:r>
      <w:r>
        <w:t>о</w:t>
      </w:r>
      <w:r>
        <w:t>мической реструктуризации государственных и частных предприятий в соответствии с п</w:t>
      </w:r>
      <w:r>
        <w:t>о</w:t>
      </w:r>
      <w:r>
        <w:t xml:space="preserve">ложениями подпункта е) пункта 1 статьи 27 Конвенции </w:t>
      </w:r>
    </w:p>
    <w:p w:rsidR="00000000" w:rsidRDefault="00000000">
      <w:pPr>
        <w:pStyle w:val="Bullet1GR"/>
        <w:numPr>
          <w:ilvl w:val="0"/>
          <w:numId w:val="1"/>
        </w:numPr>
      </w:pPr>
      <w:r>
        <w:t>наличие технической и финансовой помощи для обеспечения разумного приспособления, включая поощрение создания кооперат</w:t>
      </w:r>
      <w:r>
        <w:t>и</w:t>
      </w:r>
      <w:r>
        <w:t>вов и новых предприятий для развития предприн</w:t>
      </w:r>
      <w:r>
        <w:t>и</w:t>
      </w:r>
      <w:r>
        <w:t xml:space="preserve">мательства 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позитивные и эффективные меры по развитию занятости инвалидов на обычном рынке труда </w:t>
      </w:r>
    </w:p>
    <w:p w:rsidR="00000000" w:rsidRDefault="00000000">
      <w:pPr>
        <w:pStyle w:val="Bullet1GR"/>
        <w:numPr>
          <w:ilvl w:val="0"/>
          <w:numId w:val="1"/>
        </w:numPr>
      </w:pPr>
      <w:r>
        <w:t>позитивные и эффективные меры по предотвращению запугивания инв</w:t>
      </w:r>
      <w:r>
        <w:t>а</w:t>
      </w:r>
      <w:r>
        <w:t xml:space="preserve">лидов на рабочем месте </w:t>
      </w:r>
    </w:p>
    <w:p w:rsidR="00000000" w:rsidRDefault="00000000">
      <w:pPr>
        <w:pStyle w:val="Bullet1GR"/>
        <w:numPr>
          <w:ilvl w:val="0"/>
          <w:numId w:val="1"/>
        </w:numPr>
      </w:pPr>
      <w:r>
        <w:t>доступность для инвалидов открытых услуг трудоустройства и профе</w:t>
      </w:r>
      <w:r>
        <w:t>с</w:t>
      </w:r>
      <w:r>
        <w:t>сионального обучения, в том числе предназначенных для расширения и</w:t>
      </w:r>
      <w:r>
        <w:t>н</w:t>
      </w:r>
      <w:r>
        <w:t xml:space="preserve">дивидуальной трудовой деятельности </w:t>
      </w:r>
    </w:p>
    <w:p w:rsidR="00000000" w:rsidRDefault="00000000">
      <w:pPr>
        <w:pStyle w:val="Bullet1GR"/>
        <w:numPr>
          <w:ilvl w:val="0"/>
          <w:numId w:val="1"/>
        </w:numPr>
      </w:pPr>
      <w:r>
        <w:t>информацию об имеющихся значительных различиях в занятости между мужчинами и женщинами - инвалидами и о том, имеется ли политика и законодательство, учитывающие такие различия, в целях содействия улучшению пол</w:t>
      </w:r>
      <w:r>
        <w:t>о</w:t>
      </w:r>
      <w:r>
        <w:t xml:space="preserve">жения женщин с инвалидностями 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каковы наиболее уязвимые группы инвалидов (в том числе представив примеры) и имеющиеся политика и законодательство их вовлечения на рынок труда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по поощрению профсоюзных прав инвал</w:t>
      </w:r>
      <w:r>
        <w:t>и</w:t>
      </w:r>
      <w:r>
        <w:t xml:space="preserve">дов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по обеспечению удержания и переподготовки работн</w:t>
      </w:r>
      <w:r>
        <w:t>и</w:t>
      </w:r>
      <w:r>
        <w:t>ков, получивших травму на рабочем месте, приведшую к инвалидности и препятствующую выполнению ими своих прежних з</w:t>
      </w:r>
      <w:r>
        <w:t>а</w:t>
      </w:r>
      <w:r>
        <w:t xml:space="preserve">дач </w:t>
      </w:r>
    </w:p>
    <w:p w:rsidR="00000000" w:rsidRDefault="00000000">
      <w:pPr>
        <w:pStyle w:val="Bullet1GR"/>
        <w:numPr>
          <w:ilvl w:val="0"/>
          <w:numId w:val="1"/>
        </w:numPr>
      </w:pPr>
      <w:r>
        <w:t>информацию о работе инвалидов в неформальной экономике в государс</w:t>
      </w:r>
      <w:r>
        <w:t>т</w:t>
      </w:r>
      <w:r>
        <w:t>ве-участнике и о мерах, позволяющих им выйти из неформального сект</w:t>
      </w:r>
      <w:r>
        <w:t>о</w:t>
      </w:r>
      <w:r>
        <w:t>ра экономики, а также о мерах, принятых для обеспечения их доступа к основным усл</w:t>
      </w:r>
      <w:r>
        <w:t>у</w:t>
      </w:r>
      <w:r>
        <w:t xml:space="preserve">гам и системе социальной защиты </w:t>
      </w:r>
    </w:p>
    <w:p w:rsidR="00000000" w:rsidRDefault="00000000">
      <w:pPr>
        <w:pStyle w:val="Bullet1GR"/>
        <w:numPr>
          <w:ilvl w:val="0"/>
          <w:numId w:val="1"/>
        </w:numPr>
      </w:pPr>
      <w:r>
        <w:t>описание правовых гарантий защиты трудящихся-инвалидов от неспр</w:t>
      </w:r>
      <w:r>
        <w:t>а</w:t>
      </w:r>
      <w:r>
        <w:t>ведлив</w:t>
      </w:r>
      <w:r>
        <w:t>о</w:t>
      </w:r>
      <w:r>
        <w:t>го увольнения, а также от принудительного или обязательного труда в соотве</w:t>
      </w:r>
      <w:r>
        <w:t>т</w:t>
      </w:r>
      <w:r>
        <w:t xml:space="preserve">ствии с положениями пункта 2 статьи 27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расширения возможностей инвалидов, имеющих техническую и профессиональную квалификацию, при по</w:t>
      </w:r>
      <w:r>
        <w:t>д</w:t>
      </w:r>
      <w:r>
        <w:t>держке, необходимой для их выхода и возвращения на рынок труда в с</w:t>
      </w:r>
      <w:r>
        <w:t>о</w:t>
      </w:r>
      <w:r>
        <w:t>ответствии с полож</w:t>
      </w:r>
      <w:r>
        <w:t>е</w:t>
      </w:r>
      <w:r>
        <w:t xml:space="preserve">ниями подпункта </w:t>
      </w:r>
      <w:r>
        <w:rPr>
          <w:lang w:val="en-US"/>
        </w:rPr>
        <w:t>k</w:t>
      </w:r>
      <w:r>
        <w:t xml:space="preserve">) пункта 1 статьи 27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доступа учащихся с инвалидностями к общ</w:t>
      </w:r>
      <w:r>
        <w:t>е</w:t>
      </w:r>
      <w:r>
        <w:t xml:space="preserve">му рынку труда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различных форм труда, таких как раб</w:t>
      </w:r>
      <w:r>
        <w:t>о</w:t>
      </w:r>
      <w:r>
        <w:t>та на месте, телеработа (удаленная работа/работа на дому), а также во</w:t>
      </w:r>
      <w:r>
        <w:t>з</w:t>
      </w:r>
      <w:r>
        <w:t>можности работы, создаваемые новыми коммуникационными технол</w:t>
      </w:r>
      <w:r>
        <w:t>о</w:t>
      </w:r>
      <w:r>
        <w:t>гиями.</w:t>
      </w:r>
    </w:p>
    <w:p w:rsidR="00000000" w:rsidRDefault="00000000">
      <w:pPr>
        <w:pStyle w:val="H23GR"/>
      </w:pPr>
      <w:r>
        <w:tab/>
      </w:r>
      <w:r>
        <w:tab/>
        <w:t>Статья 28</w:t>
      </w:r>
      <w:r>
        <w:br/>
        <w:t>Достаточный жизненный уровень и социальная защита</w:t>
      </w:r>
    </w:p>
    <w:p w:rsidR="00000000" w:rsidRDefault="00000000">
      <w:pPr>
        <w:pStyle w:val="SingleTxtGR"/>
      </w:pPr>
      <w:r>
        <w:tab/>
        <w:t>В этой статье признаются права инвалидов на достаточный жизненный уровень и социальную защиту. Государствам-участникам следует отразить: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наличия и доступа инвалидов к чистой воде, достаточному питанию, одежде и жилищу, и предст</w:t>
      </w:r>
      <w:r>
        <w:t>а</w:t>
      </w:r>
      <w:r>
        <w:t xml:space="preserve">вить примеры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доступа инвалидов к недорогим усл</w:t>
      </w:r>
      <w:r>
        <w:t>у</w:t>
      </w:r>
      <w:r>
        <w:t>гам, устройствам и другой соответствующей помощи, включая наличие программ, покрывающих дополнительные финансовые расходы, связа</w:t>
      </w:r>
      <w:r>
        <w:t>н</w:t>
      </w:r>
      <w:r>
        <w:t>ные с инвалидн</w:t>
      </w:r>
      <w:r>
        <w:t>о</w:t>
      </w:r>
      <w:r>
        <w:t xml:space="preserve">стью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доступа инвалидов, в частности же</w:t>
      </w:r>
      <w:r>
        <w:t>н</w:t>
      </w:r>
      <w:r>
        <w:t>щин, девочек и пожилых людей с инвалидностью, к программам соц</w:t>
      </w:r>
      <w:r>
        <w:t>и</w:t>
      </w:r>
      <w:r>
        <w:t xml:space="preserve">альной защиты и программам сокращения масштабов нищеты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 по развитию государственных жилищных программ и пенсионных пос</w:t>
      </w:r>
      <w:r>
        <w:t>о</w:t>
      </w:r>
      <w:r>
        <w:t xml:space="preserve">бий и программ для инвалидов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признания связи между бедностью и инвали</w:t>
      </w:r>
      <w:r>
        <w:t>д</w:t>
      </w:r>
      <w:r>
        <w:t>ностью.</w:t>
      </w:r>
    </w:p>
    <w:p w:rsidR="00000000" w:rsidRDefault="00000000">
      <w:pPr>
        <w:pStyle w:val="H23GR"/>
      </w:pPr>
      <w:r>
        <w:tab/>
      </w:r>
      <w:r>
        <w:tab/>
        <w:t>Статья 29</w:t>
      </w:r>
      <w:r>
        <w:br/>
        <w:t>Участие в политической и общественной жизни</w:t>
      </w:r>
    </w:p>
    <w:p w:rsidR="00000000" w:rsidRDefault="00000000">
      <w:pPr>
        <w:pStyle w:val="SingleTxtGR"/>
      </w:pPr>
      <w:r>
        <w:tab/>
        <w:t>В этой статье гарантируются политические права инвалидов.</w:t>
      </w:r>
    </w:p>
    <w:p w:rsidR="00000000" w:rsidRDefault="00000000">
      <w:pPr>
        <w:pStyle w:val="SingleTxtGR"/>
      </w:pPr>
      <w:r>
        <w:tab/>
        <w:t>Государствам-участникам следует отразить:</w:t>
      </w:r>
    </w:p>
    <w:p w:rsidR="00000000" w:rsidRDefault="00000000">
      <w:pPr>
        <w:pStyle w:val="Bullet1GR"/>
        <w:numPr>
          <w:ilvl w:val="0"/>
          <w:numId w:val="1"/>
        </w:numPr>
      </w:pPr>
      <w:r>
        <w:t>законодательство и меры, гарантирующие инвалидам, в частности лицам с пс</w:t>
      </w:r>
      <w:r>
        <w:t>и</w:t>
      </w:r>
      <w:r>
        <w:t>хической или умственной инвалидностью, политические права, включая, в случае их наличия, существующие ограничения и меры, пр</w:t>
      </w:r>
      <w:r>
        <w:t>и</w:t>
      </w:r>
      <w:r>
        <w:t>нятые по их преодол</w:t>
      </w:r>
      <w:r>
        <w:t>е</w:t>
      </w:r>
      <w:r>
        <w:t xml:space="preserve">нию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права всех инвалидов участвовать в в</w:t>
      </w:r>
      <w:r>
        <w:t>ы</w:t>
      </w:r>
      <w:r>
        <w:t xml:space="preserve">борах − самостоятельно или при помощи лица по их выбору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по обеспечению полной доступности процедур, помещ</w:t>
      </w:r>
      <w:r>
        <w:t>е</w:t>
      </w:r>
      <w:r>
        <w:t xml:space="preserve">ний и материалов для голосования </w:t>
      </w:r>
    </w:p>
    <w:p w:rsidR="00000000" w:rsidRDefault="00000000">
      <w:pPr>
        <w:pStyle w:val="Bullet1GR"/>
        <w:numPr>
          <w:ilvl w:val="0"/>
          <w:numId w:val="1"/>
        </w:numPr>
      </w:pPr>
      <w:r>
        <w:t>показатели, определяющие полное пользование правом на участие инв</w:t>
      </w:r>
      <w:r>
        <w:t>а</w:t>
      </w:r>
      <w:r>
        <w:t xml:space="preserve">лидов в политической и государственной жизни </w:t>
      </w:r>
    </w:p>
    <w:p w:rsidR="00000000" w:rsidRDefault="00000000">
      <w:pPr>
        <w:pStyle w:val="Bullet1GR"/>
        <w:numPr>
          <w:ilvl w:val="0"/>
          <w:numId w:val="1"/>
        </w:numPr>
      </w:pPr>
      <w:r>
        <w:t>поддержка, предоставленная, если она предоставляется, инвалидам для создания и продолжения деятельности организаций, представляющих их права и интересы на местном, региональном и н</w:t>
      </w:r>
      <w:r>
        <w:t>а</w:t>
      </w:r>
      <w:r>
        <w:t>циональном уровне.</w:t>
      </w:r>
    </w:p>
    <w:p w:rsidR="00000000" w:rsidRDefault="00000000">
      <w:pPr>
        <w:pStyle w:val="H23GR"/>
      </w:pPr>
      <w:r>
        <w:tab/>
      </w:r>
      <w:r>
        <w:tab/>
        <w:t>Статья 30</w:t>
      </w:r>
      <w:r>
        <w:br/>
        <w:t>Участие в культурной жизни, проведение досуга и отдыха и занятия спортом</w:t>
      </w:r>
    </w:p>
    <w:p w:rsidR="00000000" w:rsidRDefault="00000000">
      <w:pPr>
        <w:pStyle w:val="SingleTxtGR"/>
      </w:pPr>
      <w:r>
        <w:tab/>
        <w:t>В этой статье признается право инвалидов на участие в культурной жи</w:t>
      </w:r>
      <w:r>
        <w:t>з</w:t>
      </w:r>
      <w:r>
        <w:t>ни, развитие и использование своего творческого, художественного и интелле</w:t>
      </w:r>
      <w:r>
        <w:t>к</w:t>
      </w:r>
      <w:r>
        <w:t>туального потенциала, признание и поддержку их особой культурной и язык</w:t>
      </w:r>
      <w:r>
        <w:t>о</w:t>
      </w:r>
      <w:r>
        <w:t>вой самобытности и на участие в проведении досуга и отдыха и в спортивных мероприятиях наравне с друг</w:t>
      </w:r>
      <w:r>
        <w:t>и</w:t>
      </w:r>
      <w:r>
        <w:t>ми.</w:t>
      </w:r>
    </w:p>
    <w:p w:rsidR="00000000" w:rsidRDefault="00000000">
      <w:pPr>
        <w:pStyle w:val="SingleTxtGR"/>
      </w:pPr>
      <w:r>
        <w:tab/>
        <w:t>Государству-участнику следует отразить: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признания и поощрения права инвалидов на участие н</w:t>
      </w:r>
      <w:r>
        <w:t>а</w:t>
      </w:r>
      <w:r>
        <w:t>равне с другими в культурной жизни, включая возможности развития и использования своего творческого, художестве</w:t>
      </w:r>
      <w:r>
        <w:t>н</w:t>
      </w:r>
      <w:r>
        <w:t xml:space="preserve">ного и интеллектуального потенциала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того, чтобы культурные, развлекател</w:t>
      </w:r>
      <w:r>
        <w:t>ь</w:t>
      </w:r>
      <w:r>
        <w:t>ные, т</w:t>
      </w:r>
      <w:r>
        <w:t>у</w:t>
      </w:r>
      <w:r>
        <w:t>ристические и спортивные центры были доступны для инвалидов, принимая во внимание детей-инвалидов, в том числе с помощью условий, предъявляемых при использовании государственных закупок и госуда</w:t>
      </w:r>
      <w:r>
        <w:t>р</w:t>
      </w:r>
      <w:r>
        <w:t>ственного финансиров</w:t>
      </w:r>
      <w:r>
        <w:t>а</w:t>
      </w:r>
      <w:r>
        <w:t xml:space="preserve">ния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того, чтобы законы об интеллектуал</w:t>
      </w:r>
      <w:r>
        <w:t>ь</w:t>
      </w:r>
      <w:r>
        <w:t>ной собственности не становились препятствием для инвалидов в дост</w:t>
      </w:r>
      <w:r>
        <w:t>у</w:t>
      </w:r>
      <w:r>
        <w:t>пе к культурным материалам, включая участие в соответствующих ме</w:t>
      </w:r>
      <w:r>
        <w:t>ж</w:t>
      </w:r>
      <w:r>
        <w:t>дународных усил</w:t>
      </w:r>
      <w:r>
        <w:t>и</w:t>
      </w:r>
      <w:r>
        <w:t xml:space="preserve">ях 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меры, принятые для поощрения культуры глухих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поощрения участия инвалидов в занятиях спортом, включая ликвидацию дискриминационного и неодинакового обращения с инвалидами при присуждении пр</w:t>
      </w:r>
      <w:r>
        <w:t>и</w:t>
      </w:r>
      <w:r>
        <w:t xml:space="preserve">зов и медалей 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того, чтобы дети-инвалиды имели н</w:t>
      </w:r>
      <w:r>
        <w:t>а</w:t>
      </w:r>
      <w:r>
        <w:t>равне со всеми другими детьми доступ к участию в играх, в проведении досуга и отдыха и в спортивных мероприятиях, включая мероприятия в рамках школьной си</w:t>
      </w:r>
      <w:r>
        <w:t>с</w:t>
      </w:r>
      <w:r>
        <w:t>темы.</w:t>
      </w:r>
    </w:p>
    <w:p w:rsidR="00000000" w:rsidRDefault="00000000">
      <w:pPr>
        <w:pStyle w:val="H1GR"/>
      </w:pPr>
      <w:r>
        <w:tab/>
      </w:r>
      <w:r>
        <w:rPr>
          <w:lang w:val="en-US"/>
        </w:rPr>
        <w:t>D</w:t>
      </w:r>
      <w:r>
        <w:t>.</w:t>
      </w:r>
      <w:r>
        <w:tab/>
        <w:t>Часть представляемых сведений, касающаяся конкретного положения мальчиков, девочек и женщин с инвалидностями</w:t>
      </w:r>
    </w:p>
    <w:p w:rsidR="00000000" w:rsidRDefault="00000000">
      <w:pPr>
        <w:pStyle w:val="H23GR"/>
      </w:pPr>
      <w:r>
        <w:tab/>
      </w:r>
      <w:r>
        <w:tab/>
        <w:t>Статья 6</w:t>
      </w:r>
      <w:r>
        <w:br/>
        <w:t>Женщины-инвалиды</w:t>
      </w:r>
    </w:p>
    <w:p w:rsidR="00000000" w:rsidRDefault="00000000">
      <w:pPr>
        <w:pStyle w:val="SingleTxtGR"/>
      </w:pPr>
      <w:r>
        <w:tab/>
        <w:t>Хотя гендерные аспекты следует по мере возможности отражать в мат</w:t>
      </w:r>
      <w:r>
        <w:t>е</w:t>
      </w:r>
      <w:r>
        <w:t>риале по каждой из статей, по этой конкретной статье в доклад следует вкл</w:t>
      </w:r>
      <w:r>
        <w:t>ю</w:t>
      </w:r>
      <w:r>
        <w:t>чить информацию, касающуюся мер, принятых государством-участником для обеспечения всестороннего развития, улучшения положения и расширения прав и возможностей женщин, чтобы гарантировать им осуществление и реал</w:t>
      </w:r>
      <w:r>
        <w:t>и</w:t>
      </w:r>
      <w:r>
        <w:t>зацию прав по Конвенции и основных свобод, а также ликвидацию всех форм дискр</w:t>
      </w:r>
      <w:r>
        <w:t>и</w:t>
      </w:r>
      <w:r>
        <w:t xml:space="preserve">минации. </w:t>
      </w:r>
    </w:p>
    <w:p w:rsidR="00000000" w:rsidRDefault="00000000">
      <w:pPr>
        <w:pStyle w:val="SingleTxtGR"/>
      </w:pPr>
      <w:r>
        <w:tab/>
        <w:t>Государству-участнику следует отразить:</w:t>
      </w:r>
    </w:p>
    <w:p w:rsidR="00000000" w:rsidRDefault="00000000">
      <w:pPr>
        <w:pStyle w:val="Bullet1GR"/>
        <w:numPr>
          <w:ilvl w:val="0"/>
          <w:numId w:val="1"/>
        </w:numPr>
      </w:pPr>
      <w:r>
        <w:t>признается ли гендерное неравенство женщин и девочек на уровне зак</w:t>
      </w:r>
      <w:r>
        <w:t>о</w:t>
      </w:r>
      <w:r>
        <w:t>нодательства и политики, а также в рамках разв</w:t>
      </w:r>
      <w:r>
        <w:t>и</w:t>
      </w:r>
      <w:r>
        <w:t>тия программ</w:t>
      </w:r>
    </w:p>
    <w:p w:rsidR="00000000" w:rsidRDefault="00000000">
      <w:pPr>
        <w:pStyle w:val="Bullet1GR"/>
        <w:numPr>
          <w:ilvl w:val="0"/>
          <w:numId w:val="1"/>
        </w:numPr>
      </w:pPr>
      <w:r>
        <w:t>пользуются ли девочки и женщины всеми правами человека и основными свободами на равной основе с мальчиками и му</w:t>
      </w:r>
      <w:r>
        <w:t>ж</w:t>
      </w:r>
      <w:r>
        <w:t>чинами-инвалидами</w:t>
      </w:r>
    </w:p>
    <w:p w:rsidR="00000000" w:rsidRDefault="00000000">
      <w:pPr>
        <w:pStyle w:val="Bullet1GR"/>
        <w:numPr>
          <w:ilvl w:val="0"/>
          <w:numId w:val="1"/>
        </w:numPr>
      </w:pPr>
      <w:r>
        <w:t>пользуются ли девочки и женщины − инвалиды всеми правами человека и основными свободами на равной основе с другими девочками и женщ</w:t>
      </w:r>
      <w:r>
        <w:t>и</w:t>
      </w:r>
      <w:r>
        <w:t>нами без и</w:t>
      </w:r>
      <w:r>
        <w:t>н</w:t>
      </w:r>
      <w:r>
        <w:t>валидностей</w:t>
      </w:r>
    </w:p>
    <w:p w:rsidR="00000000" w:rsidRDefault="00000000">
      <w:pPr>
        <w:pStyle w:val="H23GR"/>
      </w:pPr>
      <w:r>
        <w:tab/>
      </w:r>
      <w:r>
        <w:tab/>
        <w:t>Статья 7</w:t>
      </w:r>
      <w:r>
        <w:br/>
        <w:t>Дети-инвалиды</w:t>
      </w:r>
    </w:p>
    <w:p w:rsidR="00000000" w:rsidRDefault="00000000">
      <w:pPr>
        <w:pStyle w:val="SingleTxtGR"/>
        <w:rPr>
          <w:szCs w:val="24"/>
        </w:rPr>
      </w:pPr>
      <w:r>
        <w:rPr>
          <w:szCs w:val="24"/>
        </w:rPr>
        <w:tab/>
        <w:t>В докладе следует поместить дополнительную информацию, по возмо</w:t>
      </w:r>
      <w:r>
        <w:rPr>
          <w:szCs w:val="24"/>
        </w:rPr>
        <w:t>ж</w:t>
      </w:r>
      <w:r>
        <w:rPr>
          <w:szCs w:val="24"/>
        </w:rPr>
        <w:t>ности касающуюся мер, принятых государством-участником по обеспечению полного осуществления детьми-инвалидами всех прав по Конвенции и осно</w:t>
      </w:r>
      <w:r>
        <w:rPr>
          <w:szCs w:val="24"/>
        </w:rPr>
        <w:t>в</w:t>
      </w:r>
      <w:r>
        <w:rPr>
          <w:szCs w:val="24"/>
        </w:rPr>
        <w:t>ных свобод, в частности для обеспечения того, чтобы все действия, касающиеся детей-инвалидов, соответств</w:t>
      </w:r>
      <w:r>
        <w:rPr>
          <w:szCs w:val="24"/>
        </w:rPr>
        <w:t>о</w:t>
      </w:r>
      <w:r>
        <w:rPr>
          <w:szCs w:val="24"/>
        </w:rPr>
        <w:t>вали высшим интересам ребенка.</w:t>
      </w:r>
    </w:p>
    <w:p w:rsidR="00000000" w:rsidRDefault="00000000">
      <w:pPr>
        <w:pStyle w:val="SingleTxtGR"/>
        <w:rPr>
          <w:szCs w:val="24"/>
        </w:rPr>
      </w:pPr>
      <w:r>
        <w:rPr>
          <w:szCs w:val="24"/>
        </w:rPr>
        <w:tab/>
        <w:t>Государству-участнику следует отразить:</w:t>
      </w:r>
    </w:p>
    <w:p w:rsidR="00000000" w:rsidRDefault="00000000">
      <w:pPr>
        <w:pStyle w:val="Bullet1GR"/>
        <w:numPr>
          <w:ilvl w:val="0"/>
          <w:numId w:val="1"/>
        </w:numPr>
      </w:pPr>
      <w:r>
        <w:t>принципы, лежащие в основе принятия решений, касающихся мальчиков и д</w:t>
      </w:r>
      <w:r>
        <w:t>е</w:t>
      </w:r>
      <w:r>
        <w:t>вочек − инвалидов</w:t>
      </w:r>
    </w:p>
    <w:p w:rsidR="00000000" w:rsidRDefault="00000000">
      <w:pPr>
        <w:pStyle w:val="Bullet1GR"/>
        <w:numPr>
          <w:ilvl w:val="0"/>
          <w:numId w:val="1"/>
        </w:numPr>
      </w:pPr>
      <w:r>
        <w:t>могут ли мальчики и девочки-инвалиды выражать свои мнения по всем вопросам, затрагивающим их, свободным образом и получать соответс</w:t>
      </w:r>
      <w:r>
        <w:t>т</w:t>
      </w:r>
      <w:r>
        <w:t>вующее с</w:t>
      </w:r>
      <w:r>
        <w:t>о</w:t>
      </w:r>
      <w:r>
        <w:t>действие в соответствии с их инвалидностью и возрастом, для осуществления этого права</w:t>
      </w:r>
    </w:p>
    <w:p w:rsidR="00000000" w:rsidRDefault="00000000">
      <w:pPr>
        <w:pStyle w:val="Bullet1GR"/>
        <w:numPr>
          <w:ilvl w:val="0"/>
          <w:numId w:val="1"/>
        </w:numPr>
      </w:pPr>
      <w:r>
        <w:t>соответствующие различия в ситуации мальчиков и девочек-инвалидов</w:t>
      </w:r>
    </w:p>
    <w:p w:rsidR="00000000" w:rsidRDefault="00000000">
      <w:pPr>
        <w:pStyle w:val="Bullet1GR"/>
        <w:numPr>
          <w:ilvl w:val="0"/>
          <w:numId w:val="1"/>
        </w:numPr>
        <w:rPr>
          <w:szCs w:val="24"/>
        </w:rPr>
      </w:pPr>
      <w:r>
        <w:t>рассматриваются ли дети-инвалиды в качестве обладателей прав на ра</w:t>
      </w:r>
      <w:r>
        <w:t>в</w:t>
      </w:r>
      <w:r>
        <w:t>ной о</w:t>
      </w:r>
      <w:r>
        <w:t>с</w:t>
      </w:r>
      <w:r>
        <w:t>нове с другими детьми</w:t>
      </w:r>
    </w:p>
    <w:p w:rsidR="00000000" w:rsidRDefault="00000000">
      <w:pPr>
        <w:pStyle w:val="H1GR"/>
      </w:pPr>
      <w:r>
        <w:tab/>
        <w:t>Е.</w:t>
      </w:r>
      <w:r>
        <w:tab/>
        <w:t>Часть доклада, касающаяся конкретных обязательств</w:t>
      </w:r>
    </w:p>
    <w:p w:rsidR="00000000" w:rsidRDefault="00000000">
      <w:pPr>
        <w:pStyle w:val="H23GR"/>
      </w:pPr>
      <w:r>
        <w:tab/>
      </w:r>
      <w:r>
        <w:tab/>
        <w:t>Статья 31</w:t>
      </w:r>
      <w:r>
        <w:br/>
        <w:t>Статистика и сбор данных</w:t>
      </w:r>
    </w:p>
    <w:p w:rsidR="00000000" w:rsidRDefault="00000000">
      <w:pPr>
        <w:pStyle w:val="SingleTxtGR"/>
        <w:rPr>
          <w:szCs w:val="24"/>
        </w:rPr>
      </w:pPr>
      <w:r>
        <w:rPr>
          <w:szCs w:val="24"/>
        </w:rPr>
        <w:tab/>
        <w:t>В этой статье регламентируется процесс сбора данных государствами-участниками. Государствам-участникам следует отразить:</w:t>
      </w:r>
    </w:p>
    <w:p w:rsidR="00000000" w:rsidRDefault="00000000">
      <w:pPr>
        <w:pStyle w:val="Bullet1GR"/>
        <w:numPr>
          <w:ilvl w:val="0"/>
          <w:numId w:val="1"/>
        </w:numPr>
      </w:pPr>
      <w:r>
        <w:rPr>
          <w:szCs w:val="24"/>
        </w:rPr>
        <w:t>меры, п</w:t>
      </w:r>
      <w:r>
        <w:t>ринятые по сбору разукрупненной надлежащей информации, включая статистические и исследовательские данные, позволяющие им разрабатывать и осуществлять стратегии в целях выполнения Конвенции в отношении прав человека и основных свобод, этики, юридических г</w:t>
      </w:r>
      <w:r>
        <w:t>а</w:t>
      </w:r>
      <w:r>
        <w:t>рантий, защиты данных, конфиденциальности и неприкосновенности ч</w:t>
      </w:r>
      <w:r>
        <w:t>а</w:t>
      </w:r>
      <w:r>
        <w:t>стной жизни</w:t>
      </w:r>
    </w:p>
    <w:p w:rsidR="00000000" w:rsidRDefault="00000000">
      <w:pPr>
        <w:pStyle w:val="Bullet1GR"/>
        <w:numPr>
          <w:ilvl w:val="0"/>
          <w:numId w:val="1"/>
        </w:numPr>
      </w:pPr>
      <w:r>
        <w:t>распространение этих статистических данных и меры по обеспечению их доступности для инвал</w:t>
      </w:r>
      <w:r>
        <w:t>и</w:t>
      </w:r>
      <w:r>
        <w:t>дов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</w:t>
      </w:r>
      <w:r>
        <w:rPr>
          <w:szCs w:val="24"/>
        </w:rPr>
        <w:t>инятые для обеспечения полного участия инвалидов в процессе сбора данных и исследования.</w:t>
      </w:r>
    </w:p>
    <w:p w:rsidR="00000000" w:rsidRDefault="00000000">
      <w:pPr>
        <w:pStyle w:val="H23GR"/>
      </w:pPr>
      <w:r>
        <w:tab/>
      </w:r>
      <w:r>
        <w:tab/>
        <w:t>Статья 32</w:t>
      </w:r>
      <w:r>
        <w:br/>
        <w:t>Международное сотрудничество</w:t>
      </w:r>
    </w:p>
    <w:p w:rsidR="00000000" w:rsidRDefault="00000000">
      <w:pPr>
        <w:pStyle w:val="SingleTxtGR"/>
        <w:rPr>
          <w:szCs w:val="24"/>
        </w:rPr>
      </w:pPr>
      <w:r>
        <w:rPr>
          <w:szCs w:val="24"/>
        </w:rPr>
        <w:tab/>
        <w:t>В этой статье признается важность международного сотрудничества стран в поддержку национальных усилий по реализации целей и задач Конве</w:t>
      </w:r>
      <w:r>
        <w:rPr>
          <w:szCs w:val="24"/>
        </w:rPr>
        <w:t>н</w:t>
      </w:r>
      <w:r>
        <w:rPr>
          <w:szCs w:val="24"/>
        </w:rPr>
        <w:t>ции.</w:t>
      </w:r>
    </w:p>
    <w:p w:rsidR="00000000" w:rsidRDefault="00000000">
      <w:pPr>
        <w:pStyle w:val="SingleTxtGR"/>
        <w:rPr>
          <w:szCs w:val="24"/>
        </w:rPr>
      </w:pPr>
      <w:r>
        <w:rPr>
          <w:szCs w:val="24"/>
        </w:rPr>
        <w:tab/>
        <w:t>Государствам-участникам как странам-донорам или странам − получат</w:t>
      </w:r>
      <w:r>
        <w:rPr>
          <w:szCs w:val="24"/>
        </w:rPr>
        <w:t>е</w:t>
      </w:r>
      <w:r>
        <w:rPr>
          <w:szCs w:val="24"/>
        </w:rPr>
        <w:t>лям ме</w:t>
      </w:r>
      <w:r>
        <w:rPr>
          <w:szCs w:val="24"/>
        </w:rPr>
        <w:t>ж</w:t>
      </w:r>
      <w:r>
        <w:rPr>
          <w:szCs w:val="24"/>
        </w:rPr>
        <w:t>дународного содействия следует отразить:</w:t>
      </w:r>
    </w:p>
    <w:p w:rsidR="00000000" w:rsidRDefault="00000000">
      <w:pPr>
        <w:pStyle w:val="Bullet1GR"/>
        <w:numPr>
          <w:ilvl w:val="0"/>
          <w:numId w:val="1"/>
        </w:numPr>
      </w:pPr>
      <w:r>
        <w:rPr>
          <w:szCs w:val="24"/>
        </w:rPr>
        <w:t>меры, пр</w:t>
      </w:r>
      <w:r>
        <w:t>инятые для обеспечения того, чтобы международное сотрудн</w:t>
      </w:r>
      <w:r>
        <w:t>и</w:t>
      </w:r>
      <w:r>
        <w:t>чество было открытым для всех и доступным для инвалидов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обеспечения того, чтобы донорские средства испол</w:t>
      </w:r>
      <w:r>
        <w:t>ь</w:t>
      </w:r>
      <w:r>
        <w:t>зовались должным образом странами-получателями (в том числе пре</w:t>
      </w:r>
      <w:r>
        <w:t>д</w:t>
      </w:r>
      <w:r>
        <w:t>ставив примеры, цифры и процентные показатели успешного адресного финансиров</w:t>
      </w:r>
      <w:r>
        <w:t>а</w:t>
      </w:r>
      <w:r>
        <w:t>ния)</w:t>
      </w:r>
    </w:p>
    <w:p w:rsidR="00000000" w:rsidRDefault="00000000">
      <w:pPr>
        <w:pStyle w:val="Bullet1GR"/>
        <w:numPr>
          <w:ilvl w:val="0"/>
          <w:numId w:val="1"/>
        </w:numPr>
      </w:pPr>
      <w:r>
        <w:t>программы и проекты, которые конкретно нацелены на инвалидов, и д</w:t>
      </w:r>
      <w:r>
        <w:t>о</w:t>
      </w:r>
      <w:r>
        <w:t>лю выделенных для них бюджетных расходов</w:t>
      </w:r>
    </w:p>
    <w:p w:rsidR="00000000" w:rsidRDefault="00000000">
      <w:pPr>
        <w:pStyle w:val="Bullet1GR"/>
        <w:numPr>
          <w:ilvl w:val="0"/>
          <w:numId w:val="1"/>
        </w:numPr>
      </w:pPr>
      <w:r>
        <w:t>позитивные меры, принятые для включения более уязвимых групп инв</w:t>
      </w:r>
      <w:r>
        <w:t>а</w:t>
      </w:r>
      <w:r>
        <w:t>лидов, таких, как женщины, дети и т.п.</w:t>
      </w:r>
    </w:p>
    <w:p w:rsidR="00000000" w:rsidRDefault="00000000">
      <w:pPr>
        <w:pStyle w:val="Bullet1GR"/>
        <w:numPr>
          <w:ilvl w:val="0"/>
          <w:numId w:val="1"/>
        </w:numPr>
      </w:pPr>
      <w:r>
        <w:t>степень участия инвалидов в разработке, составлении и оце</w:t>
      </w:r>
      <w:r>
        <w:t>н</w:t>
      </w:r>
      <w:r>
        <w:t>ке программ и проектов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место действий, осуществляемых в интересах инвалидов, в общих разр</w:t>
      </w:r>
      <w:r>
        <w:t>а</w:t>
      </w:r>
      <w:r>
        <w:t>батываемых программах и проектах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 по содействию и поддержке укреплению имеющихся возможностей, в том числе путем взаимного обмена информацией, опытом, программ</w:t>
      </w:r>
      <w:r>
        <w:t>а</w:t>
      </w:r>
      <w:r>
        <w:t>ми и перед</w:t>
      </w:r>
      <w:r>
        <w:t>о</w:t>
      </w:r>
      <w:r>
        <w:t>выми наработками</w:t>
      </w:r>
    </w:p>
    <w:p w:rsidR="00000000" w:rsidRDefault="00000000">
      <w:pPr>
        <w:pStyle w:val="Bullet1GR"/>
        <w:numPr>
          <w:ilvl w:val="0"/>
          <w:numId w:val="1"/>
        </w:numPr>
      </w:pPr>
      <w:r>
        <w:t>учитывают ли политика и программы по достижению целей развития т</w:t>
      </w:r>
      <w:r>
        <w:t>ы</w:t>
      </w:r>
      <w:r>
        <w:t>сячелетия (ЦРТ) права инвалидов</w:t>
      </w:r>
    </w:p>
    <w:p w:rsidR="00000000" w:rsidRDefault="00000000">
      <w:pPr>
        <w:pStyle w:val="Bullet1GR"/>
        <w:numPr>
          <w:ilvl w:val="0"/>
          <w:numId w:val="1"/>
        </w:numPr>
      </w:pPr>
      <w:r>
        <w:t>сведения о</w:t>
      </w:r>
      <w:r>
        <w:rPr>
          <w:szCs w:val="24"/>
        </w:rPr>
        <w:t xml:space="preserve"> разработке, осуществлении и результативности программ о</w:t>
      </w:r>
      <w:r>
        <w:rPr>
          <w:szCs w:val="24"/>
        </w:rPr>
        <w:t>б</w:t>
      </w:r>
      <w:r>
        <w:rPr>
          <w:szCs w:val="24"/>
        </w:rPr>
        <w:t>мена техническими ноу-хау и опытом применительно к помощи инвал</w:t>
      </w:r>
      <w:r>
        <w:rPr>
          <w:szCs w:val="24"/>
        </w:rPr>
        <w:t>и</w:t>
      </w:r>
      <w:r>
        <w:rPr>
          <w:szCs w:val="24"/>
        </w:rPr>
        <w:t>дам.</w:t>
      </w:r>
    </w:p>
    <w:p w:rsidR="00000000" w:rsidRDefault="00000000">
      <w:pPr>
        <w:pStyle w:val="H23GR"/>
      </w:pPr>
      <w:r>
        <w:tab/>
      </w:r>
      <w:r>
        <w:tab/>
        <w:t>Статья 33</w:t>
      </w:r>
      <w:r>
        <w:br/>
        <w:t>Национальное осуществление и мониторинг</w:t>
      </w:r>
    </w:p>
    <w:p w:rsidR="00000000" w:rsidRDefault="00000000">
      <w:pPr>
        <w:pStyle w:val="SingleTxtGR"/>
        <w:rPr>
          <w:szCs w:val="24"/>
        </w:rPr>
      </w:pPr>
      <w:r>
        <w:rPr>
          <w:szCs w:val="24"/>
        </w:rPr>
        <w:tab/>
        <w:t>В этой статье регламентируется национальное применение и осуществл</w:t>
      </w:r>
      <w:r>
        <w:rPr>
          <w:szCs w:val="24"/>
        </w:rPr>
        <w:t>е</w:t>
      </w:r>
      <w:r>
        <w:rPr>
          <w:szCs w:val="24"/>
        </w:rPr>
        <w:t>ние Ко</w:t>
      </w:r>
      <w:r>
        <w:rPr>
          <w:szCs w:val="24"/>
        </w:rPr>
        <w:t>н</w:t>
      </w:r>
      <w:r>
        <w:rPr>
          <w:szCs w:val="24"/>
        </w:rPr>
        <w:t>венции.</w:t>
      </w:r>
    </w:p>
    <w:p w:rsidR="00000000" w:rsidRDefault="00000000">
      <w:pPr>
        <w:pStyle w:val="SingleTxtGR"/>
        <w:rPr>
          <w:szCs w:val="24"/>
        </w:rPr>
      </w:pPr>
      <w:r>
        <w:rPr>
          <w:szCs w:val="24"/>
        </w:rPr>
        <w:tab/>
        <w:t>Государствам-участникам следует отразить: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назначения одной или нескольких инстанций, кур</w:t>
      </w:r>
      <w:r>
        <w:t>и</w:t>
      </w:r>
      <w:r>
        <w:t>рующих в системе государственных органов вопросы, относящиеся к осуществлению Конвенции, при должном изучении возможности созд</w:t>
      </w:r>
      <w:r>
        <w:t>а</w:t>
      </w:r>
      <w:r>
        <w:t>ния или назначения в правительстве координационного механизма для содействия соответствующей работе в различных секторах и на разли</w:t>
      </w:r>
      <w:r>
        <w:t>ч</w:t>
      </w:r>
      <w:r>
        <w:t>ных уровнях</w:t>
      </w:r>
    </w:p>
    <w:p w:rsidR="00000000" w:rsidRDefault="00000000">
      <w:pPr>
        <w:pStyle w:val="Bullet1GR"/>
        <w:numPr>
          <w:ilvl w:val="0"/>
          <w:numId w:val="1"/>
        </w:numPr>
      </w:pPr>
      <w:r>
        <w:t>создание структуры, включающей, где это уместно, один и несколько н</w:t>
      </w:r>
      <w:r>
        <w:t>е</w:t>
      </w:r>
      <w:r>
        <w:t>зависимых механизмов, и принятие мер по поощрению, защите и мон</w:t>
      </w:r>
      <w:r>
        <w:t>и</w:t>
      </w:r>
      <w:r>
        <w:t>торингу осуществления Конвенции, принимая во внимание принципы, касающиеся статуса и функционирования национальных учреждений по защите и поощрению прав человека</w:t>
      </w:r>
    </w:p>
    <w:p w:rsidR="00000000" w:rsidRDefault="00000000">
      <w:pPr>
        <w:pStyle w:val="Bullet1GR"/>
        <w:numPr>
          <w:ilvl w:val="0"/>
          <w:numId w:val="1"/>
        </w:numPr>
      </w:pPr>
      <w:r>
        <w:t>меры, принятые для привлечения гражданского общества, в частности инвалидов и представляющие их организации, включая гендерные аспе</w:t>
      </w:r>
      <w:r>
        <w:t>к</w:t>
      </w:r>
      <w:r>
        <w:t>ты, в процесс мониторинга и подг</w:t>
      </w:r>
      <w:r>
        <w:t>о</w:t>
      </w:r>
      <w:r>
        <w:t>товки доклада</w:t>
      </w:r>
    </w:p>
    <w:p w:rsidR="00000000" w:rsidRDefault="00000000">
      <w:pPr>
        <w:pStyle w:val="Bullet1GR"/>
        <w:numPr>
          <w:ilvl w:val="0"/>
          <w:numId w:val="1"/>
        </w:numPr>
      </w:pPr>
      <w:r>
        <w:t>сведения о включении вопросов инвалидности в повестку дня всех гос</w:t>
      </w:r>
      <w:r>
        <w:t>у</w:t>
      </w:r>
      <w:r>
        <w:t>дарственных органов для обеспечения того, чтобы различные ведомства в равной мере были информированы о правах инвалидов и могли работать над их поо</w:t>
      </w:r>
      <w:r>
        <w:t>щ</w:t>
      </w:r>
      <w:r>
        <w:t>рением</w:t>
      </w:r>
    </w:p>
    <w:p w:rsidR="00000000" w:rsidRDefault="00000000">
      <w:pPr>
        <w:pStyle w:val="Bullet1GR"/>
        <w:numPr>
          <w:ilvl w:val="0"/>
          <w:numId w:val="1"/>
        </w:numPr>
      </w:pPr>
      <w:r>
        <w:t>сведения о деятельности государственных ведомств и их пр</w:t>
      </w:r>
      <w:r>
        <w:t>о</w:t>
      </w:r>
      <w:r>
        <w:t>грамм и функций, относящихся к инвалидам</w:t>
      </w:r>
    </w:p>
    <w:p w:rsidR="00000000" w:rsidRDefault="00000000">
      <w:pPr>
        <w:pStyle w:val="Bullet1GR"/>
        <w:numPr>
          <w:ilvl w:val="0"/>
          <w:numId w:val="1"/>
        </w:numPr>
      </w:pPr>
      <w:r>
        <w:t>сведения о бюджетных ассигнованиях для национального осуществления и мониторинга.</w:t>
      </w:r>
    </w:p>
    <w:p w:rsidR="00000000" w:rsidRDefault="000000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00000">
      <w:pPr>
        <w:pStyle w:val="SingleTxtGR"/>
        <w:tabs>
          <w:tab w:val="clear" w:pos="1701"/>
          <w:tab w:val="left" w:pos="1806"/>
        </w:tabs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00000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lang w:val="en-US"/>
      </w:rPr>
      <w:tab/>
      <w:t>GE.09-46383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Footer"/>
      <w:rPr>
        <w:lang w:val="en-US"/>
      </w:rPr>
    </w:pPr>
    <w:r>
      <w:rPr>
        <w:lang w:val="en-US"/>
      </w:rPr>
      <w:t>GE.09-46383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Footer"/>
      <w:rPr>
        <w:sz w:val="20"/>
        <w:lang w:val="ru-RU"/>
      </w:rPr>
    </w:pPr>
    <w:r>
      <w:rPr>
        <w:sz w:val="20"/>
        <w:lang w:val="en-US"/>
      </w:rPr>
      <w:t>GE.09-</w:t>
    </w:r>
    <w:r>
      <w:rPr>
        <w:sz w:val="20"/>
        <w:lang w:val="ru-RU"/>
      </w:rPr>
      <w:t xml:space="preserve">46383  </w:t>
    </w:r>
    <w:r>
      <w:rPr>
        <w:sz w:val="20"/>
        <w:lang w:val="en-US"/>
      </w:rPr>
      <w:t xml:space="preserve">  (R) </w:t>
    </w:r>
    <w:r>
      <w:rPr>
        <w:sz w:val="20"/>
        <w:lang w:val="ru-RU"/>
      </w:rPr>
      <w:t xml:space="preserve">  </w:t>
    </w:r>
    <w:r>
      <w:rPr>
        <w:sz w:val="20"/>
        <w:lang w:val="en-US"/>
      </w:rPr>
      <w:t xml:space="preserve"> </w:t>
    </w:r>
    <w:r>
      <w:rPr>
        <w:sz w:val="20"/>
        <w:lang w:val="ru-RU"/>
      </w:rPr>
      <w:t>211209    221209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000000">
      <w:pPr>
        <w:pStyle w:val="Footer"/>
      </w:pPr>
    </w:p>
  </w:footnote>
  <w:footnote w:id="1">
    <w:p w:rsidR="00000000" w:rsidRDefault="00000000">
      <w:pPr>
        <w:pStyle w:val="FootnoteText"/>
        <w:rPr>
          <w:lang w:val="en-US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en-US"/>
        </w:rPr>
        <w:tab/>
        <w:t>HRI/GEN/2/Rev.5, глава I.</w:t>
      </w:r>
      <w:r>
        <w:t xml:space="preserve"> </w:t>
      </w:r>
    </w:p>
  </w:footnote>
  <w:footnote w:id="2">
    <w:p w:rsidR="00000000" w:rsidRDefault="00000000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  <w:t>Государства-участники могут представить такую информацию в начале доклада в конце в качестве приложения или включить ее, сделав конкретную ссылку на конкретные заключительные замечания в соответствующей части доклада.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Header"/>
      <w:rPr>
        <w:lang w:val="en-US"/>
      </w:rPr>
    </w:pPr>
    <w:r>
      <w:rPr>
        <w:lang w:val="en-US"/>
      </w:rPr>
      <w:t>CR</w:t>
    </w:r>
    <w:r>
      <w:rPr>
        <w:lang w:val="ru-RU"/>
      </w:rPr>
      <w:t>P</w:t>
    </w:r>
    <w:r>
      <w:rPr>
        <w:lang w:val="en-US"/>
      </w:rPr>
      <w:t>D/C/2/3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Header"/>
      <w:rPr>
        <w:lang w:val="en-US"/>
      </w:rPr>
    </w:pPr>
    <w:r>
      <w:rPr>
        <w:lang w:val="en-US"/>
      </w:rPr>
      <w:tab/>
      <w:t>CR</w:t>
    </w:r>
    <w:r>
      <w:rPr>
        <w:lang w:val="ru-RU"/>
      </w:rPr>
      <w:t>Р</w:t>
    </w:r>
    <w:r>
      <w:rPr>
        <w:lang w:val="en-US"/>
      </w:rPr>
      <w:t>D/C/2/3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semiHidden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basedOn w:val="DefaultParagraphFont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basedOn w:val="DefaultParagraphFont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basedOn w:val="DefaultParagraphFont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1</TotalTime>
  <Pages>1</Pages>
  <Words>7856</Words>
  <Characters>44782</Characters>
  <Application>Microsoft Office Outlook</Application>
  <DocSecurity>4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0946383</vt:lpstr>
    </vt:vector>
  </TitlesOfParts>
  <Company>CSD</Company>
  <LinksUpToDate>false</LinksUpToDate>
  <CharactersWithSpaces>52533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0946383</dc:title>
  <dc:subject>СКУРИХИН</dc:subject>
  <dc:creator>Людмила ЦЕПЕЛЕВА</dc:creator>
  <cp:keywords/>
  <dc:description/>
  <cp:lastModifiedBy>Людмила ЦЕПЕЛЕВА</cp:lastModifiedBy>
  <cp:revision>4</cp:revision>
  <cp:lastPrinted>2009-12-22T10:33:00Z</cp:lastPrinted>
  <dcterms:created xsi:type="dcterms:W3CDTF">2009-12-22T10:33:00Z</dcterms:created>
  <dcterms:modified xsi:type="dcterms:W3CDTF">2009-12-22T10:34:00Z</dcterms:modified>
</cp:coreProperties>
</file>