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84" w:rsidRDefault="007A6084" w:rsidP="007A6084">
      <w:pPr>
        <w:spacing w:line="60" w:lineRule="exact"/>
        <w:rPr>
          <w:sz w:val="6"/>
          <w:lang w:val="en-US"/>
        </w:rPr>
        <w:sectPr w:rsidR="007A6084" w:rsidSect="007A60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43023D" w:rsidRDefault="0043023D" w:rsidP="0043023D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Комитет по ликвидации дискриминации</w:t>
      </w:r>
      <w:r>
        <w:br/>
        <w:t>в отношении женщин</w:t>
      </w:r>
    </w:p>
    <w:p w:rsidR="0043023D" w:rsidRDefault="0043023D" w:rsidP="0043023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Сорок первая сессия</w:t>
      </w:r>
    </w:p>
    <w:p w:rsidR="0043023D" w:rsidRDefault="0043023D" w:rsidP="0043023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 xml:space="preserve">30 июня — 18 июля 2008 года </w:t>
      </w:r>
    </w:p>
    <w:p w:rsidR="0043023D" w:rsidRPr="0043023D" w:rsidRDefault="0043023D" w:rsidP="0043023D">
      <w:pPr>
        <w:pStyle w:val="SingleTxt"/>
        <w:spacing w:after="0" w:line="120" w:lineRule="exact"/>
        <w:rPr>
          <w:sz w:val="10"/>
        </w:rPr>
      </w:pPr>
    </w:p>
    <w:p w:rsidR="0043023D" w:rsidRPr="0043023D" w:rsidRDefault="0043023D" w:rsidP="0043023D">
      <w:pPr>
        <w:pStyle w:val="SingleTxt"/>
        <w:spacing w:after="0" w:line="120" w:lineRule="exact"/>
        <w:rPr>
          <w:sz w:val="10"/>
        </w:rPr>
      </w:pPr>
    </w:p>
    <w:p w:rsidR="0043023D" w:rsidRPr="0043023D" w:rsidRDefault="0043023D" w:rsidP="0043023D">
      <w:pPr>
        <w:pStyle w:val="SingleTxt"/>
        <w:spacing w:after="0" w:line="120" w:lineRule="exact"/>
        <w:rPr>
          <w:sz w:val="10"/>
        </w:rPr>
      </w:pPr>
    </w:p>
    <w:p w:rsidR="0043023D" w:rsidRDefault="0043023D" w:rsidP="0043023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Проект заключительных замечаний Комитета по ликвидации дискриминации в отношении женщин: Литва</w:t>
      </w:r>
    </w:p>
    <w:p w:rsidR="0043023D" w:rsidRPr="0043023D" w:rsidRDefault="0043023D" w:rsidP="0043023D">
      <w:pPr>
        <w:pStyle w:val="SingleTxt"/>
        <w:spacing w:after="0" w:line="120" w:lineRule="exact"/>
        <w:rPr>
          <w:sz w:val="10"/>
        </w:rPr>
      </w:pPr>
    </w:p>
    <w:p w:rsidR="0043023D" w:rsidRPr="0043023D" w:rsidRDefault="0043023D" w:rsidP="0043023D">
      <w:pPr>
        <w:pStyle w:val="SingleTxt"/>
        <w:spacing w:after="0" w:line="120" w:lineRule="exact"/>
        <w:rPr>
          <w:sz w:val="10"/>
        </w:rPr>
      </w:pPr>
    </w:p>
    <w:p w:rsidR="0043023D" w:rsidRDefault="0043023D" w:rsidP="00155748">
      <w:pPr>
        <w:pStyle w:val="SingleTxt"/>
      </w:pPr>
      <w:r>
        <w:t>1.</w:t>
      </w:r>
      <w:r>
        <w:tab/>
        <w:t xml:space="preserve">Комитет рассмотрел третий и четвертый периодические доклады Литвы </w:t>
      </w:r>
      <w:r w:rsidRPr="00E865EE">
        <w:t>(</w:t>
      </w:r>
      <w:r>
        <w:rPr>
          <w:lang w:val="en-US"/>
        </w:rPr>
        <w:t>CEDAW</w:t>
      </w:r>
      <w:r w:rsidRPr="00E865EE">
        <w:t>/</w:t>
      </w:r>
      <w:r>
        <w:rPr>
          <w:lang w:val="en-US"/>
        </w:rPr>
        <w:t>C</w:t>
      </w:r>
      <w:r w:rsidRPr="00E865EE">
        <w:t>/</w:t>
      </w:r>
      <w:r>
        <w:rPr>
          <w:lang w:val="en-US"/>
        </w:rPr>
        <w:t>LTU</w:t>
      </w:r>
      <w:r w:rsidRPr="00E865EE">
        <w:t xml:space="preserve">/3 </w:t>
      </w:r>
      <w:r>
        <w:t xml:space="preserve">и </w:t>
      </w:r>
      <w:r>
        <w:rPr>
          <w:lang w:val="en-US"/>
        </w:rPr>
        <w:t>CEDAW</w:t>
      </w:r>
      <w:r w:rsidRPr="00E865EE">
        <w:t>/</w:t>
      </w:r>
      <w:r>
        <w:rPr>
          <w:lang w:val="en-US"/>
        </w:rPr>
        <w:t>C</w:t>
      </w:r>
      <w:r w:rsidRPr="00E865EE">
        <w:t>/</w:t>
      </w:r>
      <w:r>
        <w:rPr>
          <w:lang w:val="en-US"/>
        </w:rPr>
        <w:t>LTU</w:t>
      </w:r>
      <w:r w:rsidRPr="00E865EE">
        <w:t>/4</w:t>
      </w:r>
      <w:r>
        <w:t>) на своих 834</w:t>
      </w:r>
      <w:r>
        <w:noBreakHyphen/>
        <w:t>м и 835</w:t>
      </w:r>
      <w:r>
        <w:noBreakHyphen/>
        <w:t>м заседаниях 2 июля 2008 года (см. </w:t>
      </w:r>
      <w:r>
        <w:rPr>
          <w:lang w:val="en-US"/>
        </w:rPr>
        <w:t>CEDAW</w:t>
      </w:r>
      <w:r w:rsidRPr="00E865EE">
        <w:t>/</w:t>
      </w:r>
      <w:r>
        <w:rPr>
          <w:lang w:val="en-US"/>
        </w:rPr>
        <w:t>C</w:t>
      </w:r>
      <w:r w:rsidRPr="00E865EE">
        <w:t>/</w:t>
      </w:r>
      <w:r>
        <w:rPr>
          <w:lang w:val="en-US"/>
        </w:rPr>
        <w:t>SR</w:t>
      </w:r>
      <w:r w:rsidRPr="00E865EE">
        <w:t>.834</w:t>
      </w:r>
      <w:r>
        <w:t xml:space="preserve"> и 835). Перечень тем и вопросов К</w:t>
      </w:r>
      <w:r>
        <w:t>о</w:t>
      </w:r>
      <w:r>
        <w:t xml:space="preserve">митета содержится в документе </w:t>
      </w:r>
      <w:r>
        <w:rPr>
          <w:lang w:val="en-US"/>
        </w:rPr>
        <w:t>CEDAW</w:t>
      </w:r>
      <w:r w:rsidRPr="00E865EE">
        <w:t>/</w:t>
      </w:r>
      <w:r>
        <w:rPr>
          <w:lang w:val="en-US"/>
        </w:rPr>
        <w:t>C</w:t>
      </w:r>
      <w:r w:rsidRPr="00E865EE">
        <w:t>/</w:t>
      </w:r>
      <w:r>
        <w:rPr>
          <w:lang w:val="en-US"/>
        </w:rPr>
        <w:t>LTU</w:t>
      </w:r>
      <w:r>
        <w:t>/</w:t>
      </w:r>
      <w:r>
        <w:rPr>
          <w:lang w:val="en-US"/>
        </w:rPr>
        <w:t>Q</w:t>
      </w:r>
      <w:r w:rsidRPr="00E865EE">
        <w:t>/</w:t>
      </w:r>
      <w:r>
        <w:t xml:space="preserve">4, а ответы правительства Литвы — в документе </w:t>
      </w:r>
      <w:r>
        <w:rPr>
          <w:lang w:val="en-US"/>
        </w:rPr>
        <w:t>CEDAW</w:t>
      </w:r>
      <w:r w:rsidRPr="00E865EE">
        <w:t>/</w:t>
      </w:r>
      <w:r>
        <w:rPr>
          <w:lang w:val="en-US"/>
        </w:rPr>
        <w:t>C</w:t>
      </w:r>
      <w:r w:rsidRPr="00E865EE">
        <w:t>/</w:t>
      </w:r>
      <w:r>
        <w:rPr>
          <w:lang w:val="en-US"/>
        </w:rPr>
        <w:t>LTU</w:t>
      </w:r>
      <w:r>
        <w:t>/</w:t>
      </w:r>
      <w:r>
        <w:rPr>
          <w:lang w:val="en-US"/>
        </w:rPr>
        <w:t>Q</w:t>
      </w:r>
      <w:r w:rsidRPr="00E865EE">
        <w:t>/4/</w:t>
      </w:r>
      <w:r>
        <w:rPr>
          <w:lang w:val="en-US"/>
        </w:rPr>
        <w:t>Add</w:t>
      </w:r>
      <w:r w:rsidRPr="00E865EE">
        <w:t>.1.</w:t>
      </w:r>
    </w:p>
    <w:p w:rsidR="0043023D" w:rsidRPr="0043023D" w:rsidRDefault="0043023D" w:rsidP="0043023D">
      <w:pPr>
        <w:pStyle w:val="SingleTxt"/>
        <w:spacing w:after="0" w:line="120" w:lineRule="exact"/>
        <w:rPr>
          <w:sz w:val="10"/>
        </w:rPr>
      </w:pPr>
    </w:p>
    <w:p w:rsidR="0043023D" w:rsidRPr="0043023D" w:rsidRDefault="0043023D" w:rsidP="0043023D">
      <w:pPr>
        <w:pStyle w:val="SingleTxt"/>
        <w:spacing w:after="0" w:line="120" w:lineRule="exact"/>
        <w:rPr>
          <w:sz w:val="10"/>
        </w:rPr>
      </w:pPr>
    </w:p>
    <w:p w:rsidR="0043023D" w:rsidRDefault="0043023D" w:rsidP="0043023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43023D" w:rsidRPr="0043023D" w:rsidRDefault="0043023D" w:rsidP="0043023D">
      <w:pPr>
        <w:pStyle w:val="SingleTxt"/>
        <w:spacing w:after="0" w:line="120" w:lineRule="exact"/>
        <w:rPr>
          <w:sz w:val="10"/>
        </w:rPr>
      </w:pPr>
    </w:p>
    <w:p w:rsidR="0043023D" w:rsidRPr="0043023D" w:rsidRDefault="0043023D" w:rsidP="0043023D">
      <w:pPr>
        <w:pStyle w:val="SingleTxt"/>
        <w:spacing w:after="0" w:line="120" w:lineRule="exact"/>
        <w:rPr>
          <w:sz w:val="10"/>
        </w:rPr>
      </w:pPr>
    </w:p>
    <w:p w:rsidR="0043023D" w:rsidRDefault="0043023D" w:rsidP="00155748">
      <w:pPr>
        <w:pStyle w:val="SingleTxt"/>
      </w:pPr>
      <w:r>
        <w:t>2.</w:t>
      </w:r>
      <w:r>
        <w:tab/>
        <w:t>Комитет выражает государству-участнику признательность за предста</w:t>
      </w:r>
      <w:r>
        <w:t>в</w:t>
      </w:r>
      <w:r>
        <w:t>ление третьего и четвертого периодических докладов с соблюдением руков</w:t>
      </w:r>
      <w:r>
        <w:t>о</w:t>
      </w:r>
      <w:r>
        <w:t>дящих указаний Комитета в отношении подготовки периодических докладов и с учетом предыдущих заключительных замечаний Комитета. Вместе с тем К</w:t>
      </w:r>
      <w:r>
        <w:t>о</w:t>
      </w:r>
      <w:r>
        <w:t>митет выражает сожаление по поводу того, что информация, представленная в докладах, порой носила слишком общий характер, что не позволило Комитету произвести оценку конкретного положения женщин. Комитет выражает также признательность государству-участнику за письменные ответы на перечень тем и вопросов, затронутых предсессионной рабочей группой, и за устную презе</w:t>
      </w:r>
      <w:r>
        <w:t>н</w:t>
      </w:r>
      <w:r>
        <w:t>тацию и ответы на вопросы, заданные Комитетом. Однако Комитет выражает сожаление по поводу того, что эти ответы не всегда были удовлетворительн</w:t>
      </w:r>
      <w:r>
        <w:t>ы</w:t>
      </w:r>
      <w:r>
        <w:t>ми и порой свидетельствовали о недостатке понимания характера Конвенции и ее конкретных положений.</w:t>
      </w:r>
    </w:p>
    <w:p w:rsidR="0043023D" w:rsidRDefault="0043023D" w:rsidP="00155748">
      <w:pPr>
        <w:pStyle w:val="SingleTxt"/>
      </w:pPr>
      <w:r>
        <w:t>3.</w:t>
      </w:r>
      <w:r>
        <w:tab/>
        <w:t>Комитет выражает далее признательность государству-участнику за н</w:t>
      </w:r>
      <w:r>
        <w:t>а</w:t>
      </w:r>
      <w:r>
        <w:t>правление делегации во главе с заместителем министра социальной защиты и труда, в состав которой вошли представители различных государственных м</w:t>
      </w:r>
      <w:r>
        <w:t>и</w:t>
      </w:r>
      <w:r>
        <w:t>нистерств и ведомств. Комитет выражает свою признательность за открытый конструктивный диалог, имевший место между делегацией и членами Комит</w:t>
      </w:r>
      <w:r>
        <w:t>е</w:t>
      </w:r>
      <w:r>
        <w:t>та.</w:t>
      </w:r>
    </w:p>
    <w:p w:rsidR="0043023D" w:rsidRDefault="0043023D" w:rsidP="00155748">
      <w:pPr>
        <w:pStyle w:val="SingleTxt"/>
      </w:pPr>
      <w:r>
        <w:t>4.</w:t>
      </w:r>
      <w:r>
        <w:tab/>
        <w:t>Комитет с удовлетворением отмечает, что в 2004 году государство-участник ратифицировало Факультативный протокол к Конвенции и признало поправку к пункту 1 статьи 20 Конвенции.</w:t>
      </w:r>
    </w:p>
    <w:p w:rsidR="0043023D" w:rsidRPr="0043023D" w:rsidRDefault="0043023D" w:rsidP="0043023D">
      <w:pPr>
        <w:pStyle w:val="SingleTxt"/>
        <w:spacing w:after="0" w:line="120" w:lineRule="exact"/>
        <w:rPr>
          <w:sz w:val="10"/>
        </w:rPr>
      </w:pPr>
    </w:p>
    <w:p w:rsidR="0043023D" w:rsidRPr="0043023D" w:rsidRDefault="0043023D" w:rsidP="0043023D">
      <w:pPr>
        <w:pStyle w:val="SingleTxt"/>
        <w:spacing w:after="0" w:line="120" w:lineRule="exact"/>
        <w:rPr>
          <w:sz w:val="10"/>
        </w:rPr>
      </w:pPr>
    </w:p>
    <w:p w:rsidR="0043023D" w:rsidRDefault="0043023D" w:rsidP="0043023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Позитивные аспекты</w:t>
      </w:r>
    </w:p>
    <w:p w:rsidR="0043023D" w:rsidRPr="0043023D" w:rsidRDefault="0043023D" w:rsidP="0043023D">
      <w:pPr>
        <w:pStyle w:val="SingleTxt"/>
        <w:spacing w:after="0" w:line="120" w:lineRule="exact"/>
        <w:rPr>
          <w:sz w:val="10"/>
        </w:rPr>
      </w:pPr>
    </w:p>
    <w:p w:rsidR="0043023D" w:rsidRPr="0043023D" w:rsidRDefault="0043023D" w:rsidP="0043023D">
      <w:pPr>
        <w:pStyle w:val="SingleTxt"/>
        <w:spacing w:after="0" w:line="120" w:lineRule="exact"/>
        <w:rPr>
          <w:sz w:val="10"/>
        </w:rPr>
      </w:pPr>
    </w:p>
    <w:p w:rsidR="0043023D" w:rsidRDefault="0043023D" w:rsidP="00155748">
      <w:pPr>
        <w:pStyle w:val="SingleTxt"/>
      </w:pPr>
      <w:r>
        <w:t>5.</w:t>
      </w:r>
      <w:r>
        <w:tab/>
        <w:t>Комитет выражает признательность государству-участнику за проведе</w:t>
      </w:r>
      <w:r>
        <w:t>н</w:t>
      </w:r>
      <w:r>
        <w:t>ные правовые реформы, направленные на ликвидацию дискриминации в отн</w:t>
      </w:r>
      <w:r>
        <w:t>о</w:t>
      </w:r>
      <w:r>
        <w:t>шении женщин и поощрение гендерного равенства. В частности, он приветс</w:t>
      </w:r>
      <w:r>
        <w:t>т</w:t>
      </w:r>
      <w:r>
        <w:t>вует поправки к Закону о равных возможностях для женщин и мужчин, согла</w:t>
      </w:r>
      <w:r>
        <w:t>с</w:t>
      </w:r>
      <w:r>
        <w:t>но которым запрещается косвенная дискриминация, разрешается применение временных специальных мер с целью ускорить достижение фактического р</w:t>
      </w:r>
      <w:r>
        <w:t>а</w:t>
      </w:r>
      <w:r>
        <w:t>венства женщин с мужчинами и переносится бремя доказывания с лица, объ</w:t>
      </w:r>
      <w:r>
        <w:t>я</w:t>
      </w:r>
      <w:r>
        <w:t>вившего себя пострадавшим, на лицо или ведомство, против которого подана жалоба. Кроме того, он выражает государству-участнику признательность за введение в силу Закона Литовской Республики о равном обращении, в котором запрещается какая бы то ни была прямая или косвенная дискриминация по признаку возраста, сексуальной ориентации, инвалидности, расового или этн</w:t>
      </w:r>
      <w:r>
        <w:t>и</w:t>
      </w:r>
      <w:r>
        <w:t>ческого происхождения, религиозных убеждений или верований и предусма</w:t>
      </w:r>
      <w:r>
        <w:t>т</w:t>
      </w:r>
      <w:r>
        <w:t>риваются пути обеспечения равного обращения.</w:t>
      </w:r>
    </w:p>
    <w:p w:rsidR="0043023D" w:rsidRDefault="0043023D" w:rsidP="00155748">
      <w:pPr>
        <w:pStyle w:val="SingleTxt"/>
      </w:pPr>
      <w:r>
        <w:t>6.</w:t>
      </w:r>
      <w:r>
        <w:tab/>
        <w:t>Комитет приветствует также принятие и осуществление двух национал</w:t>
      </w:r>
      <w:r>
        <w:t>ь</w:t>
      </w:r>
      <w:r>
        <w:t>ных программ обеспечения равных возможностей для женщин и мужчин (2003–2004 годы и 2005–2009 годы), в которых содержится ряд мер, напра</w:t>
      </w:r>
      <w:r>
        <w:t>в</w:t>
      </w:r>
      <w:r>
        <w:t>ленных на обеспечение равных возможностей женщин и мужчин во всех сф</w:t>
      </w:r>
      <w:r>
        <w:t>е</w:t>
      </w:r>
      <w:r>
        <w:t>рах жизни.</w:t>
      </w:r>
    </w:p>
    <w:p w:rsidR="0043023D" w:rsidRDefault="0043023D" w:rsidP="00155748">
      <w:pPr>
        <w:pStyle w:val="SingleTxt"/>
      </w:pPr>
      <w:r>
        <w:t>7.</w:t>
      </w:r>
      <w:r>
        <w:tab/>
        <w:t>Комитет выражает далее признательность государству-участнику за пр</w:t>
      </w:r>
      <w:r>
        <w:t>и</w:t>
      </w:r>
      <w:r>
        <w:t>нятие долгосрочной национальной стратегии борьбы с насилием в отношении женщин и плана принятия мер на 2007–2009 годы, которые нацелены на обе</w:t>
      </w:r>
      <w:r>
        <w:t>с</w:t>
      </w:r>
      <w:r>
        <w:t>печение последовательного, комплексного и систематического сокращения масштабов бытового насилия в отношении женщин.</w:t>
      </w:r>
    </w:p>
    <w:p w:rsidR="0043023D" w:rsidRDefault="0043023D" w:rsidP="00155748">
      <w:pPr>
        <w:pStyle w:val="SingleTxt"/>
      </w:pPr>
      <w:r>
        <w:t>8.</w:t>
      </w:r>
      <w:r>
        <w:tab/>
        <w:t>Комитет приветствует меры, принятые государством-участником в целях борьбы с торговлей женщинами и девочками, в том числе принятие и осущес</w:t>
      </w:r>
      <w:r>
        <w:t>т</w:t>
      </w:r>
      <w:r>
        <w:t>вление Программы предотвращения торговли людьми и борьбы с ней на 2005–2008 годы, обеспечение возможности выдачи видов на жительство жертвам торговли, сотрудничающим с соответствующими органами, и ратификацию в 2003 году Протокола о предупреждении и пресечении торговли людьми, ос</w:t>
      </w:r>
      <w:r>
        <w:t>о</w:t>
      </w:r>
      <w:r>
        <w:t>бенно женщинами и детьми, и наказании за нее, дополняющего Конвенцию Организации Объединенных Наций против транснациональной организова</w:t>
      </w:r>
      <w:r>
        <w:t>н</w:t>
      </w:r>
      <w:r>
        <w:t>ной преступности. Кроме того, Комитет выражает государству-участнику пр</w:t>
      </w:r>
      <w:r>
        <w:t>и</w:t>
      </w:r>
      <w:r>
        <w:t>знательность за его двустороннее, региональное и международное сотруднич</w:t>
      </w:r>
      <w:r>
        <w:t>е</w:t>
      </w:r>
      <w:r>
        <w:t>ство в этой связи.</w:t>
      </w:r>
    </w:p>
    <w:p w:rsidR="0043023D" w:rsidRPr="0043023D" w:rsidRDefault="0043023D" w:rsidP="0043023D">
      <w:pPr>
        <w:pStyle w:val="SingleTxt"/>
        <w:spacing w:after="0" w:line="120" w:lineRule="exact"/>
        <w:rPr>
          <w:sz w:val="10"/>
        </w:rPr>
      </w:pPr>
    </w:p>
    <w:p w:rsidR="0043023D" w:rsidRPr="0043023D" w:rsidRDefault="0043023D" w:rsidP="0043023D">
      <w:pPr>
        <w:pStyle w:val="SingleTxt"/>
        <w:spacing w:after="0" w:line="120" w:lineRule="exact"/>
        <w:rPr>
          <w:sz w:val="10"/>
        </w:rPr>
      </w:pPr>
    </w:p>
    <w:p w:rsidR="0043023D" w:rsidRDefault="0043023D" w:rsidP="0043023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Основные области обеспокоенности и рекомендации</w:t>
      </w:r>
    </w:p>
    <w:p w:rsidR="0043023D" w:rsidRPr="0043023D" w:rsidRDefault="0043023D" w:rsidP="0043023D">
      <w:pPr>
        <w:pStyle w:val="SingleTxt"/>
        <w:spacing w:after="0" w:line="120" w:lineRule="exact"/>
        <w:rPr>
          <w:sz w:val="10"/>
        </w:rPr>
      </w:pPr>
    </w:p>
    <w:p w:rsidR="0043023D" w:rsidRPr="0043023D" w:rsidRDefault="0043023D" w:rsidP="0043023D">
      <w:pPr>
        <w:pStyle w:val="SingleTxt"/>
        <w:spacing w:after="0" w:line="120" w:lineRule="exact"/>
        <w:rPr>
          <w:sz w:val="10"/>
        </w:rPr>
      </w:pPr>
    </w:p>
    <w:p w:rsidR="0043023D" w:rsidRDefault="0043023D" w:rsidP="00155748">
      <w:pPr>
        <w:pStyle w:val="SingleTxt"/>
        <w:rPr>
          <w:b/>
        </w:rPr>
      </w:pPr>
      <w:r>
        <w:t>9.</w:t>
      </w:r>
      <w:r>
        <w:tab/>
      </w:r>
      <w:r>
        <w:rPr>
          <w:b/>
        </w:rPr>
        <w:t>Комитет напоминает государству-участнику об обязательстве сист</w:t>
      </w:r>
      <w:r>
        <w:rPr>
          <w:b/>
        </w:rPr>
        <w:t>е</w:t>
      </w:r>
      <w:r>
        <w:rPr>
          <w:b/>
        </w:rPr>
        <w:t>матически и последовательно осуществлять все положения Конвенции и рассматривает обеспокоенность и рекомендации, обозначенные в насто</w:t>
      </w:r>
      <w:r>
        <w:rPr>
          <w:b/>
        </w:rPr>
        <w:t>я</w:t>
      </w:r>
      <w:r>
        <w:rPr>
          <w:b/>
        </w:rPr>
        <w:t>щих заключительных замечаниях, в качестве требующих первоочередного внимания государства-участника в период с нынешнего момента до пре</w:t>
      </w:r>
      <w:r>
        <w:rPr>
          <w:b/>
        </w:rPr>
        <w:t>д</w:t>
      </w:r>
      <w:r>
        <w:rPr>
          <w:b/>
        </w:rPr>
        <w:t>ставления следующего периодического доклада. Соответственно, Комитет настоятельно призывает государство-участник сосредоточить пристальное внимание на этих областях в своей деятельности по осуществлению дейс</w:t>
      </w:r>
      <w:r>
        <w:rPr>
          <w:b/>
        </w:rPr>
        <w:t>т</w:t>
      </w:r>
      <w:r>
        <w:rPr>
          <w:b/>
        </w:rPr>
        <w:t>вующих норм и сообщить о принятых мерах и достигнутых результатах в своем следующем периодическом докладе. Он призывает государство-участник препроводить настоящие заключительные замечания всем соо</w:t>
      </w:r>
      <w:r>
        <w:rPr>
          <w:b/>
        </w:rPr>
        <w:t>т</w:t>
      </w:r>
      <w:r>
        <w:rPr>
          <w:b/>
        </w:rPr>
        <w:t>ветствующим министерствам, парламенту (сейму) и судебным органам, с тем чтобы обеспечить их полное осуществление.</w:t>
      </w:r>
    </w:p>
    <w:p w:rsidR="0043023D" w:rsidRDefault="0043023D" w:rsidP="00155748">
      <w:pPr>
        <w:pStyle w:val="SingleTxt"/>
      </w:pPr>
      <w:r>
        <w:t>10.</w:t>
      </w:r>
      <w:r>
        <w:tab/>
        <w:t>Отмечая, что Конвенция имеет непосредственное применение и превал</w:t>
      </w:r>
      <w:r>
        <w:t>и</w:t>
      </w:r>
      <w:r>
        <w:t>рует над противоречащим ей национальным законодательством, Комитет обе</w:t>
      </w:r>
      <w:r>
        <w:t>с</w:t>
      </w:r>
      <w:r>
        <w:t>покоен тем, что положения Конвенции и ее концепция существенного генде</w:t>
      </w:r>
      <w:r>
        <w:t>р</w:t>
      </w:r>
      <w:r>
        <w:t>ного равенства, Факультативный протокол к ней, а также общие рекомендации Комитета не имеют достаточной известности и не находят адекватного прим</w:t>
      </w:r>
      <w:r>
        <w:t>е</w:t>
      </w:r>
      <w:r>
        <w:t>нения во всех сферах государственной власти. Признавая, что международное право сейчас является обязательным элементом программы юридических ф</w:t>
      </w:r>
      <w:r>
        <w:t>а</w:t>
      </w:r>
      <w:r>
        <w:t>культетов, Комитет обеспокоен также тем, что большинство судей, юристов, прокуроров, да и самих женщин не имеют достаточного представления о п</w:t>
      </w:r>
      <w:r>
        <w:t>о</w:t>
      </w:r>
      <w:r>
        <w:t>ложениях Конвенции и общих рекомендациях Комитета, о чем свидетельствует отсутствие каких бы то ни было судебных решений, в которых содержались бы ссылки на Конвенцию. Комитет обеспокоен также неадекватным использов</w:t>
      </w:r>
      <w:r>
        <w:t>а</w:t>
      </w:r>
      <w:r>
        <w:t>нием женщинами, особенно в сельских районах, средств защиты, направле</w:t>
      </w:r>
      <w:r>
        <w:t>н</w:t>
      </w:r>
      <w:r>
        <w:t>ных против нарушения их прав, в том числе судебных процедур и услуг О</w:t>
      </w:r>
      <w:r>
        <w:t>м</w:t>
      </w:r>
      <w:r>
        <w:t xml:space="preserve">будсмена по вопросам равных возможностей. </w:t>
      </w:r>
    </w:p>
    <w:p w:rsidR="0043023D" w:rsidRDefault="0043023D" w:rsidP="00155748">
      <w:pPr>
        <w:pStyle w:val="SingleTxt"/>
        <w:rPr>
          <w:b/>
        </w:rPr>
      </w:pPr>
      <w:r>
        <w:t>11.</w:t>
      </w:r>
      <w:r>
        <w:tab/>
      </w:r>
      <w:r>
        <w:rPr>
          <w:b/>
        </w:rPr>
        <w:t>Комитет призывает государство-участник принять дополнительные меры с целью обеспечить, чтобы Конвенция в достаточной степени проп</w:t>
      </w:r>
      <w:r>
        <w:rPr>
          <w:b/>
        </w:rPr>
        <w:t>а</w:t>
      </w:r>
      <w:r>
        <w:rPr>
          <w:b/>
        </w:rPr>
        <w:t>гандировалась и применялась всеми институтами государства-участника в качестве основы для всех законов, судебных приговоров и политики в области гендерного равенства и улучшения положения женщин, включая принятие новой классификационной системы судебных дел. Комитет пр</w:t>
      </w:r>
      <w:r>
        <w:rPr>
          <w:b/>
        </w:rPr>
        <w:t>и</w:t>
      </w:r>
      <w:r>
        <w:rPr>
          <w:b/>
        </w:rPr>
        <w:t>зывает также государство-участник принять в соответствии со своими обязательствами по статье 24 Конвенции и статье 13 Факультативного протокола к ней конкретные меры по обеспечению широкого освещения этих двух договоров, включая общие рекомендации Комитета. Он насто</w:t>
      </w:r>
      <w:r>
        <w:rPr>
          <w:b/>
        </w:rPr>
        <w:t>я</w:t>
      </w:r>
      <w:r>
        <w:rPr>
          <w:b/>
        </w:rPr>
        <w:t>тельно призывает государство-участник сделать обязательными посв</w:t>
      </w:r>
      <w:r>
        <w:rPr>
          <w:b/>
        </w:rPr>
        <w:t>я</w:t>
      </w:r>
      <w:r>
        <w:rPr>
          <w:b/>
        </w:rPr>
        <w:t>щенные этим договорам и их применению программы повышения квал</w:t>
      </w:r>
      <w:r>
        <w:rPr>
          <w:b/>
        </w:rPr>
        <w:t>и</w:t>
      </w:r>
      <w:r>
        <w:rPr>
          <w:b/>
        </w:rPr>
        <w:t>фикации, которые проходят прокуроры, судьи и юристы в Учебном центре для работников судебной системы. Он рекомендует организовать долг</w:t>
      </w:r>
      <w:r>
        <w:rPr>
          <w:b/>
        </w:rPr>
        <w:t>о</w:t>
      </w:r>
      <w:r>
        <w:rPr>
          <w:b/>
        </w:rPr>
        <w:t>срочные кампании по повышению осведомленности и уровня правовой грамотности среди женщин, особенно в сельских районах, и неправител</w:t>
      </w:r>
      <w:r>
        <w:rPr>
          <w:b/>
        </w:rPr>
        <w:t>ь</w:t>
      </w:r>
      <w:r>
        <w:rPr>
          <w:b/>
        </w:rPr>
        <w:t>ственных организаций, занимающихся женской проблематикой. Он пре</w:t>
      </w:r>
      <w:r>
        <w:rPr>
          <w:b/>
        </w:rPr>
        <w:t>д</w:t>
      </w:r>
      <w:r>
        <w:rPr>
          <w:b/>
        </w:rPr>
        <w:t>лагает далее государству-участнику создать региональные и местные ф</w:t>
      </w:r>
      <w:r>
        <w:rPr>
          <w:b/>
        </w:rPr>
        <w:t>и</w:t>
      </w:r>
      <w:r>
        <w:rPr>
          <w:b/>
        </w:rPr>
        <w:t>лиалы Управления Омбудсмена по вопросам равных возможностей с ц</w:t>
      </w:r>
      <w:r>
        <w:rPr>
          <w:b/>
        </w:rPr>
        <w:t>е</w:t>
      </w:r>
      <w:r>
        <w:rPr>
          <w:b/>
        </w:rPr>
        <w:t xml:space="preserve">лью облегчить доступ женщин к таким процедурам и средствам защиты от нарушения их прав. </w:t>
      </w:r>
    </w:p>
    <w:p w:rsidR="0043023D" w:rsidRDefault="0043023D" w:rsidP="00155748">
      <w:pPr>
        <w:pStyle w:val="SingleTxt"/>
      </w:pPr>
      <w:r>
        <w:t>12.</w:t>
      </w:r>
      <w:r>
        <w:tab/>
        <w:t>Отметив, что статья 2(4)(6) Закона о равных возможностях для женщин и мужчин предусматривает, что временные специальные меры не должны ра</w:t>
      </w:r>
      <w:r>
        <w:t>с</w:t>
      </w:r>
      <w:r>
        <w:t>сматриваться в качестве дискриминационных и что они могут применяться в случае принятия парламентом (сеймом) конкретного законодательства, Ком</w:t>
      </w:r>
      <w:r>
        <w:t>и</w:t>
      </w:r>
      <w:r>
        <w:t>тет выражает сожаление по поводу того, что такие законы еще не приняты, в том числе в таких сферах, как политика, общественная жизнь, образование и занятость в государственном или частном секторах.</w:t>
      </w:r>
    </w:p>
    <w:p w:rsidR="0043023D" w:rsidRDefault="0043023D" w:rsidP="00155748">
      <w:pPr>
        <w:pStyle w:val="SingleTxt"/>
        <w:rPr>
          <w:b/>
        </w:rPr>
      </w:pPr>
      <w:r>
        <w:t>13.</w:t>
      </w:r>
      <w:r>
        <w:tab/>
      </w:r>
      <w:r>
        <w:rPr>
          <w:b/>
        </w:rPr>
        <w:t>В соответствии со своей общей рекомендацией № 25, посвященной пункту 1 статьи 4 Конвенции, Комитет рекомендует государству-участнику систематически принимать такие законы о временных специальных м</w:t>
      </w:r>
      <w:r>
        <w:rPr>
          <w:b/>
        </w:rPr>
        <w:t>е</w:t>
      </w:r>
      <w:r>
        <w:rPr>
          <w:b/>
        </w:rPr>
        <w:t>рах, в том числе о целях, сроках или квотах, которые должны подкре</w:t>
      </w:r>
      <w:r>
        <w:rPr>
          <w:b/>
        </w:rPr>
        <w:t>п</w:t>
      </w:r>
      <w:r>
        <w:rPr>
          <w:b/>
        </w:rPr>
        <w:t>ляться системой стимулов, и эффективно осуществлять их в целях уск</w:t>
      </w:r>
      <w:r>
        <w:rPr>
          <w:b/>
        </w:rPr>
        <w:t>о</w:t>
      </w:r>
      <w:r>
        <w:rPr>
          <w:b/>
        </w:rPr>
        <w:t>рения реализации фактического равенства женщин с му</w:t>
      </w:r>
      <w:r>
        <w:rPr>
          <w:b/>
        </w:rPr>
        <w:t>ж</w:t>
      </w:r>
      <w:r>
        <w:rPr>
          <w:b/>
        </w:rPr>
        <w:t>чинами в сферах политической и общественной жизни, образования и трудоустройства в г</w:t>
      </w:r>
      <w:r>
        <w:rPr>
          <w:b/>
        </w:rPr>
        <w:t>о</w:t>
      </w:r>
      <w:r>
        <w:rPr>
          <w:b/>
        </w:rPr>
        <w:t>сударственном и частном секторах. Кроме того, государству-участнику р</w:t>
      </w:r>
      <w:r>
        <w:rPr>
          <w:b/>
        </w:rPr>
        <w:t>е</w:t>
      </w:r>
      <w:r>
        <w:rPr>
          <w:b/>
        </w:rPr>
        <w:t>комендуется рассмотреть возможность принятия попр</w:t>
      </w:r>
      <w:r>
        <w:rPr>
          <w:b/>
        </w:rPr>
        <w:t>а</w:t>
      </w:r>
      <w:r>
        <w:rPr>
          <w:b/>
        </w:rPr>
        <w:t>вок к Закону о равных возможностях для женщин и мужчин с целью упр</w:t>
      </w:r>
      <w:r>
        <w:rPr>
          <w:b/>
        </w:rPr>
        <w:t>о</w:t>
      </w:r>
      <w:r>
        <w:rPr>
          <w:b/>
        </w:rPr>
        <w:t>стить процедуру применения временных специальных мер на практике и, таким образом, обеспечить эффективное использование таких мер в тех сферах и на тех уровнях, где это необходимо. Государству-участнику рек</w:t>
      </w:r>
      <w:r>
        <w:rPr>
          <w:b/>
        </w:rPr>
        <w:t>о</w:t>
      </w:r>
      <w:r>
        <w:rPr>
          <w:b/>
        </w:rPr>
        <w:t>мендуется также налаживать специальную подготовку, посвященную характеру и уместн</w:t>
      </w:r>
      <w:r>
        <w:rPr>
          <w:b/>
        </w:rPr>
        <w:t>о</w:t>
      </w:r>
      <w:r>
        <w:rPr>
          <w:b/>
        </w:rPr>
        <w:t>сти временных специальных мер, с тем чтобы облегчить применение т</w:t>
      </w:r>
      <w:r>
        <w:rPr>
          <w:b/>
        </w:rPr>
        <w:t>а</w:t>
      </w:r>
      <w:r>
        <w:rPr>
          <w:b/>
        </w:rPr>
        <w:t>ких мер на национальном, региональном и местном уро</w:t>
      </w:r>
      <w:r>
        <w:rPr>
          <w:b/>
        </w:rPr>
        <w:t>в</w:t>
      </w:r>
      <w:r>
        <w:rPr>
          <w:b/>
        </w:rPr>
        <w:t>нях.</w:t>
      </w:r>
    </w:p>
    <w:p w:rsidR="0043023D" w:rsidRDefault="0043023D" w:rsidP="00155748">
      <w:pPr>
        <w:pStyle w:val="SingleTxt"/>
      </w:pPr>
      <w:r>
        <w:t>14.</w:t>
      </w:r>
      <w:r>
        <w:tab/>
        <w:t>Комитет по</w:t>
      </w:r>
      <w:r>
        <w:noBreakHyphen/>
        <w:t>прежнему обеспокоен сохранением патриархальных отнош</w:t>
      </w:r>
      <w:r>
        <w:t>е</w:t>
      </w:r>
      <w:r>
        <w:t>ний и укоренившихся стереотипов относительно роли и обязанностей же</w:t>
      </w:r>
      <w:r>
        <w:t>н</w:t>
      </w:r>
      <w:r>
        <w:t>щин и мужчин в семье и в обществе в Литве, которые чреваты подрывом осущест</w:t>
      </w:r>
      <w:r>
        <w:t>в</w:t>
      </w:r>
      <w:r>
        <w:t>ления женщинами своих прав человека и находят отражение, в частности, в принятых недавно концептуальных рамках национальной политики в области семьи, в средствах массовой информации и в учебниках и материалах, а все они влияют на формирование традиционных для женщин путей образования, сохранение их неблагоприятного положения на рынке труда и их недопре</w:t>
      </w:r>
      <w:r>
        <w:t>д</w:t>
      </w:r>
      <w:r>
        <w:t>ставленность в политической и общественной жизни и на должностях, обесп</w:t>
      </w:r>
      <w:r>
        <w:t>е</w:t>
      </w:r>
      <w:r>
        <w:t>чивающих принятие решений, особенно на местном уровне.</w:t>
      </w:r>
    </w:p>
    <w:p w:rsidR="0043023D" w:rsidRDefault="0043023D" w:rsidP="00155748">
      <w:pPr>
        <w:pStyle w:val="SingleTxt"/>
        <w:rPr>
          <w:b/>
        </w:rPr>
      </w:pPr>
      <w:r>
        <w:t>15.</w:t>
      </w:r>
      <w:r>
        <w:tab/>
      </w:r>
      <w:r w:rsidRPr="002209B8">
        <w:rPr>
          <w:b/>
        </w:rPr>
        <w:t xml:space="preserve">Комитет призывает </w:t>
      </w:r>
      <w:r>
        <w:rPr>
          <w:b/>
        </w:rPr>
        <w:t>государство-участник активизировать свои ус</w:t>
      </w:r>
      <w:r>
        <w:rPr>
          <w:b/>
        </w:rPr>
        <w:t>и</w:t>
      </w:r>
      <w:r>
        <w:rPr>
          <w:b/>
        </w:rPr>
        <w:t>лия и принимать всеобъемлющие и постоянные меры по искоренению ге</w:t>
      </w:r>
      <w:r>
        <w:rPr>
          <w:b/>
        </w:rPr>
        <w:t>н</w:t>
      </w:r>
      <w:r>
        <w:rPr>
          <w:b/>
        </w:rPr>
        <w:t>дерных стереотипов. Он рекомендует, чтобы пропагандистские и учебные кампании были нацелены как на женщин, так и на мужчин в целях поо</w:t>
      </w:r>
      <w:r>
        <w:rPr>
          <w:b/>
        </w:rPr>
        <w:t>щ</w:t>
      </w:r>
      <w:r>
        <w:rPr>
          <w:b/>
        </w:rPr>
        <w:t>рения культурных перемен в отношении их ролей и задач сообразно со статьей 5 Конвенции и чтобы средства массовой информации поощрялись к пропаганде позитивного и несексуализированного имиджа женщин. К</w:t>
      </w:r>
      <w:r>
        <w:rPr>
          <w:b/>
        </w:rPr>
        <w:t>о</w:t>
      </w:r>
      <w:r>
        <w:rPr>
          <w:b/>
        </w:rPr>
        <w:t>митет просит также государство-участник обеспечить укрепление профе</w:t>
      </w:r>
      <w:r>
        <w:rPr>
          <w:b/>
        </w:rPr>
        <w:t>с</w:t>
      </w:r>
      <w:r>
        <w:rPr>
          <w:b/>
        </w:rPr>
        <w:t>сиональной подготовки и повышение квалификации учителей и консул</w:t>
      </w:r>
      <w:r>
        <w:rPr>
          <w:b/>
        </w:rPr>
        <w:t>ь</w:t>
      </w:r>
      <w:r>
        <w:rPr>
          <w:b/>
        </w:rPr>
        <w:t>тантов для всех учебных заведений и на всех уровнях применительно к вопросам гендерного равенства, в срочном порядке завершить пересмотр всех учебников и материалов на предмет искоренения гендерных стере</w:t>
      </w:r>
      <w:r>
        <w:rPr>
          <w:b/>
        </w:rPr>
        <w:t>о</w:t>
      </w:r>
      <w:r>
        <w:rPr>
          <w:b/>
        </w:rPr>
        <w:t>типов и применять временные специальные меры сообразно с пун</w:t>
      </w:r>
      <w:r>
        <w:rPr>
          <w:b/>
        </w:rPr>
        <w:t>к</w:t>
      </w:r>
      <w:r>
        <w:rPr>
          <w:b/>
        </w:rPr>
        <w:t>том 1 статьи 4 Конвенции с целью побудить женщин к занятию руковод</w:t>
      </w:r>
      <w:r>
        <w:rPr>
          <w:b/>
        </w:rPr>
        <w:t>я</w:t>
      </w:r>
      <w:r>
        <w:rPr>
          <w:b/>
        </w:rPr>
        <w:t>щих должностей в учебных заведениях и увеличить число женщин-преподавателей высшей школы. Кроме того, он настоятельно призывает государство-участник разрабатывать и осуществлять программы, нац</w:t>
      </w:r>
      <w:r>
        <w:rPr>
          <w:b/>
        </w:rPr>
        <w:t>е</w:t>
      </w:r>
      <w:r>
        <w:rPr>
          <w:b/>
        </w:rPr>
        <w:t>ленные на консультирование девочек и женщин в отношении нетрадиц</w:t>
      </w:r>
      <w:r>
        <w:rPr>
          <w:b/>
        </w:rPr>
        <w:t>и</w:t>
      </w:r>
      <w:r>
        <w:rPr>
          <w:b/>
        </w:rPr>
        <w:t>онных возможностей получения образования и ра</w:t>
      </w:r>
      <w:r>
        <w:rPr>
          <w:b/>
        </w:rPr>
        <w:t>з</w:t>
      </w:r>
      <w:r>
        <w:rPr>
          <w:b/>
        </w:rPr>
        <w:t>вития карьеры.</w:t>
      </w:r>
    </w:p>
    <w:p w:rsidR="0043023D" w:rsidRDefault="0043023D" w:rsidP="00155748">
      <w:pPr>
        <w:pStyle w:val="SingleTxt"/>
      </w:pPr>
      <w:r>
        <w:t>16.</w:t>
      </w:r>
      <w:r>
        <w:tab/>
        <w:t>Отметив, что Закон о равном обращении расширил мандат Омбудсмена по вопросам равных возможностей и включил в него дополнительные основания дискриминации, помимо дискриминации по признаку пола, Комитет обеспок</w:t>
      </w:r>
      <w:r>
        <w:t>о</w:t>
      </w:r>
      <w:r>
        <w:t>ен тем, что в рамках этого нового мандата вопрос о дискриминации в отнош</w:t>
      </w:r>
      <w:r>
        <w:t>е</w:t>
      </w:r>
      <w:r>
        <w:t>нии женщин, включая его количественное преобладание и качественный сквозной характер, может в некоторой степени утратить свою яркость, в р</w:t>
      </w:r>
      <w:r>
        <w:t>е</w:t>
      </w:r>
      <w:r>
        <w:t>зультате чего ему будет уделяться меньше внимания. Аналогичным образом, приветствуя создание конкретного отдела по вопросам гендерного равенства в министерстве социальной защиты и труда, которому поручено координировать осуществляемую министерством деятельность по обеспечению гендерного р</w:t>
      </w:r>
      <w:r>
        <w:t>а</w:t>
      </w:r>
      <w:r>
        <w:t>венства, в том числе осуществление Национальной программы равных во</w:t>
      </w:r>
      <w:r>
        <w:t>з</w:t>
      </w:r>
      <w:r>
        <w:t>можностей для женщин и мужчин, Комитет обеспокоен тем, что в штате отдела насчитывается лишь четыре сотрудника. Он обеспокоен также тем, что коо</w:t>
      </w:r>
      <w:r>
        <w:t>р</w:t>
      </w:r>
      <w:r>
        <w:t>динаторы по гендерным вопросам, назначенные в каждом министерстве, в</w:t>
      </w:r>
      <w:r>
        <w:t>ы</w:t>
      </w:r>
      <w:r>
        <w:t>полняют эту функцию в дополнение к своим обычным обязанностям. Что кас</w:t>
      </w:r>
      <w:r>
        <w:t>а</w:t>
      </w:r>
      <w:r>
        <w:t>ется местного уровня, то Комитет обеспокоен тем, что, хотя в некоторых мун</w:t>
      </w:r>
      <w:r>
        <w:t>и</w:t>
      </w:r>
      <w:r>
        <w:t>ципалитетах назначены сотрудники по вопросам гендерного равенства на до</w:t>
      </w:r>
      <w:r>
        <w:t>б</w:t>
      </w:r>
      <w:r>
        <w:t>ровольной основе, нет имеющих юридическую силу постановлений о назнач</w:t>
      </w:r>
      <w:r>
        <w:t>е</w:t>
      </w:r>
      <w:r>
        <w:t>нии таких сотрудников на муниципальном уровне, а связи между национал</w:t>
      </w:r>
      <w:r>
        <w:t>ь</w:t>
      </w:r>
      <w:r>
        <w:t>ными, региональными и местными уровнями применительно к работе по обе</w:t>
      </w:r>
      <w:r>
        <w:t>с</w:t>
      </w:r>
      <w:r>
        <w:t>печению гендерного равенства, являются недостаточными.</w:t>
      </w:r>
    </w:p>
    <w:p w:rsidR="0043023D" w:rsidRDefault="0043023D" w:rsidP="00155748">
      <w:pPr>
        <w:pStyle w:val="SingleTxt"/>
        <w:rPr>
          <w:b/>
        </w:rPr>
      </w:pPr>
      <w:r>
        <w:t>17.</w:t>
      </w:r>
      <w:r>
        <w:tab/>
      </w:r>
      <w:r>
        <w:rPr>
          <w:b/>
        </w:rPr>
        <w:t>Комитет рекомендует государству-участнику принять необходимые меры к тому, чтобы укрепить механизм обеспечения гендерного равенства на национальном уровне как с точки зрения кадров, так и в плане фина</w:t>
      </w:r>
      <w:r>
        <w:rPr>
          <w:b/>
        </w:rPr>
        <w:t>н</w:t>
      </w:r>
      <w:r>
        <w:rPr>
          <w:b/>
        </w:rPr>
        <w:t>совых ресурсов. В связи с расширением мандата Омбудсмена по вопросам равных возможностей государству-участнику надлежит обеспечить, чтобы вопросу о дискриминации в отношении женщин, включая его сквозной характер, был обеспечен адекватный приоритет и внимание. В этом отн</w:t>
      </w:r>
      <w:r>
        <w:rPr>
          <w:b/>
        </w:rPr>
        <w:t>о</w:t>
      </w:r>
      <w:r>
        <w:rPr>
          <w:b/>
        </w:rPr>
        <w:t>шении необходимо обеспечить выделение достаточных ассигнований в г</w:t>
      </w:r>
      <w:r>
        <w:rPr>
          <w:b/>
        </w:rPr>
        <w:t>о</w:t>
      </w:r>
      <w:r>
        <w:rPr>
          <w:b/>
        </w:rPr>
        <w:t>сударственном бюджете, с тем чтобы Управление Омбудсмена по вопросам равных возможностей располагало достаточными людскими и материал</w:t>
      </w:r>
      <w:r>
        <w:rPr>
          <w:b/>
        </w:rPr>
        <w:t>ь</w:t>
      </w:r>
      <w:r>
        <w:rPr>
          <w:b/>
        </w:rPr>
        <w:t>ными ресурсами для эффективного осуществления своих задач. Комитет рекомендует также освободить координаторов по гендерным вопросам в министерствах национального уровня от некоторых из их первоначал</w:t>
      </w:r>
      <w:r>
        <w:rPr>
          <w:b/>
        </w:rPr>
        <w:t>ь</w:t>
      </w:r>
      <w:r>
        <w:rPr>
          <w:b/>
        </w:rPr>
        <w:t>ных задач, с тем чтобы они могли выделять больше рабочего времени на выполнение своих обязанностей по поощрению равенства. Государству-участнику рекомендуется принять поправки к его Закону о равных во</w:t>
      </w:r>
      <w:r>
        <w:rPr>
          <w:b/>
        </w:rPr>
        <w:t>з</w:t>
      </w:r>
      <w:r>
        <w:rPr>
          <w:b/>
        </w:rPr>
        <w:t>можностях для женщин и мужчин, с тем чтобы включить имеющие юр</w:t>
      </w:r>
      <w:r>
        <w:rPr>
          <w:b/>
        </w:rPr>
        <w:t>и</w:t>
      </w:r>
      <w:r>
        <w:rPr>
          <w:b/>
        </w:rPr>
        <w:t>дическую силу обязательства, предусматривающие назначение эксперта по гендерному равенству во всех районных и окружных администрациях и укрепление связей между национальными, региональными и местными уровнями применительно к деятельности по поощрению гендерного р</w:t>
      </w:r>
      <w:r>
        <w:rPr>
          <w:b/>
        </w:rPr>
        <w:t>а</w:t>
      </w:r>
      <w:r>
        <w:rPr>
          <w:b/>
        </w:rPr>
        <w:t>венства, в том числе за счет налаживания подготовки по вопросам учета гендерного аспекта и уделения ему особого внимания. Комитет призывает также государство-участник учредить третью национальную программу обеспечения равных возможностей для женщин и мужчин на период 2010–2014 </w:t>
      </w:r>
      <w:r w:rsidRPr="002209B8">
        <w:rPr>
          <w:b/>
        </w:rPr>
        <w:t>годов</w:t>
      </w:r>
      <w:r>
        <w:rPr>
          <w:b/>
        </w:rPr>
        <w:t xml:space="preserve"> на основе оценки второй программы.</w:t>
      </w:r>
    </w:p>
    <w:p w:rsidR="002D4306" w:rsidRDefault="0043023D" w:rsidP="002D4306">
      <w:pPr>
        <w:pStyle w:val="SingleTxt"/>
      </w:pPr>
      <w:r>
        <w:t>18.</w:t>
      </w:r>
      <w:r>
        <w:tab/>
        <w:t>Комитет отмечает различные усилия, которые были предприняты госуда</w:t>
      </w:r>
      <w:r>
        <w:t>р</w:t>
      </w:r>
      <w:r>
        <w:t>ством-участником в целях борьбы с насилием в отношении женщин, включая насилие в семье, с момента представления его предыдущего периодического доклада, в том числе принятие Национальной стратегии борьбы с насилием в отношении женщин, ряда недавних поправок к Уголовному кодексу, создание сети центров на случай кризисных обстоятельств, которые оказывают по</w:t>
      </w:r>
      <w:r>
        <w:t>д</w:t>
      </w:r>
      <w:r>
        <w:t>держку жертвам насилия, и превращение специальной общенациональной группы по оказанию у</w:t>
      </w:r>
      <w:r>
        <w:t>с</w:t>
      </w:r>
      <w:r>
        <w:t>луг по телефону женщинам, страдающим от насилия, в круглосуточную службу в 2008 году. Комитет отм</w:t>
      </w:r>
      <w:r>
        <w:t>е</w:t>
      </w:r>
      <w:r>
        <w:t>чает также создание рабочей группы для составления концептуальных рамок защиты от насилия в семье в качестве основы для разработки конкретного законопроекта о защите от нас</w:t>
      </w:r>
      <w:r>
        <w:t>и</w:t>
      </w:r>
      <w:r>
        <w:t>лия в семье. Вместе с тем он по</w:t>
      </w:r>
      <w:r>
        <w:noBreakHyphen/>
        <w:t>прежнему обеспокоен широкими масштаб</w:t>
      </w:r>
      <w:r>
        <w:t>а</w:t>
      </w:r>
      <w:r>
        <w:t>ми распространения насилия в отношении женщин в Литве, в частности насилия в семье, и особенно в таких обстоятельствах отсутствием конкретного з</w:t>
      </w:r>
      <w:r>
        <w:t>а</w:t>
      </w:r>
      <w:r>
        <w:t>кона по вопросам насилия в семье.</w:t>
      </w:r>
      <w:r w:rsidR="002D4306">
        <w:t xml:space="preserve"> Комитет обеспокоен тем, что это отсутствие, во</w:t>
      </w:r>
      <w:r w:rsidR="002D4306">
        <w:t>з</w:t>
      </w:r>
      <w:r w:rsidR="002D4306">
        <w:t>можно, приводит к тому, что подобное насилие характеризуется в качестве ч</w:t>
      </w:r>
      <w:r w:rsidR="002D4306">
        <w:t>а</w:t>
      </w:r>
      <w:r w:rsidR="002D4306">
        <w:t>стного вопроса, в каковом случае последствия отношений между жертвой и нарушителем не осознаются в полной мере полицией и медицинскими рабо</w:t>
      </w:r>
      <w:r w:rsidR="002D4306">
        <w:t>т</w:t>
      </w:r>
      <w:r w:rsidR="002D4306">
        <w:t>никами, компетентными властями и обществом в целом. Комитет обеспокоен также тем, что государство-участник не установило сроков принятия концепт</w:t>
      </w:r>
      <w:r w:rsidR="002D4306">
        <w:t>у</w:t>
      </w:r>
      <w:r w:rsidR="002D4306">
        <w:t>альных рамок или последующего конкретного закона, и сожалеет по поводу т</w:t>
      </w:r>
      <w:r w:rsidR="002D4306">
        <w:t>о</w:t>
      </w:r>
      <w:r w:rsidR="002D4306">
        <w:t>го, что число центров на случай кризисных обстоятельств, многие из которых создаются и функционируют по инициативе неправительственных организ</w:t>
      </w:r>
      <w:r w:rsidR="002D4306">
        <w:t>а</w:t>
      </w:r>
      <w:r w:rsidR="002D4306">
        <w:t>ций, недостаточно ввиду отсутствия финансовой поддержки со стороны прав</w:t>
      </w:r>
      <w:r w:rsidR="002D4306">
        <w:t>и</w:t>
      </w:r>
      <w:r w:rsidR="002D4306">
        <w:t>тельства.</w:t>
      </w:r>
    </w:p>
    <w:p w:rsidR="002D4306" w:rsidRDefault="002D4306" w:rsidP="002D4306">
      <w:pPr>
        <w:pStyle w:val="SingleTxt"/>
        <w:rPr>
          <w:b/>
        </w:rPr>
      </w:pPr>
      <w:r>
        <w:t>19.</w:t>
      </w:r>
      <w:r>
        <w:tab/>
      </w:r>
      <w:r>
        <w:rPr>
          <w:b/>
        </w:rPr>
        <w:t>В соответствии со своей общей рекомендацией № 19 Комитет насто</w:t>
      </w:r>
      <w:r>
        <w:rPr>
          <w:b/>
        </w:rPr>
        <w:t>я</w:t>
      </w:r>
      <w:r>
        <w:rPr>
          <w:b/>
        </w:rPr>
        <w:t>тельно призывает государство-участник обеспечить принятие всеобъе</w:t>
      </w:r>
      <w:r>
        <w:rPr>
          <w:b/>
        </w:rPr>
        <w:t>м</w:t>
      </w:r>
      <w:r>
        <w:rPr>
          <w:b/>
        </w:rPr>
        <w:t>лющих правовых и иных мер, направленных на рассмотрение всех форм насилия в отношении женщин, включая насилие в семье. Комитет приз</w:t>
      </w:r>
      <w:r>
        <w:rPr>
          <w:b/>
        </w:rPr>
        <w:t>ы</w:t>
      </w:r>
      <w:r>
        <w:rPr>
          <w:b/>
        </w:rPr>
        <w:t>вает государство-участник выделить достаточные финансовые ресурсы с целью обеспечить эффективное осуществление Национальной стратегии борьбы с насилием в отношении женщин и пристально следить за ее р</w:t>
      </w:r>
      <w:r>
        <w:rPr>
          <w:b/>
        </w:rPr>
        <w:t>е</w:t>
      </w:r>
      <w:r>
        <w:rPr>
          <w:b/>
        </w:rPr>
        <w:t>зультатами. Комитет призывает также государство-участник обеспечить, чтобы все женщины, являющиеся жертвами насилия в семье, включая сельских женщин, имели доступ к средствам немедленной компенсации и защиты, включая охранные судебные приказы и доступ к достаточному числу безопасных и адекватно финансируемых убежищ, а также при нео</w:t>
      </w:r>
      <w:r>
        <w:rPr>
          <w:b/>
        </w:rPr>
        <w:t>б</w:t>
      </w:r>
      <w:r>
        <w:rPr>
          <w:b/>
        </w:rPr>
        <w:t>ходимости к юридической помощи. Комитет рекомендует государству-участнику безотлагательно разработать конкретный закон о насилии в семье в отношении женщин, который должен предусматривать компенс</w:t>
      </w:r>
      <w:r>
        <w:rPr>
          <w:b/>
        </w:rPr>
        <w:t>а</w:t>
      </w:r>
      <w:r>
        <w:rPr>
          <w:b/>
        </w:rPr>
        <w:t>цию и защиту, и установить срок его принятия. Он настоятельно призыв</w:t>
      </w:r>
      <w:r>
        <w:rPr>
          <w:b/>
        </w:rPr>
        <w:t>а</w:t>
      </w:r>
      <w:r>
        <w:rPr>
          <w:b/>
        </w:rPr>
        <w:t>ет государство-участник улучшить проводимые им исследования и сбор данных о масштабах, причинах и последствиях насилия в отношении женщин, включая информацию о взаимоотношениях между нарушител</w:t>
      </w:r>
      <w:r>
        <w:rPr>
          <w:b/>
        </w:rPr>
        <w:t>я</w:t>
      </w:r>
      <w:r>
        <w:rPr>
          <w:b/>
        </w:rPr>
        <w:t>ми и жертвами в случае насилия.</w:t>
      </w:r>
    </w:p>
    <w:p w:rsidR="002D4306" w:rsidRDefault="002D4306" w:rsidP="002D4306">
      <w:pPr>
        <w:pStyle w:val="SingleTxt"/>
      </w:pPr>
      <w:r w:rsidRPr="009319BB">
        <w:t>20.</w:t>
      </w:r>
      <w:r w:rsidRPr="009319BB">
        <w:tab/>
      </w:r>
      <w:r>
        <w:t>Комитет отмечает высокий уровень участия женщин на рынке труда и с</w:t>
      </w:r>
      <w:r>
        <w:t>у</w:t>
      </w:r>
      <w:r>
        <w:t>щественное сокращение безработицы среди них — с 13,9 процента в 2000 году до 5,1 процента в 2008 году. Отмечая ряд инициатив, предпринятых государс</w:t>
      </w:r>
      <w:r>
        <w:t>т</w:t>
      </w:r>
      <w:r>
        <w:t>вом-участником в поддержку такого участия и облегчения совмещения профе</w:t>
      </w:r>
      <w:r>
        <w:t>с</w:t>
      </w:r>
      <w:r>
        <w:t>сиональных и семейных обязанностей, включая новый закон, предусматр</w:t>
      </w:r>
      <w:r>
        <w:t>и</w:t>
      </w:r>
      <w:r>
        <w:t>вающий гибкие возможности отпуска по уходу за детьми, недавно установле</w:t>
      </w:r>
      <w:r>
        <w:t>н</w:t>
      </w:r>
      <w:r>
        <w:t>ную возможность предоставления отпуска в связи с рождением ребенка му</w:t>
      </w:r>
      <w:r>
        <w:t>ж</w:t>
      </w:r>
      <w:r>
        <w:t>чинам, возможности гибкого распределения рабочего времени и поощрение благоприятствующей семьям политики на предприятиях, Комитет по</w:t>
      </w:r>
      <w:r>
        <w:noBreakHyphen/>
        <w:t>прежнему обеспокоен существенной вертикальной и горизонтальной профессиональной сегрегацией между женщинами и мужчинами на рынке труда, сохранением гендерного разрыва в заработной плате и низкой долей мужчин, берущих о</w:t>
      </w:r>
      <w:r>
        <w:t>т</w:t>
      </w:r>
      <w:r>
        <w:t>пуск в связи с рождением детей.</w:t>
      </w:r>
    </w:p>
    <w:p w:rsidR="002D4306" w:rsidRDefault="002D4306" w:rsidP="002D4306">
      <w:pPr>
        <w:pStyle w:val="SingleTxt"/>
        <w:rPr>
          <w:b/>
        </w:rPr>
      </w:pPr>
      <w:r>
        <w:t>21.</w:t>
      </w:r>
      <w:r>
        <w:tab/>
      </w:r>
      <w:r>
        <w:rPr>
          <w:b/>
        </w:rPr>
        <w:t>Комитет настоятельно призывает государство-участник обеспечить приоритетность реализации фактического равенства женщин с мужчин</w:t>
      </w:r>
      <w:r>
        <w:rPr>
          <w:b/>
        </w:rPr>
        <w:t>а</w:t>
      </w:r>
      <w:r>
        <w:rPr>
          <w:b/>
        </w:rPr>
        <w:t>ми на рынке труда, с тем чтобы достичь полного соблюдения статьи 11 Конвенции. Он рекомендует государству-участнику принимать конкре</w:t>
      </w:r>
      <w:r>
        <w:rPr>
          <w:b/>
        </w:rPr>
        <w:t>т</w:t>
      </w:r>
      <w:r>
        <w:rPr>
          <w:b/>
        </w:rPr>
        <w:t>ные меры, включая временные специальные меры, в целях ликвидации как вертикальной, так и горизонтальной профессиональной сегрегации и ликвидации гендерного разрыва в заработной плате между женщинами и мужчинами. В этой связи государству-участнику рекомендуется рассмо</w:t>
      </w:r>
      <w:r>
        <w:rPr>
          <w:b/>
        </w:rPr>
        <w:t>т</w:t>
      </w:r>
      <w:r>
        <w:rPr>
          <w:b/>
        </w:rPr>
        <w:t>реть возможность принятия поправок к Закону о равных возможностях для женщин и мужчин, с тем чтобы предусмотреть обязательные планы поощрения равенства государственными и частными работодателями, в которых также охватывались бы вопросы заработной платы и благопр</w:t>
      </w:r>
      <w:r>
        <w:rPr>
          <w:b/>
        </w:rPr>
        <w:t>и</w:t>
      </w:r>
      <w:r>
        <w:rPr>
          <w:b/>
        </w:rPr>
        <w:t>ятствующей семьям политики, с обеспечением надзора со стороны Омбу</w:t>
      </w:r>
      <w:r>
        <w:rPr>
          <w:b/>
        </w:rPr>
        <w:t>д</w:t>
      </w:r>
      <w:r>
        <w:rPr>
          <w:b/>
        </w:rPr>
        <w:t>смена по вопросам равных возможностей. Кроме того, Комитет рекоменд</w:t>
      </w:r>
      <w:r>
        <w:rPr>
          <w:b/>
        </w:rPr>
        <w:t>у</w:t>
      </w:r>
      <w:r>
        <w:rPr>
          <w:b/>
        </w:rPr>
        <w:t>ет государству-участнику продолжать свои усилия по обеспечению во</w:t>
      </w:r>
      <w:r>
        <w:rPr>
          <w:b/>
        </w:rPr>
        <w:t>з</w:t>
      </w:r>
      <w:r>
        <w:rPr>
          <w:b/>
        </w:rPr>
        <w:t>можностей для совмещения семейных и профессиональных обязанностей и по поощрению равного распределения нагрузки в семье и быту между женщинами и мужчинами, в том числе за счет более активного стимул</w:t>
      </w:r>
      <w:r>
        <w:rPr>
          <w:b/>
        </w:rPr>
        <w:t>и</w:t>
      </w:r>
      <w:r>
        <w:rPr>
          <w:b/>
        </w:rPr>
        <w:t>рования использования мужчинами своего права на отпуск в связи с ро</w:t>
      </w:r>
      <w:r>
        <w:rPr>
          <w:b/>
        </w:rPr>
        <w:t>ж</w:t>
      </w:r>
      <w:r>
        <w:rPr>
          <w:b/>
        </w:rPr>
        <w:t>дением ребенка.</w:t>
      </w:r>
    </w:p>
    <w:p w:rsidR="002D4306" w:rsidRDefault="002D4306" w:rsidP="002D4306">
      <w:pPr>
        <w:pStyle w:val="SingleTxt"/>
      </w:pPr>
      <w:r>
        <w:t>22.</w:t>
      </w:r>
      <w:r>
        <w:tab/>
        <w:t>Отмечая усилия государства-участника по поддержке семей, Комитет обеспокоен недавним принятием концептуальных рамок национальной семе</w:t>
      </w:r>
      <w:r>
        <w:t>й</w:t>
      </w:r>
      <w:r>
        <w:t>ной политики в качестве основы для разработки законопроектов и политики, касающейся существа семейной проблематики, ибо эти концептуальные рамки исходят из ограниченной концепции семьи, которая может оказывать негати</w:t>
      </w:r>
      <w:r>
        <w:t>в</w:t>
      </w:r>
      <w:r>
        <w:t>ное воздействие на осуществление женщинами своих прав человека в браке и в семье.</w:t>
      </w:r>
    </w:p>
    <w:p w:rsidR="002D4306" w:rsidRDefault="002D4306" w:rsidP="002D4306">
      <w:pPr>
        <w:pStyle w:val="SingleTxt"/>
        <w:rPr>
          <w:b/>
        </w:rPr>
      </w:pPr>
      <w:r>
        <w:t>23.</w:t>
      </w:r>
      <w:r>
        <w:tab/>
      </w:r>
      <w:r>
        <w:rPr>
          <w:b/>
        </w:rPr>
        <w:t>Комитет призывает государство-участник эффективно следить за воздействием концептуальных рамок национальной семейной политики на нетрадиционные семьи, признанные в общей рекомендации Комит</w:t>
      </w:r>
      <w:r>
        <w:rPr>
          <w:b/>
        </w:rPr>
        <w:t>е</w:t>
      </w:r>
      <w:r>
        <w:rPr>
          <w:b/>
        </w:rPr>
        <w:t>та № 21, включая семьи с одним родителем, не состоящих в браке родит</w:t>
      </w:r>
      <w:r>
        <w:rPr>
          <w:b/>
        </w:rPr>
        <w:t>е</w:t>
      </w:r>
      <w:r>
        <w:rPr>
          <w:b/>
        </w:rPr>
        <w:t>лей внебрачных детей, партнерства лесбийских пар с детьми и семьи, с</w:t>
      </w:r>
      <w:r>
        <w:rPr>
          <w:b/>
        </w:rPr>
        <w:t>о</w:t>
      </w:r>
      <w:r>
        <w:rPr>
          <w:b/>
        </w:rPr>
        <w:t>стоящие из бабушек, дедушек и внуков.</w:t>
      </w:r>
    </w:p>
    <w:p w:rsidR="002D4306" w:rsidRDefault="002D4306" w:rsidP="002D4306">
      <w:pPr>
        <w:pStyle w:val="SingleTxt"/>
      </w:pPr>
      <w:r>
        <w:t>24.</w:t>
      </w:r>
      <w:r>
        <w:tab/>
        <w:t>Отмечая, что государством-участником предприняты некоторые усилия в сфере охраны репродуктивного здоровья, включая публикацию и распростр</w:t>
      </w:r>
      <w:r>
        <w:t>а</w:t>
      </w:r>
      <w:r>
        <w:t>нение буклетов о сексуальном образовании и репродуктивных правах, Комитет по</w:t>
      </w:r>
      <w:r>
        <w:noBreakHyphen/>
        <w:t>прежнему обеспокоен сохраняющейся высокой частотностью абортов и о</w:t>
      </w:r>
      <w:r>
        <w:t>г</w:t>
      </w:r>
      <w:r>
        <w:t>раниченностью доступа девочек и женщин к методам планирования семьи, включая противозачаточные средства, особенно среди женщин в сельских ра</w:t>
      </w:r>
      <w:r>
        <w:t>й</w:t>
      </w:r>
      <w:r>
        <w:t>онах. В этой связи Комитет выражает также свою обеспокоенность информ</w:t>
      </w:r>
      <w:r>
        <w:t>а</w:t>
      </w:r>
      <w:r>
        <w:t>цией о том, что более половины молодых женщин в возрасте 15–25 лет не пользуются никакими противозачаточными средствами и что сексуальное о</w:t>
      </w:r>
      <w:r>
        <w:t>б</w:t>
      </w:r>
      <w:r>
        <w:t>разование в школах не является обязательным. Комитет глубоко обеспокоен з</w:t>
      </w:r>
      <w:r>
        <w:t>а</w:t>
      </w:r>
      <w:r>
        <w:t>конопроектом о защите человеческой жизни на дородовом этапе, который пр</w:t>
      </w:r>
      <w:r>
        <w:t>е</w:t>
      </w:r>
      <w:r>
        <w:t>дусматривает лишь три ситуации законности аборта с очень строгими сроками. Поскольку, согласно законопроекту аборт в обстоятельствах, отличных от этих трех ситуаций может считаться наказуемым правонарушением по литовскому закону, Комитет обеспокоен тем, что принятие такого закона может побудить женщин идти на небезопасные незаконные аборты с вытекающими из этого рисками для их здоровья и жизни и повышением коэффициента материнской смертности.</w:t>
      </w:r>
    </w:p>
    <w:p w:rsidR="002D4306" w:rsidRDefault="002D4306" w:rsidP="002D4306">
      <w:pPr>
        <w:pStyle w:val="SingleTxt"/>
        <w:rPr>
          <w:b/>
        </w:rPr>
      </w:pPr>
      <w:r>
        <w:t>25.</w:t>
      </w:r>
      <w:r>
        <w:tab/>
      </w:r>
      <w:r>
        <w:rPr>
          <w:b/>
        </w:rPr>
        <w:t>Комитет призывает государство-участник принимать конкретные меры по расширению доступа женщин к здравоохранению, в частности к услугам по охране сексуального и репродуктивного здоровья, в соответс</w:t>
      </w:r>
      <w:r>
        <w:rPr>
          <w:b/>
        </w:rPr>
        <w:t>т</w:t>
      </w:r>
      <w:r>
        <w:rPr>
          <w:b/>
        </w:rPr>
        <w:t>вии со статьей 12 Конвенции и общей рекомендацией Комитета № 24, п</w:t>
      </w:r>
      <w:r>
        <w:rPr>
          <w:b/>
        </w:rPr>
        <w:t>о</w:t>
      </w:r>
      <w:r>
        <w:rPr>
          <w:b/>
        </w:rPr>
        <w:t>священной женщинам и здоровью. Он просит государство-участник ус</w:t>
      </w:r>
      <w:r>
        <w:rPr>
          <w:b/>
        </w:rPr>
        <w:t>и</w:t>
      </w:r>
      <w:r>
        <w:rPr>
          <w:b/>
        </w:rPr>
        <w:t>лить меры, направленные на предотвращение нежелательной беременн</w:t>
      </w:r>
      <w:r>
        <w:rPr>
          <w:b/>
        </w:rPr>
        <w:t>о</w:t>
      </w:r>
      <w:r>
        <w:rPr>
          <w:b/>
        </w:rPr>
        <w:t>сти, в том числе за счет обеспечения более широкого доступа к всеобъе</w:t>
      </w:r>
      <w:r>
        <w:rPr>
          <w:b/>
        </w:rPr>
        <w:t>м</w:t>
      </w:r>
      <w:r>
        <w:rPr>
          <w:b/>
        </w:rPr>
        <w:t>лющему комплексу противозачаточных средств и методов планирования семьи, включая экстренную контрацепцию, доступных цен на них, введ</w:t>
      </w:r>
      <w:r>
        <w:rPr>
          <w:b/>
        </w:rPr>
        <w:t>е</w:t>
      </w:r>
      <w:r>
        <w:rPr>
          <w:b/>
        </w:rPr>
        <w:t>ния в школах обязательных программ сексуального образования и расш</w:t>
      </w:r>
      <w:r>
        <w:rPr>
          <w:b/>
        </w:rPr>
        <w:t>и</w:t>
      </w:r>
      <w:r>
        <w:rPr>
          <w:b/>
        </w:rPr>
        <w:t>рения знаний и осведомленности о планировании семьи среди женщин, равно как и мужчин. Комитет призывает также государство-участник п</w:t>
      </w:r>
      <w:r>
        <w:rPr>
          <w:b/>
        </w:rPr>
        <w:t>о</w:t>
      </w:r>
      <w:r>
        <w:rPr>
          <w:b/>
        </w:rPr>
        <w:t>высить осведомленность о влиянии на женщин законопроекта о защите человеческой жизни на дородовом этапе, если такой будет принят, и тем самым обеспечить, чтобы женщины не были вынуждены идти на небез</w:t>
      </w:r>
      <w:r>
        <w:rPr>
          <w:b/>
        </w:rPr>
        <w:t>о</w:t>
      </w:r>
      <w:r>
        <w:rPr>
          <w:b/>
        </w:rPr>
        <w:t>пасные медицинские процедуры, как то незаконные аборты, которые м</w:t>
      </w:r>
      <w:r>
        <w:rPr>
          <w:b/>
        </w:rPr>
        <w:t>о</w:t>
      </w:r>
      <w:r>
        <w:rPr>
          <w:b/>
        </w:rPr>
        <w:t>гут серьезно угрожать их здоровью и жизни.</w:t>
      </w:r>
    </w:p>
    <w:p w:rsidR="002D4306" w:rsidRDefault="002D4306" w:rsidP="002D4306">
      <w:pPr>
        <w:pStyle w:val="SingleTxt"/>
      </w:pPr>
      <w:r>
        <w:t>26.</w:t>
      </w:r>
      <w:r>
        <w:tab/>
        <w:t>Отметив, что статья 3 Закона о равных возможностях для женщин и му</w:t>
      </w:r>
      <w:r>
        <w:t>ж</w:t>
      </w:r>
      <w:r>
        <w:t>чин обязывает государственные ведомства оказывать содействие программам или организациям, призванным способствовать осуществлению равных во</w:t>
      </w:r>
      <w:r>
        <w:t>з</w:t>
      </w:r>
      <w:r>
        <w:t>можностей для женщин и мужчин, а также созданию специального комитета по подготовке финансовой стратегии неправительственных организаций, Комитет по</w:t>
      </w:r>
      <w:r>
        <w:noBreakHyphen/>
        <w:t>прежнему обеспокоен недостаточным финансированием неправительстве</w:t>
      </w:r>
      <w:r>
        <w:t>н</w:t>
      </w:r>
      <w:r>
        <w:t>ных организаций, в том числе занимающихся женской проблематикой, и с оз</w:t>
      </w:r>
      <w:r>
        <w:t>а</w:t>
      </w:r>
      <w:r>
        <w:t>боченностью отмечает, что такое финансирование носит фрагментированный характер, основано на принципах конкуренции и не является постоянным или непрерывным.</w:t>
      </w:r>
    </w:p>
    <w:p w:rsidR="002D4306" w:rsidRDefault="002D4306" w:rsidP="002D4306">
      <w:pPr>
        <w:pStyle w:val="SingleTxt"/>
        <w:rPr>
          <w:b/>
        </w:rPr>
      </w:pPr>
      <w:r>
        <w:t>27.</w:t>
      </w:r>
      <w:r>
        <w:tab/>
      </w:r>
      <w:r>
        <w:rPr>
          <w:b/>
        </w:rPr>
        <w:t>Комитет вновь повторяет свою рекомендацию о том, чтобы госуда</w:t>
      </w:r>
      <w:r>
        <w:rPr>
          <w:b/>
        </w:rPr>
        <w:t>р</w:t>
      </w:r>
      <w:r>
        <w:rPr>
          <w:b/>
        </w:rPr>
        <w:t>ство-участник разработало четкие критерии оказания и обеспечения на национальном и местном уровнях долгосрочной и адекватной государс</w:t>
      </w:r>
      <w:r>
        <w:rPr>
          <w:b/>
        </w:rPr>
        <w:t>т</w:t>
      </w:r>
      <w:r>
        <w:rPr>
          <w:b/>
        </w:rPr>
        <w:t>венной финансовой поддержки работы женских неправительственных о</w:t>
      </w:r>
      <w:r>
        <w:rPr>
          <w:b/>
        </w:rPr>
        <w:t>р</w:t>
      </w:r>
      <w:r>
        <w:rPr>
          <w:b/>
        </w:rPr>
        <w:t>ганизаций, с тем чтобы расширить их потенциал поддержки прав челов</w:t>
      </w:r>
      <w:r>
        <w:rPr>
          <w:b/>
        </w:rPr>
        <w:t>е</w:t>
      </w:r>
      <w:r>
        <w:rPr>
          <w:b/>
        </w:rPr>
        <w:t>ка женщин. Государство-участник может рассмотреть вопрос о публик</w:t>
      </w:r>
      <w:r>
        <w:rPr>
          <w:b/>
        </w:rPr>
        <w:t>а</w:t>
      </w:r>
      <w:r>
        <w:rPr>
          <w:b/>
        </w:rPr>
        <w:t>ции ежегодного отчета о поддержке, которую оказывает государство таким неправительственным организациям. Комитет рекомендует также, чтобы государство-участник повысило осведомленность физических лиц и ко</w:t>
      </w:r>
      <w:r>
        <w:rPr>
          <w:b/>
        </w:rPr>
        <w:t>р</w:t>
      </w:r>
      <w:r>
        <w:rPr>
          <w:b/>
        </w:rPr>
        <w:t>пораций касательно возможностей субсидирования же</w:t>
      </w:r>
      <w:r>
        <w:rPr>
          <w:b/>
        </w:rPr>
        <w:t>н</w:t>
      </w:r>
      <w:r>
        <w:rPr>
          <w:b/>
        </w:rPr>
        <w:t>ских организаций и развивало учебные программы для представителей неправительстве</w:t>
      </w:r>
      <w:r>
        <w:rPr>
          <w:b/>
        </w:rPr>
        <w:t>н</w:t>
      </w:r>
      <w:r>
        <w:rPr>
          <w:b/>
        </w:rPr>
        <w:t>ных организаций по вопросам эффективного участия в европейских пр</w:t>
      </w:r>
      <w:r>
        <w:rPr>
          <w:b/>
        </w:rPr>
        <w:t>о</w:t>
      </w:r>
      <w:r>
        <w:rPr>
          <w:b/>
        </w:rPr>
        <w:t>граммах поощрения гендерного равенства.</w:t>
      </w:r>
    </w:p>
    <w:p w:rsidR="002D4306" w:rsidRDefault="002D4306" w:rsidP="002D4306">
      <w:pPr>
        <w:pStyle w:val="SingleTxt"/>
      </w:pPr>
      <w:r>
        <w:t>28.</w:t>
      </w:r>
      <w:r>
        <w:tab/>
        <w:t>Отмечая различные меры, принятые государством-участником, включая программу интеграции этнических представителей рома в литовское общество (2000–2004 годы и 2008–2010 годы) и литовскую программу развития сельских районов на 2007–2013 годы, Комитет с беспокойством отмечает, что уязвимые группы женщин, как то, например, сельские женщины, женщины-инвалиды, женщины-представители этнических меньшинств, включая рома, женщины-мигранты и пожилые женщины, продолжают страдать от дискриминации в сферах образования, трудоустройства, здравоохранения, жилищного обеспеч</w:t>
      </w:r>
      <w:r>
        <w:t>е</w:t>
      </w:r>
      <w:r>
        <w:t>ния и в других областях по признаку пола и на других основаниях, т.е. подве</w:t>
      </w:r>
      <w:r>
        <w:t>р</w:t>
      </w:r>
      <w:r>
        <w:t>жены многочисленным формам дискриминации. В этой связи Комитет сожал</w:t>
      </w:r>
      <w:r>
        <w:t>е</w:t>
      </w:r>
      <w:r>
        <w:t>ет по поводу того, что информация, представленная в докладах государства-участника не была посвящена конкретно женщинам и не обеспечивала аде</w:t>
      </w:r>
      <w:r>
        <w:t>к</w:t>
      </w:r>
      <w:r>
        <w:t>ватного охвата положения всех этих групп женщин.</w:t>
      </w:r>
    </w:p>
    <w:p w:rsidR="002D4306" w:rsidRDefault="002D4306" w:rsidP="002D4306">
      <w:pPr>
        <w:pStyle w:val="SingleTxt"/>
        <w:rPr>
          <w:b/>
        </w:rPr>
      </w:pPr>
      <w:r>
        <w:t>29.</w:t>
      </w:r>
      <w:r>
        <w:tab/>
      </w:r>
      <w:r>
        <w:rPr>
          <w:b/>
        </w:rPr>
        <w:t>Комитет настоятельно призывает государство-участник активизир</w:t>
      </w:r>
      <w:r>
        <w:rPr>
          <w:b/>
        </w:rPr>
        <w:t>о</w:t>
      </w:r>
      <w:r>
        <w:rPr>
          <w:b/>
        </w:rPr>
        <w:t>вать свои усилия по ликвидации дискриминации в отношении уязвимых групп женщин, включая сельских женщин, женщин-инвалидов, женщин из числа этнических меньшинств, включая рома, женщин-мигрантов и пожилых женщин, как в рамках их соответствующих общин, так и в л</w:t>
      </w:r>
      <w:r>
        <w:rPr>
          <w:b/>
        </w:rPr>
        <w:t>и</w:t>
      </w:r>
      <w:r>
        <w:rPr>
          <w:b/>
        </w:rPr>
        <w:t>товском обществе в целом. Он призывает государство-участник повышать их осведомленность о наличии социальных услуг и средств юридической защиты, а также знакомить их с имеющимися у них правами примен</w:t>
      </w:r>
      <w:r>
        <w:rPr>
          <w:b/>
        </w:rPr>
        <w:t>и</w:t>
      </w:r>
      <w:r>
        <w:rPr>
          <w:b/>
        </w:rPr>
        <w:t>тельно к существенным гарантиям гендерного равенства и отсутствия дискриминации. Комитет настоятельно призывает государство-участник принимать эффективные меры по интеграции этих женщин в надлежащих случаях в программы долгосрочного повышения квалификации и в мех</w:t>
      </w:r>
      <w:r>
        <w:rPr>
          <w:b/>
        </w:rPr>
        <w:t>а</w:t>
      </w:r>
      <w:r>
        <w:rPr>
          <w:b/>
        </w:rPr>
        <w:t>низмы литовского рынка труда, включая создание женских ресурсных центров в сельских районах. Комитет вновь выражает свою рекомендацию о том, чтобы государство-участник обеспечивало мониторинг существу</w:t>
      </w:r>
      <w:r>
        <w:rPr>
          <w:b/>
        </w:rPr>
        <w:t>ю</w:t>
      </w:r>
      <w:r>
        <w:rPr>
          <w:b/>
        </w:rPr>
        <w:t>щих программ и разрабатывало новые стратегии и программы, нацеле</w:t>
      </w:r>
      <w:r>
        <w:rPr>
          <w:b/>
        </w:rPr>
        <w:t>н</w:t>
      </w:r>
      <w:r>
        <w:rPr>
          <w:b/>
        </w:rPr>
        <w:t>ные на расширение экономических возможностей сельских женщин, включая их доступ к продуктивным ресурсам и капиталу, а также к усл</w:t>
      </w:r>
      <w:r>
        <w:rPr>
          <w:b/>
        </w:rPr>
        <w:t>у</w:t>
      </w:r>
      <w:r>
        <w:rPr>
          <w:b/>
        </w:rPr>
        <w:t>гам в области здравоохранения и к социально-культурным возможностям. Кроме того, Комитет призывает государство-участник проводить регуля</w:t>
      </w:r>
      <w:r>
        <w:rPr>
          <w:b/>
        </w:rPr>
        <w:t>р</w:t>
      </w:r>
      <w:r>
        <w:rPr>
          <w:b/>
        </w:rPr>
        <w:t>ные и всеобъемлющие исследования по межсекторальным формам ди</w:t>
      </w:r>
      <w:r>
        <w:rPr>
          <w:b/>
        </w:rPr>
        <w:t>с</w:t>
      </w:r>
      <w:r>
        <w:rPr>
          <w:b/>
        </w:rPr>
        <w:t>криминации в отношении таких уязвимых групп женщин, собирать стат</w:t>
      </w:r>
      <w:r>
        <w:rPr>
          <w:b/>
        </w:rPr>
        <w:t>и</w:t>
      </w:r>
      <w:r>
        <w:rPr>
          <w:b/>
        </w:rPr>
        <w:t>стические данные об их положении с точки зрения образования, занятости и охраны здоровья, а также об их доступе к руководящим должностям в политической жизни и о всех формах насилия, которому они могут по</w:t>
      </w:r>
      <w:r>
        <w:rPr>
          <w:b/>
        </w:rPr>
        <w:t>д</w:t>
      </w:r>
      <w:r>
        <w:rPr>
          <w:b/>
        </w:rPr>
        <w:t>вергаться, и представить такую информацию в своем следующем пери</w:t>
      </w:r>
      <w:r>
        <w:rPr>
          <w:b/>
        </w:rPr>
        <w:t>о</w:t>
      </w:r>
      <w:r>
        <w:rPr>
          <w:b/>
        </w:rPr>
        <w:t>дическом докладе.</w:t>
      </w:r>
    </w:p>
    <w:p w:rsidR="002D4306" w:rsidRDefault="002D4306" w:rsidP="002D4306">
      <w:pPr>
        <w:pStyle w:val="SingleTxt"/>
      </w:pPr>
      <w:r>
        <w:t>30.</w:t>
      </w:r>
      <w:r>
        <w:tab/>
        <w:t>Комитет обеспокоен тем, что в нынешнем законодательстве государства-участника по вопросам распределения активов, включая нематериальные це</w:t>
      </w:r>
      <w:r>
        <w:t>н</w:t>
      </w:r>
      <w:r>
        <w:t>ности и возможные будущие поступления, а также имущество при разводе, м</w:t>
      </w:r>
      <w:r>
        <w:t>о</w:t>
      </w:r>
      <w:r>
        <w:t>гут неадекватно учитываться гендерные экономические несоответствия между супругами в результате существующей на рынке труда сегрегации по признаку пола и более существенное участие женщин в неоплачиваемом труде, а также потенциал перерывов в развитии карьеры в силу семейных соображений.</w:t>
      </w:r>
    </w:p>
    <w:p w:rsidR="002D4306" w:rsidRDefault="002D4306" w:rsidP="002D4306">
      <w:pPr>
        <w:pStyle w:val="SingleTxt"/>
        <w:rPr>
          <w:b/>
        </w:rPr>
      </w:pPr>
      <w:r>
        <w:t>3</w:t>
      </w:r>
      <w:r w:rsidRPr="00D44298">
        <w:t>1</w:t>
      </w:r>
      <w:r>
        <w:t>.</w:t>
      </w:r>
      <w:r>
        <w:tab/>
      </w:r>
      <w:r>
        <w:rPr>
          <w:b/>
        </w:rPr>
        <w:t>Комитет призывает государство-участник провести исследование, п</w:t>
      </w:r>
      <w:r>
        <w:rPr>
          <w:b/>
        </w:rPr>
        <w:t>о</w:t>
      </w:r>
      <w:r>
        <w:rPr>
          <w:b/>
        </w:rPr>
        <w:t>священное экономическим последствиям расторжения брака для обоих супругов, с уделением особого внимания человеческому капиталу и бол</w:t>
      </w:r>
      <w:r>
        <w:rPr>
          <w:b/>
        </w:rPr>
        <w:t>ь</w:t>
      </w:r>
      <w:r>
        <w:rPr>
          <w:b/>
        </w:rPr>
        <w:t>шим возможностям получения заработка у мужчин вследствие их работы полный рабочий день и непрерывности их трудовой карьеры. Комитет р</w:t>
      </w:r>
      <w:r>
        <w:rPr>
          <w:b/>
        </w:rPr>
        <w:t>е</w:t>
      </w:r>
      <w:r>
        <w:rPr>
          <w:b/>
        </w:rPr>
        <w:t>комендует государству-участнику пересмотреть свое действующее закон</w:t>
      </w:r>
      <w:r>
        <w:rPr>
          <w:b/>
        </w:rPr>
        <w:t>о</w:t>
      </w:r>
      <w:r>
        <w:rPr>
          <w:b/>
        </w:rPr>
        <w:t>дательство с учетом результатов исследования и включить соответству</w:t>
      </w:r>
      <w:r>
        <w:rPr>
          <w:b/>
        </w:rPr>
        <w:t>ю</w:t>
      </w:r>
      <w:r>
        <w:rPr>
          <w:b/>
        </w:rPr>
        <w:t>щую информацию в свой текущий периодический доклад.</w:t>
      </w:r>
    </w:p>
    <w:p w:rsidR="002D4306" w:rsidRDefault="002D4306" w:rsidP="002D4306">
      <w:pPr>
        <w:pStyle w:val="SingleTxt"/>
        <w:rPr>
          <w:b/>
        </w:rPr>
      </w:pPr>
      <w:r w:rsidRPr="00D44298">
        <w:t>3</w:t>
      </w:r>
      <w:r>
        <w:t>2.</w:t>
      </w:r>
      <w:r>
        <w:tab/>
      </w:r>
      <w:r>
        <w:rPr>
          <w:b/>
        </w:rPr>
        <w:t>Комитет настоятельно призывает государство-участник продолжать использовать при осуществлении своих обязательств по Конвенции П</w:t>
      </w:r>
      <w:r>
        <w:rPr>
          <w:b/>
        </w:rPr>
        <w:t>е</w:t>
      </w:r>
      <w:r>
        <w:rPr>
          <w:b/>
        </w:rPr>
        <w:t>кинскую декларацию и Платформу действий, которые подкрепляют пол</w:t>
      </w:r>
      <w:r>
        <w:rPr>
          <w:b/>
        </w:rPr>
        <w:t>о</w:t>
      </w:r>
      <w:r>
        <w:rPr>
          <w:b/>
        </w:rPr>
        <w:t>жения Конвенции, и просит государство-участник включить информацию по этому вопросу в свой следующий периодический доклад.</w:t>
      </w:r>
    </w:p>
    <w:p w:rsidR="002D4306" w:rsidRDefault="002D4306" w:rsidP="002D4306">
      <w:pPr>
        <w:pStyle w:val="SingleTxt"/>
        <w:rPr>
          <w:b/>
        </w:rPr>
      </w:pPr>
      <w:r w:rsidRPr="00D44298">
        <w:t>3</w:t>
      </w:r>
      <w:r>
        <w:t>3.</w:t>
      </w:r>
      <w:r>
        <w:tab/>
      </w:r>
      <w:r>
        <w:rPr>
          <w:b/>
        </w:rPr>
        <w:t>Комитет подчеркивает, что полное и эффективное осуществление Конвенции является непременным условием достижения целей в области ра</w:t>
      </w:r>
      <w:r>
        <w:rPr>
          <w:b/>
        </w:rPr>
        <w:t>з</w:t>
      </w:r>
      <w:r>
        <w:rPr>
          <w:b/>
        </w:rPr>
        <w:t>вития, сформулированных в Декларации тысячелетия. Он призывает к включению гендерного аспекта и непосредственному отражению полож</w:t>
      </w:r>
      <w:r>
        <w:rPr>
          <w:b/>
        </w:rPr>
        <w:t>е</w:t>
      </w:r>
      <w:r>
        <w:rPr>
          <w:b/>
        </w:rPr>
        <w:t>ний Конвенции во всей деятельности, направленной на достижение целей в области развития, сформулированных в Декларации тысячелетия, и просит государство-участник включить соответствующую информацию в свой следующий периодический доклад.</w:t>
      </w:r>
    </w:p>
    <w:p w:rsidR="002D4306" w:rsidRDefault="002D4306" w:rsidP="002D4306">
      <w:pPr>
        <w:pStyle w:val="SingleTxt"/>
      </w:pPr>
      <w:r w:rsidRPr="00D44298">
        <w:t>3</w:t>
      </w:r>
      <w:r>
        <w:t>4.</w:t>
      </w:r>
      <w:r>
        <w:tab/>
      </w:r>
      <w:r w:rsidRPr="00F01918">
        <w:rPr>
          <w:b/>
        </w:rPr>
        <w:t>Комитет отмечает, что присоединение государств к девяти основным м</w:t>
      </w:r>
      <w:r w:rsidRPr="00F01918">
        <w:rPr>
          <w:b/>
        </w:rPr>
        <w:t>е</w:t>
      </w:r>
      <w:r w:rsidRPr="00F01918">
        <w:rPr>
          <w:b/>
        </w:rPr>
        <w:t>ждународным документам по правам человека</w:t>
      </w:r>
      <w:r w:rsidRPr="00881892">
        <w:rPr>
          <w:rStyle w:val="FootnoteReference"/>
        </w:rPr>
        <w:footnoteReference w:id="1"/>
      </w:r>
      <w:r w:rsidRPr="00F01918">
        <w:rPr>
          <w:b/>
        </w:rPr>
        <w:t xml:space="preserve"> позволяет женщинам в более полной мере пользоваться своими правами человека и основными свободами во всех аспектах их жизни. С учетом этого Комитет рек</w:t>
      </w:r>
      <w:r w:rsidRPr="00F01918">
        <w:rPr>
          <w:b/>
        </w:rPr>
        <w:t>о</w:t>
      </w:r>
      <w:r w:rsidRPr="00F01918">
        <w:rPr>
          <w:b/>
        </w:rPr>
        <w:t xml:space="preserve">мендует правительству </w:t>
      </w:r>
      <w:r>
        <w:rPr>
          <w:b/>
        </w:rPr>
        <w:t xml:space="preserve">Литвы </w:t>
      </w:r>
      <w:r w:rsidRPr="00F01918">
        <w:rPr>
          <w:b/>
        </w:rPr>
        <w:t>рассмотреть вопрос о ратификации договоров, уч</w:t>
      </w:r>
      <w:r w:rsidRPr="00F01918">
        <w:rPr>
          <w:b/>
        </w:rPr>
        <w:t>а</w:t>
      </w:r>
      <w:r w:rsidRPr="00F01918">
        <w:rPr>
          <w:b/>
        </w:rPr>
        <w:t>стником которых оно еще не является, а именно Международной конве</w:t>
      </w:r>
      <w:r w:rsidRPr="00F01918">
        <w:rPr>
          <w:b/>
        </w:rPr>
        <w:t>н</w:t>
      </w:r>
      <w:r w:rsidRPr="00F01918">
        <w:rPr>
          <w:b/>
        </w:rPr>
        <w:t>ции о защите прав всех трудящихся-мигрантов и членов их семей, Межд</w:t>
      </w:r>
      <w:r w:rsidRPr="00F01918">
        <w:rPr>
          <w:b/>
        </w:rPr>
        <w:t>у</w:t>
      </w:r>
      <w:r w:rsidRPr="00F01918">
        <w:rPr>
          <w:b/>
        </w:rPr>
        <w:t>народной конвенции для защиты всех лиц от насильственных исчезнов</w:t>
      </w:r>
      <w:r w:rsidRPr="00F01918">
        <w:rPr>
          <w:b/>
        </w:rPr>
        <w:t>е</w:t>
      </w:r>
      <w:r w:rsidRPr="00F01918">
        <w:rPr>
          <w:b/>
        </w:rPr>
        <w:t>ний и Конвенции о правах инв</w:t>
      </w:r>
      <w:r w:rsidRPr="00F01918">
        <w:rPr>
          <w:b/>
        </w:rPr>
        <w:t>а</w:t>
      </w:r>
      <w:r w:rsidRPr="00F01918">
        <w:rPr>
          <w:b/>
        </w:rPr>
        <w:t>лидов.</w:t>
      </w:r>
    </w:p>
    <w:p w:rsidR="002D4306" w:rsidRPr="00F12F32" w:rsidRDefault="002D4306" w:rsidP="002D4306">
      <w:pPr>
        <w:pStyle w:val="SingleTxt"/>
      </w:pPr>
      <w:r>
        <w:t>35</w:t>
      </w:r>
      <w:r w:rsidRPr="00F12F32">
        <w:t xml:space="preserve">. </w:t>
      </w:r>
      <w:r w:rsidRPr="00F01918">
        <w:rPr>
          <w:b/>
        </w:rPr>
        <w:t xml:space="preserve">Комитет просит обеспечить широкое распространение в </w:t>
      </w:r>
      <w:r>
        <w:rPr>
          <w:b/>
        </w:rPr>
        <w:t xml:space="preserve">Литве </w:t>
      </w:r>
      <w:r w:rsidRPr="00F01918">
        <w:rPr>
          <w:b/>
        </w:rPr>
        <w:t>н</w:t>
      </w:r>
      <w:r w:rsidRPr="00F01918">
        <w:rPr>
          <w:b/>
        </w:rPr>
        <w:t>а</w:t>
      </w:r>
      <w:r w:rsidRPr="00F01918">
        <w:rPr>
          <w:b/>
        </w:rPr>
        <w:t>стоящих заключительных замечаний, с тем чтобы ее граждане, включая должностных лиц государственных органов, политиков, парламентариев, а также женские и правозащитные организации, были осведомлены о м</w:t>
      </w:r>
      <w:r w:rsidRPr="00F01918">
        <w:rPr>
          <w:b/>
        </w:rPr>
        <w:t>е</w:t>
      </w:r>
      <w:r w:rsidRPr="00F01918">
        <w:rPr>
          <w:b/>
        </w:rPr>
        <w:t>рах, принимаемых для обеспечения юридического и фактического раве</w:t>
      </w:r>
      <w:r w:rsidRPr="00F01918">
        <w:rPr>
          <w:b/>
        </w:rPr>
        <w:t>н</w:t>
      </w:r>
      <w:r w:rsidRPr="00F01918">
        <w:rPr>
          <w:b/>
        </w:rPr>
        <w:t>ства женщин, а также о дальнейших мерах, необходимых в этой связи. К</w:t>
      </w:r>
      <w:r w:rsidRPr="00F01918">
        <w:rPr>
          <w:b/>
        </w:rPr>
        <w:t>о</w:t>
      </w:r>
      <w:r w:rsidRPr="00F01918">
        <w:rPr>
          <w:b/>
        </w:rPr>
        <w:t>митет просит государство-участник продолжать широко распространять, особенно среди женских и правозащитных организаций, Конвенцию, Ф</w:t>
      </w:r>
      <w:r w:rsidRPr="00F01918">
        <w:rPr>
          <w:b/>
        </w:rPr>
        <w:t>а</w:t>
      </w:r>
      <w:r w:rsidRPr="00F01918">
        <w:rPr>
          <w:b/>
        </w:rPr>
        <w:t>культативный прот</w:t>
      </w:r>
      <w:r w:rsidRPr="00F01918">
        <w:rPr>
          <w:b/>
        </w:rPr>
        <w:t>о</w:t>
      </w:r>
      <w:r w:rsidRPr="00F01918">
        <w:rPr>
          <w:b/>
        </w:rPr>
        <w:t>кол к ней, общие рекомендации Комитета, Пекинскую декларацию и Платформу действий, а также итоговые документы дв</w:t>
      </w:r>
      <w:r w:rsidRPr="00F01918">
        <w:rPr>
          <w:b/>
        </w:rPr>
        <w:t>а</w:t>
      </w:r>
      <w:r w:rsidRPr="00F01918">
        <w:rPr>
          <w:b/>
        </w:rPr>
        <w:t>дцать третьей специальной се</w:t>
      </w:r>
      <w:r w:rsidRPr="00F01918">
        <w:rPr>
          <w:b/>
        </w:rPr>
        <w:t>с</w:t>
      </w:r>
      <w:r w:rsidRPr="00F01918">
        <w:rPr>
          <w:b/>
        </w:rPr>
        <w:t>сии Генеральной Ассамблеи под названием «Женщины в 2000</w:t>
      </w:r>
      <w:r>
        <w:rPr>
          <w:b/>
        </w:rPr>
        <w:t> </w:t>
      </w:r>
      <w:r w:rsidRPr="00F01918">
        <w:rPr>
          <w:b/>
        </w:rPr>
        <w:t>году: равенство между мужчинами и женщинами, ра</w:t>
      </w:r>
      <w:r w:rsidRPr="00F01918">
        <w:rPr>
          <w:b/>
        </w:rPr>
        <w:t>з</w:t>
      </w:r>
      <w:r w:rsidRPr="00F01918">
        <w:rPr>
          <w:b/>
        </w:rPr>
        <w:t xml:space="preserve">витие и мир в </w:t>
      </w:r>
      <w:r w:rsidRPr="00F01918">
        <w:rPr>
          <w:b/>
          <w:lang w:val="en-US"/>
        </w:rPr>
        <w:t>XXI</w:t>
      </w:r>
      <w:r>
        <w:rPr>
          <w:b/>
        </w:rPr>
        <w:t> </w:t>
      </w:r>
      <w:r w:rsidRPr="00F01918">
        <w:rPr>
          <w:b/>
        </w:rPr>
        <w:t>веке».</w:t>
      </w:r>
      <w:r w:rsidRPr="00F12F32">
        <w:t xml:space="preserve"> </w:t>
      </w:r>
    </w:p>
    <w:p w:rsidR="002D4306" w:rsidRDefault="002D4306" w:rsidP="002D4306">
      <w:pPr>
        <w:pStyle w:val="SingleTxt"/>
      </w:pPr>
      <w:r w:rsidRPr="00B06464">
        <w:t>[</w:t>
      </w:r>
      <w:r w:rsidRPr="00B06464">
        <w:rPr>
          <w:b/>
        </w:rPr>
        <w:t>Деятельность по итогам заключительных замечаний</w:t>
      </w:r>
      <w:r w:rsidRPr="00B06464">
        <w:t>]</w:t>
      </w:r>
    </w:p>
    <w:p w:rsidR="002D4306" w:rsidRDefault="002D4306" w:rsidP="002D4306">
      <w:pPr>
        <w:pStyle w:val="SingleTxt"/>
      </w:pPr>
      <w:r w:rsidRPr="00B06464">
        <w:t>[</w:t>
      </w:r>
      <w:r>
        <w:t>36.</w:t>
      </w:r>
      <w:r>
        <w:tab/>
      </w:r>
      <w:r w:rsidRPr="00B06464">
        <w:rPr>
          <w:b/>
        </w:rPr>
        <w:t xml:space="preserve">Комитет просит государство-участник представить в течение [одного или двух] года/лет в письменном виде подробную информацию </w:t>
      </w:r>
      <w:r>
        <w:rPr>
          <w:b/>
        </w:rPr>
        <w:t>о</w:t>
      </w:r>
      <w:r w:rsidRPr="00B06464">
        <w:rPr>
          <w:b/>
        </w:rPr>
        <w:t>б осущ</w:t>
      </w:r>
      <w:r w:rsidRPr="00B06464">
        <w:rPr>
          <w:b/>
        </w:rPr>
        <w:t>е</w:t>
      </w:r>
      <w:r w:rsidRPr="00B06464">
        <w:rPr>
          <w:b/>
        </w:rPr>
        <w:t>ствлении рекомендаций, содержащихся в пунктах [19 и 25] выше.</w:t>
      </w:r>
      <w:r w:rsidRPr="00B06464">
        <w:t>]</w:t>
      </w:r>
    </w:p>
    <w:p w:rsidR="00693CB4" w:rsidRPr="00693CB4" w:rsidRDefault="00693CB4" w:rsidP="00693CB4">
      <w:pPr>
        <w:pStyle w:val="SingleTxt"/>
        <w:spacing w:after="0" w:line="120" w:lineRule="exact"/>
        <w:rPr>
          <w:sz w:val="10"/>
        </w:rPr>
      </w:pPr>
    </w:p>
    <w:p w:rsidR="002D4306" w:rsidRPr="002D4306" w:rsidRDefault="002D4306" w:rsidP="002D4306">
      <w:pPr>
        <w:pStyle w:val="SingleTxt"/>
        <w:spacing w:after="0" w:line="120" w:lineRule="exact"/>
        <w:rPr>
          <w:sz w:val="10"/>
        </w:rPr>
      </w:pPr>
    </w:p>
    <w:p w:rsidR="002D4306" w:rsidRDefault="002D4306" w:rsidP="00693CB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Сроки представления следующего доклада</w:t>
      </w:r>
    </w:p>
    <w:p w:rsidR="00693CB4" w:rsidRPr="00693CB4" w:rsidRDefault="00693CB4" w:rsidP="00693CB4">
      <w:pPr>
        <w:pStyle w:val="SingleTxt"/>
        <w:spacing w:after="0" w:line="120" w:lineRule="exact"/>
        <w:rPr>
          <w:sz w:val="10"/>
        </w:rPr>
      </w:pPr>
    </w:p>
    <w:p w:rsidR="002D4306" w:rsidRPr="002D4306" w:rsidRDefault="002D4306" w:rsidP="002D4306">
      <w:pPr>
        <w:pStyle w:val="SingleTxt"/>
        <w:spacing w:after="0" w:line="120" w:lineRule="exact"/>
        <w:rPr>
          <w:sz w:val="10"/>
        </w:rPr>
      </w:pPr>
    </w:p>
    <w:p w:rsidR="002D4306" w:rsidRDefault="002D4306" w:rsidP="002D4306">
      <w:pPr>
        <w:pStyle w:val="SingleTxt"/>
      </w:pPr>
      <w:r>
        <w:t>37.</w:t>
      </w:r>
      <w:r>
        <w:tab/>
        <w:t>Комитет просит государство-участник отреагировать на озабоченности, выраженные в настоящих заключительных замечаниях, в своем следующем п</w:t>
      </w:r>
      <w:r>
        <w:t>е</w:t>
      </w:r>
      <w:r>
        <w:t>риодическом докладе по статье 18 Конвенции. Комитет предлагает государс</w:t>
      </w:r>
      <w:r>
        <w:t>т</w:t>
      </w:r>
      <w:r>
        <w:t>ву-участнику представить свой пятый периодический доклад, который должен быть представлен в 2011 году.</w:t>
      </w:r>
    </w:p>
    <w:p w:rsidR="002D4306" w:rsidRPr="00D44298" w:rsidRDefault="002D4306" w:rsidP="002D4306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p w:rsidR="0043023D" w:rsidRDefault="0043023D" w:rsidP="00155748">
      <w:pPr>
        <w:pStyle w:val="SingleTxt"/>
      </w:pPr>
    </w:p>
    <w:sectPr w:rsidR="0043023D" w:rsidSect="0043023D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8-07-11T11:03:00Z" w:initials="Start">
    <w:p w:rsidR="002D4306" w:rsidRPr="0043023D" w:rsidRDefault="002D4306">
      <w:pPr>
        <w:pStyle w:val="CommentText"/>
        <w:rPr>
          <w:lang w:val="en-US"/>
        </w:rPr>
      </w:pPr>
      <w:r>
        <w:fldChar w:fldCharType="begin"/>
      </w:r>
      <w:r w:rsidRPr="0043023D">
        <w:rPr>
          <w:rStyle w:val="CommentReference"/>
          <w:lang w:val="en-US"/>
        </w:rPr>
        <w:instrText xml:space="preserve"> </w:instrText>
      </w:r>
      <w:r w:rsidRPr="0043023D">
        <w:rPr>
          <w:lang w:val="en-US"/>
        </w:rPr>
        <w:instrText>PAGE \# "'Page: '#'</w:instrText>
      </w:r>
      <w:r w:rsidRPr="0043023D">
        <w:rPr>
          <w:lang w:val="en-US"/>
        </w:rPr>
        <w:br/>
        <w:instrText>'"</w:instrText>
      </w:r>
      <w:r w:rsidRPr="0043023D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43023D">
        <w:rPr>
          <w:lang w:val="en-US"/>
        </w:rPr>
        <w:t>&lt;&lt;ODS JOB NO&gt;&gt;N0841560R&lt;&lt;ODS JOB NO&gt;&gt;</w:t>
      </w:r>
    </w:p>
    <w:p w:rsidR="002D4306" w:rsidRPr="0043023D" w:rsidRDefault="002D4306">
      <w:pPr>
        <w:pStyle w:val="CommentText"/>
        <w:rPr>
          <w:lang w:val="en-US"/>
        </w:rPr>
      </w:pPr>
      <w:r w:rsidRPr="0043023D">
        <w:rPr>
          <w:lang w:val="en-US"/>
        </w:rPr>
        <w:t>&lt;&lt;ODS DOC SYMBOL1&gt;&gt;CEDAW/C/LTU/CO/4&lt;&lt;ODS DOC SYMBOL1&gt;&gt;</w:t>
      </w:r>
    </w:p>
    <w:p w:rsidR="002D4306" w:rsidRPr="0043023D" w:rsidRDefault="002D4306">
      <w:pPr>
        <w:pStyle w:val="CommentText"/>
        <w:rPr>
          <w:lang w:val="en-US"/>
        </w:rPr>
      </w:pPr>
      <w:r w:rsidRPr="0043023D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C0" w:rsidRPr="005C0FF5" w:rsidRDefault="002A69C0" w:rsidP="007A6084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separator/>
      </w:r>
    </w:p>
  </w:endnote>
  <w:endnote w:type="continuationSeparator" w:id="0">
    <w:p w:rsidR="002A69C0" w:rsidRPr="005C0FF5" w:rsidRDefault="002A69C0" w:rsidP="007A6084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2D4306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2D4306" w:rsidRPr="007A6084" w:rsidRDefault="002D4306" w:rsidP="007A6084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738CB">
            <w:t>10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2D4306" w:rsidRPr="007A6084" w:rsidRDefault="002D4306" w:rsidP="007A6084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CF3982">
            <w:rPr>
              <w:b w:val="0"/>
              <w:sz w:val="14"/>
            </w:rPr>
            <w:t>08-41560</w:t>
          </w:r>
          <w:r>
            <w:rPr>
              <w:b w:val="0"/>
              <w:sz w:val="14"/>
            </w:rPr>
            <w:fldChar w:fldCharType="end"/>
          </w:r>
        </w:p>
      </w:tc>
    </w:tr>
  </w:tbl>
  <w:p w:rsidR="002D4306" w:rsidRPr="007A6084" w:rsidRDefault="002D4306" w:rsidP="007A60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2D4306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2D4306" w:rsidRPr="007A6084" w:rsidRDefault="002D4306" w:rsidP="007A6084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CF3982">
            <w:rPr>
              <w:b w:val="0"/>
              <w:sz w:val="14"/>
            </w:rPr>
            <w:t>08-41560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2D4306" w:rsidRPr="007A6084" w:rsidRDefault="002D4306" w:rsidP="007A6084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738CB">
            <w:t>11</w:t>
          </w:r>
          <w:r>
            <w:fldChar w:fldCharType="end"/>
          </w:r>
        </w:p>
      </w:tc>
    </w:tr>
  </w:tbl>
  <w:p w:rsidR="002D4306" w:rsidRPr="007A6084" w:rsidRDefault="002D4306" w:rsidP="007A60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06" w:rsidRDefault="002D4306">
    <w:pPr>
      <w:pStyle w:val="Footer"/>
    </w:pPr>
  </w:p>
  <w:p w:rsidR="002D4306" w:rsidRDefault="002D4306" w:rsidP="007A6084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 w:rsidR="00CF3982">
      <w:rPr>
        <w:b w:val="0"/>
        <w:sz w:val="20"/>
      </w:rPr>
      <w:t>08-41560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110708    110708</w:t>
    </w:r>
  </w:p>
  <w:p w:rsidR="002D4306" w:rsidRPr="007A6084" w:rsidRDefault="002D4306" w:rsidP="007A6084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 w:rsidR="00CF3982">
      <w:rPr>
        <w:rFonts w:ascii="Barcode 3 of 9 by request" w:hAnsi="Barcode 3 of 9 by request"/>
        <w:b w:val="0"/>
        <w:sz w:val="24"/>
      </w:rPr>
      <w:t>*0841560*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C0" w:rsidRPr="00881892" w:rsidRDefault="002A69C0" w:rsidP="00881892">
      <w:pPr>
        <w:pStyle w:val="Footer"/>
        <w:spacing w:after="80"/>
        <w:ind w:left="792"/>
        <w:rPr>
          <w:sz w:val="16"/>
        </w:rPr>
      </w:pPr>
      <w:r w:rsidRPr="00881892">
        <w:rPr>
          <w:sz w:val="16"/>
        </w:rPr>
        <w:t>__________________</w:t>
      </w:r>
    </w:p>
  </w:footnote>
  <w:footnote w:type="continuationSeparator" w:id="0">
    <w:p w:rsidR="002A69C0" w:rsidRPr="00881892" w:rsidRDefault="002A69C0" w:rsidP="00881892">
      <w:pPr>
        <w:pStyle w:val="Footer"/>
        <w:spacing w:after="80"/>
        <w:ind w:left="792"/>
        <w:rPr>
          <w:sz w:val="16"/>
        </w:rPr>
      </w:pPr>
      <w:r w:rsidRPr="00881892">
        <w:rPr>
          <w:sz w:val="16"/>
        </w:rPr>
        <w:t>__________________</w:t>
      </w:r>
    </w:p>
  </w:footnote>
  <w:footnote w:id="1">
    <w:p w:rsidR="002D4306" w:rsidRDefault="002D4306" w:rsidP="00881892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F12F32">
        <w:t>Международный пакт об экономических, социальных и культурных правах, Международный пакт о гражданских и политических правах, Междун</w:t>
      </w:r>
      <w:r w:rsidRPr="00F12F32">
        <w:t>а</w:t>
      </w:r>
      <w:r w:rsidRPr="00F12F32">
        <w:t>родная конвенция о ликвидации всех форм расовой дискриминации,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и наказания, Конвенция о правах ребенка</w:t>
      </w:r>
      <w:r>
        <w:t>,</w:t>
      </w:r>
      <w:r w:rsidRPr="00F12F32">
        <w:t xml:space="preserve"> Международная конвенция о защите прав всех трудящихся мигрантов и членов их семей, Международная конвенция для защиты всех лиц от насильственных исчезновений</w:t>
      </w:r>
      <w:r>
        <w:t xml:space="preserve"> и</w:t>
      </w:r>
      <w:r w:rsidRPr="00F12F32">
        <w:t xml:space="preserve">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2D4306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2D4306" w:rsidRPr="007A6084" w:rsidRDefault="002D4306" w:rsidP="007A6084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F3982">
            <w:rPr>
              <w:b/>
            </w:rPr>
            <w:t>CEDAW/C/LTU/CO/4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2D4306" w:rsidRDefault="002D4306" w:rsidP="007A6084">
          <w:pPr>
            <w:pStyle w:val="Header"/>
          </w:pPr>
        </w:p>
      </w:tc>
    </w:tr>
  </w:tbl>
  <w:p w:rsidR="002D4306" w:rsidRPr="007A6084" w:rsidRDefault="002D4306" w:rsidP="007A60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2D4306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2D4306" w:rsidRDefault="002D4306" w:rsidP="007A6084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2D4306" w:rsidRPr="007A6084" w:rsidRDefault="002D4306" w:rsidP="007A6084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F3982">
            <w:rPr>
              <w:b/>
            </w:rPr>
            <w:t>CEDAW/C/LTU/CO/4</w:t>
          </w:r>
          <w:r>
            <w:rPr>
              <w:b/>
            </w:rPr>
            <w:fldChar w:fldCharType="end"/>
          </w:r>
        </w:p>
      </w:tc>
    </w:tr>
  </w:tbl>
  <w:p w:rsidR="002D4306" w:rsidRPr="007A6084" w:rsidRDefault="002D4306" w:rsidP="007A60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2D4306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2D4306" w:rsidRPr="007A6084" w:rsidRDefault="002D4306" w:rsidP="007A608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D4306" w:rsidRDefault="002D4306" w:rsidP="007A6084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2D4306" w:rsidRPr="007A6084" w:rsidRDefault="002D4306" w:rsidP="007A6084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/C/LTU/CO/4</w:t>
          </w:r>
        </w:p>
      </w:tc>
    </w:tr>
    <w:tr w:rsidR="002D4306" w:rsidRPr="007A6084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D4306" w:rsidRDefault="002D4306" w:rsidP="007A6084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2D4306" w:rsidRPr="007A6084" w:rsidRDefault="002D4306" w:rsidP="007A6084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D4306" w:rsidRPr="007A6084" w:rsidRDefault="002D4306" w:rsidP="007A6084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D4306" w:rsidRPr="0043023D" w:rsidRDefault="002D4306" w:rsidP="007A6084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D4306" w:rsidRDefault="002D4306" w:rsidP="007A6084">
          <w:pPr>
            <w:spacing w:before="240"/>
          </w:pPr>
        </w:p>
        <w:p w:rsidR="002D4306" w:rsidRDefault="002D4306" w:rsidP="007A6084">
          <w:r>
            <w:t>8 July 2008</w:t>
          </w:r>
        </w:p>
        <w:p w:rsidR="002D4306" w:rsidRDefault="002D4306" w:rsidP="007A6084">
          <w:r>
            <w:t>Russian</w:t>
          </w:r>
        </w:p>
        <w:p w:rsidR="002D4306" w:rsidRPr="007A6084" w:rsidRDefault="002D4306" w:rsidP="007A6084">
          <w:r>
            <w:t>Original: English</w:t>
          </w:r>
        </w:p>
      </w:tc>
    </w:tr>
  </w:tbl>
  <w:p w:rsidR="002D4306" w:rsidRPr="007A6084" w:rsidRDefault="002D4306" w:rsidP="007A6084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841560*"/>
    <w:docVar w:name="CreationDt" w:val="11/07/2008 11:03:07"/>
    <w:docVar w:name="DocCategory" w:val="Doc"/>
    <w:docVar w:name="DocType" w:val="Final"/>
    <w:docVar w:name="FooterJN" w:val="08-41560"/>
    <w:docVar w:name="jobn" w:val="08-41560 (R)"/>
    <w:docVar w:name="jobnDT" w:val="08-41560 (R)   110708"/>
    <w:docVar w:name="jobnDTDT" w:val="08-41560 (R)   110708   110708"/>
    <w:docVar w:name="JobNo" w:val="0841560R"/>
    <w:docVar w:name="OandT" w:val=" "/>
    <w:docVar w:name="sss1" w:val="CEDAW/C/LTU/CO/4"/>
    <w:docVar w:name="sss2" w:val="-"/>
    <w:docVar w:name="Symbol1" w:val="CEDAW/C/LTU/CO/4"/>
    <w:docVar w:name="Symbol2" w:val="-"/>
  </w:docVars>
  <w:rsids>
    <w:rsidRoot w:val="00B93015"/>
    <w:rsid w:val="000121EB"/>
    <w:rsid w:val="000453DA"/>
    <w:rsid w:val="000456EE"/>
    <w:rsid w:val="00051525"/>
    <w:rsid w:val="00067768"/>
    <w:rsid w:val="000738CB"/>
    <w:rsid w:val="00086C68"/>
    <w:rsid w:val="00094451"/>
    <w:rsid w:val="000D4332"/>
    <w:rsid w:val="000E5AE4"/>
    <w:rsid w:val="0010004F"/>
    <w:rsid w:val="00101C22"/>
    <w:rsid w:val="001107C6"/>
    <w:rsid w:val="001117C6"/>
    <w:rsid w:val="0011681A"/>
    <w:rsid w:val="0012286E"/>
    <w:rsid w:val="00124792"/>
    <w:rsid w:val="001332BA"/>
    <w:rsid w:val="00137928"/>
    <w:rsid w:val="00153F7F"/>
    <w:rsid w:val="0015549A"/>
    <w:rsid w:val="00155748"/>
    <w:rsid w:val="00162122"/>
    <w:rsid w:val="001663A4"/>
    <w:rsid w:val="00187070"/>
    <w:rsid w:val="001907AF"/>
    <w:rsid w:val="00190B0F"/>
    <w:rsid w:val="00194D77"/>
    <w:rsid w:val="001A0224"/>
    <w:rsid w:val="001B4B9E"/>
    <w:rsid w:val="001B78EB"/>
    <w:rsid w:val="001C07B7"/>
    <w:rsid w:val="001D1AAB"/>
    <w:rsid w:val="001E0D73"/>
    <w:rsid w:val="001E2245"/>
    <w:rsid w:val="001E549D"/>
    <w:rsid w:val="002063C7"/>
    <w:rsid w:val="00206D99"/>
    <w:rsid w:val="00224617"/>
    <w:rsid w:val="002300BF"/>
    <w:rsid w:val="00252F1F"/>
    <w:rsid w:val="0026033B"/>
    <w:rsid w:val="00263747"/>
    <w:rsid w:val="0027035E"/>
    <w:rsid w:val="00273D16"/>
    <w:rsid w:val="00295953"/>
    <w:rsid w:val="002A529E"/>
    <w:rsid w:val="002A69C0"/>
    <w:rsid w:val="002B7B47"/>
    <w:rsid w:val="002D4306"/>
    <w:rsid w:val="00301FA0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75F3"/>
    <w:rsid w:val="0036225D"/>
    <w:rsid w:val="003723B7"/>
    <w:rsid w:val="00385C15"/>
    <w:rsid w:val="003967E4"/>
    <w:rsid w:val="003B41AA"/>
    <w:rsid w:val="003C543A"/>
    <w:rsid w:val="003C5DC2"/>
    <w:rsid w:val="003F2AAD"/>
    <w:rsid w:val="0040710C"/>
    <w:rsid w:val="004106FC"/>
    <w:rsid w:val="00412514"/>
    <w:rsid w:val="004238B0"/>
    <w:rsid w:val="00425121"/>
    <w:rsid w:val="00426C2A"/>
    <w:rsid w:val="00427059"/>
    <w:rsid w:val="0043023D"/>
    <w:rsid w:val="00450ABB"/>
    <w:rsid w:val="0045465A"/>
    <w:rsid w:val="00465704"/>
    <w:rsid w:val="00480A82"/>
    <w:rsid w:val="0049561B"/>
    <w:rsid w:val="004B3EAA"/>
    <w:rsid w:val="004C1CDE"/>
    <w:rsid w:val="004D67BC"/>
    <w:rsid w:val="004E1B63"/>
    <w:rsid w:val="004E2D79"/>
    <w:rsid w:val="004E2F73"/>
    <w:rsid w:val="004E7281"/>
    <w:rsid w:val="00511165"/>
    <w:rsid w:val="00525B01"/>
    <w:rsid w:val="00525C54"/>
    <w:rsid w:val="00541410"/>
    <w:rsid w:val="00543171"/>
    <w:rsid w:val="005447CB"/>
    <w:rsid w:val="0055246B"/>
    <w:rsid w:val="00554D90"/>
    <w:rsid w:val="0056278A"/>
    <w:rsid w:val="00571248"/>
    <w:rsid w:val="005A3562"/>
    <w:rsid w:val="005A3C68"/>
    <w:rsid w:val="005B0D71"/>
    <w:rsid w:val="005C0A7D"/>
    <w:rsid w:val="005C1AB0"/>
    <w:rsid w:val="005C45D1"/>
    <w:rsid w:val="005E0023"/>
    <w:rsid w:val="005F415D"/>
    <w:rsid w:val="00602143"/>
    <w:rsid w:val="00615153"/>
    <w:rsid w:val="006176BE"/>
    <w:rsid w:val="00632D0B"/>
    <w:rsid w:val="00636167"/>
    <w:rsid w:val="006373F3"/>
    <w:rsid w:val="00656FF1"/>
    <w:rsid w:val="00663E67"/>
    <w:rsid w:val="00693CB4"/>
    <w:rsid w:val="006A70C8"/>
    <w:rsid w:val="006E57BD"/>
    <w:rsid w:val="006F23E6"/>
    <w:rsid w:val="006F365F"/>
    <w:rsid w:val="007211BA"/>
    <w:rsid w:val="007529E4"/>
    <w:rsid w:val="0077752C"/>
    <w:rsid w:val="00777664"/>
    <w:rsid w:val="007807F7"/>
    <w:rsid w:val="00785467"/>
    <w:rsid w:val="007A6084"/>
    <w:rsid w:val="007A7D19"/>
    <w:rsid w:val="007D0821"/>
    <w:rsid w:val="007D7973"/>
    <w:rsid w:val="007E2B96"/>
    <w:rsid w:val="008014B4"/>
    <w:rsid w:val="00801F92"/>
    <w:rsid w:val="00807207"/>
    <w:rsid w:val="00814840"/>
    <w:rsid w:val="00825017"/>
    <w:rsid w:val="0082546D"/>
    <w:rsid w:val="00825D6F"/>
    <w:rsid w:val="00842CEF"/>
    <w:rsid w:val="00864B77"/>
    <w:rsid w:val="00871EEE"/>
    <w:rsid w:val="00881892"/>
    <w:rsid w:val="00882568"/>
    <w:rsid w:val="00890728"/>
    <w:rsid w:val="008A267B"/>
    <w:rsid w:val="008A2A07"/>
    <w:rsid w:val="008B1543"/>
    <w:rsid w:val="008D20C2"/>
    <w:rsid w:val="008D2173"/>
    <w:rsid w:val="008F21B6"/>
    <w:rsid w:val="0091632F"/>
    <w:rsid w:val="00920724"/>
    <w:rsid w:val="00927EEA"/>
    <w:rsid w:val="00944E74"/>
    <w:rsid w:val="00956090"/>
    <w:rsid w:val="00960D80"/>
    <w:rsid w:val="00981D86"/>
    <w:rsid w:val="009A4712"/>
    <w:rsid w:val="009B1853"/>
    <w:rsid w:val="009B3F4B"/>
    <w:rsid w:val="009C1519"/>
    <w:rsid w:val="009C5D0D"/>
    <w:rsid w:val="009D5AA3"/>
    <w:rsid w:val="009D76A8"/>
    <w:rsid w:val="009E7068"/>
    <w:rsid w:val="009F64BE"/>
    <w:rsid w:val="00A17E93"/>
    <w:rsid w:val="00A25540"/>
    <w:rsid w:val="00A66744"/>
    <w:rsid w:val="00A66F3C"/>
    <w:rsid w:val="00AB20FA"/>
    <w:rsid w:val="00AB749A"/>
    <w:rsid w:val="00AC27C8"/>
    <w:rsid w:val="00AC4CCE"/>
    <w:rsid w:val="00AF046A"/>
    <w:rsid w:val="00AF4CCE"/>
    <w:rsid w:val="00B10627"/>
    <w:rsid w:val="00B33B92"/>
    <w:rsid w:val="00B34E90"/>
    <w:rsid w:val="00B37093"/>
    <w:rsid w:val="00B44850"/>
    <w:rsid w:val="00B46D7A"/>
    <w:rsid w:val="00B50A04"/>
    <w:rsid w:val="00B53281"/>
    <w:rsid w:val="00B742FC"/>
    <w:rsid w:val="00B93015"/>
    <w:rsid w:val="00B93D7B"/>
    <w:rsid w:val="00BA6CEF"/>
    <w:rsid w:val="00BB39DF"/>
    <w:rsid w:val="00BB592C"/>
    <w:rsid w:val="00BD1023"/>
    <w:rsid w:val="00BD2395"/>
    <w:rsid w:val="00BD5105"/>
    <w:rsid w:val="00BE732F"/>
    <w:rsid w:val="00BE735B"/>
    <w:rsid w:val="00C00F56"/>
    <w:rsid w:val="00C22F31"/>
    <w:rsid w:val="00C323D9"/>
    <w:rsid w:val="00C3589B"/>
    <w:rsid w:val="00C36C3D"/>
    <w:rsid w:val="00C4049B"/>
    <w:rsid w:val="00C43691"/>
    <w:rsid w:val="00C62474"/>
    <w:rsid w:val="00C62D32"/>
    <w:rsid w:val="00C67968"/>
    <w:rsid w:val="00C74A64"/>
    <w:rsid w:val="00C91290"/>
    <w:rsid w:val="00CA13D0"/>
    <w:rsid w:val="00CA5356"/>
    <w:rsid w:val="00CB63B3"/>
    <w:rsid w:val="00CD1F13"/>
    <w:rsid w:val="00CE23C8"/>
    <w:rsid w:val="00CE57D7"/>
    <w:rsid w:val="00CE5881"/>
    <w:rsid w:val="00CF3982"/>
    <w:rsid w:val="00CF623C"/>
    <w:rsid w:val="00D06046"/>
    <w:rsid w:val="00D06B8D"/>
    <w:rsid w:val="00D15EA8"/>
    <w:rsid w:val="00D30806"/>
    <w:rsid w:val="00D463F0"/>
    <w:rsid w:val="00D47558"/>
    <w:rsid w:val="00D5676A"/>
    <w:rsid w:val="00D60737"/>
    <w:rsid w:val="00D620B2"/>
    <w:rsid w:val="00D66C34"/>
    <w:rsid w:val="00D70633"/>
    <w:rsid w:val="00D91718"/>
    <w:rsid w:val="00D932CB"/>
    <w:rsid w:val="00D95BEC"/>
    <w:rsid w:val="00D95CBB"/>
    <w:rsid w:val="00D96620"/>
    <w:rsid w:val="00DA5F52"/>
    <w:rsid w:val="00DA666E"/>
    <w:rsid w:val="00DB699A"/>
    <w:rsid w:val="00DC24D3"/>
    <w:rsid w:val="00DC32E5"/>
    <w:rsid w:val="00DC4696"/>
    <w:rsid w:val="00DE5E5D"/>
    <w:rsid w:val="00DF1785"/>
    <w:rsid w:val="00E05593"/>
    <w:rsid w:val="00E3468B"/>
    <w:rsid w:val="00E45B2C"/>
    <w:rsid w:val="00E54D9D"/>
    <w:rsid w:val="00E719F9"/>
    <w:rsid w:val="00E825E7"/>
    <w:rsid w:val="00E840BA"/>
    <w:rsid w:val="00E9069B"/>
    <w:rsid w:val="00EA2334"/>
    <w:rsid w:val="00EB05F9"/>
    <w:rsid w:val="00EB451F"/>
    <w:rsid w:val="00EC0362"/>
    <w:rsid w:val="00EC4F9E"/>
    <w:rsid w:val="00EC55FB"/>
    <w:rsid w:val="00F01AD0"/>
    <w:rsid w:val="00F1582B"/>
    <w:rsid w:val="00F219A2"/>
    <w:rsid w:val="00F24A3B"/>
    <w:rsid w:val="00F32208"/>
    <w:rsid w:val="00F34ED6"/>
    <w:rsid w:val="00F409BE"/>
    <w:rsid w:val="00F4347F"/>
    <w:rsid w:val="00F514B5"/>
    <w:rsid w:val="00F777AC"/>
    <w:rsid w:val="00F91203"/>
    <w:rsid w:val="00FA0AC9"/>
    <w:rsid w:val="00FB6F38"/>
    <w:rsid w:val="00FC49A2"/>
    <w:rsid w:val="00FC6CE4"/>
    <w:rsid w:val="00FD3C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7A6084"/>
  </w:style>
  <w:style w:type="paragraph" w:styleId="CommentSubject">
    <w:name w:val="annotation subject"/>
    <w:basedOn w:val="CommentText"/>
    <w:next w:val="CommentText"/>
    <w:semiHidden/>
    <w:rsid w:val="007A6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3798</Words>
  <Characters>26854</Characters>
  <Application>Microsoft Office Word</Application>
  <DocSecurity>4</DocSecurity>
  <Lines>497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30600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Raisa Marukova</dc:creator>
  <cp:keywords/>
  <dc:description/>
  <cp:lastModifiedBy>Svetlana Blaskovich</cp:lastModifiedBy>
  <cp:revision>9</cp:revision>
  <cp:lastPrinted>2008-07-11T16:26:00Z</cp:lastPrinted>
  <dcterms:created xsi:type="dcterms:W3CDTF">2008-07-11T16:06:00Z</dcterms:created>
  <dcterms:modified xsi:type="dcterms:W3CDTF">2008-07-11T16:43:00Z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0841560</vt:lpwstr>
  </property>
  <property fmtid="{D5CDD505-2E9C-101B-9397-08002B2CF9AE}" pid="3" name="Symbol1">
    <vt:lpwstr>CEDAW/C/LTU/CO/4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11</vt:lpwstr>
  </property>
  <property fmtid="{D5CDD505-2E9C-101B-9397-08002B2CF9AE}" pid="8" name="Operator">
    <vt:lpwstr>Blaskovich</vt:lpwstr>
  </property>
</Properties>
</file>