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0A" w:rsidRDefault="00C0720A" w:rsidP="00C0720A">
      <w:pPr>
        <w:spacing w:line="240" w:lineRule="auto"/>
        <w:jc w:val="left"/>
        <w:rPr>
          <w:szCs w:val="6"/>
        </w:rPr>
        <w:sectPr w:rsidR="00C0720A" w:rsidSect="00C0720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33095F" w:rsidRPr="00E81E2D" w:rsidRDefault="0033095F" w:rsidP="0033095F">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E81E2D">
        <w:rPr>
          <w:rFonts w:hint="cs"/>
          <w:rtl/>
        </w:rPr>
        <w:t>اللجنة المعنية بالقضاء على التمييز ضد المرأة</w:t>
      </w:r>
    </w:p>
    <w:p w:rsidR="0033095F" w:rsidRPr="00D41528" w:rsidRDefault="0033095F" w:rsidP="0033095F">
      <w:pPr>
        <w:tabs>
          <w:tab w:val="left" w:pos="662"/>
          <w:tab w:val="left" w:pos="1267"/>
          <w:tab w:val="left" w:pos="1987"/>
          <w:tab w:val="left" w:pos="2650"/>
        </w:tabs>
        <w:rPr>
          <w:rFonts w:hint="cs"/>
          <w:b/>
          <w:bCs/>
          <w:rtl/>
        </w:rPr>
      </w:pPr>
      <w:r w:rsidRPr="00D41528">
        <w:rPr>
          <w:rFonts w:hint="cs"/>
          <w:b/>
          <w:bCs/>
          <w:rtl/>
        </w:rPr>
        <w:t>الدورة الخامسة والثلاثون</w:t>
      </w:r>
    </w:p>
    <w:p w:rsidR="0033095F" w:rsidRPr="00E81E2D" w:rsidRDefault="0033095F" w:rsidP="0033095F">
      <w:pPr>
        <w:tabs>
          <w:tab w:val="left" w:pos="662"/>
          <w:tab w:val="left" w:pos="1267"/>
          <w:tab w:val="left" w:pos="1987"/>
          <w:tab w:val="left" w:pos="2650"/>
        </w:tabs>
        <w:rPr>
          <w:rFonts w:hint="cs"/>
          <w:rtl/>
        </w:rPr>
      </w:pPr>
      <w:r>
        <w:rPr>
          <w:rFonts w:hint="cs"/>
          <w:rtl/>
        </w:rPr>
        <w:t>15 أيار/مايو</w:t>
      </w:r>
      <w:r w:rsidR="00EF4F42">
        <w:rPr>
          <w:rFonts w:hint="cs"/>
          <w:rtl/>
        </w:rPr>
        <w:t xml:space="preserve"> </w:t>
      </w:r>
      <w:r>
        <w:rPr>
          <w:rFonts w:hint="cs"/>
          <w:rtl/>
        </w:rPr>
        <w:t>-</w:t>
      </w:r>
      <w:r w:rsidR="00EF4F42">
        <w:rPr>
          <w:rFonts w:hint="cs"/>
          <w:rtl/>
        </w:rPr>
        <w:t xml:space="preserve"> </w:t>
      </w:r>
      <w:r>
        <w:rPr>
          <w:rFonts w:hint="cs"/>
          <w:rtl/>
        </w:rPr>
        <w:t>2 حزيران/يونيه 2006</w:t>
      </w:r>
    </w:p>
    <w:p w:rsidR="0033095F" w:rsidRPr="008958F7" w:rsidRDefault="0033095F" w:rsidP="0033095F">
      <w:pPr>
        <w:pStyle w:val="SingleTxt"/>
        <w:spacing w:after="0" w:line="120" w:lineRule="exact"/>
        <w:rPr>
          <w:rFonts w:hint="cs"/>
          <w:sz w:val="10"/>
          <w:rtl/>
        </w:rPr>
      </w:pPr>
    </w:p>
    <w:p w:rsidR="0033095F" w:rsidRPr="008958F7" w:rsidRDefault="0033095F" w:rsidP="0033095F">
      <w:pPr>
        <w:pStyle w:val="SingleTxt"/>
        <w:spacing w:after="0" w:line="120" w:lineRule="exact"/>
        <w:rPr>
          <w:rFonts w:hint="cs"/>
          <w:sz w:val="10"/>
          <w:rtl/>
        </w:rPr>
      </w:pPr>
    </w:p>
    <w:p w:rsidR="0033095F" w:rsidRDefault="0033095F" w:rsidP="0033095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E81E2D">
        <w:rPr>
          <w:rFonts w:hint="cs"/>
          <w:rtl/>
        </w:rPr>
        <w:tab/>
      </w:r>
      <w:r w:rsidRPr="00E81E2D">
        <w:rPr>
          <w:rFonts w:hint="cs"/>
          <w:rtl/>
        </w:rPr>
        <w:tab/>
        <w:t>التعليقات الختامية للجنة المعنية بالقضاء على التمييز ضد المرأة</w:t>
      </w:r>
    </w:p>
    <w:p w:rsidR="0033095F" w:rsidRPr="00E81E2D" w:rsidRDefault="0033095F" w:rsidP="0033095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سانت</w:t>
      </w:r>
      <w:r>
        <w:rPr>
          <w:rFonts w:hint="eastAsia"/>
          <w:rtl/>
        </w:rPr>
        <w:t> </w:t>
      </w:r>
      <w:r>
        <w:rPr>
          <w:rFonts w:hint="cs"/>
          <w:rtl/>
        </w:rPr>
        <w:t>لوسيا</w:t>
      </w:r>
    </w:p>
    <w:p w:rsidR="0033095F" w:rsidRPr="00A84173" w:rsidRDefault="0033095F" w:rsidP="0033095F">
      <w:pPr>
        <w:pStyle w:val="SingleTxt"/>
        <w:rPr>
          <w:rFonts w:hint="cs"/>
          <w:rtl/>
        </w:rPr>
      </w:pPr>
      <w:r w:rsidRPr="00E81E2D">
        <w:rPr>
          <w:rFonts w:hint="cs"/>
          <w:rtl/>
        </w:rPr>
        <w:t>1 -</w:t>
      </w:r>
      <w:r w:rsidRPr="00E81E2D">
        <w:rPr>
          <w:rFonts w:hint="cs"/>
          <w:rtl/>
        </w:rPr>
        <w:tab/>
        <w:t xml:space="preserve">نظرت اللجنة في تقرير تايلند الدوري الجامع للتقرير </w:t>
      </w:r>
      <w:r>
        <w:rPr>
          <w:rFonts w:hint="cs"/>
          <w:rtl/>
        </w:rPr>
        <w:t>الأولي والتقارير الدورية الثاني والثالث و</w:t>
      </w:r>
      <w:r w:rsidRPr="00E81E2D">
        <w:rPr>
          <w:rFonts w:hint="cs"/>
          <w:rtl/>
        </w:rPr>
        <w:t xml:space="preserve">الرابع والخامس </w:t>
      </w:r>
      <w:r>
        <w:rPr>
          <w:rFonts w:hint="cs"/>
          <w:rtl/>
        </w:rPr>
        <w:t xml:space="preserve">والسادس لسانت لوسيا </w:t>
      </w:r>
      <w:r w:rsidRPr="00E81E2D">
        <w:rPr>
          <w:rFonts w:hint="cs"/>
          <w:rtl/>
        </w:rPr>
        <w:t>(</w:t>
      </w:r>
      <w:r w:rsidRPr="00E81E2D">
        <w:t>CEDAW/C/</w:t>
      </w:r>
      <w:r>
        <w:t>LCA/1-6</w:t>
      </w:r>
      <w:r w:rsidRPr="00E81E2D">
        <w:rPr>
          <w:rFonts w:hint="cs"/>
          <w:rtl/>
        </w:rPr>
        <w:t xml:space="preserve">) في جلستيها </w:t>
      </w:r>
      <w:r>
        <w:rPr>
          <w:rFonts w:hint="cs"/>
          <w:rtl/>
        </w:rPr>
        <w:t xml:space="preserve">729 و 730 </w:t>
      </w:r>
      <w:r w:rsidRPr="00E81E2D">
        <w:rPr>
          <w:rFonts w:hint="cs"/>
          <w:rtl/>
        </w:rPr>
        <w:t xml:space="preserve">المعقودتين في </w:t>
      </w:r>
      <w:r>
        <w:rPr>
          <w:rFonts w:hint="cs"/>
          <w:rtl/>
        </w:rPr>
        <w:t xml:space="preserve">23 أيار/مايو </w:t>
      </w:r>
      <w:r w:rsidRPr="00E81E2D">
        <w:rPr>
          <w:rFonts w:hint="cs"/>
          <w:rtl/>
        </w:rPr>
        <w:t>2006</w:t>
      </w:r>
      <w:r>
        <w:rPr>
          <w:rFonts w:hint="cs"/>
          <w:rtl/>
        </w:rPr>
        <w:t xml:space="preserve"> (انظر </w:t>
      </w:r>
      <w:r>
        <w:t>CEDAW/C/SR.729</w:t>
      </w:r>
      <w:r>
        <w:rPr>
          <w:rFonts w:hint="cs"/>
          <w:rtl/>
        </w:rPr>
        <w:t xml:space="preserve"> و </w:t>
      </w:r>
      <w:r>
        <w:t>730</w:t>
      </w:r>
      <w:r>
        <w:rPr>
          <w:rFonts w:hint="cs"/>
          <w:rtl/>
        </w:rPr>
        <w:t>)</w:t>
      </w:r>
      <w:r w:rsidRPr="00E81E2D">
        <w:rPr>
          <w:rFonts w:hint="cs"/>
          <w:rtl/>
        </w:rPr>
        <w:t xml:space="preserve">. وترد قائمة القضايا والأسئلة التي طرحتها اللجنة في الوثيقة </w:t>
      </w:r>
      <w:r w:rsidRPr="00E81E2D">
        <w:t>CEDAW/C/</w:t>
      </w:r>
      <w:r>
        <w:t>LCA</w:t>
      </w:r>
      <w:r w:rsidRPr="00E81E2D">
        <w:t>/Q/</w:t>
      </w:r>
      <w:r>
        <w:t>6</w:t>
      </w:r>
      <w:r w:rsidRPr="00E81E2D">
        <w:rPr>
          <w:rFonts w:hint="cs"/>
          <w:rtl/>
        </w:rPr>
        <w:t xml:space="preserve"> وترد ردود </w:t>
      </w:r>
      <w:r>
        <w:rPr>
          <w:rFonts w:hint="cs"/>
          <w:rtl/>
        </w:rPr>
        <w:t xml:space="preserve">سانت لوسيا </w:t>
      </w:r>
      <w:r w:rsidRPr="00E81E2D">
        <w:rPr>
          <w:rFonts w:hint="cs"/>
          <w:rtl/>
        </w:rPr>
        <w:t xml:space="preserve">في الوثيقة </w:t>
      </w:r>
      <w:r w:rsidRPr="00E81E2D">
        <w:t>CEDAW/C/</w:t>
      </w:r>
      <w:r>
        <w:t>LCA/2/6/Add.1</w:t>
      </w:r>
      <w:r>
        <w:rPr>
          <w:rFonts w:hint="cs"/>
          <w:rtl/>
        </w:rPr>
        <w:t>.</w:t>
      </w:r>
    </w:p>
    <w:p w:rsidR="0033095F" w:rsidRPr="00A84173" w:rsidRDefault="0033095F" w:rsidP="0033095F">
      <w:pPr>
        <w:pStyle w:val="SingleTxt"/>
        <w:spacing w:after="0" w:line="120" w:lineRule="exact"/>
        <w:rPr>
          <w:rFonts w:hint="cs"/>
          <w:sz w:val="12"/>
          <w:rtl/>
        </w:rPr>
      </w:pPr>
    </w:p>
    <w:p w:rsidR="0033095F" w:rsidRDefault="0033095F" w:rsidP="0033095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ab/>
      </w:r>
      <w:r>
        <w:rPr>
          <w:rFonts w:hint="cs"/>
          <w:rtl/>
        </w:rPr>
        <w:tab/>
        <w:t>مقدمة</w:t>
      </w:r>
    </w:p>
    <w:p w:rsidR="0033095F" w:rsidRDefault="0033095F" w:rsidP="0033095F">
      <w:pPr>
        <w:pStyle w:val="SingleTxt"/>
        <w:spacing w:line="380" w:lineRule="exact"/>
        <w:rPr>
          <w:rFonts w:hint="cs"/>
          <w:rtl/>
        </w:rPr>
      </w:pPr>
      <w:r>
        <w:rPr>
          <w:rFonts w:hint="cs"/>
          <w:rtl/>
        </w:rPr>
        <w:t>2 -</w:t>
      </w:r>
      <w:r>
        <w:rPr>
          <w:rFonts w:hint="cs"/>
          <w:rtl/>
        </w:rPr>
        <w:tab/>
        <w:t xml:space="preserve">تثني اللجنة على الدولة الطرف لتصديقها على الاتفاقية بدون تحفظات وتعرب للدولة الطرف عن تقديرها لتقريرها الجامع للتقرير الأولي والتقارير الدورية الثاني والثالث </w:t>
      </w:r>
      <w:r w:rsidR="00EF4F42">
        <w:rPr>
          <w:rFonts w:hint="cs"/>
          <w:rtl/>
        </w:rPr>
        <w:t>والرابع والخامس والسادس، الذي ي</w:t>
      </w:r>
      <w:r>
        <w:rPr>
          <w:rFonts w:hint="cs"/>
          <w:rtl/>
        </w:rPr>
        <w:t>تَّبع المبادئ التوجيهية التي حددتها اللجنة. وتلاحظ اللجنة مع التقدير جودة التقرير الذي شمل بيانات مصنفة حسب نوع الجنس، بينما تأسف لأنه كان يجب أن يقدَّم منذ وقت طويل، وتلاحظ أن التقرير لا يشير إلى التوصيات العامة للجنة.</w:t>
      </w:r>
    </w:p>
    <w:p w:rsidR="0033095F" w:rsidRDefault="0033095F" w:rsidP="0033095F">
      <w:pPr>
        <w:pStyle w:val="SingleTxt"/>
        <w:spacing w:line="380" w:lineRule="exact"/>
        <w:rPr>
          <w:rFonts w:hint="cs"/>
          <w:rtl/>
        </w:rPr>
      </w:pPr>
      <w:r>
        <w:rPr>
          <w:rFonts w:hint="cs"/>
          <w:rtl/>
        </w:rPr>
        <w:t>3 -</w:t>
      </w:r>
      <w:r>
        <w:rPr>
          <w:rFonts w:hint="cs"/>
          <w:rtl/>
        </w:rPr>
        <w:tab/>
        <w:t xml:space="preserve">وتثني اللجنة على الدولة الطرف لإرسالها وفدا وتعرب عن ارتياحها للحوار الصريح والبنّاء الذي جرى بين أعضاء اللجنة والوفد. كما تعرب اللجنة للدولة الطرف عن تقديرها لما قدمته من ردود كتابية على قائمة القضايا والأسئلة التي طرحها الفريق العامل لما قبل الدورة، </w:t>
      </w:r>
      <w:r w:rsidRPr="00600E75">
        <w:rPr>
          <w:rFonts w:hint="cs"/>
          <w:w w:val="100"/>
          <w:rtl/>
        </w:rPr>
        <w:t xml:space="preserve">ولبيانها الاستهلالي والتوضيحات الإضافية </w:t>
      </w:r>
      <w:r>
        <w:rPr>
          <w:rFonts w:hint="cs"/>
          <w:w w:val="100"/>
          <w:rtl/>
        </w:rPr>
        <w:t xml:space="preserve">التي قدمتها </w:t>
      </w:r>
      <w:r w:rsidRPr="00600E75">
        <w:rPr>
          <w:rFonts w:hint="cs"/>
          <w:w w:val="100"/>
          <w:rtl/>
        </w:rPr>
        <w:t>ردا على الأسئلة التي طرحتها اللجنة</w:t>
      </w:r>
      <w:r>
        <w:rPr>
          <w:rFonts w:hint="cs"/>
          <w:rtl/>
        </w:rPr>
        <w:t xml:space="preserve"> شفويا.</w:t>
      </w:r>
    </w:p>
    <w:p w:rsidR="0033095F" w:rsidRDefault="0033095F" w:rsidP="0033095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ab/>
      </w:r>
      <w:r>
        <w:rPr>
          <w:rFonts w:hint="cs"/>
          <w:rtl/>
        </w:rPr>
        <w:tab/>
        <w:t>الجوانب الإيجابية</w:t>
      </w:r>
    </w:p>
    <w:p w:rsidR="0033095F" w:rsidRDefault="0033095F" w:rsidP="0033095F">
      <w:pPr>
        <w:pStyle w:val="SingleTxt"/>
        <w:spacing w:line="380" w:lineRule="exact"/>
        <w:rPr>
          <w:rFonts w:hint="cs"/>
          <w:rtl/>
        </w:rPr>
      </w:pPr>
      <w:r>
        <w:rPr>
          <w:rFonts w:hint="cs"/>
          <w:rtl/>
        </w:rPr>
        <w:t>4 -</w:t>
      </w:r>
      <w:r>
        <w:rPr>
          <w:rFonts w:hint="cs"/>
          <w:rtl/>
        </w:rPr>
        <w:tab/>
        <w:t xml:space="preserve">تثني اللجنة على الدولة الطرف لشروعها في عملية المراجعة الدستورية، التي تشمل مراجعة قوانين أخرى، من قبيل القانون المدني وقانون المواطنة. وترحب اللجنة ببدء سريان القانون الجنائي رقم 9 في 1 </w:t>
      </w:r>
      <w:r>
        <w:rPr>
          <w:rFonts w:hint="eastAsia"/>
          <w:rtl/>
        </w:rPr>
        <w:t>كانون</w:t>
      </w:r>
      <w:r>
        <w:rPr>
          <w:rtl/>
        </w:rPr>
        <w:t xml:space="preserve"> الثاني/يناير </w:t>
      </w:r>
      <w:r>
        <w:rPr>
          <w:rFonts w:hint="cs"/>
          <w:rtl/>
        </w:rPr>
        <w:t>2005 الذي يشمل أحكاما جديدة بشأن الجرائم الجنسية ويسمح الآن بالإجهاض في ظل ظروف معينة، وترحب كذلك بقانون العنف المنزلي لعام 1994.</w:t>
      </w:r>
    </w:p>
    <w:p w:rsidR="0033095F" w:rsidRDefault="0033095F" w:rsidP="0033095F">
      <w:pPr>
        <w:pStyle w:val="SingleTxt"/>
        <w:spacing w:line="380" w:lineRule="exact"/>
        <w:rPr>
          <w:rFonts w:hint="cs"/>
          <w:rtl/>
        </w:rPr>
      </w:pPr>
      <w:r>
        <w:rPr>
          <w:rFonts w:hint="cs"/>
          <w:rtl/>
        </w:rPr>
        <w:t>5 -</w:t>
      </w:r>
      <w:r>
        <w:rPr>
          <w:rFonts w:hint="cs"/>
          <w:rtl/>
        </w:rPr>
        <w:tab/>
        <w:t>وتثني اللجنة على الدولة الطرف لجهودها في مجال التعليم، وخاصة خطة تحقيق هدف تعميم التعليم الثانوي في بداية السنة الدراسية 2006/2007، التي ستضمن لكل طفل في مرحلة الدراسة الثانوية مكانا فيها، عملا بقانون التعليم لعام 1999.</w:t>
      </w:r>
    </w:p>
    <w:p w:rsidR="0033095F" w:rsidRDefault="0033095F" w:rsidP="0033095F">
      <w:pPr>
        <w:pStyle w:val="SingleTxt"/>
        <w:spacing w:line="380" w:lineRule="exact"/>
        <w:rPr>
          <w:rFonts w:hint="cs"/>
          <w:rtl/>
        </w:rPr>
      </w:pPr>
      <w:r>
        <w:rPr>
          <w:rFonts w:hint="cs"/>
          <w:rtl/>
        </w:rPr>
        <w:t>6 -</w:t>
      </w:r>
      <w:r>
        <w:rPr>
          <w:rFonts w:hint="cs"/>
          <w:rtl/>
        </w:rPr>
        <w:tab/>
        <w:t>وترحب اللجنة بشروع الدولة الطرف في برنامج شامل لإصلاح قطاع الصحة، يشمل إضفاء الصبغة المؤسساتية على توفير الرعاية الصحية الشاملة. وترحب كذلك بتنفيذ برنامج للصحة الشاملة وللتثقيف بشأن الحياة الأسرية في جميع المدارس الابتدائية والثانوية.</w:t>
      </w:r>
    </w:p>
    <w:p w:rsidR="0033095F" w:rsidRPr="00730707" w:rsidRDefault="0033095F" w:rsidP="0033095F">
      <w:pPr>
        <w:pStyle w:val="SingleTxt"/>
        <w:spacing w:after="0" w:line="120" w:lineRule="exact"/>
        <w:rPr>
          <w:rFonts w:hint="cs"/>
          <w:sz w:val="12"/>
          <w:rtl/>
        </w:rPr>
      </w:pPr>
    </w:p>
    <w:p w:rsidR="0033095F" w:rsidRDefault="0033095F" w:rsidP="0033095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ab/>
      </w:r>
      <w:r>
        <w:rPr>
          <w:rFonts w:hint="cs"/>
          <w:rtl/>
        </w:rPr>
        <w:tab/>
        <w:t>دواعي القلق الرئيسية والتوصيات</w:t>
      </w:r>
    </w:p>
    <w:p w:rsidR="0033095F" w:rsidRDefault="0033095F" w:rsidP="0033095F">
      <w:pPr>
        <w:pStyle w:val="SingleTxt"/>
        <w:spacing w:line="380" w:lineRule="exact"/>
        <w:rPr>
          <w:rFonts w:hint="cs"/>
          <w:rtl/>
        </w:rPr>
      </w:pPr>
      <w:r>
        <w:rPr>
          <w:rFonts w:hint="cs"/>
          <w:rtl/>
        </w:rPr>
        <w:t>7 -</w:t>
      </w:r>
      <w:r>
        <w:rPr>
          <w:rFonts w:hint="cs"/>
          <w:rtl/>
        </w:rPr>
        <w:tab/>
        <w:t>يساور اللجنة القلق لعدم تلقيها تفسيرا مرضيا تماما بشأن المركز الممنوح للاتفاقية في النظام القانوني الوطني. وتلاحظ اللجنة أن الاتفاقية لم تدرج بعد فيما يبدو في التشريعات المحلية</w:t>
      </w:r>
      <w:r w:rsidR="00EF4F42">
        <w:rPr>
          <w:rFonts w:hint="cs"/>
          <w:rtl/>
        </w:rPr>
        <w:t xml:space="preserve"> رغم التصديق عليها في عام 1982</w:t>
      </w:r>
      <w:r>
        <w:rPr>
          <w:rFonts w:hint="cs"/>
          <w:rtl/>
        </w:rPr>
        <w:t>، مما يحول دون إنفاذ وانطباق أحكامها في المحاكم. وتشعر اللجنة كذلك بالقلـــق من أن الهيئة القضائية قد لا تكون على دراية كافية بالاتفاقية وبالتالي بالتزامات الدولة الطرف.</w:t>
      </w:r>
    </w:p>
    <w:p w:rsidR="0033095F" w:rsidRDefault="0033095F" w:rsidP="0033095F">
      <w:pPr>
        <w:pStyle w:val="SingleTxt"/>
        <w:spacing w:line="380" w:lineRule="exact"/>
        <w:rPr>
          <w:rFonts w:hint="cs"/>
          <w:rtl/>
        </w:rPr>
      </w:pPr>
      <w:r>
        <w:rPr>
          <w:rFonts w:hint="cs"/>
          <w:rtl/>
        </w:rPr>
        <w:t>8 -</w:t>
      </w:r>
      <w:r>
        <w:rPr>
          <w:rFonts w:hint="cs"/>
          <w:rtl/>
        </w:rPr>
        <w:tab/>
      </w:r>
      <w:r w:rsidRPr="00236B47">
        <w:rPr>
          <w:rFonts w:hint="cs"/>
          <w:b/>
          <w:bCs/>
          <w:rtl/>
        </w:rPr>
        <w:t xml:space="preserve">وتحث اللجنة الدولة الطرف على توضيح مركز الاتفاقية </w:t>
      </w:r>
      <w:r>
        <w:rPr>
          <w:rFonts w:hint="cs"/>
          <w:b/>
          <w:bCs/>
          <w:rtl/>
        </w:rPr>
        <w:t>و</w:t>
      </w:r>
      <w:r w:rsidRPr="00236B47">
        <w:rPr>
          <w:rFonts w:hint="cs"/>
          <w:b/>
          <w:bCs/>
          <w:rtl/>
        </w:rPr>
        <w:t xml:space="preserve">كفالة انطباقها التام في النظام القانوني المحلي. وتشجع الدولة الطرف على توعية الهيئة القضائية فضلا عن المحامين والمدعين العامين، </w:t>
      </w:r>
      <w:r>
        <w:rPr>
          <w:rFonts w:hint="cs"/>
          <w:b/>
          <w:bCs/>
          <w:rtl/>
        </w:rPr>
        <w:t xml:space="preserve">لكي يفهموا </w:t>
      </w:r>
      <w:r w:rsidRPr="00236B47">
        <w:rPr>
          <w:rFonts w:hint="cs"/>
          <w:b/>
          <w:bCs/>
          <w:rtl/>
        </w:rPr>
        <w:t>جوانب التمييز التي تغطيها الاتفاقية والتزامات جميع فروع الحكومة بالامتثال لأحكامها</w:t>
      </w:r>
      <w:r>
        <w:rPr>
          <w:rFonts w:hint="cs"/>
          <w:rtl/>
        </w:rPr>
        <w:t>.</w:t>
      </w:r>
    </w:p>
    <w:p w:rsidR="0033095F" w:rsidRDefault="0033095F" w:rsidP="0033095F">
      <w:pPr>
        <w:pStyle w:val="SingleTxt"/>
        <w:spacing w:line="380" w:lineRule="exact"/>
        <w:rPr>
          <w:rFonts w:hint="cs"/>
          <w:rtl/>
        </w:rPr>
      </w:pPr>
      <w:r>
        <w:rPr>
          <w:rFonts w:hint="cs"/>
          <w:rtl/>
        </w:rPr>
        <w:t>9 -</w:t>
      </w:r>
      <w:r>
        <w:rPr>
          <w:rFonts w:hint="cs"/>
          <w:rtl/>
        </w:rPr>
        <w:tab/>
        <w:t>ويساور اللجنة القلق لعدم ورود تعريف للتمييز ضد المرأة، وفقا للمادة 1 من الاتفاقية، في دستور الدولة الطرف أو غيره من التشريعات المناسبة، يشمل التمييز المباشر وغير المباشر، على السواء، ويمتد إلى تصرفات العناصر الفاعلة في القطاعين العام والخاص، وفقا للمادة 2 فضلا عن النص على استخدام التدابير الخاصة المؤقتة، وفقا للفقرة 1 من المادة</w:t>
      </w:r>
      <w:r>
        <w:rPr>
          <w:rFonts w:hint="eastAsia"/>
          <w:rtl/>
        </w:rPr>
        <w:t> </w:t>
      </w:r>
      <w:r>
        <w:rPr>
          <w:rFonts w:hint="cs"/>
          <w:rtl/>
        </w:rPr>
        <w:t>4 من الاتفاقية.</w:t>
      </w:r>
    </w:p>
    <w:p w:rsidR="0033095F" w:rsidRDefault="0033095F" w:rsidP="0033095F">
      <w:pPr>
        <w:pStyle w:val="SingleTxt"/>
        <w:spacing w:line="380" w:lineRule="exact"/>
        <w:rPr>
          <w:rFonts w:hint="cs"/>
          <w:rtl/>
        </w:rPr>
      </w:pPr>
      <w:r>
        <w:rPr>
          <w:rFonts w:hint="cs"/>
          <w:rtl/>
        </w:rPr>
        <w:t>10 -</w:t>
      </w:r>
      <w:r>
        <w:rPr>
          <w:rFonts w:hint="cs"/>
          <w:rtl/>
        </w:rPr>
        <w:tab/>
      </w:r>
      <w:r w:rsidRPr="00236B47">
        <w:rPr>
          <w:rFonts w:hint="cs"/>
          <w:b/>
          <w:bCs/>
          <w:rtl/>
        </w:rPr>
        <w:t xml:space="preserve">وتناشد اللجنة الدولة الطرف أن </w:t>
      </w:r>
      <w:r>
        <w:rPr>
          <w:rFonts w:hint="cs"/>
          <w:b/>
          <w:bCs/>
          <w:rtl/>
        </w:rPr>
        <w:t>تجسد تماما</w:t>
      </w:r>
      <w:r w:rsidRPr="00236B47">
        <w:rPr>
          <w:rFonts w:hint="cs"/>
          <w:b/>
          <w:bCs/>
          <w:rtl/>
        </w:rPr>
        <w:t>، في دستورها أو في غيره من التشريعات المناسبة، تعريفا للتمييز ضد المرأة، يشمل التمييز المباشر وغير المباشر على السواء، تم</w:t>
      </w:r>
      <w:r>
        <w:rPr>
          <w:rFonts w:hint="cs"/>
          <w:b/>
          <w:bCs/>
          <w:rtl/>
        </w:rPr>
        <w:t>ا</w:t>
      </w:r>
      <w:r w:rsidRPr="00236B47">
        <w:rPr>
          <w:rFonts w:hint="cs"/>
          <w:b/>
          <w:bCs/>
          <w:rtl/>
        </w:rPr>
        <w:t xml:space="preserve">شيا مع المادة 1، ويمتد إلى أفعال التمييز التي ترتكبها </w:t>
      </w:r>
      <w:r>
        <w:rPr>
          <w:rFonts w:hint="cs"/>
          <w:b/>
          <w:bCs/>
          <w:rtl/>
        </w:rPr>
        <w:t xml:space="preserve">العناصر الفاعلة </w:t>
      </w:r>
      <w:r w:rsidRPr="00236B47">
        <w:rPr>
          <w:rFonts w:hint="cs"/>
          <w:b/>
          <w:bCs/>
          <w:rtl/>
        </w:rPr>
        <w:t>في القطاعين العام والخاص وفقا</w:t>
      </w:r>
      <w:r w:rsidRPr="00236B47">
        <w:rPr>
          <w:rFonts w:hint="eastAsia"/>
          <w:b/>
          <w:bCs/>
          <w:rtl/>
        </w:rPr>
        <w:t> </w:t>
      </w:r>
      <w:r w:rsidRPr="00236B47">
        <w:rPr>
          <w:rFonts w:hint="cs"/>
          <w:b/>
          <w:bCs/>
          <w:rtl/>
        </w:rPr>
        <w:t xml:space="preserve">للمادة 2، فضلا عن النص على تدابير خاصة مؤقتة، وفقا للفقرة 1 من المادة 4 من الاتفاقية. وتدعو اللجنة الدولة الطرف إلى الاستفادة التامة من عملية المراجعة الدستورية الجارية </w:t>
      </w:r>
      <w:r>
        <w:rPr>
          <w:rFonts w:hint="cs"/>
          <w:b/>
          <w:bCs/>
          <w:rtl/>
        </w:rPr>
        <w:t xml:space="preserve">بحيث تكفل </w:t>
      </w:r>
      <w:r w:rsidRPr="00236B47">
        <w:rPr>
          <w:rFonts w:hint="cs"/>
          <w:b/>
          <w:bCs/>
          <w:rtl/>
        </w:rPr>
        <w:t>إدراج هذا التعريف في الدستور أو في غيره من التشريعات الوطنية المناسبة</w:t>
      </w:r>
      <w:r>
        <w:rPr>
          <w:rFonts w:hint="cs"/>
          <w:rtl/>
        </w:rPr>
        <w:t>.</w:t>
      </w:r>
    </w:p>
    <w:p w:rsidR="0033095F" w:rsidRDefault="0033095F" w:rsidP="0033095F">
      <w:pPr>
        <w:pStyle w:val="SingleTxt"/>
        <w:rPr>
          <w:rFonts w:hint="cs"/>
          <w:rtl/>
        </w:rPr>
      </w:pPr>
      <w:r>
        <w:rPr>
          <w:rFonts w:hint="cs"/>
          <w:rtl/>
        </w:rPr>
        <w:t>11 -</w:t>
      </w:r>
      <w:r>
        <w:rPr>
          <w:rFonts w:hint="cs"/>
          <w:rtl/>
        </w:rPr>
        <w:tab/>
        <w:t>وبينما تلاحظ اللجنة الإصلاحات التشريعية المنجزة أو التي لا تزال قيد التنفيذ، فإن القلق يساورها لعدم إجراء تحليل شامل للتشريعات الوطنية فيما يتعلق بمدى امتثالها لأحكام الاتفاقية، ولعدم توافر بيانات من أجل رصد مدى تمتع المرأة فعليا بالمساواة وإمكانية لجوئها إلى القضاء.</w:t>
      </w:r>
    </w:p>
    <w:p w:rsidR="0033095F" w:rsidRDefault="0033095F" w:rsidP="0033095F">
      <w:pPr>
        <w:pStyle w:val="SingleTxt"/>
        <w:rPr>
          <w:rFonts w:hint="cs"/>
          <w:rtl/>
        </w:rPr>
      </w:pPr>
      <w:r>
        <w:rPr>
          <w:rFonts w:hint="cs"/>
          <w:rtl/>
        </w:rPr>
        <w:t>12 -</w:t>
      </w:r>
      <w:r>
        <w:rPr>
          <w:rFonts w:hint="cs"/>
          <w:rtl/>
        </w:rPr>
        <w:tab/>
      </w:r>
      <w:r w:rsidRPr="00805443">
        <w:rPr>
          <w:rFonts w:hint="cs"/>
          <w:b/>
          <w:bCs/>
          <w:rtl/>
        </w:rPr>
        <w:t xml:space="preserve">وتدعو اللجنة الدولة الطرف إلى إجراء تحليل شامل لتشريعاتها، ضمن الإطار الزمني </w:t>
      </w:r>
      <w:r>
        <w:rPr>
          <w:rFonts w:hint="cs"/>
          <w:b/>
          <w:bCs/>
          <w:rtl/>
        </w:rPr>
        <w:t>المحدد</w:t>
      </w:r>
      <w:r w:rsidRPr="00805443">
        <w:rPr>
          <w:rFonts w:hint="cs"/>
          <w:b/>
          <w:bCs/>
          <w:rtl/>
        </w:rPr>
        <w:t xml:space="preserve">، يرمي إلى إزالة جميع الأحكام التي تميز تمييزا مباشرا أو تفضي إلى تعرض المرأة لآثار أو عواقب تمييزية، وذلك وفقا لأحكام الاتفاقية. وتدعو اللجنة كذلك الدولة الطرف إلى جمع البيانات اللازمة </w:t>
      </w:r>
      <w:r>
        <w:rPr>
          <w:rFonts w:hint="cs"/>
          <w:b/>
          <w:bCs/>
          <w:rtl/>
        </w:rPr>
        <w:t>لإ</w:t>
      </w:r>
      <w:r w:rsidRPr="00805443">
        <w:rPr>
          <w:rFonts w:hint="cs"/>
          <w:b/>
          <w:bCs/>
          <w:rtl/>
        </w:rPr>
        <w:t xml:space="preserve">رساء </w:t>
      </w:r>
      <w:r>
        <w:rPr>
          <w:rFonts w:hint="cs"/>
          <w:b/>
          <w:bCs/>
          <w:rtl/>
        </w:rPr>
        <w:t xml:space="preserve">أساس تستند إليه </w:t>
      </w:r>
      <w:r w:rsidRPr="00805443">
        <w:rPr>
          <w:rFonts w:hint="cs"/>
          <w:b/>
          <w:bCs/>
          <w:rtl/>
        </w:rPr>
        <w:t>عملية رصد تمتع المرأة فعليا بالمساواة وإمكانية لجوئها إلى القضاء</w:t>
      </w:r>
      <w:r>
        <w:rPr>
          <w:rFonts w:hint="cs"/>
          <w:rtl/>
        </w:rPr>
        <w:t>.</w:t>
      </w:r>
    </w:p>
    <w:p w:rsidR="0033095F" w:rsidRDefault="0033095F" w:rsidP="00EF4F42">
      <w:pPr>
        <w:pStyle w:val="SingleTxt"/>
        <w:rPr>
          <w:rFonts w:hint="cs"/>
          <w:rtl/>
        </w:rPr>
      </w:pPr>
      <w:r>
        <w:rPr>
          <w:rFonts w:hint="cs"/>
          <w:rtl/>
        </w:rPr>
        <w:t>13 -</w:t>
      </w:r>
      <w:r>
        <w:rPr>
          <w:rFonts w:hint="cs"/>
          <w:rtl/>
        </w:rPr>
        <w:tab/>
        <w:t xml:space="preserve">وتلاحظ اللجنة مع القلق ضعف القدرة المؤسسية للجهاز الوطني الحالي للنهوض بالمرأة، </w:t>
      </w:r>
      <w:r w:rsidR="00537B59">
        <w:rPr>
          <w:rFonts w:hint="cs"/>
          <w:rtl/>
        </w:rPr>
        <w:t>الذي ي</w:t>
      </w:r>
      <w:r>
        <w:rPr>
          <w:rFonts w:hint="cs"/>
          <w:rtl/>
        </w:rPr>
        <w:t>عاني نقص</w:t>
      </w:r>
      <w:r w:rsidR="00537B59">
        <w:rPr>
          <w:rFonts w:hint="cs"/>
          <w:rtl/>
        </w:rPr>
        <w:t>ا</w:t>
      </w:r>
      <w:r>
        <w:rPr>
          <w:rFonts w:hint="cs"/>
          <w:rtl/>
        </w:rPr>
        <w:t xml:space="preserve"> حاد</w:t>
      </w:r>
      <w:r w:rsidR="00537B59">
        <w:rPr>
          <w:rFonts w:hint="cs"/>
          <w:rtl/>
        </w:rPr>
        <w:t>ا</w:t>
      </w:r>
      <w:r>
        <w:rPr>
          <w:rFonts w:hint="cs"/>
          <w:rtl/>
        </w:rPr>
        <w:t xml:space="preserve"> في الموارد والموظفين </w:t>
      </w:r>
      <w:r w:rsidR="00537B59">
        <w:rPr>
          <w:rFonts w:hint="cs"/>
          <w:rtl/>
        </w:rPr>
        <w:t xml:space="preserve">ولا يملك سلطة أو قدرة </w:t>
      </w:r>
      <w:r w:rsidR="00EF4F42">
        <w:rPr>
          <w:rFonts w:hint="cs"/>
          <w:rtl/>
        </w:rPr>
        <w:t>ا</w:t>
      </w:r>
      <w:r w:rsidR="00537B59">
        <w:rPr>
          <w:rFonts w:hint="cs"/>
          <w:rtl/>
        </w:rPr>
        <w:t xml:space="preserve">لقيام على نحو </w:t>
      </w:r>
      <w:r>
        <w:rPr>
          <w:rFonts w:hint="cs"/>
          <w:rtl/>
        </w:rPr>
        <w:t xml:space="preserve">فعال بتشجيع تنفيذ الاتفاقية، ودعم تعميم </w:t>
      </w:r>
      <w:r w:rsidR="00537B59">
        <w:rPr>
          <w:rFonts w:hint="cs"/>
          <w:rtl/>
        </w:rPr>
        <w:t xml:space="preserve">مراعاة المنظور الجنساني </w:t>
      </w:r>
      <w:r>
        <w:rPr>
          <w:rFonts w:hint="cs"/>
          <w:rtl/>
        </w:rPr>
        <w:t xml:space="preserve">في جميع قطاعات ومستويات الحكومة من أجل تحقيق المساواة بين الرجال والنساء في جميع الميادين. وفي هذا المضمار، تلاحظ اللجنة أيضا مع القلق افتقار الدولة الطرف إلى الوعي بضرورة توافر </w:t>
      </w:r>
      <w:r w:rsidR="00537B59">
        <w:rPr>
          <w:rFonts w:hint="cs"/>
          <w:rtl/>
        </w:rPr>
        <w:t xml:space="preserve">جهاز وطني قوي </w:t>
      </w:r>
      <w:r>
        <w:rPr>
          <w:rFonts w:hint="cs"/>
          <w:rtl/>
        </w:rPr>
        <w:t xml:space="preserve">لتحقيق المساواة بين الرجل والمرأة عمليا على جميع المستويات وعدم وضوح تلك المسألة لديها، وافتقارها إلى الإرادة السياسية لاستحداث القدرات المؤسسية اللازمة </w:t>
      </w:r>
      <w:r w:rsidR="00537B59">
        <w:rPr>
          <w:rFonts w:hint="cs"/>
          <w:rtl/>
        </w:rPr>
        <w:t xml:space="preserve">لذلك الجهاز الوطني </w:t>
      </w:r>
      <w:r>
        <w:rPr>
          <w:rFonts w:hint="cs"/>
          <w:rtl/>
        </w:rPr>
        <w:t>وفقا لالتزاماتها بموجب الاتفاقية.</w:t>
      </w:r>
    </w:p>
    <w:p w:rsidR="0033095F" w:rsidRDefault="0033095F" w:rsidP="007F0A8A">
      <w:pPr>
        <w:pStyle w:val="SingleTxt"/>
        <w:rPr>
          <w:rFonts w:hint="cs"/>
          <w:rtl/>
        </w:rPr>
      </w:pPr>
      <w:r>
        <w:rPr>
          <w:rFonts w:hint="cs"/>
          <w:rtl/>
        </w:rPr>
        <w:t>14 -</w:t>
      </w:r>
      <w:r>
        <w:rPr>
          <w:rFonts w:hint="cs"/>
          <w:rtl/>
        </w:rPr>
        <w:tab/>
        <w:t xml:space="preserve"> </w:t>
      </w:r>
      <w:r w:rsidRPr="00A96933">
        <w:rPr>
          <w:rFonts w:hint="cs"/>
          <w:b/>
          <w:bCs/>
          <w:rtl/>
        </w:rPr>
        <w:t xml:space="preserve">وتناشد اللجنة الدولة الطرف إيلاء الأولوية بصفة عاجلة </w:t>
      </w:r>
      <w:r w:rsidR="007F0A8A">
        <w:rPr>
          <w:rFonts w:hint="cs"/>
          <w:b/>
          <w:bCs/>
          <w:rtl/>
        </w:rPr>
        <w:t>ل</w:t>
      </w:r>
      <w:r w:rsidRPr="00A96933">
        <w:rPr>
          <w:rFonts w:hint="cs"/>
          <w:b/>
          <w:bCs/>
          <w:rtl/>
        </w:rPr>
        <w:t xml:space="preserve">تعزيز </w:t>
      </w:r>
      <w:r w:rsidR="007F0A8A">
        <w:rPr>
          <w:rFonts w:hint="cs"/>
          <w:b/>
          <w:bCs/>
          <w:rtl/>
        </w:rPr>
        <w:t>الجهاز الوطني للنهوض بالمرأة، وتزويده</w:t>
      </w:r>
      <w:r w:rsidRPr="00A96933">
        <w:rPr>
          <w:rFonts w:hint="cs"/>
          <w:b/>
          <w:bCs/>
          <w:rtl/>
        </w:rPr>
        <w:t xml:space="preserve"> بسلطة وقدرة صنع القرار و</w:t>
      </w:r>
      <w:r w:rsidR="007F0A8A">
        <w:rPr>
          <w:rFonts w:hint="cs"/>
          <w:b/>
          <w:bCs/>
          <w:rtl/>
        </w:rPr>
        <w:t>ب</w:t>
      </w:r>
      <w:r w:rsidRPr="00A96933">
        <w:rPr>
          <w:rFonts w:hint="cs"/>
          <w:b/>
          <w:bCs/>
          <w:rtl/>
        </w:rPr>
        <w:t xml:space="preserve">الموارد البشرية والمالية اللازمة </w:t>
      </w:r>
      <w:r w:rsidR="007F0A8A">
        <w:rPr>
          <w:rFonts w:hint="cs"/>
          <w:b/>
          <w:bCs/>
          <w:rtl/>
        </w:rPr>
        <w:t xml:space="preserve">لكي يعمل بفعالية على </w:t>
      </w:r>
      <w:r w:rsidRPr="00A96933">
        <w:rPr>
          <w:rFonts w:hint="cs"/>
          <w:b/>
          <w:bCs/>
          <w:rtl/>
        </w:rPr>
        <w:t xml:space="preserve">تشجيع تمتع المرأة بالمساواة وتمتعها </w:t>
      </w:r>
      <w:r>
        <w:rPr>
          <w:rFonts w:hint="cs"/>
          <w:b/>
          <w:bCs/>
          <w:rtl/>
        </w:rPr>
        <w:t>ب</w:t>
      </w:r>
      <w:r w:rsidRPr="00A96933">
        <w:rPr>
          <w:rFonts w:hint="cs"/>
          <w:b/>
          <w:bCs/>
          <w:rtl/>
        </w:rPr>
        <w:t xml:space="preserve">حقوق الإنسان. وتوصي اللجنة الدولة الطرف بإنشاء جهات تنسيق </w:t>
      </w:r>
      <w:r w:rsidR="007F0A8A">
        <w:rPr>
          <w:rFonts w:hint="cs"/>
          <w:b/>
          <w:bCs/>
          <w:rtl/>
        </w:rPr>
        <w:t xml:space="preserve">في جميع الوزارات القطاعية </w:t>
      </w:r>
      <w:r w:rsidRPr="00A96933">
        <w:rPr>
          <w:rFonts w:hint="cs"/>
          <w:b/>
          <w:bCs/>
          <w:rtl/>
        </w:rPr>
        <w:t xml:space="preserve">ذات خبرة كافية في المسائل المتعلقة بالمساواة بين الجنسين </w:t>
      </w:r>
      <w:r w:rsidR="007F0A8A">
        <w:rPr>
          <w:rFonts w:hint="cs"/>
          <w:b/>
          <w:bCs/>
          <w:rtl/>
        </w:rPr>
        <w:t xml:space="preserve">بهدف </w:t>
      </w:r>
      <w:r w:rsidRPr="00A96933">
        <w:rPr>
          <w:rFonts w:hint="cs"/>
          <w:b/>
          <w:bCs/>
          <w:rtl/>
        </w:rPr>
        <w:t xml:space="preserve">تعزيز استخدام استراتيجية تعميم مراعاة </w:t>
      </w:r>
      <w:r w:rsidR="007F0A8A">
        <w:rPr>
          <w:rFonts w:hint="cs"/>
          <w:b/>
          <w:bCs/>
          <w:rtl/>
        </w:rPr>
        <w:t xml:space="preserve">المنظور الجنساني لتحقيق </w:t>
      </w:r>
      <w:r w:rsidRPr="00A96933">
        <w:rPr>
          <w:rFonts w:hint="cs"/>
          <w:b/>
          <w:bCs/>
          <w:rtl/>
        </w:rPr>
        <w:t>هدف المساواة بين الجنسين في جميع السياسات والبرامج، وتطبيق نظام للتعاون وال</w:t>
      </w:r>
      <w:r w:rsidR="007F0A8A">
        <w:rPr>
          <w:rFonts w:hint="cs"/>
          <w:b/>
          <w:bCs/>
          <w:rtl/>
        </w:rPr>
        <w:t>ت</w:t>
      </w:r>
      <w:r w:rsidRPr="00A96933">
        <w:rPr>
          <w:rFonts w:hint="cs"/>
          <w:b/>
          <w:bCs/>
          <w:rtl/>
        </w:rPr>
        <w:t>رب</w:t>
      </w:r>
      <w:r w:rsidR="007F0A8A">
        <w:rPr>
          <w:rFonts w:hint="cs"/>
          <w:b/>
          <w:bCs/>
          <w:rtl/>
        </w:rPr>
        <w:t>ي</w:t>
      </w:r>
      <w:r w:rsidRPr="00A96933">
        <w:rPr>
          <w:rFonts w:hint="cs"/>
          <w:b/>
          <w:bCs/>
          <w:rtl/>
        </w:rPr>
        <w:t xml:space="preserve">ط الشبكي بين </w:t>
      </w:r>
      <w:r w:rsidR="007F0A8A">
        <w:rPr>
          <w:rFonts w:hint="cs"/>
          <w:b/>
          <w:bCs/>
          <w:rtl/>
        </w:rPr>
        <w:t xml:space="preserve">الجهاز الوطني </w:t>
      </w:r>
      <w:r w:rsidRPr="00A96933">
        <w:rPr>
          <w:rFonts w:hint="cs"/>
          <w:b/>
          <w:bCs/>
          <w:rtl/>
        </w:rPr>
        <w:t>وجهات التنسيق</w:t>
      </w:r>
      <w:r>
        <w:rPr>
          <w:rFonts w:hint="cs"/>
          <w:rtl/>
        </w:rPr>
        <w:t>.</w:t>
      </w:r>
    </w:p>
    <w:p w:rsidR="0033095F" w:rsidRDefault="0033095F" w:rsidP="00EF4F42">
      <w:pPr>
        <w:pStyle w:val="SingleTxt"/>
        <w:rPr>
          <w:rFonts w:hint="cs"/>
          <w:rtl/>
        </w:rPr>
      </w:pPr>
      <w:r>
        <w:rPr>
          <w:rFonts w:hint="cs"/>
          <w:rtl/>
        </w:rPr>
        <w:t>15 -</w:t>
      </w:r>
      <w:r>
        <w:rPr>
          <w:rFonts w:hint="cs"/>
          <w:rtl/>
        </w:rPr>
        <w:tab/>
        <w:t>وتلاحظ اللجنة مع القلق عدم وجود أي تدابير خاصة مؤقتة وفقا للفقرة 1 من المادة</w:t>
      </w:r>
      <w:r w:rsidR="00EF4F42">
        <w:rPr>
          <w:rFonts w:hint="eastAsia"/>
          <w:rtl/>
        </w:rPr>
        <w:t> </w:t>
      </w:r>
      <w:r>
        <w:rPr>
          <w:rFonts w:hint="cs"/>
          <w:rtl/>
        </w:rPr>
        <w:t xml:space="preserve">4 من الاتفاقية، وافتقار الدولة الطرف الواضح إلى فهم </w:t>
      </w:r>
      <w:r w:rsidR="007F0A8A">
        <w:rPr>
          <w:rFonts w:hint="cs"/>
          <w:rtl/>
        </w:rPr>
        <w:t xml:space="preserve">القصد </w:t>
      </w:r>
      <w:r>
        <w:rPr>
          <w:rFonts w:hint="cs"/>
          <w:rtl/>
        </w:rPr>
        <w:t>من هذه التدابير.</w:t>
      </w:r>
    </w:p>
    <w:p w:rsidR="0033095F" w:rsidRDefault="0033095F" w:rsidP="007F0A8A">
      <w:pPr>
        <w:pStyle w:val="SingleTxt"/>
        <w:rPr>
          <w:rFonts w:hint="cs"/>
          <w:rtl/>
        </w:rPr>
      </w:pPr>
      <w:r>
        <w:rPr>
          <w:rFonts w:hint="cs"/>
          <w:rtl/>
        </w:rPr>
        <w:t>16 -</w:t>
      </w:r>
      <w:r>
        <w:rPr>
          <w:rFonts w:hint="cs"/>
          <w:rtl/>
        </w:rPr>
        <w:tab/>
      </w:r>
      <w:r w:rsidRPr="00FF6099">
        <w:rPr>
          <w:rFonts w:hint="cs"/>
          <w:b/>
          <w:bCs/>
          <w:rtl/>
        </w:rPr>
        <w:t xml:space="preserve">وتوصي اللجنة بأن تستخدم الدولة الطرف تدابير خاصة مؤقتة، وفقا للفقرة 1 من المادة 4 من الاتفاقية والتوصية العامة رقم 25، كجزء من ضرورة وجود استراتيجية ترمي إلى التعجيل بتحقيق تمتع المرأة بالمساواة الكاملة، وخاصة </w:t>
      </w:r>
      <w:r w:rsidR="007F0A8A">
        <w:rPr>
          <w:rFonts w:hint="cs"/>
          <w:b/>
          <w:bCs/>
          <w:rtl/>
        </w:rPr>
        <w:t xml:space="preserve">على </w:t>
      </w:r>
      <w:r w:rsidRPr="00FF6099">
        <w:rPr>
          <w:rFonts w:hint="cs"/>
          <w:b/>
          <w:bCs/>
          <w:rtl/>
        </w:rPr>
        <w:t xml:space="preserve">أعلى مستويات </w:t>
      </w:r>
      <w:r w:rsidR="007F0A8A">
        <w:rPr>
          <w:rFonts w:hint="cs"/>
          <w:b/>
          <w:bCs/>
          <w:rtl/>
        </w:rPr>
        <w:t xml:space="preserve">عملية صنع </w:t>
      </w:r>
      <w:r w:rsidRPr="00FF6099">
        <w:rPr>
          <w:rFonts w:hint="cs"/>
          <w:b/>
          <w:bCs/>
          <w:rtl/>
        </w:rPr>
        <w:t>القرار.</w:t>
      </w:r>
    </w:p>
    <w:p w:rsidR="0033095F" w:rsidRDefault="0033095F" w:rsidP="00D8278D">
      <w:pPr>
        <w:pStyle w:val="SingleTxt"/>
        <w:rPr>
          <w:rFonts w:hint="cs"/>
          <w:rtl/>
        </w:rPr>
      </w:pPr>
      <w:r>
        <w:rPr>
          <w:rFonts w:hint="cs"/>
          <w:rtl/>
        </w:rPr>
        <w:t>17 -</w:t>
      </w:r>
      <w:r>
        <w:rPr>
          <w:rFonts w:hint="cs"/>
          <w:rtl/>
        </w:rPr>
        <w:tab/>
        <w:t xml:space="preserve">ويساور اللجنة القلق </w:t>
      </w:r>
      <w:r w:rsidR="007F0A8A">
        <w:rPr>
          <w:rFonts w:hint="cs"/>
          <w:rtl/>
        </w:rPr>
        <w:t>لا</w:t>
      </w:r>
      <w:r>
        <w:rPr>
          <w:rFonts w:hint="cs"/>
          <w:rtl/>
        </w:rPr>
        <w:t xml:space="preserve">ستمرار وجود مواقف نمطية قائمة على نوع الجنس بشأن دور المرأة والرجل </w:t>
      </w:r>
      <w:r w:rsidR="00D8278D">
        <w:rPr>
          <w:rFonts w:hint="cs"/>
          <w:rtl/>
        </w:rPr>
        <w:t xml:space="preserve">ولانعكاس تلك المواقف </w:t>
      </w:r>
      <w:r>
        <w:rPr>
          <w:rFonts w:hint="cs"/>
          <w:rtl/>
        </w:rPr>
        <w:t xml:space="preserve">فيما تواجهه المرأة من حرمان </w:t>
      </w:r>
      <w:r w:rsidR="00D8278D">
        <w:rPr>
          <w:rFonts w:hint="cs"/>
          <w:rtl/>
        </w:rPr>
        <w:t xml:space="preserve">وعدم تكافؤ في </w:t>
      </w:r>
      <w:r>
        <w:rPr>
          <w:rFonts w:hint="cs"/>
          <w:rtl/>
        </w:rPr>
        <w:t xml:space="preserve">كثير من المجالات، بما في ذلك في </w:t>
      </w:r>
      <w:r w:rsidR="00D8278D">
        <w:rPr>
          <w:rFonts w:hint="cs"/>
          <w:rtl/>
        </w:rPr>
        <w:t xml:space="preserve">الحياة العامة </w:t>
      </w:r>
      <w:r>
        <w:rPr>
          <w:rFonts w:hint="cs"/>
          <w:rtl/>
        </w:rPr>
        <w:t>وصنع القرار، وفي أماكن العمل وفي الزواج والعلاقات الأسرية.</w:t>
      </w:r>
    </w:p>
    <w:p w:rsidR="0033095F" w:rsidRDefault="0033095F" w:rsidP="00D8278D">
      <w:pPr>
        <w:pStyle w:val="SingleTxt"/>
        <w:rPr>
          <w:rFonts w:hint="cs"/>
          <w:rtl/>
        </w:rPr>
      </w:pPr>
      <w:r>
        <w:rPr>
          <w:rFonts w:hint="cs"/>
          <w:rtl/>
        </w:rPr>
        <w:t>18 -</w:t>
      </w:r>
      <w:r>
        <w:rPr>
          <w:rFonts w:hint="cs"/>
          <w:rtl/>
        </w:rPr>
        <w:tab/>
      </w:r>
      <w:r w:rsidRPr="00EF769E">
        <w:rPr>
          <w:rFonts w:hint="cs"/>
          <w:b/>
          <w:bCs/>
          <w:rtl/>
        </w:rPr>
        <w:t xml:space="preserve">وتوصي اللجنة الدولة الطرف باتخاذ تدابير شاملة للتغلب على المواقف والتوقعات النمطية المتصلة بأدوار المرأة والرجل في المجتمع وفي الأسرة، وذلك وفقا للمادتين 2 (و) و 5 (أ) من الاتفاقية. وينبغي أن تشمل تلك التدابير جهود إذكاء الوعي عن طريق نظام التعليم ووسائط الإعلام </w:t>
      </w:r>
      <w:r w:rsidR="00D8278D">
        <w:rPr>
          <w:rFonts w:hint="cs"/>
          <w:b/>
          <w:bCs/>
          <w:rtl/>
        </w:rPr>
        <w:t xml:space="preserve">بهدف </w:t>
      </w:r>
      <w:r w:rsidRPr="00EF769E">
        <w:rPr>
          <w:rFonts w:hint="cs"/>
          <w:b/>
          <w:bCs/>
          <w:rtl/>
        </w:rPr>
        <w:t xml:space="preserve">تعزيز جهود </w:t>
      </w:r>
      <w:r>
        <w:rPr>
          <w:rFonts w:hint="cs"/>
          <w:b/>
          <w:bCs/>
          <w:rtl/>
        </w:rPr>
        <w:t>عرض صورة إيجابية للمرأة لا</w:t>
      </w:r>
      <w:r>
        <w:rPr>
          <w:rFonts w:hint="eastAsia"/>
          <w:b/>
          <w:bCs/>
          <w:rtl/>
        </w:rPr>
        <w:t> </w:t>
      </w:r>
      <w:r w:rsidRPr="00EF769E">
        <w:rPr>
          <w:rFonts w:hint="cs"/>
          <w:b/>
          <w:bCs/>
          <w:rtl/>
        </w:rPr>
        <w:t>تقوم على القوالب النمطية</w:t>
      </w:r>
      <w:r>
        <w:rPr>
          <w:rFonts w:hint="cs"/>
          <w:rtl/>
        </w:rPr>
        <w:t>.</w:t>
      </w:r>
    </w:p>
    <w:p w:rsidR="0033095F" w:rsidRDefault="0033095F" w:rsidP="00D8278D">
      <w:pPr>
        <w:pStyle w:val="SingleTxt"/>
        <w:rPr>
          <w:rFonts w:hint="cs"/>
          <w:rtl/>
        </w:rPr>
      </w:pPr>
      <w:r>
        <w:rPr>
          <w:rFonts w:hint="cs"/>
          <w:rtl/>
        </w:rPr>
        <w:t>19 -</w:t>
      </w:r>
      <w:r>
        <w:rPr>
          <w:rFonts w:hint="cs"/>
          <w:rtl/>
        </w:rPr>
        <w:tab/>
        <w:t xml:space="preserve">ويساور اللجنة القلق </w:t>
      </w:r>
      <w:r w:rsidR="00D8278D">
        <w:rPr>
          <w:rFonts w:hint="cs"/>
          <w:rtl/>
        </w:rPr>
        <w:t>ل</w:t>
      </w:r>
      <w:r>
        <w:rPr>
          <w:rFonts w:hint="cs"/>
          <w:rtl/>
        </w:rPr>
        <w:t xml:space="preserve">نقص المعلومات المتصلة بمدى الاتجار غير المشروع بالنساء والفتيات وعدم اتخاذ تدابير للتصدي لتلك المسألة. ويساور اللجنة القلق كذلك إزاء أسباب البغاء ومدى انتشاره </w:t>
      </w:r>
      <w:r w:rsidR="00D8278D">
        <w:rPr>
          <w:rFonts w:hint="cs"/>
          <w:rtl/>
        </w:rPr>
        <w:t xml:space="preserve">في </w:t>
      </w:r>
      <w:r>
        <w:rPr>
          <w:rFonts w:hint="cs"/>
          <w:rtl/>
        </w:rPr>
        <w:t>البلد وافتقار الدولة الطرف الواضح إلى الوعي بنطاق هذه الظاهرة في صناعة السياحة. ويساور اللجنة القلق كذلك إزاء استغلال البغاء وعدم بذل الجهود اللازمة لمكافحة هذه الظاهرة.</w:t>
      </w:r>
    </w:p>
    <w:p w:rsidR="0033095F" w:rsidRDefault="0033095F" w:rsidP="00D8278D">
      <w:pPr>
        <w:pStyle w:val="SingleTxt"/>
        <w:rPr>
          <w:rFonts w:hint="cs"/>
          <w:rtl/>
        </w:rPr>
      </w:pPr>
      <w:r>
        <w:rPr>
          <w:rFonts w:hint="cs"/>
          <w:rtl/>
        </w:rPr>
        <w:t>20 -</w:t>
      </w:r>
      <w:r>
        <w:rPr>
          <w:rFonts w:hint="cs"/>
          <w:rtl/>
        </w:rPr>
        <w:tab/>
      </w:r>
      <w:r w:rsidRPr="00A45F19">
        <w:rPr>
          <w:rFonts w:hint="cs"/>
          <w:b/>
          <w:bCs/>
          <w:rtl/>
        </w:rPr>
        <w:t>وتوصي اللجنة الدولة الطرف بالتصديق فورا على بروتوكول منع وقمع الاتجار بالأشخاص وبخاصة النساء والأطفال والمعاقبة عليه</w:t>
      </w:r>
      <w:r w:rsidR="00D8278D">
        <w:rPr>
          <w:rFonts w:hint="cs"/>
          <w:b/>
          <w:bCs/>
          <w:rtl/>
        </w:rPr>
        <w:t>،</w:t>
      </w:r>
      <w:r w:rsidRPr="00A45F19">
        <w:rPr>
          <w:rFonts w:hint="cs"/>
          <w:b/>
          <w:bCs/>
          <w:rtl/>
        </w:rPr>
        <w:t xml:space="preserve"> و</w:t>
      </w:r>
      <w:r w:rsidR="00D8278D">
        <w:rPr>
          <w:rFonts w:hint="cs"/>
          <w:b/>
          <w:bCs/>
          <w:rtl/>
        </w:rPr>
        <w:t>ب</w:t>
      </w:r>
      <w:r w:rsidRPr="00A45F19">
        <w:rPr>
          <w:rFonts w:hint="cs"/>
          <w:b/>
          <w:bCs/>
          <w:rtl/>
        </w:rPr>
        <w:t xml:space="preserve">تعزيز تعاونها مع بلدان المنطقة لمنع ومحاربة الاتجار بالنساء. وتحث </w:t>
      </w:r>
      <w:r w:rsidR="00D8278D">
        <w:rPr>
          <w:rFonts w:hint="cs"/>
          <w:b/>
          <w:bCs/>
          <w:rtl/>
        </w:rPr>
        <w:t xml:space="preserve">اللجنة </w:t>
      </w:r>
      <w:r w:rsidRPr="00A45F19">
        <w:rPr>
          <w:rFonts w:hint="cs"/>
          <w:b/>
          <w:bCs/>
          <w:rtl/>
        </w:rPr>
        <w:t xml:space="preserve">الدولة الطرف على اعتماد نهج شامل يرمي إلى التصدي لمسألة البغاء، </w:t>
      </w:r>
      <w:r w:rsidR="00D8278D">
        <w:rPr>
          <w:rFonts w:hint="cs"/>
          <w:b/>
          <w:bCs/>
          <w:rtl/>
        </w:rPr>
        <w:t xml:space="preserve">وتحثها بوجه خاص </w:t>
      </w:r>
      <w:r w:rsidR="00EF4F42">
        <w:rPr>
          <w:rFonts w:hint="cs"/>
          <w:b/>
          <w:bCs/>
          <w:rtl/>
        </w:rPr>
        <w:t xml:space="preserve">على </w:t>
      </w:r>
      <w:r w:rsidRPr="00A45F19">
        <w:rPr>
          <w:rFonts w:hint="cs"/>
          <w:b/>
          <w:bCs/>
          <w:rtl/>
        </w:rPr>
        <w:t xml:space="preserve">تزويد النساء والفتيات ببدائل </w:t>
      </w:r>
      <w:r w:rsidR="00D8278D">
        <w:rPr>
          <w:rFonts w:hint="cs"/>
          <w:b/>
          <w:bCs/>
          <w:rtl/>
        </w:rPr>
        <w:t>تعليمية و</w:t>
      </w:r>
      <w:r w:rsidRPr="00A45F19">
        <w:rPr>
          <w:rFonts w:hint="cs"/>
          <w:b/>
          <w:bCs/>
          <w:rtl/>
        </w:rPr>
        <w:t xml:space="preserve">اقتصادية </w:t>
      </w:r>
      <w:r w:rsidR="00D8278D">
        <w:rPr>
          <w:rFonts w:hint="cs"/>
          <w:b/>
          <w:bCs/>
          <w:rtl/>
        </w:rPr>
        <w:t>للبغاء</w:t>
      </w:r>
      <w:r w:rsidRPr="00A45F19">
        <w:rPr>
          <w:rFonts w:hint="cs"/>
          <w:b/>
          <w:bCs/>
          <w:rtl/>
        </w:rPr>
        <w:t>، بما في</w:t>
      </w:r>
      <w:r w:rsidR="00D8278D">
        <w:rPr>
          <w:rFonts w:hint="cs"/>
          <w:b/>
          <w:bCs/>
          <w:rtl/>
        </w:rPr>
        <w:t xml:space="preserve"> ذلك برامج ل</w:t>
      </w:r>
      <w:r w:rsidRPr="00A45F19">
        <w:rPr>
          <w:rFonts w:hint="cs"/>
          <w:b/>
          <w:bCs/>
          <w:rtl/>
        </w:rPr>
        <w:t>لتمكين الاقتصادي للعاملات في قطاع الزراعة اللا</w:t>
      </w:r>
      <w:r w:rsidR="00D8278D">
        <w:rPr>
          <w:rFonts w:hint="cs"/>
          <w:b/>
          <w:bCs/>
          <w:rtl/>
        </w:rPr>
        <w:t>ئ</w:t>
      </w:r>
      <w:r w:rsidRPr="00A45F19">
        <w:rPr>
          <w:rFonts w:hint="cs"/>
          <w:b/>
          <w:bCs/>
          <w:rtl/>
        </w:rPr>
        <w:t xml:space="preserve">ي </w:t>
      </w:r>
      <w:r w:rsidR="00D8278D">
        <w:rPr>
          <w:rFonts w:hint="cs"/>
          <w:b/>
          <w:bCs/>
          <w:rtl/>
        </w:rPr>
        <w:t xml:space="preserve">ربما يكن قد فقدن </w:t>
      </w:r>
      <w:r w:rsidRPr="00A45F19">
        <w:rPr>
          <w:rFonts w:hint="cs"/>
          <w:b/>
          <w:bCs/>
          <w:rtl/>
        </w:rPr>
        <w:t xml:space="preserve">مصادر رزقهن نتيجة التغير الذي طرأ على نظام تجارة الموز. وتدعو اللجنة الدولة الطرف إلى معالجة الصلة بين السياحة والبغاء، بما في ذلك معالجة الطلب على البغاء. وينبغي للدولة الطرف أن تكفل فعالية مقاضاة ومعاقبة أولئك الذين يستغلون البغاء. وتطالب اللجنة الدولة الطرف بأن توفر، في تقريرها المقبل، معلومات وبيانات شاملة عن استغلال البغاء والاتجار بالنساء، وعن التدابير المتخذة لمنع هذه الأنشطة ومكافحتها. وتطلب كذلك توفير إحصاءات عن عدد حالات مقاضاة أولئك الذين يستغلون </w:t>
      </w:r>
      <w:r w:rsidR="00D8278D">
        <w:rPr>
          <w:rFonts w:hint="cs"/>
          <w:b/>
          <w:bCs/>
          <w:rtl/>
        </w:rPr>
        <w:t xml:space="preserve">البغاء </w:t>
      </w:r>
      <w:r w:rsidRPr="00A45F19">
        <w:rPr>
          <w:rFonts w:hint="cs"/>
          <w:b/>
          <w:bCs/>
          <w:rtl/>
        </w:rPr>
        <w:t>ويتاجرون بالنساء والإدانات الصادرة ضدهم</w:t>
      </w:r>
      <w:r>
        <w:rPr>
          <w:rFonts w:hint="cs"/>
          <w:rtl/>
        </w:rPr>
        <w:t>.</w:t>
      </w:r>
    </w:p>
    <w:p w:rsidR="0033095F" w:rsidRDefault="0033095F" w:rsidP="00D8278D">
      <w:pPr>
        <w:pStyle w:val="SingleTxt"/>
        <w:rPr>
          <w:rFonts w:hint="cs"/>
          <w:rtl/>
        </w:rPr>
      </w:pPr>
      <w:r>
        <w:rPr>
          <w:rFonts w:hint="cs"/>
          <w:rtl/>
        </w:rPr>
        <w:t>21 -</w:t>
      </w:r>
      <w:r>
        <w:rPr>
          <w:rFonts w:hint="cs"/>
          <w:rtl/>
        </w:rPr>
        <w:tab/>
        <w:t>وفي الوقت الذي تلاحظ فيه اللجنة صدور قانون العنف المنزلي، فإن</w:t>
      </w:r>
      <w:r w:rsidR="00D8278D">
        <w:rPr>
          <w:rFonts w:hint="cs"/>
          <w:rtl/>
        </w:rPr>
        <w:t xml:space="preserve"> القلق </w:t>
      </w:r>
      <w:r>
        <w:rPr>
          <w:rFonts w:hint="cs"/>
          <w:rtl/>
        </w:rPr>
        <w:t xml:space="preserve">يساورها </w:t>
      </w:r>
      <w:r w:rsidR="00D8278D">
        <w:rPr>
          <w:rFonts w:hint="cs"/>
          <w:rtl/>
        </w:rPr>
        <w:t>لا</w:t>
      </w:r>
      <w:r>
        <w:rPr>
          <w:rFonts w:hint="cs"/>
          <w:rtl/>
        </w:rPr>
        <w:t xml:space="preserve">ستمرار العنف ضد المرأة وعدم وعي الجمهور بتلك المسألة، فضلا عن </w:t>
      </w:r>
      <w:r w:rsidR="00D8278D">
        <w:rPr>
          <w:rFonts w:hint="cs"/>
          <w:rtl/>
        </w:rPr>
        <w:t xml:space="preserve">عدم القيام فعليا، فيما يبدو، </w:t>
      </w:r>
      <w:r>
        <w:rPr>
          <w:rFonts w:hint="cs"/>
          <w:rtl/>
        </w:rPr>
        <w:t xml:space="preserve">بإنفاذ التشريعات القائمة. ويساور اللجنة كذلك القلق </w:t>
      </w:r>
      <w:r w:rsidR="00D8278D">
        <w:rPr>
          <w:rFonts w:hint="cs"/>
          <w:rtl/>
        </w:rPr>
        <w:t>ل</w:t>
      </w:r>
      <w:r>
        <w:rPr>
          <w:rFonts w:hint="cs"/>
          <w:rtl/>
        </w:rPr>
        <w:t>عدم كفاية التدابير الرامية إلى منع العنف ضد المرأة.</w:t>
      </w:r>
    </w:p>
    <w:p w:rsidR="0033095F" w:rsidRDefault="0033095F" w:rsidP="009406FF">
      <w:pPr>
        <w:pStyle w:val="SingleTxt"/>
        <w:rPr>
          <w:rFonts w:hint="cs"/>
          <w:rtl/>
        </w:rPr>
      </w:pPr>
      <w:r>
        <w:rPr>
          <w:rFonts w:hint="cs"/>
          <w:rtl/>
        </w:rPr>
        <w:t>22 -</w:t>
      </w:r>
      <w:r>
        <w:rPr>
          <w:rFonts w:hint="cs"/>
          <w:rtl/>
        </w:rPr>
        <w:tab/>
      </w:r>
      <w:r w:rsidRPr="00C85FA0">
        <w:rPr>
          <w:rFonts w:hint="cs"/>
          <w:b/>
          <w:bCs/>
          <w:rtl/>
        </w:rPr>
        <w:t xml:space="preserve">وتناشد اللجنة الدولة الطرف تكثيف جهودها الرامية إلى إذكاء الوعي بالعنف ضد المرأة، ولا سيما العنف المنزلي، وعدم مقبولية جميع أشكال ذلك العنف. وتدعو الدولة الطرف إلى بذل جهود ملموسة لمنع العنف ضد المرأة وتطبيق تدابير للتوعية موجهة إلى الجمهور ككل. وتشجع اللجنة الدولة الطرف على اتخاذ تدابير تدريبية موجهة نحو العاملين </w:t>
      </w:r>
      <w:r w:rsidR="009406FF">
        <w:rPr>
          <w:rFonts w:hint="cs"/>
          <w:b/>
          <w:bCs/>
          <w:rtl/>
        </w:rPr>
        <w:t>في مجال ا</w:t>
      </w:r>
      <w:r w:rsidRPr="00C85FA0">
        <w:rPr>
          <w:rFonts w:hint="cs"/>
          <w:b/>
          <w:bCs/>
          <w:rtl/>
        </w:rPr>
        <w:t xml:space="preserve">لقضاء، بمن فيهم القضاة والمحامون والمدعون العامون، </w:t>
      </w:r>
      <w:r w:rsidR="009406FF">
        <w:rPr>
          <w:rFonts w:hint="cs"/>
          <w:b/>
          <w:bCs/>
          <w:rtl/>
        </w:rPr>
        <w:t xml:space="preserve">بهدف </w:t>
      </w:r>
      <w:r w:rsidRPr="00C85FA0">
        <w:rPr>
          <w:rFonts w:hint="cs"/>
          <w:b/>
          <w:bCs/>
          <w:rtl/>
        </w:rPr>
        <w:t xml:space="preserve">تعزيز قدرتهم على التصدي للعنف ضد المرأة بطريقة تراعي نوع الجنس. وتدعو </w:t>
      </w:r>
      <w:r w:rsidR="009406FF">
        <w:rPr>
          <w:rFonts w:hint="cs"/>
          <w:b/>
          <w:bCs/>
          <w:rtl/>
        </w:rPr>
        <w:t>ال</w:t>
      </w:r>
      <w:r w:rsidR="00EF4F42">
        <w:rPr>
          <w:rFonts w:hint="cs"/>
          <w:b/>
          <w:bCs/>
          <w:rtl/>
        </w:rPr>
        <w:t>ل</w:t>
      </w:r>
      <w:r w:rsidR="009406FF">
        <w:rPr>
          <w:rFonts w:hint="cs"/>
          <w:b/>
          <w:bCs/>
          <w:rtl/>
        </w:rPr>
        <w:t xml:space="preserve">جنة </w:t>
      </w:r>
      <w:r w:rsidRPr="00C85FA0">
        <w:rPr>
          <w:rFonts w:hint="cs"/>
          <w:b/>
          <w:bCs/>
          <w:rtl/>
        </w:rPr>
        <w:t xml:space="preserve">الدولة الطرف </w:t>
      </w:r>
      <w:r w:rsidR="009406FF">
        <w:rPr>
          <w:rFonts w:hint="cs"/>
          <w:b/>
          <w:bCs/>
          <w:rtl/>
        </w:rPr>
        <w:t xml:space="preserve">أيضا </w:t>
      </w:r>
      <w:r w:rsidRPr="00C85FA0">
        <w:rPr>
          <w:rFonts w:hint="cs"/>
          <w:b/>
          <w:bCs/>
          <w:rtl/>
        </w:rPr>
        <w:t xml:space="preserve">إلى كفالة </w:t>
      </w:r>
      <w:r w:rsidR="009406FF">
        <w:rPr>
          <w:rFonts w:hint="cs"/>
          <w:b/>
          <w:bCs/>
          <w:rtl/>
        </w:rPr>
        <w:t xml:space="preserve">سرعة </w:t>
      </w:r>
      <w:r w:rsidRPr="00C85FA0">
        <w:rPr>
          <w:rFonts w:hint="cs"/>
          <w:b/>
          <w:bCs/>
          <w:rtl/>
        </w:rPr>
        <w:t>مقاضاة مرتكبي العنف</w:t>
      </w:r>
      <w:r>
        <w:rPr>
          <w:rFonts w:hint="cs"/>
          <w:rtl/>
        </w:rPr>
        <w:t>.</w:t>
      </w:r>
    </w:p>
    <w:p w:rsidR="0033095F" w:rsidRPr="00003431" w:rsidRDefault="0033095F" w:rsidP="009406FF">
      <w:pPr>
        <w:pStyle w:val="SingleTxt"/>
        <w:rPr>
          <w:rFonts w:hint="cs"/>
          <w:rtl/>
        </w:rPr>
      </w:pPr>
      <w:r>
        <w:rPr>
          <w:rFonts w:hint="cs"/>
          <w:rtl/>
        </w:rPr>
        <w:t>23 -</w:t>
      </w:r>
      <w:r>
        <w:rPr>
          <w:rFonts w:hint="cs"/>
          <w:rtl/>
        </w:rPr>
        <w:tab/>
      </w:r>
      <w:r w:rsidR="009406FF">
        <w:rPr>
          <w:rFonts w:hint="cs"/>
          <w:rtl/>
        </w:rPr>
        <w:t>و</w:t>
      </w:r>
      <w:r>
        <w:rPr>
          <w:rFonts w:hint="cs"/>
          <w:rtl/>
        </w:rPr>
        <w:t xml:space="preserve">يساور </w:t>
      </w:r>
      <w:r w:rsidRPr="00003431">
        <w:rPr>
          <w:rFonts w:hint="cs"/>
          <w:rtl/>
        </w:rPr>
        <w:t>اللجنة القلق إزاء انخفاض مستوى مشاركة المرأة في الحياة العامة و</w:t>
      </w:r>
      <w:r>
        <w:rPr>
          <w:rFonts w:hint="cs"/>
          <w:rtl/>
        </w:rPr>
        <w:t xml:space="preserve">في </w:t>
      </w:r>
      <w:r w:rsidRPr="00003431">
        <w:rPr>
          <w:rFonts w:hint="cs"/>
          <w:rtl/>
        </w:rPr>
        <w:t xml:space="preserve">الحياة السياسية وفي </w:t>
      </w:r>
      <w:r w:rsidR="009406FF">
        <w:rPr>
          <w:rFonts w:hint="cs"/>
          <w:rtl/>
        </w:rPr>
        <w:t xml:space="preserve">مواقع صنع </w:t>
      </w:r>
      <w:r w:rsidRPr="00003431">
        <w:rPr>
          <w:rFonts w:hint="cs"/>
          <w:rtl/>
        </w:rPr>
        <w:t xml:space="preserve">القرار على </w:t>
      </w:r>
      <w:r w:rsidR="009406FF">
        <w:rPr>
          <w:rFonts w:hint="cs"/>
          <w:rtl/>
        </w:rPr>
        <w:t xml:space="preserve">أعلى </w:t>
      </w:r>
      <w:r w:rsidRPr="00003431">
        <w:rPr>
          <w:rFonts w:hint="cs"/>
          <w:rtl/>
        </w:rPr>
        <w:t xml:space="preserve">المستويات، وعدم اتخاذ خطوات لمعالجة الأسباب </w:t>
      </w:r>
      <w:r>
        <w:rPr>
          <w:rFonts w:hint="cs"/>
          <w:rtl/>
        </w:rPr>
        <w:t>الكامنة وراء ذلك، ومنها ا</w:t>
      </w:r>
      <w:r w:rsidRPr="00003431">
        <w:rPr>
          <w:rFonts w:hint="cs"/>
          <w:rtl/>
        </w:rPr>
        <w:t>لمواقف الاجتماعية والثقافية السائدة.</w:t>
      </w:r>
    </w:p>
    <w:p w:rsidR="0033095F" w:rsidRPr="00003431" w:rsidRDefault="0033095F" w:rsidP="009406FF">
      <w:pPr>
        <w:pStyle w:val="SingleTxt"/>
        <w:rPr>
          <w:rFonts w:hint="cs"/>
          <w:b/>
          <w:bCs/>
          <w:rtl/>
        </w:rPr>
      </w:pPr>
      <w:r w:rsidRPr="00003431">
        <w:rPr>
          <w:rFonts w:hint="cs"/>
          <w:rtl/>
        </w:rPr>
        <w:t>24</w:t>
      </w:r>
      <w:r>
        <w:rPr>
          <w:rFonts w:hint="cs"/>
          <w:rtl/>
        </w:rPr>
        <w:t xml:space="preserve"> </w:t>
      </w:r>
      <w:r w:rsidRPr="00003431">
        <w:rPr>
          <w:rFonts w:hint="cs"/>
          <w:rtl/>
        </w:rPr>
        <w:t>-</w:t>
      </w:r>
      <w:r>
        <w:rPr>
          <w:rFonts w:hint="cs"/>
          <w:rtl/>
        </w:rPr>
        <w:tab/>
      </w:r>
      <w:r>
        <w:rPr>
          <w:rFonts w:hint="cs"/>
          <w:b/>
          <w:bCs/>
          <w:rtl/>
        </w:rPr>
        <w:t>و</w:t>
      </w:r>
      <w:r w:rsidRPr="00003431">
        <w:rPr>
          <w:rFonts w:hint="cs"/>
          <w:b/>
          <w:bCs/>
          <w:rtl/>
        </w:rPr>
        <w:t xml:space="preserve">تشجع اللجنة الدولة الطرف على اتخاذ تدابير ملموسة، بما في ذلك تدابير </w:t>
      </w:r>
      <w:r>
        <w:rPr>
          <w:rFonts w:hint="cs"/>
          <w:b/>
          <w:bCs/>
          <w:rtl/>
        </w:rPr>
        <w:t xml:space="preserve">مؤقتة </w:t>
      </w:r>
      <w:r w:rsidRPr="00003431">
        <w:rPr>
          <w:rFonts w:hint="cs"/>
          <w:b/>
          <w:bCs/>
          <w:rtl/>
        </w:rPr>
        <w:t>خاصة وفق</w:t>
      </w:r>
      <w:r>
        <w:rPr>
          <w:rFonts w:hint="cs"/>
          <w:b/>
          <w:bCs/>
          <w:rtl/>
        </w:rPr>
        <w:t>ا</w:t>
      </w:r>
      <w:r w:rsidRPr="00003431">
        <w:rPr>
          <w:rFonts w:hint="cs"/>
          <w:b/>
          <w:bCs/>
          <w:rtl/>
        </w:rPr>
        <w:t xml:space="preserve"> </w:t>
      </w:r>
      <w:r>
        <w:rPr>
          <w:rFonts w:hint="cs"/>
          <w:b/>
          <w:bCs/>
          <w:rtl/>
        </w:rPr>
        <w:t>ل</w:t>
      </w:r>
      <w:r w:rsidRPr="00003431">
        <w:rPr>
          <w:rFonts w:hint="cs"/>
          <w:b/>
          <w:bCs/>
          <w:rtl/>
        </w:rPr>
        <w:t xml:space="preserve">لفقرة 1 من المادة 4 من الاتفاقية، والتوصية العامة 23 للجنة، بشأن المرأة في </w:t>
      </w:r>
      <w:r>
        <w:rPr>
          <w:rFonts w:hint="cs"/>
          <w:b/>
          <w:bCs/>
          <w:rtl/>
        </w:rPr>
        <w:t>الحياة السياسية</w:t>
      </w:r>
      <w:r w:rsidRPr="00003431">
        <w:rPr>
          <w:rFonts w:hint="cs"/>
          <w:b/>
          <w:bCs/>
          <w:rtl/>
        </w:rPr>
        <w:t xml:space="preserve"> </w:t>
      </w:r>
      <w:r w:rsidR="009406FF">
        <w:rPr>
          <w:rFonts w:hint="cs"/>
          <w:b/>
          <w:bCs/>
          <w:rtl/>
        </w:rPr>
        <w:t xml:space="preserve">وفي الحياة العامة، </w:t>
      </w:r>
      <w:r w:rsidRPr="00003431">
        <w:rPr>
          <w:rFonts w:hint="cs"/>
          <w:b/>
          <w:bCs/>
          <w:rtl/>
        </w:rPr>
        <w:t xml:space="preserve">والتوصية 25 بشأن التدابير الخاصة المؤقتة، ووضع أهداف وجداول زمنية ملموسة للتعجيل </w:t>
      </w:r>
      <w:r>
        <w:rPr>
          <w:rFonts w:hint="cs"/>
          <w:b/>
          <w:bCs/>
          <w:rtl/>
        </w:rPr>
        <w:t>ب</w:t>
      </w:r>
      <w:r w:rsidRPr="00003431">
        <w:rPr>
          <w:rFonts w:hint="cs"/>
          <w:b/>
          <w:bCs/>
          <w:rtl/>
        </w:rPr>
        <w:t xml:space="preserve">زيادة تمثيل المرأة في جميع فروع ومستويات الحكومة. وتشجع أيضا الدولة الطرف على القيام بحملات </w:t>
      </w:r>
      <w:r>
        <w:rPr>
          <w:rFonts w:hint="cs"/>
          <w:b/>
          <w:bCs/>
          <w:rtl/>
        </w:rPr>
        <w:t>ل</w:t>
      </w:r>
      <w:r w:rsidRPr="00003431">
        <w:rPr>
          <w:rFonts w:hint="cs"/>
          <w:b/>
          <w:bCs/>
          <w:rtl/>
        </w:rPr>
        <w:t xml:space="preserve">نشر الوعي </w:t>
      </w:r>
      <w:r w:rsidR="009406FF">
        <w:rPr>
          <w:rFonts w:hint="cs"/>
          <w:b/>
          <w:bCs/>
          <w:rtl/>
        </w:rPr>
        <w:t xml:space="preserve">وإبراز </w:t>
      </w:r>
      <w:r>
        <w:rPr>
          <w:rFonts w:hint="cs"/>
          <w:b/>
          <w:bCs/>
          <w:rtl/>
        </w:rPr>
        <w:t>الأ</w:t>
      </w:r>
      <w:r w:rsidRPr="00003431">
        <w:rPr>
          <w:rFonts w:hint="cs"/>
          <w:b/>
          <w:bCs/>
          <w:rtl/>
        </w:rPr>
        <w:t xml:space="preserve">همية </w:t>
      </w:r>
      <w:r>
        <w:rPr>
          <w:rFonts w:hint="cs"/>
          <w:b/>
          <w:bCs/>
          <w:rtl/>
        </w:rPr>
        <w:t xml:space="preserve">التي تمثلها للمجتمع ككل </w:t>
      </w:r>
      <w:r w:rsidRPr="00003431">
        <w:rPr>
          <w:rFonts w:hint="cs"/>
          <w:b/>
          <w:bCs/>
          <w:rtl/>
        </w:rPr>
        <w:t xml:space="preserve">مشاركة المرأة </w:t>
      </w:r>
      <w:r w:rsidR="009406FF">
        <w:rPr>
          <w:rFonts w:hint="cs"/>
          <w:b/>
          <w:bCs/>
          <w:rtl/>
        </w:rPr>
        <w:t xml:space="preserve">مشاركة كاملة ومتكافئة </w:t>
      </w:r>
      <w:r w:rsidRPr="00003431">
        <w:rPr>
          <w:rFonts w:hint="cs"/>
          <w:b/>
          <w:bCs/>
          <w:rtl/>
        </w:rPr>
        <w:t xml:space="preserve">في المناصب القيادية على جميع </w:t>
      </w:r>
      <w:r>
        <w:rPr>
          <w:rFonts w:hint="cs"/>
          <w:b/>
          <w:bCs/>
          <w:rtl/>
        </w:rPr>
        <w:t>ال</w:t>
      </w:r>
      <w:r w:rsidRPr="00003431">
        <w:rPr>
          <w:rFonts w:hint="cs"/>
          <w:b/>
          <w:bCs/>
          <w:rtl/>
        </w:rPr>
        <w:t>مستويات.</w:t>
      </w:r>
    </w:p>
    <w:p w:rsidR="0033095F" w:rsidRPr="00003431" w:rsidRDefault="0033095F" w:rsidP="009406FF">
      <w:pPr>
        <w:pStyle w:val="SingleTxt"/>
        <w:rPr>
          <w:rFonts w:hint="cs"/>
          <w:rtl/>
        </w:rPr>
      </w:pPr>
      <w:r>
        <w:rPr>
          <w:rFonts w:hint="cs"/>
          <w:rtl/>
        </w:rPr>
        <w:t>25 -</w:t>
      </w:r>
      <w:r>
        <w:rPr>
          <w:rFonts w:hint="cs"/>
          <w:rtl/>
        </w:rPr>
        <w:tab/>
        <w:t>و</w:t>
      </w:r>
      <w:r w:rsidRPr="00003431">
        <w:rPr>
          <w:rFonts w:hint="cs"/>
          <w:rtl/>
        </w:rPr>
        <w:t xml:space="preserve">في حين تلاحظ اللجنة </w:t>
      </w:r>
      <w:r>
        <w:rPr>
          <w:rFonts w:hint="cs"/>
          <w:rtl/>
        </w:rPr>
        <w:t xml:space="preserve">اعتزام </w:t>
      </w:r>
      <w:r w:rsidRPr="00003431">
        <w:rPr>
          <w:rFonts w:hint="cs"/>
          <w:rtl/>
        </w:rPr>
        <w:t xml:space="preserve">الدولة الطرف تنقيح قانون المواطنة في سانت لوسيا لعام 1979، </w:t>
      </w:r>
      <w:r>
        <w:rPr>
          <w:rFonts w:hint="cs"/>
          <w:rtl/>
        </w:rPr>
        <w:t>فإن</w:t>
      </w:r>
      <w:r w:rsidR="009406FF">
        <w:rPr>
          <w:rFonts w:hint="cs"/>
          <w:rtl/>
        </w:rPr>
        <w:t xml:space="preserve"> القلق</w:t>
      </w:r>
      <w:r>
        <w:rPr>
          <w:rFonts w:hint="cs"/>
          <w:rtl/>
        </w:rPr>
        <w:t xml:space="preserve"> يساورها </w:t>
      </w:r>
      <w:r w:rsidR="009406FF">
        <w:rPr>
          <w:rFonts w:hint="cs"/>
          <w:rtl/>
        </w:rPr>
        <w:t>لا</w:t>
      </w:r>
      <w:r w:rsidRPr="00003431">
        <w:rPr>
          <w:rFonts w:hint="cs"/>
          <w:rtl/>
        </w:rPr>
        <w:t xml:space="preserve">حتواء القانون على أحكام </w:t>
      </w:r>
      <w:r>
        <w:rPr>
          <w:rFonts w:hint="cs"/>
          <w:rtl/>
        </w:rPr>
        <w:t xml:space="preserve">تمييزية ضد المرأة التي تتزوج مواطنا أجنبيا، </w:t>
      </w:r>
      <w:r w:rsidRPr="00003431">
        <w:rPr>
          <w:rFonts w:hint="cs"/>
          <w:rtl/>
        </w:rPr>
        <w:t>وعدم وضع جدول زمني محدد لتعديله.</w:t>
      </w:r>
    </w:p>
    <w:p w:rsidR="0033095F" w:rsidRPr="00003431" w:rsidRDefault="0033095F" w:rsidP="0033095F">
      <w:pPr>
        <w:pStyle w:val="SingleTxt"/>
        <w:rPr>
          <w:rFonts w:hint="cs"/>
          <w:b/>
          <w:bCs/>
          <w:rtl/>
        </w:rPr>
      </w:pPr>
      <w:r>
        <w:rPr>
          <w:rFonts w:hint="cs"/>
          <w:rtl/>
        </w:rPr>
        <w:t>26 -</w:t>
      </w:r>
      <w:r>
        <w:rPr>
          <w:rFonts w:hint="cs"/>
          <w:b/>
          <w:bCs/>
          <w:rtl/>
        </w:rPr>
        <w:tab/>
        <w:t>و</w:t>
      </w:r>
      <w:r w:rsidRPr="00003431">
        <w:rPr>
          <w:rFonts w:hint="cs"/>
          <w:b/>
          <w:bCs/>
          <w:rtl/>
        </w:rPr>
        <w:t xml:space="preserve">توصي اللجنة بتعديل قانون المواطنة في سانت لوسيا لعام 1979 دون تأخير لكي </w:t>
      </w:r>
      <w:r>
        <w:rPr>
          <w:rFonts w:hint="cs"/>
          <w:b/>
          <w:bCs/>
          <w:rtl/>
        </w:rPr>
        <w:t xml:space="preserve">يكون متفقا </w:t>
      </w:r>
      <w:r w:rsidRPr="00003431">
        <w:rPr>
          <w:rFonts w:hint="cs"/>
          <w:b/>
          <w:bCs/>
          <w:rtl/>
        </w:rPr>
        <w:t>مع المادة 9 من الاتفاقية.</w:t>
      </w:r>
    </w:p>
    <w:p w:rsidR="0033095F" w:rsidRPr="00003431" w:rsidRDefault="0033095F" w:rsidP="009406FF">
      <w:pPr>
        <w:pStyle w:val="SingleTxt"/>
        <w:spacing w:line="380" w:lineRule="exact"/>
        <w:rPr>
          <w:rFonts w:hint="cs"/>
          <w:rtl/>
        </w:rPr>
      </w:pPr>
      <w:r>
        <w:rPr>
          <w:rFonts w:hint="cs"/>
          <w:rtl/>
        </w:rPr>
        <w:t>27 -</w:t>
      </w:r>
      <w:r>
        <w:rPr>
          <w:rFonts w:hint="cs"/>
          <w:rtl/>
        </w:rPr>
        <w:tab/>
        <w:t>و</w:t>
      </w:r>
      <w:r w:rsidRPr="00003431">
        <w:rPr>
          <w:rFonts w:hint="cs"/>
          <w:rtl/>
        </w:rPr>
        <w:t xml:space="preserve">في حين ترحب اللجنة بالتزام الدولة الطرف </w:t>
      </w:r>
      <w:r>
        <w:rPr>
          <w:rFonts w:hint="cs"/>
          <w:rtl/>
        </w:rPr>
        <w:t xml:space="preserve">بكفالة </w:t>
      </w:r>
      <w:r w:rsidRPr="00003431">
        <w:rPr>
          <w:rFonts w:hint="cs"/>
          <w:rtl/>
        </w:rPr>
        <w:t xml:space="preserve">تعميم التعليم الثانوي اعتبارا من السنة الدراسية 2006/2007، فهي تشعر بالقلق </w:t>
      </w:r>
      <w:r w:rsidR="009406FF">
        <w:rPr>
          <w:rFonts w:hint="cs"/>
          <w:rtl/>
        </w:rPr>
        <w:t xml:space="preserve">بشأن </w:t>
      </w:r>
      <w:r w:rsidRPr="00003431">
        <w:rPr>
          <w:rFonts w:hint="cs"/>
          <w:rtl/>
        </w:rPr>
        <w:t>الفتيات والنساء اللا</w:t>
      </w:r>
      <w:r w:rsidR="009406FF">
        <w:rPr>
          <w:rFonts w:hint="cs"/>
          <w:rtl/>
        </w:rPr>
        <w:t>ئي لا</w:t>
      </w:r>
      <w:r w:rsidR="009406FF">
        <w:rPr>
          <w:rFonts w:hint="eastAsia"/>
          <w:rtl/>
        </w:rPr>
        <w:t> </w:t>
      </w:r>
      <w:r w:rsidRPr="00003431">
        <w:rPr>
          <w:rFonts w:hint="cs"/>
          <w:rtl/>
        </w:rPr>
        <w:t>يتو</w:t>
      </w:r>
      <w:r>
        <w:rPr>
          <w:rFonts w:hint="cs"/>
          <w:rtl/>
        </w:rPr>
        <w:t>ا</w:t>
      </w:r>
      <w:r w:rsidRPr="00003431">
        <w:rPr>
          <w:rFonts w:hint="cs"/>
          <w:rtl/>
        </w:rPr>
        <w:t xml:space="preserve">فر لهن </w:t>
      </w:r>
      <w:r>
        <w:rPr>
          <w:rFonts w:hint="cs"/>
          <w:rtl/>
        </w:rPr>
        <w:t xml:space="preserve">ذلك </w:t>
      </w:r>
      <w:r w:rsidRPr="00003431">
        <w:rPr>
          <w:rFonts w:hint="cs"/>
          <w:rtl/>
        </w:rPr>
        <w:t xml:space="preserve">التعليم، </w:t>
      </w:r>
      <w:r>
        <w:rPr>
          <w:rFonts w:hint="cs"/>
          <w:rtl/>
        </w:rPr>
        <w:t xml:space="preserve">وتأثير ذلك في مدى توافر الفرص أمامهن </w:t>
      </w:r>
      <w:r w:rsidRPr="00003431">
        <w:rPr>
          <w:rFonts w:hint="cs"/>
          <w:rtl/>
        </w:rPr>
        <w:t xml:space="preserve">في مجالات أخرى، بما في ذلك سوق العمل. </w:t>
      </w:r>
      <w:r>
        <w:rPr>
          <w:rFonts w:hint="cs"/>
          <w:rtl/>
        </w:rPr>
        <w:t xml:space="preserve">ويساور </w:t>
      </w:r>
      <w:r w:rsidRPr="00003431">
        <w:rPr>
          <w:rFonts w:hint="cs"/>
          <w:rtl/>
        </w:rPr>
        <w:t xml:space="preserve">اللجنة القلق أيضا </w:t>
      </w:r>
      <w:r w:rsidR="009406FF">
        <w:rPr>
          <w:rFonts w:hint="cs"/>
          <w:rtl/>
        </w:rPr>
        <w:t>لا</w:t>
      </w:r>
      <w:r w:rsidRPr="00003431">
        <w:rPr>
          <w:rFonts w:hint="cs"/>
          <w:rtl/>
        </w:rPr>
        <w:t xml:space="preserve">رتفاع نسبة الحمل </w:t>
      </w:r>
      <w:r w:rsidR="009406FF">
        <w:rPr>
          <w:rFonts w:hint="cs"/>
          <w:rtl/>
        </w:rPr>
        <w:t xml:space="preserve">لدى </w:t>
      </w:r>
      <w:r w:rsidRPr="00003431">
        <w:rPr>
          <w:rFonts w:hint="cs"/>
          <w:rtl/>
        </w:rPr>
        <w:t xml:space="preserve">المراهقات، وأثر </w:t>
      </w:r>
      <w:r>
        <w:rPr>
          <w:rFonts w:hint="cs"/>
          <w:rtl/>
        </w:rPr>
        <w:t xml:space="preserve">ذلك في </w:t>
      </w:r>
      <w:r w:rsidRPr="00003431">
        <w:rPr>
          <w:rFonts w:hint="cs"/>
          <w:rtl/>
        </w:rPr>
        <w:t>فرص تعليم الفتيات و</w:t>
      </w:r>
      <w:r w:rsidR="009406FF">
        <w:rPr>
          <w:rFonts w:hint="cs"/>
          <w:rtl/>
        </w:rPr>
        <w:t xml:space="preserve">تمكينهن </w:t>
      </w:r>
      <w:r w:rsidRPr="00003431">
        <w:rPr>
          <w:rFonts w:hint="cs"/>
          <w:rtl/>
        </w:rPr>
        <w:t xml:space="preserve">اقتصاديا، والافتقار إلى التدابير الاستباقية </w:t>
      </w:r>
      <w:r>
        <w:rPr>
          <w:rFonts w:hint="cs"/>
          <w:rtl/>
        </w:rPr>
        <w:t xml:space="preserve">التي تكفل </w:t>
      </w:r>
      <w:r w:rsidRPr="00003431">
        <w:rPr>
          <w:rFonts w:hint="cs"/>
          <w:rtl/>
        </w:rPr>
        <w:t>بقاء ا</w:t>
      </w:r>
      <w:r>
        <w:rPr>
          <w:rFonts w:hint="cs"/>
          <w:rtl/>
        </w:rPr>
        <w:t xml:space="preserve">لأمهات </w:t>
      </w:r>
      <w:r w:rsidRPr="00003431">
        <w:rPr>
          <w:rFonts w:hint="cs"/>
          <w:rtl/>
        </w:rPr>
        <w:t>المراهقات في المدرسة أو عودتهن إليها. و</w:t>
      </w:r>
      <w:r>
        <w:rPr>
          <w:rFonts w:hint="cs"/>
          <w:rtl/>
        </w:rPr>
        <w:t xml:space="preserve">يساورها </w:t>
      </w:r>
      <w:r w:rsidRPr="00003431">
        <w:rPr>
          <w:rFonts w:hint="cs"/>
          <w:rtl/>
        </w:rPr>
        <w:t xml:space="preserve">القلق أيضا </w:t>
      </w:r>
      <w:r w:rsidR="009406FF">
        <w:rPr>
          <w:rFonts w:hint="cs"/>
          <w:rtl/>
        </w:rPr>
        <w:t>ل</w:t>
      </w:r>
      <w:r w:rsidRPr="00003431">
        <w:rPr>
          <w:rFonts w:hint="cs"/>
          <w:rtl/>
        </w:rPr>
        <w:t>عدم بذل جهود كافية لتشجيع الفتيات والنساء الشابات على دخول مجالات الدراسة التي يهيمن عليها الذكور تقليدي</w:t>
      </w:r>
      <w:r>
        <w:rPr>
          <w:rFonts w:hint="cs"/>
          <w:rtl/>
        </w:rPr>
        <w:t>ا</w:t>
      </w:r>
      <w:r w:rsidRPr="00003431">
        <w:rPr>
          <w:rFonts w:hint="cs"/>
          <w:rtl/>
        </w:rPr>
        <w:t>.</w:t>
      </w:r>
    </w:p>
    <w:p w:rsidR="0033095F" w:rsidRPr="00003431" w:rsidRDefault="0033095F" w:rsidP="00540F8E">
      <w:pPr>
        <w:pStyle w:val="SingleTxt"/>
        <w:spacing w:line="380" w:lineRule="exact"/>
        <w:rPr>
          <w:rFonts w:hint="cs"/>
          <w:b/>
          <w:bCs/>
          <w:rtl/>
        </w:rPr>
      </w:pPr>
      <w:r>
        <w:rPr>
          <w:rFonts w:hint="cs"/>
          <w:rtl/>
        </w:rPr>
        <w:t>28 -</w:t>
      </w:r>
      <w:r>
        <w:rPr>
          <w:rFonts w:hint="cs"/>
          <w:b/>
          <w:bCs/>
          <w:rtl/>
        </w:rPr>
        <w:tab/>
        <w:t>و</w:t>
      </w:r>
      <w:r w:rsidRPr="00003431">
        <w:rPr>
          <w:rFonts w:hint="cs"/>
          <w:b/>
          <w:bCs/>
          <w:rtl/>
        </w:rPr>
        <w:t>تدعو اللجنة الدول</w:t>
      </w:r>
      <w:r>
        <w:rPr>
          <w:rFonts w:hint="cs"/>
          <w:b/>
          <w:bCs/>
          <w:rtl/>
        </w:rPr>
        <w:t>ة</w:t>
      </w:r>
      <w:r w:rsidRPr="00003431">
        <w:rPr>
          <w:rFonts w:hint="cs"/>
          <w:b/>
          <w:bCs/>
          <w:rtl/>
        </w:rPr>
        <w:t xml:space="preserve"> الطرف إلى تنفيذ التدابير </w:t>
      </w:r>
      <w:r>
        <w:rPr>
          <w:rFonts w:hint="cs"/>
          <w:b/>
          <w:bCs/>
          <w:rtl/>
        </w:rPr>
        <w:t xml:space="preserve">التي تكفل </w:t>
      </w:r>
      <w:r w:rsidRPr="00003431">
        <w:rPr>
          <w:b/>
          <w:bCs/>
          <w:rtl/>
        </w:rPr>
        <w:t xml:space="preserve">حصول الفتيات </w:t>
      </w:r>
      <w:r w:rsidRPr="00003431">
        <w:rPr>
          <w:rFonts w:hint="cs"/>
          <w:b/>
          <w:bCs/>
          <w:rtl/>
        </w:rPr>
        <w:t>والنساء</w:t>
      </w:r>
      <w:r w:rsidRPr="00003431">
        <w:rPr>
          <w:b/>
          <w:bCs/>
          <w:rtl/>
        </w:rPr>
        <w:t xml:space="preserve"> على جميع مستويات التعليم بشكل </w:t>
      </w:r>
      <w:r w:rsidR="00540F8E">
        <w:rPr>
          <w:rFonts w:hint="cs"/>
          <w:b/>
          <w:bCs/>
          <w:rtl/>
        </w:rPr>
        <w:t>متكافئ</w:t>
      </w:r>
      <w:r w:rsidRPr="00003431">
        <w:rPr>
          <w:rFonts w:hint="cs"/>
          <w:b/>
          <w:bCs/>
          <w:rtl/>
        </w:rPr>
        <w:t>، وفق المادة 10 من الاتفاقية، وتدعو الدولة الطرف إلى وضع تدابير، بما في ذلك آليات رصد وجزاءات، لكفالة بقاء الطالبات الحوامل في المدرسة وعود</w:t>
      </w:r>
      <w:r>
        <w:rPr>
          <w:rFonts w:hint="cs"/>
          <w:b/>
          <w:bCs/>
          <w:rtl/>
        </w:rPr>
        <w:t xml:space="preserve">تهن </w:t>
      </w:r>
      <w:r w:rsidRPr="00003431">
        <w:rPr>
          <w:rFonts w:hint="cs"/>
          <w:b/>
          <w:bCs/>
          <w:rtl/>
        </w:rPr>
        <w:t xml:space="preserve">إلى المدرسة خلال فترة الحمل وبعدها. وتدعو اللجنة الدولة الطرف إلى توفير حوافز للشابات </w:t>
      </w:r>
      <w:r>
        <w:rPr>
          <w:rFonts w:hint="cs"/>
          <w:b/>
          <w:bCs/>
          <w:rtl/>
        </w:rPr>
        <w:t xml:space="preserve">تشجعهن على </w:t>
      </w:r>
      <w:r w:rsidR="00540F8E">
        <w:rPr>
          <w:rFonts w:hint="cs"/>
          <w:b/>
          <w:bCs/>
          <w:rtl/>
        </w:rPr>
        <w:t xml:space="preserve">اقتحام </w:t>
      </w:r>
      <w:r w:rsidRPr="00003431">
        <w:rPr>
          <w:rFonts w:hint="cs"/>
          <w:b/>
          <w:bCs/>
          <w:rtl/>
        </w:rPr>
        <w:t>مجالات الدراسة التي يه</w:t>
      </w:r>
      <w:r w:rsidR="00540F8E">
        <w:rPr>
          <w:rFonts w:hint="cs"/>
          <w:b/>
          <w:bCs/>
          <w:rtl/>
        </w:rPr>
        <w:t>ي</w:t>
      </w:r>
      <w:r w:rsidRPr="00003431">
        <w:rPr>
          <w:rFonts w:hint="cs"/>
          <w:b/>
          <w:bCs/>
          <w:rtl/>
        </w:rPr>
        <w:t>من عليها الذكور تقليديا، وتشجع الدول</w:t>
      </w:r>
      <w:r>
        <w:rPr>
          <w:rFonts w:hint="cs"/>
          <w:b/>
          <w:bCs/>
          <w:rtl/>
        </w:rPr>
        <w:t>ة</w:t>
      </w:r>
      <w:r w:rsidRPr="00003431">
        <w:rPr>
          <w:rFonts w:hint="cs"/>
          <w:b/>
          <w:bCs/>
          <w:rtl/>
        </w:rPr>
        <w:t xml:space="preserve"> الطرف على وضع مناهج تعليمية </w:t>
      </w:r>
      <w:r>
        <w:rPr>
          <w:rFonts w:hint="cs"/>
          <w:b/>
          <w:bCs/>
          <w:rtl/>
        </w:rPr>
        <w:t xml:space="preserve">خالية من القوالب النمطية وتعالج </w:t>
      </w:r>
      <w:r w:rsidRPr="00003431">
        <w:rPr>
          <w:rFonts w:hint="cs"/>
          <w:b/>
          <w:bCs/>
          <w:rtl/>
        </w:rPr>
        <w:t xml:space="preserve">الأسباب الهيكلية للتمييز ضد المرأة وتعزز فرص التعليم </w:t>
      </w:r>
      <w:r w:rsidR="00540F8E">
        <w:rPr>
          <w:rFonts w:hint="cs"/>
          <w:b/>
          <w:bCs/>
          <w:rtl/>
        </w:rPr>
        <w:t xml:space="preserve">والتحصيل التعليمي </w:t>
      </w:r>
      <w:r>
        <w:rPr>
          <w:rFonts w:hint="cs"/>
          <w:b/>
          <w:bCs/>
          <w:rtl/>
        </w:rPr>
        <w:t>لدى ا</w:t>
      </w:r>
      <w:r w:rsidRPr="00003431">
        <w:rPr>
          <w:rFonts w:hint="cs"/>
          <w:b/>
          <w:bCs/>
          <w:rtl/>
        </w:rPr>
        <w:t>لفتيات والفتيا</w:t>
      </w:r>
      <w:r>
        <w:rPr>
          <w:rFonts w:hint="cs"/>
          <w:b/>
          <w:bCs/>
          <w:rtl/>
        </w:rPr>
        <w:t>ن</w:t>
      </w:r>
      <w:r w:rsidRPr="00003431">
        <w:rPr>
          <w:rFonts w:hint="cs"/>
          <w:b/>
          <w:bCs/>
          <w:rtl/>
        </w:rPr>
        <w:t xml:space="preserve"> على جميع المستويات.</w:t>
      </w:r>
    </w:p>
    <w:p w:rsidR="0033095F" w:rsidRPr="00003431" w:rsidRDefault="0033095F" w:rsidP="00540F8E">
      <w:pPr>
        <w:pStyle w:val="SingleTxt"/>
        <w:spacing w:line="380" w:lineRule="exact"/>
        <w:rPr>
          <w:rFonts w:hint="cs"/>
          <w:rtl/>
        </w:rPr>
      </w:pPr>
      <w:r>
        <w:rPr>
          <w:rFonts w:hint="cs"/>
          <w:rtl/>
        </w:rPr>
        <w:t>29 -</w:t>
      </w:r>
      <w:r>
        <w:rPr>
          <w:rFonts w:hint="cs"/>
          <w:rtl/>
        </w:rPr>
        <w:tab/>
      </w:r>
      <w:r w:rsidRPr="00003431">
        <w:rPr>
          <w:rFonts w:hint="cs"/>
          <w:rtl/>
        </w:rPr>
        <w:t xml:space="preserve">وفي حين ترحب اللجنة باعتماد قانون تكافؤ الفرص والمعاملة في </w:t>
      </w:r>
      <w:r>
        <w:rPr>
          <w:rFonts w:hint="cs"/>
          <w:rtl/>
        </w:rPr>
        <w:t xml:space="preserve">العمل والوظائف </w:t>
      </w:r>
      <w:r w:rsidRPr="00003431">
        <w:rPr>
          <w:rFonts w:hint="cs"/>
          <w:rtl/>
        </w:rPr>
        <w:t xml:space="preserve">لعام 2000 الذي </w:t>
      </w:r>
      <w:r>
        <w:rPr>
          <w:rFonts w:hint="cs"/>
          <w:rtl/>
        </w:rPr>
        <w:t xml:space="preserve">يعالج أيضا، </w:t>
      </w:r>
      <w:r w:rsidRPr="00003431">
        <w:rPr>
          <w:rFonts w:hint="cs"/>
          <w:rtl/>
        </w:rPr>
        <w:t xml:space="preserve">استنادا إلى </w:t>
      </w:r>
      <w:r>
        <w:rPr>
          <w:rFonts w:hint="cs"/>
          <w:rtl/>
        </w:rPr>
        <w:t xml:space="preserve">ما ذكره </w:t>
      </w:r>
      <w:r w:rsidRPr="00003431">
        <w:rPr>
          <w:rFonts w:hint="cs"/>
          <w:rtl/>
        </w:rPr>
        <w:t>الوفد</w:t>
      </w:r>
      <w:r>
        <w:rPr>
          <w:rFonts w:hint="cs"/>
          <w:rtl/>
        </w:rPr>
        <w:t>،</w:t>
      </w:r>
      <w:r w:rsidRPr="00003431">
        <w:rPr>
          <w:rFonts w:hint="cs"/>
          <w:rtl/>
        </w:rPr>
        <w:t xml:space="preserve"> التمييز غير المباشر، </w:t>
      </w:r>
      <w:r>
        <w:rPr>
          <w:rFonts w:hint="cs"/>
          <w:rtl/>
        </w:rPr>
        <w:t xml:space="preserve">فإنها </w:t>
      </w:r>
      <w:r w:rsidRPr="00003431">
        <w:rPr>
          <w:rFonts w:hint="cs"/>
          <w:rtl/>
        </w:rPr>
        <w:t xml:space="preserve">تعرب عن قلقها </w:t>
      </w:r>
      <w:r w:rsidR="00540F8E">
        <w:rPr>
          <w:rFonts w:hint="cs"/>
          <w:rtl/>
        </w:rPr>
        <w:t>ل</w:t>
      </w:r>
      <w:r w:rsidRPr="00003431">
        <w:rPr>
          <w:rFonts w:hint="cs"/>
          <w:rtl/>
        </w:rPr>
        <w:t xml:space="preserve">عدم سنّ قانون العمل لعام 2001 </w:t>
      </w:r>
      <w:r w:rsidR="00540F8E">
        <w:rPr>
          <w:rFonts w:hint="cs"/>
          <w:rtl/>
        </w:rPr>
        <w:t>حتى الآن</w:t>
      </w:r>
      <w:r w:rsidRPr="00003431">
        <w:rPr>
          <w:rFonts w:hint="cs"/>
          <w:rtl/>
        </w:rPr>
        <w:t xml:space="preserve">، </w:t>
      </w:r>
      <w:r>
        <w:rPr>
          <w:rFonts w:hint="cs"/>
          <w:rtl/>
        </w:rPr>
        <w:t xml:space="preserve">مما يفضي إلى عدم وجود </w:t>
      </w:r>
      <w:r w:rsidRPr="00003431">
        <w:rPr>
          <w:rFonts w:hint="cs"/>
          <w:rtl/>
        </w:rPr>
        <w:t xml:space="preserve">إطار قانوني شامل في مجال العمل </w:t>
      </w:r>
      <w:r w:rsidR="00540F8E">
        <w:rPr>
          <w:rFonts w:hint="cs"/>
          <w:rtl/>
        </w:rPr>
        <w:t>والتوظي</w:t>
      </w:r>
      <w:r>
        <w:rPr>
          <w:rFonts w:hint="cs"/>
          <w:rtl/>
        </w:rPr>
        <w:t xml:space="preserve">ف. ومما يقلق </w:t>
      </w:r>
      <w:r w:rsidRPr="00003431">
        <w:rPr>
          <w:rFonts w:hint="cs"/>
          <w:rtl/>
        </w:rPr>
        <w:t xml:space="preserve">اللجنة </w:t>
      </w:r>
      <w:r>
        <w:rPr>
          <w:rFonts w:hint="cs"/>
          <w:rtl/>
        </w:rPr>
        <w:t>أن</w:t>
      </w:r>
      <w:r w:rsidR="00540F8E">
        <w:rPr>
          <w:rFonts w:hint="cs"/>
          <w:rtl/>
        </w:rPr>
        <w:t>ه</w:t>
      </w:r>
      <w:r>
        <w:rPr>
          <w:rFonts w:hint="cs"/>
          <w:rtl/>
        </w:rPr>
        <w:t xml:space="preserve"> في حالة </w:t>
      </w:r>
      <w:r w:rsidRPr="00003431">
        <w:rPr>
          <w:rFonts w:hint="cs"/>
          <w:rtl/>
        </w:rPr>
        <w:t xml:space="preserve">عدم وجود قانون </w:t>
      </w:r>
      <w:r>
        <w:rPr>
          <w:rFonts w:hint="cs"/>
          <w:rtl/>
        </w:rPr>
        <w:t xml:space="preserve">ستكون هناك </w:t>
      </w:r>
      <w:r w:rsidRPr="00003431">
        <w:rPr>
          <w:rFonts w:hint="cs"/>
          <w:rtl/>
        </w:rPr>
        <w:t xml:space="preserve">مجالات عديدة، </w:t>
      </w:r>
      <w:r>
        <w:rPr>
          <w:rFonts w:hint="cs"/>
          <w:rtl/>
        </w:rPr>
        <w:t xml:space="preserve">كالتفاوض الجماعي وسبل الانتصاف الفعالة </w:t>
      </w:r>
      <w:r w:rsidR="00540F8E">
        <w:rPr>
          <w:rFonts w:hint="cs"/>
          <w:rtl/>
        </w:rPr>
        <w:t xml:space="preserve">فيما يتعلق بالتمييز، </w:t>
      </w:r>
      <w:r w:rsidRPr="00003431">
        <w:rPr>
          <w:rFonts w:hint="cs"/>
          <w:rtl/>
        </w:rPr>
        <w:t xml:space="preserve">لا يشملها القانون. </w:t>
      </w:r>
      <w:r>
        <w:rPr>
          <w:rFonts w:hint="cs"/>
          <w:rtl/>
        </w:rPr>
        <w:t xml:space="preserve">ويساور </w:t>
      </w:r>
      <w:r w:rsidRPr="00003431">
        <w:rPr>
          <w:rFonts w:hint="cs"/>
          <w:rtl/>
        </w:rPr>
        <w:t xml:space="preserve">اللجنة القلق </w:t>
      </w:r>
      <w:r w:rsidR="00540F8E">
        <w:rPr>
          <w:rFonts w:hint="cs"/>
          <w:rtl/>
        </w:rPr>
        <w:t>لا</w:t>
      </w:r>
      <w:r>
        <w:rPr>
          <w:rFonts w:hint="cs"/>
          <w:rtl/>
        </w:rPr>
        <w:t>حتمال تعر</w:t>
      </w:r>
      <w:r w:rsidR="00540F8E">
        <w:rPr>
          <w:rFonts w:hint="cs"/>
          <w:rtl/>
        </w:rPr>
        <w:t>ّ</w:t>
      </w:r>
      <w:r>
        <w:rPr>
          <w:rFonts w:hint="cs"/>
          <w:rtl/>
        </w:rPr>
        <w:t xml:space="preserve">ض المرأة للتمييز لدى تطبيق الاستثناءات من الأحكام غير المرتبطة بالتمييز الواردة في </w:t>
      </w:r>
      <w:r w:rsidRPr="00003431">
        <w:rPr>
          <w:rFonts w:hint="cs"/>
          <w:rtl/>
        </w:rPr>
        <w:t>قانون العمل لعام 2001. و</w:t>
      </w:r>
      <w:r>
        <w:rPr>
          <w:rFonts w:hint="cs"/>
          <w:rtl/>
        </w:rPr>
        <w:t xml:space="preserve">يساور </w:t>
      </w:r>
      <w:r w:rsidRPr="00003431">
        <w:rPr>
          <w:rFonts w:hint="cs"/>
          <w:rtl/>
        </w:rPr>
        <w:t xml:space="preserve">اللجنة القلق أيضا </w:t>
      </w:r>
      <w:r w:rsidR="00540F8E">
        <w:rPr>
          <w:rFonts w:hint="cs"/>
          <w:rtl/>
        </w:rPr>
        <w:t>ل</w:t>
      </w:r>
      <w:r w:rsidRPr="00003431">
        <w:rPr>
          <w:rFonts w:hint="cs"/>
          <w:rtl/>
        </w:rPr>
        <w:t xml:space="preserve">عدم وجود قانون </w:t>
      </w:r>
      <w:r>
        <w:rPr>
          <w:rFonts w:hint="cs"/>
          <w:rtl/>
        </w:rPr>
        <w:t xml:space="preserve">عن </w:t>
      </w:r>
      <w:r w:rsidRPr="00003431">
        <w:rPr>
          <w:rFonts w:hint="cs"/>
          <w:rtl/>
        </w:rPr>
        <w:t>التحرش الجنسي.</w:t>
      </w:r>
    </w:p>
    <w:p w:rsidR="0033095F" w:rsidRPr="00003431" w:rsidRDefault="0033095F" w:rsidP="00EF4F42">
      <w:pPr>
        <w:pStyle w:val="SingleTxt"/>
        <w:rPr>
          <w:rFonts w:hint="cs"/>
          <w:rtl/>
        </w:rPr>
      </w:pPr>
      <w:r>
        <w:rPr>
          <w:rFonts w:hint="cs"/>
          <w:rtl/>
        </w:rPr>
        <w:t>30 -</w:t>
      </w:r>
      <w:r>
        <w:rPr>
          <w:rFonts w:hint="cs"/>
          <w:b/>
          <w:bCs/>
          <w:rtl/>
        </w:rPr>
        <w:tab/>
        <w:t>و</w:t>
      </w:r>
      <w:r w:rsidRPr="00003431">
        <w:rPr>
          <w:rFonts w:hint="cs"/>
          <w:b/>
          <w:bCs/>
          <w:rtl/>
        </w:rPr>
        <w:t xml:space="preserve">تدعو اللجنة الدولة الطرف إلى أن تكفل سنّ قانون العمل </w:t>
      </w:r>
      <w:r>
        <w:rPr>
          <w:rFonts w:hint="cs"/>
          <w:b/>
          <w:bCs/>
          <w:rtl/>
        </w:rPr>
        <w:t xml:space="preserve">بحلول </w:t>
      </w:r>
      <w:r w:rsidRPr="00003431">
        <w:rPr>
          <w:rFonts w:hint="cs"/>
          <w:b/>
          <w:bCs/>
          <w:rtl/>
        </w:rPr>
        <w:t>نهاية عام</w:t>
      </w:r>
      <w:r w:rsidR="00EF4F42">
        <w:rPr>
          <w:rFonts w:hint="eastAsia"/>
          <w:b/>
          <w:bCs/>
          <w:rtl/>
        </w:rPr>
        <w:t> </w:t>
      </w:r>
      <w:r w:rsidRPr="00003431">
        <w:rPr>
          <w:rFonts w:hint="cs"/>
          <w:b/>
          <w:bCs/>
          <w:rtl/>
        </w:rPr>
        <w:t xml:space="preserve">2006، </w:t>
      </w:r>
      <w:r>
        <w:rPr>
          <w:rFonts w:hint="cs"/>
          <w:b/>
          <w:bCs/>
          <w:rtl/>
        </w:rPr>
        <w:t xml:space="preserve">حسب </w:t>
      </w:r>
      <w:r w:rsidRPr="00003431">
        <w:rPr>
          <w:rFonts w:hint="cs"/>
          <w:b/>
          <w:bCs/>
          <w:rtl/>
        </w:rPr>
        <w:t>ما أكد</w:t>
      </w:r>
      <w:r>
        <w:rPr>
          <w:rFonts w:hint="cs"/>
          <w:b/>
          <w:bCs/>
          <w:rtl/>
        </w:rPr>
        <w:t>ه</w:t>
      </w:r>
      <w:r w:rsidRPr="00003431">
        <w:rPr>
          <w:rFonts w:hint="cs"/>
          <w:b/>
          <w:bCs/>
          <w:rtl/>
        </w:rPr>
        <w:t xml:space="preserve"> الوفد</w:t>
      </w:r>
      <w:r>
        <w:rPr>
          <w:rFonts w:hint="cs"/>
          <w:b/>
          <w:bCs/>
          <w:rtl/>
        </w:rPr>
        <w:t xml:space="preserve">. وينص القانون فيما يبدو على أحكام محددة لمنع التمييز وتوفير تكافؤ </w:t>
      </w:r>
      <w:r w:rsidRPr="00003431">
        <w:rPr>
          <w:rFonts w:hint="cs"/>
          <w:b/>
          <w:bCs/>
          <w:rtl/>
        </w:rPr>
        <w:t xml:space="preserve">الفرص في مكان العمل. وتشجع اللجنة الدولة الطرف على كفالة </w:t>
      </w:r>
      <w:r>
        <w:rPr>
          <w:rFonts w:hint="cs"/>
          <w:b/>
          <w:bCs/>
          <w:rtl/>
        </w:rPr>
        <w:t xml:space="preserve">أن يتضمن قانون العمل أيضا </w:t>
      </w:r>
      <w:r w:rsidRPr="00003431">
        <w:rPr>
          <w:rFonts w:hint="cs"/>
          <w:b/>
          <w:bCs/>
          <w:rtl/>
        </w:rPr>
        <w:t>أحكام</w:t>
      </w:r>
      <w:r w:rsidR="00540F8E">
        <w:rPr>
          <w:rFonts w:hint="cs"/>
          <w:b/>
          <w:bCs/>
          <w:rtl/>
        </w:rPr>
        <w:t>ا بشأن</w:t>
      </w:r>
      <w:r w:rsidRPr="00003431">
        <w:rPr>
          <w:rFonts w:hint="cs"/>
          <w:b/>
          <w:bCs/>
          <w:rtl/>
        </w:rPr>
        <w:t xml:space="preserve"> التحرش الجنسي في مكان العمل، بما في ذلك جزاءات قابلة للتطبيق، وتدعو الدولة الطرف إلى كفالة </w:t>
      </w:r>
      <w:r w:rsidR="00540F8E">
        <w:rPr>
          <w:rFonts w:hint="cs"/>
          <w:b/>
          <w:bCs/>
          <w:rtl/>
        </w:rPr>
        <w:t xml:space="preserve">وجود </w:t>
      </w:r>
      <w:r w:rsidRPr="00003431">
        <w:rPr>
          <w:rFonts w:hint="cs"/>
          <w:b/>
          <w:bCs/>
          <w:rtl/>
        </w:rPr>
        <w:t>آليات فعالة ضد التحرش الجنسي في مكان العمل و</w:t>
      </w:r>
      <w:r>
        <w:rPr>
          <w:rFonts w:hint="cs"/>
          <w:b/>
          <w:bCs/>
          <w:rtl/>
        </w:rPr>
        <w:t xml:space="preserve">إطلاع </w:t>
      </w:r>
      <w:r w:rsidRPr="00003431">
        <w:rPr>
          <w:rFonts w:hint="cs"/>
          <w:b/>
          <w:bCs/>
          <w:rtl/>
        </w:rPr>
        <w:t xml:space="preserve">النساء </w:t>
      </w:r>
      <w:r>
        <w:rPr>
          <w:rFonts w:hint="cs"/>
          <w:b/>
          <w:bCs/>
          <w:rtl/>
        </w:rPr>
        <w:t xml:space="preserve">على </w:t>
      </w:r>
      <w:r w:rsidR="00540F8E">
        <w:rPr>
          <w:rFonts w:hint="cs"/>
          <w:b/>
          <w:bCs/>
          <w:rtl/>
        </w:rPr>
        <w:t xml:space="preserve">حقهن في ألا يتعرضن للتحرش بهن جنسيا </w:t>
      </w:r>
      <w:r w:rsidRPr="00003431">
        <w:rPr>
          <w:rFonts w:hint="cs"/>
          <w:b/>
          <w:bCs/>
          <w:rtl/>
        </w:rPr>
        <w:t xml:space="preserve">في العمل. وتحث اللجنة الدولة الطرف أيضا على رصد تطبيق </w:t>
      </w:r>
      <w:r w:rsidR="00540F8E">
        <w:rPr>
          <w:rFonts w:hint="cs"/>
          <w:b/>
          <w:bCs/>
          <w:rtl/>
        </w:rPr>
        <w:t xml:space="preserve">بنود </w:t>
      </w:r>
      <w:r>
        <w:rPr>
          <w:rFonts w:hint="cs"/>
          <w:b/>
          <w:bCs/>
          <w:rtl/>
        </w:rPr>
        <w:t xml:space="preserve">الاستثناءات من </w:t>
      </w:r>
      <w:r w:rsidR="00540F8E">
        <w:rPr>
          <w:rFonts w:hint="cs"/>
          <w:b/>
          <w:bCs/>
          <w:rtl/>
        </w:rPr>
        <w:t xml:space="preserve">أحكام عدم </w:t>
      </w:r>
      <w:r>
        <w:rPr>
          <w:rFonts w:hint="cs"/>
          <w:b/>
          <w:bCs/>
          <w:rtl/>
        </w:rPr>
        <w:t>ا</w:t>
      </w:r>
      <w:r w:rsidRPr="00003431">
        <w:rPr>
          <w:rFonts w:hint="cs"/>
          <w:b/>
          <w:bCs/>
          <w:rtl/>
        </w:rPr>
        <w:t xml:space="preserve">لتمييز </w:t>
      </w:r>
      <w:r>
        <w:rPr>
          <w:rFonts w:hint="cs"/>
          <w:b/>
          <w:bCs/>
          <w:rtl/>
        </w:rPr>
        <w:t xml:space="preserve">الواردة </w:t>
      </w:r>
      <w:r w:rsidRPr="00003431">
        <w:rPr>
          <w:rFonts w:hint="cs"/>
          <w:b/>
          <w:bCs/>
          <w:rtl/>
        </w:rPr>
        <w:t xml:space="preserve">في قانون العمل لعام 2001، وتقديم معلومات </w:t>
      </w:r>
      <w:r>
        <w:rPr>
          <w:rFonts w:hint="cs"/>
          <w:b/>
          <w:bCs/>
          <w:rtl/>
        </w:rPr>
        <w:t>عن تطبيقها في تقريرها</w:t>
      </w:r>
      <w:r>
        <w:rPr>
          <w:rFonts w:hint="eastAsia"/>
          <w:b/>
          <w:bCs/>
          <w:rtl/>
        </w:rPr>
        <w:t> </w:t>
      </w:r>
      <w:r w:rsidRPr="00003431">
        <w:rPr>
          <w:rFonts w:hint="cs"/>
          <w:b/>
          <w:bCs/>
          <w:rtl/>
        </w:rPr>
        <w:t>التالي.</w:t>
      </w:r>
    </w:p>
    <w:p w:rsidR="0033095F" w:rsidRPr="00003431" w:rsidRDefault="0033095F" w:rsidP="00EF4F42">
      <w:pPr>
        <w:pStyle w:val="SingleTxt"/>
        <w:rPr>
          <w:rFonts w:hint="cs"/>
          <w:rtl/>
        </w:rPr>
      </w:pPr>
      <w:r>
        <w:rPr>
          <w:rFonts w:hint="cs"/>
          <w:rtl/>
        </w:rPr>
        <w:t>31 -</w:t>
      </w:r>
      <w:r>
        <w:rPr>
          <w:rFonts w:hint="cs"/>
          <w:rtl/>
        </w:rPr>
        <w:tab/>
        <w:t>و</w:t>
      </w:r>
      <w:r w:rsidRPr="00003431">
        <w:rPr>
          <w:rFonts w:hint="cs"/>
          <w:rtl/>
        </w:rPr>
        <w:t xml:space="preserve">في حين تلاحظ اللجنة </w:t>
      </w:r>
      <w:r>
        <w:rPr>
          <w:rFonts w:hint="cs"/>
          <w:rtl/>
        </w:rPr>
        <w:t>ال</w:t>
      </w:r>
      <w:r w:rsidRPr="00003431">
        <w:rPr>
          <w:rFonts w:hint="cs"/>
          <w:rtl/>
        </w:rPr>
        <w:t xml:space="preserve">جهود </w:t>
      </w:r>
      <w:r>
        <w:rPr>
          <w:rFonts w:hint="cs"/>
          <w:rtl/>
        </w:rPr>
        <w:t xml:space="preserve">التي تبذلها </w:t>
      </w:r>
      <w:r w:rsidRPr="00003431">
        <w:rPr>
          <w:rFonts w:hint="cs"/>
          <w:rtl/>
        </w:rPr>
        <w:t>الدول</w:t>
      </w:r>
      <w:r>
        <w:rPr>
          <w:rFonts w:hint="cs"/>
          <w:rtl/>
        </w:rPr>
        <w:t>ة</w:t>
      </w:r>
      <w:r w:rsidRPr="00003431">
        <w:rPr>
          <w:rFonts w:hint="cs"/>
          <w:rtl/>
        </w:rPr>
        <w:t xml:space="preserve"> الطرف </w:t>
      </w:r>
      <w:r>
        <w:rPr>
          <w:rFonts w:hint="cs"/>
          <w:rtl/>
        </w:rPr>
        <w:t xml:space="preserve">حاليا </w:t>
      </w:r>
      <w:r w:rsidRPr="00003431">
        <w:rPr>
          <w:rFonts w:hint="cs"/>
          <w:rtl/>
        </w:rPr>
        <w:t xml:space="preserve">لإصلاح قطاع الصحة، </w:t>
      </w:r>
      <w:r w:rsidR="00540F8E">
        <w:rPr>
          <w:rFonts w:hint="cs"/>
          <w:rtl/>
        </w:rPr>
        <w:t>فإن القلق</w:t>
      </w:r>
      <w:r>
        <w:rPr>
          <w:rFonts w:hint="cs"/>
          <w:rtl/>
        </w:rPr>
        <w:t xml:space="preserve"> يساورها </w:t>
      </w:r>
      <w:r w:rsidR="00540F8E">
        <w:rPr>
          <w:rFonts w:hint="cs"/>
          <w:rtl/>
        </w:rPr>
        <w:t xml:space="preserve">لما يبدو من عدم </w:t>
      </w:r>
      <w:r w:rsidRPr="00003431">
        <w:rPr>
          <w:rFonts w:hint="cs"/>
          <w:rtl/>
        </w:rPr>
        <w:t>إيلاء الدول</w:t>
      </w:r>
      <w:r>
        <w:rPr>
          <w:rFonts w:hint="cs"/>
          <w:rtl/>
        </w:rPr>
        <w:t>ة</w:t>
      </w:r>
      <w:r w:rsidRPr="00003431">
        <w:rPr>
          <w:rFonts w:hint="cs"/>
          <w:rtl/>
        </w:rPr>
        <w:t xml:space="preserve"> الطرف الاهتمام الكافي </w:t>
      </w:r>
      <w:r w:rsidR="00540F8E">
        <w:rPr>
          <w:rFonts w:hint="cs"/>
          <w:rtl/>
        </w:rPr>
        <w:t>ل</w:t>
      </w:r>
      <w:r w:rsidRPr="00003431">
        <w:rPr>
          <w:rFonts w:hint="cs"/>
          <w:rtl/>
        </w:rPr>
        <w:t xml:space="preserve">لحاجات المتنوعة والمحددة للمرأة في هذا المجال. ومما </w:t>
      </w:r>
      <w:r>
        <w:rPr>
          <w:rFonts w:hint="cs"/>
          <w:rtl/>
        </w:rPr>
        <w:t xml:space="preserve">يقلق </w:t>
      </w:r>
      <w:r w:rsidRPr="00003431">
        <w:rPr>
          <w:rFonts w:hint="cs"/>
          <w:rtl/>
        </w:rPr>
        <w:t xml:space="preserve">اللجنة عدم حصولها على صورة واضحة </w:t>
      </w:r>
      <w:r>
        <w:rPr>
          <w:rFonts w:hint="cs"/>
          <w:rtl/>
        </w:rPr>
        <w:t xml:space="preserve">عن مدى </w:t>
      </w:r>
      <w:r w:rsidRPr="00003431">
        <w:rPr>
          <w:rFonts w:hint="cs"/>
          <w:rtl/>
        </w:rPr>
        <w:t>تو</w:t>
      </w:r>
      <w:r>
        <w:rPr>
          <w:rFonts w:hint="cs"/>
          <w:rtl/>
        </w:rPr>
        <w:t>ا</w:t>
      </w:r>
      <w:r w:rsidRPr="00003431">
        <w:rPr>
          <w:rFonts w:hint="cs"/>
          <w:rtl/>
        </w:rPr>
        <w:t xml:space="preserve">فر رعاية الصحة الإنجابية الشاملة. وتلاحظ اللجنة بقلق استمرار عمليات الإجهاض غير المأمونة في البلد. وتلاحظ أيضا بقلق عدم توفير معلومات عن التدابير </w:t>
      </w:r>
      <w:r>
        <w:rPr>
          <w:rFonts w:hint="cs"/>
          <w:rtl/>
        </w:rPr>
        <w:t xml:space="preserve">الرامية إلى </w:t>
      </w:r>
      <w:r w:rsidRPr="00003431">
        <w:rPr>
          <w:rFonts w:hint="cs"/>
          <w:rtl/>
        </w:rPr>
        <w:t>تقديم خدما</w:t>
      </w:r>
      <w:r>
        <w:rPr>
          <w:rFonts w:hint="cs"/>
          <w:rtl/>
        </w:rPr>
        <w:t>ت</w:t>
      </w:r>
      <w:r w:rsidRPr="00003431">
        <w:rPr>
          <w:rFonts w:hint="cs"/>
          <w:rtl/>
        </w:rPr>
        <w:t xml:space="preserve"> </w:t>
      </w:r>
      <w:r>
        <w:rPr>
          <w:rFonts w:hint="cs"/>
          <w:rtl/>
        </w:rPr>
        <w:t>الإ</w:t>
      </w:r>
      <w:r w:rsidRPr="00003431">
        <w:rPr>
          <w:rFonts w:hint="cs"/>
          <w:rtl/>
        </w:rPr>
        <w:t xml:space="preserve">جهاض </w:t>
      </w:r>
      <w:r>
        <w:rPr>
          <w:rFonts w:hint="cs"/>
          <w:rtl/>
        </w:rPr>
        <w:t xml:space="preserve">الآمنة حيثما </w:t>
      </w:r>
      <w:r w:rsidRPr="00003431">
        <w:rPr>
          <w:rFonts w:hint="cs"/>
          <w:rtl/>
        </w:rPr>
        <w:t>يسمح القانون</w:t>
      </w:r>
      <w:r>
        <w:rPr>
          <w:rFonts w:hint="cs"/>
          <w:rtl/>
        </w:rPr>
        <w:t xml:space="preserve"> بذلك</w:t>
      </w:r>
      <w:r w:rsidRPr="00003431">
        <w:rPr>
          <w:rFonts w:hint="cs"/>
          <w:rtl/>
        </w:rPr>
        <w:t xml:space="preserve">. </w:t>
      </w:r>
      <w:r w:rsidR="00540F8E">
        <w:rPr>
          <w:rFonts w:hint="cs"/>
          <w:rtl/>
        </w:rPr>
        <w:t>و</w:t>
      </w:r>
      <w:r w:rsidRPr="00003431">
        <w:rPr>
          <w:rFonts w:hint="cs"/>
          <w:rtl/>
        </w:rPr>
        <w:t xml:space="preserve">علاوة على </w:t>
      </w:r>
      <w:r w:rsidR="00540F8E">
        <w:rPr>
          <w:rFonts w:hint="cs"/>
          <w:rtl/>
        </w:rPr>
        <w:t>هذا</w:t>
      </w:r>
      <w:r w:rsidRPr="00003431">
        <w:rPr>
          <w:rFonts w:hint="cs"/>
          <w:rtl/>
        </w:rPr>
        <w:t xml:space="preserve">، </w:t>
      </w:r>
      <w:r>
        <w:rPr>
          <w:rFonts w:hint="cs"/>
          <w:rtl/>
        </w:rPr>
        <w:t xml:space="preserve">يساور </w:t>
      </w:r>
      <w:r w:rsidRPr="00003431">
        <w:rPr>
          <w:rFonts w:hint="cs"/>
          <w:rtl/>
        </w:rPr>
        <w:t xml:space="preserve">اللجنة القلق </w:t>
      </w:r>
      <w:r w:rsidR="00EF4F42">
        <w:rPr>
          <w:rFonts w:hint="cs"/>
          <w:rtl/>
        </w:rPr>
        <w:t>ل</w:t>
      </w:r>
      <w:r w:rsidRPr="00003431">
        <w:rPr>
          <w:rFonts w:hint="cs"/>
          <w:rtl/>
        </w:rPr>
        <w:t xml:space="preserve">عدم وجود مرافق ومستشفيات </w:t>
      </w:r>
      <w:r w:rsidR="00540F8E">
        <w:rPr>
          <w:rFonts w:hint="cs"/>
          <w:rtl/>
        </w:rPr>
        <w:t xml:space="preserve">عامة </w:t>
      </w:r>
      <w:r w:rsidRPr="00003431">
        <w:rPr>
          <w:rFonts w:hint="cs"/>
          <w:rtl/>
        </w:rPr>
        <w:t xml:space="preserve">لتقديم خدمات شاملة للولادة، </w:t>
      </w:r>
      <w:r w:rsidR="00540F8E">
        <w:rPr>
          <w:rFonts w:hint="cs"/>
          <w:rtl/>
        </w:rPr>
        <w:t xml:space="preserve">ولعدم كفاية </w:t>
      </w:r>
      <w:r w:rsidRPr="00003431">
        <w:rPr>
          <w:rFonts w:hint="cs"/>
          <w:rtl/>
        </w:rPr>
        <w:t xml:space="preserve">إمكانية حصول </w:t>
      </w:r>
      <w:r>
        <w:rPr>
          <w:rFonts w:hint="cs"/>
          <w:rtl/>
        </w:rPr>
        <w:t xml:space="preserve">المرأة </w:t>
      </w:r>
      <w:r w:rsidRPr="00003431">
        <w:rPr>
          <w:rFonts w:hint="cs"/>
          <w:rtl/>
        </w:rPr>
        <w:t xml:space="preserve">على خدمات </w:t>
      </w:r>
      <w:r>
        <w:rPr>
          <w:rFonts w:hint="cs"/>
          <w:rtl/>
        </w:rPr>
        <w:t xml:space="preserve">ما </w:t>
      </w:r>
      <w:r w:rsidRPr="00003431">
        <w:rPr>
          <w:rFonts w:hint="cs"/>
          <w:rtl/>
        </w:rPr>
        <w:t>قبل الولادة وما بعدها.</w:t>
      </w:r>
    </w:p>
    <w:p w:rsidR="0033095F" w:rsidRPr="00003431" w:rsidRDefault="0033095F" w:rsidP="00540F8E">
      <w:pPr>
        <w:pStyle w:val="SingleTxt"/>
        <w:rPr>
          <w:rFonts w:hint="cs"/>
          <w:b/>
          <w:bCs/>
          <w:rtl/>
        </w:rPr>
      </w:pPr>
      <w:r>
        <w:rPr>
          <w:rFonts w:hint="cs"/>
          <w:rtl/>
        </w:rPr>
        <w:t>32 -</w:t>
      </w:r>
      <w:r>
        <w:rPr>
          <w:rFonts w:hint="cs"/>
          <w:rtl/>
        </w:rPr>
        <w:tab/>
      </w:r>
      <w:r>
        <w:rPr>
          <w:rFonts w:hint="cs"/>
          <w:b/>
          <w:bCs/>
          <w:rtl/>
        </w:rPr>
        <w:t>و</w:t>
      </w:r>
      <w:r w:rsidRPr="00003431">
        <w:rPr>
          <w:rFonts w:hint="cs"/>
          <w:b/>
          <w:bCs/>
          <w:rtl/>
        </w:rPr>
        <w:t xml:space="preserve">توصي اللجنة </w:t>
      </w:r>
      <w:r w:rsidR="00540F8E">
        <w:rPr>
          <w:rFonts w:hint="cs"/>
          <w:b/>
          <w:bCs/>
          <w:rtl/>
        </w:rPr>
        <w:t>ب</w:t>
      </w:r>
      <w:r w:rsidRPr="00003431">
        <w:rPr>
          <w:rFonts w:hint="cs"/>
          <w:b/>
          <w:bCs/>
          <w:rtl/>
        </w:rPr>
        <w:t xml:space="preserve">أن </w:t>
      </w:r>
      <w:r>
        <w:rPr>
          <w:rFonts w:hint="cs"/>
          <w:b/>
          <w:bCs/>
          <w:rtl/>
        </w:rPr>
        <w:t xml:space="preserve">تضع </w:t>
      </w:r>
      <w:r w:rsidRPr="00003431">
        <w:rPr>
          <w:rFonts w:hint="cs"/>
          <w:b/>
          <w:bCs/>
          <w:rtl/>
        </w:rPr>
        <w:t xml:space="preserve">الدولة الطرف </w:t>
      </w:r>
      <w:r>
        <w:rPr>
          <w:rFonts w:hint="cs"/>
          <w:b/>
          <w:bCs/>
          <w:rtl/>
        </w:rPr>
        <w:t xml:space="preserve">في </w:t>
      </w:r>
      <w:r w:rsidRPr="00003431">
        <w:rPr>
          <w:rFonts w:hint="cs"/>
          <w:b/>
          <w:bCs/>
          <w:rtl/>
        </w:rPr>
        <w:t xml:space="preserve">الاعتبار توصيتها العامة رقم 24 </w:t>
      </w:r>
      <w:r>
        <w:rPr>
          <w:rFonts w:hint="cs"/>
          <w:b/>
          <w:bCs/>
          <w:rtl/>
        </w:rPr>
        <w:t>بشأن المادة 12</w:t>
      </w:r>
      <w:r w:rsidR="00540F8E">
        <w:rPr>
          <w:rFonts w:hint="cs"/>
          <w:b/>
          <w:bCs/>
          <w:rtl/>
        </w:rPr>
        <w:t>،</w:t>
      </w:r>
      <w:r>
        <w:rPr>
          <w:rFonts w:hint="cs"/>
          <w:b/>
          <w:bCs/>
          <w:rtl/>
        </w:rPr>
        <w:t xml:space="preserve"> </w:t>
      </w:r>
      <w:r w:rsidRPr="00003431">
        <w:rPr>
          <w:rFonts w:hint="cs"/>
          <w:b/>
          <w:bCs/>
          <w:rtl/>
        </w:rPr>
        <w:t xml:space="preserve">المتعلقة بالمرأة والصحة، في جميع الجهود الرامية إلى إصلاح قطاع الصحة </w:t>
      </w:r>
      <w:r w:rsidR="00540F8E">
        <w:rPr>
          <w:rFonts w:hint="cs"/>
          <w:b/>
          <w:bCs/>
          <w:rtl/>
        </w:rPr>
        <w:t xml:space="preserve">من أجل تلبية </w:t>
      </w:r>
      <w:r w:rsidRPr="00003431">
        <w:rPr>
          <w:rFonts w:hint="cs"/>
          <w:b/>
          <w:bCs/>
          <w:rtl/>
        </w:rPr>
        <w:t>الاحتياجات المختلفة في مجال الصحة العامة والاحتياجات الصحية الخاصة بالمرأة</w:t>
      </w:r>
      <w:r w:rsidR="00540F8E">
        <w:rPr>
          <w:rFonts w:hint="cs"/>
          <w:b/>
          <w:bCs/>
          <w:rtl/>
        </w:rPr>
        <w:t xml:space="preserve"> تلبية فعالة</w:t>
      </w:r>
      <w:r w:rsidRPr="00003431">
        <w:rPr>
          <w:rFonts w:hint="cs"/>
          <w:b/>
          <w:bCs/>
          <w:rtl/>
        </w:rPr>
        <w:t xml:space="preserve">. وتدعو الدولة الطرف إلى </w:t>
      </w:r>
      <w:r>
        <w:rPr>
          <w:rFonts w:hint="cs"/>
          <w:b/>
          <w:bCs/>
          <w:rtl/>
        </w:rPr>
        <w:t xml:space="preserve">أن تكفل </w:t>
      </w:r>
      <w:r w:rsidR="00540F8E">
        <w:rPr>
          <w:rFonts w:hint="cs"/>
          <w:b/>
          <w:bCs/>
          <w:rtl/>
        </w:rPr>
        <w:t xml:space="preserve">تلبية </w:t>
      </w:r>
      <w:r w:rsidRPr="00003431">
        <w:rPr>
          <w:rFonts w:hint="cs"/>
          <w:b/>
          <w:bCs/>
          <w:rtl/>
        </w:rPr>
        <w:t>الاحتياجات الصحية المتعلقة بالولادة والأمومة</w:t>
      </w:r>
      <w:r>
        <w:rPr>
          <w:rFonts w:hint="cs"/>
          <w:b/>
          <w:bCs/>
          <w:rtl/>
        </w:rPr>
        <w:t xml:space="preserve"> </w:t>
      </w:r>
      <w:r w:rsidR="00540F8E">
        <w:rPr>
          <w:rFonts w:hint="cs"/>
          <w:b/>
          <w:bCs/>
          <w:rtl/>
        </w:rPr>
        <w:t>تلبية كافية</w:t>
      </w:r>
      <w:r>
        <w:rPr>
          <w:rFonts w:hint="cs"/>
          <w:b/>
          <w:bCs/>
          <w:rtl/>
        </w:rPr>
        <w:t xml:space="preserve"> </w:t>
      </w:r>
      <w:r w:rsidRPr="00003431">
        <w:rPr>
          <w:rFonts w:hint="cs"/>
          <w:b/>
          <w:bCs/>
          <w:rtl/>
        </w:rPr>
        <w:t xml:space="preserve">بما في ذلك </w:t>
      </w:r>
      <w:r>
        <w:rPr>
          <w:rFonts w:hint="cs"/>
          <w:b/>
          <w:bCs/>
          <w:rtl/>
        </w:rPr>
        <w:t xml:space="preserve">إمكانية حصول </w:t>
      </w:r>
      <w:r w:rsidRPr="00003431">
        <w:rPr>
          <w:rFonts w:hint="cs"/>
          <w:b/>
          <w:bCs/>
          <w:rtl/>
        </w:rPr>
        <w:t xml:space="preserve">المرأة في المجتمعات المحلية الريفية على هذه الخدمات. وتوصي أيضا بأن توفر الدولة الطرف خدمات </w:t>
      </w:r>
      <w:r w:rsidR="00540F8E">
        <w:rPr>
          <w:rFonts w:hint="cs"/>
          <w:b/>
          <w:bCs/>
          <w:rtl/>
        </w:rPr>
        <w:t>ا</w:t>
      </w:r>
      <w:r w:rsidRPr="00003431">
        <w:rPr>
          <w:rFonts w:hint="cs"/>
          <w:b/>
          <w:bCs/>
          <w:rtl/>
        </w:rPr>
        <w:t xml:space="preserve">لإجهاض </w:t>
      </w:r>
      <w:r w:rsidR="00540F8E">
        <w:rPr>
          <w:rFonts w:hint="cs"/>
          <w:b/>
          <w:bCs/>
          <w:rtl/>
        </w:rPr>
        <w:t xml:space="preserve">المأمون </w:t>
      </w:r>
      <w:r>
        <w:rPr>
          <w:rFonts w:hint="cs"/>
          <w:b/>
          <w:bCs/>
          <w:rtl/>
        </w:rPr>
        <w:t xml:space="preserve">حيثما </w:t>
      </w:r>
      <w:r w:rsidRPr="00003431">
        <w:rPr>
          <w:rFonts w:hint="cs"/>
          <w:b/>
          <w:bCs/>
          <w:rtl/>
        </w:rPr>
        <w:t xml:space="preserve">يسمح </w:t>
      </w:r>
      <w:r>
        <w:rPr>
          <w:rFonts w:hint="cs"/>
          <w:b/>
          <w:bCs/>
          <w:rtl/>
        </w:rPr>
        <w:t xml:space="preserve">القانون بذلك، </w:t>
      </w:r>
      <w:r w:rsidRPr="00003431">
        <w:rPr>
          <w:rFonts w:hint="cs"/>
          <w:b/>
          <w:bCs/>
          <w:rtl/>
        </w:rPr>
        <w:t xml:space="preserve">وتعزيز الثقافة الجنسية وإتاحة وسائل منع الحمل لكي </w:t>
      </w:r>
      <w:r>
        <w:rPr>
          <w:rFonts w:hint="cs"/>
          <w:b/>
          <w:bCs/>
          <w:rtl/>
        </w:rPr>
        <w:t>لا</w:t>
      </w:r>
      <w:r>
        <w:rPr>
          <w:rFonts w:hint="eastAsia"/>
          <w:b/>
          <w:bCs/>
          <w:rtl/>
        </w:rPr>
        <w:t> </w:t>
      </w:r>
      <w:r>
        <w:rPr>
          <w:rFonts w:hint="cs"/>
          <w:b/>
          <w:bCs/>
          <w:rtl/>
        </w:rPr>
        <w:t xml:space="preserve">تلجأ </w:t>
      </w:r>
      <w:r w:rsidRPr="00003431">
        <w:rPr>
          <w:rFonts w:hint="cs"/>
          <w:b/>
          <w:bCs/>
          <w:rtl/>
        </w:rPr>
        <w:t xml:space="preserve">المرأة إلى الإجهاض غير </w:t>
      </w:r>
      <w:r w:rsidR="00540F8E">
        <w:rPr>
          <w:rFonts w:hint="cs"/>
          <w:b/>
          <w:bCs/>
          <w:rtl/>
        </w:rPr>
        <w:t>المأمو</w:t>
      </w:r>
      <w:r w:rsidRPr="00003431">
        <w:rPr>
          <w:rFonts w:hint="cs"/>
          <w:b/>
          <w:bCs/>
          <w:rtl/>
        </w:rPr>
        <w:t xml:space="preserve">ن. وتدعو اللجنة أيضا الدولة الطرف إلى كفالة </w:t>
      </w:r>
      <w:r w:rsidR="00540F8E">
        <w:rPr>
          <w:rFonts w:hint="cs"/>
          <w:b/>
          <w:bCs/>
          <w:rtl/>
        </w:rPr>
        <w:t xml:space="preserve">ألا يكون مطلوبا من </w:t>
      </w:r>
      <w:r w:rsidRPr="00003431">
        <w:rPr>
          <w:rFonts w:hint="cs"/>
          <w:b/>
          <w:bCs/>
          <w:rtl/>
        </w:rPr>
        <w:t xml:space="preserve">المرأة، حسب القانون أو الممارسة، الحصول على موافقة الزوج الخطية لإجراء عملية ربط </w:t>
      </w:r>
      <w:r w:rsidR="00540F8E">
        <w:rPr>
          <w:rFonts w:hint="cs"/>
          <w:b/>
          <w:bCs/>
          <w:rtl/>
        </w:rPr>
        <w:t>قنوات الإنجاب</w:t>
      </w:r>
      <w:r w:rsidRPr="00003431">
        <w:rPr>
          <w:rFonts w:hint="cs"/>
          <w:b/>
          <w:bCs/>
          <w:rtl/>
        </w:rPr>
        <w:t xml:space="preserve">. وتدعو اللجنة الدولة الطرف إلى </w:t>
      </w:r>
      <w:r>
        <w:rPr>
          <w:rFonts w:hint="cs"/>
          <w:b/>
          <w:bCs/>
          <w:rtl/>
        </w:rPr>
        <w:t xml:space="preserve">أن تقدم، </w:t>
      </w:r>
      <w:r w:rsidRPr="00003431">
        <w:rPr>
          <w:rFonts w:hint="cs"/>
          <w:b/>
          <w:bCs/>
          <w:rtl/>
        </w:rPr>
        <w:t xml:space="preserve">في تقريرها </w:t>
      </w:r>
      <w:r>
        <w:rPr>
          <w:rFonts w:hint="cs"/>
          <w:b/>
          <w:bCs/>
          <w:rtl/>
        </w:rPr>
        <w:t xml:space="preserve">التالي، </w:t>
      </w:r>
      <w:r w:rsidRPr="00003431">
        <w:rPr>
          <w:rFonts w:hint="cs"/>
          <w:b/>
          <w:bCs/>
          <w:rtl/>
        </w:rPr>
        <w:t xml:space="preserve">بيانات إحصائية عن </w:t>
      </w:r>
      <w:r>
        <w:rPr>
          <w:rFonts w:hint="cs"/>
          <w:b/>
          <w:bCs/>
          <w:rtl/>
        </w:rPr>
        <w:t>ال</w:t>
      </w:r>
      <w:r w:rsidRPr="00003431">
        <w:rPr>
          <w:rFonts w:hint="cs"/>
          <w:b/>
          <w:bCs/>
          <w:rtl/>
        </w:rPr>
        <w:t xml:space="preserve">نسبة </w:t>
      </w:r>
      <w:r>
        <w:rPr>
          <w:rFonts w:hint="cs"/>
          <w:b/>
          <w:bCs/>
          <w:rtl/>
        </w:rPr>
        <w:t>المئوية ل</w:t>
      </w:r>
      <w:r w:rsidRPr="00003431">
        <w:rPr>
          <w:rFonts w:hint="cs"/>
          <w:b/>
          <w:bCs/>
          <w:rtl/>
        </w:rPr>
        <w:t xml:space="preserve">لولادات </w:t>
      </w:r>
      <w:r>
        <w:rPr>
          <w:rFonts w:hint="cs"/>
          <w:b/>
          <w:bCs/>
          <w:rtl/>
        </w:rPr>
        <w:t xml:space="preserve">التي </w:t>
      </w:r>
      <w:r w:rsidR="00540F8E">
        <w:rPr>
          <w:rFonts w:hint="cs"/>
          <w:b/>
          <w:bCs/>
          <w:rtl/>
        </w:rPr>
        <w:t xml:space="preserve">تجري في ظل رعاية </w:t>
      </w:r>
      <w:r>
        <w:rPr>
          <w:rFonts w:hint="cs"/>
          <w:b/>
          <w:bCs/>
          <w:rtl/>
        </w:rPr>
        <w:t xml:space="preserve">أثناء التوليد، </w:t>
      </w:r>
      <w:r w:rsidRPr="00003431">
        <w:rPr>
          <w:rFonts w:hint="cs"/>
          <w:b/>
          <w:bCs/>
          <w:rtl/>
        </w:rPr>
        <w:t xml:space="preserve">ومعلومات عن معدلات الوفيات النفاسية بما في ذلك الأسباب الرئيسية </w:t>
      </w:r>
      <w:r>
        <w:rPr>
          <w:rFonts w:hint="cs"/>
          <w:b/>
          <w:bCs/>
          <w:rtl/>
        </w:rPr>
        <w:t xml:space="preserve">لها، </w:t>
      </w:r>
      <w:r w:rsidRPr="00003431">
        <w:rPr>
          <w:rFonts w:hint="cs"/>
          <w:b/>
          <w:bCs/>
          <w:rtl/>
        </w:rPr>
        <w:t>ومعلومات عن معدل الإجهاض.</w:t>
      </w:r>
    </w:p>
    <w:p w:rsidR="0033095F" w:rsidRPr="00003431" w:rsidRDefault="0033095F" w:rsidP="00540F8E">
      <w:pPr>
        <w:pStyle w:val="SingleTxt"/>
        <w:rPr>
          <w:rFonts w:hint="cs"/>
          <w:rtl/>
        </w:rPr>
      </w:pPr>
      <w:r>
        <w:rPr>
          <w:rFonts w:hint="cs"/>
          <w:rtl/>
        </w:rPr>
        <w:t>33 -</w:t>
      </w:r>
      <w:r>
        <w:rPr>
          <w:rFonts w:hint="cs"/>
          <w:rtl/>
        </w:rPr>
        <w:tab/>
      </w:r>
      <w:r w:rsidRPr="00003431">
        <w:rPr>
          <w:rFonts w:hint="cs"/>
          <w:rtl/>
        </w:rPr>
        <w:t>و</w:t>
      </w:r>
      <w:r>
        <w:rPr>
          <w:rFonts w:hint="cs"/>
          <w:rtl/>
        </w:rPr>
        <w:t xml:space="preserve">يساور </w:t>
      </w:r>
      <w:r w:rsidRPr="00003431">
        <w:rPr>
          <w:rFonts w:hint="cs"/>
          <w:rtl/>
        </w:rPr>
        <w:t xml:space="preserve">اللجنة القلق </w:t>
      </w:r>
      <w:r w:rsidR="00540F8E">
        <w:rPr>
          <w:rFonts w:hint="cs"/>
          <w:rtl/>
        </w:rPr>
        <w:t xml:space="preserve">بشأن </w:t>
      </w:r>
      <w:r w:rsidRPr="00003431">
        <w:rPr>
          <w:rFonts w:hint="cs"/>
          <w:rtl/>
        </w:rPr>
        <w:t xml:space="preserve">حالة العاملات في الزراعة، وخاصة </w:t>
      </w:r>
      <w:r>
        <w:rPr>
          <w:rFonts w:hint="cs"/>
          <w:rtl/>
        </w:rPr>
        <w:t xml:space="preserve">العاملات في زراعة </w:t>
      </w:r>
      <w:r w:rsidRPr="00003431">
        <w:rPr>
          <w:rFonts w:hint="cs"/>
          <w:rtl/>
        </w:rPr>
        <w:t>الموز، اللا</w:t>
      </w:r>
      <w:r w:rsidR="00540F8E">
        <w:rPr>
          <w:rFonts w:hint="cs"/>
          <w:rtl/>
        </w:rPr>
        <w:t>ئ</w:t>
      </w:r>
      <w:r w:rsidRPr="00003431">
        <w:rPr>
          <w:rFonts w:hint="cs"/>
          <w:rtl/>
        </w:rPr>
        <w:t xml:space="preserve">ي فقدن مورد </w:t>
      </w:r>
      <w:r>
        <w:rPr>
          <w:rFonts w:hint="cs"/>
          <w:rtl/>
        </w:rPr>
        <w:t xml:space="preserve">رزقهن </w:t>
      </w:r>
      <w:r w:rsidRPr="00003431">
        <w:rPr>
          <w:rFonts w:hint="cs"/>
          <w:rtl/>
        </w:rPr>
        <w:t>بسبب تغيير نظام تجارة الموز.</w:t>
      </w:r>
    </w:p>
    <w:p w:rsidR="0033095F" w:rsidRPr="00060261" w:rsidRDefault="0033095F" w:rsidP="00540F8E">
      <w:pPr>
        <w:pStyle w:val="SingleTxt"/>
        <w:rPr>
          <w:rFonts w:hint="cs"/>
          <w:b/>
          <w:bCs/>
          <w:w w:val="100"/>
          <w:rtl/>
        </w:rPr>
      </w:pPr>
      <w:r w:rsidRPr="00060261">
        <w:rPr>
          <w:rFonts w:hint="cs"/>
          <w:w w:val="98"/>
          <w:rtl/>
        </w:rPr>
        <w:t>34</w:t>
      </w:r>
      <w:r w:rsidRPr="00060261">
        <w:rPr>
          <w:rFonts w:hint="cs"/>
          <w:b/>
          <w:bCs/>
          <w:w w:val="98"/>
          <w:rtl/>
        </w:rPr>
        <w:t xml:space="preserve"> -</w:t>
      </w:r>
      <w:r w:rsidRPr="00060261">
        <w:rPr>
          <w:rFonts w:hint="cs"/>
          <w:b/>
          <w:bCs/>
          <w:w w:val="98"/>
          <w:rtl/>
        </w:rPr>
        <w:tab/>
        <w:t xml:space="preserve">وتدعو اللجنة الدولة الطرف إلى تعزيز جهودها الرامية إلى كفالة حصول المرأة في </w:t>
      </w:r>
      <w:r w:rsidRPr="00060261">
        <w:rPr>
          <w:rFonts w:hint="cs"/>
          <w:b/>
          <w:bCs/>
          <w:w w:val="100"/>
          <w:rtl/>
        </w:rPr>
        <w:t xml:space="preserve">المجتمعات الريفية على التعليم </w:t>
      </w:r>
      <w:r w:rsidR="00540F8E">
        <w:rPr>
          <w:rFonts w:hint="cs"/>
          <w:b/>
          <w:bCs/>
          <w:w w:val="100"/>
          <w:rtl/>
        </w:rPr>
        <w:t xml:space="preserve">ومعرفة القراءة والكتابة </w:t>
      </w:r>
      <w:r w:rsidRPr="00060261">
        <w:rPr>
          <w:rFonts w:hint="cs"/>
          <w:b/>
          <w:bCs/>
          <w:w w:val="100"/>
          <w:rtl/>
        </w:rPr>
        <w:t>والتدريب المهني وفرص جديدة لإدرار الدخل.</w:t>
      </w:r>
    </w:p>
    <w:p w:rsidR="0033095F" w:rsidRPr="00003431" w:rsidRDefault="0033095F" w:rsidP="00540F8E">
      <w:pPr>
        <w:pStyle w:val="SingleTxt"/>
        <w:rPr>
          <w:rFonts w:hint="cs"/>
          <w:rtl/>
        </w:rPr>
      </w:pPr>
      <w:r>
        <w:rPr>
          <w:rFonts w:hint="cs"/>
          <w:rtl/>
        </w:rPr>
        <w:t>35 -</w:t>
      </w:r>
      <w:r>
        <w:rPr>
          <w:rFonts w:hint="cs"/>
          <w:rtl/>
        </w:rPr>
        <w:tab/>
        <w:t xml:space="preserve">ويساور </w:t>
      </w:r>
      <w:r w:rsidRPr="00003431">
        <w:rPr>
          <w:rFonts w:hint="cs"/>
          <w:rtl/>
        </w:rPr>
        <w:t xml:space="preserve">اللجنة القلق </w:t>
      </w:r>
      <w:r w:rsidR="00540F8E">
        <w:rPr>
          <w:rFonts w:hint="cs"/>
          <w:rtl/>
        </w:rPr>
        <w:t>لا</w:t>
      </w:r>
      <w:r>
        <w:rPr>
          <w:rFonts w:hint="cs"/>
          <w:rtl/>
        </w:rPr>
        <w:t xml:space="preserve">حتواء </w:t>
      </w:r>
      <w:r w:rsidRPr="00003431">
        <w:rPr>
          <w:rFonts w:hint="cs"/>
          <w:rtl/>
        </w:rPr>
        <w:t>القانون المدني على أحكام تمييزية تت</w:t>
      </w:r>
      <w:r w:rsidR="00540F8E">
        <w:rPr>
          <w:rFonts w:hint="cs"/>
          <w:rtl/>
        </w:rPr>
        <w:t>علق بالزواج والأسرة، بما في ذلك</w:t>
      </w:r>
      <w:r w:rsidRPr="00003431">
        <w:rPr>
          <w:rFonts w:hint="cs"/>
          <w:rtl/>
        </w:rPr>
        <w:t xml:space="preserve"> </w:t>
      </w:r>
      <w:r>
        <w:rPr>
          <w:rFonts w:hint="cs"/>
          <w:rtl/>
        </w:rPr>
        <w:t xml:space="preserve">نص </w:t>
      </w:r>
      <w:r w:rsidRPr="00003431">
        <w:rPr>
          <w:rFonts w:hint="cs"/>
          <w:rtl/>
        </w:rPr>
        <w:t xml:space="preserve">يدعو إلى إطاعة الزوجة </w:t>
      </w:r>
      <w:r w:rsidR="00540F8E">
        <w:rPr>
          <w:rFonts w:hint="cs"/>
          <w:rtl/>
        </w:rPr>
        <w:t>ل</w:t>
      </w:r>
      <w:r w:rsidRPr="00003431">
        <w:rPr>
          <w:rFonts w:hint="cs"/>
          <w:rtl/>
        </w:rPr>
        <w:t xml:space="preserve">زوجها. </w:t>
      </w:r>
      <w:r>
        <w:rPr>
          <w:rFonts w:hint="cs"/>
          <w:rtl/>
        </w:rPr>
        <w:t xml:space="preserve">ويساورها </w:t>
      </w:r>
      <w:r w:rsidRPr="00003431">
        <w:rPr>
          <w:rFonts w:hint="cs"/>
          <w:rtl/>
        </w:rPr>
        <w:t xml:space="preserve">القلق أيضا </w:t>
      </w:r>
      <w:r w:rsidR="00540F8E">
        <w:rPr>
          <w:rFonts w:hint="cs"/>
          <w:rtl/>
        </w:rPr>
        <w:t>ل</w:t>
      </w:r>
      <w:r w:rsidRPr="00003431">
        <w:rPr>
          <w:rFonts w:hint="cs"/>
          <w:rtl/>
        </w:rPr>
        <w:t xml:space="preserve">عدم وجود أحكام </w:t>
      </w:r>
      <w:r>
        <w:rPr>
          <w:rFonts w:hint="cs"/>
          <w:rtl/>
        </w:rPr>
        <w:t>ل</w:t>
      </w:r>
      <w:r w:rsidRPr="00003431">
        <w:rPr>
          <w:rFonts w:hint="cs"/>
          <w:rtl/>
        </w:rPr>
        <w:t xml:space="preserve">لطلاق </w:t>
      </w:r>
      <w:r w:rsidR="00540F8E">
        <w:rPr>
          <w:rFonts w:hint="cs"/>
          <w:rtl/>
        </w:rPr>
        <w:t>بالتراضي</w:t>
      </w:r>
      <w:r>
        <w:rPr>
          <w:rFonts w:hint="cs"/>
          <w:rtl/>
        </w:rPr>
        <w:t xml:space="preserve">. وتعرب اللجنة عن قلقها أيضا </w:t>
      </w:r>
      <w:r w:rsidR="00540F8E">
        <w:rPr>
          <w:rFonts w:hint="cs"/>
          <w:rtl/>
        </w:rPr>
        <w:t>لإ</w:t>
      </w:r>
      <w:r>
        <w:rPr>
          <w:rFonts w:hint="cs"/>
          <w:rtl/>
        </w:rPr>
        <w:t>مكانية تعر</w:t>
      </w:r>
      <w:r w:rsidR="00540F8E">
        <w:rPr>
          <w:rFonts w:hint="cs"/>
          <w:rtl/>
        </w:rPr>
        <w:t>ّ</w:t>
      </w:r>
      <w:r>
        <w:rPr>
          <w:rFonts w:hint="cs"/>
          <w:rtl/>
        </w:rPr>
        <w:t xml:space="preserve">ض المرأة للتمييز </w:t>
      </w:r>
      <w:r w:rsidRPr="00003431">
        <w:rPr>
          <w:rFonts w:hint="cs"/>
          <w:rtl/>
        </w:rPr>
        <w:t xml:space="preserve">في علاقات </w:t>
      </w:r>
      <w:r>
        <w:rPr>
          <w:rFonts w:hint="cs"/>
          <w:rtl/>
        </w:rPr>
        <w:t xml:space="preserve">المعاشرة، </w:t>
      </w:r>
      <w:r w:rsidRPr="00003431">
        <w:rPr>
          <w:rFonts w:hint="cs"/>
          <w:rtl/>
        </w:rPr>
        <w:t>وخاصة فيما يتعلق بالممتلكات.</w:t>
      </w:r>
    </w:p>
    <w:p w:rsidR="0033095F" w:rsidRPr="00003431" w:rsidRDefault="0033095F" w:rsidP="00540F8E">
      <w:pPr>
        <w:pStyle w:val="SingleTxt"/>
        <w:rPr>
          <w:rFonts w:hint="cs"/>
          <w:rtl/>
        </w:rPr>
      </w:pPr>
      <w:r w:rsidRPr="00003431">
        <w:rPr>
          <w:rFonts w:hint="cs"/>
          <w:rtl/>
        </w:rPr>
        <w:t>36</w:t>
      </w:r>
      <w:r>
        <w:rPr>
          <w:rFonts w:hint="cs"/>
          <w:b/>
          <w:bCs/>
          <w:rtl/>
        </w:rPr>
        <w:t xml:space="preserve"> -</w:t>
      </w:r>
      <w:r>
        <w:rPr>
          <w:rFonts w:hint="cs"/>
          <w:b/>
          <w:bCs/>
          <w:rtl/>
        </w:rPr>
        <w:tab/>
        <w:t>و</w:t>
      </w:r>
      <w:r w:rsidRPr="00003431">
        <w:rPr>
          <w:rFonts w:hint="cs"/>
          <w:b/>
          <w:bCs/>
          <w:rtl/>
        </w:rPr>
        <w:t xml:space="preserve">تدعو اللجنة الدولة الطرف إلى </w:t>
      </w:r>
      <w:r>
        <w:rPr>
          <w:rFonts w:hint="cs"/>
          <w:b/>
          <w:bCs/>
          <w:rtl/>
        </w:rPr>
        <w:t xml:space="preserve">إزالة </w:t>
      </w:r>
      <w:r w:rsidRPr="00003431">
        <w:rPr>
          <w:rFonts w:hint="cs"/>
          <w:b/>
          <w:bCs/>
          <w:rtl/>
        </w:rPr>
        <w:t xml:space="preserve">جميع الأحكام التمييزية المتعلقة بالزواج والأسرة </w:t>
      </w:r>
      <w:r>
        <w:rPr>
          <w:rFonts w:hint="cs"/>
          <w:b/>
          <w:bCs/>
          <w:rtl/>
        </w:rPr>
        <w:t xml:space="preserve">الواردة </w:t>
      </w:r>
      <w:r w:rsidRPr="00003431">
        <w:rPr>
          <w:rFonts w:hint="cs"/>
          <w:b/>
          <w:bCs/>
          <w:rtl/>
        </w:rPr>
        <w:t xml:space="preserve">في القانون المدني، والنظر في </w:t>
      </w:r>
      <w:r>
        <w:rPr>
          <w:rFonts w:hint="cs"/>
          <w:b/>
          <w:bCs/>
          <w:rtl/>
        </w:rPr>
        <w:t xml:space="preserve">تطبيق </w:t>
      </w:r>
      <w:r w:rsidRPr="00003431">
        <w:rPr>
          <w:rFonts w:hint="cs"/>
          <w:b/>
          <w:bCs/>
          <w:rtl/>
        </w:rPr>
        <w:t xml:space="preserve">خيار الطلاق </w:t>
      </w:r>
      <w:r w:rsidR="00540F8E">
        <w:rPr>
          <w:rFonts w:hint="cs"/>
          <w:b/>
          <w:bCs/>
          <w:rtl/>
        </w:rPr>
        <w:t>بالتراضي</w:t>
      </w:r>
      <w:r>
        <w:rPr>
          <w:rFonts w:hint="cs"/>
          <w:b/>
          <w:bCs/>
          <w:rtl/>
        </w:rPr>
        <w:t xml:space="preserve">. </w:t>
      </w:r>
      <w:r w:rsidRPr="00003431">
        <w:rPr>
          <w:rFonts w:hint="cs"/>
          <w:b/>
          <w:bCs/>
          <w:rtl/>
        </w:rPr>
        <w:t xml:space="preserve">وتشجع أيضا الدولة الطرف على كفالة حماية حقوق المرأة في علاقات </w:t>
      </w:r>
      <w:r>
        <w:rPr>
          <w:rFonts w:hint="cs"/>
          <w:b/>
          <w:bCs/>
          <w:rtl/>
        </w:rPr>
        <w:t xml:space="preserve">المعاشرة، </w:t>
      </w:r>
      <w:r w:rsidRPr="00003431">
        <w:rPr>
          <w:rFonts w:hint="cs"/>
          <w:b/>
          <w:bCs/>
          <w:rtl/>
        </w:rPr>
        <w:t xml:space="preserve">وخاصة حقوقها </w:t>
      </w:r>
      <w:r>
        <w:rPr>
          <w:rFonts w:hint="cs"/>
          <w:b/>
          <w:bCs/>
          <w:rtl/>
        </w:rPr>
        <w:t xml:space="preserve">فيما </w:t>
      </w:r>
      <w:r w:rsidR="00540F8E">
        <w:rPr>
          <w:rFonts w:hint="cs"/>
          <w:b/>
          <w:bCs/>
          <w:rtl/>
        </w:rPr>
        <w:t xml:space="preserve">تجري </w:t>
      </w:r>
      <w:r>
        <w:rPr>
          <w:rFonts w:hint="cs"/>
          <w:b/>
          <w:bCs/>
          <w:rtl/>
        </w:rPr>
        <w:t xml:space="preserve">حيازته من </w:t>
      </w:r>
      <w:r w:rsidRPr="00003431">
        <w:rPr>
          <w:rFonts w:hint="cs"/>
          <w:b/>
          <w:bCs/>
          <w:rtl/>
        </w:rPr>
        <w:t xml:space="preserve">ممتلكات خلال </w:t>
      </w:r>
      <w:r>
        <w:rPr>
          <w:rFonts w:hint="cs"/>
          <w:b/>
          <w:bCs/>
          <w:rtl/>
        </w:rPr>
        <w:t xml:space="preserve">تلك </w:t>
      </w:r>
      <w:r w:rsidRPr="00003431">
        <w:rPr>
          <w:rFonts w:hint="cs"/>
          <w:b/>
          <w:bCs/>
          <w:rtl/>
        </w:rPr>
        <w:t>العلاقات.</w:t>
      </w:r>
    </w:p>
    <w:p w:rsidR="0033095F" w:rsidRPr="00003431" w:rsidRDefault="0033095F" w:rsidP="0033095F">
      <w:pPr>
        <w:pStyle w:val="SingleTxt"/>
        <w:rPr>
          <w:rFonts w:hint="cs"/>
          <w:b/>
          <w:bCs/>
          <w:rtl/>
        </w:rPr>
      </w:pPr>
      <w:r>
        <w:rPr>
          <w:rFonts w:hint="cs"/>
          <w:rtl/>
        </w:rPr>
        <w:t>37 -</w:t>
      </w:r>
      <w:r>
        <w:rPr>
          <w:rFonts w:hint="cs"/>
          <w:rtl/>
        </w:rPr>
        <w:tab/>
        <w:t>و</w:t>
      </w:r>
      <w:r w:rsidRPr="00003431">
        <w:rPr>
          <w:rFonts w:hint="cs"/>
          <w:b/>
          <w:bCs/>
          <w:rtl/>
        </w:rPr>
        <w:t xml:space="preserve">تشجع اللجنة الدولة الطرف على </w:t>
      </w:r>
      <w:r>
        <w:rPr>
          <w:rFonts w:hint="cs"/>
          <w:b/>
          <w:bCs/>
          <w:rtl/>
        </w:rPr>
        <w:t xml:space="preserve">أن </w:t>
      </w:r>
      <w:r w:rsidRPr="00003431">
        <w:rPr>
          <w:rFonts w:hint="cs"/>
          <w:b/>
          <w:bCs/>
          <w:rtl/>
        </w:rPr>
        <w:t xml:space="preserve">تصدق </w:t>
      </w:r>
      <w:r>
        <w:rPr>
          <w:rFonts w:hint="cs"/>
          <w:b/>
          <w:bCs/>
          <w:rtl/>
        </w:rPr>
        <w:t>ع</w:t>
      </w:r>
      <w:r w:rsidR="004670F2">
        <w:rPr>
          <w:rFonts w:hint="cs"/>
          <w:b/>
          <w:bCs/>
          <w:rtl/>
        </w:rPr>
        <w:t>ل</w:t>
      </w:r>
      <w:r>
        <w:rPr>
          <w:rFonts w:hint="cs"/>
          <w:b/>
          <w:bCs/>
          <w:rtl/>
        </w:rPr>
        <w:t xml:space="preserve">ى </w:t>
      </w:r>
      <w:r w:rsidRPr="00003431">
        <w:rPr>
          <w:rFonts w:hint="cs"/>
          <w:b/>
          <w:bCs/>
          <w:rtl/>
        </w:rPr>
        <w:t xml:space="preserve">البروتوكول الاختياري </w:t>
      </w:r>
      <w:r>
        <w:rPr>
          <w:rFonts w:hint="cs"/>
          <w:b/>
          <w:bCs/>
          <w:rtl/>
        </w:rPr>
        <w:t>الملحق با</w:t>
      </w:r>
      <w:r w:rsidRPr="00003431">
        <w:rPr>
          <w:rFonts w:hint="cs"/>
          <w:b/>
          <w:bCs/>
          <w:rtl/>
        </w:rPr>
        <w:t xml:space="preserve">تفاقية </w:t>
      </w:r>
      <w:r w:rsidRPr="00003431">
        <w:rPr>
          <w:b/>
          <w:bCs/>
          <w:rtl/>
        </w:rPr>
        <w:t>القضاء على جميع أشكال التمييز ضد المرأة</w:t>
      </w:r>
      <w:r w:rsidRPr="00003431">
        <w:rPr>
          <w:rFonts w:hint="cs"/>
          <w:b/>
          <w:bCs/>
          <w:rtl/>
        </w:rPr>
        <w:t xml:space="preserve"> </w:t>
      </w:r>
      <w:r>
        <w:rPr>
          <w:rFonts w:hint="cs"/>
          <w:b/>
          <w:bCs/>
          <w:rtl/>
        </w:rPr>
        <w:t>وأن تعلن قبولها، ف</w:t>
      </w:r>
      <w:r w:rsidRPr="00003431">
        <w:rPr>
          <w:rFonts w:hint="cs"/>
          <w:b/>
          <w:bCs/>
          <w:rtl/>
        </w:rPr>
        <w:t xml:space="preserve">ي أقرب فرصة ممكنة، </w:t>
      </w:r>
      <w:r>
        <w:rPr>
          <w:rFonts w:hint="cs"/>
          <w:b/>
          <w:bCs/>
          <w:rtl/>
        </w:rPr>
        <w:t>ل</w:t>
      </w:r>
      <w:r w:rsidRPr="00003431">
        <w:rPr>
          <w:rFonts w:hint="cs"/>
          <w:b/>
          <w:bCs/>
          <w:rtl/>
        </w:rPr>
        <w:t xml:space="preserve">لتعديل </w:t>
      </w:r>
      <w:r>
        <w:rPr>
          <w:rFonts w:hint="cs"/>
          <w:b/>
          <w:bCs/>
          <w:rtl/>
        </w:rPr>
        <w:t xml:space="preserve">المدخل </w:t>
      </w:r>
      <w:r w:rsidRPr="00003431">
        <w:rPr>
          <w:rFonts w:hint="cs"/>
          <w:b/>
          <w:bCs/>
          <w:rtl/>
        </w:rPr>
        <w:t xml:space="preserve">على الفقرة 1 من المادة 20 من الاتفاقية، فيما يتعلق بموعد </w:t>
      </w:r>
      <w:r>
        <w:rPr>
          <w:rFonts w:hint="cs"/>
          <w:b/>
          <w:bCs/>
          <w:rtl/>
        </w:rPr>
        <w:t>جلسات اللجنة.</w:t>
      </w:r>
    </w:p>
    <w:p w:rsidR="0033095F" w:rsidRPr="00003431" w:rsidRDefault="0033095F" w:rsidP="00A76A11">
      <w:pPr>
        <w:pStyle w:val="SingleTxt"/>
        <w:rPr>
          <w:rFonts w:hint="cs"/>
          <w:b/>
          <w:bCs/>
          <w:rtl/>
        </w:rPr>
      </w:pPr>
      <w:r>
        <w:rPr>
          <w:rFonts w:hint="cs"/>
          <w:rtl/>
        </w:rPr>
        <w:t>38 -</w:t>
      </w:r>
      <w:r>
        <w:rPr>
          <w:rFonts w:hint="cs"/>
          <w:rtl/>
        </w:rPr>
        <w:tab/>
      </w:r>
      <w:r>
        <w:rPr>
          <w:rFonts w:hint="cs"/>
          <w:b/>
          <w:bCs/>
          <w:rtl/>
        </w:rPr>
        <w:t>و</w:t>
      </w:r>
      <w:r w:rsidRPr="00003431">
        <w:rPr>
          <w:rFonts w:hint="cs"/>
          <w:b/>
          <w:bCs/>
          <w:rtl/>
        </w:rPr>
        <w:t xml:space="preserve">تحث اللجنة الدولة الطرف على </w:t>
      </w:r>
      <w:r>
        <w:rPr>
          <w:rFonts w:hint="cs"/>
          <w:b/>
          <w:bCs/>
          <w:rtl/>
        </w:rPr>
        <w:t xml:space="preserve">أن </w:t>
      </w:r>
      <w:r w:rsidRPr="00003431">
        <w:rPr>
          <w:rFonts w:hint="cs"/>
          <w:b/>
          <w:bCs/>
          <w:rtl/>
        </w:rPr>
        <w:t>تستفيد استفادة تامة</w:t>
      </w:r>
      <w:r w:rsidR="00A76A11">
        <w:rPr>
          <w:rFonts w:hint="cs"/>
          <w:b/>
          <w:bCs/>
          <w:rtl/>
        </w:rPr>
        <w:t xml:space="preserve">، لدى </w:t>
      </w:r>
      <w:r w:rsidRPr="00003431">
        <w:rPr>
          <w:rFonts w:hint="cs"/>
          <w:b/>
          <w:bCs/>
          <w:rtl/>
        </w:rPr>
        <w:t xml:space="preserve">تنفيذ التزاماتها بموجب الاتفاقية، </w:t>
      </w:r>
      <w:r>
        <w:rPr>
          <w:rFonts w:hint="cs"/>
          <w:b/>
          <w:bCs/>
          <w:rtl/>
        </w:rPr>
        <w:t xml:space="preserve">من </w:t>
      </w:r>
      <w:r w:rsidRPr="00003431">
        <w:rPr>
          <w:b/>
          <w:bCs/>
          <w:rtl/>
        </w:rPr>
        <w:t>إعلان ومنهاج عمل بيجين</w:t>
      </w:r>
      <w:r w:rsidRPr="00003431">
        <w:rPr>
          <w:rFonts w:hint="cs"/>
          <w:b/>
          <w:bCs/>
          <w:rtl/>
        </w:rPr>
        <w:t>، ا</w:t>
      </w:r>
      <w:r w:rsidR="00A76A11">
        <w:rPr>
          <w:rFonts w:hint="cs"/>
          <w:b/>
          <w:bCs/>
          <w:rtl/>
        </w:rPr>
        <w:t>ل</w:t>
      </w:r>
      <w:r w:rsidRPr="00003431">
        <w:rPr>
          <w:rFonts w:hint="cs"/>
          <w:b/>
          <w:bCs/>
          <w:rtl/>
        </w:rPr>
        <w:t>لذي</w:t>
      </w:r>
      <w:r w:rsidR="00A76A11">
        <w:rPr>
          <w:rFonts w:hint="cs"/>
          <w:b/>
          <w:bCs/>
          <w:rtl/>
        </w:rPr>
        <w:t xml:space="preserve">ن يعززان </w:t>
      </w:r>
      <w:r w:rsidRPr="00003431">
        <w:rPr>
          <w:rFonts w:hint="cs"/>
          <w:b/>
          <w:bCs/>
          <w:rtl/>
        </w:rPr>
        <w:t>أحكام الاتفاقية، وتطلب إ</w:t>
      </w:r>
      <w:r>
        <w:rPr>
          <w:rFonts w:hint="cs"/>
          <w:b/>
          <w:bCs/>
          <w:rtl/>
        </w:rPr>
        <w:t xml:space="preserve">ليها </w:t>
      </w:r>
      <w:r w:rsidRPr="00003431">
        <w:rPr>
          <w:rFonts w:hint="cs"/>
          <w:b/>
          <w:bCs/>
          <w:rtl/>
        </w:rPr>
        <w:t xml:space="preserve">أن تدرج معلومات </w:t>
      </w:r>
      <w:r>
        <w:rPr>
          <w:rFonts w:hint="cs"/>
          <w:b/>
          <w:bCs/>
          <w:rtl/>
        </w:rPr>
        <w:t xml:space="preserve">عن ذلك </w:t>
      </w:r>
      <w:r w:rsidRPr="00003431">
        <w:rPr>
          <w:rFonts w:hint="cs"/>
          <w:b/>
          <w:bCs/>
          <w:rtl/>
        </w:rPr>
        <w:t>في تقريرها الدوري</w:t>
      </w:r>
      <w:r>
        <w:rPr>
          <w:rFonts w:hint="cs"/>
          <w:b/>
          <w:bCs/>
          <w:rtl/>
        </w:rPr>
        <w:t xml:space="preserve"> التالي</w:t>
      </w:r>
      <w:r w:rsidRPr="00003431">
        <w:rPr>
          <w:rFonts w:hint="cs"/>
          <w:b/>
          <w:bCs/>
          <w:rtl/>
        </w:rPr>
        <w:t>.</w:t>
      </w:r>
    </w:p>
    <w:p w:rsidR="0033095F" w:rsidRPr="00A76A11" w:rsidRDefault="0033095F" w:rsidP="00A76A11">
      <w:pPr>
        <w:pStyle w:val="SingleTxt"/>
        <w:rPr>
          <w:rFonts w:hint="cs"/>
          <w:b/>
          <w:bCs/>
          <w:rtl/>
        </w:rPr>
      </w:pPr>
      <w:r>
        <w:rPr>
          <w:rFonts w:hint="cs"/>
          <w:rtl/>
        </w:rPr>
        <w:t>39 -</w:t>
      </w:r>
      <w:r>
        <w:rPr>
          <w:rFonts w:hint="cs"/>
          <w:rtl/>
        </w:rPr>
        <w:tab/>
      </w:r>
      <w:r w:rsidRPr="00003431">
        <w:rPr>
          <w:rFonts w:hint="cs"/>
          <w:b/>
          <w:bCs/>
          <w:rtl/>
        </w:rPr>
        <w:t xml:space="preserve">وتؤكد اللجنة أيضا أن التنفيذ التام والفعال للاتفاقية أمر لا غنى عنه </w:t>
      </w:r>
      <w:r w:rsidR="00A76A11">
        <w:rPr>
          <w:rFonts w:hint="cs"/>
          <w:b/>
          <w:bCs/>
          <w:rtl/>
        </w:rPr>
        <w:t>ل</w:t>
      </w:r>
      <w:r w:rsidRPr="00003431">
        <w:rPr>
          <w:rFonts w:hint="cs"/>
          <w:b/>
          <w:bCs/>
          <w:rtl/>
        </w:rPr>
        <w:t xml:space="preserve">تحقيق </w:t>
      </w:r>
      <w:r w:rsidR="00A76A11">
        <w:rPr>
          <w:rFonts w:hint="cs"/>
          <w:b/>
          <w:bCs/>
          <w:rtl/>
        </w:rPr>
        <w:t xml:space="preserve">الغايات </w:t>
      </w:r>
      <w:r w:rsidRPr="00003431">
        <w:rPr>
          <w:rFonts w:hint="cs"/>
          <w:b/>
          <w:bCs/>
          <w:rtl/>
        </w:rPr>
        <w:t xml:space="preserve">الإنمائية للألفية. </w:t>
      </w:r>
      <w:r>
        <w:rPr>
          <w:rFonts w:hint="cs"/>
          <w:b/>
          <w:bCs/>
          <w:rtl/>
        </w:rPr>
        <w:t>و</w:t>
      </w:r>
      <w:r w:rsidRPr="00003431">
        <w:rPr>
          <w:b/>
          <w:bCs/>
          <w:rtl/>
        </w:rPr>
        <w:t xml:space="preserve">تدعو إلى إدماج منظور جنساني </w:t>
      </w:r>
      <w:r>
        <w:rPr>
          <w:rFonts w:hint="cs"/>
          <w:b/>
          <w:bCs/>
          <w:rtl/>
        </w:rPr>
        <w:t xml:space="preserve">وأن تتجلى بشكل </w:t>
      </w:r>
      <w:r w:rsidRPr="00003431">
        <w:rPr>
          <w:b/>
          <w:bCs/>
          <w:rtl/>
        </w:rPr>
        <w:t xml:space="preserve">صريح </w:t>
      </w:r>
      <w:r w:rsidR="00A76A11">
        <w:rPr>
          <w:rFonts w:hint="cs"/>
          <w:b/>
          <w:bCs/>
          <w:rtl/>
        </w:rPr>
        <w:t>أ</w:t>
      </w:r>
      <w:r w:rsidRPr="00003431">
        <w:rPr>
          <w:b/>
          <w:bCs/>
          <w:rtl/>
        </w:rPr>
        <w:t xml:space="preserve">حكام الاتفاقية في جميع الجهود </w:t>
      </w:r>
      <w:r>
        <w:rPr>
          <w:rFonts w:hint="cs"/>
          <w:b/>
          <w:bCs/>
          <w:rtl/>
        </w:rPr>
        <w:t xml:space="preserve">الرامية </w:t>
      </w:r>
      <w:r w:rsidRPr="00003431">
        <w:rPr>
          <w:b/>
          <w:bCs/>
          <w:rtl/>
        </w:rPr>
        <w:t xml:space="preserve">إلى تحقيق </w:t>
      </w:r>
      <w:r w:rsidR="00A76A11">
        <w:rPr>
          <w:rFonts w:hint="cs"/>
          <w:b/>
          <w:bCs/>
          <w:rtl/>
        </w:rPr>
        <w:t xml:space="preserve">الغايات </w:t>
      </w:r>
      <w:r w:rsidRPr="00003431">
        <w:rPr>
          <w:b/>
          <w:bCs/>
          <w:rtl/>
        </w:rPr>
        <w:t>الإنمائية للألفية، وتطلب من الدولة الطرف أن تدرج معلومات</w:t>
      </w:r>
      <w:r w:rsidRPr="00003431">
        <w:rPr>
          <w:b/>
          <w:bCs/>
        </w:rPr>
        <w:t xml:space="preserve"> </w:t>
      </w:r>
      <w:r w:rsidRPr="00003431">
        <w:rPr>
          <w:b/>
          <w:bCs/>
          <w:rtl/>
        </w:rPr>
        <w:t xml:space="preserve">عن ذلك في تقريرها </w:t>
      </w:r>
      <w:r>
        <w:rPr>
          <w:rFonts w:hint="cs"/>
          <w:b/>
          <w:bCs/>
          <w:rtl/>
        </w:rPr>
        <w:t xml:space="preserve">الدوري </w:t>
      </w:r>
      <w:r w:rsidRPr="00003431">
        <w:rPr>
          <w:b/>
          <w:bCs/>
          <w:rtl/>
        </w:rPr>
        <w:t>التالي</w:t>
      </w:r>
      <w:r w:rsidRPr="00003431">
        <w:rPr>
          <w:rFonts w:hint="cs"/>
          <w:b/>
          <w:bCs/>
          <w:rtl/>
        </w:rPr>
        <w:t>.</w:t>
      </w:r>
    </w:p>
    <w:p w:rsidR="0033095F" w:rsidRDefault="0033095F" w:rsidP="00A76A11">
      <w:pPr>
        <w:pStyle w:val="SingleTxt"/>
        <w:rPr>
          <w:rFonts w:hint="cs"/>
          <w:b/>
          <w:bCs/>
          <w:rtl/>
        </w:rPr>
      </w:pPr>
      <w:bookmarkStart w:id="1" w:name="TmpSave"/>
      <w:bookmarkEnd w:id="1"/>
      <w:r w:rsidRPr="00060261">
        <w:rPr>
          <w:rFonts w:hint="cs"/>
          <w:rtl/>
        </w:rPr>
        <w:t>40 -</w:t>
      </w:r>
      <w:r>
        <w:rPr>
          <w:rFonts w:hint="cs"/>
          <w:b/>
          <w:bCs/>
          <w:rtl/>
        </w:rPr>
        <w:tab/>
      </w:r>
      <w:r w:rsidRPr="00003431">
        <w:rPr>
          <w:b/>
          <w:bCs/>
          <w:rtl/>
        </w:rPr>
        <w:t xml:space="preserve">وتلاحظ </w:t>
      </w:r>
      <w:r w:rsidRPr="00003431">
        <w:rPr>
          <w:rFonts w:hint="cs"/>
          <w:b/>
          <w:bCs/>
          <w:rtl/>
        </w:rPr>
        <w:t xml:space="preserve">اللجنة </w:t>
      </w:r>
      <w:r w:rsidRPr="00003431">
        <w:rPr>
          <w:b/>
          <w:bCs/>
          <w:rtl/>
        </w:rPr>
        <w:t xml:space="preserve">أن التزام الدولة الطرف </w:t>
      </w:r>
      <w:r w:rsidRPr="00003431">
        <w:rPr>
          <w:rFonts w:hint="cs"/>
          <w:b/>
          <w:bCs/>
          <w:rtl/>
        </w:rPr>
        <w:t>بالصكوك</w:t>
      </w:r>
      <w:r>
        <w:rPr>
          <w:rFonts w:hint="cs"/>
          <w:b/>
          <w:bCs/>
          <w:rtl/>
        </w:rPr>
        <w:t xml:space="preserve"> </w:t>
      </w:r>
      <w:r w:rsidRPr="00003431">
        <w:rPr>
          <w:rFonts w:hint="cs"/>
          <w:b/>
          <w:bCs/>
          <w:rtl/>
        </w:rPr>
        <w:t>الدولية الرئيسية السبعة لحقوق الإنسان</w:t>
      </w:r>
      <w:r w:rsidRPr="00534932">
        <w:rPr>
          <w:b/>
          <w:bCs/>
          <w:vertAlign w:val="superscript"/>
          <w:rtl/>
        </w:rPr>
        <w:t>(</w:t>
      </w:r>
      <w:r>
        <w:rPr>
          <w:rStyle w:val="FootnoteReference"/>
          <w:b/>
          <w:bCs/>
          <w:rtl/>
        </w:rPr>
        <w:footnoteReference w:id="1"/>
      </w:r>
      <w:r w:rsidRPr="00534932">
        <w:rPr>
          <w:b/>
          <w:bCs/>
          <w:vertAlign w:val="superscript"/>
          <w:rtl/>
        </w:rPr>
        <w:t>)</w:t>
      </w:r>
      <w:r w:rsidRPr="00003431">
        <w:rPr>
          <w:rFonts w:hint="cs"/>
          <w:b/>
          <w:bCs/>
          <w:rtl/>
        </w:rPr>
        <w:t xml:space="preserve"> </w:t>
      </w:r>
      <w:r w:rsidR="00A76A11">
        <w:rPr>
          <w:rFonts w:hint="cs"/>
          <w:b/>
          <w:bCs/>
          <w:rtl/>
        </w:rPr>
        <w:t xml:space="preserve">يعزز </w:t>
      </w:r>
      <w:r w:rsidRPr="00003431">
        <w:rPr>
          <w:b/>
          <w:bCs/>
          <w:rtl/>
        </w:rPr>
        <w:t xml:space="preserve">تمتع </w:t>
      </w:r>
      <w:r>
        <w:rPr>
          <w:rFonts w:hint="cs"/>
          <w:b/>
          <w:bCs/>
          <w:rtl/>
        </w:rPr>
        <w:t xml:space="preserve">المرأة </w:t>
      </w:r>
      <w:r w:rsidRPr="00003431">
        <w:rPr>
          <w:b/>
          <w:bCs/>
          <w:rtl/>
        </w:rPr>
        <w:t xml:space="preserve">بحقوق الإنسان والحريات الأساسية </w:t>
      </w:r>
      <w:r>
        <w:rPr>
          <w:rFonts w:hint="cs"/>
          <w:b/>
          <w:bCs/>
          <w:rtl/>
        </w:rPr>
        <w:t xml:space="preserve">المتعلقة بها </w:t>
      </w:r>
      <w:r w:rsidRPr="00003431">
        <w:rPr>
          <w:b/>
          <w:bCs/>
          <w:rtl/>
        </w:rPr>
        <w:t>في جميع مناحي الحياة</w:t>
      </w:r>
      <w:r w:rsidRPr="00003431">
        <w:rPr>
          <w:rFonts w:hint="cs"/>
          <w:b/>
          <w:bCs/>
          <w:rtl/>
        </w:rPr>
        <w:t xml:space="preserve">. لذلك، تشجع اللجنة حكومة سانت لوسيا على النظر </w:t>
      </w:r>
      <w:r w:rsidRPr="002C4851">
        <w:rPr>
          <w:rFonts w:hint="cs"/>
          <w:b/>
          <w:bCs/>
          <w:w w:val="100"/>
          <w:rtl/>
        </w:rPr>
        <w:t xml:space="preserve">في التصديق على المعاهدات التي لم تصبح طرفا فيها بعد، وهي </w:t>
      </w:r>
      <w:r w:rsidRPr="002C4851">
        <w:rPr>
          <w:b/>
          <w:bCs/>
          <w:w w:val="100"/>
          <w:rtl/>
        </w:rPr>
        <w:t>العهد الدولي الخاص</w:t>
      </w:r>
      <w:r w:rsidRPr="00003431">
        <w:rPr>
          <w:b/>
          <w:bCs/>
          <w:rtl/>
        </w:rPr>
        <w:t xml:space="preserve"> بالحقوق الاقتصادية والاجتماعية والثقافية،</w:t>
      </w:r>
      <w:r w:rsidRPr="00003431">
        <w:rPr>
          <w:rFonts w:hint="cs"/>
          <w:b/>
          <w:bCs/>
          <w:rtl/>
        </w:rPr>
        <w:t xml:space="preserve"> </w:t>
      </w:r>
      <w:r w:rsidRPr="00003431">
        <w:rPr>
          <w:b/>
          <w:bCs/>
          <w:rtl/>
        </w:rPr>
        <w:t>والعهد الدولي الخاص بالحقوق المدنية والسياسية،</w:t>
      </w:r>
      <w:r w:rsidRPr="00003431">
        <w:rPr>
          <w:rFonts w:hint="cs"/>
          <w:b/>
          <w:bCs/>
          <w:rtl/>
        </w:rPr>
        <w:t xml:space="preserve"> </w:t>
      </w:r>
      <w:r w:rsidRPr="00003431">
        <w:rPr>
          <w:b/>
          <w:bCs/>
          <w:rtl/>
        </w:rPr>
        <w:t>واتفاقية مناهضة التعذيب وغيره من ضروب المعاملة أو العقوبة القاسية أو</w:t>
      </w:r>
      <w:r>
        <w:rPr>
          <w:rFonts w:hint="cs"/>
          <w:b/>
          <w:bCs/>
          <w:rtl/>
        </w:rPr>
        <w:t> </w:t>
      </w:r>
      <w:r w:rsidRPr="00003431">
        <w:rPr>
          <w:b/>
          <w:bCs/>
          <w:rtl/>
        </w:rPr>
        <w:t>اللا</w:t>
      </w:r>
      <w:r w:rsidRPr="00003431">
        <w:rPr>
          <w:rFonts w:hint="cs"/>
          <w:b/>
          <w:bCs/>
          <w:rtl/>
        </w:rPr>
        <w:t xml:space="preserve"> </w:t>
      </w:r>
      <w:r w:rsidRPr="00003431">
        <w:rPr>
          <w:b/>
          <w:bCs/>
          <w:rtl/>
        </w:rPr>
        <w:t>إنسانية</w:t>
      </w:r>
      <w:r w:rsidRPr="00003431">
        <w:rPr>
          <w:b/>
          <w:bCs/>
        </w:rPr>
        <w:t xml:space="preserve"> </w:t>
      </w:r>
      <w:r w:rsidRPr="00003431">
        <w:rPr>
          <w:b/>
          <w:bCs/>
          <w:rtl/>
        </w:rPr>
        <w:t>أو</w:t>
      </w:r>
      <w:r>
        <w:rPr>
          <w:rFonts w:hint="cs"/>
          <w:b/>
          <w:bCs/>
          <w:rtl/>
        </w:rPr>
        <w:t> </w:t>
      </w:r>
      <w:r w:rsidRPr="00003431">
        <w:rPr>
          <w:b/>
          <w:bCs/>
          <w:rtl/>
        </w:rPr>
        <w:t>المهينة، والاتفاقية الدولية لحماية حقوق جميع العمال</w:t>
      </w:r>
      <w:r w:rsidRPr="00003431">
        <w:rPr>
          <w:b/>
          <w:bCs/>
        </w:rPr>
        <w:t xml:space="preserve"> </w:t>
      </w:r>
      <w:r w:rsidRPr="00003431">
        <w:rPr>
          <w:b/>
          <w:bCs/>
          <w:rtl/>
        </w:rPr>
        <w:t>المهاجرين وأفراد أسرهم</w:t>
      </w:r>
      <w:r w:rsidRPr="00003431">
        <w:rPr>
          <w:rFonts w:hint="cs"/>
          <w:b/>
          <w:bCs/>
          <w:rtl/>
        </w:rPr>
        <w:t>.</w:t>
      </w:r>
    </w:p>
    <w:p w:rsidR="0033095F" w:rsidRPr="00003431" w:rsidRDefault="0033095F" w:rsidP="00A76A11">
      <w:pPr>
        <w:pStyle w:val="SingleTxt"/>
        <w:rPr>
          <w:rFonts w:hint="cs"/>
          <w:rtl/>
        </w:rPr>
      </w:pPr>
      <w:r w:rsidRPr="00060261">
        <w:rPr>
          <w:rFonts w:hint="cs"/>
          <w:rtl/>
        </w:rPr>
        <w:t>41 -</w:t>
      </w:r>
      <w:r>
        <w:rPr>
          <w:rFonts w:hint="cs"/>
          <w:b/>
          <w:bCs/>
          <w:rtl/>
        </w:rPr>
        <w:tab/>
      </w:r>
      <w:r w:rsidRPr="00003431">
        <w:rPr>
          <w:b/>
          <w:bCs/>
          <w:rtl/>
        </w:rPr>
        <w:t xml:space="preserve">وتطلب اللجنة نشر هذه التعليقات الختامية على نطاق واسع في </w:t>
      </w:r>
      <w:r w:rsidRPr="00003431">
        <w:rPr>
          <w:rFonts w:hint="cs"/>
          <w:b/>
          <w:bCs/>
          <w:rtl/>
        </w:rPr>
        <w:t>سانت لوسيا</w:t>
      </w:r>
      <w:r w:rsidRPr="00003431">
        <w:rPr>
          <w:b/>
          <w:bCs/>
          <w:rtl/>
        </w:rPr>
        <w:t>، حتى يدر</w:t>
      </w:r>
      <w:r>
        <w:rPr>
          <w:rFonts w:hint="cs"/>
          <w:b/>
          <w:bCs/>
          <w:rtl/>
        </w:rPr>
        <w:t>ك مواطنو س</w:t>
      </w:r>
      <w:r w:rsidRPr="00003431">
        <w:rPr>
          <w:rFonts w:hint="cs"/>
          <w:b/>
          <w:bCs/>
          <w:rtl/>
        </w:rPr>
        <w:t>انت لوسيا</w:t>
      </w:r>
      <w:r w:rsidRPr="00003431">
        <w:rPr>
          <w:b/>
          <w:bCs/>
          <w:rtl/>
        </w:rPr>
        <w:t xml:space="preserve">، بمن فيهم موظفو الحكومة </w:t>
      </w:r>
      <w:r w:rsidRPr="00003431">
        <w:rPr>
          <w:rFonts w:hint="cs"/>
          <w:b/>
          <w:bCs/>
          <w:rtl/>
        </w:rPr>
        <w:t>والسياسيون</w:t>
      </w:r>
      <w:r w:rsidRPr="00003431">
        <w:rPr>
          <w:b/>
          <w:bCs/>
          <w:rtl/>
        </w:rPr>
        <w:t xml:space="preserve"> </w:t>
      </w:r>
      <w:r w:rsidRPr="00003431">
        <w:rPr>
          <w:rFonts w:hint="cs"/>
          <w:b/>
          <w:bCs/>
          <w:rtl/>
        </w:rPr>
        <w:t>والبرلمانيون</w:t>
      </w:r>
      <w:r w:rsidRPr="00003431">
        <w:rPr>
          <w:b/>
          <w:bCs/>
          <w:rtl/>
        </w:rPr>
        <w:t xml:space="preserve"> ومنظمات حقوق</w:t>
      </w:r>
      <w:r w:rsidRPr="00003431">
        <w:rPr>
          <w:b/>
          <w:bCs/>
        </w:rPr>
        <w:t xml:space="preserve"> </w:t>
      </w:r>
      <w:r w:rsidRPr="00003431">
        <w:rPr>
          <w:b/>
          <w:bCs/>
          <w:rtl/>
        </w:rPr>
        <w:t>المرأة وحقوق الإنسان، الخطوات التي ات</w:t>
      </w:r>
      <w:r w:rsidR="00A76A11">
        <w:rPr>
          <w:rFonts w:hint="cs"/>
          <w:b/>
          <w:bCs/>
          <w:rtl/>
        </w:rPr>
        <w:t>ُ</w:t>
      </w:r>
      <w:r w:rsidRPr="00003431">
        <w:rPr>
          <w:b/>
          <w:bCs/>
          <w:rtl/>
        </w:rPr>
        <w:t xml:space="preserve">خذت لكفالة </w:t>
      </w:r>
      <w:r>
        <w:rPr>
          <w:rFonts w:hint="cs"/>
          <w:b/>
          <w:bCs/>
          <w:rtl/>
        </w:rPr>
        <w:t>تمتع المرأة ب</w:t>
      </w:r>
      <w:r w:rsidRPr="00003431">
        <w:rPr>
          <w:b/>
          <w:bCs/>
          <w:rtl/>
        </w:rPr>
        <w:t>المساواة الفعلية والقانوني</w:t>
      </w:r>
      <w:r>
        <w:rPr>
          <w:rFonts w:hint="cs"/>
          <w:b/>
          <w:bCs/>
          <w:rtl/>
        </w:rPr>
        <w:t xml:space="preserve">ة، </w:t>
      </w:r>
      <w:r w:rsidRPr="00003431">
        <w:rPr>
          <w:b/>
          <w:bCs/>
          <w:rtl/>
        </w:rPr>
        <w:t xml:space="preserve">وكذلك الخطوات الأخرى </w:t>
      </w:r>
      <w:r w:rsidR="00A76A11">
        <w:rPr>
          <w:rFonts w:hint="cs"/>
          <w:b/>
          <w:bCs/>
          <w:rtl/>
        </w:rPr>
        <w:t xml:space="preserve">اللازمة </w:t>
      </w:r>
      <w:r>
        <w:rPr>
          <w:rFonts w:hint="cs"/>
          <w:b/>
          <w:bCs/>
          <w:rtl/>
        </w:rPr>
        <w:t xml:space="preserve">مستقبلا </w:t>
      </w:r>
      <w:r w:rsidRPr="00003431">
        <w:rPr>
          <w:b/>
          <w:bCs/>
          <w:rtl/>
        </w:rPr>
        <w:t>في هذا الصدد</w:t>
      </w:r>
      <w:r w:rsidRPr="00003431">
        <w:rPr>
          <w:rFonts w:hint="cs"/>
          <w:b/>
          <w:bCs/>
          <w:rtl/>
        </w:rPr>
        <w:t xml:space="preserve">. </w:t>
      </w:r>
      <w:r w:rsidRPr="00003431">
        <w:rPr>
          <w:b/>
          <w:bCs/>
          <w:rtl/>
        </w:rPr>
        <w:t>وتطلب</w:t>
      </w:r>
      <w:r w:rsidRPr="00003431">
        <w:rPr>
          <w:rFonts w:hint="cs"/>
          <w:b/>
          <w:bCs/>
          <w:rtl/>
        </w:rPr>
        <w:t xml:space="preserve"> أيضا</w:t>
      </w:r>
      <w:r w:rsidRPr="00003431">
        <w:rPr>
          <w:b/>
          <w:bCs/>
          <w:rtl/>
        </w:rPr>
        <w:t xml:space="preserve"> </w:t>
      </w:r>
      <w:r>
        <w:rPr>
          <w:rFonts w:hint="cs"/>
          <w:b/>
          <w:bCs/>
          <w:rtl/>
        </w:rPr>
        <w:t xml:space="preserve">إلى </w:t>
      </w:r>
      <w:r w:rsidRPr="00003431">
        <w:rPr>
          <w:b/>
          <w:bCs/>
          <w:rtl/>
        </w:rPr>
        <w:t xml:space="preserve">الدولة الطرف أن تواصل على نطاق واسع، </w:t>
      </w:r>
      <w:r>
        <w:rPr>
          <w:rFonts w:hint="cs"/>
          <w:b/>
          <w:bCs/>
          <w:rtl/>
        </w:rPr>
        <w:t xml:space="preserve">لا سيما </w:t>
      </w:r>
      <w:r w:rsidRPr="00003431">
        <w:rPr>
          <w:b/>
          <w:bCs/>
          <w:rtl/>
        </w:rPr>
        <w:t>بين منظمات</w:t>
      </w:r>
      <w:r w:rsidRPr="00003431">
        <w:rPr>
          <w:b/>
          <w:bCs/>
        </w:rPr>
        <w:t xml:space="preserve"> </w:t>
      </w:r>
      <w:r w:rsidRPr="00003431">
        <w:rPr>
          <w:b/>
          <w:bCs/>
          <w:rtl/>
        </w:rPr>
        <w:t>حقوق الإنسان وحقوق المرأة</w:t>
      </w:r>
      <w:r w:rsidRPr="00003431">
        <w:rPr>
          <w:rFonts w:hint="cs"/>
          <w:b/>
          <w:bCs/>
          <w:rtl/>
        </w:rPr>
        <w:t xml:space="preserve">، </w:t>
      </w:r>
      <w:r>
        <w:rPr>
          <w:rFonts w:hint="cs"/>
          <w:b/>
          <w:bCs/>
          <w:rtl/>
        </w:rPr>
        <w:t xml:space="preserve">نشر </w:t>
      </w:r>
      <w:r w:rsidRPr="00003431">
        <w:rPr>
          <w:b/>
          <w:bCs/>
          <w:rtl/>
        </w:rPr>
        <w:t>الاتفاقية وبروتوكولها الاختياري،</w:t>
      </w:r>
      <w:r w:rsidRPr="00003431">
        <w:rPr>
          <w:b/>
          <w:bCs/>
        </w:rPr>
        <w:t xml:space="preserve"> </w:t>
      </w:r>
      <w:r w:rsidRPr="00003431">
        <w:rPr>
          <w:b/>
          <w:bCs/>
          <w:rtl/>
        </w:rPr>
        <w:t xml:space="preserve">والتوصيات العامة للجنة، وإعلان ومنهاج عمل بيجين، </w:t>
      </w:r>
      <w:r w:rsidR="00A76A11">
        <w:rPr>
          <w:rFonts w:hint="cs"/>
          <w:b/>
          <w:bCs/>
          <w:rtl/>
        </w:rPr>
        <w:t xml:space="preserve">والوثيقة الختامية للدورة </w:t>
      </w:r>
      <w:r w:rsidRPr="00003431">
        <w:rPr>
          <w:b/>
          <w:bCs/>
          <w:rtl/>
        </w:rPr>
        <w:t>الاستثنائية</w:t>
      </w:r>
      <w:r w:rsidRPr="00003431">
        <w:rPr>
          <w:b/>
          <w:bCs/>
        </w:rPr>
        <w:t xml:space="preserve"> </w:t>
      </w:r>
      <w:r w:rsidRPr="00003431">
        <w:rPr>
          <w:b/>
          <w:bCs/>
          <w:rtl/>
        </w:rPr>
        <w:t>الثالثة والعشرين للجمعية العامة المعنون</w:t>
      </w:r>
      <w:r>
        <w:rPr>
          <w:rFonts w:hint="cs"/>
          <w:b/>
          <w:bCs/>
          <w:rtl/>
        </w:rPr>
        <w:t xml:space="preserve">ة </w:t>
      </w:r>
      <w:r>
        <w:rPr>
          <w:rFonts w:hint="eastAsia"/>
          <w:b/>
          <w:bCs/>
          <w:rtl/>
        </w:rPr>
        <w:t>”</w:t>
      </w:r>
      <w:r w:rsidRPr="00003431">
        <w:rPr>
          <w:b/>
          <w:bCs/>
          <w:rtl/>
        </w:rPr>
        <w:t>المرأة عام 2000: المساواة بين الجنسين</w:t>
      </w:r>
      <w:r w:rsidRPr="00003431">
        <w:rPr>
          <w:b/>
          <w:bCs/>
        </w:rPr>
        <w:t xml:space="preserve"> </w:t>
      </w:r>
      <w:r w:rsidRPr="00003431">
        <w:rPr>
          <w:b/>
          <w:bCs/>
          <w:rtl/>
        </w:rPr>
        <w:t>والتنمية والسلام في القرن الحادي والعشرين</w:t>
      </w:r>
      <w:r>
        <w:rPr>
          <w:rFonts w:hint="cs"/>
          <w:b/>
          <w:bCs/>
          <w:rtl/>
        </w:rPr>
        <w:t>“</w:t>
      </w:r>
      <w:r w:rsidRPr="00003431">
        <w:rPr>
          <w:rFonts w:hint="cs"/>
          <w:b/>
          <w:bCs/>
          <w:rtl/>
        </w:rPr>
        <w:t>.</w:t>
      </w:r>
    </w:p>
    <w:p w:rsidR="0033095F" w:rsidRDefault="0033095F" w:rsidP="00A76A11">
      <w:pPr>
        <w:pStyle w:val="SingleTxt"/>
        <w:rPr>
          <w:rFonts w:hint="cs"/>
          <w:b/>
          <w:bCs/>
          <w:rtl/>
        </w:rPr>
      </w:pPr>
      <w:r>
        <w:rPr>
          <w:rFonts w:hint="cs"/>
          <w:rtl/>
        </w:rPr>
        <w:t>42 -</w:t>
      </w:r>
      <w:r>
        <w:rPr>
          <w:rFonts w:hint="cs"/>
          <w:rtl/>
        </w:rPr>
        <w:tab/>
      </w:r>
      <w:r w:rsidRPr="00003431">
        <w:rPr>
          <w:b/>
          <w:bCs/>
          <w:rtl/>
        </w:rPr>
        <w:t>وتطلب اللجنة إلى الدولة الطرف أن ترد على الشواغل المعرب عنها في هذه التعليقات</w:t>
      </w:r>
      <w:r w:rsidRPr="00003431">
        <w:rPr>
          <w:b/>
          <w:bCs/>
        </w:rPr>
        <w:t xml:space="preserve"> </w:t>
      </w:r>
      <w:r w:rsidRPr="00003431">
        <w:rPr>
          <w:b/>
          <w:bCs/>
          <w:rtl/>
        </w:rPr>
        <w:t xml:space="preserve">الختامية في تقريرها الدوري </w:t>
      </w:r>
      <w:r w:rsidRPr="00003431">
        <w:rPr>
          <w:rFonts w:hint="cs"/>
          <w:b/>
          <w:bCs/>
          <w:rtl/>
        </w:rPr>
        <w:t>ال</w:t>
      </w:r>
      <w:r>
        <w:rPr>
          <w:rFonts w:hint="cs"/>
          <w:b/>
          <w:bCs/>
          <w:rtl/>
        </w:rPr>
        <w:t xml:space="preserve">تالي، </w:t>
      </w:r>
      <w:r w:rsidRPr="00003431">
        <w:rPr>
          <w:b/>
          <w:bCs/>
          <w:rtl/>
        </w:rPr>
        <w:t xml:space="preserve">المقرر تقديمه في </w:t>
      </w:r>
      <w:r w:rsidRPr="00003431">
        <w:rPr>
          <w:rFonts w:hint="cs"/>
          <w:b/>
          <w:bCs/>
          <w:rtl/>
        </w:rPr>
        <w:t>تشرين الثاني/نوفمبر</w:t>
      </w:r>
      <w:r w:rsidRPr="00003431">
        <w:rPr>
          <w:b/>
          <w:bCs/>
          <w:rtl/>
        </w:rPr>
        <w:t xml:space="preserve"> 2007</w:t>
      </w:r>
      <w:r w:rsidR="00A76A11">
        <w:rPr>
          <w:rFonts w:hint="cs"/>
          <w:b/>
          <w:bCs/>
          <w:rtl/>
        </w:rPr>
        <w:t xml:space="preserve"> عملا بالمادة 18 من الاتفاقية</w:t>
      </w:r>
      <w:r w:rsidRPr="00003431">
        <w:rPr>
          <w:rFonts w:hint="cs"/>
          <w:b/>
          <w:bCs/>
          <w:rtl/>
        </w:rPr>
        <w:t>.</w:t>
      </w:r>
    </w:p>
    <w:p w:rsidR="00CD3849" w:rsidRPr="00A76A11" w:rsidRDefault="00A76A11" w:rsidP="00A76A11">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sectPr w:rsidR="00CD3849" w:rsidRPr="00A76A11" w:rsidSect="00C0720A">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19:32:00Z" w:initials="Start">
    <w:p w:rsidR="00BD79A5" w:rsidRDefault="00BD79A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NO&gt;&gt;N0638429A&lt;&lt;ODS JOB NO&gt;&gt;</w:t>
      </w:r>
    </w:p>
    <w:p w:rsidR="00BD79A5" w:rsidRDefault="00BD79A5">
      <w:pPr>
        <w:pStyle w:val="CommentText"/>
      </w:pPr>
      <w:r>
        <w:t>&lt;&lt;ODS DOC SYMBOL1&gt;&gt;CEDAW/C/LCA/CO/6&lt;&lt;ODS DOC SYMBOL1&gt;&gt;</w:t>
      </w:r>
    </w:p>
    <w:p w:rsidR="00BD79A5" w:rsidRDefault="00BD79A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A5" w:rsidRDefault="00BD79A5" w:rsidP="00C0720A">
      <w:pPr>
        <w:pStyle w:val="Footer"/>
      </w:pPr>
      <w:r>
        <w:separator/>
      </w:r>
    </w:p>
  </w:endnote>
  <w:endnote w:type="continuationSeparator" w:id="0">
    <w:p w:rsidR="00BD79A5" w:rsidRDefault="00BD79A5" w:rsidP="00C0720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D79A5">
      <w:tblPrEx>
        <w:tblCellMar>
          <w:top w:w="0" w:type="dxa"/>
          <w:bottom w:w="0" w:type="dxa"/>
        </w:tblCellMar>
      </w:tblPrEx>
      <w:tc>
        <w:tcPr>
          <w:tcW w:w="5033" w:type="dxa"/>
          <w:shd w:val="clear" w:color="auto" w:fill="auto"/>
        </w:tcPr>
        <w:p w:rsidR="00BD79A5" w:rsidRPr="00C0720A" w:rsidRDefault="00BD79A5" w:rsidP="00C0720A">
          <w:pPr>
            <w:pStyle w:val="Footer"/>
            <w:jc w:val="right"/>
            <w:rPr>
              <w:w w:val="103"/>
            </w:rPr>
          </w:pPr>
          <w:r>
            <w:rPr>
              <w:w w:val="103"/>
            </w:rPr>
            <w:fldChar w:fldCharType="begin"/>
          </w:r>
          <w:r>
            <w:rPr>
              <w:w w:val="103"/>
            </w:rPr>
            <w:instrText xml:space="preserve"> PAGE  \* MERGEFORMAT </w:instrText>
          </w:r>
          <w:r>
            <w:rPr>
              <w:w w:val="103"/>
            </w:rPr>
            <w:fldChar w:fldCharType="separate"/>
          </w:r>
          <w:r w:rsidR="00C919B1">
            <w:rPr>
              <w:w w:val="103"/>
            </w:rPr>
            <w:t>8</w:t>
          </w:r>
          <w:r>
            <w:rPr>
              <w:w w:val="103"/>
            </w:rPr>
            <w:fldChar w:fldCharType="end"/>
          </w:r>
        </w:p>
      </w:tc>
      <w:tc>
        <w:tcPr>
          <w:tcW w:w="5033" w:type="dxa"/>
          <w:shd w:val="clear" w:color="auto" w:fill="auto"/>
        </w:tcPr>
        <w:p w:rsidR="00BD79A5" w:rsidRPr="00C0720A" w:rsidRDefault="00BD79A5" w:rsidP="00C0720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06-38429</w:t>
          </w:r>
          <w:r>
            <w:rPr>
              <w:b w:val="0"/>
              <w:w w:val="103"/>
            </w:rPr>
            <w:fldChar w:fldCharType="end"/>
          </w:r>
        </w:p>
      </w:tc>
    </w:tr>
  </w:tbl>
  <w:p w:rsidR="00BD79A5" w:rsidRPr="00C0720A" w:rsidRDefault="00BD79A5" w:rsidP="00C07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D79A5">
      <w:tblPrEx>
        <w:tblCellMar>
          <w:top w:w="0" w:type="dxa"/>
          <w:bottom w:w="0" w:type="dxa"/>
        </w:tblCellMar>
      </w:tblPrEx>
      <w:tc>
        <w:tcPr>
          <w:tcW w:w="5033" w:type="dxa"/>
          <w:shd w:val="clear" w:color="auto" w:fill="auto"/>
        </w:tcPr>
        <w:p w:rsidR="00BD79A5" w:rsidRPr="00C0720A" w:rsidRDefault="00BD79A5" w:rsidP="00C0720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06-38429</w:t>
          </w:r>
          <w:r>
            <w:rPr>
              <w:b w:val="0"/>
              <w:w w:val="103"/>
            </w:rPr>
            <w:fldChar w:fldCharType="end"/>
          </w:r>
        </w:p>
      </w:tc>
      <w:tc>
        <w:tcPr>
          <w:tcW w:w="5033" w:type="dxa"/>
          <w:shd w:val="clear" w:color="auto" w:fill="auto"/>
        </w:tcPr>
        <w:p w:rsidR="00BD79A5" w:rsidRPr="00C0720A" w:rsidRDefault="00BD79A5" w:rsidP="00C0720A">
          <w:pPr>
            <w:pStyle w:val="Footer"/>
            <w:rPr>
              <w:w w:val="103"/>
            </w:rPr>
          </w:pPr>
          <w:r>
            <w:rPr>
              <w:w w:val="103"/>
            </w:rPr>
            <w:fldChar w:fldCharType="begin"/>
          </w:r>
          <w:r>
            <w:rPr>
              <w:w w:val="103"/>
            </w:rPr>
            <w:instrText xml:space="preserve"> PAGE  \* MERGEFORMAT </w:instrText>
          </w:r>
          <w:r>
            <w:rPr>
              <w:w w:val="103"/>
            </w:rPr>
            <w:fldChar w:fldCharType="separate"/>
          </w:r>
          <w:r w:rsidR="00C919B1">
            <w:rPr>
              <w:w w:val="103"/>
            </w:rPr>
            <w:t>7</w:t>
          </w:r>
          <w:r>
            <w:rPr>
              <w:w w:val="103"/>
            </w:rPr>
            <w:fldChar w:fldCharType="end"/>
          </w:r>
        </w:p>
      </w:tc>
    </w:tr>
  </w:tbl>
  <w:p w:rsidR="00BD79A5" w:rsidRPr="00C0720A" w:rsidRDefault="00BD79A5" w:rsidP="00C07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A5" w:rsidRDefault="00BD79A5">
    <w:pPr>
      <w:pStyle w:val="Footer"/>
    </w:pPr>
  </w:p>
  <w:p w:rsidR="00BD79A5" w:rsidRDefault="00BD79A5" w:rsidP="00C0720A">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06-38429 (A)</w:t>
    </w:r>
    <w:r>
      <w:rPr>
        <w:rFonts w:cs="Times New Roman"/>
        <w:b w:val="0"/>
        <w:w w:val="103"/>
        <w:sz w:val="20"/>
      </w:rPr>
      <w:fldChar w:fldCharType="end"/>
    </w:r>
  </w:p>
  <w:p w:rsidR="00BD79A5" w:rsidRPr="00C0720A" w:rsidRDefault="00BD79A5" w:rsidP="00C0720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*0638429*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A5" w:rsidRPr="00A76A11" w:rsidRDefault="00BD79A5" w:rsidP="00A76A11">
      <w:pPr>
        <w:pStyle w:val="Footer"/>
        <w:bidi/>
        <w:spacing w:after="80"/>
        <w:ind w:left="792"/>
        <w:rPr>
          <w:sz w:val="16"/>
        </w:rPr>
      </w:pPr>
      <w:r w:rsidRPr="00A76A11">
        <w:rPr>
          <w:sz w:val="16"/>
          <w:rtl/>
        </w:rPr>
        <w:t>__________</w:t>
      </w:r>
    </w:p>
  </w:footnote>
  <w:footnote w:type="continuationSeparator" w:id="0">
    <w:p w:rsidR="00BD79A5" w:rsidRPr="00A76A11" w:rsidRDefault="00BD79A5" w:rsidP="00A76A11">
      <w:pPr>
        <w:pStyle w:val="Footer"/>
        <w:spacing w:after="80"/>
        <w:ind w:left="792"/>
        <w:rPr>
          <w:sz w:val="16"/>
        </w:rPr>
      </w:pPr>
      <w:r w:rsidRPr="00A76A11">
        <w:rPr>
          <w:sz w:val="16"/>
        </w:rPr>
        <w:t>__________</w:t>
      </w:r>
    </w:p>
  </w:footnote>
  <w:footnote w:id="1">
    <w:p w:rsidR="00BD79A5" w:rsidRPr="00534932" w:rsidRDefault="00BD79A5" w:rsidP="0033095F">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34932">
        <w:rPr>
          <w:b/>
          <w:bCs/>
          <w:w w:val="103"/>
          <w:rtl/>
        </w:rPr>
        <w:t>(</w:t>
      </w:r>
      <w:r w:rsidRPr="00060261">
        <w:rPr>
          <w:rStyle w:val="FootnoteReference"/>
          <w:spacing w:val="0"/>
          <w:w w:val="103"/>
          <w:vertAlign w:val="baseline"/>
          <w:rtl/>
        </w:rPr>
        <w:footnoteRef/>
      </w:r>
      <w:r w:rsidRPr="00534932">
        <w:rPr>
          <w:b/>
          <w:bCs/>
          <w:w w:val="103"/>
          <w:rtl/>
        </w:rPr>
        <w:t>)</w:t>
      </w:r>
      <w:r w:rsidRPr="00534932">
        <w:rPr>
          <w:w w:val="103"/>
          <w:rtl/>
        </w:rPr>
        <w:tab/>
      </w:r>
      <w:r>
        <w:rPr>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w:t>
      </w:r>
      <w:r>
        <w:rPr>
          <w:rFonts w:hint="cs"/>
          <w:rtl/>
        </w:rPr>
        <w:t xml:space="preserve"> </w:t>
      </w:r>
      <w:r>
        <w:rPr>
          <w:rtl/>
        </w:rPr>
        <w:t>إنسانية أو</w:t>
      </w:r>
      <w:r>
        <w:rPr>
          <w:rFonts w:hint="cs"/>
          <w:rtl/>
        </w:rPr>
        <w:t> </w:t>
      </w:r>
      <w:r>
        <w:rPr>
          <w:rtl/>
        </w:rPr>
        <w:t>المهينة، واتفاقية حقوق الطفل، والاتفاقية الدولية لحماية حقوق جميع العمال المهاجرين وأفراد أسرهم</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BD79A5">
      <w:tblPrEx>
        <w:tblCellMar>
          <w:top w:w="0" w:type="dxa"/>
          <w:bottom w:w="0" w:type="dxa"/>
        </w:tblCellMar>
      </w:tblPrEx>
      <w:trPr>
        <w:trHeight w:hRule="exact" w:val="864"/>
        <w:jc w:val="center"/>
      </w:trPr>
      <w:tc>
        <w:tcPr>
          <w:tcW w:w="5033" w:type="dxa"/>
          <w:shd w:val="clear" w:color="auto" w:fill="auto"/>
          <w:vAlign w:val="bottom"/>
        </w:tcPr>
        <w:p w:rsidR="00BD79A5" w:rsidRDefault="00BD79A5" w:rsidP="00C0720A">
          <w:pPr>
            <w:pStyle w:val="Header"/>
            <w:bidi/>
            <w:jc w:val="right"/>
          </w:pPr>
        </w:p>
      </w:tc>
      <w:tc>
        <w:tcPr>
          <w:tcW w:w="5033" w:type="dxa"/>
          <w:shd w:val="clear" w:color="auto" w:fill="auto"/>
          <w:vAlign w:val="bottom"/>
        </w:tcPr>
        <w:p w:rsidR="00BD79A5" w:rsidRPr="00C0720A" w:rsidRDefault="00BD79A5" w:rsidP="00C0720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CEDAW/C/LCA/CO/6</w:t>
          </w:r>
          <w:r>
            <w:rPr>
              <w:w w:val="103"/>
            </w:rPr>
            <w:fldChar w:fldCharType="end"/>
          </w:r>
        </w:p>
      </w:tc>
    </w:tr>
  </w:tbl>
  <w:p w:rsidR="00BD79A5" w:rsidRPr="00C0720A" w:rsidRDefault="00BD79A5" w:rsidP="00C07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BD79A5">
      <w:tblPrEx>
        <w:tblCellMar>
          <w:top w:w="0" w:type="dxa"/>
          <w:bottom w:w="0" w:type="dxa"/>
        </w:tblCellMar>
      </w:tblPrEx>
      <w:trPr>
        <w:trHeight w:hRule="exact" w:val="864"/>
        <w:jc w:val="center"/>
      </w:trPr>
      <w:tc>
        <w:tcPr>
          <w:tcW w:w="5033" w:type="dxa"/>
          <w:shd w:val="clear" w:color="auto" w:fill="auto"/>
          <w:vAlign w:val="bottom"/>
        </w:tcPr>
        <w:p w:rsidR="00BD79A5" w:rsidRPr="00C0720A" w:rsidRDefault="00BD79A5" w:rsidP="00C0720A">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CEDAW/C/LCA/CO/6</w:t>
          </w:r>
          <w:r>
            <w:rPr>
              <w:w w:val="103"/>
              <w:rtl/>
            </w:rPr>
            <w:fldChar w:fldCharType="end"/>
          </w:r>
        </w:p>
      </w:tc>
      <w:tc>
        <w:tcPr>
          <w:tcW w:w="5033" w:type="dxa"/>
          <w:shd w:val="clear" w:color="auto" w:fill="auto"/>
          <w:vAlign w:val="bottom"/>
        </w:tcPr>
        <w:p w:rsidR="00BD79A5" w:rsidRDefault="00BD79A5" w:rsidP="00C0720A">
          <w:pPr>
            <w:pStyle w:val="Header"/>
          </w:pPr>
        </w:p>
      </w:tc>
    </w:tr>
  </w:tbl>
  <w:p w:rsidR="00BD79A5" w:rsidRPr="00C0720A" w:rsidRDefault="00BD79A5" w:rsidP="00C07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D79A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D79A5" w:rsidRDefault="00BD79A5" w:rsidP="00C0720A">
          <w:pPr>
            <w:pStyle w:val="Header"/>
            <w:spacing w:after="120"/>
          </w:pPr>
        </w:p>
      </w:tc>
      <w:tc>
        <w:tcPr>
          <w:tcW w:w="1786" w:type="dxa"/>
          <w:tcBorders>
            <w:bottom w:val="single" w:sz="4" w:space="0" w:color="auto"/>
          </w:tcBorders>
          <w:shd w:val="clear" w:color="auto" w:fill="auto"/>
          <w:vAlign w:val="bottom"/>
        </w:tcPr>
        <w:p w:rsidR="00BD79A5" w:rsidRDefault="00BD79A5" w:rsidP="00C0720A">
          <w:pPr>
            <w:pStyle w:val="Header"/>
            <w:spacing w:after="120"/>
          </w:pPr>
        </w:p>
      </w:tc>
      <w:tc>
        <w:tcPr>
          <w:tcW w:w="245" w:type="dxa"/>
          <w:tcBorders>
            <w:bottom w:val="single" w:sz="4" w:space="0" w:color="auto"/>
          </w:tcBorders>
          <w:shd w:val="clear" w:color="auto" w:fill="auto"/>
          <w:vAlign w:val="bottom"/>
        </w:tcPr>
        <w:p w:rsidR="00BD79A5" w:rsidRDefault="00BD79A5" w:rsidP="00C0720A">
          <w:pPr>
            <w:pStyle w:val="Header"/>
            <w:spacing w:after="120"/>
          </w:pPr>
        </w:p>
      </w:tc>
      <w:tc>
        <w:tcPr>
          <w:tcW w:w="6523" w:type="dxa"/>
          <w:gridSpan w:val="3"/>
          <w:tcBorders>
            <w:bottom w:val="single" w:sz="4" w:space="0" w:color="auto"/>
          </w:tcBorders>
          <w:shd w:val="clear" w:color="auto" w:fill="auto"/>
          <w:vAlign w:val="bottom"/>
        </w:tcPr>
        <w:p w:rsidR="00BD79A5" w:rsidRPr="00C0720A" w:rsidRDefault="00BD79A5" w:rsidP="00C0720A">
          <w:pPr>
            <w:spacing w:line="380" w:lineRule="exact"/>
            <w:jc w:val="right"/>
          </w:pPr>
          <w:r>
            <w:rPr>
              <w:sz w:val="40"/>
            </w:rPr>
            <w:t>CEDAW</w:t>
          </w:r>
          <w:r>
            <w:t>/C/LCA/CO/6</w:t>
          </w:r>
        </w:p>
      </w:tc>
    </w:tr>
    <w:tr w:rsidR="00BD79A5" w:rsidRPr="00C0720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D79A5" w:rsidRPr="00C0720A" w:rsidRDefault="00BD79A5" w:rsidP="00C0720A">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BD79A5" w:rsidRPr="00C0720A" w:rsidRDefault="00BD79A5" w:rsidP="00C0720A">
          <w:pPr>
            <w:pStyle w:val="Header"/>
            <w:spacing w:before="109"/>
          </w:pPr>
        </w:p>
      </w:tc>
      <w:tc>
        <w:tcPr>
          <w:tcW w:w="245" w:type="dxa"/>
          <w:tcBorders>
            <w:top w:val="single" w:sz="4" w:space="0" w:color="auto"/>
            <w:bottom w:val="single" w:sz="12" w:space="0" w:color="auto"/>
          </w:tcBorders>
          <w:shd w:val="clear" w:color="auto" w:fill="auto"/>
        </w:tcPr>
        <w:p w:rsidR="00BD79A5" w:rsidRPr="00C0720A" w:rsidRDefault="00BD79A5" w:rsidP="00C0720A">
          <w:pPr>
            <w:pStyle w:val="Header"/>
            <w:spacing w:before="109"/>
          </w:pPr>
        </w:p>
      </w:tc>
      <w:tc>
        <w:tcPr>
          <w:tcW w:w="3100" w:type="dxa"/>
          <w:gridSpan w:val="2"/>
          <w:tcBorders>
            <w:top w:val="single" w:sz="4" w:space="0" w:color="auto"/>
            <w:bottom w:val="single" w:sz="12" w:space="0" w:color="auto"/>
          </w:tcBorders>
          <w:shd w:val="clear" w:color="auto" w:fill="auto"/>
        </w:tcPr>
        <w:p w:rsidR="00BD79A5" w:rsidRDefault="00BD79A5" w:rsidP="00C0720A">
          <w:pPr>
            <w:bidi w:val="0"/>
            <w:spacing w:before="240"/>
            <w:rPr>
              <w:rtl/>
            </w:rPr>
          </w:pPr>
        </w:p>
        <w:p w:rsidR="00BD79A5" w:rsidRDefault="00BD79A5" w:rsidP="00C0720A">
          <w:pPr>
            <w:bidi w:val="0"/>
            <w:spacing w:line="240" w:lineRule="exact"/>
            <w:jc w:val="left"/>
          </w:pPr>
          <w:r>
            <w:t>2 June 2006</w:t>
          </w:r>
        </w:p>
        <w:p w:rsidR="00BD79A5" w:rsidRDefault="00BD79A5" w:rsidP="00C0720A">
          <w:pPr>
            <w:bidi w:val="0"/>
            <w:spacing w:line="240" w:lineRule="exact"/>
            <w:jc w:val="left"/>
          </w:pPr>
          <w:r>
            <w:t>Arabic</w:t>
          </w:r>
        </w:p>
        <w:p w:rsidR="00BD79A5" w:rsidRPr="00C0720A" w:rsidRDefault="00BD79A5" w:rsidP="00C0720A">
          <w:pPr>
            <w:bidi w:val="0"/>
            <w:spacing w:line="240" w:lineRule="exact"/>
            <w:jc w:val="left"/>
          </w:pPr>
          <w:r>
            <w:t>Original: English</w:t>
          </w:r>
        </w:p>
      </w:tc>
    </w:tr>
  </w:tbl>
  <w:p w:rsidR="00BD79A5" w:rsidRPr="00C0720A" w:rsidRDefault="00BD79A5" w:rsidP="00C0720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429*"/>
    <w:docVar w:name="CreationDt" w:val="15/06/2006 07:320 م"/>
    <w:docVar w:name="DocCategory" w:val="PlainDoc"/>
    <w:docVar w:name="DocType" w:val="Final"/>
    <w:docVar w:name="FooterJN" w:val="06-38429"/>
    <w:docVar w:name="jobn" w:val="06-38429 (A)"/>
    <w:docVar w:name="jobnDT" w:val="06-38429 (A)   150606"/>
    <w:docVar w:name="jobnDTDT" w:val="06-38429 (A)   150606   150606"/>
    <w:docVar w:name="JobNo" w:val="0638429A"/>
    <w:docVar w:name="OandT" w:val=" "/>
    <w:docVar w:name="sss1" w:val="CEDAW/C/LCA/CO/6"/>
    <w:docVar w:name="sss2" w:val="-"/>
    <w:docVar w:name="Symbol1" w:val="CEDAW/C/LCA/CO/6"/>
    <w:docVar w:name="Symbol2" w:val="-"/>
  </w:docVars>
  <w:rsids>
    <w:rsidRoot w:val="00291429"/>
    <w:rsid w:val="00042425"/>
    <w:rsid w:val="0006648F"/>
    <w:rsid w:val="00087310"/>
    <w:rsid w:val="0009732C"/>
    <w:rsid w:val="000C4EED"/>
    <w:rsid w:val="000D2CEC"/>
    <w:rsid w:val="00101EE8"/>
    <w:rsid w:val="00113349"/>
    <w:rsid w:val="001519A9"/>
    <w:rsid w:val="001524A5"/>
    <w:rsid w:val="001737F8"/>
    <w:rsid w:val="00187870"/>
    <w:rsid w:val="001F6786"/>
    <w:rsid w:val="002416C5"/>
    <w:rsid w:val="00266F59"/>
    <w:rsid w:val="00272B6C"/>
    <w:rsid w:val="0027623A"/>
    <w:rsid w:val="002800FC"/>
    <w:rsid w:val="00290F2F"/>
    <w:rsid w:val="00291429"/>
    <w:rsid w:val="002937DA"/>
    <w:rsid w:val="002A09C6"/>
    <w:rsid w:val="002C2AF2"/>
    <w:rsid w:val="002C4E1B"/>
    <w:rsid w:val="00312162"/>
    <w:rsid w:val="0033095F"/>
    <w:rsid w:val="003501D5"/>
    <w:rsid w:val="00371AC4"/>
    <w:rsid w:val="00383CA8"/>
    <w:rsid w:val="003A65ED"/>
    <w:rsid w:val="003D4612"/>
    <w:rsid w:val="003E2FAC"/>
    <w:rsid w:val="003F4B8C"/>
    <w:rsid w:val="00401BDF"/>
    <w:rsid w:val="00411BBD"/>
    <w:rsid w:val="00415922"/>
    <w:rsid w:val="00423BD7"/>
    <w:rsid w:val="0042757D"/>
    <w:rsid w:val="00437C14"/>
    <w:rsid w:val="004527C9"/>
    <w:rsid w:val="00453069"/>
    <w:rsid w:val="004670F2"/>
    <w:rsid w:val="00483F5B"/>
    <w:rsid w:val="00490874"/>
    <w:rsid w:val="00494EE2"/>
    <w:rsid w:val="00496E83"/>
    <w:rsid w:val="004A2886"/>
    <w:rsid w:val="004B14A0"/>
    <w:rsid w:val="004D1B0C"/>
    <w:rsid w:val="004F1402"/>
    <w:rsid w:val="0050659B"/>
    <w:rsid w:val="00524A2E"/>
    <w:rsid w:val="005279DE"/>
    <w:rsid w:val="00534772"/>
    <w:rsid w:val="00537B59"/>
    <w:rsid w:val="00537FCD"/>
    <w:rsid w:val="00540F8E"/>
    <w:rsid w:val="00545F76"/>
    <w:rsid w:val="005545BB"/>
    <w:rsid w:val="00556882"/>
    <w:rsid w:val="00561E43"/>
    <w:rsid w:val="005838F5"/>
    <w:rsid w:val="00591B45"/>
    <w:rsid w:val="005A0F73"/>
    <w:rsid w:val="005A2EA3"/>
    <w:rsid w:val="005C2ECE"/>
    <w:rsid w:val="00616E82"/>
    <w:rsid w:val="00620174"/>
    <w:rsid w:val="006218A3"/>
    <w:rsid w:val="006564CE"/>
    <w:rsid w:val="00663F64"/>
    <w:rsid w:val="0067046A"/>
    <w:rsid w:val="00696B7A"/>
    <w:rsid w:val="006C38EE"/>
    <w:rsid w:val="006E73F5"/>
    <w:rsid w:val="0071531E"/>
    <w:rsid w:val="0071645B"/>
    <w:rsid w:val="00716E9D"/>
    <w:rsid w:val="00747B9E"/>
    <w:rsid w:val="007524BE"/>
    <w:rsid w:val="007525FA"/>
    <w:rsid w:val="00774FF0"/>
    <w:rsid w:val="0079046D"/>
    <w:rsid w:val="0079753A"/>
    <w:rsid w:val="007A6DD9"/>
    <w:rsid w:val="007D60E0"/>
    <w:rsid w:val="007E32B9"/>
    <w:rsid w:val="007F0A8A"/>
    <w:rsid w:val="0081284F"/>
    <w:rsid w:val="00814843"/>
    <w:rsid w:val="008170DE"/>
    <w:rsid w:val="00830E32"/>
    <w:rsid w:val="00873A11"/>
    <w:rsid w:val="00873AF9"/>
    <w:rsid w:val="008D1C04"/>
    <w:rsid w:val="008F04A0"/>
    <w:rsid w:val="008F64A7"/>
    <w:rsid w:val="0090012B"/>
    <w:rsid w:val="0090351F"/>
    <w:rsid w:val="009406FF"/>
    <w:rsid w:val="00970BAD"/>
    <w:rsid w:val="009768D1"/>
    <w:rsid w:val="009829B7"/>
    <w:rsid w:val="009927C0"/>
    <w:rsid w:val="009961E6"/>
    <w:rsid w:val="009B6C65"/>
    <w:rsid w:val="009C0017"/>
    <w:rsid w:val="009C15F4"/>
    <w:rsid w:val="009D62A3"/>
    <w:rsid w:val="009E2A1F"/>
    <w:rsid w:val="00A37C4B"/>
    <w:rsid w:val="00A66F66"/>
    <w:rsid w:val="00A71AE5"/>
    <w:rsid w:val="00A76A11"/>
    <w:rsid w:val="00AA1E16"/>
    <w:rsid w:val="00AC002C"/>
    <w:rsid w:val="00AC6CDD"/>
    <w:rsid w:val="00AD38D0"/>
    <w:rsid w:val="00AE108C"/>
    <w:rsid w:val="00AF1A53"/>
    <w:rsid w:val="00AF7AC7"/>
    <w:rsid w:val="00B05ADC"/>
    <w:rsid w:val="00B272BE"/>
    <w:rsid w:val="00B9542C"/>
    <w:rsid w:val="00B95560"/>
    <w:rsid w:val="00BA7FAB"/>
    <w:rsid w:val="00BC2F4C"/>
    <w:rsid w:val="00BC4A05"/>
    <w:rsid w:val="00BD79A5"/>
    <w:rsid w:val="00BF0B15"/>
    <w:rsid w:val="00C0720A"/>
    <w:rsid w:val="00C12CBB"/>
    <w:rsid w:val="00C25A2D"/>
    <w:rsid w:val="00C260F8"/>
    <w:rsid w:val="00C43FBE"/>
    <w:rsid w:val="00C449C6"/>
    <w:rsid w:val="00C564B0"/>
    <w:rsid w:val="00C814A5"/>
    <w:rsid w:val="00C919B1"/>
    <w:rsid w:val="00C96573"/>
    <w:rsid w:val="00CD0BB8"/>
    <w:rsid w:val="00CD3849"/>
    <w:rsid w:val="00CF7384"/>
    <w:rsid w:val="00D2343D"/>
    <w:rsid w:val="00D30EAE"/>
    <w:rsid w:val="00D318F1"/>
    <w:rsid w:val="00D40B0E"/>
    <w:rsid w:val="00D8278D"/>
    <w:rsid w:val="00DA66B7"/>
    <w:rsid w:val="00DB0865"/>
    <w:rsid w:val="00DE5433"/>
    <w:rsid w:val="00DF5F38"/>
    <w:rsid w:val="00E05673"/>
    <w:rsid w:val="00E23336"/>
    <w:rsid w:val="00E31661"/>
    <w:rsid w:val="00E32B52"/>
    <w:rsid w:val="00E47EB8"/>
    <w:rsid w:val="00E750E1"/>
    <w:rsid w:val="00E9114A"/>
    <w:rsid w:val="00EA489C"/>
    <w:rsid w:val="00EB0CA7"/>
    <w:rsid w:val="00EB4992"/>
    <w:rsid w:val="00EF2E52"/>
    <w:rsid w:val="00EF4F42"/>
    <w:rsid w:val="00F32E4A"/>
    <w:rsid w:val="00F36D8C"/>
    <w:rsid w:val="00F93545"/>
    <w:rsid w:val="00F96FBA"/>
    <w:rsid w:val="00FB4391"/>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0720A"/>
    <w:rPr>
      <w:szCs w:val="20"/>
    </w:rPr>
  </w:style>
  <w:style w:type="paragraph" w:styleId="CommentSubject">
    <w:name w:val="annotation subject"/>
    <w:basedOn w:val="CommentText"/>
    <w:next w:val="CommentText"/>
    <w:semiHidden/>
    <w:rsid w:val="00C07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9</Pages>
  <Words>2500</Words>
  <Characters>14251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ADLY ABLAN</dc:creator>
  <cp:keywords/>
  <dc:description/>
  <cp:lastModifiedBy>Bushra.Abdel-Mawgoud</cp:lastModifiedBy>
  <cp:revision>8</cp:revision>
  <cp:lastPrinted>2006-06-15T22:33:00Z</cp:lastPrinted>
  <dcterms:created xsi:type="dcterms:W3CDTF">2006-06-15T22:30:00Z</dcterms:created>
  <dcterms:modified xsi:type="dcterms:W3CDTF">2006-06-15T22:46:00Z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0638429</vt:lpwstr>
  </property>
  <property fmtid="{D5CDD505-2E9C-101B-9397-08002B2CF9AE}" pid="3" name="Symbol1">
    <vt:lpwstr>CEDAW/C/LCA/CO/6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