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28"/>
        <w:gridCol w:w="4352"/>
        <w:gridCol w:w="3191"/>
      </w:tblGrid>
      <w:tr w:rsidR="0058768D">
        <w:tc>
          <w:tcPr>
            <w:tcW w:w="2028" w:type="dxa"/>
            <w:tcBorders>
              <w:bottom w:val="single" w:sz="2" w:space="0" w:color="auto"/>
            </w:tcBorders>
          </w:tcPr>
          <w:p w:rsidR="0058768D" w:rsidRPr="00B80537" w:rsidRDefault="0058768D" w:rsidP="00080EB3">
            <w:pPr>
              <w:tabs>
                <w:tab w:val="left" w:pos="567"/>
                <w:tab w:val="left" w:pos="1134"/>
              </w:tabs>
              <w:jc w:val="both"/>
              <w:rPr>
                <w:rFonts w:ascii="Arial Black" w:hAnsi="Arial Black"/>
                <w:sz w:val="36"/>
                <w:szCs w:val="36"/>
              </w:rPr>
            </w:pPr>
            <w:r w:rsidRPr="00B80537">
              <w:rPr>
                <w:rFonts w:ascii="Arial Black" w:hAnsi="Arial Black"/>
                <w:sz w:val="36"/>
                <w:szCs w:val="36"/>
              </w:rPr>
              <w:t xml:space="preserve">United </w:t>
            </w:r>
          </w:p>
          <w:p w:rsidR="0058768D" w:rsidRDefault="0058768D" w:rsidP="00080EB3">
            <w:pPr>
              <w:jc w:val="both"/>
            </w:pPr>
            <w:r w:rsidRPr="00B80537">
              <w:rPr>
                <w:rFonts w:ascii="Arial Black" w:hAnsi="Arial Black"/>
                <w:sz w:val="36"/>
                <w:szCs w:val="36"/>
              </w:rPr>
              <w:t>Nations</w:t>
            </w:r>
          </w:p>
        </w:tc>
        <w:tc>
          <w:tcPr>
            <w:tcW w:w="4352" w:type="dxa"/>
            <w:tcBorders>
              <w:bottom w:val="single" w:sz="2" w:space="0" w:color="auto"/>
            </w:tcBorders>
          </w:tcPr>
          <w:p w:rsidR="0058768D" w:rsidRDefault="0058768D" w:rsidP="00080EB3">
            <w:pPr>
              <w:jc w:val="both"/>
            </w:pPr>
          </w:p>
        </w:tc>
        <w:tc>
          <w:tcPr>
            <w:tcW w:w="3191" w:type="dxa"/>
            <w:tcBorders>
              <w:bottom w:val="single" w:sz="2" w:space="0" w:color="auto"/>
            </w:tcBorders>
          </w:tcPr>
          <w:p w:rsidR="0058768D" w:rsidRDefault="0058768D" w:rsidP="00080EB3">
            <w:pPr>
              <w:jc w:val="right"/>
            </w:pPr>
            <w:r w:rsidRPr="00B80537">
              <w:rPr>
                <w:rFonts w:ascii="Arial Black" w:hAnsi="Arial Black"/>
                <w:sz w:val="72"/>
                <w:szCs w:val="72"/>
              </w:rPr>
              <w:t>CCPR</w:t>
            </w:r>
          </w:p>
        </w:tc>
      </w:tr>
      <w:tr w:rsidR="0058768D">
        <w:tc>
          <w:tcPr>
            <w:tcW w:w="2028" w:type="dxa"/>
            <w:tcBorders>
              <w:top w:val="single" w:sz="2" w:space="0" w:color="auto"/>
              <w:bottom w:val="single" w:sz="24" w:space="0" w:color="auto"/>
            </w:tcBorders>
          </w:tcPr>
          <w:p w:rsidR="0058768D" w:rsidRDefault="0058768D" w:rsidP="00080EB3">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15pt;margin-top:20.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2863350" r:id="rId8"/>
              </w:pict>
            </w:r>
          </w:p>
          <w:p w:rsidR="0058768D" w:rsidRDefault="0058768D" w:rsidP="00080EB3">
            <w:pPr>
              <w:jc w:val="both"/>
            </w:pPr>
          </w:p>
        </w:tc>
        <w:tc>
          <w:tcPr>
            <w:tcW w:w="4352" w:type="dxa"/>
            <w:tcBorders>
              <w:top w:val="single" w:sz="2" w:space="0" w:color="auto"/>
              <w:bottom w:val="single" w:sz="24" w:space="0" w:color="auto"/>
            </w:tcBorders>
          </w:tcPr>
          <w:p w:rsidR="0058768D" w:rsidRDefault="0058768D" w:rsidP="00080EB3">
            <w:pPr>
              <w:tabs>
                <w:tab w:val="left" w:pos="567"/>
                <w:tab w:val="left" w:pos="1134"/>
              </w:tabs>
              <w:jc w:val="both"/>
              <w:rPr>
                <w:rFonts w:ascii="Arial" w:hAnsi="Arial" w:cs="Arial"/>
                <w:b/>
                <w:sz w:val="32"/>
                <w:szCs w:val="32"/>
              </w:rPr>
            </w:pPr>
          </w:p>
          <w:p w:rsidR="0058768D" w:rsidRPr="00B80537" w:rsidRDefault="0058768D" w:rsidP="00080EB3">
            <w:pPr>
              <w:tabs>
                <w:tab w:val="left" w:pos="567"/>
                <w:tab w:val="left" w:pos="1134"/>
              </w:tabs>
              <w:jc w:val="both"/>
              <w:rPr>
                <w:rFonts w:ascii="Arial" w:hAnsi="Arial" w:cs="Arial"/>
                <w:b/>
                <w:sz w:val="32"/>
                <w:szCs w:val="32"/>
              </w:rPr>
            </w:pPr>
            <w:r w:rsidRPr="00B80537">
              <w:rPr>
                <w:rFonts w:ascii="Arial" w:hAnsi="Arial" w:cs="Arial"/>
                <w:b/>
                <w:sz w:val="32"/>
                <w:szCs w:val="32"/>
              </w:rPr>
              <w:t>International covenant</w:t>
            </w:r>
          </w:p>
          <w:p w:rsidR="0058768D" w:rsidRPr="00B80537" w:rsidRDefault="0058768D" w:rsidP="00080EB3">
            <w:pPr>
              <w:tabs>
                <w:tab w:val="left" w:pos="567"/>
                <w:tab w:val="left" w:pos="1134"/>
              </w:tabs>
              <w:jc w:val="both"/>
              <w:rPr>
                <w:rFonts w:ascii="Arial" w:hAnsi="Arial" w:cs="Arial"/>
                <w:b/>
                <w:sz w:val="32"/>
                <w:szCs w:val="32"/>
              </w:rPr>
            </w:pPr>
            <w:r w:rsidRPr="00B80537">
              <w:rPr>
                <w:rFonts w:ascii="Arial" w:hAnsi="Arial" w:cs="Arial"/>
                <w:b/>
                <w:sz w:val="32"/>
                <w:szCs w:val="32"/>
              </w:rPr>
              <w:t xml:space="preserve">on civil and </w:t>
            </w:r>
          </w:p>
          <w:p w:rsidR="0058768D" w:rsidRDefault="0058768D" w:rsidP="00080EB3">
            <w:pPr>
              <w:jc w:val="both"/>
            </w:pPr>
            <w:r w:rsidRPr="00B80537">
              <w:rPr>
                <w:rFonts w:ascii="Arial" w:hAnsi="Arial" w:cs="Arial"/>
                <w:b/>
                <w:sz w:val="32"/>
                <w:szCs w:val="32"/>
              </w:rPr>
              <w:t>political rights</w:t>
            </w:r>
          </w:p>
        </w:tc>
        <w:tc>
          <w:tcPr>
            <w:tcW w:w="3191" w:type="dxa"/>
            <w:tcBorders>
              <w:top w:val="single" w:sz="2" w:space="0" w:color="auto"/>
              <w:bottom w:val="single" w:sz="24" w:space="0" w:color="auto"/>
            </w:tcBorders>
          </w:tcPr>
          <w:p w:rsidR="0058768D" w:rsidRDefault="0058768D" w:rsidP="00080EB3">
            <w:pPr>
              <w:jc w:val="both"/>
            </w:pPr>
          </w:p>
          <w:p w:rsidR="0058768D" w:rsidRPr="008771DA" w:rsidRDefault="0058768D" w:rsidP="0058768D">
            <w:r w:rsidRPr="008771DA">
              <w:t>Distr.</w:t>
            </w:r>
          </w:p>
          <w:p w:rsidR="0058768D" w:rsidRPr="008771DA" w:rsidRDefault="0058768D" w:rsidP="0058768D">
            <w:fldSimple w:instr=" FILLIN &quot;Distr.&quot; \* MERGEFORMAT ">
              <w:r w:rsidRPr="008771DA">
                <w:t>RESTRICTED</w:t>
              </w:r>
            </w:fldSimple>
            <w:r w:rsidRPr="008771DA">
              <w:rPr>
                <w:rStyle w:val="FootnoteReference"/>
              </w:rPr>
              <w:footnoteReference w:customMarkFollows="1" w:id="1"/>
              <w:t>*</w:t>
            </w:r>
          </w:p>
          <w:p w:rsidR="0058768D" w:rsidRPr="008771DA" w:rsidRDefault="0058768D" w:rsidP="0058768D"/>
          <w:p w:rsidR="0058768D" w:rsidRPr="008771DA" w:rsidRDefault="0058768D" w:rsidP="0058768D">
            <w:pPr>
              <w:autoSpaceDE w:val="0"/>
              <w:autoSpaceDN w:val="0"/>
              <w:adjustRightInd w:val="0"/>
            </w:pPr>
            <w:r w:rsidRPr="008771DA">
              <w:t>CCPR/C/9</w:t>
            </w:r>
            <w:r w:rsidRPr="00672DDD">
              <w:t>5</w:t>
            </w:r>
            <w:r w:rsidRPr="008771DA">
              <w:t>/D/1</w:t>
            </w:r>
            <w:r>
              <w:t>382/2005</w:t>
            </w:r>
          </w:p>
          <w:p w:rsidR="0058768D" w:rsidRPr="008771DA" w:rsidRDefault="00B83FD3" w:rsidP="00B83FD3">
            <w:pPr>
              <w:pStyle w:val="FootnoteText"/>
              <w:rPr>
                <w:sz w:val="24"/>
                <w:szCs w:val="24"/>
              </w:rPr>
            </w:pPr>
            <w:r>
              <w:rPr>
                <w:sz w:val="24"/>
                <w:szCs w:val="24"/>
              </w:rPr>
              <w:t>22</w:t>
            </w:r>
            <w:r w:rsidR="0058768D">
              <w:rPr>
                <w:sz w:val="24"/>
                <w:szCs w:val="24"/>
              </w:rPr>
              <w:t xml:space="preserve"> </w:t>
            </w:r>
            <w:r w:rsidR="00080EB3">
              <w:rPr>
                <w:sz w:val="24"/>
                <w:szCs w:val="24"/>
              </w:rPr>
              <w:t>April</w:t>
            </w:r>
            <w:r w:rsidR="0058768D">
              <w:rPr>
                <w:sz w:val="24"/>
                <w:szCs w:val="24"/>
              </w:rPr>
              <w:t xml:space="preserve"> 2009</w:t>
            </w:r>
          </w:p>
          <w:p w:rsidR="0058768D" w:rsidRPr="008771DA" w:rsidRDefault="0058768D" w:rsidP="0058768D"/>
          <w:p w:rsidR="0058768D" w:rsidRPr="008771DA" w:rsidRDefault="0058768D" w:rsidP="0058768D">
            <w:r w:rsidRPr="008771DA">
              <w:t xml:space="preserve">Original: </w:t>
            </w:r>
            <w:fldSimple w:instr=" FILLIN &quot;Orig. Lang.&quot; \* MERGEFORMAT ">
              <w:r w:rsidRPr="008771DA">
                <w:t>ENGLISH</w:t>
              </w:r>
            </w:fldSimple>
          </w:p>
          <w:p w:rsidR="0058768D" w:rsidRDefault="0058768D" w:rsidP="0058768D">
            <w:pPr>
              <w:jc w:val="both"/>
            </w:pPr>
          </w:p>
        </w:tc>
      </w:tr>
    </w:tbl>
    <w:p w:rsidR="0058768D" w:rsidRDefault="0058768D" w:rsidP="0058768D"/>
    <w:p w:rsidR="00BC3B4D" w:rsidRPr="008771DA" w:rsidRDefault="00BC3B4D" w:rsidP="0058768D">
      <w:pPr>
        <w:rPr>
          <w:bCs/>
        </w:rPr>
      </w:pPr>
      <w:r w:rsidRPr="008771DA">
        <w:rPr>
          <w:bCs/>
        </w:rPr>
        <w:t>HUMAN RIGHTS COMMITTEE</w:t>
      </w:r>
    </w:p>
    <w:p w:rsidR="00E53EEA" w:rsidRPr="008771DA" w:rsidRDefault="00E53EEA" w:rsidP="0058768D">
      <w:pPr>
        <w:rPr>
          <w:bCs/>
        </w:rPr>
      </w:pPr>
      <w:r w:rsidRPr="008771DA">
        <w:rPr>
          <w:bCs/>
        </w:rPr>
        <w:t>Ninety-</w:t>
      </w:r>
      <w:r w:rsidR="004D4BA6">
        <w:rPr>
          <w:bCs/>
        </w:rPr>
        <w:t xml:space="preserve">fifth </w:t>
      </w:r>
      <w:r w:rsidRPr="008771DA">
        <w:rPr>
          <w:bCs/>
        </w:rPr>
        <w:t>session</w:t>
      </w:r>
    </w:p>
    <w:p w:rsidR="002D5EFF" w:rsidRPr="002D5EFF" w:rsidRDefault="008F24D1" w:rsidP="0058768D">
      <w:pPr>
        <w:pStyle w:val="Heading2"/>
        <w:keepNext w:val="0"/>
        <w:tabs>
          <w:tab w:val="left" w:pos="567"/>
          <w:tab w:val="left" w:pos="1134"/>
        </w:tabs>
        <w:spacing w:before="0" w:after="840"/>
        <w:rPr>
          <w:rFonts w:ascii="Times New Roman" w:hAnsi="Times New Roman" w:cs="Times New Roman"/>
          <w:b w:val="0"/>
          <w:bCs w:val="0"/>
          <w:i w:val="0"/>
          <w:sz w:val="24"/>
          <w:szCs w:val="24"/>
        </w:rPr>
      </w:pPr>
      <w:r w:rsidRPr="002D5EFF">
        <w:rPr>
          <w:rFonts w:ascii="Times New Roman" w:hAnsi="Times New Roman" w:cs="Times New Roman"/>
          <w:b w:val="0"/>
          <w:bCs w:val="0"/>
          <w:i w:val="0"/>
          <w:sz w:val="24"/>
          <w:szCs w:val="24"/>
        </w:rPr>
        <w:t>16 March – 3 April 2009</w:t>
      </w:r>
    </w:p>
    <w:p w:rsidR="00BC3B4D" w:rsidRPr="008771DA" w:rsidRDefault="00080EB3" w:rsidP="002D5EFF">
      <w:pPr>
        <w:pStyle w:val="Heading2"/>
        <w:keepNext w:val="0"/>
        <w:tabs>
          <w:tab w:val="left" w:pos="567"/>
          <w:tab w:val="left" w:pos="1134"/>
        </w:tabs>
        <w:spacing w:before="0" w:after="840"/>
        <w:jc w:val="center"/>
        <w:rPr>
          <w:rFonts w:ascii="Times New Roman" w:hAnsi="Times New Roman" w:cs="Times New Roman"/>
          <w:i w:val="0"/>
          <w:sz w:val="24"/>
          <w:szCs w:val="24"/>
        </w:rPr>
      </w:pPr>
      <w:r>
        <w:rPr>
          <w:rFonts w:ascii="Times New Roman" w:hAnsi="Times New Roman" w:cs="Times New Roman"/>
          <w:i w:val="0"/>
          <w:sz w:val="24"/>
          <w:szCs w:val="24"/>
        </w:rPr>
        <w:t>VIEWS</w:t>
      </w:r>
    </w:p>
    <w:p w:rsidR="00BC3B4D" w:rsidRPr="008771DA" w:rsidRDefault="00BC3B4D" w:rsidP="002D5EFF">
      <w:pPr>
        <w:spacing w:after="840"/>
        <w:jc w:val="center"/>
        <w:rPr>
          <w:b/>
          <w:bCs/>
        </w:rPr>
      </w:pPr>
      <w:r w:rsidRPr="008771DA">
        <w:rPr>
          <w:b/>
          <w:bCs/>
        </w:rPr>
        <w:t>Communication</w:t>
      </w:r>
      <w:r w:rsidR="009325F1" w:rsidRPr="008771DA">
        <w:rPr>
          <w:b/>
          <w:bCs/>
        </w:rPr>
        <w:t xml:space="preserve"> N</w:t>
      </w:r>
      <w:r w:rsidR="00BE5F43">
        <w:rPr>
          <w:b/>
          <w:bCs/>
        </w:rPr>
        <w:t>o</w:t>
      </w:r>
      <w:r w:rsidR="009325F1" w:rsidRPr="008771DA">
        <w:rPr>
          <w:b/>
          <w:bCs/>
        </w:rPr>
        <w:t>.</w:t>
      </w:r>
      <w:r w:rsidRPr="008771DA">
        <w:rPr>
          <w:b/>
          <w:bCs/>
        </w:rPr>
        <w:t xml:space="preserve"> </w:t>
      </w:r>
      <w:r w:rsidR="00CB7B91">
        <w:rPr>
          <w:b/>
          <w:bCs/>
        </w:rPr>
        <w:t>1382/2005</w:t>
      </w:r>
    </w:p>
    <w:p w:rsidR="00BC3B4D" w:rsidRPr="000C55EA" w:rsidRDefault="00BC3B4D" w:rsidP="00594C91">
      <w:pPr>
        <w:spacing w:after="240"/>
        <w:ind w:left="4536" w:hanging="3402"/>
      </w:pPr>
      <w:r w:rsidRPr="008771DA">
        <w:rPr>
          <w:u w:val="single"/>
        </w:rPr>
        <w:t>Submitted by:</w:t>
      </w:r>
      <w:r w:rsidRPr="008771DA">
        <w:tab/>
      </w:r>
      <w:r w:rsidR="00CB7B91" w:rsidRPr="00F54EA3">
        <w:rPr>
          <w:iCs/>
        </w:rPr>
        <w:t>Mr. Mukhammed Salikh (Salai Madaminov) (represented by counsel, Ms. Salima Kadyrova)</w:t>
      </w:r>
    </w:p>
    <w:p w:rsidR="00BC3B4D" w:rsidRPr="008771DA" w:rsidRDefault="00BC3B4D" w:rsidP="00CB7B91">
      <w:pPr>
        <w:spacing w:after="240"/>
        <w:ind w:left="4536" w:hanging="3402"/>
        <w:jc w:val="both"/>
      </w:pPr>
      <w:r w:rsidRPr="008771DA">
        <w:rPr>
          <w:u w:val="single"/>
        </w:rPr>
        <w:t>Alleged victim:</w:t>
      </w:r>
      <w:r w:rsidRPr="008771DA">
        <w:tab/>
      </w:r>
      <w:r w:rsidR="00CB7B91" w:rsidRPr="00F54EA3">
        <w:rPr>
          <w:iCs/>
        </w:rPr>
        <w:t>The author</w:t>
      </w:r>
    </w:p>
    <w:p w:rsidR="00BC3B4D" w:rsidRPr="008771DA" w:rsidRDefault="00BC3B4D" w:rsidP="00CB7B91">
      <w:pPr>
        <w:spacing w:after="240"/>
        <w:ind w:left="4536" w:hanging="3402"/>
        <w:jc w:val="both"/>
      </w:pPr>
      <w:r w:rsidRPr="008771DA">
        <w:rPr>
          <w:u w:val="single"/>
        </w:rPr>
        <w:t>State party:</w:t>
      </w:r>
      <w:r w:rsidRPr="008771DA">
        <w:tab/>
      </w:r>
      <w:smartTag w:uri="urn:schemas-microsoft-com:office:smarttags" w:element="place">
        <w:smartTag w:uri="urn:schemas-microsoft-com:office:smarttags" w:element="country-region">
          <w:r w:rsidR="00CB7B91">
            <w:t>Uzbekistan</w:t>
          </w:r>
        </w:smartTag>
      </w:smartTag>
    </w:p>
    <w:p w:rsidR="00BC3B4D" w:rsidRPr="008771DA" w:rsidRDefault="00BC3B4D" w:rsidP="00CB7B91">
      <w:pPr>
        <w:spacing w:after="240"/>
        <w:ind w:left="4536" w:hanging="3402"/>
        <w:jc w:val="both"/>
      </w:pPr>
      <w:r w:rsidRPr="008771DA">
        <w:rPr>
          <w:u w:val="single"/>
        </w:rPr>
        <w:t>Date of communication:</w:t>
      </w:r>
      <w:r w:rsidRPr="008771DA">
        <w:tab/>
      </w:r>
      <w:r w:rsidR="00CB7B91" w:rsidRPr="00F54EA3">
        <w:rPr>
          <w:iCs/>
        </w:rPr>
        <w:t>23 March 2004 (initial submission)</w:t>
      </w:r>
      <w:r w:rsidRPr="008771DA">
        <w:tab/>
      </w:r>
    </w:p>
    <w:p w:rsidR="00BC3B4D" w:rsidRDefault="00BC3B4D" w:rsidP="00594C91">
      <w:pPr>
        <w:spacing w:after="240"/>
        <w:ind w:left="4536" w:hanging="3402"/>
      </w:pPr>
      <w:r w:rsidRPr="008771DA">
        <w:rPr>
          <w:u w:val="single"/>
        </w:rPr>
        <w:t>Document references</w:t>
      </w:r>
      <w:r w:rsidRPr="008771DA">
        <w:t>:</w:t>
      </w:r>
      <w:r w:rsidRPr="008771DA">
        <w:tab/>
      </w:r>
      <w:r w:rsidR="005819CF">
        <w:t>-</w:t>
      </w:r>
      <w:r w:rsidR="005819CF">
        <w:tab/>
      </w:r>
      <w:r w:rsidR="00CB7B91" w:rsidRPr="001B23F8">
        <w:t xml:space="preserve">Special Rapporteur’s rule </w:t>
      </w:r>
      <w:r w:rsidR="00CB7B91">
        <w:t xml:space="preserve">97 </w:t>
      </w:r>
      <w:r w:rsidR="00CB7B91" w:rsidRPr="001B23F8">
        <w:t xml:space="preserve">decision, transmitted to the State party on </w:t>
      </w:r>
      <w:r w:rsidR="00CB7B91">
        <w:t>15 April 2005</w:t>
      </w:r>
      <w:r w:rsidR="00CB7B91" w:rsidRPr="001B23F8">
        <w:t xml:space="preserve"> (not issued in document form)</w:t>
      </w:r>
    </w:p>
    <w:p w:rsidR="00594C91" w:rsidRDefault="00CB7B91" w:rsidP="00CD6C73">
      <w:pPr>
        <w:ind w:left="4536" w:hanging="3402"/>
        <w:jc w:val="both"/>
      </w:pPr>
      <w:r>
        <w:tab/>
      </w:r>
      <w:r w:rsidR="005819CF">
        <w:t>-</w:t>
      </w:r>
      <w:r w:rsidR="005819CF">
        <w:tab/>
      </w:r>
      <w:r w:rsidR="00594C91" w:rsidRPr="00A20D43">
        <w:t>CCPR/C</w:t>
      </w:r>
      <w:r w:rsidR="00594C91">
        <w:t>/88</w:t>
      </w:r>
      <w:r w:rsidR="00594C91" w:rsidRPr="00A20D43">
        <w:t>/D/13</w:t>
      </w:r>
      <w:r w:rsidR="00594C91">
        <w:t>82/2005</w:t>
      </w:r>
      <w:r w:rsidR="005819CF">
        <w:t xml:space="preserve"> </w:t>
      </w:r>
      <w:r w:rsidR="005819CF" w:rsidRPr="00BA60B4">
        <w:t>–</w:t>
      </w:r>
      <w:r w:rsidR="00594C91">
        <w:t xml:space="preserve"> </w:t>
      </w:r>
      <w:r w:rsidR="00CD6C73">
        <w:t>D</w:t>
      </w:r>
      <w:r w:rsidR="00594C91" w:rsidRPr="00A20D43">
        <w:t>ecision on</w:t>
      </w:r>
    </w:p>
    <w:p w:rsidR="00CB7B91" w:rsidRPr="00CB7B91" w:rsidRDefault="00CD6C73" w:rsidP="005819CF">
      <w:pPr>
        <w:spacing w:after="240"/>
        <w:ind w:left="4536"/>
        <w:jc w:val="both"/>
      </w:pPr>
      <w:r>
        <w:t>a</w:t>
      </w:r>
      <w:r w:rsidR="00594C91" w:rsidRPr="00A20D43">
        <w:t>dmissibility</w:t>
      </w:r>
      <w:r>
        <w:t>,</w:t>
      </w:r>
      <w:r w:rsidR="00594C91" w:rsidRPr="00A20D43">
        <w:t xml:space="preserve"> adopted on </w:t>
      </w:r>
      <w:r w:rsidR="00260EB2">
        <w:t>9 October 2006</w:t>
      </w:r>
      <w:r w:rsidR="00CB7B91" w:rsidRPr="00CB7B91">
        <w:tab/>
      </w:r>
    </w:p>
    <w:p w:rsidR="00BC3B4D" w:rsidRPr="008771DA" w:rsidRDefault="00BC3B4D" w:rsidP="004619AF">
      <w:pPr>
        <w:spacing w:after="240"/>
        <w:ind w:left="4536" w:hanging="3402"/>
        <w:jc w:val="both"/>
      </w:pPr>
      <w:r w:rsidRPr="008771DA">
        <w:rPr>
          <w:u w:val="single"/>
        </w:rPr>
        <w:t>Date of adoption of Views</w:t>
      </w:r>
      <w:r w:rsidRPr="008771DA">
        <w:t>:</w:t>
      </w:r>
      <w:r w:rsidRPr="008771DA">
        <w:tab/>
      </w:r>
      <w:r w:rsidR="00080EB3">
        <w:t>30</w:t>
      </w:r>
      <w:r w:rsidRPr="008771DA">
        <w:t xml:space="preserve"> </w:t>
      </w:r>
      <w:r w:rsidR="000C55EA">
        <w:t>March</w:t>
      </w:r>
      <w:r w:rsidR="00666FE5" w:rsidRPr="008771DA">
        <w:t xml:space="preserve"> </w:t>
      </w:r>
      <w:r w:rsidR="000C55EA">
        <w:t>2009</w:t>
      </w:r>
    </w:p>
    <w:p w:rsidR="00080EB3" w:rsidRDefault="00080EB3" w:rsidP="002D5EFF">
      <w:pPr>
        <w:tabs>
          <w:tab w:val="left" w:pos="567"/>
        </w:tabs>
        <w:spacing w:after="240"/>
        <w:jc w:val="both"/>
        <w:rPr>
          <w:b/>
          <w:bCs/>
        </w:rPr>
      </w:pPr>
    </w:p>
    <w:p w:rsidR="00EB2386" w:rsidRPr="005D463D" w:rsidRDefault="00E9441B" w:rsidP="002D5EFF">
      <w:pPr>
        <w:tabs>
          <w:tab w:val="left" w:pos="567"/>
        </w:tabs>
        <w:spacing w:after="240"/>
        <w:jc w:val="both"/>
      </w:pPr>
      <w:r>
        <w:rPr>
          <w:i/>
          <w:iCs/>
          <w:noProof/>
          <w:lang w:val="en-US"/>
        </w:rPr>
        <w:pict>
          <v:shapetype id="_x0000_t202" coordsize="21600,21600" o:spt="202" path="m,l,21600r21600,l21600,xe">
            <v:stroke joinstyle="miter"/>
            <v:path gradientshapeok="t" o:connecttype="rect"/>
          </v:shapetype>
          <v:shape id="_x0000_s1029" type="#_x0000_t202" style="position:absolute;left:0;text-align:left;margin-left:-.5pt;margin-top:89.4pt;width:90pt;height:27pt;z-index:2" stroked="f">
            <v:textbox>
              <w:txbxContent>
                <w:p w:rsidR="00E9441B" w:rsidRDefault="00E9441B">
                  <w:r>
                    <w:t>GE.09-41690</w:t>
                  </w:r>
                </w:p>
              </w:txbxContent>
            </v:textbox>
          </v:shape>
        </w:pict>
      </w:r>
      <w:r w:rsidR="00EE2BB7">
        <w:rPr>
          <w:i/>
          <w:iCs/>
        </w:rPr>
        <w:br w:type="page"/>
      </w:r>
      <w:r w:rsidR="00BC3B4D" w:rsidRPr="008771DA">
        <w:rPr>
          <w:i/>
          <w:iCs/>
        </w:rPr>
        <w:tab/>
      </w:r>
      <w:r w:rsidR="00EB2386" w:rsidRPr="00F54EA3">
        <w:rPr>
          <w:i/>
          <w:iCs/>
        </w:rPr>
        <w:t>Subject matter:</w:t>
      </w:r>
      <w:r w:rsidR="00EB2386" w:rsidRPr="00F54EA3">
        <w:t xml:space="preserve"> </w:t>
      </w:r>
      <w:r w:rsidR="00EB2386" w:rsidRPr="00F54EA3">
        <w:tab/>
      </w:r>
      <w:r w:rsidR="00EB2386" w:rsidRPr="00195E90">
        <w:t>Unsuccessful attempt by an Uzbek citizen to have access to his criminal case file and a sentence to appeal an unlawful conviction</w:t>
      </w:r>
      <w:r w:rsidR="005D463D" w:rsidRPr="00195E90">
        <w:t>.</w:t>
      </w:r>
    </w:p>
    <w:p w:rsidR="00EB2386" w:rsidRPr="00F54EA3" w:rsidRDefault="00EB2386" w:rsidP="002D5EFF">
      <w:pPr>
        <w:tabs>
          <w:tab w:val="left" w:pos="567"/>
        </w:tabs>
        <w:spacing w:after="240"/>
        <w:jc w:val="both"/>
      </w:pPr>
      <w:r w:rsidRPr="00F54EA3">
        <w:rPr>
          <w:i/>
          <w:iCs/>
        </w:rPr>
        <w:tab/>
        <w:t>Procedural issue:</w:t>
      </w:r>
      <w:r w:rsidRPr="00F54EA3">
        <w:t xml:space="preserve">  </w:t>
      </w:r>
      <w:r w:rsidR="00CD6C73">
        <w:t>D</w:t>
      </w:r>
      <w:r w:rsidRPr="00F54EA3">
        <w:t>omestic remedies that do not offer reasonable prospect of success</w:t>
      </w:r>
      <w:r w:rsidR="00CD6C73">
        <w:t>.</w:t>
      </w:r>
      <w:r w:rsidRPr="00F54EA3">
        <w:t xml:space="preserve"> </w:t>
      </w:r>
    </w:p>
    <w:p w:rsidR="00EB2386" w:rsidRPr="00F54EA3" w:rsidRDefault="00EB2386" w:rsidP="002D5EFF">
      <w:pPr>
        <w:tabs>
          <w:tab w:val="left" w:pos="567"/>
        </w:tabs>
        <w:spacing w:after="240"/>
        <w:jc w:val="both"/>
      </w:pPr>
      <w:r w:rsidRPr="00F54EA3">
        <w:rPr>
          <w:i/>
          <w:iCs/>
        </w:rPr>
        <w:tab/>
        <w:t>Substantive issues:</w:t>
      </w:r>
      <w:r w:rsidRPr="00F54EA3">
        <w:t xml:space="preserve">  </w:t>
      </w:r>
      <w:r w:rsidRPr="00195E90">
        <w:t xml:space="preserve">Right to fair trial; </w:t>
      </w:r>
      <w:r w:rsidR="005D463D" w:rsidRPr="00195E90">
        <w:t>right to understand the nature and cause of the charge;</w:t>
      </w:r>
      <w:r w:rsidR="00BD1305" w:rsidRPr="00195E90">
        <w:t xml:space="preserve"> </w:t>
      </w:r>
      <w:r w:rsidR="00CD6C73">
        <w:t>minimum procedural guarantees of defence in criminal trial</w:t>
      </w:r>
      <w:r w:rsidR="00195E90" w:rsidRPr="00195E90">
        <w:t xml:space="preserve">; </w:t>
      </w:r>
      <w:r w:rsidRPr="00195E90">
        <w:t>right to have one’s sentence and conviction reviewed by a higher tribunal according to law</w:t>
      </w:r>
      <w:r w:rsidR="00195E90">
        <w:t>.</w:t>
      </w:r>
      <w:r w:rsidRPr="00195E90">
        <w:t xml:space="preserve"> </w:t>
      </w:r>
      <w:r w:rsidRPr="00F54EA3">
        <w:t xml:space="preserve">  </w:t>
      </w:r>
    </w:p>
    <w:p w:rsidR="00EB2386" w:rsidRPr="00F54EA3" w:rsidRDefault="00EB2386" w:rsidP="002D5EFF">
      <w:pPr>
        <w:tabs>
          <w:tab w:val="left" w:pos="567"/>
        </w:tabs>
        <w:spacing w:after="240"/>
        <w:jc w:val="both"/>
      </w:pPr>
      <w:r w:rsidRPr="00F54EA3">
        <w:rPr>
          <w:i/>
          <w:iCs/>
        </w:rPr>
        <w:tab/>
        <w:t>Article</w:t>
      </w:r>
      <w:r w:rsidR="00BD1305">
        <w:rPr>
          <w:i/>
          <w:iCs/>
        </w:rPr>
        <w:t>s</w:t>
      </w:r>
      <w:r w:rsidRPr="00F54EA3">
        <w:rPr>
          <w:i/>
          <w:iCs/>
        </w:rPr>
        <w:t xml:space="preserve"> of the Covenant:  </w:t>
      </w:r>
      <w:r w:rsidR="00BD1305">
        <w:rPr>
          <w:color w:val="000000"/>
        </w:rPr>
        <w:t>14, paragraph</w:t>
      </w:r>
      <w:r w:rsidR="00532FC1">
        <w:rPr>
          <w:color w:val="000000"/>
        </w:rPr>
        <w:t>s</w:t>
      </w:r>
      <w:r w:rsidR="00BD1305">
        <w:rPr>
          <w:color w:val="000000"/>
        </w:rPr>
        <w:t xml:space="preserve"> 3 </w:t>
      </w:r>
      <w:r w:rsidR="00BD1305">
        <w:t>(a), 3 (b), 3 (d) and 3 (e).</w:t>
      </w:r>
    </w:p>
    <w:p w:rsidR="00885AF5" w:rsidRPr="000257E5" w:rsidRDefault="00EB2386" w:rsidP="002D5EFF">
      <w:pPr>
        <w:tabs>
          <w:tab w:val="left" w:pos="567"/>
        </w:tabs>
        <w:spacing w:after="240"/>
        <w:jc w:val="both"/>
      </w:pPr>
      <w:r w:rsidRPr="00F54EA3">
        <w:rPr>
          <w:i/>
          <w:iCs/>
        </w:rPr>
        <w:tab/>
        <w:t>Article of the Optional Protocol:</w:t>
      </w:r>
      <w:r w:rsidRPr="00F54EA3">
        <w:t xml:space="preserve">  5, paragraph 2(b)</w:t>
      </w:r>
    </w:p>
    <w:p w:rsidR="00BC3B4D" w:rsidRPr="008771DA" w:rsidRDefault="00BC3B4D" w:rsidP="002D5EFF">
      <w:pPr>
        <w:tabs>
          <w:tab w:val="left" w:pos="567"/>
        </w:tabs>
        <w:autoSpaceDE w:val="0"/>
        <w:autoSpaceDN w:val="0"/>
        <w:adjustRightInd w:val="0"/>
        <w:spacing w:after="240"/>
        <w:jc w:val="both"/>
      </w:pPr>
      <w:r w:rsidRPr="008771DA">
        <w:tab/>
      </w:r>
      <w:r w:rsidR="00080EB3">
        <w:t xml:space="preserve">On 30 March 2009 </w:t>
      </w:r>
      <w:r w:rsidRPr="008771DA">
        <w:t>the Human Rights Committee adopt</w:t>
      </w:r>
      <w:r w:rsidR="00080EB3">
        <w:t>ed</w:t>
      </w:r>
      <w:r w:rsidRPr="008771DA">
        <w:t xml:space="preserve"> the annexed</w:t>
      </w:r>
      <w:r w:rsidR="00456FFB">
        <w:t xml:space="preserve"> t</w:t>
      </w:r>
      <w:r w:rsidR="00080EB3">
        <w:t>ext</w:t>
      </w:r>
      <w:r w:rsidR="00456FFB">
        <w:t xml:space="preserve"> as the Committee’s Views</w:t>
      </w:r>
      <w:r w:rsidRPr="008771DA">
        <w:t xml:space="preserve"> under article 5, paragraph 4, of the Optional Protocol in respect of communication No. </w:t>
      </w:r>
      <w:r w:rsidR="00EB2386">
        <w:t>1382/2005</w:t>
      </w:r>
      <w:r w:rsidRPr="008771DA">
        <w:t xml:space="preserve">. </w:t>
      </w:r>
    </w:p>
    <w:p w:rsidR="00BC3B4D" w:rsidRPr="00F056C9" w:rsidRDefault="00BC3B4D" w:rsidP="008771DA">
      <w:pPr>
        <w:tabs>
          <w:tab w:val="left" w:pos="567"/>
        </w:tabs>
        <w:spacing w:after="240"/>
        <w:jc w:val="center"/>
      </w:pPr>
      <w:r w:rsidRPr="00F056C9">
        <w:rPr>
          <w:bCs/>
          <w:iCs/>
        </w:rPr>
        <w:t>[ANNEX]</w:t>
      </w:r>
    </w:p>
    <w:p w:rsidR="00BC3B4D" w:rsidRPr="008771DA" w:rsidRDefault="00BC3B4D" w:rsidP="008771DA">
      <w:pPr>
        <w:pStyle w:val="Heading2"/>
        <w:keepNext w:val="0"/>
        <w:tabs>
          <w:tab w:val="left" w:pos="567"/>
        </w:tabs>
        <w:spacing w:before="0" w:after="360"/>
        <w:jc w:val="center"/>
        <w:rPr>
          <w:rFonts w:ascii="Times New Roman" w:hAnsi="Times New Roman" w:cs="Times New Roman"/>
          <w:i w:val="0"/>
          <w:sz w:val="24"/>
          <w:szCs w:val="24"/>
        </w:rPr>
      </w:pPr>
      <w:r w:rsidRPr="008771DA">
        <w:rPr>
          <w:color w:val="000000"/>
          <w:sz w:val="24"/>
          <w:szCs w:val="24"/>
          <w:u w:val="single"/>
        </w:rPr>
        <w:br w:type="page"/>
      </w:r>
      <w:r w:rsidRPr="008771DA">
        <w:rPr>
          <w:rFonts w:ascii="Times New Roman" w:hAnsi="Times New Roman" w:cs="Times New Roman"/>
          <w:i w:val="0"/>
          <w:sz w:val="24"/>
          <w:szCs w:val="24"/>
        </w:rPr>
        <w:t>ANNEX</w:t>
      </w:r>
    </w:p>
    <w:p w:rsidR="00BC3B4D" w:rsidRPr="008771DA" w:rsidRDefault="00BC3B4D" w:rsidP="008771DA">
      <w:pPr>
        <w:pStyle w:val="Heading2"/>
        <w:tabs>
          <w:tab w:val="left" w:pos="567"/>
        </w:tabs>
        <w:spacing w:before="0" w:after="0"/>
        <w:jc w:val="center"/>
        <w:rPr>
          <w:rFonts w:ascii="Times New Roman" w:hAnsi="Times New Roman" w:cs="Times New Roman"/>
          <w:b w:val="0"/>
          <w:i w:val="0"/>
          <w:sz w:val="24"/>
          <w:szCs w:val="24"/>
        </w:rPr>
      </w:pPr>
      <w:r w:rsidRPr="008771DA">
        <w:rPr>
          <w:rFonts w:ascii="Times New Roman" w:hAnsi="Times New Roman" w:cs="Times New Roman"/>
          <w:b w:val="0"/>
          <w:i w:val="0"/>
          <w:sz w:val="24"/>
          <w:szCs w:val="24"/>
        </w:rPr>
        <w:t>Views of the Human Rights Committee under article 5, paragraph 4, of</w:t>
      </w:r>
      <w:r w:rsidR="004A1F82" w:rsidRPr="008771DA">
        <w:rPr>
          <w:rFonts w:ascii="Times New Roman" w:hAnsi="Times New Roman" w:cs="Times New Roman"/>
          <w:b w:val="0"/>
          <w:i w:val="0"/>
          <w:sz w:val="24"/>
          <w:szCs w:val="24"/>
        </w:rPr>
        <w:t xml:space="preserve"> </w:t>
      </w:r>
      <w:r w:rsidRPr="008771DA">
        <w:rPr>
          <w:rFonts w:ascii="Times New Roman" w:hAnsi="Times New Roman" w:cs="Times New Roman"/>
          <w:b w:val="0"/>
          <w:i w:val="0"/>
          <w:sz w:val="24"/>
          <w:szCs w:val="24"/>
        </w:rPr>
        <w:t>the Optional Protocol to the International Covenant on Civil and Political rights</w:t>
      </w:r>
    </w:p>
    <w:p w:rsidR="00BC3B4D" w:rsidRPr="008771DA" w:rsidRDefault="00C868E5" w:rsidP="000C55EA">
      <w:pPr>
        <w:keepNext/>
        <w:tabs>
          <w:tab w:val="left" w:pos="567"/>
        </w:tabs>
        <w:spacing w:after="240"/>
        <w:jc w:val="center"/>
        <w:outlineLvl w:val="1"/>
        <w:rPr>
          <w:bCs/>
        </w:rPr>
      </w:pPr>
      <w:r w:rsidRPr="008771DA">
        <w:rPr>
          <w:bCs/>
        </w:rPr>
        <w:t>Ninety-</w:t>
      </w:r>
      <w:r w:rsidR="000C55EA" w:rsidRPr="000C55EA">
        <w:rPr>
          <w:bCs/>
        </w:rPr>
        <w:t xml:space="preserve"> </w:t>
      </w:r>
      <w:r w:rsidR="000C55EA">
        <w:rPr>
          <w:bCs/>
        </w:rPr>
        <w:t>fifth</w:t>
      </w:r>
      <w:r w:rsidRPr="008771DA">
        <w:rPr>
          <w:bCs/>
        </w:rPr>
        <w:t xml:space="preserve"> session</w:t>
      </w:r>
    </w:p>
    <w:p w:rsidR="00BC3B4D" w:rsidRPr="008771DA" w:rsidRDefault="00BC3B4D" w:rsidP="008771DA">
      <w:pPr>
        <w:tabs>
          <w:tab w:val="left" w:pos="567"/>
        </w:tabs>
        <w:spacing w:after="360"/>
        <w:jc w:val="center"/>
        <w:rPr>
          <w:b/>
          <w:bCs/>
        </w:rPr>
      </w:pPr>
      <w:r w:rsidRPr="008771DA">
        <w:t>concerning</w:t>
      </w:r>
    </w:p>
    <w:p w:rsidR="00BC3B4D" w:rsidRPr="008771DA" w:rsidRDefault="000C55EA" w:rsidP="003674FD">
      <w:pPr>
        <w:tabs>
          <w:tab w:val="left" w:pos="204"/>
        </w:tabs>
        <w:autoSpaceDE w:val="0"/>
        <w:autoSpaceDN w:val="0"/>
        <w:adjustRightInd w:val="0"/>
        <w:spacing w:after="360"/>
        <w:jc w:val="center"/>
        <w:rPr>
          <w:b/>
          <w:bCs/>
        </w:rPr>
      </w:pPr>
      <w:r>
        <w:rPr>
          <w:b/>
          <w:bCs/>
        </w:rPr>
        <w:t>Communication No</w:t>
      </w:r>
      <w:r w:rsidR="00390066" w:rsidRPr="008771DA">
        <w:rPr>
          <w:b/>
          <w:bCs/>
        </w:rPr>
        <w:t>. 1</w:t>
      </w:r>
      <w:r w:rsidR="003674FD">
        <w:rPr>
          <w:b/>
          <w:bCs/>
        </w:rPr>
        <w:t>382/2005</w:t>
      </w:r>
      <w:r w:rsidR="00185840">
        <w:rPr>
          <w:rStyle w:val="FootnoteReference"/>
          <w:b/>
          <w:bCs/>
        </w:rPr>
        <w:footnoteReference w:customMarkFollows="1" w:id="2"/>
        <w:t>*</w:t>
      </w:r>
    </w:p>
    <w:p w:rsidR="00F93BCC" w:rsidRPr="008771DA" w:rsidRDefault="00F93BCC" w:rsidP="003674FD">
      <w:pPr>
        <w:spacing w:after="240"/>
        <w:ind w:left="4536" w:hanging="3402"/>
        <w:jc w:val="both"/>
      </w:pPr>
      <w:r w:rsidRPr="008771DA">
        <w:rPr>
          <w:u w:val="single"/>
        </w:rPr>
        <w:t>Submitted by:</w:t>
      </w:r>
      <w:r w:rsidRPr="008771DA">
        <w:tab/>
      </w:r>
      <w:r w:rsidR="003674FD" w:rsidRPr="00F54EA3">
        <w:rPr>
          <w:iCs/>
        </w:rPr>
        <w:t>Mr. Mukhammed Salikh (Salai Madaminov) (represented by counsel, Ms. Salima Kadyrova)</w:t>
      </w:r>
    </w:p>
    <w:p w:rsidR="00F93BCC" w:rsidRPr="008771DA" w:rsidRDefault="00F93BCC" w:rsidP="003674FD">
      <w:pPr>
        <w:spacing w:after="240"/>
        <w:ind w:left="4536" w:hanging="3402"/>
        <w:jc w:val="both"/>
      </w:pPr>
      <w:r w:rsidRPr="008771DA">
        <w:rPr>
          <w:u w:val="single"/>
        </w:rPr>
        <w:t>Alleged victim:</w:t>
      </w:r>
      <w:r w:rsidRPr="008771DA">
        <w:tab/>
      </w:r>
      <w:r w:rsidR="003674FD" w:rsidRPr="00F54EA3">
        <w:rPr>
          <w:iCs/>
        </w:rPr>
        <w:t>The author</w:t>
      </w:r>
    </w:p>
    <w:p w:rsidR="00F93BCC" w:rsidRPr="008771DA" w:rsidRDefault="00F93BCC" w:rsidP="003674FD">
      <w:pPr>
        <w:spacing w:after="240"/>
        <w:ind w:left="4536" w:hanging="3402"/>
        <w:jc w:val="both"/>
      </w:pPr>
      <w:r w:rsidRPr="008771DA">
        <w:rPr>
          <w:u w:val="single"/>
        </w:rPr>
        <w:t>State party:</w:t>
      </w:r>
      <w:r w:rsidRPr="008771DA">
        <w:tab/>
      </w:r>
      <w:smartTag w:uri="urn:schemas-microsoft-com:office:smarttags" w:element="place">
        <w:smartTag w:uri="urn:schemas-microsoft-com:office:smarttags" w:element="country-region">
          <w:r w:rsidR="003674FD">
            <w:t>Uzbekistan</w:t>
          </w:r>
        </w:smartTag>
      </w:smartTag>
    </w:p>
    <w:p w:rsidR="00F93BCC" w:rsidRPr="008771DA" w:rsidRDefault="000C55EA" w:rsidP="003674FD">
      <w:pPr>
        <w:spacing w:after="240"/>
        <w:ind w:left="4536" w:hanging="3402"/>
        <w:jc w:val="both"/>
      </w:pPr>
      <w:r>
        <w:rPr>
          <w:u w:val="single"/>
        </w:rPr>
        <w:t>Date of communication</w:t>
      </w:r>
      <w:r w:rsidR="00F93BCC" w:rsidRPr="008771DA">
        <w:rPr>
          <w:u w:val="single"/>
        </w:rPr>
        <w:t>:</w:t>
      </w:r>
      <w:r w:rsidR="00F93BCC" w:rsidRPr="008771DA">
        <w:tab/>
      </w:r>
      <w:r w:rsidR="003674FD" w:rsidRPr="00F54EA3">
        <w:rPr>
          <w:iCs/>
        </w:rPr>
        <w:t>23 March 2004 (initial submission)</w:t>
      </w:r>
      <w:r w:rsidR="00F93BCC" w:rsidRPr="008771DA">
        <w:tab/>
      </w:r>
    </w:p>
    <w:p w:rsidR="00BC3B4D" w:rsidRPr="008771DA" w:rsidRDefault="00BC3B4D" w:rsidP="002D5EFF">
      <w:pPr>
        <w:tabs>
          <w:tab w:val="left" w:pos="567"/>
          <w:tab w:val="left" w:pos="1134"/>
        </w:tabs>
        <w:autoSpaceDE w:val="0"/>
        <w:autoSpaceDN w:val="0"/>
        <w:adjustRightInd w:val="0"/>
        <w:spacing w:after="240"/>
        <w:jc w:val="both"/>
        <w:rPr>
          <w:color w:val="000000"/>
        </w:rPr>
      </w:pPr>
      <w:r w:rsidRPr="008771DA">
        <w:rPr>
          <w:color w:val="000000"/>
        </w:rPr>
        <w:tab/>
      </w:r>
      <w:r w:rsidRPr="008771DA">
        <w:rPr>
          <w:color w:val="000000"/>
          <w:u w:val="single"/>
        </w:rPr>
        <w:t>The Human Rights Committee</w:t>
      </w:r>
      <w:r w:rsidRPr="008771DA">
        <w:rPr>
          <w:color w:val="000000"/>
        </w:rPr>
        <w:t xml:space="preserve">, established under article 28 of the International Covenant on Civil and Political Rights, </w:t>
      </w:r>
    </w:p>
    <w:p w:rsidR="00BC3B4D" w:rsidRPr="008771DA" w:rsidRDefault="00BC3B4D" w:rsidP="002D5EFF">
      <w:pPr>
        <w:tabs>
          <w:tab w:val="left" w:pos="567"/>
          <w:tab w:val="left" w:pos="1134"/>
        </w:tabs>
        <w:autoSpaceDE w:val="0"/>
        <w:autoSpaceDN w:val="0"/>
        <w:adjustRightInd w:val="0"/>
        <w:spacing w:after="240"/>
        <w:jc w:val="both"/>
        <w:rPr>
          <w:color w:val="000000"/>
        </w:rPr>
      </w:pPr>
      <w:r w:rsidRPr="008771DA">
        <w:rPr>
          <w:color w:val="000000"/>
        </w:rPr>
        <w:tab/>
      </w:r>
      <w:r w:rsidRPr="008771DA">
        <w:rPr>
          <w:color w:val="000000"/>
          <w:u w:val="single"/>
        </w:rPr>
        <w:t>Meeting on</w:t>
      </w:r>
      <w:r w:rsidRPr="008771DA">
        <w:rPr>
          <w:color w:val="000000"/>
        </w:rPr>
        <w:t xml:space="preserve"> </w:t>
      </w:r>
      <w:r w:rsidR="00080EB3">
        <w:rPr>
          <w:color w:val="000000"/>
        </w:rPr>
        <w:t>30</w:t>
      </w:r>
      <w:r w:rsidRPr="008771DA">
        <w:rPr>
          <w:color w:val="000000"/>
        </w:rPr>
        <w:t xml:space="preserve"> </w:t>
      </w:r>
      <w:r w:rsidR="009E2EA9">
        <w:rPr>
          <w:color w:val="000000"/>
        </w:rPr>
        <w:t>March 2009</w:t>
      </w:r>
      <w:r w:rsidRPr="008771DA">
        <w:rPr>
          <w:color w:val="000000"/>
        </w:rPr>
        <w:t>,</w:t>
      </w:r>
    </w:p>
    <w:p w:rsidR="00BC3B4D" w:rsidRPr="008771DA" w:rsidRDefault="00BC3B4D" w:rsidP="002D5EFF">
      <w:pPr>
        <w:tabs>
          <w:tab w:val="left" w:pos="567"/>
          <w:tab w:val="left" w:pos="1134"/>
        </w:tabs>
        <w:autoSpaceDE w:val="0"/>
        <w:autoSpaceDN w:val="0"/>
        <w:adjustRightInd w:val="0"/>
        <w:spacing w:after="240"/>
        <w:jc w:val="both"/>
        <w:rPr>
          <w:color w:val="000000"/>
        </w:rPr>
      </w:pPr>
      <w:r w:rsidRPr="008771DA">
        <w:rPr>
          <w:color w:val="000000"/>
        </w:rPr>
        <w:tab/>
      </w:r>
      <w:r w:rsidRPr="008771DA">
        <w:rPr>
          <w:color w:val="000000"/>
          <w:u w:val="single"/>
        </w:rPr>
        <w:t>Having concluded</w:t>
      </w:r>
      <w:r w:rsidRPr="008771DA">
        <w:rPr>
          <w:color w:val="000000"/>
        </w:rPr>
        <w:t xml:space="preserve"> its consideration of communication No. </w:t>
      </w:r>
      <w:r w:rsidR="00A64D94" w:rsidRPr="008771DA">
        <w:t>1</w:t>
      </w:r>
      <w:r w:rsidR="00292BA7">
        <w:t>382/2005</w:t>
      </w:r>
      <w:r w:rsidRPr="008771DA">
        <w:rPr>
          <w:color w:val="000000"/>
        </w:rPr>
        <w:t xml:space="preserve">, submitted to the Human Rights Committee </w:t>
      </w:r>
      <w:r w:rsidR="00A64D94" w:rsidRPr="008771DA">
        <w:rPr>
          <w:color w:val="000000"/>
        </w:rPr>
        <w:t xml:space="preserve">on behalf </w:t>
      </w:r>
      <w:r w:rsidR="00292BA7">
        <w:rPr>
          <w:color w:val="000000"/>
        </w:rPr>
        <w:t xml:space="preserve">by </w:t>
      </w:r>
      <w:r w:rsidR="00666FE5" w:rsidRPr="008771DA">
        <w:rPr>
          <w:color w:val="000000"/>
        </w:rPr>
        <w:t>M</w:t>
      </w:r>
      <w:r w:rsidR="009E2EA9">
        <w:rPr>
          <w:color w:val="000000"/>
        </w:rPr>
        <w:t>r</w:t>
      </w:r>
      <w:r w:rsidR="00666FE5" w:rsidRPr="008771DA">
        <w:rPr>
          <w:color w:val="000000"/>
        </w:rPr>
        <w:t xml:space="preserve">. </w:t>
      </w:r>
      <w:r w:rsidR="00292BA7" w:rsidRPr="00F54EA3">
        <w:rPr>
          <w:iCs/>
        </w:rPr>
        <w:t>Mukhammed Salikh</w:t>
      </w:r>
      <w:r w:rsidR="00292BA7" w:rsidRPr="008771DA">
        <w:rPr>
          <w:color w:val="000000"/>
        </w:rPr>
        <w:t xml:space="preserve"> </w:t>
      </w:r>
      <w:r w:rsidRPr="008771DA">
        <w:rPr>
          <w:color w:val="000000"/>
        </w:rPr>
        <w:t>under the Optional Protocol to the International Covenant on Civil and Political Rights,</w:t>
      </w:r>
    </w:p>
    <w:p w:rsidR="00BC3B4D" w:rsidRPr="008771DA" w:rsidRDefault="00BC3B4D" w:rsidP="002D5EFF">
      <w:pPr>
        <w:tabs>
          <w:tab w:val="left" w:pos="567"/>
          <w:tab w:val="left" w:pos="1134"/>
        </w:tabs>
        <w:autoSpaceDE w:val="0"/>
        <w:autoSpaceDN w:val="0"/>
        <w:adjustRightInd w:val="0"/>
        <w:spacing w:after="240"/>
        <w:jc w:val="both"/>
        <w:rPr>
          <w:color w:val="000000"/>
        </w:rPr>
      </w:pPr>
      <w:r w:rsidRPr="008771DA">
        <w:rPr>
          <w:color w:val="000000"/>
        </w:rPr>
        <w:tab/>
      </w:r>
      <w:r w:rsidRPr="008771DA">
        <w:rPr>
          <w:color w:val="000000"/>
          <w:u w:val="single"/>
        </w:rPr>
        <w:t>Having taken into account</w:t>
      </w:r>
      <w:r w:rsidRPr="008771DA">
        <w:rPr>
          <w:color w:val="000000"/>
        </w:rPr>
        <w:t xml:space="preserve"> all written information made available to it by the author of the communication, and the State party,</w:t>
      </w:r>
    </w:p>
    <w:p w:rsidR="00BC3B4D" w:rsidRDefault="00BC3B4D" w:rsidP="002D5EFF">
      <w:pPr>
        <w:tabs>
          <w:tab w:val="left" w:pos="567"/>
          <w:tab w:val="left" w:pos="1134"/>
        </w:tabs>
        <w:spacing w:after="240"/>
        <w:jc w:val="both"/>
        <w:rPr>
          <w:color w:val="000000"/>
        </w:rPr>
      </w:pPr>
      <w:r w:rsidRPr="008771DA">
        <w:rPr>
          <w:color w:val="000000"/>
        </w:rPr>
        <w:tab/>
      </w:r>
      <w:r w:rsidRPr="008771DA">
        <w:rPr>
          <w:color w:val="000000"/>
          <w:u w:val="single"/>
        </w:rPr>
        <w:t>Adopts the following</w:t>
      </w:r>
      <w:r w:rsidRPr="008771DA">
        <w:rPr>
          <w:color w:val="000000"/>
        </w:rPr>
        <w:t>:</w:t>
      </w:r>
    </w:p>
    <w:p w:rsidR="00683539" w:rsidRPr="008771DA" w:rsidRDefault="00BC3B4D" w:rsidP="00EE2BB7">
      <w:pPr>
        <w:tabs>
          <w:tab w:val="left" w:pos="567"/>
          <w:tab w:val="left" w:pos="1134"/>
        </w:tabs>
        <w:spacing w:line="480" w:lineRule="auto"/>
        <w:jc w:val="center"/>
        <w:rPr>
          <w:i/>
          <w:iCs/>
        </w:rPr>
      </w:pPr>
      <w:r w:rsidRPr="008771DA">
        <w:rPr>
          <w:b/>
        </w:rPr>
        <w:t>Views under article 5, paragraph 4, of the Optional Protocol</w:t>
      </w:r>
    </w:p>
    <w:p w:rsidR="004967BE" w:rsidRDefault="004967BE" w:rsidP="002D5EFF">
      <w:pPr>
        <w:tabs>
          <w:tab w:val="left" w:pos="567"/>
          <w:tab w:val="left" w:pos="1134"/>
        </w:tabs>
        <w:autoSpaceDE w:val="0"/>
        <w:autoSpaceDN w:val="0"/>
        <w:adjustRightInd w:val="0"/>
        <w:spacing w:after="240"/>
        <w:jc w:val="both"/>
      </w:pPr>
      <w:r w:rsidRPr="00F54EA3">
        <w:t>1.1</w:t>
      </w:r>
      <w:r w:rsidRPr="00F54EA3">
        <w:tab/>
        <w:t xml:space="preserve">The author of the communication is Mukhammed Salikh </w:t>
      </w:r>
      <w:r w:rsidRPr="00F54EA3">
        <w:rPr>
          <w:iCs/>
        </w:rPr>
        <w:t>(Salai Madaminov)</w:t>
      </w:r>
      <w:r w:rsidRPr="00F54EA3">
        <w:t>,</w:t>
      </w:r>
      <w:r w:rsidRPr="00F54EA3">
        <w:rPr>
          <w:rStyle w:val="FootnoteReference"/>
        </w:rPr>
        <w:footnoteReference w:id="3"/>
      </w:r>
      <w:r w:rsidRPr="00F54EA3">
        <w:t xml:space="preserve"> an Uzbek national born in 1949, leader of the opposition ‘Erk’ party of </w:t>
      </w:r>
      <w:smartTag w:uri="urn:schemas-microsoft-com:office:smarttags" w:element="country-region">
        <w:r w:rsidRPr="00F54EA3">
          <w:t>Uzbekistan</w:t>
        </w:r>
      </w:smartTag>
      <w:r w:rsidRPr="00F54EA3">
        <w:t xml:space="preserve">, who was granted refugee status in </w:t>
      </w:r>
      <w:smartTag w:uri="urn:schemas-microsoft-com:office:smarttags" w:element="place">
        <w:smartTag w:uri="urn:schemas-microsoft-com:office:smarttags" w:element="country-region">
          <w:r w:rsidRPr="00F54EA3">
            <w:t>Norway</w:t>
          </w:r>
        </w:smartTag>
      </w:smartTag>
      <w:r w:rsidRPr="00F54EA3">
        <w:t xml:space="preserve">. The communication </w:t>
      </w:r>
      <w:r w:rsidR="00CD6C73">
        <w:t>was</w:t>
      </w:r>
      <w:r w:rsidRPr="00F54EA3">
        <w:t xml:space="preserve"> </w:t>
      </w:r>
      <w:r w:rsidR="00FC403A" w:rsidRPr="00F54EA3">
        <w:t xml:space="preserve">submitted </w:t>
      </w:r>
      <w:r w:rsidRPr="00F54EA3">
        <w:t>on his behalf by Salima Kadyrova, a</w:t>
      </w:r>
      <w:r w:rsidR="00CD6C73">
        <w:t>n Uzbek</w:t>
      </w:r>
      <w:r w:rsidRPr="00F54EA3">
        <w:t xml:space="preserve"> lawyer. While s</w:t>
      </w:r>
      <w:r w:rsidRPr="00F54EA3">
        <w:rPr>
          <w:rFonts w:eastAsia="Times New Roman"/>
          <w:color w:val="000000"/>
          <w:lang w:eastAsia="en-US"/>
        </w:rPr>
        <w:t xml:space="preserve">he does not invoke </w:t>
      </w:r>
      <w:r>
        <w:rPr>
          <w:rFonts w:eastAsia="Times New Roman"/>
          <w:color w:val="000000"/>
          <w:lang w:eastAsia="en-US"/>
        </w:rPr>
        <w:t xml:space="preserve">a violation of any </w:t>
      </w:r>
      <w:r w:rsidRPr="00F54EA3">
        <w:rPr>
          <w:rFonts w:eastAsia="Times New Roman"/>
          <w:color w:val="000000"/>
          <w:lang w:eastAsia="en-US"/>
        </w:rPr>
        <w:t xml:space="preserve">specific provisions of the </w:t>
      </w:r>
      <w:r w:rsidRPr="00F54EA3">
        <w:t>International Covenant on Civil and Political Rights</w:t>
      </w:r>
      <w:r w:rsidRPr="00F54EA3">
        <w:rPr>
          <w:rFonts w:eastAsia="Times New Roman"/>
          <w:color w:val="000000"/>
          <w:lang w:eastAsia="en-US"/>
        </w:rPr>
        <w:t xml:space="preserve">, the </w:t>
      </w:r>
      <w:r w:rsidRPr="00F54EA3">
        <w:t>facts of the communication appear to raise issues under article 14</w:t>
      </w:r>
      <w:r w:rsidR="00CD6C73">
        <w:t xml:space="preserve"> thereof</w:t>
      </w:r>
      <w:r w:rsidRPr="00F54EA3">
        <w:t>.</w:t>
      </w:r>
      <w:r w:rsidR="008C2484">
        <w:t xml:space="preserve"> </w:t>
      </w:r>
      <w:r w:rsidR="008C2484" w:rsidRPr="00261E46">
        <w:t>The Optional Protocol entered into force for the State party on 28 December 1995</w:t>
      </w:r>
      <w:r w:rsidR="008C2484">
        <w:t>.</w:t>
      </w:r>
    </w:p>
    <w:p w:rsidR="00D01F03" w:rsidRDefault="00672B5B" w:rsidP="002D5EFF">
      <w:pPr>
        <w:tabs>
          <w:tab w:val="left" w:pos="567"/>
          <w:tab w:val="left" w:pos="1134"/>
        </w:tabs>
        <w:autoSpaceDE w:val="0"/>
        <w:autoSpaceDN w:val="0"/>
        <w:adjustRightInd w:val="0"/>
        <w:spacing w:after="240"/>
        <w:jc w:val="both"/>
      </w:pPr>
      <w:r w:rsidRPr="00F54EA3">
        <w:t>1.2</w:t>
      </w:r>
      <w:r w:rsidRPr="00F54EA3">
        <w:tab/>
        <w:t xml:space="preserve">On 9 August 2005, the Special Rapporteur </w:t>
      </w:r>
      <w:r>
        <w:t>for</w:t>
      </w:r>
      <w:r w:rsidRPr="00F54EA3">
        <w:t xml:space="preserve"> New Communications and Interim Measures </w:t>
      </w:r>
      <w:r w:rsidR="00CD6C73">
        <w:t>decided</w:t>
      </w:r>
      <w:r w:rsidR="00042314">
        <w:t>, on behalf of the Committee,</w:t>
      </w:r>
      <w:r w:rsidRPr="00F54EA3">
        <w:t xml:space="preserve"> that the admissibility of th</w:t>
      </w:r>
      <w:r w:rsidR="00042314">
        <w:t>is</w:t>
      </w:r>
      <w:r w:rsidRPr="00F54EA3">
        <w:t xml:space="preserve"> communication </w:t>
      </w:r>
      <w:r w:rsidR="00042314">
        <w:t>s</w:t>
      </w:r>
      <w:r w:rsidR="00AD3800">
        <w:t>h</w:t>
      </w:r>
      <w:r w:rsidR="00042314" w:rsidRPr="00F54EA3">
        <w:t xml:space="preserve">ould </w:t>
      </w:r>
      <w:r w:rsidRPr="00F54EA3">
        <w:t>be examined separately from the merits.</w:t>
      </w:r>
    </w:p>
    <w:p w:rsidR="003C6B86" w:rsidRPr="00261E46" w:rsidRDefault="003C6B86" w:rsidP="002D5EFF">
      <w:pPr>
        <w:tabs>
          <w:tab w:val="left" w:pos="567"/>
          <w:tab w:val="left" w:pos="1134"/>
        </w:tabs>
        <w:autoSpaceDE w:val="0"/>
        <w:autoSpaceDN w:val="0"/>
        <w:adjustRightInd w:val="0"/>
        <w:spacing w:after="240"/>
        <w:jc w:val="both"/>
        <w:rPr>
          <w:rFonts w:eastAsia="Times New Roman"/>
          <w:color w:val="000000"/>
          <w:lang w:eastAsia="en-US"/>
        </w:rPr>
      </w:pPr>
      <w:r w:rsidRPr="00261E46">
        <w:rPr>
          <w:b/>
          <w:bCs/>
        </w:rPr>
        <w:t>The facts as presented by the author</w:t>
      </w:r>
      <w:r w:rsidRPr="00261E46">
        <w:rPr>
          <w:rFonts w:eastAsia="Times New Roman"/>
          <w:color w:val="000000"/>
          <w:lang w:eastAsia="en-US"/>
        </w:rPr>
        <w:t xml:space="preserve"> </w:t>
      </w:r>
    </w:p>
    <w:p w:rsidR="003C6B86" w:rsidRPr="00F54EA3" w:rsidRDefault="003C6B86" w:rsidP="002D5EFF">
      <w:pPr>
        <w:tabs>
          <w:tab w:val="left" w:pos="567"/>
          <w:tab w:val="left" w:pos="1134"/>
        </w:tabs>
        <w:autoSpaceDE w:val="0"/>
        <w:autoSpaceDN w:val="0"/>
        <w:adjustRightInd w:val="0"/>
        <w:spacing w:after="240"/>
        <w:jc w:val="both"/>
      </w:pPr>
      <w:r w:rsidRPr="00F54EA3">
        <w:t>2.1</w:t>
      </w:r>
      <w:r w:rsidRPr="00F54EA3">
        <w:tab/>
        <w:t xml:space="preserve">On 17 November 2000, the Supreme Court sentenced the author </w:t>
      </w:r>
      <w:r w:rsidRPr="00F54EA3">
        <w:rPr>
          <w:i/>
          <w:iCs/>
        </w:rPr>
        <w:t>in absentia</w:t>
      </w:r>
      <w:r w:rsidRPr="00F54EA3">
        <w:t xml:space="preserve"> to 15 ½ years</w:t>
      </w:r>
      <w:r w:rsidR="00824B4F">
        <w:t>’</w:t>
      </w:r>
      <w:r w:rsidRPr="00F54EA3">
        <w:t xml:space="preserve"> imprisonment</w:t>
      </w:r>
      <w:r w:rsidR="00CD6C73">
        <w:t>,</w:t>
      </w:r>
      <w:r w:rsidRPr="00F54EA3">
        <w:t xml:space="preserve"> on charges related to the terrorist bombings in </w:t>
      </w:r>
      <w:smartTag w:uri="urn:schemas-microsoft-com:office:smarttags" w:element="place">
        <w:smartTag w:uri="urn:schemas-microsoft-com:office:smarttags" w:element="City">
          <w:r w:rsidRPr="00F54EA3">
            <w:t>Tashkent</w:t>
          </w:r>
        </w:smartTag>
      </w:smartTag>
      <w:r w:rsidRPr="00F54EA3">
        <w:t xml:space="preserve"> on 16 February 1999. The charges, trial and sentence allegedly were all politically motivated and linked to his participation </w:t>
      </w:r>
      <w:r w:rsidR="00EF29CE">
        <w:t>in</w:t>
      </w:r>
      <w:r w:rsidRPr="00F54EA3">
        <w:t xml:space="preserve"> the first presidential elections in </w:t>
      </w:r>
      <w:smartTag w:uri="urn:schemas-microsoft-com:office:smarttags" w:element="place">
        <w:smartTag w:uri="urn:schemas-microsoft-com:office:smarttags" w:element="country-region">
          <w:r w:rsidRPr="00F54EA3">
            <w:t>Uzbekistan</w:t>
          </w:r>
        </w:smartTag>
      </w:smartTag>
      <w:r w:rsidRPr="00F54EA3">
        <w:t xml:space="preserve"> in December 1991, when he was competing with the current incumbent, President Islam Karimov. </w:t>
      </w:r>
      <w:r w:rsidR="0044780E">
        <w:t xml:space="preserve">Neither the author himself nor his family were notified </w:t>
      </w:r>
      <w:r w:rsidR="00CD6C73">
        <w:t>of</w:t>
      </w:r>
      <w:r w:rsidR="0044780E">
        <w:t xml:space="preserve"> the criminal proceedings against him. </w:t>
      </w:r>
      <w:r w:rsidRPr="00F54EA3">
        <w:t xml:space="preserve">The charges were based on the testimony of several other accused who later claimed, during their respective trials, to have been subjected to torture. The author lists the names of four persons who were forced to testify against him during the preliminary investigation and in court: Zayniddin Askarov, Mamadali Makhmudov, Mukhammad Begzhanov and Rashid Begzhanov. He submits a copy of Askarov’s statement delivered on 26 November 2003 during a press conference organized by the National Security Service at </w:t>
      </w:r>
      <w:smartTag w:uri="urn:schemas-microsoft-com:office:smarttags" w:element="place">
        <w:smartTag w:uri="urn:schemas-microsoft-com:office:smarttags" w:element="City">
          <w:r w:rsidRPr="00F54EA3">
            <w:t>Tashkent</w:t>
          </w:r>
        </w:smartTag>
      </w:smartTag>
      <w:r w:rsidRPr="00F54EA3">
        <w:t xml:space="preserve"> prison. Allegedly, Askarov used a temporary absence of the National Security Service officer from the press conference room to confess that he gave false testimony against the author, on a promise from the Minister of Internal Affairs that six imprisoned mullas would be spared the death penalty. Reportedly, these mullas were nonetheless executed. Askarov offered public apologies to the author for wrongly accusing him of having links with, and sponsoring, the Islamic Movement of Uzbekistan</w:t>
      </w:r>
      <w:r w:rsidR="004B1545">
        <w:t xml:space="preserve"> (IMU)</w:t>
      </w:r>
      <w:r w:rsidRPr="00F54EA3">
        <w:t xml:space="preserve">. </w:t>
      </w:r>
    </w:p>
    <w:p w:rsidR="003C6B86" w:rsidRPr="00F54EA3" w:rsidRDefault="003C6B86" w:rsidP="002D5EFF">
      <w:pPr>
        <w:tabs>
          <w:tab w:val="left" w:pos="567"/>
          <w:tab w:val="left" w:pos="1134"/>
        </w:tabs>
        <w:autoSpaceDE w:val="0"/>
        <w:autoSpaceDN w:val="0"/>
        <w:adjustRightInd w:val="0"/>
        <w:spacing w:after="240"/>
        <w:jc w:val="both"/>
      </w:pPr>
      <w:r w:rsidRPr="00F54EA3">
        <w:t>2.2</w:t>
      </w:r>
      <w:r w:rsidRPr="00F54EA3">
        <w:tab/>
        <w:t xml:space="preserve">In August 2003, the author contacted Salima Kadyrova, a member of the Bar in </w:t>
      </w:r>
      <w:smartTag w:uri="urn:schemas-microsoft-com:office:smarttags" w:element="place">
        <w:smartTag w:uri="urn:schemas-microsoft-com:office:smarttags" w:element="City">
          <w:r w:rsidRPr="00F54EA3">
            <w:t>Samarkand</w:t>
          </w:r>
        </w:smartTag>
      </w:smartTag>
      <w:r w:rsidRPr="00F54EA3">
        <w:t xml:space="preserve">, and on </w:t>
      </w:r>
      <w:r w:rsidRPr="00AD3800">
        <w:t>19 August 2003</w:t>
      </w:r>
      <w:r w:rsidRPr="00F54EA3">
        <w:t xml:space="preserve">, authorized her to act on his behalf for an appeal against his conviction. She submits that to this day, no one has accepted to defend the author in </w:t>
      </w:r>
      <w:smartTag w:uri="urn:schemas-microsoft-com:office:smarttags" w:element="place">
        <w:smartTag w:uri="urn:schemas-microsoft-com:office:smarttags" w:element="country-region">
          <w:r w:rsidRPr="00F54EA3">
            <w:t>Uzbekistan</w:t>
          </w:r>
        </w:smartTag>
      </w:smartTag>
      <w:r w:rsidRPr="00F54EA3">
        <w:t xml:space="preserve">, out of fear of being persecuted by the authorities. Kadyrova obtained a writ and on an unspecified date filed an application with the Chairperson of the Supreme Court, for access to the author’s criminal case file and a copy of his judgment and sentence. She was told that consideration of her application would take a week. She returned a week later and was told that she had to provide a written request from her client for access to the files. On an unspecified date, she reapplied to the Supreme Court, this time with a power of attorney dated </w:t>
      </w:r>
      <w:r w:rsidRPr="00AD3800">
        <w:t>1</w:t>
      </w:r>
      <w:r w:rsidR="00922036" w:rsidRPr="00AD3800">
        <w:t>9</w:t>
      </w:r>
      <w:r w:rsidRPr="00AD3800">
        <w:t xml:space="preserve"> August 2003</w:t>
      </w:r>
      <w:r w:rsidRPr="00F54EA3">
        <w:t xml:space="preserve">, signed by the author under his penname and certified by a Notary Public in </w:t>
      </w:r>
      <w:smartTag w:uri="urn:schemas-microsoft-com:office:smarttags" w:element="place">
        <w:smartTag w:uri="urn:schemas-microsoft-com:office:smarttags" w:element="country-region">
          <w:r w:rsidRPr="00F54EA3">
            <w:t>Norway</w:t>
          </w:r>
        </w:smartTag>
      </w:smartTag>
      <w:r w:rsidRPr="00F54EA3">
        <w:t>, where the author had by then been granted asylum. By letter from the Supreme Court of 26 September 2003, Ms. Kadyrova was informed that the power of attorney did not fulfil the requirements of article 1, part 5, of the Law ‘On Notaries’</w:t>
      </w:r>
      <w:r w:rsidR="001616F7">
        <w:t xml:space="preserve"> of 26 December 1996</w:t>
      </w:r>
      <w:r w:rsidRPr="00F54EA3">
        <w:t xml:space="preserve">, to the effect that notary actions abroad should be performed by consular officers of the Republic of Uzbekistan. Counsel submits </w:t>
      </w:r>
      <w:r w:rsidR="005D463D">
        <w:t xml:space="preserve">that </w:t>
      </w:r>
      <w:r w:rsidRPr="00F54EA3">
        <w:t>the law does not require the power of attorney to be certified by a notary and refers to articles 4 and 7 of the Law “On the guarantees of attorney’s activity and social protection” of 25 December 1998. That law specifies that it is prohibited to request any authorization, except for a writ confirming an attorney’s power to act in a case and an attorney’s identity card, and to establish other obstacles to an attorney’s activity.</w:t>
      </w:r>
    </w:p>
    <w:p w:rsidR="003C6B86" w:rsidRPr="00F54EA3" w:rsidRDefault="003C6B86" w:rsidP="002D5EFF">
      <w:pPr>
        <w:tabs>
          <w:tab w:val="left" w:pos="567"/>
          <w:tab w:val="left" w:pos="1134"/>
        </w:tabs>
        <w:autoSpaceDE w:val="0"/>
        <w:autoSpaceDN w:val="0"/>
        <w:adjustRightInd w:val="0"/>
        <w:spacing w:after="240"/>
        <w:jc w:val="both"/>
      </w:pPr>
      <w:r w:rsidRPr="00F54EA3">
        <w:t>2.3</w:t>
      </w:r>
      <w:r w:rsidRPr="00F54EA3">
        <w:tab/>
        <w:t xml:space="preserve">On 7 October 2003, counsel received a second power of attorney from the author, again signed by him under his penname and certified by a Notary Public from </w:t>
      </w:r>
      <w:smartTag w:uri="urn:schemas-microsoft-com:office:smarttags" w:element="place">
        <w:smartTag w:uri="urn:schemas-microsoft-com:office:smarttags" w:element="City">
          <w:r w:rsidRPr="00F54EA3">
            <w:t>Oslo</w:t>
          </w:r>
        </w:smartTag>
      </w:smartTag>
      <w:r w:rsidRPr="00F54EA3">
        <w:t>.</w:t>
      </w:r>
      <w:r w:rsidRPr="00F54EA3">
        <w:rPr>
          <w:rStyle w:val="FootnoteReference"/>
        </w:rPr>
        <w:footnoteReference w:id="4"/>
      </w:r>
      <w:r w:rsidRPr="00F54EA3">
        <w:t xml:space="preserve"> On an unspecified date, she reapplied to the court for access to the author’s file and a copy of judgment and sentence. On this occasion, she was told that consideration of her application would be postponed for an ‘indefinite period’. Not having received an answer after several months, she again applied formally to the Chairperson of the Supreme Court on 2 December 2003; again, she received no reply. On an unspecified date, she wrote to the Chairperson of the Parliament. On 17 December 2003, she was informed that her letter had been forwarded to the Supreme Court. On 19 March 2004, and without having a copy either of his indictment or of his judgment, the author applied to the Chairperson of the Supreme Court requesting to initiate a supervisory review of his unlawful conviction by the Supreme Court.</w:t>
      </w:r>
    </w:p>
    <w:p w:rsidR="003C6B86" w:rsidRPr="00F54EA3" w:rsidRDefault="003C6B86" w:rsidP="002D5EFF">
      <w:pPr>
        <w:tabs>
          <w:tab w:val="left" w:pos="567"/>
          <w:tab w:val="left" w:pos="1134"/>
        </w:tabs>
        <w:autoSpaceDE w:val="0"/>
        <w:autoSpaceDN w:val="0"/>
        <w:adjustRightInd w:val="0"/>
        <w:spacing w:after="240"/>
        <w:jc w:val="both"/>
      </w:pPr>
      <w:r w:rsidRPr="00F54EA3">
        <w:t>2.4</w:t>
      </w:r>
      <w:r w:rsidRPr="00F54EA3">
        <w:tab/>
        <w:t xml:space="preserve">Counsel states that the author currently does not have any documents or information about the details of the case against him, nor his conviction </w:t>
      </w:r>
      <w:r w:rsidRPr="00F54EA3">
        <w:rPr>
          <w:i/>
          <w:iCs/>
        </w:rPr>
        <w:t>in absentia</w:t>
      </w:r>
      <w:r w:rsidRPr="00F54EA3">
        <w:t xml:space="preserve">. The authorities’ refusal to let her access the author’s files violates his right, guaranteed under article 30 of the Uzbek Constitution, to have access to documents affecting a citizen’s rights and freedoms. She invokes provisions of the Criminal Procedure Code that were violated by the State party in her client’s case, including the right to defence, the right to appeal the unlawful actions of an investigator, but does not provide any further substantiation of these claims. Her client continues to live in exile and cannot return to </w:t>
      </w:r>
      <w:smartTag w:uri="urn:schemas-microsoft-com:office:smarttags" w:element="place">
        <w:smartTag w:uri="urn:schemas-microsoft-com:office:smarttags" w:element="country-region">
          <w:r w:rsidRPr="00F54EA3">
            <w:t>Uzbekistan</w:t>
          </w:r>
        </w:smartTag>
      </w:smartTag>
      <w:r w:rsidRPr="00F54EA3">
        <w:t xml:space="preserve"> because of this unlawful conviction.</w:t>
      </w:r>
    </w:p>
    <w:p w:rsidR="003C6B86" w:rsidRPr="00931B89" w:rsidRDefault="003C6B86" w:rsidP="002D5EFF">
      <w:pPr>
        <w:pStyle w:val="Heading2"/>
        <w:tabs>
          <w:tab w:val="left" w:pos="567"/>
          <w:tab w:val="left" w:pos="1134"/>
        </w:tabs>
        <w:spacing w:before="0" w:after="240"/>
        <w:jc w:val="both"/>
        <w:rPr>
          <w:rFonts w:ascii="Times New Roman" w:hAnsi="Times New Roman" w:cs="Times New Roman"/>
          <w:i w:val="0"/>
          <w:iCs w:val="0"/>
          <w:sz w:val="24"/>
          <w:szCs w:val="24"/>
        </w:rPr>
      </w:pPr>
      <w:r w:rsidRPr="00931B89">
        <w:rPr>
          <w:rFonts w:ascii="Times New Roman" w:hAnsi="Times New Roman" w:cs="Times New Roman"/>
          <w:i w:val="0"/>
          <w:iCs w:val="0"/>
          <w:sz w:val="24"/>
          <w:szCs w:val="24"/>
        </w:rPr>
        <w:t>The complaint</w:t>
      </w:r>
    </w:p>
    <w:p w:rsidR="003C6B86" w:rsidRPr="00F54EA3" w:rsidRDefault="003C6B86" w:rsidP="002D5EFF">
      <w:pPr>
        <w:tabs>
          <w:tab w:val="left" w:pos="567"/>
          <w:tab w:val="left" w:pos="1134"/>
        </w:tabs>
        <w:autoSpaceDE w:val="0"/>
        <w:autoSpaceDN w:val="0"/>
        <w:adjustRightInd w:val="0"/>
        <w:spacing w:after="240"/>
        <w:jc w:val="both"/>
      </w:pPr>
      <w:r w:rsidRPr="00F54EA3">
        <w:t>3.</w:t>
      </w:r>
      <w:r w:rsidRPr="00F54EA3">
        <w:tab/>
        <w:t xml:space="preserve">Counsel does not invoke </w:t>
      </w:r>
      <w:r>
        <w:rPr>
          <w:rFonts w:eastAsia="Times New Roman"/>
          <w:color w:val="000000"/>
          <w:lang w:eastAsia="en-US"/>
        </w:rPr>
        <w:t xml:space="preserve">a violation of any </w:t>
      </w:r>
      <w:r w:rsidRPr="00F54EA3">
        <w:t>specific provisions of the International Covenant on Civil and Political Rights by the State party. However, the facts as submitted appear to raise issues under article 14 of the Covenant.</w:t>
      </w:r>
    </w:p>
    <w:p w:rsidR="003C6B86" w:rsidRPr="00931B89" w:rsidRDefault="003C6B86" w:rsidP="002D5EFF">
      <w:pPr>
        <w:pStyle w:val="Heading2"/>
        <w:tabs>
          <w:tab w:val="left" w:pos="567"/>
          <w:tab w:val="left" w:pos="1134"/>
        </w:tabs>
        <w:spacing w:before="0" w:after="240"/>
        <w:jc w:val="both"/>
        <w:rPr>
          <w:rFonts w:ascii="Times New Roman" w:hAnsi="Times New Roman" w:cs="Times New Roman"/>
          <w:i w:val="0"/>
          <w:iCs w:val="0"/>
          <w:sz w:val="24"/>
          <w:szCs w:val="24"/>
        </w:rPr>
      </w:pPr>
      <w:r w:rsidRPr="00931B89">
        <w:rPr>
          <w:rFonts w:ascii="Times New Roman" w:hAnsi="Times New Roman" w:cs="Times New Roman"/>
          <w:i w:val="0"/>
          <w:iCs w:val="0"/>
          <w:sz w:val="24"/>
          <w:szCs w:val="24"/>
        </w:rPr>
        <w:t>State party’s observations on admissibility and merits</w:t>
      </w:r>
    </w:p>
    <w:p w:rsidR="003C6B86" w:rsidRPr="00F54EA3" w:rsidRDefault="003C6B86" w:rsidP="002D5EFF">
      <w:pPr>
        <w:tabs>
          <w:tab w:val="left" w:pos="567"/>
          <w:tab w:val="left" w:pos="1134"/>
        </w:tabs>
        <w:autoSpaceDE w:val="0"/>
        <w:autoSpaceDN w:val="0"/>
        <w:adjustRightInd w:val="0"/>
        <w:spacing w:after="240"/>
        <w:jc w:val="both"/>
      </w:pPr>
      <w:r w:rsidRPr="00F54EA3">
        <w:t xml:space="preserve">4.1 </w:t>
      </w:r>
      <w:r w:rsidRPr="00F54EA3">
        <w:tab/>
        <w:t>On 10 June 2005, the State party challenged the admissibility of the communication on the basis of article 5, paragraph 2</w:t>
      </w:r>
      <w:r>
        <w:t>,</w:t>
      </w:r>
      <w:r w:rsidRPr="00F54EA3">
        <w:t xml:space="preserve"> of the Optional Protocol. It submits that Madaminov’s sentence was not appealed on cassation by any of the parties listed in article 498 of the Criminal Procedure Code as authorized to file such appeal: the convicted person, his lawyer, legal representative, the victims and their representatives. </w:t>
      </w:r>
    </w:p>
    <w:p w:rsidR="003C6B86" w:rsidRPr="00F54EA3" w:rsidRDefault="003C6B86" w:rsidP="002D5EFF">
      <w:pPr>
        <w:tabs>
          <w:tab w:val="left" w:pos="567"/>
          <w:tab w:val="left" w:pos="1134"/>
        </w:tabs>
        <w:autoSpaceDE w:val="0"/>
        <w:autoSpaceDN w:val="0"/>
        <w:adjustRightInd w:val="0"/>
        <w:spacing w:after="240"/>
        <w:jc w:val="both"/>
      </w:pPr>
      <w:r w:rsidRPr="00F54EA3">
        <w:t>4.2</w:t>
      </w:r>
      <w:r w:rsidRPr="00F54EA3">
        <w:tab/>
        <w:t xml:space="preserve">The State party </w:t>
      </w:r>
      <w:r w:rsidR="00D21E5C">
        <w:t>argues</w:t>
      </w:r>
      <w:r w:rsidRPr="00F54EA3">
        <w:t xml:space="preserve"> that counsel never proved Madaminov’s authorization to act on his behalf, as required </w:t>
      </w:r>
      <w:r w:rsidR="00D21E5C">
        <w:t>under</w:t>
      </w:r>
      <w:r w:rsidRPr="00F54EA3">
        <w:t xml:space="preserve"> article 50 of the Criminal Procedure Code. On 22 September 2003, she submitted a request to access Madaminov’s case file but did not attach to this request any authorization signed by Madaminov, who by then lived abroad. On an unspecified date, she was informed of the necessity to present written authorization from her client. On 26 September 2003, she submitted another request for access to the case file and attached a photocopy of the power of attorney, written on behalf of one Mukhammed Salikh and referring to a passport allegedly issued to him by the Oslo police on 24 August 1999. According to the file, the name of the person convicted is Salai Madaminov, an Uzbek citizen. No document in the case file suggests that Salai Madaminov has changed his first or second names, renounced Uzbek citizenship and acquired the Norwegian. Counsel did not submit Mukhammed Salikh’s ID nor any document proving that the person on whose behalf the power of attorney was issued and Salai Madaminov are indeed the same person. On an unspecified date, she was informed in writing of the requirements of article 1 of the Law “On Notaries”, according to which notary actions abroad should be performed by consular officers of the </w:t>
      </w:r>
      <w:smartTag w:uri="urn:schemas-microsoft-com:office:smarttags" w:element="place">
        <w:smartTag w:uri="urn:schemas-microsoft-com:office:smarttags" w:element="PlaceType">
          <w:r w:rsidRPr="00F54EA3">
            <w:t>Republic</w:t>
          </w:r>
        </w:smartTag>
        <w:r w:rsidRPr="00F54EA3">
          <w:t xml:space="preserve"> of </w:t>
        </w:r>
        <w:smartTag w:uri="urn:schemas-microsoft-com:office:smarttags" w:element="PlaceName">
          <w:r w:rsidRPr="00F54EA3">
            <w:t>Uzbekistan</w:t>
          </w:r>
        </w:smartTag>
      </w:smartTag>
      <w:r w:rsidRPr="00F54EA3">
        <w:t xml:space="preserve">. According to article 91 of this Law, documents prepared abroad with the participation of government officials of other countries are accepted by the notary only after their legalization by the competent office in the Ministry of Foreign Affairs of the </w:t>
      </w:r>
      <w:smartTag w:uri="urn:schemas-microsoft-com:office:smarttags" w:element="place">
        <w:smartTag w:uri="urn:schemas-microsoft-com:office:smarttags" w:element="PlaceType">
          <w:r w:rsidRPr="00F54EA3">
            <w:t>Republic</w:t>
          </w:r>
        </w:smartTag>
        <w:r w:rsidRPr="00F54EA3">
          <w:t xml:space="preserve"> of </w:t>
        </w:r>
        <w:smartTag w:uri="urn:schemas-microsoft-com:office:smarttags" w:element="PlaceName">
          <w:r w:rsidRPr="00F54EA3">
            <w:t>Uzbekistan</w:t>
          </w:r>
        </w:smartTag>
      </w:smartTag>
      <w:r w:rsidRPr="00F54EA3">
        <w:t xml:space="preserve">. </w:t>
      </w:r>
    </w:p>
    <w:p w:rsidR="003C6B86" w:rsidRPr="00F54EA3" w:rsidRDefault="003C6B86" w:rsidP="002D5EFF">
      <w:pPr>
        <w:tabs>
          <w:tab w:val="left" w:pos="567"/>
          <w:tab w:val="left" w:pos="1134"/>
        </w:tabs>
        <w:autoSpaceDE w:val="0"/>
        <w:autoSpaceDN w:val="0"/>
        <w:adjustRightInd w:val="0"/>
        <w:spacing w:after="240"/>
        <w:jc w:val="both"/>
      </w:pPr>
      <w:r w:rsidRPr="00F54EA3">
        <w:t>4.3</w:t>
      </w:r>
      <w:r w:rsidRPr="00F54EA3">
        <w:tab/>
        <w:t xml:space="preserve">The author’s case could be considered by the Presidium or Plenum of the Supreme Court, provided that counsel or any other person authorized by law to request a supervisory review of this criminal case present documents that comply with the legal requirements. Complaint could also be considered by the Ombudsman, who, under article 10 of the Law “On the Authorized Person of the Oliy Mazhlis (Parliament) of the </w:t>
      </w:r>
      <w:smartTag w:uri="urn:schemas-microsoft-com:office:smarttags" w:element="place">
        <w:smartTag w:uri="urn:schemas-microsoft-com:office:smarttags" w:element="PlaceType">
          <w:r w:rsidRPr="00F54EA3">
            <w:t>Republic</w:t>
          </w:r>
        </w:smartTag>
        <w:r w:rsidRPr="00F54EA3">
          <w:t xml:space="preserve"> of </w:t>
        </w:r>
        <w:smartTag w:uri="urn:schemas-microsoft-com:office:smarttags" w:element="PlaceName">
          <w:r w:rsidRPr="00F54EA3">
            <w:t>Uzbekistan</w:t>
          </w:r>
        </w:smartTag>
      </w:smartTag>
      <w:r w:rsidRPr="00F54EA3">
        <w:t xml:space="preserve"> on Human Rights”, may conduct her own investigations. </w:t>
      </w:r>
    </w:p>
    <w:p w:rsidR="003C6B86" w:rsidRPr="00F54EA3" w:rsidRDefault="003C6B86" w:rsidP="002D5EFF">
      <w:pPr>
        <w:tabs>
          <w:tab w:val="left" w:pos="567"/>
          <w:tab w:val="left" w:pos="1134"/>
        </w:tabs>
        <w:autoSpaceDE w:val="0"/>
        <w:autoSpaceDN w:val="0"/>
        <w:adjustRightInd w:val="0"/>
        <w:spacing w:after="240"/>
        <w:jc w:val="both"/>
      </w:pPr>
      <w:r w:rsidRPr="00F54EA3">
        <w:t>4.4</w:t>
      </w:r>
      <w:r w:rsidRPr="00F54EA3">
        <w:tab/>
        <w:t>The State party contends that counsel’s claims of a violation of the Criminal Procedural Code in her client’s case are unfounded, since she has never been able to access his case file.</w:t>
      </w:r>
    </w:p>
    <w:p w:rsidR="003C6B86" w:rsidRPr="00F54EA3" w:rsidRDefault="003C6B86" w:rsidP="002D5EFF">
      <w:pPr>
        <w:tabs>
          <w:tab w:val="left" w:pos="567"/>
          <w:tab w:val="left" w:pos="1134"/>
        </w:tabs>
        <w:autoSpaceDE w:val="0"/>
        <w:autoSpaceDN w:val="0"/>
        <w:adjustRightInd w:val="0"/>
        <w:spacing w:after="240"/>
        <w:jc w:val="both"/>
      </w:pPr>
      <w:r w:rsidRPr="00F54EA3">
        <w:t>4.5</w:t>
      </w:r>
      <w:r w:rsidRPr="00F54EA3">
        <w:tab/>
        <w:t xml:space="preserve">The State party notes that on 12 February 1993, criminal proceedings against Salai Madaminov were instituted. He signed an undertaking not to leave his place of residence without the investigator’s permission. Nonetheless, so as to elude criminal liability, he left </w:t>
      </w:r>
      <w:smartTag w:uri="urn:schemas-microsoft-com:office:smarttags" w:element="country-region">
        <w:r w:rsidRPr="00F54EA3">
          <w:t>Uzbekistan</w:t>
        </w:r>
      </w:smartTag>
      <w:r w:rsidRPr="00F54EA3">
        <w:t xml:space="preserve"> illegally on 13 April 1993 and, went into hiding in </w:t>
      </w:r>
      <w:smartTag w:uri="urn:schemas-microsoft-com:office:smarttags" w:element="place">
        <w:smartTag w:uri="urn:schemas-microsoft-com:office:smarttags" w:element="country-region">
          <w:r w:rsidRPr="00F54EA3">
            <w:t>Turkey</w:t>
          </w:r>
        </w:smartTag>
      </w:smartTag>
      <w:r w:rsidRPr="00F54EA3">
        <w:t xml:space="preserve">. While living abroad, he was involved in activities designed to overthrow the constitutional order of </w:t>
      </w:r>
      <w:smartTag w:uri="urn:schemas-microsoft-com:office:smarttags" w:element="place">
        <w:smartTag w:uri="urn:schemas-microsoft-com:office:smarttags" w:element="country-region">
          <w:r w:rsidRPr="00F54EA3">
            <w:t>Uzbekistan</w:t>
          </w:r>
        </w:smartTag>
      </w:smartTag>
      <w:r w:rsidRPr="00F54EA3">
        <w:t xml:space="preserve">. On 16 February 1999, 16 people died and 128 were wounded in </w:t>
      </w:r>
      <w:smartTag w:uri="urn:schemas-microsoft-com:office:smarttags" w:element="place">
        <w:smartTag w:uri="urn:schemas-microsoft-com:office:smarttags" w:element="City">
          <w:r w:rsidRPr="00F54EA3">
            <w:t>Tashkent</w:t>
          </w:r>
        </w:smartTag>
      </w:smartTag>
      <w:r w:rsidRPr="00F54EA3">
        <w:t xml:space="preserve"> as a result of terrorist bombings. </w:t>
      </w:r>
    </w:p>
    <w:p w:rsidR="003C6B86" w:rsidRPr="00F54EA3" w:rsidRDefault="003C6B86" w:rsidP="002D5EFF">
      <w:pPr>
        <w:tabs>
          <w:tab w:val="left" w:pos="567"/>
          <w:tab w:val="left" w:pos="1134"/>
        </w:tabs>
        <w:autoSpaceDE w:val="0"/>
        <w:autoSpaceDN w:val="0"/>
        <w:adjustRightInd w:val="0"/>
        <w:spacing w:after="240"/>
        <w:jc w:val="both"/>
      </w:pPr>
      <w:r w:rsidRPr="00F54EA3">
        <w:t>4.6</w:t>
      </w:r>
      <w:r w:rsidRPr="00F54EA3">
        <w:tab/>
        <w:t xml:space="preserve">Investigation into the bombings produced evidence of Madaminov’s intent forcibly to take over the government, and that he had contacted the leaders of the terrorist organization IMU, one Yuldashev and one Khodzhiev. In October 1998, Yuldashev sent two IMU members to </w:t>
      </w:r>
      <w:smartTag w:uri="urn:schemas-microsoft-com:office:smarttags" w:element="place">
        <w:smartTag w:uri="urn:schemas-microsoft-com:office:smarttags" w:element="country-region">
          <w:r w:rsidRPr="00F54EA3">
            <w:t>Turkey</w:t>
          </w:r>
        </w:smartTag>
      </w:smartTag>
      <w:r w:rsidRPr="00F54EA3">
        <w:t>, where Madaminov was then living, who offered Salikh the post of President of a future Islamic State of Uzbekistan if he facilitated raising of funds for the purchase of arms and military equipment; Madaminov accepted. Information about Madaminov’s meetings and negotiations with IMU leaders was corroborated by investigation files and testimonies of persons sentenced for their participation in the terrorist bombings.</w:t>
      </w:r>
    </w:p>
    <w:p w:rsidR="003C6B86" w:rsidRPr="00F54EA3" w:rsidRDefault="003C6B86" w:rsidP="002D5EFF">
      <w:pPr>
        <w:tabs>
          <w:tab w:val="left" w:pos="567"/>
          <w:tab w:val="left" w:pos="1134"/>
        </w:tabs>
        <w:autoSpaceDE w:val="0"/>
        <w:autoSpaceDN w:val="0"/>
        <w:adjustRightInd w:val="0"/>
        <w:spacing w:after="240"/>
        <w:jc w:val="both"/>
      </w:pPr>
      <w:r w:rsidRPr="00F54EA3">
        <w:t>4.7</w:t>
      </w:r>
      <w:r w:rsidRPr="00F54EA3">
        <w:tab/>
      </w:r>
      <w:r w:rsidR="00D21E5C">
        <w:t>The c</w:t>
      </w:r>
      <w:r w:rsidRPr="00F54EA3">
        <w:t>riminal case against Madaminov was opened on the basis of investigation files. Since Madaminov failed to appear in court, he was tried in accordance with article 410 of the Criminal Procedure Code</w:t>
      </w:r>
      <w:r w:rsidRPr="00F54EA3">
        <w:rPr>
          <w:rStyle w:val="FootnoteReference"/>
        </w:rPr>
        <w:footnoteReference w:id="5"/>
      </w:r>
      <w:r w:rsidRPr="00F54EA3">
        <w:t xml:space="preserve"> with the participation of </w:t>
      </w:r>
      <w:r w:rsidR="00D21E5C">
        <w:t xml:space="preserve">an </w:t>
      </w:r>
      <w:r w:rsidRPr="00F54EA3">
        <w:t xml:space="preserve">attorney, one Kuchkarov, who was defending his rights in court. Therefore, the State party submits, the requirements under the Criminal Procedure Code were fully </w:t>
      </w:r>
      <w:r w:rsidR="00D21E5C">
        <w:t>met</w:t>
      </w:r>
      <w:r w:rsidRPr="00F54EA3">
        <w:t xml:space="preserve">. Representatives of international human rights organizations, the OSCE, foreign embassies and mass media </w:t>
      </w:r>
      <w:r w:rsidR="00D21E5C">
        <w:t xml:space="preserve">also </w:t>
      </w:r>
      <w:r w:rsidRPr="00F54EA3">
        <w:t xml:space="preserve">attended the trial as observers. On 17 November 2000, the Judicial </w:t>
      </w:r>
      <w:r w:rsidR="00931B89">
        <w:t xml:space="preserve">Chamber </w:t>
      </w:r>
      <w:r w:rsidRPr="00F54EA3">
        <w:t>of the Supreme Court sentenced Mad</w:t>
      </w:r>
      <w:r w:rsidR="00EB482F">
        <w:t>a</w:t>
      </w:r>
      <w:r w:rsidRPr="00F54EA3">
        <w:t>m</w:t>
      </w:r>
      <w:r w:rsidR="00EB482F">
        <w:t>in</w:t>
      </w:r>
      <w:r w:rsidRPr="00F54EA3">
        <w:t>ov, among other defendants, to 15 ½ years imprisonment on a total of 13 charges, including premeditated murder and terrorism.</w:t>
      </w:r>
    </w:p>
    <w:p w:rsidR="003C6B86" w:rsidRPr="00261E46" w:rsidRDefault="003C6B86" w:rsidP="002D5EFF">
      <w:pPr>
        <w:tabs>
          <w:tab w:val="left" w:pos="567"/>
          <w:tab w:val="left" w:pos="1134"/>
        </w:tabs>
        <w:autoSpaceDE w:val="0"/>
        <w:autoSpaceDN w:val="0"/>
        <w:adjustRightInd w:val="0"/>
        <w:spacing w:after="240"/>
        <w:jc w:val="both"/>
        <w:rPr>
          <w:b/>
          <w:bCs/>
        </w:rPr>
      </w:pPr>
      <w:r w:rsidRPr="00261E46">
        <w:rPr>
          <w:b/>
          <w:bCs/>
        </w:rPr>
        <w:t>Author’s comments on State party’s observations</w:t>
      </w:r>
    </w:p>
    <w:p w:rsidR="003C6B86" w:rsidRPr="00F54EA3" w:rsidRDefault="003C6B86" w:rsidP="002D5EFF">
      <w:pPr>
        <w:tabs>
          <w:tab w:val="left" w:pos="567"/>
          <w:tab w:val="left" w:pos="1134"/>
        </w:tabs>
        <w:autoSpaceDE w:val="0"/>
        <w:autoSpaceDN w:val="0"/>
        <w:adjustRightInd w:val="0"/>
        <w:spacing w:after="240"/>
        <w:jc w:val="both"/>
      </w:pPr>
      <w:r w:rsidRPr="00F54EA3">
        <w:t>5.1</w:t>
      </w:r>
      <w:r w:rsidRPr="00F54EA3">
        <w:tab/>
      </w:r>
      <w:r w:rsidR="00D21E5C">
        <w:t xml:space="preserve">On </w:t>
      </w:r>
      <w:r w:rsidRPr="00F54EA3">
        <w:t>9 February 2006, the author refute</w:t>
      </w:r>
      <w:r w:rsidR="00D21E5C">
        <w:t>d</w:t>
      </w:r>
      <w:r w:rsidRPr="00F54EA3">
        <w:t xml:space="preserve"> the State party’s challenge of the identity of Salai Madaminov and Mukhammed Salikh, and provide</w:t>
      </w:r>
      <w:r w:rsidR="00D21E5C">
        <w:t>d</w:t>
      </w:r>
      <w:r w:rsidRPr="00F54EA3">
        <w:t xml:space="preserve"> copy of a diplomatic passport of the (former) Union of Soviet Socialist Republics (USSR), issued by the Ministry of Foreign Affairs of the Uzbek Soviet Socialist Republic on 26 April 1990. There, he is identified as “Madaminov Salai (Moukhammad Salikh)”. He </w:t>
      </w:r>
      <w:r w:rsidR="00EB482F">
        <w:t>provided</w:t>
      </w:r>
      <w:r w:rsidRPr="00F54EA3">
        <w:t xml:space="preserve"> copy of the court judgment concerning Rashid Begzhanov, Mamadali Makhmudov, Mukhammad Begzhanov,</w:t>
      </w:r>
      <w:r>
        <w:t xml:space="preserve"> </w:t>
      </w:r>
      <w:r w:rsidRPr="00F54EA3">
        <w:t xml:space="preserve">given by the </w:t>
      </w:r>
      <w:smartTag w:uri="urn:schemas-microsoft-com:office:smarttags" w:element="Street">
        <w:smartTag w:uri="urn:schemas-microsoft-com:office:smarttags" w:element="address">
          <w:r w:rsidRPr="00F54EA3">
            <w:t>Tashkent Regional Court</w:t>
          </w:r>
        </w:smartTag>
      </w:smartTag>
      <w:r w:rsidRPr="00F54EA3">
        <w:t xml:space="preserve"> on 18 August 1999. In this judgment, the author is referred to as “Madaminov Salai (Moukhammad Salikh)”. He add</w:t>
      </w:r>
      <w:r w:rsidR="00D21E5C">
        <w:t>ed</w:t>
      </w:r>
      <w:r w:rsidRPr="00F54EA3">
        <w:t xml:space="preserve"> that since 1971 he has published more than 20 books in </w:t>
      </w:r>
      <w:smartTag w:uri="urn:schemas-microsoft-com:office:smarttags" w:element="place">
        <w:smartTag w:uri="urn:schemas-microsoft-com:office:smarttags" w:element="country-region">
          <w:r w:rsidRPr="00F54EA3">
            <w:t>Uzbekistan</w:t>
          </w:r>
        </w:smartTag>
      </w:smartTag>
      <w:r w:rsidRPr="00F54EA3">
        <w:t xml:space="preserve"> under his pen-name, Mukhammed Salikh.</w:t>
      </w:r>
      <w:r w:rsidRPr="00F54EA3">
        <w:rPr>
          <w:rStyle w:val="FootnoteReference"/>
        </w:rPr>
        <w:footnoteReference w:id="6"/>
      </w:r>
      <w:r w:rsidRPr="00F54EA3">
        <w:t xml:space="preserve"> He further confirm</w:t>
      </w:r>
      <w:r w:rsidR="00D21E5C">
        <w:t>ed</w:t>
      </w:r>
      <w:r w:rsidRPr="00F54EA3">
        <w:t xml:space="preserve"> the power of authority that he gave to Salima Kadyrova in 2003 to act on his behalf. The author reiterate</w:t>
      </w:r>
      <w:r w:rsidR="00D21E5C">
        <w:t>d</w:t>
      </w:r>
      <w:r w:rsidRPr="00F54EA3">
        <w:t xml:space="preserve"> that the criminal case against him </w:t>
      </w:r>
      <w:r w:rsidR="00D21E5C">
        <w:t>was</w:t>
      </w:r>
      <w:r w:rsidRPr="00F54EA3">
        <w:t xml:space="preserve"> fabricated and refer</w:t>
      </w:r>
      <w:r w:rsidR="00D21E5C">
        <w:t>red</w:t>
      </w:r>
      <w:r w:rsidRPr="00F54EA3">
        <w:t xml:space="preserve"> to evidence he presented in his initial submission. </w:t>
      </w:r>
    </w:p>
    <w:p w:rsidR="003C6B86" w:rsidRPr="00F54EA3" w:rsidRDefault="003C6B86" w:rsidP="002D5EFF">
      <w:pPr>
        <w:tabs>
          <w:tab w:val="left" w:pos="567"/>
          <w:tab w:val="left" w:pos="1134"/>
        </w:tabs>
        <w:autoSpaceDE w:val="0"/>
        <w:autoSpaceDN w:val="0"/>
        <w:adjustRightInd w:val="0"/>
        <w:spacing w:after="240"/>
        <w:jc w:val="both"/>
      </w:pPr>
      <w:r w:rsidRPr="00F54EA3">
        <w:t>5.2</w:t>
      </w:r>
      <w:r w:rsidRPr="00F54EA3">
        <w:tab/>
        <w:t>By letter of 17 February 2006, counsel challenge</w:t>
      </w:r>
      <w:r w:rsidR="00D21E5C">
        <w:t>d</w:t>
      </w:r>
      <w:r w:rsidRPr="00F54EA3">
        <w:t xml:space="preserve"> the State party’s claim about non-exhaustion of available domestic remedies. She state</w:t>
      </w:r>
      <w:r w:rsidR="00D21E5C">
        <w:t>d</w:t>
      </w:r>
      <w:r w:rsidRPr="00F54EA3">
        <w:t xml:space="preserve"> that the subject matter of the complaint to the Committee, on behalf of her client, </w:t>
      </w:r>
      <w:r w:rsidR="00D21E5C">
        <w:t>was</w:t>
      </w:r>
      <w:r w:rsidRPr="00F54EA3">
        <w:t xml:space="preserve"> exactly that she </w:t>
      </w:r>
      <w:r w:rsidR="00D21E5C">
        <w:t>was</w:t>
      </w:r>
      <w:r w:rsidRPr="00F54EA3">
        <w:t xml:space="preserve"> prevented by the State party from submitting an appeal for supervisory review of the author’s conviction by not granting her access to the author’s case file and a copy of his sentence. She denie</w:t>
      </w:r>
      <w:r w:rsidR="00D21E5C">
        <w:t>d</w:t>
      </w:r>
      <w:r w:rsidRPr="00F54EA3">
        <w:t xml:space="preserve"> that she </w:t>
      </w:r>
      <w:r w:rsidR="00D21E5C">
        <w:t>had</w:t>
      </w:r>
      <w:r w:rsidRPr="00F54EA3">
        <w:t xml:space="preserve"> not prove</w:t>
      </w:r>
      <w:r w:rsidR="00D21E5C">
        <w:t>n</w:t>
      </w:r>
      <w:r w:rsidRPr="00F54EA3">
        <w:t xml:space="preserve"> the author’s authorization for her to act on his behalf, as required by article 50 of the Criminal Procedure Code. The State party itself mention</w:t>
      </w:r>
      <w:r w:rsidR="00B61849">
        <w:t>ed</w:t>
      </w:r>
      <w:r w:rsidRPr="00F54EA3">
        <w:t xml:space="preserve"> that she applied for access to the author’s case file</w:t>
      </w:r>
      <w:r w:rsidR="00B61849">
        <w:t xml:space="preserve"> </w:t>
      </w:r>
      <w:r w:rsidR="00B61849" w:rsidRPr="00F54EA3">
        <w:t>twice</w:t>
      </w:r>
      <w:r w:rsidRPr="00F54EA3">
        <w:t>, whereas in fact she submitted six requests without ever receiving a positive reply from the Supreme Court. She also refer</w:t>
      </w:r>
      <w:r w:rsidR="00B61849">
        <w:t>red</w:t>
      </w:r>
      <w:r w:rsidRPr="00F54EA3">
        <w:t xml:space="preserve"> to article 135 of the Civil Code, according to which a power of attorney </w:t>
      </w:r>
      <w:r w:rsidR="00B61849">
        <w:t>should</w:t>
      </w:r>
      <w:r w:rsidRPr="00F54EA3">
        <w:t xml:space="preserve"> be either in a simple written form or it </w:t>
      </w:r>
      <w:r w:rsidR="00B61849">
        <w:t>should</w:t>
      </w:r>
      <w:r w:rsidRPr="00F54EA3">
        <w:t xml:space="preserve"> be certified by a notary. She refer</w:t>
      </w:r>
      <w:r w:rsidR="00B61849">
        <w:t>red</w:t>
      </w:r>
      <w:r w:rsidRPr="00F54EA3">
        <w:t xml:space="preserve"> again to article 7 of the Law “On the guarantees of attorney’s activity and social protection” that require</w:t>
      </w:r>
      <w:r w:rsidR="00B61849">
        <w:t>d</w:t>
      </w:r>
      <w:r w:rsidRPr="00F54EA3">
        <w:t xml:space="preserve"> only that a writ confirming an attorney’s permit to participate to a case and an attorney’s identity card </w:t>
      </w:r>
      <w:r w:rsidR="00B61849">
        <w:t>were</w:t>
      </w:r>
      <w:r w:rsidRPr="00F54EA3">
        <w:t xml:space="preserve"> required for an attorney’s participation in a case. </w:t>
      </w:r>
    </w:p>
    <w:p w:rsidR="003C6B86" w:rsidRPr="00F54EA3" w:rsidRDefault="003C6B86" w:rsidP="002D5EFF">
      <w:pPr>
        <w:tabs>
          <w:tab w:val="left" w:pos="567"/>
          <w:tab w:val="left" w:pos="1134"/>
        </w:tabs>
        <w:autoSpaceDE w:val="0"/>
        <w:autoSpaceDN w:val="0"/>
        <w:adjustRightInd w:val="0"/>
        <w:spacing w:after="240"/>
        <w:jc w:val="both"/>
      </w:pPr>
      <w:r w:rsidRPr="00F54EA3">
        <w:t>5.3</w:t>
      </w:r>
      <w:r w:rsidRPr="00F54EA3">
        <w:tab/>
        <w:t>Counsel invoke</w:t>
      </w:r>
      <w:r w:rsidR="00B61849">
        <w:t>d</w:t>
      </w:r>
      <w:r w:rsidRPr="00F54EA3">
        <w:t xml:space="preserve"> article 22 of the Uzbek Constitution, which guarantees legal protection by the </w:t>
      </w:r>
      <w:smartTag w:uri="urn:schemas-microsoft-com:office:smarttags" w:element="PlaceType">
        <w:r w:rsidRPr="00F54EA3">
          <w:t>Republic</w:t>
        </w:r>
      </w:smartTag>
      <w:r w:rsidRPr="00F54EA3">
        <w:t xml:space="preserve"> of </w:t>
      </w:r>
      <w:smartTag w:uri="urn:schemas-microsoft-com:office:smarttags" w:element="PlaceName">
        <w:r w:rsidRPr="00F54EA3">
          <w:t>Uzbekistan</w:t>
        </w:r>
      </w:smartTag>
      <w:r w:rsidRPr="00F54EA3">
        <w:t xml:space="preserve"> of all its citizens on the </w:t>
      </w:r>
      <w:smartTag w:uri="urn:schemas-microsoft-com:office:smarttags" w:element="place">
        <w:smartTag w:uri="urn:schemas-microsoft-com:office:smarttags" w:element="PlaceType">
          <w:r w:rsidRPr="00F54EA3">
            <w:t>territory</w:t>
          </w:r>
        </w:smartTag>
        <w:r w:rsidRPr="00F54EA3">
          <w:t xml:space="preserve"> of </w:t>
        </w:r>
        <w:smartTag w:uri="urn:schemas-microsoft-com:office:smarttags" w:element="PlaceName">
          <w:r w:rsidRPr="00F54EA3">
            <w:t>Uzbekistan</w:t>
          </w:r>
        </w:smartTag>
      </w:smartTag>
      <w:r w:rsidRPr="00F54EA3">
        <w:t xml:space="preserve"> and abroad. She submit</w:t>
      </w:r>
      <w:r w:rsidR="00B61849">
        <w:t>ted</w:t>
      </w:r>
      <w:r w:rsidRPr="00F54EA3">
        <w:t xml:space="preserve"> that there is no information that Salikh ever renounced his Uzbek citizenship and, therefore, he should be able to exercise his right to avail himself of the services of an attorney. She denie</w:t>
      </w:r>
      <w:r w:rsidR="00B61849">
        <w:t>d</w:t>
      </w:r>
      <w:r w:rsidRPr="00F54EA3">
        <w:t xml:space="preserve"> that the author’s criminal case could have been considered by the Presidium or Plenum of the Supreme Court and argue</w:t>
      </w:r>
      <w:r w:rsidR="00B61849">
        <w:t>d</w:t>
      </w:r>
      <w:r w:rsidRPr="00F54EA3">
        <w:t xml:space="preserve"> that, in order for her to submit an appeal for supervisory review, she should be granted access to the criminal case file. She repeat</w:t>
      </w:r>
      <w:r w:rsidR="00B61849">
        <w:t>ed</w:t>
      </w:r>
      <w:r w:rsidRPr="00F54EA3">
        <w:t xml:space="preserve"> that that she was deliberately prevented from accessing her client’s file. </w:t>
      </w:r>
    </w:p>
    <w:p w:rsidR="003C6B86" w:rsidRPr="00F54EA3" w:rsidRDefault="003C6B86" w:rsidP="002D5EFF">
      <w:pPr>
        <w:tabs>
          <w:tab w:val="left" w:pos="567"/>
          <w:tab w:val="left" w:pos="1134"/>
        </w:tabs>
        <w:autoSpaceDE w:val="0"/>
        <w:autoSpaceDN w:val="0"/>
        <w:adjustRightInd w:val="0"/>
        <w:spacing w:after="240"/>
        <w:jc w:val="both"/>
      </w:pPr>
      <w:r w:rsidRPr="00F54EA3">
        <w:t>5.4</w:t>
      </w:r>
      <w:r w:rsidRPr="00F54EA3">
        <w:tab/>
        <w:t>Regarding the State party’s claim that individual human rights complaints can be also considered by the Ombudsman, counsel refer</w:t>
      </w:r>
      <w:r w:rsidR="00B61849">
        <w:t>red</w:t>
      </w:r>
      <w:r w:rsidRPr="00F54EA3">
        <w:t xml:space="preserve"> to article 9 of the Law invoked by the State party that prohibits Ombudsman to consider the issues falling in the court’s jurisdiction. </w:t>
      </w:r>
    </w:p>
    <w:p w:rsidR="003C6B86" w:rsidRPr="00F54EA3" w:rsidRDefault="003C6B86" w:rsidP="002D5EFF">
      <w:pPr>
        <w:tabs>
          <w:tab w:val="left" w:pos="567"/>
          <w:tab w:val="left" w:pos="1134"/>
        </w:tabs>
        <w:autoSpaceDE w:val="0"/>
        <w:autoSpaceDN w:val="0"/>
        <w:adjustRightInd w:val="0"/>
        <w:spacing w:after="240"/>
        <w:jc w:val="both"/>
      </w:pPr>
      <w:r w:rsidRPr="00F54EA3">
        <w:t>5.5</w:t>
      </w:r>
      <w:r w:rsidRPr="00F54EA3">
        <w:tab/>
        <w:t xml:space="preserve"> As to the State party’s challenge of the identity of Salai Madaminov and Mukhammed Salikh, counsel recall</w:t>
      </w:r>
      <w:r w:rsidR="00B61849">
        <w:t>ed</w:t>
      </w:r>
      <w:r w:rsidRPr="00F54EA3">
        <w:t xml:space="preserve"> that the sentence of the Tashkent Regional Court of 18 August 1999 and the decision of the Supreme Court of 25 October 1999 on case No.03-1035k-99 mention her client as “Madaminov Salai (Moukhamm</w:t>
      </w:r>
      <w:r w:rsidR="00EB482F">
        <w:t>e</w:t>
      </w:r>
      <w:r w:rsidRPr="00F54EA3">
        <w:t xml:space="preserve">d Salikh)”. To be able to list both names, the investigator was required to verify the person’s identity, under article 98 of the </w:t>
      </w:r>
      <w:r w:rsidR="00B61849">
        <w:t xml:space="preserve">Uzbek </w:t>
      </w:r>
      <w:r w:rsidRPr="00F54EA3">
        <w:t xml:space="preserve">Criminal Procedure Code. </w:t>
      </w:r>
    </w:p>
    <w:p w:rsidR="003C6B86" w:rsidRDefault="003C6B86" w:rsidP="002D5EFF">
      <w:pPr>
        <w:tabs>
          <w:tab w:val="left" w:pos="567"/>
          <w:tab w:val="left" w:pos="1134"/>
        </w:tabs>
        <w:autoSpaceDE w:val="0"/>
        <w:autoSpaceDN w:val="0"/>
        <w:adjustRightInd w:val="0"/>
        <w:spacing w:after="240"/>
        <w:jc w:val="both"/>
      </w:pPr>
      <w:r w:rsidRPr="00F54EA3">
        <w:t>5.6</w:t>
      </w:r>
      <w:r w:rsidRPr="00F54EA3">
        <w:tab/>
        <w:t xml:space="preserve">As to the legality of the author’s conviction </w:t>
      </w:r>
      <w:r w:rsidRPr="00F54EA3">
        <w:rPr>
          <w:i/>
          <w:iCs/>
        </w:rPr>
        <w:t>in absentia</w:t>
      </w:r>
      <w:r w:rsidRPr="00F54EA3">
        <w:t>, counsel refer</w:t>
      </w:r>
      <w:r w:rsidR="00B61849">
        <w:t>red</w:t>
      </w:r>
      <w:r w:rsidRPr="00F54EA3">
        <w:t xml:space="preserve"> to part 1 of article 410 of the Criminal Procedure Code, which states that “the defendant’s appearance in court is </w:t>
      </w:r>
      <w:r w:rsidR="00C47901">
        <w:t>compulsory</w:t>
      </w:r>
      <w:r w:rsidRPr="00F54EA3">
        <w:t xml:space="preserve">”. The State party’s reference to the exception from this rule (part 3 of article 410), allowing consideration of the case if the defendant is not present on the </w:t>
      </w:r>
      <w:smartTag w:uri="urn:schemas-microsoft-com:office:smarttags" w:element="place">
        <w:smartTag w:uri="urn:schemas-microsoft-com:office:smarttags" w:element="PlaceType">
          <w:r w:rsidRPr="00F54EA3">
            <w:t>territory</w:t>
          </w:r>
        </w:smartTag>
        <w:r w:rsidRPr="00F54EA3">
          <w:t xml:space="preserve"> of </w:t>
        </w:r>
        <w:smartTag w:uri="urn:schemas-microsoft-com:office:smarttags" w:element="PlaceName">
          <w:r w:rsidRPr="00F54EA3">
            <w:t>Uzbekistan</w:t>
          </w:r>
        </w:smartTag>
      </w:smartTag>
      <w:r w:rsidRPr="00F54EA3">
        <w:t xml:space="preserve">, is subject to the procedural guarantees of article 420 of the Criminal Procedure Code. In the absence of one of the defendants, the court should have suspended consideration of the case with regard to the missing defendant. </w:t>
      </w:r>
    </w:p>
    <w:p w:rsidR="008D22B6" w:rsidRPr="008D22B6" w:rsidRDefault="008D22B6" w:rsidP="002D5EFF">
      <w:pPr>
        <w:tabs>
          <w:tab w:val="left" w:pos="567"/>
          <w:tab w:val="left" w:pos="1134"/>
        </w:tabs>
        <w:autoSpaceDE w:val="0"/>
        <w:autoSpaceDN w:val="0"/>
        <w:adjustRightInd w:val="0"/>
        <w:spacing w:after="240"/>
        <w:jc w:val="both"/>
        <w:rPr>
          <w:b/>
          <w:bCs/>
        </w:rPr>
      </w:pPr>
      <w:r w:rsidRPr="008D22B6">
        <w:rPr>
          <w:b/>
          <w:bCs/>
        </w:rPr>
        <w:t>Decision on admissibility</w:t>
      </w:r>
    </w:p>
    <w:p w:rsidR="003C6B86" w:rsidRPr="00F54EA3" w:rsidRDefault="003C6B86" w:rsidP="002D5EFF">
      <w:pPr>
        <w:tabs>
          <w:tab w:val="left" w:pos="567"/>
          <w:tab w:val="left" w:pos="1134"/>
        </w:tabs>
        <w:autoSpaceDE w:val="0"/>
        <w:autoSpaceDN w:val="0"/>
        <w:adjustRightInd w:val="0"/>
        <w:spacing w:after="240"/>
        <w:jc w:val="both"/>
      </w:pPr>
      <w:r w:rsidRPr="00F54EA3">
        <w:t>6.1</w:t>
      </w:r>
      <w:r w:rsidRPr="00F54EA3">
        <w:tab/>
      </w:r>
      <w:r w:rsidR="00B61849">
        <w:t xml:space="preserve">During </w:t>
      </w:r>
      <w:r w:rsidR="008D22B6">
        <w:t xml:space="preserve">its eighty-eighth session, on 9 October 2006, </w:t>
      </w:r>
      <w:r w:rsidR="002269D3">
        <w:t xml:space="preserve">the Committee considered the admissibility of the communication. It </w:t>
      </w:r>
      <w:r w:rsidRPr="00F54EA3">
        <w:t>noted the State party's argument that, on one hand, Mukhammed Salikh, the author</w:t>
      </w:r>
      <w:r w:rsidR="00AB079D">
        <w:t xml:space="preserve"> of the present communication</w:t>
      </w:r>
      <w:r w:rsidRPr="00F54EA3">
        <w:t xml:space="preserve">, and, on the other hand, Salai Madaminov, a person whose conviction by a court of the State party </w:t>
      </w:r>
      <w:r w:rsidR="002269D3">
        <w:t>was</w:t>
      </w:r>
      <w:r w:rsidRPr="00F54EA3">
        <w:t xml:space="preserve"> challenged b</w:t>
      </w:r>
      <w:r w:rsidR="00AB079D">
        <w:t>efore the Committee</w:t>
      </w:r>
      <w:r w:rsidRPr="00F54EA3">
        <w:t>, are not identical. The Committee observe</w:t>
      </w:r>
      <w:r w:rsidR="002269D3">
        <w:t>d, however,</w:t>
      </w:r>
      <w:r w:rsidRPr="00F54EA3">
        <w:t xml:space="preserve"> that the author has produced copies of an ID issued by the State party’s predecessor (the former USSR), and of judgments issued by the State party’s own courts, where both names – Mukhammed Salikh and Salai Madaminov – </w:t>
      </w:r>
      <w:r w:rsidR="002269D3">
        <w:t>were</w:t>
      </w:r>
      <w:r w:rsidRPr="00F54EA3">
        <w:t xml:space="preserve"> simultaneously used to identify the author. Given this situation, the Committee consider</w:t>
      </w:r>
      <w:r w:rsidR="002269D3">
        <w:t>ed</w:t>
      </w:r>
      <w:r w:rsidRPr="00F54EA3">
        <w:t xml:space="preserve"> that the identity of the author should not be questionable to the State party, and conclude</w:t>
      </w:r>
      <w:r w:rsidR="002269D3">
        <w:t>d</w:t>
      </w:r>
      <w:r w:rsidRPr="00F54EA3">
        <w:t xml:space="preserve"> that it </w:t>
      </w:r>
      <w:r w:rsidR="002269D3">
        <w:t xml:space="preserve">was </w:t>
      </w:r>
      <w:r w:rsidRPr="00F54EA3">
        <w:t>not precluded from examining the communication on this ground.</w:t>
      </w:r>
    </w:p>
    <w:p w:rsidR="002D5EFF" w:rsidRDefault="003C6B86" w:rsidP="002D5EFF">
      <w:pPr>
        <w:tabs>
          <w:tab w:val="left" w:pos="567"/>
          <w:tab w:val="left" w:pos="1134"/>
        </w:tabs>
        <w:autoSpaceDE w:val="0"/>
        <w:autoSpaceDN w:val="0"/>
        <w:adjustRightInd w:val="0"/>
        <w:spacing w:after="240"/>
        <w:jc w:val="both"/>
      </w:pPr>
      <w:r w:rsidRPr="00F54EA3">
        <w:t>6.</w:t>
      </w:r>
      <w:r w:rsidR="00FC764A">
        <w:t>2</w:t>
      </w:r>
      <w:r w:rsidRPr="00F54EA3">
        <w:t xml:space="preserve"> </w:t>
      </w:r>
      <w:r>
        <w:tab/>
      </w:r>
      <w:r w:rsidR="00FC764A">
        <w:t>Furthermore, the Committee noted that t</w:t>
      </w:r>
      <w:r w:rsidRPr="00F54EA3">
        <w:t xml:space="preserve">he State party </w:t>
      </w:r>
      <w:r w:rsidR="00FC764A">
        <w:t>had challenged the admissibility of the communication for non-exhaustion of domestic remedies</w:t>
      </w:r>
      <w:r w:rsidRPr="00F54EA3">
        <w:t xml:space="preserve">, as the author’s conviction </w:t>
      </w:r>
      <w:r w:rsidR="00FC764A">
        <w:t xml:space="preserve">had </w:t>
      </w:r>
      <w:r w:rsidRPr="00F54EA3">
        <w:t xml:space="preserve">not </w:t>
      </w:r>
      <w:r w:rsidR="00FC764A">
        <w:t xml:space="preserve">been </w:t>
      </w:r>
      <w:r w:rsidRPr="00F54EA3">
        <w:t>appealed to a higher tribunal and to the Ombudsman. Counsel in turn argue</w:t>
      </w:r>
      <w:r w:rsidR="00FC764A">
        <w:t>d</w:t>
      </w:r>
      <w:r w:rsidRPr="00F54EA3">
        <w:t xml:space="preserve"> that she could not access her client’s files and appeal his conviction with any reasonable prospect of success, as the State party deliberately prevented her from accessing her client’s file, without which she would be unable to submit an appeal for supervisory review. Contrary to </w:t>
      </w:r>
      <w:r>
        <w:t xml:space="preserve">the </w:t>
      </w:r>
      <w:r w:rsidRPr="00F54EA3">
        <w:t xml:space="preserve">applicable law, she was requested to present a power of attorney from the author authorizing her to act on his behalf that </w:t>
      </w:r>
      <w:r>
        <w:t>had</w:t>
      </w:r>
      <w:r w:rsidRPr="00F54EA3">
        <w:t xml:space="preserve"> to be certified by consular staff of the </w:t>
      </w:r>
      <w:smartTag w:uri="urn:schemas-microsoft-com:office:smarttags" w:element="place">
        <w:smartTag w:uri="urn:schemas-microsoft-com:office:smarttags" w:element="PlaceType">
          <w:r w:rsidRPr="00F54EA3">
            <w:t>Republic</w:t>
          </w:r>
        </w:smartTag>
        <w:r w:rsidRPr="00F54EA3">
          <w:t xml:space="preserve"> of </w:t>
        </w:r>
        <w:smartTag w:uri="urn:schemas-microsoft-com:office:smarttags" w:element="PlaceName">
          <w:r w:rsidRPr="00F54EA3">
            <w:t>Uzbekistan</w:t>
          </w:r>
        </w:smartTag>
      </w:smartTag>
      <w:r>
        <w:t>. As this requirement was not provided for by law, the Committee d</w:t>
      </w:r>
      <w:r w:rsidR="00FC764A">
        <w:t>id</w:t>
      </w:r>
      <w:r>
        <w:t xml:space="preserve"> not consider it to be a bar to admissibility.</w:t>
      </w:r>
      <w:r w:rsidRPr="00F54EA3">
        <w:t xml:space="preserve"> </w:t>
      </w:r>
    </w:p>
    <w:p w:rsidR="00FC764A" w:rsidRDefault="003C6B86" w:rsidP="002D5EFF">
      <w:pPr>
        <w:tabs>
          <w:tab w:val="left" w:pos="567"/>
          <w:tab w:val="left" w:pos="1134"/>
        </w:tabs>
        <w:autoSpaceDE w:val="0"/>
        <w:autoSpaceDN w:val="0"/>
        <w:adjustRightInd w:val="0"/>
        <w:spacing w:after="240"/>
        <w:jc w:val="both"/>
      </w:pPr>
      <w:r w:rsidRPr="00F54EA3">
        <w:t>6.</w:t>
      </w:r>
      <w:r w:rsidR="00FC764A">
        <w:t>3</w:t>
      </w:r>
      <w:r w:rsidRPr="00F54EA3">
        <w:t xml:space="preserve"> </w:t>
      </w:r>
      <w:r>
        <w:tab/>
      </w:r>
      <w:r w:rsidRPr="00F54EA3">
        <w:t>The Committee recall</w:t>
      </w:r>
      <w:r w:rsidR="00FC764A">
        <w:t>ed</w:t>
      </w:r>
      <w:r w:rsidRPr="00F54EA3">
        <w:t xml:space="preserve"> its jurisprudence that article 5, paragraph 2(b), d</w:t>
      </w:r>
      <w:r w:rsidR="00FC764A">
        <w:t>id</w:t>
      </w:r>
      <w:r w:rsidRPr="00F54EA3">
        <w:t xml:space="preserve"> not oblige complainants to exhaust domestic remedies that offer no reasonable prospect of success.</w:t>
      </w:r>
      <w:r w:rsidRPr="00F54EA3">
        <w:rPr>
          <w:rStyle w:val="FootnoteReference"/>
        </w:rPr>
        <w:footnoteReference w:id="7"/>
      </w:r>
      <w:r w:rsidRPr="00F54EA3">
        <w:t xml:space="preserve"> It reaffirm</w:t>
      </w:r>
      <w:r w:rsidR="00FC764A">
        <w:t>ed</w:t>
      </w:r>
      <w:r w:rsidRPr="00F54EA3">
        <w:t xml:space="preserve"> that applications to an Ombudsman institution d</w:t>
      </w:r>
      <w:r w:rsidR="00FC764A">
        <w:t>id</w:t>
      </w:r>
      <w:r w:rsidRPr="00F54EA3">
        <w:t xml:space="preserve"> not constitute an “effective remedy” for the purposes of article 5, paragraph 2(b), of the Optional Protocol.</w:t>
      </w:r>
      <w:r w:rsidRPr="00F54EA3">
        <w:rPr>
          <w:rStyle w:val="FootnoteReference"/>
        </w:rPr>
        <w:footnoteReference w:id="8"/>
      </w:r>
      <w:r w:rsidRPr="00F54EA3">
        <w:t xml:space="preserve"> </w:t>
      </w:r>
      <w:r w:rsidR="00FC764A">
        <w:t>T</w:t>
      </w:r>
      <w:r w:rsidRPr="00F54EA3">
        <w:t>he Committee note</w:t>
      </w:r>
      <w:r w:rsidR="00FC764A">
        <w:t>d</w:t>
      </w:r>
      <w:r w:rsidRPr="00F54EA3">
        <w:t xml:space="preserve"> that the facts of the communication appear</w:t>
      </w:r>
      <w:r w:rsidR="00FC764A">
        <w:t>ed</w:t>
      </w:r>
      <w:r w:rsidRPr="00F54EA3">
        <w:t xml:space="preserve"> to raise issues under article 14 of the Covenant, and consider</w:t>
      </w:r>
      <w:r w:rsidR="00FC764A">
        <w:t>ed</w:t>
      </w:r>
      <w:r w:rsidRPr="00F54EA3">
        <w:t xml:space="preserve"> that the author had exhausted domestic remedies, for the purposes of article 5, paragraph 2(b) of the Optional Protocol.</w:t>
      </w:r>
      <w:r w:rsidR="00FC764A">
        <w:t xml:space="preserve"> Accordingly, the Committee dec</w:t>
      </w:r>
      <w:r w:rsidR="001E42C2">
        <w:t xml:space="preserve">lared </w:t>
      </w:r>
      <w:r w:rsidRPr="00F54EA3">
        <w:t>the</w:t>
      </w:r>
      <w:r w:rsidR="001E42C2">
        <w:t xml:space="preserve"> </w:t>
      </w:r>
      <w:r w:rsidRPr="00F54EA3">
        <w:t>communication admissible</w:t>
      </w:r>
      <w:r w:rsidR="00FC764A">
        <w:t>.</w:t>
      </w:r>
    </w:p>
    <w:p w:rsidR="003C6B86" w:rsidRDefault="00FC764A" w:rsidP="002D5EFF">
      <w:pPr>
        <w:tabs>
          <w:tab w:val="left" w:pos="567"/>
          <w:tab w:val="left" w:pos="1134"/>
        </w:tabs>
        <w:autoSpaceDE w:val="0"/>
        <w:autoSpaceDN w:val="0"/>
        <w:adjustRightInd w:val="0"/>
        <w:spacing w:after="240"/>
        <w:jc w:val="both"/>
        <w:rPr>
          <w:b/>
          <w:bCs/>
        </w:rPr>
      </w:pPr>
      <w:r w:rsidRPr="00FC764A">
        <w:rPr>
          <w:b/>
          <w:bCs/>
        </w:rPr>
        <w:t>State party’s observations on the merits</w:t>
      </w:r>
    </w:p>
    <w:p w:rsidR="00FC764A" w:rsidRDefault="00FC764A" w:rsidP="002D5EFF">
      <w:pPr>
        <w:tabs>
          <w:tab w:val="left" w:pos="567"/>
          <w:tab w:val="left" w:pos="1134"/>
        </w:tabs>
        <w:autoSpaceDE w:val="0"/>
        <w:autoSpaceDN w:val="0"/>
        <w:adjustRightInd w:val="0"/>
        <w:spacing w:after="240"/>
        <w:jc w:val="both"/>
      </w:pPr>
      <w:r w:rsidRPr="00FC764A">
        <w:t>7.1</w:t>
      </w:r>
      <w:r>
        <w:tab/>
      </w:r>
      <w:r w:rsidR="001E42C2">
        <w:t xml:space="preserve">On </w:t>
      </w:r>
      <w:r w:rsidR="0089428D">
        <w:t xml:space="preserve">27 December 2006, the State party claimed that the decision on admissibility adopted by the Committee in the present communication </w:t>
      </w:r>
      <w:r w:rsidR="00AB079D">
        <w:t>wa</w:t>
      </w:r>
      <w:r w:rsidR="0089428D">
        <w:t xml:space="preserve">s unfounded. It reiterated that Madaminov was tried in accordance with article 410, part 3, of the Criminal Procedure Code (participation of a defendant in court proceedings), because he </w:t>
      </w:r>
      <w:r w:rsidR="005E22D6">
        <w:t xml:space="preserve">had </w:t>
      </w:r>
      <w:r w:rsidR="0089428D">
        <w:t xml:space="preserve">failed to appear in court. </w:t>
      </w:r>
      <w:r w:rsidR="005E22D6">
        <w:t>An attorney defending his rights participated in the p</w:t>
      </w:r>
      <w:r w:rsidR="0089428D">
        <w:t xml:space="preserve">re-trial investigation and in </w:t>
      </w:r>
      <w:r w:rsidR="00DA639E">
        <w:t>court;</w:t>
      </w:r>
      <w:r w:rsidR="005E22D6">
        <w:t xml:space="preserve"> therefore, Madaminov’s right to defence was not violated. The State party </w:t>
      </w:r>
      <w:r w:rsidR="00DA639E">
        <w:t xml:space="preserve">recapitulated its earlier arguments, summarised </w:t>
      </w:r>
      <w:r w:rsidR="00383E6F">
        <w:t xml:space="preserve">in paragraph 4.2 </w:t>
      </w:r>
      <w:r w:rsidR="001E42C2">
        <w:t xml:space="preserve">above </w:t>
      </w:r>
      <w:r w:rsidR="00383E6F">
        <w:t xml:space="preserve">and added that under article 66 of the Law “On Notaries”, </w:t>
      </w:r>
      <w:r w:rsidR="00D7082A">
        <w:t>a notary attests to the authenticity of a copy of a document’s duplicate</w:t>
      </w:r>
      <w:r w:rsidR="00DB3E32">
        <w:t>,</w:t>
      </w:r>
      <w:r w:rsidR="00D7082A">
        <w:t xml:space="preserve"> provided that the duplicate itself was </w:t>
      </w:r>
      <w:r w:rsidR="00312C54">
        <w:t xml:space="preserve">either </w:t>
      </w:r>
      <w:r w:rsidR="00D7082A">
        <w:t xml:space="preserve">duly </w:t>
      </w:r>
      <w:r w:rsidR="00312C54">
        <w:t xml:space="preserve">attested by a notary or issued by the same entity that produced the original document. In the latter case, a duplicate should be issued on </w:t>
      </w:r>
      <w:r w:rsidR="00A05381">
        <w:t>that</w:t>
      </w:r>
      <w:r w:rsidR="00312C54">
        <w:t xml:space="preserve"> entity’s official letterhead, stamped and </w:t>
      </w:r>
      <w:r w:rsidR="006E6E19">
        <w:t xml:space="preserve">duly </w:t>
      </w:r>
      <w:r w:rsidR="00312C54">
        <w:t xml:space="preserve">contain a reference mark, indicating that the original document </w:t>
      </w:r>
      <w:r w:rsidR="00AB079D">
        <w:t>was</w:t>
      </w:r>
      <w:r w:rsidR="00312C54">
        <w:t xml:space="preserve"> </w:t>
      </w:r>
      <w:r w:rsidR="006E6E19">
        <w:t>being kept</w:t>
      </w:r>
      <w:r w:rsidR="00312C54">
        <w:t xml:space="preserve"> by the entity in question itself.</w:t>
      </w:r>
      <w:r w:rsidR="00F628CA">
        <w:t xml:space="preserve"> The State party drew the Committee’s attention to the fact that a writ obtained by Madaminov’s counsel stated that it was issued to allow her to get access to the criminal case file of Mukhamm</w:t>
      </w:r>
      <w:r w:rsidR="006E6E19">
        <w:t>e</w:t>
      </w:r>
      <w:r w:rsidR="00F628CA">
        <w:t>d Salikh.</w:t>
      </w:r>
    </w:p>
    <w:p w:rsidR="00A05381" w:rsidRDefault="00A05381" w:rsidP="002D5EFF">
      <w:pPr>
        <w:tabs>
          <w:tab w:val="left" w:pos="567"/>
          <w:tab w:val="left" w:pos="1134"/>
        </w:tabs>
        <w:autoSpaceDE w:val="0"/>
        <w:autoSpaceDN w:val="0"/>
        <w:adjustRightInd w:val="0"/>
        <w:spacing w:after="240"/>
        <w:jc w:val="both"/>
      </w:pPr>
      <w:r>
        <w:t>7.2</w:t>
      </w:r>
      <w:r>
        <w:tab/>
        <w:t>The State party further submitted that Madaminov’s counsel did not comply with the requirements of the Law “On Notaries”, even though under article 3 of the Law “</w:t>
      </w:r>
      <w:r w:rsidR="00C6000E">
        <w:t xml:space="preserve">On Legal Profession (‘advocatura’)” of 27 December 1996, </w:t>
      </w:r>
      <w:r w:rsidR="008604B5">
        <w:t xml:space="preserve">a </w:t>
      </w:r>
      <w:r w:rsidR="00C6000E">
        <w:t xml:space="preserve">lawyer called to the bar undertakes strictly </w:t>
      </w:r>
      <w:r w:rsidR="006E6E19">
        <w:t xml:space="preserve">to </w:t>
      </w:r>
      <w:r w:rsidR="00C6000E">
        <w:t xml:space="preserve">comply with the Constitution and </w:t>
      </w:r>
      <w:r w:rsidR="006E6E19">
        <w:t xml:space="preserve">the </w:t>
      </w:r>
      <w:r w:rsidR="00C6000E">
        <w:t xml:space="preserve">laws of </w:t>
      </w:r>
      <w:smartTag w:uri="urn:schemas-microsoft-com:office:smarttags" w:element="place">
        <w:smartTag w:uri="urn:schemas-microsoft-com:office:smarttags" w:element="country-region">
          <w:r w:rsidR="00C6000E">
            <w:t>Uzbekistan</w:t>
          </w:r>
        </w:smartTag>
      </w:smartTag>
      <w:r w:rsidR="00C6000E">
        <w:t xml:space="preserve">. </w:t>
      </w:r>
      <w:r w:rsidR="008604B5">
        <w:t xml:space="preserve">Moreover, under article 7 of the same Law, attorneys are obliged to comply with the requirements of the law in force in </w:t>
      </w:r>
      <w:smartTag w:uri="urn:schemas-microsoft-com:office:smarttags" w:element="place">
        <w:smartTag w:uri="urn:schemas-microsoft-com:office:smarttags" w:element="country-region">
          <w:r w:rsidR="008604B5">
            <w:t>Uzbekistan</w:t>
          </w:r>
        </w:smartTag>
      </w:smartTag>
      <w:r w:rsidR="008604B5">
        <w:t xml:space="preserve"> in the exercise of their professional duties.</w:t>
      </w:r>
    </w:p>
    <w:p w:rsidR="008604B5" w:rsidRPr="00535A30" w:rsidRDefault="00B77733" w:rsidP="002D5EFF">
      <w:pPr>
        <w:tabs>
          <w:tab w:val="left" w:pos="567"/>
          <w:tab w:val="left" w:pos="1134"/>
        </w:tabs>
        <w:autoSpaceDE w:val="0"/>
        <w:autoSpaceDN w:val="0"/>
        <w:adjustRightInd w:val="0"/>
        <w:spacing w:after="240"/>
        <w:jc w:val="both"/>
        <w:rPr>
          <w:b/>
          <w:bCs/>
        </w:rPr>
      </w:pPr>
      <w:r w:rsidRPr="00535A30">
        <w:rPr>
          <w:b/>
          <w:bCs/>
        </w:rPr>
        <w:t>Author’s comments on the State party’s observations on the merits</w:t>
      </w:r>
    </w:p>
    <w:p w:rsidR="00B77733" w:rsidRDefault="00B77733" w:rsidP="002D5EFF">
      <w:pPr>
        <w:tabs>
          <w:tab w:val="left" w:pos="567"/>
          <w:tab w:val="left" w:pos="1134"/>
        </w:tabs>
        <w:autoSpaceDE w:val="0"/>
        <w:autoSpaceDN w:val="0"/>
        <w:adjustRightInd w:val="0"/>
        <w:spacing w:after="240"/>
        <w:jc w:val="both"/>
      </w:pPr>
      <w:r>
        <w:t>8.1</w:t>
      </w:r>
      <w:r>
        <w:tab/>
      </w:r>
      <w:r w:rsidR="0029694A">
        <w:t>On 9 January 2007, the author comment</w:t>
      </w:r>
      <w:r w:rsidR="006E6E19">
        <w:t xml:space="preserve">ed on </w:t>
      </w:r>
      <w:r w:rsidR="0029694A">
        <w:t xml:space="preserve">the State party’s observations. </w:t>
      </w:r>
      <w:r w:rsidR="003F07F9">
        <w:t xml:space="preserve">He stated that the State party’s reliance on article 410, part 3, of the Criminal Procedure Code in justification </w:t>
      </w:r>
      <w:r w:rsidR="00AB079D">
        <w:t>for</w:t>
      </w:r>
      <w:r w:rsidR="003F07F9">
        <w:t xml:space="preserve"> having conducted his trial </w:t>
      </w:r>
      <w:r w:rsidR="003F07F9">
        <w:rPr>
          <w:i/>
          <w:iCs/>
        </w:rPr>
        <w:t xml:space="preserve">in absentia </w:t>
      </w:r>
      <w:r w:rsidR="003F07F9">
        <w:t xml:space="preserve">is </w:t>
      </w:r>
      <w:r w:rsidR="006E6E19">
        <w:t>misguided</w:t>
      </w:r>
      <w:r w:rsidR="003F07F9">
        <w:t xml:space="preserve">, because part 1 of the same article </w:t>
      </w:r>
      <w:r w:rsidR="00F628CA">
        <w:t xml:space="preserve">makes the defendant’s appearance in the court of first instance compulsory. </w:t>
      </w:r>
      <w:r w:rsidR="006E6E19">
        <w:t xml:space="preserve">On </w:t>
      </w:r>
      <w:r w:rsidR="00F628CA">
        <w:t>the State party’s argument that ‘an attorney defending Madaminov’s rights participated in the pre-trial investigation and in court</w:t>
      </w:r>
      <w:r w:rsidR="00AB079D">
        <w:t>’</w:t>
      </w:r>
      <w:r w:rsidR="005031AD">
        <w:t xml:space="preserve">, the author claimed that an attorney </w:t>
      </w:r>
      <w:r w:rsidR="006E6E19">
        <w:t xml:space="preserve">who </w:t>
      </w:r>
      <w:r w:rsidR="005031AD">
        <w:t xml:space="preserve">was </w:t>
      </w:r>
      <w:r w:rsidR="006E6E19">
        <w:t xml:space="preserve">merely </w:t>
      </w:r>
      <w:r w:rsidR="005031AD">
        <w:t>present at, rather than ‘participated in’</w:t>
      </w:r>
      <w:r w:rsidR="006E6E19">
        <w:t>,</w:t>
      </w:r>
      <w:r w:rsidR="005031AD">
        <w:t xml:space="preserve"> the court proceedings</w:t>
      </w:r>
      <w:r w:rsidR="006E6E19">
        <w:t>,</w:t>
      </w:r>
      <w:r w:rsidR="005031AD">
        <w:t xml:space="preserve"> without </w:t>
      </w:r>
      <w:r w:rsidR="006E6E19">
        <w:t>either a writ or</w:t>
      </w:r>
      <w:r w:rsidR="005031AD">
        <w:t xml:space="preserve"> a power of attorney</w:t>
      </w:r>
      <w:r w:rsidR="00AB079D">
        <w:t xml:space="preserve"> from his part</w:t>
      </w:r>
      <w:r w:rsidR="005031AD">
        <w:t xml:space="preserve">, could not have </w:t>
      </w:r>
      <w:r w:rsidR="006E6E19">
        <w:t xml:space="preserve">properly </w:t>
      </w:r>
      <w:r w:rsidR="005031AD">
        <w:t xml:space="preserve">defended his interests in court. The author submitted that an attorney </w:t>
      </w:r>
      <w:r w:rsidR="00A02452">
        <w:t xml:space="preserve">could not be present at the court proceedings in the absence of his/her client. </w:t>
      </w:r>
    </w:p>
    <w:p w:rsidR="00A02452" w:rsidRDefault="00A02452" w:rsidP="002D5EFF">
      <w:pPr>
        <w:tabs>
          <w:tab w:val="left" w:pos="567"/>
          <w:tab w:val="left" w:pos="1134"/>
        </w:tabs>
        <w:autoSpaceDE w:val="0"/>
        <w:autoSpaceDN w:val="0"/>
        <w:adjustRightInd w:val="0"/>
        <w:spacing w:after="240"/>
        <w:jc w:val="both"/>
      </w:pPr>
      <w:r>
        <w:t>8.2</w:t>
      </w:r>
      <w:r>
        <w:tab/>
      </w:r>
      <w:r w:rsidR="009701FB">
        <w:t xml:space="preserve">With regard to the State party’s </w:t>
      </w:r>
      <w:r w:rsidR="00C1329A">
        <w:t>claim</w:t>
      </w:r>
      <w:r w:rsidR="007D5EE6">
        <w:t>s</w:t>
      </w:r>
      <w:r w:rsidR="00C1329A">
        <w:t xml:space="preserve"> that counsel failed to provide a document that would prove that she had been authorised by Madaminov to act on his behalf </w:t>
      </w:r>
      <w:r w:rsidR="007D5EE6">
        <w:t xml:space="preserve">in the supervisory review instance and that a writ referred to the name of ‘Mukhammed Salikh’, the author reiterated counsel’s argument that she </w:t>
      </w:r>
      <w:r w:rsidR="00117318">
        <w:t xml:space="preserve">did </w:t>
      </w:r>
      <w:r w:rsidR="007D5EE6">
        <w:t>compl</w:t>
      </w:r>
      <w:r w:rsidR="00117318">
        <w:t>y</w:t>
      </w:r>
      <w:r w:rsidR="007D5EE6">
        <w:t xml:space="preserve"> with the requirements of article 50 of the Criminal Procedure Code by presenting a writ, confirming that she had been authorised to act on his behalf</w:t>
      </w:r>
      <w:r w:rsidR="00D12F16">
        <w:t xml:space="preserve">. The author added that the Committee has already established at the admissibility stage that his identity should not </w:t>
      </w:r>
      <w:r w:rsidR="00AB079D">
        <w:t xml:space="preserve">have </w:t>
      </w:r>
      <w:r w:rsidR="00D12F16">
        <w:t>be</w:t>
      </w:r>
      <w:r w:rsidR="00AB079D">
        <w:t>en</w:t>
      </w:r>
      <w:r w:rsidR="00D12F16">
        <w:t xml:space="preserve"> </w:t>
      </w:r>
      <w:r w:rsidR="00AB079D">
        <w:t>questionable</w:t>
      </w:r>
      <w:r w:rsidR="00D12F16">
        <w:t xml:space="preserve"> </w:t>
      </w:r>
      <w:r w:rsidR="00117318">
        <w:t xml:space="preserve">in any way </w:t>
      </w:r>
      <w:r w:rsidR="00D12F16">
        <w:t xml:space="preserve">to the State party. </w:t>
      </w:r>
      <w:r w:rsidR="00736A07">
        <w:t xml:space="preserve">He affirmed that he had never renounced his Uzbek citizenship, had never been a citizen of </w:t>
      </w:r>
      <w:smartTag w:uri="urn:schemas-microsoft-com:office:smarttags" w:element="place">
        <w:smartTag w:uri="urn:schemas-microsoft-com:office:smarttags" w:element="country-region">
          <w:r w:rsidR="00736A07">
            <w:t>Norway</w:t>
          </w:r>
        </w:smartTag>
      </w:smartTag>
      <w:r w:rsidR="00736A07">
        <w:t xml:space="preserve"> and had never submitted an application to obtain one. </w:t>
      </w:r>
      <w:r w:rsidR="00E80C9F">
        <w:t xml:space="preserve">A travel document issued by the Norwegian police on 24 August 1999 </w:t>
      </w:r>
      <w:r w:rsidR="003A2C6C">
        <w:t xml:space="preserve">did not endow him with the citizenship of </w:t>
      </w:r>
      <w:smartTag w:uri="urn:schemas-microsoft-com:office:smarttags" w:element="country-region">
        <w:r w:rsidR="003A2C6C">
          <w:t>Norway</w:t>
        </w:r>
      </w:smartTag>
      <w:r w:rsidR="003A2C6C">
        <w:t xml:space="preserve"> and, therefore, he should be entitled to benefit from all the rights guaranteed to a citizen of </w:t>
      </w:r>
      <w:smartTag w:uri="urn:schemas-microsoft-com:office:smarttags" w:element="place">
        <w:smartTag w:uri="urn:schemas-microsoft-com:office:smarttags" w:element="country-region">
          <w:r w:rsidR="003A2C6C">
            <w:t>Uzbekistan</w:t>
          </w:r>
        </w:smartTag>
      </w:smartTag>
      <w:r w:rsidR="003A2C6C">
        <w:t xml:space="preserve"> by the Constitution and other laws. </w:t>
      </w:r>
    </w:p>
    <w:p w:rsidR="003A2C6C" w:rsidRDefault="003A2C6C" w:rsidP="002D5EFF">
      <w:pPr>
        <w:tabs>
          <w:tab w:val="left" w:pos="567"/>
          <w:tab w:val="left" w:pos="1134"/>
        </w:tabs>
        <w:autoSpaceDE w:val="0"/>
        <w:autoSpaceDN w:val="0"/>
        <w:adjustRightInd w:val="0"/>
        <w:spacing w:after="240"/>
        <w:jc w:val="both"/>
      </w:pPr>
      <w:r>
        <w:t>8.3</w:t>
      </w:r>
      <w:r>
        <w:tab/>
      </w:r>
      <w:r w:rsidR="00343836">
        <w:t xml:space="preserve">Finally, the author argued that the State party’s reference to the Law “On Notaries” was irrelevant to his case, because neither the issuance of a writ, nor the requests to the Supreme Court and </w:t>
      </w:r>
      <w:r w:rsidR="00EE452B">
        <w:t xml:space="preserve">the Parliament to grant access to his criminal case file, needed any attestation by a notary. </w:t>
      </w:r>
    </w:p>
    <w:p w:rsidR="0062386E" w:rsidRPr="00840B8C" w:rsidRDefault="00840B8C" w:rsidP="002D5EFF">
      <w:pPr>
        <w:tabs>
          <w:tab w:val="left" w:pos="567"/>
          <w:tab w:val="left" w:pos="1134"/>
        </w:tabs>
        <w:autoSpaceDE w:val="0"/>
        <w:autoSpaceDN w:val="0"/>
        <w:adjustRightInd w:val="0"/>
        <w:spacing w:after="240"/>
        <w:jc w:val="both"/>
        <w:rPr>
          <w:b/>
          <w:bCs/>
        </w:rPr>
      </w:pPr>
      <w:r w:rsidRPr="00840B8C">
        <w:rPr>
          <w:b/>
          <w:bCs/>
        </w:rPr>
        <w:t>Consideration of the merits</w:t>
      </w:r>
    </w:p>
    <w:p w:rsidR="00AB079D" w:rsidRDefault="00AB079D" w:rsidP="002D5EFF">
      <w:pPr>
        <w:tabs>
          <w:tab w:val="left" w:pos="567"/>
          <w:tab w:val="left" w:pos="1134"/>
        </w:tabs>
        <w:autoSpaceDE w:val="0"/>
        <w:autoSpaceDN w:val="0"/>
        <w:adjustRightInd w:val="0"/>
        <w:spacing w:after="240"/>
        <w:jc w:val="both"/>
      </w:pPr>
      <w:r>
        <w:t>9.1</w:t>
      </w:r>
      <w:r>
        <w:tab/>
      </w:r>
      <w:r w:rsidR="00D04DF1">
        <w:t>The Human Rights Committee has considered the present communication in the light of all the information made available to it by the parties, as provided in article 5, paragraph 1, of the Optional Protocol.</w:t>
      </w:r>
    </w:p>
    <w:p w:rsidR="00D04DF1" w:rsidRDefault="00D04DF1" w:rsidP="002D5EFF">
      <w:pPr>
        <w:tabs>
          <w:tab w:val="left" w:pos="567"/>
          <w:tab w:val="left" w:pos="1134"/>
        </w:tabs>
        <w:autoSpaceDE w:val="0"/>
        <w:autoSpaceDN w:val="0"/>
        <w:adjustRightInd w:val="0"/>
        <w:spacing w:after="240"/>
        <w:jc w:val="both"/>
      </w:pPr>
      <w:r>
        <w:t>9.2</w:t>
      </w:r>
      <w:r>
        <w:tab/>
        <w:t xml:space="preserve">The Committee </w:t>
      </w:r>
      <w:r w:rsidR="004A431F">
        <w:t>has taken</w:t>
      </w:r>
      <w:r>
        <w:t xml:space="preserve"> note of the State party’s observations of 27 December 2006, </w:t>
      </w:r>
      <w:r w:rsidR="004A431F">
        <w:t xml:space="preserve">which </w:t>
      </w:r>
      <w:r>
        <w:t>challeng</w:t>
      </w:r>
      <w:r w:rsidR="004A431F">
        <w:t xml:space="preserve">e </w:t>
      </w:r>
      <w:r>
        <w:t>the admissibility of the communication</w:t>
      </w:r>
      <w:r w:rsidR="004A431F">
        <w:t xml:space="preserve">. It considers </w:t>
      </w:r>
      <w:r>
        <w:t xml:space="preserve">that the arguments raised by the State party are not </w:t>
      </w:r>
      <w:r w:rsidR="004A431F">
        <w:t xml:space="preserve">of </w:t>
      </w:r>
      <w:r>
        <w:t xml:space="preserve">such </w:t>
      </w:r>
      <w:r w:rsidR="004A431F">
        <w:t xml:space="preserve">nature </w:t>
      </w:r>
      <w:r>
        <w:t>as to require the Committee to review its admissibility</w:t>
      </w:r>
      <w:r w:rsidR="004A431F">
        <w:t xml:space="preserve"> decision</w:t>
      </w:r>
      <w:r>
        <w:t xml:space="preserve">, owing in particular to the lack of new relevant information, such as a copy of the judgment and sentence of the Supreme Court of 17 November 2000 </w:t>
      </w:r>
      <w:r w:rsidR="004A431F">
        <w:t xml:space="preserve">concerning </w:t>
      </w:r>
      <w:r>
        <w:t>the author</w:t>
      </w:r>
      <w:r w:rsidR="004A431F">
        <w:t xml:space="preserve">, as well as </w:t>
      </w:r>
      <w:r>
        <w:t>a copy of the trial transcript.</w:t>
      </w:r>
      <w:r w:rsidR="004A431F">
        <w:t xml:space="preserve"> The Committee therefore</w:t>
      </w:r>
      <w:r>
        <w:t xml:space="preserve"> sees no reason to rev</w:t>
      </w:r>
      <w:r w:rsidR="004A431F">
        <w:t xml:space="preserve">iew </w:t>
      </w:r>
      <w:r>
        <w:t xml:space="preserve">its </w:t>
      </w:r>
      <w:r w:rsidR="004A431F">
        <w:t xml:space="preserve">admissibility </w:t>
      </w:r>
      <w:r>
        <w:t>decision</w:t>
      </w:r>
      <w:r w:rsidR="0099652E">
        <w:t>.</w:t>
      </w:r>
      <w:r>
        <w:t xml:space="preserve"> </w:t>
      </w:r>
    </w:p>
    <w:p w:rsidR="00E849DF" w:rsidRDefault="00077139" w:rsidP="002D5EFF">
      <w:pPr>
        <w:tabs>
          <w:tab w:val="left" w:pos="567"/>
          <w:tab w:val="left" w:pos="1134"/>
        </w:tabs>
        <w:autoSpaceDE w:val="0"/>
        <w:autoSpaceDN w:val="0"/>
        <w:adjustRightInd w:val="0"/>
        <w:spacing w:after="240"/>
        <w:jc w:val="both"/>
      </w:pPr>
      <w:r>
        <w:t>9.3</w:t>
      </w:r>
      <w:r>
        <w:tab/>
        <w:t xml:space="preserve">The Committee proceeds to </w:t>
      </w:r>
      <w:r w:rsidR="00E849DF">
        <w:t xml:space="preserve">consideration </w:t>
      </w:r>
      <w:r>
        <w:t xml:space="preserve">of the case </w:t>
      </w:r>
      <w:r w:rsidR="00E849DF">
        <w:t>on the merits</w:t>
      </w:r>
      <w:r>
        <w:t xml:space="preserve">. It </w:t>
      </w:r>
      <w:r w:rsidR="00E849DF">
        <w:t xml:space="preserve">notes that although neither the author nor his counsel </w:t>
      </w:r>
      <w:r>
        <w:t xml:space="preserve">have </w:t>
      </w:r>
      <w:r w:rsidR="00E849DF">
        <w:t>invoked violation</w:t>
      </w:r>
      <w:r>
        <w:t>s</w:t>
      </w:r>
      <w:r w:rsidR="00E849DF">
        <w:t xml:space="preserve"> of any specific provisions of the Covenant by the State party, their allegations and the facts as submitted </w:t>
      </w:r>
      <w:r>
        <w:t xml:space="preserve">to the Committee </w:t>
      </w:r>
      <w:r w:rsidR="00E849DF">
        <w:t>appear to raise issues under article 14, paragraph 3 (a)</w:t>
      </w:r>
      <w:r w:rsidR="000A5019">
        <w:t>, (b),  (d) and (e</w:t>
      </w:r>
      <w:r w:rsidR="00E849DF">
        <w:t>), of the Covenant.</w:t>
      </w:r>
    </w:p>
    <w:p w:rsidR="000A5019" w:rsidRPr="00F436AE" w:rsidRDefault="000A5019" w:rsidP="002D5EFF">
      <w:pPr>
        <w:tabs>
          <w:tab w:val="left" w:pos="567"/>
          <w:tab w:val="left" w:pos="1134"/>
        </w:tabs>
        <w:autoSpaceDE w:val="0"/>
        <w:autoSpaceDN w:val="0"/>
        <w:adjustRightInd w:val="0"/>
        <w:spacing w:after="240"/>
        <w:jc w:val="both"/>
      </w:pPr>
      <w:r>
        <w:t>9.4</w:t>
      </w:r>
      <w:r>
        <w:tab/>
      </w:r>
      <w:r w:rsidR="00824B4F">
        <w:t xml:space="preserve">In the first place, the Committee </w:t>
      </w:r>
      <w:r w:rsidR="00077139">
        <w:t xml:space="preserve">must </w:t>
      </w:r>
      <w:r w:rsidR="00824B4F">
        <w:t xml:space="preserve">examine whether the proceedings on the basis of which the author of the communication </w:t>
      </w:r>
      <w:r w:rsidR="00077139">
        <w:t xml:space="preserve">was </w:t>
      </w:r>
      <w:r w:rsidR="00824B4F">
        <w:t xml:space="preserve">sentenced to </w:t>
      </w:r>
      <w:r w:rsidR="00824B4F" w:rsidRPr="00F54EA3">
        <w:t>15 ½ years</w:t>
      </w:r>
      <w:r w:rsidR="00824B4F">
        <w:t>’</w:t>
      </w:r>
      <w:r w:rsidR="00824B4F" w:rsidRPr="00F54EA3">
        <w:t xml:space="preserve"> imprisonment</w:t>
      </w:r>
      <w:r w:rsidR="00824B4F">
        <w:t xml:space="preserve"> disclose any breach of rights protected under the Covenant. </w:t>
      </w:r>
      <w:r w:rsidR="00077139">
        <w:t xml:space="preserve">Under </w:t>
      </w:r>
      <w:r w:rsidR="00824B4F">
        <w:t xml:space="preserve">article 14, paragraph 3, everyone is entitled to be tried in his presence and to defend himself in person or through legal assistance. </w:t>
      </w:r>
      <w:r w:rsidR="002B7A83">
        <w:t xml:space="preserve">This </w:t>
      </w:r>
      <w:r w:rsidR="00A42FC8">
        <w:t xml:space="preserve">provision and other requirements of due process enshrined in article 14 cannot be construed as invariably rendering proceedings </w:t>
      </w:r>
      <w:r w:rsidR="00A42FC8" w:rsidRPr="00A42FC8">
        <w:rPr>
          <w:i/>
          <w:iCs/>
        </w:rPr>
        <w:t>in absentia</w:t>
      </w:r>
      <w:r w:rsidR="00A42FC8">
        <w:t xml:space="preserve"> </w:t>
      </w:r>
      <w:r w:rsidR="00077139">
        <w:t>impermissible</w:t>
      </w:r>
      <w:r w:rsidR="00A42FC8">
        <w:t>, irrespective of the reasons for the accused person’s absence.</w:t>
      </w:r>
      <w:bookmarkStart w:id="0" w:name="_Ref220736413"/>
      <w:r w:rsidR="00A42FC8">
        <w:rPr>
          <w:rStyle w:val="FootnoteReference"/>
        </w:rPr>
        <w:footnoteReference w:id="9"/>
      </w:r>
      <w:bookmarkEnd w:id="0"/>
      <w:r w:rsidR="007910A1">
        <w:t xml:space="preserve"> Indeed, proceedings </w:t>
      </w:r>
      <w:r w:rsidR="007910A1" w:rsidRPr="00A42FC8">
        <w:rPr>
          <w:i/>
          <w:iCs/>
        </w:rPr>
        <w:t>in absentia</w:t>
      </w:r>
      <w:r w:rsidR="007910A1">
        <w:rPr>
          <w:i/>
          <w:iCs/>
        </w:rPr>
        <w:t xml:space="preserve"> </w:t>
      </w:r>
      <w:r w:rsidR="00077139">
        <w:t>may</w:t>
      </w:r>
      <w:r w:rsidR="007910A1">
        <w:t xml:space="preserve"> in some circumstances (for instance, when the accused person, although informed of the proceedings sufficiently in advance, declines to exercise his right to be present) </w:t>
      </w:r>
      <w:r w:rsidR="00077139">
        <w:t xml:space="preserve">be </w:t>
      </w:r>
      <w:r w:rsidR="007910A1">
        <w:t xml:space="preserve">permissible in the interest of </w:t>
      </w:r>
      <w:r w:rsidR="00077139">
        <w:t xml:space="preserve">the </w:t>
      </w:r>
      <w:r w:rsidR="007910A1">
        <w:t xml:space="preserve">proper administration of justice. Nevertheless, the effective exercise of the rights under article 14 presupposes that the necessary steps should be taken to inform the accused of the charges against him and notify </w:t>
      </w:r>
      <w:r w:rsidR="00F16946">
        <w:t xml:space="preserve">him </w:t>
      </w:r>
      <w:r w:rsidR="007910A1">
        <w:t>of the proceedings</w:t>
      </w:r>
      <w:bookmarkStart w:id="1" w:name="_Ref220738986"/>
      <w:r w:rsidR="00652C00">
        <w:rPr>
          <w:rStyle w:val="FootnoteReference"/>
        </w:rPr>
        <w:footnoteReference w:id="10"/>
      </w:r>
      <w:bookmarkEnd w:id="1"/>
      <w:r w:rsidR="007910A1">
        <w:t xml:space="preserve"> (article 14, paragraph 3 (a), of the Covenant). </w:t>
      </w:r>
      <w:r w:rsidR="00F16946">
        <w:t>Judg</w:t>
      </w:r>
      <w:r w:rsidR="00F436AE">
        <w:t xml:space="preserve">ment </w:t>
      </w:r>
      <w:r w:rsidR="00F436AE" w:rsidRPr="00A42FC8">
        <w:rPr>
          <w:i/>
          <w:iCs/>
        </w:rPr>
        <w:t>in absentia</w:t>
      </w:r>
      <w:r w:rsidR="00F436AE">
        <w:rPr>
          <w:i/>
          <w:iCs/>
        </w:rPr>
        <w:t xml:space="preserve"> </w:t>
      </w:r>
      <w:r w:rsidR="00F436AE">
        <w:t xml:space="preserve">requires that, notwithstanding the absence of the accused, all due notifications has been made to inform him or the family of the date and place of his trial and to request his attendance. Otherwise, the accused, in particular, is not given adequate time and facilities for the preparation of his defence (article 14, paragraph 3 (b)), cannot defend himself through legal assistance of his own choosing (article 14, paragraph 3 (d)) nor does he have the opportunity to examine, or have examined, the witnesses against him and to obtain the attendance and examination of </w:t>
      </w:r>
      <w:r w:rsidR="008C0F4F">
        <w:t>witnesses on his behalf (article 14, paragraph 3 (e)).</w:t>
      </w:r>
      <w:r w:rsidR="008C0F4F">
        <w:rPr>
          <w:rStyle w:val="FootnoteReference"/>
        </w:rPr>
        <w:footnoteReference w:id="11"/>
      </w:r>
      <w:r w:rsidR="00F436AE">
        <w:t xml:space="preserve"> </w:t>
      </w:r>
    </w:p>
    <w:p w:rsidR="00BC223C" w:rsidRDefault="005E0FC9" w:rsidP="002D5EFF">
      <w:pPr>
        <w:tabs>
          <w:tab w:val="left" w:pos="567"/>
          <w:tab w:val="left" w:pos="1134"/>
        </w:tabs>
        <w:autoSpaceDE w:val="0"/>
        <w:autoSpaceDN w:val="0"/>
        <w:adjustRightInd w:val="0"/>
        <w:spacing w:after="240"/>
        <w:jc w:val="both"/>
      </w:pPr>
      <w:r>
        <w:t>9.5</w:t>
      </w:r>
      <w:r>
        <w:tab/>
      </w:r>
      <w:r w:rsidR="000D3335">
        <w:t xml:space="preserve">The Committee acknowledges that there must be certain limits to the efforts </w:t>
      </w:r>
      <w:r w:rsidR="00077139">
        <w:t xml:space="preserve">that </w:t>
      </w:r>
      <w:r w:rsidR="000D3335">
        <w:t xml:space="preserve">can </w:t>
      </w:r>
      <w:r w:rsidR="00077139">
        <w:t xml:space="preserve">reasonably </w:t>
      </w:r>
      <w:r w:rsidR="000D3335">
        <w:t xml:space="preserve">be expected of the </w:t>
      </w:r>
      <w:r w:rsidR="00077139">
        <w:t xml:space="preserve">competent </w:t>
      </w:r>
      <w:r w:rsidR="000D3335">
        <w:t xml:space="preserve">authorities </w:t>
      </w:r>
      <w:r w:rsidR="00077139">
        <w:t xml:space="preserve">with a view to </w:t>
      </w:r>
      <w:r w:rsidR="000D3335">
        <w:t xml:space="preserve">establishing contact with the accused. With regard to the present communication, however, those limits need not be </w:t>
      </w:r>
      <w:r w:rsidR="00077139">
        <w:t xml:space="preserve">spelled out, for the </w:t>
      </w:r>
      <w:r w:rsidR="00B24FA3">
        <w:t xml:space="preserve">following </w:t>
      </w:r>
      <w:r w:rsidR="00077139">
        <w:t>reasons</w:t>
      </w:r>
      <w:r w:rsidR="000D3335">
        <w:t xml:space="preserve">. The State party has not challenged the author’s contention that neither he nor his family were notified </w:t>
      </w:r>
      <w:r w:rsidR="007A2DB3">
        <w:t>of</w:t>
      </w:r>
      <w:r w:rsidR="000D3335">
        <w:t xml:space="preserve"> the criminal proceedings against </w:t>
      </w:r>
      <w:r w:rsidR="00286B0C">
        <w:t>the author</w:t>
      </w:r>
      <w:r w:rsidR="00EB2D0D">
        <w:t>;</w:t>
      </w:r>
      <w:r w:rsidR="000D3335">
        <w:t xml:space="preserve"> </w:t>
      </w:r>
      <w:r w:rsidR="00286B0C">
        <w:t xml:space="preserve">and </w:t>
      </w:r>
      <w:r w:rsidR="00EB2D0D">
        <w:t xml:space="preserve">that </w:t>
      </w:r>
      <w:r w:rsidR="00224FA3">
        <w:t xml:space="preserve">an </w:t>
      </w:r>
      <w:r w:rsidR="00286B0C">
        <w:t>attorney, one Kuchkarov, who</w:t>
      </w:r>
      <w:r w:rsidR="00EB2D0D">
        <w:t xml:space="preserve">, as argued by the State party, </w:t>
      </w:r>
      <w:r w:rsidR="00286B0C">
        <w:t>defend</w:t>
      </w:r>
      <w:r w:rsidR="007A2DB3">
        <w:t>ed</w:t>
      </w:r>
      <w:r w:rsidR="00286B0C">
        <w:t xml:space="preserve"> hi</w:t>
      </w:r>
      <w:r w:rsidR="007A2DB3">
        <w:t xml:space="preserve">s </w:t>
      </w:r>
      <w:r w:rsidR="00286B0C">
        <w:t xml:space="preserve">rights in court, </w:t>
      </w:r>
      <w:r w:rsidR="00EB2D0D">
        <w:t>was not</w:t>
      </w:r>
      <w:r w:rsidR="00224FA3">
        <w:t>,</w:t>
      </w:r>
      <w:r w:rsidR="00EB2D0D">
        <w:t xml:space="preserve"> in fact</w:t>
      </w:r>
      <w:r w:rsidR="00224FA3">
        <w:t>,</w:t>
      </w:r>
      <w:r w:rsidR="00EB2D0D">
        <w:t xml:space="preserve"> the attorney of his own choosing.</w:t>
      </w:r>
      <w:r w:rsidR="007A2DB3">
        <w:t xml:space="preserve"> In addition, no indication has been</w:t>
      </w:r>
      <w:r w:rsidR="005B218E">
        <w:t xml:space="preserve"> given by the State party </w:t>
      </w:r>
      <w:r w:rsidR="007A2DB3">
        <w:t>about</w:t>
      </w:r>
      <w:r w:rsidR="005B218E">
        <w:t xml:space="preserve"> any steps taken by its authorities to transmit to the author the summonses </w:t>
      </w:r>
      <w:r w:rsidR="007A2DB3">
        <w:t xml:space="preserve">for his </w:t>
      </w:r>
      <w:r w:rsidR="005B218E">
        <w:t>appear</w:t>
      </w:r>
      <w:r w:rsidR="007A2DB3">
        <w:t xml:space="preserve">ance </w:t>
      </w:r>
      <w:r w:rsidR="005B218E">
        <w:t>in court.</w:t>
      </w:r>
      <w:r w:rsidR="00EB2D0D">
        <w:t xml:space="preserve"> </w:t>
      </w:r>
      <w:r w:rsidR="00DA20E5">
        <w:t xml:space="preserve">In this regard, the </w:t>
      </w:r>
      <w:r w:rsidR="00DA20E5" w:rsidRPr="00A832B7">
        <w:t>Committee regrets th</w:t>
      </w:r>
      <w:r w:rsidR="007A2DB3">
        <w:t>at the State party has not complied</w:t>
      </w:r>
      <w:r w:rsidR="00DA20E5" w:rsidRPr="00A832B7">
        <w:t xml:space="preserve"> with its request to make </w:t>
      </w:r>
      <w:r w:rsidR="00DA20E5" w:rsidRPr="00A832B7">
        <w:rPr>
          <w:color w:val="000000"/>
        </w:rPr>
        <w:t>available to it</w:t>
      </w:r>
      <w:r w:rsidR="00DA20E5" w:rsidRPr="00A832B7">
        <w:t xml:space="preserve"> a copy o</w:t>
      </w:r>
      <w:r w:rsidR="007A2DB3">
        <w:t>f the judgment</w:t>
      </w:r>
      <w:r w:rsidR="00B24FA3">
        <w:t xml:space="preserve"> in the author’s case</w:t>
      </w:r>
      <w:r w:rsidR="00DA20E5" w:rsidRPr="00A832B7">
        <w:t xml:space="preserve">, </w:t>
      </w:r>
      <w:r w:rsidR="00DA20E5" w:rsidRPr="00A832B7">
        <w:rPr>
          <w:color w:val="000000"/>
        </w:rPr>
        <w:t>as w</w:t>
      </w:r>
      <w:r w:rsidR="007A2DB3">
        <w:rPr>
          <w:color w:val="000000"/>
        </w:rPr>
        <w:t xml:space="preserve">ell as a copy of the </w:t>
      </w:r>
      <w:r w:rsidR="00DA20E5" w:rsidRPr="00A832B7">
        <w:rPr>
          <w:color w:val="000000"/>
        </w:rPr>
        <w:t xml:space="preserve">trial transcript – </w:t>
      </w:r>
      <w:r w:rsidR="007A2DB3">
        <w:rPr>
          <w:color w:val="000000"/>
        </w:rPr>
        <w:t xml:space="preserve">both are </w:t>
      </w:r>
      <w:r w:rsidR="005B218E" w:rsidRPr="00A832B7">
        <w:rPr>
          <w:color w:val="000000"/>
        </w:rPr>
        <w:t xml:space="preserve">documents that could have shed light upon </w:t>
      </w:r>
      <w:r w:rsidR="007A2DB3">
        <w:rPr>
          <w:color w:val="000000"/>
        </w:rPr>
        <w:t>the issue</w:t>
      </w:r>
      <w:r w:rsidR="005B218E" w:rsidRPr="00A832B7">
        <w:rPr>
          <w:color w:val="000000"/>
        </w:rPr>
        <w:t xml:space="preserve"> at stake.</w:t>
      </w:r>
      <w:r w:rsidR="00A832B7" w:rsidRPr="00A832B7">
        <w:rPr>
          <w:color w:val="000000"/>
        </w:rPr>
        <w:t xml:space="preserve"> </w:t>
      </w:r>
      <w:r w:rsidR="00A832B7" w:rsidRPr="00A832B7">
        <w:rPr>
          <w:bCs/>
          <w:lang w:eastAsia="de-CH"/>
        </w:rPr>
        <w:t>These factors</w:t>
      </w:r>
      <w:r w:rsidR="007A2DB3">
        <w:rPr>
          <w:bCs/>
          <w:lang w:eastAsia="de-CH"/>
        </w:rPr>
        <w:t>,</w:t>
      </w:r>
      <w:r w:rsidR="00A832B7" w:rsidRPr="00A832B7">
        <w:rPr>
          <w:bCs/>
          <w:lang w:eastAsia="de-CH"/>
        </w:rPr>
        <w:t xml:space="preserve"> taken together, lead the Committee to conclu</w:t>
      </w:r>
      <w:r w:rsidR="007A2DB3">
        <w:rPr>
          <w:bCs/>
          <w:lang w:eastAsia="de-CH"/>
        </w:rPr>
        <w:t xml:space="preserve">de </w:t>
      </w:r>
      <w:r w:rsidR="00A832B7" w:rsidRPr="00A832B7">
        <w:rPr>
          <w:color w:val="000000"/>
        </w:rPr>
        <w:t xml:space="preserve">that the State party failed to make sufficient efforts with a view to informing the author about the impending court proceedings, thus </w:t>
      </w:r>
      <w:r w:rsidR="00B24FA3">
        <w:rPr>
          <w:color w:val="000000"/>
        </w:rPr>
        <w:t xml:space="preserve">preventing </w:t>
      </w:r>
      <w:r w:rsidR="00A832B7" w:rsidRPr="00A832B7">
        <w:rPr>
          <w:color w:val="000000"/>
        </w:rPr>
        <w:t xml:space="preserve">him </w:t>
      </w:r>
      <w:r w:rsidR="00B24FA3">
        <w:rPr>
          <w:color w:val="000000"/>
        </w:rPr>
        <w:t>from preparing</w:t>
      </w:r>
      <w:r w:rsidR="00A832B7" w:rsidRPr="00A832B7">
        <w:rPr>
          <w:color w:val="000000"/>
        </w:rPr>
        <w:t xml:space="preserve"> his defence</w:t>
      </w:r>
      <w:r w:rsidR="00B24FA3">
        <w:rPr>
          <w:color w:val="000000"/>
        </w:rPr>
        <w:t xml:space="preserve"> or otherwise participating in the proceedings</w:t>
      </w:r>
      <w:r w:rsidR="00A832B7" w:rsidRPr="00A832B7">
        <w:rPr>
          <w:color w:val="000000"/>
        </w:rPr>
        <w:t>. In th</w:t>
      </w:r>
      <w:r w:rsidR="00A832B7">
        <w:rPr>
          <w:color w:val="000000"/>
        </w:rPr>
        <w:t>e view of the Committee, therefore, t</w:t>
      </w:r>
      <w:r w:rsidR="007A2DB3">
        <w:rPr>
          <w:color w:val="000000"/>
        </w:rPr>
        <w:t>he State party has violated</w:t>
      </w:r>
      <w:r w:rsidR="00A832B7">
        <w:rPr>
          <w:color w:val="000000"/>
        </w:rPr>
        <w:t xml:space="preserve"> the author’s rights under article 14, paragraph 3 </w:t>
      </w:r>
      <w:r w:rsidR="00A832B7">
        <w:t>(a), 3 (b), 3 (d) and 3 (e), of the Covenant.</w:t>
      </w:r>
    </w:p>
    <w:p w:rsidR="00036CFD" w:rsidRDefault="00BC223C" w:rsidP="002D5EFF">
      <w:pPr>
        <w:tabs>
          <w:tab w:val="left" w:pos="567"/>
          <w:tab w:val="left" w:pos="1134"/>
        </w:tabs>
        <w:autoSpaceDE w:val="0"/>
        <w:autoSpaceDN w:val="0"/>
        <w:adjustRightInd w:val="0"/>
        <w:spacing w:after="240"/>
        <w:jc w:val="both"/>
        <w:rPr>
          <w:color w:val="000000"/>
        </w:rPr>
      </w:pPr>
      <w:r>
        <w:t>9.6</w:t>
      </w:r>
      <w:r>
        <w:tab/>
      </w:r>
      <w:r w:rsidR="00FE5F90">
        <w:t xml:space="preserve">Under these circumstances, the Committee considers that it is not necessary to examine issues relating to the supervisory review process.  </w:t>
      </w:r>
    </w:p>
    <w:p w:rsidR="00421062" w:rsidRPr="00C56A25" w:rsidRDefault="00421062" w:rsidP="002D5EFF">
      <w:pPr>
        <w:tabs>
          <w:tab w:val="left" w:pos="567"/>
          <w:tab w:val="left" w:pos="1134"/>
        </w:tabs>
        <w:autoSpaceDE w:val="0"/>
        <w:autoSpaceDN w:val="0"/>
        <w:adjustRightInd w:val="0"/>
        <w:spacing w:after="240"/>
        <w:jc w:val="both"/>
      </w:pPr>
      <w:r>
        <w:t>10</w:t>
      </w:r>
      <w:r w:rsidRPr="00C56A25">
        <w:t>.</w:t>
      </w:r>
      <w:r w:rsidRPr="00C56A25">
        <w:tab/>
        <w:t>The Human Rights Committee, acting under article 5, paragraph 4, of the Optional Protocol to the International Covenant on Civil and Political Rights, is of the view that</w:t>
      </w:r>
      <w:r w:rsidR="00FB18AB">
        <w:t xml:space="preserve"> the facts before it disclose </w:t>
      </w:r>
      <w:r w:rsidRPr="00C56A25">
        <w:t>violation</w:t>
      </w:r>
      <w:r w:rsidR="00FB18AB">
        <w:t>s</w:t>
      </w:r>
      <w:r w:rsidRPr="00C56A25">
        <w:t xml:space="preserve"> of </w:t>
      </w:r>
      <w:r>
        <w:t xml:space="preserve">the author’s </w:t>
      </w:r>
      <w:r w:rsidRPr="00C56A25">
        <w:t xml:space="preserve">rights under </w:t>
      </w:r>
      <w:r>
        <w:rPr>
          <w:color w:val="000000"/>
        </w:rPr>
        <w:t>article</w:t>
      </w:r>
      <w:r w:rsidR="00FB18AB">
        <w:rPr>
          <w:color w:val="000000"/>
        </w:rPr>
        <w:t>s</w:t>
      </w:r>
      <w:r>
        <w:rPr>
          <w:color w:val="000000"/>
        </w:rPr>
        <w:t xml:space="preserve"> 14, paragraph 3 </w:t>
      </w:r>
      <w:r>
        <w:t>(a), 3 (b), 3 (d) and 3 (e), of the Covenant.</w:t>
      </w:r>
    </w:p>
    <w:p w:rsidR="00421062" w:rsidRPr="00C56A25" w:rsidRDefault="00421062" w:rsidP="002D5EFF">
      <w:pPr>
        <w:tabs>
          <w:tab w:val="left" w:pos="567"/>
          <w:tab w:val="left" w:pos="1134"/>
        </w:tabs>
        <w:autoSpaceDE w:val="0"/>
        <w:autoSpaceDN w:val="0"/>
        <w:adjustRightInd w:val="0"/>
        <w:spacing w:after="240"/>
        <w:jc w:val="both"/>
      </w:pPr>
      <w:r>
        <w:t>11</w:t>
      </w:r>
      <w:r w:rsidRPr="00C56A25">
        <w:t>.</w:t>
      </w:r>
      <w:r w:rsidRPr="00C56A25">
        <w:tab/>
        <w:t xml:space="preserve">In accordance with article 2, paragraph 3(a), of the Covenant, the State party is under an obligation to provide the author with an effective remedy, including adequate compensation. The State party is also under an obligation to prevent similar violations in the future. </w:t>
      </w:r>
    </w:p>
    <w:p w:rsidR="00421062" w:rsidRPr="00C56A25" w:rsidRDefault="00421062" w:rsidP="002D5EFF">
      <w:pPr>
        <w:tabs>
          <w:tab w:val="left" w:pos="567"/>
          <w:tab w:val="left" w:pos="1134"/>
        </w:tabs>
        <w:autoSpaceDE w:val="0"/>
        <w:autoSpaceDN w:val="0"/>
        <w:adjustRightInd w:val="0"/>
        <w:spacing w:after="240"/>
        <w:jc w:val="both"/>
      </w:pPr>
      <w:r>
        <w:t>12</w:t>
      </w:r>
      <w:r w:rsidRPr="00C56A25">
        <w:t>.</w:t>
      </w:r>
      <w:r w:rsidRPr="00C56A25">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Committee's Views. The State party is also requested to publish the Committee's Views.</w:t>
      </w:r>
    </w:p>
    <w:p w:rsidR="00421062" w:rsidRPr="00C56A25" w:rsidRDefault="00421062" w:rsidP="002D5EFF">
      <w:pPr>
        <w:tabs>
          <w:tab w:val="left" w:pos="567"/>
          <w:tab w:val="left" w:pos="1134"/>
        </w:tabs>
        <w:spacing w:after="240"/>
        <w:jc w:val="both"/>
      </w:pPr>
      <w:r w:rsidRPr="00C56A25">
        <w:t>[Adopted in English, French and Spanish, the English text being the original version. Subsequently to be issued also in Arabic, Chinese and Russian as part of the Committee's annual report to the General Assembly.]</w:t>
      </w:r>
    </w:p>
    <w:p w:rsidR="00F056C9" w:rsidRDefault="00F056C9" w:rsidP="00F056C9">
      <w:pPr>
        <w:autoSpaceDE w:val="0"/>
        <w:autoSpaceDN w:val="0"/>
        <w:adjustRightInd w:val="0"/>
        <w:spacing w:after="240"/>
        <w:jc w:val="center"/>
      </w:pPr>
    </w:p>
    <w:p w:rsidR="00421062" w:rsidRPr="00421062" w:rsidRDefault="00421062" w:rsidP="00F056C9">
      <w:pPr>
        <w:autoSpaceDE w:val="0"/>
        <w:autoSpaceDN w:val="0"/>
        <w:adjustRightInd w:val="0"/>
        <w:spacing w:after="240"/>
        <w:jc w:val="center"/>
      </w:pPr>
      <w:r w:rsidRPr="00C56A25">
        <w:t>-----</w:t>
      </w:r>
    </w:p>
    <w:sectPr w:rsidR="00421062" w:rsidRPr="00421062" w:rsidSect="008F24D1">
      <w:headerReference w:type="even" r:id="rId9"/>
      <w:headerReference w:type="default" r:id="rId10"/>
      <w:footerReference w:type="even" r:id="rId11"/>
      <w:footerReference w:type="default" r:id="rId12"/>
      <w:pgSz w:w="11907" w:h="16840" w:code="9"/>
      <w:pgMar w:top="567" w:right="851" w:bottom="1985" w:left="1701"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674" w:rsidRDefault="006B1674">
      <w:r>
        <w:separator/>
      </w:r>
    </w:p>
  </w:endnote>
  <w:endnote w:type="continuationSeparator" w:id="0">
    <w:p w:rsidR="006B1674" w:rsidRDefault="006B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840" w:rsidRDefault="00185840" w:rsidP="00937E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840" w:rsidRDefault="00185840" w:rsidP="00937EB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674" w:rsidRDefault="006B1674">
      <w:r>
        <w:separator/>
      </w:r>
    </w:p>
  </w:footnote>
  <w:footnote w:type="continuationSeparator" w:id="0">
    <w:p w:rsidR="006B1674" w:rsidRDefault="006B1674">
      <w:r>
        <w:continuationSeparator/>
      </w:r>
    </w:p>
  </w:footnote>
  <w:footnote w:id="1">
    <w:p w:rsidR="00185840" w:rsidRPr="00185840" w:rsidRDefault="00185840" w:rsidP="00185840">
      <w:pPr>
        <w:tabs>
          <w:tab w:val="left" w:pos="567"/>
        </w:tabs>
        <w:jc w:val="both"/>
      </w:pPr>
      <w:r w:rsidRPr="00185840">
        <w:rPr>
          <w:rStyle w:val="FootnoteReference"/>
        </w:rPr>
        <w:t>*</w:t>
      </w:r>
      <w:r w:rsidRPr="00185840">
        <w:t xml:space="preserve"> Made public by decision of the Human Rights Committee.</w:t>
      </w:r>
    </w:p>
  </w:footnote>
  <w:footnote w:id="2">
    <w:p w:rsidR="00185840" w:rsidRPr="00185840" w:rsidRDefault="00185840" w:rsidP="00185840">
      <w:pPr>
        <w:pStyle w:val="FootnoteText"/>
        <w:jc w:val="both"/>
        <w:rPr>
          <w:sz w:val="24"/>
          <w:szCs w:val="24"/>
          <w:lang w:val="en-US"/>
        </w:rPr>
      </w:pPr>
      <w:r w:rsidRPr="00185840">
        <w:rPr>
          <w:rStyle w:val="FootnoteReference"/>
          <w:sz w:val="24"/>
          <w:szCs w:val="24"/>
        </w:rPr>
        <w:t>*</w:t>
      </w:r>
      <w:r w:rsidRPr="00185840">
        <w:rPr>
          <w:sz w:val="24"/>
          <w:szCs w:val="24"/>
        </w:rPr>
        <w:t xml:space="preserve"> The following members of the Committee participated in the examination of the present communication:  Mr. Prafullachandra Natwarlal Bhagwati, Mr.</w:t>
      </w:r>
      <w:r w:rsidRPr="00185840">
        <w:rPr>
          <w:sz w:val="24"/>
          <w:szCs w:val="24"/>
          <w:lang w:val="en-US"/>
        </w:rPr>
        <w:t xml:space="preserve"> Ahmad Amin Fathalla</w:t>
      </w:r>
      <w:r w:rsidRPr="00185840">
        <w:rPr>
          <w:sz w:val="24"/>
          <w:szCs w:val="24"/>
        </w:rPr>
        <w:t xml:space="preserve">, Mr. Yuji Iwasawa, Ms. Helen Keller, </w:t>
      </w:r>
      <w:r w:rsidRPr="00185840">
        <w:rPr>
          <w:bCs/>
          <w:sz w:val="24"/>
          <w:szCs w:val="24"/>
        </w:rPr>
        <w:t>Mr. Lazhari Bouzid</w:t>
      </w:r>
      <w:r w:rsidRPr="00185840">
        <w:rPr>
          <w:sz w:val="24"/>
          <w:szCs w:val="24"/>
        </w:rPr>
        <w:t>, Ms. Zonke Zanele Majodina, Mr. Michael O’Flaherty, Mr. José Luis Pérez Sanchez-Cerr</w:t>
      </w:r>
      <w:r w:rsidR="00F9066B">
        <w:rPr>
          <w:sz w:val="24"/>
          <w:szCs w:val="24"/>
        </w:rPr>
        <w:t>o, Mr. Rafael Rivas Posada, Sir </w:t>
      </w:r>
      <w:r w:rsidRPr="00185840">
        <w:rPr>
          <w:sz w:val="24"/>
          <w:szCs w:val="24"/>
        </w:rPr>
        <w:t xml:space="preserve">Nigel Rodley, </w:t>
      </w:r>
      <w:r w:rsidR="00EE2BB7">
        <w:rPr>
          <w:bCs/>
          <w:sz w:val="24"/>
          <w:szCs w:val="24"/>
          <w:lang w:val="en-US"/>
        </w:rPr>
        <w:t>Mr. </w:t>
      </w:r>
      <w:r w:rsidRPr="00185840">
        <w:rPr>
          <w:bCs/>
          <w:sz w:val="24"/>
          <w:szCs w:val="24"/>
          <w:lang w:val="en-US"/>
        </w:rPr>
        <w:t>Fabian Omar Salvioli</w:t>
      </w:r>
      <w:r w:rsidRPr="00185840">
        <w:rPr>
          <w:sz w:val="24"/>
          <w:szCs w:val="24"/>
        </w:rPr>
        <w:t xml:space="preserve"> and</w:t>
      </w:r>
      <w:r w:rsidRPr="00185840">
        <w:rPr>
          <w:bCs/>
          <w:sz w:val="24"/>
          <w:szCs w:val="24"/>
          <w:lang w:val="en-US"/>
        </w:rPr>
        <w:t xml:space="preserve"> Mr. Krister Thelin</w:t>
      </w:r>
      <w:r w:rsidRPr="00185840">
        <w:rPr>
          <w:sz w:val="24"/>
          <w:szCs w:val="24"/>
        </w:rPr>
        <w:t>.</w:t>
      </w:r>
    </w:p>
  </w:footnote>
  <w:footnote w:id="3">
    <w:p w:rsidR="00185840" w:rsidRPr="00185840" w:rsidRDefault="00185840" w:rsidP="00185840">
      <w:pPr>
        <w:pStyle w:val="FootnoteText"/>
        <w:tabs>
          <w:tab w:val="left" w:pos="567"/>
        </w:tabs>
        <w:jc w:val="both"/>
        <w:rPr>
          <w:sz w:val="24"/>
          <w:szCs w:val="24"/>
        </w:rPr>
      </w:pPr>
      <w:r w:rsidRPr="00185840">
        <w:rPr>
          <w:rStyle w:val="FootnoteReference"/>
          <w:sz w:val="24"/>
          <w:szCs w:val="24"/>
        </w:rPr>
        <w:footnoteRef/>
      </w:r>
      <w:r w:rsidRPr="00185840">
        <w:rPr>
          <w:sz w:val="24"/>
          <w:szCs w:val="24"/>
        </w:rPr>
        <w:t xml:space="preserve"> Mukhammed Salikh is a pen-name of the author, used interchangeably with the name Salai Madaminov, under which the author was registered at birth.</w:t>
      </w:r>
    </w:p>
  </w:footnote>
  <w:footnote w:id="4">
    <w:p w:rsidR="00185840" w:rsidRPr="00185840" w:rsidRDefault="00185840" w:rsidP="00185840">
      <w:pPr>
        <w:pStyle w:val="FootnoteText"/>
        <w:tabs>
          <w:tab w:val="left" w:pos="567"/>
        </w:tabs>
        <w:jc w:val="both"/>
        <w:rPr>
          <w:sz w:val="24"/>
          <w:szCs w:val="24"/>
        </w:rPr>
      </w:pPr>
      <w:r w:rsidRPr="00185840">
        <w:rPr>
          <w:rStyle w:val="FootnoteReference"/>
          <w:sz w:val="24"/>
          <w:szCs w:val="24"/>
        </w:rPr>
        <w:footnoteRef/>
      </w:r>
      <w:r w:rsidRPr="00185840">
        <w:rPr>
          <w:sz w:val="24"/>
          <w:szCs w:val="24"/>
        </w:rPr>
        <w:t xml:space="preserve"> The difference between the first and the second letters is in the duration of their validity – two and three years respectively.  </w:t>
      </w:r>
    </w:p>
  </w:footnote>
  <w:footnote w:id="5">
    <w:p w:rsidR="00185840" w:rsidRPr="00185840" w:rsidRDefault="00185840" w:rsidP="00185840">
      <w:pPr>
        <w:pStyle w:val="FootnoteText"/>
        <w:tabs>
          <w:tab w:val="left" w:pos="567"/>
        </w:tabs>
        <w:jc w:val="both"/>
        <w:rPr>
          <w:sz w:val="24"/>
          <w:szCs w:val="24"/>
        </w:rPr>
      </w:pPr>
      <w:r w:rsidRPr="00185840">
        <w:rPr>
          <w:rStyle w:val="FootnoteReference"/>
          <w:sz w:val="24"/>
          <w:szCs w:val="24"/>
        </w:rPr>
        <w:footnoteRef/>
      </w:r>
      <w:r w:rsidRPr="00185840">
        <w:rPr>
          <w:sz w:val="24"/>
          <w:szCs w:val="24"/>
        </w:rPr>
        <w:t xml:space="preserve"> Article 410 of the Criminal Procedure Code reads: </w:t>
      </w:r>
    </w:p>
    <w:p w:rsidR="00185840" w:rsidRPr="00185840" w:rsidRDefault="00185840" w:rsidP="00185840">
      <w:pPr>
        <w:pStyle w:val="FootnoteText"/>
        <w:tabs>
          <w:tab w:val="left" w:pos="567"/>
        </w:tabs>
        <w:jc w:val="both"/>
        <w:rPr>
          <w:sz w:val="24"/>
          <w:szCs w:val="24"/>
        </w:rPr>
      </w:pPr>
      <w:r w:rsidRPr="00185840">
        <w:rPr>
          <w:sz w:val="24"/>
          <w:szCs w:val="24"/>
        </w:rPr>
        <w:tab/>
        <w:t>Examination of a criminal case by the court of first instance takes place in defendant’s presence, the defendant’s appearance in court is compulsory.</w:t>
      </w:r>
    </w:p>
    <w:p w:rsidR="00185840" w:rsidRPr="00185840" w:rsidRDefault="00185840" w:rsidP="00185840">
      <w:pPr>
        <w:pStyle w:val="FootnoteText"/>
        <w:tabs>
          <w:tab w:val="left" w:pos="567"/>
        </w:tabs>
        <w:jc w:val="both"/>
        <w:rPr>
          <w:sz w:val="24"/>
          <w:szCs w:val="24"/>
        </w:rPr>
      </w:pPr>
      <w:r w:rsidRPr="00185840">
        <w:rPr>
          <w:sz w:val="24"/>
          <w:szCs w:val="24"/>
        </w:rPr>
        <w:t>I</w:t>
      </w:r>
      <w:r w:rsidRPr="00185840">
        <w:rPr>
          <w:sz w:val="24"/>
          <w:szCs w:val="24"/>
        </w:rPr>
        <w:tab/>
        <w:t xml:space="preserve">f the defendant fails to appear in court, examination of a criminal case should be postponed, except for the cases envisaged in part three of the present article. The court has a right to enforce the presence of the defendant who failed to appear in court, as well as a right to impose or change the defendant’s restraint measure. </w:t>
      </w:r>
    </w:p>
    <w:p w:rsidR="00185840" w:rsidRPr="00185840" w:rsidRDefault="00185840" w:rsidP="00185840">
      <w:pPr>
        <w:pStyle w:val="FootnoteText"/>
        <w:tabs>
          <w:tab w:val="left" w:pos="567"/>
        </w:tabs>
        <w:jc w:val="both"/>
        <w:rPr>
          <w:sz w:val="24"/>
          <w:szCs w:val="24"/>
        </w:rPr>
      </w:pPr>
      <w:r w:rsidRPr="00185840">
        <w:rPr>
          <w:sz w:val="24"/>
          <w:szCs w:val="24"/>
        </w:rPr>
        <w:t>Examination of a case in the absence of a defendant is allowed only if the defendant is outside of the territory of Uzbekistan and fails to appear in court, and his absence does not prevent the court from establishing truth on the case; or when the defendant was removed from the court room on the basis of article 272 of the present Code.</w:t>
      </w:r>
    </w:p>
  </w:footnote>
  <w:footnote w:id="6">
    <w:p w:rsidR="00185840" w:rsidRPr="00185840" w:rsidRDefault="00185840" w:rsidP="00185840">
      <w:pPr>
        <w:pStyle w:val="FootnoteText"/>
        <w:tabs>
          <w:tab w:val="left" w:pos="567"/>
        </w:tabs>
        <w:jc w:val="both"/>
        <w:rPr>
          <w:sz w:val="24"/>
          <w:szCs w:val="24"/>
        </w:rPr>
      </w:pPr>
      <w:r w:rsidRPr="00185840">
        <w:rPr>
          <w:rStyle w:val="FootnoteReference"/>
          <w:sz w:val="24"/>
          <w:szCs w:val="24"/>
        </w:rPr>
        <w:footnoteRef/>
      </w:r>
      <w:r w:rsidRPr="00185840">
        <w:rPr>
          <w:sz w:val="24"/>
          <w:szCs w:val="24"/>
        </w:rPr>
        <w:t xml:space="preserve"> The author submitted copies of cover pages of two books published by the state publishing houses of the Uzbek Soviet Socialist Republic where his name appears as “Mukhammed Salikh (Madaminov Salai)”.</w:t>
      </w:r>
    </w:p>
  </w:footnote>
  <w:footnote w:id="7">
    <w:p w:rsidR="00185840" w:rsidRPr="00185840" w:rsidRDefault="00185840" w:rsidP="00185840">
      <w:pPr>
        <w:pStyle w:val="FootnoteText"/>
        <w:tabs>
          <w:tab w:val="left" w:pos="567"/>
        </w:tabs>
        <w:jc w:val="both"/>
        <w:rPr>
          <w:sz w:val="24"/>
          <w:szCs w:val="24"/>
        </w:rPr>
      </w:pPr>
      <w:r w:rsidRPr="00185840">
        <w:rPr>
          <w:rStyle w:val="FootnoteReference"/>
          <w:sz w:val="24"/>
          <w:szCs w:val="24"/>
        </w:rPr>
        <w:footnoteRef/>
      </w:r>
      <w:r w:rsidRPr="00185840">
        <w:rPr>
          <w:sz w:val="24"/>
          <w:szCs w:val="24"/>
        </w:rPr>
        <w:t xml:space="preserve"> Communication No. 594/1992, </w:t>
      </w:r>
      <w:r w:rsidRPr="00185840">
        <w:rPr>
          <w:i/>
          <w:iCs/>
          <w:sz w:val="24"/>
          <w:szCs w:val="24"/>
        </w:rPr>
        <w:t>Phillip Irving</w:t>
      </w:r>
      <w:r w:rsidRPr="00185840">
        <w:rPr>
          <w:sz w:val="24"/>
          <w:szCs w:val="24"/>
        </w:rPr>
        <w:t xml:space="preserve"> v. </w:t>
      </w:r>
      <w:smartTag w:uri="urn:schemas-microsoft-com:office:smarttags" w:element="country-region">
        <w:smartTag w:uri="urn:schemas-microsoft-com:office:smarttags" w:element="place">
          <w:r w:rsidRPr="00185840">
            <w:rPr>
              <w:sz w:val="24"/>
              <w:szCs w:val="24"/>
            </w:rPr>
            <w:t>Trinidad and Tobago</w:t>
          </w:r>
        </w:smartTag>
      </w:smartTag>
      <w:r w:rsidRPr="00185840">
        <w:rPr>
          <w:sz w:val="24"/>
          <w:szCs w:val="24"/>
        </w:rPr>
        <w:t>, Views adopted on 20 October 1998, para.6.4.</w:t>
      </w:r>
    </w:p>
  </w:footnote>
  <w:footnote w:id="8">
    <w:p w:rsidR="00185840" w:rsidRPr="00185840" w:rsidRDefault="00185840" w:rsidP="00185840">
      <w:pPr>
        <w:pStyle w:val="FootnoteText"/>
        <w:tabs>
          <w:tab w:val="left" w:pos="567"/>
        </w:tabs>
        <w:jc w:val="both"/>
        <w:rPr>
          <w:sz w:val="24"/>
          <w:szCs w:val="24"/>
        </w:rPr>
      </w:pPr>
      <w:r w:rsidRPr="00185840">
        <w:rPr>
          <w:rStyle w:val="FootnoteReference"/>
          <w:sz w:val="24"/>
          <w:szCs w:val="24"/>
        </w:rPr>
        <w:footnoteRef/>
      </w:r>
      <w:r w:rsidRPr="00185840">
        <w:rPr>
          <w:sz w:val="24"/>
          <w:szCs w:val="24"/>
        </w:rPr>
        <w:t xml:space="preserve"> Communication No. 334/1988, </w:t>
      </w:r>
      <w:r w:rsidRPr="00185840">
        <w:rPr>
          <w:i/>
          <w:iCs/>
          <w:sz w:val="24"/>
          <w:szCs w:val="24"/>
        </w:rPr>
        <w:t>Michael Bailey</w:t>
      </w:r>
      <w:r w:rsidRPr="00185840">
        <w:rPr>
          <w:sz w:val="24"/>
          <w:szCs w:val="24"/>
        </w:rPr>
        <w:t xml:space="preserve"> v. </w:t>
      </w:r>
      <w:smartTag w:uri="urn:schemas-microsoft-com:office:smarttags" w:element="country-region">
        <w:smartTag w:uri="urn:schemas-microsoft-com:office:smarttags" w:element="place">
          <w:r w:rsidRPr="00185840">
            <w:rPr>
              <w:sz w:val="24"/>
              <w:szCs w:val="24"/>
            </w:rPr>
            <w:t>Jamaica</w:t>
          </w:r>
        </w:smartTag>
      </w:smartTag>
      <w:r w:rsidRPr="00185840">
        <w:rPr>
          <w:sz w:val="24"/>
          <w:szCs w:val="24"/>
        </w:rPr>
        <w:t>, Views adopted on 31 March 1993.</w:t>
      </w:r>
    </w:p>
  </w:footnote>
  <w:footnote w:id="9">
    <w:p w:rsidR="00185840" w:rsidRPr="00185840" w:rsidRDefault="00185840" w:rsidP="00185840">
      <w:pPr>
        <w:pStyle w:val="FootnoteText"/>
        <w:tabs>
          <w:tab w:val="left" w:pos="567"/>
        </w:tabs>
        <w:jc w:val="both"/>
        <w:rPr>
          <w:sz w:val="24"/>
          <w:szCs w:val="24"/>
        </w:rPr>
      </w:pPr>
      <w:r w:rsidRPr="00185840">
        <w:rPr>
          <w:rStyle w:val="FootnoteReference"/>
          <w:sz w:val="24"/>
          <w:szCs w:val="24"/>
        </w:rPr>
        <w:footnoteRef/>
      </w:r>
      <w:r w:rsidRPr="00185840">
        <w:rPr>
          <w:sz w:val="24"/>
          <w:szCs w:val="24"/>
        </w:rPr>
        <w:t xml:space="preserve"> Communication No. 16/1977, </w:t>
      </w:r>
      <w:r w:rsidRPr="00185840">
        <w:rPr>
          <w:i/>
          <w:iCs/>
          <w:sz w:val="24"/>
          <w:szCs w:val="24"/>
        </w:rPr>
        <w:t xml:space="preserve">Mbenge </w:t>
      </w:r>
      <w:r w:rsidRPr="00185840">
        <w:rPr>
          <w:sz w:val="24"/>
          <w:szCs w:val="24"/>
        </w:rPr>
        <w:t xml:space="preserve">v. </w:t>
      </w:r>
      <w:smartTag w:uri="urn:schemas-microsoft-com:office:smarttags" w:element="place">
        <w:smartTag w:uri="urn:schemas-microsoft-com:office:smarttags" w:element="country-region">
          <w:r w:rsidRPr="00185840">
            <w:rPr>
              <w:sz w:val="24"/>
              <w:szCs w:val="24"/>
            </w:rPr>
            <w:t>Zaire</w:t>
          </w:r>
        </w:smartTag>
      </w:smartTag>
      <w:r w:rsidRPr="00185840">
        <w:rPr>
          <w:sz w:val="24"/>
          <w:szCs w:val="24"/>
        </w:rPr>
        <w:t>, Views adopted on 25 March 1983, paragraph 14.1.</w:t>
      </w:r>
    </w:p>
  </w:footnote>
  <w:footnote w:id="10">
    <w:p w:rsidR="00185840" w:rsidRPr="00185840" w:rsidRDefault="00185840" w:rsidP="00185840">
      <w:pPr>
        <w:pStyle w:val="FootnoteText"/>
        <w:tabs>
          <w:tab w:val="left" w:pos="567"/>
        </w:tabs>
        <w:jc w:val="both"/>
        <w:rPr>
          <w:sz w:val="24"/>
          <w:szCs w:val="24"/>
        </w:rPr>
      </w:pPr>
      <w:r w:rsidRPr="00185840">
        <w:rPr>
          <w:rStyle w:val="FootnoteReference"/>
          <w:sz w:val="24"/>
          <w:szCs w:val="24"/>
        </w:rPr>
        <w:footnoteRef/>
      </w:r>
      <w:r w:rsidRPr="00185840">
        <w:rPr>
          <w:sz w:val="24"/>
          <w:szCs w:val="24"/>
        </w:rPr>
        <w:t xml:space="preserve"> Human Rights Committee, General Comment No. 32, CCPR/C/GC/32, 23 August 2007, paragraph 31.</w:t>
      </w:r>
    </w:p>
  </w:footnote>
  <w:footnote w:id="11">
    <w:p w:rsidR="00185840" w:rsidRPr="00185840" w:rsidRDefault="00185840" w:rsidP="00185840">
      <w:pPr>
        <w:pStyle w:val="FootnoteText"/>
        <w:tabs>
          <w:tab w:val="left" w:pos="567"/>
        </w:tabs>
        <w:jc w:val="both"/>
        <w:rPr>
          <w:sz w:val="24"/>
          <w:szCs w:val="24"/>
          <w:lang w:val="es-ES_tradnl"/>
        </w:rPr>
      </w:pPr>
      <w:r w:rsidRPr="00185840">
        <w:rPr>
          <w:rStyle w:val="FootnoteReference"/>
          <w:sz w:val="24"/>
          <w:szCs w:val="24"/>
        </w:rPr>
        <w:footnoteRef/>
      </w:r>
      <w:r w:rsidRPr="00185840">
        <w:rPr>
          <w:sz w:val="24"/>
          <w:szCs w:val="24"/>
          <w:lang w:val="es-ES_tradnl"/>
        </w:rPr>
        <w:t xml:space="preserve"> Supra n.</w:t>
      </w:r>
      <w:r w:rsidRPr="00185840">
        <w:rPr>
          <w:sz w:val="24"/>
          <w:szCs w:val="24"/>
        </w:rPr>
        <w:fldChar w:fldCharType="begin"/>
      </w:r>
      <w:r w:rsidRPr="00185840">
        <w:rPr>
          <w:sz w:val="24"/>
          <w:szCs w:val="24"/>
          <w:lang w:val="es-ES_tradnl"/>
        </w:rPr>
        <w:instrText xml:space="preserve"> NOTEREF _Ref220736413 \h </w:instrText>
      </w:r>
      <w:r w:rsidRPr="00185840">
        <w:rPr>
          <w:sz w:val="24"/>
          <w:szCs w:val="24"/>
        </w:rPr>
      </w:r>
      <w:r w:rsidRPr="00185840">
        <w:rPr>
          <w:sz w:val="24"/>
          <w:szCs w:val="24"/>
          <w:lang w:val="es-ES_tradnl"/>
        </w:rPr>
        <w:instrText xml:space="preserve"> \* MERGEFORMAT </w:instrText>
      </w:r>
      <w:r w:rsidRPr="00185840">
        <w:rPr>
          <w:sz w:val="24"/>
          <w:szCs w:val="24"/>
        </w:rPr>
        <w:fldChar w:fldCharType="separate"/>
      </w:r>
      <w:r w:rsidR="00607EC3">
        <w:rPr>
          <w:sz w:val="24"/>
          <w:szCs w:val="24"/>
          <w:lang w:val="es-ES_tradnl"/>
        </w:rPr>
        <w:t>7</w:t>
      </w:r>
      <w:r w:rsidRPr="00185840">
        <w:rPr>
          <w:sz w:val="24"/>
          <w:szCs w:val="24"/>
        </w:rPr>
        <w:fldChar w:fldCharType="end"/>
      </w:r>
      <w:r w:rsidRPr="00185840">
        <w:rPr>
          <w:sz w:val="24"/>
          <w:szCs w:val="24"/>
          <w:lang w:val="es-ES_tradnl"/>
        </w:rPr>
        <w:t>, paragraph 14.1.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840" w:rsidRPr="00D410ED" w:rsidRDefault="00185840" w:rsidP="00EB2386">
    <w:pPr>
      <w:pStyle w:val="Header"/>
      <w:rPr>
        <w:lang w:val="fr-FR"/>
      </w:rPr>
    </w:pPr>
    <w:r w:rsidRPr="008771DA">
      <w:t>CCPR/C/9</w:t>
    </w:r>
    <w:r w:rsidRPr="00672DDD">
      <w:t>5</w:t>
    </w:r>
    <w:r w:rsidRPr="008771DA">
      <w:t>/D/1</w:t>
    </w:r>
    <w:r>
      <w:t>382/2005</w:t>
    </w:r>
  </w:p>
  <w:p w:rsidR="00185840" w:rsidRPr="00D410ED" w:rsidRDefault="00185840">
    <w:pPr>
      <w:pStyle w:val="Header"/>
      <w:rPr>
        <w:rStyle w:val="PageNumber"/>
        <w:lang w:val="fr-FR"/>
      </w:rPr>
    </w:pPr>
    <w:r w:rsidRPr="00D410ED">
      <w:rPr>
        <w:lang w:val="fr-FR"/>
      </w:rPr>
      <w:t xml:space="preserve">Page </w:t>
    </w:r>
    <w:r>
      <w:rPr>
        <w:rStyle w:val="PageNumber"/>
      </w:rPr>
      <w:fldChar w:fldCharType="begin"/>
    </w:r>
    <w:r w:rsidRPr="00D410ED">
      <w:rPr>
        <w:rStyle w:val="PageNumber"/>
        <w:lang w:val="fr-FR"/>
      </w:rPr>
      <w:instrText xml:space="preserve"> PAGE </w:instrText>
    </w:r>
    <w:r>
      <w:rPr>
        <w:rStyle w:val="PageNumber"/>
      </w:rPr>
      <w:fldChar w:fldCharType="separate"/>
    </w:r>
    <w:r w:rsidR="00607EC3">
      <w:rPr>
        <w:rStyle w:val="PageNumber"/>
        <w:noProof/>
        <w:lang w:val="fr-FR"/>
      </w:rPr>
      <w:t>2</w:t>
    </w:r>
    <w:r>
      <w:rPr>
        <w:rStyle w:val="PageNumber"/>
      </w:rPr>
      <w:fldChar w:fldCharType="end"/>
    </w:r>
  </w:p>
  <w:p w:rsidR="00185840" w:rsidRPr="00D410ED" w:rsidRDefault="00185840">
    <w:pPr>
      <w:pStyle w:val="Header"/>
      <w:rPr>
        <w:rStyle w:val="PageNumber"/>
        <w:lang w:val="fr-FR"/>
      </w:rPr>
    </w:pPr>
  </w:p>
  <w:p w:rsidR="00185840" w:rsidRPr="00D410ED" w:rsidRDefault="00185840">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840" w:rsidRPr="00D410ED" w:rsidRDefault="00185840" w:rsidP="00EB2386">
    <w:pPr>
      <w:pStyle w:val="Header"/>
      <w:jc w:val="right"/>
      <w:rPr>
        <w:lang w:val="fr-FR"/>
      </w:rPr>
    </w:pPr>
    <w:r w:rsidRPr="008771DA">
      <w:t>CCPR/C/9</w:t>
    </w:r>
    <w:r w:rsidRPr="00672DDD">
      <w:t>5</w:t>
    </w:r>
    <w:r w:rsidRPr="008771DA">
      <w:t>/D/1</w:t>
    </w:r>
    <w:r>
      <w:t>382/2005</w:t>
    </w:r>
  </w:p>
  <w:p w:rsidR="00185840" w:rsidRPr="00D410ED" w:rsidRDefault="00185840" w:rsidP="00F02C20">
    <w:pPr>
      <w:pStyle w:val="Header"/>
      <w:jc w:val="right"/>
      <w:rPr>
        <w:rStyle w:val="PageNumber"/>
        <w:lang w:val="fr-FR"/>
      </w:rPr>
    </w:pPr>
    <w:r w:rsidRPr="00D410ED">
      <w:rPr>
        <w:lang w:val="fr-FR"/>
      </w:rPr>
      <w:t xml:space="preserve">Page </w:t>
    </w:r>
    <w:r>
      <w:rPr>
        <w:rStyle w:val="PageNumber"/>
      </w:rPr>
      <w:fldChar w:fldCharType="begin"/>
    </w:r>
    <w:r w:rsidRPr="00D410ED">
      <w:rPr>
        <w:rStyle w:val="PageNumber"/>
        <w:lang w:val="fr-FR"/>
      </w:rPr>
      <w:instrText xml:space="preserve"> PAGE </w:instrText>
    </w:r>
    <w:r>
      <w:rPr>
        <w:rStyle w:val="PageNumber"/>
      </w:rPr>
      <w:fldChar w:fldCharType="separate"/>
    </w:r>
    <w:r w:rsidR="00607EC3">
      <w:rPr>
        <w:rStyle w:val="PageNumber"/>
        <w:noProof/>
        <w:lang w:val="fr-FR"/>
      </w:rPr>
      <w:t>11</w:t>
    </w:r>
    <w:r>
      <w:rPr>
        <w:rStyle w:val="PageNumber"/>
      </w:rPr>
      <w:fldChar w:fldCharType="end"/>
    </w:r>
  </w:p>
  <w:p w:rsidR="00185840" w:rsidRPr="00D410ED" w:rsidRDefault="00185840" w:rsidP="00F02C20">
    <w:pPr>
      <w:pStyle w:val="Header"/>
      <w:jc w:val="right"/>
      <w:rPr>
        <w:rStyle w:val="PageNumber"/>
        <w:lang w:val="fr-FR"/>
      </w:rPr>
    </w:pPr>
  </w:p>
  <w:p w:rsidR="00185840" w:rsidRPr="00D410ED" w:rsidRDefault="00185840" w:rsidP="00F02C20">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6D1B"/>
    <w:multiLevelType w:val="multilevel"/>
    <w:tmpl w:val="D2F69EC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
    <w:nsid w:val="08AB3394"/>
    <w:multiLevelType w:val="multilevel"/>
    <w:tmpl w:val="C23629E2"/>
    <w:lvl w:ilvl="0">
      <w:start w:val="2"/>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8693606"/>
    <w:multiLevelType w:val="multilevel"/>
    <w:tmpl w:val="9C4A28E6"/>
    <w:lvl w:ilvl="0">
      <w:start w:val="3"/>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0423228"/>
    <w:multiLevelType w:val="hybridMultilevel"/>
    <w:tmpl w:val="A7A6F5CC"/>
    <w:lvl w:ilvl="0" w:tplc="0714EABA">
      <w:start w:val="1"/>
      <w:numFmt w:val="bullet"/>
      <w:lvlText w:val=""/>
      <w:lvlJc w:val="left"/>
      <w:pPr>
        <w:tabs>
          <w:tab w:val="num" w:pos="709"/>
        </w:tabs>
        <w:ind w:left="709" w:hanging="709"/>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6443E13"/>
    <w:multiLevelType w:val="multilevel"/>
    <w:tmpl w:val="590460B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8E75312"/>
    <w:multiLevelType w:val="hybridMultilevel"/>
    <w:tmpl w:val="5B74C7CE"/>
    <w:lvl w:ilvl="0" w:tplc="DD3A7AA6">
      <w:start w:val="1"/>
      <w:numFmt w:val="decimal"/>
      <w:lvlText w:val="%1."/>
      <w:lvlJc w:val="left"/>
      <w:pPr>
        <w:tabs>
          <w:tab w:val="num" w:pos="960"/>
        </w:tabs>
        <w:ind w:left="960" w:hanging="360"/>
      </w:pPr>
      <w:rPr>
        <w:rFonts w:ascii="Times New Roman" w:eastAsia="Times New Roman" w:hAnsi="Times New Roman" w:cs="Times New Roman"/>
        <w:i/>
        <w:iCs/>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6">
    <w:nsid w:val="2E187BFD"/>
    <w:multiLevelType w:val="hybridMultilevel"/>
    <w:tmpl w:val="84A42D1E"/>
    <w:lvl w:ilvl="0" w:tplc="18BE96B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E6350F"/>
    <w:multiLevelType w:val="hybridMultilevel"/>
    <w:tmpl w:val="81229776"/>
    <w:lvl w:ilvl="0" w:tplc="0714EABA">
      <w:start w:val="1"/>
      <w:numFmt w:val="bullet"/>
      <w:lvlText w:val=""/>
      <w:lvlJc w:val="left"/>
      <w:pPr>
        <w:tabs>
          <w:tab w:val="num" w:pos="709"/>
        </w:tabs>
        <w:ind w:left="709" w:hanging="709"/>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EFA3D2D"/>
    <w:multiLevelType w:val="multilevel"/>
    <w:tmpl w:val="58FE61F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094987"/>
    <w:multiLevelType w:val="multilevel"/>
    <w:tmpl w:val="289081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AE87771"/>
    <w:multiLevelType w:val="multilevel"/>
    <w:tmpl w:val="EEDC2414"/>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AF26EC6"/>
    <w:multiLevelType w:val="multilevel"/>
    <w:tmpl w:val="D750B8DA"/>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930"/>
        </w:tabs>
        <w:ind w:left="93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43944C7"/>
    <w:multiLevelType w:val="multilevel"/>
    <w:tmpl w:val="AC408FC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843406B"/>
    <w:multiLevelType w:val="multilevel"/>
    <w:tmpl w:val="302ECF24"/>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8A3224E"/>
    <w:multiLevelType w:val="multilevel"/>
    <w:tmpl w:val="AB22C386"/>
    <w:lvl w:ilvl="0">
      <w:start w:val="3"/>
      <w:numFmt w:val="decimal"/>
      <w:lvlText w:val="%1"/>
      <w:lvlJc w:val="left"/>
      <w:pPr>
        <w:tabs>
          <w:tab w:val="num" w:pos="570"/>
        </w:tabs>
        <w:ind w:left="570" w:hanging="570"/>
      </w:pPr>
      <w:rPr>
        <w:rFonts w:ascii="Times New Roman" w:hAnsi="Times New Roman" w:hint="default"/>
        <w:sz w:val="24"/>
      </w:rPr>
    </w:lvl>
    <w:lvl w:ilvl="1">
      <w:start w:val="7"/>
      <w:numFmt w:val="decimal"/>
      <w:lvlText w:val="%1.%2"/>
      <w:lvlJc w:val="left"/>
      <w:pPr>
        <w:tabs>
          <w:tab w:val="num" w:pos="570"/>
        </w:tabs>
        <w:ind w:left="570" w:hanging="570"/>
      </w:pPr>
      <w:rPr>
        <w:rFonts w:ascii="Times New Roman" w:hAnsi="Times New Roman" w:hint="default"/>
        <w:sz w:val="24"/>
      </w:rPr>
    </w:lvl>
    <w:lvl w:ilvl="2">
      <w:start w:val="1"/>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15">
    <w:nsid w:val="66DF362E"/>
    <w:multiLevelType w:val="multilevel"/>
    <w:tmpl w:val="9BCA458C"/>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4787514"/>
    <w:multiLevelType w:val="hybridMultilevel"/>
    <w:tmpl w:val="965A8D54"/>
    <w:lvl w:ilvl="0" w:tplc="0714EABA">
      <w:start w:val="1"/>
      <w:numFmt w:val="bullet"/>
      <w:lvlText w:val=""/>
      <w:lvlJc w:val="left"/>
      <w:pPr>
        <w:tabs>
          <w:tab w:val="num" w:pos="709"/>
        </w:tabs>
        <w:ind w:left="709" w:hanging="709"/>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78773C98"/>
    <w:multiLevelType w:val="multilevel"/>
    <w:tmpl w:val="5898355C"/>
    <w:lvl w:ilvl="0">
      <w:start w:val="6"/>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B3B47E8"/>
    <w:multiLevelType w:val="hybridMultilevel"/>
    <w:tmpl w:val="23C6CF2E"/>
    <w:lvl w:ilvl="0" w:tplc="0714EABA">
      <w:start w:val="1"/>
      <w:numFmt w:val="bullet"/>
      <w:lvlText w:val=""/>
      <w:lvlJc w:val="left"/>
      <w:pPr>
        <w:tabs>
          <w:tab w:val="num" w:pos="709"/>
        </w:tabs>
        <w:ind w:left="709" w:hanging="709"/>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2"/>
  </w:num>
  <w:num w:numId="4">
    <w:abstractNumId w:val="14"/>
  </w:num>
  <w:num w:numId="5">
    <w:abstractNumId w:val="9"/>
  </w:num>
  <w:num w:numId="6">
    <w:abstractNumId w:val="12"/>
  </w:num>
  <w:num w:numId="7">
    <w:abstractNumId w:val="5"/>
  </w:num>
  <w:num w:numId="8">
    <w:abstractNumId w:val="10"/>
  </w:num>
  <w:num w:numId="9">
    <w:abstractNumId w:val="15"/>
  </w:num>
  <w:num w:numId="10">
    <w:abstractNumId w:val="6"/>
  </w:num>
  <w:num w:numId="11">
    <w:abstractNumId w:val="4"/>
  </w:num>
  <w:num w:numId="12">
    <w:abstractNumId w:val="13"/>
  </w:num>
  <w:num w:numId="13">
    <w:abstractNumId w:val="0"/>
  </w:num>
  <w:num w:numId="14">
    <w:abstractNumId w:val="16"/>
  </w:num>
  <w:num w:numId="15">
    <w:abstractNumId w:val="3"/>
  </w:num>
  <w:num w:numId="16">
    <w:abstractNumId w:val="7"/>
  </w:num>
  <w:num w:numId="17">
    <w:abstractNumId w:val="18"/>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3539"/>
    <w:rsid w:val="00001270"/>
    <w:rsid w:val="0000232D"/>
    <w:rsid w:val="00003818"/>
    <w:rsid w:val="00003AFA"/>
    <w:rsid w:val="00003E46"/>
    <w:rsid w:val="00003ED5"/>
    <w:rsid w:val="0000498B"/>
    <w:rsid w:val="000060BB"/>
    <w:rsid w:val="000077C4"/>
    <w:rsid w:val="000118B0"/>
    <w:rsid w:val="00011E51"/>
    <w:rsid w:val="00012B22"/>
    <w:rsid w:val="00013988"/>
    <w:rsid w:val="00014C33"/>
    <w:rsid w:val="000169D8"/>
    <w:rsid w:val="000176BB"/>
    <w:rsid w:val="00020111"/>
    <w:rsid w:val="00021289"/>
    <w:rsid w:val="00022191"/>
    <w:rsid w:val="00023CA3"/>
    <w:rsid w:val="00023D50"/>
    <w:rsid w:val="00024E9F"/>
    <w:rsid w:val="000257E5"/>
    <w:rsid w:val="00025AF4"/>
    <w:rsid w:val="00027CEA"/>
    <w:rsid w:val="000300D0"/>
    <w:rsid w:val="000308B2"/>
    <w:rsid w:val="0003195B"/>
    <w:rsid w:val="00032D55"/>
    <w:rsid w:val="000331C0"/>
    <w:rsid w:val="0003453E"/>
    <w:rsid w:val="000360D6"/>
    <w:rsid w:val="00036276"/>
    <w:rsid w:val="00036CEB"/>
    <w:rsid w:val="00036CFD"/>
    <w:rsid w:val="0003706B"/>
    <w:rsid w:val="00037653"/>
    <w:rsid w:val="0004046B"/>
    <w:rsid w:val="0004064B"/>
    <w:rsid w:val="00040A39"/>
    <w:rsid w:val="00040C9A"/>
    <w:rsid w:val="00042314"/>
    <w:rsid w:val="00042E46"/>
    <w:rsid w:val="00043470"/>
    <w:rsid w:val="00044204"/>
    <w:rsid w:val="000442A3"/>
    <w:rsid w:val="00046BED"/>
    <w:rsid w:val="00046EF8"/>
    <w:rsid w:val="0004734E"/>
    <w:rsid w:val="0005066F"/>
    <w:rsid w:val="00050C84"/>
    <w:rsid w:val="0005167B"/>
    <w:rsid w:val="000516B3"/>
    <w:rsid w:val="00051BCE"/>
    <w:rsid w:val="00051EFD"/>
    <w:rsid w:val="000544FD"/>
    <w:rsid w:val="00054841"/>
    <w:rsid w:val="000559E9"/>
    <w:rsid w:val="000565B3"/>
    <w:rsid w:val="00061BFE"/>
    <w:rsid w:val="00061C0A"/>
    <w:rsid w:val="00062859"/>
    <w:rsid w:val="00064D3E"/>
    <w:rsid w:val="000657F2"/>
    <w:rsid w:val="0006761C"/>
    <w:rsid w:val="00067A6D"/>
    <w:rsid w:val="0007039F"/>
    <w:rsid w:val="00070BDA"/>
    <w:rsid w:val="000719EF"/>
    <w:rsid w:val="00071A95"/>
    <w:rsid w:val="000729A9"/>
    <w:rsid w:val="00073E5D"/>
    <w:rsid w:val="00074754"/>
    <w:rsid w:val="000757D2"/>
    <w:rsid w:val="000757EB"/>
    <w:rsid w:val="00077139"/>
    <w:rsid w:val="000800B1"/>
    <w:rsid w:val="000802E0"/>
    <w:rsid w:val="00080EB3"/>
    <w:rsid w:val="00081A5A"/>
    <w:rsid w:val="00082013"/>
    <w:rsid w:val="00082084"/>
    <w:rsid w:val="00082A02"/>
    <w:rsid w:val="00083AA6"/>
    <w:rsid w:val="00084419"/>
    <w:rsid w:val="00084910"/>
    <w:rsid w:val="00085999"/>
    <w:rsid w:val="000862ED"/>
    <w:rsid w:val="00086523"/>
    <w:rsid w:val="000872B1"/>
    <w:rsid w:val="000874D6"/>
    <w:rsid w:val="0008766F"/>
    <w:rsid w:val="00087AE7"/>
    <w:rsid w:val="00087FCA"/>
    <w:rsid w:val="00090677"/>
    <w:rsid w:val="00091722"/>
    <w:rsid w:val="00092326"/>
    <w:rsid w:val="00092474"/>
    <w:rsid w:val="00093411"/>
    <w:rsid w:val="00093B59"/>
    <w:rsid w:val="00094968"/>
    <w:rsid w:val="00094BEC"/>
    <w:rsid w:val="000955B7"/>
    <w:rsid w:val="0009561E"/>
    <w:rsid w:val="00095988"/>
    <w:rsid w:val="000A0458"/>
    <w:rsid w:val="000A1414"/>
    <w:rsid w:val="000A1966"/>
    <w:rsid w:val="000A1F98"/>
    <w:rsid w:val="000A4DFA"/>
    <w:rsid w:val="000A5019"/>
    <w:rsid w:val="000A6183"/>
    <w:rsid w:val="000A61D4"/>
    <w:rsid w:val="000A7706"/>
    <w:rsid w:val="000A77C4"/>
    <w:rsid w:val="000A7A4C"/>
    <w:rsid w:val="000A7CC4"/>
    <w:rsid w:val="000A7CE1"/>
    <w:rsid w:val="000A7D6B"/>
    <w:rsid w:val="000B0D50"/>
    <w:rsid w:val="000B10B5"/>
    <w:rsid w:val="000B30BA"/>
    <w:rsid w:val="000B352A"/>
    <w:rsid w:val="000B35F5"/>
    <w:rsid w:val="000B36D0"/>
    <w:rsid w:val="000B3E43"/>
    <w:rsid w:val="000B40C4"/>
    <w:rsid w:val="000B4A0C"/>
    <w:rsid w:val="000B53D8"/>
    <w:rsid w:val="000B5E93"/>
    <w:rsid w:val="000B612D"/>
    <w:rsid w:val="000B6654"/>
    <w:rsid w:val="000B6F44"/>
    <w:rsid w:val="000B6F8A"/>
    <w:rsid w:val="000B74EC"/>
    <w:rsid w:val="000B7C00"/>
    <w:rsid w:val="000C03E6"/>
    <w:rsid w:val="000C0BAC"/>
    <w:rsid w:val="000C1A63"/>
    <w:rsid w:val="000C2689"/>
    <w:rsid w:val="000C326E"/>
    <w:rsid w:val="000C3E57"/>
    <w:rsid w:val="000C431D"/>
    <w:rsid w:val="000C43EE"/>
    <w:rsid w:val="000C55EA"/>
    <w:rsid w:val="000D02E1"/>
    <w:rsid w:val="000D1389"/>
    <w:rsid w:val="000D1435"/>
    <w:rsid w:val="000D1698"/>
    <w:rsid w:val="000D1EF4"/>
    <w:rsid w:val="000D2050"/>
    <w:rsid w:val="000D2178"/>
    <w:rsid w:val="000D2546"/>
    <w:rsid w:val="000D2611"/>
    <w:rsid w:val="000D3335"/>
    <w:rsid w:val="000D40B0"/>
    <w:rsid w:val="000D46F5"/>
    <w:rsid w:val="000D4ECE"/>
    <w:rsid w:val="000D6F3A"/>
    <w:rsid w:val="000D755C"/>
    <w:rsid w:val="000E3275"/>
    <w:rsid w:val="000E34A3"/>
    <w:rsid w:val="000E5CCD"/>
    <w:rsid w:val="000E6B5D"/>
    <w:rsid w:val="000F2D1E"/>
    <w:rsid w:val="000F41F0"/>
    <w:rsid w:val="000F5A6E"/>
    <w:rsid w:val="000F79E0"/>
    <w:rsid w:val="0010096B"/>
    <w:rsid w:val="001016EE"/>
    <w:rsid w:val="00101892"/>
    <w:rsid w:val="001018B6"/>
    <w:rsid w:val="0010293C"/>
    <w:rsid w:val="00103E63"/>
    <w:rsid w:val="001043C3"/>
    <w:rsid w:val="00104C24"/>
    <w:rsid w:val="001069D7"/>
    <w:rsid w:val="001075FA"/>
    <w:rsid w:val="0011274D"/>
    <w:rsid w:val="00112A9C"/>
    <w:rsid w:val="00112D8A"/>
    <w:rsid w:val="001138BA"/>
    <w:rsid w:val="00113C90"/>
    <w:rsid w:val="001148D7"/>
    <w:rsid w:val="00114BFA"/>
    <w:rsid w:val="00115047"/>
    <w:rsid w:val="00115754"/>
    <w:rsid w:val="00115E83"/>
    <w:rsid w:val="001168DD"/>
    <w:rsid w:val="00117318"/>
    <w:rsid w:val="001176E1"/>
    <w:rsid w:val="00120310"/>
    <w:rsid w:val="0012244A"/>
    <w:rsid w:val="001235A1"/>
    <w:rsid w:val="001252A6"/>
    <w:rsid w:val="00125A75"/>
    <w:rsid w:val="001271D9"/>
    <w:rsid w:val="00130415"/>
    <w:rsid w:val="00130F68"/>
    <w:rsid w:val="0013110C"/>
    <w:rsid w:val="001330B1"/>
    <w:rsid w:val="00134247"/>
    <w:rsid w:val="001343D4"/>
    <w:rsid w:val="00134B15"/>
    <w:rsid w:val="00135BE5"/>
    <w:rsid w:val="001366BA"/>
    <w:rsid w:val="001367E3"/>
    <w:rsid w:val="00137595"/>
    <w:rsid w:val="00137C99"/>
    <w:rsid w:val="00137E1C"/>
    <w:rsid w:val="0014176F"/>
    <w:rsid w:val="0014341D"/>
    <w:rsid w:val="0014345B"/>
    <w:rsid w:val="00143544"/>
    <w:rsid w:val="0014375B"/>
    <w:rsid w:val="00143764"/>
    <w:rsid w:val="00143DBF"/>
    <w:rsid w:val="001465C6"/>
    <w:rsid w:val="00147D04"/>
    <w:rsid w:val="001502E0"/>
    <w:rsid w:val="001506FD"/>
    <w:rsid w:val="00150725"/>
    <w:rsid w:val="00150D21"/>
    <w:rsid w:val="00150D4F"/>
    <w:rsid w:val="0015172F"/>
    <w:rsid w:val="00154E63"/>
    <w:rsid w:val="0015772F"/>
    <w:rsid w:val="00157A86"/>
    <w:rsid w:val="00160373"/>
    <w:rsid w:val="00160DB5"/>
    <w:rsid w:val="001611A8"/>
    <w:rsid w:val="001616F7"/>
    <w:rsid w:val="00161A90"/>
    <w:rsid w:val="0016280B"/>
    <w:rsid w:val="001636E5"/>
    <w:rsid w:val="00163869"/>
    <w:rsid w:val="001641E4"/>
    <w:rsid w:val="00164C43"/>
    <w:rsid w:val="0016601F"/>
    <w:rsid w:val="00166268"/>
    <w:rsid w:val="001664FC"/>
    <w:rsid w:val="001711FB"/>
    <w:rsid w:val="0017174D"/>
    <w:rsid w:val="00172989"/>
    <w:rsid w:val="00172F9D"/>
    <w:rsid w:val="00173513"/>
    <w:rsid w:val="00173598"/>
    <w:rsid w:val="00176551"/>
    <w:rsid w:val="0017659F"/>
    <w:rsid w:val="00176B61"/>
    <w:rsid w:val="00177001"/>
    <w:rsid w:val="001770C2"/>
    <w:rsid w:val="00177865"/>
    <w:rsid w:val="0018039B"/>
    <w:rsid w:val="00180806"/>
    <w:rsid w:val="001816D5"/>
    <w:rsid w:val="0018198B"/>
    <w:rsid w:val="00181F34"/>
    <w:rsid w:val="00182686"/>
    <w:rsid w:val="00182E1C"/>
    <w:rsid w:val="0018384F"/>
    <w:rsid w:val="00183A5B"/>
    <w:rsid w:val="00184EAE"/>
    <w:rsid w:val="00185840"/>
    <w:rsid w:val="00185F6E"/>
    <w:rsid w:val="001871E1"/>
    <w:rsid w:val="001877B4"/>
    <w:rsid w:val="00187AF6"/>
    <w:rsid w:val="00190531"/>
    <w:rsid w:val="00191112"/>
    <w:rsid w:val="00192D1C"/>
    <w:rsid w:val="00194155"/>
    <w:rsid w:val="00194468"/>
    <w:rsid w:val="00195E90"/>
    <w:rsid w:val="00196810"/>
    <w:rsid w:val="0019785C"/>
    <w:rsid w:val="00197B7C"/>
    <w:rsid w:val="001A0D66"/>
    <w:rsid w:val="001A0D78"/>
    <w:rsid w:val="001A20CF"/>
    <w:rsid w:val="001A220A"/>
    <w:rsid w:val="001A2CE0"/>
    <w:rsid w:val="001A30C9"/>
    <w:rsid w:val="001A5B74"/>
    <w:rsid w:val="001A6E8B"/>
    <w:rsid w:val="001A7182"/>
    <w:rsid w:val="001A7C11"/>
    <w:rsid w:val="001B011D"/>
    <w:rsid w:val="001B0C4C"/>
    <w:rsid w:val="001B1139"/>
    <w:rsid w:val="001B167C"/>
    <w:rsid w:val="001B21B2"/>
    <w:rsid w:val="001B24A2"/>
    <w:rsid w:val="001B2B7B"/>
    <w:rsid w:val="001B4327"/>
    <w:rsid w:val="001B4A8B"/>
    <w:rsid w:val="001B5BC8"/>
    <w:rsid w:val="001B6C83"/>
    <w:rsid w:val="001C050C"/>
    <w:rsid w:val="001C13CC"/>
    <w:rsid w:val="001C1B3C"/>
    <w:rsid w:val="001C1E9E"/>
    <w:rsid w:val="001C3613"/>
    <w:rsid w:val="001C49A1"/>
    <w:rsid w:val="001C6BC3"/>
    <w:rsid w:val="001C7543"/>
    <w:rsid w:val="001C7F50"/>
    <w:rsid w:val="001D0281"/>
    <w:rsid w:val="001D1D7A"/>
    <w:rsid w:val="001D3D7B"/>
    <w:rsid w:val="001D4061"/>
    <w:rsid w:val="001D5408"/>
    <w:rsid w:val="001D55FF"/>
    <w:rsid w:val="001D6424"/>
    <w:rsid w:val="001D6CD5"/>
    <w:rsid w:val="001D78A7"/>
    <w:rsid w:val="001D7936"/>
    <w:rsid w:val="001D7B5B"/>
    <w:rsid w:val="001D7FF3"/>
    <w:rsid w:val="001E09A3"/>
    <w:rsid w:val="001E164D"/>
    <w:rsid w:val="001E189B"/>
    <w:rsid w:val="001E1AB7"/>
    <w:rsid w:val="001E1BB8"/>
    <w:rsid w:val="001E1EA1"/>
    <w:rsid w:val="001E209F"/>
    <w:rsid w:val="001E22F1"/>
    <w:rsid w:val="001E2D8D"/>
    <w:rsid w:val="001E3017"/>
    <w:rsid w:val="001E3327"/>
    <w:rsid w:val="001E405D"/>
    <w:rsid w:val="001E42C2"/>
    <w:rsid w:val="001E5526"/>
    <w:rsid w:val="001E5CE5"/>
    <w:rsid w:val="001F2ED1"/>
    <w:rsid w:val="001F3340"/>
    <w:rsid w:val="001F4D69"/>
    <w:rsid w:val="001F599F"/>
    <w:rsid w:val="001F6479"/>
    <w:rsid w:val="001F7162"/>
    <w:rsid w:val="001F7A5B"/>
    <w:rsid w:val="001F7B69"/>
    <w:rsid w:val="0020038D"/>
    <w:rsid w:val="00201445"/>
    <w:rsid w:val="00201816"/>
    <w:rsid w:val="00201D8C"/>
    <w:rsid w:val="002025E9"/>
    <w:rsid w:val="002026B6"/>
    <w:rsid w:val="002028E4"/>
    <w:rsid w:val="00203A81"/>
    <w:rsid w:val="00204DF0"/>
    <w:rsid w:val="00206941"/>
    <w:rsid w:val="00207232"/>
    <w:rsid w:val="00207622"/>
    <w:rsid w:val="0021064A"/>
    <w:rsid w:val="00211C63"/>
    <w:rsid w:val="002122DA"/>
    <w:rsid w:val="00213869"/>
    <w:rsid w:val="002145F8"/>
    <w:rsid w:val="002146C0"/>
    <w:rsid w:val="0021549F"/>
    <w:rsid w:val="00216595"/>
    <w:rsid w:val="00216E97"/>
    <w:rsid w:val="00217BB8"/>
    <w:rsid w:val="0022042C"/>
    <w:rsid w:val="0022188A"/>
    <w:rsid w:val="0022272C"/>
    <w:rsid w:val="00223E20"/>
    <w:rsid w:val="002245B7"/>
    <w:rsid w:val="00224931"/>
    <w:rsid w:val="00224FA3"/>
    <w:rsid w:val="002263B0"/>
    <w:rsid w:val="002269D3"/>
    <w:rsid w:val="00226F4F"/>
    <w:rsid w:val="002278F1"/>
    <w:rsid w:val="00227E42"/>
    <w:rsid w:val="00231022"/>
    <w:rsid w:val="0023142B"/>
    <w:rsid w:val="002316C7"/>
    <w:rsid w:val="00231A86"/>
    <w:rsid w:val="0023317E"/>
    <w:rsid w:val="002332D4"/>
    <w:rsid w:val="00234365"/>
    <w:rsid w:val="00234B91"/>
    <w:rsid w:val="0023621B"/>
    <w:rsid w:val="00236936"/>
    <w:rsid w:val="0023751F"/>
    <w:rsid w:val="00237F07"/>
    <w:rsid w:val="00237F68"/>
    <w:rsid w:val="0024001E"/>
    <w:rsid w:val="00240227"/>
    <w:rsid w:val="00241616"/>
    <w:rsid w:val="002425B9"/>
    <w:rsid w:val="002425BA"/>
    <w:rsid w:val="0024298D"/>
    <w:rsid w:val="002429A5"/>
    <w:rsid w:val="00242F83"/>
    <w:rsid w:val="002452CC"/>
    <w:rsid w:val="00245C2A"/>
    <w:rsid w:val="00245F90"/>
    <w:rsid w:val="00246DB9"/>
    <w:rsid w:val="00247503"/>
    <w:rsid w:val="002500E8"/>
    <w:rsid w:val="00250B7A"/>
    <w:rsid w:val="00250C53"/>
    <w:rsid w:val="002518F9"/>
    <w:rsid w:val="00251C0B"/>
    <w:rsid w:val="00251FB7"/>
    <w:rsid w:val="002528DF"/>
    <w:rsid w:val="00253E69"/>
    <w:rsid w:val="00254580"/>
    <w:rsid w:val="00254AC3"/>
    <w:rsid w:val="00255602"/>
    <w:rsid w:val="00255DD5"/>
    <w:rsid w:val="00257386"/>
    <w:rsid w:val="00260EB2"/>
    <w:rsid w:val="002616A1"/>
    <w:rsid w:val="00261D52"/>
    <w:rsid w:val="00261E46"/>
    <w:rsid w:val="0026276A"/>
    <w:rsid w:val="00263AB8"/>
    <w:rsid w:val="00263F7E"/>
    <w:rsid w:val="002653F8"/>
    <w:rsid w:val="002700A8"/>
    <w:rsid w:val="0027096F"/>
    <w:rsid w:val="00273310"/>
    <w:rsid w:val="00273F52"/>
    <w:rsid w:val="00274C04"/>
    <w:rsid w:val="00275269"/>
    <w:rsid w:val="00275FB3"/>
    <w:rsid w:val="00276CC1"/>
    <w:rsid w:val="00276E00"/>
    <w:rsid w:val="00277141"/>
    <w:rsid w:val="0027725C"/>
    <w:rsid w:val="00281990"/>
    <w:rsid w:val="00281D28"/>
    <w:rsid w:val="002826E9"/>
    <w:rsid w:val="002831A6"/>
    <w:rsid w:val="0028523C"/>
    <w:rsid w:val="0028595F"/>
    <w:rsid w:val="00285D4B"/>
    <w:rsid w:val="00286B0C"/>
    <w:rsid w:val="00286EED"/>
    <w:rsid w:val="00290009"/>
    <w:rsid w:val="002909C6"/>
    <w:rsid w:val="00292BA7"/>
    <w:rsid w:val="00293872"/>
    <w:rsid w:val="00294A63"/>
    <w:rsid w:val="0029694A"/>
    <w:rsid w:val="002A00F8"/>
    <w:rsid w:val="002A0269"/>
    <w:rsid w:val="002A2196"/>
    <w:rsid w:val="002A2FFC"/>
    <w:rsid w:val="002A395A"/>
    <w:rsid w:val="002A703E"/>
    <w:rsid w:val="002A76B9"/>
    <w:rsid w:val="002B049C"/>
    <w:rsid w:val="002B1AED"/>
    <w:rsid w:val="002B1C83"/>
    <w:rsid w:val="002B1CC7"/>
    <w:rsid w:val="002B21AF"/>
    <w:rsid w:val="002B2932"/>
    <w:rsid w:val="002B424C"/>
    <w:rsid w:val="002B48E5"/>
    <w:rsid w:val="002B50EE"/>
    <w:rsid w:val="002B58BD"/>
    <w:rsid w:val="002B5E4A"/>
    <w:rsid w:val="002B7A5D"/>
    <w:rsid w:val="002B7A83"/>
    <w:rsid w:val="002C0106"/>
    <w:rsid w:val="002C06CD"/>
    <w:rsid w:val="002C0982"/>
    <w:rsid w:val="002C0A39"/>
    <w:rsid w:val="002C2288"/>
    <w:rsid w:val="002C48A2"/>
    <w:rsid w:val="002C6182"/>
    <w:rsid w:val="002C6ED5"/>
    <w:rsid w:val="002C7C6B"/>
    <w:rsid w:val="002D0F69"/>
    <w:rsid w:val="002D1E8C"/>
    <w:rsid w:val="002D1F1F"/>
    <w:rsid w:val="002D205D"/>
    <w:rsid w:val="002D23E6"/>
    <w:rsid w:val="002D2B37"/>
    <w:rsid w:val="002D3CD7"/>
    <w:rsid w:val="002D3D46"/>
    <w:rsid w:val="002D521C"/>
    <w:rsid w:val="002D5EFF"/>
    <w:rsid w:val="002D795F"/>
    <w:rsid w:val="002D7F87"/>
    <w:rsid w:val="002E0213"/>
    <w:rsid w:val="002E06CF"/>
    <w:rsid w:val="002E11A1"/>
    <w:rsid w:val="002E1D0D"/>
    <w:rsid w:val="002E1FF7"/>
    <w:rsid w:val="002E29D0"/>
    <w:rsid w:val="002E3714"/>
    <w:rsid w:val="002E3EF9"/>
    <w:rsid w:val="002E5CB6"/>
    <w:rsid w:val="002E61E2"/>
    <w:rsid w:val="002E6E38"/>
    <w:rsid w:val="002E746E"/>
    <w:rsid w:val="002E7FDE"/>
    <w:rsid w:val="002F0452"/>
    <w:rsid w:val="002F0687"/>
    <w:rsid w:val="002F0907"/>
    <w:rsid w:val="002F092E"/>
    <w:rsid w:val="002F0C90"/>
    <w:rsid w:val="002F0FE8"/>
    <w:rsid w:val="002F1015"/>
    <w:rsid w:val="002F14FF"/>
    <w:rsid w:val="002F17F5"/>
    <w:rsid w:val="002F1C02"/>
    <w:rsid w:val="002F2315"/>
    <w:rsid w:val="002F273E"/>
    <w:rsid w:val="002F2806"/>
    <w:rsid w:val="002F2FB2"/>
    <w:rsid w:val="002F2FCB"/>
    <w:rsid w:val="002F495E"/>
    <w:rsid w:val="002F4AA3"/>
    <w:rsid w:val="002F58A5"/>
    <w:rsid w:val="002F63CF"/>
    <w:rsid w:val="002F6A10"/>
    <w:rsid w:val="002F7675"/>
    <w:rsid w:val="002F7B97"/>
    <w:rsid w:val="003000C2"/>
    <w:rsid w:val="003004F5"/>
    <w:rsid w:val="00301ADA"/>
    <w:rsid w:val="00304BAE"/>
    <w:rsid w:val="00304BB3"/>
    <w:rsid w:val="00304D94"/>
    <w:rsid w:val="00304D98"/>
    <w:rsid w:val="0030572F"/>
    <w:rsid w:val="003057F9"/>
    <w:rsid w:val="00305B90"/>
    <w:rsid w:val="003062D9"/>
    <w:rsid w:val="003067BF"/>
    <w:rsid w:val="00307224"/>
    <w:rsid w:val="003103E5"/>
    <w:rsid w:val="003114DD"/>
    <w:rsid w:val="00311DBD"/>
    <w:rsid w:val="00312A12"/>
    <w:rsid w:val="00312C54"/>
    <w:rsid w:val="00312F2F"/>
    <w:rsid w:val="003134F3"/>
    <w:rsid w:val="00313549"/>
    <w:rsid w:val="00314094"/>
    <w:rsid w:val="00314A0F"/>
    <w:rsid w:val="00315136"/>
    <w:rsid w:val="00315716"/>
    <w:rsid w:val="00315A68"/>
    <w:rsid w:val="00316131"/>
    <w:rsid w:val="0031657C"/>
    <w:rsid w:val="003179E0"/>
    <w:rsid w:val="00317AE0"/>
    <w:rsid w:val="00317C4C"/>
    <w:rsid w:val="00320483"/>
    <w:rsid w:val="003204CD"/>
    <w:rsid w:val="003216F6"/>
    <w:rsid w:val="003222B5"/>
    <w:rsid w:val="00322CEE"/>
    <w:rsid w:val="003235A1"/>
    <w:rsid w:val="00324FF5"/>
    <w:rsid w:val="00325A70"/>
    <w:rsid w:val="00325C6E"/>
    <w:rsid w:val="00326022"/>
    <w:rsid w:val="00326064"/>
    <w:rsid w:val="00326741"/>
    <w:rsid w:val="00326AE7"/>
    <w:rsid w:val="00326B93"/>
    <w:rsid w:val="003271B6"/>
    <w:rsid w:val="00331412"/>
    <w:rsid w:val="003320E2"/>
    <w:rsid w:val="00332DED"/>
    <w:rsid w:val="0033475F"/>
    <w:rsid w:val="00334C52"/>
    <w:rsid w:val="00341867"/>
    <w:rsid w:val="00341A13"/>
    <w:rsid w:val="00341CAE"/>
    <w:rsid w:val="00341E4E"/>
    <w:rsid w:val="00342411"/>
    <w:rsid w:val="00342DAB"/>
    <w:rsid w:val="00343836"/>
    <w:rsid w:val="00344A18"/>
    <w:rsid w:val="003455C5"/>
    <w:rsid w:val="00350110"/>
    <w:rsid w:val="00350CAA"/>
    <w:rsid w:val="0035159C"/>
    <w:rsid w:val="00351BB8"/>
    <w:rsid w:val="003520AB"/>
    <w:rsid w:val="00352675"/>
    <w:rsid w:val="00352C6E"/>
    <w:rsid w:val="00352E7D"/>
    <w:rsid w:val="003543B2"/>
    <w:rsid w:val="00354968"/>
    <w:rsid w:val="00354C0C"/>
    <w:rsid w:val="003565C8"/>
    <w:rsid w:val="00356777"/>
    <w:rsid w:val="00356EBF"/>
    <w:rsid w:val="00357DE9"/>
    <w:rsid w:val="00361421"/>
    <w:rsid w:val="00361B05"/>
    <w:rsid w:val="00362FF7"/>
    <w:rsid w:val="0036318D"/>
    <w:rsid w:val="0036349D"/>
    <w:rsid w:val="00364845"/>
    <w:rsid w:val="0036572E"/>
    <w:rsid w:val="00365C6B"/>
    <w:rsid w:val="00365DDB"/>
    <w:rsid w:val="003674FD"/>
    <w:rsid w:val="003705A3"/>
    <w:rsid w:val="003707EF"/>
    <w:rsid w:val="00370C9B"/>
    <w:rsid w:val="003712DD"/>
    <w:rsid w:val="00371851"/>
    <w:rsid w:val="0037358E"/>
    <w:rsid w:val="003758A3"/>
    <w:rsid w:val="00376D5E"/>
    <w:rsid w:val="00377198"/>
    <w:rsid w:val="0037760D"/>
    <w:rsid w:val="00377F04"/>
    <w:rsid w:val="003801A4"/>
    <w:rsid w:val="00382882"/>
    <w:rsid w:val="00382BA8"/>
    <w:rsid w:val="00383D92"/>
    <w:rsid w:val="00383E6F"/>
    <w:rsid w:val="003840B8"/>
    <w:rsid w:val="00384E50"/>
    <w:rsid w:val="00385A46"/>
    <w:rsid w:val="00385FF9"/>
    <w:rsid w:val="00387469"/>
    <w:rsid w:val="00387CF1"/>
    <w:rsid w:val="00390066"/>
    <w:rsid w:val="00390E21"/>
    <w:rsid w:val="00390EE4"/>
    <w:rsid w:val="0039167F"/>
    <w:rsid w:val="00393AD8"/>
    <w:rsid w:val="00393B2B"/>
    <w:rsid w:val="0039631C"/>
    <w:rsid w:val="00396959"/>
    <w:rsid w:val="00396E35"/>
    <w:rsid w:val="00397D04"/>
    <w:rsid w:val="00397FB7"/>
    <w:rsid w:val="003A16EE"/>
    <w:rsid w:val="003A1F3F"/>
    <w:rsid w:val="003A2C6C"/>
    <w:rsid w:val="003A39D7"/>
    <w:rsid w:val="003A3B5F"/>
    <w:rsid w:val="003A500D"/>
    <w:rsid w:val="003A779B"/>
    <w:rsid w:val="003B0866"/>
    <w:rsid w:val="003B39CB"/>
    <w:rsid w:val="003B3C57"/>
    <w:rsid w:val="003B508D"/>
    <w:rsid w:val="003B5B84"/>
    <w:rsid w:val="003B6C17"/>
    <w:rsid w:val="003C114E"/>
    <w:rsid w:val="003C2B4F"/>
    <w:rsid w:val="003C310A"/>
    <w:rsid w:val="003C4C3F"/>
    <w:rsid w:val="003C5DE1"/>
    <w:rsid w:val="003C6B86"/>
    <w:rsid w:val="003C6C02"/>
    <w:rsid w:val="003C6F3A"/>
    <w:rsid w:val="003C7B58"/>
    <w:rsid w:val="003C7EA4"/>
    <w:rsid w:val="003D0E1D"/>
    <w:rsid w:val="003D0EE7"/>
    <w:rsid w:val="003D11C9"/>
    <w:rsid w:val="003D136B"/>
    <w:rsid w:val="003D1866"/>
    <w:rsid w:val="003D4512"/>
    <w:rsid w:val="003D4570"/>
    <w:rsid w:val="003D49B3"/>
    <w:rsid w:val="003D5180"/>
    <w:rsid w:val="003D6874"/>
    <w:rsid w:val="003D6D38"/>
    <w:rsid w:val="003D72E0"/>
    <w:rsid w:val="003E0A3F"/>
    <w:rsid w:val="003E0A95"/>
    <w:rsid w:val="003E0E35"/>
    <w:rsid w:val="003E1A92"/>
    <w:rsid w:val="003E1E9C"/>
    <w:rsid w:val="003E24F5"/>
    <w:rsid w:val="003E2628"/>
    <w:rsid w:val="003E2650"/>
    <w:rsid w:val="003E26D3"/>
    <w:rsid w:val="003E2D6F"/>
    <w:rsid w:val="003E4366"/>
    <w:rsid w:val="003E47F0"/>
    <w:rsid w:val="003F07F9"/>
    <w:rsid w:val="003F08AA"/>
    <w:rsid w:val="003F1AC4"/>
    <w:rsid w:val="003F2679"/>
    <w:rsid w:val="003F2A3D"/>
    <w:rsid w:val="003F3DDE"/>
    <w:rsid w:val="003F3F0C"/>
    <w:rsid w:val="003F565B"/>
    <w:rsid w:val="003F6407"/>
    <w:rsid w:val="003F677B"/>
    <w:rsid w:val="003F7AF1"/>
    <w:rsid w:val="003F7BE7"/>
    <w:rsid w:val="003F7DFF"/>
    <w:rsid w:val="00400569"/>
    <w:rsid w:val="00400618"/>
    <w:rsid w:val="004029B9"/>
    <w:rsid w:val="00402CE4"/>
    <w:rsid w:val="00403CB8"/>
    <w:rsid w:val="00404E56"/>
    <w:rsid w:val="00404F87"/>
    <w:rsid w:val="004050A6"/>
    <w:rsid w:val="0040613E"/>
    <w:rsid w:val="00410F32"/>
    <w:rsid w:val="00412E29"/>
    <w:rsid w:val="00412EA6"/>
    <w:rsid w:val="0041377E"/>
    <w:rsid w:val="00414B15"/>
    <w:rsid w:val="00416A9D"/>
    <w:rsid w:val="00417A13"/>
    <w:rsid w:val="00417C21"/>
    <w:rsid w:val="00417F10"/>
    <w:rsid w:val="00420ACD"/>
    <w:rsid w:val="00421062"/>
    <w:rsid w:val="004215C4"/>
    <w:rsid w:val="00421B2D"/>
    <w:rsid w:val="0042203F"/>
    <w:rsid w:val="00422367"/>
    <w:rsid w:val="00422578"/>
    <w:rsid w:val="004234E9"/>
    <w:rsid w:val="00425332"/>
    <w:rsid w:val="00426421"/>
    <w:rsid w:val="00427819"/>
    <w:rsid w:val="0042788F"/>
    <w:rsid w:val="00427E13"/>
    <w:rsid w:val="0043008B"/>
    <w:rsid w:val="00430092"/>
    <w:rsid w:val="00431D24"/>
    <w:rsid w:val="004338A5"/>
    <w:rsid w:val="004375B6"/>
    <w:rsid w:val="00437D89"/>
    <w:rsid w:val="004401CB"/>
    <w:rsid w:val="00441AC7"/>
    <w:rsid w:val="004421A0"/>
    <w:rsid w:val="0044248A"/>
    <w:rsid w:val="0044290B"/>
    <w:rsid w:val="004429F0"/>
    <w:rsid w:val="0044452E"/>
    <w:rsid w:val="00444897"/>
    <w:rsid w:val="00445410"/>
    <w:rsid w:val="0044780E"/>
    <w:rsid w:val="00450F70"/>
    <w:rsid w:val="0045465F"/>
    <w:rsid w:val="00454FA6"/>
    <w:rsid w:val="004567E7"/>
    <w:rsid w:val="00456DF5"/>
    <w:rsid w:val="00456F46"/>
    <w:rsid w:val="00456FFB"/>
    <w:rsid w:val="004573FA"/>
    <w:rsid w:val="00457CBD"/>
    <w:rsid w:val="00457D60"/>
    <w:rsid w:val="00457EF7"/>
    <w:rsid w:val="00460651"/>
    <w:rsid w:val="00461375"/>
    <w:rsid w:val="004614BE"/>
    <w:rsid w:val="004619AF"/>
    <w:rsid w:val="004645C3"/>
    <w:rsid w:val="0046493C"/>
    <w:rsid w:val="00466183"/>
    <w:rsid w:val="004661CA"/>
    <w:rsid w:val="00466B3D"/>
    <w:rsid w:val="00467305"/>
    <w:rsid w:val="004674C7"/>
    <w:rsid w:val="00467E25"/>
    <w:rsid w:val="00467FB8"/>
    <w:rsid w:val="0047006B"/>
    <w:rsid w:val="00470136"/>
    <w:rsid w:val="0047095F"/>
    <w:rsid w:val="0047141D"/>
    <w:rsid w:val="004724F4"/>
    <w:rsid w:val="00473086"/>
    <w:rsid w:val="004736C1"/>
    <w:rsid w:val="00474822"/>
    <w:rsid w:val="004748D8"/>
    <w:rsid w:val="004759AA"/>
    <w:rsid w:val="0047678B"/>
    <w:rsid w:val="00477E18"/>
    <w:rsid w:val="004812F3"/>
    <w:rsid w:val="00482E2B"/>
    <w:rsid w:val="004838D9"/>
    <w:rsid w:val="004840C6"/>
    <w:rsid w:val="00484EF9"/>
    <w:rsid w:val="00484F03"/>
    <w:rsid w:val="004869A4"/>
    <w:rsid w:val="004917F5"/>
    <w:rsid w:val="0049210D"/>
    <w:rsid w:val="004926AB"/>
    <w:rsid w:val="00494879"/>
    <w:rsid w:val="00494DAD"/>
    <w:rsid w:val="00495C97"/>
    <w:rsid w:val="004967BE"/>
    <w:rsid w:val="004971AB"/>
    <w:rsid w:val="004A0857"/>
    <w:rsid w:val="004A09F9"/>
    <w:rsid w:val="004A11E7"/>
    <w:rsid w:val="004A1F82"/>
    <w:rsid w:val="004A431F"/>
    <w:rsid w:val="004A442A"/>
    <w:rsid w:val="004A4534"/>
    <w:rsid w:val="004A472A"/>
    <w:rsid w:val="004A4A75"/>
    <w:rsid w:val="004A4DC0"/>
    <w:rsid w:val="004A4F62"/>
    <w:rsid w:val="004A6776"/>
    <w:rsid w:val="004B0014"/>
    <w:rsid w:val="004B0A09"/>
    <w:rsid w:val="004B1545"/>
    <w:rsid w:val="004B2B80"/>
    <w:rsid w:val="004B3D92"/>
    <w:rsid w:val="004B4B7B"/>
    <w:rsid w:val="004B4DFE"/>
    <w:rsid w:val="004B50EC"/>
    <w:rsid w:val="004B60A4"/>
    <w:rsid w:val="004B6907"/>
    <w:rsid w:val="004B7E3D"/>
    <w:rsid w:val="004C1BF9"/>
    <w:rsid w:val="004C36DC"/>
    <w:rsid w:val="004C3E58"/>
    <w:rsid w:val="004C405F"/>
    <w:rsid w:val="004C4C8D"/>
    <w:rsid w:val="004C621D"/>
    <w:rsid w:val="004C62FD"/>
    <w:rsid w:val="004C73C4"/>
    <w:rsid w:val="004C74F6"/>
    <w:rsid w:val="004D37C5"/>
    <w:rsid w:val="004D4A70"/>
    <w:rsid w:val="004D4BA6"/>
    <w:rsid w:val="004D4DED"/>
    <w:rsid w:val="004D4F2E"/>
    <w:rsid w:val="004D5281"/>
    <w:rsid w:val="004D5BF4"/>
    <w:rsid w:val="004D5EA1"/>
    <w:rsid w:val="004D60B1"/>
    <w:rsid w:val="004D650A"/>
    <w:rsid w:val="004D7C60"/>
    <w:rsid w:val="004E001D"/>
    <w:rsid w:val="004E02C3"/>
    <w:rsid w:val="004E147A"/>
    <w:rsid w:val="004E3A4E"/>
    <w:rsid w:val="004E572A"/>
    <w:rsid w:val="004E6D1E"/>
    <w:rsid w:val="004F0262"/>
    <w:rsid w:val="004F0631"/>
    <w:rsid w:val="004F0745"/>
    <w:rsid w:val="004F0979"/>
    <w:rsid w:val="004F1899"/>
    <w:rsid w:val="004F3254"/>
    <w:rsid w:val="004F36EB"/>
    <w:rsid w:val="004F3A3B"/>
    <w:rsid w:val="004F3D9A"/>
    <w:rsid w:val="004F43DD"/>
    <w:rsid w:val="004F4BDB"/>
    <w:rsid w:val="004F52B8"/>
    <w:rsid w:val="004F5DF5"/>
    <w:rsid w:val="004F5EF4"/>
    <w:rsid w:val="004F716F"/>
    <w:rsid w:val="00500332"/>
    <w:rsid w:val="0050045F"/>
    <w:rsid w:val="0050219D"/>
    <w:rsid w:val="005031AD"/>
    <w:rsid w:val="00503B1A"/>
    <w:rsid w:val="00503D57"/>
    <w:rsid w:val="00504DBB"/>
    <w:rsid w:val="0050549E"/>
    <w:rsid w:val="005067EF"/>
    <w:rsid w:val="00507D68"/>
    <w:rsid w:val="005109C8"/>
    <w:rsid w:val="005119F1"/>
    <w:rsid w:val="005137A2"/>
    <w:rsid w:val="00515061"/>
    <w:rsid w:val="005158DD"/>
    <w:rsid w:val="00515CE5"/>
    <w:rsid w:val="00516392"/>
    <w:rsid w:val="005163E7"/>
    <w:rsid w:val="00517363"/>
    <w:rsid w:val="00523A3D"/>
    <w:rsid w:val="00523C35"/>
    <w:rsid w:val="00523FF7"/>
    <w:rsid w:val="0052409E"/>
    <w:rsid w:val="00524A35"/>
    <w:rsid w:val="00525562"/>
    <w:rsid w:val="0052573E"/>
    <w:rsid w:val="005264EE"/>
    <w:rsid w:val="00526C3D"/>
    <w:rsid w:val="005306DD"/>
    <w:rsid w:val="00530CAC"/>
    <w:rsid w:val="00531DA8"/>
    <w:rsid w:val="00532FC1"/>
    <w:rsid w:val="00533D36"/>
    <w:rsid w:val="00534BDE"/>
    <w:rsid w:val="00535A30"/>
    <w:rsid w:val="005408EE"/>
    <w:rsid w:val="00540C42"/>
    <w:rsid w:val="00540DBD"/>
    <w:rsid w:val="0054102E"/>
    <w:rsid w:val="005411EE"/>
    <w:rsid w:val="00541327"/>
    <w:rsid w:val="00541B50"/>
    <w:rsid w:val="00542106"/>
    <w:rsid w:val="00542F3D"/>
    <w:rsid w:val="005434E2"/>
    <w:rsid w:val="005435BF"/>
    <w:rsid w:val="005437C6"/>
    <w:rsid w:val="00545345"/>
    <w:rsid w:val="0054607D"/>
    <w:rsid w:val="00546695"/>
    <w:rsid w:val="00546A74"/>
    <w:rsid w:val="00546E12"/>
    <w:rsid w:val="00550D45"/>
    <w:rsid w:val="00550F50"/>
    <w:rsid w:val="0055298F"/>
    <w:rsid w:val="00553107"/>
    <w:rsid w:val="00553C28"/>
    <w:rsid w:val="00554037"/>
    <w:rsid w:val="00554AFA"/>
    <w:rsid w:val="00554CD1"/>
    <w:rsid w:val="00556CC1"/>
    <w:rsid w:val="00557090"/>
    <w:rsid w:val="00557A8B"/>
    <w:rsid w:val="005610FD"/>
    <w:rsid w:val="00561EC4"/>
    <w:rsid w:val="00564648"/>
    <w:rsid w:val="0056493E"/>
    <w:rsid w:val="00566176"/>
    <w:rsid w:val="0056644B"/>
    <w:rsid w:val="00566654"/>
    <w:rsid w:val="0056666F"/>
    <w:rsid w:val="00566C6A"/>
    <w:rsid w:val="005670F2"/>
    <w:rsid w:val="0056712B"/>
    <w:rsid w:val="00570721"/>
    <w:rsid w:val="005708E3"/>
    <w:rsid w:val="00570A18"/>
    <w:rsid w:val="0057360C"/>
    <w:rsid w:val="00574523"/>
    <w:rsid w:val="0057620A"/>
    <w:rsid w:val="00577252"/>
    <w:rsid w:val="00577A00"/>
    <w:rsid w:val="00577E55"/>
    <w:rsid w:val="005805CC"/>
    <w:rsid w:val="005806A1"/>
    <w:rsid w:val="00580E61"/>
    <w:rsid w:val="005819CF"/>
    <w:rsid w:val="00581C18"/>
    <w:rsid w:val="0058337C"/>
    <w:rsid w:val="00583441"/>
    <w:rsid w:val="00583764"/>
    <w:rsid w:val="00583BE0"/>
    <w:rsid w:val="005846B8"/>
    <w:rsid w:val="005848A2"/>
    <w:rsid w:val="00584C81"/>
    <w:rsid w:val="00585055"/>
    <w:rsid w:val="0058549B"/>
    <w:rsid w:val="00585CCB"/>
    <w:rsid w:val="005860AD"/>
    <w:rsid w:val="0058620A"/>
    <w:rsid w:val="0058629A"/>
    <w:rsid w:val="00586C8B"/>
    <w:rsid w:val="005870A0"/>
    <w:rsid w:val="0058768D"/>
    <w:rsid w:val="00587B81"/>
    <w:rsid w:val="00587F55"/>
    <w:rsid w:val="00590192"/>
    <w:rsid w:val="0059043C"/>
    <w:rsid w:val="005904F0"/>
    <w:rsid w:val="00590E93"/>
    <w:rsid w:val="00592B97"/>
    <w:rsid w:val="00592CED"/>
    <w:rsid w:val="00594306"/>
    <w:rsid w:val="00594689"/>
    <w:rsid w:val="005949D6"/>
    <w:rsid w:val="00594C91"/>
    <w:rsid w:val="0059524D"/>
    <w:rsid w:val="00595A83"/>
    <w:rsid w:val="00595DE2"/>
    <w:rsid w:val="005960A2"/>
    <w:rsid w:val="00596741"/>
    <w:rsid w:val="00597305"/>
    <w:rsid w:val="0059788B"/>
    <w:rsid w:val="00597982"/>
    <w:rsid w:val="005A0A41"/>
    <w:rsid w:val="005A0C2F"/>
    <w:rsid w:val="005A0FF2"/>
    <w:rsid w:val="005A189E"/>
    <w:rsid w:val="005A3A44"/>
    <w:rsid w:val="005A40B4"/>
    <w:rsid w:val="005A47EF"/>
    <w:rsid w:val="005A6868"/>
    <w:rsid w:val="005A7034"/>
    <w:rsid w:val="005A7598"/>
    <w:rsid w:val="005A77C0"/>
    <w:rsid w:val="005A7D5B"/>
    <w:rsid w:val="005B0295"/>
    <w:rsid w:val="005B218E"/>
    <w:rsid w:val="005B40FE"/>
    <w:rsid w:val="005B579E"/>
    <w:rsid w:val="005B596A"/>
    <w:rsid w:val="005B6088"/>
    <w:rsid w:val="005B6A86"/>
    <w:rsid w:val="005B6C89"/>
    <w:rsid w:val="005B7434"/>
    <w:rsid w:val="005B7A10"/>
    <w:rsid w:val="005B7D16"/>
    <w:rsid w:val="005C1BD5"/>
    <w:rsid w:val="005C259E"/>
    <w:rsid w:val="005C38C5"/>
    <w:rsid w:val="005C43CC"/>
    <w:rsid w:val="005C4CB3"/>
    <w:rsid w:val="005C53DC"/>
    <w:rsid w:val="005C5A99"/>
    <w:rsid w:val="005C5B31"/>
    <w:rsid w:val="005C6E39"/>
    <w:rsid w:val="005D0382"/>
    <w:rsid w:val="005D04E2"/>
    <w:rsid w:val="005D21C6"/>
    <w:rsid w:val="005D3803"/>
    <w:rsid w:val="005D433B"/>
    <w:rsid w:val="005D463D"/>
    <w:rsid w:val="005D5A11"/>
    <w:rsid w:val="005D60F2"/>
    <w:rsid w:val="005D62A3"/>
    <w:rsid w:val="005D634C"/>
    <w:rsid w:val="005D64ED"/>
    <w:rsid w:val="005D6644"/>
    <w:rsid w:val="005D6C23"/>
    <w:rsid w:val="005D7A6A"/>
    <w:rsid w:val="005E0084"/>
    <w:rsid w:val="005E0FC9"/>
    <w:rsid w:val="005E150D"/>
    <w:rsid w:val="005E22D6"/>
    <w:rsid w:val="005E230B"/>
    <w:rsid w:val="005E271C"/>
    <w:rsid w:val="005E3C57"/>
    <w:rsid w:val="005E3F4E"/>
    <w:rsid w:val="005E4173"/>
    <w:rsid w:val="005E4D03"/>
    <w:rsid w:val="005E5DF4"/>
    <w:rsid w:val="005E640A"/>
    <w:rsid w:val="005E65A2"/>
    <w:rsid w:val="005E6951"/>
    <w:rsid w:val="005E7A70"/>
    <w:rsid w:val="005E7FF8"/>
    <w:rsid w:val="005F0ED9"/>
    <w:rsid w:val="005F1B9E"/>
    <w:rsid w:val="005F2454"/>
    <w:rsid w:val="005F2DAE"/>
    <w:rsid w:val="005F4846"/>
    <w:rsid w:val="005F6FA7"/>
    <w:rsid w:val="005F7334"/>
    <w:rsid w:val="005F79BF"/>
    <w:rsid w:val="006009B1"/>
    <w:rsid w:val="00600CB8"/>
    <w:rsid w:val="0060136E"/>
    <w:rsid w:val="00602270"/>
    <w:rsid w:val="006035F4"/>
    <w:rsid w:val="006038EC"/>
    <w:rsid w:val="00603A5A"/>
    <w:rsid w:val="00603EA2"/>
    <w:rsid w:val="0060414C"/>
    <w:rsid w:val="006049A5"/>
    <w:rsid w:val="006060D1"/>
    <w:rsid w:val="00606922"/>
    <w:rsid w:val="00606C62"/>
    <w:rsid w:val="006077C7"/>
    <w:rsid w:val="00607EC3"/>
    <w:rsid w:val="00610234"/>
    <w:rsid w:val="0061082C"/>
    <w:rsid w:val="006126FE"/>
    <w:rsid w:val="006147AA"/>
    <w:rsid w:val="006154F7"/>
    <w:rsid w:val="00615760"/>
    <w:rsid w:val="00617787"/>
    <w:rsid w:val="006206D3"/>
    <w:rsid w:val="006215DF"/>
    <w:rsid w:val="006222C9"/>
    <w:rsid w:val="0062327F"/>
    <w:rsid w:val="0062386E"/>
    <w:rsid w:val="00625E2A"/>
    <w:rsid w:val="0062660B"/>
    <w:rsid w:val="00626632"/>
    <w:rsid w:val="00631C62"/>
    <w:rsid w:val="00632A2E"/>
    <w:rsid w:val="00633A9F"/>
    <w:rsid w:val="0063490C"/>
    <w:rsid w:val="006357C9"/>
    <w:rsid w:val="00635FDC"/>
    <w:rsid w:val="0063626C"/>
    <w:rsid w:val="006372B9"/>
    <w:rsid w:val="00637896"/>
    <w:rsid w:val="00637EB2"/>
    <w:rsid w:val="006400AE"/>
    <w:rsid w:val="00640EF4"/>
    <w:rsid w:val="00640FBB"/>
    <w:rsid w:val="00641360"/>
    <w:rsid w:val="00641991"/>
    <w:rsid w:val="00641EB8"/>
    <w:rsid w:val="006423AA"/>
    <w:rsid w:val="006432B1"/>
    <w:rsid w:val="00645473"/>
    <w:rsid w:val="00650ECE"/>
    <w:rsid w:val="00651057"/>
    <w:rsid w:val="00651630"/>
    <w:rsid w:val="0065169E"/>
    <w:rsid w:val="00652C00"/>
    <w:rsid w:val="00652E38"/>
    <w:rsid w:val="00652FF0"/>
    <w:rsid w:val="00653600"/>
    <w:rsid w:val="00653F88"/>
    <w:rsid w:val="00653FE3"/>
    <w:rsid w:val="00654E0D"/>
    <w:rsid w:val="00655580"/>
    <w:rsid w:val="00656590"/>
    <w:rsid w:val="00656A07"/>
    <w:rsid w:val="006570F5"/>
    <w:rsid w:val="006606A9"/>
    <w:rsid w:val="006607EC"/>
    <w:rsid w:val="00660FC8"/>
    <w:rsid w:val="00661095"/>
    <w:rsid w:val="00661142"/>
    <w:rsid w:val="00661CFF"/>
    <w:rsid w:val="0066229E"/>
    <w:rsid w:val="00662C1F"/>
    <w:rsid w:val="006638DE"/>
    <w:rsid w:val="00664580"/>
    <w:rsid w:val="00665972"/>
    <w:rsid w:val="00666B9C"/>
    <w:rsid w:val="00666F33"/>
    <w:rsid w:val="00666FE5"/>
    <w:rsid w:val="00667132"/>
    <w:rsid w:val="00667A03"/>
    <w:rsid w:val="00667BCC"/>
    <w:rsid w:val="00670BE6"/>
    <w:rsid w:val="00670ED4"/>
    <w:rsid w:val="00671215"/>
    <w:rsid w:val="0067184D"/>
    <w:rsid w:val="00671C10"/>
    <w:rsid w:val="00671CDB"/>
    <w:rsid w:val="00672B5B"/>
    <w:rsid w:val="00672DDD"/>
    <w:rsid w:val="00674B6C"/>
    <w:rsid w:val="00674BC6"/>
    <w:rsid w:val="0067565F"/>
    <w:rsid w:val="006757AB"/>
    <w:rsid w:val="00676328"/>
    <w:rsid w:val="00676603"/>
    <w:rsid w:val="00676984"/>
    <w:rsid w:val="00677253"/>
    <w:rsid w:val="00677A57"/>
    <w:rsid w:val="00677EBC"/>
    <w:rsid w:val="006802F8"/>
    <w:rsid w:val="00682A89"/>
    <w:rsid w:val="00682EB6"/>
    <w:rsid w:val="00683539"/>
    <w:rsid w:val="00683B2B"/>
    <w:rsid w:val="00683DB1"/>
    <w:rsid w:val="006842D9"/>
    <w:rsid w:val="00684A34"/>
    <w:rsid w:val="006850E8"/>
    <w:rsid w:val="00686286"/>
    <w:rsid w:val="00686375"/>
    <w:rsid w:val="0068672B"/>
    <w:rsid w:val="00687E61"/>
    <w:rsid w:val="00687F46"/>
    <w:rsid w:val="006906AB"/>
    <w:rsid w:val="006908A6"/>
    <w:rsid w:val="00690F12"/>
    <w:rsid w:val="00692470"/>
    <w:rsid w:val="0069299D"/>
    <w:rsid w:val="00692EBB"/>
    <w:rsid w:val="006931E2"/>
    <w:rsid w:val="00694288"/>
    <w:rsid w:val="006949E6"/>
    <w:rsid w:val="00694A86"/>
    <w:rsid w:val="00694E69"/>
    <w:rsid w:val="006951B8"/>
    <w:rsid w:val="006960B8"/>
    <w:rsid w:val="006975DC"/>
    <w:rsid w:val="0069790F"/>
    <w:rsid w:val="00697B4A"/>
    <w:rsid w:val="00697F94"/>
    <w:rsid w:val="006A0188"/>
    <w:rsid w:val="006A0918"/>
    <w:rsid w:val="006A149D"/>
    <w:rsid w:val="006A35E0"/>
    <w:rsid w:val="006A384D"/>
    <w:rsid w:val="006A3DE8"/>
    <w:rsid w:val="006A548B"/>
    <w:rsid w:val="006A6604"/>
    <w:rsid w:val="006A6ADD"/>
    <w:rsid w:val="006A6EC4"/>
    <w:rsid w:val="006A798F"/>
    <w:rsid w:val="006A7B85"/>
    <w:rsid w:val="006B0090"/>
    <w:rsid w:val="006B0536"/>
    <w:rsid w:val="006B0DC0"/>
    <w:rsid w:val="006B1674"/>
    <w:rsid w:val="006B1804"/>
    <w:rsid w:val="006B1851"/>
    <w:rsid w:val="006B25A4"/>
    <w:rsid w:val="006B2B07"/>
    <w:rsid w:val="006B5B4B"/>
    <w:rsid w:val="006B5CF8"/>
    <w:rsid w:val="006B67F2"/>
    <w:rsid w:val="006B7CAC"/>
    <w:rsid w:val="006C03BF"/>
    <w:rsid w:val="006C0A3D"/>
    <w:rsid w:val="006C1DE1"/>
    <w:rsid w:val="006C2200"/>
    <w:rsid w:val="006C36FD"/>
    <w:rsid w:val="006C4493"/>
    <w:rsid w:val="006C47C2"/>
    <w:rsid w:val="006C512E"/>
    <w:rsid w:val="006C79F1"/>
    <w:rsid w:val="006D009C"/>
    <w:rsid w:val="006D1768"/>
    <w:rsid w:val="006D1F10"/>
    <w:rsid w:val="006D24A6"/>
    <w:rsid w:val="006D3455"/>
    <w:rsid w:val="006D39C2"/>
    <w:rsid w:val="006D52F4"/>
    <w:rsid w:val="006D5EF9"/>
    <w:rsid w:val="006D6B18"/>
    <w:rsid w:val="006E0B1E"/>
    <w:rsid w:val="006E1103"/>
    <w:rsid w:val="006E1192"/>
    <w:rsid w:val="006E1E4F"/>
    <w:rsid w:val="006E1EB4"/>
    <w:rsid w:val="006E3247"/>
    <w:rsid w:val="006E368C"/>
    <w:rsid w:val="006E3888"/>
    <w:rsid w:val="006E4C79"/>
    <w:rsid w:val="006E4D69"/>
    <w:rsid w:val="006E680C"/>
    <w:rsid w:val="006E6821"/>
    <w:rsid w:val="006E6C0A"/>
    <w:rsid w:val="006E6E19"/>
    <w:rsid w:val="006E73FE"/>
    <w:rsid w:val="006E7995"/>
    <w:rsid w:val="006F0FF4"/>
    <w:rsid w:val="006F1E0B"/>
    <w:rsid w:val="006F31B5"/>
    <w:rsid w:val="006F32B6"/>
    <w:rsid w:val="006F357E"/>
    <w:rsid w:val="006F4960"/>
    <w:rsid w:val="006F4D44"/>
    <w:rsid w:val="006F4E11"/>
    <w:rsid w:val="006F5554"/>
    <w:rsid w:val="006F5699"/>
    <w:rsid w:val="006F7701"/>
    <w:rsid w:val="00701D04"/>
    <w:rsid w:val="0070209F"/>
    <w:rsid w:val="007021E5"/>
    <w:rsid w:val="0070274F"/>
    <w:rsid w:val="007027B5"/>
    <w:rsid w:val="00704056"/>
    <w:rsid w:val="00704B6F"/>
    <w:rsid w:val="00704D1C"/>
    <w:rsid w:val="00704DD1"/>
    <w:rsid w:val="007057BC"/>
    <w:rsid w:val="00705B3D"/>
    <w:rsid w:val="00705C36"/>
    <w:rsid w:val="00706E1B"/>
    <w:rsid w:val="007077E1"/>
    <w:rsid w:val="00707A36"/>
    <w:rsid w:val="00707C58"/>
    <w:rsid w:val="007100EF"/>
    <w:rsid w:val="007104DB"/>
    <w:rsid w:val="00712ED6"/>
    <w:rsid w:val="0071302C"/>
    <w:rsid w:val="0071327B"/>
    <w:rsid w:val="00715672"/>
    <w:rsid w:val="00715C44"/>
    <w:rsid w:val="00716A57"/>
    <w:rsid w:val="00716DBA"/>
    <w:rsid w:val="00717AAA"/>
    <w:rsid w:val="00717FB3"/>
    <w:rsid w:val="0072061C"/>
    <w:rsid w:val="00723B4B"/>
    <w:rsid w:val="0072407D"/>
    <w:rsid w:val="00725EAB"/>
    <w:rsid w:val="00730482"/>
    <w:rsid w:val="00731328"/>
    <w:rsid w:val="00732DD8"/>
    <w:rsid w:val="00733B73"/>
    <w:rsid w:val="00733D0D"/>
    <w:rsid w:val="007352D1"/>
    <w:rsid w:val="00735F14"/>
    <w:rsid w:val="00736A07"/>
    <w:rsid w:val="007411A5"/>
    <w:rsid w:val="00742BA9"/>
    <w:rsid w:val="00742DA2"/>
    <w:rsid w:val="0074330F"/>
    <w:rsid w:val="00744451"/>
    <w:rsid w:val="00746234"/>
    <w:rsid w:val="00746947"/>
    <w:rsid w:val="007474EE"/>
    <w:rsid w:val="00750192"/>
    <w:rsid w:val="007508AB"/>
    <w:rsid w:val="00751C0E"/>
    <w:rsid w:val="00753D6B"/>
    <w:rsid w:val="00754148"/>
    <w:rsid w:val="00755132"/>
    <w:rsid w:val="00756406"/>
    <w:rsid w:val="007605ED"/>
    <w:rsid w:val="00760F9B"/>
    <w:rsid w:val="0076137F"/>
    <w:rsid w:val="00761E98"/>
    <w:rsid w:val="00761EA0"/>
    <w:rsid w:val="00763354"/>
    <w:rsid w:val="007641A5"/>
    <w:rsid w:val="00764A0D"/>
    <w:rsid w:val="007658DB"/>
    <w:rsid w:val="0076637D"/>
    <w:rsid w:val="00766475"/>
    <w:rsid w:val="00770087"/>
    <w:rsid w:val="0077197F"/>
    <w:rsid w:val="00772FD2"/>
    <w:rsid w:val="00773665"/>
    <w:rsid w:val="00773C21"/>
    <w:rsid w:val="00773EA4"/>
    <w:rsid w:val="00774018"/>
    <w:rsid w:val="00774194"/>
    <w:rsid w:val="0077463F"/>
    <w:rsid w:val="00774B6D"/>
    <w:rsid w:val="00775060"/>
    <w:rsid w:val="007758FD"/>
    <w:rsid w:val="007768FD"/>
    <w:rsid w:val="00776908"/>
    <w:rsid w:val="007773E1"/>
    <w:rsid w:val="00780B98"/>
    <w:rsid w:val="00781877"/>
    <w:rsid w:val="0078218E"/>
    <w:rsid w:val="00783781"/>
    <w:rsid w:val="00784146"/>
    <w:rsid w:val="00784265"/>
    <w:rsid w:val="0078564B"/>
    <w:rsid w:val="00785CFF"/>
    <w:rsid w:val="00786150"/>
    <w:rsid w:val="007866C2"/>
    <w:rsid w:val="00787B60"/>
    <w:rsid w:val="00787C5E"/>
    <w:rsid w:val="0079028C"/>
    <w:rsid w:val="00790427"/>
    <w:rsid w:val="007909DA"/>
    <w:rsid w:val="00790F03"/>
    <w:rsid w:val="007910A1"/>
    <w:rsid w:val="00792582"/>
    <w:rsid w:val="00792B9D"/>
    <w:rsid w:val="00792DE1"/>
    <w:rsid w:val="007932AE"/>
    <w:rsid w:val="00793547"/>
    <w:rsid w:val="00793F22"/>
    <w:rsid w:val="00794033"/>
    <w:rsid w:val="007945DE"/>
    <w:rsid w:val="0079754B"/>
    <w:rsid w:val="007A060D"/>
    <w:rsid w:val="007A0FEA"/>
    <w:rsid w:val="007A27AC"/>
    <w:rsid w:val="007A2812"/>
    <w:rsid w:val="007A2D70"/>
    <w:rsid w:val="007A2DB3"/>
    <w:rsid w:val="007A2FB3"/>
    <w:rsid w:val="007A3D12"/>
    <w:rsid w:val="007A5CB9"/>
    <w:rsid w:val="007A6942"/>
    <w:rsid w:val="007A6C21"/>
    <w:rsid w:val="007A6C84"/>
    <w:rsid w:val="007B2AB2"/>
    <w:rsid w:val="007B32B0"/>
    <w:rsid w:val="007B3C92"/>
    <w:rsid w:val="007B4488"/>
    <w:rsid w:val="007B5D88"/>
    <w:rsid w:val="007B6182"/>
    <w:rsid w:val="007B7282"/>
    <w:rsid w:val="007B7BE2"/>
    <w:rsid w:val="007C0001"/>
    <w:rsid w:val="007C0918"/>
    <w:rsid w:val="007C0DA5"/>
    <w:rsid w:val="007C14C3"/>
    <w:rsid w:val="007C15D2"/>
    <w:rsid w:val="007C3FD0"/>
    <w:rsid w:val="007C5DF5"/>
    <w:rsid w:val="007C6CF9"/>
    <w:rsid w:val="007C6DE7"/>
    <w:rsid w:val="007C6FBB"/>
    <w:rsid w:val="007C787A"/>
    <w:rsid w:val="007C78F1"/>
    <w:rsid w:val="007C7CD3"/>
    <w:rsid w:val="007D066C"/>
    <w:rsid w:val="007D113C"/>
    <w:rsid w:val="007D1F0F"/>
    <w:rsid w:val="007D34DF"/>
    <w:rsid w:val="007D363C"/>
    <w:rsid w:val="007D3E05"/>
    <w:rsid w:val="007D401D"/>
    <w:rsid w:val="007D5EE6"/>
    <w:rsid w:val="007D64D1"/>
    <w:rsid w:val="007D68ED"/>
    <w:rsid w:val="007D7B62"/>
    <w:rsid w:val="007D7E67"/>
    <w:rsid w:val="007E0914"/>
    <w:rsid w:val="007E091A"/>
    <w:rsid w:val="007E2393"/>
    <w:rsid w:val="007E25F4"/>
    <w:rsid w:val="007E5496"/>
    <w:rsid w:val="007E58C5"/>
    <w:rsid w:val="007E639C"/>
    <w:rsid w:val="007F0884"/>
    <w:rsid w:val="007F0988"/>
    <w:rsid w:val="007F1401"/>
    <w:rsid w:val="007F154E"/>
    <w:rsid w:val="007F1C05"/>
    <w:rsid w:val="007F1D5A"/>
    <w:rsid w:val="007F290D"/>
    <w:rsid w:val="007F2A2F"/>
    <w:rsid w:val="007F4689"/>
    <w:rsid w:val="007F4EE8"/>
    <w:rsid w:val="007F524A"/>
    <w:rsid w:val="007F6E59"/>
    <w:rsid w:val="00800086"/>
    <w:rsid w:val="008000ED"/>
    <w:rsid w:val="00801310"/>
    <w:rsid w:val="008013CD"/>
    <w:rsid w:val="00801404"/>
    <w:rsid w:val="00801978"/>
    <w:rsid w:val="00801B52"/>
    <w:rsid w:val="00801F58"/>
    <w:rsid w:val="00802DB1"/>
    <w:rsid w:val="00803B91"/>
    <w:rsid w:val="008060E0"/>
    <w:rsid w:val="00806AD4"/>
    <w:rsid w:val="008107DA"/>
    <w:rsid w:val="00810D6B"/>
    <w:rsid w:val="0081345A"/>
    <w:rsid w:val="008156B6"/>
    <w:rsid w:val="008163CA"/>
    <w:rsid w:val="00816F92"/>
    <w:rsid w:val="008171ED"/>
    <w:rsid w:val="008173F2"/>
    <w:rsid w:val="00820DD3"/>
    <w:rsid w:val="00822DFB"/>
    <w:rsid w:val="00824B4F"/>
    <w:rsid w:val="00827995"/>
    <w:rsid w:val="0083152A"/>
    <w:rsid w:val="00831688"/>
    <w:rsid w:val="00832BD8"/>
    <w:rsid w:val="00833053"/>
    <w:rsid w:val="00833490"/>
    <w:rsid w:val="00833754"/>
    <w:rsid w:val="008346CA"/>
    <w:rsid w:val="0083480E"/>
    <w:rsid w:val="008354BD"/>
    <w:rsid w:val="0083684D"/>
    <w:rsid w:val="00837D5D"/>
    <w:rsid w:val="00840B8C"/>
    <w:rsid w:val="00840F78"/>
    <w:rsid w:val="00841E89"/>
    <w:rsid w:val="00842ADA"/>
    <w:rsid w:val="00843432"/>
    <w:rsid w:val="00843836"/>
    <w:rsid w:val="00843C84"/>
    <w:rsid w:val="00844E30"/>
    <w:rsid w:val="008459C4"/>
    <w:rsid w:val="00847780"/>
    <w:rsid w:val="00850A8D"/>
    <w:rsid w:val="00850D46"/>
    <w:rsid w:val="008517F0"/>
    <w:rsid w:val="00851EA7"/>
    <w:rsid w:val="0085529A"/>
    <w:rsid w:val="00855ACE"/>
    <w:rsid w:val="008577E8"/>
    <w:rsid w:val="008604B5"/>
    <w:rsid w:val="008607EF"/>
    <w:rsid w:val="00860886"/>
    <w:rsid w:val="008620AC"/>
    <w:rsid w:val="0086244C"/>
    <w:rsid w:val="00863A8E"/>
    <w:rsid w:val="00863E08"/>
    <w:rsid w:val="0086540F"/>
    <w:rsid w:val="00867D40"/>
    <w:rsid w:val="008744B6"/>
    <w:rsid w:val="008761E3"/>
    <w:rsid w:val="0087634D"/>
    <w:rsid w:val="008767AD"/>
    <w:rsid w:val="00877098"/>
    <w:rsid w:val="008771DA"/>
    <w:rsid w:val="008775EA"/>
    <w:rsid w:val="00877802"/>
    <w:rsid w:val="00880BBF"/>
    <w:rsid w:val="00880CF4"/>
    <w:rsid w:val="00882266"/>
    <w:rsid w:val="00883ECE"/>
    <w:rsid w:val="0088423B"/>
    <w:rsid w:val="00885013"/>
    <w:rsid w:val="0088508F"/>
    <w:rsid w:val="0088524D"/>
    <w:rsid w:val="0088530E"/>
    <w:rsid w:val="00885AF5"/>
    <w:rsid w:val="00887D35"/>
    <w:rsid w:val="00887FC5"/>
    <w:rsid w:val="00890889"/>
    <w:rsid w:val="008913D3"/>
    <w:rsid w:val="00891BD9"/>
    <w:rsid w:val="00893FD5"/>
    <w:rsid w:val="0089428D"/>
    <w:rsid w:val="008949A6"/>
    <w:rsid w:val="008960DC"/>
    <w:rsid w:val="00897497"/>
    <w:rsid w:val="008A020C"/>
    <w:rsid w:val="008A27A4"/>
    <w:rsid w:val="008A2825"/>
    <w:rsid w:val="008A2F30"/>
    <w:rsid w:val="008A4D21"/>
    <w:rsid w:val="008A5553"/>
    <w:rsid w:val="008A567B"/>
    <w:rsid w:val="008A6CF6"/>
    <w:rsid w:val="008A6F06"/>
    <w:rsid w:val="008B0385"/>
    <w:rsid w:val="008B0BD9"/>
    <w:rsid w:val="008B13D6"/>
    <w:rsid w:val="008B1451"/>
    <w:rsid w:val="008B22F0"/>
    <w:rsid w:val="008B270F"/>
    <w:rsid w:val="008B4996"/>
    <w:rsid w:val="008C0C7C"/>
    <w:rsid w:val="008C0F4F"/>
    <w:rsid w:val="008C0FDA"/>
    <w:rsid w:val="008C2484"/>
    <w:rsid w:val="008C2888"/>
    <w:rsid w:val="008C3E23"/>
    <w:rsid w:val="008C513E"/>
    <w:rsid w:val="008C6C65"/>
    <w:rsid w:val="008C7160"/>
    <w:rsid w:val="008C7219"/>
    <w:rsid w:val="008C7247"/>
    <w:rsid w:val="008C776D"/>
    <w:rsid w:val="008D0092"/>
    <w:rsid w:val="008D0EEC"/>
    <w:rsid w:val="008D1057"/>
    <w:rsid w:val="008D1FA3"/>
    <w:rsid w:val="008D21A3"/>
    <w:rsid w:val="008D22B6"/>
    <w:rsid w:val="008D245A"/>
    <w:rsid w:val="008D285E"/>
    <w:rsid w:val="008D4284"/>
    <w:rsid w:val="008D446F"/>
    <w:rsid w:val="008D49A5"/>
    <w:rsid w:val="008D5063"/>
    <w:rsid w:val="008D7C5C"/>
    <w:rsid w:val="008E3239"/>
    <w:rsid w:val="008E4094"/>
    <w:rsid w:val="008E65FE"/>
    <w:rsid w:val="008E6980"/>
    <w:rsid w:val="008E6F53"/>
    <w:rsid w:val="008E7EDF"/>
    <w:rsid w:val="008F1572"/>
    <w:rsid w:val="008F24D1"/>
    <w:rsid w:val="008F46D3"/>
    <w:rsid w:val="008F718D"/>
    <w:rsid w:val="008F7358"/>
    <w:rsid w:val="008F743F"/>
    <w:rsid w:val="009004E4"/>
    <w:rsid w:val="00900F85"/>
    <w:rsid w:val="00902715"/>
    <w:rsid w:val="00902809"/>
    <w:rsid w:val="00903740"/>
    <w:rsid w:val="00903EFD"/>
    <w:rsid w:val="0090411D"/>
    <w:rsid w:val="009051A5"/>
    <w:rsid w:val="00905E63"/>
    <w:rsid w:val="0090624D"/>
    <w:rsid w:val="009067E4"/>
    <w:rsid w:val="0090753F"/>
    <w:rsid w:val="00907706"/>
    <w:rsid w:val="00910270"/>
    <w:rsid w:val="0091081F"/>
    <w:rsid w:val="00910C55"/>
    <w:rsid w:val="00913141"/>
    <w:rsid w:val="009140D3"/>
    <w:rsid w:val="009150FC"/>
    <w:rsid w:val="009165F7"/>
    <w:rsid w:val="00916D8F"/>
    <w:rsid w:val="0091729C"/>
    <w:rsid w:val="00920950"/>
    <w:rsid w:val="00920DB8"/>
    <w:rsid w:val="00921357"/>
    <w:rsid w:val="00922036"/>
    <w:rsid w:val="009222EF"/>
    <w:rsid w:val="009230FD"/>
    <w:rsid w:val="009239AE"/>
    <w:rsid w:val="00923A9A"/>
    <w:rsid w:val="00923C03"/>
    <w:rsid w:val="00923C2E"/>
    <w:rsid w:val="00923FAE"/>
    <w:rsid w:val="0092571A"/>
    <w:rsid w:val="00925F00"/>
    <w:rsid w:val="00926B4D"/>
    <w:rsid w:val="009279AD"/>
    <w:rsid w:val="00930BDB"/>
    <w:rsid w:val="00930CA9"/>
    <w:rsid w:val="00931936"/>
    <w:rsid w:val="00931B89"/>
    <w:rsid w:val="009320E9"/>
    <w:rsid w:val="009325F1"/>
    <w:rsid w:val="00933567"/>
    <w:rsid w:val="00934665"/>
    <w:rsid w:val="00934A1F"/>
    <w:rsid w:val="00934D25"/>
    <w:rsid w:val="00935F37"/>
    <w:rsid w:val="00937EB8"/>
    <w:rsid w:val="00940343"/>
    <w:rsid w:val="00941A7C"/>
    <w:rsid w:val="009423DC"/>
    <w:rsid w:val="009424D5"/>
    <w:rsid w:val="009429DA"/>
    <w:rsid w:val="00943966"/>
    <w:rsid w:val="00943BA6"/>
    <w:rsid w:val="00944FCD"/>
    <w:rsid w:val="00944FD4"/>
    <w:rsid w:val="00945D02"/>
    <w:rsid w:val="00952E2A"/>
    <w:rsid w:val="00954CEA"/>
    <w:rsid w:val="00954EB0"/>
    <w:rsid w:val="009559DC"/>
    <w:rsid w:val="0095715C"/>
    <w:rsid w:val="00957B25"/>
    <w:rsid w:val="0096017E"/>
    <w:rsid w:val="0096079A"/>
    <w:rsid w:val="0096210D"/>
    <w:rsid w:val="00962D3C"/>
    <w:rsid w:val="00964025"/>
    <w:rsid w:val="009651D9"/>
    <w:rsid w:val="00965213"/>
    <w:rsid w:val="00965BD1"/>
    <w:rsid w:val="00966744"/>
    <w:rsid w:val="00966C0C"/>
    <w:rsid w:val="00966F10"/>
    <w:rsid w:val="00970182"/>
    <w:rsid w:val="009701FB"/>
    <w:rsid w:val="00971780"/>
    <w:rsid w:val="00971B4B"/>
    <w:rsid w:val="00973651"/>
    <w:rsid w:val="00975292"/>
    <w:rsid w:val="0097570A"/>
    <w:rsid w:val="00975717"/>
    <w:rsid w:val="0097623F"/>
    <w:rsid w:val="00976F9F"/>
    <w:rsid w:val="00977931"/>
    <w:rsid w:val="00981092"/>
    <w:rsid w:val="00981AFE"/>
    <w:rsid w:val="00981F5D"/>
    <w:rsid w:val="00982DE1"/>
    <w:rsid w:val="00982EA9"/>
    <w:rsid w:val="00983BDA"/>
    <w:rsid w:val="009869C8"/>
    <w:rsid w:val="0099158F"/>
    <w:rsid w:val="0099188F"/>
    <w:rsid w:val="00991FD0"/>
    <w:rsid w:val="0099289E"/>
    <w:rsid w:val="009929CB"/>
    <w:rsid w:val="00993556"/>
    <w:rsid w:val="009947A8"/>
    <w:rsid w:val="00995A5F"/>
    <w:rsid w:val="0099652E"/>
    <w:rsid w:val="00996B14"/>
    <w:rsid w:val="00996CA4"/>
    <w:rsid w:val="00997D80"/>
    <w:rsid w:val="00997F07"/>
    <w:rsid w:val="009A05D2"/>
    <w:rsid w:val="009A0F4F"/>
    <w:rsid w:val="009A19DA"/>
    <w:rsid w:val="009A2018"/>
    <w:rsid w:val="009A2AC9"/>
    <w:rsid w:val="009A3F63"/>
    <w:rsid w:val="009A454B"/>
    <w:rsid w:val="009A5B22"/>
    <w:rsid w:val="009A5C3E"/>
    <w:rsid w:val="009A6A72"/>
    <w:rsid w:val="009A73FA"/>
    <w:rsid w:val="009B1A51"/>
    <w:rsid w:val="009B1F36"/>
    <w:rsid w:val="009B24B4"/>
    <w:rsid w:val="009B2B77"/>
    <w:rsid w:val="009B3483"/>
    <w:rsid w:val="009B47E1"/>
    <w:rsid w:val="009B4BBE"/>
    <w:rsid w:val="009B4CE1"/>
    <w:rsid w:val="009B5440"/>
    <w:rsid w:val="009B5920"/>
    <w:rsid w:val="009B6798"/>
    <w:rsid w:val="009B7158"/>
    <w:rsid w:val="009B7F3F"/>
    <w:rsid w:val="009C16C9"/>
    <w:rsid w:val="009C2BC2"/>
    <w:rsid w:val="009C33CC"/>
    <w:rsid w:val="009C3824"/>
    <w:rsid w:val="009C3E6B"/>
    <w:rsid w:val="009C454F"/>
    <w:rsid w:val="009C4B5B"/>
    <w:rsid w:val="009C57A8"/>
    <w:rsid w:val="009C59A4"/>
    <w:rsid w:val="009C67FF"/>
    <w:rsid w:val="009C7AA3"/>
    <w:rsid w:val="009D0620"/>
    <w:rsid w:val="009D0E7B"/>
    <w:rsid w:val="009D1940"/>
    <w:rsid w:val="009D1B7E"/>
    <w:rsid w:val="009D1D38"/>
    <w:rsid w:val="009D1F20"/>
    <w:rsid w:val="009D1FA8"/>
    <w:rsid w:val="009D206B"/>
    <w:rsid w:val="009D2538"/>
    <w:rsid w:val="009D4593"/>
    <w:rsid w:val="009D575A"/>
    <w:rsid w:val="009D627E"/>
    <w:rsid w:val="009D69CA"/>
    <w:rsid w:val="009D6EB8"/>
    <w:rsid w:val="009E0057"/>
    <w:rsid w:val="009E08FC"/>
    <w:rsid w:val="009E09E8"/>
    <w:rsid w:val="009E146E"/>
    <w:rsid w:val="009E1707"/>
    <w:rsid w:val="009E1803"/>
    <w:rsid w:val="009E2559"/>
    <w:rsid w:val="009E2EA9"/>
    <w:rsid w:val="009E2F39"/>
    <w:rsid w:val="009E39AD"/>
    <w:rsid w:val="009E4D67"/>
    <w:rsid w:val="009E4DAB"/>
    <w:rsid w:val="009E57EA"/>
    <w:rsid w:val="009E5861"/>
    <w:rsid w:val="009E5DAF"/>
    <w:rsid w:val="009E65DF"/>
    <w:rsid w:val="009E67FB"/>
    <w:rsid w:val="009F086E"/>
    <w:rsid w:val="009F0ED3"/>
    <w:rsid w:val="009F10F9"/>
    <w:rsid w:val="009F1BB4"/>
    <w:rsid w:val="009F37A5"/>
    <w:rsid w:val="009F3950"/>
    <w:rsid w:val="009F5DAA"/>
    <w:rsid w:val="009F72C7"/>
    <w:rsid w:val="009F7A8D"/>
    <w:rsid w:val="00A004FD"/>
    <w:rsid w:val="00A0056C"/>
    <w:rsid w:val="00A00C74"/>
    <w:rsid w:val="00A0131C"/>
    <w:rsid w:val="00A01A55"/>
    <w:rsid w:val="00A02452"/>
    <w:rsid w:val="00A0291E"/>
    <w:rsid w:val="00A03219"/>
    <w:rsid w:val="00A04787"/>
    <w:rsid w:val="00A05381"/>
    <w:rsid w:val="00A05C87"/>
    <w:rsid w:val="00A06B4A"/>
    <w:rsid w:val="00A06E33"/>
    <w:rsid w:val="00A10F1F"/>
    <w:rsid w:val="00A11223"/>
    <w:rsid w:val="00A129F3"/>
    <w:rsid w:val="00A12C7E"/>
    <w:rsid w:val="00A14FF4"/>
    <w:rsid w:val="00A15088"/>
    <w:rsid w:val="00A156A0"/>
    <w:rsid w:val="00A158AD"/>
    <w:rsid w:val="00A164F9"/>
    <w:rsid w:val="00A16896"/>
    <w:rsid w:val="00A2098E"/>
    <w:rsid w:val="00A20F5D"/>
    <w:rsid w:val="00A21E53"/>
    <w:rsid w:val="00A2205D"/>
    <w:rsid w:val="00A2279E"/>
    <w:rsid w:val="00A2378D"/>
    <w:rsid w:val="00A23838"/>
    <w:rsid w:val="00A24138"/>
    <w:rsid w:val="00A249C7"/>
    <w:rsid w:val="00A24CF6"/>
    <w:rsid w:val="00A26078"/>
    <w:rsid w:val="00A262B1"/>
    <w:rsid w:val="00A26310"/>
    <w:rsid w:val="00A26413"/>
    <w:rsid w:val="00A2675A"/>
    <w:rsid w:val="00A275F2"/>
    <w:rsid w:val="00A30015"/>
    <w:rsid w:val="00A304B3"/>
    <w:rsid w:val="00A30DC0"/>
    <w:rsid w:val="00A314FB"/>
    <w:rsid w:val="00A3151C"/>
    <w:rsid w:val="00A31F7D"/>
    <w:rsid w:val="00A326FD"/>
    <w:rsid w:val="00A32966"/>
    <w:rsid w:val="00A330A8"/>
    <w:rsid w:val="00A33726"/>
    <w:rsid w:val="00A34624"/>
    <w:rsid w:val="00A34DAB"/>
    <w:rsid w:val="00A379F6"/>
    <w:rsid w:val="00A37CC9"/>
    <w:rsid w:val="00A40E3D"/>
    <w:rsid w:val="00A4105F"/>
    <w:rsid w:val="00A41A0B"/>
    <w:rsid w:val="00A41E11"/>
    <w:rsid w:val="00A4232F"/>
    <w:rsid w:val="00A426D6"/>
    <w:rsid w:val="00A42A03"/>
    <w:rsid w:val="00A42F67"/>
    <w:rsid w:val="00A42FC8"/>
    <w:rsid w:val="00A435C3"/>
    <w:rsid w:val="00A43F17"/>
    <w:rsid w:val="00A44422"/>
    <w:rsid w:val="00A44F9B"/>
    <w:rsid w:val="00A455FD"/>
    <w:rsid w:val="00A462EB"/>
    <w:rsid w:val="00A46A45"/>
    <w:rsid w:val="00A46A4F"/>
    <w:rsid w:val="00A47243"/>
    <w:rsid w:val="00A47C44"/>
    <w:rsid w:val="00A52B06"/>
    <w:rsid w:val="00A52CB8"/>
    <w:rsid w:val="00A52F0D"/>
    <w:rsid w:val="00A53457"/>
    <w:rsid w:val="00A53F7B"/>
    <w:rsid w:val="00A549BD"/>
    <w:rsid w:val="00A55371"/>
    <w:rsid w:val="00A55E78"/>
    <w:rsid w:val="00A6038D"/>
    <w:rsid w:val="00A617A7"/>
    <w:rsid w:val="00A63D74"/>
    <w:rsid w:val="00A64AE5"/>
    <w:rsid w:val="00A64D94"/>
    <w:rsid w:val="00A65097"/>
    <w:rsid w:val="00A66403"/>
    <w:rsid w:val="00A66BE1"/>
    <w:rsid w:val="00A66F4D"/>
    <w:rsid w:val="00A70B10"/>
    <w:rsid w:val="00A716AB"/>
    <w:rsid w:val="00A71D8C"/>
    <w:rsid w:val="00A729E2"/>
    <w:rsid w:val="00A72B85"/>
    <w:rsid w:val="00A7339E"/>
    <w:rsid w:val="00A73AC1"/>
    <w:rsid w:val="00A74F04"/>
    <w:rsid w:val="00A768F5"/>
    <w:rsid w:val="00A770A6"/>
    <w:rsid w:val="00A77DF9"/>
    <w:rsid w:val="00A811F9"/>
    <w:rsid w:val="00A81C91"/>
    <w:rsid w:val="00A82E5F"/>
    <w:rsid w:val="00A832B7"/>
    <w:rsid w:val="00A83451"/>
    <w:rsid w:val="00A83485"/>
    <w:rsid w:val="00A846D8"/>
    <w:rsid w:val="00A84B08"/>
    <w:rsid w:val="00A84ED5"/>
    <w:rsid w:val="00A85B74"/>
    <w:rsid w:val="00A87B0D"/>
    <w:rsid w:val="00A9007A"/>
    <w:rsid w:val="00A913DB"/>
    <w:rsid w:val="00A91871"/>
    <w:rsid w:val="00A92443"/>
    <w:rsid w:val="00A93320"/>
    <w:rsid w:val="00A93A1F"/>
    <w:rsid w:val="00A93ACA"/>
    <w:rsid w:val="00A94971"/>
    <w:rsid w:val="00A958A3"/>
    <w:rsid w:val="00AA0EF9"/>
    <w:rsid w:val="00AA3724"/>
    <w:rsid w:val="00AA38C9"/>
    <w:rsid w:val="00AA3A1A"/>
    <w:rsid w:val="00AA3B0E"/>
    <w:rsid w:val="00AA3F77"/>
    <w:rsid w:val="00AA61BB"/>
    <w:rsid w:val="00AA73D4"/>
    <w:rsid w:val="00AA7EED"/>
    <w:rsid w:val="00AB079D"/>
    <w:rsid w:val="00AB1406"/>
    <w:rsid w:val="00AB253C"/>
    <w:rsid w:val="00AB3A61"/>
    <w:rsid w:val="00AB623D"/>
    <w:rsid w:val="00AB6379"/>
    <w:rsid w:val="00AB6E36"/>
    <w:rsid w:val="00AB6EC7"/>
    <w:rsid w:val="00AB77CB"/>
    <w:rsid w:val="00AB78CF"/>
    <w:rsid w:val="00AC10BB"/>
    <w:rsid w:val="00AC1660"/>
    <w:rsid w:val="00AC2B77"/>
    <w:rsid w:val="00AC2D3C"/>
    <w:rsid w:val="00AC3D33"/>
    <w:rsid w:val="00AC40A5"/>
    <w:rsid w:val="00AC493C"/>
    <w:rsid w:val="00AC5C64"/>
    <w:rsid w:val="00AC5EEF"/>
    <w:rsid w:val="00AD0939"/>
    <w:rsid w:val="00AD1A3A"/>
    <w:rsid w:val="00AD283C"/>
    <w:rsid w:val="00AD2C52"/>
    <w:rsid w:val="00AD3003"/>
    <w:rsid w:val="00AD3800"/>
    <w:rsid w:val="00AD3EE9"/>
    <w:rsid w:val="00AD4885"/>
    <w:rsid w:val="00AD4AA4"/>
    <w:rsid w:val="00AD4BE5"/>
    <w:rsid w:val="00AD4F09"/>
    <w:rsid w:val="00AD5091"/>
    <w:rsid w:val="00AD6B95"/>
    <w:rsid w:val="00AD745E"/>
    <w:rsid w:val="00AE0677"/>
    <w:rsid w:val="00AE3153"/>
    <w:rsid w:val="00AE3159"/>
    <w:rsid w:val="00AE3D47"/>
    <w:rsid w:val="00AE3DE5"/>
    <w:rsid w:val="00AE5E2D"/>
    <w:rsid w:val="00AE6045"/>
    <w:rsid w:val="00AE6233"/>
    <w:rsid w:val="00AE71FA"/>
    <w:rsid w:val="00AF01F7"/>
    <w:rsid w:val="00AF066E"/>
    <w:rsid w:val="00AF0B22"/>
    <w:rsid w:val="00AF15D2"/>
    <w:rsid w:val="00AF2EAC"/>
    <w:rsid w:val="00AF306B"/>
    <w:rsid w:val="00AF4E8C"/>
    <w:rsid w:val="00AF6545"/>
    <w:rsid w:val="00AF684B"/>
    <w:rsid w:val="00B0057C"/>
    <w:rsid w:val="00B005AF"/>
    <w:rsid w:val="00B01018"/>
    <w:rsid w:val="00B01662"/>
    <w:rsid w:val="00B0388C"/>
    <w:rsid w:val="00B05EB5"/>
    <w:rsid w:val="00B064CE"/>
    <w:rsid w:val="00B06532"/>
    <w:rsid w:val="00B10067"/>
    <w:rsid w:val="00B11A27"/>
    <w:rsid w:val="00B11C23"/>
    <w:rsid w:val="00B125C5"/>
    <w:rsid w:val="00B12C28"/>
    <w:rsid w:val="00B1322B"/>
    <w:rsid w:val="00B13430"/>
    <w:rsid w:val="00B1350D"/>
    <w:rsid w:val="00B13A14"/>
    <w:rsid w:val="00B13C7D"/>
    <w:rsid w:val="00B13D9E"/>
    <w:rsid w:val="00B13F90"/>
    <w:rsid w:val="00B1481B"/>
    <w:rsid w:val="00B17237"/>
    <w:rsid w:val="00B1793E"/>
    <w:rsid w:val="00B17F95"/>
    <w:rsid w:val="00B21064"/>
    <w:rsid w:val="00B212B9"/>
    <w:rsid w:val="00B216DE"/>
    <w:rsid w:val="00B21796"/>
    <w:rsid w:val="00B227E0"/>
    <w:rsid w:val="00B23389"/>
    <w:rsid w:val="00B2346C"/>
    <w:rsid w:val="00B24378"/>
    <w:rsid w:val="00B245F1"/>
    <w:rsid w:val="00B24A25"/>
    <w:rsid w:val="00B24FA3"/>
    <w:rsid w:val="00B260AC"/>
    <w:rsid w:val="00B26790"/>
    <w:rsid w:val="00B27238"/>
    <w:rsid w:val="00B30877"/>
    <w:rsid w:val="00B30F3B"/>
    <w:rsid w:val="00B31362"/>
    <w:rsid w:val="00B318CE"/>
    <w:rsid w:val="00B32071"/>
    <w:rsid w:val="00B32E45"/>
    <w:rsid w:val="00B34252"/>
    <w:rsid w:val="00B34E7F"/>
    <w:rsid w:val="00B36188"/>
    <w:rsid w:val="00B37692"/>
    <w:rsid w:val="00B37D19"/>
    <w:rsid w:val="00B4010A"/>
    <w:rsid w:val="00B4089B"/>
    <w:rsid w:val="00B408CA"/>
    <w:rsid w:val="00B40DAF"/>
    <w:rsid w:val="00B4382A"/>
    <w:rsid w:val="00B43DD5"/>
    <w:rsid w:val="00B44940"/>
    <w:rsid w:val="00B44ECD"/>
    <w:rsid w:val="00B4634E"/>
    <w:rsid w:val="00B465EF"/>
    <w:rsid w:val="00B4672F"/>
    <w:rsid w:val="00B47265"/>
    <w:rsid w:val="00B50102"/>
    <w:rsid w:val="00B505B6"/>
    <w:rsid w:val="00B508E9"/>
    <w:rsid w:val="00B50E36"/>
    <w:rsid w:val="00B50EF4"/>
    <w:rsid w:val="00B51050"/>
    <w:rsid w:val="00B5364E"/>
    <w:rsid w:val="00B53DCF"/>
    <w:rsid w:val="00B5444A"/>
    <w:rsid w:val="00B54A7B"/>
    <w:rsid w:val="00B5596C"/>
    <w:rsid w:val="00B55BCB"/>
    <w:rsid w:val="00B55D98"/>
    <w:rsid w:val="00B55E9A"/>
    <w:rsid w:val="00B56C2B"/>
    <w:rsid w:val="00B56F06"/>
    <w:rsid w:val="00B602E4"/>
    <w:rsid w:val="00B61689"/>
    <w:rsid w:val="00B61849"/>
    <w:rsid w:val="00B61A07"/>
    <w:rsid w:val="00B62A2F"/>
    <w:rsid w:val="00B62D30"/>
    <w:rsid w:val="00B64467"/>
    <w:rsid w:val="00B6503E"/>
    <w:rsid w:val="00B65801"/>
    <w:rsid w:val="00B663E3"/>
    <w:rsid w:val="00B667B3"/>
    <w:rsid w:val="00B668FA"/>
    <w:rsid w:val="00B66CFE"/>
    <w:rsid w:val="00B66E8B"/>
    <w:rsid w:val="00B673A1"/>
    <w:rsid w:val="00B701A0"/>
    <w:rsid w:val="00B70836"/>
    <w:rsid w:val="00B71661"/>
    <w:rsid w:val="00B717ED"/>
    <w:rsid w:val="00B73FDB"/>
    <w:rsid w:val="00B743EE"/>
    <w:rsid w:val="00B7657D"/>
    <w:rsid w:val="00B76959"/>
    <w:rsid w:val="00B76A3F"/>
    <w:rsid w:val="00B77028"/>
    <w:rsid w:val="00B77100"/>
    <w:rsid w:val="00B77733"/>
    <w:rsid w:val="00B80484"/>
    <w:rsid w:val="00B80AA9"/>
    <w:rsid w:val="00B8240D"/>
    <w:rsid w:val="00B83A9E"/>
    <w:rsid w:val="00B83FD3"/>
    <w:rsid w:val="00B84036"/>
    <w:rsid w:val="00B84D4B"/>
    <w:rsid w:val="00B85F7D"/>
    <w:rsid w:val="00B86530"/>
    <w:rsid w:val="00B87C42"/>
    <w:rsid w:val="00B90D99"/>
    <w:rsid w:val="00B913CA"/>
    <w:rsid w:val="00B917F6"/>
    <w:rsid w:val="00B91FF0"/>
    <w:rsid w:val="00B93FCD"/>
    <w:rsid w:val="00B94BF3"/>
    <w:rsid w:val="00B96B71"/>
    <w:rsid w:val="00B974B6"/>
    <w:rsid w:val="00B97B48"/>
    <w:rsid w:val="00BA0033"/>
    <w:rsid w:val="00BA05AF"/>
    <w:rsid w:val="00BA1673"/>
    <w:rsid w:val="00BA185D"/>
    <w:rsid w:val="00BA4F37"/>
    <w:rsid w:val="00BA5A1A"/>
    <w:rsid w:val="00BA679D"/>
    <w:rsid w:val="00BA68B2"/>
    <w:rsid w:val="00BA6EEF"/>
    <w:rsid w:val="00BA76D4"/>
    <w:rsid w:val="00BB24F8"/>
    <w:rsid w:val="00BB26C6"/>
    <w:rsid w:val="00BB31A8"/>
    <w:rsid w:val="00BB46FC"/>
    <w:rsid w:val="00BB5616"/>
    <w:rsid w:val="00BB5836"/>
    <w:rsid w:val="00BB5EBF"/>
    <w:rsid w:val="00BB62E1"/>
    <w:rsid w:val="00BC199B"/>
    <w:rsid w:val="00BC19BF"/>
    <w:rsid w:val="00BC1A03"/>
    <w:rsid w:val="00BC223C"/>
    <w:rsid w:val="00BC24D2"/>
    <w:rsid w:val="00BC3B4D"/>
    <w:rsid w:val="00BC3ECA"/>
    <w:rsid w:val="00BC3F10"/>
    <w:rsid w:val="00BC45CB"/>
    <w:rsid w:val="00BC669B"/>
    <w:rsid w:val="00BC66EC"/>
    <w:rsid w:val="00BD00FB"/>
    <w:rsid w:val="00BD05E8"/>
    <w:rsid w:val="00BD1305"/>
    <w:rsid w:val="00BD2A71"/>
    <w:rsid w:val="00BD2DC9"/>
    <w:rsid w:val="00BD49BE"/>
    <w:rsid w:val="00BD58E4"/>
    <w:rsid w:val="00BD5916"/>
    <w:rsid w:val="00BD5E5A"/>
    <w:rsid w:val="00BD5E5C"/>
    <w:rsid w:val="00BD722A"/>
    <w:rsid w:val="00BD793C"/>
    <w:rsid w:val="00BE0F5E"/>
    <w:rsid w:val="00BE1A98"/>
    <w:rsid w:val="00BE1C63"/>
    <w:rsid w:val="00BE3964"/>
    <w:rsid w:val="00BE3F01"/>
    <w:rsid w:val="00BE42DD"/>
    <w:rsid w:val="00BE4A1D"/>
    <w:rsid w:val="00BE4DC5"/>
    <w:rsid w:val="00BE5305"/>
    <w:rsid w:val="00BE5F43"/>
    <w:rsid w:val="00BE69DB"/>
    <w:rsid w:val="00BE70B6"/>
    <w:rsid w:val="00BF0330"/>
    <w:rsid w:val="00BF1FD6"/>
    <w:rsid w:val="00BF2BD6"/>
    <w:rsid w:val="00BF350E"/>
    <w:rsid w:val="00BF3990"/>
    <w:rsid w:val="00BF476C"/>
    <w:rsid w:val="00BF6DDA"/>
    <w:rsid w:val="00BF701B"/>
    <w:rsid w:val="00BF79D9"/>
    <w:rsid w:val="00C0052D"/>
    <w:rsid w:val="00C0088F"/>
    <w:rsid w:val="00C00F58"/>
    <w:rsid w:val="00C0216E"/>
    <w:rsid w:val="00C02A5F"/>
    <w:rsid w:val="00C02FE7"/>
    <w:rsid w:val="00C032EB"/>
    <w:rsid w:val="00C049D5"/>
    <w:rsid w:val="00C052C6"/>
    <w:rsid w:val="00C0551E"/>
    <w:rsid w:val="00C05B10"/>
    <w:rsid w:val="00C05B2E"/>
    <w:rsid w:val="00C05C5A"/>
    <w:rsid w:val="00C1329A"/>
    <w:rsid w:val="00C14E76"/>
    <w:rsid w:val="00C156EE"/>
    <w:rsid w:val="00C16147"/>
    <w:rsid w:val="00C17873"/>
    <w:rsid w:val="00C17A39"/>
    <w:rsid w:val="00C20567"/>
    <w:rsid w:val="00C20802"/>
    <w:rsid w:val="00C20A71"/>
    <w:rsid w:val="00C212F5"/>
    <w:rsid w:val="00C23F67"/>
    <w:rsid w:val="00C269AB"/>
    <w:rsid w:val="00C30092"/>
    <w:rsid w:val="00C304B8"/>
    <w:rsid w:val="00C31CF2"/>
    <w:rsid w:val="00C325C5"/>
    <w:rsid w:val="00C32A3B"/>
    <w:rsid w:val="00C3453B"/>
    <w:rsid w:val="00C34F42"/>
    <w:rsid w:val="00C3581B"/>
    <w:rsid w:val="00C35F8C"/>
    <w:rsid w:val="00C36881"/>
    <w:rsid w:val="00C37C49"/>
    <w:rsid w:val="00C37D8B"/>
    <w:rsid w:val="00C4050C"/>
    <w:rsid w:val="00C43D63"/>
    <w:rsid w:val="00C43D7A"/>
    <w:rsid w:val="00C43EFF"/>
    <w:rsid w:val="00C44450"/>
    <w:rsid w:val="00C462DA"/>
    <w:rsid w:val="00C46CE5"/>
    <w:rsid w:val="00C46DBE"/>
    <w:rsid w:val="00C46ECB"/>
    <w:rsid w:val="00C47901"/>
    <w:rsid w:val="00C47D49"/>
    <w:rsid w:val="00C51D9C"/>
    <w:rsid w:val="00C524D7"/>
    <w:rsid w:val="00C52533"/>
    <w:rsid w:val="00C529B5"/>
    <w:rsid w:val="00C52AB4"/>
    <w:rsid w:val="00C547C2"/>
    <w:rsid w:val="00C551F8"/>
    <w:rsid w:val="00C553D4"/>
    <w:rsid w:val="00C56A25"/>
    <w:rsid w:val="00C5786E"/>
    <w:rsid w:val="00C57AE9"/>
    <w:rsid w:val="00C6000E"/>
    <w:rsid w:val="00C608B3"/>
    <w:rsid w:val="00C6143E"/>
    <w:rsid w:val="00C61FC8"/>
    <w:rsid w:val="00C62479"/>
    <w:rsid w:val="00C6309C"/>
    <w:rsid w:val="00C63161"/>
    <w:rsid w:val="00C647F1"/>
    <w:rsid w:val="00C6550B"/>
    <w:rsid w:val="00C7122F"/>
    <w:rsid w:val="00C739FC"/>
    <w:rsid w:val="00C75A34"/>
    <w:rsid w:val="00C80CDB"/>
    <w:rsid w:val="00C8184D"/>
    <w:rsid w:val="00C82632"/>
    <w:rsid w:val="00C82643"/>
    <w:rsid w:val="00C83093"/>
    <w:rsid w:val="00C842B2"/>
    <w:rsid w:val="00C851A2"/>
    <w:rsid w:val="00C86268"/>
    <w:rsid w:val="00C868E5"/>
    <w:rsid w:val="00C87459"/>
    <w:rsid w:val="00C8793D"/>
    <w:rsid w:val="00C87BA8"/>
    <w:rsid w:val="00C87D44"/>
    <w:rsid w:val="00C9062D"/>
    <w:rsid w:val="00C914E4"/>
    <w:rsid w:val="00C916E1"/>
    <w:rsid w:val="00C9218A"/>
    <w:rsid w:val="00C925C8"/>
    <w:rsid w:val="00C9393A"/>
    <w:rsid w:val="00C95061"/>
    <w:rsid w:val="00C96401"/>
    <w:rsid w:val="00C96CF0"/>
    <w:rsid w:val="00C97DF0"/>
    <w:rsid w:val="00CA18B4"/>
    <w:rsid w:val="00CA1B70"/>
    <w:rsid w:val="00CA31E7"/>
    <w:rsid w:val="00CA3FA0"/>
    <w:rsid w:val="00CA56A0"/>
    <w:rsid w:val="00CA5AB2"/>
    <w:rsid w:val="00CA6C83"/>
    <w:rsid w:val="00CA79E6"/>
    <w:rsid w:val="00CB15FD"/>
    <w:rsid w:val="00CB1695"/>
    <w:rsid w:val="00CB1FED"/>
    <w:rsid w:val="00CB2023"/>
    <w:rsid w:val="00CB22BA"/>
    <w:rsid w:val="00CB22F8"/>
    <w:rsid w:val="00CB31BF"/>
    <w:rsid w:val="00CB348B"/>
    <w:rsid w:val="00CB3560"/>
    <w:rsid w:val="00CB3BE3"/>
    <w:rsid w:val="00CB3D80"/>
    <w:rsid w:val="00CB4336"/>
    <w:rsid w:val="00CB6C40"/>
    <w:rsid w:val="00CB7B91"/>
    <w:rsid w:val="00CC07D4"/>
    <w:rsid w:val="00CC13A1"/>
    <w:rsid w:val="00CC3FE7"/>
    <w:rsid w:val="00CC4B80"/>
    <w:rsid w:val="00CC5AC8"/>
    <w:rsid w:val="00CC5B0A"/>
    <w:rsid w:val="00CC5C46"/>
    <w:rsid w:val="00CC5F55"/>
    <w:rsid w:val="00CC7079"/>
    <w:rsid w:val="00CC75A6"/>
    <w:rsid w:val="00CC77A0"/>
    <w:rsid w:val="00CD03FA"/>
    <w:rsid w:val="00CD2F0D"/>
    <w:rsid w:val="00CD4A1D"/>
    <w:rsid w:val="00CD5D38"/>
    <w:rsid w:val="00CD6C73"/>
    <w:rsid w:val="00CD714B"/>
    <w:rsid w:val="00CD75AB"/>
    <w:rsid w:val="00CE05D0"/>
    <w:rsid w:val="00CE15B2"/>
    <w:rsid w:val="00CE28F7"/>
    <w:rsid w:val="00CE363E"/>
    <w:rsid w:val="00CE3D8B"/>
    <w:rsid w:val="00CE4B9E"/>
    <w:rsid w:val="00CE5826"/>
    <w:rsid w:val="00CE61B4"/>
    <w:rsid w:val="00CE7221"/>
    <w:rsid w:val="00CE7F3C"/>
    <w:rsid w:val="00CF003C"/>
    <w:rsid w:val="00CF3773"/>
    <w:rsid w:val="00CF38EF"/>
    <w:rsid w:val="00CF3C21"/>
    <w:rsid w:val="00CF3C78"/>
    <w:rsid w:val="00CF4FBE"/>
    <w:rsid w:val="00CF5AE3"/>
    <w:rsid w:val="00CF5C02"/>
    <w:rsid w:val="00CF5C83"/>
    <w:rsid w:val="00CF5F19"/>
    <w:rsid w:val="00CF67B6"/>
    <w:rsid w:val="00CF747D"/>
    <w:rsid w:val="00D00B06"/>
    <w:rsid w:val="00D01147"/>
    <w:rsid w:val="00D01827"/>
    <w:rsid w:val="00D01F03"/>
    <w:rsid w:val="00D0233B"/>
    <w:rsid w:val="00D02946"/>
    <w:rsid w:val="00D02AC3"/>
    <w:rsid w:val="00D02EAD"/>
    <w:rsid w:val="00D02EC5"/>
    <w:rsid w:val="00D042B7"/>
    <w:rsid w:val="00D04DF1"/>
    <w:rsid w:val="00D05A30"/>
    <w:rsid w:val="00D077BF"/>
    <w:rsid w:val="00D10EC8"/>
    <w:rsid w:val="00D1120B"/>
    <w:rsid w:val="00D118AB"/>
    <w:rsid w:val="00D11DEA"/>
    <w:rsid w:val="00D126F2"/>
    <w:rsid w:val="00D12F16"/>
    <w:rsid w:val="00D14713"/>
    <w:rsid w:val="00D14E18"/>
    <w:rsid w:val="00D14E73"/>
    <w:rsid w:val="00D159AC"/>
    <w:rsid w:val="00D206D7"/>
    <w:rsid w:val="00D2146C"/>
    <w:rsid w:val="00D21E5C"/>
    <w:rsid w:val="00D24E1D"/>
    <w:rsid w:val="00D25539"/>
    <w:rsid w:val="00D2574B"/>
    <w:rsid w:val="00D259BD"/>
    <w:rsid w:val="00D260AB"/>
    <w:rsid w:val="00D264A5"/>
    <w:rsid w:val="00D26D55"/>
    <w:rsid w:val="00D3058C"/>
    <w:rsid w:val="00D31E7E"/>
    <w:rsid w:val="00D320E3"/>
    <w:rsid w:val="00D3276D"/>
    <w:rsid w:val="00D32937"/>
    <w:rsid w:val="00D33538"/>
    <w:rsid w:val="00D33875"/>
    <w:rsid w:val="00D35559"/>
    <w:rsid w:val="00D410ED"/>
    <w:rsid w:val="00D4111E"/>
    <w:rsid w:val="00D41E78"/>
    <w:rsid w:val="00D4288D"/>
    <w:rsid w:val="00D43306"/>
    <w:rsid w:val="00D43D8D"/>
    <w:rsid w:val="00D44689"/>
    <w:rsid w:val="00D44FB4"/>
    <w:rsid w:val="00D4534D"/>
    <w:rsid w:val="00D4542A"/>
    <w:rsid w:val="00D462EB"/>
    <w:rsid w:val="00D46EC1"/>
    <w:rsid w:val="00D47D44"/>
    <w:rsid w:val="00D504D8"/>
    <w:rsid w:val="00D50A26"/>
    <w:rsid w:val="00D5110F"/>
    <w:rsid w:val="00D54107"/>
    <w:rsid w:val="00D54FFD"/>
    <w:rsid w:val="00D55737"/>
    <w:rsid w:val="00D5661A"/>
    <w:rsid w:val="00D57043"/>
    <w:rsid w:val="00D57FB8"/>
    <w:rsid w:val="00D60BA0"/>
    <w:rsid w:val="00D6160C"/>
    <w:rsid w:val="00D6257B"/>
    <w:rsid w:val="00D6396F"/>
    <w:rsid w:val="00D6467A"/>
    <w:rsid w:val="00D64CCA"/>
    <w:rsid w:val="00D64E40"/>
    <w:rsid w:val="00D669F8"/>
    <w:rsid w:val="00D66C67"/>
    <w:rsid w:val="00D66E5F"/>
    <w:rsid w:val="00D7082A"/>
    <w:rsid w:val="00D70E5E"/>
    <w:rsid w:val="00D71F87"/>
    <w:rsid w:val="00D72D3A"/>
    <w:rsid w:val="00D72F8C"/>
    <w:rsid w:val="00D73282"/>
    <w:rsid w:val="00D73927"/>
    <w:rsid w:val="00D73E7D"/>
    <w:rsid w:val="00D7639C"/>
    <w:rsid w:val="00D76D13"/>
    <w:rsid w:val="00D77703"/>
    <w:rsid w:val="00D77DF3"/>
    <w:rsid w:val="00D8078B"/>
    <w:rsid w:val="00D80BEA"/>
    <w:rsid w:val="00D82451"/>
    <w:rsid w:val="00D84823"/>
    <w:rsid w:val="00D84E72"/>
    <w:rsid w:val="00D85791"/>
    <w:rsid w:val="00D85AA9"/>
    <w:rsid w:val="00D86A02"/>
    <w:rsid w:val="00D872F1"/>
    <w:rsid w:val="00D87374"/>
    <w:rsid w:val="00D87847"/>
    <w:rsid w:val="00D90810"/>
    <w:rsid w:val="00D938B5"/>
    <w:rsid w:val="00D9391A"/>
    <w:rsid w:val="00D94EEC"/>
    <w:rsid w:val="00D966B0"/>
    <w:rsid w:val="00D9785A"/>
    <w:rsid w:val="00DA134A"/>
    <w:rsid w:val="00DA1FB2"/>
    <w:rsid w:val="00DA20E5"/>
    <w:rsid w:val="00DA2DF8"/>
    <w:rsid w:val="00DA508D"/>
    <w:rsid w:val="00DA630E"/>
    <w:rsid w:val="00DA639E"/>
    <w:rsid w:val="00DA679F"/>
    <w:rsid w:val="00DA680F"/>
    <w:rsid w:val="00DA78E6"/>
    <w:rsid w:val="00DB06CD"/>
    <w:rsid w:val="00DB2CB4"/>
    <w:rsid w:val="00DB322A"/>
    <w:rsid w:val="00DB3E32"/>
    <w:rsid w:val="00DB427A"/>
    <w:rsid w:val="00DB45ED"/>
    <w:rsid w:val="00DB67A4"/>
    <w:rsid w:val="00DB7112"/>
    <w:rsid w:val="00DB71A6"/>
    <w:rsid w:val="00DB79DB"/>
    <w:rsid w:val="00DC0AC9"/>
    <w:rsid w:val="00DC1738"/>
    <w:rsid w:val="00DC175C"/>
    <w:rsid w:val="00DC2B44"/>
    <w:rsid w:val="00DC2B58"/>
    <w:rsid w:val="00DC3858"/>
    <w:rsid w:val="00DC4306"/>
    <w:rsid w:val="00DC43F9"/>
    <w:rsid w:val="00DC66AA"/>
    <w:rsid w:val="00DD01D0"/>
    <w:rsid w:val="00DD1EA4"/>
    <w:rsid w:val="00DD3183"/>
    <w:rsid w:val="00DD368C"/>
    <w:rsid w:val="00DD4F65"/>
    <w:rsid w:val="00DD5387"/>
    <w:rsid w:val="00DD58F0"/>
    <w:rsid w:val="00DD5EE6"/>
    <w:rsid w:val="00DD61F6"/>
    <w:rsid w:val="00DD67AC"/>
    <w:rsid w:val="00DD7085"/>
    <w:rsid w:val="00DD7458"/>
    <w:rsid w:val="00DD7F99"/>
    <w:rsid w:val="00DE2191"/>
    <w:rsid w:val="00DE2A79"/>
    <w:rsid w:val="00DE59D5"/>
    <w:rsid w:val="00DE5C2A"/>
    <w:rsid w:val="00DE5FB4"/>
    <w:rsid w:val="00DE7886"/>
    <w:rsid w:val="00DE7E2D"/>
    <w:rsid w:val="00DF186B"/>
    <w:rsid w:val="00DF1A59"/>
    <w:rsid w:val="00DF2557"/>
    <w:rsid w:val="00DF4F1A"/>
    <w:rsid w:val="00DF555E"/>
    <w:rsid w:val="00DF6AAC"/>
    <w:rsid w:val="00DF6B5F"/>
    <w:rsid w:val="00E00EF8"/>
    <w:rsid w:val="00E00F91"/>
    <w:rsid w:val="00E011E3"/>
    <w:rsid w:val="00E0135E"/>
    <w:rsid w:val="00E015A2"/>
    <w:rsid w:val="00E01770"/>
    <w:rsid w:val="00E01C1B"/>
    <w:rsid w:val="00E0339D"/>
    <w:rsid w:val="00E04005"/>
    <w:rsid w:val="00E0439A"/>
    <w:rsid w:val="00E04D18"/>
    <w:rsid w:val="00E05E99"/>
    <w:rsid w:val="00E06C5F"/>
    <w:rsid w:val="00E07F0C"/>
    <w:rsid w:val="00E10275"/>
    <w:rsid w:val="00E11030"/>
    <w:rsid w:val="00E12A2F"/>
    <w:rsid w:val="00E12E0B"/>
    <w:rsid w:val="00E1330E"/>
    <w:rsid w:val="00E157D0"/>
    <w:rsid w:val="00E15829"/>
    <w:rsid w:val="00E15F79"/>
    <w:rsid w:val="00E16AB3"/>
    <w:rsid w:val="00E1726E"/>
    <w:rsid w:val="00E17551"/>
    <w:rsid w:val="00E206B6"/>
    <w:rsid w:val="00E20B73"/>
    <w:rsid w:val="00E222B8"/>
    <w:rsid w:val="00E22723"/>
    <w:rsid w:val="00E24C9E"/>
    <w:rsid w:val="00E24F89"/>
    <w:rsid w:val="00E254F9"/>
    <w:rsid w:val="00E258E5"/>
    <w:rsid w:val="00E25FEA"/>
    <w:rsid w:val="00E27B6C"/>
    <w:rsid w:val="00E3008C"/>
    <w:rsid w:val="00E30309"/>
    <w:rsid w:val="00E323CD"/>
    <w:rsid w:val="00E32A63"/>
    <w:rsid w:val="00E330C6"/>
    <w:rsid w:val="00E3356C"/>
    <w:rsid w:val="00E33780"/>
    <w:rsid w:val="00E34140"/>
    <w:rsid w:val="00E36788"/>
    <w:rsid w:val="00E372B6"/>
    <w:rsid w:val="00E37419"/>
    <w:rsid w:val="00E4059A"/>
    <w:rsid w:val="00E418DB"/>
    <w:rsid w:val="00E41AFD"/>
    <w:rsid w:val="00E41D12"/>
    <w:rsid w:val="00E43A73"/>
    <w:rsid w:val="00E43D3E"/>
    <w:rsid w:val="00E43D53"/>
    <w:rsid w:val="00E44049"/>
    <w:rsid w:val="00E472EA"/>
    <w:rsid w:val="00E47B97"/>
    <w:rsid w:val="00E505D7"/>
    <w:rsid w:val="00E51720"/>
    <w:rsid w:val="00E532F1"/>
    <w:rsid w:val="00E533D0"/>
    <w:rsid w:val="00E53EEA"/>
    <w:rsid w:val="00E54682"/>
    <w:rsid w:val="00E55CAF"/>
    <w:rsid w:val="00E55E95"/>
    <w:rsid w:val="00E56279"/>
    <w:rsid w:val="00E56352"/>
    <w:rsid w:val="00E568B6"/>
    <w:rsid w:val="00E56BA8"/>
    <w:rsid w:val="00E571EA"/>
    <w:rsid w:val="00E60066"/>
    <w:rsid w:val="00E6012E"/>
    <w:rsid w:val="00E60396"/>
    <w:rsid w:val="00E611DE"/>
    <w:rsid w:val="00E614B0"/>
    <w:rsid w:val="00E63330"/>
    <w:rsid w:val="00E634C8"/>
    <w:rsid w:val="00E63A1F"/>
    <w:rsid w:val="00E63FB0"/>
    <w:rsid w:val="00E64C76"/>
    <w:rsid w:val="00E64F72"/>
    <w:rsid w:val="00E6502A"/>
    <w:rsid w:val="00E65B06"/>
    <w:rsid w:val="00E6658D"/>
    <w:rsid w:val="00E66AFB"/>
    <w:rsid w:val="00E7151C"/>
    <w:rsid w:val="00E71E60"/>
    <w:rsid w:val="00E737DB"/>
    <w:rsid w:val="00E74DF1"/>
    <w:rsid w:val="00E75A6C"/>
    <w:rsid w:val="00E75B37"/>
    <w:rsid w:val="00E75E46"/>
    <w:rsid w:val="00E760C6"/>
    <w:rsid w:val="00E77ACB"/>
    <w:rsid w:val="00E80A30"/>
    <w:rsid w:val="00E80C9F"/>
    <w:rsid w:val="00E81161"/>
    <w:rsid w:val="00E81A25"/>
    <w:rsid w:val="00E81E6B"/>
    <w:rsid w:val="00E81F56"/>
    <w:rsid w:val="00E843BB"/>
    <w:rsid w:val="00E849DF"/>
    <w:rsid w:val="00E85A85"/>
    <w:rsid w:val="00E87A87"/>
    <w:rsid w:val="00E903FF"/>
    <w:rsid w:val="00E90C32"/>
    <w:rsid w:val="00E90CE4"/>
    <w:rsid w:val="00E91666"/>
    <w:rsid w:val="00E9174A"/>
    <w:rsid w:val="00E91D3F"/>
    <w:rsid w:val="00E92BA8"/>
    <w:rsid w:val="00E9441B"/>
    <w:rsid w:val="00E94A90"/>
    <w:rsid w:val="00E94AC1"/>
    <w:rsid w:val="00E94D9C"/>
    <w:rsid w:val="00E94E82"/>
    <w:rsid w:val="00E951EC"/>
    <w:rsid w:val="00E95561"/>
    <w:rsid w:val="00E967D0"/>
    <w:rsid w:val="00E96A39"/>
    <w:rsid w:val="00E96F26"/>
    <w:rsid w:val="00E97830"/>
    <w:rsid w:val="00E9792A"/>
    <w:rsid w:val="00EA0010"/>
    <w:rsid w:val="00EA0885"/>
    <w:rsid w:val="00EA08EB"/>
    <w:rsid w:val="00EA0E78"/>
    <w:rsid w:val="00EA11B2"/>
    <w:rsid w:val="00EA18ED"/>
    <w:rsid w:val="00EA22F7"/>
    <w:rsid w:val="00EA2A3A"/>
    <w:rsid w:val="00EA2E64"/>
    <w:rsid w:val="00EA3BCE"/>
    <w:rsid w:val="00EA3F93"/>
    <w:rsid w:val="00EA40F1"/>
    <w:rsid w:val="00EA4E86"/>
    <w:rsid w:val="00EA50BA"/>
    <w:rsid w:val="00EA58E0"/>
    <w:rsid w:val="00EA6C50"/>
    <w:rsid w:val="00EB0D52"/>
    <w:rsid w:val="00EB1D65"/>
    <w:rsid w:val="00EB2386"/>
    <w:rsid w:val="00EB2D0D"/>
    <w:rsid w:val="00EB32E9"/>
    <w:rsid w:val="00EB3410"/>
    <w:rsid w:val="00EB3687"/>
    <w:rsid w:val="00EB42C3"/>
    <w:rsid w:val="00EB444C"/>
    <w:rsid w:val="00EB482F"/>
    <w:rsid w:val="00EB5C94"/>
    <w:rsid w:val="00EB6404"/>
    <w:rsid w:val="00EB6F98"/>
    <w:rsid w:val="00EB7D19"/>
    <w:rsid w:val="00EC00BD"/>
    <w:rsid w:val="00EC0132"/>
    <w:rsid w:val="00EC01BD"/>
    <w:rsid w:val="00EC0867"/>
    <w:rsid w:val="00EC0CCF"/>
    <w:rsid w:val="00EC0ED2"/>
    <w:rsid w:val="00EC1C51"/>
    <w:rsid w:val="00EC2212"/>
    <w:rsid w:val="00EC2912"/>
    <w:rsid w:val="00EC29CD"/>
    <w:rsid w:val="00EC31BF"/>
    <w:rsid w:val="00EC3E0C"/>
    <w:rsid w:val="00EC7202"/>
    <w:rsid w:val="00ED0242"/>
    <w:rsid w:val="00ED16FA"/>
    <w:rsid w:val="00ED3349"/>
    <w:rsid w:val="00ED3AC2"/>
    <w:rsid w:val="00ED425D"/>
    <w:rsid w:val="00ED49E6"/>
    <w:rsid w:val="00ED4E82"/>
    <w:rsid w:val="00ED577E"/>
    <w:rsid w:val="00ED6082"/>
    <w:rsid w:val="00ED64C8"/>
    <w:rsid w:val="00ED7398"/>
    <w:rsid w:val="00EE11DA"/>
    <w:rsid w:val="00EE15E5"/>
    <w:rsid w:val="00EE1A14"/>
    <w:rsid w:val="00EE2411"/>
    <w:rsid w:val="00EE2BB7"/>
    <w:rsid w:val="00EE2D65"/>
    <w:rsid w:val="00EE2F92"/>
    <w:rsid w:val="00EE3513"/>
    <w:rsid w:val="00EE3C04"/>
    <w:rsid w:val="00EE3EB8"/>
    <w:rsid w:val="00EE4526"/>
    <w:rsid w:val="00EE452B"/>
    <w:rsid w:val="00EE5288"/>
    <w:rsid w:val="00EE573D"/>
    <w:rsid w:val="00EE57F2"/>
    <w:rsid w:val="00EE60E3"/>
    <w:rsid w:val="00EE61DA"/>
    <w:rsid w:val="00EE6935"/>
    <w:rsid w:val="00EF0140"/>
    <w:rsid w:val="00EF0E16"/>
    <w:rsid w:val="00EF192A"/>
    <w:rsid w:val="00EF23A8"/>
    <w:rsid w:val="00EF29CE"/>
    <w:rsid w:val="00EF29E4"/>
    <w:rsid w:val="00EF45C2"/>
    <w:rsid w:val="00EF45C6"/>
    <w:rsid w:val="00EF4B30"/>
    <w:rsid w:val="00EF5BEA"/>
    <w:rsid w:val="00EF605C"/>
    <w:rsid w:val="00EF645F"/>
    <w:rsid w:val="00EF66AD"/>
    <w:rsid w:val="00EF67B1"/>
    <w:rsid w:val="00EF75CD"/>
    <w:rsid w:val="00F00015"/>
    <w:rsid w:val="00F00040"/>
    <w:rsid w:val="00F009E6"/>
    <w:rsid w:val="00F01D84"/>
    <w:rsid w:val="00F01DA8"/>
    <w:rsid w:val="00F02C20"/>
    <w:rsid w:val="00F04A77"/>
    <w:rsid w:val="00F04BE7"/>
    <w:rsid w:val="00F056AE"/>
    <w:rsid w:val="00F056C9"/>
    <w:rsid w:val="00F07FB8"/>
    <w:rsid w:val="00F1038B"/>
    <w:rsid w:val="00F10640"/>
    <w:rsid w:val="00F118EF"/>
    <w:rsid w:val="00F12CD6"/>
    <w:rsid w:val="00F12F94"/>
    <w:rsid w:val="00F1300C"/>
    <w:rsid w:val="00F138E9"/>
    <w:rsid w:val="00F147A2"/>
    <w:rsid w:val="00F14C6F"/>
    <w:rsid w:val="00F1570D"/>
    <w:rsid w:val="00F15D65"/>
    <w:rsid w:val="00F15F34"/>
    <w:rsid w:val="00F16281"/>
    <w:rsid w:val="00F16946"/>
    <w:rsid w:val="00F201A4"/>
    <w:rsid w:val="00F206F7"/>
    <w:rsid w:val="00F22664"/>
    <w:rsid w:val="00F2338C"/>
    <w:rsid w:val="00F23548"/>
    <w:rsid w:val="00F23DC1"/>
    <w:rsid w:val="00F26200"/>
    <w:rsid w:val="00F30070"/>
    <w:rsid w:val="00F3097E"/>
    <w:rsid w:val="00F31373"/>
    <w:rsid w:val="00F3146C"/>
    <w:rsid w:val="00F31966"/>
    <w:rsid w:val="00F32FAB"/>
    <w:rsid w:val="00F33FB8"/>
    <w:rsid w:val="00F340AD"/>
    <w:rsid w:val="00F345C7"/>
    <w:rsid w:val="00F3476F"/>
    <w:rsid w:val="00F34B2A"/>
    <w:rsid w:val="00F356BD"/>
    <w:rsid w:val="00F363F6"/>
    <w:rsid w:val="00F400D6"/>
    <w:rsid w:val="00F40665"/>
    <w:rsid w:val="00F4093B"/>
    <w:rsid w:val="00F40AF2"/>
    <w:rsid w:val="00F411F5"/>
    <w:rsid w:val="00F418C5"/>
    <w:rsid w:val="00F4221B"/>
    <w:rsid w:val="00F436AE"/>
    <w:rsid w:val="00F4374E"/>
    <w:rsid w:val="00F4452F"/>
    <w:rsid w:val="00F44708"/>
    <w:rsid w:val="00F45A5A"/>
    <w:rsid w:val="00F46968"/>
    <w:rsid w:val="00F4710E"/>
    <w:rsid w:val="00F509B5"/>
    <w:rsid w:val="00F5238B"/>
    <w:rsid w:val="00F53A7B"/>
    <w:rsid w:val="00F53B10"/>
    <w:rsid w:val="00F540BB"/>
    <w:rsid w:val="00F5414E"/>
    <w:rsid w:val="00F541A1"/>
    <w:rsid w:val="00F546F1"/>
    <w:rsid w:val="00F54EA3"/>
    <w:rsid w:val="00F561BE"/>
    <w:rsid w:val="00F56344"/>
    <w:rsid w:val="00F56A4E"/>
    <w:rsid w:val="00F575DF"/>
    <w:rsid w:val="00F600FA"/>
    <w:rsid w:val="00F60110"/>
    <w:rsid w:val="00F60DAC"/>
    <w:rsid w:val="00F6206F"/>
    <w:rsid w:val="00F620E1"/>
    <w:rsid w:val="00F622ED"/>
    <w:rsid w:val="00F628CA"/>
    <w:rsid w:val="00F62E45"/>
    <w:rsid w:val="00F645A7"/>
    <w:rsid w:val="00F65E37"/>
    <w:rsid w:val="00F66065"/>
    <w:rsid w:val="00F661A0"/>
    <w:rsid w:val="00F66F9D"/>
    <w:rsid w:val="00F67201"/>
    <w:rsid w:val="00F67475"/>
    <w:rsid w:val="00F67611"/>
    <w:rsid w:val="00F67BFA"/>
    <w:rsid w:val="00F67DAF"/>
    <w:rsid w:val="00F70453"/>
    <w:rsid w:val="00F70CF3"/>
    <w:rsid w:val="00F727E3"/>
    <w:rsid w:val="00F72BA0"/>
    <w:rsid w:val="00F737EF"/>
    <w:rsid w:val="00F738BA"/>
    <w:rsid w:val="00F74107"/>
    <w:rsid w:val="00F74245"/>
    <w:rsid w:val="00F74249"/>
    <w:rsid w:val="00F75CA5"/>
    <w:rsid w:val="00F77059"/>
    <w:rsid w:val="00F7744E"/>
    <w:rsid w:val="00F77B26"/>
    <w:rsid w:val="00F80AEC"/>
    <w:rsid w:val="00F8104E"/>
    <w:rsid w:val="00F81FD3"/>
    <w:rsid w:val="00F8253D"/>
    <w:rsid w:val="00F84BC9"/>
    <w:rsid w:val="00F84BEC"/>
    <w:rsid w:val="00F84CC2"/>
    <w:rsid w:val="00F86498"/>
    <w:rsid w:val="00F87A5C"/>
    <w:rsid w:val="00F9066B"/>
    <w:rsid w:val="00F91BA9"/>
    <w:rsid w:val="00F93BCC"/>
    <w:rsid w:val="00F93ED8"/>
    <w:rsid w:val="00F9437E"/>
    <w:rsid w:val="00F95077"/>
    <w:rsid w:val="00F9574A"/>
    <w:rsid w:val="00F95A76"/>
    <w:rsid w:val="00F95DCD"/>
    <w:rsid w:val="00F966A0"/>
    <w:rsid w:val="00F9748A"/>
    <w:rsid w:val="00F97F9A"/>
    <w:rsid w:val="00FA20B1"/>
    <w:rsid w:val="00FA22BF"/>
    <w:rsid w:val="00FA2DFC"/>
    <w:rsid w:val="00FA3A1B"/>
    <w:rsid w:val="00FA3D80"/>
    <w:rsid w:val="00FA403E"/>
    <w:rsid w:val="00FA50FB"/>
    <w:rsid w:val="00FA5EAF"/>
    <w:rsid w:val="00FB02CD"/>
    <w:rsid w:val="00FB0B4F"/>
    <w:rsid w:val="00FB145E"/>
    <w:rsid w:val="00FB18AB"/>
    <w:rsid w:val="00FB1977"/>
    <w:rsid w:val="00FB1AF7"/>
    <w:rsid w:val="00FB2192"/>
    <w:rsid w:val="00FB4115"/>
    <w:rsid w:val="00FB4516"/>
    <w:rsid w:val="00FB465B"/>
    <w:rsid w:val="00FB4E76"/>
    <w:rsid w:val="00FB5126"/>
    <w:rsid w:val="00FB61FA"/>
    <w:rsid w:val="00FB7DB2"/>
    <w:rsid w:val="00FB7EAE"/>
    <w:rsid w:val="00FC06D2"/>
    <w:rsid w:val="00FC0C67"/>
    <w:rsid w:val="00FC0DF1"/>
    <w:rsid w:val="00FC182D"/>
    <w:rsid w:val="00FC196D"/>
    <w:rsid w:val="00FC1C1E"/>
    <w:rsid w:val="00FC258A"/>
    <w:rsid w:val="00FC28E8"/>
    <w:rsid w:val="00FC2B2F"/>
    <w:rsid w:val="00FC3832"/>
    <w:rsid w:val="00FC403A"/>
    <w:rsid w:val="00FC5BBF"/>
    <w:rsid w:val="00FC764A"/>
    <w:rsid w:val="00FC7C73"/>
    <w:rsid w:val="00FD05C3"/>
    <w:rsid w:val="00FD151A"/>
    <w:rsid w:val="00FD1534"/>
    <w:rsid w:val="00FD19C4"/>
    <w:rsid w:val="00FD2616"/>
    <w:rsid w:val="00FD2C0C"/>
    <w:rsid w:val="00FD31AB"/>
    <w:rsid w:val="00FD44B7"/>
    <w:rsid w:val="00FD4A73"/>
    <w:rsid w:val="00FD5558"/>
    <w:rsid w:val="00FD5E50"/>
    <w:rsid w:val="00FD64E8"/>
    <w:rsid w:val="00FE222E"/>
    <w:rsid w:val="00FE273D"/>
    <w:rsid w:val="00FE4AC2"/>
    <w:rsid w:val="00FE5D24"/>
    <w:rsid w:val="00FE5E7B"/>
    <w:rsid w:val="00FE5F90"/>
    <w:rsid w:val="00FE6036"/>
    <w:rsid w:val="00FE6E81"/>
    <w:rsid w:val="00FF04F1"/>
    <w:rsid w:val="00FF16C5"/>
    <w:rsid w:val="00FF1AC1"/>
    <w:rsid w:val="00FF1ACE"/>
    <w:rsid w:val="00FF2D21"/>
    <w:rsid w:val="00FF325F"/>
    <w:rsid w:val="00FF4844"/>
    <w:rsid w:val="00FF5DBA"/>
    <w:rsid w:val="00FF5F1C"/>
    <w:rsid w:val="00FF603F"/>
    <w:rsid w:val="00FF69DC"/>
    <w:rsid w:val="00FF7D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zh-CN"/>
    </w:rPr>
  </w:style>
  <w:style w:type="paragraph" w:styleId="Heading2">
    <w:name w:val="heading 2"/>
    <w:basedOn w:val="Normal"/>
    <w:next w:val="Normal"/>
    <w:qFormat/>
    <w:rsid w:val="00F80AEC"/>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qFormat/>
    <w:rsid w:val="00F80AEC"/>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416A9D"/>
    <w:rPr>
      <w:sz w:val="20"/>
      <w:szCs w:val="20"/>
    </w:rPr>
  </w:style>
  <w:style w:type="character" w:styleId="FootnoteReference">
    <w:name w:val="footnote reference"/>
    <w:aliases w:val="Footnote number"/>
    <w:semiHidden/>
    <w:rsid w:val="00416A9D"/>
    <w:rPr>
      <w:vertAlign w:val="superscript"/>
    </w:rPr>
  </w:style>
  <w:style w:type="paragraph" w:styleId="Footer">
    <w:name w:val="footer"/>
    <w:basedOn w:val="Normal"/>
    <w:rsid w:val="00F80AEC"/>
    <w:pPr>
      <w:tabs>
        <w:tab w:val="center" w:pos="4320"/>
        <w:tab w:val="right" w:pos="8640"/>
      </w:tabs>
    </w:pPr>
  </w:style>
  <w:style w:type="character" w:styleId="PageNumber">
    <w:name w:val="page number"/>
    <w:basedOn w:val="DefaultParagraphFont"/>
    <w:rsid w:val="00937EB8"/>
  </w:style>
  <w:style w:type="paragraph" w:styleId="BalloonText">
    <w:name w:val="Balloon Text"/>
    <w:basedOn w:val="Normal"/>
    <w:semiHidden/>
    <w:rsid w:val="0059788B"/>
    <w:rPr>
      <w:rFonts w:ascii="Tahoma" w:hAnsi="Tahoma" w:cs="Tahoma"/>
      <w:sz w:val="16"/>
      <w:szCs w:val="16"/>
    </w:rPr>
  </w:style>
  <w:style w:type="paragraph" w:styleId="EndnoteText">
    <w:name w:val="endnote text"/>
    <w:basedOn w:val="Normal"/>
    <w:semiHidden/>
    <w:rsid w:val="001A7182"/>
    <w:pPr>
      <w:spacing w:after="240"/>
    </w:pPr>
    <w:rPr>
      <w:rFonts w:eastAsia="Times New Roman"/>
      <w:szCs w:val="20"/>
      <w:lang w:eastAsia="en-US"/>
    </w:rPr>
  </w:style>
  <w:style w:type="character" w:styleId="EndnoteReference">
    <w:name w:val="endnote reference"/>
    <w:semiHidden/>
    <w:rsid w:val="001A7182"/>
    <w:rPr>
      <w:b/>
      <w:sz w:val="24"/>
      <w:vertAlign w:val="superscript"/>
    </w:rPr>
  </w:style>
  <w:style w:type="paragraph" w:styleId="NormalWeb">
    <w:name w:val="Normal (Web)"/>
    <w:basedOn w:val="Normal"/>
    <w:rsid w:val="0023751F"/>
    <w:pPr>
      <w:spacing w:before="100" w:beforeAutospacing="1" w:after="100" w:afterAutospacing="1"/>
    </w:pPr>
    <w:rPr>
      <w:rFonts w:eastAsia="Times New Roman"/>
      <w:color w:val="000000"/>
      <w:lang w:eastAsia="en-US"/>
    </w:rPr>
  </w:style>
  <w:style w:type="paragraph" w:styleId="PlainText">
    <w:name w:val="Plain Text"/>
    <w:basedOn w:val="Normal"/>
    <w:rsid w:val="00CA56A0"/>
    <w:rPr>
      <w:rFonts w:ascii="Courier New" w:eastAsia="Times New Roman" w:hAnsi="Courier New" w:cs="Courier New"/>
      <w:sz w:val="20"/>
      <w:szCs w:val="20"/>
      <w:lang w:val="ru-RU" w:eastAsia="ru-RU"/>
    </w:rPr>
  </w:style>
  <w:style w:type="paragraph" w:styleId="Header">
    <w:name w:val="header"/>
    <w:basedOn w:val="Normal"/>
    <w:rsid w:val="00F80AEC"/>
    <w:pPr>
      <w:tabs>
        <w:tab w:val="center" w:pos="4320"/>
        <w:tab w:val="right" w:pos="8640"/>
      </w:tabs>
    </w:pPr>
  </w:style>
  <w:style w:type="character" w:styleId="Strong">
    <w:name w:val="Strong"/>
    <w:qFormat/>
    <w:rsid w:val="00EF0140"/>
    <w:rPr>
      <w:b/>
      <w:bCs/>
    </w:rPr>
  </w:style>
  <w:style w:type="character" w:styleId="Hyperlink">
    <w:name w:val="Hyperlink"/>
    <w:rsid w:val="008C0FDA"/>
    <w:rPr>
      <w:strike w:val="0"/>
      <w:dstrike w:val="0"/>
      <w:color w:val="002BB8"/>
      <w:u w:val="none"/>
      <w:effect w:val="none"/>
    </w:rPr>
  </w:style>
  <w:style w:type="character" w:styleId="Emphasis">
    <w:name w:val="Emphasis"/>
    <w:qFormat/>
    <w:rsid w:val="008767AD"/>
    <w:rPr>
      <w:b/>
      <w:bCs/>
      <w:i w:val="0"/>
      <w:iCs w:val="0"/>
    </w:rPr>
  </w:style>
  <w:style w:type="paragraph" w:styleId="BodyText2">
    <w:name w:val="Body Text 2"/>
    <w:basedOn w:val="Normal"/>
    <w:rsid w:val="00F80AEC"/>
    <w:pPr>
      <w:jc w:val="both"/>
    </w:pPr>
    <w:rPr>
      <w:rFonts w:eastAsia="Times New Roman"/>
      <w:lang w:val="en-US" w:eastAsia="en-US"/>
    </w:rPr>
  </w:style>
  <w:style w:type="paragraph" w:customStyle="1" w:styleId="SingleTxt">
    <w:name w:val="__Single Txt"/>
    <w:basedOn w:val="Normal"/>
    <w:rsid w:val="00F80AE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sz w:val="20"/>
      <w:szCs w:val="20"/>
    </w:rPr>
  </w:style>
  <w:style w:type="table" w:styleId="TableGrid">
    <w:name w:val="Table Grid"/>
    <w:basedOn w:val="TableNormal"/>
    <w:rsid w:val="0058768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5017">
      <w:bodyDiv w:val="1"/>
      <w:marLeft w:val="0"/>
      <w:marRight w:val="0"/>
      <w:marTop w:val="0"/>
      <w:marBottom w:val="0"/>
      <w:divBdr>
        <w:top w:val="none" w:sz="0" w:space="0" w:color="auto"/>
        <w:left w:val="none" w:sz="0" w:space="0" w:color="auto"/>
        <w:bottom w:val="none" w:sz="0" w:space="0" w:color="auto"/>
        <w:right w:val="none" w:sz="0" w:space="0" w:color="auto"/>
      </w:divBdr>
    </w:div>
    <w:div w:id="121577837">
      <w:bodyDiv w:val="1"/>
      <w:marLeft w:val="0"/>
      <w:marRight w:val="0"/>
      <w:marTop w:val="0"/>
      <w:marBottom w:val="0"/>
      <w:divBdr>
        <w:top w:val="none" w:sz="0" w:space="0" w:color="auto"/>
        <w:left w:val="none" w:sz="0" w:space="0" w:color="auto"/>
        <w:bottom w:val="none" w:sz="0" w:space="0" w:color="auto"/>
        <w:right w:val="none" w:sz="0" w:space="0" w:color="auto"/>
      </w:divBdr>
    </w:div>
    <w:div w:id="152114166">
      <w:bodyDiv w:val="1"/>
      <w:marLeft w:val="0"/>
      <w:marRight w:val="0"/>
      <w:marTop w:val="0"/>
      <w:marBottom w:val="0"/>
      <w:divBdr>
        <w:top w:val="none" w:sz="0" w:space="0" w:color="auto"/>
        <w:left w:val="none" w:sz="0" w:space="0" w:color="auto"/>
        <w:bottom w:val="none" w:sz="0" w:space="0" w:color="auto"/>
        <w:right w:val="none" w:sz="0" w:space="0" w:color="auto"/>
      </w:divBdr>
    </w:div>
    <w:div w:id="169150209">
      <w:bodyDiv w:val="1"/>
      <w:marLeft w:val="0"/>
      <w:marRight w:val="0"/>
      <w:marTop w:val="0"/>
      <w:marBottom w:val="0"/>
      <w:divBdr>
        <w:top w:val="none" w:sz="0" w:space="0" w:color="auto"/>
        <w:left w:val="none" w:sz="0" w:space="0" w:color="auto"/>
        <w:bottom w:val="none" w:sz="0" w:space="0" w:color="auto"/>
        <w:right w:val="none" w:sz="0" w:space="0" w:color="auto"/>
      </w:divBdr>
    </w:div>
    <w:div w:id="201021262">
      <w:bodyDiv w:val="1"/>
      <w:marLeft w:val="0"/>
      <w:marRight w:val="0"/>
      <w:marTop w:val="0"/>
      <w:marBottom w:val="0"/>
      <w:divBdr>
        <w:top w:val="none" w:sz="0" w:space="0" w:color="auto"/>
        <w:left w:val="none" w:sz="0" w:space="0" w:color="auto"/>
        <w:bottom w:val="none" w:sz="0" w:space="0" w:color="auto"/>
        <w:right w:val="none" w:sz="0" w:space="0" w:color="auto"/>
      </w:divBdr>
    </w:div>
    <w:div w:id="249848253">
      <w:bodyDiv w:val="1"/>
      <w:marLeft w:val="0"/>
      <w:marRight w:val="0"/>
      <w:marTop w:val="0"/>
      <w:marBottom w:val="0"/>
      <w:divBdr>
        <w:top w:val="none" w:sz="0" w:space="0" w:color="auto"/>
        <w:left w:val="none" w:sz="0" w:space="0" w:color="auto"/>
        <w:bottom w:val="none" w:sz="0" w:space="0" w:color="auto"/>
        <w:right w:val="none" w:sz="0" w:space="0" w:color="auto"/>
      </w:divBdr>
    </w:div>
    <w:div w:id="284894610">
      <w:bodyDiv w:val="1"/>
      <w:marLeft w:val="0"/>
      <w:marRight w:val="0"/>
      <w:marTop w:val="0"/>
      <w:marBottom w:val="0"/>
      <w:divBdr>
        <w:top w:val="none" w:sz="0" w:space="0" w:color="auto"/>
        <w:left w:val="none" w:sz="0" w:space="0" w:color="auto"/>
        <w:bottom w:val="none" w:sz="0" w:space="0" w:color="auto"/>
        <w:right w:val="none" w:sz="0" w:space="0" w:color="auto"/>
      </w:divBdr>
    </w:div>
    <w:div w:id="302008119">
      <w:bodyDiv w:val="1"/>
      <w:marLeft w:val="0"/>
      <w:marRight w:val="0"/>
      <w:marTop w:val="0"/>
      <w:marBottom w:val="0"/>
      <w:divBdr>
        <w:top w:val="none" w:sz="0" w:space="0" w:color="auto"/>
        <w:left w:val="none" w:sz="0" w:space="0" w:color="auto"/>
        <w:bottom w:val="none" w:sz="0" w:space="0" w:color="auto"/>
        <w:right w:val="none" w:sz="0" w:space="0" w:color="auto"/>
      </w:divBdr>
    </w:div>
    <w:div w:id="303782911">
      <w:bodyDiv w:val="1"/>
      <w:marLeft w:val="0"/>
      <w:marRight w:val="0"/>
      <w:marTop w:val="0"/>
      <w:marBottom w:val="0"/>
      <w:divBdr>
        <w:top w:val="none" w:sz="0" w:space="0" w:color="auto"/>
        <w:left w:val="none" w:sz="0" w:space="0" w:color="auto"/>
        <w:bottom w:val="none" w:sz="0" w:space="0" w:color="auto"/>
        <w:right w:val="none" w:sz="0" w:space="0" w:color="auto"/>
      </w:divBdr>
    </w:div>
    <w:div w:id="380641857">
      <w:bodyDiv w:val="1"/>
      <w:marLeft w:val="0"/>
      <w:marRight w:val="0"/>
      <w:marTop w:val="0"/>
      <w:marBottom w:val="0"/>
      <w:divBdr>
        <w:top w:val="none" w:sz="0" w:space="0" w:color="auto"/>
        <w:left w:val="none" w:sz="0" w:space="0" w:color="auto"/>
        <w:bottom w:val="none" w:sz="0" w:space="0" w:color="auto"/>
        <w:right w:val="none" w:sz="0" w:space="0" w:color="auto"/>
      </w:divBdr>
    </w:div>
    <w:div w:id="417481799">
      <w:bodyDiv w:val="1"/>
      <w:marLeft w:val="0"/>
      <w:marRight w:val="0"/>
      <w:marTop w:val="0"/>
      <w:marBottom w:val="0"/>
      <w:divBdr>
        <w:top w:val="none" w:sz="0" w:space="0" w:color="auto"/>
        <w:left w:val="none" w:sz="0" w:space="0" w:color="auto"/>
        <w:bottom w:val="none" w:sz="0" w:space="0" w:color="auto"/>
        <w:right w:val="none" w:sz="0" w:space="0" w:color="auto"/>
      </w:divBdr>
    </w:div>
    <w:div w:id="495461659">
      <w:bodyDiv w:val="1"/>
      <w:marLeft w:val="0"/>
      <w:marRight w:val="0"/>
      <w:marTop w:val="0"/>
      <w:marBottom w:val="0"/>
      <w:divBdr>
        <w:top w:val="none" w:sz="0" w:space="0" w:color="auto"/>
        <w:left w:val="none" w:sz="0" w:space="0" w:color="auto"/>
        <w:bottom w:val="none" w:sz="0" w:space="0" w:color="auto"/>
        <w:right w:val="none" w:sz="0" w:space="0" w:color="auto"/>
      </w:divBdr>
    </w:div>
    <w:div w:id="518589724">
      <w:bodyDiv w:val="1"/>
      <w:marLeft w:val="0"/>
      <w:marRight w:val="0"/>
      <w:marTop w:val="0"/>
      <w:marBottom w:val="0"/>
      <w:divBdr>
        <w:top w:val="none" w:sz="0" w:space="0" w:color="auto"/>
        <w:left w:val="none" w:sz="0" w:space="0" w:color="auto"/>
        <w:bottom w:val="none" w:sz="0" w:space="0" w:color="auto"/>
        <w:right w:val="none" w:sz="0" w:space="0" w:color="auto"/>
      </w:divBdr>
    </w:div>
    <w:div w:id="938951299">
      <w:bodyDiv w:val="1"/>
      <w:marLeft w:val="0"/>
      <w:marRight w:val="0"/>
      <w:marTop w:val="0"/>
      <w:marBottom w:val="0"/>
      <w:divBdr>
        <w:top w:val="none" w:sz="0" w:space="0" w:color="auto"/>
        <w:left w:val="none" w:sz="0" w:space="0" w:color="auto"/>
        <w:bottom w:val="none" w:sz="0" w:space="0" w:color="auto"/>
        <w:right w:val="none" w:sz="0" w:space="0" w:color="auto"/>
      </w:divBdr>
    </w:div>
    <w:div w:id="962266326">
      <w:bodyDiv w:val="1"/>
      <w:marLeft w:val="0"/>
      <w:marRight w:val="0"/>
      <w:marTop w:val="0"/>
      <w:marBottom w:val="0"/>
      <w:divBdr>
        <w:top w:val="none" w:sz="0" w:space="0" w:color="auto"/>
        <w:left w:val="none" w:sz="0" w:space="0" w:color="auto"/>
        <w:bottom w:val="none" w:sz="0" w:space="0" w:color="auto"/>
        <w:right w:val="none" w:sz="0" w:space="0" w:color="auto"/>
      </w:divBdr>
    </w:div>
    <w:div w:id="1201086356">
      <w:bodyDiv w:val="1"/>
      <w:marLeft w:val="0"/>
      <w:marRight w:val="0"/>
      <w:marTop w:val="0"/>
      <w:marBottom w:val="0"/>
      <w:divBdr>
        <w:top w:val="none" w:sz="0" w:space="0" w:color="auto"/>
        <w:left w:val="none" w:sz="0" w:space="0" w:color="auto"/>
        <w:bottom w:val="none" w:sz="0" w:space="0" w:color="auto"/>
        <w:right w:val="none" w:sz="0" w:space="0" w:color="auto"/>
      </w:divBdr>
    </w:div>
    <w:div w:id="1211191428">
      <w:bodyDiv w:val="1"/>
      <w:marLeft w:val="0"/>
      <w:marRight w:val="0"/>
      <w:marTop w:val="0"/>
      <w:marBottom w:val="0"/>
      <w:divBdr>
        <w:top w:val="none" w:sz="0" w:space="0" w:color="auto"/>
        <w:left w:val="none" w:sz="0" w:space="0" w:color="auto"/>
        <w:bottom w:val="none" w:sz="0" w:space="0" w:color="auto"/>
        <w:right w:val="none" w:sz="0" w:space="0" w:color="auto"/>
      </w:divBdr>
      <w:divsChild>
        <w:div w:id="761494438">
          <w:marLeft w:val="0"/>
          <w:marRight w:val="0"/>
          <w:marTop w:val="0"/>
          <w:marBottom w:val="0"/>
          <w:divBdr>
            <w:top w:val="none" w:sz="0" w:space="0" w:color="auto"/>
            <w:left w:val="none" w:sz="0" w:space="0" w:color="auto"/>
            <w:bottom w:val="none" w:sz="0" w:space="0" w:color="auto"/>
            <w:right w:val="none" w:sz="0" w:space="0" w:color="auto"/>
          </w:divBdr>
          <w:divsChild>
            <w:div w:id="1869754209">
              <w:marLeft w:val="-2928"/>
              <w:marRight w:val="0"/>
              <w:marTop w:val="0"/>
              <w:marBottom w:val="144"/>
              <w:divBdr>
                <w:top w:val="none" w:sz="0" w:space="0" w:color="auto"/>
                <w:left w:val="none" w:sz="0" w:space="0" w:color="auto"/>
                <w:bottom w:val="none" w:sz="0" w:space="0" w:color="auto"/>
                <w:right w:val="none" w:sz="0" w:space="0" w:color="auto"/>
              </w:divBdr>
              <w:divsChild>
                <w:div w:id="1171602979">
                  <w:marLeft w:val="2928"/>
                  <w:marRight w:val="0"/>
                  <w:marTop w:val="720"/>
                  <w:marBottom w:val="0"/>
                  <w:divBdr>
                    <w:top w:val="single" w:sz="4" w:space="0" w:color="AAAAAA"/>
                    <w:left w:val="single" w:sz="4" w:space="0" w:color="AAAAAA"/>
                    <w:bottom w:val="single" w:sz="4" w:space="0" w:color="AAAAAA"/>
                    <w:right w:val="none" w:sz="0" w:space="0" w:color="auto"/>
                  </w:divBdr>
                  <w:divsChild>
                    <w:div w:id="164030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131269">
      <w:bodyDiv w:val="1"/>
      <w:marLeft w:val="0"/>
      <w:marRight w:val="0"/>
      <w:marTop w:val="0"/>
      <w:marBottom w:val="0"/>
      <w:divBdr>
        <w:top w:val="none" w:sz="0" w:space="0" w:color="auto"/>
        <w:left w:val="none" w:sz="0" w:space="0" w:color="auto"/>
        <w:bottom w:val="none" w:sz="0" w:space="0" w:color="auto"/>
        <w:right w:val="none" w:sz="0" w:space="0" w:color="auto"/>
      </w:divBdr>
    </w:div>
    <w:div w:id="1462186783">
      <w:bodyDiv w:val="1"/>
      <w:marLeft w:val="0"/>
      <w:marRight w:val="0"/>
      <w:marTop w:val="0"/>
      <w:marBottom w:val="0"/>
      <w:divBdr>
        <w:top w:val="none" w:sz="0" w:space="0" w:color="auto"/>
        <w:left w:val="none" w:sz="0" w:space="0" w:color="auto"/>
        <w:bottom w:val="none" w:sz="0" w:space="0" w:color="auto"/>
        <w:right w:val="none" w:sz="0" w:space="0" w:color="auto"/>
      </w:divBdr>
    </w:div>
    <w:div w:id="1505901383">
      <w:bodyDiv w:val="1"/>
      <w:marLeft w:val="0"/>
      <w:marRight w:val="0"/>
      <w:marTop w:val="0"/>
      <w:marBottom w:val="0"/>
      <w:divBdr>
        <w:top w:val="none" w:sz="0" w:space="0" w:color="auto"/>
        <w:left w:val="none" w:sz="0" w:space="0" w:color="auto"/>
        <w:bottom w:val="none" w:sz="0" w:space="0" w:color="auto"/>
        <w:right w:val="none" w:sz="0" w:space="0" w:color="auto"/>
      </w:divBdr>
    </w:div>
    <w:div w:id="1831600839">
      <w:bodyDiv w:val="1"/>
      <w:marLeft w:val="0"/>
      <w:marRight w:val="0"/>
      <w:marTop w:val="0"/>
      <w:marBottom w:val="0"/>
      <w:divBdr>
        <w:top w:val="none" w:sz="0" w:space="0" w:color="auto"/>
        <w:left w:val="none" w:sz="0" w:space="0" w:color="auto"/>
        <w:bottom w:val="none" w:sz="0" w:space="0" w:color="auto"/>
        <w:right w:val="none" w:sz="0" w:space="0" w:color="auto"/>
      </w:divBdr>
    </w:div>
    <w:div w:id="1993559872">
      <w:bodyDiv w:val="1"/>
      <w:marLeft w:val="0"/>
      <w:marRight w:val="0"/>
      <w:marTop w:val="0"/>
      <w:marBottom w:val="0"/>
      <w:divBdr>
        <w:top w:val="none" w:sz="0" w:space="0" w:color="auto"/>
        <w:left w:val="none" w:sz="0" w:space="0" w:color="auto"/>
        <w:bottom w:val="none" w:sz="0" w:space="0" w:color="auto"/>
        <w:right w:val="none" w:sz="0" w:space="0" w:color="auto"/>
      </w:divBdr>
    </w:div>
    <w:div w:id="214218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4577</Words>
  <Characters>26095</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Future</vt:lpstr>
    </vt:vector>
  </TitlesOfParts>
  <Company>OHCHR</Company>
  <LinksUpToDate>false</LinksUpToDate>
  <CharactersWithSpaces>30611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dc:title>
  <dc:subject/>
  <dc:creator>OHCHR</dc:creator>
  <cp:keywords/>
  <cp:lastModifiedBy>odsdba</cp:lastModifiedBy>
  <cp:revision>4</cp:revision>
  <cp:lastPrinted>2009-04-27T14:41:00Z</cp:lastPrinted>
  <dcterms:created xsi:type="dcterms:W3CDTF">2009-04-27T14:41:00Z</dcterms:created>
  <dcterms:modified xsi:type="dcterms:W3CDTF">2009-04-27T14:42:00Z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anch Path">
    <vt:lpwstr/>
  </property>
  <property fmtid="{D5CDD505-2E9C-101B-9397-08002B2CF9AE}" pid="3" name="Version Version Comment">
    <vt:lpwstr/>
  </property>
  <property fmtid="{D5CDD505-2E9C-101B-9397-08002B2CF9AE}" pid="4" name="DMS Class Label">
    <vt:lpwstr>Client/Matter</vt:lpwstr>
  </property>
  <property fmtid="{D5CDD505-2E9C-101B-9397-08002B2CF9AE}" pid="5" name="FooterDocType">
    <vt:lpwstr>Normal</vt:lpwstr>
  </property>
  <property fmtid="{D5CDD505-2E9C-101B-9397-08002B2CF9AE}" pid="6" name="FooterReference">
    <vt:lpwstr/>
  </property>
  <property fmtid="{D5CDD505-2E9C-101B-9397-08002B2CF9AE}" pid="7" name="DMS Library Name">
    <vt:lpwstr>FIDOMEL1^MELFIDO1</vt:lpwstr>
  </property>
  <property fmtid="{D5CDD505-2E9C-101B-9397-08002B2CF9AE}" pid="8" name="DMS Status">
    <vt:lpwstr>Checked out</vt:lpwstr>
  </property>
  <property fmtid="{D5CDD505-2E9C-101B-9397-08002B2CF9AE}" pid="9" name="DMS Item ID">
    <vt:lpwstr>004761322</vt:lpwstr>
  </property>
  <property fmtid="{D5CDD505-2E9C-101B-9397-08002B2CF9AE}" pid="10" name="FooterDocID">
    <vt:lpwstr>004761322</vt:lpwstr>
  </property>
  <property fmtid="{D5CDD505-2E9C-101B-9397-08002B2CF9AE}" pid="11" name="DMS Version">
    <vt:lpwstr>4</vt:lpwstr>
  </property>
  <property fmtid="{D5CDD505-2E9C-101B-9397-08002B2CF9AE}" pid="12" name="DMS Library Label">
    <vt:lpwstr>Melbourne</vt:lpwstr>
  </property>
  <property fmtid="{D5CDD505-2E9C-101B-9397-08002B2CF9AE}" pid="13" name="FooterLibraryName">
    <vt:lpwstr>Melbourne</vt:lpwstr>
  </property>
  <property fmtid="{D5CDD505-2E9C-101B-9397-08002B2CF9AE}" pid="14" name="DMS Owner">
    <vt:lpwstr>colmac</vt:lpwstr>
  </property>
  <property fmtid="{D5CDD505-2E9C-101B-9397-08002B2CF9AE}" pid="15" name="DMS Path 1">
    <vt:lpwstr>/Clients/Freehills/Alan Colman/Documents</vt:lpwstr>
  </property>
  <property fmtid="{D5CDD505-2E9C-101B-9397-08002B2CF9AE}" pid="16" name="Item Subject">
    <vt:lpwstr>06.01.13 Yuladsh Kasimov v</vt:lpwstr>
  </property>
  <property fmtid="{D5CDD505-2E9C-101B-9397-08002B2CF9AE}" pid="17" name="Item Title">
    <vt:lpwstr>06.01.13 Yuladsh Kasimov v</vt:lpwstr>
  </property>
  <property fmtid="{D5CDD505-2E9C-101B-9397-08002B2CF9AE}" pid="18" name="Item Primary Author">
    <vt:lpwstr>colman, alan</vt:lpwstr>
  </property>
  <property fmtid="{D5CDD505-2E9C-101B-9397-08002B2CF9AE}" pid="19" name="Item Document Storage">
    <vt:lpwstr>Permanent</vt:lpwstr>
  </property>
  <property fmtid="{D5CDD505-2E9C-101B-9397-08002B2CF9AE}" pid="20" name="Item Contributions">
    <vt:lpwstr/>
  </property>
  <property fmtid="{D5CDD505-2E9C-101B-9397-08002B2CF9AE}" pid="21" name="Item Comment">
    <vt:lpwstr/>
  </property>
  <property fmtid="{D5CDD505-2E9C-101B-9397-08002B2CF9AE}" pid="22" name="Item Client Name">
    <vt:lpwstr>Freehills</vt:lpwstr>
  </property>
  <property fmtid="{D5CDD505-2E9C-101B-9397-08002B2CF9AE}" pid="23" name="Item Client Code">
    <vt:lpwstr>Freehills</vt:lpwstr>
  </property>
  <property fmtid="{D5CDD505-2E9C-101B-9397-08002B2CF9AE}" pid="24" name="Item Matter Name">
    <vt:lpwstr>Alan Colman</vt:lpwstr>
  </property>
  <property fmtid="{D5CDD505-2E9C-101B-9397-08002B2CF9AE}" pid="25" name="Item Matter Code">
    <vt:lpwstr>42025</vt:lpwstr>
  </property>
  <property fmtid="{D5CDD505-2E9C-101B-9397-08002B2CF9AE}" pid="26" name="Item Item ID">
    <vt:lpwstr>004761322</vt:lpwstr>
  </property>
  <property fmtid="{D5CDD505-2E9C-101B-9397-08002B2CF9AE}" pid="27" name="Item Date Added">
    <vt:lpwstr>13/01/2006 12:32:08 PM</vt:lpwstr>
  </property>
  <property fmtid="{D5CDD505-2E9C-101B-9397-08002B2CF9AE}" pid="28" name="Item Previous Reference">
    <vt:lpwstr/>
  </property>
  <property fmtid="{D5CDD505-2E9C-101B-9397-08002B2CF9AE}" pid="29" name="Item Current Version Author">
    <vt:lpwstr>colmac</vt:lpwstr>
  </property>
  <property fmtid="{D5CDD505-2E9C-101B-9397-08002B2CF9AE}" pid="30" name="Item Current Version Date">
    <vt:lpwstr>16/01/2006 6:02:24 PM</vt:lpwstr>
  </property>
  <property fmtid="{D5CDD505-2E9C-101B-9397-08002B2CF9AE}" pid="31" name="Item Additional Authors">
    <vt:lpwstr/>
  </property>
  <property fmtid="{D5CDD505-2E9C-101B-9397-08002B2CF9AE}" pid="32" name="Item Document Type">
    <vt:lpwstr>Normal</vt:lpwstr>
  </property>
  <property fmtid="{D5CDD505-2E9C-101B-9397-08002B2CF9AE}" pid="33" name="Item Author Section">
    <vt:lpwstr/>
  </property>
  <property fmtid="{D5CDD505-2E9C-101B-9397-08002B2CF9AE}" pid="34" name="Item Client UNO">
    <vt:lpwstr>-1</vt:lpwstr>
  </property>
  <property fmtid="{D5CDD505-2E9C-101B-9397-08002B2CF9AE}" pid="35" name="Item Matter UNO">
    <vt:lpwstr>208000526</vt:lpwstr>
  </property>
  <property fmtid="{D5CDD505-2E9C-101B-9397-08002B2CF9AE}" pid="36" name="Item Reference">
    <vt:lpwstr/>
  </property>
  <property fmtid="{D5CDD505-2E9C-101B-9397-08002B2CF9AE}" pid="37" name="Item Special Security">
    <vt:lpwstr/>
  </property>
  <property fmtid="{D5CDD505-2E9C-101B-9397-08002B2CF9AE}" pid="38" name="Item Storage Category">
    <vt:lpwstr>Documents</vt:lpwstr>
  </property>
  <property fmtid="{D5CDD505-2E9C-101B-9397-08002B2CF9AE}" pid="39" name="Item Version Comment">
    <vt:lpwstr/>
  </property>
  <property fmtid="{D5CDD505-2E9C-101B-9397-08002B2CF9AE}" pid="40" name="Item Current Version ID">
    <vt:lpwstr>4</vt:lpwstr>
  </property>
  <property fmtid="{D5CDD505-2E9C-101B-9397-08002B2CF9AE}" pid="41" name="Item Archive Category">
    <vt:lpwstr>Archive</vt:lpwstr>
  </property>
  <property fmtid="{D5CDD505-2E9C-101B-9397-08002B2CF9AE}" pid="42" name="Item Document Class">
    <vt:lpwstr>Client/Matter</vt:lpwstr>
  </property>
  <property fmtid="{D5CDD505-2E9C-101B-9397-08002B2CF9AE}" pid="43" name="DMS Permission 1">
    <vt:lpwstr>bambel (Owner)</vt:lpwstr>
  </property>
  <property fmtid="{D5CDD505-2E9C-101B-9397-08002B2CF9AE}" pid="44" name="DMS Permission 2">
    <vt:lpwstr>General Users (Owner)</vt:lpwstr>
  </property>
</Properties>
</file>