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6666A6">
        <w:tc>
          <w:tcPr>
            <w:tcW w:w="2028" w:type="dxa"/>
            <w:tcBorders>
              <w:bottom w:val="single" w:sz="2" w:space="0" w:color="auto"/>
            </w:tcBorders>
          </w:tcPr>
          <w:p w:rsidR="006666A6" w:rsidRPr="00B80537" w:rsidRDefault="006666A6" w:rsidP="006666A6">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6666A6" w:rsidRDefault="006666A6" w:rsidP="006666A6">
            <w:pPr>
              <w:jc w:val="both"/>
              <w:rPr>
                <w:lang w:val="en-GB"/>
              </w:rPr>
            </w:pPr>
            <w:r w:rsidRPr="00B80537">
              <w:rPr>
                <w:rFonts w:ascii="Arial Black" w:hAnsi="Arial Black"/>
                <w:sz w:val="36"/>
                <w:szCs w:val="36"/>
              </w:rPr>
              <w:t>Nations</w:t>
            </w:r>
          </w:p>
        </w:tc>
        <w:tc>
          <w:tcPr>
            <w:tcW w:w="4352" w:type="dxa"/>
            <w:tcBorders>
              <w:bottom w:val="single" w:sz="2" w:space="0" w:color="auto"/>
            </w:tcBorders>
          </w:tcPr>
          <w:p w:rsidR="006666A6" w:rsidRDefault="006666A6" w:rsidP="006666A6">
            <w:pPr>
              <w:jc w:val="both"/>
              <w:rPr>
                <w:lang w:val="en-GB"/>
              </w:rPr>
            </w:pPr>
          </w:p>
        </w:tc>
        <w:tc>
          <w:tcPr>
            <w:tcW w:w="3191" w:type="dxa"/>
            <w:tcBorders>
              <w:bottom w:val="single" w:sz="2" w:space="0" w:color="auto"/>
            </w:tcBorders>
          </w:tcPr>
          <w:p w:rsidR="006666A6" w:rsidRDefault="006666A6" w:rsidP="006666A6">
            <w:pPr>
              <w:jc w:val="right"/>
              <w:rPr>
                <w:lang w:val="en-GB"/>
              </w:rPr>
            </w:pPr>
            <w:r w:rsidRPr="00B80537">
              <w:rPr>
                <w:rFonts w:ascii="Arial Black" w:hAnsi="Arial Black"/>
                <w:sz w:val="72"/>
                <w:szCs w:val="72"/>
              </w:rPr>
              <w:t>CCPR</w:t>
            </w:r>
          </w:p>
        </w:tc>
      </w:tr>
      <w:tr w:rsidR="006666A6">
        <w:tc>
          <w:tcPr>
            <w:tcW w:w="2028" w:type="dxa"/>
            <w:tcBorders>
              <w:top w:val="single" w:sz="2" w:space="0" w:color="auto"/>
              <w:bottom w:val="single" w:sz="24" w:space="0" w:color="auto"/>
            </w:tcBorders>
          </w:tcPr>
          <w:p w:rsidR="006666A6" w:rsidRDefault="006B475D" w:rsidP="006666A6">
            <w:pPr>
              <w:jc w:val="both"/>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57111" r:id="rId8"/>
              </w:pict>
            </w:r>
          </w:p>
          <w:p w:rsidR="006B475D" w:rsidRDefault="006B475D" w:rsidP="006666A6">
            <w:pPr>
              <w:jc w:val="both"/>
              <w:rPr>
                <w:lang w:val="en-GB"/>
              </w:rPr>
            </w:pPr>
          </w:p>
        </w:tc>
        <w:tc>
          <w:tcPr>
            <w:tcW w:w="4352" w:type="dxa"/>
            <w:tcBorders>
              <w:top w:val="single" w:sz="2" w:space="0" w:color="auto"/>
              <w:bottom w:val="single" w:sz="24" w:space="0" w:color="auto"/>
            </w:tcBorders>
          </w:tcPr>
          <w:p w:rsidR="006666A6" w:rsidRDefault="006666A6" w:rsidP="006666A6">
            <w:pPr>
              <w:tabs>
                <w:tab w:val="left" w:pos="567"/>
                <w:tab w:val="left" w:pos="1134"/>
              </w:tabs>
              <w:jc w:val="both"/>
              <w:rPr>
                <w:rFonts w:ascii="Arial" w:hAnsi="Arial" w:cs="Arial"/>
                <w:b/>
                <w:sz w:val="32"/>
                <w:szCs w:val="32"/>
              </w:rPr>
            </w:pPr>
          </w:p>
          <w:p w:rsidR="006666A6" w:rsidRPr="00B80537" w:rsidRDefault="006666A6" w:rsidP="006666A6">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6666A6" w:rsidRPr="00B80537" w:rsidRDefault="006666A6" w:rsidP="006666A6">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6666A6" w:rsidRDefault="006666A6" w:rsidP="006666A6">
            <w:pPr>
              <w:jc w:val="both"/>
              <w:rPr>
                <w:lang w:val="en-GB"/>
              </w:rPr>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6666A6" w:rsidRDefault="006666A6" w:rsidP="006666A6">
            <w:pPr>
              <w:jc w:val="both"/>
              <w:rPr>
                <w:lang w:val="en-GB"/>
              </w:rPr>
            </w:pPr>
          </w:p>
          <w:p w:rsidR="006666A6" w:rsidRPr="00A06924" w:rsidRDefault="006666A6" w:rsidP="006666A6">
            <w:pPr>
              <w:jc w:val="both"/>
              <w:rPr>
                <w:lang w:val="en-GB"/>
              </w:rPr>
            </w:pPr>
            <w:r w:rsidRPr="00A06924">
              <w:rPr>
                <w:lang w:val="en-GB"/>
              </w:rPr>
              <w:t>Distr.</w:t>
            </w:r>
          </w:p>
          <w:p w:rsidR="006666A6" w:rsidRPr="00A06924" w:rsidRDefault="006666A6" w:rsidP="006666A6">
            <w:pPr>
              <w:jc w:val="both"/>
              <w:rPr>
                <w:lang w:val="en-GB"/>
              </w:rPr>
            </w:pPr>
            <w:r w:rsidRPr="00A06924">
              <w:rPr>
                <w:lang w:val="en-GB"/>
              </w:rPr>
              <w:fldChar w:fldCharType="begin"/>
            </w:r>
            <w:r w:rsidRPr="00A06924">
              <w:rPr>
                <w:lang w:val="en-GB"/>
              </w:rPr>
              <w:instrText xml:space="preserve"> FILLIN "Distr." \* MERGEFORMAT </w:instrText>
            </w:r>
            <w:r w:rsidRPr="00A06924">
              <w:rPr>
                <w:lang w:val="en-GB"/>
              </w:rPr>
              <w:fldChar w:fldCharType="separate"/>
            </w:r>
            <w:r w:rsidRPr="00A06924">
              <w:rPr>
                <w:lang w:val="en-GB"/>
              </w:rPr>
              <w:t>RESTRICTED</w:t>
            </w:r>
            <w:r w:rsidRPr="00A06924">
              <w:rPr>
                <w:lang w:val="en-GB"/>
              </w:rPr>
              <w:fldChar w:fldCharType="end"/>
            </w:r>
            <w:r w:rsidRPr="00A06924">
              <w:rPr>
                <w:rStyle w:val="FootnoteReference"/>
                <w:lang w:val="en-GB"/>
              </w:rPr>
              <w:footnoteReference w:customMarkFollows="1" w:id="1"/>
              <w:t>*</w:t>
            </w:r>
          </w:p>
          <w:p w:rsidR="006666A6" w:rsidRPr="00A06924" w:rsidRDefault="006666A6" w:rsidP="006666A6">
            <w:pPr>
              <w:jc w:val="both"/>
              <w:rPr>
                <w:lang w:val="en-GB"/>
              </w:rPr>
            </w:pPr>
          </w:p>
          <w:p w:rsidR="006666A6" w:rsidRPr="00A06924" w:rsidRDefault="006666A6" w:rsidP="006666A6">
            <w:pPr>
              <w:jc w:val="both"/>
              <w:rPr>
                <w:lang w:val="en-GB"/>
              </w:rPr>
            </w:pPr>
            <w:r w:rsidRPr="00A06924">
              <w:rPr>
                <w:lang w:val="en-GB"/>
              </w:rPr>
              <w:t>CCPR/C/9</w:t>
            </w:r>
            <w:r w:rsidR="00D640D4">
              <w:rPr>
                <w:lang w:val="en-GB"/>
              </w:rPr>
              <w:t>5</w:t>
            </w:r>
            <w:r w:rsidRPr="00A06924">
              <w:rPr>
                <w:lang w:val="en-GB"/>
              </w:rPr>
              <w:t>/D/11</w:t>
            </w:r>
            <w:r>
              <w:rPr>
                <w:lang w:val="en-GB"/>
              </w:rPr>
              <w:t>63</w:t>
            </w:r>
            <w:r w:rsidRPr="00A06924">
              <w:rPr>
                <w:lang w:val="en-GB"/>
              </w:rPr>
              <w:t>/2003</w:t>
            </w:r>
          </w:p>
          <w:p w:rsidR="006666A6" w:rsidRPr="00A06924" w:rsidRDefault="00495514" w:rsidP="003B000D">
            <w:pPr>
              <w:pStyle w:val="FootnoteText"/>
              <w:jc w:val="both"/>
              <w:rPr>
                <w:sz w:val="24"/>
                <w:szCs w:val="24"/>
                <w:lang w:val="en-GB"/>
              </w:rPr>
            </w:pPr>
            <w:r>
              <w:rPr>
                <w:sz w:val="24"/>
                <w:szCs w:val="24"/>
                <w:lang w:val="en-GB"/>
              </w:rPr>
              <w:t>22</w:t>
            </w:r>
            <w:r w:rsidR="006666A6">
              <w:rPr>
                <w:sz w:val="24"/>
                <w:szCs w:val="24"/>
                <w:lang w:val="en-GB"/>
              </w:rPr>
              <w:t xml:space="preserve"> </w:t>
            </w:r>
            <w:r w:rsidR="003B000D">
              <w:rPr>
                <w:sz w:val="24"/>
                <w:szCs w:val="24"/>
                <w:lang w:val="en-GB"/>
              </w:rPr>
              <w:t>April</w:t>
            </w:r>
            <w:r w:rsidR="006666A6" w:rsidRPr="00A06924">
              <w:rPr>
                <w:sz w:val="24"/>
                <w:szCs w:val="24"/>
                <w:lang w:val="en-GB"/>
              </w:rPr>
              <w:t xml:space="preserve"> 200</w:t>
            </w:r>
            <w:r w:rsidR="00D640D4">
              <w:rPr>
                <w:sz w:val="24"/>
                <w:szCs w:val="24"/>
                <w:lang w:val="en-GB"/>
              </w:rPr>
              <w:t>9</w:t>
            </w:r>
          </w:p>
          <w:p w:rsidR="006666A6" w:rsidRPr="00A06924" w:rsidRDefault="006666A6" w:rsidP="006666A6">
            <w:pPr>
              <w:jc w:val="both"/>
              <w:rPr>
                <w:lang w:val="en-GB"/>
              </w:rPr>
            </w:pPr>
          </w:p>
          <w:p w:rsidR="006666A6" w:rsidRPr="00A06924" w:rsidRDefault="006666A6" w:rsidP="006666A6">
            <w:pPr>
              <w:jc w:val="both"/>
              <w:rPr>
                <w:lang w:val="en-GB"/>
              </w:rPr>
            </w:pPr>
            <w:r w:rsidRPr="00A06924">
              <w:rPr>
                <w:lang w:val="en-GB"/>
              </w:rPr>
              <w:t xml:space="preserve">Original: </w:t>
            </w:r>
            <w:r w:rsidRPr="00A06924">
              <w:rPr>
                <w:lang w:val="en-GB"/>
              </w:rPr>
              <w:fldChar w:fldCharType="begin"/>
            </w:r>
            <w:r w:rsidRPr="00A06924">
              <w:rPr>
                <w:lang w:val="en-GB"/>
              </w:rPr>
              <w:instrText xml:space="preserve"> FILLIN "Orig. Lang." \* MERGEFORMAT </w:instrText>
            </w:r>
            <w:r w:rsidRPr="00A06924">
              <w:rPr>
                <w:lang w:val="en-GB"/>
              </w:rPr>
              <w:fldChar w:fldCharType="separate"/>
            </w:r>
            <w:r w:rsidRPr="00A06924">
              <w:rPr>
                <w:lang w:val="en-GB"/>
              </w:rPr>
              <w:t>ENGLISH</w:t>
            </w:r>
            <w:r w:rsidRPr="00A06924">
              <w:rPr>
                <w:lang w:val="en-GB"/>
              </w:rPr>
              <w:fldChar w:fldCharType="end"/>
            </w:r>
          </w:p>
          <w:p w:rsidR="006666A6" w:rsidRDefault="006666A6" w:rsidP="006666A6">
            <w:pPr>
              <w:jc w:val="both"/>
              <w:rPr>
                <w:lang w:val="en-GB"/>
              </w:rPr>
            </w:pPr>
          </w:p>
        </w:tc>
      </w:tr>
    </w:tbl>
    <w:p w:rsidR="006666A6" w:rsidRDefault="006666A6" w:rsidP="006666A6">
      <w:pPr>
        <w:jc w:val="both"/>
        <w:rPr>
          <w:lang w:val="en-GB"/>
        </w:rPr>
      </w:pPr>
    </w:p>
    <w:p w:rsidR="002E4A98" w:rsidRPr="00A06924" w:rsidRDefault="002E4A98" w:rsidP="006666A6">
      <w:pPr>
        <w:jc w:val="both"/>
        <w:rPr>
          <w:bCs/>
          <w:lang w:val="en-GB"/>
        </w:rPr>
      </w:pPr>
      <w:r w:rsidRPr="00A06924">
        <w:rPr>
          <w:bCs/>
          <w:lang w:val="en-GB"/>
        </w:rPr>
        <w:t>HUMAN RIGHTS COMMITTEE</w:t>
      </w:r>
    </w:p>
    <w:p w:rsidR="002E4A98" w:rsidRPr="00A06924" w:rsidRDefault="002E4A98" w:rsidP="006666A6">
      <w:pPr>
        <w:jc w:val="both"/>
        <w:rPr>
          <w:bCs/>
          <w:lang w:val="en-GB"/>
        </w:rPr>
      </w:pPr>
      <w:r w:rsidRPr="00A06924">
        <w:rPr>
          <w:bCs/>
          <w:lang w:val="en-GB"/>
        </w:rPr>
        <w:t>Ninety-f</w:t>
      </w:r>
      <w:r w:rsidR="00D640D4">
        <w:rPr>
          <w:bCs/>
          <w:lang w:val="en-GB"/>
        </w:rPr>
        <w:t>if</w:t>
      </w:r>
      <w:r>
        <w:rPr>
          <w:bCs/>
          <w:lang w:val="en-GB"/>
        </w:rPr>
        <w:t>th</w:t>
      </w:r>
      <w:r w:rsidRPr="00A06924">
        <w:rPr>
          <w:bCs/>
          <w:lang w:val="en-GB"/>
        </w:rPr>
        <w:t xml:space="preserve"> session</w:t>
      </w:r>
    </w:p>
    <w:p w:rsidR="002E4A98" w:rsidRPr="00A06924" w:rsidRDefault="002E4A98" w:rsidP="00557108">
      <w:pPr>
        <w:spacing w:after="840"/>
        <w:jc w:val="both"/>
        <w:rPr>
          <w:bCs/>
          <w:lang w:val="en-GB"/>
        </w:rPr>
      </w:pPr>
      <w:r>
        <w:rPr>
          <w:bCs/>
          <w:lang w:val="en-GB"/>
        </w:rPr>
        <w:t>1</w:t>
      </w:r>
      <w:r w:rsidR="00D640D4">
        <w:rPr>
          <w:bCs/>
          <w:lang w:val="en-GB"/>
        </w:rPr>
        <w:t xml:space="preserve">6 March </w:t>
      </w:r>
      <w:r>
        <w:rPr>
          <w:bCs/>
          <w:lang w:val="en-GB"/>
        </w:rPr>
        <w:t>-3</w:t>
      </w:r>
      <w:r w:rsidR="00D640D4">
        <w:rPr>
          <w:bCs/>
          <w:lang w:val="en-GB"/>
        </w:rPr>
        <w:t xml:space="preserve"> April</w:t>
      </w:r>
      <w:r w:rsidRPr="00A06924">
        <w:rPr>
          <w:bCs/>
          <w:lang w:val="en-GB"/>
        </w:rPr>
        <w:t xml:space="preserve"> 200</w:t>
      </w:r>
      <w:r w:rsidR="00D640D4">
        <w:rPr>
          <w:bCs/>
          <w:lang w:val="en-GB"/>
        </w:rPr>
        <w:t>9</w:t>
      </w:r>
    </w:p>
    <w:p w:rsidR="002E4A98" w:rsidRPr="00A06924" w:rsidRDefault="00D640D4" w:rsidP="00557108">
      <w:pPr>
        <w:pStyle w:val="Heading1"/>
        <w:tabs>
          <w:tab w:val="left" w:pos="567"/>
          <w:tab w:val="left" w:pos="1134"/>
        </w:tabs>
        <w:spacing w:before="0" w:after="840"/>
        <w:jc w:val="center"/>
        <w:rPr>
          <w:rFonts w:ascii="Times New Roman" w:hAnsi="Times New Roman"/>
          <w:iCs/>
          <w:sz w:val="24"/>
          <w:szCs w:val="24"/>
          <w:lang w:val="en-GB"/>
        </w:rPr>
      </w:pPr>
      <w:r>
        <w:rPr>
          <w:rFonts w:ascii="Times New Roman" w:hAnsi="Times New Roman"/>
          <w:iCs/>
          <w:sz w:val="24"/>
          <w:szCs w:val="24"/>
          <w:lang w:val="en-GB"/>
        </w:rPr>
        <w:t>VIEWS</w:t>
      </w:r>
    </w:p>
    <w:p w:rsidR="002E4A98" w:rsidRPr="00A06924" w:rsidRDefault="002E4A98" w:rsidP="00557108">
      <w:pPr>
        <w:pStyle w:val="Heading1"/>
        <w:tabs>
          <w:tab w:val="left" w:pos="567"/>
          <w:tab w:val="left" w:pos="1134"/>
        </w:tabs>
        <w:spacing w:before="0" w:after="840"/>
        <w:jc w:val="center"/>
        <w:rPr>
          <w:rFonts w:ascii="Times New Roman" w:hAnsi="Times New Roman"/>
          <w:b w:val="0"/>
          <w:sz w:val="24"/>
          <w:szCs w:val="24"/>
          <w:lang w:val="en-GB"/>
        </w:rPr>
      </w:pPr>
      <w:r w:rsidRPr="00A06924">
        <w:rPr>
          <w:rFonts w:ascii="Times New Roman" w:hAnsi="Times New Roman"/>
          <w:sz w:val="24"/>
          <w:szCs w:val="24"/>
          <w:lang w:val="en-GB"/>
        </w:rPr>
        <w:t>Communication No. 11</w:t>
      </w:r>
      <w:r>
        <w:rPr>
          <w:rFonts w:ascii="Times New Roman" w:hAnsi="Times New Roman"/>
          <w:sz w:val="24"/>
          <w:szCs w:val="24"/>
          <w:lang w:val="en-GB"/>
        </w:rPr>
        <w:t>63</w:t>
      </w:r>
      <w:r w:rsidRPr="00A06924">
        <w:rPr>
          <w:rFonts w:ascii="Times New Roman" w:hAnsi="Times New Roman"/>
          <w:sz w:val="24"/>
          <w:szCs w:val="24"/>
          <w:lang w:val="en-GB"/>
        </w:rPr>
        <w:t>/2003</w:t>
      </w:r>
    </w:p>
    <w:p w:rsidR="002E4A98" w:rsidRPr="00A06924" w:rsidRDefault="002E4A98" w:rsidP="002E4A98">
      <w:pPr>
        <w:tabs>
          <w:tab w:val="left" w:pos="567"/>
        </w:tabs>
        <w:spacing w:after="240"/>
        <w:ind w:left="4536" w:hanging="3402"/>
        <w:jc w:val="both"/>
        <w:rPr>
          <w:lang w:val="en-GB"/>
        </w:rPr>
      </w:pPr>
      <w:r w:rsidRPr="00A06924">
        <w:rPr>
          <w:u w:val="single"/>
          <w:lang w:val="en-GB"/>
        </w:rPr>
        <w:t>Submitted by</w:t>
      </w:r>
      <w:r w:rsidRPr="00A06924">
        <w:rPr>
          <w:lang w:val="en-GB"/>
        </w:rPr>
        <w:t>:</w:t>
      </w:r>
      <w:r w:rsidRPr="00A06924">
        <w:rPr>
          <w:lang w:val="en-GB"/>
        </w:rPr>
        <w:tab/>
        <w:t xml:space="preserve">Ms. </w:t>
      </w:r>
      <w:r>
        <w:rPr>
          <w:lang w:val="en-GB"/>
        </w:rPr>
        <w:t>Umsinai Isaeva</w:t>
      </w:r>
      <w:r w:rsidRPr="00A06924">
        <w:rPr>
          <w:bCs/>
          <w:lang w:val="en-GB"/>
        </w:rPr>
        <w:t xml:space="preserve"> (not represented</w:t>
      </w:r>
      <w:r>
        <w:rPr>
          <w:bCs/>
          <w:lang w:val="en-GB"/>
        </w:rPr>
        <w:t xml:space="preserve"> by counsel</w:t>
      </w:r>
      <w:r w:rsidRPr="00A06924">
        <w:rPr>
          <w:bCs/>
          <w:lang w:val="en-GB"/>
        </w:rPr>
        <w:t>)</w:t>
      </w:r>
    </w:p>
    <w:p w:rsidR="002E4A98" w:rsidRPr="00A06924" w:rsidRDefault="002E4A98" w:rsidP="002E4A98">
      <w:pPr>
        <w:tabs>
          <w:tab w:val="left" w:pos="567"/>
        </w:tabs>
        <w:spacing w:after="240"/>
        <w:ind w:left="4536" w:hanging="3402"/>
        <w:jc w:val="both"/>
        <w:rPr>
          <w:lang w:val="en-GB"/>
        </w:rPr>
      </w:pPr>
      <w:r w:rsidRPr="00A06924">
        <w:rPr>
          <w:u w:val="single"/>
          <w:lang w:val="en-GB"/>
        </w:rPr>
        <w:t>Alleged victim</w:t>
      </w:r>
      <w:r w:rsidR="006579B2">
        <w:rPr>
          <w:u w:val="single"/>
          <w:lang w:val="en-GB"/>
        </w:rPr>
        <w:t>s</w:t>
      </w:r>
      <w:r w:rsidRPr="00A06924">
        <w:rPr>
          <w:lang w:val="en-GB"/>
        </w:rPr>
        <w:t>:</w:t>
      </w:r>
      <w:r w:rsidRPr="00A06924">
        <w:rPr>
          <w:lang w:val="en-GB"/>
        </w:rPr>
        <w:tab/>
        <w:t>Mr</w:t>
      </w:r>
      <w:r w:rsidR="00FD2413">
        <w:rPr>
          <w:lang w:val="en-GB"/>
        </w:rPr>
        <w:t>.</w:t>
      </w:r>
      <w:r w:rsidRPr="00A06924">
        <w:rPr>
          <w:lang w:val="en-GB"/>
        </w:rPr>
        <w:t xml:space="preserve"> A</w:t>
      </w:r>
      <w:r>
        <w:rPr>
          <w:lang w:val="en-GB"/>
        </w:rPr>
        <w:t xml:space="preserve">bror Isaev </w:t>
      </w:r>
      <w:r w:rsidRPr="00A06924">
        <w:rPr>
          <w:lang w:val="en-GB"/>
        </w:rPr>
        <w:t xml:space="preserve">(the author’s </w:t>
      </w:r>
      <w:r>
        <w:rPr>
          <w:lang w:val="en-GB"/>
        </w:rPr>
        <w:t>son</w:t>
      </w:r>
      <w:r w:rsidRPr="00A06924">
        <w:rPr>
          <w:lang w:val="en-GB"/>
        </w:rPr>
        <w:t>)</w:t>
      </w:r>
      <w:r>
        <w:rPr>
          <w:lang w:val="en-GB"/>
        </w:rPr>
        <w:t xml:space="preserve"> and </w:t>
      </w:r>
      <w:r w:rsidR="00FD2413">
        <w:rPr>
          <w:lang w:val="en-GB"/>
        </w:rPr>
        <w:t>Mr.</w:t>
      </w:r>
      <w:r w:rsidR="00D640D4">
        <w:rPr>
          <w:lang w:val="en-GB"/>
        </w:rPr>
        <w:t> </w:t>
      </w:r>
      <w:r>
        <w:rPr>
          <w:lang w:val="en-GB"/>
        </w:rPr>
        <w:t>Nodirbek Karimov</w:t>
      </w:r>
    </w:p>
    <w:p w:rsidR="002E4A98" w:rsidRPr="00A06924" w:rsidRDefault="002E4A98" w:rsidP="002E4A98">
      <w:pPr>
        <w:tabs>
          <w:tab w:val="left" w:pos="567"/>
        </w:tabs>
        <w:spacing w:after="240"/>
        <w:ind w:left="4536" w:hanging="3402"/>
        <w:jc w:val="both"/>
        <w:rPr>
          <w:lang w:val="en-GB"/>
        </w:rPr>
      </w:pPr>
      <w:r w:rsidRPr="00A06924">
        <w:rPr>
          <w:u w:val="single"/>
          <w:lang w:val="en-GB"/>
        </w:rPr>
        <w:t>State party</w:t>
      </w:r>
      <w:r w:rsidRPr="00A06924">
        <w:rPr>
          <w:lang w:val="en-GB"/>
        </w:rPr>
        <w:t>:</w:t>
      </w:r>
      <w:r w:rsidRPr="00A06924">
        <w:rPr>
          <w:lang w:val="en-GB"/>
        </w:rPr>
        <w:tab/>
      </w:r>
      <w:smartTag w:uri="urn:schemas-microsoft-com:office:smarttags" w:element="place">
        <w:smartTag w:uri="urn:schemas-microsoft-com:office:smarttags" w:element="country-region">
          <w:r w:rsidRPr="00A06924">
            <w:rPr>
              <w:lang w:val="en-GB"/>
            </w:rPr>
            <w:t>Uzbekistan</w:t>
          </w:r>
        </w:smartTag>
      </w:smartTag>
    </w:p>
    <w:p w:rsidR="002E4A98" w:rsidRPr="00A06924" w:rsidRDefault="002E4A98" w:rsidP="002E4A98">
      <w:pPr>
        <w:tabs>
          <w:tab w:val="left" w:pos="567"/>
        </w:tabs>
        <w:spacing w:after="240"/>
        <w:ind w:left="4536" w:hanging="3402"/>
        <w:jc w:val="both"/>
        <w:rPr>
          <w:lang w:val="en-GB"/>
        </w:rPr>
      </w:pPr>
      <w:r w:rsidRPr="00A06924">
        <w:rPr>
          <w:u w:val="single"/>
          <w:lang w:val="en-GB"/>
        </w:rPr>
        <w:t>Date of communication</w:t>
      </w:r>
      <w:r w:rsidRPr="00A06924">
        <w:rPr>
          <w:lang w:val="en-GB"/>
        </w:rPr>
        <w:t>:</w:t>
      </w:r>
      <w:r w:rsidRPr="00A06924">
        <w:rPr>
          <w:lang w:val="en-GB"/>
        </w:rPr>
        <w:tab/>
      </w:r>
      <w:r>
        <w:rPr>
          <w:lang w:val="en-GB"/>
        </w:rPr>
        <w:t xml:space="preserve">20 February </w:t>
      </w:r>
      <w:r w:rsidRPr="00A06924">
        <w:rPr>
          <w:lang w:val="en-GB"/>
        </w:rPr>
        <w:t>2003 (initial submission)</w:t>
      </w:r>
    </w:p>
    <w:p w:rsidR="002E4A98" w:rsidRPr="00A06924" w:rsidRDefault="002E4A98" w:rsidP="002E4A98">
      <w:pPr>
        <w:tabs>
          <w:tab w:val="left" w:pos="567"/>
        </w:tabs>
        <w:spacing w:after="240"/>
        <w:ind w:left="4536" w:hanging="3402"/>
        <w:jc w:val="both"/>
        <w:rPr>
          <w:lang w:val="en-GB"/>
        </w:rPr>
      </w:pPr>
      <w:r w:rsidRPr="00A06924">
        <w:rPr>
          <w:u w:val="single"/>
          <w:lang w:val="en-GB"/>
        </w:rPr>
        <w:t>Document references</w:t>
      </w:r>
      <w:r w:rsidRPr="00A06924">
        <w:rPr>
          <w:lang w:val="en-GB"/>
        </w:rPr>
        <w:t>:</w:t>
      </w:r>
      <w:r w:rsidRPr="00A06924">
        <w:rPr>
          <w:lang w:val="en-GB"/>
        </w:rPr>
        <w:tab/>
        <w:t xml:space="preserve">Special Rapporteur’s rule 92/97 decision, transmitted to the State party on </w:t>
      </w:r>
      <w:r>
        <w:rPr>
          <w:lang w:val="en-GB"/>
        </w:rPr>
        <w:t>20 February 2</w:t>
      </w:r>
      <w:r w:rsidRPr="00A06924">
        <w:rPr>
          <w:lang w:val="en-GB"/>
        </w:rPr>
        <w:t>003 (not issued in document form)</w:t>
      </w:r>
    </w:p>
    <w:p w:rsidR="002E4A98" w:rsidRPr="00A06924" w:rsidRDefault="002E4A98" w:rsidP="002E4A98">
      <w:pPr>
        <w:autoSpaceDE w:val="0"/>
        <w:autoSpaceDN w:val="0"/>
        <w:adjustRightInd w:val="0"/>
        <w:spacing w:after="240"/>
        <w:ind w:left="4536" w:hanging="3402"/>
        <w:jc w:val="both"/>
        <w:rPr>
          <w:color w:val="000000"/>
          <w:u w:val="single"/>
          <w:lang w:val="en-GB"/>
        </w:rPr>
      </w:pPr>
      <w:r w:rsidRPr="00A06924">
        <w:rPr>
          <w:u w:val="single"/>
          <w:lang w:val="en-GB"/>
        </w:rPr>
        <w:t>Date of adoption of Views</w:t>
      </w:r>
      <w:r w:rsidRPr="00A06924">
        <w:rPr>
          <w:lang w:val="en-GB"/>
        </w:rPr>
        <w:t>:</w:t>
      </w:r>
      <w:r w:rsidRPr="00A06924">
        <w:rPr>
          <w:lang w:val="en-GB"/>
        </w:rPr>
        <w:tab/>
      </w:r>
      <w:r w:rsidR="00626AE2">
        <w:rPr>
          <w:lang w:val="en-GB"/>
        </w:rPr>
        <w:t xml:space="preserve">20 March 2009 </w:t>
      </w:r>
    </w:p>
    <w:p w:rsidR="00A47629" w:rsidRDefault="00A47629" w:rsidP="002E4A98">
      <w:pPr>
        <w:tabs>
          <w:tab w:val="left" w:pos="567"/>
        </w:tabs>
        <w:spacing w:after="240"/>
        <w:jc w:val="both"/>
        <w:rPr>
          <w:b/>
          <w:bCs/>
          <w:lang w:val="en-GB"/>
        </w:rPr>
      </w:pPr>
    </w:p>
    <w:p w:rsidR="002E4A98" w:rsidRPr="00A06924" w:rsidRDefault="009462CE" w:rsidP="00A47629">
      <w:pPr>
        <w:tabs>
          <w:tab w:val="left" w:pos="567"/>
        </w:tabs>
        <w:spacing w:after="240"/>
        <w:rPr>
          <w:lang w:val="en-GB"/>
        </w:rPr>
      </w:pPr>
      <w:r>
        <w:pict>
          <v:shapetype id="_x0000_t202" coordsize="21600,21600" o:spt="202" path="m,l,21600r21600,l21600,xe">
            <v:stroke joinstyle="miter"/>
            <v:path gradientshapeok="t" o:connecttype="rect"/>
          </v:shapetype>
          <v:shape id="_x0000_s1027" type="#_x0000_t202" style="position:absolute;margin-left:-6pt;margin-top:129pt;width:90pt;height:27pt;z-index:2" stroked="f">
            <v:textbox>
              <w:txbxContent>
                <w:p w:rsidR="009462CE" w:rsidRDefault="009462CE" w:rsidP="009462CE">
                  <w:r>
                    <w:t>GE.09-41749</w:t>
                  </w:r>
                </w:p>
              </w:txbxContent>
            </v:textbox>
          </v:shape>
        </w:pict>
      </w:r>
      <w:r w:rsidR="002E4A98" w:rsidRPr="00A06924">
        <w:rPr>
          <w:b/>
          <w:bCs/>
          <w:lang w:val="en-GB"/>
        </w:rPr>
        <w:br w:type="page"/>
      </w:r>
      <w:r w:rsidR="002E4A98" w:rsidRPr="00A06924">
        <w:rPr>
          <w:i/>
          <w:iCs/>
          <w:lang w:val="en-GB"/>
        </w:rPr>
        <w:tab/>
        <w:t>Subject matter:</w:t>
      </w:r>
      <w:r w:rsidR="002E4A98" w:rsidRPr="00A06924">
        <w:rPr>
          <w:lang w:val="en-GB"/>
        </w:rPr>
        <w:t xml:space="preserve">  Imposition of death sentence after unfair trial with resort to torture during preliminary investigation. </w:t>
      </w:r>
    </w:p>
    <w:p w:rsidR="002E4A98" w:rsidRPr="00A06924" w:rsidRDefault="002E4A98" w:rsidP="002E4A98">
      <w:pPr>
        <w:tabs>
          <w:tab w:val="left" w:pos="567"/>
        </w:tabs>
        <w:spacing w:after="240"/>
        <w:jc w:val="both"/>
        <w:rPr>
          <w:lang w:val="en-GB"/>
        </w:rPr>
      </w:pPr>
      <w:r w:rsidRPr="00A06924">
        <w:rPr>
          <w:i/>
          <w:iCs/>
          <w:lang w:val="en-GB"/>
        </w:rPr>
        <w:tab/>
        <w:t>Substantive issue:</w:t>
      </w:r>
      <w:r>
        <w:rPr>
          <w:lang w:val="en-GB"/>
        </w:rPr>
        <w:t xml:space="preserve"> Torture; forced confession; unfair trial</w:t>
      </w:r>
      <w:r w:rsidRPr="00A06924">
        <w:rPr>
          <w:lang w:val="en-GB"/>
        </w:rPr>
        <w:t>.</w:t>
      </w:r>
    </w:p>
    <w:p w:rsidR="002E4A98" w:rsidRPr="00A06924" w:rsidRDefault="002E4A98" w:rsidP="002E4A98">
      <w:pPr>
        <w:tabs>
          <w:tab w:val="left" w:pos="567"/>
        </w:tabs>
        <w:spacing w:after="240"/>
        <w:jc w:val="both"/>
        <w:rPr>
          <w:lang w:val="en-GB"/>
        </w:rPr>
      </w:pPr>
      <w:r w:rsidRPr="00A06924">
        <w:rPr>
          <w:i/>
          <w:iCs/>
          <w:lang w:val="en-GB"/>
        </w:rPr>
        <w:tab/>
        <w:t>Procedural issues:</w:t>
      </w:r>
      <w:r w:rsidRPr="00A06924">
        <w:rPr>
          <w:lang w:val="en-GB"/>
        </w:rPr>
        <w:t xml:space="preserve"> Evaluation of facts and evidence; substantiation of claim</w:t>
      </w:r>
    </w:p>
    <w:p w:rsidR="002E4A98" w:rsidRPr="00A06924" w:rsidRDefault="002E4A98" w:rsidP="002E4A98">
      <w:pPr>
        <w:tabs>
          <w:tab w:val="left" w:pos="567"/>
        </w:tabs>
        <w:spacing w:after="240"/>
        <w:jc w:val="both"/>
        <w:rPr>
          <w:color w:val="000000"/>
          <w:lang w:val="en-GB"/>
        </w:rPr>
      </w:pPr>
      <w:r w:rsidRPr="00A06924">
        <w:rPr>
          <w:i/>
          <w:iCs/>
          <w:lang w:val="en-GB"/>
        </w:rPr>
        <w:tab/>
        <w:t>Articles of the Covenant:</w:t>
      </w:r>
      <w:r w:rsidRPr="00A06924">
        <w:rPr>
          <w:color w:val="000000"/>
          <w:lang w:val="en-GB"/>
        </w:rPr>
        <w:t xml:space="preserve"> 6; 7; 9; 10; 14; 16</w:t>
      </w:r>
    </w:p>
    <w:p w:rsidR="002E4A98" w:rsidRPr="00A06924" w:rsidRDefault="002E4A98" w:rsidP="002E4A98">
      <w:pPr>
        <w:tabs>
          <w:tab w:val="left" w:pos="567"/>
        </w:tabs>
        <w:spacing w:after="240"/>
        <w:jc w:val="both"/>
        <w:rPr>
          <w:lang w:val="en-GB"/>
        </w:rPr>
      </w:pPr>
      <w:r w:rsidRPr="00A06924">
        <w:rPr>
          <w:i/>
          <w:iCs/>
          <w:lang w:val="en-GB"/>
        </w:rPr>
        <w:tab/>
        <w:t>Article</w:t>
      </w:r>
      <w:r w:rsidR="00A47629">
        <w:rPr>
          <w:i/>
          <w:iCs/>
          <w:lang w:val="en-GB"/>
        </w:rPr>
        <w:t>s</w:t>
      </w:r>
      <w:r w:rsidRPr="00A06924">
        <w:rPr>
          <w:i/>
          <w:iCs/>
          <w:lang w:val="en-GB"/>
        </w:rPr>
        <w:t xml:space="preserve"> of the Optional Protocol:</w:t>
      </w:r>
      <w:r w:rsidRPr="00A06924">
        <w:rPr>
          <w:lang w:val="en-GB"/>
        </w:rPr>
        <w:t xml:space="preserve"> </w:t>
      </w:r>
      <w:r w:rsidR="00A47629">
        <w:rPr>
          <w:lang w:val="en-GB"/>
        </w:rPr>
        <w:t xml:space="preserve">1; </w:t>
      </w:r>
      <w:r w:rsidRPr="00A06924">
        <w:rPr>
          <w:lang w:val="en-GB"/>
        </w:rPr>
        <w:t>2</w:t>
      </w:r>
      <w:r w:rsidR="00961DE1">
        <w:rPr>
          <w:lang w:val="en-GB"/>
        </w:rPr>
        <w:t>: 5, paragraph 2 (a)</w:t>
      </w:r>
    </w:p>
    <w:p w:rsidR="002E4A98" w:rsidRPr="00A06924" w:rsidRDefault="002E4A98" w:rsidP="002E4A98">
      <w:pPr>
        <w:pStyle w:val="BodyText2"/>
        <w:tabs>
          <w:tab w:val="left" w:pos="567"/>
        </w:tabs>
        <w:spacing w:after="240"/>
        <w:rPr>
          <w:bCs/>
          <w:lang w:val="en-GB"/>
        </w:rPr>
      </w:pPr>
      <w:r w:rsidRPr="00A06924">
        <w:rPr>
          <w:bCs/>
          <w:lang w:val="en-GB"/>
        </w:rPr>
        <w:tab/>
      </w:r>
      <w:r w:rsidR="00D640D4">
        <w:rPr>
          <w:bCs/>
          <w:lang w:val="en-GB"/>
        </w:rPr>
        <w:t xml:space="preserve">On 20 March 2009, </w:t>
      </w:r>
      <w:r w:rsidRPr="00A06924">
        <w:rPr>
          <w:bCs/>
          <w:lang w:val="en-GB"/>
        </w:rPr>
        <w:t>the Human Rights Committee adopt</w:t>
      </w:r>
      <w:r w:rsidR="00D640D4">
        <w:rPr>
          <w:bCs/>
          <w:lang w:val="en-GB"/>
        </w:rPr>
        <w:t>ed</w:t>
      </w:r>
      <w:r w:rsidRPr="00A06924">
        <w:rPr>
          <w:bCs/>
          <w:lang w:val="en-GB"/>
        </w:rPr>
        <w:t xml:space="preserve"> the annexed t</w:t>
      </w:r>
      <w:r w:rsidR="00D640D4">
        <w:rPr>
          <w:bCs/>
          <w:lang w:val="en-GB"/>
        </w:rPr>
        <w:t>ext</w:t>
      </w:r>
      <w:r w:rsidRPr="00A06924">
        <w:rPr>
          <w:bCs/>
          <w:lang w:val="en-GB"/>
        </w:rPr>
        <w:t xml:space="preserve"> as the Committee’s Views, under article 5, paragraph 4, of the Optional Protocol in respect of communication No.11</w:t>
      </w:r>
      <w:r>
        <w:rPr>
          <w:bCs/>
          <w:lang w:val="en-GB"/>
        </w:rPr>
        <w:t>63</w:t>
      </w:r>
      <w:r w:rsidRPr="00A06924">
        <w:rPr>
          <w:bCs/>
          <w:lang w:val="en-GB"/>
        </w:rPr>
        <w:t xml:space="preserve">/2003. </w:t>
      </w:r>
    </w:p>
    <w:p w:rsidR="002E4A98" w:rsidRPr="00A06924" w:rsidRDefault="002E4A98" w:rsidP="002E4A98">
      <w:pPr>
        <w:jc w:val="center"/>
        <w:rPr>
          <w:b/>
          <w:lang w:val="en-GB"/>
        </w:rPr>
      </w:pPr>
      <w:r w:rsidRPr="00A06924">
        <w:rPr>
          <w:bCs/>
          <w:iCs/>
          <w:lang w:val="en-GB"/>
        </w:rPr>
        <w:t>[ANNEX]</w:t>
      </w:r>
    </w:p>
    <w:p w:rsidR="002E4A98" w:rsidRPr="009240B9" w:rsidRDefault="002E4A98" w:rsidP="002E4A98">
      <w:pPr>
        <w:pStyle w:val="Heading2"/>
        <w:spacing w:before="0" w:after="240"/>
        <w:jc w:val="center"/>
        <w:rPr>
          <w:rFonts w:ascii="Times New Roman" w:hAnsi="Times New Roman" w:cs="Times New Roman"/>
          <w:i w:val="0"/>
          <w:sz w:val="24"/>
          <w:szCs w:val="24"/>
        </w:rPr>
      </w:pPr>
      <w:r w:rsidRPr="00A06924">
        <w:rPr>
          <w:bCs w:val="0"/>
          <w:iCs w:val="0"/>
          <w:lang w:val="en-GB"/>
        </w:rPr>
        <w:br w:type="page"/>
      </w:r>
      <w:r w:rsidRPr="009240B9">
        <w:rPr>
          <w:rFonts w:ascii="Times New Roman" w:hAnsi="Times New Roman" w:cs="Times New Roman"/>
          <w:i w:val="0"/>
          <w:sz w:val="24"/>
          <w:szCs w:val="24"/>
        </w:rPr>
        <w:t>ANNEX</w:t>
      </w:r>
    </w:p>
    <w:p w:rsidR="002E4A98" w:rsidRPr="009240B9" w:rsidRDefault="002E4A98" w:rsidP="002E4A98">
      <w:pPr>
        <w:pStyle w:val="Heading2"/>
        <w:spacing w:before="0" w:after="0"/>
        <w:jc w:val="center"/>
        <w:rPr>
          <w:rFonts w:ascii="Times New Roman" w:hAnsi="Times New Roman" w:cs="Times New Roman"/>
          <w:b w:val="0"/>
          <w:i w:val="0"/>
          <w:sz w:val="24"/>
          <w:szCs w:val="24"/>
        </w:rPr>
      </w:pPr>
      <w:r w:rsidRPr="009240B9">
        <w:rPr>
          <w:rFonts w:ascii="Times New Roman" w:hAnsi="Times New Roman" w:cs="Times New Roman"/>
          <w:b w:val="0"/>
          <w:i w:val="0"/>
          <w:sz w:val="24"/>
          <w:szCs w:val="24"/>
        </w:rPr>
        <w:t xml:space="preserve">Views of the Human Rights Committee under article 5, paragraph 4, of </w:t>
      </w:r>
    </w:p>
    <w:p w:rsidR="002E4A98" w:rsidRPr="009240B9" w:rsidRDefault="002E4A98" w:rsidP="002E4A98">
      <w:pPr>
        <w:pStyle w:val="Heading2"/>
        <w:spacing w:before="0" w:after="240"/>
        <w:jc w:val="center"/>
        <w:rPr>
          <w:rFonts w:ascii="Times New Roman" w:hAnsi="Times New Roman" w:cs="Times New Roman"/>
          <w:b w:val="0"/>
          <w:i w:val="0"/>
          <w:sz w:val="24"/>
          <w:szCs w:val="24"/>
        </w:rPr>
      </w:pPr>
      <w:r w:rsidRPr="009240B9">
        <w:rPr>
          <w:rFonts w:ascii="Times New Roman" w:hAnsi="Times New Roman" w:cs="Times New Roman"/>
          <w:b w:val="0"/>
          <w:i w:val="0"/>
          <w:sz w:val="24"/>
          <w:szCs w:val="24"/>
        </w:rPr>
        <w:t>the Optional Protocol to the International Covenant on Civil and Political rights</w:t>
      </w:r>
    </w:p>
    <w:p w:rsidR="002E4A98" w:rsidRPr="009240B9" w:rsidRDefault="002E4A98" w:rsidP="002E4A98">
      <w:pPr>
        <w:spacing w:after="240"/>
        <w:jc w:val="center"/>
        <w:rPr>
          <w:bCs/>
        </w:rPr>
      </w:pPr>
      <w:r>
        <w:rPr>
          <w:bCs/>
        </w:rPr>
        <w:t>Ninety-f</w:t>
      </w:r>
      <w:r w:rsidR="00D640D4">
        <w:rPr>
          <w:bCs/>
        </w:rPr>
        <w:t>if</w:t>
      </w:r>
      <w:r w:rsidR="00A47629">
        <w:rPr>
          <w:bCs/>
        </w:rPr>
        <w:t xml:space="preserve">th </w:t>
      </w:r>
      <w:r w:rsidRPr="009240B9">
        <w:rPr>
          <w:bCs/>
        </w:rPr>
        <w:t>session</w:t>
      </w:r>
    </w:p>
    <w:p w:rsidR="002E4A98" w:rsidRDefault="002E4A98" w:rsidP="002E4A98">
      <w:pPr>
        <w:spacing w:after="240"/>
        <w:jc w:val="center"/>
      </w:pPr>
      <w:r w:rsidRPr="009240B9">
        <w:t>concerning</w:t>
      </w:r>
    </w:p>
    <w:p w:rsidR="002E4A98" w:rsidRPr="00A06924" w:rsidRDefault="002E4A98" w:rsidP="002E4A98">
      <w:pPr>
        <w:pStyle w:val="Heading1"/>
        <w:tabs>
          <w:tab w:val="left" w:pos="567"/>
          <w:tab w:val="left" w:pos="1134"/>
        </w:tabs>
        <w:spacing w:before="360" w:after="360"/>
        <w:jc w:val="center"/>
        <w:rPr>
          <w:rFonts w:ascii="Times New Roman" w:hAnsi="Times New Roman"/>
          <w:b w:val="0"/>
          <w:sz w:val="24"/>
          <w:szCs w:val="24"/>
          <w:lang w:val="en-GB"/>
        </w:rPr>
      </w:pPr>
      <w:r w:rsidRPr="00A06924">
        <w:rPr>
          <w:rFonts w:ascii="Times New Roman" w:hAnsi="Times New Roman"/>
          <w:sz w:val="24"/>
          <w:szCs w:val="24"/>
          <w:lang w:val="en-GB"/>
        </w:rPr>
        <w:t>Communication No. 11</w:t>
      </w:r>
      <w:r w:rsidR="002C7CC9">
        <w:rPr>
          <w:rFonts w:ascii="Times New Roman" w:hAnsi="Times New Roman"/>
          <w:sz w:val="24"/>
          <w:szCs w:val="24"/>
          <w:lang w:val="en-GB"/>
        </w:rPr>
        <w:t>63</w:t>
      </w:r>
      <w:r w:rsidRPr="00A06924">
        <w:rPr>
          <w:rFonts w:ascii="Times New Roman" w:hAnsi="Times New Roman"/>
          <w:sz w:val="24"/>
          <w:szCs w:val="24"/>
          <w:lang w:val="en-GB"/>
        </w:rPr>
        <w:t>/2003</w:t>
      </w:r>
      <w:r w:rsidR="006B475D">
        <w:rPr>
          <w:rStyle w:val="FootnoteReference"/>
          <w:rFonts w:ascii="Times New Roman" w:hAnsi="Times New Roman"/>
          <w:sz w:val="24"/>
          <w:szCs w:val="24"/>
          <w:lang w:val="en-GB"/>
        </w:rPr>
        <w:footnoteReference w:customMarkFollows="1" w:id="2"/>
        <w:t>**</w:t>
      </w:r>
    </w:p>
    <w:p w:rsidR="002E4A98" w:rsidRPr="00A06924" w:rsidRDefault="002E4A98" w:rsidP="002E4A98">
      <w:pPr>
        <w:tabs>
          <w:tab w:val="left" w:pos="567"/>
        </w:tabs>
        <w:spacing w:after="240"/>
        <w:ind w:left="4536" w:hanging="3402"/>
        <w:jc w:val="both"/>
        <w:rPr>
          <w:lang w:val="en-GB"/>
        </w:rPr>
      </w:pPr>
      <w:r w:rsidRPr="00A06924">
        <w:rPr>
          <w:u w:val="single"/>
          <w:lang w:val="en-GB"/>
        </w:rPr>
        <w:t>Submitted by</w:t>
      </w:r>
      <w:r w:rsidRPr="00A06924">
        <w:rPr>
          <w:lang w:val="en-GB"/>
        </w:rPr>
        <w:t>:</w:t>
      </w:r>
      <w:r w:rsidRPr="00A06924">
        <w:rPr>
          <w:lang w:val="en-GB"/>
        </w:rPr>
        <w:tab/>
        <w:t xml:space="preserve">Ms. </w:t>
      </w:r>
      <w:r>
        <w:rPr>
          <w:lang w:val="en-GB"/>
        </w:rPr>
        <w:t>Umsinai Isaeva</w:t>
      </w:r>
      <w:r w:rsidRPr="00A06924">
        <w:rPr>
          <w:bCs/>
          <w:lang w:val="en-GB"/>
        </w:rPr>
        <w:t xml:space="preserve"> (not represented</w:t>
      </w:r>
      <w:r>
        <w:rPr>
          <w:bCs/>
          <w:lang w:val="en-GB"/>
        </w:rPr>
        <w:t xml:space="preserve"> by counsel</w:t>
      </w:r>
      <w:r w:rsidRPr="00A06924">
        <w:rPr>
          <w:bCs/>
          <w:lang w:val="en-GB"/>
        </w:rPr>
        <w:t>)</w:t>
      </w:r>
    </w:p>
    <w:p w:rsidR="002E4A98" w:rsidRPr="00A06924" w:rsidRDefault="002E4A98" w:rsidP="002E4A98">
      <w:pPr>
        <w:tabs>
          <w:tab w:val="left" w:pos="567"/>
        </w:tabs>
        <w:spacing w:after="240"/>
        <w:ind w:left="4536" w:hanging="3402"/>
        <w:jc w:val="both"/>
        <w:rPr>
          <w:lang w:val="en-GB"/>
        </w:rPr>
      </w:pPr>
      <w:r w:rsidRPr="00A06924">
        <w:rPr>
          <w:u w:val="single"/>
          <w:lang w:val="en-GB"/>
        </w:rPr>
        <w:t>Alleged victim</w:t>
      </w:r>
      <w:r w:rsidR="00A47629">
        <w:rPr>
          <w:u w:val="single"/>
          <w:lang w:val="en-GB"/>
        </w:rPr>
        <w:t>s</w:t>
      </w:r>
      <w:r w:rsidRPr="00A06924">
        <w:rPr>
          <w:lang w:val="en-GB"/>
        </w:rPr>
        <w:t>:</w:t>
      </w:r>
      <w:r w:rsidRPr="00A06924">
        <w:rPr>
          <w:lang w:val="en-GB"/>
        </w:rPr>
        <w:tab/>
        <w:t>Mr</w:t>
      </w:r>
      <w:r w:rsidR="00FD2413">
        <w:rPr>
          <w:lang w:val="en-GB"/>
        </w:rPr>
        <w:t>.</w:t>
      </w:r>
      <w:r w:rsidRPr="00A06924">
        <w:rPr>
          <w:lang w:val="en-GB"/>
        </w:rPr>
        <w:t xml:space="preserve"> A</w:t>
      </w:r>
      <w:r>
        <w:rPr>
          <w:lang w:val="en-GB"/>
        </w:rPr>
        <w:t xml:space="preserve">bror Isaev </w:t>
      </w:r>
      <w:r w:rsidRPr="00A06924">
        <w:rPr>
          <w:lang w:val="en-GB"/>
        </w:rPr>
        <w:t xml:space="preserve">(the author’s </w:t>
      </w:r>
      <w:r>
        <w:rPr>
          <w:lang w:val="en-GB"/>
        </w:rPr>
        <w:t>son</w:t>
      </w:r>
      <w:r w:rsidRPr="00A06924">
        <w:rPr>
          <w:lang w:val="en-GB"/>
        </w:rPr>
        <w:t>)</w:t>
      </w:r>
      <w:r>
        <w:rPr>
          <w:lang w:val="en-GB"/>
        </w:rPr>
        <w:t xml:space="preserve"> and </w:t>
      </w:r>
      <w:r w:rsidR="00FD2413">
        <w:rPr>
          <w:lang w:val="en-GB"/>
        </w:rPr>
        <w:t>Mr.</w:t>
      </w:r>
      <w:r w:rsidR="00D640D4">
        <w:rPr>
          <w:lang w:val="en-GB"/>
        </w:rPr>
        <w:t> </w:t>
      </w:r>
      <w:r>
        <w:rPr>
          <w:lang w:val="en-GB"/>
        </w:rPr>
        <w:t>Nodirbek Karimov</w:t>
      </w:r>
    </w:p>
    <w:p w:rsidR="002E4A98" w:rsidRPr="00A06924" w:rsidRDefault="002E4A98" w:rsidP="002E4A98">
      <w:pPr>
        <w:tabs>
          <w:tab w:val="left" w:pos="567"/>
        </w:tabs>
        <w:spacing w:after="240"/>
        <w:ind w:left="4536" w:hanging="3402"/>
        <w:jc w:val="both"/>
        <w:rPr>
          <w:lang w:val="en-GB"/>
        </w:rPr>
      </w:pPr>
      <w:r w:rsidRPr="00A06924">
        <w:rPr>
          <w:u w:val="single"/>
          <w:lang w:val="en-GB"/>
        </w:rPr>
        <w:t>State party</w:t>
      </w:r>
      <w:r w:rsidRPr="00A06924">
        <w:rPr>
          <w:lang w:val="en-GB"/>
        </w:rPr>
        <w:t>:</w:t>
      </w:r>
      <w:r w:rsidRPr="00A06924">
        <w:rPr>
          <w:lang w:val="en-GB"/>
        </w:rPr>
        <w:tab/>
      </w:r>
      <w:smartTag w:uri="urn:schemas-microsoft-com:office:smarttags" w:element="place">
        <w:smartTag w:uri="urn:schemas-microsoft-com:office:smarttags" w:element="country-region">
          <w:r w:rsidRPr="00A06924">
            <w:rPr>
              <w:lang w:val="en-GB"/>
            </w:rPr>
            <w:t>Uzbekistan</w:t>
          </w:r>
        </w:smartTag>
      </w:smartTag>
    </w:p>
    <w:p w:rsidR="002E4A98" w:rsidRPr="00A06924" w:rsidRDefault="002E4A98" w:rsidP="002E4A98">
      <w:pPr>
        <w:tabs>
          <w:tab w:val="left" w:pos="567"/>
        </w:tabs>
        <w:spacing w:after="240"/>
        <w:ind w:left="4536" w:hanging="3402"/>
        <w:jc w:val="both"/>
        <w:rPr>
          <w:lang w:val="en-GB"/>
        </w:rPr>
      </w:pPr>
      <w:r w:rsidRPr="00A06924">
        <w:rPr>
          <w:u w:val="single"/>
          <w:lang w:val="en-GB"/>
        </w:rPr>
        <w:t>Date of communication</w:t>
      </w:r>
      <w:r w:rsidRPr="00A06924">
        <w:rPr>
          <w:lang w:val="en-GB"/>
        </w:rPr>
        <w:t>:</w:t>
      </w:r>
      <w:r w:rsidRPr="00A06924">
        <w:rPr>
          <w:lang w:val="en-GB"/>
        </w:rPr>
        <w:tab/>
      </w:r>
      <w:r>
        <w:rPr>
          <w:lang w:val="en-GB"/>
        </w:rPr>
        <w:t xml:space="preserve">20 February </w:t>
      </w:r>
      <w:r w:rsidRPr="00A06924">
        <w:rPr>
          <w:lang w:val="en-GB"/>
        </w:rPr>
        <w:t>2003 (initial submission)</w:t>
      </w:r>
    </w:p>
    <w:p w:rsidR="002E4A98" w:rsidRPr="009240B9" w:rsidRDefault="002E4A98" w:rsidP="002E4A98">
      <w:pPr>
        <w:tabs>
          <w:tab w:val="left" w:pos="567"/>
        </w:tabs>
        <w:spacing w:after="240"/>
        <w:jc w:val="both"/>
      </w:pPr>
      <w:r>
        <w:tab/>
      </w:r>
      <w:r w:rsidRPr="00C84003">
        <w:rPr>
          <w:u w:val="single"/>
        </w:rPr>
        <w:t>T</w:t>
      </w:r>
      <w:r w:rsidRPr="009240B9">
        <w:rPr>
          <w:u w:val="single"/>
        </w:rPr>
        <w:t>he Human Rights Committee</w:t>
      </w:r>
      <w:r w:rsidRPr="009240B9">
        <w:t xml:space="preserve">, established under article 28 of the International Covenant on Civil and Political Rights, </w:t>
      </w:r>
    </w:p>
    <w:p w:rsidR="002E4A98" w:rsidRPr="009240B9" w:rsidRDefault="002E4A98" w:rsidP="002E4A98">
      <w:pPr>
        <w:tabs>
          <w:tab w:val="left" w:pos="567"/>
        </w:tabs>
        <w:spacing w:after="240"/>
        <w:jc w:val="both"/>
      </w:pPr>
      <w:r w:rsidRPr="009240B9">
        <w:tab/>
      </w:r>
      <w:r w:rsidRPr="009240B9">
        <w:rPr>
          <w:u w:val="single"/>
        </w:rPr>
        <w:t>Meeting on</w:t>
      </w:r>
      <w:r w:rsidRPr="009240B9">
        <w:t xml:space="preserve"> </w:t>
      </w:r>
      <w:r w:rsidR="00626AE2">
        <w:t xml:space="preserve">20 March </w:t>
      </w:r>
      <w:r>
        <w:t>200</w:t>
      </w:r>
      <w:r w:rsidR="00626AE2">
        <w:t>9</w:t>
      </w:r>
      <w:r w:rsidRPr="009240B9">
        <w:t>,</w:t>
      </w:r>
    </w:p>
    <w:p w:rsidR="002E4A98" w:rsidRPr="009240B9" w:rsidRDefault="002E4A98" w:rsidP="002E4A98">
      <w:pPr>
        <w:tabs>
          <w:tab w:val="left" w:pos="567"/>
        </w:tabs>
        <w:spacing w:after="240"/>
        <w:jc w:val="both"/>
      </w:pPr>
      <w:r w:rsidRPr="009240B9">
        <w:tab/>
      </w:r>
      <w:r w:rsidRPr="009240B9">
        <w:rPr>
          <w:u w:val="single"/>
        </w:rPr>
        <w:t>Having concluded</w:t>
      </w:r>
      <w:r w:rsidRPr="009240B9">
        <w:t xml:space="preserve"> its consideration of communication No. </w:t>
      </w:r>
      <w:r>
        <w:t>11</w:t>
      </w:r>
      <w:r w:rsidR="00C57178">
        <w:t>63</w:t>
      </w:r>
      <w:r>
        <w:t>/2003</w:t>
      </w:r>
      <w:r w:rsidRPr="009240B9">
        <w:t xml:space="preserve">, submitted to the Human Rights Committee </w:t>
      </w:r>
      <w:r>
        <w:t>on behalf of Mr</w:t>
      </w:r>
      <w:r w:rsidR="00FD2413">
        <w:t>.</w:t>
      </w:r>
      <w:r>
        <w:t xml:space="preserve"> </w:t>
      </w:r>
      <w:r w:rsidR="00B65303" w:rsidRPr="00A06924">
        <w:rPr>
          <w:lang w:val="en-GB"/>
        </w:rPr>
        <w:t>A</w:t>
      </w:r>
      <w:r w:rsidR="00B65303">
        <w:rPr>
          <w:lang w:val="en-GB"/>
        </w:rPr>
        <w:t xml:space="preserve">bror Isaev and </w:t>
      </w:r>
      <w:r w:rsidR="00FD2413">
        <w:rPr>
          <w:lang w:val="en-GB"/>
        </w:rPr>
        <w:t xml:space="preserve">Mr. </w:t>
      </w:r>
      <w:r w:rsidR="00B65303">
        <w:rPr>
          <w:lang w:val="en-GB"/>
        </w:rPr>
        <w:t>Nodirbek Karimov</w:t>
      </w:r>
      <w:r w:rsidRPr="009240B9">
        <w:rPr>
          <w:lang w:val="en-GB"/>
        </w:rPr>
        <w:t xml:space="preserve"> </w:t>
      </w:r>
      <w:r w:rsidRPr="009240B9">
        <w:t>under the Optional Protocol to the International Covenant on Civil and Political Rights,</w:t>
      </w:r>
    </w:p>
    <w:p w:rsidR="002E4A98" w:rsidRPr="009240B9" w:rsidRDefault="002E4A98" w:rsidP="002E4A98">
      <w:pPr>
        <w:tabs>
          <w:tab w:val="left" w:pos="567"/>
        </w:tabs>
        <w:spacing w:after="240"/>
        <w:jc w:val="both"/>
      </w:pPr>
      <w:r w:rsidRPr="009240B9">
        <w:tab/>
      </w:r>
      <w:r w:rsidRPr="009240B9">
        <w:rPr>
          <w:u w:val="single"/>
        </w:rPr>
        <w:t>Having taken into account</w:t>
      </w:r>
      <w:r w:rsidRPr="009240B9">
        <w:t xml:space="preserve"> all written information made available to it by the author of the communication, and the State party,</w:t>
      </w:r>
    </w:p>
    <w:p w:rsidR="002E4A98" w:rsidRPr="009240B9" w:rsidRDefault="002E4A98" w:rsidP="002E4A98">
      <w:pPr>
        <w:pStyle w:val="Heading1"/>
        <w:tabs>
          <w:tab w:val="left" w:pos="567"/>
        </w:tabs>
        <w:spacing w:before="0" w:after="240"/>
        <w:jc w:val="both"/>
        <w:rPr>
          <w:rFonts w:ascii="Times New Roman" w:hAnsi="Times New Roman" w:cs="Times New Roman"/>
          <w:b w:val="0"/>
          <w:sz w:val="24"/>
          <w:szCs w:val="24"/>
        </w:rPr>
      </w:pPr>
      <w:r w:rsidRPr="009240B9">
        <w:rPr>
          <w:rFonts w:ascii="Times New Roman" w:hAnsi="Times New Roman" w:cs="Times New Roman"/>
          <w:b w:val="0"/>
          <w:sz w:val="24"/>
          <w:szCs w:val="24"/>
        </w:rPr>
        <w:tab/>
      </w:r>
      <w:r w:rsidRPr="009240B9">
        <w:rPr>
          <w:rFonts w:ascii="Times New Roman" w:hAnsi="Times New Roman" w:cs="Times New Roman"/>
          <w:b w:val="0"/>
          <w:sz w:val="24"/>
          <w:szCs w:val="24"/>
          <w:u w:val="single"/>
        </w:rPr>
        <w:t>Adopts the following</w:t>
      </w:r>
      <w:r w:rsidRPr="009240B9">
        <w:rPr>
          <w:rFonts w:ascii="Times New Roman" w:hAnsi="Times New Roman" w:cs="Times New Roman"/>
          <w:b w:val="0"/>
          <w:sz w:val="24"/>
          <w:szCs w:val="24"/>
        </w:rPr>
        <w:t>:</w:t>
      </w:r>
    </w:p>
    <w:p w:rsidR="00B65303" w:rsidRPr="00557108" w:rsidRDefault="002E4A98" w:rsidP="005C58AD">
      <w:pPr>
        <w:spacing w:line="480" w:lineRule="auto"/>
        <w:jc w:val="center"/>
      </w:pPr>
      <w:r w:rsidRPr="009240B9">
        <w:rPr>
          <w:b/>
        </w:rPr>
        <w:t>Views under article 5, paragraph 4, of the Optional Protocol</w:t>
      </w:r>
    </w:p>
    <w:p w:rsidR="00B55FFE" w:rsidRPr="00095557" w:rsidRDefault="00B55FFE" w:rsidP="005C5A8B">
      <w:pPr>
        <w:numPr>
          <w:ilvl w:val="1"/>
          <w:numId w:val="1"/>
        </w:numPr>
        <w:tabs>
          <w:tab w:val="clear" w:pos="360"/>
          <w:tab w:val="left" w:pos="567"/>
        </w:tabs>
        <w:spacing w:after="240"/>
        <w:ind w:left="0" w:firstLine="0"/>
        <w:jc w:val="both"/>
        <w:rPr>
          <w:lang w:val="en-GB"/>
        </w:rPr>
      </w:pPr>
      <w:r w:rsidRPr="00095557">
        <w:rPr>
          <w:lang w:val="en-GB"/>
        </w:rPr>
        <w:t xml:space="preserve">The author of the communication is Ms. Umsinai Isaeva, an Uzbek national born in 1956. She submits </w:t>
      </w:r>
      <w:r w:rsidR="00426780" w:rsidRPr="00095557">
        <w:rPr>
          <w:lang w:val="en-GB"/>
        </w:rPr>
        <w:t>the</w:t>
      </w:r>
      <w:r w:rsidRPr="00095557">
        <w:rPr>
          <w:lang w:val="en-GB"/>
        </w:rPr>
        <w:t xml:space="preserve"> communication on behalf of her son, </w:t>
      </w:r>
      <w:r w:rsidR="003F17F3">
        <w:rPr>
          <w:lang w:val="en-GB"/>
        </w:rPr>
        <w:t xml:space="preserve">Mr. </w:t>
      </w:r>
      <w:r w:rsidRPr="00095557">
        <w:rPr>
          <w:lang w:val="en-GB"/>
        </w:rPr>
        <w:t>Abror Isa</w:t>
      </w:r>
      <w:r w:rsidR="00041D65">
        <w:rPr>
          <w:lang w:val="en-GB"/>
        </w:rPr>
        <w:t>e</w:t>
      </w:r>
      <w:r w:rsidRPr="00095557">
        <w:rPr>
          <w:lang w:val="en-GB"/>
        </w:rPr>
        <w:t>v</w:t>
      </w:r>
      <w:r w:rsidR="003F17F3">
        <w:rPr>
          <w:lang w:val="en-GB"/>
        </w:rPr>
        <w:t>,</w:t>
      </w:r>
      <w:r w:rsidRPr="00095557">
        <w:rPr>
          <w:lang w:val="en-GB"/>
        </w:rPr>
        <w:t xml:space="preserve"> and of an </w:t>
      </w:r>
      <w:r w:rsidR="00426780" w:rsidRPr="00095557">
        <w:rPr>
          <w:lang w:val="en-GB"/>
        </w:rPr>
        <w:t>acquaintance</w:t>
      </w:r>
      <w:r w:rsidRPr="00095557">
        <w:rPr>
          <w:lang w:val="en-GB"/>
        </w:rPr>
        <w:t xml:space="preserve"> of h</w:t>
      </w:r>
      <w:r w:rsidR="00A47629">
        <w:rPr>
          <w:lang w:val="en-GB"/>
        </w:rPr>
        <w:t>er</w:t>
      </w:r>
      <w:r w:rsidRPr="00095557">
        <w:rPr>
          <w:lang w:val="en-GB"/>
        </w:rPr>
        <w:t xml:space="preserve"> son, Mr. Nodirbek Karimov, both Uzbek nationals born in 1984 and 1980, respectively. At the time of submission of </w:t>
      </w:r>
      <w:r w:rsidR="00426780" w:rsidRPr="00095557">
        <w:rPr>
          <w:lang w:val="en-GB"/>
        </w:rPr>
        <w:t>the</w:t>
      </w:r>
      <w:r w:rsidRPr="00095557">
        <w:rPr>
          <w:lang w:val="en-GB"/>
        </w:rPr>
        <w:t xml:space="preserve"> communication, both all</w:t>
      </w:r>
      <w:r w:rsidR="00426780" w:rsidRPr="00095557">
        <w:rPr>
          <w:lang w:val="en-GB"/>
        </w:rPr>
        <w:t>e</w:t>
      </w:r>
      <w:r w:rsidRPr="00095557">
        <w:rPr>
          <w:lang w:val="en-GB"/>
        </w:rPr>
        <w:t xml:space="preserve">ged victims were </w:t>
      </w:r>
      <w:r w:rsidR="00426780" w:rsidRPr="00095557">
        <w:rPr>
          <w:lang w:val="en-GB"/>
        </w:rPr>
        <w:t>on death row</w:t>
      </w:r>
      <w:r w:rsidRPr="00095557">
        <w:rPr>
          <w:lang w:val="en-GB"/>
        </w:rPr>
        <w:t xml:space="preserve">, </w:t>
      </w:r>
      <w:r w:rsidR="001D36A4">
        <w:rPr>
          <w:lang w:val="en-GB"/>
        </w:rPr>
        <w:t xml:space="preserve">after having been </w:t>
      </w:r>
      <w:r w:rsidRPr="00095557">
        <w:rPr>
          <w:lang w:val="en-GB"/>
        </w:rPr>
        <w:t xml:space="preserve">sentenced to </w:t>
      </w:r>
      <w:r w:rsidR="00426780" w:rsidRPr="00095557">
        <w:rPr>
          <w:lang w:val="en-GB"/>
        </w:rPr>
        <w:t>capital punishment</w:t>
      </w:r>
      <w:r w:rsidRPr="00095557">
        <w:rPr>
          <w:lang w:val="en-GB"/>
        </w:rPr>
        <w:t xml:space="preserve">, on 23 </w:t>
      </w:r>
      <w:r w:rsidR="00426780" w:rsidRPr="00095557">
        <w:rPr>
          <w:lang w:val="en-GB"/>
        </w:rPr>
        <w:t>December</w:t>
      </w:r>
      <w:r w:rsidRPr="00095557">
        <w:rPr>
          <w:lang w:val="en-GB"/>
        </w:rPr>
        <w:t xml:space="preserve"> 2002, by</w:t>
      </w:r>
      <w:r w:rsidR="00426780" w:rsidRPr="00095557">
        <w:rPr>
          <w:lang w:val="en-GB"/>
        </w:rPr>
        <w:t xml:space="preserve"> </w:t>
      </w:r>
      <w:r w:rsidRPr="00095557">
        <w:rPr>
          <w:lang w:val="en-GB"/>
        </w:rPr>
        <w:t>th</w:t>
      </w:r>
      <w:r w:rsidR="00426780" w:rsidRPr="00095557">
        <w:rPr>
          <w:lang w:val="en-GB"/>
        </w:rPr>
        <w:t>e</w:t>
      </w:r>
      <w:r w:rsidRPr="00095557">
        <w:rPr>
          <w:lang w:val="en-GB"/>
        </w:rPr>
        <w:t xml:space="preserve"> </w:t>
      </w:r>
      <w:smartTag w:uri="urn:schemas-microsoft-com:office:smarttags" w:element="Street">
        <w:smartTag w:uri="urn:schemas-microsoft-com:office:smarttags" w:element="address">
          <w:r w:rsidRPr="00095557">
            <w:rPr>
              <w:lang w:val="en-GB"/>
            </w:rPr>
            <w:t>Tashkent Regional Court</w:t>
          </w:r>
        </w:smartTag>
      </w:smartTag>
      <w:r w:rsidRPr="00095557">
        <w:rPr>
          <w:lang w:val="en-GB"/>
        </w:rPr>
        <w:t>. The author claims that Mr</w:t>
      </w:r>
      <w:r w:rsidR="00FD2413">
        <w:rPr>
          <w:lang w:val="en-GB"/>
        </w:rPr>
        <w:t>.</w:t>
      </w:r>
      <w:r w:rsidRPr="00095557">
        <w:rPr>
          <w:lang w:val="en-GB"/>
        </w:rPr>
        <w:t xml:space="preserve"> Isaev and </w:t>
      </w:r>
      <w:r w:rsidR="00FD2413">
        <w:rPr>
          <w:lang w:val="en-GB"/>
        </w:rPr>
        <w:t xml:space="preserve">Mr. </w:t>
      </w:r>
      <w:r w:rsidRPr="00095557">
        <w:rPr>
          <w:lang w:val="en-GB"/>
        </w:rPr>
        <w:t xml:space="preserve">Karimov are victims, by </w:t>
      </w:r>
      <w:smartTag w:uri="urn:schemas-microsoft-com:office:smarttags" w:element="country-region">
        <w:smartTag w:uri="urn:schemas-microsoft-com:office:smarttags" w:element="place">
          <w:r w:rsidRPr="00095557">
            <w:rPr>
              <w:lang w:val="en-GB"/>
            </w:rPr>
            <w:t>Uzbekistan</w:t>
          </w:r>
        </w:smartTag>
      </w:smartTag>
      <w:r w:rsidRPr="00095557">
        <w:rPr>
          <w:lang w:val="en-GB"/>
        </w:rPr>
        <w:t>, of th</w:t>
      </w:r>
      <w:r w:rsidR="00426780" w:rsidRPr="00095557">
        <w:rPr>
          <w:lang w:val="en-GB"/>
        </w:rPr>
        <w:t>e</w:t>
      </w:r>
      <w:r w:rsidRPr="00095557">
        <w:rPr>
          <w:lang w:val="en-GB"/>
        </w:rPr>
        <w:t>ir rights under article 6; article 7; article 9; article 10</w:t>
      </w:r>
      <w:r w:rsidR="00426780" w:rsidRPr="00095557">
        <w:rPr>
          <w:lang w:val="en-GB"/>
        </w:rPr>
        <w:t>;</w:t>
      </w:r>
      <w:r w:rsidRPr="00095557">
        <w:rPr>
          <w:lang w:val="en-GB"/>
        </w:rPr>
        <w:t> article 14, paragraphs 1, 2, 3</w:t>
      </w:r>
      <w:r w:rsidR="00426780" w:rsidRPr="00095557">
        <w:rPr>
          <w:lang w:val="en-GB"/>
        </w:rPr>
        <w:t>;</w:t>
      </w:r>
      <w:r w:rsidRPr="00095557">
        <w:rPr>
          <w:lang w:val="en-GB"/>
        </w:rPr>
        <w:t> and article 16, of th</w:t>
      </w:r>
      <w:r w:rsidR="00426780" w:rsidRPr="00095557">
        <w:rPr>
          <w:lang w:val="en-GB"/>
        </w:rPr>
        <w:t>e</w:t>
      </w:r>
      <w:r w:rsidRPr="00095557">
        <w:rPr>
          <w:lang w:val="en-GB"/>
        </w:rPr>
        <w:t xml:space="preserve"> International Covenant on Civil and Political Rights. The author is unrepresented by counsel.</w:t>
      </w:r>
    </w:p>
    <w:p w:rsidR="00FD2413" w:rsidRDefault="00FD2413" w:rsidP="005C5A8B">
      <w:pPr>
        <w:numPr>
          <w:ilvl w:val="1"/>
          <w:numId w:val="1"/>
        </w:numPr>
        <w:tabs>
          <w:tab w:val="clear" w:pos="360"/>
          <w:tab w:val="left" w:pos="567"/>
        </w:tabs>
        <w:spacing w:after="240"/>
        <w:ind w:left="0" w:firstLine="0"/>
        <w:jc w:val="both"/>
        <w:rPr>
          <w:lang w:val="en-GB"/>
        </w:rPr>
      </w:pPr>
      <w:r>
        <w:rPr>
          <w:lang w:val="en-GB"/>
        </w:rPr>
        <w:t xml:space="preserve">In her initial submission, the author has not provided a power of attorney </w:t>
      </w:r>
      <w:r w:rsidR="009D75F7">
        <w:rPr>
          <w:lang w:val="en-GB"/>
        </w:rPr>
        <w:t>t</w:t>
      </w:r>
      <w:r>
        <w:rPr>
          <w:lang w:val="en-GB"/>
        </w:rPr>
        <w:t>o act on Mr. Karimov’s behalf. She was requested to present a written authorisation from Mr. Karimov, but no such document was ever received and no explanation was provided in this connection</w:t>
      </w:r>
      <w:r w:rsidR="00E45735">
        <w:rPr>
          <w:rStyle w:val="FootnoteReference"/>
          <w:lang w:val="en-GB"/>
        </w:rPr>
        <w:footnoteReference w:id="3"/>
      </w:r>
      <w:r>
        <w:rPr>
          <w:lang w:val="en-GB"/>
        </w:rPr>
        <w:t>.</w:t>
      </w:r>
    </w:p>
    <w:p w:rsidR="00E45735" w:rsidRPr="00095557" w:rsidRDefault="00E45735" w:rsidP="00E45735">
      <w:pPr>
        <w:tabs>
          <w:tab w:val="left" w:pos="567"/>
        </w:tabs>
        <w:spacing w:after="240"/>
        <w:jc w:val="both"/>
        <w:rPr>
          <w:lang w:val="en-GB"/>
        </w:rPr>
      </w:pPr>
      <w:r>
        <w:rPr>
          <w:lang w:val="en-GB"/>
        </w:rPr>
        <w:t xml:space="preserve">1.3 </w:t>
      </w:r>
      <w:r w:rsidR="00D640D4">
        <w:rPr>
          <w:lang w:val="en-GB"/>
        </w:rPr>
        <w:tab/>
      </w:r>
      <w:r w:rsidR="00B55FFE" w:rsidRPr="00095557">
        <w:rPr>
          <w:lang w:val="en-GB"/>
        </w:rPr>
        <w:t>While registering the communication</w:t>
      </w:r>
      <w:r w:rsidR="00A47629">
        <w:rPr>
          <w:lang w:val="en-GB"/>
        </w:rPr>
        <w:t>,</w:t>
      </w:r>
      <w:r w:rsidR="00B55FFE" w:rsidRPr="00095557">
        <w:rPr>
          <w:lang w:val="en-GB"/>
        </w:rPr>
        <w:t xml:space="preserve"> on 20 February 2003, and pursuant to Rule 92 of its rules of procedures, the Human Rights Commit</w:t>
      </w:r>
      <w:r w:rsidR="00426780" w:rsidRPr="00095557">
        <w:rPr>
          <w:lang w:val="en-GB"/>
        </w:rPr>
        <w:t>t</w:t>
      </w:r>
      <w:r w:rsidR="00B55FFE" w:rsidRPr="00095557">
        <w:rPr>
          <w:lang w:val="en-GB"/>
        </w:rPr>
        <w:t xml:space="preserve">ee, acting through its Special </w:t>
      </w:r>
      <w:r w:rsidR="00426780" w:rsidRPr="00095557">
        <w:rPr>
          <w:lang w:val="en-GB"/>
        </w:rPr>
        <w:t>R</w:t>
      </w:r>
      <w:r w:rsidR="00B55FFE" w:rsidRPr="00095557">
        <w:rPr>
          <w:lang w:val="en-GB"/>
        </w:rPr>
        <w:t>apporteur on New Communications and Interim Measures, requested th</w:t>
      </w:r>
      <w:r w:rsidR="00426780" w:rsidRPr="00095557">
        <w:rPr>
          <w:lang w:val="en-GB"/>
        </w:rPr>
        <w:t>e</w:t>
      </w:r>
      <w:r w:rsidR="00B55FFE" w:rsidRPr="00095557">
        <w:rPr>
          <w:lang w:val="en-GB"/>
        </w:rPr>
        <w:t xml:space="preserve"> Stat</w:t>
      </w:r>
      <w:r w:rsidR="00426780" w:rsidRPr="00095557">
        <w:rPr>
          <w:lang w:val="en-GB"/>
        </w:rPr>
        <w:t>e</w:t>
      </w:r>
      <w:r w:rsidR="00B55FFE" w:rsidRPr="00095557">
        <w:rPr>
          <w:lang w:val="en-GB"/>
        </w:rPr>
        <w:t xml:space="preserve"> party not to execute the death penalties of th</w:t>
      </w:r>
      <w:r w:rsidR="00426780" w:rsidRPr="00095557">
        <w:rPr>
          <w:lang w:val="en-GB"/>
        </w:rPr>
        <w:t>e</w:t>
      </w:r>
      <w:r w:rsidR="00B55FFE" w:rsidRPr="00095557">
        <w:rPr>
          <w:lang w:val="en-GB"/>
        </w:rPr>
        <w:t xml:space="preserve"> alleged victims while their communication is under consideration. </w:t>
      </w:r>
      <w:r w:rsidRPr="00095557">
        <w:rPr>
          <w:lang w:val="en-GB"/>
        </w:rPr>
        <w:t>On 25 May 2004, the State party inform</w:t>
      </w:r>
      <w:r>
        <w:rPr>
          <w:lang w:val="en-GB"/>
        </w:rPr>
        <w:t xml:space="preserve">ed the Committee that </w:t>
      </w:r>
      <w:r w:rsidRPr="00095557">
        <w:rPr>
          <w:lang w:val="en-GB"/>
        </w:rPr>
        <w:t>on 16 April 2004, the Supreme Court of Uzbekistan ha</w:t>
      </w:r>
      <w:r>
        <w:rPr>
          <w:lang w:val="en-GB"/>
        </w:rPr>
        <w:t>d</w:t>
      </w:r>
      <w:r w:rsidRPr="00095557">
        <w:rPr>
          <w:lang w:val="en-GB"/>
        </w:rPr>
        <w:t xml:space="preserve"> commuted </w:t>
      </w:r>
      <w:r>
        <w:rPr>
          <w:lang w:val="en-GB"/>
        </w:rPr>
        <w:t xml:space="preserve">Mr. Isaev’s’ and Mr. Karimov’s’ </w:t>
      </w:r>
      <w:r w:rsidRPr="00095557">
        <w:rPr>
          <w:lang w:val="en-GB"/>
        </w:rPr>
        <w:t xml:space="preserve">sentences to 20 years of imprisonment. </w:t>
      </w:r>
    </w:p>
    <w:p w:rsidR="00426780" w:rsidRPr="00095557" w:rsidRDefault="00426780" w:rsidP="005C5A8B">
      <w:pPr>
        <w:tabs>
          <w:tab w:val="left" w:pos="567"/>
        </w:tabs>
        <w:spacing w:after="240"/>
        <w:jc w:val="both"/>
        <w:rPr>
          <w:b/>
          <w:lang w:val="en-GB"/>
        </w:rPr>
      </w:pPr>
      <w:r w:rsidRPr="00095557">
        <w:rPr>
          <w:b/>
          <w:lang w:val="en-GB"/>
        </w:rPr>
        <w:t>The facts as submitted by the author</w:t>
      </w:r>
    </w:p>
    <w:p w:rsidR="00426780" w:rsidRPr="00095557" w:rsidRDefault="00426780" w:rsidP="005C5A8B">
      <w:pPr>
        <w:tabs>
          <w:tab w:val="left" w:pos="567"/>
        </w:tabs>
        <w:spacing w:after="240"/>
        <w:jc w:val="both"/>
        <w:rPr>
          <w:lang w:val="en-GB"/>
        </w:rPr>
      </w:pPr>
      <w:r w:rsidRPr="00095557">
        <w:rPr>
          <w:lang w:val="en-GB"/>
        </w:rPr>
        <w:t xml:space="preserve">2.1 </w:t>
      </w:r>
      <w:r w:rsidR="005C5A8B">
        <w:rPr>
          <w:lang w:val="en-GB"/>
        </w:rPr>
        <w:tab/>
      </w:r>
      <w:r w:rsidRPr="00095557">
        <w:rPr>
          <w:lang w:val="en-GB"/>
        </w:rPr>
        <w:t xml:space="preserve">In her initial submission, the author </w:t>
      </w:r>
      <w:r w:rsidR="002C7CC9">
        <w:rPr>
          <w:lang w:val="en-GB"/>
        </w:rPr>
        <w:t xml:space="preserve">contends </w:t>
      </w:r>
      <w:r w:rsidRPr="00095557">
        <w:rPr>
          <w:lang w:val="en-GB"/>
        </w:rPr>
        <w:t xml:space="preserve">that her son and Mr. </w:t>
      </w:r>
      <w:r w:rsidR="00FD2413">
        <w:rPr>
          <w:lang w:val="en-GB"/>
        </w:rPr>
        <w:t xml:space="preserve">Nodirbek </w:t>
      </w:r>
      <w:r w:rsidRPr="00095557">
        <w:rPr>
          <w:lang w:val="en-GB"/>
        </w:rPr>
        <w:t xml:space="preserve">Karimov </w:t>
      </w:r>
      <w:r w:rsidR="00C57178">
        <w:rPr>
          <w:lang w:val="en-GB"/>
        </w:rPr>
        <w:t xml:space="preserve">were </w:t>
      </w:r>
      <w:r w:rsidRPr="00095557">
        <w:rPr>
          <w:lang w:val="en-GB"/>
        </w:rPr>
        <w:t xml:space="preserve">both sentenced to the capital punishment on 23 December 2002 by the Tashkent Regional Court, while their two other co-defendants, </w:t>
      </w:r>
      <w:r w:rsidR="00FD2413">
        <w:rPr>
          <w:lang w:val="en-GB"/>
        </w:rPr>
        <w:t xml:space="preserve">Mr. </w:t>
      </w:r>
      <w:r w:rsidRPr="00095557">
        <w:rPr>
          <w:lang w:val="en-GB"/>
        </w:rPr>
        <w:t xml:space="preserve">Rustamov and </w:t>
      </w:r>
      <w:r w:rsidR="00FD2413">
        <w:rPr>
          <w:lang w:val="en-GB"/>
        </w:rPr>
        <w:t>Mr. I</w:t>
      </w:r>
      <w:r w:rsidRPr="00095557">
        <w:rPr>
          <w:lang w:val="en-GB"/>
        </w:rPr>
        <w:t>. Karimov</w:t>
      </w:r>
      <w:r w:rsidR="00FD2413">
        <w:rPr>
          <w:lang w:val="en-GB"/>
        </w:rPr>
        <w:t xml:space="preserve"> (</w:t>
      </w:r>
      <w:r w:rsidR="00882C4E">
        <w:rPr>
          <w:lang w:val="en-GB"/>
        </w:rPr>
        <w:t xml:space="preserve">Mr. </w:t>
      </w:r>
      <w:r w:rsidR="00FD2413">
        <w:rPr>
          <w:lang w:val="en-GB"/>
        </w:rPr>
        <w:t xml:space="preserve">Nodirbek Karimov’s brother) </w:t>
      </w:r>
      <w:r w:rsidRPr="00095557">
        <w:rPr>
          <w:lang w:val="en-GB"/>
        </w:rPr>
        <w:t>were sentence</w:t>
      </w:r>
      <w:r w:rsidR="00D4789A" w:rsidRPr="00095557">
        <w:rPr>
          <w:lang w:val="en-GB"/>
        </w:rPr>
        <w:t>d</w:t>
      </w:r>
      <w:r w:rsidRPr="00095557">
        <w:rPr>
          <w:lang w:val="en-GB"/>
        </w:rPr>
        <w:t xml:space="preserve"> to 20 years</w:t>
      </w:r>
      <w:r w:rsidR="00EB73E6">
        <w:rPr>
          <w:lang w:val="en-GB"/>
        </w:rPr>
        <w:t>’</w:t>
      </w:r>
      <w:r w:rsidRPr="00095557">
        <w:rPr>
          <w:lang w:val="en-GB"/>
        </w:rPr>
        <w:t xml:space="preserve"> prison term. The sentence was confirmed on appeal by the appeal body of the </w:t>
      </w:r>
      <w:smartTag w:uri="urn:schemas-microsoft-com:office:smarttags" w:element="Street">
        <w:smartTag w:uri="urn:schemas-microsoft-com:office:smarttags" w:element="address">
          <w:r w:rsidRPr="00095557">
            <w:rPr>
              <w:lang w:val="en-GB"/>
            </w:rPr>
            <w:t>Tashkent Regional Court</w:t>
          </w:r>
        </w:smartTag>
      </w:smartTag>
      <w:r w:rsidRPr="00095557">
        <w:rPr>
          <w:lang w:val="en-GB"/>
        </w:rPr>
        <w:t xml:space="preserve"> on 19 February 2003.</w:t>
      </w:r>
      <w:r w:rsidR="00D4789A" w:rsidRPr="00095557">
        <w:rPr>
          <w:lang w:val="en-GB"/>
        </w:rPr>
        <w:t xml:space="preserve"> The author’s son and Mr. </w:t>
      </w:r>
      <w:r w:rsidR="00FD2413">
        <w:rPr>
          <w:lang w:val="en-GB"/>
        </w:rPr>
        <w:t xml:space="preserve">Nodirbek </w:t>
      </w:r>
      <w:r w:rsidR="00D4789A" w:rsidRPr="00095557">
        <w:rPr>
          <w:lang w:val="en-GB"/>
        </w:rPr>
        <w:t>Karimov were found guilty of having murdered,</w:t>
      </w:r>
      <w:r w:rsidR="00A47629">
        <w:rPr>
          <w:lang w:val="en-GB"/>
        </w:rPr>
        <w:t xml:space="preserve"> in a particularly violent manner, </w:t>
      </w:r>
      <w:r w:rsidR="00D4789A" w:rsidRPr="00095557">
        <w:rPr>
          <w:lang w:val="en-GB"/>
        </w:rPr>
        <w:t>on 24 May 2002, two individuals, M</w:t>
      </w:r>
      <w:r w:rsidR="00FD2413">
        <w:rPr>
          <w:lang w:val="en-GB"/>
        </w:rPr>
        <w:t>rs</w:t>
      </w:r>
      <w:r w:rsidR="00D4789A" w:rsidRPr="00095557">
        <w:rPr>
          <w:lang w:val="en-GB"/>
        </w:rPr>
        <w:t xml:space="preserve">. </w:t>
      </w:r>
      <w:r w:rsidR="00882C4E">
        <w:rPr>
          <w:lang w:val="en-GB"/>
        </w:rPr>
        <w:t xml:space="preserve">M. </w:t>
      </w:r>
      <w:r w:rsidR="00D4789A" w:rsidRPr="00095557">
        <w:rPr>
          <w:lang w:val="en-GB"/>
        </w:rPr>
        <w:t xml:space="preserve">Mirzokhanova and </w:t>
      </w:r>
      <w:r w:rsidR="00FD2413">
        <w:rPr>
          <w:lang w:val="en-GB"/>
        </w:rPr>
        <w:t xml:space="preserve">Mr. </w:t>
      </w:r>
      <w:r w:rsidR="00D4789A" w:rsidRPr="00095557">
        <w:rPr>
          <w:lang w:val="en-GB"/>
        </w:rPr>
        <w:t xml:space="preserve">R. Mirzokhanov, </w:t>
      </w:r>
      <w:r w:rsidR="00C57178">
        <w:rPr>
          <w:lang w:val="en-GB"/>
        </w:rPr>
        <w:t xml:space="preserve">and </w:t>
      </w:r>
      <w:r w:rsidR="00A47629">
        <w:rPr>
          <w:lang w:val="en-GB"/>
        </w:rPr>
        <w:t xml:space="preserve">of </w:t>
      </w:r>
      <w:r w:rsidR="00C57178">
        <w:rPr>
          <w:lang w:val="en-GB"/>
        </w:rPr>
        <w:t xml:space="preserve">having </w:t>
      </w:r>
      <w:r w:rsidR="00D4789A" w:rsidRPr="00095557">
        <w:rPr>
          <w:lang w:val="en-GB"/>
        </w:rPr>
        <w:t>rob</w:t>
      </w:r>
      <w:r w:rsidR="00C57178">
        <w:rPr>
          <w:lang w:val="en-GB"/>
        </w:rPr>
        <w:t>b</w:t>
      </w:r>
      <w:r w:rsidR="00041D65">
        <w:rPr>
          <w:lang w:val="en-GB"/>
        </w:rPr>
        <w:t>ed</w:t>
      </w:r>
      <w:r w:rsidR="00D4789A" w:rsidRPr="00095557">
        <w:rPr>
          <w:lang w:val="en-GB"/>
        </w:rPr>
        <w:t xml:space="preserve"> the</w:t>
      </w:r>
      <w:r w:rsidR="00C57178">
        <w:rPr>
          <w:lang w:val="en-GB"/>
        </w:rPr>
        <w:t>m</w:t>
      </w:r>
      <w:r w:rsidR="00D4789A" w:rsidRPr="00095557">
        <w:rPr>
          <w:lang w:val="en-GB"/>
        </w:rPr>
        <w:t xml:space="preserve">.  </w:t>
      </w:r>
    </w:p>
    <w:p w:rsidR="000B25B5" w:rsidRPr="00095557" w:rsidRDefault="00426780" w:rsidP="005C5A8B">
      <w:pPr>
        <w:tabs>
          <w:tab w:val="left" w:pos="567"/>
        </w:tabs>
        <w:spacing w:after="240"/>
        <w:jc w:val="both"/>
        <w:rPr>
          <w:lang w:val="en-GB"/>
        </w:rPr>
      </w:pPr>
      <w:r w:rsidRPr="00095557">
        <w:rPr>
          <w:lang w:val="en-GB"/>
        </w:rPr>
        <w:t xml:space="preserve">2.2 </w:t>
      </w:r>
      <w:r w:rsidR="005C5A8B">
        <w:rPr>
          <w:lang w:val="en-GB"/>
        </w:rPr>
        <w:tab/>
      </w:r>
      <w:r w:rsidRPr="00095557">
        <w:rPr>
          <w:lang w:val="en-GB"/>
        </w:rPr>
        <w:t xml:space="preserve">According to the author, the court was biased, and based its decision on the confessions obtained by the alleged victims under torture during the preliminary investigation. The author adds, without providing further </w:t>
      </w:r>
      <w:r w:rsidR="00C57178" w:rsidRPr="00095557">
        <w:rPr>
          <w:lang w:val="en-GB"/>
        </w:rPr>
        <w:t>details</w:t>
      </w:r>
      <w:r w:rsidR="00C57178">
        <w:rPr>
          <w:lang w:val="en-GB"/>
        </w:rPr>
        <w:t>,</w:t>
      </w:r>
      <w:r w:rsidR="00C57178" w:rsidRPr="00095557">
        <w:rPr>
          <w:lang w:val="en-GB"/>
        </w:rPr>
        <w:t xml:space="preserve"> that</w:t>
      </w:r>
      <w:r w:rsidRPr="00095557">
        <w:rPr>
          <w:lang w:val="en-GB"/>
        </w:rPr>
        <w:t xml:space="preserve"> all complaints filed </w:t>
      </w:r>
      <w:r w:rsidR="00040552" w:rsidRPr="00095557">
        <w:rPr>
          <w:lang w:val="en-GB"/>
        </w:rPr>
        <w:t>in connection with the bias</w:t>
      </w:r>
      <w:r w:rsidR="00040552">
        <w:rPr>
          <w:lang w:val="en-GB"/>
        </w:rPr>
        <w:t xml:space="preserve"> and</w:t>
      </w:r>
      <w:r w:rsidR="00040552" w:rsidRPr="00095557">
        <w:rPr>
          <w:lang w:val="en-GB"/>
        </w:rPr>
        <w:t xml:space="preserve"> the use of torture </w:t>
      </w:r>
      <w:r w:rsidRPr="00095557">
        <w:rPr>
          <w:lang w:val="en-GB"/>
        </w:rPr>
        <w:t>on behalf of the alleged victims</w:t>
      </w:r>
      <w:r w:rsidR="00040552">
        <w:rPr>
          <w:lang w:val="en-GB"/>
        </w:rPr>
        <w:t>,</w:t>
      </w:r>
      <w:r w:rsidRPr="00095557">
        <w:rPr>
          <w:lang w:val="en-GB"/>
        </w:rPr>
        <w:t xml:space="preserve"> both during the preliminary investigation and the court trial</w:t>
      </w:r>
      <w:r w:rsidR="00040552">
        <w:rPr>
          <w:lang w:val="en-GB"/>
        </w:rPr>
        <w:t>,</w:t>
      </w:r>
      <w:r w:rsidRPr="00095557">
        <w:rPr>
          <w:lang w:val="en-GB"/>
        </w:rPr>
        <w:t xml:space="preserve"> remained without answers.</w:t>
      </w:r>
    </w:p>
    <w:p w:rsidR="000B25B5" w:rsidRDefault="000B25B5" w:rsidP="005C5A8B">
      <w:pPr>
        <w:tabs>
          <w:tab w:val="left" w:pos="567"/>
        </w:tabs>
        <w:spacing w:after="240"/>
        <w:jc w:val="both"/>
        <w:rPr>
          <w:b/>
          <w:lang w:val="en-GB"/>
        </w:rPr>
      </w:pPr>
      <w:r w:rsidRPr="00095557">
        <w:rPr>
          <w:b/>
          <w:lang w:val="en-GB"/>
        </w:rPr>
        <w:t>The complaint</w:t>
      </w:r>
    </w:p>
    <w:p w:rsidR="000B25B5" w:rsidRPr="00095557" w:rsidRDefault="000B25B5" w:rsidP="005C5A8B">
      <w:pPr>
        <w:tabs>
          <w:tab w:val="left" w:pos="567"/>
        </w:tabs>
        <w:spacing w:after="240"/>
        <w:jc w:val="both"/>
        <w:rPr>
          <w:lang w:val="en-GB"/>
        </w:rPr>
      </w:pPr>
      <w:r w:rsidRPr="00095557">
        <w:rPr>
          <w:lang w:val="en-GB"/>
        </w:rPr>
        <w:t xml:space="preserve">3. </w:t>
      </w:r>
      <w:r w:rsidR="005C5A8B">
        <w:rPr>
          <w:lang w:val="en-GB"/>
        </w:rPr>
        <w:tab/>
      </w:r>
      <w:r w:rsidRPr="00095557">
        <w:rPr>
          <w:lang w:val="en-GB"/>
        </w:rPr>
        <w:t xml:space="preserve">The author claims a violation of the alleged </w:t>
      </w:r>
      <w:r w:rsidR="003F17F3">
        <w:rPr>
          <w:lang w:val="en-GB"/>
        </w:rPr>
        <w:t>victims’ rights under article 6</w:t>
      </w:r>
      <w:r w:rsidRPr="00095557">
        <w:rPr>
          <w:lang w:val="en-GB"/>
        </w:rPr>
        <w:t>; article 7; article 9; article 10; article 14, paragraphs 1, 2, 3; and article 16, of the Covenant.</w:t>
      </w:r>
    </w:p>
    <w:p w:rsidR="000B25B5" w:rsidRPr="00095557" w:rsidRDefault="005C5A8B" w:rsidP="005C5A8B">
      <w:pPr>
        <w:tabs>
          <w:tab w:val="left" w:pos="567"/>
        </w:tabs>
        <w:spacing w:after="240"/>
        <w:jc w:val="both"/>
        <w:rPr>
          <w:b/>
          <w:lang w:val="en-GB"/>
        </w:rPr>
      </w:pPr>
      <w:r>
        <w:rPr>
          <w:b/>
          <w:lang w:val="en-GB"/>
        </w:rPr>
        <w:t>State party’s observations</w:t>
      </w:r>
    </w:p>
    <w:p w:rsidR="009B2725" w:rsidRPr="00095557" w:rsidRDefault="00041D65" w:rsidP="005C5A8B">
      <w:pPr>
        <w:tabs>
          <w:tab w:val="left" w:pos="567"/>
        </w:tabs>
        <w:spacing w:after="240"/>
        <w:jc w:val="both"/>
        <w:rPr>
          <w:lang w:val="en-GB"/>
        </w:rPr>
      </w:pPr>
      <w:r>
        <w:rPr>
          <w:lang w:val="en-GB"/>
        </w:rPr>
        <w:t>4</w:t>
      </w:r>
      <w:r w:rsidR="000B25B5" w:rsidRPr="00095557">
        <w:rPr>
          <w:lang w:val="en-GB"/>
        </w:rPr>
        <w:t xml:space="preserve">. </w:t>
      </w:r>
      <w:r w:rsidR="005C5A8B">
        <w:rPr>
          <w:lang w:val="en-GB"/>
        </w:rPr>
        <w:tab/>
      </w:r>
      <w:r w:rsidR="000B25B5" w:rsidRPr="00095557">
        <w:rPr>
          <w:lang w:val="en-GB"/>
        </w:rPr>
        <w:t xml:space="preserve">On 31 March 2003, the State party </w:t>
      </w:r>
      <w:r>
        <w:rPr>
          <w:lang w:val="en-GB"/>
        </w:rPr>
        <w:t xml:space="preserve">noted </w:t>
      </w:r>
      <w:r w:rsidR="000B25B5" w:rsidRPr="00095557">
        <w:rPr>
          <w:lang w:val="en-GB"/>
        </w:rPr>
        <w:t xml:space="preserve">that on 23 December 2002, the </w:t>
      </w:r>
      <w:smartTag w:uri="urn:schemas-microsoft-com:office:smarttags" w:element="Street">
        <w:smartTag w:uri="urn:schemas-microsoft-com:office:smarttags" w:element="address">
          <w:r w:rsidR="000B25B5" w:rsidRPr="00095557">
            <w:rPr>
              <w:lang w:val="en-GB"/>
            </w:rPr>
            <w:t>Tashkent Regional Court</w:t>
          </w:r>
        </w:smartTag>
      </w:smartTag>
      <w:r w:rsidR="000B25B5" w:rsidRPr="00095557">
        <w:rPr>
          <w:lang w:val="en-GB"/>
        </w:rPr>
        <w:t xml:space="preserve"> found M</w:t>
      </w:r>
      <w:r w:rsidR="00040552">
        <w:rPr>
          <w:lang w:val="en-GB"/>
        </w:rPr>
        <w:t xml:space="preserve">r. A. </w:t>
      </w:r>
      <w:r w:rsidR="000B25B5" w:rsidRPr="00095557">
        <w:rPr>
          <w:lang w:val="en-GB"/>
        </w:rPr>
        <w:t xml:space="preserve">Isaev and </w:t>
      </w:r>
      <w:r w:rsidR="00040552">
        <w:rPr>
          <w:lang w:val="en-GB"/>
        </w:rPr>
        <w:t xml:space="preserve">Mr. N. </w:t>
      </w:r>
      <w:r w:rsidR="000B25B5" w:rsidRPr="00095557">
        <w:rPr>
          <w:lang w:val="en-GB"/>
        </w:rPr>
        <w:t>Karimov guilty under articles 97 and 164 of the Uzbek Criminal Code</w:t>
      </w:r>
      <w:r w:rsidR="009B2725" w:rsidRPr="00095557">
        <w:rPr>
          <w:lang w:val="en-GB"/>
        </w:rPr>
        <w:t xml:space="preserve"> </w:t>
      </w:r>
      <w:r w:rsidR="000B25B5" w:rsidRPr="00095557">
        <w:rPr>
          <w:lang w:val="en-GB"/>
        </w:rPr>
        <w:t xml:space="preserve">and sentenced them to death penalty. On 19 February 2003, the appeal body of the </w:t>
      </w:r>
      <w:smartTag w:uri="urn:schemas-microsoft-com:office:smarttags" w:element="Street">
        <w:smartTag w:uri="urn:schemas-microsoft-com:office:smarttags" w:element="address">
          <w:r w:rsidR="000B25B5" w:rsidRPr="00095557">
            <w:rPr>
              <w:lang w:val="en-GB"/>
            </w:rPr>
            <w:t>Tashkent Regional Court</w:t>
          </w:r>
        </w:smartTag>
      </w:smartTag>
      <w:r w:rsidR="000B25B5" w:rsidRPr="00095557">
        <w:rPr>
          <w:lang w:val="en-GB"/>
        </w:rPr>
        <w:t xml:space="preserve"> confirmed the sentence. The case was also examined by the Supreme Court, which, on 20 March 2003 upheld </w:t>
      </w:r>
      <w:r w:rsidR="00040552">
        <w:rPr>
          <w:lang w:val="en-GB"/>
        </w:rPr>
        <w:t xml:space="preserve">Mr. A. Isaev’s and Mr. N. Karimov’s </w:t>
      </w:r>
      <w:r w:rsidR="000B25B5" w:rsidRPr="00095557">
        <w:rPr>
          <w:lang w:val="en-GB"/>
        </w:rPr>
        <w:t>sentences.</w:t>
      </w:r>
      <w:r w:rsidR="009B2725" w:rsidRPr="00095557">
        <w:rPr>
          <w:lang w:val="en-GB"/>
        </w:rPr>
        <w:t xml:space="preserve"> The court</w:t>
      </w:r>
      <w:r>
        <w:rPr>
          <w:lang w:val="en-GB"/>
        </w:rPr>
        <w:t>s</w:t>
      </w:r>
      <w:r w:rsidR="009B2725" w:rsidRPr="00095557">
        <w:rPr>
          <w:lang w:val="en-GB"/>
        </w:rPr>
        <w:t xml:space="preserve"> found that the alleged victims ha</w:t>
      </w:r>
      <w:r w:rsidR="001D36A4">
        <w:rPr>
          <w:lang w:val="en-GB"/>
        </w:rPr>
        <w:t>d</w:t>
      </w:r>
      <w:r w:rsidR="009B2725" w:rsidRPr="00095557">
        <w:rPr>
          <w:lang w:val="en-GB"/>
        </w:rPr>
        <w:t xml:space="preserve"> murdered, under aggravating circumstances, R. Mirzakhanov (born in 1971) and M. Mirzokhanova (born in 1972). The guilt of </w:t>
      </w:r>
      <w:r w:rsidR="00040552">
        <w:rPr>
          <w:lang w:val="en-GB"/>
        </w:rPr>
        <w:t xml:space="preserve">Mr. A. Isaev and Mr. N. Karimov </w:t>
      </w:r>
      <w:r w:rsidR="009B2725" w:rsidRPr="00095557">
        <w:rPr>
          <w:lang w:val="en-GB"/>
        </w:rPr>
        <w:t>was fully established and their acts were duly qualified. When determining their sanctions, the courts ha</w:t>
      </w:r>
      <w:r w:rsidR="001D36A4">
        <w:rPr>
          <w:lang w:val="en-GB"/>
        </w:rPr>
        <w:t>d</w:t>
      </w:r>
      <w:r w:rsidR="009B2725" w:rsidRPr="00095557">
        <w:rPr>
          <w:lang w:val="en-GB"/>
        </w:rPr>
        <w:t xml:space="preserve"> taken into consideration the </w:t>
      </w:r>
      <w:r>
        <w:rPr>
          <w:lang w:val="en-GB"/>
        </w:rPr>
        <w:t>gravity o</w:t>
      </w:r>
      <w:r w:rsidR="009B2725" w:rsidRPr="00095557">
        <w:rPr>
          <w:lang w:val="en-GB"/>
        </w:rPr>
        <w:t xml:space="preserve">f the acts committed. </w:t>
      </w:r>
    </w:p>
    <w:p w:rsidR="00B55FFE" w:rsidRPr="00095557" w:rsidRDefault="00221E09" w:rsidP="005C5A8B">
      <w:pPr>
        <w:tabs>
          <w:tab w:val="left" w:pos="567"/>
        </w:tabs>
        <w:spacing w:after="240"/>
        <w:jc w:val="both"/>
        <w:rPr>
          <w:b/>
          <w:lang w:val="en-GB"/>
        </w:rPr>
      </w:pPr>
      <w:r w:rsidRPr="00095557">
        <w:rPr>
          <w:b/>
          <w:lang w:val="en-GB"/>
        </w:rPr>
        <w:t>A</w:t>
      </w:r>
      <w:r w:rsidR="009D75F7">
        <w:rPr>
          <w:b/>
          <w:lang w:val="en-GB"/>
        </w:rPr>
        <w:t>uthor’s comments on the State party’s observations</w:t>
      </w:r>
    </w:p>
    <w:p w:rsidR="00041D65" w:rsidRDefault="00041D65" w:rsidP="005C5A8B">
      <w:pPr>
        <w:tabs>
          <w:tab w:val="left" w:pos="567"/>
        </w:tabs>
        <w:spacing w:after="240"/>
        <w:jc w:val="both"/>
        <w:rPr>
          <w:lang w:val="en-GB"/>
        </w:rPr>
      </w:pPr>
      <w:r>
        <w:rPr>
          <w:lang w:val="en-GB"/>
        </w:rPr>
        <w:t>5</w:t>
      </w:r>
      <w:r w:rsidR="009B2725" w:rsidRPr="00095557">
        <w:rPr>
          <w:lang w:val="en-GB"/>
        </w:rPr>
        <w:t xml:space="preserve">.1 </w:t>
      </w:r>
      <w:r w:rsidR="005C5A8B">
        <w:rPr>
          <w:lang w:val="en-GB"/>
        </w:rPr>
        <w:tab/>
      </w:r>
      <w:r w:rsidR="00221E09" w:rsidRPr="00095557">
        <w:rPr>
          <w:lang w:val="en-GB"/>
        </w:rPr>
        <w:t>The author</w:t>
      </w:r>
      <w:r w:rsidR="001D36A4">
        <w:rPr>
          <w:lang w:val="en-GB"/>
        </w:rPr>
        <w:t xml:space="preserve"> made </w:t>
      </w:r>
      <w:r w:rsidR="00221E09" w:rsidRPr="00095557">
        <w:rPr>
          <w:lang w:val="en-GB"/>
        </w:rPr>
        <w:t>further submission</w:t>
      </w:r>
      <w:r w:rsidR="001D36A4">
        <w:rPr>
          <w:lang w:val="en-GB"/>
        </w:rPr>
        <w:t>s</w:t>
      </w:r>
      <w:r w:rsidR="00221E09" w:rsidRPr="00095557">
        <w:rPr>
          <w:lang w:val="en-GB"/>
        </w:rPr>
        <w:t xml:space="preserve"> on 5 July </w:t>
      </w:r>
      <w:r w:rsidR="001D36A4">
        <w:rPr>
          <w:lang w:val="en-GB"/>
        </w:rPr>
        <w:t xml:space="preserve">and 24 November </w:t>
      </w:r>
      <w:r w:rsidR="00221E09" w:rsidRPr="00095557">
        <w:rPr>
          <w:lang w:val="en-GB"/>
        </w:rPr>
        <w:t>2003</w:t>
      </w:r>
      <w:r>
        <w:rPr>
          <w:lang w:val="en-GB"/>
        </w:rPr>
        <w:t xml:space="preserve">. </w:t>
      </w:r>
      <w:r w:rsidR="001D36A4">
        <w:rPr>
          <w:lang w:val="en-GB"/>
        </w:rPr>
        <w:t>A</w:t>
      </w:r>
      <w:r>
        <w:rPr>
          <w:lang w:val="en-GB"/>
        </w:rPr>
        <w:t xml:space="preserve">ccording to her, </w:t>
      </w:r>
      <w:r w:rsidR="00095557" w:rsidRPr="00095557">
        <w:rPr>
          <w:lang w:val="en-GB"/>
        </w:rPr>
        <w:t>her son did not commit the murder of which he was convicted. He was beaten and tortured by investigators and thus forced to confess guilt. In her view, her son's sentence was particularly severe and unfounded and his p</w:t>
      </w:r>
      <w:r>
        <w:rPr>
          <w:lang w:val="en-GB"/>
        </w:rPr>
        <w:t xml:space="preserve">enalty </w:t>
      </w:r>
      <w:r w:rsidR="00095557" w:rsidRPr="00095557">
        <w:rPr>
          <w:lang w:val="en-GB"/>
        </w:rPr>
        <w:t>did not correspond with his personality. He was positively assessed by his neighbours and documents to this effect were submitted to the court</w:t>
      </w:r>
      <w:r w:rsidR="00D4789A" w:rsidRPr="00095557">
        <w:rPr>
          <w:lang w:val="en-GB"/>
        </w:rPr>
        <w:t xml:space="preserve">. He had </w:t>
      </w:r>
      <w:r w:rsidR="00221E09" w:rsidRPr="00095557">
        <w:rPr>
          <w:lang w:val="en-GB"/>
        </w:rPr>
        <w:t>no previous convictions</w:t>
      </w:r>
      <w:r w:rsidR="004533BD" w:rsidRPr="00095557">
        <w:rPr>
          <w:lang w:val="en-GB"/>
        </w:rPr>
        <w:t>.</w:t>
      </w:r>
      <w:r w:rsidR="00095557">
        <w:rPr>
          <w:lang w:val="en-GB"/>
        </w:rPr>
        <w:t xml:space="preserve"> </w:t>
      </w:r>
    </w:p>
    <w:p w:rsidR="00882C4E" w:rsidRDefault="00041D65" w:rsidP="005C5A8B">
      <w:pPr>
        <w:tabs>
          <w:tab w:val="left" w:pos="567"/>
        </w:tabs>
        <w:spacing w:after="240"/>
        <w:jc w:val="both"/>
        <w:rPr>
          <w:lang w:val="en-GB"/>
        </w:rPr>
      </w:pPr>
      <w:r>
        <w:rPr>
          <w:lang w:val="en-GB"/>
        </w:rPr>
        <w:t xml:space="preserve">5.2 </w:t>
      </w:r>
      <w:r w:rsidR="005C5A8B">
        <w:rPr>
          <w:lang w:val="en-GB"/>
        </w:rPr>
        <w:tab/>
      </w:r>
      <w:r w:rsidR="00095557" w:rsidRPr="00095557">
        <w:rPr>
          <w:lang w:val="en-GB"/>
        </w:rPr>
        <w:t xml:space="preserve">According to the author, her son presented himself to the police </w:t>
      </w:r>
      <w:r w:rsidR="001D36A4">
        <w:rPr>
          <w:lang w:val="en-GB"/>
        </w:rPr>
        <w:t xml:space="preserve">to </w:t>
      </w:r>
      <w:r w:rsidR="00095557" w:rsidRPr="00095557">
        <w:rPr>
          <w:lang w:val="en-GB"/>
        </w:rPr>
        <w:t>report</w:t>
      </w:r>
      <w:r w:rsidR="001D36A4">
        <w:rPr>
          <w:lang w:val="en-GB"/>
        </w:rPr>
        <w:t xml:space="preserve"> </w:t>
      </w:r>
      <w:r w:rsidR="00095557" w:rsidRPr="00095557">
        <w:rPr>
          <w:lang w:val="en-GB"/>
        </w:rPr>
        <w:t>the crime, explaining that he did not take part in the murder. H</w:t>
      </w:r>
      <w:r w:rsidR="001D36A4">
        <w:rPr>
          <w:lang w:val="en-GB"/>
        </w:rPr>
        <w:t>owever, h</w:t>
      </w:r>
      <w:r w:rsidR="00095557" w:rsidRPr="00095557">
        <w:rPr>
          <w:lang w:val="en-GB"/>
        </w:rPr>
        <w:t xml:space="preserve">e was arrested immediately and beaten by the police, to the point that he </w:t>
      </w:r>
      <w:r w:rsidR="002D2CCA">
        <w:rPr>
          <w:lang w:val="en-GB"/>
        </w:rPr>
        <w:t>had cut his wrists</w:t>
      </w:r>
      <w:r w:rsidR="00095557" w:rsidRPr="00095557">
        <w:rPr>
          <w:lang w:val="en-GB"/>
        </w:rPr>
        <w:t xml:space="preserve"> and had to be hospitalised. However, after his stabilisation, </w:t>
      </w:r>
      <w:r w:rsidR="00095557">
        <w:rPr>
          <w:lang w:val="en-GB"/>
        </w:rPr>
        <w:t xml:space="preserve">the </w:t>
      </w:r>
      <w:r w:rsidR="00095557" w:rsidRPr="00095557">
        <w:rPr>
          <w:lang w:val="en-GB"/>
        </w:rPr>
        <w:t>beatings and tortures resumed. The author contends that she witnessed how an investigator called “Nariman” was beating her son</w:t>
      </w:r>
      <w:r w:rsidR="00095557">
        <w:rPr>
          <w:lang w:val="en-GB"/>
        </w:rPr>
        <w:t xml:space="preserve"> </w:t>
      </w:r>
      <w:r w:rsidR="00A47629">
        <w:rPr>
          <w:lang w:val="en-GB"/>
        </w:rPr>
        <w:t>at</w:t>
      </w:r>
      <w:r w:rsidR="00095557">
        <w:rPr>
          <w:lang w:val="en-GB"/>
        </w:rPr>
        <w:t xml:space="preserve"> the police </w:t>
      </w:r>
      <w:r>
        <w:rPr>
          <w:lang w:val="en-GB"/>
        </w:rPr>
        <w:t>station</w:t>
      </w:r>
      <w:r w:rsidR="00095557" w:rsidRPr="00095557">
        <w:rPr>
          <w:lang w:val="en-GB"/>
        </w:rPr>
        <w:t>. She complained about this to the Office of the President, the Parliament, and</w:t>
      </w:r>
      <w:r>
        <w:rPr>
          <w:lang w:val="en-GB"/>
        </w:rPr>
        <w:t xml:space="preserve"> to</w:t>
      </w:r>
      <w:r w:rsidR="00095557" w:rsidRPr="00095557">
        <w:rPr>
          <w:lang w:val="en-GB"/>
        </w:rPr>
        <w:t xml:space="preserve"> the Tashkent Region Prosecutor. However, all her complaints were referred to the </w:t>
      </w:r>
      <w:r w:rsidR="001D36A4">
        <w:rPr>
          <w:lang w:val="en-GB"/>
        </w:rPr>
        <w:t xml:space="preserve">same </w:t>
      </w:r>
      <w:r w:rsidR="00095557" w:rsidRPr="00095557">
        <w:rPr>
          <w:lang w:val="en-GB"/>
        </w:rPr>
        <w:t>service against</w:t>
      </w:r>
      <w:r w:rsidR="001D36A4">
        <w:rPr>
          <w:lang w:val="en-GB"/>
        </w:rPr>
        <w:t xml:space="preserve"> which </w:t>
      </w:r>
      <w:r w:rsidR="00095557" w:rsidRPr="00095557">
        <w:rPr>
          <w:lang w:val="en-GB"/>
        </w:rPr>
        <w:t>she was complaining. Mr. Nodirbek Karimov</w:t>
      </w:r>
      <w:r w:rsidR="00A47629">
        <w:rPr>
          <w:lang w:val="en-GB"/>
        </w:rPr>
        <w:t>,</w:t>
      </w:r>
      <w:r w:rsidR="00095557" w:rsidRPr="00095557">
        <w:rPr>
          <w:lang w:val="en-GB"/>
        </w:rPr>
        <w:t xml:space="preserve"> who </w:t>
      </w:r>
      <w:r w:rsidR="00A47629">
        <w:rPr>
          <w:lang w:val="en-GB"/>
        </w:rPr>
        <w:t xml:space="preserve">was not contesting his involvement </w:t>
      </w:r>
      <w:r w:rsidR="00095557" w:rsidRPr="00095557">
        <w:rPr>
          <w:lang w:val="en-GB"/>
        </w:rPr>
        <w:t>in the murder</w:t>
      </w:r>
      <w:r w:rsidR="00A47629">
        <w:rPr>
          <w:lang w:val="en-GB"/>
        </w:rPr>
        <w:t>,</w:t>
      </w:r>
      <w:r w:rsidR="00095557" w:rsidRPr="00095557">
        <w:rPr>
          <w:lang w:val="en-GB"/>
        </w:rPr>
        <w:t xml:space="preserve"> was </w:t>
      </w:r>
      <w:r w:rsidR="00A47629">
        <w:rPr>
          <w:lang w:val="en-GB"/>
        </w:rPr>
        <w:t xml:space="preserve">equally </w:t>
      </w:r>
      <w:r w:rsidR="00095557" w:rsidRPr="00095557">
        <w:rPr>
          <w:lang w:val="en-GB"/>
        </w:rPr>
        <w:t xml:space="preserve">subjected to torture. </w:t>
      </w:r>
      <w:r w:rsidR="001D36A4">
        <w:rPr>
          <w:lang w:val="en-GB"/>
        </w:rPr>
        <w:t xml:space="preserve">Mr. Isaev’s </w:t>
      </w:r>
      <w:r w:rsidR="00095557" w:rsidRPr="00095557">
        <w:rPr>
          <w:lang w:val="en-GB"/>
        </w:rPr>
        <w:t xml:space="preserve">forced confessions were </w:t>
      </w:r>
      <w:r w:rsidR="00095557">
        <w:rPr>
          <w:lang w:val="en-GB"/>
        </w:rPr>
        <w:t xml:space="preserve">later </w:t>
      </w:r>
      <w:r w:rsidR="00095557" w:rsidRPr="00095557">
        <w:rPr>
          <w:lang w:val="en-GB"/>
        </w:rPr>
        <w:t xml:space="preserve">taken into account by the court, notwithstanding the </w:t>
      </w:r>
      <w:r w:rsidR="001D36A4">
        <w:rPr>
          <w:lang w:val="en-GB"/>
        </w:rPr>
        <w:t xml:space="preserve">1996 </w:t>
      </w:r>
      <w:r w:rsidR="00095557" w:rsidRPr="00095557">
        <w:rPr>
          <w:lang w:val="en-GB"/>
        </w:rPr>
        <w:t>Supreme Court</w:t>
      </w:r>
      <w:r w:rsidR="001D36A4">
        <w:rPr>
          <w:lang w:val="en-GB"/>
        </w:rPr>
        <w:t xml:space="preserve">’s </w:t>
      </w:r>
      <w:r w:rsidR="00095557" w:rsidRPr="00095557">
        <w:rPr>
          <w:lang w:val="en-GB"/>
        </w:rPr>
        <w:t>rul</w:t>
      </w:r>
      <w:r w:rsidR="001D36A4">
        <w:rPr>
          <w:lang w:val="en-GB"/>
        </w:rPr>
        <w:t xml:space="preserve">ing </w:t>
      </w:r>
      <w:r w:rsidR="00095557" w:rsidRPr="00095557">
        <w:rPr>
          <w:lang w:val="en-GB"/>
        </w:rPr>
        <w:t>that evidence obtained through unauthori</w:t>
      </w:r>
      <w:r w:rsidR="00A47629">
        <w:rPr>
          <w:lang w:val="en-GB"/>
        </w:rPr>
        <w:t>s</w:t>
      </w:r>
      <w:r w:rsidR="00095557" w:rsidRPr="00095557">
        <w:rPr>
          <w:lang w:val="en-GB"/>
        </w:rPr>
        <w:t xml:space="preserve">ed methods of investigation </w:t>
      </w:r>
      <w:r w:rsidR="001D36A4">
        <w:rPr>
          <w:lang w:val="en-GB"/>
        </w:rPr>
        <w:t>was</w:t>
      </w:r>
      <w:r w:rsidR="00095557" w:rsidRPr="00095557">
        <w:rPr>
          <w:lang w:val="en-GB"/>
        </w:rPr>
        <w:t xml:space="preserve"> </w:t>
      </w:r>
      <w:r w:rsidR="00095557">
        <w:rPr>
          <w:lang w:val="en-GB"/>
        </w:rPr>
        <w:t>inadmissible</w:t>
      </w:r>
      <w:r w:rsidR="00095557" w:rsidRPr="00095557">
        <w:rPr>
          <w:lang w:val="en-GB"/>
        </w:rPr>
        <w:t>.</w:t>
      </w:r>
      <w:r w:rsidR="00882C4E">
        <w:rPr>
          <w:lang w:val="en-GB"/>
        </w:rPr>
        <w:t xml:space="preserve"> </w:t>
      </w:r>
    </w:p>
    <w:p w:rsidR="00E13475" w:rsidRDefault="00041D65" w:rsidP="005C5A8B">
      <w:pPr>
        <w:tabs>
          <w:tab w:val="left" w:pos="567"/>
        </w:tabs>
        <w:spacing w:after="240"/>
        <w:jc w:val="both"/>
        <w:rPr>
          <w:lang w:val="en-GB"/>
        </w:rPr>
      </w:pPr>
      <w:r>
        <w:rPr>
          <w:lang w:val="en-GB"/>
        </w:rPr>
        <w:t>5.</w:t>
      </w:r>
      <w:r w:rsidR="001D36A4">
        <w:rPr>
          <w:lang w:val="en-GB"/>
        </w:rPr>
        <w:t>3</w:t>
      </w:r>
      <w:r>
        <w:rPr>
          <w:lang w:val="en-GB"/>
        </w:rPr>
        <w:t xml:space="preserve"> </w:t>
      </w:r>
      <w:r w:rsidR="005C5A8B">
        <w:rPr>
          <w:lang w:val="en-GB"/>
        </w:rPr>
        <w:tab/>
      </w:r>
      <w:r w:rsidR="00112697" w:rsidRPr="00095557">
        <w:rPr>
          <w:lang w:val="en-GB"/>
        </w:rPr>
        <w:t xml:space="preserve">According to the author, the courts have </w:t>
      </w:r>
      <w:r w:rsidR="001D36A4">
        <w:rPr>
          <w:lang w:val="en-GB"/>
        </w:rPr>
        <w:t xml:space="preserve">wrongly </w:t>
      </w:r>
      <w:r w:rsidR="00E13475" w:rsidRPr="00095557">
        <w:rPr>
          <w:lang w:val="en-GB"/>
        </w:rPr>
        <w:t xml:space="preserve">concluded that </w:t>
      </w:r>
      <w:r w:rsidR="001D36A4">
        <w:rPr>
          <w:lang w:val="en-GB"/>
        </w:rPr>
        <w:t xml:space="preserve">the </w:t>
      </w:r>
      <w:r w:rsidR="00E13475" w:rsidRPr="00095557">
        <w:rPr>
          <w:lang w:val="en-GB"/>
        </w:rPr>
        <w:t>murder was committed with a particular violence</w:t>
      </w:r>
      <w:r w:rsidR="00112697" w:rsidRPr="00095557">
        <w:rPr>
          <w:lang w:val="en-GB"/>
        </w:rPr>
        <w:t xml:space="preserve">. </w:t>
      </w:r>
      <w:r w:rsidR="00E13475" w:rsidRPr="00095557">
        <w:rPr>
          <w:lang w:val="en-GB"/>
        </w:rPr>
        <w:t xml:space="preserve">The author also claims that the courts did not clarify who, among </w:t>
      </w:r>
      <w:r w:rsidR="00EB73E6">
        <w:rPr>
          <w:lang w:val="en-GB"/>
        </w:rPr>
        <w:t xml:space="preserve">all </w:t>
      </w:r>
      <w:r w:rsidR="00E13475" w:rsidRPr="00095557">
        <w:rPr>
          <w:lang w:val="en-GB"/>
        </w:rPr>
        <w:t xml:space="preserve">the co-accused, had </w:t>
      </w:r>
      <w:r w:rsidR="001D36A4">
        <w:rPr>
          <w:lang w:val="en-GB"/>
        </w:rPr>
        <w:t>taken the initiative in committing t</w:t>
      </w:r>
      <w:r w:rsidR="00E13475" w:rsidRPr="00095557">
        <w:rPr>
          <w:lang w:val="en-GB"/>
        </w:rPr>
        <w:t>he murder, and did not establish what their respective roles</w:t>
      </w:r>
      <w:r w:rsidR="00CF5D61">
        <w:rPr>
          <w:lang w:val="en-GB"/>
        </w:rPr>
        <w:t xml:space="preserve"> in the crime</w:t>
      </w:r>
      <w:r w:rsidR="00E13475" w:rsidRPr="00095557">
        <w:rPr>
          <w:lang w:val="en-GB"/>
        </w:rPr>
        <w:t xml:space="preserve"> were. </w:t>
      </w:r>
    </w:p>
    <w:p w:rsidR="00BE6F30" w:rsidRDefault="00CF5D61" w:rsidP="005C5A8B">
      <w:pPr>
        <w:tabs>
          <w:tab w:val="left" w:pos="567"/>
        </w:tabs>
        <w:spacing w:after="240"/>
        <w:jc w:val="both"/>
        <w:rPr>
          <w:lang w:val="en-GB"/>
        </w:rPr>
      </w:pPr>
      <w:r>
        <w:rPr>
          <w:lang w:val="en-GB"/>
        </w:rPr>
        <w:t>5.</w:t>
      </w:r>
      <w:r w:rsidR="001D36A4">
        <w:rPr>
          <w:lang w:val="en-GB"/>
        </w:rPr>
        <w:t>4</w:t>
      </w:r>
      <w:r>
        <w:rPr>
          <w:lang w:val="en-GB"/>
        </w:rPr>
        <w:t xml:space="preserve"> </w:t>
      </w:r>
      <w:r w:rsidR="005C5A8B">
        <w:rPr>
          <w:lang w:val="en-GB"/>
        </w:rPr>
        <w:tab/>
      </w:r>
      <w:r w:rsidR="00E13475" w:rsidRPr="00095557">
        <w:rPr>
          <w:lang w:val="en-GB"/>
        </w:rPr>
        <w:t>The author also challenges the courts conclusion that her son ha</w:t>
      </w:r>
      <w:r w:rsidR="001D36A4">
        <w:rPr>
          <w:lang w:val="en-GB"/>
        </w:rPr>
        <w:t>d</w:t>
      </w:r>
      <w:r w:rsidR="00E13475" w:rsidRPr="00095557">
        <w:rPr>
          <w:lang w:val="en-GB"/>
        </w:rPr>
        <w:t xml:space="preserve"> committed the murder </w:t>
      </w:r>
      <w:r w:rsidR="00A47629">
        <w:rPr>
          <w:lang w:val="en-GB"/>
        </w:rPr>
        <w:t xml:space="preserve">guided by </w:t>
      </w:r>
      <w:r w:rsidR="00E13475" w:rsidRPr="00095557">
        <w:rPr>
          <w:lang w:val="en-GB"/>
        </w:rPr>
        <w:t xml:space="preserve">selfish </w:t>
      </w:r>
      <w:r w:rsidR="001D36A4">
        <w:rPr>
          <w:lang w:val="en-GB"/>
        </w:rPr>
        <w:t>motivations</w:t>
      </w:r>
      <w:r w:rsidR="00E13475" w:rsidRPr="00095557">
        <w:rPr>
          <w:lang w:val="en-GB"/>
        </w:rPr>
        <w:t>. In court, Mr. Isaev ha</w:t>
      </w:r>
      <w:r w:rsidR="001D36A4">
        <w:rPr>
          <w:lang w:val="en-GB"/>
        </w:rPr>
        <w:t>d</w:t>
      </w:r>
      <w:r w:rsidR="00E13475" w:rsidRPr="00095557">
        <w:rPr>
          <w:lang w:val="en-GB"/>
        </w:rPr>
        <w:t xml:space="preserve"> explained that during the murder, he was in a state of deep emotion and </w:t>
      </w:r>
      <w:r w:rsidR="001D36A4">
        <w:rPr>
          <w:lang w:val="en-GB"/>
        </w:rPr>
        <w:t xml:space="preserve">did not </w:t>
      </w:r>
      <w:r w:rsidR="00BE6F30" w:rsidRPr="00095557">
        <w:rPr>
          <w:lang w:val="en-GB"/>
        </w:rPr>
        <w:t>realis</w:t>
      </w:r>
      <w:r w:rsidR="001D36A4">
        <w:rPr>
          <w:lang w:val="en-GB"/>
        </w:rPr>
        <w:t>e</w:t>
      </w:r>
      <w:r w:rsidR="00BE6F30" w:rsidRPr="00095557">
        <w:rPr>
          <w:lang w:val="en-GB"/>
        </w:rPr>
        <w:t xml:space="preserve"> what he was doing; he did not steal anything but the items were taken in order to s</w:t>
      </w:r>
      <w:r w:rsidR="001D36A4">
        <w:rPr>
          <w:lang w:val="en-GB"/>
        </w:rPr>
        <w:t xml:space="preserve">imulate </w:t>
      </w:r>
      <w:r w:rsidR="00BE6F30" w:rsidRPr="00095557">
        <w:rPr>
          <w:lang w:val="en-GB"/>
        </w:rPr>
        <w:t>a robbery.</w:t>
      </w:r>
    </w:p>
    <w:p w:rsidR="00BE6F30" w:rsidRDefault="00CF5D61" w:rsidP="005C5A8B">
      <w:pPr>
        <w:tabs>
          <w:tab w:val="left" w:pos="567"/>
        </w:tabs>
        <w:spacing w:after="240"/>
        <w:jc w:val="both"/>
        <w:rPr>
          <w:lang w:val="en-GB"/>
        </w:rPr>
      </w:pPr>
      <w:r>
        <w:rPr>
          <w:lang w:val="en-GB"/>
        </w:rPr>
        <w:t>5.</w:t>
      </w:r>
      <w:r w:rsidR="001D36A4">
        <w:rPr>
          <w:lang w:val="en-GB"/>
        </w:rPr>
        <w:t>5</w:t>
      </w:r>
      <w:r>
        <w:rPr>
          <w:lang w:val="en-GB"/>
        </w:rPr>
        <w:t xml:space="preserve"> </w:t>
      </w:r>
      <w:r w:rsidR="005C5A8B">
        <w:rPr>
          <w:lang w:val="en-GB"/>
        </w:rPr>
        <w:tab/>
      </w:r>
      <w:r w:rsidR="00BE6F30" w:rsidRPr="00095557">
        <w:rPr>
          <w:lang w:val="en-GB"/>
        </w:rPr>
        <w:t xml:space="preserve">The court allegedly did not take into account the fact that immediately prior to the murder, her son was provoked by </w:t>
      </w:r>
      <w:r w:rsidR="00040552">
        <w:rPr>
          <w:lang w:val="en-GB"/>
        </w:rPr>
        <w:t xml:space="preserve">Mr. and Mrs. </w:t>
      </w:r>
      <w:r w:rsidR="00BE6F30" w:rsidRPr="00095557">
        <w:rPr>
          <w:lang w:val="en-GB"/>
        </w:rPr>
        <w:t xml:space="preserve">Mirzakhanov, </w:t>
      </w:r>
      <w:r w:rsidR="001D36A4">
        <w:rPr>
          <w:lang w:val="en-GB"/>
        </w:rPr>
        <w:t xml:space="preserve">who </w:t>
      </w:r>
      <w:r w:rsidR="00BE6F30" w:rsidRPr="00095557">
        <w:rPr>
          <w:lang w:val="en-GB"/>
        </w:rPr>
        <w:t>were humiliating and blackmailing his sister.</w:t>
      </w:r>
      <w:r w:rsidR="009D7E21" w:rsidRPr="00095557">
        <w:rPr>
          <w:lang w:val="en-GB"/>
        </w:rPr>
        <w:t xml:space="preserve"> This should have been </w:t>
      </w:r>
      <w:r w:rsidR="001D36A4">
        <w:rPr>
          <w:lang w:val="en-GB"/>
        </w:rPr>
        <w:t xml:space="preserve">considered </w:t>
      </w:r>
      <w:r w:rsidR="009D7E21" w:rsidRPr="00095557">
        <w:rPr>
          <w:lang w:val="en-GB"/>
        </w:rPr>
        <w:t xml:space="preserve">as a mitigating circumstance. </w:t>
      </w:r>
    </w:p>
    <w:p w:rsidR="009D7E21" w:rsidRDefault="001D36A4" w:rsidP="005C5A8B">
      <w:pPr>
        <w:tabs>
          <w:tab w:val="left" w:pos="567"/>
        </w:tabs>
        <w:spacing w:after="240"/>
        <w:jc w:val="both"/>
        <w:rPr>
          <w:lang w:val="en-GB"/>
        </w:rPr>
      </w:pPr>
      <w:r>
        <w:rPr>
          <w:lang w:val="en-GB"/>
        </w:rPr>
        <w:t>5.6</w:t>
      </w:r>
      <w:r w:rsidR="00BE6F30" w:rsidRPr="00095557">
        <w:rPr>
          <w:lang w:val="en-GB"/>
        </w:rPr>
        <w:t xml:space="preserve"> </w:t>
      </w:r>
      <w:r w:rsidR="005C5A8B">
        <w:rPr>
          <w:lang w:val="en-GB"/>
        </w:rPr>
        <w:tab/>
      </w:r>
      <w:r w:rsidR="009D7E21" w:rsidRPr="00095557">
        <w:rPr>
          <w:lang w:val="en-GB"/>
        </w:rPr>
        <w:t>The author also claims that the court</w:t>
      </w:r>
      <w:r w:rsidR="00CF5D61">
        <w:rPr>
          <w:lang w:val="en-GB"/>
        </w:rPr>
        <w:t>,</w:t>
      </w:r>
      <w:r w:rsidR="009D7E21" w:rsidRPr="00095557">
        <w:rPr>
          <w:lang w:val="en-GB"/>
        </w:rPr>
        <w:t xml:space="preserve"> in </w:t>
      </w:r>
      <w:r w:rsidR="0069732C" w:rsidRPr="00095557">
        <w:rPr>
          <w:lang w:val="en-GB"/>
        </w:rPr>
        <w:t>determining</w:t>
      </w:r>
      <w:r w:rsidR="009D7E21" w:rsidRPr="00095557">
        <w:rPr>
          <w:lang w:val="en-GB"/>
        </w:rPr>
        <w:t xml:space="preserve"> he</w:t>
      </w:r>
      <w:r w:rsidR="00CF5D61">
        <w:rPr>
          <w:lang w:val="en-GB"/>
        </w:rPr>
        <w:t xml:space="preserve">r son’s </w:t>
      </w:r>
      <w:r w:rsidR="009D7E21" w:rsidRPr="00095557">
        <w:rPr>
          <w:lang w:val="en-GB"/>
        </w:rPr>
        <w:t>s</w:t>
      </w:r>
      <w:r>
        <w:rPr>
          <w:lang w:val="en-GB"/>
        </w:rPr>
        <w:t>entence</w:t>
      </w:r>
      <w:r w:rsidR="00CF5D61">
        <w:rPr>
          <w:lang w:val="en-GB"/>
        </w:rPr>
        <w:t xml:space="preserve">, had </w:t>
      </w:r>
      <w:r w:rsidR="009D7E21" w:rsidRPr="00095557">
        <w:rPr>
          <w:lang w:val="en-GB"/>
        </w:rPr>
        <w:t xml:space="preserve">ignored a Ruling of the Supreme Court of 20 December 1996, </w:t>
      </w:r>
      <w:r>
        <w:rPr>
          <w:lang w:val="en-GB"/>
        </w:rPr>
        <w:t xml:space="preserve">according to which although the </w:t>
      </w:r>
      <w:r w:rsidR="009D7E21" w:rsidRPr="00095557">
        <w:rPr>
          <w:lang w:val="en-GB"/>
        </w:rPr>
        <w:t xml:space="preserve">death penalty is provided by law, it is not </w:t>
      </w:r>
      <w:r>
        <w:rPr>
          <w:lang w:val="en-GB"/>
        </w:rPr>
        <w:t>mandatory</w:t>
      </w:r>
      <w:r w:rsidR="009D7E21" w:rsidRPr="00095557">
        <w:rPr>
          <w:lang w:val="en-GB"/>
        </w:rPr>
        <w:t xml:space="preserve">. </w:t>
      </w:r>
    </w:p>
    <w:p w:rsidR="009D7E21" w:rsidRDefault="00CF5D61" w:rsidP="005C5A8B">
      <w:pPr>
        <w:tabs>
          <w:tab w:val="left" w:pos="567"/>
        </w:tabs>
        <w:spacing w:after="240"/>
        <w:jc w:val="both"/>
        <w:rPr>
          <w:lang w:val="en-GB"/>
        </w:rPr>
      </w:pPr>
      <w:r>
        <w:rPr>
          <w:lang w:val="en-GB"/>
        </w:rPr>
        <w:t>5.</w:t>
      </w:r>
      <w:r w:rsidR="001D36A4">
        <w:rPr>
          <w:lang w:val="en-GB"/>
        </w:rPr>
        <w:t>7</w:t>
      </w:r>
      <w:r>
        <w:rPr>
          <w:lang w:val="en-GB"/>
        </w:rPr>
        <w:t xml:space="preserve"> </w:t>
      </w:r>
      <w:r w:rsidR="005C5A8B">
        <w:rPr>
          <w:lang w:val="en-GB"/>
        </w:rPr>
        <w:tab/>
      </w:r>
      <w:r w:rsidR="009D7E21" w:rsidRPr="00095557">
        <w:rPr>
          <w:lang w:val="en-GB"/>
        </w:rPr>
        <w:t xml:space="preserve">According to the author, the investigation and the courts have violated the alleged victims’ right to be presumed innocent. The existing doubts in relation to the </w:t>
      </w:r>
      <w:r w:rsidR="00095557">
        <w:rPr>
          <w:lang w:val="en-GB"/>
        </w:rPr>
        <w:t>c</w:t>
      </w:r>
      <w:r w:rsidR="009D7E21" w:rsidRPr="00095557">
        <w:rPr>
          <w:lang w:val="en-GB"/>
        </w:rPr>
        <w:t xml:space="preserve">rime did not benefit the accused. </w:t>
      </w:r>
    </w:p>
    <w:p w:rsidR="00C746ED" w:rsidRPr="00095557" w:rsidRDefault="00CF5D61" w:rsidP="005C5A8B">
      <w:pPr>
        <w:tabs>
          <w:tab w:val="left" w:pos="567"/>
        </w:tabs>
        <w:spacing w:after="240"/>
        <w:jc w:val="both"/>
        <w:rPr>
          <w:lang w:val="en-GB"/>
        </w:rPr>
      </w:pPr>
      <w:r>
        <w:rPr>
          <w:lang w:val="en-GB"/>
        </w:rPr>
        <w:t>5.</w:t>
      </w:r>
      <w:r w:rsidR="00273A35">
        <w:rPr>
          <w:lang w:val="en-GB"/>
        </w:rPr>
        <w:t>8</w:t>
      </w:r>
      <w:r>
        <w:rPr>
          <w:lang w:val="en-GB"/>
        </w:rPr>
        <w:t xml:space="preserve"> </w:t>
      </w:r>
      <w:r w:rsidR="005C5A8B">
        <w:rPr>
          <w:lang w:val="en-GB"/>
        </w:rPr>
        <w:tab/>
      </w:r>
      <w:r w:rsidR="00040552">
        <w:rPr>
          <w:lang w:val="en-GB"/>
        </w:rPr>
        <w:t xml:space="preserve">The author </w:t>
      </w:r>
      <w:r w:rsidR="00190C58" w:rsidRPr="00095557">
        <w:rPr>
          <w:lang w:val="en-GB"/>
        </w:rPr>
        <w:t xml:space="preserve">further contends that the courts examined the case superficially and </w:t>
      </w:r>
      <w:r w:rsidR="00EB73E6">
        <w:rPr>
          <w:lang w:val="en-GB"/>
        </w:rPr>
        <w:t>i</w:t>
      </w:r>
      <w:r w:rsidR="00190C58" w:rsidRPr="00095557">
        <w:rPr>
          <w:lang w:val="en-GB"/>
        </w:rPr>
        <w:t xml:space="preserve">n a biased manner. </w:t>
      </w:r>
      <w:r w:rsidR="00095557" w:rsidRPr="00095557">
        <w:rPr>
          <w:lang w:val="en-GB"/>
        </w:rPr>
        <w:t xml:space="preserve">Pursuant to article 23 of the Uzbek Criminal Procedure Code, it is not incumbent on the accused to prove his/her innocence, and any remaining doubts are to his/her benefit. The court, however, did not comply with these </w:t>
      </w:r>
      <w:r w:rsidR="00273A35">
        <w:rPr>
          <w:lang w:val="en-GB"/>
        </w:rPr>
        <w:t xml:space="preserve">principles </w:t>
      </w:r>
      <w:r w:rsidR="00095557" w:rsidRPr="00095557">
        <w:rPr>
          <w:lang w:val="en-GB"/>
        </w:rPr>
        <w:t xml:space="preserve">in her son's case. The sentence was based on indirect evidence collected by the investigators that could not be confirmed in court, whereas evidence that could establish </w:t>
      </w:r>
      <w:r w:rsidR="00795939">
        <w:rPr>
          <w:lang w:val="en-GB"/>
        </w:rPr>
        <w:t xml:space="preserve">Mr. </w:t>
      </w:r>
      <w:r w:rsidR="00095557" w:rsidRPr="00095557">
        <w:rPr>
          <w:lang w:val="en-GB"/>
        </w:rPr>
        <w:t xml:space="preserve">Isaev's innocence was lost during the investigation. In particular, the author contends that </w:t>
      </w:r>
      <w:r w:rsidR="00273A35">
        <w:rPr>
          <w:lang w:val="en-GB"/>
        </w:rPr>
        <w:t xml:space="preserve">if </w:t>
      </w:r>
      <w:r w:rsidR="00095557" w:rsidRPr="00095557">
        <w:rPr>
          <w:lang w:val="en-GB"/>
        </w:rPr>
        <w:t>her son was accused of having stabbed the victims with a knife</w:t>
      </w:r>
      <w:r w:rsidR="00273A35">
        <w:rPr>
          <w:lang w:val="en-GB"/>
        </w:rPr>
        <w:t>, hi</w:t>
      </w:r>
      <w:r w:rsidR="00095557" w:rsidRPr="00095557">
        <w:rPr>
          <w:lang w:val="en-GB"/>
        </w:rPr>
        <w:t>s hair, hands, and clothes should have disclosed blood marks. However, no expert's examination of his hair, hands, or of the substance under his nails was ever carried out</w:t>
      </w:r>
      <w:r w:rsidR="00273A35">
        <w:rPr>
          <w:lang w:val="en-GB"/>
        </w:rPr>
        <w:t xml:space="preserve"> and t</w:t>
      </w:r>
      <w:r w:rsidR="00C746ED" w:rsidRPr="00095557">
        <w:rPr>
          <w:lang w:val="en-GB"/>
        </w:rPr>
        <w:t xml:space="preserve">he knife was not discovered. </w:t>
      </w:r>
    </w:p>
    <w:p w:rsidR="00BB7634" w:rsidRPr="00095557" w:rsidRDefault="00CF5D61" w:rsidP="005C5A8B">
      <w:pPr>
        <w:tabs>
          <w:tab w:val="left" w:pos="567"/>
        </w:tabs>
        <w:spacing w:after="240"/>
        <w:jc w:val="both"/>
        <w:rPr>
          <w:lang w:val="en-GB"/>
        </w:rPr>
      </w:pPr>
      <w:r>
        <w:rPr>
          <w:lang w:val="en-GB"/>
        </w:rPr>
        <w:t>5.</w:t>
      </w:r>
      <w:r w:rsidR="00273A35">
        <w:rPr>
          <w:lang w:val="en-GB"/>
        </w:rPr>
        <w:t xml:space="preserve">9 </w:t>
      </w:r>
      <w:r w:rsidR="005C5A8B">
        <w:rPr>
          <w:lang w:val="en-GB"/>
        </w:rPr>
        <w:tab/>
      </w:r>
      <w:r w:rsidR="00387773" w:rsidRPr="00095557">
        <w:rPr>
          <w:lang w:val="en-GB"/>
        </w:rPr>
        <w:t xml:space="preserve">The author reiterates that the investigation was carried </w:t>
      </w:r>
      <w:r w:rsidR="00273A35">
        <w:rPr>
          <w:lang w:val="en-GB"/>
        </w:rPr>
        <w:t xml:space="preserve">out </w:t>
      </w:r>
      <w:r w:rsidR="00387773" w:rsidRPr="00095557">
        <w:rPr>
          <w:lang w:val="en-GB"/>
        </w:rPr>
        <w:t xml:space="preserve">in an unprofessional manner. The courts endorsed all the errors committed, and pronounced an </w:t>
      </w:r>
      <w:r w:rsidR="00273A35">
        <w:rPr>
          <w:lang w:val="en-GB"/>
        </w:rPr>
        <w:t>u</w:t>
      </w:r>
      <w:r w:rsidR="00387773" w:rsidRPr="00095557">
        <w:rPr>
          <w:lang w:val="en-GB"/>
        </w:rPr>
        <w:t>nlawful sentence. In addition, the courts did not found mitigating circumstances in the case of her son, notwithstanding</w:t>
      </w:r>
      <w:r w:rsidR="00273A35">
        <w:rPr>
          <w:lang w:val="en-GB"/>
        </w:rPr>
        <w:t xml:space="preserve"> the fact </w:t>
      </w:r>
      <w:r w:rsidR="00387773" w:rsidRPr="00095557">
        <w:rPr>
          <w:lang w:val="en-GB"/>
        </w:rPr>
        <w:t xml:space="preserve">that he was never sentenced before. In addition, the courts disregarded a ruling of the Supreme Court, according to which in death penalty cases, courts must take into account all circumstances of the crime, as well as extensive data on the personality of both accused and victims. </w:t>
      </w:r>
    </w:p>
    <w:p w:rsidR="00BB7634" w:rsidRPr="00095557" w:rsidRDefault="00CF5D61" w:rsidP="005C5A8B">
      <w:pPr>
        <w:tabs>
          <w:tab w:val="left" w:pos="567"/>
        </w:tabs>
        <w:spacing w:after="240"/>
        <w:jc w:val="both"/>
        <w:rPr>
          <w:lang w:val="en-GB"/>
        </w:rPr>
      </w:pPr>
      <w:r>
        <w:rPr>
          <w:lang w:val="en-GB"/>
        </w:rPr>
        <w:t>5.1</w:t>
      </w:r>
      <w:r w:rsidR="00273A35">
        <w:rPr>
          <w:lang w:val="en-GB"/>
        </w:rPr>
        <w:t>0</w:t>
      </w:r>
      <w:r>
        <w:rPr>
          <w:lang w:val="en-GB"/>
        </w:rPr>
        <w:t xml:space="preserve"> </w:t>
      </w:r>
      <w:r w:rsidR="005C5A8B">
        <w:rPr>
          <w:lang w:val="en-GB"/>
        </w:rPr>
        <w:tab/>
      </w:r>
      <w:r w:rsidR="00BB7634" w:rsidRPr="00095557">
        <w:rPr>
          <w:lang w:val="en-GB"/>
        </w:rPr>
        <w:t xml:space="preserve">The author visited her son </w:t>
      </w:r>
      <w:r>
        <w:rPr>
          <w:lang w:val="en-GB"/>
        </w:rPr>
        <w:t xml:space="preserve">on death row in April 2003 </w:t>
      </w:r>
      <w:r w:rsidR="00BB7634" w:rsidRPr="00095557">
        <w:rPr>
          <w:lang w:val="en-GB"/>
        </w:rPr>
        <w:t>and found him in a poor health condition. She was told that he ha</w:t>
      </w:r>
      <w:r w:rsidR="00273A35">
        <w:rPr>
          <w:lang w:val="en-GB"/>
        </w:rPr>
        <w:t>d</w:t>
      </w:r>
      <w:r w:rsidR="00BB7634" w:rsidRPr="00095557">
        <w:rPr>
          <w:lang w:val="en-GB"/>
        </w:rPr>
        <w:t xml:space="preserve"> attempted to commit suicide and </w:t>
      </w:r>
      <w:r w:rsidR="00273A35">
        <w:rPr>
          <w:lang w:val="en-GB"/>
        </w:rPr>
        <w:t>was under psychotropic treatment since then</w:t>
      </w:r>
      <w:r w:rsidR="000C2DBD" w:rsidRPr="00095557">
        <w:rPr>
          <w:lang w:val="en-GB"/>
        </w:rPr>
        <w:t xml:space="preserve">. </w:t>
      </w:r>
      <w:r w:rsidR="00273A35">
        <w:rPr>
          <w:lang w:val="en-GB"/>
        </w:rPr>
        <w:t xml:space="preserve">As a consequence, he did not recognize her. He </w:t>
      </w:r>
      <w:r w:rsidR="000C2DBD" w:rsidRPr="00095557">
        <w:rPr>
          <w:lang w:val="en-GB"/>
        </w:rPr>
        <w:t>was examined by a psychiatri</w:t>
      </w:r>
      <w:r w:rsidR="00273A35">
        <w:rPr>
          <w:lang w:val="en-GB"/>
        </w:rPr>
        <w:t>st</w:t>
      </w:r>
      <w:r w:rsidR="000C2DBD" w:rsidRPr="00095557">
        <w:rPr>
          <w:lang w:val="en-GB"/>
        </w:rPr>
        <w:t xml:space="preserve">, who concluded that he </w:t>
      </w:r>
      <w:r w:rsidR="00273A35">
        <w:rPr>
          <w:lang w:val="en-GB"/>
        </w:rPr>
        <w:t>wa</w:t>
      </w:r>
      <w:r w:rsidR="000C2DBD" w:rsidRPr="00095557">
        <w:rPr>
          <w:lang w:val="en-GB"/>
        </w:rPr>
        <w:t>s suffering fr</w:t>
      </w:r>
      <w:r w:rsidR="00095557">
        <w:rPr>
          <w:lang w:val="en-GB"/>
        </w:rPr>
        <w:t>o</w:t>
      </w:r>
      <w:r w:rsidR="000C2DBD" w:rsidRPr="00095557">
        <w:rPr>
          <w:lang w:val="en-GB"/>
        </w:rPr>
        <w:t>m an “astenophob</w:t>
      </w:r>
      <w:r w:rsidR="00095557">
        <w:rPr>
          <w:lang w:val="en-GB"/>
        </w:rPr>
        <w:t>ical</w:t>
      </w:r>
      <w:r w:rsidR="000C2DBD" w:rsidRPr="00095557">
        <w:rPr>
          <w:lang w:val="en-GB"/>
        </w:rPr>
        <w:t xml:space="preserve"> syndrome of reactive character</w:t>
      </w:r>
      <w:r w:rsidR="00095557">
        <w:rPr>
          <w:lang w:val="en-GB"/>
        </w:rPr>
        <w:t>,</w:t>
      </w:r>
      <w:r w:rsidR="000C2DBD" w:rsidRPr="00095557">
        <w:rPr>
          <w:lang w:val="en-GB"/>
        </w:rPr>
        <w:t xml:space="preserve"> with a mut</w:t>
      </w:r>
      <w:r w:rsidR="00095557">
        <w:rPr>
          <w:lang w:val="en-GB"/>
        </w:rPr>
        <w:t>ation</w:t>
      </w:r>
      <w:r w:rsidR="000C2DBD" w:rsidRPr="00095557">
        <w:rPr>
          <w:lang w:val="en-GB"/>
        </w:rPr>
        <w:t xml:space="preserve">”. According to the author, her son could not receive adequate treatment in prison </w:t>
      </w:r>
      <w:r w:rsidR="00273A35">
        <w:rPr>
          <w:lang w:val="en-GB"/>
        </w:rPr>
        <w:t xml:space="preserve">and should be held in </w:t>
      </w:r>
      <w:r w:rsidR="000C2DBD" w:rsidRPr="00095557">
        <w:rPr>
          <w:lang w:val="en-GB"/>
        </w:rPr>
        <w:t>a psychiatric hospital</w:t>
      </w:r>
      <w:r w:rsidR="00A47629">
        <w:rPr>
          <w:rStyle w:val="FootnoteReference"/>
          <w:lang w:val="en-GB"/>
        </w:rPr>
        <w:footnoteReference w:id="4"/>
      </w:r>
      <w:r w:rsidR="000C2DBD" w:rsidRPr="00095557">
        <w:rPr>
          <w:lang w:val="en-GB"/>
        </w:rPr>
        <w:t>.</w:t>
      </w:r>
      <w:r w:rsidR="00273A35">
        <w:rPr>
          <w:lang w:val="en-GB"/>
        </w:rPr>
        <w:t xml:space="preserve"> The author complained to different instances and requested to have her son hospitalised, without success</w:t>
      </w:r>
      <w:r w:rsidR="00487A80">
        <w:rPr>
          <w:rStyle w:val="FootnoteReference"/>
          <w:lang w:val="en-GB"/>
        </w:rPr>
        <w:footnoteReference w:id="5"/>
      </w:r>
      <w:r w:rsidR="00273A35">
        <w:rPr>
          <w:lang w:val="en-GB"/>
        </w:rPr>
        <w:t xml:space="preserve">. </w:t>
      </w:r>
      <w:r w:rsidR="000C2DBD" w:rsidRPr="00095557">
        <w:rPr>
          <w:lang w:val="en-GB"/>
        </w:rPr>
        <w:t xml:space="preserve"> </w:t>
      </w:r>
      <w:r w:rsidR="00BB7634" w:rsidRPr="00095557">
        <w:rPr>
          <w:lang w:val="en-GB"/>
        </w:rPr>
        <w:t xml:space="preserve">     </w:t>
      </w:r>
      <w:r w:rsidR="00387773" w:rsidRPr="00095557">
        <w:rPr>
          <w:lang w:val="en-GB"/>
        </w:rPr>
        <w:t xml:space="preserve"> </w:t>
      </w:r>
    </w:p>
    <w:p w:rsidR="00BB7634" w:rsidRPr="00095557" w:rsidRDefault="009D75F7" w:rsidP="005C5A8B">
      <w:pPr>
        <w:tabs>
          <w:tab w:val="left" w:pos="567"/>
        </w:tabs>
        <w:spacing w:after="240"/>
        <w:jc w:val="both"/>
        <w:rPr>
          <w:b/>
          <w:lang w:val="en-GB"/>
        </w:rPr>
      </w:pPr>
      <w:r>
        <w:rPr>
          <w:b/>
          <w:lang w:val="en-GB"/>
        </w:rPr>
        <w:t>Additional information from the parties</w:t>
      </w:r>
    </w:p>
    <w:p w:rsidR="00F51896" w:rsidRPr="00095557" w:rsidRDefault="00CF5D61" w:rsidP="005C5A8B">
      <w:pPr>
        <w:tabs>
          <w:tab w:val="left" w:pos="567"/>
        </w:tabs>
        <w:spacing w:after="240"/>
        <w:jc w:val="both"/>
        <w:rPr>
          <w:lang w:val="en-GB"/>
        </w:rPr>
      </w:pPr>
      <w:r>
        <w:rPr>
          <w:lang w:val="en-GB"/>
        </w:rPr>
        <w:t>6.</w:t>
      </w:r>
      <w:r w:rsidR="000C2DBD" w:rsidRPr="00095557">
        <w:rPr>
          <w:lang w:val="en-GB"/>
        </w:rPr>
        <w:t xml:space="preserve"> </w:t>
      </w:r>
      <w:r w:rsidR="005C5A8B">
        <w:rPr>
          <w:lang w:val="en-GB"/>
        </w:rPr>
        <w:tab/>
      </w:r>
      <w:r w:rsidR="000C2DBD" w:rsidRPr="00095557">
        <w:rPr>
          <w:lang w:val="en-GB"/>
        </w:rPr>
        <w:t xml:space="preserve">The State party presented a further submission on 11 July 2003. It repeats its previous </w:t>
      </w:r>
      <w:r>
        <w:rPr>
          <w:lang w:val="en-GB"/>
        </w:rPr>
        <w:t>explanations</w:t>
      </w:r>
      <w:r w:rsidR="000C2DBD" w:rsidRPr="00095557">
        <w:rPr>
          <w:lang w:val="en-GB"/>
        </w:rPr>
        <w:t xml:space="preserve"> and adds that the alleged victims</w:t>
      </w:r>
      <w:r>
        <w:rPr>
          <w:lang w:val="en-GB"/>
        </w:rPr>
        <w:t>’</w:t>
      </w:r>
      <w:r w:rsidR="000C2DBD" w:rsidRPr="00095557">
        <w:rPr>
          <w:lang w:val="en-GB"/>
        </w:rPr>
        <w:t xml:space="preserve"> execution was stopped pending the examination of their requests for Presidential pardon. The alleged victims were detained in accordance with the provisions of </w:t>
      </w:r>
      <w:r w:rsidR="00F51896" w:rsidRPr="00095557">
        <w:rPr>
          <w:lang w:val="en-GB"/>
        </w:rPr>
        <w:t xml:space="preserve">Code of the Execution of Criminal Penalties, and their relatives were regularly given the right to visit them in prison. </w:t>
      </w:r>
    </w:p>
    <w:p w:rsidR="00E039AB" w:rsidRPr="00095557" w:rsidRDefault="00273A35" w:rsidP="005C5A8B">
      <w:pPr>
        <w:tabs>
          <w:tab w:val="left" w:pos="567"/>
        </w:tabs>
        <w:spacing w:after="240"/>
        <w:jc w:val="both"/>
        <w:rPr>
          <w:lang w:val="en-GB"/>
        </w:rPr>
      </w:pPr>
      <w:r>
        <w:rPr>
          <w:lang w:val="en-GB"/>
        </w:rPr>
        <w:t>7</w:t>
      </w:r>
      <w:r w:rsidR="00E039AB" w:rsidRPr="00095557">
        <w:rPr>
          <w:lang w:val="en-GB"/>
        </w:rPr>
        <w:t xml:space="preserve">.1 </w:t>
      </w:r>
      <w:r w:rsidR="005C5A8B">
        <w:rPr>
          <w:lang w:val="en-GB"/>
        </w:rPr>
        <w:tab/>
      </w:r>
      <w:r>
        <w:rPr>
          <w:lang w:val="en-GB"/>
        </w:rPr>
        <w:t xml:space="preserve">In another submission dated </w:t>
      </w:r>
      <w:r w:rsidR="00E039AB" w:rsidRPr="00095557">
        <w:rPr>
          <w:lang w:val="en-GB"/>
        </w:rPr>
        <w:t>11 December 2003, the State party explained, with reference to the Committee’s request under rule 92 of its rules of procedure, that it ha</w:t>
      </w:r>
      <w:r>
        <w:rPr>
          <w:lang w:val="en-GB"/>
        </w:rPr>
        <w:t>d</w:t>
      </w:r>
      <w:r w:rsidR="00E039AB" w:rsidRPr="00095557">
        <w:rPr>
          <w:lang w:val="en-GB"/>
        </w:rPr>
        <w:t xml:space="preserve"> taken measures not to have the executions of Messrs Karimov and Issaev carried out, pending the consideration of their communication. </w:t>
      </w:r>
    </w:p>
    <w:p w:rsidR="00B95916" w:rsidRPr="00095557" w:rsidRDefault="00273A35" w:rsidP="005C5A8B">
      <w:pPr>
        <w:tabs>
          <w:tab w:val="left" w:pos="567"/>
        </w:tabs>
        <w:spacing w:after="240"/>
        <w:jc w:val="both"/>
        <w:rPr>
          <w:lang w:val="en-GB"/>
        </w:rPr>
      </w:pPr>
      <w:r>
        <w:rPr>
          <w:lang w:val="en-GB"/>
        </w:rPr>
        <w:t>7</w:t>
      </w:r>
      <w:r w:rsidR="00E039AB" w:rsidRPr="00095557">
        <w:rPr>
          <w:lang w:val="en-GB"/>
        </w:rPr>
        <w:t xml:space="preserve">.2 </w:t>
      </w:r>
      <w:r w:rsidR="005C5A8B">
        <w:rPr>
          <w:lang w:val="en-GB"/>
        </w:rPr>
        <w:tab/>
      </w:r>
      <w:r w:rsidR="00E039AB" w:rsidRPr="00095557">
        <w:rPr>
          <w:lang w:val="en-GB"/>
        </w:rPr>
        <w:t>On 25 May 2004, the State party inform</w:t>
      </w:r>
      <w:r w:rsidR="00E16DA3">
        <w:rPr>
          <w:lang w:val="en-GB"/>
        </w:rPr>
        <w:t xml:space="preserve">ed the Committee that </w:t>
      </w:r>
      <w:r w:rsidR="00E039AB" w:rsidRPr="00095557">
        <w:rPr>
          <w:lang w:val="en-GB"/>
        </w:rPr>
        <w:t>on 16 April 2004, the Supreme Court of Uzbekistan ha</w:t>
      </w:r>
      <w:r>
        <w:rPr>
          <w:lang w:val="en-GB"/>
        </w:rPr>
        <w:t>d</w:t>
      </w:r>
      <w:r w:rsidR="00B95916" w:rsidRPr="00095557">
        <w:rPr>
          <w:lang w:val="en-GB"/>
        </w:rPr>
        <w:t xml:space="preserve"> commuted </w:t>
      </w:r>
      <w:r w:rsidR="00795939">
        <w:rPr>
          <w:lang w:val="en-GB"/>
        </w:rPr>
        <w:t xml:space="preserve">Mr. Isaev’s’ and Mr. Karimov’s’ </w:t>
      </w:r>
      <w:r w:rsidR="00B95916" w:rsidRPr="00095557">
        <w:rPr>
          <w:lang w:val="en-GB"/>
        </w:rPr>
        <w:t xml:space="preserve">sentences to 20 years of imprisonment. </w:t>
      </w:r>
    </w:p>
    <w:p w:rsidR="00B95916" w:rsidRPr="00095557" w:rsidRDefault="009D75F7" w:rsidP="005C5A8B">
      <w:pPr>
        <w:tabs>
          <w:tab w:val="left" w:pos="567"/>
        </w:tabs>
        <w:spacing w:after="240"/>
        <w:jc w:val="both"/>
        <w:rPr>
          <w:lang w:val="en-GB"/>
        </w:rPr>
      </w:pPr>
      <w:r>
        <w:rPr>
          <w:lang w:val="en-GB"/>
        </w:rPr>
        <w:t>7.3</w:t>
      </w:r>
      <w:r w:rsidR="00B95916" w:rsidRPr="00095557">
        <w:rPr>
          <w:lang w:val="en-GB"/>
        </w:rPr>
        <w:t xml:space="preserve"> </w:t>
      </w:r>
      <w:r w:rsidR="005C5A8B">
        <w:rPr>
          <w:lang w:val="en-GB"/>
        </w:rPr>
        <w:tab/>
      </w:r>
      <w:r w:rsidR="00B95916" w:rsidRPr="00095557">
        <w:rPr>
          <w:lang w:val="en-GB"/>
        </w:rPr>
        <w:t>The author was provided with a copy of all State party’s submissions, and was in</w:t>
      </w:r>
      <w:r w:rsidR="00B56BDD">
        <w:rPr>
          <w:lang w:val="en-GB"/>
        </w:rPr>
        <w:t xml:space="preserve">vited to </w:t>
      </w:r>
      <w:r w:rsidR="00B95916" w:rsidRPr="00095557">
        <w:rPr>
          <w:lang w:val="en-GB"/>
        </w:rPr>
        <w:t>comment on th</w:t>
      </w:r>
      <w:r w:rsidR="00273A35">
        <w:rPr>
          <w:lang w:val="en-GB"/>
        </w:rPr>
        <w:t>em</w:t>
      </w:r>
      <w:r w:rsidR="00B95916" w:rsidRPr="00095557">
        <w:rPr>
          <w:lang w:val="en-GB"/>
        </w:rPr>
        <w:t xml:space="preserve">. Several reminders were addressed to her, with no result. In a reply, dated 6 March 2008, the author informed </w:t>
      </w:r>
      <w:r w:rsidR="00273A35">
        <w:rPr>
          <w:lang w:val="en-GB"/>
        </w:rPr>
        <w:t xml:space="preserve">the Committee </w:t>
      </w:r>
      <w:r w:rsidR="00B95916" w:rsidRPr="00095557">
        <w:rPr>
          <w:lang w:val="en-GB"/>
        </w:rPr>
        <w:t xml:space="preserve">that her son was detained in </w:t>
      </w:r>
      <w:r w:rsidR="00273A35">
        <w:rPr>
          <w:lang w:val="en-GB"/>
        </w:rPr>
        <w:t>the</w:t>
      </w:r>
      <w:r w:rsidR="00B95916" w:rsidRPr="00095557">
        <w:rPr>
          <w:lang w:val="en-GB"/>
        </w:rPr>
        <w:t xml:space="preserve"> penitentiary colony</w:t>
      </w:r>
      <w:r w:rsidR="00E5637C" w:rsidRPr="00095557">
        <w:rPr>
          <w:lang w:val="en-GB"/>
        </w:rPr>
        <w:t xml:space="preserve"> No. 64/72</w:t>
      </w:r>
      <w:r w:rsidR="00B95916" w:rsidRPr="00095557">
        <w:rPr>
          <w:lang w:val="en-GB"/>
        </w:rPr>
        <w:t>, his health status and situation were “bad”, there w</w:t>
      </w:r>
      <w:r w:rsidR="00A86332">
        <w:rPr>
          <w:lang w:val="en-GB"/>
        </w:rPr>
        <w:t xml:space="preserve">ere </w:t>
      </w:r>
      <w:r w:rsidR="00B95916" w:rsidRPr="00095557">
        <w:rPr>
          <w:lang w:val="en-GB"/>
        </w:rPr>
        <w:t>no “normal” job</w:t>
      </w:r>
      <w:r w:rsidR="00A86332">
        <w:rPr>
          <w:lang w:val="en-GB"/>
        </w:rPr>
        <w:t>s</w:t>
      </w:r>
      <w:r w:rsidR="00B95916" w:rsidRPr="00095557">
        <w:rPr>
          <w:lang w:val="en-GB"/>
        </w:rPr>
        <w:t xml:space="preserve"> there</w:t>
      </w:r>
      <w:r w:rsidR="00A86332">
        <w:rPr>
          <w:lang w:val="en-GB"/>
        </w:rPr>
        <w:t>,</w:t>
      </w:r>
      <w:r w:rsidR="00B95916" w:rsidRPr="00095557">
        <w:rPr>
          <w:lang w:val="en-GB"/>
        </w:rPr>
        <w:t xml:space="preserve"> and he was receiving a </w:t>
      </w:r>
      <w:r w:rsidR="002E4A98">
        <w:rPr>
          <w:lang w:val="en-GB"/>
        </w:rPr>
        <w:t xml:space="preserve">very small </w:t>
      </w:r>
      <w:r w:rsidR="00B95916" w:rsidRPr="00095557">
        <w:rPr>
          <w:lang w:val="en-GB"/>
        </w:rPr>
        <w:t xml:space="preserve">salary. </w:t>
      </w:r>
    </w:p>
    <w:p w:rsidR="00B95916" w:rsidRPr="00095557" w:rsidRDefault="00B95916" w:rsidP="005C5A8B">
      <w:pPr>
        <w:tabs>
          <w:tab w:val="left" w:pos="567"/>
        </w:tabs>
        <w:spacing w:after="240"/>
        <w:jc w:val="both"/>
        <w:rPr>
          <w:b/>
          <w:lang w:val="en-GB"/>
        </w:rPr>
      </w:pPr>
      <w:r w:rsidRPr="00095557">
        <w:rPr>
          <w:b/>
          <w:lang w:val="en-GB"/>
        </w:rPr>
        <w:t>Issues an</w:t>
      </w:r>
      <w:r w:rsidR="00795939">
        <w:rPr>
          <w:b/>
          <w:lang w:val="en-GB"/>
        </w:rPr>
        <w:t>d</w:t>
      </w:r>
      <w:r w:rsidRPr="00095557">
        <w:rPr>
          <w:b/>
          <w:lang w:val="en-GB"/>
        </w:rPr>
        <w:t xml:space="preserve"> p</w:t>
      </w:r>
      <w:r w:rsidR="00487A80">
        <w:rPr>
          <w:b/>
          <w:lang w:val="en-GB"/>
        </w:rPr>
        <w:t>roceedings before the Committee</w:t>
      </w:r>
    </w:p>
    <w:p w:rsidR="00B95916" w:rsidRPr="00095557" w:rsidRDefault="00B95916" w:rsidP="005C5A8B">
      <w:pPr>
        <w:tabs>
          <w:tab w:val="left" w:pos="567"/>
        </w:tabs>
        <w:spacing w:after="240"/>
        <w:jc w:val="both"/>
        <w:rPr>
          <w:b/>
          <w:lang w:val="en-GB"/>
        </w:rPr>
      </w:pPr>
      <w:r w:rsidRPr="00095557">
        <w:rPr>
          <w:b/>
          <w:lang w:val="en-GB"/>
        </w:rPr>
        <w:t xml:space="preserve">Consideration of </w:t>
      </w:r>
      <w:r w:rsidR="00673801" w:rsidRPr="00095557">
        <w:rPr>
          <w:b/>
          <w:lang w:val="en-GB"/>
        </w:rPr>
        <w:t xml:space="preserve">the </w:t>
      </w:r>
      <w:r w:rsidRPr="00095557">
        <w:rPr>
          <w:b/>
          <w:lang w:val="en-GB"/>
        </w:rPr>
        <w:t xml:space="preserve">admissibility </w:t>
      </w:r>
    </w:p>
    <w:p w:rsidR="005C5A8B" w:rsidRDefault="009D75F7" w:rsidP="005C5A8B">
      <w:pPr>
        <w:tabs>
          <w:tab w:val="left" w:pos="567"/>
        </w:tabs>
        <w:spacing w:after="240"/>
        <w:jc w:val="both"/>
        <w:rPr>
          <w:lang w:val="en-GB"/>
        </w:rPr>
      </w:pPr>
      <w:r>
        <w:rPr>
          <w:lang w:val="en-GB"/>
        </w:rPr>
        <w:t>8</w:t>
      </w:r>
      <w:r w:rsidR="00673801" w:rsidRPr="00095557">
        <w:rPr>
          <w:lang w:val="en-GB"/>
        </w:rPr>
        <w:t xml:space="preserve">.1 </w:t>
      </w:r>
      <w:r w:rsidR="005C5A8B">
        <w:rPr>
          <w:lang w:val="en-GB"/>
        </w:rPr>
        <w:tab/>
      </w:r>
      <w:r w:rsidR="00673801" w:rsidRPr="00095557">
        <w:rPr>
          <w:lang w:val="en-GB"/>
        </w:rPr>
        <w:t>Before considering any claim contained in a communication, the Human Rights Committee must, in accordance with rule 93 of its rules of procedure, decide whether or not the communication is admissible under the Op</w:t>
      </w:r>
      <w:r w:rsidR="005C5A8B">
        <w:rPr>
          <w:lang w:val="en-GB"/>
        </w:rPr>
        <w:t>tional Protocol to the Covenant.</w:t>
      </w:r>
    </w:p>
    <w:p w:rsidR="005C5A8B" w:rsidRDefault="009D75F7" w:rsidP="005C5A8B">
      <w:pPr>
        <w:tabs>
          <w:tab w:val="left" w:pos="567"/>
        </w:tabs>
        <w:spacing w:after="240"/>
        <w:jc w:val="both"/>
        <w:rPr>
          <w:lang w:val="en-GB"/>
        </w:rPr>
      </w:pPr>
      <w:r>
        <w:rPr>
          <w:lang w:val="en-GB"/>
        </w:rPr>
        <w:t>8</w:t>
      </w:r>
      <w:r w:rsidR="00673801" w:rsidRPr="00095557">
        <w:rPr>
          <w:lang w:val="en-GB"/>
        </w:rPr>
        <w:t xml:space="preserve">.2 </w:t>
      </w:r>
      <w:r w:rsidR="005C5A8B">
        <w:rPr>
          <w:lang w:val="en-GB"/>
        </w:rPr>
        <w:tab/>
      </w:r>
      <w:r w:rsidR="00673801" w:rsidRPr="00095557">
        <w:rPr>
          <w:lang w:val="en-GB"/>
        </w:rPr>
        <w:t>The Committee notes, as required by article 5, paragraph 2 (a) and (b), of the Optional Protocol, that the same matter is not being examined under any other international procedure of investigation or settlement</w:t>
      </w:r>
      <w:r w:rsidR="00F74195">
        <w:rPr>
          <w:lang w:val="en-GB"/>
        </w:rPr>
        <w:t>. It also notes</w:t>
      </w:r>
      <w:r w:rsidR="00673801" w:rsidRPr="00095557">
        <w:rPr>
          <w:lang w:val="en-GB"/>
        </w:rPr>
        <w:t xml:space="preserve"> that </w:t>
      </w:r>
      <w:r w:rsidR="00F74195">
        <w:rPr>
          <w:lang w:val="en-GB"/>
        </w:rPr>
        <w:t xml:space="preserve">the State party has not </w:t>
      </w:r>
      <w:r w:rsidR="00673801" w:rsidRPr="00095557">
        <w:rPr>
          <w:lang w:val="en-GB"/>
        </w:rPr>
        <w:t>contested that domestic</w:t>
      </w:r>
      <w:r w:rsidR="005C5A8B">
        <w:rPr>
          <w:lang w:val="en-GB"/>
        </w:rPr>
        <w:t xml:space="preserve"> remedies have been exhausted.</w:t>
      </w:r>
    </w:p>
    <w:p w:rsidR="004638D2" w:rsidRPr="00095557" w:rsidRDefault="009D75F7" w:rsidP="005C5A8B">
      <w:pPr>
        <w:tabs>
          <w:tab w:val="left" w:pos="567"/>
        </w:tabs>
        <w:spacing w:after="240"/>
        <w:jc w:val="both"/>
        <w:rPr>
          <w:lang w:val="en-GB"/>
        </w:rPr>
      </w:pPr>
      <w:r>
        <w:rPr>
          <w:lang w:val="en-GB"/>
        </w:rPr>
        <w:t>8</w:t>
      </w:r>
      <w:r w:rsidR="00673801" w:rsidRPr="00095557">
        <w:rPr>
          <w:lang w:val="en-GB"/>
        </w:rPr>
        <w:t xml:space="preserve">.3 </w:t>
      </w:r>
      <w:r w:rsidR="005C5A8B">
        <w:rPr>
          <w:lang w:val="en-GB"/>
        </w:rPr>
        <w:tab/>
      </w:r>
      <w:r w:rsidR="00673801" w:rsidRPr="00095557">
        <w:rPr>
          <w:lang w:val="en-GB"/>
        </w:rPr>
        <w:t>The Committee note</w:t>
      </w:r>
      <w:r w:rsidR="00487A80">
        <w:rPr>
          <w:lang w:val="en-GB"/>
        </w:rPr>
        <w:t xml:space="preserve">s </w:t>
      </w:r>
      <w:r w:rsidR="00673801" w:rsidRPr="00095557">
        <w:rPr>
          <w:lang w:val="en-GB"/>
        </w:rPr>
        <w:t>that the author submitted the communication initially on behalf of her son</w:t>
      </w:r>
      <w:r w:rsidR="00A47629">
        <w:rPr>
          <w:lang w:val="en-GB"/>
        </w:rPr>
        <w:t>, and on behalf of her son</w:t>
      </w:r>
      <w:r w:rsidR="00673801" w:rsidRPr="00095557">
        <w:rPr>
          <w:lang w:val="en-GB"/>
        </w:rPr>
        <w:t xml:space="preserve">’s </w:t>
      </w:r>
      <w:r w:rsidR="004638D2" w:rsidRPr="00095557">
        <w:rPr>
          <w:lang w:val="en-GB"/>
        </w:rPr>
        <w:t>co-defendant and</w:t>
      </w:r>
      <w:r w:rsidR="00A86332">
        <w:rPr>
          <w:lang w:val="en-GB"/>
        </w:rPr>
        <w:t xml:space="preserve"> </w:t>
      </w:r>
      <w:r w:rsidR="00673801" w:rsidRPr="00095557">
        <w:rPr>
          <w:lang w:val="en-GB"/>
        </w:rPr>
        <w:t xml:space="preserve">acquaintance, Mr. Karimov. It </w:t>
      </w:r>
      <w:r w:rsidR="00487A80">
        <w:rPr>
          <w:lang w:val="en-GB"/>
        </w:rPr>
        <w:t xml:space="preserve">also </w:t>
      </w:r>
      <w:r w:rsidR="00673801" w:rsidRPr="00095557">
        <w:rPr>
          <w:lang w:val="en-GB"/>
        </w:rPr>
        <w:t>notes that no written authorization was presented by the author to act on Mr. Karimov’s behalf</w:t>
      </w:r>
      <w:r w:rsidR="004638D2" w:rsidRPr="00095557">
        <w:rPr>
          <w:lang w:val="en-GB"/>
        </w:rPr>
        <w:t xml:space="preserve"> neither in her initial submission nor </w:t>
      </w:r>
      <w:r w:rsidR="00487A80">
        <w:rPr>
          <w:lang w:val="en-GB"/>
        </w:rPr>
        <w:t>at</w:t>
      </w:r>
      <w:r w:rsidR="004638D2" w:rsidRPr="00095557">
        <w:rPr>
          <w:lang w:val="en-GB"/>
        </w:rPr>
        <w:t xml:space="preserve"> a later stage</w:t>
      </w:r>
      <w:r w:rsidR="00673801" w:rsidRPr="00095557">
        <w:rPr>
          <w:lang w:val="en-GB"/>
        </w:rPr>
        <w:t>, despite th</w:t>
      </w:r>
      <w:r w:rsidR="00487A80">
        <w:rPr>
          <w:lang w:val="en-GB"/>
        </w:rPr>
        <w:t>e fact th</w:t>
      </w:r>
      <w:r w:rsidR="00673801" w:rsidRPr="00095557">
        <w:rPr>
          <w:lang w:val="en-GB"/>
        </w:rPr>
        <w:t xml:space="preserve">at she was specifically requested to do so, and no explanation was provided to the Committee on this particular issue. In the circumstances, and as far as it relates to Mr. Karimov, the Committee considers that the communication is inadmissible under article </w:t>
      </w:r>
      <w:r w:rsidR="004638D2" w:rsidRPr="00095557">
        <w:rPr>
          <w:lang w:val="en-GB"/>
        </w:rPr>
        <w:t xml:space="preserve">1 of the Optional protocol. </w:t>
      </w:r>
    </w:p>
    <w:p w:rsidR="00A86332" w:rsidRDefault="009D75F7" w:rsidP="005C5A8B">
      <w:pPr>
        <w:tabs>
          <w:tab w:val="left" w:pos="567"/>
        </w:tabs>
        <w:spacing w:after="240"/>
        <w:jc w:val="both"/>
        <w:rPr>
          <w:lang w:val="en-GB"/>
        </w:rPr>
      </w:pPr>
      <w:r>
        <w:rPr>
          <w:lang w:val="en-GB"/>
        </w:rPr>
        <w:t>8</w:t>
      </w:r>
      <w:r w:rsidR="004638D2" w:rsidRPr="00095557">
        <w:rPr>
          <w:lang w:val="en-GB"/>
        </w:rPr>
        <w:t xml:space="preserve">.4 </w:t>
      </w:r>
      <w:r w:rsidR="005C5A8B">
        <w:rPr>
          <w:lang w:val="en-GB"/>
        </w:rPr>
        <w:tab/>
      </w:r>
      <w:r w:rsidR="00673801" w:rsidRPr="00095557">
        <w:rPr>
          <w:lang w:val="en-GB"/>
        </w:rPr>
        <w:t>The Committee note</w:t>
      </w:r>
      <w:r w:rsidR="00487A80">
        <w:rPr>
          <w:lang w:val="en-GB"/>
        </w:rPr>
        <w:t>s</w:t>
      </w:r>
      <w:r w:rsidR="00673801" w:rsidRPr="00095557">
        <w:rPr>
          <w:lang w:val="en-GB"/>
        </w:rPr>
        <w:t xml:space="preserve"> the author's claims that her</w:t>
      </w:r>
      <w:r w:rsidR="004638D2" w:rsidRPr="00095557">
        <w:rPr>
          <w:lang w:val="en-GB"/>
        </w:rPr>
        <w:t xml:space="preserve"> son</w:t>
      </w:r>
      <w:r w:rsidR="00673801" w:rsidRPr="00095557">
        <w:rPr>
          <w:lang w:val="en-GB"/>
        </w:rPr>
        <w:t>'s rights under articles 9</w:t>
      </w:r>
      <w:r w:rsidR="00A86332">
        <w:rPr>
          <w:lang w:val="en-GB"/>
        </w:rPr>
        <w:t xml:space="preserve"> </w:t>
      </w:r>
      <w:r w:rsidR="00673801" w:rsidRPr="00095557">
        <w:rPr>
          <w:lang w:val="en-GB"/>
        </w:rPr>
        <w:t xml:space="preserve">and 16, of the Covenant, have been violated. </w:t>
      </w:r>
      <w:r w:rsidR="00487A80">
        <w:rPr>
          <w:lang w:val="en-GB"/>
        </w:rPr>
        <w:t xml:space="preserve">However, she does not provide sufficient </w:t>
      </w:r>
      <w:r w:rsidR="00673801" w:rsidRPr="00095557">
        <w:rPr>
          <w:lang w:val="en-GB"/>
        </w:rPr>
        <w:t xml:space="preserve">information </w:t>
      </w:r>
      <w:r w:rsidR="00487A80">
        <w:rPr>
          <w:lang w:val="en-GB"/>
        </w:rPr>
        <w:t xml:space="preserve">to illustrate her claims </w:t>
      </w:r>
      <w:r w:rsidR="00673801" w:rsidRPr="00095557">
        <w:rPr>
          <w:lang w:val="en-GB"/>
        </w:rPr>
        <w:t>in this respect</w:t>
      </w:r>
      <w:r w:rsidR="00487A80">
        <w:rPr>
          <w:lang w:val="en-GB"/>
        </w:rPr>
        <w:t xml:space="preserve">. Accordingly, </w:t>
      </w:r>
      <w:r w:rsidR="00673801" w:rsidRPr="00095557">
        <w:rPr>
          <w:lang w:val="en-GB"/>
        </w:rPr>
        <w:t>this part of the communication is deemed inadmissible, as insufficiently substantiated for purposes of admissibility, under artic</w:t>
      </w:r>
      <w:r w:rsidR="00F57381" w:rsidRPr="00095557">
        <w:rPr>
          <w:lang w:val="en-GB"/>
        </w:rPr>
        <w:t>le 2 of the Optional Protocol.</w:t>
      </w:r>
    </w:p>
    <w:p w:rsidR="00F57381" w:rsidRPr="00095557" w:rsidRDefault="009D75F7" w:rsidP="005C5A8B">
      <w:pPr>
        <w:tabs>
          <w:tab w:val="left" w:pos="567"/>
        </w:tabs>
        <w:spacing w:after="240"/>
        <w:jc w:val="both"/>
        <w:rPr>
          <w:lang w:val="en-GB"/>
        </w:rPr>
      </w:pPr>
      <w:r>
        <w:rPr>
          <w:lang w:val="en-GB"/>
        </w:rPr>
        <w:t>8</w:t>
      </w:r>
      <w:r w:rsidR="00A86332">
        <w:rPr>
          <w:lang w:val="en-GB"/>
        </w:rPr>
        <w:t xml:space="preserve">.5 </w:t>
      </w:r>
      <w:r w:rsidR="005C5A8B">
        <w:rPr>
          <w:lang w:val="en-GB"/>
        </w:rPr>
        <w:tab/>
      </w:r>
      <w:r w:rsidR="00A86332">
        <w:rPr>
          <w:lang w:val="en-GB"/>
        </w:rPr>
        <w:t>The Committee has further noted the author’s allegation</w:t>
      </w:r>
      <w:r w:rsidR="00C44A25">
        <w:rPr>
          <w:lang w:val="en-GB"/>
        </w:rPr>
        <w:t>, which may raise issues under article 10 of the Covenant,</w:t>
      </w:r>
      <w:r w:rsidR="00A86332">
        <w:rPr>
          <w:lang w:val="en-GB"/>
        </w:rPr>
        <w:t xml:space="preserve"> on the aggravation of the health status of her son </w:t>
      </w:r>
      <w:r w:rsidR="007215EB">
        <w:rPr>
          <w:lang w:val="en-GB"/>
        </w:rPr>
        <w:t>following his imprisonment</w:t>
      </w:r>
      <w:r w:rsidR="00A86332">
        <w:rPr>
          <w:lang w:val="en-GB"/>
        </w:rPr>
        <w:t xml:space="preserve">. It notes that the State party has not commented on this particular issue. However, in the absence of more detailed </w:t>
      </w:r>
      <w:r w:rsidR="007215EB">
        <w:rPr>
          <w:lang w:val="en-GB"/>
        </w:rPr>
        <w:t xml:space="preserve">explanations </w:t>
      </w:r>
      <w:r w:rsidR="00142B3A">
        <w:rPr>
          <w:lang w:val="en-GB"/>
        </w:rPr>
        <w:t xml:space="preserve">as to the steps taken in order to exhaust domestic remedies on this particular issue, the Committee considers that this part of the communication is inadmissible </w:t>
      </w:r>
      <w:r w:rsidR="00626AE2">
        <w:rPr>
          <w:lang w:val="en-GB"/>
        </w:rPr>
        <w:t xml:space="preserve">as insufficiently substantiated </w:t>
      </w:r>
      <w:r w:rsidR="00142B3A">
        <w:rPr>
          <w:lang w:val="en-GB"/>
        </w:rPr>
        <w:t>under article</w:t>
      </w:r>
      <w:r w:rsidR="00626AE2">
        <w:rPr>
          <w:lang w:val="en-GB"/>
        </w:rPr>
        <w:t xml:space="preserve">s 2 and </w:t>
      </w:r>
      <w:r w:rsidR="00142B3A">
        <w:rPr>
          <w:lang w:val="en-GB"/>
        </w:rPr>
        <w:t xml:space="preserve">5, paragraph 2 (b) of the Optional Protocol. </w:t>
      </w:r>
    </w:p>
    <w:p w:rsidR="005C5A8B" w:rsidRDefault="009D75F7" w:rsidP="005C5A8B">
      <w:pPr>
        <w:tabs>
          <w:tab w:val="left" w:pos="567"/>
        </w:tabs>
        <w:spacing w:after="240"/>
        <w:jc w:val="both"/>
        <w:rPr>
          <w:lang w:val="en-GB"/>
        </w:rPr>
      </w:pPr>
      <w:r>
        <w:rPr>
          <w:lang w:val="en-GB"/>
        </w:rPr>
        <w:t>8</w:t>
      </w:r>
      <w:r w:rsidR="004638D2" w:rsidRPr="00095557">
        <w:rPr>
          <w:lang w:val="en-GB"/>
        </w:rPr>
        <w:t>.</w:t>
      </w:r>
      <w:r w:rsidR="00A86332">
        <w:rPr>
          <w:lang w:val="en-GB"/>
        </w:rPr>
        <w:t>6</w:t>
      </w:r>
      <w:r w:rsidR="00673801" w:rsidRPr="00095557">
        <w:rPr>
          <w:lang w:val="en-GB"/>
        </w:rPr>
        <w:t xml:space="preserve"> </w:t>
      </w:r>
      <w:r w:rsidR="005C5A8B">
        <w:rPr>
          <w:lang w:val="en-GB"/>
        </w:rPr>
        <w:tab/>
      </w:r>
      <w:r w:rsidR="00673801" w:rsidRPr="00095557">
        <w:rPr>
          <w:lang w:val="en-GB"/>
        </w:rPr>
        <w:t xml:space="preserve">The Committee has noted that the author's allegations about the manner in </w:t>
      </w:r>
      <w:r w:rsidR="004638D2" w:rsidRPr="00095557">
        <w:rPr>
          <w:lang w:val="en-GB"/>
        </w:rPr>
        <w:t>w</w:t>
      </w:r>
      <w:r w:rsidR="00673801" w:rsidRPr="00095557">
        <w:rPr>
          <w:lang w:val="en-GB"/>
        </w:rPr>
        <w:t xml:space="preserve">hich the courts handled her </w:t>
      </w:r>
      <w:r w:rsidR="004638D2" w:rsidRPr="00095557">
        <w:rPr>
          <w:lang w:val="en-GB"/>
        </w:rPr>
        <w:t>son</w:t>
      </w:r>
      <w:r w:rsidR="00673801" w:rsidRPr="00095557">
        <w:rPr>
          <w:lang w:val="en-GB"/>
        </w:rPr>
        <w:t>'s case</w:t>
      </w:r>
      <w:r w:rsidR="004638D2" w:rsidRPr="00095557">
        <w:rPr>
          <w:lang w:val="en-GB"/>
        </w:rPr>
        <w:t xml:space="preserve">, </w:t>
      </w:r>
      <w:r w:rsidR="00A47629">
        <w:rPr>
          <w:lang w:val="en-GB"/>
        </w:rPr>
        <w:t xml:space="preserve">assessed evidence, </w:t>
      </w:r>
      <w:r w:rsidR="00673801" w:rsidRPr="00095557">
        <w:rPr>
          <w:lang w:val="en-GB"/>
        </w:rPr>
        <w:t>qualified his acts,</w:t>
      </w:r>
      <w:r w:rsidR="004638D2" w:rsidRPr="00095557">
        <w:rPr>
          <w:lang w:val="en-GB"/>
        </w:rPr>
        <w:t xml:space="preserve"> and determined his guilt,</w:t>
      </w:r>
      <w:r w:rsidR="00673801" w:rsidRPr="00095557">
        <w:rPr>
          <w:lang w:val="en-GB"/>
        </w:rPr>
        <w:t xml:space="preserve"> may raise issues under article 14, paragraphs 1 and 2, of the Covenant. It observes, however, that these allegations relate primarily to the evaluation of facts and evidence by the State party's courts. It recalls that it is generally for the courts of States parties to evaluate facts and evidence in a particular case, unless it can be ascertained that the evaluation was clearly arbitrary or amounted to a denial of justice</w:t>
      </w:r>
      <w:r w:rsidR="00673801" w:rsidRPr="00095557">
        <w:rPr>
          <w:rStyle w:val="FootnoteReference"/>
          <w:lang w:val="en-GB"/>
        </w:rPr>
        <w:footnoteReference w:id="6"/>
      </w:r>
      <w:r w:rsidR="00673801" w:rsidRPr="00095557">
        <w:rPr>
          <w:lang w:val="en-GB"/>
        </w:rPr>
        <w:t>. In the present case, the Committee considers that in the absence in the case file of any court records, trial transcript,</w:t>
      </w:r>
      <w:r w:rsidR="00487A80">
        <w:rPr>
          <w:lang w:val="en-GB"/>
        </w:rPr>
        <w:t xml:space="preserve"> or other pertinent information</w:t>
      </w:r>
      <w:r w:rsidR="00673801" w:rsidRPr="00095557">
        <w:rPr>
          <w:lang w:val="en-GB"/>
        </w:rPr>
        <w:t xml:space="preserve"> which would make it possible to verify whether the trial in fact suffered from the defects alleged by the author, this part of the communication is inadmissible under article 2 of the Optional Protocol as</w:t>
      </w:r>
      <w:r w:rsidR="005C5A8B">
        <w:rPr>
          <w:lang w:val="en-GB"/>
        </w:rPr>
        <w:t xml:space="preserve"> insufficiently substantiated.</w:t>
      </w:r>
    </w:p>
    <w:p w:rsidR="005C5A8B" w:rsidRDefault="009D75F7" w:rsidP="005C5A8B">
      <w:pPr>
        <w:tabs>
          <w:tab w:val="left" w:pos="567"/>
        </w:tabs>
        <w:spacing w:after="240"/>
        <w:jc w:val="both"/>
        <w:rPr>
          <w:lang w:val="en-GB"/>
        </w:rPr>
      </w:pPr>
      <w:r>
        <w:rPr>
          <w:lang w:val="en-GB"/>
        </w:rPr>
        <w:t>8</w:t>
      </w:r>
      <w:r w:rsidR="004638D2" w:rsidRPr="00095557">
        <w:rPr>
          <w:lang w:val="en-GB"/>
        </w:rPr>
        <w:t>.</w:t>
      </w:r>
      <w:r w:rsidR="00A86332">
        <w:rPr>
          <w:lang w:val="en-GB"/>
        </w:rPr>
        <w:t>7</w:t>
      </w:r>
      <w:r w:rsidR="00673801" w:rsidRPr="00095557">
        <w:rPr>
          <w:lang w:val="en-GB"/>
        </w:rPr>
        <w:t xml:space="preserve"> </w:t>
      </w:r>
      <w:r w:rsidR="005C5A8B">
        <w:rPr>
          <w:lang w:val="en-GB"/>
        </w:rPr>
        <w:tab/>
      </w:r>
      <w:r w:rsidR="00673801" w:rsidRPr="00095557">
        <w:rPr>
          <w:lang w:val="en-GB"/>
        </w:rPr>
        <w:t>The Committee considers that the author's remaining allegations, which appear to raise issues under article 6; article 7; and article 14, paragraph 3 (g), of the Covenant, have been sufficiently substantiated, for purposes of admissibility</w:t>
      </w:r>
      <w:r w:rsidR="005C5A8B">
        <w:rPr>
          <w:lang w:val="en-GB"/>
        </w:rPr>
        <w:t>, and declares them admissible.</w:t>
      </w:r>
    </w:p>
    <w:p w:rsidR="0091782C" w:rsidRPr="00095557" w:rsidRDefault="00673801" w:rsidP="005C5A8B">
      <w:pPr>
        <w:tabs>
          <w:tab w:val="left" w:pos="567"/>
        </w:tabs>
        <w:spacing w:after="240"/>
        <w:jc w:val="both"/>
        <w:rPr>
          <w:lang w:val="en-GB"/>
        </w:rPr>
      </w:pPr>
      <w:r w:rsidRPr="00095557">
        <w:rPr>
          <w:b/>
          <w:bCs/>
          <w:lang w:val="en-GB"/>
        </w:rPr>
        <w:t>Consideration of the merits</w:t>
      </w:r>
    </w:p>
    <w:p w:rsidR="005C5A8B" w:rsidRDefault="009D75F7" w:rsidP="005C5A8B">
      <w:pPr>
        <w:tabs>
          <w:tab w:val="left" w:pos="567"/>
        </w:tabs>
        <w:spacing w:after="240"/>
        <w:jc w:val="both"/>
        <w:rPr>
          <w:lang w:val="en-GB"/>
        </w:rPr>
      </w:pPr>
      <w:r>
        <w:rPr>
          <w:lang w:val="en-GB"/>
        </w:rPr>
        <w:t>9</w:t>
      </w:r>
      <w:r w:rsidR="004638D2" w:rsidRPr="00095557">
        <w:rPr>
          <w:lang w:val="en-GB"/>
        </w:rPr>
        <w:t>.</w:t>
      </w:r>
      <w:r w:rsidR="00673801" w:rsidRPr="00095557">
        <w:rPr>
          <w:lang w:val="en-GB"/>
        </w:rPr>
        <w:t>1</w:t>
      </w:r>
      <w:r w:rsidR="005C5A8B">
        <w:rPr>
          <w:lang w:val="en-GB"/>
        </w:rPr>
        <w:tab/>
      </w:r>
      <w:r w:rsidR="00673801" w:rsidRPr="00095557">
        <w:rPr>
          <w:lang w:val="en-GB"/>
        </w:rPr>
        <w:t>The Human Rights Committee has considered the communication in the light of all the information made available to it by the parties, as provided for under article 5, paragra</w:t>
      </w:r>
      <w:r w:rsidR="005C5A8B">
        <w:rPr>
          <w:lang w:val="en-GB"/>
        </w:rPr>
        <w:t>ph 1, of the Optional Protocol.</w:t>
      </w:r>
    </w:p>
    <w:p w:rsidR="005C5A8B" w:rsidRDefault="009D75F7" w:rsidP="005C5A8B">
      <w:pPr>
        <w:tabs>
          <w:tab w:val="left" w:pos="567"/>
        </w:tabs>
        <w:spacing w:after="240"/>
        <w:jc w:val="both"/>
        <w:rPr>
          <w:lang w:val="en-GB"/>
        </w:rPr>
      </w:pPr>
      <w:r>
        <w:rPr>
          <w:lang w:val="en-GB"/>
        </w:rPr>
        <w:t>9</w:t>
      </w:r>
      <w:r w:rsidR="00673801" w:rsidRPr="00095557">
        <w:rPr>
          <w:lang w:val="en-GB"/>
        </w:rPr>
        <w:t>.2</w:t>
      </w:r>
      <w:r w:rsidR="005C5A8B">
        <w:rPr>
          <w:lang w:val="en-GB"/>
        </w:rPr>
        <w:tab/>
      </w:r>
      <w:r w:rsidR="00673801" w:rsidRPr="00095557">
        <w:rPr>
          <w:lang w:val="en-GB"/>
        </w:rPr>
        <w:t xml:space="preserve">The author has claimed that her </w:t>
      </w:r>
      <w:r w:rsidR="004638D2" w:rsidRPr="00095557">
        <w:rPr>
          <w:lang w:val="en-GB"/>
        </w:rPr>
        <w:t>son</w:t>
      </w:r>
      <w:r w:rsidR="00673801" w:rsidRPr="00095557">
        <w:rPr>
          <w:lang w:val="en-GB"/>
        </w:rPr>
        <w:t xml:space="preserve"> was beaten and tortured by investigators </w:t>
      </w:r>
      <w:r w:rsidR="005B3DE1" w:rsidRPr="00095557">
        <w:rPr>
          <w:lang w:val="en-GB"/>
        </w:rPr>
        <w:t xml:space="preserve">and was thus </w:t>
      </w:r>
      <w:r w:rsidR="00673801" w:rsidRPr="00095557">
        <w:rPr>
          <w:lang w:val="en-GB"/>
        </w:rPr>
        <w:t>force</w:t>
      </w:r>
      <w:r w:rsidR="005B3DE1" w:rsidRPr="00095557">
        <w:rPr>
          <w:lang w:val="en-GB"/>
        </w:rPr>
        <w:t>d</w:t>
      </w:r>
      <w:r w:rsidR="00673801" w:rsidRPr="00095557">
        <w:rPr>
          <w:lang w:val="en-GB"/>
        </w:rPr>
        <w:t xml:space="preserve"> to confess guilt in the murder</w:t>
      </w:r>
      <w:r w:rsidR="005B3DE1" w:rsidRPr="00095557">
        <w:rPr>
          <w:lang w:val="en-GB"/>
        </w:rPr>
        <w:t>; the author provides the name of one of the investigators who allegedly had beaten her son.</w:t>
      </w:r>
      <w:r w:rsidR="00673801" w:rsidRPr="00095557">
        <w:rPr>
          <w:lang w:val="en-GB"/>
        </w:rPr>
        <w:t xml:space="preserve"> </w:t>
      </w:r>
      <w:r w:rsidR="004638D2" w:rsidRPr="00095557">
        <w:rPr>
          <w:lang w:val="en-GB"/>
        </w:rPr>
        <w:t xml:space="preserve">The author also contended, and this </w:t>
      </w:r>
      <w:r w:rsidR="005B3DE1" w:rsidRPr="00095557">
        <w:rPr>
          <w:lang w:val="en-GB"/>
        </w:rPr>
        <w:t xml:space="preserve">was not refuted </w:t>
      </w:r>
      <w:r w:rsidR="004638D2" w:rsidRPr="00095557">
        <w:rPr>
          <w:lang w:val="en-GB"/>
        </w:rPr>
        <w:t xml:space="preserve">by the State party, that her son’s explanations in this respect were not taken into account, </w:t>
      </w:r>
      <w:r w:rsidR="005B3DE1" w:rsidRPr="00095557">
        <w:rPr>
          <w:lang w:val="en-GB"/>
        </w:rPr>
        <w:t>and his i</w:t>
      </w:r>
      <w:r w:rsidR="004638D2" w:rsidRPr="00095557">
        <w:rPr>
          <w:lang w:val="en-GB"/>
        </w:rPr>
        <w:t>nitial confessions were used by the court in determining h</w:t>
      </w:r>
      <w:r w:rsidR="005B3DE1" w:rsidRPr="00095557">
        <w:rPr>
          <w:lang w:val="en-GB"/>
        </w:rPr>
        <w:t xml:space="preserve">is </w:t>
      </w:r>
      <w:r w:rsidR="004638D2" w:rsidRPr="00095557">
        <w:rPr>
          <w:lang w:val="en-GB"/>
        </w:rPr>
        <w:t xml:space="preserve">role in the crime. </w:t>
      </w:r>
      <w:r w:rsidR="00673801" w:rsidRPr="00095557">
        <w:rPr>
          <w:lang w:val="en-GB"/>
        </w:rPr>
        <w:t>The Committee recalls that once a complaint against ill-treatment contrary to article 7 is filed, a State party is duty bound to investigate it promptly and impartially</w:t>
      </w:r>
      <w:r w:rsidR="005B3DE1" w:rsidRPr="00095557">
        <w:rPr>
          <w:rStyle w:val="FootnoteReference"/>
          <w:lang w:val="en-GB"/>
        </w:rPr>
        <w:footnoteReference w:id="7"/>
      </w:r>
      <w:r w:rsidR="00673801" w:rsidRPr="00095557">
        <w:rPr>
          <w:lang w:val="en-GB"/>
        </w:rPr>
        <w:t>. In this case, the State party has not specifically, by way of presenting the detailed consideration by the courts, or otherwise, refuted the author's allegations nor has it presented any particular information, in the context of the present communication, to demonstrate that it conducted any inquiry in this respect. In these circumstances, due weight must be given to the author's allegations, and the Committee considers that the facts presented by the author disclose a violation of her</w:t>
      </w:r>
      <w:r w:rsidR="00487A80">
        <w:rPr>
          <w:lang w:val="en-GB"/>
        </w:rPr>
        <w:t xml:space="preserve"> son’s </w:t>
      </w:r>
      <w:r w:rsidR="00673801" w:rsidRPr="00095557">
        <w:rPr>
          <w:lang w:val="en-GB"/>
        </w:rPr>
        <w:t>rights under article 7 and article 14, par</w:t>
      </w:r>
      <w:r w:rsidR="005C5A8B">
        <w:rPr>
          <w:lang w:val="en-GB"/>
        </w:rPr>
        <w:t>agraph 3 (g), of the Covenant.</w:t>
      </w:r>
    </w:p>
    <w:p w:rsidR="00E16DA3" w:rsidRDefault="009D75F7" w:rsidP="00E16DA3">
      <w:pPr>
        <w:tabs>
          <w:tab w:val="left" w:pos="567"/>
        </w:tabs>
        <w:spacing w:after="240"/>
        <w:jc w:val="both"/>
        <w:rPr>
          <w:rFonts w:ascii="Verdana" w:hAnsi="Verdana"/>
          <w:sz w:val="20"/>
          <w:szCs w:val="20"/>
        </w:rPr>
      </w:pPr>
      <w:r>
        <w:rPr>
          <w:lang w:val="en-GB"/>
        </w:rPr>
        <w:t>9</w:t>
      </w:r>
      <w:r w:rsidR="00673801" w:rsidRPr="00095557">
        <w:rPr>
          <w:lang w:val="en-GB"/>
        </w:rPr>
        <w:t>.</w:t>
      </w:r>
      <w:r w:rsidR="00142B3A">
        <w:rPr>
          <w:lang w:val="en-GB"/>
        </w:rPr>
        <w:t>3</w:t>
      </w:r>
      <w:r w:rsidR="005C5A8B">
        <w:rPr>
          <w:lang w:val="en-GB"/>
        </w:rPr>
        <w:tab/>
      </w:r>
      <w:r w:rsidR="00F57381" w:rsidRPr="00095557">
        <w:rPr>
          <w:lang w:val="en-GB"/>
        </w:rPr>
        <w:t>The Committee recalls its jurisprudence to the effect that the imposition of a death sentence after a trial that did not meet the requirements for a fair trial amounts also to a violation of article 6 of the Covenant</w:t>
      </w:r>
      <w:r w:rsidR="00F57381" w:rsidRPr="00095557">
        <w:rPr>
          <w:rStyle w:val="FootnoteReference"/>
          <w:lang w:val="en-GB"/>
        </w:rPr>
        <w:footnoteReference w:id="8"/>
      </w:r>
      <w:r w:rsidR="00673801" w:rsidRPr="00095557">
        <w:rPr>
          <w:lang w:val="en-GB"/>
        </w:rPr>
        <w:t xml:space="preserve">. In </w:t>
      </w:r>
      <w:r w:rsidR="00673801" w:rsidRPr="00E16DA3">
        <w:rPr>
          <w:lang w:val="en-GB"/>
        </w:rPr>
        <w:t>the present case,</w:t>
      </w:r>
      <w:r w:rsidR="00E16DA3" w:rsidRPr="00E16DA3">
        <w:rPr>
          <w:lang w:val="en-GB"/>
        </w:rPr>
        <w:t xml:space="preserve"> however,</w:t>
      </w:r>
      <w:r w:rsidR="00673801" w:rsidRPr="00E16DA3">
        <w:rPr>
          <w:lang w:val="en-GB"/>
        </w:rPr>
        <w:t xml:space="preserve"> Mr. </w:t>
      </w:r>
      <w:r w:rsidR="005B3DE1" w:rsidRPr="00E16DA3">
        <w:rPr>
          <w:lang w:val="en-GB"/>
        </w:rPr>
        <w:t>Isaev</w:t>
      </w:r>
      <w:r w:rsidR="00673801" w:rsidRPr="00E16DA3">
        <w:rPr>
          <w:lang w:val="en-GB"/>
        </w:rPr>
        <w:t xml:space="preserve">'s death sentence </w:t>
      </w:r>
      <w:r w:rsidR="00C44A25">
        <w:rPr>
          <w:lang w:val="en-GB"/>
        </w:rPr>
        <w:t xml:space="preserve">imposed on 23 December 2002, confirmed appeal on 19 February 2003, </w:t>
      </w:r>
      <w:r w:rsidR="00673801" w:rsidRPr="00E16DA3">
        <w:rPr>
          <w:lang w:val="en-GB"/>
        </w:rPr>
        <w:t xml:space="preserve">was </w:t>
      </w:r>
      <w:r w:rsidR="00E16DA3" w:rsidRPr="00E16DA3">
        <w:rPr>
          <w:lang w:val="en-GB"/>
        </w:rPr>
        <w:t xml:space="preserve">commuted on 16 April 2004, by the Supreme Court of Uzbekistan. </w:t>
      </w:r>
      <w:r w:rsidR="00EB1E18">
        <w:rPr>
          <w:lang w:val="en-GB"/>
        </w:rPr>
        <w:t>Accordingly, t</w:t>
      </w:r>
      <w:r w:rsidR="00E16DA3" w:rsidRPr="00E16DA3">
        <w:t>he Committee considers that in the particular circumstances of the present case, the issue of the violation of the author's son's right to life has thus became moot</w:t>
      </w:r>
      <w:r w:rsidR="00C44A25">
        <w:rPr>
          <w:rStyle w:val="FootnoteReference"/>
        </w:rPr>
        <w:footnoteReference w:id="9"/>
      </w:r>
      <w:r w:rsidR="00E16DA3" w:rsidRPr="00E16DA3">
        <w:t>.</w:t>
      </w:r>
      <w:r w:rsidR="00E16DA3" w:rsidRPr="00E16DA3">
        <w:rPr>
          <w:rFonts w:ascii="Verdana" w:hAnsi="Verdana"/>
          <w:sz w:val="20"/>
          <w:szCs w:val="20"/>
        </w:rPr>
        <w:t xml:space="preserve"> </w:t>
      </w:r>
    </w:p>
    <w:p w:rsidR="005C5A8B" w:rsidRDefault="00F57381" w:rsidP="005C5A8B">
      <w:pPr>
        <w:tabs>
          <w:tab w:val="left" w:pos="567"/>
        </w:tabs>
        <w:spacing w:after="240"/>
        <w:jc w:val="both"/>
        <w:rPr>
          <w:lang w:val="en-GB"/>
        </w:rPr>
      </w:pPr>
      <w:r w:rsidRPr="00095557">
        <w:rPr>
          <w:lang w:val="en-GB"/>
        </w:rPr>
        <w:t>1</w:t>
      </w:r>
      <w:r w:rsidR="009D75F7">
        <w:rPr>
          <w:lang w:val="en-GB"/>
        </w:rPr>
        <w:t>0</w:t>
      </w:r>
      <w:r w:rsidR="00673801" w:rsidRPr="00095557">
        <w:rPr>
          <w:lang w:val="en-GB"/>
        </w:rPr>
        <w:t>.</w:t>
      </w:r>
      <w:r w:rsidR="005C5A8B">
        <w:rPr>
          <w:lang w:val="en-GB"/>
        </w:rPr>
        <w:tab/>
      </w:r>
      <w:r w:rsidR="00673801" w:rsidRPr="00095557">
        <w:rPr>
          <w:lang w:val="en-GB"/>
        </w:rPr>
        <w:t xml:space="preserve">The Human Rights Committee, acting under article 5, paragraph 4, of the Optional Protocol to the International Covenant on Civil and Political Rights, is of the view that the facts before it disclose a violation of the author </w:t>
      </w:r>
      <w:r w:rsidRPr="00095557">
        <w:rPr>
          <w:lang w:val="en-GB"/>
        </w:rPr>
        <w:t>son</w:t>
      </w:r>
      <w:r w:rsidR="00673801" w:rsidRPr="00095557">
        <w:rPr>
          <w:lang w:val="en-GB"/>
        </w:rPr>
        <w:t>'s rights under article 7 and article 14, paragraph 3 (g)</w:t>
      </w:r>
      <w:r w:rsidR="006C0EE8">
        <w:rPr>
          <w:lang w:val="en-GB"/>
        </w:rPr>
        <w:t>,</w:t>
      </w:r>
      <w:r w:rsidR="002D2CCA">
        <w:rPr>
          <w:lang w:val="en-GB"/>
        </w:rPr>
        <w:t xml:space="preserve"> </w:t>
      </w:r>
      <w:r w:rsidR="005C5A8B">
        <w:rPr>
          <w:lang w:val="en-GB"/>
        </w:rPr>
        <w:t>of the Covenant.</w:t>
      </w:r>
    </w:p>
    <w:p w:rsidR="005C5A8B" w:rsidRDefault="00A86332" w:rsidP="005C5A8B">
      <w:pPr>
        <w:tabs>
          <w:tab w:val="left" w:pos="567"/>
        </w:tabs>
        <w:spacing w:after="240"/>
        <w:jc w:val="both"/>
        <w:rPr>
          <w:lang w:val="en-GB"/>
        </w:rPr>
      </w:pPr>
      <w:r>
        <w:rPr>
          <w:lang w:val="en-GB"/>
        </w:rPr>
        <w:t>1</w:t>
      </w:r>
      <w:r w:rsidR="009D75F7">
        <w:rPr>
          <w:lang w:val="en-GB"/>
        </w:rPr>
        <w:t>1</w:t>
      </w:r>
      <w:r w:rsidR="00673801" w:rsidRPr="00095557">
        <w:rPr>
          <w:lang w:val="en-GB"/>
        </w:rPr>
        <w:t>.</w:t>
      </w:r>
      <w:r w:rsidR="005C5A8B">
        <w:rPr>
          <w:lang w:val="en-GB"/>
        </w:rPr>
        <w:tab/>
      </w:r>
      <w:r w:rsidR="00673801" w:rsidRPr="00095557">
        <w:rPr>
          <w:lang w:val="en-GB"/>
        </w:rPr>
        <w:t>In accordance with article 2, paragraph 3 (a), of the Covenant, the State party is under an obligation to provide M</w:t>
      </w:r>
      <w:r w:rsidR="00F57381" w:rsidRPr="00095557">
        <w:rPr>
          <w:lang w:val="en-GB"/>
        </w:rPr>
        <w:t>r</w:t>
      </w:r>
      <w:r w:rsidR="00673801" w:rsidRPr="00095557">
        <w:rPr>
          <w:lang w:val="en-GB"/>
        </w:rPr>
        <w:t xml:space="preserve">. </w:t>
      </w:r>
      <w:r w:rsidR="00F57381" w:rsidRPr="00095557">
        <w:rPr>
          <w:lang w:val="en-GB"/>
        </w:rPr>
        <w:t>Isaev</w:t>
      </w:r>
      <w:r w:rsidR="00673801" w:rsidRPr="00095557">
        <w:rPr>
          <w:lang w:val="en-GB"/>
        </w:rPr>
        <w:t xml:space="preserve"> with an effective remedy</w:t>
      </w:r>
      <w:r w:rsidR="0066543B">
        <w:rPr>
          <w:lang w:val="en-GB"/>
        </w:rPr>
        <w:t>, including</w:t>
      </w:r>
      <w:r w:rsidR="002D2CCA">
        <w:rPr>
          <w:lang w:val="en-GB"/>
        </w:rPr>
        <w:t xml:space="preserve"> compensation and </w:t>
      </w:r>
      <w:r w:rsidR="00E45735">
        <w:t>initiation and pursuit of criminal proceedings to establish responsibility for the author son’s ill-treatment, and</w:t>
      </w:r>
      <w:r w:rsidR="002D2CCA">
        <w:rPr>
          <w:lang w:val="en-GB"/>
        </w:rPr>
        <w:t xml:space="preserve"> his re-trial</w:t>
      </w:r>
      <w:r w:rsidR="00487A80">
        <w:rPr>
          <w:lang w:val="en-GB"/>
        </w:rPr>
        <w:t xml:space="preserve">. </w:t>
      </w:r>
      <w:r w:rsidR="00673801" w:rsidRPr="00095557">
        <w:rPr>
          <w:lang w:val="en-GB"/>
        </w:rPr>
        <w:t>The State party is also under an obligation to prevent sim</w:t>
      </w:r>
      <w:r w:rsidR="005C5A8B">
        <w:rPr>
          <w:lang w:val="en-GB"/>
        </w:rPr>
        <w:t>ilar violations in the future.</w:t>
      </w:r>
    </w:p>
    <w:p w:rsidR="00B95916" w:rsidRDefault="00673801" w:rsidP="005C5A8B">
      <w:pPr>
        <w:tabs>
          <w:tab w:val="left" w:pos="567"/>
        </w:tabs>
        <w:spacing w:after="240"/>
        <w:jc w:val="both"/>
        <w:rPr>
          <w:lang w:val="en-GB"/>
        </w:rPr>
      </w:pPr>
      <w:r w:rsidRPr="00095557">
        <w:rPr>
          <w:lang w:val="en-GB"/>
        </w:rPr>
        <w:t>1</w:t>
      </w:r>
      <w:r w:rsidR="009D75F7">
        <w:rPr>
          <w:lang w:val="en-GB"/>
        </w:rPr>
        <w:t>2</w:t>
      </w:r>
      <w:r w:rsidRPr="00095557">
        <w:rPr>
          <w:lang w:val="en-GB"/>
        </w:rPr>
        <w:t>.</w:t>
      </w:r>
      <w:r w:rsidR="005C5A8B">
        <w:rPr>
          <w:lang w:val="en-GB"/>
        </w:rPr>
        <w:tab/>
      </w:r>
      <w:r w:rsidRPr="00095557">
        <w:rPr>
          <w:lang w:val="en-GB"/>
        </w:rPr>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rsidR="005C5A8B" w:rsidRDefault="005C5A8B" w:rsidP="00D640D4">
      <w:pPr>
        <w:tabs>
          <w:tab w:val="left" w:pos="567"/>
          <w:tab w:val="left" w:pos="1134"/>
        </w:tabs>
        <w:spacing w:after="240"/>
        <w:jc w:val="both"/>
        <w:rPr>
          <w:lang w:eastAsia="en-GB"/>
        </w:rPr>
      </w:pPr>
      <w:r w:rsidRPr="00626024">
        <w:rPr>
          <w:lang w:eastAsia="en-GB"/>
        </w:rPr>
        <w:t xml:space="preserve">Adopted in English, French and Spanish, the English text being the original version. Subsequently to be issued also in Arabic, Chinese and Russian as part of the Committee's annual report to the General Assembly.] </w:t>
      </w:r>
    </w:p>
    <w:p w:rsidR="006B475D" w:rsidRDefault="006B475D" w:rsidP="00D640D4">
      <w:pPr>
        <w:tabs>
          <w:tab w:val="left" w:pos="567"/>
          <w:tab w:val="left" w:pos="1134"/>
        </w:tabs>
        <w:spacing w:after="240"/>
        <w:jc w:val="both"/>
        <w:rPr>
          <w:lang w:eastAsia="en-GB"/>
        </w:rPr>
      </w:pPr>
    </w:p>
    <w:p w:rsidR="006B475D" w:rsidRPr="00095557" w:rsidRDefault="006B475D" w:rsidP="006B475D">
      <w:pPr>
        <w:tabs>
          <w:tab w:val="left" w:pos="567"/>
          <w:tab w:val="left" w:pos="1134"/>
        </w:tabs>
        <w:spacing w:after="240"/>
        <w:jc w:val="center"/>
        <w:rPr>
          <w:lang w:val="en-GB"/>
        </w:rPr>
      </w:pPr>
      <w:r>
        <w:rPr>
          <w:lang w:eastAsia="en-GB"/>
        </w:rPr>
        <w:t>-----</w:t>
      </w:r>
    </w:p>
    <w:sectPr w:rsidR="006B475D" w:rsidRPr="00095557" w:rsidSect="004918F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8A" w:rsidRDefault="00E2008A">
      <w:r>
        <w:separator/>
      </w:r>
    </w:p>
  </w:endnote>
  <w:endnote w:type="continuationSeparator" w:id="0">
    <w:p w:rsidR="00E2008A" w:rsidRDefault="00E2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8A" w:rsidRDefault="00E2008A">
      <w:r>
        <w:separator/>
      </w:r>
    </w:p>
  </w:footnote>
  <w:footnote w:type="continuationSeparator" w:id="0">
    <w:p w:rsidR="00E2008A" w:rsidRDefault="00E2008A">
      <w:r>
        <w:continuationSeparator/>
      </w:r>
    </w:p>
  </w:footnote>
  <w:footnote w:id="1">
    <w:p w:rsidR="00F74195" w:rsidRPr="006B475D" w:rsidRDefault="00F74195" w:rsidP="00D640D4">
      <w:pPr>
        <w:jc w:val="both"/>
        <w:rPr>
          <w:lang w:val="en-GB"/>
        </w:rPr>
      </w:pPr>
      <w:r w:rsidRPr="006B475D">
        <w:rPr>
          <w:rStyle w:val="FootnoteReference"/>
          <w:lang w:val="en-GB"/>
        </w:rPr>
        <w:t>*</w:t>
      </w:r>
      <w:r w:rsidRPr="006B475D">
        <w:rPr>
          <w:lang w:val="en-GB"/>
        </w:rPr>
        <w:t xml:space="preserve"> Made public by decision of the Human Rights Committee.</w:t>
      </w:r>
    </w:p>
  </w:footnote>
  <w:footnote w:id="2">
    <w:p w:rsidR="00F74195" w:rsidRPr="006B475D" w:rsidRDefault="00F74195" w:rsidP="006B475D">
      <w:pPr>
        <w:pStyle w:val="FootnoteText"/>
        <w:jc w:val="both"/>
        <w:rPr>
          <w:sz w:val="24"/>
          <w:szCs w:val="24"/>
        </w:rPr>
      </w:pPr>
      <w:r w:rsidRPr="006B475D">
        <w:rPr>
          <w:rStyle w:val="FootnoteReference"/>
          <w:sz w:val="24"/>
          <w:szCs w:val="24"/>
        </w:rPr>
        <w:t>**</w:t>
      </w:r>
      <w:r w:rsidRPr="006B475D">
        <w:rPr>
          <w:sz w:val="24"/>
          <w:szCs w:val="24"/>
        </w:rPr>
        <w:t xml:space="preserve"> The following members of the Committee participated in the examination of the present communication:  Mr. Abdelfattah Amor, Mr. Prafulla</w:t>
      </w:r>
      <w:r>
        <w:rPr>
          <w:sz w:val="24"/>
          <w:szCs w:val="24"/>
        </w:rPr>
        <w:t>chandra Natwarlal Bhagwati, Ms. </w:t>
      </w:r>
      <w:r w:rsidRPr="006B475D">
        <w:rPr>
          <w:sz w:val="24"/>
          <w:szCs w:val="24"/>
        </w:rPr>
        <w:t xml:space="preserve">Christine Chanet, Mr. Ahmad Amin Fathalla, Mr. Yuji Iwasawa, Ms. Helen Keller, </w:t>
      </w:r>
      <w:r w:rsidRPr="006B475D">
        <w:rPr>
          <w:bCs/>
          <w:sz w:val="24"/>
          <w:szCs w:val="24"/>
        </w:rPr>
        <w:t>Mr. Lazhari Bouzid</w:t>
      </w:r>
      <w:r w:rsidRPr="006B475D">
        <w:rPr>
          <w:sz w:val="24"/>
          <w:szCs w:val="24"/>
        </w:rPr>
        <w:t>, Ms. Zonke Zanele Majodina, Mr. Jos</w:t>
      </w:r>
      <w:r>
        <w:rPr>
          <w:sz w:val="24"/>
          <w:szCs w:val="24"/>
        </w:rPr>
        <w:t>é Luis Pérez Sanchez-Cerro, Mr. </w:t>
      </w:r>
      <w:r w:rsidR="005C58AD">
        <w:rPr>
          <w:sz w:val="24"/>
          <w:szCs w:val="24"/>
        </w:rPr>
        <w:t>Rafael Rivas Posada, Sir </w:t>
      </w:r>
      <w:r w:rsidRPr="006B475D">
        <w:rPr>
          <w:sz w:val="24"/>
          <w:szCs w:val="24"/>
        </w:rPr>
        <w:t xml:space="preserve">Nigel Rodley, </w:t>
      </w:r>
      <w:r w:rsidRPr="006B475D">
        <w:rPr>
          <w:bCs/>
          <w:sz w:val="24"/>
          <w:szCs w:val="24"/>
        </w:rPr>
        <w:t>Mr. Fabian Omar Salvioli, Mr. Krister Thelin</w:t>
      </w:r>
      <w:r w:rsidRPr="006B475D">
        <w:rPr>
          <w:sz w:val="24"/>
          <w:szCs w:val="24"/>
        </w:rPr>
        <w:t xml:space="preserve"> and Ms. Ruth Wedgwood.</w:t>
      </w:r>
    </w:p>
  </w:footnote>
  <w:footnote w:id="3">
    <w:p w:rsidR="00F74195" w:rsidRPr="006B475D" w:rsidRDefault="00F74195" w:rsidP="00D640D4">
      <w:pPr>
        <w:pStyle w:val="FootnoteText"/>
        <w:jc w:val="both"/>
        <w:rPr>
          <w:sz w:val="24"/>
          <w:szCs w:val="24"/>
        </w:rPr>
      </w:pPr>
      <w:r w:rsidRPr="006B475D">
        <w:rPr>
          <w:rStyle w:val="FootnoteReference"/>
          <w:sz w:val="24"/>
          <w:szCs w:val="24"/>
        </w:rPr>
        <w:footnoteRef/>
      </w:r>
      <w:r w:rsidRPr="006B475D">
        <w:rPr>
          <w:sz w:val="24"/>
          <w:szCs w:val="24"/>
        </w:rPr>
        <w:t xml:space="preserve"> Please note that for that reason, the Committee declares the Communication inadmissible as far as it relates to Mr. Karimov (see paragraph 8.3). </w:t>
      </w:r>
    </w:p>
  </w:footnote>
  <w:footnote w:id="4">
    <w:p w:rsidR="00F74195" w:rsidRPr="006B475D" w:rsidRDefault="00F74195" w:rsidP="00D640D4">
      <w:pPr>
        <w:pStyle w:val="FootnoteText"/>
        <w:jc w:val="both"/>
        <w:rPr>
          <w:sz w:val="24"/>
          <w:szCs w:val="24"/>
          <w:lang w:val="en-GB"/>
        </w:rPr>
      </w:pPr>
      <w:r w:rsidRPr="006B475D">
        <w:rPr>
          <w:rStyle w:val="FootnoteReference"/>
          <w:sz w:val="24"/>
          <w:szCs w:val="24"/>
          <w:lang w:val="en-GB"/>
        </w:rPr>
        <w:footnoteRef/>
      </w:r>
      <w:r w:rsidRPr="006B475D">
        <w:rPr>
          <w:sz w:val="24"/>
          <w:szCs w:val="24"/>
          <w:lang w:val="en-GB"/>
        </w:rPr>
        <w:t xml:space="preserve"> On 3 May 2003, Mr. Isaev’s lawyer submitted a request about his client’s health status to the prison in </w:t>
      </w:r>
      <w:smartTag w:uri="urn:schemas-microsoft-com:office:smarttags" w:element="place">
        <w:smartTag w:uri="urn:schemas-microsoft-com:office:smarttags" w:element="City">
          <w:r w:rsidRPr="006B475D">
            <w:rPr>
              <w:sz w:val="24"/>
              <w:szCs w:val="24"/>
              <w:lang w:val="en-GB"/>
            </w:rPr>
            <w:t>Tashkent</w:t>
          </w:r>
        </w:smartTag>
      </w:smartTag>
      <w:r w:rsidRPr="006B475D">
        <w:rPr>
          <w:sz w:val="24"/>
          <w:szCs w:val="24"/>
          <w:lang w:val="en-GB"/>
        </w:rPr>
        <w:t xml:space="preserve"> where his client was held. By letter of 8 May 2003, the Head of the prison informed the lawyer that Mr. Isaev has not presented any complaints on his health status. On 30 March 2003, he had stopped talking, and was examined by the psychiatric expert of the prison’s medical unit. The diagnosis was: astenophobical syndrome of reactive character, with a mutation. Mr. Isaev was following a treatment with neuroleptics. According to the Head of the prison, the prison’s medical unit is not in a position to order a medical –forensic psychiatric examination of the detainee, as such examinations are ordered by the prosecutor’s office or by the courts.  On 13 and 23 May 2003, the author complained about the health status of her son with the Department on the Execution of Penalties (Ministry of Internal Affairs). On 13 June 2003, she received a reply, signed by the Deputy Head of the Department, who informed her that her son was placed under constant observation of the medical psychological personnel of the Medical Unit of the penitentiary institution where he is held, and he was administrated medical assistance. His health status was ameliorating, and no hospitalisation was needed.    </w:t>
      </w:r>
    </w:p>
  </w:footnote>
  <w:footnote w:id="5">
    <w:p w:rsidR="00F74195" w:rsidRPr="006B475D" w:rsidRDefault="00F74195" w:rsidP="00D640D4">
      <w:pPr>
        <w:pStyle w:val="FootnoteText"/>
        <w:jc w:val="both"/>
        <w:rPr>
          <w:sz w:val="24"/>
          <w:szCs w:val="24"/>
          <w:lang w:val="en-GB"/>
        </w:rPr>
      </w:pPr>
      <w:r w:rsidRPr="006B475D">
        <w:rPr>
          <w:rStyle w:val="FootnoteReference"/>
          <w:sz w:val="24"/>
          <w:szCs w:val="24"/>
          <w:lang w:val="en-GB"/>
        </w:rPr>
        <w:footnoteRef/>
      </w:r>
      <w:r w:rsidRPr="006B475D">
        <w:rPr>
          <w:sz w:val="24"/>
          <w:szCs w:val="24"/>
          <w:lang w:val="en-GB"/>
        </w:rPr>
        <w:t xml:space="preserve"> The author explains in particular that on 27 July 2003, she received a reply from the Chief of the </w:t>
      </w:r>
      <w:smartTag w:uri="urn:schemas-microsoft-com:office:smarttags" w:element="place">
        <w:smartTag w:uri="urn:schemas-microsoft-com:office:smarttags" w:element="City">
          <w:r w:rsidRPr="006B475D">
            <w:rPr>
              <w:sz w:val="24"/>
              <w:szCs w:val="24"/>
              <w:lang w:val="en-GB"/>
            </w:rPr>
            <w:t>Tashkent</w:t>
          </w:r>
        </w:smartTag>
      </w:smartTag>
      <w:r w:rsidRPr="006B475D">
        <w:rPr>
          <w:sz w:val="24"/>
          <w:szCs w:val="24"/>
          <w:lang w:val="en-GB"/>
        </w:rPr>
        <w:t xml:space="preserve"> prison, according to which her son was ill, and his diagnosis was” Reactive mutation. Aggravation?” Neuro-circulative distonia. Need to pass a psychiatric experts’ examination, at the court’s request”. According to the author, in a reply to a further letter, she was informed, on 4 September 2003, by the Chief of the prison, that her son’s health status had deteriorated.</w:t>
      </w:r>
    </w:p>
  </w:footnote>
  <w:footnote w:id="6">
    <w:p w:rsidR="00F74195" w:rsidRPr="006B475D" w:rsidRDefault="00F74195" w:rsidP="00D640D4">
      <w:pPr>
        <w:pStyle w:val="FootnoteText"/>
        <w:jc w:val="both"/>
        <w:rPr>
          <w:sz w:val="24"/>
          <w:szCs w:val="24"/>
          <w:lang w:val="en-GB"/>
        </w:rPr>
      </w:pPr>
      <w:r w:rsidRPr="006B475D">
        <w:rPr>
          <w:rStyle w:val="FootnoteReference"/>
          <w:sz w:val="24"/>
          <w:szCs w:val="24"/>
          <w:lang w:val="en-GB"/>
        </w:rPr>
        <w:footnoteRef/>
      </w:r>
      <w:r w:rsidRPr="006B475D">
        <w:rPr>
          <w:sz w:val="24"/>
          <w:szCs w:val="24"/>
          <w:lang w:val="en-GB"/>
        </w:rPr>
        <w:t xml:space="preserve"> See, inter alia, Communication No. 541/1993, Errol Simms v. </w:t>
      </w:r>
      <w:smartTag w:uri="urn:schemas-microsoft-com:office:smarttags" w:element="place">
        <w:smartTag w:uri="urn:schemas-microsoft-com:office:smarttags" w:element="country-region">
          <w:r w:rsidRPr="006B475D">
            <w:rPr>
              <w:sz w:val="24"/>
              <w:szCs w:val="24"/>
              <w:lang w:val="en-GB"/>
            </w:rPr>
            <w:t>Jamaica</w:t>
          </w:r>
        </w:smartTag>
      </w:smartTag>
      <w:r w:rsidRPr="006B475D">
        <w:rPr>
          <w:sz w:val="24"/>
          <w:szCs w:val="24"/>
          <w:lang w:val="en-GB"/>
        </w:rPr>
        <w:t>, inadmissibility decision adopted on 3 April 1995, paragraph 6.2.</w:t>
      </w:r>
    </w:p>
  </w:footnote>
  <w:footnote w:id="7">
    <w:p w:rsidR="00F74195" w:rsidRPr="006B475D" w:rsidRDefault="00F74195" w:rsidP="00D640D4">
      <w:pPr>
        <w:pStyle w:val="FootnoteText"/>
        <w:jc w:val="both"/>
        <w:rPr>
          <w:sz w:val="24"/>
          <w:szCs w:val="24"/>
          <w:lang w:val="en-GB"/>
        </w:rPr>
      </w:pPr>
      <w:r w:rsidRPr="006B475D">
        <w:rPr>
          <w:rStyle w:val="FootnoteReference"/>
          <w:sz w:val="24"/>
          <w:szCs w:val="24"/>
          <w:lang w:val="en-GB"/>
        </w:rPr>
        <w:footnoteRef/>
      </w:r>
      <w:r w:rsidRPr="006B475D">
        <w:rPr>
          <w:sz w:val="24"/>
          <w:szCs w:val="24"/>
          <w:lang w:val="en-GB"/>
        </w:rPr>
        <w:t xml:space="preserve"> General Comment on article 7, No. 20 [44], adopted on 3 April 1992, paragraph 14.</w:t>
      </w:r>
    </w:p>
  </w:footnote>
  <w:footnote w:id="8">
    <w:p w:rsidR="00F74195" w:rsidRPr="006B475D" w:rsidRDefault="00F74195" w:rsidP="00D640D4">
      <w:pPr>
        <w:pStyle w:val="FootnoteText"/>
        <w:jc w:val="both"/>
        <w:rPr>
          <w:sz w:val="24"/>
          <w:szCs w:val="24"/>
          <w:lang w:val="en-GB"/>
        </w:rPr>
      </w:pPr>
      <w:r w:rsidRPr="006B475D">
        <w:rPr>
          <w:rStyle w:val="FootnoteReference"/>
          <w:sz w:val="24"/>
          <w:szCs w:val="24"/>
          <w:lang w:val="en-GB"/>
        </w:rPr>
        <w:footnoteRef/>
      </w:r>
      <w:r w:rsidRPr="006B475D">
        <w:rPr>
          <w:sz w:val="24"/>
          <w:szCs w:val="24"/>
          <w:lang w:val="en-GB"/>
        </w:rPr>
        <w:t xml:space="preserve"> See, for example, Roza Uteeva v. </w:t>
      </w:r>
      <w:smartTag w:uri="urn:schemas-microsoft-com:office:smarttags" w:element="place">
        <w:smartTag w:uri="urn:schemas-microsoft-com:office:smarttags" w:element="country-region">
          <w:r w:rsidRPr="006B475D">
            <w:rPr>
              <w:sz w:val="24"/>
              <w:szCs w:val="24"/>
              <w:lang w:val="en-GB"/>
            </w:rPr>
            <w:t>Uzbekistan</w:t>
          </w:r>
        </w:smartTag>
      </w:smartTag>
      <w:r w:rsidRPr="006B475D">
        <w:rPr>
          <w:sz w:val="24"/>
          <w:szCs w:val="24"/>
          <w:lang w:val="en-GB"/>
        </w:rPr>
        <w:t xml:space="preserve">, Communication No. 1150/2003, Views adopted on 26 October 2007, paragraph 7.4. </w:t>
      </w:r>
    </w:p>
  </w:footnote>
  <w:footnote w:id="9">
    <w:p w:rsidR="00F74195" w:rsidRPr="006B475D" w:rsidRDefault="00F74195" w:rsidP="00D640D4">
      <w:pPr>
        <w:pStyle w:val="FootnoteText"/>
        <w:jc w:val="both"/>
        <w:rPr>
          <w:sz w:val="24"/>
          <w:szCs w:val="24"/>
          <w:lang w:val="en-GB"/>
        </w:rPr>
      </w:pPr>
      <w:r w:rsidRPr="006B475D">
        <w:rPr>
          <w:rStyle w:val="FootnoteReference"/>
          <w:sz w:val="24"/>
          <w:szCs w:val="24"/>
          <w:lang w:val="en-GB"/>
        </w:rPr>
        <w:footnoteRef/>
      </w:r>
      <w:r w:rsidRPr="006B475D">
        <w:rPr>
          <w:sz w:val="24"/>
          <w:szCs w:val="24"/>
          <w:lang w:val="en-GB"/>
        </w:rPr>
        <w:t xml:space="preserve"> In this respect, see for example Communication No. 1057/2002, Larisa Tarasova v. </w:t>
      </w:r>
      <w:smartTag w:uri="urn:schemas-microsoft-com:office:smarttags" w:element="country-region">
        <w:smartTag w:uri="urn:schemas-microsoft-com:office:smarttags" w:element="place">
          <w:r w:rsidRPr="006B475D">
            <w:rPr>
              <w:sz w:val="24"/>
              <w:szCs w:val="24"/>
              <w:lang w:val="en-GB"/>
            </w:rPr>
            <w:t>Uzbekistan</w:t>
          </w:r>
        </w:smartTag>
      </w:smartTag>
      <w:r w:rsidRPr="006B475D">
        <w:rPr>
          <w:sz w:val="24"/>
          <w:szCs w:val="24"/>
          <w:lang w:val="en-GB"/>
        </w:rPr>
        <w:t>, Views adopted on 20 October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5" w:rsidRDefault="00F74195">
    <w:pPr>
      <w:pStyle w:val="Header"/>
      <w:rPr>
        <w:lang w:val="en-GB"/>
      </w:rPr>
    </w:pPr>
    <w:r w:rsidRPr="00A06924">
      <w:rPr>
        <w:lang w:val="en-GB"/>
      </w:rPr>
      <w:t>CCPR/C/9</w:t>
    </w:r>
    <w:r>
      <w:rPr>
        <w:lang w:val="en-GB"/>
      </w:rPr>
      <w:t>5</w:t>
    </w:r>
    <w:r w:rsidRPr="00A06924">
      <w:rPr>
        <w:lang w:val="en-GB"/>
      </w:rPr>
      <w:t>/D/11</w:t>
    </w:r>
    <w:r>
      <w:rPr>
        <w:lang w:val="en-GB"/>
      </w:rPr>
      <w:t>63</w:t>
    </w:r>
    <w:r w:rsidRPr="00A06924">
      <w:rPr>
        <w:lang w:val="en-GB"/>
      </w:rPr>
      <w:t>/2003</w:t>
    </w:r>
  </w:p>
  <w:p w:rsidR="00F74195" w:rsidRDefault="00F74195">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9462CE">
      <w:rPr>
        <w:rStyle w:val="PageNumber"/>
        <w:noProof/>
      </w:rPr>
      <w:t>2</w:t>
    </w:r>
    <w:r>
      <w:rPr>
        <w:rStyle w:val="PageNumber"/>
      </w:rPr>
      <w:fldChar w:fldCharType="end"/>
    </w:r>
  </w:p>
  <w:p w:rsidR="00F74195" w:rsidRDefault="00F74195">
    <w:pPr>
      <w:pStyle w:val="Header"/>
      <w:rPr>
        <w:rStyle w:val="PageNumber"/>
      </w:rPr>
    </w:pPr>
  </w:p>
  <w:p w:rsidR="00F74195" w:rsidRDefault="00F7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5" w:rsidRDefault="00F74195" w:rsidP="004918F0">
    <w:pPr>
      <w:pStyle w:val="Header"/>
      <w:jc w:val="right"/>
      <w:rPr>
        <w:lang w:val="en-GB"/>
      </w:rPr>
    </w:pPr>
    <w:r w:rsidRPr="00A06924">
      <w:rPr>
        <w:lang w:val="en-GB"/>
      </w:rPr>
      <w:t>CCPR/C/9</w:t>
    </w:r>
    <w:r>
      <w:rPr>
        <w:lang w:val="en-GB"/>
      </w:rPr>
      <w:t>5</w:t>
    </w:r>
    <w:r w:rsidRPr="00A06924">
      <w:rPr>
        <w:lang w:val="en-GB"/>
      </w:rPr>
      <w:t>/D/11</w:t>
    </w:r>
    <w:r>
      <w:rPr>
        <w:lang w:val="en-GB"/>
      </w:rPr>
      <w:t>63</w:t>
    </w:r>
    <w:r w:rsidRPr="00A06924">
      <w:rPr>
        <w:lang w:val="en-GB"/>
      </w:rPr>
      <w:t>/2003</w:t>
    </w:r>
  </w:p>
  <w:p w:rsidR="00F74195" w:rsidRDefault="00F74195" w:rsidP="004918F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9462CE">
      <w:rPr>
        <w:rStyle w:val="PageNumber"/>
        <w:noProof/>
      </w:rPr>
      <w:t>9</w:t>
    </w:r>
    <w:r>
      <w:rPr>
        <w:rStyle w:val="PageNumber"/>
      </w:rPr>
      <w:fldChar w:fldCharType="end"/>
    </w:r>
  </w:p>
  <w:p w:rsidR="00F74195" w:rsidRDefault="00F74195" w:rsidP="004918F0">
    <w:pPr>
      <w:pStyle w:val="Header"/>
      <w:jc w:val="right"/>
      <w:rPr>
        <w:rStyle w:val="PageNumber"/>
      </w:rPr>
    </w:pPr>
  </w:p>
  <w:p w:rsidR="00F74195" w:rsidRDefault="00F74195" w:rsidP="004918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360D"/>
    <w:multiLevelType w:val="multilevel"/>
    <w:tmpl w:val="BCACCA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FFE"/>
    <w:rsid w:val="00040552"/>
    <w:rsid w:val="00041D65"/>
    <w:rsid w:val="00057BDC"/>
    <w:rsid w:val="00095557"/>
    <w:rsid w:val="000B25B5"/>
    <w:rsid w:val="000C2DBD"/>
    <w:rsid w:val="000C7C92"/>
    <w:rsid w:val="000D6869"/>
    <w:rsid w:val="000E3093"/>
    <w:rsid w:val="001019E9"/>
    <w:rsid w:val="00112697"/>
    <w:rsid w:val="00116D36"/>
    <w:rsid w:val="00142B3A"/>
    <w:rsid w:val="0017721F"/>
    <w:rsid w:val="00190C58"/>
    <w:rsid w:val="001C1125"/>
    <w:rsid w:val="001D36A4"/>
    <w:rsid w:val="00221E09"/>
    <w:rsid w:val="00273A35"/>
    <w:rsid w:val="002B7D4F"/>
    <w:rsid w:val="002C3EAF"/>
    <w:rsid w:val="002C7CC9"/>
    <w:rsid w:val="002D2CCA"/>
    <w:rsid w:val="002E4A98"/>
    <w:rsid w:val="002E5FD6"/>
    <w:rsid w:val="002E7783"/>
    <w:rsid w:val="002F1015"/>
    <w:rsid w:val="00342C0C"/>
    <w:rsid w:val="0034657B"/>
    <w:rsid w:val="003523C7"/>
    <w:rsid w:val="00387773"/>
    <w:rsid w:val="003940CC"/>
    <w:rsid w:val="003B000D"/>
    <w:rsid w:val="003B7652"/>
    <w:rsid w:val="003D53CD"/>
    <w:rsid w:val="003F17F3"/>
    <w:rsid w:val="00426780"/>
    <w:rsid w:val="004533BD"/>
    <w:rsid w:val="004638D2"/>
    <w:rsid w:val="00487A80"/>
    <w:rsid w:val="004918F0"/>
    <w:rsid w:val="00495514"/>
    <w:rsid w:val="004F5AB6"/>
    <w:rsid w:val="00502A65"/>
    <w:rsid w:val="0054649C"/>
    <w:rsid w:val="00557108"/>
    <w:rsid w:val="00577765"/>
    <w:rsid w:val="005B2B40"/>
    <w:rsid w:val="005B3DE1"/>
    <w:rsid w:val="005C1C2C"/>
    <w:rsid w:val="005C58AD"/>
    <w:rsid w:val="005C5A8B"/>
    <w:rsid w:val="005D17E4"/>
    <w:rsid w:val="00626AE2"/>
    <w:rsid w:val="00635D86"/>
    <w:rsid w:val="006366F7"/>
    <w:rsid w:val="006579B2"/>
    <w:rsid w:val="0066543B"/>
    <w:rsid w:val="006666A6"/>
    <w:rsid w:val="00672106"/>
    <w:rsid w:val="00673801"/>
    <w:rsid w:val="00690FFC"/>
    <w:rsid w:val="0069732C"/>
    <w:rsid w:val="006A35C4"/>
    <w:rsid w:val="006A6ADD"/>
    <w:rsid w:val="006B475D"/>
    <w:rsid w:val="006C0EE8"/>
    <w:rsid w:val="006C334D"/>
    <w:rsid w:val="007123B1"/>
    <w:rsid w:val="007215EB"/>
    <w:rsid w:val="00737E7E"/>
    <w:rsid w:val="00795939"/>
    <w:rsid w:val="00882C4E"/>
    <w:rsid w:val="00887D35"/>
    <w:rsid w:val="008B2C72"/>
    <w:rsid w:val="008B4D8C"/>
    <w:rsid w:val="008D245A"/>
    <w:rsid w:val="00901857"/>
    <w:rsid w:val="0091782C"/>
    <w:rsid w:val="009462CE"/>
    <w:rsid w:val="00952E67"/>
    <w:rsid w:val="00961DE1"/>
    <w:rsid w:val="009A4958"/>
    <w:rsid w:val="009B2725"/>
    <w:rsid w:val="009D75F7"/>
    <w:rsid w:val="009D7E21"/>
    <w:rsid w:val="00A02342"/>
    <w:rsid w:val="00A47629"/>
    <w:rsid w:val="00A62871"/>
    <w:rsid w:val="00A81B3F"/>
    <w:rsid w:val="00A86332"/>
    <w:rsid w:val="00AD42A8"/>
    <w:rsid w:val="00B53689"/>
    <w:rsid w:val="00B55FFE"/>
    <w:rsid w:val="00B56BDD"/>
    <w:rsid w:val="00B6223D"/>
    <w:rsid w:val="00B65303"/>
    <w:rsid w:val="00B90823"/>
    <w:rsid w:val="00B9543D"/>
    <w:rsid w:val="00B95916"/>
    <w:rsid w:val="00BB7634"/>
    <w:rsid w:val="00BE6F30"/>
    <w:rsid w:val="00C02FE7"/>
    <w:rsid w:val="00C04969"/>
    <w:rsid w:val="00C331D0"/>
    <w:rsid w:val="00C43EFF"/>
    <w:rsid w:val="00C44A25"/>
    <w:rsid w:val="00C55B1C"/>
    <w:rsid w:val="00C57178"/>
    <w:rsid w:val="00C66421"/>
    <w:rsid w:val="00C746ED"/>
    <w:rsid w:val="00CB3E11"/>
    <w:rsid w:val="00CF5D61"/>
    <w:rsid w:val="00D10078"/>
    <w:rsid w:val="00D11083"/>
    <w:rsid w:val="00D31E7E"/>
    <w:rsid w:val="00D4534D"/>
    <w:rsid w:val="00D4789A"/>
    <w:rsid w:val="00D640D4"/>
    <w:rsid w:val="00DD71E5"/>
    <w:rsid w:val="00E039AB"/>
    <w:rsid w:val="00E046B3"/>
    <w:rsid w:val="00E13475"/>
    <w:rsid w:val="00E16DA3"/>
    <w:rsid w:val="00E2008A"/>
    <w:rsid w:val="00E45735"/>
    <w:rsid w:val="00E5637C"/>
    <w:rsid w:val="00E95098"/>
    <w:rsid w:val="00EB1E18"/>
    <w:rsid w:val="00EB73E6"/>
    <w:rsid w:val="00F12B98"/>
    <w:rsid w:val="00F51896"/>
    <w:rsid w:val="00F57381"/>
    <w:rsid w:val="00F74195"/>
    <w:rsid w:val="00FD2413"/>
    <w:rsid w:val="00FD7C3E"/>
    <w:rsid w:val="00FF46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E4A98"/>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qFormat/>
    <w:rsid w:val="002E4A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26780"/>
    <w:rPr>
      <w:sz w:val="20"/>
      <w:szCs w:val="20"/>
    </w:rPr>
  </w:style>
  <w:style w:type="character" w:styleId="FootnoteReference">
    <w:name w:val="footnote reference"/>
    <w:semiHidden/>
    <w:rsid w:val="00426780"/>
    <w:rPr>
      <w:vertAlign w:val="superscript"/>
    </w:rPr>
  </w:style>
  <w:style w:type="paragraph" w:styleId="BodyText2">
    <w:name w:val="Body Text 2"/>
    <w:basedOn w:val="Normal"/>
    <w:rsid w:val="002E4A98"/>
    <w:pPr>
      <w:jc w:val="both"/>
    </w:pPr>
  </w:style>
  <w:style w:type="paragraph" w:styleId="Footer">
    <w:name w:val="footer"/>
    <w:basedOn w:val="Normal"/>
    <w:rsid w:val="003523C7"/>
    <w:pPr>
      <w:tabs>
        <w:tab w:val="center" w:pos="4320"/>
        <w:tab w:val="right" w:pos="8640"/>
      </w:tabs>
    </w:pPr>
  </w:style>
  <w:style w:type="character" w:styleId="PageNumber">
    <w:name w:val="page number"/>
    <w:basedOn w:val="DefaultParagraphFont"/>
    <w:rsid w:val="003523C7"/>
  </w:style>
  <w:style w:type="paragraph" w:styleId="NormalWeb">
    <w:name w:val="Normal (Web)"/>
    <w:basedOn w:val="Normal"/>
    <w:rsid w:val="005C5A8B"/>
    <w:pPr>
      <w:spacing w:before="100" w:beforeAutospacing="1" w:after="100" w:afterAutospacing="1"/>
    </w:pPr>
    <w:rPr>
      <w:color w:val="000000"/>
      <w:lang w:val="fr-CH" w:eastAsia="fr-CH"/>
    </w:rPr>
  </w:style>
  <w:style w:type="paragraph" w:styleId="Header">
    <w:name w:val="header"/>
    <w:basedOn w:val="Normal"/>
    <w:rsid w:val="004918F0"/>
    <w:pPr>
      <w:tabs>
        <w:tab w:val="center" w:pos="4320"/>
        <w:tab w:val="right" w:pos="8640"/>
      </w:tabs>
    </w:pPr>
  </w:style>
  <w:style w:type="paragraph" w:styleId="BalloonText">
    <w:name w:val="Balloon Text"/>
    <w:basedOn w:val="Normal"/>
    <w:semiHidden/>
    <w:rsid w:val="00E16DA3"/>
    <w:rPr>
      <w:rFonts w:ascii="Tahoma" w:hAnsi="Tahoma" w:cs="Tahoma"/>
      <w:sz w:val="16"/>
      <w:szCs w:val="16"/>
    </w:rPr>
  </w:style>
  <w:style w:type="table" w:styleId="TableGrid">
    <w:name w:val="Table Grid"/>
    <w:basedOn w:val="TableNormal"/>
    <w:rsid w:val="0066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2944</Words>
  <Characters>16783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Isaev /Karimov v</vt:lpstr>
    </vt:vector>
  </TitlesOfParts>
  <Company>International Computing Centre</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Isaev /Karimov v</dc:title>
  <dc:subject/>
  <dc:creator>Ivaylo Petrov</dc:creator>
  <cp:keywords/>
  <dc:description/>
  <cp:lastModifiedBy>odsdba</cp:lastModifiedBy>
  <cp:revision>2</cp:revision>
  <cp:lastPrinted>2009-04-22T14:11:00Z</cp:lastPrinted>
  <dcterms:created xsi:type="dcterms:W3CDTF">2009-04-27T15:34:00Z</dcterms:created>
  <dcterms:modified xsi:type="dcterms:W3CDTF">2009-04-27T15:34:00Z</dcterms:modified>
</cp:coreProperties>
</file>