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E498C" w:rsidRPr="00EB7D4C" w:rsidTr="00B82838">
        <w:trPr>
          <w:cantSplit/>
          <w:trHeight w:hRule="exact" w:val="851"/>
        </w:trPr>
        <w:tc>
          <w:tcPr>
            <w:tcW w:w="1276" w:type="dxa"/>
            <w:tcBorders>
              <w:bottom w:val="single" w:sz="4" w:space="0" w:color="auto"/>
            </w:tcBorders>
            <w:shd w:val="clear" w:color="auto" w:fill="auto"/>
            <w:vAlign w:val="bottom"/>
          </w:tcPr>
          <w:p w:rsidR="001E498C" w:rsidRPr="007D67E0" w:rsidRDefault="001E498C" w:rsidP="00B82838">
            <w:pPr>
              <w:spacing w:after="80"/>
            </w:pPr>
          </w:p>
        </w:tc>
        <w:tc>
          <w:tcPr>
            <w:tcW w:w="2268" w:type="dxa"/>
            <w:tcBorders>
              <w:bottom w:val="single" w:sz="4" w:space="0" w:color="auto"/>
            </w:tcBorders>
            <w:shd w:val="clear" w:color="auto" w:fill="auto"/>
            <w:vAlign w:val="bottom"/>
          </w:tcPr>
          <w:p w:rsidR="001E498C" w:rsidRPr="00B82838" w:rsidRDefault="00F43810" w:rsidP="00B82838">
            <w:pPr>
              <w:spacing w:after="80" w:line="300" w:lineRule="exact"/>
              <w:rPr>
                <w:b/>
                <w:sz w:val="24"/>
                <w:szCs w:val="24"/>
              </w:rPr>
            </w:pPr>
            <w:r w:rsidRPr="00B82838">
              <w:rPr>
                <w:sz w:val="28"/>
              </w:rPr>
              <w:t>Nations Unies</w:t>
            </w:r>
          </w:p>
        </w:tc>
        <w:tc>
          <w:tcPr>
            <w:tcW w:w="6095" w:type="dxa"/>
            <w:gridSpan w:val="2"/>
            <w:tcBorders>
              <w:bottom w:val="single" w:sz="4" w:space="0" w:color="auto"/>
            </w:tcBorders>
            <w:shd w:val="clear" w:color="auto" w:fill="auto"/>
            <w:vAlign w:val="bottom"/>
          </w:tcPr>
          <w:p w:rsidR="001E498C" w:rsidRPr="00B82838" w:rsidRDefault="001E498C" w:rsidP="00EB7D4C">
            <w:pPr>
              <w:suppressAutoHyphens w:val="0"/>
              <w:spacing w:after="20"/>
              <w:jc w:val="right"/>
              <w:rPr>
                <w:lang w:val="en-GB"/>
              </w:rPr>
            </w:pPr>
            <w:r w:rsidRPr="00B82838">
              <w:rPr>
                <w:sz w:val="40"/>
                <w:lang w:val="en-GB"/>
              </w:rPr>
              <w:t>CAT</w:t>
            </w:r>
            <w:r w:rsidR="00EB7D4C" w:rsidRPr="00EB7D4C">
              <w:rPr>
                <w:lang w:val="en-GB"/>
              </w:rPr>
              <w:t>/C/CMR/CO/5</w:t>
            </w:r>
            <w:r w:rsidR="00EB7D4C" w:rsidRPr="00B82838">
              <w:rPr>
                <w:lang w:val="en-GB"/>
              </w:rPr>
              <w:t xml:space="preserve"> </w:t>
            </w:r>
          </w:p>
        </w:tc>
      </w:tr>
      <w:tr w:rsidR="001E498C" w:rsidRPr="007D67E0" w:rsidTr="00B82838">
        <w:trPr>
          <w:cantSplit/>
          <w:trHeight w:hRule="exact" w:val="2835"/>
        </w:trPr>
        <w:tc>
          <w:tcPr>
            <w:tcW w:w="1276" w:type="dxa"/>
            <w:tcBorders>
              <w:top w:val="single" w:sz="4" w:space="0" w:color="auto"/>
              <w:bottom w:val="single" w:sz="12" w:space="0" w:color="auto"/>
            </w:tcBorders>
            <w:shd w:val="clear" w:color="auto" w:fill="auto"/>
          </w:tcPr>
          <w:p w:rsidR="001E498C" w:rsidRPr="007D67E0" w:rsidRDefault="001B3947" w:rsidP="00B82838">
            <w:pPr>
              <w:spacing w:before="120"/>
              <w:jc w:val="center"/>
            </w:pPr>
            <w:r>
              <w:rPr>
                <w:noProof/>
                <w:lang w:eastAsia="fr-CH"/>
              </w:rPr>
              <w:drawing>
                <wp:inline distT="0" distB="0" distL="0" distR="0">
                  <wp:extent cx="716915" cy="592455"/>
                  <wp:effectExtent l="0" t="0" r="0" b="0"/>
                  <wp:docPr id="3"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6915" cy="59245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1E498C" w:rsidRPr="007D67E0" w:rsidRDefault="00F43810" w:rsidP="00B82838">
            <w:pPr>
              <w:spacing w:before="120" w:line="380" w:lineRule="exact"/>
            </w:pPr>
            <w:r w:rsidRPr="00B82838">
              <w:rPr>
                <w:b/>
                <w:sz w:val="34"/>
                <w:szCs w:val="34"/>
              </w:rPr>
              <w:t>Convention contre</w:t>
            </w:r>
            <w:r w:rsidRPr="00B82838">
              <w:rPr>
                <w:b/>
                <w:sz w:val="34"/>
                <w:szCs w:val="34"/>
              </w:rPr>
              <w:br/>
              <w:t>la torture et autres peines</w:t>
            </w:r>
            <w:r w:rsidRPr="00B82838">
              <w:rPr>
                <w:b/>
                <w:sz w:val="34"/>
                <w:szCs w:val="34"/>
              </w:rPr>
              <w:br/>
              <w:t>ou traitements cruels,</w:t>
            </w:r>
            <w:r w:rsidRPr="00B82838">
              <w:rPr>
                <w:b/>
                <w:sz w:val="34"/>
                <w:szCs w:val="34"/>
              </w:rPr>
              <w:br/>
              <w:t>inhumains ou dégradants</w:t>
            </w:r>
          </w:p>
        </w:tc>
        <w:tc>
          <w:tcPr>
            <w:tcW w:w="2835" w:type="dxa"/>
            <w:tcBorders>
              <w:top w:val="single" w:sz="4" w:space="0" w:color="auto"/>
              <w:bottom w:val="single" w:sz="12" w:space="0" w:color="auto"/>
            </w:tcBorders>
            <w:shd w:val="clear" w:color="auto" w:fill="auto"/>
          </w:tcPr>
          <w:p w:rsidR="001E498C" w:rsidRPr="007D67E0" w:rsidRDefault="001E498C" w:rsidP="00B82838">
            <w:pPr>
              <w:suppressAutoHyphens w:val="0"/>
              <w:spacing w:before="240" w:line="240" w:lineRule="exact"/>
            </w:pPr>
            <w:r w:rsidRPr="007D67E0">
              <w:t xml:space="preserve">Distr. </w:t>
            </w:r>
            <w:r w:rsidR="00DC4A79" w:rsidRPr="007D67E0">
              <w:t>général</w:t>
            </w:r>
            <w:r w:rsidR="008F26A1" w:rsidRPr="007D67E0">
              <w:t>e</w:t>
            </w:r>
          </w:p>
          <w:p w:rsidR="001E498C" w:rsidRPr="007D67E0" w:rsidRDefault="00ED1AD4" w:rsidP="00B82838">
            <w:pPr>
              <w:suppressAutoHyphens w:val="0"/>
            </w:pPr>
            <w:fldSimple w:instr=" DOCPROPERTY  date  \* MERGEFORMAT ">
              <w:r w:rsidR="00850287">
                <w:t>15 novembre 2017</w:t>
              </w:r>
            </w:fldSimple>
          </w:p>
          <w:p w:rsidR="006056E0" w:rsidRPr="007D67E0" w:rsidRDefault="00B95F55" w:rsidP="00B82838">
            <w:pPr>
              <w:suppressAutoHyphens w:val="0"/>
            </w:pPr>
            <w:r w:rsidRPr="007D67E0">
              <w:fldChar w:fldCharType="begin"/>
            </w:r>
            <w:r w:rsidRPr="007D67E0">
              <w:instrText xml:space="preserve"> DOCPROPERTY  tlang  \* MERGEFORMAT </w:instrText>
            </w:r>
            <w:r w:rsidRPr="007D67E0">
              <w:fldChar w:fldCharType="end"/>
            </w:r>
          </w:p>
          <w:p w:rsidR="001E498C" w:rsidRPr="007D67E0" w:rsidRDefault="001E498C" w:rsidP="00B82838">
            <w:pPr>
              <w:suppressAutoHyphens w:val="0"/>
            </w:pPr>
            <w:r w:rsidRPr="007D67E0">
              <w:t>Original</w:t>
            </w:r>
            <w:r w:rsidR="008F26A1" w:rsidRPr="007D67E0">
              <w:t> </w:t>
            </w:r>
            <w:r w:rsidRPr="007D67E0">
              <w:t xml:space="preserve">: </w:t>
            </w:r>
            <w:fldSimple w:instr=" DOCPROPERTY  olang  \* MERGEFORMAT ">
              <w:r w:rsidR="00850287">
                <w:t>français</w:t>
              </w:r>
            </w:fldSimple>
          </w:p>
          <w:p w:rsidR="006056E0" w:rsidRPr="007D67E0" w:rsidRDefault="006056E0" w:rsidP="00B82838">
            <w:pPr>
              <w:suppressAutoHyphens w:val="0"/>
            </w:pPr>
          </w:p>
        </w:tc>
      </w:tr>
    </w:tbl>
    <w:p w:rsidR="00C54ED5" w:rsidRPr="007D67E0" w:rsidRDefault="00C54ED5" w:rsidP="00C54ED5">
      <w:pPr>
        <w:spacing w:before="120"/>
        <w:rPr>
          <w:b/>
          <w:sz w:val="24"/>
          <w:szCs w:val="24"/>
        </w:rPr>
      </w:pPr>
      <w:r w:rsidRPr="007D67E0">
        <w:rPr>
          <w:b/>
          <w:sz w:val="24"/>
          <w:szCs w:val="24"/>
        </w:rPr>
        <w:t>Comité contre la torture</w:t>
      </w:r>
    </w:p>
    <w:p w:rsidR="00C54ED5" w:rsidRPr="007D67E0" w:rsidRDefault="00C54ED5">
      <w:pPr>
        <w:pStyle w:val="HChG"/>
        <w:rPr>
          <w:b w:val="0"/>
          <w:sz w:val="20"/>
        </w:rPr>
      </w:pPr>
      <w:r w:rsidRPr="007D67E0">
        <w:tab/>
      </w:r>
      <w:r w:rsidRPr="007D67E0">
        <w:tab/>
      </w:r>
      <w:r w:rsidR="0010657D" w:rsidRPr="007D67E0">
        <w:t xml:space="preserve">Observations finales concernant </w:t>
      </w:r>
      <w:r w:rsidR="005915C5" w:rsidRPr="007D67E0">
        <w:t xml:space="preserve">le </w:t>
      </w:r>
      <w:fldSimple w:instr=" DOCPROPERTY  prep  \* MERGEFORMAT ">
        <w:r w:rsidR="00850287">
          <w:t xml:space="preserve">cinquième rapport périodique du Cameroun </w:t>
        </w:r>
      </w:fldSimple>
      <w:r w:rsidR="00EF60D9" w:rsidRPr="007D67E0">
        <w:rPr>
          <w:rStyle w:val="Appelnotedebasdep"/>
          <w:b w:val="0"/>
          <w:sz w:val="20"/>
          <w:vertAlign w:val="baseline"/>
        </w:rPr>
        <w:footnoteReference w:customMarkFollows="1" w:id="2"/>
        <w:t>*</w:t>
      </w:r>
    </w:p>
    <w:p w:rsidR="00730712" w:rsidRPr="007D67E0" w:rsidRDefault="00730712">
      <w:pPr>
        <w:pStyle w:val="SingleTxtG"/>
      </w:pPr>
      <w:r w:rsidRPr="007D67E0">
        <w:t>1.</w:t>
      </w:r>
      <w:r w:rsidRPr="007D67E0">
        <w:tab/>
      </w:r>
      <w:r w:rsidRPr="007D67E0">
        <w:rPr>
          <w:spacing w:val="-2"/>
        </w:rPr>
        <w:t>L</w:t>
      </w:r>
      <w:r w:rsidRPr="007D67E0">
        <w:t>e</w:t>
      </w:r>
      <w:r w:rsidRPr="007D67E0">
        <w:rPr>
          <w:spacing w:val="20"/>
        </w:rPr>
        <w:t xml:space="preserve"> </w:t>
      </w:r>
      <w:r w:rsidRPr="007D67E0">
        <w:rPr>
          <w:spacing w:val="-1"/>
        </w:rPr>
        <w:t>C</w:t>
      </w:r>
      <w:r w:rsidRPr="007D67E0">
        <w:rPr>
          <w:spacing w:val="3"/>
        </w:rPr>
        <w:t>o</w:t>
      </w:r>
      <w:r w:rsidRPr="007D67E0">
        <w:rPr>
          <w:spacing w:val="-1"/>
        </w:rPr>
        <w:t>m</w:t>
      </w:r>
      <w:r w:rsidRPr="007D67E0">
        <w:t>ité</w:t>
      </w:r>
      <w:r w:rsidRPr="007D67E0">
        <w:rPr>
          <w:spacing w:val="16"/>
        </w:rPr>
        <w:t xml:space="preserve"> </w:t>
      </w:r>
      <w:r w:rsidRPr="007D67E0">
        <w:t>co</w:t>
      </w:r>
      <w:r w:rsidRPr="007D67E0">
        <w:rPr>
          <w:spacing w:val="-1"/>
        </w:rPr>
        <w:t>n</w:t>
      </w:r>
      <w:r w:rsidRPr="007D67E0">
        <w:t>tre</w:t>
      </w:r>
      <w:r w:rsidRPr="007D67E0">
        <w:rPr>
          <w:spacing w:val="17"/>
        </w:rPr>
        <w:t xml:space="preserve"> </w:t>
      </w:r>
      <w:r w:rsidRPr="007D67E0">
        <w:t>la</w:t>
      </w:r>
      <w:r w:rsidRPr="007D67E0">
        <w:rPr>
          <w:spacing w:val="21"/>
        </w:rPr>
        <w:t xml:space="preserve"> </w:t>
      </w:r>
      <w:r w:rsidRPr="007D67E0">
        <w:t>tort</w:t>
      </w:r>
      <w:r w:rsidRPr="007D67E0">
        <w:rPr>
          <w:spacing w:val="-1"/>
        </w:rPr>
        <w:t>u</w:t>
      </w:r>
      <w:r w:rsidRPr="007D67E0">
        <w:t>re</w:t>
      </w:r>
      <w:r w:rsidRPr="007D67E0">
        <w:rPr>
          <w:spacing w:val="17"/>
        </w:rPr>
        <w:t xml:space="preserve"> </w:t>
      </w:r>
      <w:r w:rsidRPr="007D67E0">
        <w:t>a</w:t>
      </w:r>
      <w:r w:rsidRPr="007D67E0">
        <w:rPr>
          <w:spacing w:val="23"/>
        </w:rPr>
        <w:t xml:space="preserve"> </w:t>
      </w:r>
      <w:r w:rsidRPr="007D67E0">
        <w:t>e</w:t>
      </w:r>
      <w:r w:rsidRPr="007D67E0">
        <w:rPr>
          <w:spacing w:val="-1"/>
        </w:rPr>
        <w:t>x</w:t>
      </w:r>
      <w:r w:rsidRPr="007D67E0">
        <w:rPr>
          <w:spacing w:val="3"/>
        </w:rPr>
        <w:t>a</w:t>
      </w:r>
      <w:r w:rsidRPr="007D67E0">
        <w:rPr>
          <w:spacing w:val="-4"/>
        </w:rPr>
        <w:t>m</w:t>
      </w:r>
      <w:r w:rsidRPr="007D67E0">
        <w:rPr>
          <w:spacing w:val="2"/>
        </w:rPr>
        <w:t>i</w:t>
      </w:r>
      <w:r w:rsidRPr="007D67E0">
        <w:rPr>
          <w:spacing w:val="-1"/>
        </w:rPr>
        <w:t>n</w:t>
      </w:r>
      <w:r w:rsidRPr="007D67E0">
        <w:t>é</w:t>
      </w:r>
      <w:r w:rsidRPr="007D67E0">
        <w:rPr>
          <w:spacing w:val="15"/>
        </w:rPr>
        <w:t xml:space="preserve"> </w:t>
      </w:r>
      <w:r w:rsidRPr="007D67E0">
        <w:t>le</w:t>
      </w:r>
      <w:r w:rsidRPr="007D67E0">
        <w:rPr>
          <w:spacing w:val="21"/>
        </w:rPr>
        <w:t xml:space="preserve"> </w:t>
      </w:r>
      <w:r w:rsidRPr="007D67E0">
        <w:rPr>
          <w:spacing w:val="-1"/>
        </w:rPr>
        <w:t>cinquième</w:t>
      </w:r>
      <w:r w:rsidRPr="007D67E0">
        <w:rPr>
          <w:spacing w:val="15"/>
        </w:rPr>
        <w:t xml:space="preserve"> </w:t>
      </w:r>
      <w:r w:rsidRPr="007D67E0">
        <w:t>rapport</w:t>
      </w:r>
      <w:r w:rsidRPr="007D67E0">
        <w:rPr>
          <w:spacing w:val="13"/>
        </w:rPr>
        <w:t xml:space="preserve"> </w:t>
      </w:r>
      <w:r w:rsidRPr="007D67E0">
        <w:t>périod</w:t>
      </w:r>
      <w:r w:rsidRPr="007D67E0">
        <w:rPr>
          <w:spacing w:val="-3"/>
        </w:rPr>
        <w:t>i</w:t>
      </w:r>
      <w:r w:rsidRPr="007D67E0">
        <w:t>q</w:t>
      </w:r>
      <w:r w:rsidRPr="007D67E0">
        <w:rPr>
          <w:spacing w:val="-1"/>
        </w:rPr>
        <w:t>u</w:t>
      </w:r>
      <w:r w:rsidRPr="007D67E0">
        <w:t>e</w:t>
      </w:r>
      <w:r w:rsidRPr="007D67E0">
        <w:rPr>
          <w:spacing w:val="13"/>
        </w:rPr>
        <w:t xml:space="preserve"> </w:t>
      </w:r>
      <w:r w:rsidRPr="007D67E0">
        <w:t>du Cameroun (C</w:t>
      </w:r>
      <w:r w:rsidRPr="007D67E0">
        <w:rPr>
          <w:spacing w:val="-2"/>
        </w:rPr>
        <w:t>A</w:t>
      </w:r>
      <w:r w:rsidRPr="007D67E0">
        <w:rPr>
          <w:spacing w:val="3"/>
        </w:rPr>
        <w:t>T</w:t>
      </w:r>
      <w:r w:rsidRPr="007D67E0">
        <w:t>/</w:t>
      </w:r>
      <w:r w:rsidRPr="007D67E0">
        <w:rPr>
          <w:spacing w:val="-1"/>
        </w:rPr>
        <w:t>C</w:t>
      </w:r>
      <w:r w:rsidRPr="007D67E0">
        <w:t>/</w:t>
      </w:r>
      <w:r w:rsidRPr="007D67E0">
        <w:rPr>
          <w:spacing w:val="-1"/>
        </w:rPr>
        <w:t>CMR</w:t>
      </w:r>
      <w:r w:rsidRPr="007D67E0">
        <w:t>/5) à</w:t>
      </w:r>
      <w:r w:rsidRPr="007D67E0">
        <w:rPr>
          <w:spacing w:val="2"/>
        </w:rPr>
        <w:t xml:space="preserve"> </w:t>
      </w:r>
      <w:r w:rsidRPr="007D67E0">
        <w:rPr>
          <w:spacing w:val="-1"/>
        </w:rPr>
        <w:t>s</w:t>
      </w:r>
      <w:r w:rsidRPr="007D67E0">
        <w:t>es</w:t>
      </w:r>
      <w:r w:rsidRPr="007D67E0">
        <w:rPr>
          <w:spacing w:val="-2"/>
        </w:rPr>
        <w:t xml:space="preserve"> </w:t>
      </w:r>
      <w:r w:rsidRPr="007D67E0">
        <w:t>1574</w:t>
      </w:r>
      <w:r w:rsidRPr="007D67E0">
        <w:rPr>
          <w:position w:val="9"/>
          <w:sz w:val="13"/>
          <w:szCs w:val="13"/>
        </w:rPr>
        <w:t>e</w:t>
      </w:r>
      <w:r w:rsidRPr="007D67E0">
        <w:rPr>
          <w:spacing w:val="-1"/>
        </w:rPr>
        <w:t xml:space="preserve"> </w:t>
      </w:r>
      <w:r w:rsidRPr="007D67E0">
        <w:t>et</w:t>
      </w:r>
      <w:r w:rsidRPr="007D67E0">
        <w:rPr>
          <w:spacing w:val="-1"/>
        </w:rPr>
        <w:t xml:space="preserve"> </w:t>
      </w:r>
      <w:r w:rsidRPr="007D67E0">
        <w:t>1577</w:t>
      </w:r>
      <w:r w:rsidRPr="007D67E0">
        <w:rPr>
          <w:position w:val="9"/>
          <w:sz w:val="13"/>
          <w:szCs w:val="13"/>
          <w:vertAlign w:val="superscript"/>
        </w:rPr>
        <w:t>e</w:t>
      </w:r>
      <w:r w:rsidR="00E61CCC" w:rsidRPr="007D67E0">
        <w:rPr>
          <w:spacing w:val="-1"/>
        </w:rPr>
        <w:t> </w:t>
      </w:r>
      <w:r w:rsidRPr="007D67E0">
        <w:rPr>
          <w:spacing w:val="-1"/>
        </w:rPr>
        <w:t>s</w:t>
      </w:r>
      <w:r w:rsidRPr="007D67E0">
        <w:t>éa</w:t>
      </w:r>
      <w:r w:rsidRPr="007D67E0">
        <w:rPr>
          <w:spacing w:val="-1"/>
        </w:rPr>
        <w:t>n</w:t>
      </w:r>
      <w:r w:rsidRPr="007D67E0">
        <w:t>ce</w:t>
      </w:r>
      <w:r w:rsidRPr="007D67E0">
        <w:rPr>
          <w:spacing w:val="-1"/>
        </w:rPr>
        <w:t>s</w:t>
      </w:r>
      <w:r w:rsidRPr="007D67E0">
        <w:rPr>
          <w:spacing w:val="-3"/>
        </w:rPr>
        <w:t xml:space="preserve"> </w:t>
      </w:r>
      <w:r w:rsidRPr="007D67E0">
        <w:t>(</w:t>
      </w:r>
      <w:r w:rsidRPr="007D67E0">
        <w:rPr>
          <w:spacing w:val="-1"/>
        </w:rPr>
        <w:t>v</w:t>
      </w:r>
      <w:r w:rsidRPr="007D67E0">
        <w:t>o</w:t>
      </w:r>
      <w:r w:rsidRPr="007D67E0">
        <w:rPr>
          <w:spacing w:val="4"/>
        </w:rPr>
        <w:t>i</w:t>
      </w:r>
      <w:r w:rsidRPr="007D67E0">
        <w:t>r</w:t>
      </w:r>
      <w:r w:rsidRPr="007D67E0">
        <w:rPr>
          <w:spacing w:val="-3"/>
        </w:rPr>
        <w:t xml:space="preserve"> </w:t>
      </w:r>
      <w:r w:rsidRPr="007D67E0">
        <w:rPr>
          <w:spacing w:val="-1"/>
        </w:rPr>
        <w:t>C</w:t>
      </w:r>
      <w:r w:rsidRPr="007D67E0">
        <w:rPr>
          <w:spacing w:val="-2"/>
        </w:rPr>
        <w:t>A</w:t>
      </w:r>
      <w:r w:rsidRPr="007D67E0">
        <w:rPr>
          <w:spacing w:val="3"/>
        </w:rPr>
        <w:t>T</w:t>
      </w:r>
      <w:r w:rsidRPr="007D67E0">
        <w:t>/</w:t>
      </w:r>
      <w:r w:rsidRPr="007D67E0">
        <w:rPr>
          <w:spacing w:val="-1"/>
        </w:rPr>
        <w:t>C</w:t>
      </w:r>
      <w:r w:rsidRPr="007D67E0">
        <w:t>/</w:t>
      </w:r>
      <w:r w:rsidRPr="007D67E0">
        <w:rPr>
          <w:spacing w:val="2"/>
        </w:rPr>
        <w:t>S</w:t>
      </w:r>
      <w:r w:rsidRPr="007D67E0">
        <w:rPr>
          <w:spacing w:val="-1"/>
        </w:rPr>
        <w:t>R</w:t>
      </w:r>
      <w:r w:rsidRPr="007D67E0">
        <w:t>.1574</w:t>
      </w:r>
      <w:r w:rsidRPr="007D67E0">
        <w:rPr>
          <w:spacing w:val="-14"/>
        </w:rPr>
        <w:t xml:space="preserve"> </w:t>
      </w:r>
      <w:r w:rsidRPr="007D67E0">
        <w:t>et 1577)</w:t>
      </w:r>
      <w:r w:rsidR="00056B1A" w:rsidRPr="007D67E0">
        <w:t>,</w:t>
      </w:r>
      <w:r w:rsidR="00056B1A" w:rsidRPr="007D67E0">
        <w:rPr>
          <w:spacing w:val="-6"/>
        </w:rPr>
        <w:t xml:space="preserve"> </w:t>
      </w:r>
      <w:r w:rsidR="00056B1A" w:rsidRPr="007D67E0">
        <w:t>les</w:t>
      </w:r>
      <w:r w:rsidR="00056B1A" w:rsidRPr="007D67E0">
        <w:rPr>
          <w:spacing w:val="-2"/>
        </w:rPr>
        <w:t xml:space="preserve"> </w:t>
      </w:r>
      <w:r w:rsidR="00056B1A" w:rsidRPr="007D67E0">
        <w:t>8 et 9</w:t>
      </w:r>
      <w:r w:rsidR="00E61CCC" w:rsidRPr="007D67E0">
        <w:t> </w:t>
      </w:r>
      <w:r w:rsidR="00056B1A" w:rsidRPr="007D67E0">
        <w:t>novembre</w:t>
      </w:r>
      <w:r w:rsidRPr="007D67E0">
        <w:t>,</w:t>
      </w:r>
      <w:r w:rsidRPr="007D67E0">
        <w:rPr>
          <w:spacing w:val="-4"/>
        </w:rPr>
        <w:t xml:space="preserve"> </w:t>
      </w:r>
      <w:r w:rsidRPr="007D67E0">
        <w:t>et</w:t>
      </w:r>
      <w:r w:rsidRPr="007D67E0">
        <w:rPr>
          <w:spacing w:val="-1"/>
        </w:rPr>
        <w:t xml:space="preserve"> </w:t>
      </w:r>
      <w:r w:rsidRPr="007D67E0">
        <w:t>a a</w:t>
      </w:r>
      <w:r w:rsidRPr="007D67E0">
        <w:rPr>
          <w:spacing w:val="-1"/>
        </w:rPr>
        <w:t>d</w:t>
      </w:r>
      <w:r w:rsidRPr="007D67E0">
        <w:t>opté</w:t>
      </w:r>
      <w:r w:rsidRPr="007D67E0">
        <w:rPr>
          <w:spacing w:val="-5"/>
        </w:rPr>
        <w:t xml:space="preserve"> </w:t>
      </w:r>
      <w:r w:rsidRPr="007D67E0">
        <w:t>les</w:t>
      </w:r>
      <w:r w:rsidRPr="007D67E0">
        <w:rPr>
          <w:spacing w:val="-2"/>
        </w:rPr>
        <w:t xml:space="preserve"> </w:t>
      </w:r>
      <w:r w:rsidRPr="007D67E0">
        <w:t>ob</w:t>
      </w:r>
      <w:r w:rsidRPr="007D67E0">
        <w:rPr>
          <w:spacing w:val="-1"/>
        </w:rPr>
        <w:t>s</w:t>
      </w:r>
      <w:r w:rsidRPr="007D67E0">
        <w:t>er</w:t>
      </w:r>
      <w:r w:rsidRPr="007D67E0">
        <w:rPr>
          <w:spacing w:val="-1"/>
        </w:rPr>
        <w:t>v</w:t>
      </w:r>
      <w:r w:rsidRPr="007D67E0">
        <w:t>atio</w:t>
      </w:r>
      <w:r w:rsidRPr="007D67E0">
        <w:rPr>
          <w:spacing w:val="-1"/>
        </w:rPr>
        <w:t>n</w:t>
      </w:r>
      <w:r w:rsidRPr="007D67E0">
        <w:t>s</w:t>
      </w:r>
      <w:r w:rsidRPr="007D67E0">
        <w:rPr>
          <w:spacing w:val="-8"/>
        </w:rPr>
        <w:t xml:space="preserve"> </w:t>
      </w:r>
      <w:r w:rsidRPr="007D67E0">
        <w:rPr>
          <w:spacing w:val="-2"/>
        </w:rPr>
        <w:t>f</w:t>
      </w:r>
      <w:r w:rsidRPr="007D67E0">
        <w:t>i</w:t>
      </w:r>
      <w:r w:rsidRPr="007D67E0">
        <w:rPr>
          <w:spacing w:val="-1"/>
        </w:rPr>
        <w:t>n</w:t>
      </w:r>
      <w:r w:rsidRPr="007D67E0">
        <w:t>al</w:t>
      </w:r>
      <w:r w:rsidRPr="007D67E0">
        <w:rPr>
          <w:spacing w:val="3"/>
        </w:rPr>
        <w:t>e</w:t>
      </w:r>
      <w:r w:rsidRPr="007D67E0">
        <w:t>s</w:t>
      </w:r>
      <w:r w:rsidRPr="007D67E0">
        <w:rPr>
          <w:spacing w:val="-5"/>
        </w:rPr>
        <w:t xml:space="preserve"> </w:t>
      </w:r>
      <w:r w:rsidRPr="007D67E0">
        <w:t>c</w:t>
      </w:r>
      <w:r w:rsidRPr="007D67E0">
        <w:rPr>
          <w:spacing w:val="7"/>
        </w:rPr>
        <w:t>i</w:t>
      </w:r>
      <w:r w:rsidRPr="007D67E0">
        <w:rPr>
          <w:spacing w:val="-2"/>
        </w:rPr>
        <w:t>-</w:t>
      </w:r>
      <w:r w:rsidRPr="007D67E0">
        <w:t>après</w:t>
      </w:r>
      <w:r w:rsidRPr="007D67E0">
        <w:rPr>
          <w:spacing w:val="-6"/>
        </w:rPr>
        <w:t xml:space="preserve"> </w:t>
      </w:r>
      <w:r w:rsidRPr="007D67E0">
        <w:t xml:space="preserve">à </w:t>
      </w:r>
      <w:r w:rsidRPr="007D67E0">
        <w:rPr>
          <w:spacing w:val="-1"/>
        </w:rPr>
        <w:t>s</w:t>
      </w:r>
      <w:r w:rsidRPr="007D67E0">
        <w:t>es</w:t>
      </w:r>
      <w:r w:rsidRPr="007D67E0">
        <w:rPr>
          <w:spacing w:val="-1"/>
        </w:rPr>
        <w:t xml:space="preserve"> </w:t>
      </w:r>
      <w:r w:rsidRPr="007D67E0">
        <w:t>1604</w:t>
      </w:r>
      <w:r w:rsidRPr="007D67E0">
        <w:rPr>
          <w:position w:val="9"/>
          <w:sz w:val="13"/>
          <w:szCs w:val="13"/>
        </w:rPr>
        <w:t>e</w:t>
      </w:r>
      <w:r w:rsidRPr="007D67E0">
        <w:rPr>
          <w:spacing w:val="-1"/>
        </w:rPr>
        <w:t xml:space="preserve"> </w:t>
      </w:r>
      <w:r w:rsidRPr="007D67E0">
        <w:t>et</w:t>
      </w:r>
      <w:r w:rsidRPr="007D67E0">
        <w:rPr>
          <w:spacing w:val="-1"/>
        </w:rPr>
        <w:t xml:space="preserve"> 1605</w:t>
      </w:r>
      <w:r w:rsidRPr="007D67E0">
        <w:rPr>
          <w:position w:val="9"/>
          <w:sz w:val="13"/>
          <w:szCs w:val="13"/>
        </w:rPr>
        <w:t>e</w:t>
      </w:r>
      <w:r w:rsidRPr="007D67E0">
        <w:rPr>
          <w:spacing w:val="-1"/>
        </w:rPr>
        <w:t xml:space="preserve"> s</w:t>
      </w:r>
      <w:r w:rsidRPr="007D67E0">
        <w:t>éa</w:t>
      </w:r>
      <w:r w:rsidRPr="007D67E0">
        <w:rPr>
          <w:spacing w:val="-1"/>
        </w:rPr>
        <w:t>n</w:t>
      </w:r>
      <w:r w:rsidRPr="007D67E0">
        <w:t>ces,</w:t>
      </w:r>
      <w:r w:rsidRPr="007D67E0">
        <w:rPr>
          <w:spacing w:val="-5"/>
        </w:rPr>
        <w:t xml:space="preserve"> </w:t>
      </w:r>
      <w:r w:rsidRPr="007D67E0">
        <w:t>le 29</w:t>
      </w:r>
      <w:r w:rsidR="00E61CCC" w:rsidRPr="007D67E0">
        <w:t> </w:t>
      </w:r>
      <w:r w:rsidRPr="007D67E0">
        <w:t>novembre</w:t>
      </w:r>
      <w:r w:rsidRPr="007D67E0">
        <w:rPr>
          <w:spacing w:val="-3"/>
        </w:rPr>
        <w:t xml:space="preserve"> </w:t>
      </w:r>
      <w:r w:rsidRPr="007D67E0">
        <w:t>2017.</w:t>
      </w:r>
    </w:p>
    <w:p w:rsidR="00730712" w:rsidRPr="007D67E0" w:rsidRDefault="00730712" w:rsidP="00730712">
      <w:pPr>
        <w:pStyle w:val="H1G"/>
      </w:pPr>
      <w:r w:rsidRPr="007D67E0">
        <w:tab/>
        <w:t>A.</w:t>
      </w:r>
      <w:r w:rsidRPr="007D67E0">
        <w:tab/>
        <w:t>I</w:t>
      </w:r>
      <w:r w:rsidRPr="007D67E0">
        <w:rPr>
          <w:spacing w:val="1"/>
        </w:rPr>
        <w:t>n</w:t>
      </w:r>
      <w:r w:rsidRPr="007D67E0">
        <w:t>t</w:t>
      </w:r>
      <w:r w:rsidRPr="007D67E0">
        <w:rPr>
          <w:spacing w:val="-2"/>
        </w:rPr>
        <w:t>r</w:t>
      </w:r>
      <w:r w:rsidRPr="007D67E0">
        <w:t>o</w:t>
      </w:r>
      <w:r w:rsidRPr="007D67E0">
        <w:rPr>
          <w:spacing w:val="1"/>
        </w:rPr>
        <w:t>du</w:t>
      </w:r>
      <w:r w:rsidRPr="007D67E0">
        <w:rPr>
          <w:spacing w:val="-1"/>
        </w:rPr>
        <w:t>c</w:t>
      </w:r>
      <w:r w:rsidRPr="007D67E0">
        <w:t>tion</w:t>
      </w:r>
    </w:p>
    <w:p w:rsidR="00730712" w:rsidRPr="007D67E0" w:rsidRDefault="00730712" w:rsidP="00730712">
      <w:pPr>
        <w:pStyle w:val="SingleTxtG"/>
      </w:pPr>
      <w:r w:rsidRPr="007D67E0">
        <w:rPr>
          <w:spacing w:val="-2"/>
        </w:rPr>
        <w:t>2.</w:t>
      </w:r>
      <w:r w:rsidRPr="007D67E0">
        <w:rPr>
          <w:spacing w:val="-2"/>
        </w:rPr>
        <w:tab/>
        <w:t>Le Comité</w:t>
      </w:r>
      <w:r w:rsidR="00EF60D9" w:rsidRPr="007D67E0">
        <w:rPr>
          <w:spacing w:val="-2"/>
        </w:rPr>
        <w:t xml:space="preserve"> </w:t>
      </w:r>
      <w:r w:rsidRPr="007D67E0">
        <w:rPr>
          <w:spacing w:val="-2"/>
        </w:rPr>
        <w:t xml:space="preserve">prend note du cinquième rapport périodique du Cameroun </w:t>
      </w:r>
      <w:r w:rsidRPr="007D67E0">
        <w:t xml:space="preserve">préparé </w:t>
      </w:r>
      <w:r w:rsidRPr="007D67E0">
        <w:rPr>
          <w:rStyle w:val="highlight"/>
        </w:rPr>
        <w:t>conformément</w:t>
      </w:r>
      <w:r w:rsidRPr="007D67E0">
        <w:t xml:space="preserve"> </w:t>
      </w:r>
      <w:r w:rsidRPr="007D67E0">
        <w:rPr>
          <w:rStyle w:val="highlight"/>
        </w:rPr>
        <w:t>à</w:t>
      </w:r>
      <w:r w:rsidRPr="007D67E0">
        <w:t xml:space="preserve"> </w:t>
      </w:r>
      <w:r w:rsidRPr="007D67E0">
        <w:rPr>
          <w:rStyle w:val="highlight"/>
        </w:rPr>
        <w:t>la</w:t>
      </w:r>
      <w:r w:rsidRPr="007D67E0">
        <w:t xml:space="preserve"> </w:t>
      </w:r>
      <w:r w:rsidRPr="007D67E0">
        <w:rPr>
          <w:rStyle w:val="highlight"/>
        </w:rPr>
        <w:t>procédure</w:t>
      </w:r>
      <w:r w:rsidRPr="007D67E0">
        <w:t xml:space="preserve"> </w:t>
      </w:r>
      <w:r w:rsidRPr="007D67E0">
        <w:rPr>
          <w:rStyle w:val="highlight"/>
        </w:rPr>
        <w:t>facultative</w:t>
      </w:r>
      <w:r w:rsidRPr="007D67E0">
        <w:t xml:space="preserve"> pour l’établissement des rapports, qui permet de mieux cibler le dialogue entre l’État partie et le</w:t>
      </w:r>
      <w:r w:rsidR="00855A74" w:rsidRPr="007D67E0">
        <w:t xml:space="preserve"> </w:t>
      </w:r>
      <w:r w:rsidRPr="007D67E0">
        <w:t>Comité.</w:t>
      </w:r>
    </w:p>
    <w:p w:rsidR="00730712" w:rsidRPr="007D67E0" w:rsidRDefault="00730712" w:rsidP="00730712">
      <w:pPr>
        <w:pStyle w:val="SingleTxtG"/>
      </w:pPr>
      <w:r w:rsidRPr="007D67E0">
        <w:rPr>
          <w:spacing w:val="-2"/>
        </w:rPr>
        <w:t>3.</w:t>
      </w:r>
      <w:r w:rsidRPr="007D67E0">
        <w:rPr>
          <w:spacing w:val="-2"/>
        </w:rPr>
        <w:tab/>
      </w:r>
      <w:r w:rsidRPr="007D67E0">
        <w:rPr>
          <w:lang w:val="fr-FR"/>
        </w:rPr>
        <w:t xml:space="preserve">Le Comité se félicite d’avoir pu engager un dialogue constructif avec la délégation de l’État partie et accueille avec satisfaction les réponses </w:t>
      </w:r>
      <w:r w:rsidRPr="007D67E0">
        <w:t>apportées aux questions et aux préoccupations soulevées pendant l’examen du rapport.</w:t>
      </w:r>
    </w:p>
    <w:p w:rsidR="00730712" w:rsidRPr="007D67E0" w:rsidRDefault="00730712" w:rsidP="00730712">
      <w:pPr>
        <w:pStyle w:val="H1G"/>
      </w:pPr>
      <w:r w:rsidRPr="007D67E0">
        <w:tab/>
        <w:t>B.</w:t>
      </w:r>
      <w:r w:rsidRPr="007D67E0">
        <w:tab/>
        <w:t>Aspe</w:t>
      </w:r>
      <w:r w:rsidRPr="007D67E0">
        <w:rPr>
          <w:spacing w:val="-1"/>
        </w:rPr>
        <w:t>c</w:t>
      </w:r>
      <w:r w:rsidRPr="007D67E0">
        <w:t>ts positi</w:t>
      </w:r>
      <w:r w:rsidRPr="007D67E0">
        <w:rPr>
          <w:spacing w:val="2"/>
        </w:rPr>
        <w:t>f</w:t>
      </w:r>
      <w:r w:rsidRPr="007D67E0">
        <w:t>s</w:t>
      </w:r>
    </w:p>
    <w:p w:rsidR="00730712" w:rsidRPr="007D67E0" w:rsidRDefault="00730712" w:rsidP="00730712">
      <w:pPr>
        <w:pStyle w:val="SingleTxtG"/>
        <w:rPr>
          <w:lang w:val="fr-FR"/>
        </w:rPr>
      </w:pPr>
      <w:r w:rsidRPr="007D67E0">
        <w:rPr>
          <w:spacing w:val="-2"/>
        </w:rPr>
        <w:t>4.</w:t>
      </w:r>
      <w:r w:rsidRPr="007D67E0">
        <w:rPr>
          <w:spacing w:val="-2"/>
        </w:rPr>
        <w:tab/>
      </w:r>
      <w:r w:rsidRPr="007D67E0">
        <w:rPr>
          <w:lang w:val="fr-FR"/>
        </w:rPr>
        <w:t>Le Comité note avec satisfaction que l’État partie a ratifié en février 2013 le Protocole facultatif à la Convention relative aux droits de l</w:t>
      </w:r>
      <w:r w:rsidR="00900476" w:rsidRPr="007D67E0">
        <w:rPr>
          <w:lang w:val="fr-FR"/>
        </w:rPr>
        <w:t>’</w:t>
      </w:r>
      <w:r w:rsidRPr="007D67E0">
        <w:rPr>
          <w:lang w:val="fr-FR"/>
        </w:rPr>
        <w:t>enfant</w:t>
      </w:r>
      <w:r w:rsidR="009C2FC2" w:rsidRPr="007D67E0">
        <w:rPr>
          <w:lang w:val="fr-FR"/>
        </w:rPr>
        <w:t>,</w:t>
      </w:r>
      <w:r w:rsidRPr="007D67E0">
        <w:rPr>
          <w:lang w:val="fr-FR"/>
        </w:rPr>
        <w:t xml:space="preserve"> concernant l</w:t>
      </w:r>
      <w:r w:rsidR="00900476" w:rsidRPr="007D67E0">
        <w:rPr>
          <w:lang w:val="fr-FR"/>
        </w:rPr>
        <w:t>’</w:t>
      </w:r>
      <w:r w:rsidRPr="007D67E0">
        <w:rPr>
          <w:lang w:val="fr-FR"/>
        </w:rPr>
        <w:t>implication d</w:t>
      </w:r>
      <w:r w:rsidR="00900476" w:rsidRPr="007D67E0">
        <w:rPr>
          <w:lang w:val="fr-FR"/>
        </w:rPr>
        <w:t>’</w:t>
      </w:r>
      <w:r w:rsidRPr="007D67E0">
        <w:rPr>
          <w:lang w:val="fr-FR"/>
        </w:rPr>
        <w:t xml:space="preserve">enfants dans les conflits armés. </w:t>
      </w:r>
    </w:p>
    <w:p w:rsidR="00730712" w:rsidRPr="007D67E0" w:rsidRDefault="00730712" w:rsidP="00730712">
      <w:pPr>
        <w:pStyle w:val="SingleTxtG"/>
        <w:rPr>
          <w:spacing w:val="-2"/>
        </w:rPr>
      </w:pPr>
      <w:r w:rsidRPr="007D67E0">
        <w:rPr>
          <w:spacing w:val="-2"/>
        </w:rPr>
        <w:t>5.</w:t>
      </w:r>
      <w:r w:rsidRPr="007D67E0">
        <w:rPr>
          <w:spacing w:val="-2"/>
        </w:rPr>
        <w:tab/>
        <w:t>Le Comité accueille avec satisfaction les mesures législatives mises en place par l’État partie pour donner effet à la Convention, notamment :</w:t>
      </w:r>
    </w:p>
    <w:p w:rsidR="00730712" w:rsidRPr="007D67E0" w:rsidRDefault="00730712">
      <w:pPr>
        <w:pStyle w:val="SingleTxtG"/>
        <w:ind w:firstLine="567"/>
        <w:rPr>
          <w:lang w:val="fr-FR"/>
        </w:rPr>
      </w:pPr>
      <w:r w:rsidRPr="007D67E0">
        <w:rPr>
          <w:lang w:val="fr-FR"/>
        </w:rPr>
        <w:t>a)</w:t>
      </w:r>
      <w:r w:rsidRPr="007D67E0">
        <w:rPr>
          <w:lang w:val="fr-FR"/>
        </w:rPr>
        <w:tab/>
        <w:t>L’adoption en 2010 de la loi n</w:t>
      </w:r>
      <w:r w:rsidRPr="007D67E0">
        <w:rPr>
          <w:vertAlign w:val="superscript"/>
          <w:lang w:val="fr-FR"/>
        </w:rPr>
        <w:t>o</w:t>
      </w:r>
      <w:r w:rsidRPr="007D67E0">
        <w:rPr>
          <w:lang w:val="fr-FR"/>
        </w:rPr>
        <w:t xml:space="preserve"> 2010/04, modifiant et complétant la </w:t>
      </w:r>
      <w:r w:rsidR="004A5F00" w:rsidRPr="007D67E0">
        <w:rPr>
          <w:lang w:val="fr-FR"/>
        </w:rPr>
        <w:t>l</w:t>
      </w:r>
      <w:r w:rsidR="004A419A" w:rsidRPr="007D67E0">
        <w:rPr>
          <w:lang w:val="fr-FR"/>
        </w:rPr>
        <w:t xml:space="preserve">oi </w:t>
      </w:r>
      <w:r w:rsidR="00E17722" w:rsidRPr="007D67E0">
        <w:rPr>
          <w:lang w:val="fr-FR"/>
        </w:rPr>
        <w:t>n</w:t>
      </w:r>
      <w:r w:rsidR="00E17722" w:rsidRPr="007D67E0">
        <w:rPr>
          <w:vertAlign w:val="superscript"/>
          <w:lang w:val="fr-FR"/>
        </w:rPr>
        <w:t>o</w:t>
      </w:r>
      <w:r w:rsidR="00E17722" w:rsidRPr="007D67E0">
        <w:rPr>
          <w:lang w:val="fr-FR"/>
        </w:rPr>
        <w:t> </w:t>
      </w:r>
      <w:r w:rsidR="004A419A" w:rsidRPr="007D67E0">
        <w:rPr>
          <w:lang w:val="fr-FR"/>
        </w:rPr>
        <w:t xml:space="preserve">2004/016 portant </w:t>
      </w:r>
      <w:r w:rsidR="004A5F00" w:rsidRPr="007D67E0">
        <w:rPr>
          <w:lang w:val="fr-FR"/>
        </w:rPr>
        <w:t>c</w:t>
      </w:r>
      <w:r w:rsidR="004A419A" w:rsidRPr="007D67E0">
        <w:rPr>
          <w:lang w:val="fr-FR"/>
        </w:rPr>
        <w:t>réation, o</w:t>
      </w:r>
      <w:r w:rsidRPr="007D67E0">
        <w:rPr>
          <w:lang w:val="fr-FR"/>
        </w:rPr>
        <w:t xml:space="preserve">rganisation et </w:t>
      </w:r>
      <w:r w:rsidR="004A419A" w:rsidRPr="007D67E0">
        <w:rPr>
          <w:lang w:val="fr-FR"/>
        </w:rPr>
        <w:t>fonctionnement de la Commission n</w:t>
      </w:r>
      <w:r w:rsidRPr="007D67E0">
        <w:rPr>
          <w:lang w:val="fr-FR"/>
        </w:rPr>
        <w:t xml:space="preserve">ationale des </w:t>
      </w:r>
      <w:r w:rsidR="004A419A" w:rsidRPr="007D67E0">
        <w:rPr>
          <w:lang w:val="fr-FR"/>
        </w:rPr>
        <w:t>droits de l’homme et des l</w:t>
      </w:r>
      <w:r w:rsidRPr="007D67E0">
        <w:rPr>
          <w:lang w:val="fr-FR"/>
        </w:rPr>
        <w:t>ibertés, qui retire le droit de vote des membres représentant les administrations publiques</w:t>
      </w:r>
      <w:r w:rsidR="00EF6080" w:rsidRPr="007D67E0">
        <w:rPr>
          <w:lang w:val="fr-FR"/>
        </w:rPr>
        <w:t xml:space="preserve"> </w:t>
      </w:r>
      <w:r w:rsidRPr="007D67E0">
        <w:rPr>
          <w:lang w:val="fr-FR"/>
        </w:rPr>
        <w:t>au sein de la Commission</w:t>
      </w:r>
      <w:r w:rsidR="008D638E" w:rsidRPr="007D67E0">
        <w:rPr>
          <w:lang w:val="fr-FR"/>
        </w:rPr>
        <w:t> </w:t>
      </w:r>
      <w:r w:rsidRPr="007D67E0">
        <w:rPr>
          <w:lang w:val="fr-FR"/>
        </w:rPr>
        <w:t>;</w:t>
      </w:r>
    </w:p>
    <w:p w:rsidR="00730712" w:rsidRPr="007D67E0" w:rsidRDefault="00730712" w:rsidP="00730712">
      <w:pPr>
        <w:pStyle w:val="SingleTxtG"/>
        <w:ind w:firstLine="567"/>
        <w:rPr>
          <w:highlight w:val="yellow"/>
          <w:lang w:val="fr-FR"/>
        </w:rPr>
      </w:pPr>
      <w:r w:rsidRPr="007D67E0">
        <w:rPr>
          <w:lang w:val="fr-FR"/>
        </w:rPr>
        <w:t>b)</w:t>
      </w:r>
      <w:r w:rsidRPr="007D67E0">
        <w:rPr>
          <w:lang w:val="fr-FR"/>
        </w:rPr>
        <w:tab/>
        <w:t>L’adoption en 2011 de la loi n</w:t>
      </w:r>
      <w:r w:rsidRPr="007D67E0">
        <w:rPr>
          <w:vertAlign w:val="superscript"/>
          <w:lang w:val="fr-FR"/>
        </w:rPr>
        <w:t>o</w:t>
      </w:r>
      <w:r w:rsidRPr="007D67E0">
        <w:rPr>
          <w:lang w:val="fr-FR"/>
        </w:rPr>
        <w:t> 2011/024 relative à la lutte contre le trafic et la traite des personnes</w:t>
      </w:r>
      <w:r w:rsidR="008D638E" w:rsidRPr="007D67E0">
        <w:rPr>
          <w:lang w:val="fr-FR"/>
        </w:rPr>
        <w:t> </w:t>
      </w:r>
      <w:r w:rsidRPr="007D67E0">
        <w:rPr>
          <w:lang w:val="fr-FR"/>
        </w:rPr>
        <w:t>;</w:t>
      </w:r>
    </w:p>
    <w:p w:rsidR="00730712" w:rsidRPr="007D67E0" w:rsidRDefault="00730712">
      <w:pPr>
        <w:pStyle w:val="SingleTxtG"/>
        <w:ind w:firstLine="567"/>
        <w:rPr>
          <w:lang w:val="fr-FR"/>
        </w:rPr>
      </w:pPr>
      <w:r w:rsidRPr="007D67E0">
        <w:rPr>
          <w:lang w:val="fr-FR"/>
        </w:rPr>
        <w:t>c)</w:t>
      </w:r>
      <w:r w:rsidRPr="007D67E0">
        <w:rPr>
          <w:lang w:val="fr-FR"/>
        </w:rPr>
        <w:tab/>
        <w:t xml:space="preserve">L’adoption en 2011 du </w:t>
      </w:r>
      <w:r w:rsidR="007D3E76" w:rsidRPr="007D67E0">
        <w:rPr>
          <w:lang w:val="fr-FR"/>
        </w:rPr>
        <w:t>d</w:t>
      </w:r>
      <w:r w:rsidRPr="007D67E0">
        <w:rPr>
          <w:lang w:val="fr-FR"/>
        </w:rPr>
        <w:t xml:space="preserve">écret </w:t>
      </w:r>
      <w:r w:rsidR="007D3E76" w:rsidRPr="007D67E0">
        <w:rPr>
          <w:lang w:val="fr-FR"/>
        </w:rPr>
        <w:t>n</w:t>
      </w:r>
      <w:r w:rsidR="007D3E76" w:rsidRPr="007D67E0">
        <w:rPr>
          <w:vertAlign w:val="superscript"/>
          <w:lang w:val="fr-FR"/>
        </w:rPr>
        <w:t>o</w:t>
      </w:r>
      <w:r w:rsidR="007D3E76" w:rsidRPr="007D67E0">
        <w:rPr>
          <w:lang w:val="fr-FR"/>
        </w:rPr>
        <w:t> </w:t>
      </w:r>
      <w:r w:rsidRPr="007D67E0">
        <w:rPr>
          <w:lang w:val="fr-FR"/>
        </w:rPr>
        <w:t xml:space="preserve">2011/389 portant </w:t>
      </w:r>
      <w:r w:rsidR="004A5F00" w:rsidRPr="007D67E0">
        <w:rPr>
          <w:lang w:val="fr-FR"/>
        </w:rPr>
        <w:t>o</w:t>
      </w:r>
      <w:r w:rsidRPr="007D67E0">
        <w:rPr>
          <w:lang w:val="fr-FR"/>
        </w:rPr>
        <w:t>rganisation et fonctionne</w:t>
      </w:r>
      <w:r w:rsidR="004A419A" w:rsidRPr="007D67E0">
        <w:rPr>
          <w:lang w:val="fr-FR"/>
        </w:rPr>
        <w:t>ment des organes de gestion du s</w:t>
      </w:r>
      <w:r w:rsidRPr="007D67E0">
        <w:rPr>
          <w:lang w:val="fr-FR"/>
        </w:rPr>
        <w:t>tatut des réfugiés, qui ont été rendus opérationnels en 2016</w:t>
      </w:r>
      <w:r w:rsidR="008D638E" w:rsidRPr="007D67E0">
        <w:rPr>
          <w:lang w:val="fr-FR"/>
        </w:rPr>
        <w:t> </w:t>
      </w:r>
      <w:r w:rsidRPr="007D67E0">
        <w:rPr>
          <w:lang w:val="fr-FR"/>
        </w:rPr>
        <w:t xml:space="preserve">; </w:t>
      </w:r>
    </w:p>
    <w:p w:rsidR="00730712" w:rsidRPr="007D67E0" w:rsidRDefault="00730712">
      <w:pPr>
        <w:pStyle w:val="SingleTxtG"/>
        <w:ind w:firstLine="567"/>
        <w:rPr>
          <w:lang w:val="fr-FR"/>
        </w:rPr>
      </w:pPr>
      <w:r w:rsidRPr="007D67E0">
        <w:rPr>
          <w:lang w:val="fr-FR"/>
        </w:rPr>
        <w:t>d)</w:t>
      </w:r>
      <w:r w:rsidRPr="007D67E0">
        <w:rPr>
          <w:lang w:val="fr-FR"/>
        </w:rPr>
        <w:tab/>
        <w:t xml:space="preserve">L’adoption en 2012 du </w:t>
      </w:r>
      <w:r w:rsidR="007D3E76" w:rsidRPr="007D67E0">
        <w:rPr>
          <w:lang w:val="fr-FR"/>
        </w:rPr>
        <w:t>d</w:t>
      </w:r>
      <w:r w:rsidRPr="007D67E0">
        <w:rPr>
          <w:lang w:val="fr-FR"/>
        </w:rPr>
        <w:t xml:space="preserve">écret </w:t>
      </w:r>
      <w:r w:rsidR="007D3E76" w:rsidRPr="007D67E0">
        <w:rPr>
          <w:lang w:val="fr-FR"/>
        </w:rPr>
        <w:t>n</w:t>
      </w:r>
      <w:r w:rsidR="007D3E76" w:rsidRPr="007D67E0">
        <w:rPr>
          <w:vertAlign w:val="superscript"/>
          <w:lang w:val="fr-FR"/>
        </w:rPr>
        <w:t>o</w:t>
      </w:r>
      <w:r w:rsidR="007D3E76" w:rsidRPr="007D67E0">
        <w:rPr>
          <w:lang w:val="fr-FR"/>
        </w:rPr>
        <w:t> </w:t>
      </w:r>
      <w:r w:rsidRPr="007D67E0">
        <w:rPr>
          <w:lang w:val="fr-FR"/>
        </w:rPr>
        <w:t xml:space="preserve">2012/339 portant </w:t>
      </w:r>
      <w:r w:rsidR="004A5F00" w:rsidRPr="007D67E0">
        <w:rPr>
          <w:lang w:val="fr-FR"/>
        </w:rPr>
        <w:t>o</w:t>
      </w:r>
      <w:r w:rsidR="004A419A" w:rsidRPr="007D67E0">
        <w:rPr>
          <w:lang w:val="fr-FR"/>
        </w:rPr>
        <w:t>rganisation du Ministère de la j</w:t>
      </w:r>
      <w:r w:rsidRPr="007D67E0">
        <w:rPr>
          <w:lang w:val="fr-FR"/>
        </w:rPr>
        <w:t xml:space="preserve">ustice, qui arrime la santé pénitentiaire au système national de santé publique ; </w:t>
      </w:r>
    </w:p>
    <w:p w:rsidR="00730712" w:rsidRPr="007D67E0" w:rsidRDefault="00730712" w:rsidP="00627A79">
      <w:pPr>
        <w:pStyle w:val="SingleTxtG"/>
        <w:keepLines/>
        <w:ind w:firstLine="567"/>
        <w:rPr>
          <w:spacing w:val="-2"/>
        </w:rPr>
      </w:pPr>
      <w:r w:rsidRPr="007D67E0">
        <w:rPr>
          <w:lang w:val="fr-FR"/>
        </w:rPr>
        <w:lastRenderedPageBreak/>
        <w:t>e)</w:t>
      </w:r>
      <w:r w:rsidRPr="007D67E0">
        <w:rPr>
          <w:lang w:val="fr-FR"/>
        </w:rPr>
        <w:tab/>
        <w:t xml:space="preserve">L’adoption en 2016 de la </w:t>
      </w:r>
      <w:r w:rsidR="00396599" w:rsidRPr="007D67E0">
        <w:rPr>
          <w:lang w:val="fr-FR"/>
        </w:rPr>
        <w:t>l</w:t>
      </w:r>
      <w:r w:rsidRPr="007D67E0">
        <w:rPr>
          <w:lang w:val="fr-FR"/>
        </w:rPr>
        <w:t>oi n</w:t>
      </w:r>
      <w:r w:rsidR="00396599" w:rsidRPr="007D67E0">
        <w:rPr>
          <w:vertAlign w:val="superscript"/>
          <w:lang w:val="fr-FR"/>
        </w:rPr>
        <w:t>o</w:t>
      </w:r>
      <w:r w:rsidR="00396599" w:rsidRPr="007D67E0">
        <w:rPr>
          <w:lang w:val="fr-FR"/>
        </w:rPr>
        <w:t> </w:t>
      </w:r>
      <w:r w:rsidRPr="007D67E0">
        <w:rPr>
          <w:spacing w:val="-2"/>
        </w:rPr>
        <w:t>2016/007 portant Code pénal, lequel incrimine les mutilations génitales féminines, le repassage des seins à travers l’infraction d’atteinte à la croissance d’un organe</w:t>
      </w:r>
      <w:r w:rsidR="00D5408B" w:rsidRPr="007D67E0">
        <w:rPr>
          <w:spacing w:val="-2"/>
        </w:rPr>
        <w:t xml:space="preserve"> et</w:t>
      </w:r>
      <w:r w:rsidRPr="007D67E0">
        <w:rPr>
          <w:spacing w:val="-2"/>
        </w:rPr>
        <w:t xml:space="preserve"> les mariages précoces, </w:t>
      </w:r>
      <w:r w:rsidRPr="007D67E0">
        <w:rPr>
          <w:lang w:val="fr-FR"/>
        </w:rPr>
        <w:t xml:space="preserve">met fin à l’exemption de peine de l’auteur du viol si celui-ci se marie avec la victime et introduit des </w:t>
      </w:r>
      <w:r w:rsidR="00F558C6" w:rsidRPr="007D67E0">
        <w:rPr>
          <w:lang w:val="fr-FR"/>
        </w:rPr>
        <w:t>mesures de substitution</w:t>
      </w:r>
      <w:r w:rsidRPr="007D67E0">
        <w:rPr>
          <w:lang w:val="fr-FR"/>
        </w:rPr>
        <w:t xml:space="preserve"> à l’emprisonnement.</w:t>
      </w:r>
    </w:p>
    <w:p w:rsidR="00730712" w:rsidRPr="007D67E0" w:rsidRDefault="00730712" w:rsidP="00730712">
      <w:pPr>
        <w:pStyle w:val="SingleTxtG"/>
        <w:rPr>
          <w:spacing w:val="-2"/>
        </w:rPr>
      </w:pPr>
      <w:r w:rsidRPr="007D67E0">
        <w:rPr>
          <w:spacing w:val="-2"/>
        </w:rPr>
        <w:t>6.</w:t>
      </w:r>
      <w:r w:rsidRPr="007D67E0">
        <w:rPr>
          <w:spacing w:val="-2"/>
        </w:rPr>
        <w:tab/>
        <w:t>Le Comité salue également les autres efforts que déploie l’État partie pour donner effet à la Convention, notamment :</w:t>
      </w:r>
    </w:p>
    <w:p w:rsidR="00730712" w:rsidRPr="007D67E0" w:rsidRDefault="00730712" w:rsidP="00627A79">
      <w:pPr>
        <w:pStyle w:val="SingleTxtG"/>
        <w:ind w:firstLine="567"/>
        <w:rPr>
          <w:rFonts w:eastAsia="MS Mincho"/>
        </w:rPr>
      </w:pPr>
      <w:r w:rsidRPr="007D67E0">
        <w:rPr>
          <w:rFonts w:eastAsia="MS Mincho"/>
        </w:rPr>
        <w:t>a)</w:t>
      </w:r>
      <w:r w:rsidRPr="007D67E0">
        <w:rPr>
          <w:rFonts w:eastAsia="MS Mincho"/>
        </w:rPr>
        <w:tab/>
        <w:t xml:space="preserve">L’adoption, en 2011, de la Stratégie </w:t>
      </w:r>
      <w:r w:rsidR="00396599" w:rsidRPr="007D67E0">
        <w:rPr>
          <w:rFonts w:eastAsia="MS Mincho"/>
        </w:rPr>
        <w:t>n</w:t>
      </w:r>
      <w:r w:rsidRPr="007D67E0">
        <w:rPr>
          <w:rFonts w:eastAsia="MS Mincho"/>
        </w:rPr>
        <w:t>ationale de lutte contre les violences basées sur le genre et son actualisation en 2016 ;</w:t>
      </w:r>
    </w:p>
    <w:p w:rsidR="00730712" w:rsidRPr="007D67E0" w:rsidRDefault="00730712">
      <w:pPr>
        <w:pStyle w:val="SingleTxtG"/>
        <w:ind w:firstLine="567"/>
      </w:pPr>
      <w:r w:rsidRPr="007D67E0">
        <w:t>b)</w:t>
      </w:r>
      <w:r w:rsidRPr="007D67E0">
        <w:tab/>
        <w:t>L’adoption, en 2011, du Plan d’</w:t>
      </w:r>
      <w:r w:rsidR="00BA5B3B" w:rsidRPr="007D67E0">
        <w:t>a</w:t>
      </w:r>
      <w:r w:rsidRPr="007D67E0">
        <w:t xml:space="preserve">ction </w:t>
      </w:r>
      <w:r w:rsidR="00BA5B3B" w:rsidRPr="007D67E0">
        <w:t>n</w:t>
      </w:r>
      <w:r w:rsidRPr="007D67E0">
        <w:t xml:space="preserve">ational pour l’élimination des </w:t>
      </w:r>
      <w:r w:rsidR="00BA5B3B" w:rsidRPr="007D67E0">
        <w:t>m</w:t>
      </w:r>
      <w:r w:rsidRPr="007D67E0">
        <w:t xml:space="preserve">utilations </w:t>
      </w:r>
      <w:r w:rsidR="00BA5B3B" w:rsidRPr="007D67E0">
        <w:t>g</w:t>
      </w:r>
      <w:r w:rsidRPr="007D67E0">
        <w:t xml:space="preserve">énitales </w:t>
      </w:r>
      <w:r w:rsidR="00BA5B3B" w:rsidRPr="007D67E0">
        <w:t>f</w:t>
      </w:r>
      <w:r w:rsidRPr="007D67E0">
        <w:t xml:space="preserve">éminines, qui met en place des comités locaux de lutte contre les mutilations génitales féminines dans les zones foyers, </w:t>
      </w:r>
      <w:r w:rsidRPr="007D67E0">
        <w:rPr>
          <w:rFonts w:eastAsia="MS Mincho"/>
        </w:rPr>
        <w:t>et son actualisation en 2016</w:t>
      </w:r>
      <w:r w:rsidR="008D638E" w:rsidRPr="007D67E0">
        <w:rPr>
          <w:rFonts w:eastAsia="MS Mincho"/>
        </w:rPr>
        <w:t> </w:t>
      </w:r>
      <w:r w:rsidRPr="007D67E0">
        <w:t>;</w:t>
      </w:r>
    </w:p>
    <w:p w:rsidR="00730712" w:rsidRPr="007D67E0" w:rsidRDefault="00730712">
      <w:pPr>
        <w:pStyle w:val="SingleTxtG"/>
        <w:ind w:firstLine="567"/>
      </w:pPr>
      <w:r w:rsidRPr="007D67E0">
        <w:t>c)</w:t>
      </w:r>
      <w:r w:rsidRPr="007D67E0">
        <w:tab/>
        <w:t>La mise en place, par arrêté n</w:t>
      </w:r>
      <w:r w:rsidR="0040514F" w:rsidRPr="007D67E0">
        <w:rPr>
          <w:vertAlign w:val="superscript"/>
        </w:rPr>
        <w:t>o</w:t>
      </w:r>
      <w:r w:rsidR="0040514F" w:rsidRPr="007D67E0">
        <w:t> </w:t>
      </w:r>
      <w:r w:rsidRPr="007D67E0">
        <w:t xml:space="preserve">081/CAB/PM de 2011, </w:t>
      </w:r>
      <w:r w:rsidR="004A419A" w:rsidRPr="007D67E0">
        <w:t>du</w:t>
      </w:r>
      <w:r w:rsidRPr="007D67E0">
        <w:t xml:space="preserve"> Comité </w:t>
      </w:r>
      <w:r w:rsidR="001D307B" w:rsidRPr="007D67E0">
        <w:t>i</w:t>
      </w:r>
      <w:r w:rsidRPr="007D67E0">
        <w:t>nterministériel de suivi de la mise en œuvre des recommandations et/ou décisions issues des mécanismes internationaux et régionaux de protection des droits de l’homme ;</w:t>
      </w:r>
    </w:p>
    <w:p w:rsidR="00730712" w:rsidRPr="007D67E0" w:rsidRDefault="00730712">
      <w:pPr>
        <w:pStyle w:val="SingleTxtG"/>
        <w:ind w:firstLine="567"/>
      </w:pPr>
      <w:r w:rsidRPr="007D67E0">
        <w:t>d)</w:t>
      </w:r>
      <w:r w:rsidRPr="007D67E0">
        <w:tab/>
        <w:t xml:space="preserve">L’adoption, en 2014, de la Politique </w:t>
      </w:r>
      <w:r w:rsidR="001D307B" w:rsidRPr="007D67E0">
        <w:t>n</w:t>
      </w:r>
      <w:r w:rsidRPr="007D67E0">
        <w:t xml:space="preserve">ationale </w:t>
      </w:r>
      <w:r w:rsidR="001D307B" w:rsidRPr="007D67E0">
        <w:t>g</w:t>
      </w:r>
      <w:r w:rsidRPr="007D67E0">
        <w:t>enre, qui a comme objectif spécifique la réduction du taux de prévalence des violences faites aux femmes</w:t>
      </w:r>
      <w:r w:rsidR="00EF60D9" w:rsidRPr="007D67E0">
        <w:t xml:space="preserve"> </w:t>
      </w:r>
      <w:r w:rsidRPr="007D67E0">
        <w:t>et, en 2016, d</w:t>
      </w:r>
      <w:r w:rsidR="004C403A" w:rsidRPr="007D67E0">
        <w:t>u</w:t>
      </w:r>
      <w:r w:rsidRPr="007D67E0">
        <w:t xml:space="preserve"> Plan d’</w:t>
      </w:r>
      <w:r w:rsidR="001D307B" w:rsidRPr="007D67E0">
        <w:t>a</w:t>
      </w:r>
      <w:r w:rsidRPr="007D67E0">
        <w:t>ction multisectoriel pour sa mise en œuvre</w:t>
      </w:r>
      <w:r w:rsidR="008D638E" w:rsidRPr="007D67E0">
        <w:t> </w:t>
      </w:r>
      <w:r w:rsidRPr="007D67E0">
        <w:t>;</w:t>
      </w:r>
    </w:p>
    <w:p w:rsidR="00730712" w:rsidRPr="007D67E0" w:rsidRDefault="00730712">
      <w:pPr>
        <w:pStyle w:val="SingleTxtG"/>
        <w:ind w:firstLine="567"/>
      </w:pPr>
      <w:r w:rsidRPr="007D67E0">
        <w:t>e)</w:t>
      </w:r>
      <w:r w:rsidRPr="007D67E0">
        <w:tab/>
        <w:t>L’adoption, en 2015, du Plan d’</w:t>
      </w:r>
      <w:r w:rsidR="00B600C8" w:rsidRPr="007D67E0">
        <w:t>a</w:t>
      </w:r>
      <w:r w:rsidRPr="007D67E0">
        <w:t xml:space="preserve">ction </w:t>
      </w:r>
      <w:r w:rsidR="00B600C8" w:rsidRPr="007D67E0">
        <w:t>n</w:t>
      </w:r>
      <w:r w:rsidRPr="007D67E0">
        <w:t xml:space="preserve">ational de </w:t>
      </w:r>
      <w:r w:rsidR="00B600C8" w:rsidRPr="007D67E0">
        <w:t>p</w:t>
      </w:r>
      <w:r w:rsidRPr="007D67E0">
        <w:t xml:space="preserve">romotion et de </w:t>
      </w:r>
      <w:r w:rsidR="00B600C8" w:rsidRPr="007D67E0">
        <w:t>p</w:t>
      </w:r>
      <w:r w:rsidRPr="007D67E0">
        <w:t xml:space="preserve">rotection des </w:t>
      </w:r>
      <w:r w:rsidR="00B600C8" w:rsidRPr="007D67E0">
        <w:t>d</w:t>
      </w:r>
      <w:r w:rsidRPr="007D67E0">
        <w:t>roits de l’</w:t>
      </w:r>
      <w:r w:rsidR="00B600C8" w:rsidRPr="007D67E0">
        <w:t>h</w:t>
      </w:r>
      <w:r w:rsidRPr="007D67E0">
        <w:t>omme au Cameroun (2015-2019), qui prévoit la mise en place d’un système de protection des témoins et des victimes ;</w:t>
      </w:r>
    </w:p>
    <w:p w:rsidR="00730712" w:rsidRPr="007D67E0" w:rsidRDefault="00730712">
      <w:pPr>
        <w:pStyle w:val="SingleTxtG"/>
        <w:ind w:firstLine="567"/>
      </w:pPr>
      <w:r w:rsidRPr="007D67E0">
        <w:t>f)</w:t>
      </w:r>
      <w:r w:rsidRPr="007D67E0">
        <w:tab/>
        <w:t xml:space="preserve">La mise en place, par </w:t>
      </w:r>
      <w:r w:rsidR="00B600C8" w:rsidRPr="007D67E0">
        <w:t>o</w:t>
      </w:r>
      <w:r w:rsidRPr="007D67E0">
        <w:t>rdonnance de 2016, de la Commission d’</w:t>
      </w:r>
      <w:r w:rsidR="00E327A3" w:rsidRPr="007D67E0">
        <w:t>i</w:t>
      </w:r>
      <w:r w:rsidRPr="007D67E0">
        <w:t>ndemnisation en cas de détention ou de garde à vue abusive ;</w:t>
      </w:r>
    </w:p>
    <w:p w:rsidR="00730712" w:rsidRPr="007D67E0" w:rsidRDefault="00730712">
      <w:pPr>
        <w:pStyle w:val="SingleTxtG"/>
        <w:ind w:firstLine="567"/>
      </w:pPr>
      <w:r w:rsidRPr="007D67E0">
        <w:t>g)</w:t>
      </w:r>
      <w:r w:rsidRPr="007D67E0">
        <w:tab/>
        <w:t xml:space="preserve">L’élaboration, en 2017, d’un </w:t>
      </w:r>
      <w:r w:rsidR="00410BB7" w:rsidRPr="007D67E0">
        <w:t>p</w:t>
      </w:r>
      <w:r w:rsidRPr="007D67E0">
        <w:t>rotocole d’</w:t>
      </w:r>
      <w:r w:rsidR="00E327A3" w:rsidRPr="007D67E0">
        <w:t>a</w:t>
      </w:r>
      <w:r w:rsidRPr="007D67E0">
        <w:t>ccord avec l</w:t>
      </w:r>
      <w:r w:rsidR="00E327A3" w:rsidRPr="007D67E0">
        <w:t>e Fonds des Nations Unies pour l’enfance (</w:t>
      </w:r>
      <w:r w:rsidRPr="007D67E0">
        <w:t>UNICEF</w:t>
      </w:r>
      <w:r w:rsidR="00E327A3" w:rsidRPr="007D67E0">
        <w:t>)</w:t>
      </w:r>
      <w:r w:rsidRPr="007D67E0">
        <w:t xml:space="preserve"> sur la prise en charge des enfants associés au groupe terroriste Boko Haram, en vue de leur réhabilitation.</w:t>
      </w:r>
      <w:r w:rsidR="00EF60D9" w:rsidRPr="007D67E0">
        <w:t xml:space="preserve"> </w:t>
      </w:r>
    </w:p>
    <w:p w:rsidR="00730712" w:rsidRPr="007D67E0" w:rsidRDefault="00730712" w:rsidP="00730712">
      <w:pPr>
        <w:pStyle w:val="SingleTxtG"/>
      </w:pPr>
      <w:r w:rsidRPr="007D67E0">
        <w:t>7.</w:t>
      </w:r>
      <w:r w:rsidRPr="007D67E0">
        <w:tab/>
      </w:r>
      <w:r w:rsidRPr="007D67E0">
        <w:rPr>
          <w:lang w:val="fr-FR"/>
        </w:rPr>
        <w:t xml:space="preserve">Le Comité sait gré à l’État partie d’avoir adressé, en septembre 2014, une invitation permanente aux titulaires de mandat au titre des procédures spéciales du Conseil des droits de l’homme. </w:t>
      </w:r>
    </w:p>
    <w:p w:rsidR="00391958" w:rsidRPr="007D67E0" w:rsidRDefault="00391958" w:rsidP="00326AD7">
      <w:pPr>
        <w:pStyle w:val="H1G"/>
      </w:pPr>
      <w:r w:rsidRPr="007D67E0">
        <w:tab/>
        <w:t>C.</w:t>
      </w:r>
      <w:r w:rsidRPr="007D67E0">
        <w:tab/>
      </w:r>
      <w:r w:rsidRPr="007D67E0">
        <w:rPr>
          <w:spacing w:val="-3"/>
        </w:rPr>
        <w:t>P</w:t>
      </w:r>
      <w:r w:rsidRPr="007D67E0">
        <w:rPr>
          <w:spacing w:val="-1"/>
        </w:rPr>
        <w:t>r</w:t>
      </w:r>
      <w:r w:rsidRPr="007D67E0">
        <w:t>i</w:t>
      </w:r>
      <w:r w:rsidRPr="007D67E0">
        <w:rPr>
          <w:spacing w:val="1"/>
        </w:rPr>
        <w:t>n</w:t>
      </w:r>
      <w:r w:rsidRPr="007D67E0">
        <w:rPr>
          <w:spacing w:val="-1"/>
        </w:rPr>
        <w:t>c</w:t>
      </w:r>
      <w:r w:rsidRPr="007D67E0">
        <w:t>i</w:t>
      </w:r>
      <w:r w:rsidRPr="007D67E0">
        <w:rPr>
          <w:spacing w:val="1"/>
        </w:rPr>
        <w:t>p</w:t>
      </w:r>
      <w:r w:rsidRPr="007D67E0">
        <w:t>a</w:t>
      </w:r>
      <w:r w:rsidRPr="007D67E0">
        <w:rPr>
          <w:spacing w:val="1"/>
        </w:rPr>
        <w:t>u</w:t>
      </w:r>
      <w:r w:rsidRPr="007D67E0">
        <w:t>x s</w:t>
      </w:r>
      <w:r w:rsidRPr="007D67E0">
        <w:rPr>
          <w:spacing w:val="1"/>
        </w:rPr>
        <w:t>u</w:t>
      </w:r>
      <w:r w:rsidRPr="007D67E0">
        <w:t>j</w:t>
      </w:r>
      <w:r w:rsidRPr="007D67E0">
        <w:rPr>
          <w:spacing w:val="-2"/>
        </w:rPr>
        <w:t>e</w:t>
      </w:r>
      <w:r w:rsidRPr="007D67E0">
        <w:rPr>
          <w:spacing w:val="1"/>
        </w:rPr>
        <w:t>t</w:t>
      </w:r>
      <w:r w:rsidRPr="007D67E0">
        <w:t xml:space="preserve">s </w:t>
      </w:r>
      <w:r w:rsidRPr="007D67E0">
        <w:rPr>
          <w:spacing w:val="1"/>
        </w:rPr>
        <w:t>d</w:t>
      </w:r>
      <w:r w:rsidRPr="007D67E0">
        <w:t>e</w:t>
      </w:r>
      <w:r w:rsidRPr="007D67E0">
        <w:rPr>
          <w:spacing w:val="-1"/>
        </w:rPr>
        <w:t xml:space="preserve"> </w:t>
      </w:r>
      <w:r w:rsidRPr="007D67E0">
        <w:rPr>
          <w:spacing w:val="1"/>
        </w:rPr>
        <w:t>pr</w:t>
      </w:r>
      <w:r w:rsidRPr="007D67E0">
        <w:rPr>
          <w:spacing w:val="-1"/>
        </w:rPr>
        <w:t>é</w:t>
      </w:r>
      <w:r w:rsidRPr="007D67E0">
        <w:t>o</w:t>
      </w:r>
      <w:r w:rsidRPr="007D67E0">
        <w:rPr>
          <w:spacing w:val="-1"/>
        </w:rPr>
        <w:t>cc</w:t>
      </w:r>
      <w:r w:rsidRPr="007D67E0">
        <w:rPr>
          <w:spacing w:val="1"/>
        </w:rPr>
        <w:t>up</w:t>
      </w:r>
      <w:r w:rsidRPr="007D67E0">
        <w:t>a</w:t>
      </w:r>
      <w:r w:rsidRPr="007D67E0">
        <w:rPr>
          <w:spacing w:val="-1"/>
        </w:rPr>
        <w:t>t</w:t>
      </w:r>
      <w:r w:rsidRPr="007D67E0">
        <w:t>ion</w:t>
      </w:r>
      <w:r w:rsidRPr="007D67E0">
        <w:rPr>
          <w:spacing w:val="3"/>
        </w:rPr>
        <w:t xml:space="preserve"> </w:t>
      </w:r>
      <w:r w:rsidRPr="007D67E0">
        <w:rPr>
          <w:spacing w:val="-1"/>
        </w:rPr>
        <w:t>e</w:t>
      </w:r>
      <w:r w:rsidRPr="007D67E0">
        <w:t>t r</w:t>
      </w:r>
      <w:r w:rsidRPr="007D67E0">
        <w:rPr>
          <w:spacing w:val="-1"/>
        </w:rPr>
        <w:t>ec</w:t>
      </w:r>
      <w:r w:rsidRPr="007D67E0">
        <w:rPr>
          <w:spacing w:val="2"/>
        </w:rPr>
        <w:t>o</w:t>
      </w:r>
      <w:r w:rsidRPr="007D67E0">
        <w:rPr>
          <w:spacing w:val="-1"/>
        </w:rPr>
        <w:t>m</w:t>
      </w:r>
      <w:r w:rsidRPr="007D67E0">
        <w:rPr>
          <w:spacing w:val="1"/>
        </w:rPr>
        <w:t>m</w:t>
      </w:r>
      <w:r w:rsidRPr="007D67E0">
        <w:t>a</w:t>
      </w:r>
      <w:r w:rsidRPr="007D67E0">
        <w:rPr>
          <w:spacing w:val="1"/>
        </w:rPr>
        <w:t>nd</w:t>
      </w:r>
      <w:r w:rsidRPr="007D67E0">
        <w:t>a</w:t>
      </w:r>
      <w:r w:rsidRPr="007D67E0">
        <w:rPr>
          <w:spacing w:val="-1"/>
        </w:rPr>
        <w:t>t</w:t>
      </w:r>
      <w:r w:rsidRPr="007D67E0">
        <w:t>io</w:t>
      </w:r>
      <w:r w:rsidRPr="007D67E0">
        <w:rPr>
          <w:spacing w:val="1"/>
        </w:rPr>
        <w:t>n</w:t>
      </w:r>
      <w:r w:rsidRPr="007D67E0">
        <w:t>s</w:t>
      </w:r>
    </w:p>
    <w:p w:rsidR="00391958" w:rsidRPr="007D67E0" w:rsidRDefault="00391958" w:rsidP="00391958">
      <w:pPr>
        <w:pStyle w:val="H23G"/>
      </w:pPr>
      <w:r w:rsidRPr="007D67E0">
        <w:tab/>
      </w:r>
      <w:r w:rsidRPr="007D67E0">
        <w:tab/>
        <w:t>Questions pendantes concernant la procédure de suivi</w:t>
      </w:r>
    </w:p>
    <w:p w:rsidR="00391958" w:rsidRPr="007D67E0" w:rsidRDefault="00391958">
      <w:pPr>
        <w:pStyle w:val="SingleTxtG"/>
        <w:rPr>
          <w:lang w:val="fr-FR"/>
        </w:rPr>
      </w:pPr>
      <w:r w:rsidRPr="007D67E0">
        <w:rPr>
          <w:lang w:val="fr-FR"/>
        </w:rPr>
        <w:t>8.</w:t>
      </w:r>
      <w:r w:rsidRPr="007D67E0">
        <w:rPr>
          <w:lang w:val="fr-FR"/>
        </w:rPr>
        <w:tab/>
      </w:r>
      <w:r w:rsidRPr="007D67E0">
        <w:t>Le Comité regrette que les renseignements sur la mise en œuvre des recommandations figurant dans ses observations finales précédentes, aux paragraphes 14 (détention provisoire), 18 (journalistes et défenseurs des droits de l’homme), 19 (évènements de février 2008) et 25 (loi sur l’état d’urgence et loi relative au maintien de l’ordre), ne lui aient pas été communiqués dans le délai indiqué (</w:t>
      </w:r>
      <w:r w:rsidR="00011658" w:rsidRPr="007D67E0">
        <w:t xml:space="preserve">voir </w:t>
      </w:r>
      <w:r w:rsidRPr="007D67E0">
        <w:t>CAT/C/CMR/CO/4, par. 38) de manière à pouvoir être examinés dans le cadre de la procédure de suivi. I</w:t>
      </w:r>
      <w:r w:rsidRPr="007D67E0">
        <w:rPr>
          <w:lang w:val="fr-FR"/>
        </w:rPr>
        <w:t xml:space="preserve">l regrette aussi que les recommandations retenues aux fins du suivi dans les observations finales précédentes sur l’usage de la </w:t>
      </w:r>
      <w:r w:rsidRPr="007D67E0">
        <w:t>détention provisoire et le harcèlement de journalistes et défenseurs des droits de l’homme</w:t>
      </w:r>
      <w:r w:rsidRPr="007D67E0">
        <w:rPr>
          <w:lang w:val="fr-FR"/>
        </w:rPr>
        <w:t xml:space="preserve"> n’aient pas encore été mises en œuvre.</w:t>
      </w:r>
    </w:p>
    <w:p w:rsidR="00391958" w:rsidRPr="007D67E0" w:rsidRDefault="00391958" w:rsidP="00391958">
      <w:pPr>
        <w:pStyle w:val="H23G"/>
      </w:pPr>
      <w:r w:rsidRPr="007D67E0">
        <w:tab/>
      </w:r>
      <w:r w:rsidRPr="007D67E0">
        <w:tab/>
        <w:t xml:space="preserve">Exécutions extrajudiciaires et disparitions forcées dans le cadre des opérations </w:t>
      </w:r>
      <w:r w:rsidR="00E61CCC" w:rsidRPr="007D67E0">
        <w:br/>
      </w:r>
      <w:r w:rsidRPr="007D67E0">
        <w:t>anti-insurrectionnelles</w:t>
      </w:r>
    </w:p>
    <w:p w:rsidR="00391958" w:rsidRPr="007D67E0" w:rsidRDefault="00391958">
      <w:pPr>
        <w:pStyle w:val="SingleTxtG"/>
      </w:pPr>
      <w:r w:rsidRPr="007D67E0">
        <w:rPr>
          <w:lang w:val="fr-FR"/>
        </w:rPr>
        <w:t>9.</w:t>
      </w:r>
      <w:r w:rsidRPr="007D67E0">
        <w:rPr>
          <w:lang w:val="fr-FR"/>
        </w:rPr>
        <w:tab/>
        <w:t xml:space="preserve">Le Comité </w:t>
      </w:r>
      <w:r w:rsidRPr="007D67E0">
        <w:t xml:space="preserve">déplore les </w:t>
      </w:r>
      <w:r w:rsidR="009115A0" w:rsidRPr="007D67E0">
        <w:t xml:space="preserve">crimes </w:t>
      </w:r>
      <w:r w:rsidR="009E6613" w:rsidRPr="007D67E0">
        <w:t xml:space="preserve">et exactions </w:t>
      </w:r>
      <w:r w:rsidRPr="007D67E0">
        <w:t xml:space="preserve">graves commis par </w:t>
      </w:r>
      <w:r w:rsidRPr="007D67E0">
        <w:rPr>
          <w:lang w:val="fr-FR"/>
        </w:rPr>
        <w:t>le groupe terroriste Boko Haram dans l’extrême-nord du Cameroun depuis 2014</w:t>
      </w:r>
      <w:r w:rsidRPr="007D67E0">
        <w:t>, documentés dans le rapport établi par le Haut-Commissa</w:t>
      </w:r>
      <w:r w:rsidR="00FD5009" w:rsidRPr="007D67E0">
        <w:t>ire</w:t>
      </w:r>
      <w:r w:rsidRPr="007D67E0">
        <w:t xml:space="preserve"> des Nations Unies aux droits de l’homme (voir A/HRC/30/67, par. 78), et mentionnés aussi par l’</w:t>
      </w:r>
      <w:r w:rsidR="00643ECE" w:rsidRPr="007D67E0">
        <w:t>É</w:t>
      </w:r>
      <w:r w:rsidRPr="007D67E0">
        <w:t xml:space="preserve">tat partie lors du dialogue. Il est aussi vivement préoccupé </w:t>
      </w:r>
      <w:r w:rsidRPr="007D67E0">
        <w:rPr>
          <w:lang w:val="fr-FR"/>
        </w:rPr>
        <w:t xml:space="preserve">par les informations </w:t>
      </w:r>
      <w:r w:rsidRPr="007D67E0">
        <w:t xml:space="preserve">contenues dans ledit rapport </w:t>
      </w:r>
      <w:r w:rsidRPr="007D67E0">
        <w:rPr>
          <w:lang w:val="fr-FR"/>
        </w:rPr>
        <w:t>indiquant que les forces de défense camerounaises auraient tué plus de 70 personnes pendant des opérations de ratissage et les auraient jetées dans un</w:t>
      </w:r>
      <w:r w:rsidR="00326AD7" w:rsidRPr="007D67E0">
        <w:rPr>
          <w:lang w:val="fr-FR"/>
        </w:rPr>
        <w:t>e fosse commune située à Mindif.</w:t>
      </w:r>
      <w:r w:rsidRPr="007D67E0">
        <w:rPr>
          <w:lang w:val="fr-FR"/>
        </w:rPr>
        <w:t xml:space="preserve"> </w:t>
      </w:r>
      <w:r w:rsidRPr="007D67E0">
        <w:t xml:space="preserve">Selon le même rapport, plus de 200 personnes auraient été arrêtées à Doublei et Magdeme le 27 décembre </w:t>
      </w:r>
      <w:r w:rsidRPr="007D67E0">
        <w:lastRenderedPageBreak/>
        <w:t xml:space="preserve">2014 et auraient été conduites à la gendarmerie de Maroua, où 25 personnes seraient mortes le soir même après ingestion de produits chimiques et plus de 100 personnes seraient portées disparues. Le Comité prend acte du fait que le </w:t>
      </w:r>
      <w:r w:rsidR="00CA61D6" w:rsidRPr="007D67E0">
        <w:t xml:space="preserve">commandant </w:t>
      </w:r>
      <w:r w:rsidRPr="007D67E0">
        <w:t xml:space="preserve">de la </w:t>
      </w:r>
      <w:r w:rsidR="00CA61D6" w:rsidRPr="007D67E0">
        <w:t xml:space="preserve">légion </w:t>
      </w:r>
      <w:r w:rsidRPr="007D67E0">
        <w:t>de gendarmerie de Maroua a été relevé de ses fonctions et poursuivi devant le tribunal militaire suite aux décès de 25 détenus, mais il</w:t>
      </w:r>
      <w:r w:rsidR="00CA61D6" w:rsidRPr="007D67E0">
        <w:t xml:space="preserve"> </w:t>
      </w:r>
      <w:r w:rsidRPr="007D67E0">
        <w:t xml:space="preserve">regrette que l’État partie n’ait pas </w:t>
      </w:r>
      <w:r w:rsidR="00630068" w:rsidRPr="007D67E0">
        <w:t xml:space="preserve">indiqué </w:t>
      </w:r>
      <w:r w:rsidRPr="007D67E0">
        <w:t xml:space="preserve">si des enquêtes avaient été initiées pour </w:t>
      </w:r>
      <w:r w:rsidRPr="007D67E0">
        <w:rPr>
          <w:lang w:val="fr-FR"/>
        </w:rPr>
        <w:t>chercher les personnes signalées comme disparues ou les personnes tué</w:t>
      </w:r>
      <w:r w:rsidR="00CA61D6" w:rsidRPr="007D67E0">
        <w:rPr>
          <w:lang w:val="fr-FR"/>
        </w:rPr>
        <w:t>e</w:t>
      </w:r>
      <w:r w:rsidRPr="007D67E0">
        <w:rPr>
          <w:lang w:val="fr-FR"/>
        </w:rPr>
        <w:t>s dans des opérations de ratissage</w:t>
      </w:r>
      <w:r w:rsidRPr="007D67E0">
        <w:t>. Le Comité est aussi alarmé par des informations émanant de sources crédibles indiquant que sept personnes auraient été</w:t>
      </w:r>
      <w:r w:rsidRPr="007D67E0">
        <w:rPr>
          <w:lang w:val="fr-FR"/>
        </w:rPr>
        <w:t xml:space="preserve"> tuées par le </w:t>
      </w:r>
      <w:r w:rsidR="00B138CF" w:rsidRPr="007D67E0">
        <w:rPr>
          <w:lang w:val="fr-FR"/>
        </w:rPr>
        <w:t xml:space="preserve">bataillon d’intervention rapide </w:t>
      </w:r>
      <w:r w:rsidRPr="007D67E0">
        <w:rPr>
          <w:lang w:val="fr-FR"/>
        </w:rPr>
        <w:t xml:space="preserve">lors d’une opération à Bornori en novembre 2014, </w:t>
      </w:r>
      <w:r w:rsidR="00AB6AF3" w:rsidRPr="007D67E0">
        <w:rPr>
          <w:lang w:val="fr-FR"/>
        </w:rPr>
        <w:t>qu’</w:t>
      </w:r>
      <w:r w:rsidRPr="007D67E0">
        <w:rPr>
          <w:lang w:val="fr-FR"/>
        </w:rPr>
        <w:t>au</w:t>
      </w:r>
      <w:r w:rsidRPr="007D67E0">
        <w:t xml:space="preserve"> moins 30</w:t>
      </w:r>
      <w:r w:rsidR="00E61CCC" w:rsidRPr="007D67E0">
        <w:t> </w:t>
      </w:r>
      <w:r w:rsidRPr="007D67E0">
        <w:t>personnes auraient été</w:t>
      </w:r>
      <w:r w:rsidRPr="007D67E0">
        <w:rPr>
          <w:lang w:val="fr-FR"/>
        </w:rPr>
        <w:t xml:space="preserve"> tuées </w:t>
      </w:r>
      <w:r w:rsidRPr="007D67E0">
        <w:t xml:space="preserve">par l’armée à Achigachiya en janvier 2015 et </w:t>
      </w:r>
      <w:r w:rsidR="00AB6AF3" w:rsidRPr="007D67E0">
        <w:t xml:space="preserve">que </w:t>
      </w:r>
      <w:r w:rsidRPr="007D67E0">
        <w:t>17 nouveaux cas de disparitions forcé</w:t>
      </w:r>
      <w:r w:rsidR="0071197A" w:rsidRPr="007D67E0">
        <w:t>e</w:t>
      </w:r>
      <w:r w:rsidRPr="007D67E0">
        <w:t>s aur</w:t>
      </w:r>
      <w:bookmarkStart w:id="0" w:name="_GoBack"/>
      <w:bookmarkEnd w:id="0"/>
      <w:r w:rsidRPr="007D67E0">
        <w:t>aient été recensés entre avril 2015 et février 2016.</w:t>
      </w:r>
      <w:r w:rsidRPr="007D67E0">
        <w:rPr>
          <w:lang w:val="fr-FR"/>
        </w:rPr>
        <w:t xml:space="preserve"> En dépit des questions du Comité à ce sujet, l’État partie n’a pas apporté les précisions voulues concernant</w:t>
      </w:r>
      <w:r w:rsidRPr="007D67E0">
        <w:t xml:space="preserve"> d</w:t>
      </w:r>
      <w:r w:rsidR="00C92FAD" w:rsidRPr="007D67E0">
        <w:t>’éventuelles</w:t>
      </w:r>
      <w:r w:rsidRPr="007D67E0">
        <w:t xml:space="preserve"> enquêtes sur ces disparitions et décès (art. 2, 12, 14 et 16). </w:t>
      </w:r>
    </w:p>
    <w:p w:rsidR="00391958" w:rsidRPr="007D67E0" w:rsidRDefault="00391958" w:rsidP="00391958">
      <w:pPr>
        <w:pStyle w:val="SingleTxtG"/>
        <w:rPr>
          <w:b/>
          <w:w w:val="103"/>
        </w:rPr>
      </w:pPr>
      <w:r w:rsidRPr="007D67E0">
        <w:rPr>
          <w:w w:val="103"/>
        </w:rPr>
        <w:t>10.</w:t>
      </w:r>
      <w:r w:rsidRPr="007D67E0">
        <w:rPr>
          <w:w w:val="103"/>
        </w:rPr>
        <w:tab/>
      </w:r>
      <w:r w:rsidRPr="007D67E0">
        <w:rPr>
          <w:b/>
          <w:w w:val="103"/>
        </w:rPr>
        <w:t>Le Comité recommande à l’État partie :</w:t>
      </w:r>
    </w:p>
    <w:p w:rsidR="00391958" w:rsidRPr="007D67E0" w:rsidRDefault="00391958" w:rsidP="00627A79">
      <w:pPr>
        <w:pStyle w:val="SingleTxtG"/>
        <w:ind w:firstLine="567"/>
        <w:rPr>
          <w:b/>
          <w:w w:val="103"/>
        </w:rPr>
      </w:pPr>
      <w:r w:rsidRPr="007D67E0">
        <w:rPr>
          <w:b/>
          <w:w w:val="103"/>
        </w:rPr>
        <w:t>a)</w:t>
      </w:r>
      <w:r w:rsidRPr="007D67E0">
        <w:rPr>
          <w:b/>
          <w:w w:val="103"/>
        </w:rPr>
        <w:tab/>
        <w:t xml:space="preserve">De prendre immédiatement des dispositions pour renforcer les mesures de protection des civils et </w:t>
      </w:r>
      <w:r w:rsidRPr="007D67E0">
        <w:rPr>
          <w:b/>
          <w:w w:val="103"/>
          <w:lang w:val="fr-CA"/>
        </w:rPr>
        <w:t>exercer un contrôle rigoureux sur les forces de sécurité afin</w:t>
      </w:r>
      <w:r w:rsidRPr="007D67E0">
        <w:rPr>
          <w:b/>
          <w:w w:val="103"/>
          <w:lang w:val="fr-FR"/>
        </w:rPr>
        <w:t xml:space="preserve"> de les empêcher d’avoir recours aux exécutions extrajudiciaires, disparitions forcées et détentions arbitraires</w:t>
      </w:r>
      <w:r w:rsidR="008D638E" w:rsidRPr="007D67E0">
        <w:rPr>
          <w:b/>
          <w:w w:val="103"/>
          <w:lang w:val="fr-FR"/>
        </w:rPr>
        <w:t> </w:t>
      </w:r>
      <w:r w:rsidRPr="007D67E0">
        <w:rPr>
          <w:b/>
          <w:w w:val="103"/>
          <w:lang w:val="fr-FR"/>
        </w:rPr>
        <w:t>;</w:t>
      </w:r>
    </w:p>
    <w:p w:rsidR="00391958" w:rsidRPr="007D67E0" w:rsidRDefault="00391958" w:rsidP="00627A79">
      <w:pPr>
        <w:pStyle w:val="SingleTxtG"/>
        <w:ind w:firstLine="567"/>
        <w:rPr>
          <w:b/>
        </w:rPr>
      </w:pPr>
      <w:r w:rsidRPr="007D67E0">
        <w:rPr>
          <w:b/>
          <w:bCs/>
          <w:lang w:val="fr-FR"/>
        </w:rPr>
        <w:t>b)</w:t>
      </w:r>
      <w:r w:rsidRPr="007D67E0">
        <w:rPr>
          <w:b/>
          <w:lang w:val="fr-FR"/>
        </w:rPr>
        <w:tab/>
        <w:t xml:space="preserve">De </w:t>
      </w:r>
      <w:r w:rsidRPr="007D67E0">
        <w:rPr>
          <w:b/>
        </w:rPr>
        <w:t xml:space="preserve">s’acquitter pleinement de son obligation de veiller à ce que toutes les allégations </w:t>
      </w:r>
      <w:r w:rsidR="009E6613" w:rsidRPr="007D67E0">
        <w:rPr>
          <w:b/>
        </w:rPr>
        <w:t xml:space="preserve">de crimes et </w:t>
      </w:r>
      <w:r w:rsidR="001A0A53" w:rsidRPr="007D67E0">
        <w:rPr>
          <w:b/>
        </w:rPr>
        <w:t>d’</w:t>
      </w:r>
      <w:r w:rsidR="009E6613" w:rsidRPr="007D67E0">
        <w:rPr>
          <w:b/>
        </w:rPr>
        <w:t>exactions graves</w:t>
      </w:r>
      <w:r w:rsidRPr="007D67E0">
        <w:rPr>
          <w:b/>
        </w:rPr>
        <w:t xml:space="preserve"> dont se rendraient responsables Boko Haram et certaines forces étatiques, y compris des exécutions extrajudiciaires, arbitraires et sommaires et des disparitions forcées, fassent l’objet d’enquêtes impartiales, et que les responsables soient punis</w:t>
      </w:r>
      <w:r w:rsidR="008D638E" w:rsidRPr="007D67E0">
        <w:rPr>
          <w:b/>
        </w:rPr>
        <w:t> </w:t>
      </w:r>
      <w:r w:rsidRPr="007D67E0">
        <w:rPr>
          <w:b/>
        </w:rPr>
        <w:t>;</w:t>
      </w:r>
    </w:p>
    <w:p w:rsidR="00391958" w:rsidRPr="007D67E0" w:rsidRDefault="00391958" w:rsidP="00627A79">
      <w:pPr>
        <w:pStyle w:val="SingleTxtG"/>
        <w:ind w:firstLine="567"/>
        <w:rPr>
          <w:b/>
        </w:rPr>
      </w:pPr>
      <w:r w:rsidRPr="007D67E0">
        <w:rPr>
          <w:b/>
          <w:bCs/>
        </w:rPr>
        <w:t>c)</w:t>
      </w:r>
      <w:r w:rsidRPr="007D67E0">
        <w:rPr>
          <w:b/>
        </w:rPr>
        <w:tab/>
        <w:t xml:space="preserve">De diligenter sans délai </w:t>
      </w:r>
      <w:r w:rsidR="00667ABF" w:rsidRPr="007D67E0">
        <w:rPr>
          <w:b/>
        </w:rPr>
        <w:t>la mise</w:t>
      </w:r>
      <w:r w:rsidRPr="007D67E0">
        <w:rPr>
          <w:b/>
        </w:rPr>
        <w:t xml:space="preserve"> sous surveillance </w:t>
      </w:r>
      <w:r w:rsidR="00667ABF" w:rsidRPr="007D67E0">
        <w:rPr>
          <w:b/>
        </w:rPr>
        <w:t>d</w:t>
      </w:r>
      <w:r w:rsidRPr="007D67E0">
        <w:rPr>
          <w:b/>
        </w:rPr>
        <w:t xml:space="preserve">es sites présumés de fosses communes et </w:t>
      </w:r>
      <w:r w:rsidR="00E42EA0" w:rsidRPr="007D67E0">
        <w:rPr>
          <w:b/>
        </w:rPr>
        <w:t xml:space="preserve">de </w:t>
      </w:r>
      <w:r w:rsidRPr="007D67E0">
        <w:rPr>
          <w:b/>
          <w:lang w:val="fr-FR"/>
        </w:rPr>
        <w:t>commencer le processus d’exhumation, d’analyse et d’identification des corps, le cas échéant</w:t>
      </w:r>
      <w:r w:rsidR="008D638E" w:rsidRPr="007D67E0">
        <w:rPr>
          <w:b/>
          <w:lang w:val="fr-FR"/>
        </w:rPr>
        <w:t> </w:t>
      </w:r>
      <w:r w:rsidRPr="007D67E0">
        <w:rPr>
          <w:b/>
        </w:rPr>
        <w:t>;</w:t>
      </w:r>
    </w:p>
    <w:p w:rsidR="00391958" w:rsidRPr="007D67E0" w:rsidRDefault="00391958" w:rsidP="00627A79">
      <w:pPr>
        <w:pStyle w:val="SingleTxtG"/>
        <w:ind w:firstLine="567"/>
        <w:rPr>
          <w:b/>
        </w:rPr>
      </w:pPr>
      <w:r w:rsidRPr="007D67E0">
        <w:rPr>
          <w:b/>
          <w:bCs/>
          <w:lang w:val="fr-FR"/>
        </w:rPr>
        <w:t>d)</w:t>
      </w:r>
      <w:r w:rsidRPr="007D67E0">
        <w:rPr>
          <w:b/>
          <w:lang w:val="fr-FR"/>
        </w:rPr>
        <w:tab/>
        <w:t xml:space="preserve">De mettre tout en œuvre pour rechercher les personnes signalées comme disparues, en particulier celles qui le seraient après avoir été arrêtées par les forces de l’ordre, et </w:t>
      </w:r>
      <w:r w:rsidR="00E42EA0" w:rsidRPr="007D67E0">
        <w:rPr>
          <w:b/>
          <w:lang w:val="fr-FR"/>
        </w:rPr>
        <w:t xml:space="preserve">de </w:t>
      </w:r>
      <w:r w:rsidRPr="007D67E0">
        <w:rPr>
          <w:b/>
          <w:lang w:val="fr-FR"/>
        </w:rPr>
        <w:t>veiller à ce que toute personne qui a subi un préjudice résultant directement d’une disparition forcée d’un proche ait accès à toutes les informations disponibles qui pourraient être utiles pour déterminer où se trouve la personne disparue</w:t>
      </w:r>
      <w:r w:rsidR="008D638E" w:rsidRPr="007D67E0">
        <w:rPr>
          <w:b/>
          <w:lang w:val="fr-FR"/>
        </w:rPr>
        <w:t> </w:t>
      </w:r>
      <w:r w:rsidRPr="007D67E0">
        <w:rPr>
          <w:b/>
          <w:lang w:val="fr-FR"/>
        </w:rPr>
        <w:t>;</w:t>
      </w:r>
    </w:p>
    <w:p w:rsidR="00391958" w:rsidRPr="007D67E0" w:rsidRDefault="00391958" w:rsidP="00627A79">
      <w:pPr>
        <w:pStyle w:val="SingleTxtG"/>
        <w:ind w:firstLine="567"/>
        <w:rPr>
          <w:b/>
        </w:rPr>
      </w:pPr>
      <w:r w:rsidRPr="007D67E0">
        <w:rPr>
          <w:b/>
        </w:rPr>
        <w:t>e)</w:t>
      </w:r>
      <w:r w:rsidRPr="007D67E0">
        <w:rPr>
          <w:b/>
        </w:rPr>
        <w:tab/>
        <w:t xml:space="preserve">De veiller à collecter systématiquement des données ventilées sur les personnes </w:t>
      </w:r>
      <w:r w:rsidR="00E42EA0" w:rsidRPr="007D67E0">
        <w:rPr>
          <w:b/>
        </w:rPr>
        <w:t>victimes</w:t>
      </w:r>
      <w:r w:rsidRPr="007D67E0">
        <w:rPr>
          <w:b/>
        </w:rPr>
        <w:t xml:space="preserve"> des exactions </w:t>
      </w:r>
      <w:r w:rsidR="00E42EA0" w:rsidRPr="007D67E0">
        <w:rPr>
          <w:b/>
        </w:rPr>
        <w:t xml:space="preserve">de </w:t>
      </w:r>
      <w:r w:rsidRPr="007D67E0">
        <w:rPr>
          <w:b/>
        </w:rPr>
        <w:t>Boko Haram, sur le type de violation, le préjudice causé et, si possible, l’identité des auteurs présumés afin de pouvoir s’acquitter pleinement de ses obligations une fois qu’il aura repris le contrôle de l’extrême-nord du Cameroun, et de veiller à ce que les responsables soient poursuivis et aient à répondre de leurs actes</w:t>
      </w:r>
      <w:r w:rsidR="008D638E" w:rsidRPr="007D67E0">
        <w:rPr>
          <w:b/>
        </w:rPr>
        <w:t> </w:t>
      </w:r>
      <w:r w:rsidRPr="007D67E0">
        <w:rPr>
          <w:b/>
        </w:rPr>
        <w:t>;</w:t>
      </w:r>
    </w:p>
    <w:p w:rsidR="00391958" w:rsidRPr="007D67E0" w:rsidRDefault="00391958" w:rsidP="00627A79">
      <w:pPr>
        <w:pStyle w:val="SingleTxtG"/>
        <w:ind w:firstLine="567"/>
        <w:rPr>
          <w:w w:val="103"/>
        </w:rPr>
      </w:pPr>
      <w:r w:rsidRPr="007D67E0">
        <w:rPr>
          <w:b/>
          <w:w w:val="103"/>
        </w:rPr>
        <w:t>f</w:t>
      </w:r>
      <w:r w:rsidRPr="007D67E0">
        <w:rPr>
          <w:b/>
          <w:w w:val="103"/>
          <w:lang w:val="fr-FR"/>
        </w:rPr>
        <w:t>)</w:t>
      </w:r>
      <w:r w:rsidRPr="007D67E0">
        <w:rPr>
          <w:b/>
          <w:w w:val="103"/>
          <w:lang w:val="fr-FR"/>
        </w:rPr>
        <w:tab/>
        <w:t xml:space="preserve">De fournir une réparation effective à toutes les victimes, y compris une indemnisation équitable et adéquate et la réadaptation la plus complète possible. </w:t>
      </w:r>
    </w:p>
    <w:p w:rsidR="00391958" w:rsidRPr="007D67E0" w:rsidRDefault="00391958" w:rsidP="00627A79">
      <w:pPr>
        <w:pStyle w:val="H23G"/>
      </w:pPr>
      <w:r w:rsidRPr="007D67E0">
        <w:rPr>
          <w:lang w:val="fr-FR"/>
        </w:rPr>
        <w:tab/>
      </w:r>
      <w:r w:rsidRPr="007D67E0">
        <w:rPr>
          <w:lang w:val="fr-FR"/>
        </w:rPr>
        <w:tab/>
        <w:t>Recours généralisé à la torture dans des centres de détention au secret</w:t>
      </w:r>
    </w:p>
    <w:p w:rsidR="00391958" w:rsidRPr="007D67E0" w:rsidRDefault="00391958">
      <w:pPr>
        <w:pStyle w:val="SingleTxtG"/>
        <w:rPr>
          <w:lang w:val="fr-FR"/>
        </w:rPr>
      </w:pPr>
      <w:r w:rsidRPr="007D67E0">
        <w:rPr>
          <w:lang w:val="fr-FR"/>
        </w:rPr>
        <w:t>11.</w:t>
      </w:r>
      <w:r w:rsidRPr="007D67E0">
        <w:rPr>
          <w:lang w:val="fr-FR"/>
        </w:rPr>
        <w:tab/>
        <w:t xml:space="preserve">Tout en reconnaissant le devoir légitime de l’État partie de protéger sa population face à des attaques terroristes, le Comité reste vivement préoccupé par des informations émanant de sources crédibles indiquant </w:t>
      </w:r>
      <w:r w:rsidR="009E6613" w:rsidRPr="007D67E0">
        <w:rPr>
          <w:lang w:val="fr-FR"/>
        </w:rPr>
        <w:t xml:space="preserve">que le </w:t>
      </w:r>
      <w:r w:rsidRPr="007D67E0">
        <w:rPr>
          <w:lang w:val="fr-FR"/>
        </w:rPr>
        <w:t>recours à la torture par les forces de sécurité dans le cadre de la lutte contre le terrorisme est très répandu. Le Comité prend note des</w:t>
      </w:r>
      <w:r w:rsidR="00DD0D7D" w:rsidRPr="007D67E0">
        <w:rPr>
          <w:lang w:val="fr-FR"/>
        </w:rPr>
        <w:t xml:space="preserve"> </w:t>
      </w:r>
      <w:r w:rsidRPr="007D67E0">
        <w:rPr>
          <w:lang w:val="fr-FR"/>
        </w:rPr>
        <w:t>informations reçues</w:t>
      </w:r>
      <w:r w:rsidRPr="007D67E0">
        <w:t xml:space="preserve"> </w:t>
      </w:r>
      <w:r w:rsidRPr="007D67E0">
        <w:rPr>
          <w:lang w:val="fr-FR"/>
        </w:rPr>
        <w:t xml:space="preserve">selon lesquelles entre 2013 et 2017 de nombreuses personnes originaires de </w:t>
      </w:r>
      <w:r w:rsidR="00290065" w:rsidRPr="007D67E0">
        <w:rPr>
          <w:lang w:val="fr-FR"/>
        </w:rPr>
        <w:t>l’extrême-nord</w:t>
      </w:r>
      <w:r w:rsidRPr="007D67E0">
        <w:rPr>
          <w:lang w:val="fr-FR"/>
        </w:rPr>
        <w:t xml:space="preserve">, soupçonnées de soutenir Boko Haram, auraient été détenues au secret par l’armée régulière et par des membres du </w:t>
      </w:r>
      <w:r w:rsidR="00B138CF" w:rsidRPr="007D67E0">
        <w:rPr>
          <w:lang w:val="fr-FR"/>
        </w:rPr>
        <w:t>bataillon d’intervention rapide</w:t>
      </w:r>
      <w:r w:rsidRPr="007D67E0">
        <w:rPr>
          <w:lang w:val="fr-FR"/>
        </w:rPr>
        <w:t xml:space="preserve"> dans au moins 20 centres de détention non officiels, tels que le quartier général du </w:t>
      </w:r>
      <w:r w:rsidR="00B138CF" w:rsidRPr="007D67E0">
        <w:rPr>
          <w:lang w:val="fr-FR"/>
        </w:rPr>
        <w:t xml:space="preserve">bataillon </w:t>
      </w:r>
      <w:r w:rsidRPr="007D67E0">
        <w:rPr>
          <w:lang w:val="fr-FR"/>
        </w:rPr>
        <w:t xml:space="preserve">à Salak ou le centre administré par la Direction </w:t>
      </w:r>
      <w:r w:rsidR="00B138CF" w:rsidRPr="007D67E0">
        <w:rPr>
          <w:lang w:val="fr-FR"/>
        </w:rPr>
        <w:t xml:space="preserve">générale </w:t>
      </w:r>
      <w:r w:rsidRPr="007D67E0">
        <w:rPr>
          <w:lang w:val="fr-FR"/>
        </w:rPr>
        <w:t xml:space="preserve">de la </w:t>
      </w:r>
      <w:r w:rsidR="00B138CF" w:rsidRPr="007D67E0">
        <w:rPr>
          <w:lang w:val="fr-FR"/>
        </w:rPr>
        <w:t xml:space="preserve">recherche extérieure </w:t>
      </w:r>
      <w:r w:rsidRPr="007D67E0">
        <w:rPr>
          <w:lang w:val="fr-FR"/>
        </w:rPr>
        <w:t xml:space="preserve">(DGRE) connu </w:t>
      </w:r>
      <w:r w:rsidR="00EB648A" w:rsidRPr="007D67E0">
        <w:rPr>
          <w:lang w:val="fr-FR"/>
        </w:rPr>
        <w:t xml:space="preserve">sous le nom de </w:t>
      </w:r>
      <w:r w:rsidR="00BC3502" w:rsidRPr="007D67E0">
        <w:rPr>
          <w:lang w:val="fr-FR"/>
        </w:rPr>
        <w:t>« </w:t>
      </w:r>
      <w:r w:rsidRPr="007D67E0">
        <w:rPr>
          <w:lang w:val="fr-FR"/>
        </w:rPr>
        <w:t xml:space="preserve">DGRE </w:t>
      </w:r>
      <w:r w:rsidR="00EB648A" w:rsidRPr="007D67E0">
        <w:rPr>
          <w:lang w:val="fr-FR"/>
        </w:rPr>
        <w:t>L</w:t>
      </w:r>
      <w:r w:rsidRPr="007D67E0">
        <w:rPr>
          <w:lang w:val="fr-FR"/>
        </w:rPr>
        <w:t>ac ». Selon ces mêmes informations, les détenus y auraient subi plusieurs méthodes de torture associé</w:t>
      </w:r>
      <w:r w:rsidR="00AE437E" w:rsidRPr="007D67E0">
        <w:rPr>
          <w:lang w:val="fr-FR"/>
        </w:rPr>
        <w:t>e</w:t>
      </w:r>
      <w:r w:rsidRPr="007D67E0">
        <w:rPr>
          <w:lang w:val="fr-FR"/>
        </w:rPr>
        <w:t xml:space="preserve">s à des conditions de détention inhumaines, qui auraient provoqué des dizaines de décès. Des hauts gradés de la </w:t>
      </w:r>
      <w:r w:rsidR="00B02B0C" w:rsidRPr="007D67E0">
        <w:rPr>
          <w:lang w:val="fr-FR"/>
        </w:rPr>
        <w:t xml:space="preserve">Direction générale de la </w:t>
      </w:r>
      <w:r w:rsidR="00B02B0C" w:rsidRPr="007D67E0">
        <w:rPr>
          <w:lang w:val="fr-FR"/>
        </w:rPr>
        <w:lastRenderedPageBreak/>
        <w:t>recherche extérieure</w:t>
      </w:r>
      <w:r w:rsidRPr="007D67E0">
        <w:rPr>
          <w:lang w:val="fr-FR"/>
        </w:rPr>
        <w:t xml:space="preserve"> auraient participé aux séances de torture. </w:t>
      </w:r>
      <w:r w:rsidR="00B02B0C" w:rsidRPr="007D67E0">
        <w:rPr>
          <w:lang w:val="fr-FR"/>
        </w:rPr>
        <w:t>À</w:t>
      </w:r>
      <w:r w:rsidRPr="007D67E0">
        <w:rPr>
          <w:lang w:val="fr-FR"/>
        </w:rPr>
        <w:t xml:space="preserve"> la lumière de ces </w:t>
      </w:r>
      <w:r w:rsidR="009E6613" w:rsidRPr="007D67E0">
        <w:rPr>
          <w:lang w:val="fr-FR"/>
        </w:rPr>
        <w:t xml:space="preserve">allégations </w:t>
      </w:r>
      <w:r w:rsidRPr="007D67E0">
        <w:rPr>
          <w:lang w:val="fr-FR"/>
        </w:rPr>
        <w:t xml:space="preserve">détaillées, le Comité demeure gravement préoccupé par le fait que l’État partie n’a pas précisé </w:t>
      </w:r>
      <w:r w:rsidRPr="007D67E0">
        <w:t xml:space="preserve">si des enquêtes ont été ou vont être diligentées sur ces </w:t>
      </w:r>
      <w:r w:rsidRPr="007D67E0">
        <w:rPr>
          <w:lang w:val="fr-FR"/>
        </w:rPr>
        <w:t xml:space="preserve">allégations de torture et sur les détentions au secret, </w:t>
      </w:r>
      <w:r w:rsidR="00AE437E" w:rsidRPr="007D67E0">
        <w:rPr>
          <w:lang w:val="fr-FR"/>
        </w:rPr>
        <w:t>en dépit d</w:t>
      </w:r>
      <w:r w:rsidRPr="007D67E0">
        <w:rPr>
          <w:lang w:val="fr-FR"/>
        </w:rPr>
        <w:t xml:space="preserve">es questions soulevées par le </w:t>
      </w:r>
      <w:r w:rsidRPr="007D67E0">
        <w:rPr>
          <w:spacing w:val="-2"/>
          <w:lang w:val="fr-FR"/>
        </w:rPr>
        <w:t xml:space="preserve">Comité lors du dialogue </w:t>
      </w:r>
      <w:r w:rsidRPr="007D67E0">
        <w:rPr>
          <w:lang w:val="fr-FR"/>
        </w:rPr>
        <w:t>(art.</w:t>
      </w:r>
      <w:r w:rsidR="00E61CCC" w:rsidRPr="007D67E0">
        <w:rPr>
          <w:lang w:val="fr-FR"/>
        </w:rPr>
        <w:t> </w:t>
      </w:r>
      <w:r w:rsidRPr="007D67E0">
        <w:rPr>
          <w:lang w:val="fr-FR"/>
        </w:rPr>
        <w:t>2, 12, 13, 15 et 16).</w:t>
      </w:r>
    </w:p>
    <w:p w:rsidR="00391958" w:rsidRPr="007D67E0" w:rsidRDefault="00391958" w:rsidP="00391958">
      <w:pPr>
        <w:pStyle w:val="SingleTxtG"/>
        <w:rPr>
          <w:b/>
          <w:w w:val="103"/>
        </w:rPr>
      </w:pPr>
      <w:r w:rsidRPr="007D67E0">
        <w:rPr>
          <w:lang w:val="fr-FR"/>
        </w:rPr>
        <w:t>12.</w:t>
      </w:r>
      <w:r w:rsidRPr="007D67E0">
        <w:rPr>
          <w:w w:val="103"/>
        </w:rPr>
        <w:tab/>
      </w:r>
      <w:r w:rsidRPr="007D67E0">
        <w:rPr>
          <w:b/>
          <w:w w:val="103"/>
        </w:rPr>
        <w:t>Le Comité demande instamment à l’État partie :</w:t>
      </w:r>
    </w:p>
    <w:p w:rsidR="00391958" w:rsidRPr="007D67E0" w:rsidRDefault="00391958" w:rsidP="00627A79">
      <w:pPr>
        <w:pStyle w:val="SingleTxtG"/>
        <w:ind w:firstLine="567"/>
        <w:rPr>
          <w:b/>
          <w:w w:val="103"/>
        </w:rPr>
      </w:pPr>
      <w:r w:rsidRPr="007D67E0">
        <w:rPr>
          <w:b/>
          <w:bCs/>
          <w:w w:val="103"/>
        </w:rPr>
        <w:t>a)</w:t>
      </w:r>
      <w:r w:rsidRPr="007D67E0">
        <w:rPr>
          <w:b/>
          <w:w w:val="103"/>
        </w:rPr>
        <w:tab/>
      </w:r>
      <w:r w:rsidR="00EF60D9" w:rsidRPr="007D67E0">
        <w:rPr>
          <w:b/>
          <w:lang w:val="fr-FR"/>
        </w:rPr>
        <w:t>De p</w:t>
      </w:r>
      <w:r w:rsidR="001F0E55" w:rsidRPr="007D67E0">
        <w:rPr>
          <w:b/>
          <w:lang w:val="fr-FR"/>
        </w:rPr>
        <w:t xml:space="preserve">ublier une déclaration émanant du plus haut niveau d’autorité affirmant </w:t>
      </w:r>
      <w:r w:rsidR="00AE5FB7" w:rsidRPr="007D67E0">
        <w:rPr>
          <w:b/>
          <w:w w:val="103"/>
        </w:rPr>
        <w:t>le caractère absolu de l’interdiction de la torture</w:t>
      </w:r>
      <w:r w:rsidR="00AA1E82" w:rsidRPr="007D67E0">
        <w:rPr>
          <w:b/>
          <w:lang w:val="fr-FR"/>
        </w:rPr>
        <w:t xml:space="preserve"> </w:t>
      </w:r>
      <w:r w:rsidR="001F0E55" w:rsidRPr="007D67E0">
        <w:rPr>
          <w:b/>
          <w:lang w:val="fr-FR"/>
        </w:rPr>
        <w:t>et</w:t>
      </w:r>
      <w:r w:rsidR="00137011" w:rsidRPr="007D67E0">
        <w:rPr>
          <w:b/>
          <w:lang w:val="fr-FR"/>
        </w:rPr>
        <w:t xml:space="preserve"> faisant savoir</w:t>
      </w:r>
      <w:r w:rsidR="001F0E55" w:rsidRPr="007D67E0">
        <w:rPr>
          <w:b/>
          <w:lang w:val="fr-FR"/>
        </w:rPr>
        <w:t xml:space="preserve"> </w:t>
      </w:r>
      <w:r w:rsidRPr="007D67E0">
        <w:rPr>
          <w:b/>
          <w:w w:val="103"/>
        </w:rPr>
        <w:t>que quiconque commet de tels actes, en donne l’ordre, en est complice ou les autorise tacitement sera tenu personnellement responsable devant la loi</w:t>
      </w:r>
      <w:r w:rsidR="008D638E" w:rsidRPr="007D67E0">
        <w:rPr>
          <w:b/>
          <w:w w:val="103"/>
        </w:rPr>
        <w:t> </w:t>
      </w:r>
      <w:r w:rsidRPr="007D67E0">
        <w:rPr>
          <w:b/>
          <w:w w:val="103"/>
        </w:rPr>
        <w:t>;</w:t>
      </w:r>
    </w:p>
    <w:p w:rsidR="00391958" w:rsidRPr="007D67E0" w:rsidRDefault="00391958" w:rsidP="00627A79">
      <w:pPr>
        <w:pStyle w:val="SingleTxtG"/>
        <w:ind w:firstLine="567"/>
        <w:rPr>
          <w:b/>
        </w:rPr>
      </w:pPr>
      <w:r w:rsidRPr="007D67E0">
        <w:rPr>
          <w:b/>
          <w:bCs/>
        </w:rPr>
        <w:t>b)</w:t>
      </w:r>
      <w:r w:rsidRPr="007D67E0">
        <w:rPr>
          <w:b/>
        </w:rPr>
        <w:tab/>
        <w:t>De veiller à ce que toutes les allégations de torture et de mauvais traitements, de détention au secret et de décès en détention donnent rapidement lieu à une enquête efficace et impartiale, à ce que les auteurs et les complices présumés de ces actes, y compris ceux qui occupent des postes de commandement, soient poursuivis et condamnés à des peines à la mesure de la gravité de leurs actes et à ce que les victimes reçoivent une réparation adéquate ;</w:t>
      </w:r>
    </w:p>
    <w:p w:rsidR="00391958" w:rsidRPr="007D67E0" w:rsidRDefault="00391958" w:rsidP="00627A79">
      <w:pPr>
        <w:pStyle w:val="SingleTxtG"/>
        <w:ind w:firstLine="567"/>
        <w:rPr>
          <w:b/>
          <w:lang w:val="fr-FR"/>
        </w:rPr>
      </w:pPr>
      <w:r w:rsidRPr="007D67E0">
        <w:rPr>
          <w:b/>
          <w:bCs/>
          <w:lang w:val="fr-FR"/>
        </w:rPr>
        <w:t>c)</w:t>
      </w:r>
      <w:r w:rsidRPr="007D67E0">
        <w:rPr>
          <w:b/>
          <w:lang w:val="fr-FR"/>
        </w:rPr>
        <w:tab/>
        <w:t xml:space="preserve">De </w:t>
      </w:r>
      <w:r w:rsidRPr="007D67E0">
        <w:rPr>
          <w:b/>
          <w:spacing w:val="-1"/>
          <w:lang w:val="fr-FR"/>
        </w:rPr>
        <w:t xml:space="preserve">mettre fin à la pratique de la mise au secret et de </w:t>
      </w:r>
      <w:r w:rsidRPr="007D67E0">
        <w:rPr>
          <w:b/>
          <w:lang w:val="fr-FR"/>
        </w:rPr>
        <w:t>veiller à ce que nul ne soit détenu dans un lieu secret ou non reconnu officiellement, y compris les centres de détention militaires non répertoriés. L’État partie devrait enquêter sur l’existence de ces lieux et les détenus devraient être mis en liberté ou transférés vers des lieux de détention officiels</w:t>
      </w:r>
      <w:r w:rsidR="008D638E" w:rsidRPr="007D67E0">
        <w:rPr>
          <w:b/>
          <w:lang w:val="fr-FR"/>
        </w:rPr>
        <w:t> </w:t>
      </w:r>
      <w:r w:rsidRPr="007D67E0">
        <w:rPr>
          <w:b/>
          <w:lang w:val="fr-FR"/>
        </w:rPr>
        <w:t>;</w:t>
      </w:r>
    </w:p>
    <w:p w:rsidR="00391958" w:rsidRPr="007D67E0" w:rsidRDefault="00391958" w:rsidP="00627A79">
      <w:pPr>
        <w:pStyle w:val="SingleTxtG"/>
        <w:ind w:firstLine="567"/>
        <w:rPr>
          <w:b/>
        </w:rPr>
      </w:pPr>
      <w:r w:rsidRPr="007D67E0">
        <w:rPr>
          <w:b/>
          <w:bCs/>
        </w:rPr>
        <w:t>d)</w:t>
      </w:r>
      <w:r w:rsidRPr="007D67E0">
        <w:rPr>
          <w:b/>
        </w:rPr>
        <w:tab/>
      </w:r>
      <w:r w:rsidRPr="007D67E0">
        <w:rPr>
          <w:b/>
          <w:bCs/>
          <w:lang w:val="fr-FR"/>
        </w:rPr>
        <w:t xml:space="preserve">De </w:t>
      </w:r>
      <w:r w:rsidRPr="007D67E0">
        <w:rPr>
          <w:b/>
        </w:rPr>
        <w:t xml:space="preserve">créer un registre central de toutes les personnes arrêtées et détenues, </w:t>
      </w:r>
      <w:r w:rsidR="001F0E55" w:rsidRPr="007D67E0">
        <w:rPr>
          <w:b/>
        </w:rPr>
        <w:t>qui puisse être consulté par l</w:t>
      </w:r>
      <w:r w:rsidR="009A5337" w:rsidRPr="007D67E0">
        <w:rPr>
          <w:b/>
        </w:rPr>
        <w:t>es</w:t>
      </w:r>
      <w:r w:rsidRPr="007D67E0">
        <w:rPr>
          <w:b/>
        </w:rPr>
        <w:t xml:space="preserve"> famille</w:t>
      </w:r>
      <w:r w:rsidR="009A5337" w:rsidRPr="007D67E0">
        <w:rPr>
          <w:b/>
        </w:rPr>
        <w:t>s</w:t>
      </w:r>
      <w:r w:rsidR="001F0E55" w:rsidRPr="007D67E0">
        <w:rPr>
          <w:b/>
        </w:rPr>
        <w:t xml:space="preserve"> d</w:t>
      </w:r>
      <w:r w:rsidR="009A5337" w:rsidRPr="007D67E0">
        <w:rPr>
          <w:b/>
        </w:rPr>
        <w:t>e</w:t>
      </w:r>
      <w:r w:rsidR="001F0E55" w:rsidRPr="007D67E0">
        <w:rPr>
          <w:b/>
        </w:rPr>
        <w:t xml:space="preserve"> détenu</w:t>
      </w:r>
      <w:r w:rsidR="009A5337" w:rsidRPr="007D67E0">
        <w:rPr>
          <w:b/>
        </w:rPr>
        <w:t>s</w:t>
      </w:r>
      <w:r w:rsidRPr="007D67E0">
        <w:rPr>
          <w:b/>
        </w:rPr>
        <w:t xml:space="preserve">, afin que l’endroit où se trouve chaque </w:t>
      </w:r>
      <w:r w:rsidR="001F0E55" w:rsidRPr="007D67E0">
        <w:rPr>
          <w:b/>
        </w:rPr>
        <w:t xml:space="preserve">personne </w:t>
      </w:r>
      <w:r w:rsidRPr="007D67E0">
        <w:rPr>
          <w:b/>
        </w:rPr>
        <w:t>soit connu</w:t>
      </w:r>
      <w:r w:rsidR="008D638E" w:rsidRPr="007D67E0">
        <w:rPr>
          <w:b/>
        </w:rPr>
        <w:t> </w:t>
      </w:r>
      <w:r w:rsidRPr="007D67E0">
        <w:rPr>
          <w:b/>
        </w:rPr>
        <w:t>;</w:t>
      </w:r>
    </w:p>
    <w:p w:rsidR="00391958" w:rsidRPr="007D67E0" w:rsidRDefault="00391958" w:rsidP="00627A79">
      <w:pPr>
        <w:pStyle w:val="SingleTxtG"/>
        <w:ind w:firstLine="567"/>
        <w:rPr>
          <w:lang w:val="fr-FR"/>
        </w:rPr>
      </w:pPr>
      <w:r w:rsidRPr="007D67E0">
        <w:rPr>
          <w:b/>
        </w:rPr>
        <w:t>e)</w:t>
      </w:r>
      <w:r w:rsidRPr="007D67E0">
        <w:rPr>
          <w:b/>
        </w:rPr>
        <w:tab/>
        <w:t xml:space="preserve">D’autoriser sans délai l’accès sans entrave des observateurs des droits de l’homme à tous les lieux de privation de liberté, officiels et non officiels, notamment </w:t>
      </w:r>
      <w:r w:rsidR="00AA1E82" w:rsidRPr="007D67E0">
        <w:rPr>
          <w:b/>
        </w:rPr>
        <w:t xml:space="preserve">pour </w:t>
      </w:r>
      <w:r w:rsidRPr="007D67E0">
        <w:rPr>
          <w:b/>
          <w:lang w:val="fr-FR"/>
        </w:rPr>
        <w:t xml:space="preserve">la Commission nationale des droits de l’homme et des libertés, </w:t>
      </w:r>
      <w:r w:rsidR="00AA1E82" w:rsidRPr="007D67E0">
        <w:rPr>
          <w:b/>
          <w:lang w:val="fr-FR"/>
        </w:rPr>
        <w:t xml:space="preserve">le </w:t>
      </w:r>
      <w:r w:rsidRPr="007D67E0">
        <w:rPr>
          <w:b/>
          <w:lang w:val="fr-FR"/>
        </w:rPr>
        <w:t xml:space="preserve">Comité international de la Croix-Rouge et </w:t>
      </w:r>
      <w:r w:rsidR="00AA1E82" w:rsidRPr="007D67E0">
        <w:rPr>
          <w:b/>
          <w:lang w:val="fr-FR"/>
        </w:rPr>
        <w:t xml:space="preserve">les </w:t>
      </w:r>
      <w:r w:rsidRPr="007D67E0">
        <w:rPr>
          <w:b/>
          <w:lang w:val="fr-FR"/>
        </w:rPr>
        <w:t>organisations non</w:t>
      </w:r>
      <w:r w:rsidR="00EA06D3" w:rsidRPr="007D67E0">
        <w:rPr>
          <w:b/>
          <w:lang w:val="fr-FR"/>
        </w:rPr>
        <w:t xml:space="preserve"> </w:t>
      </w:r>
      <w:r w:rsidRPr="007D67E0">
        <w:rPr>
          <w:b/>
          <w:lang w:val="fr-FR"/>
        </w:rPr>
        <w:t xml:space="preserve">gouvernementales de défense de droits humains. </w:t>
      </w:r>
    </w:p>
    <w:p w:rsidR="00391958" w:rsidRPr="007D67E0" w:rsidRDefault="00391958" w:rsidP="00391958">
      <w:pPr>
        <w:pStyle w:val="H23G"/>
        <w:rPr>
          <w:lang w:val="fr-FR"/>
        </w:rPr>
      </w:pPr>
      <w:r w:rsidRPr="007D67E0">
        <w:tab/>
      </w:r>
      <w:r w:rsidRPr="007D67E0">
        <w:tab/>
      </w:r>
      <w:r w:rsidRPr="007D67E0">
        <w:rPr>
          <w:lang w:val="fr-FR"/>
        </w:rPr>
        <w:t>Garanties fondamentales</w:t>
      </w:r>
      <w:r w:rsidRPr="007D67E0">
        <w:t xml:space="preserve"> et arrestations </w:t>
      </w:r>
      <w:r w:rsidRPr="007D67E0">
        <w:rPr>
          <w:lang w:val="fr-FR"/>
        </w:rPr>
        <w:t>arbitraires</w:t>
      </w:r>
    </w:p>
    <w:p w:rsidR="00391958" w:rsidRPr="007D67E0" w:rsidRDefault="00391958">
      <w:pPr>
        <w:pStyle w:val="SingleTxtG"/>
        <w:rPr>
          <w:lang w:val="fr-FR"/>
        </w:rPr>
      </w:pPr>
      <w:r w:rsidRPr="007D67E0">
        <w:rPr>
          <w:lang w:val="fr-FR"/>
        </w:rPr>
        <w:t>13.</w:t>
      </w:r>
      <w:r w:rsidRPr="007D67E0">
        <w:rPr>
          <w:lang w:val="fr-FR"/>
        </w:rPr>
        <w:tab/>
        <w:t>Tout en prenant note de l’existence des garanties fondamentales dans la loi, ainsi que de la modification apportée à la loi antiterroriste (loi n</w:t>
      </w:r>
      <w:r w:rsidR="00396599" w:rsidRPr="007D67E0">
        <w:rPr>
          <w:vertAlign w:val="superscript"/>
          <w:lang w:val="fr-FR"/>
        </w:rPr>
        <w:t>o</w:t>
      </w:r>
      <w:r w:rsidR="00396599" w:rsidRPr="007D67E0">
        <w:rPr>
          <w:lang w:val="fr-FR"/>
        </w:rPr>
        <w:t> </w:t>
      </w:r>
      <w:r w:rsidRPr="007D67E0">
        <w:rPr>
          <w:lang w:val="fr-FR"/>
        </w:rPr>
        <w:t>2014/028) par la loi n</w:t>
      </w:r>
      <w:r w:rsidR="00396599" w:rsidRPr="007D67E0">
        <w:rPr>
          <w:vertAlign w:val="superscript"/>
          <w:lang w:val="fr-FR"/>
        </w:rPr>
        <w:t>o</w:t>
      </w:r>
      <w:r w:rsidR="00396599" w:rsidRPr="007D67E0">
        <w:rPr>
          <w:lang w:val="fr-FR"/>
        </w:rPr>
        <w:t> </w:t>
      </w:r>
      <w:r w:rsidRPr="007D67E0">
        <w:rPr>
          <w:lang w:val="fr-FR"/>
        </w:rPr>
        <w:t>2017/012, limitant la durée de la garde à vue, le Comité demeure préoccupé par des informations reçues concernant le non-respect du droit</w:t>
      </w:r>
      <w:r w:rsidR="00301536" w:rsidRPr="007D67E0">
        <w:rPr>
          <w:lang w:val="fr-FR"/>
        </w:rPr>
        <w:t xml:space="preserve"> de</w:t>
      </w:r>
      <w:r w:rsidRPr="007D67E0">
        <w:rPr>
          <w:lang w:val="fr-FR"/>
        </w:rPr>
        <w:t xml:space="preserve"> toute personne détenue d’informer ses proches de sa mise en détention, d’être </w:t>
      </w:r>
      <w:r w:rsidRPr="007D67E0">
        <w:t>informée des raisons de son interpellation</w:t>
      </w:r>
      <w:r w:rsidRPr="007D67E0">
        <w:rPr>
          <w:lang w:val="fr-FR"/>
        </w:rPr>
        <w:t xml:space="preserve"> et des accusations contre elle et de bénéficier de la présence d’un avocat dès le début de </w:t>
      </w:r>
      <w:r w:rsidR="00E6381A" w:rsidRPr="007D67E0">
        <w:rPr>
          <w:lang w:val="fr-FR"/>
        </w:rPr>
        <w:t>s</w:t>
      </w:r>
      <w:r w:rsidRPr="007D67E0">
        <w:rPr>
          <w:lang w:val="fr-FR"/>
        </w:rPr>
        <w:t>a garde à vue. Le Comité s’inquiète</w:t>
      </w:r>
      <w:r w:rsidRPr="007D67E0">
        <w:t xml:space="preserve"> aussi des informations concordantes faisant état d’arrestations massives </w:t>
      </w:r>
      <w:r w:rsidRPr="007D67E0">
        <w:rPr>
          <w:lang w:val="fr-FR"/>
        </w:rPr>
        <w:t xml:space="preserve">sans mandat d’arrêt dans le contexte de la lutte contre le terrorisme, souvent sur la base de preuves minces. </w:t>
      </w:r>
      <w:r w:rsidRPr="007D67E0">
        <w:t>Il regrette que l’État partie n’ait pas répondu aux demandes de renseignements sur le nombre de personnes qui ont été arrêtées arbitrairement et d’agents de l’</w:t>
      </w:r>
      <w:r w:rsidR="00643ECE" w:rsidRPr="007D67E0">
        <w:t>É</w:t>
      </w:r>
      <w:r w:rsidRPr="007D67E0">
        <w:t xml:space="preserve">tat qui ont été sanctionnés pour ces actes </w:t>
      </w:r>
      <w:r w:rsidR="000C0B28">
        <w:rPr>
          <w:lang w:val="fr-FR"/>
        </w:rPr>
        <w:t>(art. </w:t>
      </w:r>
      <w:r w:rsidRPr="007D67E0">
        <w:rPr>
          <w:lang w:val="fr-FR"/>
        </w:rPr>
        <w:t xml:space="preserve">2 et 16). </w:t>
      </w:r>
    </w:p>
    <w:p w:rsidR="00391958" w:rsidRPr="007D67E0" w:rsidRDefault="00391958" w:rsidP="00391958">
      <w:pPr>
        <w:pStyle w:val="SingleTxtG"/>
        <w:rPr>
          <w:b/>
        </w:rPr>
      </w:pPr>
      <w:r w:rsidRPr="007D67E0">
        <w:rPr>
          <w:lang w:val="fr-FR"/>
        </w:rPr>
        <w:t>14.</w:t>
      </w:r>
      <w:r w:rsidRPr="007D67E0">
        <w:rPr>
          <w:lang w:val="fr-FR"/>
        </w:rPr>
        <w:tab/>
      </w:r>
      <w:r w:rsidRPr="007D67E0">
        <w:rPr>
          <w:b/>
        </w:rPr>
        <w:t>L’État partie devrait :</w:t>
      </w:r>
    </w:p>
    <w:p w:rsidR="00391958" w:rsidRPr="007D67E0" w:rsidRDefault="00391958" w:rsidP="00627A79">
      <w:pPr>
        <w:pStyle w:val="SingleTxtG"/>
        <w:ind w:firstLine="567"/>
        <w:rPr>
          <w:b/>
        </w:rPr>
      </w:pPr>
      <w:r w:rsidRPr="007D67E0">
        <w:rPr>
          <w:b/>
        </w:rPr>
        <w:t>a)</w:t>
      </w:r>
      <w:r w:rsidRPr="007D67E0">
        <w:rPr>
          <w:b/>
        </w:rPr>
        <w:tab/>
      </w:r>
      <w:r w:rsidR="00643ECE" w:rsidRPr="007D67E0">
        <w:rPr>
          <w:b/>
          <w:lang w:val="fr-FR"/>
        </w:rPr>
        <w:t xml:space="preserve">Garantir </w:t>
      </w:r>
      <w:r w:rsidRPr="007D67E0">
        <w:rPr>
          <w:b/>
          <w:lang w:val="fr-FR"/>
        </w:rPr>
        <w:t>que tous les détenus bénéficient, dans la pratique, de toutes les garanties juridiques fondamentales dès le début de leur privation de liberté, notamment le droit d’être rapidement informé des motifs de l</w:t>
      </w:r>
      <w:r w:rsidR="00063040" w:rsidRPr="007D67E0">
        <w:rPr>
          <w:b/>
          <w:lang w:val="fr-FR"/>
        </w:rPr>
        <w:t>’</w:t>
      </w:r>
      <w:r w:rsidRPr="007D67E0">
        <w:rPr>
          <w:b/>
          <w:lang w:val="fr-FR"/>
        </w:rPr>
        <w:t>arrestation, des accusations et de leurs droits dans une langue qu’ils comprennent, d’informer leurs proches de leur mise en détention et le droit d’accéder rapidement à un avocat</w:t>
      </w:r>
      <w:r w:rsidR="00A775FE" w:rsidRPr="007D67E0">
        <w:rPr>
          <w:b/>
          <w:lang w:val="fr-FR"/>
        </w:rPr>
        <w:t xml:space="preserve"> indépendant</w:t>
      </w:r>
      <w:r w:rsidRPr="007D67E0">
        <w:rPr>
          <w:b/>
          <w:lang w:val="fr-FR"/>
        </w:rPr>
        <w:t>, en particulier pendant les interrogatoires de police </w:t>
      </w:r>
      <w:r w:rsidRPr="007D67E0">
        <w:rPr>
          <w:b/>
        </w:rPr>
        <w:t>;</w:t>
      </w:r>
    </w:p>
    <w:p w:rsidR="00391958" w:rsidRPr="007D67E0" w:rsidRDefault="00391958" w:rsidP="00627A79">
      <w:pPr>
        <w:pStyle w:val="SingleTxtG"/>
        <w:ind w:firstLine="567"/>
        <w:rPr>
          <w:b/>
        </w:rPr>
      </w:pPr>
      <w:r w:rsidRPr="007D67E0">
        <w:rPr>
          <w:b/>
        </w:rPr>
        <w:t>b)</w:t>
      </w:r>
      <w:r w:rsidRPr="007D67E0">
        <w:rPr>
          <w:b/>
        </w:rPr>
        <w:tab/>
      </w:r>
      <w:r w:rsidR="00643ECE" w:rsidRPr="007D67E0">
        <w:rPr>
          <w:b/>
        </w:rPr>
        <w:t xml:space="preserve">Prendre </w:t>
      </w:r>
      <w:r w:rsidRPr="007D67E0">
        <w:rPr>
          <w:b/>
        </w:rPr>
        <w:t xml:space="preserve">les mesures nécessaires afin de s’assurer que la durée maximale de la garde à vue, </w:t>
      </w:r>
      <w:r w:rsidRPr="007D67E0">
        <w:rPr>
          <w:b/>
          <w:lang w:val="fr-FR"/>
        </w:rPr>
        <w:t xml:space="preserve">indépendamment du motif et dans toutes les juridictions, </w:t>
      </w:r>
      <w:r w:rsidRPr="007D67E0">
        <w:rPr>
          <w:b/>
        </w:rPr>
        <w:t xml:space="preserve">n’excède pas </w:t>
      </w:r>
      <w:r w:rsidR="001B0EFC" w:rsidRPr="007D67E0">
        <w:rPr>
          <w:b/>
        </w:rPr>
        <w:t xml:space="preserve">quarante-huit </w:t>
      </w:r>
      <w:r w:rsidRPr="007D67E0">
        <w:rPr>
          <w:b/>
        </w:rPr>
        <w:t xml:space="preserve">heures, renouvelable une fois dans des circonstances exceptionnelles dûment justifiées par des éléments tangibles, et qu’à la fin de ce délai la personne </w:t>
      </w:r>
      <w:r w:rsidRPr="007D67E0">
        <w:rPr>
          <w:b/>
        </w:rPr>
        <w:lastRenderedPageBreak/>
        <w:t>détenue soit présentée physiquement devant un juge</w:t>
      </w:r>
      <w:r w:rsidRPr="007D67E0">
        <w:rPr>
          <w:b/>
          <w:lang w:val="fr-FR"/>
        </w:rPr>
        <w:t xml:space="preserve"> indépendant et impartial par</w:t>
      </w:r>
      <w:r w:rsidR="00326AD7" w:rsidRPr="007D67E0">
        <w:rPr>
          <w:b/>
          <w:lang w:val="fr-FR"/>
        </w:rPr>
        <w:t xml:space="preserve"> rapport aux questions traitées ;</w:t>
      </w:r>
      <w:r w:rsidRPr="007D67E0">
        <w:rPr>
          <w:b/>
        </w:rPr>
        <w:t xml:space="preserve"> </w:t>
      </w:r>
    </w:p>
    <w:p w:rsidR="00391958" w:rsidRPr="007D67E0" w:rsidRDefault="00391958" w:rsidP="00627A79">
      <w:pPr>
        <w:pStyle w:val="SingleTxtG"/>
        <w:ind w:firstLine="567"/>
        <w:rPr>
          <w:b/>
        </w:rPr>
      </w:pPr>
      <w:r w:rsidRPr="007D67E0">
        <w:rPr>
          <w:b/>
          <w:lang w:val="fr-FR"/>
        </w:rPr>
        <w:t>c)</w:t>
      </w:r>
      <w:r w:rsidRPr="007D67E0">
        <w:rPr>
          <w:b/>
          <w:lang w:val="fr-FR"/>
        </w:rPr>
        <w:tab/>
      </w:r>
      <w:r w:rsidR="00643ECE" w:rsidRPr="007D67E0">
        <w:rPr>
          <w:b/>
        </w:rPr>
        <w:t xml:space="preserve">Procéder </w:t>
      </w:r>
      <w:r w:rsidRPr="007D67E0">
        <w:rPr>
          <w:b/>
        </w:rPr>
        <w:t>à un examen immédiat de la légalité des détentions qui ont eu lieu dans le cadre de la lutte antiterroriste, libérer les personnes détenues arbitrairement et garantir le droit à un procès équitable à toutes les personnes arrêtées et détenues,</w:t>
      </w:r>
      <w:r w:rsidR="009869AA" w:rsidRPr="007D67E0">
        <w:rPr>
          <w:b/>
        </w:rPr>
        <w:t xml:space="preserve"> </w:t>
      </w:r>
      <w:r w:rsidRPr="007D67E0">
        <w:rPr>
          <w:b/>
        </w:rPr>
        <w:t xml:space="preserve">leur permettant </w:t>
      </w:r>
      <w:r w:rsidRPr="007D67E0">
        <w:rPr>
          <w:b/>
          <w:lang w:val="fr-FR"/>
        </w:rPr>
        <w:t>d’obtenir réparation, le cas échéant, auprès de la Commission d’exécution des demandes d’indemnisation, récemment mise en place</w:t>
      </w:r>
      <w:r w:rsidR="008D638E" w:rsidRPr="007D67E0">
        <w:rPr>
          <w:b/>
          <w:lang w:val="fr-FR"/>
        </w:rPr>
        <w:t> </w:t>
      </w:r>
      <w:r w:rsidRPr="007D67E0">
        <w:rPr>
          <w:b/>
        </w:rPr>
        <w:t>;</w:t>
      </w:r>
    </w:p>
    <w:p w:rsidR="00391958" w:rsidRPr="007D67E0" w:rsidRDefault="00391958" w:rsidP="00627A79">
      <w:pPr>
        <w:pStyle w:val="SingleTxtG"/>
        <w:ind w:firstLine="567"/>
      </w:pPr>
      <w:r w:rsidRPr="007D67E0">
        <w:rPr>
          <w:b/>
        </w:rPr>
        <w:t>d)</w:t>
      </w:r>
      <w:r w:rsidRPr="007D67E0">
        <w:rPr>
          <w:b/>
        </w:rPr>
        <w:tab/>
      </w:r>
      <w:r w:rsidR="00643ECE" w:rsidRPr="007D67E0">
        <w:rPr>
          <w:b/>
        </w:rPr>
        <w:t>V</w:t>
      </w:r>
      <w:r w:rsidRPr="007D67E0">
        <w:rPr>
          <w:b/>
        </w:rPr>
        <w:t>érifier de manière systématique que les agents de l’</w:t>
      </w:r>
      <w:r w:rsidR="00643ECE" w:rsidRPr="007D67E0">
        <w:rPr>
          <w:b/>
        </w:rPr>
        <w:t>É</w:t>
      </w:r>
      <w:r w:rsidRPr="007D67E0">
        <w:rPr>
          <w:b/>
        </w:rPr>
        <w:t xml:space="preserve">tat respectent, </w:t>
      </w:r>
      <w:r w:rsidRPr="007D67E0">
        <w:rPr>
          <w:b/>
          <w:lang w:val="fr-FR"/>
        </w:rPr>
        <w:t xml:space="preserve">dans la pratique, </w:t>
      </w:r>
      <w:r w:rsidRPr="007D67E0">
        <w:rPr>
          <w:b/>
        </w:rPr>
        <w:t>les garanties juridiques et la stricte tenue de registres, en sanctionnant tout manquement, ainsi que les personnes responsables de détentions arbitraires.</w:t>
      </w:r>
    </w:p>
    <w:p w:rsidR="00391958" w:rsidRPr="007D67E0" w:rsidRDefault="00391958" w:rsidP="00391958">
      <w:pPr>
        <w:pStyle w:val="H23G"/>
        <w:rPr>
          <w:lang w:val="fr-FR"/>
        </w:rPr>
      </w:pPr>
      <w:r w:rsidRPr="007D67E0">
        <w:rPr>
          <w:lang w:val="fr-FR"/>
        </w:rPr>
        <w:tab/>
      </w:r>
      <w:r w:rsidRPr="007D67E0">
        <w:rPr>
          <w:lang w:val="fr-FR"/>
        </w:rPr>
        <w:tab/>
        <w:t>Aide juridictionnelle</w:t>
      </w:r>
    </w:p>
    <w:p w:rsidR="00391958" w:rsidRPr="007D67E0" w:rsidRDefault="00391958">
      <w:pPr>
        <w:pStyle w:val="SingleTxtG"/>
        <w:rPr>
          <w:lang w:val="fr-FR"/>
        </w:rPr>
      </w:pPr>
      <w:r w:rsidRPr="007D67E0">
        <w:rPr>
          <w:spacing w:val="-2"/>
          <w:lang w:val="fr-FR"/>
        </w:rPr>
        <w:t>15.</w:t>
      </w:r>
      <w:r w:rsidRPr="007D67E0">
        <w:rPr>
          <w:spacing w:val="-2"/>
          <w:lang w:val="fr-FR"/>
        </w:rPr>
        <w:tab/>
        <w:t xml:space="preserve">Rappelant sa précédente recommandation </w:t>
      </w:r>
      <w:r w:rsidRPr="007D67E0">
        <w:rPr>
          <w:lang w:val="fr-FR"/>
        </w:rPr>
        <w:t xml:space="preserve">(voir </w:t>
      </w:r>
      <w:r w:rsidR="00DB7AD5" w:rsidRPr="007D67E0">
        <w:rPr>
          <w:lang w:val="fr-FR"/>
        </w:rPr>
        <w:t xml:space="preserve">CAT/C/CMR/CO/4, </w:t>
      </w:r>
      <w:r w:rsidRPr="007D67E0">
        <w:rPr>
          <w:lang w:val="fr-FR"/>
        </w:rPr>
        <w:t>par.</w:t>
      </w:r>
      <w:r w:rsidR="00E61CCC" w:rsidRPr="007D67E0">
        <w:rPr>
          <w:lang w:val="fr-FR"/>
        </w:rPr>
        <w:t> </w:t>
      </w:r>
      <w:r w:rsidRPr="007D67E0">
        <w:rPr>
          <w:lang w:val="fr-FR"/>
        </w:rPr>
        <w:t>12), le Comité demeure préoccupé par le fait que l’accès à l’aide judiciaire gratuite prévue par la loi n</w:t>
      </w:r>
      <w:r w:rsidRPr="007D67E0">
        <w:rPr>
          <w:vertAlign w:val="superscript"/>
          <w:lang w:val="fr-FR"/>
        </w:rPr>
        <w:t>o</w:t>
      </w:r>
      <w:r w:rsidRPr="007D67E0">
        <w:rPr>
          <w:lang w:val="fr-FR"/>
        </w:rPr>
        <w:t xml:space="preserve"> 2009/014 de 2009 reste limité </w:t>
      </w:r>
      <w:r w:rsidRPr="007D67E0">
        <w:rPr>
          <w:spacing w:val="-2"/>
          <w:lang w:val="fr-FR"/>
        </w:rPr>
        <w:t>aux détenus qui encourent une peine pe</w:t>
      </w:r>
      <w:r w:rsidR="00020E1C" w:rsidRPr="007D67E0">
        <w:rPr>
          <w:spacing w:val="-2"/>
          <w:lang w:val="fr-FR"/>
        </w:rPr>
        <w:t>rpétuelle ou une peine capitale, et seulement lors du procès.</w:t>
      </w:r>
      <w:r w:rsidRPr="007D67E0">
        <w:rPr>
          <w:spacing w:val="-2"/>
          <w:lang w:val="fr-FR"/>
        </w:rPr>
        <w:t xml:space="preserve"> Le Comité est aussi préoccupé par le faible taux de demandes d’aide juridictionnelle acceptées. </w:t>
      </w:r>
      <w:r w:rsidRPr="007D67E0">
        <w:rPr>
          <w:lang w:val="fr-FR"/>
        </w:rPr>
        <w:t xml:space="preserve">Bien qu’il existe un projet du </w:t>
      </w:r>
      <w:r w:rsidR="00385373" w:rsidRPr="007D67E0">
        <w:rPr>
          <w:lang w:val="fr-FR"/>
        </w:rPr>
        <w:t xml:space="preserve">barreau </w:t>
      </w:r>
      <w:r w:rsidRPr="007D67E0">
        <w:rPr>
          <w:lang w:val="fr-FR"/>
        </w:rPr>
        <w:t>du Cameroun pour apporter des conseils juridiques gratuits à des justiciables indigents pour la période 2016-2018</w:t>
      </w:r>
      <w:r w:rsidR="00020E1C" w:rsidRPr="007D67E0">
        <w:rPr>
          <w:lang w:val="fr-FR"/>
        </w:rPr>
        <w:t>,</w:t>
      </w:r>
      <w:r w:rsidRPr="007D67E0">
        <w:rPr>
          <w:lang w:val="fr-FR"/>
        </w:rPr>
        <w:t xml:space="preserve"> cette solution est limitée dans le temps (art.</w:t>
      </w:r>
      <w:r w:rsidR="00E61CCC" w:rsidRPr="007D67E0">
        <w:rPr>
          <w:lang w:val="fr-FR"/>
        </w:rPr>
        <w:t> </w:t>
      </w:r>
      <w:r w:rsidRPr="007D67E0">
        <w:rPr>
          <w:lang w:val="fr-FR"/>
        </w:rPr>
        <w:t>2).</w:t>
      </w:r>
    </w:p>
    <w:p w:rsidR="00391958" w:rsidRPr="007D67E0" w:rsidRDefault="00391958">
      <w:pPr>
        <w:pStyle w:val="SingleTxtG"/>
        <w:rPr>
          <w:bCs/>
          <w:lang w:eastAsia="en-GB"/>
        </w:rPr>
      </w:pPr>
      <w:r w:rsidRPr="007D67E0">
        <w:t>16.</w:t>
      </w:r>
      <w:r w:rsidRPr="007D67E0">
        <w:tab/>
      </w:r>
      <w:r w:rsidRPr="007D67E0">
        <w:rPr>
          <w:b/>
        </w:rPr>
        <w:t xml:space="preserve">L’État partie devrait réviser </w:t>
      </w:r>
      <w:r w:rsidRPr="007D67E0">
        <w:rPr>
          <w:b/>
          <w:lang w:val="fr-FR"/>
        </w:rPr>
        <w:t>la loi n</w:t>
      </w:r>
      <w:r w:rsidRPr="007D67E0">
        <w:rPr>
          <w:b/>
          <w:vertAlign w:val="superscript"/>
          <w:lang w:val="fr-FR"/>
        </w:rPr>
        <w:t>o</w:t>
      </w:r>
      <w:r w:rsidRPr="007D67E0">
        <w:rPr>
          <w:b/>
          <w:lang w:val="fr-FR"/>
        </w:rPr>
        <w:t xml:space="preserve"> 2009/014 </w:t>
      </w:r>
      <w:r w:rsidRPr="007D67E0">
        <w:rPr>
          <w:b/>
        </w:rPr>
        <w:t xml:space="preserve">afin de faciliter l’accès </w:t>
      </w:r>
      <w:r w:rsidR="001124B0" w:rsidRPr="007D67E0">
        <w:rPr>
          <w:b/>
        </w:rPr>
        <w:t xml:space="preserve">de toutes les personnes démunies </w:t>
      </w:r>
      <w:r w:rsidRPr="007D67E0">
        <w:rPr>
          <w:b/>
        </w:rPr>
        <w:t>à l’aide juridictionnelle, indépendamment des peines encourues et dès le premier interrogatoire,</w:t>
      </w:r>
      <w:r w:rsidRPr="007D67E0">
        <w:rPr>
          <w:b/>
          <w:bCs/>
          <w:lang w:eastAsia="en-GB"/>
        </w:rPr>
        <w:t xml:space="preserve"> en coopération avec le </w:t>
      </w:r>
      <w:r w:rsidR="007C4098" w:rsidRPr="007D67E0">
        <w:rPr>
          <w:b/>
          <w:bCs/>
          <w:lang w:eastAsia="en-GB"/>
        </w:rPr>
        <w:t xml:space="preserve">barreau </w:t>
      </w:r>
      <w:r w:rsidRPr="007D67E0">
        <w:rPr>
          <w:b/>
          <w:bCs/>
          <w:lang w:eastAsia="en-GB"/>
        </w:rPr>
        <w:t>du Cameroun</w:t>
      </w:r>
      <w:r w:rsidRPr="007D67E0">
        <w:rPr>
          <w:b/>
        </w:rPr>
        <w:t xml:space="preserve">. </w:t>
      </w:r>
      <w:r w:rsidRPr="007D67E0">
        <w:rPr>
          <w:b/>
          <w:bCs/>
          <w:lang w:eastAsia="en-GB"/>
        </w:rPr>
        <w:t>Les autorités devraient aussi allouer les ressources nécessaires à cette fin.</w:t>
      </w:r>
    </w:p>
    <w:p w:rsidR="00391958" w:rsidRPr="007D67E0" w:rsidRDefault="00391958" w:rsidP="00391958">
      <w:pPr>
        <w:pStyle w:val="H23G"/>
      </w:pPr>
      <w:r w:rsidRPr="007D67E0">
        <w:tab/>
      </w:r>
      <w:r w:rsidRPr="007D67E0">
        <w:tab/>
        <w:t>Retours forcés dans l’extrême-nord du Cameroun</w:t>
      </w:r>
    </w:p>
    <w:p w:rsidR="00391958" w:rsidRPr="007D67E0" w:rsidRDefault="00391958">
      <w:pPr>
        <w:pStyle w:val="SingleTxtG"/>
        <w:rPr>
          <w:lang w:val="fr-FR"/>
        </w:rPr>
      </w:pPr>
      <w:r w:rsidRPr="007D67E0">
        <w:t>17.</w:t>
      </w:r>
      <w:r w:rsidRPr="007D67E0">
        <w:tab/>
        <w:t>Tout en notant que l’</w:t>
      </w:r>
      <w:r w:rsidR="00643ECE" w:rsidRPr="007D67E0">
        <w:t>É</w:t>
      </w:r>
      <w:r w:rsidRPr="007D67E0">
        <w:t xml:space="preserve">tat partie a accordé </w:t>
      </w:r>
      <w:r w:rsidRPr="007D67E0">
        <w:rPr>
          <w:i/>
        </w:rPr>
        <w:t>prima facie</w:t>
      </w:r>
      <w:r w:rsidRPr="007D67E0">
        <w:t xml:space="preserve"> le statut de réfugié à de nombreux </w:t>
      </w:r>
      <w:r w:rsidR="000128ED" w:rsidRPr="007D67E0">
        <w:t xml:space="preserve">Nigérians </w:t>
      </w:r>
      <w:r w:rsidRPr="007D67E0">
        <w:t xml:space="preserve">qui ont fui les actes de violence du groupe terroriste Boko Haram, le Comité reste préoccupé par des </w:t>
      </w:r>
      <w:r w:rsidRPr="007D67E0">
        <w:rPr>
          <w:lang w:val="fr-FR"/>
        </w:rPr>
        <w:t>informations concordantes émanant de sources crédibles selon lesquelles</w:t>
      </w:r>
      <w:r w:rsidRPr="007D67E0">
        <w:t xml:space="preserve">, depuis juin 2015, des dizaines de milliers de </w:t>
      </w:r>
      <w:r w:rsidR="001124B0" w:rsidRPr="007D67E0">
        <w:t>Nigérians</w:t>
      </w:r>
      <w:r w:rsidRPr="007D67E0">
        <w:t xml:space="preserve">, y compris des enfants, ont été </w:t>
      </w:r>
      <w:r w:rsidR="00FA78C0" w:rsidRPr="007D67E0">
        <w:t xml:space="preserve">raccompagnés </w:t>
      </w:r>
      <w:r w:rsidRPr="007D67E0">
        <w:t xml:space="preserve">de force à la frontière, parfois avec violence, sans avoir </w:t>
      </w:r>
      <w:r w:rsidR="00020E1C" w:rsidRPr="007D67E0">
        <w:t>eu accès à la procédure d’asile.</w:t>
      </w:r>
      <w:r w:rsidRPr="007D67E0">
        <w:t xml:space="preserve"> </w:t>
      </w:r>
      <w:r w:rsidRPr="007D67E0">
        <w:rPr>
          <w:lang w:val="fr-FR"/>
        </w:rPr>
        <w:t>Le Comité est également préoccupé par des informations reçues concernant des alléga</w:t>
      </w:r>
      <w:r w:rsidR="00020E1C" w:rsidRPr="007D67E0">
        <w:rPr>
          <w:lang w:val="fr-FR"/>
        </w:rPr>
        <w:t>tions de détentions arbitraires,</w:t>
      </w:r>
      <w:r w:rsidRPr="007D67E0">
        <w:rPr>
          <w:lang w:val="fr-FR"/>
        </w:rPr>
        <w:t xml:space="preserve"> de mauvais traitements, d’actes de violence</w:t>
      </w:r>
      <w:r w:rsidR="00E73C33" w:rsidRPr="007D67E0">
        <w:rPr>
          <w:lang w:val="fr-FR"/>
        </w:rPr>
        <w:t xml:space="preserve">, d’exploitation </w:t>
      </w:r>
      <w:r w:rsidRPr="007D67E0">
        <w:rPr>
          <w:lang w:val="fr-FR"/>
        </w:rPr>
        <w:t xml:space="preserve">sexuelle et d’extorsion à l’encontre des requérants d’asile </w:t>
      </w:r>
      <w:r w:rsidRPr="007D67E0">
        <w:t>dans l’extrême-nord du Cameroun</w:t>
      </w:r>
      <w:r w:rsidRPr="007D67E0">
        <w:rPr>
          <w:b/>
          <w:lang w:val="fr-FR"/>
        </w:rPr>
        <w:t xml:space="preserve"> </w:t>
      </w:r>
      <w:r w:rsidRPr="007D67E0">
        <w:rPr>
          <w:lang w:val="fr-FR"/>
        </w:rPr>
        <w:t>par le personnel militaire, qui les auraient assimilés à des membres de Boko Haram.</w:t>
      </w:r>
      <w:r w:rsidRPr="007D67E0">
        <w:t xml:space="preserve"> Le Comité s’inquiète aussi des</w:t>
      </w:r>
      <w:r w:rsidRPr="007D67E0">
        <w:rPr>
          <w:lang w:val="fr-FR"/>
        </w:rPr>
        <w:t xml:space="preserve"> conditions de vie précaires au camp de réfugiés de Minawao, notamment en raison de la surpopulation et de l’insuffisance d’eau, de nourriture et de soins de santé</w:t>
      </w:r>
      <w:r w:rsidR="00B01C7E" w:rsidRPr="007D67E0">
        <w:rPr>
          <w:lang w:val="fr-FR"/>
        </w:rPr>
        <w:t xml:space="preserve"> (art. </w:t>
      </w:r>
      <w:r w:rsidRPr="007D67E0">
        <w:rPr>
          <w:lang w:val="fr-FR"/>
        </w:rPr>
        <w:t xml:space="preserve">2 et 3). </w:t>
      </w:r>
    </w:p>
    <w:p w:rsidR="00391958" w:rsidRPr="007D67E0" w:rsidRDefault="00391958" w:rsidP="00391958">
      <w:pPr>
        <w:pStyle w:val="SingleTxtG"/>
        <w:rPr>
          <w:b/>
        </w:rPr>
      </w:pPr>
      <w:r w:rsidRPr="007D67E0">
        <w:t>18.</w:t>
      </w:r>
      <w:r w:rsidRPr="007D67E0">
        <w:tab/>
      </w:r>
      <w:r w:rsidRPr="007D67E0">
        <w:rPr>
          <w:b/>
        </w:rPr>
        <w:t>L’État partie devrait :</w:t>
      </w:r>
    </w:p>
    <w:p w:rsidR="00391958" w:rsidRPr="007D67E0" w:rsidRDefault="00391958" w:rsidP="00627A79">
      <w:pPr>
        <w:pStyle w:val="SingleTxtG"/>
        <w:ind w:firstLine="567"/>
        <w:rPr>
          <w:b/>
          <w:lang w:val="fr-FR"/>
        </w:rPr>
      </w:pPr>
      <w:r w:rsidRPr="007D67E0">
        <w:rPr>
          <w:b/>
          <w:bCs/>
        </w:rPr>
        <w:t>a)</w:t>
      </w:r>
      <w:r w:rsidRPr="007D67E0">
        <w:rPr>
          <w:b/>
        </w:rPr>
        <w:tab/>
        <w:t>D</w:t>
      </w:r>
      <w:r w:rsidR="003B03E2" w:rsidRPr="007D67E0">
        <w:rPr>
          <w:b/>
          <w:lang w:val="fr-FR"/>
        </w:rPr>
        <w:t>onner</w:t>
      </w:r>
      <w:r w:rsidRPr="007D67E0">
        <w:rPr>
          <w:b/>
          <w:lang w:val="fr-FR"/>
        </w:rPr>
        <w:t xml:space="preserve"> des instructions claires au personnel militaire et policier déployé </w:t>
      </w:r>
      <w:r w:rsidRPr="007D67E0">
        <w:rPr>
          <w:b/>
          <w:spacing w:val="-2"/>
        </w:rPr>
        <w:t>dans l’extrême-nord du Cameroun</w:t>
      </w:r>
      <w:r w:rsidRPr="007D67E0">
        <w:rPr>
          <w:b/>
          <w:lang w:val="fr-FR"/>
        </w:rPr>
        <w:t xml:space="preserve"> </w:t>
      </w:r>
      <w:r w:rsidR="00D3383F" w:rsidRPr="007D67E0">
        <w:rPr>
          <w:b/>
          <w:lang w:val="fr-FR"/>
        </w:rPr>
        <w:t>pour</w:t>
      </w:r>
      <w:r w:rsidRPr="007D67E0">
        <w:rPr>
          <w:b/>
          <w:lang w:val="fr-FR"/>
        </w:rPr>
        <w:t xml:space="preserve"> faire cesser les expulsions forcées de </w:t>
      </w:r>
      <w:r w:rsidR="000128ED" w:rsidRPr="007D67E0">
        <w:rPr>
          <w:b/>
          <w:lang w:val="fr-FR"/>
        </w:rPr>
        <w:t>Nigérians</w:t>
      </w:r>
      <w:r w:rsidR="00E73C33" w:rsidRPr="007D67E0">
        <w:rPr>
          <w:b/>
          <w:lang w:val="fr-FR"/>
        </w:rPr>
        <w:t>,</w:t>
      </w:r>
      <w:r w:rsidRPr="007D67E0">
        <w:rPr>
          <w:b/>
          <w:lang w:val="fr-FR"/>
        </w:rPr>
        <w:t xml:space="preserve"> </w:t>
      </w:r>
      <w:r w:rsidR="00CE598C" w:rsidRPr="007D67E0">
        <w:rPr>
          <w:b/>
          <w:lang w:val="fr-FR"/>
        </w:rPr>
        <w:t xml:space="preserve">qui sont </w:t>
      </w:r>
      <w:r w:rsidRPr="007D67E0">
        <w:rPr>
          <w:b/>
          <w:lang w:val="fr-FR"/>
        </w:rPr>
        <w:t>en violation du principe de non-refoulement</w:t>
      </w:r>
      <w:r w:rsidR="008D638E" w:rsidRPr="007D67E0">
        <w:rPr>
          <w:b/>
          <w:lang w:val="fr-FR"/>
        </w:rPr>
        <w:t> </w:t>
      </w:r>
      <w:r w:rsidRPr="007D67E0">
        <w:rPr>
          <w:b/>
          <w:lang w:val="fr-FR"/>
        </w:rPr>
        <w:t xml:space="preserve">; </w:t>
      </w:r>
    </w:p>
    <w:p w:rsidR="00391958" w:rsidRPr="007D67E0" w:rsidRDefault="00391958" w:rsidP="00627A79">
      <w:pPr>
        <w:pStyle w:val="SingleTxtG"/>
        <w:ind w:firstLine="567"/>
        <w:rPr>
          <w:b/>
          <w:lang w:val="fr-FR"/>
        </w:rPr>
      </w:pPr>
      <w:r w:rsidRPr="007D67E0">
        <w:rPr>
          <w:b/>
          <w:lang w:val="fr-FR"/>
        </w:rPr>
        <w:t>b)</w:t>
      </w:r>
      <w:r w:rsidRPr="007D67E0">
        <w:rPr>
          <w:b/>
          <w:lang w:val="fr-FR"/>
        </w:rPr>
        <w:tab/>
        <w:t>Garantir des enquêtes efficaces et l’accès aux voies de recours aux réfugiés et aux requérants d’asile qui auraient été soumis à des traitements cruels, inhumains ou dégradants et à des actes d’extorsion par du personnel militaire</w:t>
      </w:r>
      <w:r w:rsidR="008D638E" w:rsidRPr="007D67E0">
        <w:rPr>
          <w:b/>
          <w:lang w:val="fr-FR"/>
        </w:rPr>
        <w:t> </w:t>
      </w:r>
      <w:r w:rsidRPr="007D67E0">
        <w:rPr>
          <w:b/>
          <w:lang w:val="fr-FR"/>
        </w:rPr>
        <w:t>;</w:t>
      </w:r>
    </w:p>
    <w:p w:rsidR="00391958" w:rsidRPr="007D67E0" w:rsidRDefault="00391958" w:rsidP="00627A79">
      <w:pPr>
        <w:pStyle w:val="SingleTxtG"/>
        <w:ind w:firstLine="567"/>
        <w:rPr>
          <w:b/>
          <w:lang w:val="fr-FR"/>
        </w:rPr>
      </w:pPr>
      <w:r w:rsidRPr="007D67E0">
        <w:rPr>
          <w:b/>
          <w:bCs/>
          <w:lang w:val="fr-FR"/>
        </w:rPr>
        <w:t>c)</w:t>
      </w:r>
      <w:r w:rsidRPr="007D67E0">
        <w:rPr>
          <w:b/>
          <w:lang w:val="fr-FR"/>
        </w:rPr>
        <w:tab/>
      </w:r>
      <w:r w:rsidR="006C27AA" w:rsidRPr="007D67E0">
        <w:rPr>
          <w:b/>
          <w:lang w:val="fr-FR"/>
        </w:rPr>
        <w:t xml:space="preserve">Mettre en place </w:t>
      </w:r>
      <w:r w:rsidRPr="007D67E0">
        <w:rPr>
          <w:b/>
          <w:lang w:val="fr-FR"/>
        </w:rPr>
        <w:t>des procédures d</w:t>
      </w:r>
      <w:r w:rsidR="008D638E" w:rsidRPr="007D67E0">
        <w:rPr>
          <w:b/>
          <w:lang w:val="fr-FR"/>
        </w:rPr>
        <w:t>’</w:t>
      </w:r>
      <w:r w:rsidRPr="007D67E0">
        <w:rPr>
          <w:b/>
          <w:lang w:val="fr-FR"/>
        </w:rPr>
        <w:t>enregistrement et d’identification de requérants d’asile, y compris des équipes d</w:t>
      </w:r>
      <w:r w:rsidR="008D638E" w:rsidRPr="007D67E0">
        <w:rPr>
          <w:b/>
          <w:lang w:val="fr-FR"/>
        </w:rPr>
        <w:t>’</w:t>
      </w:r>
      <w:r w:rsidRPr="007D67E0">
        <w:rPr>
          <w:b/>
          <w:lang w:val="fr-FR"/>
        </w:rPr>
        <w:t>enregistrement mobiles dans les zones frontalières, afin de garantir l</w:t>
      </w:r>
      <w:r w:rsidR="008D638E" w:rsidRPr="007D67E0">
        <w:rPr>
          <w:b/>
          <w:lang w:val="fr-FR"/>
        </w:rPr>
        <w:t>’</w:t>
      </w:r>
      <w:r w:rsidRPr="007D67E0">
        <w:rPr>
          <w:b/>
          <w:lang w:val="fr-FR"/>
        </w:rPr>
        <w:t>accès aux procédures d</w:t>
      </w:r>
      <w:r w:rsidR="008D638E" w:rsidRPr="007D67E0">
        <w:rPr>
          <w:b/>
          <w:lang w:val="fr-FR"/>
        </w:rPr>
        <w:t>’</w:t>
      </w:r>
      <w:r w:rsidRPr="007D67E0">
        <w:rPr>
          <w:b/>
          <w:lang w:val="fr-FR"/>
        </w:rPr>
        <w:t>asile ;</w:t>
      </w:r>
    </w:p>
    <w:p w:rsidR="00391958" w:rsidRPr="007D67E0" w:rsidRDefault="00391958" w:rsidP="00627A79">
      <w:pPr>
        <w:pStyle w:val="SingleTxtG"/>
        <w:ind w:firstLine="567"/>
        <w:rPr>
          <w:b/>
          <w:lang w:val="fr-FR"/>
        </w:rPr>
      </w:pPr>
      <w:r w:rsidRPr="007D67E0">
        <w:rPr>
          <w:b/>
          <w:bCs/>
          <w:lang w:val="fr-FR"/>
        </w:rPr>
        <w:t>d)</w:t>
      </w:r>
      <w:r w:rsidRPr="007D67E0">
        <w:rPr>
          <w:b/>
          <w:bCs/>
          <w:lang w:val="fr-FR"/>
        </w:rPr>
        <w:tab/>
        <w:t>R</w:t>
      </w:r>
      <w:r w:rsidRPr="007D67E0">
        <w:rPr>
          <w:b/>
          <w:lang w:val="fr-FR"/>
        </w:rPr>
        <w:t xml:space="preserve">edoubler </w:t>
      </w:r>
      <w:r w:rsidR="008D638E" w:rsidRPr="007D67E0">
        <w:rPr>
          <w:b/>
          <w:lang w:val="fr-FR"/>
        </w:rPr>
        <w:t>d’</w:t>
      </w:r>
      <w:r w:rsidRPr="007D67E0">
        <w:rPr>
          <w:b/>
          <w:lang w:val="fr-FR"/>
        </w:rPr>
        <w:t xml:space="preserve">efforts pour dispenser systématiquement à tous les policiers, </w:t>
      </w:r>
      <w:r w:rsidR="0065143D" w:rsidRPr="007D67E0">
        <w:rPr>
          <w:b/>
          <w:lang w:val="fr-FR"/>
        </w:rPr>
        <w:t xml:space="preserve">au </w:t>
      </w:r>
      <w:r w:rsidRPr="007D67E0">
        <w:rPr>
          <w:b/>
          <w:lang w:val="fr-FR"/>
        </w:rPr>
        <w:t xml:space="preserve">personnel militaire et </w:t>
      </w:r>
      <w:r w:rsidR="0065143D" w:rsidRPr="007D67E0">
        <w:rPr>
          <w:b/>
          <w:lang w:val="fr-FR"/>
        </w:rPr>
        <w:t xml:space="preserve">aux </w:t>
      </w:r>
      <w:r w:rsidRPr="007D67E0">
        <w:rPr>
          <w:b/>
          <w:lang w:val="fr-FR"/>
        </w:rPr>
        <w:t xml:space="preserve">agents frontaliers déployés </w:t>
      </w:r>
      <w:r w:rsidRPr="007D67E0">
        <w:rPr>
          <w:b/>
          <w:spacing w:val="-2"/>
        </w:rPr>
        <w:t>dans l’extrême-nord du Cameroun</w:t>
      </w:r>
      <w:r w:rsidRPr="007D67E0">
        <w:rPr>
          <w:b/>
          <w:lang w:val="fr-FR"/>
        </w:rPr>
        <w:t xml:space="preserve"> une formation concernant les procédures d</w:t>
      </w:r>
      <w:r w:rsidR="008D638E" w:rsidRPr="007D67E0">
        <w:rPr>
          <w:b/>
          <w:lang w:val="fr-FR"/>
        </w:rPr>
        <w:t>’</w:t>
      </w:r>
      <w:r w:rsidRPr="007D67E0">
        <w:rPr>
          <w:b/>
          <w:lang w:val="fr-FR"/>
        </w:rPr>
        <w:t>asile et le respect du principe de non-refoulement ;</w:t>
      </w:r>
    </w:p>
    <w:p w:rsidR="00391958" w:rsidRPr="007D67E0" w:rsidRDefault="00391958" w:rsidP="00627A79">
      <w:pPr>
        <w:pStyle w:val="SingleTxtG"/>
        <w:ind w:firstLine="567"/>
        <w:rPr>
          <w:lang w:val="fr-FR"/>
        </w:rPr>
      </w:pPr>
      <w:r w:rsidRPr="007D67E0">
        <w:rPr>
          <w:b/>
          <w:bCs/>
          <w:lang w:val="fr-FR"/>
        </w:rPr>
        <w:t>e)</w:t>
      </w:r>
      <w:r w:rsidRPr="007D67E0">
        <w:rPr>
          <w:b/>
          <w:lang w:val="fr-FR"/>
        </w:rPr>
        <w:tab/>
        <w:t>Améliorer les conditions de vie des réfugiés dans le camp de Minawao et dans les communautés voisines.</w:t>
      </w:r>
      <w:r w:rsidRPr="007D67E0">
        <w:rPr>
          <w:lang w:val="fr-FR"/>
        </w:rPr>
        <w:t xml:space="preserve"> </w:t>
      </w:r>
    </w:p>
    <w:p w:rsidR="00391958" w:rsidRPr="007D67E0" w:rsidRDefault="00391958" w:rsidP="00391958">
      <w:pPr>
        <w:pStyle w:val="H23G"/>
      </w:pPr>
      <w:r w:rsidRPr="007D67E0">
        <w:rPr>
          <w:lang w:val="fr-FR"/>
        </w:rPr>
        <w:lastRenderedPageBreak/>
        <w:tab/>
      </w:r>
      <w:r w:rsidRPr="007D67E0">
        <w:rPr>
          <w:lang w:val="fr-FR"/>
        </w:rPr>
        <w:tab/>
        <w:t>Crise sociale dans les régions du nord-ouest et du sud-ouest (« crise anglophone »)</w:t>
      </w:r>
    </w:p>
    <w:p w:rsidR="00391958" w:rsidRPr="007D67E0" w:rsidRDefault="00391958">
      <w:pPr>
        <w:pStyle w:val="SingleTxtG"/>
        <w:rPr>
          <w:lang w:val="fr-FR"/>
        </w:rPr>
      </w:pPr>
      <w:r w:rsidRPr="007D67E0">
        <w:rPr>
          <w:lang w:val="fr-FR"/>
        </w:rPr>
        <w:t>19.</w:t>
      </w:r>
      <w:r w:rsidRPr="007D67E0">
        <w:rPr>
          <w:lang w:val="fr-FR"/>
        </w:rPr>
        <w:tab/>
        <w:t>Le Comité prend note de la position de l’</w:t>
      </w:r>
      <w:r w:rsidR="00643ECE" w:rsidRPr="007D67E0">
        <w:t>É</w:t>
      </w:r>
      <w:r w:rsidRPr="007D67E0">
        <w:rPr>
          <w:lang w:val="fr-FR"/>
        </w:rPr>
        <w:t>tat partie selon laquelle le recours à la force était nécessaire et proportionné pour réprimer des revendications corporatistes et séparatistes du mouvement social anglophone lors des manifestations qui ont eu lieu entre novembre et décembre 2016 et le 1</w:t>
      </w:r>
      <w:r w:rsidR="00643ECE" w:rsidRPr="007D67E0">
        <w:rPr>
          <w:vertAlign w:val="superscript"/>
          <w:lang w:val="fr-FR"/>
        </w:rPr>
        <w:t>er</w:t>
      </w:r>
      <w:r w:rsidRPr="007D67E0">
        <w:rPr>
          <w:lang w:val="fr-FR"/>
        </w:rPr>
        <w:t xml:space="preserve"> octobre 2017 au nord-ouest et </w:t>
      </w:r>
      <w:r w:rsidR="00EF23B8" w:rsidRPr="007D67E0">
        <w:rPr>
          <w:lang w:val="fr-FR"/>
        </w:rPr>
        <w:t xml:space="preserve">au </w:t>
      </w:r>
      <w:r w:rsidRPr="007D67E0">
        <w:rPr>
          <w:lang w:val="fr-FR"/>
        </w:rPr>
        <w:t xml:space="preserve">sud-ouest du Cameroun. Toutefois, selon </w:t>
      </w:r>
      <w:r w:rsidR="00943002" w:rsidRPr="007D67E0">
        <w:rPr>
          <w:lang w:val="fr-FR"/>
        </w:rPr>
        <w:t>différentes</w:t>
      </w:r>
      <w:r w:rsidRPr="007D67E0">
        <w:rPr>
          <w:lang w:val="fr-FR"/>
        </w:rPr>
        <w:t xml:space="preserve"> sources, plusieurs personnes auraient été sévèrement battues par les f</w:t>
      </w:r>
      <w:r w:rsidR="00020E1C" w:rsidRPr="007D67E0">
        <w:rPr>
          <w:lang w:val="fr-FR"/>
        </w:rPr>
        <w:t>orces de sécurité et de défense,</w:t>
      </w:r>
      <w:r w:rsidRPr="007D67E0">
        <w:rPr>
          <w:lang w:val="fr-FR"/>
        </w:rPr>
        <w:t xml:space="preserve"> au moi</w:t>
      </w:r>
      <w:r w:rsidR="00020E1C" w:rsidRPr="007D67E0">
        <w:rPr>
          <w:lang w:val="fr-FR"/>
        </w:rPr>
        <w:t xml:space="preserve">ns 17 personnes </w:t>
      </w:r>
      <w:r w:rsidR="00EF23B8" w:rsidRPr="007D67E0">
        <w:rPr>
          <w:lang w:val="fr-FR"/>
        </w:rPr>
        <w:t xml:space="preserve">auraient été </w:t>
      </w:r>
      <w:r w:rsidR="00020E1C" w:rsidRPr="007D67E0">
        <w:rPr>
          <w:lang w:val="fr-FR"/>
        </w:rPr>
        <w:t>tuées par balle,</w:t>
      </w:r>
      <w:r w:rsidRPr="007D67E0">
        <w:rPr>
          <w:color w:val="222222"/>
          <w:lang w:val="fr-FR"/>
        </w:rPr>
        <w:t xml:space="preserve"> </w:t>
      </w:r>
      <w:r w:rsidR="00627A79" w:rsidRPr="007D67E0">
        <w:rPr>
          <w:lang w:val="fr-FR"/>
        </w:rPr>
        <w:t>plus de 500 </w:t>
      </w:r>
      <w:r w:rsidRPr="007D67E0">
        <w:rPr>
          <w:lang w:val="fr-FR"/>
        </w:rPr>
        <w:t>personnes auraient été arrêtées sans mandat d’arr</w:t>
      </w:r>
      <w:r w:rsidR="00020E1C" w:rsidRPr="007D67E0">
        <w:rPr>
          <w:lang w:val="fr-FR"/>
        </w:rPr>
        <w:t>êt, y compris dans des hôpitaux,</w:t>
      </w:r>
      <w:r w:rsidRPr="007D67E0">
        <w:rPr>
          <w:lang w:val="fr-FR"/>
        </w:rPr>
        <w:t xml:space="preserve"> et au moins 362 personnes seraient poursuivies pour terrorisme </w:t>
      </w:r>
      <w:r w:rsidR="00020E1C" w:rsidRPr="007D67E0">
        <w:rPr>
          <w:lang w:val="fr-FR"/>
        </w:rPr>
        <w:t>devant des tribunaux militaires.</w:t>
      </w:r>
      <w:r w:rsidRPr="007D67E0">
        <w:rPr>
          <w:lang w:val="fr-FR"/>
        </w:rPr>
        <w:t xml:space="preserve"> Tout en notant la libération de certains manifestants sur ordre du Président de la République et l’ouverture d’enquêtes sur les décès enregistrés, le Comité regrette</w:t>
      </w:r>
      <w:r w:rsidRPr="007D67E0">
        <w:t xml:space="preserve"> que l’État partie n’ait pas répondu aux demandes de renseignements </w:t>
      </w:r>
      <w:r w:rsidR="00ED02DD" w:rsidRPr="007D67E0">
        <w:t xml:space="preserve">visant à savoir quels sont </w:t>
      </w:r>
      <w:r w:rsidRPr="007D67E0">
        <w:t>le nombre de manifestants</w:t>
      </w:r>
      <w:r w:rsidRPr="007D67E0">
        <w:rPr>
          <w:lang w:val="fr-FR"/>
        </w:rPr>
        <w:t xml:space="preserve"> toujours en détention</w:t>
      </w:r>
      <w:r w:rsidR="00ED02DD" w:rsidRPr="007D67E0">
        <w:rPr>
          <w:lang w:val="fr-FR"/>
        </w:rPr>
        <w:t xml:space="preserve"> et </w:t>
      </w:r>
      <w:r w:rsidRPr="007D67E0">
        <w:rPr>
          <w:lang w:val="fr-FR"/>
        </w:rPr>
        <w:t xml:space="preserve">l’évolution des enquêtes en cours et </w:t>
      </w:r>
      <w:r w:rsidRPr="007D67E0">
        <w:t>si d’autres enquêtes ont été ou vont être menées sur l’</w:t>
      </w:r>
      <w:r w:rsidRPr="007D67E0">
        <w:rPr>
          <w:lang w:val="fr-FR"/>
        </w:rPr>
        <w:t xml:space="preserve">usage excessif de la force lors des manifestations et sur les détentions arbitraires </w:t>
      </w:r>
      <w:r w:rsidRPr="007D67E0">
        <w:t>(art.</w:t>
      </w:r>
      <w:r w:rsidR="00E61CCC" w:rsidRPr="007D67E0">
        <w:t> </w:t>
      </w:r>
      <w:r w:rsidRPr="007D67E0">
        <w:t>2, 12, 13 et 16).</w:t>
      </w:r>
    </w:p>
    <w:p w:rsidR="00391958" w:rsidRPr="007D67E0" w:rsidRDefault="00391958" w:rsidP="00391958">
      <w:pPr>
        <w:pStyle w:val="SingleTxtG"/>
        <w:rPr>
          <w:b/>
        </w:rPr>
      </w:pPr>
      <w:r w:rsidRPr="007D67E0">
        <w:rPr>
          <w:lang w:val="fr-FR"/>
        </w:rPr>
        <w:t>20.</w:t>
      </w:r>
      <w:r w:rsidRPr="007D67E0">
        <w:rPr>
          <w:lang w:val="fr-FR"/>
        </w:rPr>
        <w:tab/>
      </w:r>
      <w:r w:rsidRPr="007D67E0">
        <w:rPr>
          <w:b/>
          <w:lang w:val="fr-FR"/>
        </w:rPr>
        <w:t>L’État partie devrait :</w:t>
      </w:r>
    </w:p>
    <w:p w:rsidR="00391958" w:rsidRPr="007D67E0" w:rsidRDefault="00391958" w:rsidP="00627A79">
      <w:pPr>
        <w:pStyle w:val="SingleTxtG"/>
        <w:ind w:firstLine="567"/>
        <w:rPr>
          <w:b/>
          <w:lang w:val="fr-FR"/>
        </w:rPr>
      </w:pPr>
      <w:r w:rsidRPr="007D67E0">
        <w:rPr>
          <w:b/>
          <w:lang w:val="fr-FR"/>
        </w:rPr>
        <w:t>a)</w:t>
      </w:r>
      <w:r w:rsidRPr="007D67E0">
        <w:rPr>
          <w:b/>
          <w:lang w:val="fr-FR"/>
        </w:rPr>
        <w:tab/>
        <w:t>Veiller à ce que toutes les allégations d’usage excessif de la force, d’</w:t>
      </w:r>
      <w:r w:rsidRPr="007D67E0">
        <w:rPr>
          <w:b/>
        </w:rPr>
        <w:t xml:space="preserve">exécutions extrajudiciaires, de </w:t>
      </w:r>
      <w:r w:rsidRPr="007D67E0">
        <w:rPr>
          <w:b/>
          <w:lang w:val="fr-FR"/>
        </w:rPr>
        <w:t xml:space="preserve">mauvais traitements </w:t>
      </w:r>
      <w:r w:rsidRPr="007D67E0">
        <w:rPr>
          <w:b/>
        </w:rPr>
        <w:t>et d’arrestations arbitraires</w:t>
      </w:r>
      <w:r w:rsidRPr="007D67E0">
        <w:rPr>
          <w:b/>
          <w:lang w:val="fr-FR"/>
        </w:rPr>
        <w:t xml:space="preserve"> imputé</w:t>
      </w:r>
      <w:r w:rsidR="00CE09C7" w:rsidRPr="007D67E0">
        <w:rPr>
          <w:b/>
          <w:lang w:val="fr-FR"/>
        </w:rPr>
        <w:t>e</w:t>
      </w:r>
      <w:r w:rsidRPr="007D67E0">
        <w:rPr>
          <w:b/>
          <w:lang w:val="fr-FR"/>
        </w:rPr>
        <w:t>s à des agents de l’État pendant ou après les manifestations dans la zone anglophone fassent l’objet d’enquêtes impartiales</w:t>
      </w:r>
      <w:r w:rsidR="00F41AF2" w:rsidRPr="007D67E0">
        <w:rPr>
          <w:b/>
          <w:lang w:val="fr-FR"/>
        </w:rPr>
        <w:t xml:space="preserve">, </w:t>
      </w:r>
      <w:r w:rsidRPr="007D67E0">
        <w:rPr>
          <w:b/>
          <w:lang w:val="fr-FR"/>
        </w:rPr>
        <w:t xml:space="preserve">que les responsables soient poursuivis et, s’ils sont reconnus coupables, sanctionnés, et </w:t>
      </w:r>
      <w:r w:rsidR="00F41AF2" w:rsidRPr="007D67E0">
        <w:rPr>
          <w:b/>
          <w:lang w:val="fr-FR"/>
        </w:rPr>
        <w:t xml:space="preserve">que </w:t>
      </w:r>
      <w:r w:rsidRPr="007D67E0">
        <w:rPr>
          <w:b/>
          <w:lang w:val="fr-FR"/>
        </w:rPr>
        <w:t>les victimes obtiennent réparation</w:t>
      </w:r>
      <w:r w:rsidR="008D638E" w:rsidRPr="007D67E0">
        <w:rPr>
          <w:b/>
          <w:lang w:val="fr-FR"/>
        </w:rPr>
        <w:t> </w:t>
      </w:r>
      <w:r w:rsidRPr="007D67E0">
        <w:rPr>
          <w:b/>
          <w:lang w:val="fr-FR"/>
        </w:rPr>
        <w:t>;</w:t>
      </w:r>
    </w:p>
    <w:p w:rsidR="00391958" w:rsidRPr="007D67E0" w:rsidRDefault="00391958" w:rsidP="00627A79">
      <w:pPr>
        <w:pStyle w:val="SingleTxtG"/>
        <w:ind w:firstLine="567"/>
        <w:rPr>
          <w:b/>
          <w:lang w:val="fr-FR"/>
        </w:rPr>
      </w:pPr>
      <w:r w:rsidRPr="007D67E0">
        <w:rPr>
          <w:b/>
          <w:bCs/>
          <w:lang w:val="fr-FR"/>
        </w:rPr>
        <w:t>b)</w:t>
      </w:r>
      <w:r w:rsidRPr="007D67E0">
        <w:rPr>
          <w:b/>
          <w:lang w:val="fr-FR"/>
        </w:rPr>
        <w:tab/>
      </w:r>
      <w:r w:rsidRPr="007D67E0">
        <w:rPr>
          <w:b/>
        </w:rPr>
        <w:t>Veiller à ce que les personnes détenues soient traduites sans délai devant un tribunal civil indépendant, à ce qu</w:t>
      </w:r>
      <w:r w:rsidR="000D0CEB" w:rsidRPr="007D67E0">
        <w:rPr>
          <w:b/>
        </w:rPr>
        <w:t>’</w:t>
      </w:r>
      <w:r w:rsidRPr="007D67E0">
        <w:rPr>
          <w:b/>
        </w:rPr>
        <w:t>elles soient informées des faits qui leur sont reprochés et à ce qu</w:t>
      </w:r>
      <w:r w:rsidR="000D0CEB" w:rsidRPr="007D67E0">
        <w:rPr>
          <w:b/>
        </w:rPr>
        <w:t>’</w:t>
      </w:r>
      <w:r w:rsidRPr="007D67E0">
        <w:rPr>
          <w:b/>
        </w:rPr>
        <w:t>elles connaissent et aient accès à des procédures judiciaires leur permettant de contester la légalité de leur détention</w:t>
      </w:r>
      <w:r w:rsidR="008D638E" w:rsidRPr="007D67E0">
        <w:rPr>
          <w:b/>
        </w:rPr>
        <w:t> </w:t>
      </w:r>
      <w:r w:rsidRPr="007D67E0">
        <w:rPr>
          <w:b/>
          <w:lang w:val="fr-FR"/>
        </w:rPr>
        <w:t>;</w:t>
      </w:r>
    </w:p>
    <w:p w:rsidR="00391958" w:rsidRPr="007D67E0" w:rsidRDefault="00391958" w:rsidP="00627A79">
      <w:pPr>
        <w:pStyle w:val="SingleTxtG"/>
        <w:ind w:firstLine="567"/>
        <w:rPr>
          <w:b/>
          <w:lang w:val="fr-FR"/>
        </w:rPr>
      </w:pPr>
      <w:r w:rsidRPr="007D67E0">
        <w:rPr>
          <w:b/>
          <w:lang w:val="fr-FR"/>
        </w:rPr>
        <w:t>c)</w:t>
      </w:r>
      <w:r w:rsidRPr="007D67E0">
        <w:rPr>
          <w:b/>
          <w:lang w:val="fr-FR"/>
        </w:rPr>
        <w:tab/>
        <w:t>S</w:t>
      </w:r>
      <w:r w:rsidRPr="007D67E0">
        <w:rPr>
          <w:b/>
          <w:bCs/>
          <w:lang w:val="fr-FR"/>
        </w:rPr>
        <w:t xml:space="preserve">’abstenir d’appliquer la loi antiterroriste ou la juridiction militaire pour poursuivre des personnes qui </w:t>
      </w:r>
      <w:r w:rsidRPr="007D67E0">
        <w:rPr>
          <w:b/>
          <w:lang w:val="fr-FR"/>
        </w:rPr>
        <w:t>ont fait valoir leur droit de manifester de manière pacifique</w:t>
      </w:r>
      <w:r w:rsidR="008D638E" w:rsidRPr="007D67E0">
        <w:rPr>
          <w:b/>
          <w:lang w:val="fr-FR"/>
        </w:rPr>
        <w:t> </w:t>
      </w:r>
      <w:r w:rsidRPr="007D67E0">
        <w:rPr>
          <w:b/>
          <w:lang w:val="fr-FR"/>
        </w:rPr>
        <w:t>;</w:t>
      </w:r>
    </w:p>
    <w:p w:rsidR="00391958" w:rsidRPr="007D67E0" w:rsidRDefault="00391958" w:rsidP="00627A79">
      <w:pPr>
        <w:pStyle w:val="SingleTxtG"/>
        <w:ind w:firstLine="567"/>
      </w:pPr>
      <w:r w:rsidRPr="007D67E0">
        <w:rPr>
          <w:b/>
          <w:lang w:val="fr-FR"/>
        </w:rPr>
        <w:t>d)</w:t>
      </w:r>
      <w:r w:rsidRPr="007D67E0">
        <w:rPr>
          <w:b/>
          <w:lang w:val="fr-FR"/>
        </w:rPr>
        <w:tab/>
      </w:r>
      <w:r w:rsidRPr="007D67E0">
        <w:rPr>
          <w:b/>
        </w:rPr>
        <w:t xml:space="preserve">Veiller à ce que les organes chargés de la sécurité publique soient des organes civils et </w:t>
      </w:r>
      <w:r w:rsidRPr="007D67E0">
        <w:rPr>
          <w:b/>
          <w:lang w:val="fr-FR"/>
        </w:rPr>
        <w:t>redoubler d’efforts pour dispenser systématiquement à tous les membres des forces de l’ordre une formation sur l’usage de la force, en particulier au cours de manifestations, en tenant dûment compte des Principes de base sur le recours à la force et l’utilisation des armes à feu par les responsables de l’application des lois.</w:t>
      </w:r>
    </w:p>
    <w:p w:rsidR="00391958" w:rsidRPr="007D67E0" w:rsidRDefault="00391958" w:rsidP="00391958">
      <w:pPr>
        <w:pStyle w:val="H23G"/>
      </w:pPr>
      <w:r w:rsidRPr="007D67E0">
        <w:tab/>
      </w:r>
      <w:r w:rsidRPr="007D67E0">
        <w:tab/>
        <w:t>Criminalisation de la torture et peines appropriés</w:t>
      </w:r>
    </w:p>
    <w:p w:rsidR="00391958" w:rsidRPr="007D67E0" w:rsidRDefault="00391958">
      <w:pPr>
        <w:pStyle w:val="SingleTxtG"/>
      </w:pPr>
      <w:r w:rsidRPr="007D67E0">
        <w:t>21.</w:t>
      </w:r>
      <w:r w:rsidRPr="007D67E0">
        <w:tab/>
        <w:t xml:space="preserve">Tout en notant que l’article 277-3 du nouveau Code pénal de 2016 contient une définition de la torture conforme à l’article </w:t>
      </w:r>
      <w:r w:rsidR="00725AB1" w:rsidRPr="007D67E0">
        <w:t xml:space="preserve">premier </w:t>
      </w:r>
      <w:r w:rsidRPr="007D67E0">
        <w:t>de la Convention, le Comité demeure préoccupé</w:t>
      </w:r>
      <w:r w:rsidRPr="007D67E0">
        <w:rPr>
          <w:lang w:val="fr-FR"/>
        </w:rPr>
        <w:t xml:space="preserve"> </w:t>
      </w:r>
      <w:r w:rsidRPr="007D67E0">
        <w:t>par</w:t>
      </w:r>
      <w:r w:rsidRPr="007D67E0">
        <w:rPr>
          <w:lang w:val="fr-FR"/>
        </w:rPr>
        <w:t xml:space="preserve"> </w:t>
      </w:r>
      <w:r w:rsidRPr="007D67E0">
        <w:t xml:space="preserve">le fait que cet article ne prévoit pas de peines appropriées, puisque, suivant le système de gradation des peines établi, la peine minimale pour des actes de torture qui causent à la victime une incapacité de travail de moins de </w:t>
      </w:r>
      <w:r w:rsidR="00A95FA4" w:rsidRPr="007D67E0">
        <w:t xml:space="preserve">trente </w:t>
      </w:r>
      <w:r w:rsidRPr="007D67E0">
        <w:t>jours est de deux ans d’emprisonnement, ce qui permettrait de l’assortir d’un sursis. Le Comité relève aussi avec préoccupation que, conformément aux articles 90 et 91 du Code pénal, les peines prévues pour des actes de torture pourraient être réduites à un an d’emprisonnement si le tribunal applique des circonstances atténuantes. À ce sujet, le Comité constate avec préoccupation que, conformément aux informations fournies dans le rapport de l’</w:t>
      </w:r>
      <w:r w:rsidR="00924A3A" w:rsidRPr="007D67E0">
        <w:t>É</w:t>
      </w:r>
      <w:r w:rsidRPr="007D67E0">
        <w:t>tat partie, la plupart de</w:t>
      </w:r>
      <w:r w:rsidR="00227A83" w:rsidRPr="007D67E0">
        <w:t>s</w:t>
      </w:r>
      <w:r w:rsidRPr="007D67E0">
        <w:t xml:space="preserve"> peines prononcées pour des actes </w:t>
      </w:r>
      <w:r w:rsidR="00020E1C" w:rsidRPr="007D67E0">
        <w:t>de torture étaient très légères.</w:t>
      </w:r>
      <w:r w:rsidRPr="007D67E0">
        <w:t xml:space="preserve"> Le Comité regrette également que l’État partie n’ait pas érigé la torture en infraction imprescriptible (art. 1 et 4).</w:t>
      </w:r>
    </w:p>
    <w:p w:rsidR="00391958" w:rsidRPr="007D67E0" w:rsidRDefault="00391958">
      <w:pPr>
        <w:pStyle w:val="SingleTxtG"/>
      </w:pPr>
      <w:r w:rsidRPr="007D67E0">
        <w:t>22.</w:t>
      </w:r>
      <w:r w:rsidRPr="007D67E0">
        <w:tab/>
      </w:r>
      <w:r w:rsidRPr="007D67E0">
        <w:rPr>
          <w:b/>
        </w:rPr>
        <w:t xml:space="preserve">Le Comité enjoint l’État partie </w:t>
      </w:r>
      <w:r w:rsidR="00E01A01" w:rsidRPr="007D67E0">
        <w:rPr>
          <w:b/>
        </w:rPr>
        <w:t xml:space="preserve">de </w:t>
      </w:r>
      <w:r w:rsidRPr="007D67E0">
        <w:rPr>
          <w:b/>
        </w:rPr>
        <w:t>modifier l’article 277-3 du Code pénal de façon à ce que le crime de torture soit passible de peines appropriées qui prennent en considération leur gravité, conformément au paragraphe 2 de l’article 4 de la Convention. L’</w:t>
      </w:r>
      <w:r w:rsidR="00924A3A" w:rsidRPr="007D67E0">
        <w:rPr>
          <w:b/>
          <w:bCs/>
        </w:rPr>
        <w:t>É</w:t>
      </w:r>
      <w:r w:rsidRPr="007D67E0">
        <w:rPr>
          <w:b/>
        </w:rPr>
        <w:t>tat partie devrait aussi faire les modifications législatives nécessaires de façon à garantir l’imprescriptibilité des actes de torture et exclure l’application de circonstances atténuantes au crime de torture.</w:t>
      </w:r>
    </w:p>
    <w:p w:rsidR="00391958" w:rsidRPr="007D67E0" w:rsidRDefault="00391958" w:rsidP="00391958">
      <w:pPr>
        <w:pStyle w:val="H23G"/>
      </w:pPr>
      <w:r w:rsidRPr="007D67E0">
        <w:rPr>
          <w:lang w:val="fr-FR"/>
        </w:rPr>
        <w:lastRenderedPageBreak/>
        <w:tab/>
      </w:r>
      <w:r w:rsidRPr="007D67E0">
        <w:rPr>
          <w:lang w:val="fr-FR"/>
        </w:rPr>
        <w:tab/>
        <w:t>Impunité des actes de torture et des mauvais traitements</w:t>
      </w:r>
    </w:p>
    <w:p w:rsidR="00391958" w:rsidRPr="007D67E0" w:rsidRDefault="00391958">
      <w:pPr>
        <w:pStyle w:val="SingleTxtG"/>
        <w:rPr>
          <w:lang w:val="fr-FR"/>
        </w:rPr>
      </w:pPr>
      <w:r w:rsidRPr="007D67E0">
        <w:t>23.</w:t>
      </w:r>
      <w:r w:rsidRPr="007D67E0">
        <w:tab/>
        <w:t>Tout en appréciant les données statistiques fournies par la délégation de l’</w:t>
      </w:r>
      <w:r w:rsidR="00924A3A" w:rsidRPr="007D67E0">
        <w:t>É</w:t>
      </w:r>
      <w:r w:rsidRPr="007D67E0">
        <w:t>tat partie pour 2016, indiquant que 20</w:t>
      </w:r>
      <w:r w:rsidR="00924A3A" w:rsidRPr="007D67E0">
        <w:t> </w:t>
      </w:r>
      <w:r w:rsidRPr="007D67E0">
        <w:t>% des poursuites contre le personnel chargé de l’application de</w:t>
      </w:r>
      <w:r w:rsidR="001B4C98" w:rsidRPr="007D67E0">
        <w:t>s</w:t>
      </w:r>
      <w:r w:rsidRPr="007D67E0">
        <w:t xml:space="preserve"> loi</w:t>
      </w:r>
      <w:r w:rsidR="001B4C98" w:rsidRPr="007D67E0">
        <w:t>s</w:t>
      </w:r>
      <w:r w:rsidRPr="007D67E0">
        <w:t xml:space="preserve"> ont abouti à une condamnation, le Comité regrette que ces données ne soient pas ventilées par type d’infraction et relève l’absence d’information sur les peines prononcées ainsi que </w:t>
      </w:r>
      <w:r w:rsidRPr="007D67E0">
        <w:rPr>
          <w:lang w:val="fr-FR"/>
        </w:rPr>
        <w:t xml:space="preserve">sur le nombre de plaintes pour actes de torture et mauvais traitements enregistrées qui ont donné lieu à des enquêtes. </w:t>
      </w:r>
      <w:r w:rsidRPr="007D67E0">
        <w:t>En examinant les renseignements fournis par l’État partie à titre illustratif</w:t>
      </w:r>
      <w:r w:rsidRPr="007D67E0">
        <w:rPr>
          <w:bCs/>
        </w:rPr>
        <w:t xml:space="preserve"> </w:t>
      </w:r>
      <w:r w:rsidRPr="007D67E0">
        <w:t>sur les sanctions pénales et disciplinaires visant les agents de l’</w:t>
      </w:r>
      <w:r w:rsidR="00924A3A" w:rsidRPr="007D67E0">
        <w:t>É</w:t>
      </w:r>
      <w:r w:rsidRPr="007D67E0">
        <w:t>tat, le Comité constate avec préoccupation que les peines prononcées sont beaucoup plus faibles que celles prévues par le Code pénal pour le crime de torture</w:t>
      </w:r>
      <w:r w:rsidRPr="007D67E0">
        <w:rPr>
          <w:lang w:val="fr-FR"/>
        </w:rPr>
        <w:t xml:space="preserve">. Le Comité rappelle ses observations précédentes (voir </w:t>
      </w:r>
      <w:r w:rsidR="00212C6B" w:rsidRPr="007D67E0">
        <w:rPr>
          <w:lang w:val="fr-FR"/>
        </w:rPr>
        <w:t xml:space="preserve">CAT/C/CMR/CO/4, </w:t>
      </w:r>
      <w:r w:rsidRPr="007D67E0">
        <w:rPr>
          <w:lang w:val="fr-FR"/>
        </w:rPr>
        <w:t>par.</w:t>
      </w:r>
      <w:r w:rsidR="001463F6" w:rsidRPr="007D67E0">
        <w:rPr>
          <w:lang w:val="fr-FR"/>
        </w:rPr>
        <w:t> </w:t>
      </w:r>
      <w:r w:rsidRPr="007D67E0">
        <w:rPr>
          <w:lang w:val="fr-FR"/>
        </w:rPr>
        <w:t>22) concernant le manque d’indépendance de l’organe de surveillance de la police, dit « </w:t>
      </w:r>
      <w:r w:rsidR="00301D54" w:rsidRPr="007D67E0">
        <w:rPr>
          <w:lang w:val="fr-FR"/>
        </w:rPr>
        <w:t xml:space="preserve">police </w:t>
      </w:r>
      <w:r w:rsidRPr="007D67E0">
        <w:rPr>
          <w:lang w:val="fr-FR"/>
        </w:rPr>
        <w:t xml:space="preserve">des </w:t>
      </w:r>
      <w:r w:rsidR="00301D54" w:rsidRPr="007D67E0">
        <w:rPr>
          <w:lang w:val="fr-FR"/>
        </w:rPr>
        <w:t>polices </w:t>
      </w:r>
      <w:r w:rsidRPr="007D67E0">
        <w:rPr>
          <w:lang w:val="fr-FR"/>
        </w:rPr>
        <w:t>», et regrette que l’État partie n’ait pas encore pris de mesures pour créer une instance d’enquête extérieure à la police. Le Comité est tout autant préoccupé par le manque d’indépendance des détachements de gendarmes, qui joueraient le rôle de police judiciaire auprè</w:t>
      </w:r>
      <w:r w:rsidR="00020E1C" w:rsidRPr="007D67E0">
        <w:rPr>
          <w:lang w:val="fr-FR"/>
        </w:rPr>
        <w:t>s de chaque formation de combat.</w:t>
      </w:r>
      <w:r w:rsidRPr="007D67E0">
        <w:rPr>
          <w:lang w:val="fr-FR"/>
        </w:rPr>
        <w:t xml:space="preserve"> Tout en appréciant l’engagement de l’</w:t>
      </w:r>
      <w:r w:rsidR="00924A3A" w:rsidRPr="007D67E0">
        <w:t>É</w:t>
      </w:r>
      <w:r w:rsidRPr="007D67E0">
        <w:rPr>
          <w:lang w:val="fr-FR"/>
        </w:rPr>
        <w:t xml:space="preserve">tat partie à établir un programme de protection de témoins, le Comité regrette qu’il n’ait pas encore </w:t>
      </w:r>
      <w:r w:rsidR="00E60F82" w:rsidRPr="007D67E0">
        <w:rPr>
          <w:lang w:val="fr-FR"/>
        </w:rPr>
        <w:t xml:space="preserve">été </w:t>
      </w:r>
      <w:r w:rsidRPr="007D67E0">
        <w:rPr>
          <w:lang w:val="fr-FR"/>
        </w:rPr>
        <w:t>mis en place (art. 2, 12, 13 et 16).</w:t>
      </w:r>
    </w:p>
    <w:p w:rsidR="00391958" w:rsidRPr="007D67E0" w:rsidRDefault="00391958" w:rsidP="00391958">
      <w:pPr>
        <w:pStyle w:val="SingleTxtG"/>
        <w:rPr>
          <w:b/>
        </w:rPr>
      </w:pPr>
      <w:r w:rsidRPr="007D67E0">
        <w:rPr>
          <w:lang w:val="fr-FR"/>
        </w:rPr>
        <w:t>24.</w:t>
      </w:r>
      <w:r w:rsidRPr="007D67E0">
        <w:rPr>
          <w:lang w:val="fr-FR"/>
        </w:rPr>
        <w:tab/>
      </w:r>
      <w:r w:rsidRPr="007D67E0">
        <w:rPr>
          <w:b/>
          <w:lang w:val="fr-FR"/>
        </w:rPr>
        <w:t>Le Comité demande à l’État partie :</w:t>
      </w:r>
    </w:p>
    <w:p w:rsidR="00391958" w:rsidRPr="007D67E0" w:rsidRDefault="00391958" w:rsidP="00627A79">
      <w:pPr>
        <w:pStyle w:val="SingleTxtG"/>
        <w:ind w:firstLine="567"/>
        <w:rPr>
          <w:b/>
          <w:lang w:val="fr-FR"/>
        </w:rPr>
      </w:pPr>
      <w:r w:rsidRPr="007D67E0">
        <w:rPr>
          <w:b/>
          <w:lang w:val="fr-FR"/>
        </w:rPr>
        <w:t>a)</w:t>
      </w:r>
      <w:r w:rsidRPr="007D67E0">
        <w:rPr>
          <w:b/>
          <w:lang w:val="fr-FR"/>
        </w:rPr>
        <w:tab/>
        <w:t>De faire en sorte que toutes les plaintes pour actes de torture et pour mauvais traitements donnent rapidement lieu à une enquête impartiale menée par une instance indépendante, qu’il n’y ait pas de lien institutionnel ou hiérarchique entre les enquêteurs et les auteurs présumés des faits et que les suspects soient dûment traduits en justice et, s’ils sont reconnus coupables, condamnés à des peines à la mesure de la gravité de leurs actes ;</w:t>
      </w:r>
    </w:p>
    <w:p w:rsidR="00391958" w:rsidRPr="007D67E0" w:rsidRDefault="00391958" w:rsidP="00627A79">
      <w:pPr>
        <w:pStyle w:val="SingleTxtG"/>
        <w:ind w:firstLine="567"/>
        <w:rPr>
          <w:b/>
        </w:rPr>
      </w:pPr>
      <w:r w:rsidRPr="007D67E0">
        <w:rPr>
          <w:b/>
          <w:lang w:val="fr-FR"/>
        </w:rPr>
        <w:t>b)</w:t>
      </w:r>
      <w:r w:rsidRPr="007D67E0">
        <w:rPr>
          <w:b/>
          <w:lang w:val="fr-FR"/>
        </w:rPr>
        <w:tab/>
        <w:t>De veiller à ce que les autorités ouvrent une enquête chaque fois qu’il existe des motifs raisonnables de croire qu’un acte de torture a été commis ou que des mauvais traitements ont été infligés ;</w:t>
      </w:r>
    </w:p>
    <w:p w:rsidR="00391958" w:rsidRPr="007D67E0" w:rsidRDefault="00391958" w:rsidP="00627A79">
      <w:pPr>
        <w:pStyle w:val="SingleTxtG"/>
        <w:ind w:firstLine="567"/>
        <w:rPr>
          <w:b/>
          <w:lang w:val="fr-FR"/>
        </w:rPr>
      </w:pPr>
      <w:r w:rsidRPr="007D67E0">
        <w:rPr>
          <w:b/>
          <w:w w:val="103"/>
        </w:rPr>
        <w:t>c)</w:t>
      </w:r>
      <w:r w:rsidRPr="007D67E0">
        <w:rPr>
          <w:b/>
          <w:w w:val="103"/>
        </w:rPr>
        <w:tab/>
        <w:t xml:space="preserve">De veiller à ce que les auteurs présumés d’actes de torture et de mauvais traitements soient immédiatement suspendus pendant la durée de l’enquête, en particulier s’il existe un risque qu’ils soient en mesure de commettre de nouveau les actes dont ils sont soupçonnés, d’exercer des représailles contre la victime présumée ou de </w:t>
      </w:r>
      <w:r w:rsidR="00020E1C" w:rsidRPr="007D67E0">
        <w:rPr>
          <w:b/>
          <w:w w:val="103"/>
        </w:rPr>
        <w:t>faire obstruction à l’enquête ;</w:t>
      </w:r>
    </w:p>
    <w:p w:rsidR="00391958" w:rsidRPr="007D67E0" w:rsidRDefault="00391958" w:rsidP="00627A79">
      <w:pPr>
        <w:pStyle w:val="SingleTxtG"/>
        <w:ind w:firstLine="567"/>
        <w:rPr>
          <w:b/>
        </w:rPr>
      </w:pPr>
      <w:r w:rsidRPr="007D67E0">
        <w:rPr>
          <w:b/>
          <w:lang w:val="fr-FR"/>
        </w:rPr>
        <w:t>d)</w:t>
      </w:r>
      <w:r w:rsidRPr="007D67E0">
        <w:rPr>
          <w:b/>
          <w:lang w:val="fr-FR"/>
        </w:rPr>
        <w:tab/>
      </w:r>
      <w:r w:rsidR="00362195" w:rsidRPr="007D67E0">
        <w:rPr>
          <w:b/>
          <w:lang w:val="fr-FR"/>
        </w:rPr>
        <w:t xml:space="preserve">De </w:t>
      </w:r>
      <w:r w:rsidRPr="007D67E0">
        <w:rPr>
          <w:b/>
          <w:lang w:val="fr-FR"/>
        </w:rPr>
        <w:t xml:space="preserve">mettre en place au plus vite un programme de protection des témoins et des victimes de torture, tel que prévu dans le </w:t>
      </w:r>
      <w:r w:rsidRPr="007D67E0">
        <w:rPr>
          <w:b/>
        </w:rPr>
        <w:t xml:space="preserve">Plan </w:t>
      </w:r>
      <w:r w:rsidR="00EA06D3" w:rsidRPr="007D67E0">
        <w:rPr>
          <w:b/>
        </w:rPr>
        <w:t xml:space="preserve">d’action national </w:t>
      </w:r>
      <w:r w:rsidRPr="007D67E0">
        <w:rPr>
          <w:b/>
        </w:rPr>
        <w:t xml:space="preserve">de </w:t>
      </w:r>
      <w:r w:rsidR="00EA06D3" w:rsidRPr="007D67E0">
        <w:rPr>
          <w:b/>
        </w:rPr>
        <w:t xml:space="preserve">promotion </w:t>
      </w:r>
      <w:r w:rsidRPr="007D67E0">
        <w:rPr>
          <w:b/>
        </w:rPr>
        <w:t xml:space="preserve">et de </w:t>
      </w:r>
      <w:r w:rsidR="00EA06D3" w:rsidRPr="007D67E0">
        <w:rPr>
          <w:b/>
        </w:rPr>
        <w:t xml:space="preserve">protection </w:t>
      </w:r>
      <w:r w:rsidRPr="007D67E0">
        <w:rPr>
          <w:b/>
        </w:rPr>
        <w:t xml:space="preserve">des </w:t>
      </w:r>
      <w:r w:rsidR="00EA06D3" w:rsidRPr="007D67E0">
        <w:rPr>
          <w:b/>
        </w:rPr>
        <w:t xml:space="preserve">droits </w:t>
      </w:r>
      <w:r w:rsidRPr="007D67E0">
        <w:rPr>
          <w:b/>
        </w:rPr>
        <w:t xml:space="preserve">de </w:t>
      </w:r>
      <w:r w:rsidR="00EA06D3" w:rsidRPr="007D67E0">
        <w:rPr>
          <w:b/>
        </w:rPr>
        <w:t xml:space="preserve">l’homme </w:t>
      </w:r>
      <w:r w:rsidRPr="007D67E0">
        <w:rPr>
          <w:b/>
        </w:rPr>
        <w:t>au Cameroun (2015-2019) ;</w:t>
      </w:r>
    </w:p>
    <w:p w:rsidR="00391958" w:rsidRPr="007D67E0" w:rsidRDefault="00391958" w:rsidP="00627A79">
      <w:pPr>
        <w:pStyle w:val="SingleTxtG"/>
        <w:ind w:firstLine="567"/>
        <w:rPr>
          <w:b/>
          <w:lang w:val="fr-FR"/>
        </w:rPr>
      </w:pPr>
      <w:r w:rsidRPr="007D67E0">
        <w:rPr>
          <w:b/>
          <w:lang w:val="fr-FR"/>
        </w:rPr>
        <w:t>e)</w:t>
      </w:r>
      <w:r w:rsidRPr="007D67E0">
        <w:rPr>
          <w:b/>
          <w:lang w:val="fr-FR"/>
        </w:rPr>
        <w:tab/>
        <w:t>De compiler des données statistiques ventilées sur les plaintes déposées, les enquêtes menées, les poursuites intentées et les condamnations prononcées dans les affaires de torture et de mauvais traitements</w:t>
      </w:r>
      <w:r w:rsidRPr="007D67E0">
        <w:rPr>
          <w:b/>
        </w:rPr>
        <w:t>.</w:t>
      </w:r>
    </w:p>
    <w:p w:rsidR="00391958" w:rsidRPr="007D67E0" w:rsidRDefault="00391958" w:rsidP="00020E1C">
      <w:pPr>
        <w:pStyle w:val="H23G"/>
        <w:rPr>
          <w:w w:val="103"/>
          <w:lang w:val="fr-FR"/>
        </w:rPr>
      </w:pPr>
      <w:r w:rsidRPr="007D67E0">
        <w:rPr>
          <w:lang w:val="fr-FR"/>
        </w:rPr>
        <w:tab/>
      </w:r>
      <w:r w:rsidRPr="007D67E0">
        <w:rPr>
          <w:w w:val="103"/>
          <w:lang w:val="fr-FR"/>
        </w:rPr>
        <w:tab/>
        <w:t xml:space="preserve">Indépendance </w:t>
      </w:r>
      <w:r w:rsidRPr="007D67E0">
        <w:t>judiciaire</w:t>
      </w:r>
    </w:p>
    <w:p w:rsidR="00391958" w:rsidRPr="007D67E0" w:rsidRDefault="00391958" w:rsidP="00020E1C">
      <w:pPr>
        <w:pStyle w:val="SingleTxtG"/>
        <w:rPr>
          <w:lang w:val="fr-FR"/>
        </w:rPr>
      </w:pPr>
      <w:r w:rsidRPr="007D67E0">
        <w:rPr>
          <w:lang w:val="fr-FR"/>
        </w:rPr>
        <w:t>25.</w:t>
      </w:r>
      <w:r w:rsidRPr="007D67E0">
        <w:rPr>
          <w:lang w:val="fr-FR"/>
        </w:rPr>
        <w:tab/>
        <w:t xml:space="preserve">Rappelant </w:t>
      </w:r>
      <w:r w:rsidRPr="007D67E0">
        <w:rPr>
          <w:spacing w:val="-2"/>
          <w:lang w:val="fr-FR"/>
        </w:rPr>
        <w:t>sa précédente recommandation</w:t>
      </w:r>
      <w:r w:rsidRPr="007D67E0">
        <w:rPr>
          <w:lang w:val="fr-FR"/>
        </w:rPr>
        <w:t xml:space="preserve"> (voir </w:t>
      </w:r>
      <w:r w:rsidR="00BB071D" w:rsidRPr="007D67E0">
        <w:rPr>
          <w:lang w:val="fr-FR"/>
        </w:rPr>
        <w:t xml:space="preserve">CAT/C/CMR/CO/4, </w:t>
      </w:r>
      <w:r w:rsidRPr="007D67E0">
        <w:rPr>
          <w:lang w:val="fr-FR"/>
        </w:rPr>
        <w:t>par.</w:t>
      </w:r>
      <w:r w:rsidR="001463F6" w:rsidRPr="007D67E0">
        <w:rPr>
          <w:lang w:val="fr-FR"/>
        </w:rPr>
        <w:t> </w:t>
      </w:r>
      <w:r w:rsidRPr="007D67E0">
        <w:rPr>
          <w:lang w:val="fr-FR"/>
        </w:rPr>
        <w:t xml:space="preserve">24), le Comité demeure préoccupé par la </w:t>
      </w:r>
      <w:r w:rsidRPr="007D67E0">
        <w:t>possible</w:t>
      </w:r>
      <w:r w:rsidRPr="007D67E0">
        <w:rPr>
          <w:lang w:val="fr-FR"/>
        </w:rPr>
        <w:t xml:space="preserve"> interférence de l’exécutif dans l’indépendance de la justice à travers l’article 64 du Code de procédure pénale, qui permet toujours l’arrêt de poursuites pénales sur décision du Ministère de la justice dans « l’intérêt social » ou</w:t>
      </w:r>
      <w:r w:rsidR="002354D7" w:rsidRPr="007D67E0">
        <w:rPr>
          <w:lang w:val="fr-FR"/>
        </w:rPr>
        <w:t xml:space="preserve"> pour</w:t>
      </w:r>
      <w:r w:rsidRPr="007D67E0">
        <w:rPr>
          <w:lang w:val="fr-FR"/>
        </w:rPr>
        <w:t xml:space="preserve"> « la</w:t>
      </w:r>
      <w:r w:rsidR="001463F6" w:rsidRPr="007D67E0">
        <w:rPr>
          <w:lang w:val="fr-FR"/>
        </w:rPr>
        <w:t> </w:t>
      </w:r>
      <w:r w:rsidRPr="007D67E0">
        <w:rPr>
          <w:lang w:val="fr-FR"/>
        </w:rPr>
        <w:t>paix publique »</w:t>
      </w:r>
      <w:r w:rsidRPr="007D67E0">
        <w:t xml:space="preserve"> (art. 2, 12, 13 et 16).</w:t>
      </w:r>
    </w:p>
    <w:p w:rsidR="00391958" w:rsidRPr="007D67E0" w:rsidRDefault="00391958">
      <w:pPr>
        <w:pStyle w:val="SingleTxtG"/>
      </w:pPr>
      <w:r w:rsidRPr="007D67E0">
        <w:rPr>
          <w:w w:val="103"/>
        </w:rPr>
        <w:t>26.</w:t>
      </w:r>
      <w:r w:rsidRPr="007D67E0">
        <w:rPr>
          <w:w w:val="103"/>
        </w:rPr>
        <w:tab/>
      </w:r>
      <w:r w:rsidRPr="007D67E0">
        <w:rPr>
          <w:b/>
          <w:spacing w:val="-2"/>
        </w:rPr>
        <w:t>L’État</w:t>
      </w:r>
      <w:r w:rsidRPr="007D67E0">
        <w:rPr>
          <w:b/>
          <w:w w:val="103"/>
        </w:rPr>
        <w:t xml:space="preserve"> partie devrait</w:t>
      </w:r>
      <w:r w:rsidR="000837A5" w:rsidRPr="007D67E0">
        <w:rPr>
          <w:b/>
          <w:w w:val="103"/>
        </w:rPr>
        <w:t xml:space="preserve"> </w:t>
      </w:r>
      <w:r w:rsidRPr="007D67E0">
        <w:rPr>
          <w:b/>
          <w:w w:val="103"/>
        </w:rPr>
        <w:t xml:space="preserve">prendre les mesures législatives nécessaires afin de s’assurer que l’article 64 du Code de </w:t>
      </w:r>
      <w:r w:rsidR="00B600C8" w:rsidRPr="007D67E0">
        <w:rPr>
          <w:b/>
          <w:w w:val="103"/>
        </w:rPr>
        <w:t xml:space="preserve">procédure pénale </w:t>
      </w:r>
      <w:r w:rsidRPr="007D67E0">
        <w:rPr>
          <w:b/>
          <w:w w:val="103"/>
        </w:rPr>
        <w:t xml:space="preserve">ne puisse jamais être invoqué </w:t>
      </w:r>
      <w:r w:rsidR="0055271B" w:rsidRPr="007D67E0">
        <w:rPr>
          <w:b/>
          <w:w w:val="103"/>
        </w:rPr>
        <w:t xml:space="preserve">pour </w:t>
      </w:r>
      <w:r w:rsidRPr="007D67E0">
        <w:rPr>
          <w:b/>
          <w:w w:val="103"/>
        </w:rPr>
        <w:t xml:space="preserve">ordonner l’arrêt de poursuites </w:t>
      </w:r>
      <w:r w:rsidRPr="007D67E0">
        <w:rPr>
          <w:b/>
        </w:rPr>
        <w:t>quand il y a des motifs raisonnables de croire qu</w:t>
      </w:r>
      <w:r w:rsidR="0052301C" w:rsidRPr="007D67E0">
        <w:rPr>
          <w:b/>
        </w:rPr>
        <w:t>’</w:t>
      </w:r>
      <w:r w:rsidRPr="007D67E0">
        <w:rPr>
          <w:b/>
        </w:rPr>
        <w:t>un acte de torture a été commis.</w:t>
      </w:r>
    </w:p>
    <w:p w:rsidR="00391958" w:rsidRPr="007D67E0" w:rsidRDefault="00391958" w:rsidP="00391958">
      <w:pPr>
        <w:pStyle w:val="H23G"/>
        <w:rPr>
          <w:lang w:val="fr-FR"/>
        </w:rPr>
      </w:pPr>
      <w:r w:rsidRPr="007D67E0">
        <w:rPr>
          <w:lang w:val="fr-FR"/>
        </w:rPr>
        <w:tab/>
      </w:r>
      <w:r w:rsidRPr="007D67E0">
        <w:rPr>
          <w:lang w:val="fr-FR"/>
        </w:rPr>
        <w:tab/>
        <w:t>Compétence des tribunaux militaires</w:t>
      </w:r>
    </w:p>
    <w:p w:rsidR="00391958" w:rsidRPr="007D67E0" w:rsidRDefault="00391958">
      <w:pPr>
        <w:pStyle w:val="SingleTxtG"/>
      </w:pPr>
      <w:r w:rsidRPr="007D67E0">
        <w:rPr>
          <w:lang w:val="fr-FR"/>
        </w:rPr>
        <w:t>27.</w:t>
      </w:r>
      <w:r w:rsidRPr="007D67E0">
        <w:rPr>
          <w:lang w:val="fr-FR"/>
        </w:rPr>
        <w:tab/>
        <w:t>Le Comité constate avec préoccupation que la loi n</w:t>
      </w:r>
      <w:r w:rsidR="00216E5E" w:rsidRPr="007D67E0">
        <w:rPr>
          <w:vertAlign w:val="superscript"/>
          <w:lang w:val="fr-FR"/>
        </w:rPr>
        <w:t>o</w:t>
      </w:r>
      <w:r w:rsidR="00216E5E" w:rsidRPr="007D67E0">
        <w:rPr>
          <w:lang w:val="fr-FR"/>
        </w:rPr>
        <w:t> </w:t>
      </w:r>
      <w:r w:rsidRPr="007D67E0">
        <w:rPr>
          <w:lang w:val="fr-FR"/>
        </w:rPr>
        <w:t>2014/028 portant répression des actes de terrorisme donne compétence aux tribunaux militaires</w:t>
      </w:r>
      <w:r w:rsidR="00B20826" w:rsidRPr="007D67E0">
        <w:rPr>
          <w:lang w:val="fr-FR"/>
        </w:rPr>
        <w:t xml:space="preserve"> pour </w:t>
      </w:r>
      <w:r w:rsidR="00FC5BA1" w:rsidRPr="007D67E0">
        <w:rPr>
          <w:lang w:val="fr-FR"/>
        </w:rPr>
        <w:t>c</w:t>
      </w:r>
      <w:r w:rsidR="00B20826" w:rsidRPr="007D67E0">
        <w:rPr>
          <w:lang w:val="fr-FR"/>
        </w:rPr>
        <w:t>es actes</w:t>
      </w:r>
      <w:r w:rsidRPr="007D67E0">
        <w:t xml:space="preserve">. Il relève </w:t>
      </w:r>
      <w:r w:rsidRPr="007D67E0">
        <w:lastRenderedPageBreak/>
        <w:t>aussi avec préoccupation que la</w:t>
      </w:r>
      <w:r w:rsidRPr="007D67E0">
        <w:rPr>
          <w:lang w:val="fr-FR"/>
        </w:rPr>
        <w:t xml:space="preserve"> compétence des tribunaux militaires pour juger des civils est davantage </w:t>
      </w:r>
      <w:r w:rsidR="0055271B" w:rsidRPr="007D67E0">
        <w:rPr>
          <w:lang w:val="fr-FR"/>
        </w:rPr>
        <w:t xml:space="preserve">étendue </w:t>
      </w:r>
      <w:r w:rsidRPr="007D67E0">
        <w:rPr>
          <w:lang w:val="fr-FR"/>
        </w:rPr>
        <w:t>par la loi n</w:t>
      </w:r>
      <w:r w:rsidR="00216E5E" w:rsidRPr="007D67E0">
        <w:rPr>
          <w:vertAlign w:val="superscript"/>
          <w:lang w:val="fr-FR"/>
        </w:rPr>
        <w:t>o</w:t>
      </w:r>
      <w:r w:rsidR="00216E5E" w:rsidRPr="007D67E0">
        <w:rPr>
          <w:lang w:val="fr-FR"/>
        </w:rPr>
        <w:t> </w:t>
      </w:r>
      <w:r w:rsidRPr="007D67E0">
        <w:rPr>
          <w:lang w:val="fr-FR"/>
        </w:rPr>
        <w:t xml:space="preserve">2017/12 du 12 juillet 2017 portant </w:t>
      </w:r>
      <w:r w:rsidR="00B600C8" w:rsidRPr="007D67E0">
        <w:rPr>
          <w:lang w:val="fr-FR"/>
        </w:rPr>
        <w:t xml:space="preserve">Code </w:t>
      </w:r>
      <w:r w:rsidRPr="007D67E0">
        <w:rPr>
          <w:lang w:val="fr-FR"/>
        </w:rPr>
        <w:t>de justice militaire (art. 2 et 12).</w:t>
      </w:r>
    </w:p>
    <w:p w:rsidR="00391958" w:rsidRPr="007D67E0" w:rsidRDefault="00391958" w:rsidP="00391958">
      <w:pPr>
        <w:pStyle w:val="SingleTxtG"/>
        <w:rPr>
          <w:lang w:val="fr-FR"/>
        </w:rPr>
      </w:pPr>
      <w:r w:rsidRPr="007D67E0">
        <w:rPr>
          <w:lang w:val="fr-FR"/>
        </w:rPr>
        <w:t>28.</w:t>
      </w:r>
      <w:r w:rsidRPr="007D67E0">
        <w:rPr>
          <w:lang w:val="fr-FR"/>
        </w:rPr>
        <w:tab/>
      </w:r>
      <w:r w:rsidRPr="007D67E0">
        <w:rPr>
          <w:b/>
          <w:lang w:val="fr-FR"/>
        </w:rPr>
        <w:t xml:space="preserve">L’État partie devrait faire les modifications législatives nécessaires afin de retirer aux juridictions militaires la compétence pour juger des civils, y compris sur des actes de terrorisme. </w:t>
      </w:r>
    </w:p>
    <w:p w:rsidR="00391958" w:rsidRPr="007D67E0" w:rsidRDefault="00391958" w:rsidP="00391958">
      <w:pPr>
        <w:pStyle w:val="H23G"/>
      </w:pPr>
      <w:r w:rsidRPr="007D67E0">
        <w:rPr>
          <w:lang w:val="fr-FR"/>
        </w:rPr>
        <w:tab/>
      </w:r>
      <w:r w:rsidRPr="007D67E0">
        <w:rPr>
          <w:lang w:val="fr-FR"/>
        </w:rPr>
        <w:tab/>
      </w:r>
      <w:r w:rsidR="00CB2BB6" w:rsidRPr="007D67E0">
        <w:t xml:space="preserve">Irrecevabilité </w:t>
      </w:r>
      <w:r w:rsidRPr="007D67E0">
        <w:t>des aveux obtenus sous la torture</w:t>
      </w:r>
    </w:p>
    <w:p w:rsidR="00391958" w:rsidRPr="007D67E0" w:rsidRDefault="00391958" w:rsidP="00020E1C">
      <w:pPr>
        <w:pStyle w:val="SingleTxtG"/>
      </w:pPr>
      <w:r w:rsidRPr="007D67E0">
        <w:t>29.</w:t>
      </w:r>
      <w:r w:rsidRPr="007D67E0">
        <w:tab/>
        <w:t>Tout en notant l’article 315 du Code de procédure pénale relatif à l’irrecevabilité des éléments de preuve obtenus par la contrainte, le Comité demeure préoccupé par des informations indiquant que</w:t>
      </w:r>
      <w:r w:rsidRPr="007D67E0">
        <w:rPr>
          <w:lang w:val="fr-FR"/>
        </w:rPr>
        <w:t xml:space="preserve"> les juges rejettent </w:t>
      </w:r>
      <w:r w:rsidR="00CB2BB6" w:rsidRPr="007D67E0">
        <w:rPr>
          <w:lang w:val="fr-FR"/>
        </w:rPr>
        <w:t xml:space="preserve">souvent </w:t>
      </w:r>
      <w:r w:rsidRPr="007D67E0">
        <w:rPr>
          <w:lang w:val="fr-FR"/>
        </w:rPr>
        <w:t>les allégations de torture et de mauvais traitements sans dem</w:t>
      </w:r>
      <w:r w:rsidR="00020E1C" w:rsidRPr="007D67E0">
        <w:rPr>
          <w:lang w:val="fr-FR"/>
        </w:rPr>
        <w:t>ander l’ouverture d’une enquête.</w:t>
      </w:r>
      <w:r w:rsidRPr="007D67E0">
        <w:rPr>
          <w:lang w:val="fr-FR"/>
        </w:rPr>
        <w:t xml:space="preserve"> </w:t>
      </w:r>
      <w:r w:rsidRPr="007D67E0">
        <w:t>Le Comité constate aussi avec préoccupation qu’il n’y a pas eu de cas dans lesquels les tribunaux ont déclaré nuls et non avenus des éléments de preuve obtenus sous la torture ou la contrainte (art. 15).</w:t>
      </w:r>
    </w:p>
    <w:p w:rsidR="00391958" w:rsidRPr="007D67E0" w:rsidRDefault="00391958" w:rsidP="00391958">
      <w:pPr>
        <w:pStyle w:val="SingleTxtG"/>
        <w:rPr>
          <w:b/>
        </w:rPr>
      </w:pPr>
      <w:r w:rsidRPr="007D67E0">
        <w:t>30.</w:t>
      </w:r>
      <w:r w:rsidRPr="007D67E0">
        <w:tab/>
      </w:r>
      <w:r w:rsidRPr="007D67E0">
        <w:rPr>
          <w:b/>
          <w:spacing w:val="-2"/>
        </w:rPr>
        <w:t>L’État</w:t>
      </w:r>
      <w:r w:rsidRPr="007D67E0">
        <w:rPr>
          <w:b/>
        </w:rPr>
        <w:t xml:space="preserve"> partie doit adopter des mesures efficaces pour faire strictement respecter dans la pratique l’article 315 du Code de procédure pénale. Le Comité invite donc l’État partie</w:t>
      </w:r>
      <w:r w:rsidR="00860732" w:rsidRPr="007D67E0">
        <w:rPr>
          <w:b/>
        </w:rPr>
        <w:t xml:space="preserve"> </w:t>
      </w:r>
      <w:r w:rsidRPr="007D67E0">
        <w:rPr>
          <w:b/>
        </w:rPr>
        <w:t>à veiller à ce que</w:t>
      </w:r>
      <w:r w:rsidR="008D638E" w:rsidRPr="007D67E0">
        <w:rPr>
          <w:b/>
        </w:rPr>
        <w:t> </w:t>
      </w:r>
      <w:r w:rsidRPr="007D67E0">
        <w:rPr>
          <w:b/>
        </w:rPr>
        <w:t>:</w:t>
      </w:r>
    </w:p>
    <w:p w:rsidR="00391958" w:rsidRPr="007D67E0" w:rsidRDefault="00391958" w:rsidP="00627A79">
      <w:pPr>
        <w:pStyle w:val="SingleTxtG"/>
        <w:ind w:firstLine="567"/>
        <w:rPr>
          <w:b/>
          <w:lang w:val="fr-FR"/>
        </w:rPr>
      </w:pPr>
      <w:r w:rsidRPr="007D67E0">
        <w:rPr>
          <w:b/>
        </w:rPr>
        <w:t>a)</w:t>
      </w:r>
      <w:r w:rsidRPr="007D67E0">
        <w:rPr>
          <w:b/>
        </w:rPr>
        <w:tab/>
      </w:r>
      <w:r w:rsidR="00B97841" w:rsidRPr="007D67E0">
        <w:rPr>
          <w:b/>
          <w:lang w:val="fr-FR"/>
        </w:rPr>
        <w:t>E</w:t>
      </w:r>
      <w:r w:rsidR="00B97841" w:rsidRPr="007D67E0">
        <w:rPr>
          <w:b/>
        </w:rPr>
        <w:t xml:space="preserve">n </w:t>
      </w:r>
      <w:r w:rsidRPr="007D67E0">
        <w:rPr>
          <w:b/>
        </w:rPr>
        <w:t>cas d’allégations d’aveux extorqués sous la torture ou des mauvais traitements</w:t>
      </w:r>
      <w:r w:rsidRPr="007D67E0">
        <w:rPr>
          <w:b/>
          <w:lang w:val="fr-FR"/>
        </w:rPr>
        <w:t>, il soit procédé sans délai à une enquête approfondie sur ces allégations et à un examen médico-légal de la victime présumée</w:t>
      </w:r>
      <w:r w:rsidR="00B97841" w:rsidRPr="007D67E0">
        <w:rPr>
          <w:b/>
          <w:lang w:val="fr-FR"/>
        </w:rPr>
        <w:t> </w:t>
      </w:r>
      <w:r w:rsidRPr="007D67E0">
        <w:rPr>
          <w:b/>
          <w:lang w:val="fr-FR"/>
        </w:rPr>
        <w:t>;</w:t>
      </w:r>
    </w:p>
    <w:p w:rsidR="00391958" w:rsidRPr="007D67E0" w:rsidRDefault="00391958" w:rsidP="00627A79">
      <w:pPr>
        <w:pStyle w:val="SingleTxtG"/>
        <w:ind w:firstLine="567"/>
        <w:rPr>
          <w:b/>
          <w:lang w:val="fr-FR"/>
        </w:rPr>
      </w:pPr>
      <w:r w:rsidRPr="007D67E0">
        <w:rPr>
          <w:b/>
          <w:lang w:val="fr-FR"/>
        </w:rPr>
        <w:t>b)</w:t>
      </w:r>
      <w:r w:rsidRPr="007D67E0">
        <w:rPr>
          <w:b/>
          <w:lang w:val="fr-FR"/>
        </w:rPr>
        <w:tab/>
      </w:r>
      <w:r w:rsidR="00B97841" w:rsidRPr="007D67E0">
        <w:rPr>
          <w:b/>
          <w:lang w:val="fr-FR"/>
        </w:rPr>
        <w:t xml:space="preserve">Les </w:t>
      </w:r>
      <w:r w:rsidRPr="007D67E0">
        <w:rPr>
          <w:b/>
          <w:lang w:val="fr-FR"/>
        </w:rPr>
        <w:t>agents de l’</w:t>
      </w:r>
      <w:r w:rsidR="00924A3A" w:rsidRPr="007D67E0">
        <w:rPr>
          <w:b/>
          <w:bCs/>
        </w:rPr>
        <w:t>É</w:t>
      </w:r>
      <w:r w:rsidRPr="007D67E0">
        <w:rPr>
          <w:b/>
          <w:lang w:val="fr-FR"/>
        </w:rPr>
        <w:t xml:space="preserve">tat qui extorquent ainsi des aveux soient traduits en justice et les aveux soient considérés irrecevables ; </w:t>
      </w:r>
    </w:p>
    <w:p w:rsidR="00391958" w:rsidRPr="007D67E0" w:rsidRDefault="00391958" w:rsidP="00627A79">
      <w:pPr>
        <w:pStyle w:val="SingleTxtG"/>
        <w:ind w:firstLine="567"/>
        <w:rPr>
          <w:b/>
          <w:lang w:val="fr-FR"/>
        </w:rPr>
      </w:pPr>
      <w:r w:rsidRPr="007D67E0">
        <w:rPr>
          <w:b/>
          <w:w w:val="103"/>
        </w:rPr>
        <w:t>c)</w:t>
      </w:r>
      <w:r w:rsidRPr="007D67E0">
        <w:rPr>
          <w:b/>
          <w:w w:val="103"/>
        </w:rPr>
        <w:tab/>
      </w:r>
      <w:r w:rsidR="00B97841" w:rsidRPr="007D67E0">
        <w:rPr>
          <w:b/>
          <w:lang w:val="fr-FR"/>
        </w:rPr>
        <w:t xml:space="preserve">Les </w:t>
      </w:r>
      <w:r w:rsidRPr="007D67E0">
        <w:rPr>
          <w:b/>
          <w:lang w:val="fr-FR"/>
        </w:rPr>
        <w:t>magistrats soient formés aux moyens de vérifier la recevabilité des aveux, et qu’il soit procédé à des sanctions contre ceux qui ne prennent pas les mesures voulues au cours d’une procédure judiciaire.</w:t>
      </w:r>
    </w:p>
    <w:p w:rsidR="00391958" w:rsidRPr="007D67E0" w:rsidRDefault="00391958" w:rsidP="00391958">
      <w:pPr>
        <w:keepNext/>
        <w:keepLines/>
        <w:tabs>
          <w:tab w:val="right" w:pos="851"/>
        </w:tabs>
        <w:spacing w:before="240" w:after="120" w:line="240" w:lineRule="exact"/>
        <w:ind w:left="1134" w:right="1134" w:hanging="1134"/>
        <w:rPr>
          <w:b/>
          <w:lang w:val="fr-FR"/>
        </w:rPr>
      </w:pPr>
      <w:r w:rsidRPr="007D67E0">
        <w:rPr>
          <w:b/>
          <w:lang w:val="fr-FR"/>
        </w:rPr>
        <w:tab/>
      </w:r>
      <w:r w:rsidRPr="007D67E0">
        <w:rPr>
          <w:b/>
          <w:lang w:val="fr-FR"/>
        </w:rPr>
        <w:tab/>
        <w:t xml:space="preserve">Usage excessif de </w:t>
      </w:r>
      <w:r w:rsidRPr="007D67E0">
        <w:rPr>
          <w:b/>
        </w:rPr>
        <w:t>mesures privatives de liberté</w:t>
      </w:r>
    </w:p>
    <w:p w:rsidR="00391958" w:rsidRPr="007D67E0" w:rsidRDefault="00391958">
      <w:pPr>
        <w:pStyle w:val="SingleTxtG"/>
      </w:pPr>
      <w:r w:rsidRPr="007D67E0">
        <w:rPr>
          <w:lang w:val="fr-FR"/>
        </w:rPr>
        <w:t>31.</w:t>
      </w:r>
      <w:r w:rsidRPr="007D67E0">
        <w:rPr>
          <w:lang w:val="fr-FR"/>
        </w:rPr>
        <w:tab/>
        <w:t>Le Comité est préoccupé</w:t>
      </w:r>
      <w:r w:rsidRPr="007D67E0">
        <w:t xml:space="preserve"> par le nombre élevé de personnes en détention provisoire, qui représentait 59 % de la population carcérale au 31 août 2015, selon le rapport de l’</w:t>
      </w:r>
      <w:r w:rsidR="00924A3A" w:rsidRPr="007D67E0">
        <w:t>É</w:t>
      </w:r>
      <w:r w:rsidRPr="007D67E0">
        <w:t>tat partie. Il relève également avec préoccupation que 80</w:t>
      </w:r>
      <w:r w:rsidR="00924A3A" w:rsidRPr="007D67E0">
        <w:t> </w:t>
      </w:r>
      <w:r w:rsidRPr="007D67E0">
        <w:t>% des enfants détenus se tro</w:t>
      </w:r>
      <w:r w:rsidR="00020E1C" w:rsidRPr="007D67E0">
        <w:t>uvaient en détention provisoire.</w:t>
      </w:r>
      <w:r w:rsidRPr="007D67E0">
        <w:t xml:space="preserve"> Le Comité réitère </w:t>
      </w:r>
      <w:r w:rsidR="005E6FB5" w:rsidRPr="007D67E0">
        <w:t xml:space="preserve">sa </w:t>
      </w:r>
      <w:r w:rsidRPr="007D67E0">
        <w:t>préoccupation</w:t>
      </w:r>
      <w:r w:rsidR="005E6FB5" w:rsidRPr="007D67E0">
        <w:t xml:space="preserve"> précédente</w:t>
      </w:r>
      <w:r w:rsidRPr="007D67E0">
        <w:t xml:space="preserve"> (</w:t>
      </w:r>
      <w:r w:rsidR="009940CE" w:rsidRPr="007D67E0">
        <w:rPr>
          <w:lang w:val="fr-FR"/>
        </w:rPr>
        <w:t xml:space="preserve">voir CAT/C/CMR/CO/4, </w:t>
      </w:r>
      <w:r w:rsidRPr="007D67E0">
        <w:t xml:space="preserve">par. 15) quant au fait que plusieurs </w:t>
      </w:r>
      <w:r w:rsidR="00CB2BB6" w:rsidRPr="007D67E0">
        <w:t xml:space="preserve">personnes </w:t>
      </w:r>
      <w:r w:rsidRPr="007D67E0">
        <w:t xml:space="preserve">restent en détention au-delà de la durée maximale prévue par la loi. </w:t>
      </w:r>
      <w:r w:rsidRPr="007D67E0">
        <w:rPr>
          <w:lang w:val="fr-FR"/>
        </w:rPr>
        <w:t xml:space="preserve">Il relève avec inquiétude que ces violations ont une incidence négative directe sur </w:t>
      </w:r>
      <w:r w:rsidR="00E45297" w:rsidRPr="007D67E0">
        <w:rPr>
          <w:lang w:val="fr-FR"/>
        </w:rPr>
        <w:t xml:space="preserve">la surpopulation </w:t>
      </w:r>
      <w:r w:rsidRPr="007D67E0">
        <w:rPr>
          <w:lang w:val="fr-FR"/>
        </w:rPr>
        <w:t>carcéral</w:t>
      </w:r>
      <w:r w:rsidR="00E45297" w:rsidRPr="007D67E0">
        <w:rPr>
          <w:lang w:val="fr-FR"/>
        </w:rPr>
        <w:t>e</w:t>
      </w:r>
      <w:r w:rsidRPr="007D67E0">
        <w:rPr>
          <w:lang w:val="fr-FR"/>
        </w:rPr>
        <w:t xml:space="preserve"> (art.</w:t>
      </w:r>
      <w:r w:rsidR="00115E4D" w:rsidRPr="007D67E0">
        <w:rPr>
          <w:lang w:val="fr-FR"/>
        </w:rPr>
        <w:t> </w:t>
      </w:r>
      <w:r w:rsidRPr="007D67E0">
        <w:rPr>
          <w:lang w:val="fr-FR"/>
        </w:rPr>
        <w:t>2, 11, 12 et 16)</w:t>
      </w:r>
      <w:r w:rsidRPr="007D67E0">
        <w:t>.</w:t>
      </w:r>
    </w:p>
    <w:p w:rsidR="00391958" w:rsidRPr="007D67E0" w:rsidRDefault="00391958" w:rsidP="00391958">
      <w:pPr>
        <w:pStyle w:val="SingleTxtG"/>
        <w:rPr>
          <w:b/>
          <w:lang w:val="fr-FR"/>
        </w:rPr>
      </w:pPr>
      <w:r w:rsidRPr="007D67E0">
        <w:rPr>
          <w:lang w:val="fr-FR"/>
        </w:rPr>
        <w:t>32.</w:t>
      </w:r>
      <w:r w:rsidRPr="007D67E0">
        <w:rPr>
          <w:lang w:val="fr-FR"/>
        </w:rPr>
        <w:tab/>
      </w:r>
      <w:r w:rsidRPr="007D67E0">
        <w:rPr>
          <w:b/>
          <w:lang w:val="fr-FR"/>
        </w:rPr>
        <w:t>L’État partie devrait</w:t>
      </w:r>
      <w:r w:rsidR="00383204" w:rsidRPr="007D67E0">
        <w:rPr>
          <w:b/>
          <w:lang w:val="fr-FR"/>
        </w:rPr>
        <w:t> </w:t>
      </w:r>
      <w:r w:rsidRPr="007D67E0">
        <w:rPr>
          <w:b/>
          <w:lang w:val="fr-FR"/>
        </w:rPr>
        <w:t>:</w:t>
      </w:r>
    </w:p>
    <w:p w:rsidR="00391958" w:rsidRPr="007D67E0" w:rsidRDefault="00391958" w:rsidP="00627A79">
      <w:pPr>
        <w:pStyle w:val="SingleTxtG"/>
        <w:ind w:firstLine="567"/>
        <w:rPr>
          <w:b/>
          <w:lang w:val="fr-FR"/>
        </w:rPr>
      </w:pPr>
      <w:r w:rsidRPr="007D67E0">
        <w:rPr>
          <w:b/>
          <w:lang w:val="fr-FR"/>
        </w:rPr>
        <w:t>a)</w:t>
      </w:r>
      <w:r w:rsidRPr="007D67E0">
        <w:rPr>
          <w:b/>
          <w:lang w:val="fr-FR"/>
        </w:rPr>
        <w:tab/>
        <w:t>Recourir davantage aux peines de substitution à la détention et continuer les efforts pour sensibiliser le personnel judiciaire concerné au recours à ces mesures, conformément aux Règles minima des Nations Unies pour l’élaboration de mesures non privatives de</w:t>
      </w:r>
      <w:r w:rsidR="00ED1455" w:rsidRPr="007D67E0">
        <w:rPr>
          <w:b/>
          <w:lang w:val="fr-FR"/>
        </w:rPr>
        <w:t xml:space="preserve"> </w:t>
      </w:r>
      <w:r w:rsidRPr="007D67E0">
        <w:rPr>
          <w:b/>
          <w:lang w:val="fr-FR"/>
        </w:rPr>
        <w:t>liberté (Règles de Tokyo) ;</w:t>
      </w:r>
    </w:p>
    <w:p w:rsidR="00391958" w:rsidRPr="007D67E0" w:rsidRDefault="00391958" w:rsidP="00627A79">
      <w:pPr>
        <w:pStyle w:val="SingleTxtG"/>
        <w:ind w:firstLine="567"/>
        <w:rPr>
          <w:b/>
          <w:lang w:val="fr-FR"/>
        </w:rPr>
      </w:pPr>
      <w:r w:rsidRPr="007D67E0">
        <w:rPr>
          <w:b/>
          <w:lang w:val="fr-FR"/>
        </w:rPr>
        <w:t>b)</w:t>
      </w:r>
      <w:r w:rsidRPr="007D67E0">
        <w:rPr>
          <w:b/>
          <w:lang w:val="fr-FR"/>
        </w:rPr>
        <w:tab/>
      </w:r>
      <w:r w:rsidR="00BA5B3B" w:rsidRPr="007D67E0">
        <w:rPr>
          <w:b/>
          <w:lang w:val="fr-FR"/>
        </w:rPr>
        <w:t xml:space="preserve">S’abstenir </w:t>
      </w:r>
      <w:r w:rsidRPr="007D67E0">
        <w:rPr>
          <w:b/>
          <w:lang w:val="fr-FR"/>
        </w:rPr>
        <w:t>d’imposer la détention préventive des mineurs</w:t>
      </w:r>
      <w:r w:rsidR="00931E51" w:rsidRPr="007D67E0">
        <w:rPr>
          <w:b/>
          <w:lang w:val="fr-FR"/>
        </w:rPr>
        <w:t xml:space="preserve"> ou </w:t>
      </w:r>
      <w:r w:rsidR="004E4370" w:rsidRPr="007D67E0">
        <w:rPr>
          <w:b/>
        </w:rPr>
        <w:t xml:space="preserve">seulement </w:t>
      </w:r>
      <w:r w:rsidR="00931E51" w:rsidRPr="007D67E0">
        <w:rPr>
          <w:b/>
        </w:rPr>
        <w:t>en dernier ressort, dans le strict respect de la loi et pour la durée la plus courte possible</w:t>
      </w:r>
      <w:r w:rsidRPr="007D67E0">
        <w:rPr>
          <w:b/>
          <w:lang w:val="fr-FR"/>
        </w:rPr>
        <w:t>, conformément à l</w:t>
      </w:r>
      <w:r w:rsidR="008D638E" w:rsidRPr="007D67E0">
        <w:rPr>
          <w:b/>
          <w:lang w:val="fr-FR"/>
        </w:rPr>
        <w:t>’</w:t>
      </w:r>
      <w:r w:rsidRPr="007D67E0">
        <w:rPr>
          <w:b/>
          <w:lang w:val="fr-FR"/>
        </w:rPr>
        <w:t xml:space="preserve">Ensemble de règles minima des Nations Unies </w:t>
      </w:r>
      <w:r w:rsidR="00DA793F" w:rsidRPr="007D67E0">
        <w:rPr>
          <w:b/>
          <w:lang w:val="fr-FR"/>
        </w:rPr>
        <w:t xml:space="preserve">concernant </w:t>
      </w:r>
      <w:r w:rsidRPr="007D67E0">
        <w:rPr>
          <w:b/>
          <w:lang w:val="fr-FR"/>
        </w:rPr>
        <w:t>l</w:t>
      </w:r>
      <w:r w:rsidR="008D638E" w:rsidRPr="007D67E0">
        <w:rPr>
          <w:b/>
          <w:lang w:val="fr-FR"/>
        </w:rPr>
        <w:t>’</w:t>
      </w:r>
      <w:r w:rsidRPr="007D67E0">
        <w:rPr>
          <w:b/>
          <w:lang w:val="fr-FR"/>
        </w:rPr>
        <w:t>administration de la justice pour mineurs (Règles de Beijing)</w:t>
      </w:r>
      <w:r w:rsidR="008D638E" w:rsidRPr="007D67E0">
        <w:rPr>
          <w:b/>
          <w:lang w:val="fr-FR"/>
        </w:rPr>
        <w:t> </w:t>
      </w:r>
      <w:r w:rsidRPr="007D67E0">
        <w:rPr>
          <w:b/>
          <w:lang w:val="fr-FR"/>
        </w:rPr>
        <w:t>;</w:t>
      </w:r>
    </w:p>
    <w:p w:rsidR="00391958" w:rsidRPr="007D67E0" w:rsidRDefault="00391958" w:rsidP="008B1B86">
      <w:pPr>
        <w:pStyle w:val="SingleTxtG"/>
        <w:ind w:firstLine="567"/>
        <w:rPr>
          <w:b/>
          <w:lang w:val="fr-FR"/>
        </w:rPr>
      </w:pPr>
      <w:r w:rsidRPr="007D67E0">
        <w:rPr>
          <w:b/>
          <w:lang w:val="fr-FR"/>
        </w:rPr>
        <w:t>c)</w:t>
      </w:r>
      <w:r w:rsidRPr="007D67E0">
        <w:rPr>
          <w:b/>
          <w:lang w:val="fr-FR"/>
        </w:rPr>
        <w:tab/>
      </w:r>
      <w:r w:rsidR="00BA5B3B" w:rsidRPr="007D67E0">
        <w:rPr>
          <w:b/>
          <w:lang w:val="fr-FR"/>
        </w:rPr>
        <w:t xml:space="preserve">Accroître </w:t>
      </w:r>
      <w:r w:rsidRPr="007D67E0">
        <w:rPr>
          <w:b/>
          <w:lang w:val="fr-FR"/>
        </w:rPr>
        <w:t xml:space="preserve">le </w:t>
      </w:r>
      <w:r w:rsidR="00EF60D9" w:rsidRPr="007D67E0">
        <w:rPr>
          <w:b/>
          <w:lang w:val="fr-FR"/>
        </w:rPr>
        <w:t>contrôle</w:t>
      </w:r>
      <w:r w:rsidRPr="007D67E0">
        <w:rPr>
          <w:b/>
          <w:lang w:val="fr-FR"/>
        </w:rPr>
        <w:t xml:space="preserve"> judiciaire de</w:t>
      </w:r>
      <w:r w:rsidR="001478C3" w:rsidRPr="007D67E0">
        <w:rPr>
          <w:b/>
          <w:lang w:val="fr-FR"/>
        </w:rPr>
        <w:t>s</w:t>
      </w:r>
      <w:r w:rsidRPr="007D67E0">
        <w:rPr>
          <w:b/>
          <w:lang w:val="fr-FR"/>
        </w:rPr>
        <w:t xml:space="preserve"> registres, afin que la </w:t>
      </w:r>
      <w:r w:rsidRPr="007D67E0">
        <w:rPr>
          <w:b/>
        </w:rPr>
        <w:t xml:space="preserve">durée des mesures non privatives </w:t>
      </w:r>
      <w:r w:rsidRPr="007D67E0">
        <w:rPr>
          <w:b/>
          <w:lang w:val="fr-FR"/>
        </w:rPr>
        <w:t>de</w:t>
      </w:r>
      <w:r w:rsidRPr="007D67E0">
        <w:rPr>
          <w:b/>
        </w:rPr>
        <w:t xml:space="preserve"> liberté ne dépasse pas la période établie par l</w:t>
      </w:r>
      <w:r w:rsidR="00812BEB" w:rsidRPr="007D67E0">
        <w:rPr>
          <w:b/>
        </w:rPr>
        <w:t>’</w:t>
      </w:r>
      <w:r w:rsidRPr="007D67E0">
        <w:rPr>
          <w:b/>
        </w:rPr>
        <w:t>autorité compétente conformément à la législation en vigueur</w:t>
      </w:r>
      <w:r w:rsidR="005E6FB5" w:rsidRPr="007D67E0">
        <w:rPr>
          <w:b/>
        </w:rPr>
        <w:t>.</w:t>
      </w:r>
    </w:p>
    <w:p w:rsidR="00391958" w:rsidRPr="007D67E0" w:rsidRDefault="00391958" w:rsidP="00391958">
      <w:pPr>
        <w:pStyle w:val="H23G"/>
      </w:pPr>
      <w:r w:rsidRPr="007D67E0">
        <w:tab/>
      </w:r>
      <w:r w:rsidRPr="007D67E0">
        <w:tab/>
        <w:t>Conditions de détention</w:t>
      </w:r>
    </w:p>
    <w:p w:rsidR="00391958" w:rsidRPr="007D67E0" w:rsidRDefault="00391958">
      <w:pPr>
        <w:pStyle w:val="SingleTxtG"/>
      </w:pPr>
      <w:r w:rsidRPr="007D67E0">
        <w:rPr>
          <w:lang w:val="fr-FR"/>
        </w:rPr>
        <w:t>33.</w:t>
      </w:r>
      <w:r w:rsidRPr="007D67E0">
        <w:rPr>
          <w:lang w:val="fr-FR"/>
        </w:rPr>
        <w:tab/>
        <w:t>Tout en notant les efforts</w:t>
      </w:r>
      <w:r w:rsidR="001B0256" w:rsidRPr="007D67E0">
        <w:rPr>
          <w:lang w:val="fr-FR"/>
        </w:rPr>
        <w:t xml:space="preserve"> faits par</w:t>
      </w:r>
      <w:r w:rsidRPr="007D67E0">
        <w:rPr>
          <w:lang w:val="fr-FR"/>
        </w:rPr>
        <w:t xml:space="preserve"> l’État partie pour améliorer les conditions de détention, le Comité est </w:t>
      </w:r>
      <w:r w:rsidRPr="007D67E0">
        <w:t>préoccupé par la surpopulation carcérale chronique, qui atteignait une moyenne de 162</w:t>
      </w:r>
      <w:r w:rsidR="00D72D75" w:rsidRPr="007D67E0">
        <w:t> </w:t>
      </w:r>
      <w:r w:rsidRPr="007D67E0">
        <w:t xml:space="preserve">% en septembre 2017, et </w:t>
      </w:r>
      <w:r w:rsidR="001B0256" w:rsidRPr="007D67E0">
        <w:t xml:space="preserve">de </w:t>
      </w:r>
      <w:r w:rsidRPr="007D67E0">
        <w:t>500</w:t>
      </w:r>
      <w:r w:rsidR="00D72D75" w:rsidRPr="007D67E0">
        <w:t> </w:t>
      </w:r>
      <w:r w:rsidRPr="007D67E0">
        <w:t>% à la prison de Maroua, conformément aux données fournies par l’</w:t>
      </w:r>
      <w:r w:rsidR="00D72D75" w:rsidRPr="007D67E0">
        <w:t>É</w:t>
      </w:r>
      <w:r w:rsidRPr="007D67E0">
        <w:t xml:space="preserve">tat partie. </w:t>
      </w:r>
      <w:r w:rsidR="001B0256" w:rsidRPr="007D67E0">
        <w:t>Cette surpopulation</w:t>
      </w:r>
      <w:r w:rsidRPr="007D67E0">
        <w:t xml:space="preserve"> aurait provoqué plusieurs émeutes et aurait un impact dans</w:t>
      </w:r>
      <w:r w:rsidRPr="007D67E0">
        <w:rPr>
          <w:spacing w:val="-2"/>
        </w:rPr>
        <w:t xml:space="preserve"> le fait que la séparation entre condamnés et </w:t>
      </w:r>
      <w:r w:rsidRPr="007D67E0">
        <w:rPr>
          <w:spacing w:val="-2"/>
        </w:rPr>
        <w:lastRenderedPageBreak/>
        <w:t>prévenus ne soit pas effective. Le Comité demeure aussi préoccupé par des informations faisant état de conditions de détention</w:t>
      </w:r>
      <w:r w:rsidRPr="007D67E0">
        <w:rPr>
          <w:lang w:val="fr-FR"/>
        </w:rPr>
        <w:t xml:space="preserve"> </w:t>
      </w:r>
      <w:r w:rsidRPr="007D67E0">
        <w:rPr>
          <w:spacing w:val="-2"/>
        </w:rPr>
        <w:t xml:space="preserve">déplorables et de </w:t>
      </w:r>
      <w:r w:rsidRPr="007D67E0">
        <w:rPr>
          <w:lang w:val="fr-FR"/>
        </w:rPr>
        <w:t>soins médicaux limités, du</w:t>
      </w:r>
      <w:r w:rsidR="001B0256" w:rsidRPr="007D67E0">
        <w:rPr>
          <w:lang w:val="fr-FR"/>
        </w:rPr>
        <w:t>s</w:t>
      </w:r>
      <w:r w:rsidRPr="007D67E0">
        <w:rPr>
          <w:lang w:val="fr-FR"/>
        </w:rPr>
        <w:t xml:space="preserve"> à un très faible taux d’encadrement sanitaire</w:t>
      </w:r>
      <w:r w:rsidR="00020E1C" w:rsidRPr="007D67E0">
        <w:rPr>
          <w:lang w:val="fr-FR"/>
        </w:rPr>
        <w:t>.</w:t>
      </w:r>
      <w:r w:rsidRPr="007D67E0">
        <w:t xml:space="preserve"> Il observe également avec préoccupation que le </w:t>
      </w:r>
      <w:r w:rsidR="00D72D75" w:rsidRPr="007D67E0">
        <w:t xml:space="preserve">décret </w:t>
      </w:r>
      <w:r w:rsidRPr="007D67E0">
        <w:t>n</w:t>
      </w:r>
      <w:r w:rsidR="00A842CD" w:rsidRPr="007D67E0">
        <w:rPr>
          <w:vertAlign w:val="superscript"/>
        </w:rPr>
        <w:t>o</w:t>
      </w:r>
      <w:r w:rsidR="00A842CD" w:rsidRPr="007D67E0">
        <w:t> </w:t>
      </w:r>
      <w:r w:rsidRPr="007D67E0">
        <w:t xml:space="preserve">92/052 portant </w:t>
      </w:r>
      <w:r w:rsidR="00171586" w:rsidRPr="007D67E0">
        <w:t xml:space="preserve">régime pénitentiaire </w:t>
      </w:r>
      <w:r w:rsidRPr="007D67E0">
        <w:t xml:space="preserve">prévoit comme mesure disciplinaire l’enchaînement pour une durée maximale de </w:t>
      </w:r>
      <w:r w:rsidR="00D72D75" w:rsidRPr="007D67E0">
        <w:t xml:space="preserve">quinze </w:t>
      </w:r>
      <w:r w:rsidRPr="007D67E0">
        <w:t xml:space="preserve">jours </w:t>
      </w:r>
      <w:r w:rsidRPr="007D67E0">
        <w:rPr>
          <w:lang w:val="fr-FR"/>
        </w:rPr>
        <w:t>(</w:t>
      </w:r>
      <w:r w:rsidRPr="007D67E0">
        <w:t>art. 2, 11 et 16).</w:t>
      </w:r>
    </w:p>
    <w:p w:rsidR="00391958" w:rsidRPr="007D67E0" w:rsidRDefault="00391958">
      <w:pPr>
        <w:pStyle w:val="SingleTxtG"/>
        <w:rPr>
          <w:b/>
        </w:rPr>
      </w:pPr>
      <w:r w:rsidRPr="007D67E0">
        <w:t>34.</w:t>
      </w:r>
      <w:r w:rsidRPr="007D67E0">
        <w:tab/>
      </w:r>
      <w:r w:rsidRPr="007D67E0">
        <w:rPr>
          <w:b/>
        </w:rPr>
        <w:t xml:space="preserve">Le Comité engage l’État partie à intensifier ses efforts en vue de mettre les conditions de détention dans les établissements pénitentiaires et commissariats de police en conformité avec </w:t>
      </w:r>
      <w:r w:rsidR="00C032EA" w:rsidRPr="007D67E0">
        <w:rPr>
          <w:b/>
        </w:rPr>
        <w:t>l’Ensemble de règles minima des Nations Unies pour le traitement des détenus</w:t>
      </w:r>
      <w:r w:rsidRPr="007D67E0">
        <w:rPr>
          <w:b/>
        </w:rPr>
        <w:t xml:space="preserve"> </w:t>
      </w:r>
      <w:r w:rsidR="00C032EA" w:rsidRPr="007D67E0">
        <w:rPr>
          <w:b/>
        </w:rPr>
        <w:t>(</w:t>
      </w:r>
      <w:r w:rsidRPr="007D67E0">
        <w:rPr>
          <w:b/>
        </w:rPr>
        <w:t>Règles Nelson Mandela</w:t>
      </w:r>
      <w:r w:rsidR="00C032EA" w:rsidRPr="007D67E0">
        <w:rPr>
          <w:b/>
        </w:rPr>
        <w:t>)</w:t>
      </w:r>
      <w:r w:rsidRPr="007D67E0">
        <w:rPr>
          <w:b/>
        </w:rPr>
        <w:t>, notamment :</w:t>
      </w:r>
    </w:p>
    <w:p w:rsidR="00391958" w:rsidRPr="007D67E0" w:rsidRDefault="00391958" w:rsidP="00627A79">
      <w:pPr>
        <w:pStyle w:val="SingleTxtG"/>
        <w:ind w:firstLine="567"/>
        <w:rPr>
          <w:b/>
        </w:rPr>
      </w:pPr>
      <w:r w:rsidRPr="007D67E0">
        <w:rPr>
          <w:b/>
        </w:rPr>
        <w:t>a)</w:t>
      </w:r>
      <w:r w:rsidRPr="007D67E0">
        <w:rPr>
          <w:b/>
        </w:rPr>
        <w:tab/>
        <w:t xml:space="preserve">Atténuer </w:t>
      </w:r>
      <w:r w:rsidR="00E45297" w:rsidRPr="007D67E0">
        <w:rPr>
          <w:b/>
        </w:rPr>
        <w:t xml:space="preserve">la surpopulation </w:t>
      </w:r>
      <w:r w:rsidRPr="007D67E0">
        <w:rPr>
          <w:b/>
        </w:rPr>
        <w:t>carcéral</w:t>
      </w:r>
      <w:r w:rsidR="00E45297" w:rsidRPr="007D67E0">
        <w:rPr>
          <w:b/>
        </w:rPr>
        <w:t>e</w:t>
      </w:r>
      <w:r w:rsidRPr="007D67E0">
        <w:rPr>
          <w:b/>
        </w:rPr>
        <w:t>, principalement à la prison de Maroua, en recourant davantage aux peines de substitution à l’emprisonnement</w:t>
      </w:r>
      <w:r w:rsidR="008D638E" w:rsidRPr="007D67E0">
        <w:rPr>
          <w:b/>
        </w:rPr>
        <w:t> </w:t>
      </w:r>
      <w:r w:rsidRPr="007D67E0">
        <w:rPr>
          <w:b/>
        </w:rPr>
        <w:t>;</w:t>
      </w:r>
    </w:p>
    <w:p w:rsidR="00391958" w:rsidRPr="007D67E0" w:rsidRDefault="00391958" w:rsidP="00627A79">
      <w:pPr>
        <w:pStyle w:val="SingleTxtG"/>
        <w:ind w:firstLine="567"/>
        <w:rPr>
          <w:b/>
        </w:rPr>
      </w:pPr>
      <w:r w:rsidRPr="007D67E0">
        <w:rPr>
          <w:b/>
        </w:rPr>
        <w:t>b)</w:t>
      </w:r>
      <w:r w:rsidRPr="007D67E0">
        <w:rPr>
          <w:b/>
        </w:rPr>
        <w:tab/>
        <w:t xml:space="preserve">Continuer de mettre en œuvre des plans visant à améliorer et à développer l’infrastructure des prisons et </w:t>
      </w:r>
      <w:r w:rsidR="00454A69" w:rsidRPr="007D67E0">
        <w:rPr>
          <w:b/>
        </w:rPr>
        <w:t xml:space="preserve">à </w:t>
      </w:r>
      <w:r w:rsidRPr="007D67E0">
        <w:rPr>
          <w:b/>
        </w:rPr>
        <w:t>garantir la séparation stricte entre prévenus et condamnés et leur prise en charge adéquate ;</w:t>
      </w:r>
      <w:r w:rsidRPr="007D67E0">
        <w:rPr>
          <w:b/>
          <w:color w:val="000000"/>
          <w:sz w:val="18"/>
          <w:szCs w:val="18"/>
          <w:lang w:eastAsia="en-GB"/>
        </w:rPr>
        <w:t xml:space="preserve"> </w:t>
      </w:r>
    </w:p>
    <w:p w:rsidR="00391958" w:rsidRPr="007D67E0" w:rsidRDefault="00391958" w:rsidP="00627A79">
      <w:pPr>
        <w:pStyle w:val="SingleTxtG"/>
        <w:ind w:firstLine="567"/>
        <w:rPr>
          <w:b/>
        </w:rPr>
      </w:pPr>
      <w:r w:rsidRPr="007D67E0">
        <w:rPr>
          <w:b/>
        </w:rPr>
        <w:t>c)</w:t>
      </w:r>
      <w:r w:rsidRPr="007D67E0">
        <w:rPr>
          <w:b/>
        </w:rPr>
        <w:tab/>
        <w:t>Continuer à renforcer les ressources destinées à améliorer les conditions de détention et l’accès à des soins médicaux professionnels dans tous les établissements pénitentiaires et commissariat</w:t>
      </w:r>
      <w:r w:rsidR="000474C4" w:rsidRPr="007D67E0">
        <w:rPr>
          <w:b/>
        </w:rPr>
        <w:t>s de police de l’État partie</w:t>
      </w:r>
      <w:r w:rsidR="008D638E" w:rsidRPr="007D67E0">
        <w:rPr>
          <w:b/>
        </w:rPr>
        <w:t> </w:t>
      </w:r>
      <w:r w:rsidRPr="007D67E0">
        <w:rPr>
          <w:b/>
        </w:rPr>
        <w:t>;</w:t>
      </w:r>
    </w:p>
    <w:p w:rsidR="00391958" w:rsidRPr="007D67E0" w:rsidRDefault="00391958" w:rsidP="00627A79">
      <w:pPr>
        <w:pStyle w:val="SingleTxtG"/>
        <w:ind w:firstLine="567"/>
        <w:rPr>
          <w:b/>
        </w:rPr>
      </w:pPr>
      <w:r w:rsidRPr="007D67E0">
        <w:rPr>
          <w:b/>
        </w:rPr>
        <w:t>d)</w:t>
      </w:r>
      <w:r w:rsidRPr="007D67E0">
        <w:rPr>
          <w:b/>
        </w:rPr>
        <w:tab/>
        <w:t xml:space="preserve">Réviser le </w:t>
      </w:r>
      <w:r w:rsidR="00C0570E" w:rsidRPr="007D67E0">
        <w:rPr>
          <w:b/>
        </w:rPr>
        <w:t xml:space="preserve">décret </w:t>
      </w:r>
      <w:r w:rsidRPr="007D67E0">
        <w:rPr>
          <w:b/>
        </w:rPr>
        <w:t>n</w:t>
      </w:r>
      <w:r w:rsidR="00C0570E" w:rsidRPr="007D67E0">
        <w:rPr>
          <w:b/>
          <w:vertAlign w:val="superscript"/>
        </w:rPr>
        <w:t>o</w:t>
      </w:r>
      <w:r w:rsidR="00C0570E" w:rsidRPr="007D67E0">
        <w:rPr>
          <w:b/>
        </w:rPr>
        <w:t> </w:t>
      </w:r>
      <w:r w:rsidRPr="007D67E0">
        <w:rPr>
          <w:b/>
        </w:rPr>
        <w:t xml:space="preserve">92/052 portant </w:t>
      </w:r>
      <w:r w:rsidR="00C0570E" w:rsidRPr="007D67E0">
        <w:rPr>
          <w:b/>
        </w:rPr>
        <w:t xml:space="preserve">régime pénitentiaire </w:t>
      </w:r>
      <w:r w:rsidRPr="007D67E0">
        <w:rPr>
          <w:b/>
        </w:rPr>
        <w:t>et interdire l’usage de chaînes.</w:t>
      </w:r>
    </w:p>
    <w:p w:rsidR="00391958" w:rsidRPr="007D67E0" w:rsidRDefault="00391958" w:rsidP="00391958">
      <w:pPr>
        <w:pStyle w:val="H23G"/>
        <w:rPr>
          <w:w w:val="103"/>
          <w:lang w:val="fr-CA"/>
        </w:rPr>
      </w:pPr>
      <w:r w:rsidRPr="007D67E0">
        <w:rPr>
          <w:w w:val="103"/>
          <w:lang w:val="fr-CA"/>
        </w:rPr>
        <w:tab/>
      </w:r>
      <w:r w:rsidRPr="007D67E0">
        <w:rPr>
          <w:w w:val="103"/>
          <w:lang w:val="fr-CA"/>
        </w:rPr>
        <w:tab/>
        <w:t>Décès survenus en détention</w:t>
      </w:r>
    </w:p>
    <w:p w:rsidR="00391958" w:rsidRPr="007D67E0" w:rsidRDefault="00391958">
      <w:pPr>
        <w:pStyle w:val="SingleTxtG"/>
        <w:rPr>
          <w:lang w:val="fr-FR"/>
        </w:rPr>
      </w:pPr>
      <w:r w:rsidRPr="007D67E0">
        <w:t>35.</w:t>
      </w:r>
      <w:r w:rsidRPr="007D67E0">
        <w:tab/>
      </w:r>
      <w:r w:rsidRPr="007D67E0">
        <w:rPr>
          <w:lang w:val="fr-FR"/>
        </w:rPr>
        <w:t xml:space="preserve">Tout en prenant note des </w:t>
      </w:r>
      <w:r w:rsidRPr="007D67E0">
        <w:t>données statistiques fournies sur le nombre de décès survenus en détention entre 2010 et 2014, qui s’élevait à 148 par an en moyenne,</w:t>
      </w:r>
      <w:r w:rsidRPr="007D67E0">
        <w:rPr>
          <w:lang w:val="fr-FR"/>
        </w:rPr>
        <w:t xml:space="preserve"> le Comité regrette le manque de clarté concernant le nombre de décès des suites de violences entre et contre les détenus, ainsi que </w:t>
      </w:r>
      <w:r w:rsidRPr="007D67E0">
        <w:t xml:space="preserve">l’absence d’information sur le résultat des </w:t>
      </w:r>
      <w:r w:rsidRPr="007D67E0">
        <w:rPr>
          <w:lang w:val="fr-FR"/>
        </w:rPr>
        <w:t xml:space="preserve">éventuelles enquêtes auxquelles ils ont donné lieu. Tout en saluant </w:t>
      </w:r>
      <w:r w:rsidRPr="007D67E0">
        <w:t>l’adoption en 2017 d’un plan national de santé pénitentiaire, le Comité demeure préoccupé par le pourcentage élevé de décès liés à des problèmes de santé, particulièrement à la prison de Maroua (art. 2, 11, 12, 13 et 16)</w:t>
      </w:r>
      <w:r w:rsidRPr="007D67E0">
        <w:rPr>
          <w:lang w:val="fr-FR"/>
        </w:rPr>
        <w:t>.</w:t>
      </w:r>
    </w:p>
    <w:p w:rsidR="00931E51" w:rsidRPr="007D67E0" w:rsidRDefault="00931E51" w:rsidP="00931E51">
      <w:pPr>
        <w:pStyle w:val="SingleTxtG"/>
        <w:rPr>
          <w:b/>
        </w:rPr>
      </w:pPr>
      <w:r w:rsidRPr="007D67E0">
        <w:t>36.</w:t>
      </w:r>
      <w:r w:rsidRPr="007D67E0">
        <w:tab/>
      </w:r>
      <w:r w:rsidRPr="007D67E0">
        <w:rPr>
          <w:b/>
          <w:spacing w:val="-2"/>
        </w:rPr>
        <w:t>L’État</w:t>
      </w:r>
      <w:r w:rsidRPr="007D67E0">
        <w:rPr>
          <w:b/>
        </w:rPr>
        <w:t xml:space="preserve"> partie devrait prendre les mesures nécessaires pour veiller à ce que :</w:t>
      </w:r>
    </w:p>
    <w:p w:rsidR="00931E51" w:rsidRPr="007D67E0" w:rsidRDefault="00931E51" w:rsidP="00627A79">
      <w:pPr>
        <w:pStyle w:val="SingleTxtG"/>
        <w:ind w:firstLine="567"/>
        <w:rPr>
          <w:b/>
          <w:lang w:val="fr-FR"/>
        </w:rPr>
      </w:pPr>
      <w:r w:rsidRPr="007D67E0">
        <w:rPr>
          <w:b/>
        </w:rPr>
        <w:t>a)</w:t>
      </w:r>
      <w:r w:rsidRPr="007D67E0">
        <w:rPr>
          <w:b/>
        </w:rPr>
        <w:tab/>
        <w:t>T</w:t>
      </w:r>
      <w:r w:rsidRPr="007D67E0">
        <w:rPr>
          <w:b/>
          <w:lang w:val="fr-FR"/>
        </w:rPr>
        <w:t>ous les cas de décès en détention fassent rapidement l’objet d’enquêtes impartiales, menées par une unité d’enquête indépendante n’ayant aucun lien institutionnel ou hiérarchique avec l’autorité chargée de la détention ;</w:t>
      </w:r>
    </w:p>
    <w:p w:rsidR="00931E51" w:rsidRPr="007D67E0" w:rsidRDefault="00931E51" w:rsidP="00627A79">
      <w:pPr>
        <w:pStyle w:val="SingleTxtG"/>
        <w:ind w:firstLine="567"/>
        <w:rPr>
          <w:b/>
        </w:rPr>
      </w:pPr>
      <w:r w:rsidRPr="007D67E0">
        <w:rPr>
          <w:b/>
          <w:lang w:val="fr-FR"/>
        </w:rPr>
        <w:t>b)</w:t>
      </w:r>
      <w:r w:rsidRPr="007D67E0">
        <w:rPr>
          <w:b/>
          <w:lang w:val="fr-FR"/>
        </w:rPr>
        <w:tab/>
      </w:r>
      <w:r w:rsidR="00BA5B3B" w:rsidRPr="007D67E0">
        <w:rPr>
          <w:b/>
        </w:rPr>
        <w:t>T</w:t>
      </w:r>
      <w:r w:rsidRPr="007D67E0">
        <w:rPr>
          <w:b/>
        </w:rPr>
        <w:t xml:space="preserve">oute enquête concernant des décès en détention comporte une expertise médico-légale, y compris des autopsies s’il </w:t>
      </w:r>
      <w:r w:rsidR="009F2FA8" w:rsidRPr="007D67E0">
        <w:rPr>
          <w:b/>
        </w:rPr>
        <w:t>le</w:t>
      </w:r>
      <w:r w:rsidRPr="007D67E0">
        <w:rPr>
          <w:b/>
        </w:rPr>
        <w:t xml:space="preserve"> faut ;</w:t>
      </w:r>
    </w:p>
    <w:p w:rsidR="00931E51" w:rsidRPr="007D67E0" w:rsidRDefault="00931E51" w:rsidP="00931E51">
      <w:pPr>
        <w:pStyle w:val="SingleTxtG"/>
        <w:ind w:firstLine="567"/>
        <w:rPr>
          <w:b/>
          <w:lang w:val="fr-FR"/>
        </w:rPr>
      </w:pPr>
      <w:r w:rsidRPr="007D67E0">
        <w:rPr>
          <w:b/>
          <w:lang w:val="fr-FR"/>
        </w:rPr>
        <w:t>c)</w:t>
      </w:r>
      <w:r w:rsidRPr="007D67E0">
        <w:rPr>
          <w:b/>
          <w:lang w:val="fr-FR"/>
        </w:rPr>
        <w:tab/>
        <w:t>Les personnes jugées responsables d’un décès en détention soient traduites en justice et, si elles sont déclarées coupables, dûment sanctionnées et les ayant</w:t>
      </w:r>
      <w:r w:rsidR="000A26F2" w:rsidRPr="007D67E0">
        <w:rPr>
          <w:b/>
          <w:lang w:val="fr-FR"/>
        </w:rPr>
        <w:t xml:space="preserve">s </w:t>
      </w:r>
      <w:r w:rsidRPr="007D67E0">
        <w:rPr>
          <w:b/>
          <w:lang w:val="fr-FR"/>
        </w:rPr>
        <w:t>droit des victimes obtiennent une réparation adéquate ;</w:t>
      </w:r>
    </w:p>
    <w:p w:rsidR="00931E51" w:rsidRPr="007D67E0" w:rsidRDefault="00931E51" w:rsidP="00931E51">
      <w:pPr>
        <w:pStyle w:val="SingleTxtG"/>
        <w:ind w:firstLine="567"/>
        <w:rPr>
          <w:color w:val="000000"/>
          <w:sz w:val="24"/>
          <w:szCs w:val="24"/>
          <w:lang w:eastAsia="en-GB"/>
        </w:rPr>
      </w:pPr>
      <w:r w:rsidRPr="007D67E0">
        <w:rPr>
          <w:b/>
          <w:lang w:val="fr-FR"/>
        </w:rPr>
        <w:t>d)</w:t>
      </w:r>
      <w:r w:rsidRPr="007D67E0">
        <w:rPr>
          <w:b/>
          <w:lang w:val="fr-FR"/>
        </w:rPr>
        <w:tab/>
      </w:r>
      <w:r w:rsidRPr="007D67E0">
        <w:rPr>
          <w:b/>
        </w:rPr>
        <w:t>La dotation allouée à la santé des détenus continue à augmenter, notamment pour faciliter le transfert vers un hôpital extérieur si besoin.</w:t>
      </w:r>
    </w:p>
    <w:p w:rsidR="00931E51" w:rsidRPr="007D67E0" w:rsidRDefault="008B1B86" w:rsidP="008B1B86">
      <w:pPr>
        <w:pStyle w:val="H23G"/>
        <w:rPr>
          <w:lang w:val="fr-FR"/>
        </w:rPr>
      </w:pPr>
      <w:r w:rsidRPr="007D67E0">
        <w:rPr>
          <w:lang w:val="fr-FR"/>
        </w:rPr>
        <w:tab/>
      </w:r>
      <w:r w:rsidRPr="007D67E0">
        <w:rPr>
          <w:lang w:val="fr-FR"/>
        </w:rPr>
        <w:tab/>
      </w:r>
      <w:r w:rsidR="00931E51" w:rsidRPr="007D67E0">
        <w:rPr>
          <w:lang w:val="fr-FR"/>
        </w:rPr>
        <w:t>Commission nationale des droits de l’homme et des libertés</w:t>
      </w:r>
    </w:p>
    <w:p w:rsidR="00931E51" w:rsidRPr="007D67E0" w:rsidRDefault="00931E51" w:rsidP="00DA3F35">
      <w:pPr>
        <w:pStyle w:val="SingleTxtG"/>
        <w:rPr>
          <w:lang w:val="fr-FR"/>
        </w:rPr>
      </w:pPr>
      <w:r w:rsidRPr="007D67E0">
        <w:rPr>
          <w:lang w:val="fr-FR"/>
        </w:rPr>
        <w:t>37.</w:t>
      </w:r>
      <w:r w:rsidRPr="007D67E0">
        <w:rPr>
          <w:lang w:val="fr-FR"/>
        </w:rPr>
        <w:tab/>
        <w:t>Bien que l’</w:t>
      </w:r>
      <w:r w:rsidR="00D72D75" w:rsidRPr="007D67E0">
        <w:t>É</w:t>
      </w:r>
      <w:r w:rsidRPr="007D67E0">
        <w:rPr>
          <w:lang w:val="fr-FR"/>
        </w:rPr>
        <w:t>tat partie ait pris des mesures législatives (voir l’alinéa a) du par</w:t>
      </w:r>
      <w:r w:rsidR="00E66751" w:rsidRPr="007D67E0">
        <w:rPr>
          <w:lang w:val="fr-FR"/>
        </w:rPr>
        <w:t>agraphe</w:t>
      </w:r>
      <w:r w:rsidRPr="007D67E0">
        <w:rPr>
          <w:lang w:val="fr-FR"/>
        </w:rPr>
        <w:t xml:space="preserve"> 5 </w:t>
      </w:r>
      <w:r w:rsidR="00E66751" w:rsidRPr="007D67E0">
        <w:rPr>
          <w:lang w:val="fr-FR"/>
        </w:rPr>
        <w:t>ci-</w:t>
      </w:r>
      <w:r w:rsidRPr="007D67E0">
        <w:rPr>
          <w:lang w:val="fr-FR"/>
        </w:rPr>
        <w:t xml:space="preserve">dessus) et budgétaires pour renforcer l’indépendance de la </w:t>
      </w:r>
      <w:r w:rsidR="00DA3F35" w:rsidRPr="007D67E0">
        <w:rPr>
          <w:lang w:val="fr-FR"/>
        </w:rPr>
        <w:t>Commission nationale des droits de l’homme et des libertés</w:t>
      </w:r>
      <w:r w:rsidRPr="007D67E0">
        <w:rPr>
          <w:lang w:val="fr-FR"/>
        </w:rPr>
        <w:t>, le Comité demeure préoccupé par le fait que plusieurs de ses membres, y compris son Président, représentent les administrations publiques. Il relève aussi que, malgré l’augmentation du budget de l’institution, celui-ci demeure insuffisant, tel que reconnu par l’</w:t>
      </w:r>
      <w:r w:rsidR="00D72D75" w:rsidRPr="007D67E0">
        <w:t>É</w:t>
      </w:r>
      <w:r w:rsidRPr="007D67E0">
        <w:rPr>
          <w:lang w:val="fr-FR"/>
        </w:rPr>
        <w:t>tat partie dans son rapport. Le Comité est particulièrement préoccupé par le fait que la Commission s’est vu interdire l’accès à des lieux de détention non officiels (art.</w:t>
      </w:r>
      <w:r w:rsidR="009F2776" w:rsidRPr="007D67E0">
        <w:rPr>
          <w:lang w:val="fr-FR"/>
        </w:rPr>
        <w:t> </w:t>
      </w:r>
      <w:r w:rsidRPr="007D67E0">
        <w:rPr>
          <w:lang w:val="fr-FR"/>
        </w:rPr>
        <w:t xml:space="preserve">2). </w:t>
      </w:r>
    </w:p>
    <w:p w:rsidR="00931E51" w:rsidRPr="007D67E0" w:rsidRDefault="00931E51" w:rsidP="00D02CD6">
      <w:pPr>
        <w:pStyle w:val="SingleTxtG"/>
        <w:keepNext/>
        <w:rPr>
          <w:b/>
          <w:lang w:val="fr-FR"/>
        </w:rPr>
      </w:pPr>
      <w:r w:rsidRPr="007D67E0">
        <w:rPr>
          <w:bCs/>
          <w:lang w:val="fr-FR"/>
        </w:rPr>
        <w:lastRenderedPageBreak/>
        <w:t>38.</w:t>
      </w:r>
      <w:r w:rsidRPr="007D67E0">
        <w:rPr>
          <w:bCs/>
          <w:lang w:val="fr-FR"/>
        </w:rPr>
        <w:tab/>
      </w:r>
      <w:r w:rsidRPr="007D67E0">
        <w:rPr>
          <w:b/>
          <w:lang w:val="fr-FR"/>
        </w:rPr>
        <w:t>L’État partie devrait prendre les mesures nécessaires, y compris législatives, afin de :</w:t>
      </w:r>
    </w:p>
    <w:p w:rsidR="00931E51" w:rsidRPr="007D67E0" w:rsidRDefault="00931E51" w:rsidP="009F2776">
      <w:pPr>
        <w:pStyle w:val="SingleTxtG"/>
        <w:ind w:firstLine="567"/>
        <w:rPr>
          <w:b/>
          <w:lang w:val="fr-FR"/>
        </w:rPr>
      </w:pPr>
      <w:r w:rsidRPr="007D67E0">
        <w:rPr>
          <w:b/>
          <w:lang w:val="fr-FR"/>
        </w:rPr>
        <w:t>a)</w:t>
      </w:r>
      <w:r w:rsidRPr="007D67E0">
        <w:rPr>
          <w:b/>
          <w:lang w:val="fr-FR"/>
        </w:rPr>
        <w:tab/>
      </w:r>
      <w:r w:rsidR="00117A6F" w:rsidRPr="007D67E0">
        <w:rPr>
          <w:b/>
          <w:lang w:val="fr-FR"/>
        </w:rPr>
        <w:t>M</w:t>
      </w:r>
      <w:r w:rsidRPr="007D67E0">
        <w:rPr>
          <w:b/>
          <w:lang w:val="fr-FR"/>
        </w:rPr>
        <w:t xml:space="preserve">odifier le mode de désignation des membres de la </w:t>
      </w:r>
      <w:r w:rsidR="009F2776" w:rsidRPr="007D67E0">
        <w:rPr>
          <w:b/>
          <w:lang w:val="fr-FR"/>
        </w:rPr>
        <w:t>Commission nationale des droits de l’homme et des libertés</w:t>
      </w:r>
      <w:r w:rsidRPr="007D67E0">
        <w:rPr>
          <w:b/>
          <w:lang w:val="fr-FR"/>
        </w:rPr>
        <w:t xml:space="preserve"> et les rendre plus indépendants de l’exécutif ;</w:t>
      </w:r>
    </w:p>
    <w:p w:rsidR="00931E51" w:rsidRPr="007D67E0" w:rsidRDefault="00931E51">
      <w:pPr>
        <w:pStyle w:val="SingleTxtG"/>
        <w:ind w:firstLine="567"/>
        <w:rPr>
          <w:b/>
          <w:lang w:val="fr-FR"/>
        </w:rPr>
      </w:pPr>
      <w:r w:rsidRPr="007D67E0">
        <w:rPr>
          <w:b/>
          <w:lang w:val="fr-FR"/>
        </w:rPr>
        <w:t>b)</w:t>
      </w:r>
      <w:r w:rsidRPr="007D67E0">
        <w:rPr>
          <w:b/>
          <w:lang w:val="fr-FR"/>
        </w:rPr>
        <w:tab/>
      </w:r>
      <w:r w:rsidR="00117A6F" w:rsidRPr="007D67E0">
        <w:rPr>
          <w:b/>
          <w:lang w:val="fr-FR"/>
        </w:rPr>
        <w:t>G</w:t>
      </w:r>
      <w:r w:rsidRPr="007D67E0">
        <w:rPr>
          <w:b/>
          <w:lang w:val="fr-FR"/>
        </w:rPr>
        <w:t xml:space="preserve">arantir l’autonomie financière de la Commission et lui fournir des ressources supplémentaires pour lui permettre de s’acquitter efficacement de son mandat ; </w:t>
      </w:r>
    </w:p>
    <w:p w:rsidR="00931E51" w:rsidRPr="007D67E0" w:rsidRDefault="00931E51">
      <w:pPr>
        <w:pStyle w:val="SingleTxtG"/>
        <w:ind w:firstLine="567"/>
        <w:rPr>
          <w:b/>
          <w:lang w:val="fr-FR"/>
        </w:rPr>
      </w:pPr>
      <w:r w:rsidRPr="007D67E0">
        <w:rPr>
          <w:b/>
          <w:lang w:val="fr-FR"/>
        </w:rPr>
        <w:t>c)</w:t>
      </w:r>
      <w:r w:rsidRPr="007D67E0">
        <w:rPr>
          <w:b/>
          <w:lang w:val="fr-FR"/>
        </w:rPr>
        <w:tab/>
      </w:r>
      <w:r w:rsidR="00117A6F" w:rsidRPr="007D67E0">
        <w:rPr>
          <w:b/>
          <w:lang w:val="fr-FR"/>
        </w:rPr>
        <w:t>P</w:t>
      </w:r>
      <w:r w:rsidRPr="007D67E0">
        <w:rPr>
          <w:b/>
          <w:lang w:val="fr-FR"/>
        </w:rPr>
        <w:t>ermettre à la Commission de mener des visites régulières et des visites inopinées dans tous les lieux de détention, civils et militaires, y compris de</w:t>
      </w:r>
      <w:r w:rsidR="00096068" w:rsidRPr="007D67E0">
        <w:rPr>
          <w:b/>
          <w:lang w:val="fr-FR"/>
        </w:rPr>
        <w:t>s</w:t>
      </w:r>
      <w:r w:rsidRPr="007D67E0">
        <w:rPr>
          <w:b/>
          <w:lang w:val="fr-FR"/>
        </w:rPr>
        <w:t xml:space="preserve"> lieux non officiels.</w:t>
      </w:r>
      <w:r w:rsidR="00EF60D9" w:rsidRPr="007D67E0">
        <w:rPr>
          <w:b/>
          <w:lang w:val="fr-FR"/>
        </w:rPr>
        <w:t xml:space="preserve"> </w:t>
      </w:r>
    </w:p>
    <w:p w:rsidR="00931E51" w:rsidRPr="007D67E0" w:rsidRDefault="00DD3CB5" w:rsidP="00DD3CB5">
      <w:pPr>
        <w:pStyle w:val="H23G"/>
      </w:pPr>
      <w:r w:rsidRPr="007D67E0">
        <w:tab/>
      </w:r>
      <w:r w:rsidRPr="007D67E0">
        <w:tab/>
      </w:r>
      <w:r w:rsidR="00931E51" w:rsidRPr="007D67E0">
        <w:t>Dépôt des instruments de ratification du Protocol</w:t>
      </w:r>
      <w:r w:rsidR="00EF60D9" w:rsidRPr="007D67E0">
        <w:t>e</w:t>
      </w:r>
      <w:r w:rsidR="00931E51" w:rsidRPr="007D67E0">
        <w:t xml:space="preserve"> </w:t>
      </w:r>
      <w:r w:rsidR="003814A3" w:rsidRPr="007D67E0">
        <w:t>f</w:t>
      </w:r>
      <w:r w:rsidR="00931E51" w:rsidRPr="007D67E0">
        <w:t>acultatif</w:t>
      </w:r>
      <w:r w:rsidRPr="007D67E0">
        <w:rPr>
          <w:b w:val="0"/>
        </w:rPr>
        <w:t xml:space="preserve"> </w:t>
      </w:r>
      <w:r w:rsidRPr="007D67E0">
        <w:t xml:space="preserve">se rapportant </w:t>
      </w:r>
      <w:r w:rsidR="00115E4D" w:rsidRPr="007D67E0">
        <w:br/>
      </w:r>
      <w:r w:rsidRPr="007D67E0">
        <w:t>à la Convention</w:t>
      </w:r>
    </w:p>
    <w:p w:rsidR="00931E51" w:rsidRPr="007D67E0" w:rsidRDefault="00931E51" w:rsidP="00627A79">
      <w:pPr>
        <w:pStyle w:val="SingleTxtG"/>
        <w:rPr>
          <w:b/>
        </w:rPr>
      </w:pPr>
      <w:r w:rsidRPr="007D67E0">
        <w:rPr>
          <w:bCs/>
        </w:rPr>
        <w:t>39.</w:t>
      </w:r>
      <w:r w:rsidRPr="007D67E0">
        <w:rPr>
          <w:bCs/>
        </w:rPr>
        <w:tab/>
      </w:r>
      <w:r w:rsidRPr="007D67E0">
        <w:t>Tout en saluant</w:t>
      </w:r>
      <w:r w:rsidRPr="007D67E0">
        <w:rPr>
          <w:bCs/>
        </w:rPr>
        <w:t xml:space="preserve"> </w:t>
      </w:r>
      <w:r w:rsidRPr="007D67E0">
        <w:t>la conclusion du processus de ratification du Protocole facultatif au plan interne depuis 2010</w:t>
      </w:r>
      <w:r w:rsidR="00230057" w:rsidRPr="007D67E0">
        <w:t xml:space="preserve"> et l’engagement </w:t>
      </w:r>
      <w:r w:rsidR="00E71DA5" w:rsidRPr="007D67E0">
        <w:t>démontré par</w:t>
      </w:r>
      <w:r w:rsidR="00230057" w:rsidRPr="007D67E0">
        <w:t xml:space="preserve"> l’</w:t>
      </w:r>
      <w:r w:rsidR="00D72D75" w:rsidRPr="007D67E0">
        <w:rPr>
          <w:bCs/>
        </w:rPr>
        <w:t>É</w:t>
      </w:r>
      <w:r w:rsidR="00230057" w:rsidRPr="007D67E0">
        <w:t>tat partie lors de l’examen périodique universel</w:t>
      </w:r>
      <w:r w:rsidRPr="007D67E0">
        <w:t>, le Comité regrette que l’</w:t>
      </w:r>
      <w:r w:rsidR="00D72D75" w:rsidRPr="007D67E0">
        <w:rPr>
          <w:bCs/>
        </w:rPr>
        <w:t>É</w:t>
      </w:r>
      <w:r w:rsidRPr="007D67E0">
        <w:t>tat partie n’ait pas encore déposé l’instrument de ratification.</w:t>
      </w:r>
    </w:p>
    <w:p w:rsidR="00931E51" w:rsidRPr="007D67E0" w:rsidRDefault="00931E51" w:rsidP="00627A79">
      <w:pPr>
        <w:pStyle w:val="SingleTxtG"/>
        <w:rPr>
          <w:b/>
        </w:rPr>
      </w:pPr>
      <w:r w:rsidRPr="007D67E0">
        <w:t>40.</w:t>
      </w:r>
      <w:r w:rsidRPr="007D67E0">
        <w:tab/>
      </w:r>
      <w:r w:rsidRPr="007D67E0">
        <w:rPr>
          <w:b/>
          <w:lang w:val="fr-FR"/>
        </w:rPr>
        <w:t>L’État partie devrait a</w:t>
      </w:r>
      <w:r w:rsidRPr="007D67E0">
        <w:rPr>
          <w:b/>
        </w:rPr>
        <w:t xml:space="preserve">ccélérer le processus de dépôt de l’instrument de ratification </w:t>
      </w:r>
      <w:r w:rsidRPr="007D67E0">
        <w:rPr>
          <w:rStyle w:val="highlight"/>
          <w:b/>
          <w:bCs/>
        </w:rPr>
        <w:t>du</w:t>
      </w:r>
      <w:r w:rsidRPr="007D67E0">
        <w:rPr>
          <w:b/>
        </w:rPr>
        <w:t xml:space="preserve"> Protocole facultatif se rapportant à la Convention et initier la procédure pour mettre en place un </w:t>
      </w:r>
      <w:r w:rsidRPr="007D67E0">
        <w:rPr>
          <w:rStyle w:val="highlight"/>
          <w:b/>
          <w:bCs/>
        </w:rPr>
        <w:t>Mécanisme</w:t>
      </w:r>
      <w:r w:rsidRPr="007D67E0">
        <w:rPr>
          <w:b/>
        </w:rPr>
        <w:t xml:space="preserve"> </w:t>
      </w:r>
      <w:r w:rsidRPr="007D67E0">
        <w:rPr>
          <w:rStyle w:val="highlight"/>
          <w:b/>
          <w:bCs/>
        </w:rPr>
        <w:t>national</w:t>
      </w:r>
      <w:r w:rsidRPr="007D67E0">
        <w:rPr>
          <w:b/>
        </w:rPr>
        <w:t xml:space="preserve"> de prévention</w:t>
      </w:r>
      <w:r w:rsidRPr="007D67E0">
        <w:rPr>
          <w:b/>
          <w:lang w:val="fr-FR"/>
        </w:rPr>
        <w:t>.</w:t>
      </w:r>
    </w:p>
    <w:p w:rsidR="00931E51" w:rsidRPr="007D67E0" w:rsidRDefault="00931E51" w:rsidP="00931E51">
      <w:pPr>
        <w:pStyle w:val="H23G"/>
      </w:pPr>
      <w:r w:rsidRPr="007D67E0">
        <w:tab/>
      </w:r>
      <w:r w:rsidRPr="007D67E0">
        <w:tab/>
        <w:t>Actes d’intimidation et poursuites de journalistes et de défenseurs des droits de</w:t>
      </w:r>
      <w:r w:rsidR="00115E4D" w:rsidRPr="007D67E0">
        <w:t> </w:t>
      </w:r>
      <w:r w:rsidRPr="007D67E0">
        <w:t>l’homme</w:t>
      </w:r>
    </w:p>
    <w:p w:rsidR="00931E51" w:rsidRPr="007D67E0" w:rsidRDefault="00931E51">
      <w:pPr>
        <w:spacing w:after="120"/>
        <w:ind w:left="1134" w:right="1134"/>
        <w:jc w:val="both"/>
        <w:rPr>
          <w:lang w:val="fr-FR"/>
        </w:rPr>
      </w:pPr>
      <w:r w:rsidRPr="007D67E0">
        <w:rPr>
          <w:lang w:val="fr-FR"/>
        </w:rPr>
        <w:t>41.</w:t>
      </w:r>
      <w:r w:rsidRPr="007D67E0">
        <w:rPr>
          <w:lang w:val="fr-FR"/>
        </w:rPr>
        <w:tab/>
      </w:r>
      <w:r w:rsidRPr="007D67E0">
        <w:rPr>
          <w:rFonts w:eastAsia="Calibri"/>
          <w:w w:val="103"/>
          <w:lang w:val="fr-FR"/>
        </w:rPr>
        <w:t xml:space="preserve">Le Comité </w:t>
      </w:r>
      <w:r w:rsidRPr="007D67E0">
        <w:rPr>
          <w:lang w:val="fr-FR"/>
        </w:rPr>
        <w:t>réitère ses préoccupations</w:t>
      </w:r>
      <w:r w:rsidR="005E6FB5" w:rsidRPr="007D67E0">
        <w:rPr>
          <w:lang w:val="fr-FR"/>
        </w:rPr>
        <w:t xml:space="preserve"> précédentes</w:t>
      </w:r>
      <w:r w:rsidRPr="007D67E0">
        <w:rPr>
          <w:lang w:val="fr-FR"/>
        </w:rPr>
        <w:t xml:space="preserve"> (voir </w:t>
      </w:r>
      <w:r w:rsidR="00011658" w:rsidRPr="007D67E0">
        <w:t xml:space="preserve">CAT/C/CMR/CO/4, </w:t>
      </w:r>
      <w:r w:rsidRPr="007D67E0">
        <w:rPr>
          <w:lang w:val="fr-FR"/>
        </w:rPr>
        <w:t>par.</w:t>
      </w:r>
      <w:r w:rsidR="00115E4D" w:rsidRPr="007D67E0">
        <w:rPr>
          <w:lang w:val="fr-FR"/>
        </w:rPr>
        <w:t> </w:t>
      </w:r>
      <w:r w:rsidRPr="007D67E0">
        <w:rPr>
          <w:lang w:val="fr-FR"/>
        </w:rPr>
        <w:t>18) faisant état d’actes d’intimidation à l’encontre de défenseurs de</w:t>
      </w:r>
      <w:r w:rsidR="00545EB9" w:rsidRPr="007D67E0">
        <w:rPr>
          <w:lang w:val="fr-FR"/>
        </w:rPr>
        <w:t>s</w:t>
      </w:r>
      <w:r w:rsidRPr="007D67E0">
        <w:rPr>
          <w:lang w:val="fr-FR"/>
        </w:rPr>
        <w:t xml:space="preserve"> droits de l’homme et de journalistes</w:t>
      </w:r>
      <w:r w:rsidR="00831813" w:rsidRPr="007D67E0">
        <w:rPr>
          <w:lang w:val="fr-FR"/>
        </w:rPr>
        <w:t>,</w:t>
      </w:r>
      <w:r w:rsidR="00EF60D9" w:rsidRPr="007D67E0">
        <w:rPr>
          <w:lang w:val="fr-FR"/>
        </w:rPr>
        <w:t xml:space="preserve"> </w:t>
      </w:r>
      <w:r w:rsidRPr="007D67E0">
        <w:rPr>
          <w:lang w:val="fr-FR"/>
        </w:rPr>
        <w:t>en particulier lorsqu’ils dénoncent des faits</w:t>
      </w:r>
      <w:r w:rsidR="00EF60D9" w:rsidRPr="007D67E0">
        <w:rPr>
          <w:lang w:val="fr-FR"/>
        </w:rPr>
        <w:t xml:space="preserve"> </w:t>
      </w:r>
      <w:r w:rsidRPr="007D67E0">
        <w:rPr>
          <w:lang w:val="fr-FR"/>
        </w:rPr>
        <w:t>impliquant des autorités camerounaises.</w:t>
      </w:r>
      <w:r w:rsidRPr="00B82838">
        <w:rPr>
          <w:rFonts w:eastAsia="Calibri"/>
          <w:sz w:val="22"/>
          <w:szCs w:val="22"/>
          <w:lang w:val="fr-FR"/>
        </w:rPr>
        <w:t xml:space="preserve"> </w:t>
      </w:r>
      <w:r w:rsidR="008C3148" w:rsidRPr="007D67E0">
        <w:rPr>
          <w:lang w:val="fr-FR"/>
        </w:rPr>
        <w:t>Il</w:t>
      </w:r>
      <w:r w:rsidRPr="007D67E0">
        <w:rPr>
          <w:lang w:val="fr-FR"/>
        </w:rPr>
        <w:t xml:space="preserve"> note avec préoccupation que de nombreux journalistes sont poursuivis devant une juridiction militaire pour </w:t>
      </w:r>
      <w:r w:rsidR="00D66502" w:rsidRPr="007D67E0">
        <w:rPr>
          <w:lang w:val="fr-FR"/>
        </w:rPr>
        <w:t>« </w:t>
      </w:r>
      <w:r w:rsidRPr="007D67E0">
        <w:rPr>
          <w:lang w:val="fr-FR"/>
        </w:rPr>
        <w:t>non</w:t>
      </w:r>
      <w:r w:rsidR="00D66502" w:rsidRPr="007D67E0">
        <w:rPr>
          <w:lang w:val="fr-FR"/>
        </w:rPr>
        <w:t>-</w:t>
      </w:r>
      <w:r w:rsidRPr="007D67E0">
        <w:rPr>
          <w:lang w:val="fr-FR"/>
        </w:rPr>
        <w:t>dénonciation</w:t>
      </w:r>
      <w:r w:rsidR="00D66502" w:rsidRPr="007D67E0">
        <w:rPr>
          <w:lang w:val="fr-FR"/>
        </w:rPr>
        <w:t> »</w:t>
      </w:r>
      <w:r w:rsidRPr="007D67E0">
        <w:rPr>
          <w:lang w:val="fr-FR"/>
        </w:rPr>
        <w:t xml:space="preserve"> de faits susceptibles d’</w:t>
      </w:r>
      <w:r w:rsidR="00831813" w:rsidRPr="007D67E0">
        <w:rPr>
          <w:lang w:val="fr-FR"/>
        </w:rPr>
        <w:t>attenter</w:t>
      </w:r>
      <w:r w:rsidRPr="007D67E0">
        <w:rPr>
          <w:lang w:val="fr-FR"/>
        </w:rPr>
        <w:t xml:space="preserve"> à la sûreté de l’</w:t>
      </w:r>
      <w:r w:rsidR="00D72D75" w:rsidRPr="007D67E0">
        <w:t>É</w:t>
      </w:r>
      <w:r w:rsidRPr="007D67E0">
        <w:rPr>
          <w:lang w:val="fr-FR"/>
        </w:rPr>
        <w:t>tat, et certains seraient même soumis à la torture pendant leur détention, tel que le correspondant Ahmed Abba (art. 2 et 16).</w:t>
      </w:r>
    </w:p>
    <w:p w:rsidR="00931E51" w:rsidRPr="007D67E0" w:rsidRDefault="00931E51" w:rsidP="00931E51">
      <w:pPr>
        <w:pStyle w:val="SingleTxtG"/>
        <w:rPr>
          <w:b/>
          <w:lang w:val="fr-FR"/>
        </w:rPr>
      </w:pPr>
      <w:r w:rsidRPr="007D67E0">
        <w:rPr>
          <w:bCs/>
          <w:lang w:val="fr-FR"/>
        </w:rPr>
        <w:t>42.</w:t>
      </w:r>
      <w:r w:rsidRPr="007D67E0">
        <w:rPr>
          <w:bCs/>
          <w:lang w:val="fr-FR"/>
        </w:rPr>
        <w:tab/>
      </w:r>
      <w:r w:rsidRPr="007D67E0">
        <w:rPr>
          <w:b/>
          <w:lang w:val="fr-FR"/>
        </w:rPr>
        <w:t>L’État partie devrait :</w:t>
      </w:r>
    </w:p>
    <w:p w:rsidR="00931E51" w:rsidRPr="007D67E0" w:rsidRDefault="00931E51" w:rsidP="00627A79">
      <w:pPr>
        <w:pStyle w:val="SingleTxtG"/>
        <w:ind w:firstLine="567"/>
        <w:rPr>
          <w:b/>
          <w:bCs/>
          <w:lang w:val="fr-FR"/>
        </w:rPr>
      </w:pPr>
      <w:r w:rsidRPr="007D67E0">
        <w:rPr>
          <w:b/>
          <w:bCs/>
          <w:lang w:val="fr-FR"/>
        </w:rPr>
        <w:t>a)</w:t>
      </w:r>
      <w:r w:rsidRPr="007D67E0">
        <w:rPr>
          <w:b/>
          <w:bCs/>
          <w:lang w:val="fr-FR"/>
        </w:rPr>
        <w:tab/>
        <w:t xml:space="preserve">S’abstenir de poursuivre des défenseurs des droits de l’homme et </w:t>
      </w:r>
      <w:r w:rsidRPr="007D67E0">
        <w:rPr>
          <w:b/>
          <w:shd w:val="clear" w:color="auto" w:fill="FFFFFF"/>
        </w:rPr>
        <w:t xml:space="preserve">des journalistes </w:t>
      </w:r>
      <w:r w:rsidR="00230057" w:rsidRPr="007D67E0">
        <w:rPr>
          <w:b/>
          <w:bCs/>
          <w:lang w:val="fr-FR"/>
        </w:rPr>
        <w:t>dans l’accomplissement de leur activités</w:t>
      </w:r>
      <w:r w:rsidR="00EF60D9" w:rsidRPr="007D67E0">
        <w:rPr>
          <w:b/>
          <w:bCs/>
          <w:lang w:val="fr-FR"/>
        </w:rPr>
        <w:t xml:space="preserve"> </w:t>
      </w:r>
      <w:r w:rsidRPr="007D67E0">
        <w:rPr>
          <w:b/>
          <w:bCs/>
          <w:lang w:val="fr-FR"/>
        </w:rPr>
        <w:t>et</w:t>
      </w:r>
      <w:r w:rsidRPr="007D67E0">
        <w:rPr>
          <w:b/>
        </w:rPr>
        <w:t xml:space="preserve"> reconnaître publiquement que ceux-ci contribuent de manière essentielle au respect des obligations qui découlent de la Convention </w:t>
      </w:r>
      <w:r w:rsidRPr="007D67E0">
        <w:rPr>
          <w:b/>
          <w:bCs/>
          <w:lang w:val="fr-FR"/>
        </w:rPr>
        <w:t>;</w:t>
      </w:r>
    </w:p>
    <w:p w:rsidR="00931E51" w:rsidRPr="007D67E0" w:rsidRDefault="00931E51" w:rsidP="00627A79">
      <w:pPr>
        <w:pStyle w:val="SingleTxtG"/>
        <w:ind w:firstLine="567"/>
        <w:rPr>
          <w:b/>
          <w:lang w:val="fr-FR"/>
        </w:rPr>
      </w:pPr>
      <w:r w:rsidRPr="007D67E0">
        <w:rPr>
          <w:b/>
          <w:bCs/>
          <w:lang w:val="fr-FR"/>
        </w:rPr>
        <w:t>b)</w:t>
      </w:r>
      <w:r w:rsidRPr="007D67E0">
        <w:rPr>
          <w:b/>
          <w:bCs/>
          <w:lang w:val="fr-FR"/>
        </w:rPr>
        <w:tab/>
      </w:r>
      <w:r w:rsidRPr="007D67E0">
        <w:rPr>
          <w:b/>
          <w:lang w:val="fr-FR"/>
        </w:rPr>
        <w:t>Prendre les mesures législatives et autres nécessaires pour définir en termes plus précis les actes terroristes et les actes mettant en danger la sécurité nationale</w:t>
      </w:r>
      <w:r w:rsidR="008D638E" w:rsidRPr="007D67E0">
        <w:rPr>
          <w:b/>
          <w:lang w:val="fr-FR"/>
        </w:rPr>
        <w:t> </w:t>
      </w:r>
      <w:r w:rsidRPr="007D67E0">
        <w:rPr>
          <w:b/>
          <w:lang w:val="fr-FR"/>
        </w:rPr>
        <w:t>;</w:t>
      </w:r>
    </w:p>
    <w:p w:rsidR="00931E51" w:rsidRPr="007D67E0" w:rsidRDefault="00931E51" w:rsidP="00627A79">
      <w:pPr>
        <w:pStyle w:val="SingleTxtG"/>
        <w:ind w:firstLine="567"/>
        <w:rPr>
          <w:b/>
          <w:lang w:val="fr-FR"/>
        </w:rPr>
      </w:pPr>
      <w:r w:rsidRPr="007D67E0">
        <w:rPr>
          <w:b/>
          <w:lang w:val="fr-FR"/>
        </w:rPr>
        <w:t>c)</w:t>
      </w:r>
      <w:r w:rsidRPr="007D67E0">
        <w:rPr>
          <w:b/>
          <w:lang w:val="fr-FR"/>
        </w:rPr>
        <w:tab/>
      </w:r>
      <w:r w:rsidR="00B5057B" w:rsidRPr="007D67E0">
        <w:rPr>
          <w:b/>
          <w:lang w:val="fr-FR"/>
        </w:rPr>
        <w:t>V</w:t>
      </w:r>
      <w:r w:rsidRPr="007D67E0">
        <w:rPr>
          <w:b/>
          <w:lang w:val="fr-FR"/>
        </w:rPr>
        <w:t>eiller à ce que toutes les violations commises à l’encontre de défenseurs des droits de l’homme et de journalistes, y compris les actes de torture présumés à l’encontre d</w:t>
      </w:r>
      <w:r w:rsidR="00B76408" w:rsidRPr="007D67E0">
        <w:rPr>
          <w:b/>
          <w:lang w:val="fr-FR"/>
        </w:rPr>
        <w:t>’</w:t>
      </w:r>
      <w:r w:rsidRPr="007D67E0">
        <w:rPr>
          <w:b/>
          <w:lang w:val="fr-FR"/>
        </w:rPr>
        <w:t>Ahmed Abba</w:t>
      </w:r>
      <w:r w:rsidRPr="007D67E0">
        <w:rPr>
          <w:b/>
        </w:rPr>
        <w:t xml:space="preserve">, </w:t>
      </w:r>
      <w:r w:rsidRPr="007D67E0">
        <w:rPr>
          <w:b/>
          <w:lang w:val="fr-FR"/>
        </w:rPr>
        <w:t>fassent l’objet d’enquêtes approfondies et impartiales</w:t>
      </w:r>
      <w:r w:rsidR="00B76408" w:rsidRPr="007D67E0">
        <w:rPr>
          <w:b/>
          <w:lang w:val="fr-FR"/>
        </w:rPr>
        <w:t>,</w:t>
      </w:r>
      <w:r w:rsidRPr="007D67E0">
        <w:rPr>
          <w:b/>
          <w:lang w:val="fr-FR"/>
        </w:rPr>
        <w:t xml:space="preserve"> à ce que les responsables soient jugés et condamnés et à ce que les victimes obtiennent réparation</w:t>
      </w:r>
      <w:r w:rsidR="008D638E" w:rsidRPr="007D67E0">
        <w:rPr>
          <w:b/>
          <w:lang w:val="fr-FR"/>
        </w:rPr>
        <w:t> </w:t>
      </w:r>
      <w:r w:rsidRPr="007D67E0">
        <w:rPr>
          <w:b/>
          <w:lang w:val="fr-FR"/>
        </w:rPr>
        <w:t>;</w:t>
      </w:r>
    </w:p>
    <w:p w:rsidR="00931E51" w:rsidRPr="007D67E0" w:rsidRDefault="00931E51" w:rsidP="00627A79">
      <w:pPr>
        <w:pStyle w:val="SingleTxtG"/>
        <w:ind w:firstLine="567"/>
        <w:rPr>
          <w:b/>
          <w:lang w:val="fr-FR"/>
        </w:rPr>
      </w:pPr>
      <w:r w:rsidRPr="007D67E0">
        <w:rPr>
          <w:b/>
          <w:lang w:val="fr-FR"/>
        </w:rPr>
        <w:t>d)</w:t>
      </w:r>
      <w:r w:rsidRPr="007D67E0">
        <w:rPr>
          <w:b/>
          <w:lang w:val="fr-FR"/>
        </w:rPr>
        <w:tab/>
      </w:r>
      <w:r w:rsidR="00BC1E71" w:rsidRPr="007D67E0">
        <w:rPr>
          <w:b/>
          <w:lang w:val="fr-FR"/>
        </w:rPr>
        <w:t>Autoriser</w:t>
      </w:r>
      <w:r w:rsidR="00BC1E71" w:rsidRPr="007D67E0">
        <w:rPr>
          <w:b/>
        </w:rPr>
        <w:t xml:space="preserve"> dans les meilleurs délais les visites des titulaires de mandat au titre des procédures spéciales </w:t>
      </w:r>
      <w:r w:rsidR="006F3757" w:rsidRPr="007D67E0">
        <w:rPr>
          <w:b/>
        </w:rPr>
        <w:t xml:space="preserve">du Conseil des droits de l’homme </w:t>
      </w:r>
      <w:r w:rsidR="00BC1E71" w:rsidRPr="007D67E0">
        <w:rPr>
          <w:b/>
        </w:rPr>
        <w:t xml:space="preserve">qui en ont fait la demande, </w:t>
      </w:r>
      <w:r w:rsidR="00100313" w:rsidRPr="007D67E0">
        <w:rPr>
          <w:b/>
          <w:lang w:val="fr-FR"/>
        </w:rPr>
        <w:t>notamment</w:t>
      </w:r>
      <w:r w:rsidRPr="007D67E0">
        <w:rPr>
          <w:b/>
          <w:lang w:val="fr-FR"/>
        </w:rPr>
        <w:t xml:space="preserve"> </w:t>
      </w:r>
      <w:r w:rsidR="00485C29" w:rsidRPr="007D67E0">
        <w:rPr>
          <w:b/>
          <w:lang w:val="fr-FR"/>
        </w:rPr>
        <w:t>du</w:t>
      </w:r>
      <w:r w:rsidRPr="007D67E0">
        <w:rPr>
          <w:b/>
          <w:lang w:val="fr-FR"/>
        </w:rPr>
        <w:t xml:space="preserve"> Rapporteur spécial sur la situation des défenseurs des droits de l’homme.</w:t>
      </w:r>
    </w:p>
    <w:p w:rsidR="00931E51" w:rsidRPr="007D67E0" w:rsidRDefault="009F0989" w:rsidP="00627A79">
      <w:pPr>
        <w:pStyle w:val="H23G"/>
      </w:pPr>
      <w:r w:rsidRPr="007D67E0">
        <w:tab/>
      </w:r>
      <w:r w:rsidRPr="007D67E0">
        <w:tab/>
      </w:r>
      <w:r w:rsidR="00931E51" w:rsidRPr="007D67E0">
        <w:t>Violences fondées sur l’orientation sexuelle ou l’identité de genre</w:t>
      </w:r>
    </w:p>
    <w:p w:rsidR="00931E51" w:rsidRPr="007D67E0" w:rsidRDefault="00931E51" w:rsidP="00627A79">
      <w:pPr>
        <w:pStyle w:val="ParNoG"/>
        <w:numPr>
          <w:ilvl w:val="0"/>
          <w:numId w:val="0"/>
        </w:numPr>
        <w:ind w:left="1134"/>
      </w:pPr>
      <w:r w:rsidRPr="007D67E0">
        <w:rPr>
          <w:spacing w:val="-2"/>
        </w:rPr>
        <w:t>43.</w:t>
      </w:r>
      <w:r w:rsidRPr="007D67E0">
        <w:rPr>
          <w:spacing w:val="-2"/>
        </w:rPr>
        <w:tab/>
        <w:t>Le Comité relève avec préoccupation que les relations consenties entre adultes du même sexe sont toujours pénalisées dans l’État partie et demeure</w:t>
      </w:r>
      <w:r w:rsidRPr="007D67E0">
        <w:t xml:space="preserve"> préoccupé par des informations indiquant que les cas de violence, de harcèlement, de « viol correctif » et de </w:t>
      </w:r>
      <w:r w:rsidRPr="007D67E0">
        <w:lastRenderedPageBreak/>
        <w:t>meurtre à l’encontre de lesbiennes, gays, bisexuels et transgenres, ainsi qu’à l’encontre de défenseurs de</w:t>
      </w:r>
      <w:r w:rsidR="00EA06D3" w:rsidRPr="007D67E0">
        <w:t>s</w:t>
      </w:r>
      <w:r w:rsidRPr="007D67E0">
        <w:t xml:space="preserve"> droits de l’homme qui dénoncent ces violations, ne font pas l’objet d’enquêtes approfondies (art.</w:t>
      </w:r>
      <w:r w:rsidR="009F0989" w:rsidRPr="007D67E0">
        <w:t> </w:t>
      </w:r>
      <w:r w:rsidRPr="007D67E0">
        <w:t>2, 12, 13</w:t>
      </w:r>
      <w:r w:rsidR="00664A76" w:rsidRPr="007D67E0">
        <w:t xml:space="preserve"> et</w:t>
      </w:r>
      <w:r w:rsidRPr="007D67E0">
        <w:t xml:space="preserve"> 16).</w:t>
      </w:r>
      <w:r w:rsidR="00EF60D9" w:rsidRPr="007D67E0">
        <w:t xml:space="preserve"> </w:t>
      </w:r>
    </w:p>
    <w:p w:rsidR="00931E51" w:rsidRPr="007D67E0" w:rsidRDefault="00931E51" w:rsidP="00627A79">
      <w:pPr>
        <w:pStyle w:val="ParNoG"/>
        <w:keepNext/>
        <w:numPr>
          <w:ilvl w:val="0"/>
          <w:numId w:val="0"/>
        </w:numPr>
        <w:ind w:left="1134"/>
        <w:rPr>
          <w:b/>
        </w:rPr>
      </w:pPr>
      <w:r w:rsidRPr="007D67E0">
        <w:rPr>
          <w:bCs/>
        </w:rPr>
        <w:t>44.</w:t>
      </w:r>
      <w:r w:rsidRPr="007D67E0">
        <w:rPr>
          <w:bCs/>
        </w:rPr>
        <w:tab/>
      </w:r>
      <w:r w:rsidRPr="007D67E0">
        <w:rPr>
          <w:b/>
        </w:rPr>
        <w:t xml:space="preserve">L’État partie devrait : </w:t>
      </w:r>
    </w:p>
    <w:p w:rsidR="00931E51" w:rsidRPr="007D67E0" w:rsidRDefault="00931E51" w:rsidP="00627A79">
      <w:pPr>
        <w:pStyle w:val="ParNoG"/>
        <w:numPr>
          <w:ilvl w:val="0"/>
          <w:numId w:val="0"/>
        </w:numPr>
        <w:ind w:left="1134" w:firstLine="567"/>
        <w:rPr>
          <w:b/>
          <w:lang w:val="fr-FR"/>
        </w:rPr>
      </w:pPr>
      <w:r w:rsidRPr="007D67E0">
        <w:rPr>
          <w:b/>
        </w:rPr>
        <w:t>a)</w:t>
      </w:r>
      <w:r w:rsidRPr="007D67E0">
        <w:rPr>
          <w:b/>
        </w:rPr>
        <w:tab/>
      </w:r>
      <w:r w:rsidR="00D8661E" w:rsidRPr="007D67E0">
        <w:rPr>
          <w:b/>
        </w:rPr>
        <w:t>A</w:t>
      </w:r>
      <w:r w:rsidRPr="007D67E0">
        <w:rPr>
          <w:b/>
        </w:rPr>
        <w:t>broger</w:t>
      </w:r>
      <w:r w:rsidRPr="007D67E0">
        <w:rPr>
          <w:b/>
          <w:lang w:val="fr-FR"/>
        </w:rPr>
        <w:t xml:space="preserve"> l’article 347-1 du Code </w:t>
      </w:r>
      <w:r w:rsidR="00D8661E" w:rsidRPr="007D67E0">
        <w:rPr>
          <w:b/>
          <w:lang w:val="fr-FR"/>
        </w:rPr>
        <w:t>p</w:t>
      </w:r>
      <w:r w:rsidRPr="007D67E0">
        <w:rPr>
          <w:b/>
          <w:lang w:val="fr-FR"/>
        </w:rPr>
        <w:t>énal</w:t>
      </w:r>
      <w:r w:rsidR="008A3A8E" w:rsidRPr="007D67E0">
        <w:rPr>
          <w:b/>
          <w:lang w:val="fr-FR"/>
        </w:rPr>
        <w:t>,</w:t>
      </w:r>
      <w:r w:rsidRPr="007D67E0">
        <w:rPr>
          <w:b/>
          <w:lang w:val="fr-FR"/>
        </w:rPr>
        <w:t xml:space="preserve"> qui pénalise les relations consenties entre adultes du même sexe, et appliquer un moratoire à son application entre</w:t>
      </w:r>
      <w:r w:rsidR="003A0B82" w:rsidRPr="007D67E0">
        <w:rPr>
          <w:b/>
          <w:lang w:val="fr-FR"/>
        </w:rPr>
        <w:t>-</w:t>
      </w:r>
      <w:r w:rsidRPr="007D67E0">
        <w:rPr>
          <w:b/>
          <w:lang w:val="fr-FR"/>
        </w:rPr>
        <w:t>temps ;</w:t>
      </w:r>
    </w:p>
    <w:p w:rsidR="00931E51" w:rsidRPr="007D67E0" w:rsidRDefault="00931E51" w:rsidP="001A38F1">
      <w:pPr>
        <w:pStyle w:val="ParNoG"/>
        <w:numPr>
          <w:ilvl w:val="0"/>
          <w:numId w:val="0"/>
        </w:numPr>
        <w:ind w:left="1134" w:firstLine="567"/>
        <w:rPr>
          <w:b/>
        </w:rPr>
      </w:pPr>
      <w:r w:rsidRPr="007D67E0">
        <w:rPr>
          <w:b/>
          <w:lang w:val="fr-FR"/>
        </w:rPr>
        <w:t>b)</w:t>
      </w:r>
      <w:r w:rsidRPr="007D67E0">
        <w:rPr>
          <w:b/>
          <w:lang w:val="fr-FR"/>
        </w:rPr>
        <w:tab/>
      </w:r>
      <w:r w:rsidRPr="007D67E0">
        <w:rPr>
          <w:b/>
        </w:rPr>
        <w:t xml:space="preserve">Prendre toutes les mesures nécessaires pour protéger les personnes </w:t>
      </w:r>
      <w:r w:rsidR="001A38F1" w:rsidRPr="007D67E0">
        <w:rPr>
          <w:b/>
          <w:bCs/>
        </w:rPr>
        <w:t>lesbiennes, gays, bisexuelles et transgenres</w:t>
      </w:r>
      <w:r w:rsidRPr="007D67E0">
        <w:rPr>
          <w:b/>
          <w:bCs/>
        </w:rPr>
        <w:t>,</w:t>
      </w:r>
      <w:r w:rsidRPr="007D67E0">
        <w:rPr>
          <w:b/>
        </w:rPr>
        <w:t xml:space="preserve"> en particulier dans les lieux de détention, et les défenseurs de</w:t>
      </w:r>
      <w:r w:rsidR="00EA06D3" w:rsidRPr="007D67E0">
        <w:rPr>
          <w:b/>
        </w:rPr>
        <w:t>s</w:t>
      </w:r>
      <w:r w:rsidRPr="007D67E0">
        <w:rPr>
          <w:b/>
        </w:rPr>
        <w:t xml:space="preserve"> droits de l’homme qui les</w:t>
      </w:r>
      <w:r w:rsidR="00EF60D9" w:rsidRPr="007D67E0">
        <w:rPr>
          <w:b/>
        </w:rPr>
        <w:t xml:space="preserve"> </w:t>
      </w:r>
      <w:r w:rsidRPr="007D67E0">
        <w:rPr>
          <w:b/>
        </w:rPr>
        <w:t>assistent</w:t>
      </w:r>
      <w:r w:rsidR="008D638E" w:rsidRPr="007D67E0">
        <w:rPr>
          <w:b/>
        </w:rPr>
        <w:t> </w:t>
      </w:r>
      <w:r w:rsidRPr="007D67E0">
        <w:rPr>
          <w:b/>
        </w:rPr>
        <w:t>;</w:t>
      </w:r>
    </w:p>
    <w:p w:rsidR="00931E51" w:rsidRPr="007D67E0" w:rsidRDefault="00931E51" w:rsidP="00627A79">
      <w:pPr>
        <w:pStyle w:val="ParNoG"/>
        <w:numPr>
          <w:ilvl w:val="0"/>
          <w:numId w:val="0"/>
        </w:numPr>
        <w:ind w:left="1134" w:firstLine="567"/>
        <w:rPr>
          <w:b/>
        </w:rPr>
      </w:pPr>
      <w:r w:rsidRPr="007D67E0">
        <w:rPr>
          <w:b/>
        </w:rPr>
        <w:t>c)</w:t>
      </w:r>
      <w:r w:rsidRPr="007D67E0">
        <w:rPr>
          <w:b/>
        </w:rPr>
        <w:tab/>
      </w:r>
      <w:r w:rsidR="00B34B12" w:rsidRPr="007D67E0">
        <w:rPr>
          <w:b/>
        </w:rPr>
        <w:t>G</w:t>
      </w:r>
      <w:r w:rsidRPr="007D67E0">
        <w:rPr>
          <w:b/>
        </w:rPr>
        <w:t>arantir que les allégations de violations fondées sur l’orientation sexuelle ou l’identité de genre des victimes, y compris d</w:t>
      </w:r>
      <w:r w:rsidR="00F81A11" w:rsidRPr="007D67E0">
        <w:rPr>
          <w:b/>
        </w:rPr>
        <w:t>’</w:t>
      </w:r>
      <w:r w:rsidRPr="007D67E0">
        <w:rPr>
          <w:b/>
        </w:rPr>
        <w:t xml:space="preserve">actes de torture et mauvais traitements et de « viol correctif », donnent lieu sans délai à des enquêtes approfondies et impartiales. </w:t>
      </w:r>
    </w:p>
    <w:p w:rsidR="00931E51" w:rsidRPr="007D67E0" w:rsidRDefault="00931E51" w:rsidP="00931E51">
      <w:pPr>
        <w:pStyle w:val="H23G"/>
        <w:rPr>
          <w:w w:val="103"/>
        </w:rPr>
      </w:pPr>
      <w:r w:rsidRPr="007D67E0">
        <w:tab/>
      </w:r>
      <w:r w:rsidRPr="007D67E0">
        <w:tab/>
      </w:r>
      <w:r w:rsidRPr="007D67E0">
        <w:rPr>
          <w:w w:val="103"/>
        </w:rPr>
        <w:t>Réparation</w:t>
      </w:r>
    </w:p>
    <w:p w:rsidR="00931E51" w:rsidRPr="007D67E0" w:rsidRDefault="00931E51">
      <w:pPr>
        <w:pStyle w:val="SingleTxtG"/>
        <w:rPr>
          <w:lang w:val="fr-FR"/>
        </w:rPr>
      </w:pPr>
      <w:r w:rsidRPr="007D67E0">
        <w:rPr>
          <w:lang w:val="fr-FR"/>
        </w:rPr>
        <w:t>45.</w:t>
      </w:r>
      <w:r w:rsidRPr="007D67E0">
        <w:rPr>
          <w:lang w:val="fr-FR"/>
        </w:rPr>
        <w:tab/>
        <w:t xml:space="preserve">Le Comité est préoccupé par des informations indiquant que les demandes d’indemnisation des préjudices résultant d’actes de torture ne peuvent </w:t>
      </w:r>
      <w:r w:rsidR="00B66C08" w:rsidRPr="007D67E0">
        <w:rPr>
          <w:lang w:val="fr-FR"/>
        </w:rPr>
        <w:t xml:space="preserve">pas </w:t>
      </w:r>
      <w:r w:rsidRPr="007D67E0">
        <w:rPr>
          <w:lang w:val="fr-FR"/>
        </w:rPr>
        <w:t xml:space="preserve">être déposées dans le cadre de procédures civiles tant que la juridiction pénale ne statue pas sur les allégations du demandeur, ce qui rend l’obtention d’une indemnisation difficile, vu l’absence d’enquête effective. </w:t>
      </w:r>
      <w:r w:rsidR="00CB50CA" w:rsidRPr="007D67E0">
        <w:rPr>
          <w:lang w:val="fr-FR"/>
        </w:rPr>
        <w:t>À</w:t>
      </w:r>
      <w:r w:rsidRPr="007D67E0">
        <w:rPr>
          <w:lang w:val="fr-FR"/>
        </w:rPr>
        <w:t xml:space="preserve"> ce propos, le Comité regrette que la délégation n’ait pas donné d’information sur les mesures de réparation</w:t>
      </w:r>
      <w:r w:rsidR="00EF60D9" w:rsidRPr="007D67E0">
        <w:rPr>
          <w:lang w:val="fr-FR"/>
        </w:rPr>
        <w:t xml:space="preserve"> </w:t>
      </w:r>
      <w:r w:rsidRPr="007D67E0">
        <w:rPr>
          <w:lang w:val="fr-FR"/>
        </w:rPr>
        <w:t xml:space="preserve">octroyées aux victimes de torture ou leur famille pour la période examinée. Tout en notant le programme holistique de réadaptation établi par </w:t>
      </w:r>
      <w:r w:rsidRPr="007D67E0">
        <w:rPr>
          <w:i/>
          <w:lang w:val="fr-FR"/>
        </w:rPr>
        <w:t>Trauma Centre Cameroon</w:t>
      </w:r>
      <w:r w:rsidRPr="007D67E0">
        <w:rPr>
          <w:lang w:val="fr-FR"/>
        </w:rPr>
        <w:t>, le Comité regrette l’absence de programmes</w:t>
      </w:r>
      <w:r w:rsidR="00EF60D9" w:rsidRPr="007D67E0">
        <w:rPr>
          <w:lang w:val="fr-FR"/>
        </w:rPr>
        <w:t xml:space="preserve"> </w:t>
      </w:r>
      <w:r w:rsidRPr="007D67E0">
        <w:rPr>
          <w:lang w:val="fr-FR"/>
        </w:rPr>
        <w:t>étatique</w:t>
      </w:r>
      <w:r w:rsidR="00230057" w:rsidRPr="007D67E0">
        <w:rPr>
          <w:lang w:val="fr-FR"/>
        </w:rPr>
        <w:t>s</w:t>
      </w:r>
      <w:r w:rsidRPr="007D67E0">
        <w:rPr>
          <w:lang w:val="fr-FR"/>
        </w:rPr>
        <w:t xml:space="preserve"> (art. 14).</w:t>
      </w:r>
    </w:p>
    <w:p w:rsidR="00931E51" w:rsidRPr="007D67E0" w:rsidRDefault="00931E51">
      <w:pPr>
        <w:pStyle w:val="SingleTxtG"/>
        <w:rPr>
          <w:b/>
          <w:spacing w:val="-4"/>
          <w:lang w:val="fr-FR"/>
        </w:rPr>
      </w:pPr>
      <w:r w:rsidRPr="007D67E0">
        <w:rPr>
          <w:lang w:val="fr-FR"/>
        </w:rPr>
        <w:t>46.</w:t>
      </w:r>
      <w:r w:rsidRPr="007D67E0">
        <w:rPr>
          <w:lang w:val="fr-FR"/>
        </w:rPr>
        <w:tab/>
      </w:r>
      <w:r w:rsidRPr="007D67E0">
        <w:rPr>
          <w:b/>
          <w:spacing w:val="-4"/>
          <w:lang w:val="fr-FR"/>
        </w:rPr>
        <w:t xml:space="preserve">Rappelant son observation générale </w:t>
      </w:r>
      <w:r w:rsidRPr="007D67E0">
        <w:rPr>
          <w:rFonts w:eastAsia="MS Mincho"/>
          <w:b/>
          <w:spacing w:val="-4"/>
          <w:lang w:val="fr-FR"/>
        </w:rPr>
        <w:t>n</w:t>
      </w:r>
      <w:r w:rsidRPr="007D67E0">
        <w:rPr>
          <w:rFonts w:eastAsia="MS Mincho"/>
          <w:b/>
          <w:spacing w:val="-4"/>
          <w:vertAlign w:val="superscript"/>
          <w:lang w:val="fr-FR"/>
        </w:rPr>
        <w:t>o</w:t>
      </w:r>
      <w:r w:rsidRPr="007D67E0">
        <w:rPr>
          <w:rFonts w:eastAsia="MS Mincho"/>
          <w:b/>
          <w:spacing w:val="-4"/>
          <w:lang w:val="fr-FR"/>
        </w:rPr>
        <w:t> </w:t>
      </w:r>
      <w:r w:rsidRPr="007D67E0">
        <w:rPr>
          <w:b/>
          <w:spacing w:val="-4"/>
          <w:lang w:val="fr-FR"/>
        </w:rPr>
        <w:t>3</w:t>
      </w:r>
      <w:r w:rsidR="00D46E62" w:rsidRPr="007D67E0">
        <w:rPr>
          <w:b/>
          <w:spacing w:val="-4"/>
          <w:lang w:val="fr-FR"/>
        </w:rPr>
        <w:t xml:space="preserve"> (2012) sur l’application de l’article 14 par les États parties</w:t>
      </w:r>
      <w:r w:rsidRPr="007D67E0">
        <w:rPr>
          <w:b/>
          <w:spacing w:val="-4"/>
          <w:lang w:val="fr-FR"/>
        </w:rPr>
        <w:t>, le Comité prie instamment l’État partie :</w:t>
      </w:r>
    </w:p>
    <w:p w:rsidR="00931E51" w:rsidRPr="007D67E0" w:rsidRDefault="00931E51" w:rsidP="00627A79">
      <w:pPr>
        <w:pStyle w:val="SingleTxtG"/>
        <w:ind w:firstLine="567"/>
        <w:rPr>
          <w:b/>
          <w:lang w:val="fr-FR"/>
        </w:rPr>
      </w:pPr>
      <w:r w:rsidRPr="007D67E0">
        <w:rPr>
          <w:b/>
          <w:lang w:val="fr-FR"/>
        </w:rPr>
        <w:t>a)</w:t>
      </w:r>
      <w:r w:rsidRPr="007D67E0">
        <w:rPr>
          <w:b/>
          <w:lang w:val="fr-FR"/>
        </w:rPr>
        <w:tab/>
        <w:t xml:space="preserve">De prendre les mesures législatives et administratives voulues pour garantir que les victimes d’actes de torture et de mauvais traitements aient accès à des recours utiles et puissent obtenir réparation, y compris dans les cas où l’auteur n’a pas été identifié ou </w:t>
      </w:r>
      <w:r w:rsidR="008D4910" w:rsidRPr="007D67E0">
        <w:rPr>
          <w:b/>
          <w:lang w:val="fr-FR"/>
        </w:rPr>
        <w:t xml:space="preserve">été </w:t>
      </w:r>
      <w:r w:rsidRPr="007D67E0">
        <w:rPr>
          <w:b/>
          <w:lang w:val="fr-FR"/>
        </w:rPr>
        <w:t>reconnu coupable d’une infraction</w:t>
      </w:r>
      <w:r w:rsidR="00C90AAE" w:rsidRPr="007D67E0">
        <w:rPr>
          <w:b/>
          <w:lang w:val="fr-FR"/>
        </w:rPr>
        <w:t> </w:t>
      </w:r>
      <w:r w:rsidRPr="007D67E0">
        <w:rPr>
          <w:b/>
          <w:lang w:val="fr-FR"/>
        </w:rPr>
        <w:t>;</w:t>
      </w:r>
    </w:p>
    <w:p w:rsidR="00931E51" w:rsidRPr="007D67E0" w:rsidRDefault="00931E51" w:rsidP="00627A79">
      <w:pPr>
        <w:pStyle w:val="SingleTxtG"/>
        <w:ind w:firstLine="567"/>
        <w:rPr>
          <w:b/>
          <w:lang w:val="fr-FR"/>
        </w:rPr>
      </w:pPr>
      <w:r w:rsidRPr="007D67E0">
        <w:rPr>
          <w:b/>
          <w:lang w:val="fr-FR"/>
        </w:rPr>
        <w:t>b)</w:t>
      </w:r>
      <w:r w:rsidRPr="007D67E0">
        <w:rPr>
          <w:b/>
          <w:lang w:val="fr-FR"/>
        </w:rPr>
        <w:tab/>
        <w:t>D’évaluer pleinement les besoins des victimes d’actes de torture et de faire en sorte que des services spécialisés de réadaptation complète soient disponibles et rapidement accessibles, en assurant directement les prestations dans ce domaine ou en finançant d’autres services, y compris les services gérés par les organisations non gouvernementales.</w:t>
      </w:r>
    </w:p>
    <w:p w:rsidR="00931E51" w:rsidRPr="007D67E0" w:rsidRDefault="00931E51" w:rsidP="00931E51">
      <w:pPr>
        <w:pStyle w:val="H23G"/>
        <w:ind w:left="0" w:firstLine="0"/>
        <w:rPr>
          <w:lang w:val="fr-FR"/>
        </w:rPr>
      </w:pPr>
      <w:r w:rsidRPr="007D67E0">
        <w:tab/>
      </w:r>
      <w:r w:rsidRPr="007D67E0">
        <w:tab/>
        <w:t>Violence</w:t>
      </w:r>
      <w:r w:rsidR="00880FD8" w:rsidRPr="007D67E0">
        <w:t>s</w:t>
      </w:r>
      <w:r w:rsidRPr="007D67E0">
        <w:t xml:space="preserve"> </w:t>
      </w:r>
      <w:r w:rsidR="00230057" w:rsidRPr="007D67E0">
        <w:t xml:space="preserve">sexuelles et </w:t>
      </w:r>
      <w:r w:rsidRPr="007D67E0">
        <w:t>basées sur le genre</w:t>
      </w:r>
    </w:p>
    <w:p w:rsidR="00931E51" w:rsidRPr="007D67E0" w:rsidRDefault="00931E51">
      <w:pPr>
        <w:pStyle w:val="SingleTxtG"/>
        <w:rPr>
          <w:spacing w:val="-2"/>
        </w:rPr>
      </w:pPr>
      <w:r w:rsidRPr="007D67E0">
        <w:rPr>
          <w:spacing w:val="-2"/>
        </w:rPr>
        <w:t>47.</w:t>
      </w:r>
      <w:r w:rsidRPr="007D67E0">
        <w:rPr>
          <w:spacing w:val="-2"/>
        </w:rPr>
        <w:tab/>
        <w:t>Tout en saluant les mesures législatives et les efforts</w:t>
      </w:r>
      <w:r w:rsidR="00EF60D9" w:rsidRPr="007D67E0">
        <w:rPr>
          <w:spacing w:val="-2"/>
        </w:rPr>
        <w:t xml:space="preserve"> </w:t>
      </w:r>
      <w:r w:rsidRPr="007D67E0">
        <w:rPr>
          <w:spacing w:val="-2"/>
        </w:rPr>
        <w:t>déployés pour lutter contre la violence à l’égard des femmes, et notamment contre les mutilations génitales féminines et d’autres pratiques traditionnelles néfastes (voir par.</w:t>
      </w:r>
      <w:r w:rsidR="009F0989" w:rsidRPr="007D67E0">
        <w:rPr>
          <w:spacing w:val="-2"/>
        </w:rPr>
        <w:t> </w:t>
      </w:r>
      <w:r w:rsidRPr="007D67E0">
        <w:rPr>
          <w:spacing w:val="-2"/>
        </w:rPr>
        <w:t>5 e) et 6 a)</w:t>
      </w:r>
      <w:r w:rsidR="00301D54" w:rsidRPr="007D67E0">
        <w:rPr>
          <w:spacing w:val="-2"/>
        </w:rPr>
        <w:t>,</w:t>
      </w:r>
      <w:r w:rsidRPr="007D67E0">
        <w:rPr>
          <w:spacing w:val="-2"/>
        </w:rPr>
        <w:t xml:space="preserve"> b) et d) ci-dessus), le Comité est préoccupé par </w:t>
      </w:r>
      <w:r w:rsidRPr="007D67E0">
        <w:rPr>
          <w:lang w:val="fr-FR"/>
        </w:rPr>
        <w:t xml:space="preserve">la fréquence des actes de violence basés sur le genre, notamment le viol et l’inceste, et par l’absence de disposition légale érigeant expressément en infraction la violence familiale ou le viol conjugal. </w:t>
      </w:r>
      <w:r w:rsidRPr="007D67E0">
        <w:rPr>
          <w:spacing w:val="-2"/>
        </w:rPr>
        <w:t>Tout en appréciant les données statistiques fournies par la délégation pour les années 2015</w:t>
      </w:r>
      <w:r w:rsidR="00301D54" w:rsidRPr="007D67E0">
        <w:rPr>
          <w:spacing w:val="-2"/>
        </w:rPr>
        <w:t xml:space="preserve"> et </w:t>
      </w:r>
      <w:r w:rsidRPr="007D67E0">
        <w:rPr>
          <w:spacing w:val="-2"/>
        </w:rPr>
        <w:t>2016, qui montrent une augmentation du taux de condamnation pour les cas d’outrage à la pudeur suivi de viol, le Comité regrette l’absence d’information sur les peines prononcées et le manque de statistiques concernant d’autres types de violences (art. 2, 12, 13, 14 et 16).</w:t>
      </w:r>
    </w:p>
    <w:p w:rsidR="00931E51" w:rsidRPr="007D67E0" w:rsidRDefault="00931E51" w:rsidP="00F97E9D">
      <w:pPr>
        <w:pStyle w:val="SingleTxtG"/>
        <w:spacing w:after="100"/>
        <w:rPr>
          <w:b/>
          <w:lang w:val="fr-FR"/>
        </w:rPr>
      </w:pPr>
      <w:r w:rsidRPr="007D67E0">
        <w:rPr>
          <w:lang w:val="fr-FR"/>
        </w:rPr>
        <w:t>48.</w:t>
      </w:r>
      <w:r w:rsidRPr="007D67E0">
        <w:rPr>
          <w:lang w:val="fr-FR"/>
        </w:rPr>
        <w:tab/>
      </w:r>
      <w:r w:rsidRPr="007D67E0">
        <w:rPr>
          <w:b/>
          <w:spacing w:val="-2"/>
        </w:rPr>
        <w:t>L’État</w:t>
      </w:r>
      <w:r w:rsidRPr="007D67E0">
        <w:rPr>
          <w:b/>
          <w:lang w:val="fr-FR"/>
        </w:rPr>
        <w:t xml:space="preserve"> partie devrait :</w:t>
      </w:r>
    </w:p>
    <w:p w:rsidR="00931E51" w:rsidRPr="007D67E0" w:rsidRDefault="00931E51" w:rsidP="00F97E9D">
      <w:pPr>
        <w:pStyle w:val="SingleTxtG"/>
        <w:spacing w:after="100"/>
        <w:ind w:firstLine="567"/>
        <w:rPr>
          <w:b/>
          <w:lang w:val="fr-FR"/>
        </w:rPr>
      </w:pPr>
      <w:r w:rsidRPr="007D67E0">
        <w:rPr>
          <w:b/>
          <w:lang w:val="fr-FR"/>
        </w:rPr>
        <w:t>a)</w:t>
      </w:r>
      <w:r w:rsidRPr="007D67E0">
        <w:rPr>
          <w:b/>
          <w:lang w:val="fr-FR"/>
        </w:rPr>
        <w:tab/>
      </w:r>
      <w:r w:rsidR="007328DB" w:rsidRPr="007D67E0">
        <w:rPr>
          <w:b/>
          <w:lang w:val="fr-FR"/>
        </w:rPr>
        <w:t>F</w:t>
      </w:r>
      <w:r w:rsidRPr="007D67E0">
        <w:rPr>
          <w:b/>
          <w:lang w:val="fr-FR"/>
        </w:rPr>
        <w:t xml:space="preserve">aire en sorte que la violence </w:t>
      </w:r>
      <w:r w:rsidR="00000A73" w:rsidRPr="007D67E0">
        <w:rPr>
          <w:b/>
          <w:lang w:val="fr-FR"/>
        </w:rPr>
        <w:t>au sein de</w:t>
      </w:r>
      <w:r w:rsidRPr="007D67E0">
        <w:rPr>
          <w:b/>
          <w:lang w:val="fr-FR"/>
        </w:rPr>
        <w:t xml:space="preserve"> la famille, y compris le viol conjugal, soit érigée en infraction pénale</w:t>
      </w:r>
      <w:r w:rsidR="007328DB" w:rsidRPr="007D67E0">
        <w:rPr>
          <w:b/>
          <w:lang w:val="fr-FR"/>
        </w:rPr>
        <w:t> </w:t>
      </w:r>
      <w:r w:rsidRPr="007D67E0">
        <w:rPr>
          <w:b/>
          <w:lang w:val="fr-FR"/>
        </w:rPr>
        <w:t>;</w:t>
      </w:r>
    </w:p>
    <w:p w:rsidR="00931E51" w:rsidRPr="007D67E0" w:rsidRDefault="00931E51" w:rsidP="00F97E9D">
      <w:pPr>
        <w:pStyle w:val="SingleTxtG"/>
        <w:spacing w:after="100"/>
        <w:ind w:firstLine="567"/>
        <w:rPr>
          <w:b/>
          <w:lang w:val="fr-FR"/>
        </w:rPr>
      </w:pPr>
      <w:r w:rsidRPr="007D67E0">
        <w:rPr>
          <w:b/>
          <w:lang w:val="fr-FR"/>
        </w:rPr>
        <w:t>b)</w:t>
      </w:r>
      <w:r w:rsidRPr="007D67E0">
        <w:rPr>
          <w:b/>
          <w:lang w:val="fr-FR"/>
        </w:rPr>
        <w:tab/>
        <w:t xml:space="preserve">Veiller à ce que tous les cas de violences </w:t>
      </w:r>
      <w:r w:rsidR="00230057" w:rsidRPr="007D67E0">
        <w:rPr>
          <w:b/>
          <w:lang w:val="fr-FR"/>
        </w:rPr>
        <w:t xml:space="preserve">sexuelles et </w:t>
      </w:r>
      <w:r w:rsidRPr="007D67E0">
        <w:rPr>
          <w:b/>
          <w:lang w:val="fr-FR"/>
        </w:rPr>
        <w:t xml:space="preserve">basées sur le genre fassent l’objet de poursuites diligentes et impartiales, que les auteurs soient poursuivis </w:t>
      </w:r>
      <w:r w:rsidRPr="007D67E0">
        <w:rPr>
          <w:b/>
          <w:lang w:val="fr-FR"/>
        </w:rPr>
        <w:lastRenderedPageBreak/>
        <w:t>et punis conformément à la gravité de leurs actes, et que les victimes obtiennent réparation ;</w:t>
      </w:r>
    </w:p>
    <w:p w:rsidR="00931E51" w:rsidRPr="007D67E0" w:rsidRDefault="00931E51" w:rsidP="00F97E9D">
      <w:pPr>
        <w:pStyle w:val="SingleTxtG"/>
        <w:spacing w:after="100"/>
        <w:ind w:firstLine="567"/>
        <w:rPr>
          <w:b/>
        </w:rPr>
      </w:pPr>
      <w:r w:rsidRPr="007D67E0">
        <w:rPr>
          <w:b/>
          <w:lang w:val="fr-FR"/>
        </w:rPr>
        <w:t>c)</w:t>
      </w:r>
      <w:r w:rsidRPr="007D67E0">
        <w:rPr>
          <w:b/>
          <w:lang w:val="fr-FR"/>
        </w:rPr>
        <w:tab/>
        <w:t xml:space="preserve">Poursuivre ses efforts </w:t>
      </w:r>
      <w:r w:rsidR="002900D5" w:rsidRPr="007D67E0">
        <w:rPr>
          <w:b/>
          <w:lang w:val="fr-FR"/>
        </w:rPr>
        <w:t>pour</w:t>
      </w:r>
      <w:r w:rsidRPr="007D67E0">
        <w:rPr>
          <w:b/>
          <w:lang w:val="fr-FR"/>
        </w:rPr>
        <w:t xml:space="preserve"> fournir une assistance aux victimes de violences </w:t>
      </w:r>
      <w:r w:rsidR="00230057" w:rsidRPr="007D67E0">
        <w:rPr>
          <w:b/>
          <w:lang w:val="fr-FR"/>
        </w:rPr>
        <w:t xml:space="preserve">sexuelles et </w:t>
      </w:r>
      <w:r w:rsidRPr="007D67E0">
        <w:rPr>
          <w:b/>
          <w:lang w:val="fr-FR"/>
        </w:rPr>
        <w:t>basée</w:t>
      </w:r>
      <w:r w:rsidR="00230057" w:rsidRPr="007D67E0">
        <w:rPr>
          <w:b/>
          <w:lang w:val="fr-FR"/>
        </w:rPr>
        <w:t>s</w:t>
      </w:r>
      <w:r w:rsidRPr="007D67E0">
        <w:rPr>
          <w:b/>
          <w:lang w:val="fr-FR"/>
        </w:rPr>
        <w:t xml:space="preserve"> sur le genre, y compris des soins médicaux</w:t>
      </w:r>
      <w:r w:rsidRPr="007D67E0">
        <w:rPr>
          <w:b/>
        </w:rPr>
        <w:t xml:space="preserve"> et un accompagnement psychosocial</w:t>
      </w:r>
      <w:r w:rsidRPr="007D67E0">
        <w:rPr>
          <w:b/>
          <w:lang w:val="fr-FR"/>
        </w:rPr>
        <w:t>, ainsi que l’</w:t>
      </w:r>
      <w:r w:rsidRPr="007D67E0">
        <w:rPr>
          <w:b/>
        </w:rPr>
        <w:t xml:space="preserve">accès à des centres d’accueil </w:t>
      </w:r>
      <w:r w:rsidRPr="007D67E0">
        <w:rPr>
          <w:b/>
          <w:lang w:val="fr-FR"/>
        </w:rPr>
        <w:t xml:space="preserve">et à </w:t>
      </w:r>
      <w:r w:rsidRPr="007D67E0">
        <w:rPr>
          <w:b/>
        </w:rPr>
        <w:t>l’aide juridictionnelle ;</w:t>
      </w:r>
    </w:p>
    <w:p w:rsidR="00931E51" w:rsidRPr="007D67E0" w:rsidRDefault="00931E51" w:rsidP="00F97E9D">
      <w:pPr>
        <w:pStyle w:val="SingleTxtG"/>
        <w:spacing w:after="100"/>
        <w:ind w:firstLine="567"/>
        <w:rPr>
          <w:b/>
        </w:rPr>
      </w:pPr>
      <w:r w:rsidRPr="007D67E0">
        <w:rPr>
          <w:b/>
          <w:lang w:val="fr-FR"/>
        </w:rPr>
        <w:t>e)</w:t>
      </w:r>
      <w:r w:rsidRPr="007D67E0">
        <w:rPr>
          <w:b/>
          <w:lang w:val="fr-FR"/>
        </w:rPr>
        <w:tab/>
        <w:t xml:space="preserve">Compiler des données statistiques ventilées sur les plaintes déposées, les enquêtes menées, les poursuites intentées et les condamnations prononcées </w:t>
      </w:r>
      <w:r w:rsidR="00ED246F" w:rsidRPr="007D67E0">
        <w:rPr>
          <w:b/>
          <w:lang w:val="fr-FR"/>
        </w:rPr>
        <w:t>concernant</w:t>
      </w:r>
      <w:r w:rsidRPr="007D67E0">
        <w:rPr>
          <w:b/>
          <w:lang w:val="fr-FR"/>
        </w:rPr>
        <w:t xml:space="preserve"> les violences basées sur le genre, y compris </w:t>
      </w:r>
      <w:r w:rsidRPr="007D67E0">
        <w:rPr>
          <w:b/>
          <w:spacing w:val="-2"/>
        </w:rPr>
        <w:t>les mutilations génitales féminines.</w:t>
      </w:r>
      <w:r w:rsidRPr="007D67E0">
        <w:rPr>
          <w:spacing w:val="-2"/>
        </w:rPr>
        <w:t xml:space="preserve"> </w:t>
      </w:r>
    </w:p>
    <w:p w:rsidR="00931E51" w:rsidRPr="007D67E0" w:rsidRDefault="00931E51" w:rsidP="00F97E9D">
      <w:pPr>
        <w:pStyle w:val="H23G"/>
        <w:spacing w:after="100"/>
        <w:rPr>
          <w:b w:val="0"/>
          <w:lang w:val="fr-FR"/>
        </w:rPr>
      </w:pPr>
      <w:r w:rsidRPr="007D67E0">
        <w:rPr>
          <w:lang w:val="fr-FR"/>
        </w:rPr>
        <w:tab/>
      </w:r>
      <w:r w:rsidRPr="007D67E0">
        <w:rPr>
          <w:lang w:val="fr-FR"/>
        </w:rPr>
        <w:tab/>
      </w:r>
      <w:r w:rsidRPr="007D67E0">
        <w:rPr>
          <w:w w:val="103"/>
        </w:rPr>
        <w:t>Pr</w:t>
      </w:r>
      <w:r w:rsidRPr="007D67E0">
        <w:rPr>
          <w:spacing w:val="1"/>
          <w:w w:val="103"/>
        </w:rPr>
        <w:t>o</w:t>
      </w:r>
      <w:r w:rsidRPr="007D67E0">
        <w:rPr>
          <w:w w:val="103"/>
        </w:rPr>
        <w:t>c</w:t>
      </w:r>
      <w:r w:rsidRPr="007D67E0">
        <w:rPr>
          <w:spacing w:val="1"/>
          <w:w w:val="103"/>
        </w:rPr>
        <w:t>é</w:t>
      </w:r>
      <w:r w:rsidRPr="007D67E0">
        <w:rPr>
          <w:w w:val="103"/>
        </w:rPr>
        <w:t>d</w:t>
      </w:r>
      <w:r w:rsidRPr="007D67E0">
        <w:rPr>
          <w:spacing w:val="-1"/>
          <w:w w:val="103"/>
        </w:rPr>
        <w:t>u</w:t>
      </w:r>
      <w:r w:rsidRPr="007D67E0">
        <w:rPr>
          <w:w w:val="103"/>
        </w:rPr>
        <w:t>re</w:t>
      </w:r>
      <w:r w:rsidRPr="007D67E0">
        <w:rPr>
          <w:spacing w:val="-8"/>
          <w:w w:val="103"/>
        </w:rPr>
        <w:t xml:space="preserve"> </w:t>
      </w:r>
      <w:r w:rsidRPr="007D67E0">
        <w:rPr>
          <w:w w:val="103"/>
        </w:rPr>
        <w:t>de</w:t>
      </w:r>
      <w:r w:rsidRPr="007D67E0">
        <w:rPr>
          <w:spacing w:val="-2"/>
          <w:w w:val="103"/>
        </w:rPr>
        <w:t xml:space="preserve"> </w:t>
      </w:r>
      <w:r w:rsidRPr="007D67E0">
        <w:rPr>
          <w:spacing w:val="-1"/>
          <w:w w:val="103"/>
        </w:rPr>
        <w:t>s</w:t>
      </w:r>
      <w:r w:rsidRPr="007D67E0">
        <w:rPr>
          <w:w w:val="103"/>
        </w:rPr>
        <w:t>uivi</w:t>
      </w:r>
    </w:p>
    <w:p w:rsidR="00931E51" w:rsidRPr="007D67E0" w:rsidRDefault="00931E51" w:rsidP="00F97E9D">
      <w:pPr>
        <w:pStyle w:val="SingleTxtG"/>
        <w:spacing w:after="100"/>
        <w:rPr>
          <w:b/>
          <w:spacing w:val="-2"/>
        </w:rPr>
      </w:pPr>
      <w:r w:rsidRPr="007D67E0">
        <w:rPr>
          <w:bCs/>
          <w:spacing w:val="-2"/>
        </w:rPr>
        <w:t>49.</w:t>
      </w:r>
      <w:r w:rsidRPr="007D67E0">
        <w:rPr>
          <w:bCs/>
          <w:spacing w:val="-2"/>
        </w:rPr>
        <w:tab/>
      </w:r>
      <w:r w:rsidRPr="007D67E0">
        <w:rPr>
          <w:b/>
          <w:spacing w:val="-2"/>
        </w:rPr>
        <w:t>Le Comité demande à l’État partie de lui fournir, d’ici au 6</w:t>
      </w:r>
      <w:r w:rsidR="00EF60D9" w:rsidRPr="007D67E0">
        <w:rPr>
          <w:b/>
          <w:spacing w:val="-2"/>
        </w:rPr>
        <w:t xml:space="preserve"> </w:t>
      </w:r>
      <w:r w:rsidRPr="007D67E0">
        <w:rPr>
          <w:b/>
          <w:spacing w:val="-2"/>
        </w:rPr>
        <w:t xml:space="preserve">décembre 2018, des renseignements sur la suite </w:t>
      </w:r>
      <w:r w:rsidR="008B2009" w:rsidRPr="007D67E0">
        <w:rPr>
          <w:b/>
          <w:spacing w:val="-2"/>
        </w:rPr>
        <w:t xml:space="preserve">qu’il aura </w:t>
      </w:r>
      <w:r w:rsidRPr="007D67E0">
        <w:rPr>
          <w:b/>
          <w:spacing w:val="-2"/>
        </w:rPr>
        <w:t xml:space="preserve">donnée </w:t>
      </w:r>
      <w:r w:rsidR="008B2009" w:rsidRPr="007D67E0">
        <w:rPr>
          <w:b/>
          <w:spacing w:val="-2"/>
        </w:rPr>
        <w:t>aux</w:t>
      </w:r>
      <w:r w:rsidRPr="007D67E0">
        <w:rPr>
          <w:b/>
          <w:spacing w:val="-2"/>
        </w:rPr>
        <w:t xml:space="preserve"> recommandations figurant au paragraphe </w:t>
      </w:r>
      <w:r w:rsidR="00230057" w:rsidRPr="007D67E0">
        <w:rPr>
          <w:b/>
          <w:spacing w:val="-2"/>
        </w:rPr>
        <w:t>12, concernant le r</w:t>
      </w:r>
      <w:r w:rsidR="00230057" w:rsidRPr="007D67E0">
        <w:rPr>
          <w:b/>
          <w:lang w:val="fr-FR"/>
        </w:rPr>
        <w:t>ecours généralisé à la torture dans des centres de détention au secret</w:t>
      </w:r>
      <w:r w:rsidR="008D638E" w:rsidRPr="007D67E0">
        <w:rPr>
          <w:b/>
          <w:lang w:val="fr-FR"/>
        </w:rPr>
        <w:t> </w:t>
      </w:r>
      <w:r w:rsidR="00230057" w:rsidRPr="007D67E0">
        <w:rPr>
          <w:b/>
          <w:lang w:val="fr-FR"/>
        </w:rPr>
        <w:t xml:space="preserve">; au paragraphe 18, concernant </w:t>
      </w:r>
      <w:r w:rsidR="004A419A" w:rsidRPr="007D67E0">
        <w:rPr>
          <w:b/>
          <w:lang w:val="fr-FR"/>
        </w:rPr>
        <w:t xml:space="preserve">les </w:t>
      </w:r>
      <w:r w:rsidR="004A419A" w:rsidRPr="007D67E0">
        <w:rPr>
          <w:b/>
        </w:rPr>
        <w:t>retours forcés dans l’extrême-nord du Cameroun</w:t>
      </w:r>
      <w:r w:rsidR="008D638E" w:rsidRPr="007D67E0">
        <w:rPr>
          <w:b/>
        </w:rPr>
        <w:t> </w:t>
      </w:r>
      <w:r w:rsidR="004A419A" w:rsidRPr="007D67E0">
        <w:rPr>
          <w:b/>
          <w:lang w:val="fr-FR"/>
        </w:rPr>
        <w:t>;</w:t>
      </w:r>
      <w:r w:rsidR="00230057" w:rsidRPr="007D67E0">
        <w:rPr>
          <w:b/>
          <w:lang w:val="fr-FR"/>
        </w:rPr>
        <w:t xml:space="preserve"> </w:t>
      </w:r>
      <w:r w:rsidR="004A419A" w:rsidRPr="007D67E0">
        <w:rPr>
          <w:b/>
          <w:lang w:val="fr-FR"/>
        </w:rPr>
        <w:t xml:space="preserve">au </w:t>
      </w:r>
      <w:r w:rsidR="00230057" w:rsidRPr="007D67E0">
        <w:rPr>
          <w:b/>
          <w:lang w:val="fr-FR"/>
        </w:rPr>
        <w:t>paragraphe 20, concernant la crise anglophone</w:t>
      </w:r>
      <w:r w:rsidR="008B2009" w:rsidRPr="007D67E0">
        <w:rPr>
          <w:b/>
          <w:lang w:val="fr-FR"/>
        </w:rPr>
        <w:t> ;</w:t>
      </w:r>
      <w:r w:rsidR="00230057" w:rsidRPr="007D67E0">
        <w:rPr>
          <w:b/>
          <w:lang w:val="fr-FR"/>
        </w:rPr>
        <w:t xml:space="preserve"> et</w:t>
      </w:r>
      <w:r w:rsidR="004A419A" w:rsidRPr="007D67E0">
        <w:rPr>
          <w:b/>
          <w:lang w:val="fr-FR"/>
        </w:rPr>
        <w:t xml:space="preserve"> au paragraphe</w:t>
      </w:r>
      <w:r w:rsidR="00230057" w:rsidRPr="007D67E0">
        <w:rPr>
          <w:b/>
          <w:lang w:val="fr-FR"/>
        </w:rPr>
        <w:t xml:space="preserve"> 40, concernant</w:t>
      </w:r>
      <w:r w:rsidR="00EF60D9" w:rsidRPr="007D67E0">
        <w:rPr>
          <w:b/>
          <w:lang w:val="fr-FR"/>
        </w:rPr>
        <w:t xml:space="preserve"> </w:t>
      </w:r>
      <w:r w:rsidR="00DD3CB5" w:rsidRPr="007D67E0">
        <w:rPr>
          <w:b/>
          <w:lang w:val="fr-FR"/>
        </w:rPr>
        <w:t>le d</w:t>
      </w:r>
      <w:r w:rsidR="00DD3CB5" w:rsidRPr="007D67E0">
        <w:rPr>
          <w:b/>
        </w:rPr>
        <w:t>épôt des instruments de ratification du Protocol</w:t>
      </w:r>
      <w:r w:rsidR="00EF60D9" w:rsidRPr="007D67E0">
        <w:rPr>
          <w:b/>
        </w:rPr>
        <w:t>e</w:t>
      </w:r>
      <w:r w:rsidR="00DD3CB5" w:rsidRPr="007D67E0">
        <w:rPr>
          <w:b/>
        </w:rPr>
        <w:t xml:space="preserve"> </w:t>
      </w:r>
      <w:r w:rsidR="003814A3" w:rsidRPr="007D67E0">
        <w:rPr>
          <w:b/>
        </w:rPr>
        <w:t>f</w:t>
      </w:r>
      <w:r w:rsidR="00DD3CB5" w:rsidRPr="007D67E0">
        <w:rPr>
          <w:b/>
        </w:rPr>
        <w:t>acultatif se rapportant à la Convention</w:t>
      </w:r>
      <w:r w:rsidR="00DD3CB5" w:rsidRPr="007D67E0">
        <w:rPr>
          <w:b/>
          <w:lang w:val="fr-FR"/>
        </w:rPr>
        <w:t xml:space="preserve">. </w:t>
      </w:r>
      <w:r w:rsidRPr="007D67E0">
        <w:rPr>
          <w:b/>
          <w:spacing w:val="-2"/>
        </w:rPr>
        <w:t xml:space="preserve">Dans ce contexte, l’État partie est invité à informer le Comité de ses plans pour mettre en œuvre, au cours de la période couverte par le prochain rapport, tout ou partie du reste des recommandations faites dans les présentes observations finales. </w:t>
      </w:r>
    </w:p>
    <w:p w:rsidR="00931E51" w:rsidRPr="007D67E0" w:rsidRDefault="00931E51" w:rsidP="00F97E9D">
      <w:pPr>
        <w:pStyle w:val="H23G"/>
        <w:spacing w:after="100"/>
        <w:rPr>
          <w:lang w:val="fr-FR"/>
        </w:rPr>
      </w:pPr>
      <w:r w:rsidRPr="007D67E0">
        <w:rPr>
          <w:spacing w:val="-1"/>
        </w:rPr>
        <w:tab/>
      </w:r>
      <w:r w:rsidRPr="007D67E0">
        <w:rPr>
          <w:spacing w:val="-1"/>
        </w:rPr>
        <w:tab/>
        <w:t>Qu</w:t>
      </w:r>
      <w:r w:rsidRPr="007D67E0">
        <w:rPr>
          <w:spacing w:val="3"/>
        </w:rPr>
        <w:t>e</w:t>
      </w:r>
      <w:r w:rsidRPr="007D67E0">
        <w:rPr>
          <w:spacing w:val="-1"/>
        </w:rPr>
        <w:t>s</w:t>
      </w:r>
      <w:r w:rsidRPr="007D67E0">
        <w:rPr>
          <w:spacing w:val="1"/>
        </w:rPr>
        <w:t>t</w:t>
      </w:r>
      <w:r w:rsidRPr="007D67E0">
        <w:t>i</w:t>
      </w:r>
      <w:r w:rsidRPr="007D67E0">
        <w:rPr>
          <w:spacing w:val="1"/>
        </w:rPr>
        <w:t>o</w:t>
      </w:r>
      <w:r w:rsidRPr="007D67E0">
        <w:t>ns diverses</w:t>
      </w:r>
    </w:p>
    <w:p w:rsidR="00DD3CB5" w:rsidRPr="007D67E0" w:rsidRDefault="00931E51" w:rsidP="00F97E9D">
      <w:pPr>
        <w:pStyle w:val="SingleTxtG"/>
        <w:spacing w:after="100"/>
        <w:rPr>
          <w:b/>
          <w:spacing w:val="-2"/>
        </w:rPr>
      </w:pPr>
      <w:r w:rsidRPr="007D67E0">
        <w:rPr>
          <w:bCs/>
          <w:spacing w:val="-2"/>
        </w:rPr>
        <w:t>50.</w:t>
      </w:r>
      <w:r w:rsidRPr="007D67E0">
        <w:rPr>
          <w:bCs/>
          <w:spacing w:val="-2"/>
        </w:rPr>
        <w:tab/>
      </w:r>
      <w:r w:rsidRPr="007D67E0">
        <w:rPr>
          <w:b/>
          <w:spacing w:val="-2"/>
        </w:rPr>
        <w:t>Le Comité invite l’État partie à envisager de ratifier les autres instruments des Nations Unies relatifs aux droits de l’homme auxquels il n’est pas encore partie</w:t>
      </w:r>
      <w:r w:rsidR="00DD3CB5" w:rsidRPr="007D67E0">
        <w:rPr>
          <w:b/>
          <w:spacing w:val="-2"/>
        </w:rPr>
        <w:t>, notamment :</w:t>
      </w:r>
    </w:p>
    <w:p w:rsidR="00DD3CB5" w:rsidRPr="007D67E0" w:rsidRDefault="00DD3CB5" w:rsidP="00F97E9D">
      <w:pPr>
        <w:pStyle w:val="SingleTxtG"/>
        <w:spacing w:after="100"/>
        <w:ind w:firstLine="567"/>
        <w:rPr>
          <w:b/>
          <w:spacing w:val="-2"/>
        </w:rPr>
      </w:pPr>
      <w:r w:rsidRPr="007D67E0">
        <w:rPr>
          <w:b/>
          <w:spacing w:val="-2"/>
        </w:rPr>
        <w:t>a)</w:t>
      </w:r>
      <w:r w:rsidRPr="007D67E0">
        <w:rPr>
          <w:b/>
          <w:spacing w:val="-2"/>
        </w:rPr>
        <w:tab/>
      </w:r>
      <w:r w:rsidR="00D70C75" w:rsidRPr="007D67E0">
        <w:rPr>
          <w:b/>
          <w:spacing w:val="-2"/>
        </w:rPr>
        <w:t>L</w:t>
      </w:r>
      <w:r w:rsidRPr="007D67E0">
        <w:rPr>
          <w:b/>
          <w:spacing w:val="-2"/>
        </w:rPr>
        <w:t xml:space="preserve">e Protocole facultatif </w:t>
      </w:r>
      <w:r w:rsidR="008B2009" w:rsidRPr="007D67E0">
        <w:rPr>
          <w:b/>
          <w:spacing w:val="-2"/>
        </w:rPr>
        <w:t xml:space="preserve">se rapportant </w:t>
      </w:r>
      <w:r w:rsidRPr="007D67E0">
        <w:rPr>
          <w:b/>
          <w:spacing w:val="-2"/>
        </w:rPr>
        <w:t>à la Convention contre la torture et autres peines ou traitements cruels, inhumains ou dégradants ;</w:t>
      </w:r>
    </w:p>
    <w:p w:rsidR="00DD3CB5" w:rsidRPr="007D67E0" w:rsidRDefault="00DD3CB5" w:rsidP="00F97E9D">
      <w:pPr>
        <w:pStyle w:val="SingleTxtG"/>
        <w:spacing w:after="100"/>
        <w:ind w:firstLine="567"/>
        <w:rPr>
          <w:b/>
          <w:spacing w:val="-2"/>
        </w:rPr>
      </w:pPr>
      <w:r w:rsidRPr="007D67E0">
        <w:rPr>
          <w:b/>
          <w:spacing w:val="-2"/>
        </w:rPr>
        <w:t>b)</w:t>
      </w:r>
      <w:r w:rsidRPr="007D67E0">
        <w:rPr>
          <w:b/>
          <w:spacing w:val="-2"/>
        </w:rPr>
        <w:tab/>
      </w:r>
      <w:r w:rsidR="00D70C75" w:rsidRPr="007D67E0">
        <w:rPr>
          <w:b/>
          <w:spacing w:val="-2"/>
        </w:rPr>
        <w:t>L</w:t>
      </w:r>
      <w:r w:rsidRPr="007D67E0">
        <w:rPr>
          <w:b/>
          <w:spacing w:val="-2"/>
        </w:rPr>
        <w:t>e Deuxième Protocole facultatif se rapportant au Pacte international relatif aux droits civils et politiques visant à abolir la peine de mort ;</w:t>
      </w:r>
    </w:p>
    <w:p w:rsidR="00DD3CB5" w:rsidRPr="007D67E0" w:rsidRDefault="00DD3CB5" w:rsidP="00F97E9D">
      <w:pPr>
        <w:pStyle w:val="SingleTxtG"/>
        <w:spacing w:after="100"/>
        <w:ind w:firstLine="567"/>
        <w:rPr>
          <w:b/>
          <w:spacing w:val="-2"/>
        </w:rPr>
      </w:pPr>
      <w:r w:rsidRPr="007D67E0">
        <w:rPr>
          <w:b/>
          <w:spacing w:val="-2"/>
        </w:rPr>
        <w:t>c)</w:t>
      </w:r>
      <w:r w:rsidRPr="007D67E0">
        <w:rPr>
          <w:b/>
          <w:spacing w:val="-2"/>
        </w:rPr>
        <w:tab/>
      </w:r>
      <w:r w:rsidR="00D70C75" w:rsidRPr="007D67E0">
        <w:rPr>
          <w:b/>
          <w:spacing w:val="-2"/>
        </w:rPr>
        <w:t>L</w:t>
      </w:r>
      <w:r w:rsidRPr="007D67E0">
        <w:rPr>
          <w:b/>
          <w:spacing w:val="-2"/>
        </w:rPr>
        <w:t>a Convention internationale pour la protection de toutes les personnes contre les disparitions forcées ;</w:t>
      </w:r>
    </w:p>
    <w:p w:rsidR="00DD3CB5" w:rsidRPr="007D67E0" w:rsidRDefault="00DD3CB5" w:rsidP="00F97E9D">
      <w:pPr>
        <w:pStyle w:val="SingleTxtG"/>
        <w:spacing w:after="100"/>
        <w:ind w:firstLine="567"/>
        <w:rPr>
          <w:b/>
          <w:spacing w:val="-2"/>
        </w:rPr>
      </w:pPr>
      <w:r w:rsidRPr="007D67E0">
        <w:rPr>
          <w:b/>
          <w:spacing w:val="-2"/>
        </w:rPr>
        <w:t>d)</w:t>
      </w:r>
      <w:r w:rsidRPr="007D67E0">
        <w:rPr>
          <w:b/>
          <w:spacing w:val="-2"/>
        </w:rPr>
        <w:tab/>
      </w:r>
      <w:r w:rsidR="00D70C75" w:rsidRPr="007D67E0">
        <w:rPr>
          <w:b/>
          <w:spacing w:val="-2"/>
        </w:rPr>
        <w:t>L</w:t>
      </w:r>
      <w:r w:rsidRPr="007D67E0">
        <w:rPr>
          <w:b/>
          <w:spacing w:val="-2"/>
        </w:rPr>
        <w:t>a Convention internationale sur la protection des droits de tous les travailleurs migrants et des membres de leur famille ;</w:t>
      </w:r>
    </w:p>
    <w:p w:rsidR="00DD3CB5" w:rsidRPr="007D67E0" w:rsidRDefault="00DD3CB5" w:rsidP="00F97E9D">
      <w:pPr>
        <w:pStyle w:val="SingleTxtG"/>
        <w:spacing w:after="100"/>
        <w:ind w:firstLine="567"/>
        <w:rPr>
          <w:b/>
          <w:spacing w:val="-2"/>
        </w:rPr>
      </w:pPr>
      <w:r w:rsidRPr="007D67E0">
        <w:rPr>
          <w:b/>
          <w:spacing w:val="-2"/>
        </w:rPr>
        <w:t>e)</w:t>
      </w:r>
      <w:r w:rsidRPr="007D67E0">
        <w:rPr>
          <w:b/>
          <w:spacing w:val="-2"/>
        </w:rPr>
        <w:tab/>
      </w:r>
      <w:r w:rsidR="00D70C75" w:rsidRPr="007D67E0">
        <w:rPr>
          <w:b/>
          <w:spacing w:val="-2"/>
        </w:rPr>
        <w:t>L</w:t>
      </w:r>
      <w:r w:rsidRPr="007D67E0">
        <w:rPr>
          <w:b/>
          <w:spacing w:val="-2"/>
        </w:rPr>
        <w:t>e Protocole facultatif à la Convention relative aux droits de l</w:t>
      </w:r>
      <w:r w:rsidR="00881502" w:rsidRPr="007D67E0">
        <w:rPr>
          <w:b/>
          <w:spacing w:val="-2"/>
        </w:rPr>
        <w:t>’</w:t>
      </w:r>
      <w:r w:rsidRPr="007D67E0">
        <w:rPr>
          <w:b/>
          <w:spacing w:val="-2"/>
        </w:rPr>
        <w:t>enfant, concernant la vente d</w:t>
      </w:r>
      <w:r w:rsidR="00881502" w:rsidRPr="007D67E0">
        <w:rPr>
          <w:b/>
          <w:spacing w:val="-2"/>
        </w:rPr>
        <w:t>’</w:t>
      </w:r>
      <w:r w:rsidRPr="007D67E0">
        <w:rPr>
          <w:b/>
          <w:spacing w:val="-2"/>
        </w:rPr>
        <w:t>enfants, la prostitution des enfants et la pornographie mettant en scène des enfants ;</w:t>
      </w:r>
    </w:p>
    <w:p w:rsidR="00931E51" w:rsidRPr="007D67E0" w:rsidRDefault="00DD3CB5" w:rsidP="00F97E9D">
      <w:pPr>
        <w:pStyle w:val="SingleTxtG"/>
        <w:spacing w:after="100"/>
        <w:ind w:firstLine="567"/>
        <w:rPr>
          <w:b/>
        </w:rPr>
      </w:pPr>
      <w:r w:rsidRPr="007D67E0">
        <w:rPr>
          <w:b/>
          <w:spacing w:val="-2"/>
        </w:rPr>
        <w:t>f)</w:t>
      </w:r>
      <w:r w:rsidRPr="007D67E0">
        <w:rPr>
          <w:b/>
          <w:spacing w:val="-2"/>
        </w:rPr>
        <w:tab/>
      </w:r>
      <w:r w:rsidR="00D70C75" w:rsidRPr="007D67E0">
        <w:rPr>
          <w:b/>
          <w:spacing w:val="-2"/>
        </w:rPr>
        <w:t>L</w:t>
      </w:r>
      <w:r w:rsidRPr="007D67E0">
        <w:rPr>
          <w:b/>
          <w:spacing w:val="-2"/>
        </w:rPr>
        <w:t>a Convention relative aux droits des personnes handicapées</w:t>
      </w:r>
      <w:r w:rsidR="00931E51" w:rsidRPr="007D67E0">
        <w:rPr>
          <w:b/>
          <w:spacing w:val="-2"/>
        </w:rPr>
        <w:t>.</w:t>
      </w:r>
      <w:r w:rsidR="00931E51" w:rsidRPr="007D67E0">
        <w:rPr>
          <w:b/>
        </w:rPr>
        <w:t xml:space="preserve"> </w:t>
      </w:r>
    </w:p>
    <w:p w:rsidR="00931E51" w:rsidRPr="007D67E0" w:rsidRDefault="00931E51" w:rsidP="00F97E9D">
      <w:pPr>
        <w:pStyle w:val="SingleTxtG"/>
        <w:spacing w:after="100"/>
        <w:rPr>
          <w:b/>
          <w:spacing w:val="-2"/>
        </w:rPr>
      </w:pPr>
      <w:r w:rsidRPr="007D67E0">
        <w:rPr>
          <w:bCs/>
          <w:spacing w:val="-2"/>
        </w:rPr>
        <w:t>51.</w:t>
      </w:r>
      <w:r w:rsidRPr="007D67E0">
        <w:rPr>
          <w:bCs/>
          <w:spacing w:val="-2"/>
        </w:rPr>
        <w:tab/>
      </w:r>
      <w:r w:rsidRPr="007D67E0">
        <w:rPr>
          <w:b/>
          <w:spacing w:val="-2"/>
        </w:rPr>
        <w:t xml:space="preserve">L’État partie est invité à diffuser largement les rapports soumis au Comité ainsi que les présentes observations finales, dans les langues voulues, par le biais des sites </w:t>
      </w:r>
      <w:r w:rsidR="008E5D19" w:rsidRPr="007D67E0">
        <w:rPr>
          <w:b/>
          <w:spacing w:val="-2"/>
        </w:rPr>
        <w:t>W</w:t>
      </w:r>
      <w:r w:rsidRPr="007D67E0">
        <w:rPr>
          <w:b/>
          <w:spacing w:val="-2"/>
        </w:rPr>
        <w:t>eb officiels, des médias et des organisations non gouvernementales.</w:t>
      </w:r>
    </w:p>
    <w:p w:rsidR="00931E51" w:rsidRPr="007D67E0" w:rsidRDefault="00931E51" w:rsidP="00F97E9D">
      <w:pPr>
        <w:pStyle w:val="SingleTxtG"/>
        <w:spacing w:after="100"/>
        <w:rPr>
          <w:b/>
          <w:spacing w:val="-2"/>
        </w:rPr>
      </w:pPr>
      <w:r w:rsidRPr="007D67E0">
        <w:rPr>
          <w:bCs/>
          <w:spacing w:val="-2"/>
        </w:rPr>
        <w:t>52.</w:t>
      </w:r>
      <w:r w:rsidRPr="007D67E0">
        <w:rPr>
          <w:bCs/>
          <w:spacing w:val="-2"/>
        </w:rPr>
        <w:tab/>
      </w:r>
      <w:r w:rsidRPr="007D67E0">
        <w:rPr>
          <w:b/>
          <w:spacing w:val="-2"/>
        </w:rPr>
        <w:t>L’État partie est invité à mettre à jour son document de base commun (</w:t>
      </w:r>
      <w:hyperlink r:id="rId12" w:history="1">
        <w:r w:rsidR="007B39C1" w:rsidRPr="007D67E0">
          <w:rPr>
            <w:b/>
            <w:spacing w:val="-2"/>
          </w:rPr>
          <w:t>HRI/CORE/</w:t>
        </w:r>
        <w:r w:rsidR="00BB34E0" w:rsidRPr="007D67E0">
          <w:rPr>
            <w:b/>
            <w:spacing w:val="-2"/>
          </w:rPr>
          <w:t>CMR</w:t>
        </w:r>
        <w:r w:rsidR="007B39C1" w:rsidRPr="007D67E0">
          <w:rPr>
            <w:b/>
            <w:spacing w:val="-2"/>
          </w:rPr>
          <w:t>/201</w:t>
        </w:r>
        <w:r w:rsidR="00BB34E0" w:rsidRPr="007D67E0">
          <w:rPr>
            <w:b/>
            <w:spacing w:val="-2"/>
          </w:rPr>
          <w:t>3</w:t>
        </w:r>
      </w:hyperlink>
      <w:r w:rsidRPr="007D67E0">
        <w:rPr>
          <w:b/>
          <w:spacing w:val="-2"/>
        </w:rPr>
        <w:t>), conformément aux instructions relatives au document de base qui figurent dans les Directives harmonisées concernant l’établissement des rapports destinés aux organes créés en vertu d’instruments internationaux relatifs aux droits de l’homme (voir HRI/GEN/2/Rev.6, chap. 1).</w:t>
      </w:r>
    </w:p>
    <w:p w:rsidR="00931E51" w:rsidRPr="007D67E0" w:rsidRDefault="00931E51" w:rsidP="00F97E9D">
      <w:pPr>
        <w:pStyle w:val="SingleTxtG"/>
        <w:spacing w:after="100"/>
        <w:rPr>
          <w:b/>
          <w:lang w:val="fr-FR"/>
        </w:rPr>
      </w:pPr>
      <w:r w:rsidRPr="007D67E0">
        <w:rPr>
          <w:bCs/>
          <w:spacing w:val="-2"/>
        </w:rPr>
        <w:t>53.</w:t>
      </w:r>
      <w:r w:rsidRPr="007D67E0">
        <w:rPr>
          <w:bCs/>
          <w:spacing w:val="-2"/>
        </w:rPr>
        <w:tab/>
      </w:r>
      <w:r w:rsidRPr="007D67E0">
        <w:rPr>
          <w:b/>
          <w:spacing w:val="-2"/>
        </w:rPr>
        <w:t xml:space="preserve">Le Comité invite l’État partie à présenter son prochain rapport périodique, qui sera le sixième, le 6 décembre 2021 au plus tard. </w:t>
      </w:r>
      <w:r w:rsidRPr="007D67E0">
        <w:rPr>
          <w:b/>
        </w:rPr>
        <w:t xml:space="preserve">À cette fin, et compte tenu du fait que l’État partie a accepté </w:t>
      </w:r>
      <w:r w:rsidRPr="007D67E0">
        <w:rPr>
          <w:b/>
          <w:spacing w:val="-2"/>
        </w:rPr>
        <w:t xml:space="preserve">d’établir son rapport selon la procédure simplifiée, le Comité lui adressera en temps voulu une </w:t>
      </w:r>
      <w:r w:rsidRPr="007D67E0">
        <w:rPr>
          <w:b/>
        </w:rPr>
        <w:t>liste préalable de points à traiter. Les réponses de l’État partie à cette liste constitueront le sixième rapport périodique qu’il soumettra en application de l’article 19 de la Convention.</w:t>
      </w:r>
    </w:p>
    <w:p w:rsidR="00C54ED5" w:rsidRPr="007D67E0" w:rsidRDefault="00326AD7" w:rsidP="00F97E9D">
      <w:pPr>
        <w:spacing w:before="240"/>
        <w:ind w:left="1134" w:right="1134"/>
        <w:jc w:val="center"/>
        <w:rPr>
          <w:u w:val="single"/>
        </w:rPr>
      </w:pPr>
      <w:r w:rsidRPr="007D67E0">
        <w:rPr>
          <w:b/>
          <w:u w:val="single"/>
        </w:rPr>
        <w:tab/>
      </w:r>
      <w:r w:rsidRPr="007D67E0">
        <w:rPr>
          <w:u w:val="single"/>
        </w:rPr>
        <w:tab/>
      </w:r>
      <w:r w:rsidRPr="007D67E0">
        <w:rPr>
          <w:u w:val="single"/>
        </w:rPr>
        <w:tab/>
      </w:r>
      <w:r w:rsidR="00E61CCC" w:rsidRPr="007D67E0">
        <w:rPr>
          <w:u w:val="single"/>
        </w:rPr>
        <w:tab/>
      </w:r>
    </w:p>
    <w:sectPr w:rsidR="00C54ED5" w:rsidRPr="007D67E0" w:rsidSect="00583B1C">
      <w:headerReference w:type="even" r:id="rId13"/>
      <w:headerReference w:type="default" r:id="rId14"/>
      <w:footerReference w:type="even" r:id="rId15"/>
      <w:footerReference w:type="default" r:id="rId16"/>
      <w:footerReference w:type="first" r:id="rId17"/>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67CE" w:rsidRDefault="002167CE" w:rsidP="00F95C08">
      <w:pPr>
        <w:spacing w:line="240" w:lineRule="auto"/>
      </w:pPr>
    </w:p>
  </w:endnote>
  <w:endnote w:type="continuationSeparator" w:id="0">
    <w:p w:rsidR="002167CE" w:rsidRPr="00AC3823" w:rsidRDefault="002167CE" w:rsidP="00AC3823">
      <w:pPr>
        <w:pStyle w:val="Pieddepage"/>
      </w:pPr>
    </w:p>
  </w:endnote>
  <w:endnote w:type="continuationNotice" w:id="1">
    <w:p w:rsidR="002167CE" w:rsidRDefault="002167C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C39T30Lfz">
    <w:panose1 w:val="000004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1958" w:rsidRDefault="00391958" w:rsidP="005B6BC9">
    <w:pPr>
      <w:pStyle w:val="Pieddepage"/>
      <w:tabs>
        <w:tab w:val="right" w:pos="9639"/>
      </w:tabs>
    </w:pPr>
    <w:r w:rsidRPr="0072392D">
      <w:rPr>
        <w:b/>
        <w:sz w:val="18"/>
      </w:rPr>
      <w:fldChar w:fldCharType="begin"/>
    </w:r>
    <w:r w:rsidRPr="0072392D">
      <w:rPr>
        <w:b/>
        <w:sz w:val="18"/>
      </w:rPr>
      <w:instrText xml:space="preserve"> PAGE  \* MERGEFORMAT </w:instrText>
    </w:r>
    <w:r w:rsidRPr="0072392D">
      <w:rPr>
        <w:b/>
        <w:sz w:val="18"/>
      </w:rPr>
      <w:fldChar w:fldCharType="separate"/>
    </w:r>
    <w:r w:rsidR="00850287">
      <w:rPr>
        <w:b/>
        <w:noProof/>
        <w:sz w:val="18"/>
      </w:rPr>
      <w:t>2</w:t>
    </w:r>
    <w:r w:rsidRPr="0072392D">
      <w:rPr>
        <w:b/>
        <w:sz w:val="18"/>
      </w:rPr>
      <w:fldChar w:fldCharType="end"/>
    </w:r>
    <w:r>
      <w:tab/>
    </w:r>
    <w:r>
      <w:fldChar w:fldCharType="begin"/>
    </w:r>
    <w:r>
      <w:instrText xml:space="preserve"> DOCPROPERTY  gdocf  \* MERGEFORMAT </w:instrTex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1958" w:rsidRDefault="00391958" w:rsidP="005B6BC9">
    <w:pPr>
      <w:pStyle w:val="Pieddepage"/>
      <w:tabs>
        <w:tab w:val="right" w:pos="9639"/>
      </w:tabs>
      <w:rPr>
        <w:sz w:val="20"/>
      </w:rPr>
    </w:pPr>
    <w:r>
      <w:fldChar w:fldCharType="begin"/>
    </w:r>
    <w:r>
      <w:instrText xml:space="preserve"> DOCPROPERTY  gdocf  \* MERGEFORMAT </w:instrText>
    </w:r>
    <w:r>
      <w:fldChar w:fldCharType="end"/>
    </w:r>
    <w:r>
      <w:tab/>
    </w:r>
    <w:r w:rsidRPr="0072392D">
      <w:rPr>
        <w:b/>
        <w:sz w:val="18"/>
      </w:rPr>
      <w:fldChar w:fldCharType="begin"/>
    </w:r>
    <w:r w:rsidRPr="0072392D">
      <w:rPr>
        <w:b/>
        <w:sz w:val="18"/>
      </w:rPr>
      <w:instrText xml:space="preserve"> PAGE  \* MERGEFORMAT </w:instrText>
    </w:r>
    <w:r w:rsidRPr="0072392D">
      <w:rPr>
        <w:b/>
        <w:sz w:val="18"/>
      </w:rPr>
      <w:fldChar w:fldCharType="separate"/>
    </w:r>
    <w:r w:rsidR="00850287">
      <w:rPr>
        <w:b/>
        <w:noProof/>
        <w:sz w:val="18"/>
      </w:rPr>
      <w:t>3</w:t>
    </w:r>
    <w:r w:rsidRPr="0072392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1AD4" w:rsidRPr="00ED1AD4" w:rsidRDefault="00ED1AD4" w:rsidP="00ED1AD4">
    <w:pPr>
      <w:pStyle w:val="Pieddepage"/>
      <w:spacing w:before="120"/>
      <w:rPr>
        <w:rFonts w:ascii="C39T30Lfz" w:hAnsi="C39T30Lfz"/>
        <w:sz w:val="56"/>
      </w:rPr>
    </w:pPr>
    <w:r>
      <w:rPr>
        <w:sz w:val="20"/>
      </w:rPr>
      <w:t>GE.</w:t>
    </w:r>
    <w:r w:rsidR="001B3947">
      <w:rPr>
        <w:noProof/>
        <w:lang w:eastAsia="fr-CH"/>
      </w:rPr>
      <w:drawing>
        <wp:anchor distT="0" distB="0" distL="114300" distR="114300" simplePos="0" relativeHeight="251660288" behindDoc="0" locked="0" layoutInCell="1" allowOverlap="0">
          <wp:simplePos x="0" y="0"/>
          <wp:positionH relativeFrom="margin">
            <wp:posOffset>4319905</wp:posOffset>
          </wp:positionH>
          <wp:positionV relativeFrom="margin">
            <wp:posOffset>9144000</wp:posOffset>
          </wp:positionV>
          <wp:extent cx="1104900" cy="234315"/>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234315"/>
                  </a:xfrm>
                  <a:prstGeom prst="rect">
                    <a:avLst/>
                  </a:prstGeom>
                  <a:noFill/>
                </pic:spPr>
              </pic:pic>
            </a:graphicData>
          </a:graphic>
          <wp14:sizeRelH relativeFrom="page">
            <wp14:pctWidth>0</wp14:pctWidth>
          </wp14:sizeRelH>
          <wp14:sizeRelV relativeFrom="page">
            <wp14:pctHeight>0</wp14:pctHeight>
          </wp14:sizeRelV>
        </wp:anchor>
      </w:drawing>
    </w:r>
    <w:r>
      <w:rPr>
        <w:sz w:val="20"/>
      </w:rPr>
      <w:t>17-22722  (F)</w:t>
    </w:r>
    <w:r w:rsidR="001B3947">
      <w:rPr>
        <w:rFonts w:ascii="C39T30Lfz" w:hAnsi="C39T30Lfz"/>
        <w:noProof/>
        <w:sz w:val="56"/>
        <w:lang w:eastAsia="fr-CH"/>
      </w:rPr>
      <w:drawing>
        <wp:anchor distT="0" distB="0" distL="114300" distR="114300" simplePos="0" relativeHeight="251658240" behindDoc="0" locked="0" layoutInCell="1" allowOverlap="1">
          <wp:simplePos x="0" y="0"/>
          <wp:positionH relativeFrom="column">
            <wp:posOffset>5467350</wp:posOffset>
          </wp:positionH>
          <wp:positionV relativeFrom="paragraph">
            <wp:posOffset>-9525</wp:posOffset>
          </wp:positionV>
          <wp:extent cx="638175" cy="638175"/>
          <wp:effectExtent l="0" t="0" r="0" b="0"/>
          <wp:wrapNone/>
          <wp:docPr id="1" name="Image 1" descr="5&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pic:spPr>
              </pic:pic>
            </a:graphicData>
          </a:graphic>
          <wp14:sizeRelH relativeFrom="page">
            <wp14:pctWidth>0</wp14:pctWidth>
          </wp14:sizeRelH>
          <wp14:sizeRelV relativeFrom="page">
            <wp14:pctHeight>0</wp14:pctHeight>
          </wp14:sizeRelV>
        </wp:anchor>
      </w:drawing>
    </w:r>
    <w:r>
      <w:br/>
    </w:r>
    <w:r w:rsidRPr="00ED1AD4">
      <w:rPr>
        <w:rFonts w:ascii="C39T30Lfz" w:hAnsi="C39T30Lfz"/>
        <w:sz w:val="56"/>
      </w:rPr>
      <w:t></w:t>
    </w:r>
    <w:r w:rsidRPr="00ED1AD4">
      <w:rPr>
        <w:rFonts w:ascii="C39T30Lfz" w:hAnsi="C39T30Lfz"/>
        <w:sz w:val="56"/>
      </w:rPr>
      <w:t></w:t>
    </w:r>
    <w:r w:rsidRPr="00ED1AD4">
      <w:rPr>
        <w:rFonts w:ascii="C39T30Lfz" w:hAnsi="C39T30Lfz"/>
        <w:sz w:val="56"/>
      </w:rPr>
      <w:t></w:t>
    </w:r>
    <w:r w:rsidRPr="00ED1AD4">
      <w:rPr>
        <w:rFonts w:ascii="C39T30Lfz" w:hAnsi="C39T30Lfz"/>
        <w:sz w:val="56"/>
      </w:rPr>
      <w:t></w:t>
    </w:r>
    <w:r w:rsidRPr="00ED1AD4">
      <w:rPr>
        <w:rFonts w:ascii="C39T30Lfz" w:hAnsi="C39T30Lfz"/>
        <w:sz w:val="56"/>
      </w:rPr>
      <w:t></w:t>
    </w:r>
    <w:r w:rsidRPr="00ED1AD4">
      <w:rPr>
        <w:rFonts w:ascii="C39T30Lfz" w:hAnsi="C39T30Lfz"/>
        <w:sz w:val="56"/>
      </w:rPr>
      <w:t></w:t>
    </w:r>
    <w:r w:rsidRPr="00ED1AD4">
      <w:rPr>
        <w:rFonts w:ascii="C39T30Lfz" w:hAnsi="C39T30Lfz"/>
        <w:sz w:val="56"/>
      </w:rPr>
      <w:t></w:t>
    </w:r>
    <w:r w:rsidRPr="00ED1AD4">
      <w:rPr>
        <w:rFonts w:ascii="C39T30Lfz" w:hAnsi="C39T30Lfz"/>
        <w:sz w:val="56"/>
      </w:rPr>
      <w:t></w:t>
    </w:r>
    <w:r w:rsidRPr="00ED1AD4">
      <w:rPr>
        <w:rFonts w:ascii="C39T30Lfz" w:hAnsi="C39T30Lfz"/>
        <w:sz w:val="56"/>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67CE" w:rsidRPr="00AC3823" w:rsidRDefault="002167CE" w:rsidP="00AC3823">
      <w:pPr>
        <w:pStyle w:val="Pieddepage"/>
        <w:tabs>
          <w:tab w:val="right" w:pos="2155"/>
        </w:tabs>
        <w:spacing w:after="80" w:line="240" w:lineRule="atLeast"/>
        <w:ind w:left="680"/>
        <w:rPr>
          <w:u w:val="single"/>
        </w:rPr>
      </w:pPr>
      <w:r>
        <w:rPr>
          <w:u w:val="single"/>
        </w:rPr>
        <w:tab/>
      </w:r>
    </w:p>
  </w:footnote>
  <w:footnote w:type="continuationSeparator" w:id="0">
    <w:p w:rsidR="002167CE" w:rsidRPr="00AC3823" w:rsidRDefault="002167CE" w:rsidP="00AC3823">
      <w:pPr>
        <w:pStyle w:val="Pieddepage"/>
        <w:tabs>
          <w:tab w:val="right" w:pos="2155"/>
        </w:tabs>
        <w:spacing w:after="80" w:line="240" w:lineRule="atLeast"/>
        <w:ind w:left="680"/>
        <w:rPr>
          <w:u w:val="single"/>
        </w:rPr>
      </w:pPr>
      <w:r>
        <w:rPr>
          <w:u w:val="single"/>
        </w:rPr>
        <w:tab/>
      </w:r>
    </w:p>
  </w:footnote>
  <w:footnote w:type="continuationNotice" w:id="1">
    <w:p w:rsidR="002167CE" w:rsidRPr="00AC3823" w:rsidRDefault="002167CE">
      <w:pPr>
        <w:spacing w:line="240" w:lineRule="auto"/>
        <w:rPr>
          <w:sz w:val="2"/>
          <w:szCs w:val="2"/>
        </w:rPr>
      </w:pPr>
    </w:p>
  </w:footnote>
  <w:footnote w:id="2">
    <w:p w:rsidR="00EF60D9" w:rsidRPr="0094694D" w:rsidRDefault="00EF60D9" w:rsidP="007D3E76">
      <w:pPr>
        <w:pStyle w:val="Notedebasdepage"/>
      </w:pPr>
      <w:r>
        <w:rPr>
          <w:rStyle w:val="Appelnotedebasdep"/>
        </w:rPr>
        <w:tab/>
      </w:r>
      <w:r w:rsidRPr="0094694D">
        <w:rPr>
          <w:rStyle w:val="Appelnotedebasdep"/>
          <w:sz w:val="20"/>
          <w:vertAlign w:val="baseline"/>
        </w:rPr>
        <w:t>*</w:t>
      </w:r>
      <w:r>
        <w:rPr>
          <w:rStyle w:val="Appelnotedebasdep"/>
          <w:sz w:val="20"/>
          <w:vertAlign w:val="baseline"/>
        </w:rPr>
        <w:tab/>
      </w:r>
      <w:r>
        <w:t xml:space="preserve">Adoptées par le Comité à </w:t>
      </w:r>
      <w:r w:rsidRPr="00A47707">
        <w:t xml:space="preserve">sa </w:t>
      </w:r>
      <w:r>
        <w:t>soixante</w:t>
      </w:r>
      <w:r w:rsidR="007D3E76">
        <w:t>-</w:t>
      </w:r>
      <w:r>
        <w:t>deuxième</w:t>
      </w:r>
      <w:r w:rsidRPr="00A47707">
        <w:t xml:space="preserve"> sess</w:t>
      </w:r>
      <w:r>
        <w:t>ion (6 novembre-6 décembre 2017).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1958" w:rsidRPr="00EB7D4C" w:rsidRDefault="00EB7D4C">
    <w:pPr>
      <w:pStyle w:val="En-tte"/>
      <w:rPr>
        <w:lang w:val="en-US"/>
      </w:rPr>
    </w:pPr>
    <w:r w:rsidRPr="00EB7D4C">
      <w:rPr>
        <w:szCs w:val="18"/>
        <w:lang w:val="en-GB"/>
      </w:rPr>
      <w:t>CAT/C/CMR/CO/5</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7D4C" w:rsidRPr="00EB7D4C" w:rsidRDefault="00EB7D4C" w:rsidP="00EB7D4C">
    <w:pPr>
      <w:pStyle w:val="En-tte"/>
      <w:jc w:val="right"/>
      <w:rPr>
        <w:lang w:val="en-US"/>
      </w:rPr>
    </w:pPr>
    <w:r w:rsidRPr="00EB7D4C">
      <w:rPr>
        <w:szCs w:val="18"/>
        <w:lang w:val="en-GB"/>
      </w:rPr>
      <w:t>CAT/C/CMR/CO/5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346FFB"/>
    <w:multiLevelType w:val="hybridMultilevel"/>
    <w:tmpl w:val="A24E230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2F05CEA"/>
    <w:multiLevelType w:val="hybridMultilevel"/>
    <w:tmpl w:val="A296C0F8"/>
    <w:lvl w:ilvl="0" w:tplc="9E8E544C">
      <w:start w:val="1"/>
      <w:numFmt w:val="decimal"/>
      <w:lvlText w:val="%1."/>
      <w:lvlJc w:val="left"/>
      <w:pPr>
        <w:ind w:left="1832" w:hanging="555"/>
      </w:pPr>
      <w:rPr>
        <w:rFonts w:hint="default"/>
        <w:b w:val="0"/>
        <w:i w:val="0"/>
        <w:color w:val="auto"/>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0327376"/>
    <w:multiLevelType w:val="hybridMultilevel"/>
    <w:tmpl w:val="1550EA6E"/>
    <w:lvl w:ilvl="0" w:tplc="4DC4AFF0">
      <w:start w:val="1"/>
      <w:numFmt w:val="lowerLetter"/>
      <w:lvlText w:val="%1)"/>
      <w:lvlJc w:val="left"/>
      <w:pPr>
        <w:ind w:left="1854" w:hanging="360"/>
      </w:pPr>
      <w:rPr>
        <w:rFonts w:hint="default"/>
      </w:rPr>
    </w:lvl>
    <w:lvl w:ilvl="1" w:tplc="040A0019" w:tentative="1">
      <w:start w:val="1"/>
      <w:numFmt w:val="lowerLetter"/>
      <w:lvlText w:val="%2."/>
      <w:lvlJc w:val="left"/>
      <w:pPr>
        <w:ind w:left="2574" w:hanging="360"/>
      </w:pPr>
    </w:lvl>
    <w:lvl w:ilvl="2" w:tplc="040A001B" w:tentative="1">
      <w:start w:val="1"/>
      <w:numFmt w:val="lowerRoman"/>
      <w:lvlText w:val="%3."/>
      <w:lvlJc w:val="right"/>
      <w:pPr>
        <w:ind w:left="3294" w:hanging="180"/>
      </w:pPr>
    </w:lvl>
    <w:lvl w:ilvl="3" w:tplc="040A000F" w:tentative="1">
      <w:start w:val="1"/>
      <w:numFmt w:val="decimal"/>
      <w:lvlText w:val="%4."/>
      <w:lvlJc w:val="left"/>
      <w:pPr>
        <w:ind w:left="4014" w:hanging="360"/>
      </w:pPr>
    </w:lvl>
    <w:lvl w:ilvl="4" w:tplc="040A0019" w:tentative="1">
      <w:start w:val="1"/>
      <w:numFmt w:val="lowerLetter"/>
      <w:lvlText w:val="%5."/>
      <w:lvlJc w:val="left"/>
      <w:pPr>
        <w:ind w:left="4734" w:hanging="360"/>
      </w:pPr>
    </w:lvl>
    <w:lvl w:ilvl="5" w:tplc="040A001B" w:tentative="1">
      <w:start w:val="1"/>
      <w:numFmt w:val="lowerRoman"/>
      <w:lvlText w:val="%6."/>
      <w:lvlJc w:val="right"/>
      <w:pPr>
        <w:ind w:left="5454" w:hanging="180"/>
      </w:pPr>
    </w:lvl>
    <w:lvl w:ilvl="6" w:tplc="040A000F" w:tentative="1">
      <w:start w:val="1"/>
      <w:numFmt w:val="decimal"/>
      <w:lvlText w:val="%7."/>
      <w:lvlJc w:val="left"/>
      <w:pPr>
        <w:ind w:left="6174" w:hanging="360"/>
      </w:pPr>
    </w:lvl>
    <w:lvl w:ilvl="7" w:tplc="040A0019" w:tentative="1">
      <w:start w:val="1"/>
      <w:numFmt w:val="lowerLetter"/>
      <w:lvlText w:val="%8."/>
      <w:lvlJc w:val="left"/>
      <w:pPr>
        <w:ind w:left="6894" w:hanging="360"/>
      </w:pPr>
    </w:lvl>
    <w:lvl w:ilvl="8" w:tplc="040A001B" w:tentative="1">
      <w:start w:val="1"/>
      <w:numFmt w:val="lowerRoman"/>
      <w:lvlText w:val="%9."/>
      <w:lvlJc w:val="right"/>
      <w:pPr>
        <w:ind w:left="7614" w:hanging="180"/>
      </w:pPr>
    </w:lvl>
  </w:abstractNum>
  <w:abstractNum w:abstractNumId="14" w15:restartNumberingAfterBreak="0">
    <w:nsid w:val="17165303"/>
    <w:multiLevelType w:val="hybridMultilevel"/>
    <w:tmpl w:val="2610B8EC"/>
    <w:lvl w:ilvl="0" w:tplc="B65EE8EC">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5" w15:restartNumberingAfterBreak="0">
    <w:nsid w:val="17CA5D90"/>
    <w:multiLevelType w:val="hybridMultilevel"/>
    <w:tmpl w:val="7B40CC8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80C471A"/>
    <w:multiLevelType w:val="hybridMultilevel"/>
    <w:tmpl w:val="0C78DAEC"/>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7" w15:restartNumberingAfterBreak="0">
    <w:nsid w:val="21D80267"/>
    <w:multiLevelType w:val="hybridMultilevel"/>
    <w:tmpl w:val="C97076AC"/>
    <w:lvl w:ilvl="0" w:tplc="3056A9C4">
      <w:start w:val="1"/>
      <w:numFmt w:val="decimal"/>
      <w:lvlText w:val="%1."/>
      <w:lvlJc w:val="left"/>
      <w:pPr>
        <w:ind w:left="1689" w:hanging="555"/>
      </w:pPr>
      <w:rPr>
        <w:rFonts w:hint="default"/>
        <w:b w:val="0"/>
        <w:i w:val="0"/>
        <w:sz w:val="20"/>
        <w:szCs w:val="20"/>
      </w:r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8" w15:restartNumberingAfterBreak="0">
    <w:nsid w:val="22850AB1"/>
    <w:multiLevelType w:val="hybridMultilevel"/>
    <w:tmpl w:val="ED5EF406"/>
    <w:lvl w:ilvl="0" w:tplc="6232B0F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4F32C12"/>
    <w:multiLevelType w:val="hybridMultilevel"/>
    <w:tmpl w:val="2A5C97CE"/>
    <w:lvl w:ilvl="0" w:tplc="F212381E">
      <w:start w:val="1"/>
      <w:numFmt w:val="lowerLetter"/>
      <w:lvlText w:val="(%1)"/>
      <w:lvlJc w:val="left"/>
      <w:pPr>
        <w:ind w:left="2826" w:hanging="1125"/>
      </w:pPr>
      <w:rPr>
        <w:rFonts w:hint="default"/>
      </w:rPr>
    </w:lvl>
    <w:lvl w:ilvl="1" w:tplc="040A0019" w:tentative="1">
      <w:start w:val="1"/>
      <w:numFmt w:val="lowerLetter"/>
      <w:lvlText w:val="%2."/>
      <w:lvlJc w:val="left"/>
      <w:pPr>
        <w:ind w:left="2781" w:hanging="360"/>
      </w:pPr>
    </w:lvl>
    <w:lvl w:ilvl="2" w:tplc="040A001B" w:tentative="1">
      <w:start w:val="1"/>
      <w:numFmt w:val="lowerRoman"/>
      <w:lvlText w:val="%3."/>
      <w:lvlJc w:val="right"/>
      <w:pPr>
        <w:ind w:left="3501" w:hanging="180"/>
      </w:pPr>
    </w:lvl>
    <w:lvl w:ilvl="3" w:tplc="040A000F" w:tentative="1">
      <w:start w:val="1"/>
      <w:numFmt w:val="decimal"/>
      <w:lvlText w:val="%4."/>
      <w:lvlJc w:val="left"/>
      <w:pPr>
        <w:ind w:left="4221" w:hanging="360"/>
      </w:pPr>
    </w:lvl>
    <w:lvl w:ilvl="4" w:tplc="040A0019" w:tentative="1">
      <w:start w:val="1"/>
      <w:numFmt w:val="lowerLetter"/>
      <w:lvlText w:val="%5."/>
      <w:lvlJc w:val="left"/>
      <w:pPr>
        <w:ind w:left="4941" w:hanging="360"/>
      </w:pPr>
    </w:lvl>
    <w:lvl w:ilvl="5" w:tplc="040A001B" w:tentative="1">
      <w:start w:val="1"/>
      <w:numFmt w:val="lowerRoman"/>
      <w:lvlText w:val="%6."/>
      <w:lvlJc w:val="right"/>
      <w:pPr>
        <w:ind w:left="5661" w:hanging="180"/>
      </w:pPr>
    </w:lvl>
    <w:lvl w:ilvl="6" w:tplc="040A000F" w:tentative="1">
      <w:start w:val="1"/>
      <w:numFmt w:val="decimal"/>
      <w:lvlText w:val="%7."/>
      <w:lvlJc w:val="left"/>
      <w:pPr>
        <w:ind w:left="6381" w:hanging="360"/>
      </w:pPr>
    </w:lvl>
    <w:lvl w:ilvl="7" w:tplc="040A0019" w:tentative="1">
      <w:start w:val="1"/>
      <w:numFmt w:val="lowerLetter"/>
      <w:lvlText w:val="%8."/>
      <w:lvlJc w:val="left"/>
      <w:pPr>
        <w:ind w:left="7101" w:hanging="360"/>
      </w:pPr>
    </w:lvl>
    <w:lvl w:ilvl="8" w:tplc="040A001B" w:tentative="1">
      <w:start w:val="1"/>
      <w:numFmt w:val="lowerRoman"/>
      <w:lvlText w:val="%9."/>
      <w:lvlJc w:val="right"/>
      <w:pPr>
        <w:ind w:left="7821" w:hanging="180"/>
      </w:pPr>
    </w:lvl>
  </w:abstractNum>
  <w:abstractNum w:abstractNumId="20" w15:restartNumberingAfterBreak="0">
    <w:nsid w:val="2E634077"/>
    <w:multiLevelType w:val="hybridMultilevel"/>
    <w:tmpl w:val="953C9E90"/>
    <w:lvl w:ilvl="0" w:tplc="4EC6714A">
      <w:start w:val="43"/>
      <w:numFmt w:val="decimal"/>
      <w:lvlText w:val="%1."/>
      <w:lvlJc w:val="left"/>
      <w:pPr>
        <w:ind w:left="1353" w:hanging="360"/>
      </w:pPr>
      <w:rPr>
        <w:rFonts w:hint="default"/>
      </w:rPr>
    </w:lvl>
    <w:lvl w:ilvl="1" w:tplc="040A0019" w:tentative="1">
      <w:start w:val="1"/>
      <w:numFmt w:val="lowerLetter"/>
      <w:lvlText w:val="%2."/>
      <w:lvlJc w:val="left"/>
      <w:pPr>
        <w:ind w:left="2073" w:hanging="360"/>
      </w:pPr>
    </w:lvl>
    <w:lvl w:ilvl="2" w:tplc="040A001B" w:tentative="1">
      <w:start w:val="1"/>
      <w:numFmt w:val="lowerRoman"/>
      <w:lvlText w:val="%3."/>
      <w:lvlJc w:val="right"/>
      <w:pPr>
        <w:ind w:left="2793" w:hanging="180"/>
      </w:pPr>
    </w:lvl>
    <w:lvl w:ilvl="3" w:tplc="040A000F" w:tentative="1">
      <w:start w:val="1"/>
      <w:numFmt w:val="decimal"/>
      <w:lvlText w:val="%4."/>
      <w:lvlJc w:val="left"/>
      <w:pPr>
        <w:ind w:left="3513" w:hanging="360"/>
      </w:pPr>
    </w:lvl>
    <w:lvl w:ilvl="4" w:tplc="040A0019" w:tentative="1">
      <w:start w:val="1"/>
      <w:numFmt w:val="lowerLetter"/>
      <w:lvlText w:val="%5."/>
      <w:lvlJc w:val="left"/>
      <w:pPr>
        <w:ind w:left="4233" w:hanging="360"/>
      </w:pPr>
    </w:lvl>
    <w:lvl w:ilvl="5" w:tplc="040A001B" w:tentative="1">
      <w:start w:val="1"/>
      <w:numFmt w:val="lowerRoman"/>
      <w:lvlText w:val="%6."/>
      <w:lvlJc w:val="right"/>
      <w:pPr>
        <w:ind w:left="4953" w:hanging="180"/>
      </w:pPr>
    </w:lvl>
    <w:lvl w:ilvl="6" w:tplc="040A000F" w:tentative="1">
      <w:start w:val="1"/>
      <w:numFmt w:val="decimal"/>
      <w:lvlText w:val="%7."/>
      <w:lvlJc w:val="left"/>
      <w:pPr>
        <w:ind w:left="5673" w:hanging="360"/>
      </w:pPr>
    </w:lvl>
    <w:lvl w:ilvl="7" w:tplc="040A0019" w:tentative="1">
      <w:start w:val="1"/>
      <w:numFmt w:val="lowerLetter"/>
      <w:lvlText w:val="%8."/>
      <w:lvlJc w:val="left"/>
      <w:pPr>
        <w:ind w:left="6393" w:hanging="360"/>
      </w:pPr>
    </w:lvl>
    <w:lvl w:ilvl="8" w:tplc="040A001B" w:tentative="1">
      <w:start w:val="1"/>
      <w:numFmt w:val="lowerRoman"/>
      <w:lvlText w:val="%9."/>
      <w:lvlJc w:val="right"/>
      <w:pPr>
        <w:ind w:left="7113" w:hanging="180"/>
      </w:pPr>
    </w:lvl>
  </w:abstractNum>
  <w:abstractNum w:abstractNumId="21" w15:restartNumberingAfterBreak="0">
    <w:nsid w:val="30654CEC"/>
    <w:multiLevelType w:val="hybridMultilevel"/>
    <w:tmpl w:val="8DC2E712"/>
    <w:lvl w:ilvl="0" w:tplc="2D58DA2C">
      <w:start w:val="1"/>
      <w:numFmt w:val="lowerLetter"/>
      <w:lvlText w:val="%1)"/>
      <w:lvlJc w:val="left"/>
      <w:pPr>
        <w:ind w:left="2259" w:hanging="1125"/>
      </w:pPr>
      <w:rPr>
        <w:rFonts w:eastAsia="Times New Roman" w:hint="default"/>
      </w:rPr>
    </w:lvl>
    <w:lvl w:ilvl="1" w:tplc="040A0019" w:tentative="1">
      <w:start w:val="1"/>
      <w:numFmt w:val="lowerLetter"/>
      <w:lvlText w:val="%2."/>
      <w:lvlJc w:val="left"/>
      <w:pPr>
        <w:ind w:left="2214" w:hanging="360"/>
      </w:pPr>
    </w:lvl>
    <w:lvl w:ilvl="2" w:tplc="040A001B" w:tentative="1">
      <w:start w:val="1"/>
      <w:numFmt w:val="lowerRoman"/>
      <w:lvlText w:val="%3."/>
      <w:lvlJc w:val="right"/>
      <w:pPr>
        <w:ind w:left="2934" w:hanging="180"/>
      </w:pPr>
    </w:lvl>
    <w:lvl w:ilvl="3" w:tplc="040A000F" w:tentative="1">
      <w:start w:val="1"/>
      <w:numFmt w:val="decimal"/>
      <w:lvlText w:val="%4."/>
      <w:lvlJc w:val="left"/>
      <w:pPr>
        <w:ind w:left="3654" w:hanging="360"/>
      </w:pPr>
    </w:lvl>
    <w:lvl w:ilvl="4" w:tplc="040A0019" w:tentative="1">
      <w:start w:val="1"/>
      <w:numFmt w:val="lowerLetter"/>
      <w:lvlText w:val="%5."/>
      <w:lvlJc w:val="left"/>
      <w:pPr>
        <w:ind w:left="4374" w:hanging="360"/>
      </w:pPr>
    </w:lvl>
    <w:lvl w:ilvl="5" w:tplc="040A001B" w:tentative="1">
      <w:start w:val="1"/>
      <w:numFmt w:val="lowerRoman"/>
      <w:lvlText w:val="%6."/>
      <w:lvlJc w:val="right"/>
      <w:pPr>
        <w:ind w:left="5094" w:hanging="180"/>
      </w:pPr>
    </w:lvl>
    <w:lvl w:ilvl="6" w:tplc="040A000F" w:tentative="1">
      <w:start w:val="1"/>
      <w:numFmt w:val="decimal"/>
      <w:lvlText w:val="%7."/>
      <w:lvlJc w:val="left"/>
      <w:pPr>
        <w:ind w:left="5814" w:hanging="360"/>
      </w:pPr>
    </w:lvl>
    <w:lvl w:ilvl="7" w:tplc="040A0019" w:tentative="1">
      <w:start w:val="1"/>
      <w:numFmt w:val="lowerLetter"/>
      <w:lvlText w:val="%8."/>
      <w:lvlJc w:val="left"/>
      <w:pPr>
        <w:ind w:left="6534" w:hanging="360"/>
      </w:pPr>
    </w:lvl>
    <w:lvl w:ilvl="8" w:tplc="040A001B" w:tentative="1">
      <w:start w:val="1"/>
      <w:numFmt w:val="lowerRoman"/>
      <w:lvlText w:val="%9."/>
      <w:lvlJc w:val="right"/>
      <w:pPr>
        <w:ind w:left="7254" w:hanging="180"/>
      </w:pPr>
    </w:lvl>
  </w:abstractNum>
  <w:abstractNum w:abstractNumId="22" w15:restartNumberingAfterBreak="0">
    <w:nsid w:val="31D15D5A"/>
    <w:multiLevelType w:val="hybridMultilevel"/>
    <w:tmpl w:val="244AB17A"/>
    <w:lvl w:ilvl="0" w:tplc="80CA40E0">
      <w:start w:val="1"/>
      <w:numFmt w:val="lowerLetter"/>
      <w:lvlText w:val="%1)"/>
      <w:lvlJc w:val="left"/>
      <w:pPr>
        <w:ind w:left="1494" w:hanging="360"/>
      </w:pPr>
      <w:rPr>
        <w:rFonts w:hint="default"/>
      </w:rPr>
    </w:lvl>
    <w:lvl w:ilvl="1" w:tplc="040A0019" w:tentative="1">
      <w:start w:val="1"/>
      <w:numFmt w:val="lowerLetter"/>
      <w:lvlText w:val="%2."/>
      <w:lvlJc w:val="left"/>
      <w:pPr>
        <w:ind w:left="2214" w:hanging="360"/>
      </w:pPr>
    </w:lvl>
    <w:lvl w:ilvl="2" w:tplc="040A001B" w:tentative="1">
      <w:start w:val="1"/>
      <w:numFmt w:val="lowerRoman"/>
      <w:lvlText w:val="%3."/>
      <w:lvlJc w:val="right"/>
      <w:pPr>
        <w:ind w:left="2934" w:hanging="180"/>
      </w:pPr>
    </w:lvl>
    <w:lvl w:ilvl="3" w:tplc="040A000F" w:tentative="1">
      <w:start w:val="1"/>
      <w:numFmt w:val="decimal"/>
      <w:lvlText w:val="%4."/>
      <w:lvlJc w:val="left"/>
      <w:pPr>
        <w:ind w:left="3654" w:hanging="360"/>
      </w:pPr>
    </w:lvl>
    <w:lvl w:ilvl="4" w:tplc="040A0019" w:tentative="1">
      <w:start w:val="1"/>
      <w:numFmt w:val="lowerLetter"/>
      <w:lvlText w:val="%5."/>
      <w:lvlJc w:val="left"/>
      <w:pPr>
        <w:ind w:left="4374" w:hanging="360"/>
      </w:pPr>
    </w:lvl>
    <w:lvl w:ilvl="5" w:tplc="040A001B" w:tentative="1">
      <w:start w:val="1"/>
      <w:numFmt w:val="lowerRoman"/>
      <w:lvlText w:val="%6."/>
      <w:lvlJc w:val="right"/>
      <w:pPr>
        <w:ind w:left="5094" w:hanging="180"/>
      </w:pPr>
    </w:lvl>
    <w:lvl w:ilvl="6" w:tplc="040A000F" w:tentative="1">
      <w:start w:val="1"/>
      <w:numFmt w:val="decimal"/>
      <w:lvlText w:val="%7."/>
      <w:lvlJc w:val="left"/>
      <w:pPr>
        <w:ind w:left="5814" w:hanging="360"/>
      </w:pPr>
    </w:lvl>
    <w:lvl w:ilvl="7" w:tplc="040A0019" w:tentative="1">
      <w:start w:val="1"/>
      <w:numFmt w:val="lowerLetter"/>
      <w:lvlText w:val="%8."/>
      <w:lvlJc w:val="left"/>
      <w:pPr>
        <w:ind w:left="6534" w:hanging="360"/>
      </w:pPr>
    </w:lvl>
    <w:lvl w:ilvl="8" w:tplc="040A001B" w:tentative="1">
      <w:start w:val="1"/>
      <w:numFmt w:val="lowerRoman"/>
      <w:lvlText w:val="%9."/>
      <w:lvlJc w:val="right"/>
      <w:pPr>
        <w:ind w:left="7254" w:hanging="180"/>
      </w:pPr>
    </w:lvl>
  </w:abstractNum>
  <w:abstractNum w:abstractNumId="23" w15:restartNumberingAfterBreak="0">
    <w:nsid w:val="33B8682B"/>
    <w:multiLevelType w:val="multilevel"/>
    <w:tmpl w:val="26D2931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33CA7AC5"/>
    <w:multiLevelType w:val="singleLevel"/>
    <w:tmpl w:val="A46C3360"/>
    <w:lvl w:ilvl="0">
      <w:start w:val="1"/>
      <w:numFmt w:val="decimal"/>
      <w:lvlRestart w:val="0"/>
      <w:lvlText w:val="%1."/>
      <w:lvlJc w:val="left"/>
      <w:pPr>
        <w:tabs>
          <w:tab w:val="num" w:pos="2319"/>
        </w:tabs>
        <w:ind w:left="1844" w:firstLine="0"/>
      </w:pPr>
      <w:rPr>
        <w:w w:val="100"/>
      </w:rPr>
    </w:lvl>
  </w:abstractNum>
  <w:abstractNum w:abstractNumId="25" w15:restartNumberingAfterBreak="0">
    <w:nsid w:val="361E4EDC"/>
    <w:multiLevelType w:val="hybridMultilevel"/>
    <w:tmpl w:val="9A787964"/>
    <w:lvl w:ilvl="0" w:tplc="1B422AF6">
      <w:start w:val="1"/>
      <w:numFmt w:val="upperLetter"/>
      <w:lvlText w:val="%1)"/>
      <w:lvlJc w:val="left"/>
      <w:pPr>
        <w:ind w:left="1494" w:hanging="360"/>
      </w:pPr>
      <w:rPr>
        <w:rFonts w:eastAsia="Times New Roman" w:hint="default"/>
      </w:rPr>
    </w:lvl>
    <w:lvl w:ilvl="1" w:tplc="040A0019" w:tentative="1">
      <w:start w:val="1"/>
      <w:numFmt w:val="lowerLetter"/>
      <w:lvlText w:val="%2."/>
      <w:lvlJc w:val="left"/>
      <w:pPr>
        <w:ind w:left="2214" w:hanging="360"/>
      </w:pPr>
    </w:lvl>
    <w:lvl w:ilvl="2" w:tplc="040A001B" w:tentative="1">
      <w:start w:val="1"/>
      <w:numFmt w:val="lowerRoman"/>
      <w:lvlText w:val="%3."/>
      <w:lvlJc w:val="right"/>
      <w:pPr>
        <w:ind w:left="2934" w:hanging="180"/>
      </w:pPr>
    </w:lvl>
    <w:lvl w:ilvl="3" w:tplc="040A000F" w:tentative="1">
      <w:start w:val="1"/>
      <w:numFmt w:val="decimal"/>
      <w:lvlText w:val="%4."/>
      <w:lvlJc w:val="left"/>
      <w:pPr>
        <w:ind w:left="3654" w:hanging="360"/>
      </w:pPr>
    </w:lvl>
    <w:lvl w:ilvl="4" w:tplc="040A0019" w:tentative="1">
      <w:start w:val="1"/>
      <w:numFmt w:val="lowerLetter"/>
      <w:lvlText w:val="%5."/>
      <w:lvlJc w:val="left"/>
      <w:pPr>
        <w:ind w:left="4374" w:hanging="360"/>
      </w:pPr>
    </w:lvl>
    <w:lvl w:ilvl="5" w:tplc="040A001B" w:tentative="1">
      <w:start w:val="1"/>
      <w:numFmt w:val="lowerRoman"/>
      <w:lvlText w:val="%6."/>
      <w:lvlJc w:val="right"/>
      <w:pPr>
        <w:ind w:left="5094" w:hanging="180"/>
      </w:pPr>
    </w:lvl>
    <w:lvl w:ilvl="6" w:tplc="040A000F" w:tentative="1">
      <w:start w:val="1"/>
      <w:numFmt w:val="decimal"/>
      <w:lvlText w:val="%7."/>
      <w:lvlJc w:val="left"/>
      <w:pPr>
        <w:ind w:left="5814" w:hanging="360"/>
      </w:pPr>
    </w:lvl>
    <w:lvl w:ilvl="7" w:tplc="040A0019" w:tentative="1">
      <w:start w:val="1"/>
      <w:numFmt w:val="lowerLetter"/>
      <w:lvlText w:val="%8."/>
      <w:lvlJc w:val="left"/>
      <w:pPr>
        <w:ind w:left="6534" w:hanging="360"/>
      </w:pPr>
    </w:lvl>
    <w:lvl w:ilvl="8" w:tplc="040A001B" w:tentative="1">
      <w:start w:val="1"/>
      <w:numFmt w:val="lowerRoman"/>
      <w:lvlText w:val="%9."/>
      <w:lvlJc w:val="right"/>
      <w:pPr>
        <w:ind w:left="7254" w:hanging="180"/>
      </w:pPr>
    </w:lvl>
  </w:abstractNum>
  <w:abstractNum w:abstractNumId="26"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7" w15:restartNumberingAfterBreak="0">
    <w:nsid w:val="40D732BA"/>
    <w:multiLevelType w:val="hybridMultilevel"/>
    <w:tmpl w:val="9AEA6D66"/>
    <w:lvl w:ilvl="0" w:tplc="2DBCFF7A">
      <w:start w:val="1"/>
      <w:numFmt w:val="lowerLetter"/>
      <w:lvlText w:val="%1)"/>
      <w:lvlJc w:val="left"/>
      <w:pPr>
        <w:ind w:left="1494" w:hanging="360"/>
      </w:pPr>
      <w:rPr>
        <w:rFonts w:hint="default"/>
      </w:rPr>
    </w:lvl>
    <w:lvl w:ilvl="1" w:tplc="040A0019" w:tentative="1">
      <w:start w:val="1"/>
      <w:numFmt w:val="lowerLetter"/>
      <w:lvlText w:val="%2."/>
      <w:lvlJc w:val="left"/>
      <w:pPr>
        <w:ind w:left="2214" w:hanging="360"/>
      </w:pPr>
    </w:lvl>
    <w:lvl w:ilvl="2" w:tplc="040A001B" w:tentative="1">
      <w:start w:val="1"/>
      <w:numFmt w:val="lowerRoman"/>
      <w:lvlText w:val="%3."/>
      <w:lvlJc w:val="right"/>
      <w:pPr>
        <w:ind w:left="2934" w:hanging="180"/>
      </w:pPr>
    </w:lvl>
    <w:lvl w:ilvl="3" w:tplc="040A000F" w:tentative="1">
      <w:start w:val="1"/>
      <w:numFmt w:val="decimal"/>
      <w:lvlText w:val="%4."/>
      <w:lvlJc w:val="left"/>
      <w:pPr>
        <w:ind w:left="3654" w:hanging="360"/>
      </w:pPr>
    </w:lvl>
    <w:lvl w:ilvl="4" w:tplc="040A0019" w:tentative="1">
      <w:start w:val="1"/>
      <w:numFmt w:val="lowerLetter"/>
      <w:lvlText w:val="%5."/>
      <w:lvlJc w:val="left"/>
      <w:pPr>
        <w:ind w:left="4374" w:hanging="360"/>
      </w:pPr>
    </w:lvl>
    <w:lvl w:ilvl="5" w:tplc="040A001B" w:tentative="1">
      <w:start w:val="1"/>
      <w:numFmt w:val="lowerRoman"/>
      <w:lvlText w:val="%6."/>
      <w:lvlJc w:val="right"/>
      <w:pPr>
        <w:ind w:left="5094" w:hanging="180"/>
      </w:pPr>
    </w:lvl>
    <w:lvl w:ilvl="6" w:tplc="040A000F" w:tentative="1">
      <w:start w:val="1"/>
      <w:numFmt w:val="decimal"/>
      <w:lvlText w:val="%7."/>
      <w:lvlJc w:val="left"/>
      <w:pPr>
        <w:ind w:left="5814" w:hanging="360"/>
      </w:pPr>
    </w:lvl>
    <w:lvl w:ilvl="7" w:tplc="040A0019" w:tentative="1">
      <w:start w:val="1"/>
      <w:numFmt w:val="lowerLetter"/>
      <w:lvlText w:val="%8."/>
      <w:lvlJc w:val="left"/>
      <w:pPr>
        <w:ind w:left="6534" w:hanging="360"/>
      </w:pPr>
    </w:lvl>
    <w:lvl w:ilvl="8" w:tplc="040A001B" w:tentative="1">
      <w:start w:val="1"/>
      <w:numFmt w:val="lowerRoman"/>
      <w:lvlText w:val="%9."/>
      <w:lvlJc w:val="right"/>
      <w:pPr>
        <w:ind w:left="7254" w:hanging="180"/>
      </w:pPr>
    </w:lvl>
  </w:abstractNum>
  <w:abstractNum w:abstractNumId="28" w15:restartNumberingAfterBreak="0">
    <w:nsid w:val="4BA07906"/>
    <w:multiLevelType w:val="hybridMultilevel"/>
    <w:tmpl w:val="2A3EED7A"/>
    <w:lvl w:ilvl="0" w:tplc="F23EF38E">
      <w:start w:val="1"/>
      <w:numFmt w:val="lowerLetter"/>
      <w:lvlText w:val="%1)"/>
      <w:lvlJc w:val="left"/>
      <w:pPr>
        <w:ind w:left="1068" w:hanging="360"/>
      </w:pPr>
      <w:rPr>
        <w:rFonts w:hint="default"/>
      </w:rPr>
    </w:lvl>
    <w:lvl w:ilvl="1" w:tplc="040A0019" w:tentative="1">
      <w:start w:val="1"/>
      <w:numFmt w:val="lowerLetter"/>
      <w:lvlText w:val="%2."/>
      <w:lvlJc w:val="left"/>
      <w:pPr>
        <w:ind w:left="1788" w:hanging="360"/>
      </w:pPr>
    </w:lvl>
    <w:lvl w:ilvl="2" w:tplc="040A001B" w:tentative="1">
      <w:start w:val="1"/>
      <w:numFmt w:val="lowerRoman"/>
      <w:lvlText w:val="%3."/>
      <w:lvlJc w:val="right"/>
      <w:pPr>
        <w:ind w:left="2508" w:hanging="180"/>
      </w:pPr>
    </w:lvl>
    <w:lvl w:ilvl="3" w:tplc="040A000F" w:tentative="1">
      <w:start w:val="1"/>
      <w:numFmt w:val="decimal"/>
      <w:lvlText w:val="%4."/>
      <w:lvlJc w:val="left"/>
      <w:pPr>
        <w:ind w:left="3228" w:hanging="360"/>
      </w:pPr>
    </w:lvl>
    <w:lvl w:ilvl="4" w:tplc="040A0019" w:tentative="1">
      <w:start w:val="1"/>
      <w:numFmt w:val="lowerLetter"/>
      <w:lvlText w:val="%5."/>
      <w:lvlJc w:val="left"/>
      <w:pPr>
        <w:ind w:left="3948" w:hanging="360"/>
      </w:pPr>
    </w:lvl>
    <w:lvl w:ilvl="5" w:tplc="040A001B" w:tentative="1">
      <w:start w:val="1"/>
      <w:numFmt w:val="lowerRoman"/>
      <w:lvlText w:val="%6."/>
      <w:lvlJc w:val="right"/>
      <w:pPr>
        <w:ind w:left="4668" w:hanging="180"/>
      </w:pPr>
    </w:lvl>
    <w:lvl w:ilvl="6" w:tplc="040A000F" w:tentative="1">
      <w:start w:val="1"/>
      <w:numFmt w:val="decimal"/>
      <w:lvlText w:val="%7."/>
      <w:lvlJc w:val="left"/>
      <w:pPr>
        <w:ind w:left="5388" w:hanging="360"/>
      </w:pPr>
    </w:lvl>
    <w:lvl w:ilvl="7" w:tplc="040A0019" w:tentative="1">
      <w:start w:val="1"/>
      <w:numFmt w:val="lowerLetter"/>
      <w:lvlText w:val="%8."/>
      <w:lvlJc w:val="left"/>
      <w:pPr>
        <w:ind w:left="6108" w:hanging="360"/>
      </w:pPr>
    </w:lvl>
    <w:lvl w:ilvl="8" w:tplc="040A001B" w:tentative="1">
      <w:start w:val="1"/>
      <w:numFmt w:val="lowerRoman"/>
      <w:lvlText w:val="%9."/>
      <w:lvlJc w:val="right"/>
      <w:pPr>
        <w:ind w:left="6828" w:hanging="180"/>
      </w:pPr>
    </w:lvl>
  </w:abstractNum>
  <w:abstractNum w:abstractNumId="29" w15:restartNumberingAfterBreak="0">
    <w:nsid w:val="50E233C5"/>
    <w:multiLevelType w:val="hybridMultilevel"/>
    <w:tmpl w:val="8842EB14"/>
    <w:lvl w:ilvl="0" w:tplc="17AC63A2">
      <w:start w:val="1"/>
      <w:numFmt w:val="decimal"/>
      <w:lvlText w:val="%1."/>
      <w:lvlJc w:val="left"/>
      <w:pPr>
        <w:ind w:left="1689" w:hanging="555"/>
      </w:pPr>
      <w:rPr>
        <w:rFonts w:hint="default"/>
        <w:b w:val="0"/>
      </w:rPr>
    </w:lvl>
    <w:lvl w:ilvl="1" w:tplc="100C0019">
      <w:start w:val="1"/>
      <w:numFmt w:val="lowerLetter"/>
      <w:lvlText w:val="%2."/>
      <w:lvlJc w:val="left"/>
      <w:pPr>
        <w:ind w:left="2214" w:hanging="360"/>
      </w:pPr>
    </w:lvl>
    <w:lvl w:ilvl="2" w:tplc="100C001B">
      <w:start w:val="1"/>
      <w:numFmt w:val="lowerRoman"/>
      <w:lvlText w:val="%3."/>
      <w:lvlJc w:val="right"/>
      <w:pPr>
        <w:ind w:left="2934" w:hanging="180"/>
      </w:pPr>
    </w:lvl>
    <w:lvl w:ilvl="3" w:tplc="100C000F" w:tentative="1">
      <w:start w:val="1"/>
      <w:numFmt w:val="decimal"/>
      <w:lvlText w:val="%4."/>
      <w:lvlJc w:val="left"/>
      <w:pPr>
        <w:ind w:left="3654" w:hanging="360"/>
      </w:pPr>
    </w:lvl>
    <w:lvl w:ilvl="4" w:tplc="100C0019" w:tentative="1">
      <w:start w:val="1"/>
      <w:numFmt w:val="lowerLetter"/>
      <w:lvlText w:val="%5."/>
      <w:lvlJc w:val="left"/>
      <w:pPr>
        <w:ind w:left="4374" w:hanging="360"/>
      </w:pPr>
    </w:lvl>
    <w:lvl w:ilvl="5" w:tplc="100C001B" w:tentative="1">
      <w:start w:val="1"/>
      <w:numFmt w:val="lowerRoman"/>
      <w:lvlText w:val="%6."/>
      <w:lvlJc w:val="right"/>
      <w:pPr>
        <w:ind w:left="5094" w:hanging="180"/>
      </w:pPr>
    </w:lvl>
    <w:lvl w:ilvl="6" w:tplc="100C000F" w:tentative="1">
      <w:start w:val="1"/>
      <w:numFmt w:val="decimal"/>
      <w:lvlText w:val="%7."/>
      <w:lvlJc w:val="left"/>
      <w:pPr>
        <w:ind w:left="5814" w:hanging="360"/>
      </w:pPr>
    </w:lvl>
    <w:lvl w:ilvl="7" w:tplc="100C0019" w:tentative="1">
      <w:start w:val="1"/>
      <w:numFmt w:val="lowerLetter"/>
      <w:lvlText w:val="%8."/>
      <w:lvlJc w:val="left"/>
      <w:pPr>
        <w:ind w:left="6534" w:hanging="360"/>
      </w:pPr>
    </w:lvl>
    <w:lvl w:ilvl="8" w:tplc="100C001B" w:tentative="1">
      <w:start w:val="1"/>
      <w:numFmt w:val="lowerRoman"/>
      <w:lvlText w:val="%9."/>
      <w:lvlJc w:val="right"/>
      <w:pPr>
        <w:ind w:left="7254" w:hanging="180"/>
      </w:pPr>
    </w:lvl>
  </w:abstractNum>
  <w:abstractNum w:abstractNumId="30" w15:restartNumberingAfterBreak="0">
    <w:nsid w:val="57FA54F9"/>
    <w:multiLevelType w:val="hybridMultilevel"/>
    <w:tmpl w:val="8708A76E"/>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1" w15:restartNumberingAfterBreak="0">
    <w:nsid w:val="58EB05D0"/>
    <w:multiLevelType w:val="hybridMultilevel"/>
    <w:tmpl w:val="1B40B16A"/>
    <w:lvl w:ilvl="0" w:tplc="6F1A9ED6">
      <w:start w:val="1"/>
      <w:numFmt w:val="lowerLetter"/>
      <w:lvlText w:val="%1)"/>
      <w:lvlJc w:val="left"/>
      <w:pPr>
        <w:ind w:left="2826" w:hanging="1125"/>
      </w:pPr>
      <w:rPr>
        <w:rFonts w:hint="default"/>
      </w:rPr>
    </w:lvl>
    <w:lvl w:ilvl="1" w:tplc="040A0019" w:tentative="1">
      <w:start w:val="1"/>
      <w:numFmt w:val="lowerLetter"/>
      <w:lvlText w:val="%2."/>
      <w:lvlJc w:val="left"/>
      <w:pPr>
        <w:ind w:left="2781" w:hanging="360"/>
      </w:pPr>
    </w:lvl>
    <w:lvl w:ilvl="2" w:tplc="040A001B" w:tentative="1">
      <w:start w:val="1"/>
      <w:numFmt w:val="lowerRoman"/>
      <w:lvlText w:val="%3."/>
      <w:lvlJc w:val="right"/>
      <w:pPr>
        <w:ind w:left="3501" w:hanging="180"/>
      </w:pPr>
    </w:lvl>
    <w:lvl w:ilvl="3" w:tplc="040A000F" w:tentative="1">
      <w:start w:val="1"/>
      <w:numFmt w:val="decimal"/>
      <w:lvlText w:val="%4."/>
      <w:lvlJc w:val="left"/>
      <w:pPr>
        <w:ind w:left="4221" w:hanging="360"/>
      </w:pPr>
    </w:lvl>
    <w:lvl w:ilvl="4" w:tplc="040A0019" w:tentative="1">
      <w:start w:val="1"/>
      <w:numFmt w:val="lowerLetter"/>
      <w:lvlText w:val="%5."/>
      <w:lvlJc w:val="left"/>
      <w:pPr>
        <w:ind w:left="4941" w:hanging="360"/>
      </w:pPr>
    </w:lvl>
    <w:lvl w:ilvl="5" w:tplc="040A001B" w:tentative="1">
      <w:start w:val="1"/>
      <w:numFmt w:val="lowerRoman"/>
      <w:lvlText w:val="%6."/>
      <w:lvlJc w:val="right"/>
      <w:pPr>
        <w:ind w:left="5661" w:hanging="180"/>
      </w:pPr>
    </w:lvl>
    <w:lvl w:ilvl="6" w:tplc="040A000F" w:tentative="1">
      <w:start w:val="1"/>
      <w:numFmt w:val="decimal"/>
      <w:lvlText w:val="%7."/>
      <w:lvlJc w:val="left"/>
      <w:pPr>
        <w:ind w:left="6381" w:hanging="360"/>
      </w:pPr>
    </w:lvl>
    <w:lvl w:ilvl="7" w:tplc="040A0019" w:tentative="1">
      <w:start w:val="1"/>
      <w:numFmt w:val="lowerLetter"/>
      <w:lvlText w:val="%8."/>
      <w:lvlJc w:val="left"/>
      <w:pPr>
        <w:ind w:left="7101" w:hanging="360"/>
      </w:pPr>
    </w:lvl>
    <w:lvl w:ilvl="8" w:tplc="040A001B" w:tentative="1">
      <w:start w:val="1"/>
      <w:numFmt w:val="lowerRoman"/>
      <w:lvlText w:val="%9."/>
      <w:lvlJc w:val="right"/>
      <w:pPr>
        <w:ind w:left="7821" w:hanging="180"/>
      </w:pPr>
    </w:lvl>
  </w:abstractNum>
  <w:abstractNum w:abstractNumId="32" w15:restartNumberingAfterBreak="0">
    <w:nsid w:val="5A1E77A2"/>
    <w:multiLevelType w:val="hybridMultilevel"/>
    <w:tmpl w:val="DE0CFEF4"/>
    <w:lvl w:ilvl="0" w:tplc="9B86CC2E">
      <w:start w:val="1"/>
      <w:numFmt w:val="decimal"/>
      <w:lvlText w:val="%1."/>
      <w:lvlJc w:val="left"/>
      <w:pPr>
        <w:ind w:left="1854" w:hanging="360"/>
      </w:pPr>
      <w:rPr>
        <w:b w:val="0"/>
      </w:rPr>
    </w:lvl>
    <w:lvl w:ilvl="1" w:tplc="100C0019" w:tentative="1">
      <w:start w:val="1"/>
      <w:numFmt w:val="lowerLetter"/>
      <w:lvlText w:val="%2."/>
      <w:lvlJc w:val="left"/>
      <w:pPr>
        <w:ind w:left="2574" w:hanging="360"/>
      </w:pPr>
    </w:lvl>
    <w:lvl w:ilvl="2" w:tplc="100C001B" w:tentative="1">
      <w:start w:val="1"/>
      <w:numFmt w:val="lowerRoman"/>
      <w:lvlText w:val="%3."/>
      <w:lvlJc w:val="right"/>
      <w:pPr>
        <w:ind w:left="3294" w:hanging="180"/>
      </w:pPr>
    </w:lvl>
    <w:lvl w:ilvl="3" w:tplc="100C000F" w:tentative="1">
      <w:start w:val="1"/>
      <w:numFmt w:val="decimal"/>
      <w:lvlText w:val="%4."/>
      <w:lvlJc w:val="left"/>
      <w:pPr>
        <w:ind w:left="4014" w:hanging="360"/>
      </w:pPr>
    </w:lvl>
    <w:lvl w:ilvl="4" w:tplc="100C0019" w:tentative="1">
      <w:start w:val="1"/>
      <w:numFmt w:val="lowerLetter"/>
      <w:lvlText w:val="%5."/>
      <w:lvlJc w:val="left"/>
      <w:pPr>
        <w:ind w:left="4734" w:hanging="360"/>
      </w:pPr>
    </w:lvl>
    <w:lvl w:ilvl="5" w:tplc="100C001B" w:tentative="1">
      <w:start w:val="1"/>
      <w:numFmt w:val="lowerRoman"/>
      <w:lvlText w:val="%6."/>
      <w:lvlJc w:val="right"/>
      <w:pPr>
        <w:ind w:left="5454" w:hanging="180"/>
      </w:pPr>
    </w:lvl>
    <w:lvl w:ilvl="6" w:tplc="100C000F" w:tentative="1">
      <w:start w:val="1"/>
      <w:numFmt w:val="decimal"/>
      <w:lvlText w:val="%7."/>
      <w:lvlJc w:val="left"/>
      <w:pPr>
        <w:ind w:left="6174" w:hanging="360"/>
      </w:pPr>
    </w:lvl>
    <w:lvl w:ilvl="7" w:tplc="100C0019" w:tentative="1">
      <w:start w:val="1"/>
      <w:numFmt w:val="lowerLetter"/>
      <w:lvlText w:val="%8."/>
      <w:lvlJc w:val="left"/>
      <w:pPr>
        <w:ind w:left="6894" w:hanging="360"/>
      </w:pPr>
    </w:lvl>
    <w:lvl w:ilvl="8" w:tplc="100C001B" w:tentative="1">
      <w:start w:val="1"/>
      <w:numFmt w:val="lowerRoman"/>
      <w:lvlText w:val="%9."/>
      <w:lvlJc w:val="right"/>
      <w:pPr>
        <w:ind w:left="7614" w:hanging="180"/>
      </w:pPr>
    </w:lvl>
  </w:abstractNum>
  <w:abstractNum w:abstractNumId="33" w15:restartNumberingAfterBreak="0">
    <w:nsid w:val="5C4F1B13"/>
    <w:multiLevelType w:val="hybridMultilevel"/>
    <w:tmpl w:val="F490BB10"/>
    <w:lvl w:ilvl="0" w:tplc="D3528656">
      <w:start w:val="1"/>
      <w:numFmt w:val="decimal"/>
      <w:lvlText w:val="%1."/>
      <w:lvlJc w:val="left"/>
      <w:pPr>
        <w:tabs>
          <w:tab w:val="num" w:pos="2988"/>
        </w:tabs>
        <w:ind w:left="2988" w:hanging="360"/>
      </w:pPr>
      <w:rPr>
        <w:rFonts w:hint="default"/>
        <w:b w:val="0"/>
        <w:bCs/>
      </w:rPr>
    </w:lvl>
    <w:lvl w:ilvl="1" w:tplc="04090019" w:tentative="1">
      <w:start w:val="1"/>
      <w:numFmt w:val="lowerLetter"/>
      <w:lvlText w:val="%2."/>
      <w:lvlJc w:val="left"/>
      <w:pPr>
        <w:tabs>
          <w:tab w:val="num" w:pos="2574"/>
        </w:tabs>
        <w:ind w:left="2574" w:hanging="360"/>
      </w:pPr>
    </w:lvl>
    <w:lvl w:ilvl="2" w:tplc="0409001B" w:tentative="1">
      <w:start w:val="1"/>
      <w:numFmt w:val="lowerRoman"/>
      <w:lvlText w:val="%3."/>
      <w:lvlJc w:val="right"/>
      <w:pPr>
        <w:tabs>
          <w:tab w:val="num" w:pos="3294"/>
        </w:tabs>
        <w:ind w:left="3294" w:hanging="180"/>
      </w:p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abstractNum w:abstractNumId="34"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5" w15:restartNumberingAfterBreak="0">
    <w:nsid w:val="749A1A6C"/>
    <w:multiLevelType w:val="hybridMultilevel"/>
    <w:tmpl w:val="8B420056"/>
    <w:lvl w:ilvl="0" w:tplc="2D4C0344">
      <w:start w:val="1"/>
      <w:numFmt w:val="lowerLetter"/>
      <w:lvlText w:val="(%1)"/>
      <w:lvlJc w:val="left"/>
      <w:pPr>
        <w:ind w:left="1494" w:hanging="360"/>
      </w:pPr>
      <w:rPr>
        <w:rFonts w:hint="default"/>
      </w:rPr>
    </w:lvl>
    <w:lvl w:ilvl="1" w:tplc="040A0019" w:tentative="1">
      <w:start w:val="1"/>
      <w:numFmt w:val="lowerLetter"/>
      <w:lvlText w:val="%2."/>
      <w:lvlJc w:val="left"/>
      <w:pPr>
        <w:ind w:left="2214" w:hanging="360"/>
      </w:pPr>
    </w:lvl>
    <w:lvl w:ilvl="2" w:tplc="040A001B" w:tentative="1">
      <w:start w:val="1"/>
      <w:numFmt w:val="lowerRoman"/>
      <w:lvlText w:val="%3."/>
      <w:lvlJc w:val="right"/>
      <w:pPr>
        <w:ind w:left="2934" w:hanging="180"/>
      </w:pPr>
    </w:lvl>
    <w:lvl w:ilvl="3" w:tplc="040A000F" w:tentative="1">
      <w:start w:val="1"/>
      <w:numFmt w:val="decimal"/>
      <w:lvlText w:val="%4."/>
      <w:lvlJc w:val="left"/>
      <w:pPr>
        <w:ind w:left="3654" w:hanging="360"/>
      </w:pPr>
    </w:lvl>
    <w:lvl w:ilvl="4" w:tplc="040A0019" w:tentative="1">
      <w:start w:val="1"/>
      <w:numFmt w:val="lowerLetter"/>
      <w:lvlText w:val="%5."/>
      <w:lvlJc w:val="left"/>
      <w:pPr>
        <w:ind w:left="4374" w:hanging="360"/>
      </w:pPr>
    </w:lvl>
    <w:lvl w:ilvl="5" w:tplc="040A001B" w:tentative="1">
      <w:start w:val="1"/>
      <w:numFmt w:val="lowerRoman"/>
      <w:lvlText w:val="%6."/>
      <w:lvlJc w:val="right"/>
      <w:pPr>
        <w:ind w:left="5094" w:hanging="180"/>
      </w:pPr>
    </w:lvl>
    <w:lvl w:ilvl="6" w:tplc="040A000F" w:tentative="1">
      <w:start w:val="1"/>
      <w:numFmt w:val="decimal"/>
      <w:lvlText w:val="%7."/>
      <w:lvlJc w:val="left"/>
      <w:pPr>
        <w:ind w:left="5814" w:hanging="360"/>
      </w:pPr>
    </w:lvl>
    <w:lvl w:ilvl="7" w:tplc="040A0019" w:tentative="1">
      <w:start w:val="1"/>
      <w:numFmt w:val="lowerLetter"/>
      <w:lvlText w:val="%8."/>
      <w:lvlJc w:val="left"/>
      <w:pPr>
        <w:ind w:left="6534" w:hanging="360"/>
      </w:pPr>
    </w:lvl>
    <w:lvl w:ilvl="8" w:tplc="040A001B" w:tentative="1">
      <w:start w:val="1"/>
      <w:numFmt w:val="lowerRoman"/>
      <w:lvlText w:val="%9."/>
      <w:lvlJc w:val="right"/>
      <w:pPr>
        <w:ind w:left="7254" w:hanging="180"/>
      </w:pPr>
    </w:lvl>
  </w:abstractNum>
  <w:num w:numId="1">
    <w:abstractNumId w:val="34"/>
  </w:num>
  <w:num w:numId="2">
    <w:abstractNumId w:val="26"/>
  </w:num>
  <w:num w:numId="3">
    <w:abstractNumId w:val="12"/>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1"/>
  </w:num>
  <w:num w:numId="15">
    <w:abstractNumId w:val="23"/>
  </w:num>
  <w:num w:numId="16">
    <w:abstractNumId w:val="10"/>
  </w:num>
  <w:num w:numId="17">
    <w:abstractNumId w:val="15"/>
  </w:num>
  <w:num w:numId="18">
    <w:abstractNumId w:val="33"/>
  </w:num>
  <w:num w:numId="19">
    <w:abstractNumId w:val="14"/>
  </w:num>
  <w:num w:numId="20">
    <w:abstractNumId w:val="18"/>
  </w:num>
  <w:num w:numId="21">
    <w:abstractNumId w:val="24"/>
  </w:num>
  <w:num w:numId="22">
    <w:abstractNumId w:val="16"/>
  </w:num>
  <w:num w:numId="23">
    <w:abstractNumId w:val="17"/>
  </w:num>
  <w:num w:numId="24">
    <w:abstractNumId w:val="29"/>
  </w:num>
  <w:num w:numId="25">
    <w:abstractNumId w:val="21"/>
  </w:num>
  <w:num w:numId="26">
    <w:abstractNumId w:val="25"/>
  </w:num>
  <w:num w:numId="27">
    <w:abstractNumId w:val="22"/>
  </w:num>
  <w:num w:numId="28">
    <w:abstractNumId w:val="13"/>
  </w:num>
  <w:num w:numId="29">
    <w:abstractNumId w:val="12"/>
    <w:lvlOverride w:ilvl="0">
      <w:startOverride w:val="1"/>
    </w:lvlOverride>
  </w:num>
  <w:num w:numId="30">
    <w:abstractNumId w:val="28"/>
  </w:num>
  <w:num w:numId="31">
    <w:abstractNumId w:val="27"/>
  </w:num>
  <w:num w:numId="32">
    <w:abstractNumId w:val="30"/>
  </w:num>
  <w:num w:numId="33">
    <w:abstractNumId w:val="32"/>
  </w:num>
  <w:num w:numId="34">
    <w:abstractNumId w:val="35"/>
  </w:num>
  <w:num w:numId="35">
    <w:abstractNumId w:val="19"/>
  </w:num>
  <w:num w:numId="36">
    <w:abstractNumId w:val="31"/>
  </w:num>
  <w:num w:numId="3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saveSubsetFonts/>
  <w:defaultTabStop w:val="567"/>
  <w:hyphenationZone w:val="425"/>
  <w:evenAndOddHeaders/>
  <w:characterSpacingControl w:val="doNotCompress"/>
  <w:hdrShapeDefaults>
    <o:shapedefaults v:ext="edit" spidmax="5123"/>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E4E9D"/>
    <w:rsid w:val="00000A73"/>
    <w:rsid w:val="000068A0"/>
    <w:rsid w:val="00011658"/>
    <w:rsid w:val="000128ED"/>
    <w:rsid w:val="000143FC"/>
    <w:rsid w:val="00017F94"/>
    <w:rsid w:val="00020E1C"/>
    <w:rsid w:val="00023842"/>
    <w:rsid w:val="000248E3"/>
    <w:rsid w:val="000334F9"/>
    <w:rsid w:val="00037A00"/>
    <w:rsid w:val="000420E1"/>
    <w:rsid w:val="000474C4"/>
    <w:rsid w:val="00051F77"/>
    <w:rsid w:val="00054FC7"/>
    <w:rsid w:val="00055ED2"/>
    <w:rsid w:val="00056B1A"/>
    <w:rsid w:val="00063040"/>
    <w:rsid w:val="00063D85"/>
    <w:rsid w:val="0007796D"/>
    <w:rsid w:val="000837A5"/>
    <w:rsid w:val="00083935"/>
    <w:rsid w:val="00086C18"/>
    <w:rsid w:val="00096068"/>
    <w:rsid w:val="000A26F2"/>
    <w:rsid w:val="000A39E6"/>
    <w:rsid w:val="000B020F"/>
    <w:rsid w:val="000B4307"/>
    <w:rsid w:val="000B7790"/>
    <w:rsid w:val="000C0B28"/>
    <w:rsid w:val="000C2875"/>
    <w:rsid w:val="000C390E"/>
    <w:rsid w:val="000C4502"/>
    <w:rsid w:val="000D0CEB"/>
    <w:rsid w:val="000E7ED6"/>
    <w:rsid w:val="000F4999"/>
    <w:rsid w:val="000F7A8D"/>
    <w:rsid w:val="00100313"/>
    <w:rsid w:val="0010167C"/>
    <w:rsid w:val="00104330"/>
    <w:rsid w:val="00105832"/>
    <w:rsid w:val="00105FC4"/>
    <w:rsid w:val="0010657D"/>
    <w:rsid w:val="00111F2F"/>
    <w:rsid w:val="001124B0"/>
    <w:rsid w:val="00114508"/>
    <w:rsid w:val="00115CE0"/>
    <w:rsid w:val="00115E4D"/>
    <w:rsid w:val="00117A6F"/>
    <w:rsid w:val="00130B9A"/>
    <w:rsid w:val="00133926"/>
    <w:rsid w:val="00137011"/>
    <w:rsid w:val="0014365E"/>
    <w:rsid w:val="00143913"/>
    <w:rsid w:val="001459C9"/>
    <w:rsid w:val="001463F6"/>
    <w:rsid w:val="001478C3"/>
    <w:rsid w:val="00150DB2"/>
    <w:rsid w:val="0016104F"/>
    <w:rsid w:val="0016550D"/>
    <w:rsid w:val="00166D56"/>
    <w:rsid w:val="00171586"/>
    <w:rsid w:val="001760E6"/>
    <w:rsid w:val="00176178"/>
    <w:rsid w:val="00176AEA"/>
    <w:rsid w:val="0019578B"/>
    <w:rsid w:val="001962A7"/>
    <w:rsid w:val="001A0A53"/>
    <w:rsid w:val="001A1209"/>
    <w:rsid w:val="001A38F1"/>
    <w:rsid w:val="001A5CE9"/>
    <w:rsid w:val="001A5DD9"/>
    <w:rsid w:val="001A6F02"/>
    <w:rsid w:val="001B0256"/>
    <w:rsid w:val="001B0EFC"/>
    <w:rsid w:val="001B3947"/>
    <w:rsid w:val="001B4C98"/>
    <w:rsid w:val="001B625A"/>
    <w:rsid w:val="001D307B"/>
    <w:rsid w:val="001D3FFD"/>
    <w:rsid w:val="001D53B0"/>
    <w:rsid w:val="001D7341"/>
    <w:rsid w:val="001E4092"/>
    <w:rsid w:val="001E498C"/>
    <w:rsid w:val="001E6415"/>
    <w:rsid w:val="001F0E55"/>
    <w:rsid w:val="001F525A"/>
    <w:rsid w:val="00212C6B"/>
    <w:rsid w:val="00215659"/>
    <w:rsid w:val="002167CE"/>
    <w:rsid w:val="00216E0D"/>
    <w:rsid w:val="00216E5E"/>
    <w:rsid w:val="002171D6"/>
    <w:rsid w:val="002212C9"/>
    <w:rsid w:val="0022279F"/>
    <w:rsid w:val="00223272"/>
    <w:rsid w:val="00227A83"/>
    <w:rsid w:val="00230057"/>
    <w:rsid w:val="0023506B"/>
    <w:rsid w:val="002354D7"/>
    <w:rsid w:val="0024779E"/>
    <w:rsid w:val="0025724E"/>
    <w:rsid w:val="00257D38"/>
    <w:rsid w:val="0026014B"/>
    <w:rsid w:val="00263FD2"/>
    <w:rsid w:val="0026484D"/>
    <w:rsid w:val="00265D3B"/>
    <w:rsid w:val="00290065"/>
    <w:rsid w:val="002900D5"/>
    <w:rsid w:val="00291F1D"/>
    <w:rsid w:val="002949BF"/>
    <w:rsid w:val="002A0540"/>
    <w:rsid w:val="002A1E3D"/>
    <w:rsid w:val="002A3E99"/>
    <w:rsid w:val="002A4105"/>
    <w:rsid w:val="002A6659"/>
    <w:rsid w:val="002A6C54"/>
    <w:rsid w:val="002B098B"/>
    <w:rsid w:val="002B1644"/>
    <w:rsid w:val="002B18CF"/>
    <w:rsid w:val="002B2224"/>
    <w:rsid w:val="002B31AD"/>
    <w:rsid w:val="002B3E08"/>
    <w:rsid w:val="002C1A26"/>
    <w:rsid w:val="002C30B2"/>
    <w:rsid w:val="002C7206"/>
    <w:rsid w:val="002E1739"/>
    <w:rsid w:val="002F7EA0"/>
    <w:rsid w:val="00301536"/>
    <w:rsid w:val="00301D54"/>
    <w:rsid w:val="003071FC"/>
    <w:rsid w:val="003263F7"/>
    <w:rsid w:val="00326AD7"/>
    <w:rsid w:val="003307F8"/>
    <w:rsid w:val="00330856"/>
    <w:rsid w:val="00346110"/>
    <w:rsid w:val="00347CF4"/>
    <w:rsid w:val="00353ED5"/>
    <w:rsid w:val="00354E4A"/>
    <w:rsid w:val="00357C3C"/>
    <w:rsid w:val="0036016B"/>
    <w:rsid w:val="00362195"/>
    <w:rsid w:val="00362A3B"/>
    <w:rsid w:val="00363601"/>
    <w:rsid w:val="0037014C"/>
    <w:rsid w:val="00370A8E"/>
    <w:rsid w:val="003814A3"/>
    <w:rsid w:val="0038192E"/>
    <w:rsid w:val="00382199"/>
    <w:rsid w:val="00383204"/>
    <w:rsid w:val="00385278"/>
    <w:rsid w:val="00385373"/>
    <w:rsid w:val="00385680"/>
    <w:rsid w:val="0039005B"/>
    <w:rsid w:val="00391958"/>
    <w:rsid w:val="00393DB1"/>
    <w:rsid w:val="00396599"/>
    <w:rsid w:val="00396E59"/>
    <w:rsid w:val="00397F89"/>
    <w:rsid w:val="003A0B82"/>
    <w:rsid w:val="003A5222"/>
    <w:rsid w:val="003B03E2"/>
    <w:rsid w:val="003B19D8"/>
    <w:rsid w:val="003B62B3"/>
    <w:rsid w:val="003C0EA4"/>
    <w:rsid w:val="003C452D"/>
    <w:rsid w:val="003D1AD0"/>
    <w:rsid w:val="003E19EB"/>
    <w:rsid w:val="003F1369"/>
    <w:rsid w:val="003F2C23"/>
    <w:rsid w:val="0040514F"/>
    <w:rsid w:val="00410BB7"/>
    <w:rsid w:val="00410DF3"/>
    <w:rsid w:val="00410E0D"/>
    <w:rsid w:val="0041336D"/>
    <w:rsid w:val="004162C9"/>
    <w:rsid w:val="00417B6A"/>
    <w:rsid w:val="004214E4"/>
    <w:rsid w:val="00424A0B"/>
    <w:rsid w:val="00431222"/>
    <w:rsid w:val="0043575E"/>
    <w:rsid w:val="00443923"/>
    <w:rsid w:val="00446FE5"/>
    <w:rsid w:val="0044702C"/>
    <w:rsid w:val="00451C69"/>
    <w:rsid w:val="00452396"/>
    <w:rsid w:val="00452628"/>
    <w:rsid w:val="00454A69"/>
    <w:rsid w:val="00455A90"/>
    <w:rsid w:val="00472A63"/>
    <w:rsid w:val="00474032"/>
    <w:rsid w:val="00476C8C"/>
    <w:rsid w:val="00485C29"/>
    <w:rsid w:val="004916BC"/>
    <w:rsid w:val="00496149"/>
    <w:rsid w:val="004A1913"/>
    <w:rsid w:val="004A419A"/>
    <w:rsid w:val="004A4BC1"/>
    <w:rsid w:val="004A5F00"/>
    <w:rsid w:val="004B26B5"/>
    <w:rsid w:val="004C403A"/>
    <w:rsid w:val="004C546F"/>
    <w:rsid w:val="004D54CA"/>
    <w:rsid w:val="004E3131"/>
    <w:rsid w:val="004E4370"/>
    <w:rsid w:val="004E5CD7"/>
    <w:rsid w:val="004E6529"/>
    <w:rsid w:val="004F0A40"/>
    <w:rsid w:val="004F5378"/>
    <w:rsid w:val="004F597E"/>
    <w:rsid w:val="00516D00"/>
    <w:rsid w:val="0052301C"/>
    <w:rsid w:val="005349ED"/>
    <w:rsid w:val="00541457"/>
    <w:rsid w:val="00545EB9"/>
    <w:rsid w:val="00547338"/>
    <w:rsid w:val="00547EC6"/>
    <w:rsid w:val="005505B7"/>
    <w:rsid w:val="00551F46"/>
    <w:rsid w:val="0055271B"/>
    <w:rsid w:val="00573BE5"/>
    <w:rsid w:val="00576EB5"/>
    <w:rsid w:val="00581FD3"/>
    <w:rsid w:val="00582D63"/>
    <w:rsid w:val="00583B1C"/>
    <w:rsid w:val="00586ED3"/>
    <w:rsid w:val="005915C5"/>
    <w:rsid w:val="005950F1"/>
    <w:rsid w:val="00596AA9"/>
    <w:rsid w:val="005B4FE7"/>
    <w:rsid w:val="005B6BC9"/>
    <w:rsid w:val="005B793A"/>
    <w:rsid w:val="005C213C"/>
    <w:rsid w:val="005D4E65"/>
    <w:rsid w:val="005E0F96"/>
    <w:rsid w:val="005E6FB5"/>
    <w:rsid w:val="005F1493"/>
    <w:rsid w:val="005F2C92"/>
    <w:rsid w:val="006018B8"/>
    <w:rsid w:val="006048EB"/>
    <w:rsid w:val="006056E0"/>
    <w:rsid w:val="00611004"/>
    <w:rsid w:val="00626711"/>
    <w:rsid w:val="00627A79"/>
    <w:rsid w:val="00630068"/>
    <w:rsid w:val="00641BBC"/>
    <w:rsid w:val="00643ECE"/>
    <w:rsid w:val="00644A69"/>
    <w:rsid w:val="0065143D"/>
    <w:rsid w:val="0065437C"/>
    <w:rsid w:val="00654DEA"/>
    <w:rsid w:val="00663580"/>
    <w:rsid w:val="00664A76"/>
    <w:rsid w:val="00667ABF"/>
    <w:rsid w:val="006728F4"/>
    <w:rsid w:val="00673144"/>
    <w:rsid w:val="00674BF3"/>
    <w:rsid w:val="00681DAE"/>
    <w:rsid w:val="00683F3E"/>
    <w:rsid w:val="006910CE"/>
    <w:rsid w:val="00697B31"/>
    <w:rsid w:val="006A427C"/>
    <w:rsid w:val="006B218D"/>
    <w:rsid w:val="006B4AFB"/>
    <w:rsid w:val="006C14DF"/>
    <w:rsid w:val="006C27AA"/>
    <w:rsid w:val="006C3B3B"/>
    <w:rsid w:val="006C4A31"/>
    <w:rsid w:val="006D06DE"/>
    <w:rsid w:val="006D6E3B"/>
    <w:rsid w:val="006F3757"/>
    <w:rsid w:val="00705937"/>
    <w:rsid w:val="00706E82"/>
    <w:rsid w:val="00710234"/>
    <w:rsid w:val="0071197A"/>
    <w:rsid w:val="0071601D"/>
    <w:rsid w:val="00720186"/>
    <w:rsid w:val="00725AB1"/>
    <w:rsid w:val="007269F7"/>
    <w:rsid w:val="00730712"/>
    <w:rsid w:val="007328DB"/>
    <w:rsid w:val="0074021A"/>
    <w:rsid w:val="00751C17"/>
    <w:rsid w:val="00765F13"/>
    <w:rsid w:val="00766CEC"/>
    <w:rsid w:val="0079345B"/>
    <w:rsid w:val="007A27D4"/>
    <w:rsid w:val="007A62E6"/>
    <w:rsid w:val="007B39C1"/>
    <w:rsid w:val="007B5530"/>
    <w:rsid w:val="007B70AC"/>
    <w:rsid w:val="007B733A"/>
    <w:rsid w:val="007C3AD9"/>
    <w:rsid w:val="007C4098"/>
    <w:rsid w:val="007C7FA7"/>
    <w:rsid w:val="007D3E76"/>
    <w:rsid w:val="007D67E0"/>
    <w:rsid w:val="007E205D"/>
    <w:rsid w:val="007F7177"/>
    <w:rsid w:val="00804B97"/>
    <w:rsid w:val="0080684C"/>
    <w:rsid w:val="0081080B"/>
    <w:rsid w:val="00812BEB"/>
    <w:rsid w:val="00815502"/>
    <w:rsid w:val="00825628"/>
    <w:rsid w:val="008263EF"/>
    <w:rsid w:val="00831813"/>
    <w:rsid w:val="008438C1"/>
    <w:rsid w:val="00845E31"/>
    <w:rsid w:val="008463C7"/>
    <w:rsid w:val="00850287"/>
    <w:rsid w:val="00855A74"/>
    <w:rsid w:val="0085756D"/>
    <w:rsid w:val="00860732"/>
    <w:rsid w:val="00867D17"/>
    <w:rsid w:val="00871BE9"/>
    <w:rsid w:val="00871C75"/>
    <w:rsid w:val="00872920"/>
    <w:rsid w:val="008741CD"/>
    <w:rsid w:val="008776DC"/>
    <w:rsid w:val="00880FD8"/>
    <w:rsid w:val="00881502"/>
    <w:rsid w:val="008828AF"/>
    <w:rsid w:val="00887E1B"/>
    <w:rsid w:val="008A0E26"/>
    <w:rsid w:val="008A2212"/>
    <w:rsid w:val="008A3A8E"/>
    <w:rsid w:val="008A57C6"/>
    <w:rsid w:val="008B1B86"/>
    <w:rsid w:val="008B2009"/>
    <w:rsid w:val="008B3F3A"/>
    <w:rsid w:val="008C1526"/>
    <w:rsid w:val="008C3148"/>
    <w:rsid w:val="008C47C3"/>
    <w:rsid w:val="008C74C1"/>
    <w:rsid w:val="008C7952"/>
    <w:rsid w:val="008D4910"/>
    <w:rsid w:val="008D638E"/>
    <w:rsid w:val="008E4F03"/>
    <w:rsid w:val="008E5D19"/>
    <w:rsid w:val="008F140F"/>
    <w:rsid w:val="008F26A1"/>
    <w:rsid w:val="008F5212"/>
    <w:rsid w:val="008F599A"/>
    <w:rsid w:val="008F5F2B"/>
    <w:rsid w:val="00900476"/>
    <w:rsid w:val="0090104C"/>
    <w:rsid w:val="0090329C"/>
    <w:rsid w:val="009115A0"/>
    <w:rsid w:val="009126F4"/>
    <w:rsid w:val="00912C3F"/>
    <w:rsid w:val="0091346C"/>
    <w:rsid w:val="00915974"/>
    <w:rsid w:val="00924A3A"/>
    <w:rsid w:val="0092640D"/>
    <w:rsid w:val="00930CC7"/>
    <w:rsid w:val="00930D16"/>
    <w:rsid w:val="00931E51"/>
    <w:rsid w:val="009349D9"/>
    <w:rsid w:val="00943002"/>
    <w:rsid w:val="00943F9A"/>
    <w:rsid w:val="0095272B"/>
    <w:rsid w:val="00957790"/>
    <w:rsid w:val="009705C8"/>
    <w:rsid w:val="00981901"/>
    <w:rsid w:val="0098381B"/>
    <w:rsid w:val="00985A67"/>
    <w:rsid w:val="009869AA"/>
    <w:rsid w:val="0099326C"/>
    <w:rsid w:val="009940CE"/>
    <w:rsid w:val="00994D38"/>
    <w:rsid w:val="00995816"/>
    <w:rsid w:val="009959EE"/>
    <w:rsid w:val="00995CB7"/>
    <w:rsid w:val="009A1B7A"/>
    <w:rsid w:val="009A5337"/>
    <w:rsid w:val="009C2FC2"/>
    <w:rsid w:val="009D4F79"/>
    <w:rsid w:val="009D4FA1"/>
    <w:rsid w:val="009D518B"/>
    <w:rsid w:val="009E06AD"/>
    <w:rsid w:val="009E2C6B"/>
    <w:rsid w:val="009E5B9D"/>
    <w:rsid w:val="009E6613"/>
    <w:rsid w:val="009E76B7"/>
    <w:rsid w:val="009E7B9B"/>
    <w:rsid w:val="009F077A"/>
    <w:rsid w:val="009F0989"/>
    <w:rsid w:val="009F2776"/>
    <w:rsid w:val="009F2FA8"/>
    <w:rsid w:val="00A02BF0"/>
    <w:rsid w:val="00A1517F"/>
    <w:rsid w:val="00A20F30"/>
    <w:rsid w:val="00A2640D"/>
    <w:rsid w:val="00A27E93"/>
    <w:rsid w:val="00A33710"/>
    <w:rsid w:val="00A34739"/>
    <w:rsid w:val="00A4755E"/>
    <w:rsid w:val="00A52BD9"/>
    <w:rsid w:val="00A52C6A"/>
    <w:rsid w:val="00A53B63"/>
    <w:rsid w:val="00A54B77"/>
    <w:rsid w:val="00A76690"/>
    <w:rsid w:val="00A775FE"/>
    <w:rsid w:val="00A8220C"/>
    <w:rsid w:val="00A827C5"/>
    <w:rsid w:val="00A842CD"/>
    <w:rsid w:val="00A95FA4"/>
    <w:rsid w:val="00AA1E82"/>
    <w:rsid w:val="00AA2F7C"/>
    <w:rsid w:val="00AB08A5"/>
    <w:rsid w:val="00AB4E4A"/>
    <w:rsid w:val="00AB6AF3"/>
    <w:rsid w:val="00AC3823"/>
    <w:rsid w:val="00AC5E7F"/>
    <w:rsid w:val="00AC7C7A"/>
    <w:rsid w:val="00AE323C"/>
    <w:rsid w:val="00AE437E"/>
    <w:rsid w:val="00AE4DD8"/>
    <w:rsid w:val="00AE5FB7"/>
    <w:rsid w:val="00B00181"/>
    <w:rsid w:val="00B01C7E"/>
    <w:rsid w:val="00B02B0C"/>
    <w:rsid w:val="00B04B74"/>
    <w:rsid w:val="00B138CF"/>
    <w:rsid w:val="00B15BA5"/>
    <w:rsid w:val="00B20826"/>
    <w:rsid w:val="00B22FA0"/>
    <w:rsid w:val="00B3027C"/>
    <w:rsid w:val="00B34B12"/>
    <w:rsid w:val="00B402DC"/>
    <w:rsid w:val="00B42E3D"/>
    <w:rsid w:val="00B438B4"/>
    <w:rsid w:val="00B43C66"/>
    <w:rsid w:val="00B4789E"/>
    <w:rsid w:val="00B5057B"/>
    <w:rsid w:val="00B600C8"/>
    <w:rsid w:val="00B66C08"/>
    <w:rsid w:val="00B7122B"/>
    <w:rsid w:val="00B74730"/>
    <w:rsid w:val="00B76408"/>
    <w:rsid w:val="00B765F7"/>
    <w:rsid w:val="00B811F3"/>
    <w:rsid w:val="00B8178A"/>
    <w:rsid w:val="00B82838"/>
    <w:rsid w:val="00B95F55"/>
    <w:rsid w:val="00B97841"/>
    <w:rsid w:val="00BA0CA9"/>
    <w:rsid w:val="00BA2875"/>
    <w:rsid w:val="00BA4C68"/>
    <w:rsid w:val="00BA5B3B"/>
    <w:rsid w:val="00BA5D33"/>
    <w:rsid w:val="00BA76E8"/>
    <w:rsid w:val="00BB071D"/>
    <w:rsid w:val="00BB34E0"/>
    <w:rsid w:val="00BB4A5C"/>
    <w:rsid w:val="00BB5B1B"/>
    <w:rsid w:val="00BC1E71"/>
    <w:rsid w:val="00BC3502"/>
    <w:rsid w:val="00BC462C"/>
    <w:rsid w:val="00BD2649"/>
    <w:rsid w:val="00BD4CB2"/>
    <w:rsid w:val="00BE4745"/>
    <w:rsid w:val="00BE568C"/>
    <w:rsid w:val="00BF3C2C"/>
    <w:rsid w:val="00C02897"/>
    <w:rsid w:val="00C032EA"/>
    <w:rsid w:val="00C0570E"/>
    <w:rsid w:val="00C102B2"/>
    <w:rsid w:val="00C11F54"/>
    <w:rsid w:val="00C159E8"/>
    <w:rsid w:val="00C20F33"/>
    <w:rsid w:val="00C225C1"/>
    <w:rsid w:val="00C313C0"/>
    <w:rsid w:val="00C34CC2"/>
    <w:rsid w:val="00C42112"/>
    <w:rsid w:val="00C42881"/>
    <w:rsid w:val="00C47764"/>
    <w:rsid w:val="00C5483F"/>
    <w:rsid w:val="00C54ED5"/>
    <w:rsid w:val="00C61535"/>
    <w:rsid w:val="00C65709"/>
    <w:rsid w:val="00C7246E"/>
    <w:rsid w:val="00C74F5E"/>
    <w:rsid w:val="00C856D2"/>
    <w:rsid w:val="00C87D20"/>
    <w:rsid w:val="00C90AAE"/>
    <w:rsid w:val="00C92FAD"/>
    <w:rsid w:val="00CA3A78"/>
    <w:rsid w:val="00CA61D6"/>
    <w:rsid w:val="00CB2BB6"/>
    <w:rsid w:val="00CB50CA"/>
    <w:rsid w:val="00CC2887"/>
    <w:rsid w:val="00CC39ED"/>
    <w:rsid w:val="00CC6EC7"/>
    <w:rsid w:val="00CD4A77"/>
    <w:rsid w:val="00CD7685"/>
    <w:rsid w:val="00CE09C7"/>
    <w:rsid w:val="00CE598C"/>
    <w:rsid w:val="00CE6EBC"/>
    <w:rsid w:val="00CF215A"/>
    <w:rsid w:val="00CF3557"/>
    <w:rsid w:val="00D02CD6"/>
    <w:rsid w:val="00D04C6B"/>
    <w:rsid w:val="00D10A9E"/>
    <w:rsid w:val="00D15BAD"/>
    <w:rsid w:val="00D201D5"/>
    <w:rsid w:val="00D2189C"/>
    <w:rsid w:val="00D246BC"/>
    <w:rsid w:val="00D3383F"/>
    <w:rsid w:val="00D3439C"/>
    <w:rsid w:val="00D42BB9"/>
    <w:rsid w:val="00D44ACF"/>
    <w:rsid w:val="00D46E62"/>
    <w:rsid w:val="00D516E6"/>
    <w:rsid w:val="00D5408B"/>
    <w:rsid w:val="00D561DA"/>
    <w:rsid w:val="00D66502"/>
    <w:rsid w:val="00D6668F"/>
    <w:rsid w:val="00D70C75"/>
    <w:rsid w:val="00D72D75"/>
    <w:rsid w:val="00D83BF0"/>
    <w:rsid w:val="00D8661E"/>
    <w:rsid w:val="00D8688C"/>
    <w:rsid w:val="00D871B7"/>
    <w:rsid w:val="00D87C1A"/>
    <w:rsid w:val="00D95000"/>
    <w:rsid w:val="00DA177E"/>
    <w:rsid w:val="00DA22F4"/>
    <w:rsid w:val="00DA3F35"/>
    <w:rsid w:val="00DA490E"/>
    <w:rsid w:val="00DA793F"/>
    <w:rsid w:val="00DB1816"/>
    <w:rsid w:val="00DB1831"/>
    <w:rsid w:val="00DB216A"/>
    <w:rsid w:val="00DB4B92"/>
    <w:rsid w:val="00DB6D62"/>
    <w:rsid w:val="00DB7AD5"/>
    <w:rsid w:val="00DC4A79"/>
    <w:rsid w:val="00DC4AEC"/>
    <w:rsid w:val="00DC56E5"/>
    <w:rsid w:val="00DC77CB"/>
    <w:rsid w:val="00DD0651"/>
    <w:rsid w:val="00DD0D7D"/>
    <w:rsid w:val="00DD2630"/>
    <w:rsid w:val="00DD3BFD"/>
    <w:rsid w:val="00DD3CB5"/>
    <w:rsid w:val="00DE1FA9"/>
    <w:rsid w:val="00DE6155"/>
    <w:rsid w:val="00DF6678"/>
    <w:rsid w:val="00E015FC"/>
    <w:rsid w:val="00E018E1"/>
    <w:rsid w:val="00E01A01"/>
    <w:rsid w:val="00E1670B"/>
    <w:rsid w:val="00E171B4"/>
    <w:rsid w:val="00E17722"/>
    <w:rsid w:val="00E21D19"/>
    <w:rsid w:val="00E22CF2"/>
    <w:rsid w:val="00E24B43"/>
    <w:rsid w:val="00E327A3"/>
    <w:rsid w:val="00E32F20"/>
    <w:rsid w:val="00E35AB1"/>
    <w:rsid w:val="00E36CF4"/>
    <w:rsid w:val="00E42EA0"/>
    <w:rsid w:val="00E45297"/>
    <w:rsid w:val="00E506F1"/>
    <w:rsid w:val="00E52D9F"/>
    <w:rsid w:val="00E60EB4"/>
    <w:rsid w:val="00E60F82"/>
    <w:rsid w:val="00E61CCC"/>
    <w:rsid w:val="00E6381A"/>
    <w:rsid w:val="00E66751"/>
    <w:rsid w:val="00E71DA5"/>
    <w:rsid w:val="00E73C33"/>
    <w:rsid w:val="00E80FB5"/>
    <w:rsid w:val="00E817F5"/>
    <w:rsid w:val="00E8349F"/>
    <w:rsid w:val="00E86382"/>
    <w:rsid w:val="00EA06D3"/>
    <w:rsid w:val="00EA0791"/>
    <w:rsid w:val="00EA288B"/>
    <w:rsid w:val="00EB648A"/>
    <w:rsid w:val="00EB6AA9"/>
    <w:rsid w:val="00EB7D4C"/>
    <w:rsid w:val="00EC60CE"/>
    <w:rsid w:val="00ED02DD"/>
    <w:rsid w:val="00ED1455"/>
    <w:rsid w:val="00ED1AD4"/>
    <w:rsid w:val="00ED1D40"/>
    <w:rsid w:val="00ED201D"/>
    <w:rsid w:val="00ED246F"/>
    <w:rsid w:val="00EF23B8"/>
    <w:rsid w:val="00EF32C9"/>
    <w:rsid w:val="00EF6080"/>
    <w:rsid w:val="00EF60D9"/>
    <w:rsid w:val="00EF7CC0"/>
    <w:rsid w:val="00F020F4"/>
    <w:rsid w:val="00F04383"/>
    <w:rsid w:val="00F1049E"/>
    <w:rsid w:val="00F12FA3"/>
    <w:rsid w:val="00F164B0"/>
    <w:rsid w:val="00F2062D"/>
    <w:rsid w:val="00F21A98"/>
    <w:rsid w:val="00F30803"/>
    <w:rsid w:val="00F31B9F"/>
    <w:rsid w:val="00F409B7"/>
    <w:rsid w:val="00F41AF2"/>
    <w:rsid w:val="00F43810"/>
    <w:rsid w:val="00F44BEA"/>
    <w:rsid w:val="00F46E68"/>
    <w:rsid w:val="00F558C6"/>
    <w:rsid w:val="00F55D56"/>
    <w:rsid w:val="00F62831"/>
    <w:rsid w:val="00F660DF"/>
    <w:rsid w:val="00F66258"/>
    <w:rsid w:val="00F80094"/>
    <w:rsid w:val="00F81A11"/>
    <w:rsid w:val="00F8275B"/>
    <w:rsid w:val="00F95C08"/>
    <w:rsid w:val="00F97E9D"/>
    <w:rsid w:val="00FA305A"/>
    <w:rsid w:val="00FA6165"/>
    <w:rsid w:val="00FA78C0"/>
    <w:rsid w:val="00FC4107"/>
    <w:rsid w:val="00FC4F4C"/>
    <w:rsid w:val="00FC5BA1"/>
    <w:rsid w:val="00FC7433"/>
    <w:rsid w:val="00FD5009"/>
    <w:rsid w:val="00FE4E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3"/>
    <o:shapelayout v:ext="edit">
      <o:idmap v:ext="edit" data="1"/>
    </o:shapelayout>
  </w:shapeDefaults>
  <w:decimalSymbol w:val=","/>
  <w:listSeparator w:val=";"/>
  <w14:docId w14:val="2E56C994"/>
  <w15:docId w15:val="{0D7F40C3-C5B4-4478-8A57-800A384E5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2875"/>
    <w:pPr>
      <w:suppressAutoHyphens/>
      <w:spacing w:line="240" w:lineRule="atLeast"/>
    </w:pPr>
    <w:rPr>
      <w:rFonts w:ascii="Times New Roman" w:eastAsia="Times New Roman" w:hAnsi="Times New Roman" w:cs="Times New Roman"/>
      <w:lang w:val="fr-CH" w:eastAsia="en-US"/>
    </w:rPr>
  </w:style>
  <w:style w:type="paragraph" w:styleId="Titre1">
    <w:name w:val="heading 1"/>
    <w:aliases w:val="Table_G"/>
    <w:basedOn w:val="SingleTxtG"/>
    <w:next w:val="SingleTxtG"/>
    <w:link w:val="Titre1Car"/>
    <w:uiPriority w:val="9"/>
    <w:qFormat/>
    <w:rsid w:val="0080684C"/>
    <w:pPr>
      <w:keepNext/>
      <w:keepLines/>
      <w:spacing w:after="0" w:line="240" w:lineRule="auto"/>
      <w:ind w:right="0"/>
      <w:jc w:val="left"/>
      <w:outlineLvl w:val="0"/>
    </w:pPr>
  </w:style>
  <w:style w:type="paragraph" w:styleId="Titre2">
    <w:name w:val="heading 2"/>
    <w:basedOn w:val="Normal"/>
    <w:next w:val="Normal"/>
    <w:link w:val="Titre2Car"/>
    <w:uiPriority w:val="9"/>
    <w:qFormat/>
    <w:rsid w:val="00023842"/>
    <w:pPr>
      <w:kinsoku w:val="0"/>
      <w:overflowPunct w:val="0"/>
      <w:autoSpaceDE w:val="0"/>
      <w:autoSpaceDN w:val="0"/>
      <w:adjustRightInd w:val="0"/>
      <w:snapToGrid w:val="0"/>
      <w:outlineLvl w:val="1"/>
    </w:pPr>
    <w:rPr>
      <w:rFonts w:eastAsia="Calibri"/>
    </w:rPr>
  </w:style>
  <w:style w:type="paragraph" w:styleId="Titre3">
    <w:name w:val="heading 3"/>
    <w:basedOn w:val="Normal"/>
    <w:next w:val="Normal"/>
    <w:link w:val="Titre3Car"/>
    <w:uiPriority w:val="9"/>
    <w:qFormat/>
    <w:rsid w:val="00023842"/>
    <w:pPr>
      <w:kinsoku w:val="0"/>
      <w:overflowPunct w:val="0"/>
      <w:autoSpaceDE w:val="0"/>
      <w:autoSpaceDN w:val="0"/>
      <w:adjustRightInd w:val="0"/>
      <w:snapToGrid w:val="0"/>
      <w:outlineLvl w:val="2"/>
    </w:pPr>
    <w:rPr>
      <w:rFonts w:eastAsia="Calibri"/>
    </w:rPr>
  </w:style>
  <w:style w:type="paragraph" w:styleId="Titre4">
    <w:name w:val="heading 4"/>
    <w:basedOn w:val="Normal"/>
    <w:next w:val="Normal"/>
    <w:link w:val="Titre4Car"/>
    <w:uiPriority w:val="9"/>
    <w:qFormat/>
    <w:rsid w:val="00023842"/>
    <w:pPr>
      <w:kinsoku w:val="0"/>
      <w:overflowPunct w:val="0"/>
      <w:autoSpaceDE w:val="0"/>
      <w:autoSpaceDN w:val="0"/>
      <w:adjustRightInd w:val="0"/>
      <w:snapToGrid w:val="0"/>
      <w:outlineLvl w:val="3"/>
    </w:pPr>
    <w:rPr>
      <w:rFonts w:eastAsia="Calibri"/>
    </w:rPr>
  </w:style>
  <w:style w:type="paragraph" w:styleId="Titre5">
    <w:name w:val="heading 5"/>
    <w:basedOn w:val="Normal"/>
    <w:next w:val="Normal"/>
    <w:link w:val="Titre5Car"/>
    <w:uiPriority w:val="9"/>
    <w:qFormat/>
    <w:rsid w:val="00023842"/>
    <w:pPr>
      <w:kinsoku w:val="0"/>
      <w:overflowPunct w:val="0"/>
      <w:autoSpaceDE w:val="0"/>
      <w:autoSpaceDN w:val="0"/>
      <w:adjustRightInd w:val="0"/>
      <w:snapToGrid w:val="0"/>
      <w:outlineLvl w:val="4"/>
    </w:pPr>
    <w:rPr>
      <w:rFonts w:eastAsia="Calibri"/>
    </w:rPr>
  </w:style>
  <w:style w:type="paragraph" w:styleId="Titre6">
    <w:name w:val="heading 6"/>
    <w:basedOn w:val="Normal"/>
    <w:next w:val="Normal"/>
    <w:link w:val="Titre6Car"/>
    <w:qFormat/>
    <w:rsid w:val="00023842"/>
    <w:pPr>
      <w:kinsoku w:val="0"/>
      <w:overflowPunct w:val="0"/>
      <w:autoSpaceDE w:val="0"/>
      <w:autoSpaceDN w:val="0"/>
      <w:adjustRightInd w:val="0"/>
      <w:snapToGrid w:val="0"/>
      <w:outlineLvl w:val="5"/>
    </w:pPr>
    <w:rPr>
      <w:rFonts w:eastAsia="Calibri"/>
    </w:rPr>
  </w:style>
  <w:style w:type="paragraph" w:styleId="Titre7">
    <w:name w:val="heading 7"/>
    <w:basedOn w:val="Normal"/>
    <w:next w:val="Normal"/>
    <w:link w:val="Titre7Car"/>
    <w:uiPriority w:val="9"/>
    <w:qFormat/>
    <w:rsid w:val="00023842"/>
    <w:pPr>
      <w:kinsoku w:val="0"/>
      <w:overflowPunct w:val="0"/>
      <w:autoSpaceDE w:val="0"/>
      <w:autoSpaceDN w:val="0"/>
      <w:adjustRightInd w:val="0"/>
      <w:snapToGrid w:val="0"/>
      <w:outlineLvl w:val="6"/>
    </w:pPr>
    <w:rPr>
      <w:rFonts w:eastAsia="Calibri"/>
    </w:rPr>
  </w:style>
  <w:style w:type="paragraph" w:styleId="Titre8">
    <w:name w:val="heading 8"/>
    <w:basedOn w:val="Normal"/>
    <w:next w:val="Normal"/>
    <w:link w:val="Titre8Car"/>
    <w:uiPriority w:val="9"/>
    <w:qFormat/>
    <w:rsid w:val="00023842"/>
    <w:pPr>
      <w:kinsoku w:val="0"/>
      <w:overflowPunct w:val="0"/>
      <w:autoSpaceDE w:val="0"/>
      <w:autoSpaceDN w:val="0"/>
      <w:adjustRightInd w:val="0"/>
      <w:snapToGrid w:val="0"/>
      <w:outlineLvl w:val="7"/>
    </w:pPr>
    <w:rPr>
      <w:rFonts w:eastAsia="Calibri"/>
    </w:rPr>
  </w:style>
  <w:style w:type="paragraph" w:styleId="Titre9">
    <w:name w:val="heading 9"/>
    <w:basedOn w:val="Normal"/>
    <w:next w:val="Normal"/>
    <w:link w:val="Titre9Car"/>
    <w:uiPriority w:val="9"/>
    <w:qFormat/>
    <w:rsid w:val="00023842"/>
    <w:pPr>
      <w:kinsoku w:val="0"/>
      <w:overflowPunct w:val="0"/>
      <w:autoSpaceDE w:val="0"/>
      <w:autoSpaceDN w:val="0"/>
      <w:adjustRightInd w:val="0"/>
      <w:snapToGrid w:val="0"/>
      <w:outlineLvl w:val="8"/>
    </w:pPr>
    <w:rPr>
      <w:rFonts w:eastAsia="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80684C"/>
    <w:pPr>
      <w:pBdr>
        <w:bottom w:val="single" w:sz="4" w:space="4" w:color="auto"/>
      </w:pBdr>
      <w:kinsoku w:val="0"/>
      <w:overflowPunct w:val="0"/>
      <w:autoSpaceDE w:val="0"/>
      <w:autoSpaceDN w:val="0"/>
      <w:adjustRightInd w:val="0"/>
      <w:snapToGrid w:val="0"/>
      <w:spacing w:line="240" w:lineRule="auto"/>
    </w:pPr>
    <w:rPr>
      <w:rFonts w:eastAsia="Calibri"/>
      <w:b/>
      <w:sz w:val="18"/>
    </w:rPr>
  </w:style>
  <w:style w:type="character" w:customStyle="1" w:styleId="En-tteCar">
    <w:name w:val="En-tête Car"/>
    <w:aliases w:val="6_G Car"/>
    <w:link w:val="En-tte"/>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qFormat/>
    <w:rsid w:val="0080684C"/>
    <w:pPr>
      <w:kinsoku w:val="0"/>
      <w:overflowPunct w:val="0"/>
      <w:autoSpaceDE w:val="0"/>
      <w:autoSpaceDN w:val="0"/>
      <w:adjustRightInd w:val="0"/>
      <w:snapToGrid w:val="0"/>
      <w:spacing w:line="240" w:lineRule="auto"/>
    </w:pPr>
    <w:rPr>
      <w:rFonts w:eastAsia="Calibri"/>
      <w:sz w:val="16"/>
    </w:rPr>
  </w:style>
  <w:style w:type="character" w:customStyle="1" w:styleId="PieddepageCar">
    <w:name w:val="Pied de page Car"/>
    <w:aliases w:val="3_G Car"/>
    <w:link w:val="Pieddepage"/>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kinsoku w:val="0"/>
      <w:overflowPunct w:val="0"/>
      <w:autoSpaceDE w:val="0"/>
      <w:autoSpaceDN w:val="0"/>
      <w:adjustRightInd w:val="0"/>
      <w:snapToGrid w:val="0"/>
      <w:spacing w:before="240" w:after="240" w:line="360" w:lineRule="exact"/>
      <w:ind w:left="1134" w:right="1134" w:hanging="1134"/>
    </w:pPr>
    <w:rPr>
      <w:rFonts w:eastAsia="Calibri"/>
      <w:b/>
      <w:sz w:val="34"/>
    </w:rPr>
  </w:style>
  <w:style w:type="paragraph" w:customStyle="1" w:styleId="HChG">
    <w:name w:val="_ H _Ch_G"/>
    <w:basedOn w:val="Normal"/>
    <w:next w:val="Normal"/>
    <w:link w:val="HChGChar"/>
    <w:qFormat/>
    <w:rsid w:val="0080684C"/>
    <w:pPr>
      <w:keepNext/>
      <w:keepLines/>
      <w:tabs>
        <w:tab w:val="right" w:pos="851"/>
      </w:tabs>
      <w:kinsoku w:val="0"/>
      <w:overflowPunct w:val="0"/>
      <w:autoSpaceDE w:val="0"/>
      <w:autoSpaceDN w:val="0"/>
      <w:adjustRightInd w:val="0"/>
      <w:snapToGrid w:val="0"/>
      <w:spacing w:before="360" w:after="240" w:line="300" w:lineRule="exact"/>
      <w:ind w:left="1134" w:right="1134" w:hanging="1134"/>
    </w:pPr>
    <w:rPr>
      <w:rFonts w:eastAsia="Calibri"/>
      <w:b/>
      <w:sz w:val="28"/>
    </w:rPr>
  </w:style>
  <w:style w:type="paragraph" w:customStyle="1" w:styleId="H1G">
    <w:name w:val="_ H_1_G"/>
    <w:basedOn w:val="Normal"/>
    <w:next w:val="Normal"/>
    <w:link w:val="H1GChar"/>
    <w:qFormat/>
    <w:rsid w:val="0080684C"/>
    <w:pPr>
      <w:keepNext/>
      <w:keepLines/>
      <w:tabs>
        <w:tab w:val="right" w:pos="851"/>
      </w:tabs>
      <w:kinsoku w:val="0"/>
      <w:overflowPunct w:val="0"/>
      <w:autoSpaceDE w:val="0"/>
      <w:autoSpaceDN w:val="0"/>
      <w:adjustRightInd w:val="0"/>
      <w:snapToGrid w:val="0"/>
      <w:spacing w:before="360" w:after="240" w:line="270" w:lineRule="exact"/>
      <w:ind w:left="1134" w:right="1134" w:hanging="1134"/>
    </w:pPr>
    <w:rPr>
      <w:rFonts w:eastAsia="Calibri"/>
      <w:b/>
      <w:sz w:val="24"/>
    </w:rPr>
  </w:style>
  <w:style w:type="paragraph" w:customStyle="1" w:styleId="H23G">
    <w:name w:val="_ H_2/3_G"/>
    <w:basedOn w:val="Normal"/>
    <w:next w:val="Normal"/>
    <w:link w:val="H23GChar"/>
    <w:qFormat/>
    <w:rsid w:val="0080684C"/>
    <w:pPr>
      <w:keepNext/>
      <w:keepLines/>
      <w:tabs>
        <w:tab w:val="right" w:pos="851"/>
      </w:tabs>
      <w:kinsoku w:val="0"/>
      <w:overflowPunct w:val="0"/>
      <w:autoSpaceDE w:val="0"/>
      <w:autoSpaceDN w:val="0"/>
      <w:adjustRightInd w:val="0"/>
      <w:snapToGrid w:val="0"/>
      <w:spacing w:before="240" w:after="120" w:line="240" w:lineRule="exact"/>
      <w:ind w:left="1134" w:right="1134" w:hanging="1134"/>
    </w:pPr>
    <w:rPr>
      <w:rFonts w:eastAsia="Calibri"/>
      <w:b/>
    </w:rPr>
  </w:style>
  <w:style w:type="paragraph" w:customStyle="1" w:styleId="H4G">
    <w:name w:val="_ H_4_G"/>
    <w:basedOn w:val="Normal"/>
    <w:next w:val="Normal"/>
    <w:qFormat/>
    <w:rsid w:val="0080684C"/>
    <w:pPr>
      <w:keepNext/>
      <w:keepLines/>
      <w:tabs>
        <w:tab w:val="right" w:pos="851"/>
      </w:tabs>
      <w:kinsoku w:val="0"/>
      <w:overflowPunct w:val="0"/>
      <w:autoSpaceDE w:val="0"/>
      <w:autoSpaceDN w:val="0"/>
      <w:adjustRightInd w:val="0"/>
      <w:snapToGrid w:val="0"/>
      <w:spacing w:before="240" w:after="120" w:line="240" w:lineRule="exact"/>
      <w:ind w:left="1134" w:right="1134" w:hanging="1134"/>
    </w:pPr>
    <w:rPr>
      <w:rFonts w:eastAsia="Calibri"/>
      <w:i/>
    </w:rPr>
  </w:style>
  <w:style w:type="paragraph" w:customStyle="1" w:styleId="H56G">
    <w:name w:val="_ H_5/6_G"/>
    <w:basedOn w:val="Normal"/>
    <w:next w:val="Normal"/>
    <w:qFormat/>
    <w:rsid w:val="00871C75"/>
    <w:pPr>
      <w:keepNext/>
      <w:keepLines/>
      <w:tabs>
        <w:tab w:val="right" w:pos="851"/>
      </w:tabs>
      <w:kinsoku w:val="0"/>
      <w:overflowPunct w:val="0"/>
      <w:autoSpaceDE w:val="0"/>
      <w:autoSpaceDN w:val="0"/>
      <w:adjustRightInd w:val="0"/>
      <w:snapToGrid w:val="0"/>
      <w:spacing w:before="240" w:after="120" w:line="240" w:lineRule="exact"/>
      <w:ind w:left="1134" w:right="1134" w:hanging="1134"/>
    </w:pPr>
    <w:rPr>
      <w:rFonts w:eastAsia="Calibri"/>
    </w:rPr>
  </w:style>
  <w:style w:type="paragraph" w:customStyle="1" w:styleId="SingleTxtG">
    <w:name w:val="_ Single Txt_G"/>
    <w:basedOn w:val="Normal"/>
    <w:link w:val="SingleTxtGChar"/>
    <w:qFormat/>
    <w:rsid w:val="0080684C"/>
    <w:pPr>
      <w:kinsoku w:val="0"/>
      <w:overflowPunct w:val="0"/>
      <w:autoSpaceDE w:val="0"/>
      <w:autoSpaceDN w:val="0"/>
      <w:adjustRightInd w:val="0"/>
      <w:snapToGrid w:val="0"/>
      <w:spacing w:after="120"/>
      <w:ind w:left="1134" w:right="1134"/>
      <w:jc w:val="both"/>
    </w:pPr>
    <w:rPr>
      <w:rFonts w:eastAsia="Calibri"/>
    </w:r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kinsoku w:val="0"/>
      <w:overflowPunct w:val="0"/>
      <w:autoSpaceDE w:val="0"/>
      <w:autoSpaceDN w:val="0"/>
      <w:adjustRightInd w:val="0"/>
      <w:snapToGrid w:val="0"/>
      <w:spacing w:after="120"/>
      <w:ind w:right="1134"/>
      <w:jc w:val="both"/>
    </w:pPr>
    <w:rPr>
      <w:rFonts w:eastAsia="Calibri"/>
    </w:rPr>
  </w:style>
  <w:style w:type="paragraph" w:customStyle="1" w:styleId="Bullet2G">
    <w:name w:val="_Bullet 2_G"/>
    <w:basedOn w:val="Normal"/>
    <w:qFormat/>
    <w:rsid w:val="0080684C"/>
    <w:pPr>
      <w:numPr>
        <w:numId w:val="2"/>
      </w:numPr>
      <w:kinsoku w:val="0"/>
      <w:overflowPunct w:val="0"/>
      <w:autoSpaceDE w:val="0"/>
      <w:autoSpaceDN w:val="0"/>
      <w:adjustRightInd w:val="0"/>
      <w:snapToGrid w:val="0"/>
      <w:spacing w:after="120"/>
      <w:ind w:right="1134"/>
      <w:jc w:val="both"/>
    </w:pPr>
    <w:rPr>
      <w:rFonts w:eastAsia="Calibri"/>
    </w:rPr>
  </w:style>
  <w:style w:type="paragraph" w:customStyle="1" w:styleId="ParNoG">
    <w:name w:val="_ParNo_G"/>
    <w:basedOn w:val="Normal"/>
    <w:qFormat/>
    <w:rsid w:val="00DF6678"/>
    <w:pPr>
      <w:numPr>
        <w:numId w:val="3"/>
      </w:numPr>
      <w:tabs>
        <w:tab w:val="clear" w:pos="1701"/>
      </w:tabs>
      <w:kinsoku w:val="0"/>
      <w:overflowPunct w:val="0"/>
      <w:autoSpaceDE w:val="0"/>
      <w:autoSpaceDN w:val="0"/>
      <w:adjustRightInd w:val="0"/>
      <w:snapToGrid w:val="0"/>
      <w:spacing w:after="120"/>
      <w:ind w:right="1134"/>
      <w:jc w:val="both"/>
    </w:pPr>
    <w:rPr>
      <w:rFonts w:eastAsia="Calibri"/>
    </w:rPr>
  </w:style>
  <w:style w:type="character" w:styleId="Appelnotedebasdep">
    <w:name w:val="footnote reference"/>
    <w:aliases w:val="4_G"/>
    <w:qFormat/>
    <w:rsid w:val="0098381B"/>
    <w:rPr>
      <w:rFonts w:ascii="Times New Roman" w:hAnsi="Times New Roman"/>
      <w:sz w:val="18"/>
      <w:vertAlign w:val="superscript"/>
      <w:lang w:val="fr-CH"/>
    </w:rPr>
  </w:style>
  <w:style w:type="character" w:styleId="Appeldenotedefin">
    <w:name w:val="endnote reference"/>
    <w:aliases w:val="1_G"/>
    <w:qFormat/>
    <w:rsid w:val="00023842"/>
    <w:rPr>
      <w:rFonts w:ascii="Times New Roman" w:hAnsi="Times New Roman"/>
      <w:sz w:val="18"/>
      <w:vertAlign w:val="superscript"/>
      <w:lang w:val="fr-CH"/>
    </w:rPr>
  </w:style>
  <w:style w:type="table" w:styleId="Grilledutableau">
    <w:name w:val="Table Grid"/>
    <w:basedOn w:val="TableauNormal"/>
    <w:rsid w:val="00023842"/>
    <w:pPr>
      <w:suppressAutoHyphens/>
      <w:spacing w:line="240" w:lineRule="atLeast"/>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semiHidden/>
    <w:rsid w:val="00957790"/>
    <w:rPr>
      <w:color w:val="0000FF"/>
      <w:u w:val="none"/>
    </w:rPr>
  </w:style>
  <w:style w:type="character" w:styleId="Lienhypertextesuivivisit">
    <w:name w:val="FollowedHyperlink"/>
    <w:semiHidden/>
    <w:rsid w:val="00957790"/>
    <w:rPr>
      <w:color w:val="0000FF"/>
      <w:u w:val="none"/>
    </w:rPr>
  </w:style>
  <w:style w:type="paragraph" w:styleId="Notedebasdepage">
    <w:name w:val="footnote text"/>
    <w:aliases w:val="5_G"/>
    <w:basedOn w:val="Normal"/>
    <w:link w:val="NotedebasdepageCar"/>
    <w:qFormat/>
    <w:rsid w:val="0098381B"/>
    <w:pPr>
      <w:tabs>
        <w:tab w:val="right" w:pos="1021"/>
      </w:tabs>
      <w:kinsoku w:val="0"/>
      <w:overflowPunct w:val="0"/>
      <w:autoSpaceDE w:val="0"/>
      <w:autoSpaceDN w:val="0"/>
      <w:adjustRightInd w:val="0"/>
      <w:snapToGrid w:val="0"/>
      <w:spacing w:line="220" w:lineRule="exact"/>
      <w:ind w:left="1134" w:right="1134" w:hanging="1134"/>
    </w:pPr>
    <w:rPr>
      <w:rFonts w:eastAsia="Calibri"/>
      <w:sz w:val="18"/>
    </w:rPr>
  </w:style>
  <w:style w:type="character" w:customStyle="1" w:styleId="NotedebasdepageCar">
    <w:name w:val="Note de bas de page Car"/>
    <w:aliases w:val="5_G Car"/>
    <w:link w:val="Notedebasdepage"/>
    <w:rsid w:val="0098381B"/>
    <w:rPr>
      <w:rFonts w:ascii="Times New Roman" w:hAnsi="Times New Roman" w:cs="Times New Roman"/>
      <w:sz w:val="18"/>
      <w:szCs w:val="20"/>
    </w:rPr>
  </w:style>
  <w:style w:type="paragraph" w:styleId="Notedefin">
    <w:name w:val="endnote text"/>
    <w:aliases w:val="2_G"/>
    <w:basedOn w:val="Notedebasdepage"/>
    <w:link w:val="NotedefinCar"/>
    <w:qFormat/>
    <w:rsid w:val="0080684C"/>
  </w:style>
  <w:style w:type="character" w:customStyle="1" w:styleId="NotedefinCar">
    <w:name w:val="Note de fin Car"/>
    <w:aliases w:val="2_G Car"/>
    <w:link w:val="Notedefin"/>
    <w:rsid w:val="0080684C"/>
    <w:rPr>
      <w:rFonts w:ascii="Times New Roman" w:eastAsia="Times New Roman" w:hAnsi="Times New Roman" w:cs="Times New Roman"/>
      <w:sz w:val="18"/>
      <w:szCs w:val="20"/>
      <w:lang w:eastAsia="en-US"/>
    </w:rPr>
  </w:style>
  <w:style w:type="character" w:styleId="Numrodepage">
    <w:name w:val="page number"/>
    <w:aliases w:val="7_G"/>
    <w:qFormat/>
    <w:rsid w:val="00023842"/>
    <w:rPr>
      <w:rFonts w:ascii="Times New Roman" w:hAnsi="Times New Roman"/>
      <w:b/>
      <w:sz w:val="18"/>
      <w:lang w:val="fr-CH"/>
    </w:rPr>
  </w:style>
  <w:style w:type="character" w:customStyle="1" w:styleId="Titre1Car">
    <w:name w:val="Titre 1 Car"/>
    <w:aliases w:val="Table_G Car"/>
    <w:link w:val="Titre1"/>
    <w:uiPriority w:val="9"/>
    <w:rsid w:val="0080684C"/>
    <w:rPr>
      <w:rFonts w:ascii="Times New Roman" w:eastAsia="Times New Roman" w:hAnsi="Times New Roman" w:cs="Times New Roman"/>
      <w:sz w:val="20"/>
      <w:szCs w:val="20"/>
      <w:lang w:eastAsia="en-US"/>
    </w:rPr>
  </w:style>
  <w:style w:type="character" w:customStyle="1" w:styleId="Titre2Car">
    <w:name w:val="Titre 2 Car"/>
    <w:link w:val="Titre2"/>
    <w:uiPriority w:val="9"/>
    <w:rsid w:val="00023842"/>
    <w:rPr>
      <w:rFonts w:ascii="Times New Roman" w:eastAsia="Times New Roman" w:hAnsi="Times New Roman" w:cs="Times New Roman"/>
      <w:sz w:val="20"/>
      <w:szCs w:val="20"/>
      <w:lang w:eastAsia="en-US"/>
    </w:rPr>
  </w:style>
  <w:style w:type="character" w:customStyle="1" w:styleId="Titre3Car">
    <w:name w:val="Titre 3 Car"/>
    <w:link w:val="Titre3"/>
    <w:uiPriority w:val="9"/>
    <w:rsid w:val="00023842"/>
    <w:rPr>
      <w:rFonts w:ascii="Times New Roman" w:eastAsia="Times New Roman" w:hAnsi="Times New Roman" w:cs="Times New Roman"/>
      <w:sz w:val="20"/>
      <w:szCs w:val="20"/>
      <w:lang w:eastAsia="en-US"/>
    </w:rPr>
  </w:style>
  <w:style w:type="character" w:customStyle="1" w:styleId="Titre4Car">
    <w:name w:val="Titre 4 Car"/>
    <w:link w:val="Titre4"/>
    <w:uiPriority w:val="9"/>
    <w:rsid w:val="00023842"/>
    <w:rPr>
      <w:rFonts w:ascii="Times New Roman" w:eastAsia="Times New Roman" w:hAnsi="Times New Roman" w:cs="Times New Roman"/>
      <w:sz w:val="20"/>
      <w:szCs w:val="20"/>
      <w:lang w:eastAsia="en-US"/>
    </w:rPr>
  </w:style>
  <w:style w:type="character" w:customStyle="1" w:styleId="Titre5Car">
    <w:name w:val="Titre 5 Car"/>
    <w:link w:val="Titre5"/>
    <w:uiPriority w:val="9"/>
    <w:rsid w:val="00023842"/>
    <w:rPr>
      <w:rFonts w:ascii="Times New Roman" w:eastAsia="Times New Roman" w:hAnsi="Times New Roman" w:cs="Times New Roman"/>
      <w:sz w:val="20"/>
      <w:szCs w:val="20"/>
      <w:lang w:eastAsia="en-US"/>
    </w:rPr>
  </w:style>
  <w:style w:type="character" w:customStyle="1" w:styleId="Titre6Car">
    <w:name w:val="Titre 6 Car"/>
    <w:link w:val="Titre6"/>
    <w:rsid w:val="00023842"/>
    <w:rPr>
      <w:rFonts w:ascii="Times New Roman" w:eastAsia="Times New Roman" w:hAnsi="Times New Roman" w:cs="Times New Roman"/>
      <w:sz w:val="20"/>
      <w:szCs w:val="20"/>
      <w:lang w:eastAsia="en-US"/>
    </w:rPr>
  </w:style>
  <w:style w:type="character" w:customStyle="1" w:styleId="Titre7Car">
    <w:name w:val="Titre 7 Car"/>
    <w:link w:val="Titre7"/>
    <w:uiPriority w:val="9"/>
    <w:rsid w:val="00023842"/>
    <w:rPr>
      <w:rFonts w:ascii="Times New Roman" w:eastAsia="Times New Roman" w:hAnsi="Times New Roman" w:cs="Times New Roman"/>
      <w:sz w:val="20"/>
      <w:szCs w:val="20"/>
      <w:lang w:eastAsia="en-US"/>
    </w:rPr>
  </w:style>
  <w:style w:type="character" w:customStyle="1" w:styleId="Titre8Car">
    <w:name w:val="Titre 8 Car"/>
    <w:link w:val="Titre8"/>
    <w:uiPriority w:val="9"/>
    <w:rsid w:val="00023842"/>
    <w:rPr>
      <w:rFonts w:ascii="Times New Roman" w:eastAsia="Times New Roman" w:hAnsi="Times New Roman" w:cs="Times New Roman"/>
      <w:sz w:val="20"/>
      <w:szCs w:val="20"/>
      <w:lang w:eastAsia="en-US"/>
    </w:rPr>
  </w:style>
  <w:style w:type="character" w:customStyle="1" w:styleId="Titre9Car">
    <w:name w:val="Titre 9 Car"/>
    <w:link w:val="Titre9"/>
    <w:uiPriority w:val="9"/>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unhideWhenUsed/>
    <w:rsid w:val="001E498C"/>
    <w:pPr>
      <w:spacing w:line="240" w:lineRule="auto"/>
    </w:pPr>
    <w:rPr>
      <w:rFonts w:ascii="Tahoma" w:hAnsi="Tahoma" w:cs="Tahoma"/>
      <w:sz w:val="16"/>
      <w:szCs w:val="16"/>
    </w:rPr>
  </w:style>
  <w:style w:type="character" w:customStyle="1" w:styleId="TextedebullesCar">
    <w:name w:val="Texte de bulles Car"/>
    <w:link w:val="Textedebulles"/>
    <w:uiPriority w:val="99"/>
    <w:rsid w:val="001E498C"/>
    <w:rPr>
      <w:rFonts w:ascii="Tahoma" w:eastAsia="Times New Roman" w:hAnsi="Tahoma" w:cs="Tahoma"/>
      <w:sz w:val="16"/>
      <w:szCs w:val="16"/>
      <w:lang w:val="en-GB"/>
    </w:rPr>
  </w:style>
  <w:style w:type="character" w:customStyle="1" w:styleId="SingleTxtGChar">
    <w:name w:val="_ Single Txt_G Char"/>
    <w:link w:val="SingleTxtG"/>
    <w:rsid w:val="00C54ED5"/>
    <w:rPr>
      <w:rFonts w:ascii="Times New Roman" w:hAnsi="Times New Roman" w:cs="Times New Roman"/>
      <w:sz w:val="20"/>
      <w:szCs w:val="20"/>
    </w:rPr>
  </w:style>
  <w:style w:type="character" w:customStyle="1" w:styleId="HChGChar">
    <w:name w:val="_ H _Ch_G Char"/>
    <w:link w:val="HChG"/>
    <w:rsid w:val="0037014C"/>
    <w:rPr>
      <w:rFonts w:ascii="Times New Roman" w:hAnsi="Times New Roman" w:cs="Times New Roman"/>
      <w:b/>
      <w:sz w:val="28"/>
      <w:szCs w:val="20"/>
    </w:rPr>
  </w:style>
  <w:style w:type="character" w:customStyle="1" w:styleId="H1GChar">
    <w:name w:val="_ H_1_G Char"/>
    <w:link w:val="H1G"/>
    <w:locked/>
    <w:rsid w:val="0037014C"/>
    <w:rPr>
      <w:rFonts w:ascii="Times New Roman" w:hAnsi="Times New Roman" w:cs="Times New Roman"/>
      <w:b/>
      <w:sz w:val="24"/>
      <w:szCs w:val="20"/>
    </w:rPr>
  </w:style>
  <w:style w:type="character" w:customStyle="1" w:styleId="H23GChar">
    <w:name w:val="_ H_2/3_G Char"/>
    <w:link w:val="H23G"/>
    <w:locked/>
    <w:rsid w:val="0037014C"/>
    <w:rPr>
      <w:rFonts w:ascii="Times New Roman" w:hAnsi="Times New Roman" w:cs="Times New Roman"/>
      <w:b/>
      <w:sz w:val="20"/>
      <w:szCs w:val="20"/>
    </w:rPr>
  </w:style>
  <w:style w:type="numbering" w:customStyle="1" w:styleId="NoList1">
    <w:name w:val="No List1"/>
    <w:next w:val="Aucuneliste"/>
    <w:uiPriority w:val="99"/>
    <w:semiHidden/>
    <w:unhideWhenUsed/>
    <w:rsid w:val="00391958"/>
  </w:style>
  <w:style w:type="table" w:customStyle="1" w:styleId="TableGrid1">
    <w:name w:val="Table Grid1"/>
    <w:basedOn w:val="TableauNormal"/>
    <w:next w:val="Grilledutableau"/>
    <w:rsid w:val="00391958"/>
    <w:pPr>
      <w:suppressAutoHyphens/>
      <w:spacing w:line="240" w:lineRule="atLeast"/>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Default">
    <w:name w:val="Default"/>
    <w:rsid w:val="00391958"/>
    <w:pPr>
      <w:autoSpaceDE w:val="0"/>
      <w:autoSpaceDN w:val="0"/>
      <w:adjustRightInd w:val="0"/>
    </w:pPr>
    <w:rPr>
      <w:rFonts w:ascii="Times New Roman" w:eastAsia="Times New Roman" w:hAnsi="Times New Roman" w:cs="Times New Roman"/>
      <w:color w:val="000000"/>
      <w:sz w:val="24"/>
      <w:szCs w:val="24"/>
    </w:rPr>
  </w:style>
  <w:style w:type="paragraph" w:styleId="Paragraphedeliste">
    <w:name w:val="List Paragraph"/>
    <w:basedOn w:val="Normal"/>
    <w:uiPriority w:val="34"/>
    <w:qFormat/>
    <w:rsid w:val="00391958"/>
    <w:pPr>
      <w:ind w:left="720"/>
    </w:pPr>
  </w:style>
  <w:style w:type="numbering" w:customStyle="1" w:styleId="NoList11">
    <w:name w:val="No List11"/>
    <w:next w:val="Aucuneliste"/>
    <w:uiPriority w:val="99"/>
    <w:semiHidden/>
    <w:unhideWhenUsed/>
    <w:rsid w:val="00391958"/>
  </w:style>
  <w:style w:type="character" w:styleId="Marquedecommentaire">
    <w:name w:val="annotation reference"/>
    <w:uiPriority w:val="99"/>
    <w:unhideWhenUsed/>
    <w:rsid w:val="00391958"/>
    <w:rPr>
      <w:sz w:val="16"/>
      <w:szCs w:val="16"/>
    </w:rPr>
  </w:style>
  <w:style w:type="paragraph" w:styleId="Commentaire">
    <w:name w:val="annotation text"/>
    <w:basedOn w:val="Normal"/>
    <w:link w:val="CommentaireCar"/>
    <w:uiPriority w:val="99"/>
    <w:unhideWhenUsed/>
    <w:rsid w:val="00391958"/>
    <w:pPr>
      <w:suppressAutoHyphens w:val="0"/>
      <w:spacing w:line="240" w:lineRule="auto"/>
    </w:pPr>
    <w:rPr>
      <w:lang w:val="en-US"/>
    </w:rPr>
  </w:style>
  <w:style w:type="character" w:customStyle="1" w:styleId="CommentaireCar">
    <w:name w:val="Commentaire Car"/>
    <w:link w:val="Commentaire"/>
    <w:uiPriority w:val="99"/>
    <w:rsid w:val="00391958"/>
    <w:rPr>
      <w:rFonts w:ascii="Times New Roman" w:eastAsia="Times New Roman" w:hAnsi="Times New Roman" w:cs="Times New Roman"/>
      <w:sz w:val="20"/>
      <w:szCs w:val="20"/>
      <w:lang w:val="en-US"/>
    </w:rPr>
  </w:style>
  <w:style w:type="paragraph" w:styleId="Objetducommentaire">
    <w:name w:val="annotation subject"/>
    <w:basedOn w:val="Commentaire"/>
    <w:next w:val="Commentaire"/>
    <w:link w:val="ObjetducommentaireCar"/>
    <w:uiPriority w:val="99"/>
    <w:unhideWhenUsed/>
    <w:rsid w:val="00391958"/>
    <w:rPr>
      <w:b/>
      <w:bCs/>
    </w:rPr>
  </w:style>
  <w:style w:type="character" w:customStyle="1" w:styleId="ObjetducommentaireCar">
    <w:name w:val="Objet du commentaire Car"/>
    <w:link w:val="Objetducommentaire"/>
    <w:uiPriority w:val="99"/>
    <w:rsid w:val="00391958"/>
    <w:rPr>
      <w:rFonts w:ascii="Times New Roman" w:eastAsia="Times New Roman" w:hAnsi="Times New Roman" w:cs="Times New Roman"/>
      <w:b/>
      <w:bCs/>
      <w:sz w:val="20"/>
      <w:szCs w:val="20"/>
      <w:lang w:val="en-US"/>
    </w:rPr>
  </w:style>
  <w:style w:type="paragraph" w:customStyle="1" w:styleId="SingleTxt">
    <w:name w:val="__Single Txt"/>
    <w:basedOn w:val="Normal"/>
    <w:qFormat/>
    <w:rsid w:val="00391958"/>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line="240" w:lineRule="exact"/>
      <w:ind w:left="1267" w:right="1267"/>
      <w:jc w:val="both"/>
    </w:pPr>
    <w:rPr>
      <w:rFonts w:eastAsia="Calibri"/>
      <w:spacing w:val="4"/>
      <w:w w:val="103"/>
      <w:kern w:val="14"/>
      <w:szCs w:val="22"/>
      <w:lang w:val="fr-CA"/>
    </w:rPr>
  </w:style>
  <w:style w:type="paragraph" w:customStyle="1" w:styleId="H23">
    <w:name w:val="_ H_2/3"/>
    <w:basedOn w:val="Normal"/>
    <w:next w:val="SingleTxt"/>
    <w:qFormat/>
    <w:rsid w:val="00391958"/>
    <w:pPr>
      <w:keepNext/>
      <w:keepLines/>
      <w:spacing w:line="240" w:lineRule="exact"/>
      <w:outlineLvl w:val="1"/>
    </w:pPr>
    <w:rPr>
      <w:rFonts w:eastAsia="Calibri"/>
      <w:b/>
      <w:spacing w:val="2"/>
      <w:w w:val="103"/>
      <w:kern w:val="14"/>
      <w:szCs w:val="22"/>
      <w:lang w:val="fr-CA"/>
    </w:rPr>
  </w:style>
  <w:style w:type="paragraph" w:customStyle="1" w:styleId="SL">
    <w:name w:val="__S_L"/>
    <w:basedOn w:val="Normal"/>
    <w:next w:val="Normal"/>
    <w:qFormat/>
    <w:rsid w:val="00391958"/>
    <w:pPr>
      <w:keepNext/>
      <w:keepLines/>
      <w:tabs>
        <w:tab w:val="right" w:pos="360"/>
      </w:tabs>
      <w:spacing w:line="540" w:lineRule="exact"/>
      <w:ind w:left="1267" w:right="1267"/>
      <w:outlineLvl w:val="0"/>
    </w:pPr>
    <w:rPr>
      <w:rFonts w:eastAsia="Calibri"/>
      <w:b/>
      <w:spacing w:val="-8"/>
      <w:w w:val="96"/>
      <w:kern w:val="14"/>
      <w:sz w:val="57"/>
      <w:szCs w:val="22"/>
      <w:lang w:val="fr-CA"/>
    </w:rPr>
  </w:style>
  <w:style w:type="character" w:customStyle="1" w:styleId="shorttext">
    <w:name w:val="short_text"/>
    <w:basedOn w:val="Policepardfaut"/>
    <w:rsid w:val="00391958"/>
  </w:style>
  <w:style w:type="character" w:customStyle="1" w:styleId="highlight">
    <w:name w:val="highlight"/>
    <w:basedOn w:val="Policepardfaut"/>
    <w:rsid w:val="00391958"/>
  </w:style>
  <w:style w:type="paragraph" w:styleId="NormalWeb">
    <w:name w:val="Normal (Web)"/>
    <w:basedOn w:val="Normal"/>
    <w:uiPriority w:val="99"/>
    <w:unhideWhenUsed/>
    <w:rsid w:val="00391958"/>
    <w:pPr>
      <w:suppressAutoHyphens w:val="0"/>
      <w:spacing w:before="100" w:beforeAutospacing="1" w:after="100" w:afterAutospacing="1" w:line="240" w:lineRule="auto"/>
    </w:pPr>
    <w:rPr>
      <w:sz w:val="24"/>
      <w:szCs w:val="24"/>
      <w:lang w:val="es-ES_tradnl" w:eastAsia="es-ES_tradnl"/>
    </w:rPr>
  </w:style>
  <w:style w:type="paragraph" w:styleId="PrformatHTML">
    <w:name w:val="HTML Preformatted"/>
    <w:basedOn w:val="Normal"/>
    <w:link w:val="PrformatHTMLCar"/>
    <w:uiPriority w:val="99"/>
    <w:unhideWhenUsed/>
    <w:rsid w:val="003919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pPr>
    <w:rPr>
      <w:rFonts w:ascii="Courier New" w:hAnsi="Courier New" w:cs="Courier New"/>
      <w:lang w:val="es-ES_tradnl" w:eastAsia="es-ES_tradnl"/>
    </w:rPr>
  </w:style>
  <w:style w:type="character" w:customStyle="1" w:styleId="PrformatHTMLCar">
    <w:name w:val="Préformaté HTML Car"/>
    <w:link w:val="PrformatHTML"/>
    <w:uiPriority w:val="99"/>
    <w:rsid w:val="00391958"/>
    <w:rPr>
      <w:rFonts w:ascii="Courier New" w:eastAsia="Times New Roman" w:hAnsi="Courier New" w:cs="Courier New"/>
      <w:sz w:val="20"/>
      <w:szCs w:val="20"/>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tbinternet.ohchr.org/_layouts/treatybodyexternal/Download.aspx?symbolno=HRI%2fCORE%2fRWA%2f2015&amp;Lang=en"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C2EC474514A9409E22A1A36D8AC4F5" ma:contentTypeVersion="0" ma:contentTypeDescription="Create a new document." ma:contentTypeScope="" ma:versionID="f8967dbf89cfbaf95af1be0f8b64e4b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E83422-B02A-4C52-B44D-B8398D0EA2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75C92F2-2217-442F-B450-195FD14360EC}">
  <ds:schemaRefs>
    <ds:schemaRef ds:uri="http://schemas.microsoft.com/sharepoint/v3/contenttype/forms"/>
  </ds:schemaRefs>
</ds:datastoreItem>
</file>

<file path=customXml/itemProps3.xml><?xml version="1.0" encoding="utf-8"?>
<ds:datastoreItem xmlns:ds="http://schemas.openxmlformats.org/officeDocument/2006/customXml" ds:itemID="{140D8434-6994-41C1-9BC4-4558CB20670E}">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952EC37D-6253-4617-8476-F12EF1C2D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6924</Words>
  <Characters>37257</Characters>
  <Application>Microsoft Office Word</Application>
  <DocSecurity>0</DocSecurity>
  <Lines>620</Lines>
  <Paragraphs>195</Paragraphs>
  <ScaleCrop>false</ScaleCrop>
  <HeadingPairs>
    <vt:vector size="6" baseType="variant">
      <vt:variant>
        <vt:lpstr>Titre</vt:lpstr>
      </vt:variant>
      <vt:variant>
        <vt:i4>1</vt:i4>
      </vt:variant>
      <vt:variant>
        <vt:lpstr>Title</vt:lpstr>
      </vt:variant>
      <vt:variant>
        <vt:i4>1</vt:i4>
      </vt:variant>
      <vt:variant>
        <vt:lpstr>Título</vt:lpstr>
      </vt:variant>
      <vt:variant>
        <vt:i4>1</vt:i4>
      </vt:variant>
    </vt:vector>
  </HeadingPairs>
  <TitlesOfParts>
    <vt:vector size="3" baseType="lpstr">
      <vt:lpstr>CAT/C/CMR/CO/5</vt:lpstr>
      <vt:lpstr>CAT/C/CMR/CO/R.5</vt:lpstr>
      <vt:lpstr>a/hthhhh</vt:lpstr>
    </vt:vector>
  </TitlesOfParts>
  <Company>DCM</Company>
  <LinksUpToDate>false</LinksUpToDate>
  <CharactersWithSpaces>43986</CharactersWithSpaces>
  <SharedDoc>false</SharedDoc>
  <HLinks>
    <vt:vector size="6" baseType="variant">
      <vt:variant>
        <vt:i4>6815762</vt:i4>
      </vt:variant>
      <vt:variant>
        <vt:i4>14</vt:i4>
      </vt:variant>
      <vt:variant>
        <vt:i4>0</vt:i4>
      </vt:variant>
      <vt:variant>
        <vt:i4>5</vt:i4>
      </vt:variant>
      <vt:variant>
        <vt:lpwstr>http://tbinternet.ohchr.org/_layouts/treatybodyexternal/Download.aspx?symbolno=HRI%2fCORE%2fRWA%2f2015&amp;Lang=en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CAT/C/CMR/CO/5</dc:title>
  <dc:subject/>
  <dc:creator>Gloria</dc:creator>
  <cp:keywords/>
  <dc:description/>
  <cp:lastModifiedBy>Sandrine CLERE</cp:lastModifiedBy>
  <cp:revision>3</cp:revision>
  <cp:lastPrinted>2017-12-18T16:11:00Z</cp:lastPrinted>
  <dcterms:created xsi:type="dcterms:W3CDTF">2017-12-18T16:11:00Z</dcterms:created>
  <dcterms:modified xsi:type="dcterms:W3CDTF">2017-12-18T16:12:00Z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1">
    <vt:lpwstr>C/CMR/CO/R.5</vt:lpwstr>
  </property>
  <property fmtid="{D5CDD505-2E9C-101B-9397-08002B2CF9AE}" pid="3" name="symh">
    <vt:lpwstr>CAT/C/CMR/CO/R.5</vt:lpwstr>
  </property>
  <property fmtid="{D5CDD505-2E9C-101B-9397-08002B2CF9AE}" pid="4" name="dist">
    <vt:lpwstr>restreinte</vt:lpwstr>
  </property>
  <property fmtid="{D5CDD505-2E9C-101B-9397-08002B2CF9AE}" pid="5" name="date">
    <vt:lpwstr>15 novembre 2017</vt:lpwstr>
  </property>
  <property fmtid="{D5CDD505-2E9C-101B-9397-08002B2CF9AE}" pid="6" name="sdate">
    <vt:lpwstr>6 novembre-6 décembre 2017</vt:lpwstr>
  </property>
  <property fmtid="{D5CDD505-2E9C-101B-9397-08002B2CF9AE}" pid="7" name="virs">
    <vt:lpwstr>Anglais, Espagnol et Français seulement</vt:lpwstr>
  </property>
  <property fmtid="{D5CDD505-2E9C-101B-9397-08002B2CF9AE}" pid="8" name="snum">
    <vt:lpwstr>Soixante-deuxième</vt:lpwstr>
  </property>
  <property fmtid="{D5CDD505-2E9C-101B-9397-08002B2CF9AE}" pid="9" name="anum">
    <vt:lpwstr>[NUMBER]</vt:lpwstr>
  </property>
  <property fmtid="{D5CDD505-2E9C-101B-9397-08002B2CF9AE}" pid="10" name="count">
    <vt:lpwstr>du Cameroun </vt:lpwstr>
  </property>
  <property fmtid="{D5CDD505-2E9C-101B-9397-08002B2CF9AE}" pid="11" name="countw">
    <vt:lpwstr>Cameroun </vt:lpwstr>
  </property>
  <property fmtid="{D5CDD505-2E9C-101B-9397-08002B2CF9AE}" pid="12" name="countwd">
    <vt:lpwstr>du Cameroun </vt:lpwstr>
  </property>
  <property fmtid="{D5CDD505-2E9C-101B-9397-08002B2CF9AE}" pid="13" name="gdoc">
    <vt:lpwstr/>
  </property>
  <property fmtid="{D5CDD505-2E9C-101B-9397-08002B2CF9AE}" pid="14" name="gdocf">
    <vt:lpwstr/>
  </property>
  <property fmtid="{D5CDD505-2E9C-101B-9397-08002B2CF9AE}" pid="15" name="tlang">
    <vt:lpwstr/>
  </property>
  <property fmtid="{D5CDD505-2E9C-101B-9397-08002B2CF9AE}" pid="16" name="atitle">
    <vt:lpwstr>[Title]</vt:lpwstr>
  </property>
  <property fmtid="{D5CDD505-2E9C-101B-9397-08002B2CF9AE}" pid="17" name="stitle">
    <vt:lpwstr>[Title]</vt:lpwstr>
  </property>
  <property fmtid="{D5CDD505-2E9C-101B-9397-08002B2CF9AE}" pid="18" name="prep">
    <vt:lpwstr>cinquième rapport périodique du Cameroun </vt:lpwstr>
  </property>
  <property fmtid="{D5CDD505-2E9C-101B-9397-08002B2CF9AE}" pid="19" name="prepw">
    <vt:lpwstr>cinquième rapport périodique</vt:lpwstr>
  </property>
  <property fmtid="{D5CDD505-2E9C-101B-9397-08002B2CF9AE}" pid="20" name="prepwc">
    <vt:lpwstr>Cinquième rapport périodique </vt:lpwstr>
  </property>
  <property fmtid="{D5CDD505-2E9C-101B-9397-08002B2CF9AE}" pid="21" name="olang">
    <vt:lpwstr>français</vt:lpwstr>
  </property>
  <property fmtid="{D5CDD505-2E9C-101B-9397-08002B2CF9AE}" pid="22" name="Date-Generated">
    <vt:filetime>2017-11-15T13:47:52Z</vt:filetime>
  </property>
  <property fmtid="{D5CDD505-2E9C-101B-9397-08002B2CF9AE}" pid="23" name="Author">
    <vt:lpwstr/>
  </property>
  <property fmtid="{D5CDD505-2E9C-101B-9397-08002B2CF9AE}" pid="24" name="bar">
    <vt:lpwstr/>
  </property>
  <property fmtid="{D5CDD505-2E9C-101B-9397-08002B2CF9AE}" pid="25" name="ContentTypeId">
    <vt:lpwstr>0x01010017C2EC474514A9409E22A1A36D8AC4F5</vt:lpwstr>
  </property>
</Properties>
</file>