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7603758" w14:textId="77777777" w:rsidTr="008F3CA0">
        <w:trPr>
          <w:trHeight w:hRule="exact" w:val="851"/>
        </w:trPr>
        <w:tc>
          <w:tcPr>
            <w:tcW w:w="1276" w:type="dxa"/>
            <w:tcBorders>
              <w:bottom w:val="single" w:sz="4" w:space="0" w:color="auto"/>
            </w:tcBorders>
          </w:tcPr>
          <w:p w14:paraId="711334BC" w14:textId="77777777" w:rsidR="000354E9" w:rsidRPr="00DB58B5" w:rsidRDefault="000354E9" w:rsidP="00793E1F"/>
        </w:tc>
        <w:tc>
          <w:tcPr>
            <w:tcW w:w="2268" w:type="dxa"/>
            <w:tcBorders>
              <w:bottom w:val="single" w:sz="4" w:space="0" w:color="auto"/>
            </w:tcBorders>
            <w:vAlign w:val="bottom"/>
          </w:tcPr>
          <w:p w14:paraId="08DB148D"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B00943" w14:textId="77777777" w:rsidR="000354E9" w:rsidRPr="00DB58B5" w:rsidRDefault="00793E1F" w:rsidP="00793E1F">
            <w:pPr>
              <w:jc w:val="right"/>
            </w:pPr>
            <w:r w:rsidRPr="00793E1F">
              <w:rPr>
                <w:sz w:val="40"/>
              </w:rPr>
              <w:t>CRC</w:t>
            </w:r>
            <w:r>
              <w:t>/C/AUT/CO/5-6</w:t>
            </w:r>
          </w:p>
        </w:tc>
      </w:tr>
      <w:tr w:rsidR="000354E9" w:rsidRPr="00DB58B5" w14:paraId="511B6AA5" w14:textId="77777777" w:rsidTr="008F3CA0">
        <w:trPr>
          <w:trHeight w:hRule="exact" w:val="2835"/>
        </w:trPr>
        <w:tc>
          <w:tcPr>
            <w:tcW w:w="1276" w:type="dxa"/>
            <w:tcBorders>
              <w:top w:val="single" w:sz="4" w:space="0" w:color="auto"/>
              <w:bottom w:val="single" w:sz="12" w:space="0" w:color="auto"/>
            </w:tcBorders>
          </w:tcPr>
          <w:p w14:paraId="6137E2F0" w14:textId="77777777" w:rsidR="000354E9" w:rsidRPr="00DB58B5" w:rsidRDefault="000354E9" w:rsidP="008F3CA0">
            <w:pPr>
              <w:spacing w:before="120"/>
              <w:jc w:val="center"/>
            </w:pPr>
            <w:r>
              <w:rPr>
                <w:noProof/>
                <w:lang w:eastAsia="fr-CH"/>
              </w:rPr>
              <w:drawing>
                <wp:inline distT="0" distB="0" distL="0" distR="0" wp14:anchorId="678248C5" wp14:editId="0C2E99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0A0554"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A91557">
              <w:rPr>
                <w:b/>
                <w:sz w:val="40"/>
                <w:szCs w:val="40"/>
              </w:rPr>
              <w:t>’</w:t>
            </w:r>
            <w:r w:rsidRPr="00262665">
              <w:rPr>
                <w:b/>
                <w:sz w:val="40"/>
                <w:szCs w:val="40"/>
              </w:rPr>
              <w:t>enfant</w:t>
            </w:r>
          </w:p>
        </w:tc>
        <w:tc>
          <w:tcPr>
            <w:tcW w:w="2835" w:type="dxa"/>
            <w:tcBorders>
              <w:top w:val="single" w:sz="4" w:space="0" w:color="auto"/>
              <w:bottom w:val="single" w:sz="12" w:space="0" w:color="auto"/>
            </w:tcBorders>
          </w:tcPr>
          <w:p w14:paraId="737B2FD2" w14:textId="77777777" w:rsidR="000354E9" w:rsidRDefault="00793E1F" w:rsidP="008F3CA0">
            <w:pPr>
              <w:spacing w:before="240"/>
            </w:pPr>
            <w:r>
              <w:t>Distr. générale</w:t>
            </w:r>
          </w:p>
          <w:p w14:paraId="57E66FFE" w14:textId="77777777" w:rsidR="00793E1F" w:rsidRDefault="00793E1F" w:rsidP="00793E1F">
            <w:pPr>
              <w:spacing w:line="240" w:lineRule="exact"/>
            </w:pPr>
            <w:r>
              <w:t>6 mars 2020</w:t>
            </w:r>
          </w:p>
          <w:p w14:paraId="3E6341E9" w14:textId="77777777" w:rsidR="00793E1F" w:rsidRDefault="00793E1F" w:rsidP="00793E1F">
            <w:pPr>
              <w:spacing w:line="240" w:lineRule="exact"/>
            </w:pPr>
            <w:r>
              <w:t>Français</w:t>
            </w:r>
          </w:p>
          <w:p w14:paraId="00E44AEF" w14:textId="77777777" w:rsidR="00793E1F" w:rsidRPr="00DB58B5" w:rsidRDefault="00793E1F" w:rsidP="00793E1F">
            <w:pPr>
              <w:spacing w:line="240" w:lineRule="exact"/>
            </w:pPr>
            <w:r>
              <w:t>Original : anglais</w:t>
            </w:r>
          </w:p>
        </w:tc>
      </w:tr>
    </w:tbl>
    <w:p w14:paraId="23D72226" w14:textId="77777777" w:rsidR="002D14A3" w:rsidRDefault="002D14A3" w:rsidP="002D14A3">
      <w:pPr>
        <w:spacing w:before="120"/>
        <w:rPr>
          <w:b/>
          <w:sz w:val="24"/>
          <w:szCs w:val="24"/>
        </w:rPr>
      </w:pPr>
      <w:r w:rsidRPr="00DA3BE9">
        <w:rPr>
          <w:b/>
          <w:sz w:val="24"/>
          <w:szCs w:val="24"/>
        </w:rPr>
        <w:t>Comité des droits de l</w:t>
      </w:r>
      <w:r w:rsidR="00A91557">
        <w:rPr>
          <w:b/>
          <w:sz w:val="24"/>
          <w:szCs w:val="24"/>
        </w:rPr>
        <w:t>’</w:t>
      </w:r>
      <w:r w:rsidRPr="00DA3BE9">
        <w:rPr>
          <w:b/>
          <w:sz w:val="24"/>
          <w:szCs w:val="24"/>
        </w:rPr>
        <w:t>enfant</w:t>
      </w:r>
    </w:p>
    <w:p w14:paraId="0F45C175" w14:textId="77777777" w:rsidR="00793E1F" w:rsidRPr="00E31446" w:rsidRDefault="00BA063D" w:rsidP="00BA063D">
      <w:pPr>
        <w:pStyle w:val="HChG"/>
        <w:rPr>
          <w:lang w:val="fr-FR"/>
        </w:rPr>
      </w:pPr>
      <w:r>
        <w:rPr>
          <w:lang w:val="fr-FR"/>
        </w:rPr>
        <w:tab/>
      </w:r>
      <w:r>
        <w:rPr>
          <w:lang w:val="fr-FR"/>
        </w:rPr>
        <w:tab/>
      </w:r>
      <w:r w:rsidR="00793E1F" w:rsidRPr="00E31446">
        <w:rPr>
          <w:lang w:val="fr-FR"/>
        </w:rPr>
        <w:t>Observations finales concernant le rapport de l</w:t>
      </w:r>
      <w:r w:rsidR="00A91557">
        <w:rPr>
          <w:lang w:val="fr-FR"/>
        </w:rPr>
        <w:t>’</w:t>
      </w:r>
      <w:r w:rsidR="00793E1F" w:rsidRPr="00E31446">
        <w:rPr>
          <w:lang w:val="fr-FR"/>
        </w:rPr>
        <w:t xml:space="preserve">Autriche valant cinquième et sixième rapports </w:t>
      </w:r>
      <w:bookmarkStart w:id="0" w:name="_GoBack"/>
      <w:bookmarkEnd w:id="0"/>
      <w:r w:rsidR="00793E1F" w:rsidRPr="00E31446">
        <w:rPr>
          <w:lang w:val="fr-FR"/>
        </w:rPr>
        <w:t>périodiques</w:t>
      </w:r>
      <w:r w:rsidR="00AB4CE4" w:rsidRPr="00AB4CE4">
        <w:rPr>
          <w:rStyle w:val="Appelnotedebasdep"/>
          <w:b w:val="0"/>
          <w:bCs/>
          <w:sz w:val="20"/>
          <w:vertAlign w:val="baseline"/>
        </w:rPr>
        <w:footnoteReference w:customMarkFollows="1" w:id="2"/>
        <w:t>*</w:t>
      </w:r>
    </w:p>
    <w:p w14:paraId="021B5B15" w14:textId="77777777" w:rsidR="00793E1F" w:rsidRPr="00E31446" w:rsidRDefault="00BA063D" w:rsidP="00BA063D">
      <w:pPr>
        <w:pStyle w:val="HChG"/>
        <w:rPr>
          <w:lang w:val="fr-FR"/>
        </w:rPr>
      </w:pPr>
      <w:r>
        <w:rPr>
          <w:lang w:val="fr-FR"/>
        </w:rPr>
        <w:tab/>
      </w:r>
      <w:r w:rsidR="00793E1F" w:rsidRPr="00E31446">
        <w:rPr>
          <w:lang w:val="fr-FR"/>
        </w:rPr>
        <w:t>I.</w:t>
      </w:r>
      <w:r w:rsidR="00793E1F" w:rsidRPr="00E31446">
        <w:rPr>
          <w:lang w:val="fr-FR"/>
        </w:rPr>
        <w:tab/>
        <w:t>Introduction</w:t>
      </w:r>
    </w:p>
    <w:p w14:paraId="6E81E33B" w14:textId="77777777" w:rsidR="00793E1F" w:rsidRPr="00E31446" w:rsidRDefault="00793E1F" w:rsidP="00BA063D">
      <w:pPr>
        <w:pStyle w:val="SingleTxtG"/>
        <w:rPr>
          <w:lang w:val="fr-FR"/>
        </w:rPr>
      </w:pPr>
      <w:r w:rsidRPr="00E31446">
        <w:rPr>
          <w:lang w:val="fr-FR"/>
        </w:rPr>
        <w:t>1.</w:t>
      </w:r>
      <w:r w:rsidRPr="00E31446">
        <w:rPr>
          <w:lang w:val="fr-FR"/>
        </w:rPr>
        <w:tab/>
        <w:t>Le Comité a examiné le rapport de l</w:t>
      </w:r>
      <w:r w:rsidR="00A91557">
        <w:rPr>
          <w:lang w:val="fr-FR"/>
        </w:rPr>
        <w:t>’</w:t>
      </w:r>
      <w:r w:rsidRPr="00E31446">
        <w:rPr>
          <w:lang w:val="fr-FR"/>
        </w:rPr>
        <w:t>Autriche valant cinquième et sixième rapports périodiques (CRC/C/AUT/5-6) à ses 2448</w:t>
      </w:r>
      <w:r w:rsidRPr="00E31446">
        <w:rPr>
          <w:vertAlign w:val="superscript"/>
          <w:lang w:val="fr-FR"/>
        </w:rPr>
        <w:t>e</w:t>
      </w:r>
      <w:r w:rsidRPr="00E31446">
        <w:rPr>
          <w:lang w:val="fr-FR"/>
        </w:rPr>
        <w:t xml:space="preserve"> et 2449</w:t>
      </w:r>
      <w:r w:rsidRPr="00E31446">
        <w:rPr>
          <w:vertAlign w:val="superscript"/>
          <w:lang w:val="fr-FR"/>
        </w:rPr>
        <w:t>e</w:t>
      </w:r>
      <w:r w:rsidRPr="00E31446">
        <w:rPr>
          <w:lang w:val="fr-FR"/>
        </w:rPr>
        <w:t xml:space="preserve"> séances (voir CRC/C/SR.2448 et 2449), les 30 et 31 janvier 2020, et a adopté les présentes observations finales à sa 2460</w:t>
      </w:r>
      <w:r w:rsidRPr="00E31446">
        <w:rPr>
          <w:vertAlign w:val="superscript"/>
          <w:lang w:val="fr-FR"/>
        </w:rPr>
        <w:t>e</w:t>
      </w:r>
      <w:r w:rsidR="0030513E">
        <w:rPr>
          <w:lang w:val="fr-FR"/>
        </w:rPr>
        <w:t> </w:t>
      </w:r>
      <w:r w:rsidRPr="00E31446">
        <w:rPr>
          <w:lang w:val="fr-FR"/>
        </w:rPr>
        <w:t>séance, le 7 février 2020.</w:t>
      </w:r>
    </w:p>
    <w:p w14:paraId="07F74DE5" w14:textId="77777777" w:rsidR="00793E1F" w:rsidRPr="00E31446" w:rsidRDefault="00793E1F" w:rsidP="00BA063D">
      <w:pPr>
        <w:pStyle w:val="SingleTxtG"/>
        <w:rPr>
          <w:lang w:val="fr-FR"/>
        </w:rPr>
      </w:pPr>
      <w:r w:rsidRPr="00E31446">
        <w:rPr>
          <w:lang w:val="fr-FR"/>
        </w:rPr>
        <w:t>2.</w:t>
      </w:r>
      <w:r w:rsidRPr="00E31446">
        <w:rPr>
          <w:lang w:val="fr-FR"/>
        </w:rPr>
        <w:tab/>
        <w:t>Le Comité accueille avec satisfaction le rapport de l</w:t>
      </w:r>
      <w:r w:rsidR="00A91557">
        <w:rPr>
          <w:lang w:val="fr-FR"/>
        </w:rPr>
        <w:t>’</w:t>
      </w:r>
      <w:r w:rsidRPr="00E31446">
        <w:rPr>
          <w:lang w:val="fr-FR"/>
        </w:rPr>
        <w:t>Autriche valant cinquième et sixième rapports périodiques, ainsi que les réponses écrites à la liste de points (CRC/C/AUT/RQ/5-6), qui lui ont permis de mieux appréhender la situation des droits de l</w:t>
      </w:r>
      <w:r w:rsidR="00A91557">
        <w:rPr>
          <w:lang w:val="fr-FR"/>
        </w:rPr>
        <w:t>’</w:t>
      </w:r>
      <w:r w:rsidRPr="00E31446">
        <w:rPr>
          <w:lang w:val="fr-FR"/>
        </w:rPr>
        <w:t>enfant dans l</w:t>
      </w:r>
      <w:r w:rsidR="00A91557">
        <w:rPr>
          <w:lang w:val="fr-FR"/>
        </w:rPr>
        <w:t>’</w:t>
      </w:r>
      <w:r w:rsidRPr="00E31446">
        <w:rPr>
          <w:lang w:val="fr-FR"/>
        </w:rPr>
        <w:t>État partie. Il se félicite du dialogue constructif qu</w:t>
      </w:r>
      <w:r w:rsidR="00A91557">
        <w:rPr>
          <w:lang w:val="fr-FR"/>
        </w:rPr>
        <w:t>’</w:t>
      </w:r>
      <w:r w:rsidRPr="00E31446">
        <w:rPr>
          <w:lang w:val="fr-FR"/>
        </w:rPr>
        <w:t>il a eu avec la délégation multisectorielle de l</w:t>
      </w:r>
      <w:r w:rsidR="00A91557">
        <w:rPr>
          <w:lang w:val="fr-FR"/>
        </w:rPr>
        <w:t>’</w:t>
      </w:r>
      <w:r w:rsidRPr="00E31446">
        <w:rPr>
          <w:lang w:val="fr-FR"/>
        </w:rPr>
        <w:t xml:space="preserve">État partie. </w:t>
      </w:r>
    </w:p>
    <w:p w14:paraId="3573ED2F" w14:textId="77777777" w:rsidR="00793E1F" w:rsidRPr="00E31446" w:rsidRDefault="00BA063D" w:rsidP="00BA063D">
      <w:pPr>
        <w:pStyle w:val="HChG"/>
        <w:rPr>
          <w:lang w:val="fr-FR"/>
        </w:rPr>
      </w:pPr>
      <w:r>
        <w:rPr>
          <w:lang w:val="fr-FR"/>
        </w:rPr>
        <w:tab/>
      </w:r>
      <w:r w:rsidR="00793E1F" w:rsidRPr="00E31446">
        <w:rPr>
          <w:lang w:val="fr-FR"/>
        </w:rPr>
        <w:t>II.</w:t>
      </w:r>
      <w:r w:rsidR="00793E1F" w:rsidRPr="00E31446">
        <w:rPr>
          <w:lang w:val="fr-FR"/>
        </w:rPr>
        <w:tab/>
        <w:t>Mesures de suivi adoptées et progrès réalisés par l</w:t>
      </w:r>
      <w:r w:rsidR="00A91557">
        <w:rPr>
          <w:lang w:val="fr-FR"/>
        </w:rPr>
        <w:t>’</w:t>
      </w:r>
      <w:r w:rsidR="00793E1F" w:rsidRPr="00E31446">
        <w:rPr>
          <w:lang w:val="fr-FR"/>
        </w:rPr>
        <w:t>État partie</w:t>
      </w:r>
    </w:p>
    <w:p w14:paraId="3B5EF73F" w14:textId="77777777" w:rsidR="00793E1F" w:rsidRPr="00E31446" w:rsidRDefault="00793E1F" w:rsidP="00BA063D">
      <w:pPr>
        <w:pStyle w:val="SingleTxtG"/>
        <w:rPr>
          <w:lang w:val="fr-FR"/>
        </w:rPr>
      </w:pPr>
      <w:r w:rsidRPr="00E31446">
        <w:rPr>
          <w:lang w:val="fr-FR"/>
        </w:rPr>
        <w:t>3.</w:t>
      </w:r>
      <w:r w:rsidR="00BA063D">
        <w:rPr>
          <w:lang w:val="fr-FR"/>
        </w:rPr>
        <w:tab/>
      </w:r>
      <w:r w:rsidRPr="00E31446">
        <w:rPr>
          <w:lang w:val="fr-FR"/>
        </w:rPr>
        <w:t>Le Comité se félicite de la décision de l</w:t>
      </w:r>
      <w:r w:rsidR="00A91557">
        <w:rPr>
          <w:lang w:val="fr-FR"/>
        </w:rPr>
        <w:t>’</w:t>
      </w:r>
      <w:r w:rsidRPr="00E31446">
        <w:rPr>
          <w:lang w:val="fr-FR"/>
        </w:rPr>
        <w:t>État partie de retirer ses réserves aux articles 13, 15 et 17 et ses déclarations relatives à l</w:t>
      </w:r>
      <w:r w:rsidR="00A91557">
        <w:rPr>
          <w:lang w:val="fr-FR"/>
        </w:rPr>
        <w:t>’</w:t>
      </w:r>
      <w:r w:rsidRPr="00E31446">
        <w:rPr>
          <w:lang w:val="fr-FR"/>
        </w:rPr>
        <w:t>article 38 de la Convention, décisions qui ont pris effet le 28 septembre 2015. Il salue les progrès réalisés par l</w:t>
      </w:r>
      <w:r w:rsidR="00A91557">
        <w:rPr>
          <w:lang w:val="fr-FR"/>
        </w:rPr>
        <w:t>’</w:t>
      </w:r>
      <w:r w:rsidRPr="00E31446">
        <w:rPr>
          <w:lang w:val="fr-FR"/>
        </w:rPr>
        <w:t>État partie dans divers domaines, notamment la ratification d</w:t>
      </w:r>
      <w:r w:rsidR="00A91557">
        <w:rPr>
          <w:lang w:val="fr-FR"/>
        </w:rPr>
        <w:t>’</w:t>
      </w:r>
      <w:r w:rsidRPr="00E31446">
        <w:rPr>
          <w:lang w:val="fr-FR"/>
        </w:rPr>
        <w:t>instruments internationaux ou l</w:t>
      </w:r>
      <w:r w:rsidR="00A91557">
        <w:rPr>
          <w:lang w:val="fr-FR"/>
        </w:rPr>
        <w:t>’</w:t>
      </w:r>
      <w:r w:rsidRPr="00E31446">
        <w:rPr>
          <w:lang w:val="fr-FR"/>
        </w:rPr>
        <w:t xml:space="preserve">adhésion à ces instruments, en particulier la ratification, en 2012, du </w:t>
      </w:r>
      <w:r w:rsidRPr="00E31446">
        <w:rPr>
          <w:rFonts w:eastAsia="MS Mincho"/>
          <w:lang w:val="fr-FR"/>
        </w:rPr>
        <w:t>Protocole facultatif se rapportant à la Convention contre la torture et autres peines ou traitements cruels, inhumains ou dégradants</w:t>
      </w:r>
      <w:r w:rsidRPr="00E31446">
        <w:rPr>
          <w:lang w:val="fr-FR"/>
        </w:rPr>
        <w:t>. Le Comité prend note avec satisfaction des mesures législatives</w:t>
      </w:r>
      <w:r>
        <w:rPr>
          <w:lang w:val="fr-FR"/>
        </w:rPr>
        <w:t xml:space="preserve"> et</w:t>
      </w:r>
      <w:r w:rsidRPr="00E31446">
        <w:rPr>
          <w:lang w:val="fr-FR"/>
        </w:rPr>
        <w:t xml:space="preserve"> institutionnelles et </w:t>
      </w:r>
      <w:r>
        <w:rPr>
          <w:lang w:val="fr-FR"/>
        </w:rPr>
        <w:t xml:space="preserve">des </w:t>
      </w:r>
      <w:r w:rsidRPr="00E31446">
        <w:rPr>
          <w:lang w:val="fr-FR"/>
        </w:rPr>
        <w:t xml:space="preserve">politiques adoptées pour mettre en œuvre la Convention, en particulier </w:t>
      </w:r>
      <w:r>
        <w:rPr>
          <w:lang w:val="fr-FR"/>
        </w:rPr>
        <w:t xml:space="preserve">de </w:t>
      </w:r>
      <w:r w:rsidRPr="00E31446">
        <w:rPr>
          <w:lang w:val="fr-FR"/>
        </w:rPr>
        <w:t>l</w:t>
      </w:r>
      <w:r w:rsidR="00A91557">
        <w:rPr>
          <w:lang w:val="fr-FR"/>
        </w:rPr>
        <w:t>’</w:t>
      </w:r>
      <w:r w:rsidRPr="00E31446">
        <w:rPr>
          <w:lang w:val="fr-FR"/>
        </w:rPr>
        <w:t>adoption de la loi fédérale sur la protection de l</w:t>
      </w:r>
      <w:r w:rsidR="00A91557">
        <w:rPr>
          <w:lang w:val="fr-FR"/>
        </w:rPr>
        <w:t>’</w:t>
      </w:r>
      <w:r w:rsidRPr="00E31446">
        <w:rPr>
          <w:lang w:val="fr-FR"/>
        </w:rPr>
        <w:t xml:space="preserve">enfance et de la jeunesse en 2013, </w:t>
      </w:r>
      <w:r>
        <w:rPr>
          <w:lang w:val="fr-FR"/>
        </w:rPr>
        <w:t xml:space="preserve">de </w:t>
      </w:r>
      <w:r w:rsidRPr="00E31446">
        <w:rPr>
          <w:lang w:val="fr-FR"/>
        </w:rPr>
        <w:t xml:space="preserve">la réforme de la loi sur les tribunaux pour mineurs en 2015 et </w:t>
      </w:r>
      <w:r>
        <w:rPr>
          <w:lang w:val="fr-FR"/>
        </w:rPr>
        <w:t xml:space="preserve">de </w:t>
      </w:r>
      <w:r w:rsidRPr="00E31446">
        <w:rPr>
          <w:lang w:val="fr-FR"/>
        </w:rPr>
        <w:t>la création du Comité des droits de l</w:t>
      </w:r>
      <w:r w:rsidR="00A91557">
        <w:rPr>
          <w:lang w:val="fr-FR"/>
        </w:rPr>
        <w:t>’</w:t>
      </w:r>
      <w:r w:rsidRPr="00E31446">
        <w:rPr>
          <w:lang w:val="fr-FR"/>
        </w:rPr>
        <w:t xml:space="preserve">enfant (créé sous le nom de </w:t>
      </w:r>
      <w:r w:rsidR="0030513E">
        <w:rPr>
          <w:lang w:val="fr-FR"/>
        </w:rPr>
        <w:t>« </w:t>
      </w:r>
      <w:r w:rsidRPr="00E31446">
        <w:rPr>
          <w:lang w:val="fr-FR"/>
        </w:rPr>
        <w:t>Comité de surveillance des droits de l</w:t>
      </w:r>
      <w:r w:rsidR="00A91557">
        <w:rPr>
          <w:lang w:val="fr-FR"/>
        </w:rPr>
        <w:t>’</w:t>
      </w:r>
      <w:r w:rsidRPr="00E31446">
        <w:rPr>
          <w:lang w:val="fr-FR"/>
        </w:rPr>
        <w:t>enfant</w:t>
      </w:r>
      <w:r w:rsidR="0030513E">
        <w:rPr>
          <w:lang w:val="fr-FR"/>
        </w:rPr>
        <w:t> »</w:t>
      </w:r>
      <w:r w:rsidRPr="00E31446">
        <w:rPr>
          <w:lang w:val="fr-FR"/>
        </w:rPr>
        <w:t xml:space="preserve"> en 2012 et rebaptisé en 2017). Il se félicite de l</w:t>
      </w:r>
      <w:r w:rsidR="00A91557">
        <w:rPr>
          <w:lang w:val="fr-FR"/>
        </w:rPr>
        <w:t>’</w:t>
      </w:r>
      <w:r w:rsidRPr="00E31446">
        <w:rPr>
          <w:lang w:val="fr-FR"/>
        </w:rPr>
        <w:t xml:space="preserve">uniformisation en 2019 des lois des États fédéraux </w:t>
      </w:r>
      <w:r>
        <w:rPr>
          <w:lang w:val="fr-FR"/>
        </w:rPr>
        <w:t xml:space="preserve">relatives à la </w:t>
      </w:r>
      <w:r w:rsidRPr="00E31446">
        <w:rPr>
          <w:lang w:val="fr-FR"/>
        </w:rPr>
        <w:t xml:space="preserve">protection de la jeunesse interdisant la vente de boissons alcoolisées aux enfants de moins de 16 ans et la possession ou la consommation de ces boissons par </w:t>
      </w:r>
      <w:r>
        <w:rPr>
          <w:lang w:val="fr-FR"/>
        </w:rPr>
        <w:t xml:space="preserve">les </w:t>
      </w:r>
      <w:r w:rsidRPr="00E31446">
        <w:rPr>
          <w:lang w:val="fr-FR"/>
        </w:rPr>
        <w:t>enfants de moins de 16 ans, ainsi que de la modification</w:t>
      </w:r>
      <w:r>
        <w:rPr>
          <w:lang w:val="fr-FR"/>
        </w:rPr>
        <w:t xml:space="preserve"> apportée </w:t>
      </w:r>
      <w:r w:rsidRPr="00E31446">
        <w:rPr>
          <w:lang w:val="fr-FR"/>
        </w:rPr>
        <w:t>en 2019</w:t>
      </w:r>
      <w:r>
        <w:rPr>
          <w:lang w:val="fr-FR"/>
        </w:rPr>
        <w:t xml:space="preserve"> à</w:t>
      </w:r>
      <w:r w:rsidRPr="00E31446">
        <w:rPr>
          <w:lang w:val="fr-FR"/>
        </w:rPr>
        <w:t xml:space="preserve"> la loi sur la protection contre la violence, </w:t>
      </w:r>
      <w:r>
        <w:rPr>
          <w:lang w:val="fr-FR"/>
        </w:rPr>
        <w:t>en vertu de laquelle</w:t>
      </w:r>
      <w:r w:rsidRPr="00E31446">
        <w:rPr>
          <w:lang w:val="fr-FR"/>
        </w:rPr>
        <w:t xml:space="preserve"> a notamment </w:t>
      </w:r>
      <w:r>
        <w:rPr>
          <w:lang w:val="fr-FR"/>
        </w:rPr>
        <w:t xml:space="preserve">été </w:t>
      </w:r>
      <w:r w:rsidRPr="00E31446">
        <w:rPr>
          <w:lang w:val="fr-FR"/>
        </w:rPr>
        <w:t>introduit</w:t>
      </w:r>
      <w:r>
        <w:rPr>
          <w:lang w:val="fr-FR"/>
        </w:rPr>
        <w:t>e</w:t>
      </w:r>
      <w:r w:rsidRPr="00E31446">
        <w:rPr>
          <w:lang w:val="fr-FR"/>
        </w:rPr>
        <w:t xml:space="preserve"> une </w:t>
      </w:r>
      <w:r w:rsidR="00BA063D">
        <w:rPr>
          <w:lang w:val="fr-FR"/>
        </w:rPr>
        <w:t>« </w:t>
      </w:r>
      <w:r w:rsidRPr="00E31446">
        <w:rPr>
          <w:lang w:val="fr-FR"/>
        </w:rPr>
        <w:t>zone de protection mobile</w:t>
      </w:r>
      <w:r w:rsidR="00BA063D">
        <w:rPr>
          <w:lang w:val="fr-FR"/>
        </w:rPr>
        <w:t> »</w:t>
      </w:r>
      <w:r w:rsidRPr="00E31446">
        <w:rPr>
          <w:lang w:val="fr-FR"/>
        </w:rPr>
        <w:t xml:space="preserve"> qui interdit aux auteurs de violences familiales de s</w:t>
      </w:r>
      <w:r w:rsidR="00A91557">
        <w:rPr>
          <w:lang w:val="fr-FR"/>
        </w:rPr>
        <w:t>’</w:t>
      </w:r>
      <w:r w:rsidRPr="00E31446">
        <w:rPr>
          <w:lang w:val="fr-FR"/>
        </w:rPr>
        <w:t xml:space="preserve">approcher à moins de 100 mètres de leurs victimes. </w:t>
      </w:r>
    </w:p>
    <w:p w14:paraId="453FF731" w14:textId="77777777" w:rsidR="00793E1F" w:rsidRPr="00E31446" w:rsidRDefault="00BA063D" w:rsidP="00BA063D">
      <w:pPr>
        <w:pStyle w:val="HChG"/>
        <w:rPr>
          <w:lang w:val="fr-FR"/>
        </w:rPr>
      </w:pPr>
      <w:r>
        <w:rPr>
          <w:lang w:val="fr-FR"/>
        </w:rPr>
        <w:lastRenderedPageBreak/>
        <w:tab/>
      </w:r>
      <w:r w:rsidR="00793E1F" w:rsidRPr="00E31446">
        <w:rPr>
          <w:lang w:val="fr-FR"/>
        </w:rPr>
        <w:t>III.</w:t>
      </w:r>
      <w:r w:rsidR="00793E1F" w:rsidRPr="00E31446">
        <w:rPr>
          <w:lang w:val="fr-FR"/>
        </w:rPr>
        <w:tab/>
        <w:t>Principaux sujets de préoccupation et recommandations</w:t>
      </w:r>
    </w:p>
    <w:p w14:paraId="41FADB55" w14:textId="77777777" w:rsidR="00793E1F" w:rsidRPr="00E31446" w:rsidRDefault="00793E1F" w:rsidP="00BA063D">
      <w:pPr>
        <w:pStyle w:val="SingleTxtG"/>
        <w:rPr>
          <w:lang w:val="fr-FR"/>
        </w:rPr>
      </w:pPr>
      <w:r w:rsidRPr="00E31446">
        <w:rPr>
          <w:lang w:val="fr-FR"/>
        </w:rPr>
        <w:t>4.</w:t>
      </w:r>
      <w:r w:rsidRPr="00E31446">
        <w:rPr>
          <w:lang w:val="fr-FR"/>
        </w:rPr>
        <w:tab/>
        <w:t>Le Comité rappelle à l</w:t>
      </w:r>
      <w:r w:rsidR="00A91557">
        <w:rPr>
          <w:lang w:val="fr-FR"/>
        </w:rPr>
        <w:t>’</w:t>
      </w:r>
      <w:r w:rsidRPr="00E31446">
        <w:rPr>
          <w:lang w:val="fr-FR"/>
        </w:rPr>
        <w:t>État partie le caractère indivisible et interdépendant de tous les droits consacrés par la Convention et souligne l</w:t>
      </w:r>
      <w:r w:rsidR="00A91557">
        <w:rPr>
          <w:lang w:val="fr-FR"/>
        </w:rPr>
        <w:t>’</w:t>
      </w:r>
      <w:r w:rsidRPr="00E31446">
        <w:rPr>
          <w:lang w:val="fr-FR"/>
        </w:rPr>
        <w:t>importance de toutes les recommandations figurant dans les présentes observations finales. Il souhaite appeler l</w:t>
      </w:r>
      <w:r w:rsidR="00A91557">
        <w:rPr>
          <w:lang w:val="fr-FR"/>
        </w:rPr>
        <w:t>’</w:t>
      </w:r>
      <w:r w:rsidRPr="00E31446">
        <w:rPr>
          <w:lang w:val="fr-FR"/>
        </w:rPr>
        <w:t>attention de l</w:t>
      </w:r>
      <w:r w:rsidR="00A91557">
        <w:rPr>
          <w:lang w:val="fr-FR"/>
        </w:rPr>
        <w:t>’</w:t>
      </w:r>
      <w:r w:rsidRPr="00E31446">
        <w:rPr>
          <w:lang w:val="fr-FR"/>
        </w:rPr>
        <w:t>État partie sur les recommandations ayant trait aux questions suivantes, et pour lesquelles des mesures urgentes doivent être prises</w:t>
      </w:r>
      <w:r w:rsidR="0030513E">
        <w:rPr>
          <w:lang w:val="fr-FR"/>
        </w:rPr>
        <w:t> </w:t>
      </w:r>
      <w:r w:rsidRPr="00E31446">
        <w:rPr>
          <w:lang w:val="fr-FR"/>
        </w:rPr>
        <w:t>: législation (par.</w:t>
      </w:r>
      <w:r w:rsidR="0030513E">
        <w:rPr>
          <w:lang w:val="fr-FR"/>
        </w:rPr>
        <w:t> </w:t>
      </w:r>
      <w:r w:rsidRPr="00E31446">
        <w:rPr>
          <w:lang w:val="fr-FR"/>
        </w:rPr>
        <w:t>7), non</w:t>
      </w:r>
      <w:r w:rsidR="0030513E">
        <w:rPr>
          <w:lang w:val="fr-FR"/>
        </w:rPr>
        <w:noBreakHyphen/>
      </w:r>
      <w:r w:rsidRPr="00E31446">
        <w:rPr>
          <w:lang w:val="fr-FR"/>
        </w:rPr>
        <w:t>discrimination (par.</w:t>
      </w:r>
      <w:r w:rsidR="0030513E">
        <w:rPr>
          <w:lang w:val="fr-FR"/>
        </w:rPr>
        <w:t> </w:t>
      </w:r>
      <w:r w:rsidRPr="00E31446">
        <w:rPr>
          <w:lang w:val="fr-FR"/>
        </w:rPr>
        <w:t>17), milieu familial et protection de remplacement (par.</w:t>
      </w:r>
      <w:r w:rsidR="0030513E">
        <w:rPr>
          <w:lang w:val="fr-FR"/>
        </w:rPr>
        <w:t> </w:t>
      </w:r>
      <w:r w:rsidRPr="00E31446">
        <w:rPr>
          <w:lang w:val="fr-FR"/>
        </w:rPr>
        <w:t>29), enfants handicapés (par.</w:t>
      </w:r>
      <w:r w:rsidR="0030513E">
        <w:rPr>
          <w:lang w:val="fr-FR"/>
        </w:rPr>
        <w:t> </w:t>
      </w:r>
      <w:r w:rsidRPr="00E31446">
        <w:rPr>
          <w:lang w:val="fr-FR"/>
        </w:rPr>
        <w:t>31), santé mentale (par.</w:t>
      </w:r>
      <w:r w:rsidR="008F7CFE">
        <w:rPr>
          <w:lang w:val="fr-FR"/>
        </w:rPr>
        <w:t> </w:t>
      </w:r>
      <w:r w:rsidRPr="00E31446">
        <w:rPr>
          <w:lang w:val="fr-FR"/>
        </w:rPr>
        <w:t>34) et enfants demandeurs d</w:t>
      </w:r>
      <w:r w:rsidR="00A91557">
        <w:rPr>
          <w:lang w:val="fr-FR"/>
        </w:rPr>
        <w:t>’</w:t>
      </w:r>
      <w:r w:rsidRPr="00E31446">
        <w:rPr>
          <w:lang w:val="fr-FR"/>
        </w:rPr>
        <w:t>asile, réfugiés ou migrants (par.</w:t>
      </w:r>
      <w:r w:rsidR="0030513E">
        <w:rPr>
          <w:lang w:val="fr-FR"/>
        </w:rPr>
        <w:t> </w:t>
      </w:r>
      <w:r w:rsidRPr="00E31446">
        <w:rPr>
          <w:lang w:val="fr-FR"/>
        </w:rPr>
        <w:t>40).</w:t>
      </w:r>
    </w:p>
    <w:p w14:paraId="4FBD1F20" w14:textId="77777777" w:rsidR="00793E1F" w:rsidRPr="00E31446" w:rsidRDefault="00793E1F" w:rsidP="00BA063D">
      <w:pPr>
        <w:pStyle w:val="SingleTxtG"/>
        <w:rPr>
          <w:lang w:val="fr-FR"/>
        </w:rPr>
      </w:pPr>
      <w:r w:rsidRPr="00E31446">
        <w:rPr>
          <w:lang w:val="fr-FR"/>
        </w:rPr>
        <w:t>5.</w:t>
      </w:r>
      <w:r w:rsidRPr="00E31446">
        <w:rPr>
          <w:lang w:val="fr-FR"/>
        </w:rPr>
        <w:tab/>
      </w:r>
      <w:r w:rsidRPr="00BA063D">
        <w:rPr>
          <w:b/>
          <w:bCs/>
          <w:lang w:val="fr-FR"/>
        </w:rPr>
        <w:t>Le Comité recommande à l</w:t>
      </w:r>
      <w:r w:rsidR="00A91557">
        <w:rPr>
          <w:b/>
          <w:bCs/>
          <w:lang w:val="fr-FR"/>
        </w:rPr>
        <w:t>’</w:t>
      </w:r>
      <w:r w:rsidRPr="00BA063D">
        <w:rPr>
          <w:b/>
          <w:bCs/>
          <w:lang w:val="fr-FR"/>
        </w:rPr>
        <w:t>État partie de garantir la réalisation des droits de l</w:t>
      </w:r>
      <w:r w:rsidR="00A91557">
        <w:rPr>
          <w:b/>
          <w:bCs/>
          <w:lang w:val="fr-FR"/>
        </w:rPr>
        <w:t>’</w:t>
      </w:r>
      <w:r w:rsidRPr="00BA063D">
        <w:rPr>
          <w:b/>
          <w:bCs/>
          <w:lang w:val="fr-FR"/>
        </w:rPr>
        <w:t>enfant conformément à la Convention, au Protocole facultatif concernant l</w:t>
      </w:r>
      <w:r w:rsidR="00A91557">
        <w:rPr>
          <w:b/>
          <w:bCs/>
          <w:lang w:val="fr-FR"/>
        </w:rPr>
        <w:t>’</w:t>
      </w:r>
      <w:r w:rsidRPr="00BA063D">
        <w:rPr>
          <w:b/>
          <w:bCs/>
          <w:lang w:val="fr-FR"/>
        </w:rPr>
        <w:t>implication d</w:t>
      </w:r>
      <w:r w:rsidR="00A91557">
        <w:rPr>
          <w:b/>
          <w:bCs/>
          <w:lang w:val="fr-FR"/>
        </w:rPr>
        <w:t>’</w:t>
      </w:r>
      <w:r w:rsidRPr="00BA063D">
        <w:rPr>
          <w:b/>
          <w:bCs/>
          <w:lang w:val="fr-FR"/>
        </w:rPr>
        <w:t>enfants dans les conflits armés et au Protocole facultatif concernant la vente d</w:t>
      </w:r>
      <w:r w:rsidR="00A91557">
        <w:rPr>
          <w:b/>
          <w:bCs/>
          <w:lang w:val="fr-FR"/>
        </w:rPr>
        <w:t>’</w:t>
      </w:r>
      <w:r w:rsidRPr="00BA063D">
        <w:rPr>
          <w:b/>
          <w:bCs/>
          <w:lang w:val="fr-FR"/>
        </w:rPr>
        <w:t>enfants, la prostitution des enfants et la pornographie mettant en scène des enfants, et ce, tout au long du processus de mise en œuvre du Programme de développement durable à l</w:t>
      </w:r>
      <w:r w:rsidR="00A91557">
        <w:rPr>
          <w:b/>
          <w:bCs/>
          <w:lang w:val="fr-FR"/>
        </w:rPr>
        <w:t>’</w:t>
      </w:r>
      <w:r w:rsidRPr="00BA063D">
        <w:rPr>
          <w:b/>
          <w:bCs/>
          <w:lang w:val="fr-FR"/>
        </w:rPr>
        <w:t>horizon 2030. En outre, il demande instamment à l</w:t>
      </w:r>
      <w:r w:rsidR="00A91557">
        <w:rPr>
          <w:b/>
          <w:bCs/>
          <w:lang w:val="fr-FR"/>
        </w:rPr>
        <w:t>’</w:t>
      </w:r>
      <w:r w:rsidRPr="00BA063D">
        <w:rPr>
          <w:b/>
          <w:bCs/>
          <w:lang w:val="fr-FR"/>
        </w:rPr>
        <w:t>État partie de veiller à ce que les enfants participent véritablement à l</w:t>
      </w:r>
      <w:r w:rsidR="00A91557">
        <w:rPr>
          <w:b/>
          <w:bCs/>
          <w:lang w:val="fr-FR"/>
        </w:rPr>
        <w:t>’</w:t>
      </w:r>
      <w:r w:rsidRPr="00BA063D">
        <w:rPr>
          <w:b/>
          <w:bCs/>
          <w:lang w:val="fr-FR"/>
        </w:rPr>
        <w:t>élaboration et à la mise en œuvre des politiques et programmes visant à atteindre les 17 objectifs de développement durable, dans la mesure où ceux-ci les concernent.</w:t>
      </w:r>
    </w:p>
    <w:p w14:paraId="255FE0E6" w14:textId="77777777" w:rsidR="00793E1F" w:rsidRPr="00E31446" w:rsidRDefault="00BA063D" w:rsidP="00BA063D">
      <w:pPr>
        <w:pStyle w:val="H1G"/>
        <w:rPr>
          <w:lang w:val="fr-FR"/>
        </w:rPr>
      </w:pPr>
      <w:r>
        <w:rPr>
          <w:lang w:val="fr-FR"/>
        </w:rPr>
        <w:tab/>
      </w:r>
      <w:r w:rsidR="00793E1F" w:rsidRPr="00E31446">
        <w:rPr>
          <w:lang w:val="fr-FR"/>
        </w:rPr>
        <w:t>A.</w:t>
      </w:r>
      <w:r w:rsidR="00793E1F" w:rsidRPr="00E31446">
        <w:rPr>
          <w:lang w:val="fr-FR"/>
        </w:rPr>
        <w:tab/>
        <w:t>Mesures d</w:t>
      </w:r>
      <w:r w:rsidR="00A91557">
        <w:rPr>
          <w:lang w:val="fr-FR"/>
        </w:rPr>
        <w:t>’</w:t>
      </w:r>
      <w:r w:rsidR="00793E1F" w:rsidRPr="00E31446">
        <w:rPr>
          <w:lang w:val="fr-FR"/>
        </w:rPr>
        <w:t xml:space="preserve">application générales </w:t>
      </w:r>
      <w:r>
        <w:rPr>
          <w:lang w:val="fr-FR"/>
        </w:rPr>
        <w:br/>
      </w:r>
      <w:r w:rsidR="00793E1F" w:rsidRPr="00E31446">
        <w:rPr>
          <w:lang w:val="fr-FR"/>
        </w:rPr>
        <w:t>(arts. 4, 42 et 44 (par. 6) de la Convention)</w:t>
      </w:r>
    </w:p>
    <w:p w14:paraId="6A439BF6" w14:textId="77777777" w:rsidR="00793E1F" w:rsidRPr="00E31446" w:rsidRDefault="00793E1F" w:rsidP="00BA063D">
      <w:pPr>
        <w:pStyle w:val="H23G"/>
        <w:rPr>
          <w:lang w:val="fr-FR"/>
        </w:rPr>
      </w:pPr>
      <w:r w:rsidRPr="00E31446">
        <w:rPr>
          <w:lang w:val="fr-FR"/>
        </w:rPr>
        <w:tab/>
      </w:r>
      <w:r w:rsidRPr="00E31446">
        <w:rPr>
          <w:lang w:val="fr-FR"/>
        </w:rPr>
        <w:tab/>
        <w:t>Législation</w:t>
      </w:r>
    </w:p>
    <w:p w14:paraId="3EC3265A" w14:textId="77777777" w:rsidR="00793E1F" w:rsidRPr="00E31446" w:rsidRDefault="00793E1F" w:rsidP="00BA063D">
      <w:pPr>
        <w:pStyle w:val="SingleTxtG"/>
        <w:rPr>
          <w:lang w:val="fr-FR"/>
        </w:rPr>
      </w:pPr>
      <w:r w:rsidRPr="00E31446">
        <w:rPr>
          <w:lang w:val="fr-FR"/>
        </w:rPr>
        <w:t>6.</w:t>
      </w:r>
      <w:r w:rsidRPr="00E31446">
        <w:rPr>
          <w:lang w:val="fr-FR"/>
        </w:rPr>
        <w:tab/>
        <w:t>Le Comité prend note de la réforme de la Constitution adoptée en 2018, qui a transféré aux Länder la compétence exclusive en matière de protection de l</w:t>
      </w:r>
      <w:r w:rsidR="00A91557">
        <w:rPr>
          <w:lang w:val="fr-FR"/>
        </w:rPr>
        <w:t>’</w:t>
      </w:r>
      <w:r w:rsidRPr="00E31446">
        <w:rPr>
          <w:lang w:val="fr-FR"/>
        </w:rPr>
        <w:t>enfance et de la jeunesse. Il craint cependant que le transfert de compétences n</w:t>
      </w:r>
      <w:r w:rsidR="00A91557">
        <w:rPr>
          <w:lang w:val="fr-FR"/>
        </w:rPr>
        <w:t>’</w:t>
      </w:r>
      <w:r w:rsidRPr="00E31446">
        <w:rPr>
          <w:lang w:val="fr-FR"/>
        </w:rPr>
        <w:t>entraîne une application différenciée de la législation, une fragmentation et des incohérences dans la mise en œuvre des droits de l</w:t>
      </w:r>
      <w:r w:rsidR="00A91557">
        <w:rPr>
          <w:lang w:val="fr-FR"/>
        </w:rPr>
        <w:t>’</w:t>
      </w:r>
      <w:r w:rsidRPr="00E31446">
        <w:rPr>
          <w:lang w:val="fr-FR"/>
        </w:rPr>
        <w:t>enfant dans l</w:t>
      </w:r>
      <w:r w:rsidR="00A91557">
        <w:rPr>
          <w:lang w:val="fr-FR"/>
        </w:rPr>
        <w:t>’</w:t>
      </w:r>
      <w:r w:rsidRPr="00E31446">
        <w:rPr>
          <w:lang w:val="fr-FR"/>
        </w:rPr>
        <w:t>État partie. La conclusion d</w:t>
      </w:r>
      <w:r w:rsidR="00A91557">
        <w:rPr>
          <w:lang w:val="fr-FR"/>
        </w:rPr>
        <w:t>’</w:t>
      </w:r>
      <w:r w:rsidRPr="00E31446">
        <w:rPr>
          <w:lang w:val="fr-FR"/>
        </w:rPr>
        <w:t>accords entre le Gouvernement fédéral et les gouvernements des Länder n</w:t>
      </w:r>
      <w:r w:rsidR="00A91557">
        <w:rPr>
          <w:lang w:val="fr-FR"/>
        </w:rPr>
        <w:t>’</w:t>
      </w:r>
      <w:r w:rsidRPr="00E31446">
        <w:rPr>
          <w:lang w:val="fr-FR"/>
        </w:rPr>
        <w:t>atténue pas cette crainte.</w:t>
      </w:r>
      <w:bookmarkStart w:id="1" w:name="_Hlk33188651"/>
      <w:bookmarkEnd w:id="1"/>
    </w:p>
    <w:p w14:paraId="5FA31971" w14:textId="77777777" w:rsidR="00793E1F" w:rsidRPr="00E31446" w:rsidRDefault="00793E1F" w:rsidP="00BA063D">
      <w:pPr>
        <w:pStyle w:val="SingleTxtG"/>
        <w:rPr>
          <w:lang w:val="fr-FR"/>
        </w:rPr>
      </w:pPr>
      <w:r w:rsidRPr="00E31446">
        <w:rPr>
          <w:lang w:val="fr-FR"/>
        </w:rPr>
        <w:t>7.</w:t>
      </w:r>
      <w:r w:rsidRPr="00E31446">
        <w:rPr>
          <w:lang w:val="fr-FR"/>
        </w:rPr>
        <w:tab/>
      </w:r>
      <w:r w:rsidRPr="00BA063D">
        <w:rPr>
          <w:b/>
          <w:bCs/>
          <w:lang w:val="fr-FR"/>
        </w:rPr>
        <w:t>Le Comité recommande à l</w:t>
      </w:r>
      <w:r w:rsidR="00A91557">
        <w:rPr>
          <w:b/>
          <w:bCs/>
          <w:lang w:val="fr-FR"/>
        </w:rPr>
        <w:t>’</w:t>
      </w:r>
      <w:r w:rsidRPr="00BA063D">
        <w:rPr>
          <w:b/>
          <w:bCs/>
          <w:lang w:val="fr-FR"/>
        </w:rPr>
        <w:t>État partie de garantir que les normes de la Convention sont appliquées de manière cohérente et non discriminatoire sur l</w:t>
      </w:r>
      <w:r w:rsidR="00A91557">
        <w:rPr>
          <w:b/>
          <w:bCs/>
          <w:lang w:val="fr-FR"/>
        </w:rPr>
        <w:t>’</w:t>
      </w:r>
      <w:r w:rsidRPr="00BA063D">
        <w:rPr>
          <w:b/>
          <w:bCs/>
          <w:lang w:val="fr-FR"/>
        </w:rPr>
        <w:t>ensemble de son territoire, indépendamment de la décision de transférer la compétence en matière de protection de l</w:t>
      </w:r>
      <w:r w:rsidR="00A91557">
        <w:rPr>
          <w:b/>
          <w:bCs/>
          <w:lang w:val="fr-FR"/>
        </w:rPr>
        <w:t>’</w:t>
      </w:r>
      <w:r w:rsidRPr="00BA063D">
        <w:rPr>
          <w:b/>
          <w:bCs/>
          <w:lang w:val="fr-FR"/>
        </w:rPr>
        <w:t>enfance et de la jeunesse au niveau des Länder.</w:t>
      </w:r>
    </w:p>
    <w:p w14:paraId="0F140096" w14:textId="77777777" w:rsidR="00793E1F" w:rsidRPr="00E31446" w:rsidRDefault="00793E1F" w:rsidP="00BA063D">
      <w:pPr>
        <w:pStyle w:val="H23G"/>
        <w:rPr>
          <w:lang w:val="fr-FR"/>
        </w:rPr>
      </w:pPr>
      <w:r w:rsidRPr="00E31446">
        <w:rPr>
          <w:lang w:val="fr-FR"/>
        </w:rPr>
        <w:tab/>
      </w:r>
      <w:r w:rsidRPr="00E31446">
        <w:rPr>
          <w:lang w:val="fr-FR"/>
        </w:rPr>
        <w:tab/>
        <w:t xml:space="preserve">Politique et stratégie globales </w:t>
      </w:r>
    </w:p>
    <w:p w14:paraId="0D6729A0" w14:textId="77777777" w:rsidR="00793E1F" w:rsidRPr="00E31446" w:rsidRDefault="00793E1F" w:rsidP="00BA063D">
      <w:pPr>
        <w:pStyle w:val="SingleTxtG"/>
        <w:rPr>
          <w:lang w:val="fr-FR"/>
        </w:rPr>
      </w:pPr>
      <w:r w:rsidRPr="00E31446">
        <w:rPr>
          <w:lang w:val="fr-FR"/>
        </w:rPr>
        <w:t>8.</w:t>
      </w:r>
      <w:r w:rsidRPr="00E31446">
        <w:rPr>
          <w:lang w:val="fr-FR"/>
        </w:rPr>
        <w:tab/>
      </w:r>
      <w:r w:rsidRPr="00BA063D">
        <w:rPr>
          <w:b/>
          <w:bCs/>
          <w:lang w:val="fr-FR"/>
        </w:rPr>
        <w:t>Le Comité constate l</w:t>
      </w:r>
      <w:r w:rsidR="00A91557">
        <w:rPr>
          <w:b/>
          <w:bCs/>
          <w:lang w:val="fr-FR"/>
        </w:rPr>
        <w:t>’</w:t>
      </w:r>
      <w:r w:rsidRPr="00BA063D">
        <w:rPr>
          <w:b/>
          <w:bCs/>
          <w:lang w:val="fr-FR"/>
        </w:rPr>
        <w:t>existence de divers plans d</w:t>
      </w:r>
      <w:r w:rsidR="00A91557">
        <w:rPr>
          <w:b/>
          <w:bCs/>
          <w:lang w:val="fr-FR"/>
        </w:rPr>
        <w:t>’</w:t>
      </w:r>
      <w:r w:rsidRPr="00BA063D">
        <w:rPr>
          <w:b/>
          <w:bCs/>
          <w:lang w:val="fr-FR"/>
        </w:rPr>
        <w:t>action et stratégies concernant les enfants, mais il s</w:t>
      </w:r>
      <w:r w:rsidR="00A91557">
        <w:rPr>
          <w:b/>
          <w:bCs/>
          <w:lang w:val="fr-FR"/>
        </w:rPr>
        <w:t>’</w:t>
      </w:r>
      <w:r w:rsidRPr="00BA063D">
        <w:rPr>
          <w:b/>
          <w:bCs/>
          <w:lang w:val="fr-FR"/>
        </w:rPr>
        <w:t>inquiète du fait qu</w:t>
      </w:r>
      <w:r w:rsidR="00A91557">
        <w:rPr>
          <w:b/>
          <w:bCs/>
          <w:lang w:val="fr-FR"/>
        </w:rPr>
        <w:t>’</w:t>
      </w:r>
      <w:r w:rsidRPr="00BA063D">
        <w:rPr>
          <w:b/>
          <w:bCs/>
          <w:lang w:val="fr-FR"/>
        </w:rPr>
        <w:t>il n</w:t>
      </w:r>
      <w:r w:rsidR="00A91557">
        <w:rPr>
          <w:b/>
          <w:bCs/>
          <w:lang w:val="fr-FR"/>
        </w:rPr>
        <w:t>’</w:t>
      </w:r>
      <w:r w:rsidRPr="00BA063D">
        <w:rPr>
          <w:b/>
          <w:bCs/>
          <w:lang w:val="fr-FR"/>
        </w:rPr>
        <w:t>existe pas de politique et de stratégie globales. Il rappelle sa précédente recommandation (CRC/C/AUT/CO/3-4, par. 13) et recommande à l</w:t>
      </w:r>
      <w:r w:rsidR="00A91557">
        <w:rPr>
          <w:b/>
          <w:bCs/>
          <w:lang w:val="fr-FR"/>
        </w:rPr>
        <w:t>’</w:t>
      </w:r>
      <w:r w:rsidRPr="00BA063D">
        <w:rPr>
          <w:b/>
          <w:bCs/>
          <w:lang w:val="fr-FR"/>
        </w:rPr>
        <w:t>État partie d</w:t>
      </w:r>
      <w:r w:rsidR="00A91557">
        <w:rPr>
          <w:b/>
          <w:bCs/>
          <w:lang w:val="fr-FR"/>
        </w:rPr>
        <w:t>’</w:t>
      </w:r>
      <w:r w:rsidRPr="00BA063D">
        <w:rPr>
          <w:b/>
          <w:bCs/>
          <w:lang w:val="fr-FR"/>
        </w:rPr>
        <w:t>adopter une politique globale et actualisée concernant les enfants, qui englobe tous les domaines couverts par la Convention, et d</w:t>
      </w:r>
      <w:r w:rsidR="00A91557">
        <w:rPr>
          <w:b/>
          <w:bCs/>
          <w:lang w:val="fr-FR"/>
        </w:rPr>
        <w:t>’</w:t>
      </w:r>
      <w:r w:rsidRPr="00BA063D">
        <w:rPr>
          <w:b/>
          <w:bCs/>
          <w:lang w:val="fr-FR"/>
        </w:rPr>
        <w:t>élaborer une stratégie, appuyée par des ressources humaines, techniques et financières suffisantes, pour la mettre en œuvre.</w:t>
      </w:r>
    </w:p>
    <w:p w14:paraId="49B49C44" w14:textId="77777777" w:rsidR="00793E1F" w:rsidRPr="00E31446" w:rsidRDefault="00793E1F" w:rsidP="00BA063D">
      <w:pPr>
        <w:pStyle w:val="H23G"/>
        <w:rPr>
          <w:lang w:val="fr-FR"/>
        </w:rPr>
      </w:pPr>
      <w:r w:rsidRPr="00E31446">
        <w:rPr>
          <w:lang w:val="fr-FR"/>
        </w:rPr>
        <w:tab/>
      </w:r>
      <w:r w:rsidRPr="00E31446">
        <w:rPr>
          <w:lang w:val="fr-FR"/>
        </w:rPr>
        <w:tab/>
        <w:t>Coordination</w:t>
      </w:r>
    </w:p>
    <w:p w14:paraId="30DBBEEF" w14:textId="77777777" w:rsidR="00793E1F" w:rsidRPr="00E31446" w:rsidRDefault="00793E1F" w:rsidP="00BA063D">
      <w:pPr>
        <w:pStyle w:val="SingleTxtG"/>
        <w:rPr>
          <w:lang w:val="fr-FR"/>
        </w:rPr>
      </w:pPr>
      <w:r w:rsidRPr="00E31446">
        <w:rPr>
          <w:lang w:val="fr-FR"/>
        </w:rPr>
        <w:t>9.</w:t>
      </w:r>
      <w:r w:rsidRPr="00E31446">
        <w:rPr>
          <w:lang w:val="fr-FR"/>
        </w:rPr>
        <w:tab/>
      </w:r>
      <w:r w:rsidRPr="00BA063D">
        <w:rPr>
          <w:b/>
          <w:bCs/>
          <w:lang w:val="fr-FR"/>
        </w:rPr>
        <w:t>Bien qu</w:t>
      </w:r>
      <w:r w:rsidR="00A91557">
        <w:rPr>
          <w:b/>
          <w:bCs/>
          <w:lang w:val="fr-FR"/>
        </w:rPr>
        <w:t>’</w:t>
      </w:r>
      <w:r w:rsidRPr="00BA063D">
        <w:rPr>
          <w:b/>
          <w:bCs/>
          <w:lang w:val="fr-FR"/>
        </w:rPr>
        <w:t>il prenne note des informations selon lesquelles l</w:t>
      </w:r>
      <w:r w:rsidR="00A91557">
        <w:rPr>
          <w:b/>
          <w:bCs/>
          <w:lang w:val="fr-FR"/>
        </w:rPr>
        <w:t>’</w:t>
      </w:r>
      <w:r w:rsidRPr="00BA063D">
        <w:rPr>
          <w:b/>
          <w:bCs/>
          <w:lang w:val="fr-FR"/>
        </w:rPr>
        <w:t>harmonisation et l</w:t>
      </w:r>
      <w:r w:rsidR="00A91557">
        <w:rPr>
          <w:b/>
          <w:bCs/>
          <w:lang w:val="fr-FR"/>
        </w:rPr>
        <w:t>’</w:t>
      </w:r>
      <w:r w:rsidRPr="00BA063D">
        <w:rPr>
          <w:b/>
          <w:bCs/>
          <w:lang w:val="fr-FR"/>
        </w:rPr>
        <w:t>uniformité des normes sont assurées par des organes de coordination permanents et par des accords entre le Gouvernement fédéral et les gouvernements des Länder, en application de l</w:t>
      </w:r>
      <w:r w:rsidR="00A91557">
        <w:rPr>
          <w:b/>
          <w:bCs/>
          <w:lang w:val="fr-FR"/>
        </w:rPr>
        <w:t>’</w:t>
      </w:r>
      <w:r w:rsidRPr="00BA063D">
        <w:rPr>
          <w:b/>
          <w:bCs/>
          <w:lang w:val="fr-FR"/>
        </w:rPr>
        <w:t>article 15a de la loi constitutionnelle fédérale, le Comité estime que divers organes de coordination et divers accords ne sauraient remplacer un seul organe de coordination permanent. Il invite instamment l</w:t>
      </w:r>
      <w:r w:rsidR="00A91557">
        <w:rPr>
          <w:b/>
          <w:bCs/>
          <w:lang w:val="fr-FR"/>
        </w:rPr>
        <w:t>’</w:t>
      </w:r>
      <w:r w:rsidRPr="00BA063D">
        <w:rPr>
          <w:b/>
          <w:bCs/>
          <w:lang w:val="fr-FR"/>
        </w:rPr>
        <w:t>État partie à instituer un organe adapté de haut niveau, doté d</w:t>
      </w:r>
      <w:r w:rsidR="00A91557">
        <w:rPr>
          <w:b/>
          <w:bCs/>
          <w:lang w:val="fr-FR"/>
        </w:rPr>
        <w:t>’</w:t>
      </w:r>
      <w:r w:rsidRPr="00BA063D">
        <w:rPr>
          <w:b/>
          <w:bCs/>
          <w:lang w:val="fr-FR"/>
        </w:rPr>
        <w:t>un mandat clair et d</w:t>
      </w:r>
      <w:r w:rsidR="00A91557">
        <w:rPr>
          <w:b/>
          <w:bCs/>
          <w:lang w:val="fr-FR"/>
        </w:rPr>
        <w:t>’</w:t>
      </w:r>
      <w:r w:rsidRPr="00BA063D">
        <w:rPr>
          <w:b/>
          <w:bCs/>
          <w:lang w:val="fr-FR"/>
        </w:rPr>
        <w:t>une autorité suffisante pour coordonner toutes les activités relatives à la mise en œuvre de la Convention aux niveaux intersectoriel, national, local et au niveau des Länder. L</w:t>
      </w:r>
      <w:r w:rsidR="00A91557">
        <w:rPr>
          <w:b/>
          <w:bCs/>
          <w:lang w:val="fr-FR"/>
        </w:rPr>
        <w:t>’</w:t>
      </w:r>
      <w:r w:rsidRPr="00BA063D">
        <w:rPr>
          <w:b/>
          <w:bCs/>
          <w:lang w:val="fr-FR"/>
        </w:rPr>
        <w:t xml:space="preserve">État partie devrait </w:t>
      </w:r>
      <w:r w:rsidRPr="00BA063D">
        <w:rPr>
          <w:b/>
          <w:bCs/>
          <w:lang w:val="fr-FR"/>
        </w:rPr>
        <w:lastRenderedPageBreak/>
        <w:t>veiller à ce que l</w:t>
      </w:r>
      <w:r w:rsidR="00A91557">
        <w:rPr>
          <w:b/>
          <w:bCs/>
          <w:lang w:val="fr-FR"/>
        </w:rPr>
        <w:t>’</w:t>
      </w:r>
      <w:r w:rsidRPr="00BA063D">
        <w:rPr>
          <w:b/>
          <w:bCs/>
          <w:lang w:val="fr-FR"/>
        </w:rPr>
        <w:t>organe de coordination soit doté des ressources humaines, techniques et financières requises pour fonctionner efficacement.</w:t>
      </w:r>
    </w:p>
    <w:p w14:paraId="7938B5AE" w14:textId="77777777" w:rsidR="00793E1F" w:rsidRPr="00E31446" w:rsidRDefault="00793E1F" w:rsidP="00BA063D">
      <w:pPr>
        <w:pStyle w:val="H23G"/>
        <w:rPr>
          <w:lang w:val="fr-FR"/>
        </w:rPr>
      </w:pPr>
      <w:r w:rsidRPr="00E31446">
        <w:rPr>
          <w:lang w:val="fr-FR"/>
        </w:rPr>
        <w:tab/>
      </w:r>
      <w:r w:rsidRPr="00E31446">
        <w:rPr>
          <w:lang w:val="fr-FR"/>
        </w:rPr>
        <w:tab/>
        <w:t>Allocation de ressources</w:t>
      </w:r>
    </w:p>
    <w:p w14:paraId="0F9ED2C5" w14:textId="77777777" w:rsidR="00793E1F" w:rsidRPr="00BA063D" w:rsidRDefault="00793E1F" w:rsidP="00BA063D">
      <w:pPr>
        <w:pStyle w:val="SingleTxtG"/>
        <w:rPr>
          <w:b/>
          <w:bCs/>
          <w:lang w:val="fr-FR"/>
        </w:rPr>
      </w:pPr>
      <w:r w:rsidRPr="00E31446">
        <w:rPr>
          <w:lang w:val="fr-FR"/>
        </w:rPr>
        <w:t>10.</w:t>
      </w:r>
      <w:r w:rsidRPr="00E31446">
        <w:rPr>
          <w:lang w:val="fr-FR"/>
        </w:rPr>
        <w:tab/>
      </w:r>
      <w:r w:rsidRPr="00BA063D">
        <w:rPr>
          <w:b/>
          <w:bCs/>
          <w:lang w:val="fr-FR"/>
        </w:rPr>
        <w:t>À la lumière de son observation générale n</w:t>
      </w:r>
      <w:r w:rsidR="00C339BD" w:rsidRPr="00C339BD">
        <w:rPr>
          <w:b/>
          <w:bCs/>
          <w:vertAlign w:val="superscript"/>
          <w:lang w:val="fr-FR"/>
        </w:rPr>
        <w:t>o</w:t>
      </w:r>
      <w:r w:rsidR="00C339BD">
        <w:rPr>
          <w:b/>
          <w:bCs/>
          <w:lang w:val="fr-FR"/>
        </w:rPr>
        <w:t> </w:t>
      </w:r>
      <w:r w:rsidRPr="00BA063D">
        <w:rPr>
          <w:b/>
          <w:bCs/>
          <w:lang w:val="fr-FR"/>
        </w:rPr>
        <w:t>19 (2016) sur l</w:t>
      </w:r>
      <w:r w:rsidR="00A91557">
        <w:rPr>
          <w:b/>
          <w:bCs/>
          <w:lang w:val="fr-FR"/>
        </w:rPr>
        <w:t>’</w:t>
      </w:r>
      <w:r w:rsidRPr="00BA063D">
        <w:rPr>
          <w:b/>
          <w:bCs/>
          <w:lang w:val="fr-FR"/>
        </w:rPr>
        <w:t>élaboration des budgets publics aux fins de la réalisation des droits de l</w:t>
      </w:r>
      <w:r w:rsidR="00A91557">
        <w:rPr>
          <w:b/>
          <w:bCs/>
          <w:lang w:val="fr-FR"/>
        </w:rPr>
        <w:t>’</w:t>
      </w:r>
      <w:r w:rsidRPr="00BA063D">
        <w:rPr>
          <w:b/>
          <w:bCs/>
          <w:lang w:val="fr-FR"/>
        </w:rPr>
        <w:t>enfant, le Comité recommande à l</w:t>
      </w:r>
      <w:r w:rsidR="00A91557">
        <w:rPr>
          <w:b/>
          <w:bCs/>
          <w:lang w:val="fr-FR"/>
        </w:rPr>
        <w:t>’</w:t>
      </w:r>
      <w:r w:rsidRPr="00BA063D">
        <w:rPr>
          <w:b/>
          <w:bCs/>
          <w:lang w:val="fr-FR"/>
        </w:rPr>
        <w:t>État partie de tenir compte des droits de l</w:t>
      </w:r>
      <w:r w:rsidR="00A91557">
        <w:rPr>
          <w:b/>
          <w:bCs/>
          <w:lang w:val="fr-FR"/>
        </w:rPr>
        <w:t>’</w:t>
      </w:r>
      <w:r w:rsidRPr="00BA063D">
        <w:rPr>
          <w:b/>
          <w:bCs/>
          <w:lang w:val="fr-FR"/>
        </w:rPr>
        <w:t>enfant dans son processus budgétaire, de prévoir des crédits clairs en faveur de l</w:t>
      </w:r>
      <w:r w:rsidR="00A91557">
        <w:rPr>
          <w:b/>
          <w:bCs/>
          <w:lang w:val="fr-FR"/>
        </w:rPr>
        <w:t>’</w:t>
      </w:r>
      <w:r w:rsidRPr="00BA063D">
        <w:rPr>
          <w:b/>
          <w:bCs/>
          <w:lang w:val="fr-FR"/>
        </w:rPr>
        <w:t>enfance dans les secteurs et organismes concernés, et d</w:t>
      </w:r>
      <w:r w:rsidR="00A91557">
        <w:rPr>
          <w:b/>
          <w:bCs/>
          <w:lang w:val="fr-FR"/>
        </w:rPr>
        <w:t>’</w:t>
      </w:r>
      <w:r w:rsidRPr="00BA063D">
        <w:rPr>
          <w:b/>
          <w:bCs/>
          <w:lang w:val="fr-FR"/>
        </w:rPr>
        <w:t>inclure des indicateurs spécifiques et un système de suivi afin de vérifier et de déterminer si la répartition des ressources allouées à la mise en œuvre de la Convention est suffisante, efficace et équitable. Il lui recommande notamment</w:t>
      </w:r>
      <w:r w:rsidR="00BA063D">
        <w:rPr>
          <w:b/>
          <w:bCs/>
          <w:lang w:val="fr-FR"/>
        </w:rPr>
        <w:t> </w:t>
      </w:r>
      <w:r w:rsidRPr="00BA063D">
        <w:rPr>
          <w:b/>
          <w:bCs/>
          <w:lang w:val="fr-FR"/>
        </w:rPr>
        <w:t>:</w:t>
      </w:r>
    </w:p>
    <w:p w14:paraId="5B087B19" w14:textId="77777777" w:rsidR="00793E1F" w:rsidRPr="00BA063D" w:rsidRDefault="00793E1F" w:rsidP="00BA063D">
      <w:pPr>
        <w:pStyle w:val="SingleTxtG"/>
        <w:ind w:firstLine="567"/>
        <w:rPr>
          <w:b/>
          <w:bCs/>
          <w:lang w:val="fr-FR"/>
        </w:rPr>
      </w:pPr>
      <w:r w:rsidRPr="00BA063D">
        <w:rPr>
          <w:b/>
          <w:bCs/>
          <w:lang w:val="fr-FR"/>
        </w:rPr>
        <w:t>a)</w:t>
      </w:r>
      <w:r w:rsidRPr="00BA063D">
        <w:rPr>
          <w:b/>
          <w:bCs/>
          <w:lang w:val="fr-FR"/>
        </w:rPr>
        <w:tab/>
        <w:t>De fixer des objectifs de rendement reliant les buts des programmes en faveur de l</w:t>
      </w:r>
      <w:r w:rsidR="00A91557">
        <w:rPr>
          <w:b/>
          <w:bCs/>
          <w:lang w:val="fr-FR"/>
        </w:rPr>
        <w:t>’</w:t>
      </w:r>
      <w:r w:rsidRPr="00BA063D">
        <w:rPr>
          <w:b/>
          <w:bCs/>
          <w:lang w:val="fr-FR"/>
        </w:rPr>
        <w:t>enfance aux crédits alloués et aux dépenses réelles, afin de pouvoir suivre leurs résultats et leur incidence sur les enfants, y compris les enfants en situation de vulnérabilité</w:t>
      </w:r>
      <w:r w:rsidR="00BA063D">
        <w:rPr>
          <w:b/>
          <w:bCs/>
          <w:lang w:val="fr-FR"/>
        </w:rPr>
        <w:t> </w:t>
      </w:r>
      <w:r w:rsidRPr="00BA063D">
        <w:rPr>
          <w:b/>
          <w:bCs/>
          <w:lang w:val="fr-FR"/>
        </w:rPr>
        <w:t>;</w:t>
      </w:r>
    </w:p>
    <w:p w14:paraId="6F675C60" w14:textId="77777777" w:rsidR="00793E1F" w:rsidRPr="00BA063D" w:rsidRDefault="00793E1F" w:rsidP="00BA063D">
      <w:pPr>
        <w:pStyle w:val="SingleTxtG"/>
        <w:ind w:firstLine="567"/>
        <w:rPr>
          <w:b/>
          <w:bCs/>
          <w:lang w:val="fr-FR"/>
        </w:rPr>
      </w:pPr>
      <w:r w:rsidRPr="00BA063D">
        <w:rPr>
          <w:b/>
          <w:bCs/>
          <w:lang w:val="fr-FR"/>
        </w:rPr>
        <w:t>b)</w:t>
      </w:r>
      <w:r w:rsidRPr="00BA063D">
        <w:rPr>
          <w:b/>
          <w:bCs/>
          <w:lang w:val="fr-FR"/>
        </w:rPr>
        <w:tab/>
        <w:t>De prévoir des postes et codes budgétaires détaillés pour toutes les dépenses prévues, approuvées, révisées ou effectives qui ont une incidence directe sur les enfants</w:t>
      </w:r>
      <w:r w:rsidR="00BA063D">
        <w:rPr>
          <w:b/>
          <w:bCs/>
          <w:lang w:val="fr-FR"/>
        </w:rPr>
        <w:t> </w:t>
      </w:r>
      <w:r w:rsidRPr="00BA063D">
        <w:rPr>
          <w:b/>
          <w:bCs/>
          <w:lang w:val="fr-FR"/>
        </w:rPr>
        <w:t>;</w:t>
      </w:r>
    </w:p>
    <w:p w14:paraId="6B4FB719" w14:textId="77777777" w:rsidR="00793E1F" w:rsidRPr="00BA063D" w:rsidRDefault="00793E1F" w:rsidP="00BA063D">
      <w:pPr>
        <w:pStyle w:val="SingleTxtG"/>
        <w:ind w:firstLine="567"/>
        <w:rPr>
          <w:b/>
          <w:bCs/>
          <w:lang w:val="fr-FR"/>
        </w:rPr>
      </w:pPr>
      <w:r w:rsidRPr="00BA063D">
        <w:rPr>
          <w:b/>
          <w:bCs/>
          <w:lang w:val="fr-FR"/>
        </w:rPr>
        <w:t>c)</w:t>
      </w:r>
      <w:r w:rsidRPr="00BA063D">
        <w:rPr>
          <w:b/>
          <w:bCs/>
          <w:lang w:val="fr-FR"/>
        </w:rPr>
        <w:tab/>
        <w:t>D</w:t>
      </w:r>
      <w:r w:rsidR="00A91557">
        <w:rPr>
          <w:b/>
          <w:bCs/>
          <w:lang w:val="fr-FR"/>
        </w:rPr>
        <w:t>’</w:t>
      </w:r>
      <w:r w:rsidRPr="00BA063D">
        <w:rPr>
          <w:b/>
          <w:bCs/>
          <w:lang w:val="fr-FR"/>
        </w:rPr>
        <w:t>utiliser une nomenclature budgétaire permettant de rendre compte des dépenses liées aux droits de l</w:t>
      </w:r>
      <w:r w:rsidR="00A91557">
        <w:rPr>
          <w:b/>
          <w:bCs/>
          <w:lang w:val="fr-FR"/>
        </w:rPr>
        <w:t>’</w:t>
      </w:r>
      <w:r w:rsidRPr="00BA063D">
        <w:rPr>
          <w:b/>
          <w:bCs/>
          <w:lang w:val="fr-FR"/>
        </w:rPr>
        <w:t>enfant, de les suivre et de les analyser</w:t>
      </w:r>
      <w:r w:rsidR="00BA063D">
        <w:rPr>
          <w:b/>
          <w:bCs/>
          <w:lang w:val="fr-FR"/>
        </w:rPr>
        <w:t> </w:t>
      </w:r>
      <w:r w:rsidRPr="00BA063D">
        <w:rPr>
          <w:b/>
          <w:bCs/>
          <w:lang w:val="fr-FR"/>
        </w:rPr>
        <w:t>;</w:t>
      </w:r>
    </w:p>
    <w:p w14:paraId="6C302D65" w14:textId="77777777" w:rsidR="00793E1F" w:rsidRPr="00BA063D" w:rsidRDefault="00793E1F" w:rsidP="00BA063D">
      <w:pPr>
        <w:pStyle w:val="SingleTxtG"/>
        <w:ind w:firstLine="567"/>
        <w:rPr>
          <w:b/>
          <w:bCs/>
          <w:lang w:val="fr-FR"/>
        </w:rPr>
      </w:pPr>
      <w:r w:rsidRPr="00BA063D">
        <w:rPr>
          <w:b/>
          <w:bCs/>
          <w:lang w:val="fr-FR"/>
        </w:rPr>
        <w:t>d)</w:t>
      </w:r>
      <w:r w:rsidRPr="00BA063D">
        <w:rPr>
          <w:b/>
          <w:bCs/>
          <w:lang w:val="fr-FR"/>
        </w:rPr>
        <w:tab/>
        <w:t>De veiller à ce que la fluctuation ou la réduction des crédits budgétaires alloués à la prestation de services n</w:t>
      </w:r>
      <w:r w:rsidR="00A91557">
        <w:rPr>
          <w:b/>
          <w:bCs/>
          <w:lang w:val="fr-FR"/>
        </w:rPr>
        <w:t>’</w:t>
      </w:r>
      <w:r w:rsidRPr="00BA063D">
        <w:rPr>
          <w:b/>
          <w:bCs/>
          <w:lang w:val="fr-FR"/>
        </w:rPr>
        <w:t>entraîne pas une régression dans l</w:t>
      </w:r>
      <w:r w:rsidR="00A91557">
        <w:rPr>
          <w:b/>
          <w:bCs/>
          <w:lang w:val="fr-FR"/>
        </w:rPr>
        <w:t>’</w:t>
      </w:r>
      <w:r w:rsidRPr="00BA063D">
        <w:rPr>
          <w:b/>
          <w:bCs/>
          <w:lang w:val="fr-FR"/>
        </w:rPr>
        <w:t>exercice des droits de l</w:t>
      </w:r>
      <w:r w:rsidR="00A91557">
        <w:rPr>
          <w:b/>
          <w:bCs/>
          <w:lang w:val="fr-FR"/>
        </w:rPr>
        <w:t>’</w:t>
      </w:r>
      <w:r w:rsidRPr="00BA063D">
        <w:rPr>
          <w:b/>
          <w:bCs/>
          <w:lang w:val="fr-FR"/>
        </w:rPr>
        <w:t>enfant</w:t>
      </w:r>
      <w:r w:rsidR="00BA063D">
        <w:rPr>
          <w:b/>
          <w:bCs/>
          <w:lang w:val="fr-FR"/>
        </w:rPr>
        <w:t> </w:t>
      </w:r>
      <w:r w:rsidRPr="00BA063D">
        <w:rPr>
          <w:b/>
          <w:bCs/>
          <w:lang w:val="fr-FR"/>
        </w:rPr>
        <w:t>;</w:t>
      </w:r>
    </w:p>
    <w:p w14:paraId="0F4A6A83" w14:textId="77777777" w:rsidR="00793E1F" w:rsidRPr="00BA063D" w:rsidRDefault="00793E1F" w:rsidP="00BA063D">
      <w:pPr>
        <w:pStyle w:val="SingleTxtG"/>
        <w:ind w:firstLine="567"/>
        <w:rPr>
          <w:b/>
          <w:bCs/>
          <w:lang w:val="fr-FR"/>
        </w:rPr>
      </w:pPr>
      <w:r w:rsidRPr="00BA063D">
        <w:rPr>
          <w:b/>
          <w:bCs/>
          <w:lang w:val="fr-FR"/>
        </w:rPr>
        <w:t>e)</w:t>
      </w:r>
      <w:r w:rsidRPr="00BA063D">
        <w:rPr>
          <w:b/>
          <w:bCs/>
          <w:lang w:val="fr-FR"/>
        </w:rPr>
        <w:tab/>
        <w:t>De renforcer les activités d</w:t>
      </w:r>
      <w:r w:rsidR="00A91557">
        <w:rPr>
          <w:b/>
          <w:bCs/>
          <w:lang w:val="fr-FR"/>
        </w:rPr>
        <w:t>’</w:t>
      </w:r>
      <w:r w:rsidRPr="00BA063D">
        <w:rPr>
          <w:b/>
          <w:bCs/>
          <w:lang w:val="fr-FR"/>
        </w:rPr>
        <w:t>audit afin d</w:t>
      </w:r>
      <w:r w:rsidR="00A91557">
        <w:rPr>
          <w:b/>
          <w:bCs/>
          <w:lang w:val="fr-FR"/>
        </w:rPr>
        <w:t>’</w:t>
      </w:r>
      <w:r w:rsidRPr="00BA063D">
        <w:rPr>
          <w:b/>
          <w:bCs/>
          <w:lang w:val="fr-FR"/>
        </w:rPr>
        <w:t>accroître la transparence et l</w:t>
      </w:r>
      <w:r w:rsidR="00A91557">
        <w:rPr>
          <w:b/>
          <w:bCs/>
          <w:lang w:val="fr-FR"/>
        </w:rPr>
        <w:t>’</w:t>
      </w:r>
      <w:r w:rsidRPr="00BA063D">
        <w:rPr>
          <w:b/>
          <w:bCs/>
          <w:lang w:val="fr-FR"/>
        </w:rPr>
        <w:t>application du principe de responsabilité en matière de dépenses publiques dans tous les secteurs, de façon à mobiliser le maximum de ressources disponibles pour la mise en œuvre des droits de l</w:t>
      </w:r>
      <w:r w:rsidR="00A91557">
        <w:rPr>
          <w:b/>
          <w:bCs/>
          <w:lang w:val="fr-FR"/>
        </w:rPr>
        <w:t>’</w:t>
      </w:r>
      <w:r w:rsidRPr="00BA063D">
        <w:rPr>
          <w:b/>
          <w:bCs/>
          <w:lang w:val="fr-FR"/>
        </w:rPr>
        <w:t>enfant.</w:t>
      </w:r>
    </w:p>
    <w:p w14:paraId="34E4EFF1" w14:textId="77777777" w:rsidR="00793E1F" w:rsidRPr="00E31446" w:rsidRDefault="00793E1F" w:rsidP="00BA063D">
      <w:pPr>
        <w:pStyle w:val="H23G"/>
        <w:rPr>
          <w:lang w:val="fr-FR"/>
        </w:rPr>
      </w:pPr>
      <w:r w:rsidRPr="00E31446">
        <w:rPr>
          <w:lang w:val="fr-FR"/>
        </w:rPr>
        <w:tab/>
      </w:r>
      <w:r w:rsidRPr="00E31446">
        <w:rPr>
          <w:lang w:val="fr-FR"/>
        </w:rPr>
        <w:tab/>
        <w:t>Collecte de données</w:t>
      </w:r>
    </w:p>
    <w:p w14:paraId="4DD5CDE9" w14:textId="77777777" w:rsidR="00793E1F" w:rsidRPr="00E31446" w:rsidRDefault="00793E1F" w:rsidP="00BA063D">
      <w:pPr>
        <w:pStyle w:val="SingleTxtG"/>
        <w:rPr>
          <w:lang w:val="fr-FR"/>
        </w:rPr>
      </w:pPr>
      <w:r w:rsidRPr="00E31446">
        <w:rPr>
          <w:lang w:val="fr-FR"/>
        </w:rPr>
        <w:t>11.</w:t>
      </w:r>
      <w:r w:rsidRPr="00E31446">
        <w:rPr>
          <w:lang w:val="fr-FR"/>
        </w:rPr>
        <w:tab/>
      </w:r>
      <w:r w:rsidRPr="00BA063D">
        <w:rPr>
          <w:b/>
          <w:bCs/>
          <w:lang w:val="fr-FR"/>
        </w:rPr>
        <w:t>À la lumière de son observation générale n</w:t>
      </w:r>
      <w:r w:rsidR="0030513E" w:rsidRPr="0030513E">
        <w:rPr>
          <w:b/>
          <w:bCs/>
          <w:vertAlign w:val="superscript"/>
          <w:lang w:val="fr-FR"/>
        </w:rPr>
        <w:t>o</w:t>
      </w:r>
      <w:r w:rsidR="0030513E">
        <w:rPr>
          <w:b/>
          <w:bCs/>
          <w:lang w:val="fr-FR"/>
        </w:rPr>
        <w:t> </w:t>
      </w:r>
      <w:r w:rsidRPr="00BA063D">
        <w:rPr>
          <w:b/>
          <w:bCs/>
          <w:lang w:val="fr-FR"/>
        </w:rPr>
        <w:t>5 (2003) sur les mesures d</w:t>
      </w:r>
      <w:r w:rsidR="00A91557">
        <w:rPr>
          <w:b/>
          <w:bCs/>
          <w:lang w:val="fr-FR"/>
        </w:rPr>
        <w:t>’</w:t>
      </w:r>
      <w:r w:rsidRPr="00BA063D">
        <w:rPr>
          <w:b/>
          <w:bCs/>
          <w:lang w:val="fr-FR"/>
        </w:rPr>
        <w:t>application générales de la Convention relative aux droits de l</w:t>
      </w:r>
      <w:r w:rsidR="00A91557">
        <w:rPr>
          <w:b/>
          <w:bCs/>
          <w:lang w:val="fr-FR"/>
        </w:rPr>
        <w:t>’</w:t>
      </w:r>
      <w:r w:rsidRPr="00BA063D">
        <w:rPr>
          <w:b/>
          <w:bCs/>
          <w:lang w:val="fr-FR"/>
        </w:rPr>
        <w:t>enfant, le Comité recommande à l</w:t>
      </w:r>
      <w:r w:rsidR="00A91557">
        <w:rPr>
          <w:b/>
          <w:bCs/>
          <w:lang w:val="fr-FR"/>
        </w:rPr>
        <w:t>’</w:t>
      </w:r>
      <w:r w:rsidRPr="00BA063D">
        <w:rPr>
          <w:b/>
          <w:bCs/>
          <w:lang w:val="fr-FR"/>
        </w:rPr>
        <w:t>État partie d</w:t>
      </w:r>
      <w:r w:rsidR="00A91557">
        <w:rPr>
          <w:b/>
          <w:bCs/>
          <w:lang w:val="fr-FR"/>
        </w:rPr>
        <w:t>’</w:t>
      </w:r>
      <w:r w:rsidRPr="00BA063D">
        <w:rPr>
          <w:b/>
          <w:bCs/>
          <w:lang w:val="fr-FR"/>
        </w:rPr>
        <w:t>améliorer au plus vite son système de collecte de données. Les données devraient couvrir tous les domaines visés par la Convention et être ventilées par Land, âge, sexe, handicap, zone géographique, origine ethnique et nationale et situation socioéconomique, de manière à faciliter l</w:t>
      </w:r>
      <w:r w:rsidR="00A91557">
        <w:rPr>
          <w:b/>
          <w:bCs/>
          <w:lang w:val="fr-FR"/>
        </w:rPr>
        <w:t>’</w:t>
      </w:r>
      <w:r w:rsidRPr="00BA063D">
        <w:rPr>
          <w:b/>
          <w:bCs/>
          <w:lang w:val="fr-FR"/>
        </w:rPr>
        <w:t>analyse de la situation de tous les enfants, en particulier des enfants en situation de vulnérabilité. L</w:t>
      </w:r>
      <w:r w:rsidR="00A91557">
        <w:rPr>
          <w:b/>
          <w:bCs/>
          <w:lang w:val="fr-FR"/>
        </w:rPr>
        <w:t>’</w:t>
      </w:r>
      <w:r w:rsidRPr="00BA063D">
        <w:rPr>
          <w:b/>
          <w:bCs/>
          <w:lang w:val="fr-FR"/>
        </w:rPr>
        <w:t>État partie devrait également faire en sorte que les données et les indicateurs soient communiquées aux ministères compétents et soient utilisés pour l</w:t>
      </w:r>
      <w:r w:rsidR="00A91557">
        <w:rPr>
          <w:b/>
          <w:bCs/>
          <w:lang w:val="fr-FR"/>
        </w:rPr>
        <w:t>’</w:t>
      </w:r>
      <w:r w:rsidRPr="00BA063D">
        <w:rPr>
          <w:b/>
          <w:bCs/>
          <w:lang w:val="fr-FR"/>
        </w:rPr>
        <w:t>élaboration, le suivi et l</w:t>
      </w:r>
      <w:r w:rsidR="00A91557">
        <w:rPr>
          <w:b/>
          <w:bCs/>
          <w:lang w:val="fr-FR"/>
        </w:rPr>
        <w:t>’</w:t>
      </w:r>
      <w:r w:rsidRPr="00BA063D">
        <w:rPr>
          <w:b/>
          <w:bCs/>
          <w:lang w:val="fr-FR"/>
        </w:rPr>
        <w:t>évaluation des politiques, des programmes et des projets propres à assurer la mise en œuvre efficace de la Convention.</w:t>
      </w:r>
    </w:p>
    <w:p w14:paraId="1E4949ED" w14:textId="77777777" w:rsidR="00793E1F" w:rsidRPr="00E31446" w:rsidRDefault="00793E1F" w:rsidP="00BA063D">
      <w:pPr>
        <w:pStyle w:val="H23G"/>
        <w:rPr>
          <w:lang w:val="fr-FR"/>
        </w:rPr>
      </w:pPr>
      <w:r w:rsidRPr="00E31446">
        <w:rPr>
          <w:lang w:val="fr-FR"/>
        </w:rPr>
        <w:tab/>
      </w:r>
      <w:r w:rsidRPr="00E31446">
        <w:rPr>
          <w:lang w:val="fr-FR"/>
        </w:rPr>
        <w:tab/>
        <w:t xml:space="preserve">Mécanisme de suivi indépendant </w:t>
      </w:r>
    </w:p>
    <w:p w14:paraId="7CA5BA3F" w14:textId="77777777" w:rsidR="00793E1F" w:rsidRPr="00E31446" w:rsidRDefault="00793E1F" w:rsidP="00BA063D">
      <w:pPr>
        <w:pStyle w:val="SingleTxtG"/>
        <w:rPr>
          <w:lang w:val="fr-FR"/>
        </w:rPr>
      </w:pPr>
      <w:r w:rsidRPr="00E31446">
        <w:rPr>
          <w:lang w:val="fr-FR"/>
        </w:rPr>
        <w:t>12.</w:t>
      </w:r>
      <w:r w:rsidRPr="00E31446">
        <w:rPr>
          <w:lang w:val="fr-FR"/>
        </w:rPr>
        <w:tab/>
      </w:r>
      <w:r w:rsidRPr="00BA063D">
        <w:rPr>
          <w:b/>
          <w:bCs/>
          <w:lang w:val="fr-FR"/>
        </w:rPr>
        <w:t>Le Comité salue les mesures introduites pour renforcer l</w:t>
      </w:r>
      <w:r w:rsidR="00A91557">
        <w:rPr>
          <w:b/>
          <w:bCs/>
          <w:lang w:val="fr-FR"/>
        </w:rPr>
        <w:t>’</w:t>
      </w:r>
      <w:r w:rsidRPr="00BA063D">
        <w:rPr>
          <w:b/>
          <w:bCs/>
          <w:lang w:val="fr-FR"/>
        </w:rPr>
        <w:t>institution nationale des droits de l</w:t>
      </w:r>
      <w:r w:rsidR="00A91557">
        <w:rPr>
          <w:b/>
          <w:bCs/>
          <w:lang w:val="fr-FR"/>
        </w:rPr>
        <w:t>’</w:t>
      </w:r>
      <w:r w:rsidRPr="00BA063D">
        <w:rPr>
          <w:b/>
          <w:bCs/>
          <w:lang w:val="fr-FR"/>
        </w:rPr>
        <w:t>homme, mais observe que le Collège des Médiateurs autrichien n</w:t>
      </w:r>
      <w:r w:rsidR="00A91557">
        <w:rPr>
          <w:b/>
          <w:bCs/>
          <w:lang w:val="fr-FR"/>
        </w:rPr>
        <w:t>’</w:t>
      </w:r>
      <w:r w:rsidRPr="00BA063D">
        <w:rPr>
          <w:b/>
          <w:bCs/>
          <w:lang w:val="fr-FR"/>
        </w:rPr>
        <w:t>a pas de mandat spécifique concernant les droits de l</w:t>
      </w:r>
      <w:r w:rsidR="00A91557">
        <w:rPr>
          <w:b/>
          <w:bCs/>
          <w:lang w:val="fr-FR"/>
        </w:rPr>
        <w:t>’</w:t>
      </w:r>
      <w:r w:rsidRPr="00BA063D">
        <w:rPr>
          <w:b/>
          <w:bCs/>
          <w:lang w:val="fr-FR"/>
        </w:rPr>
        <w:t>enfant. Le Comité recommande à l</w:t>
      </w:r>
      <w:r w:rsidR="00A91557">
        <w:rPr>
          <w:b/>
          <w:bCs/>
          <w:lang w:val="fr-FR"/>
        </w:rPr>
        <w:t>’</w:t>
      </w:r>
      <w:r w:rsidRPr="00BA063D">
        <w:rPr>
          <w:b/>
          <w:bCs/>
          <w:lang w:val="fr-FR"/>
        </w:rPr>
        <w:t>État partie de prendre des mesures pour garantir le plein respect des Principes concernant le statut des institutions nationales pour la promotion et la protection des droits de l</w:t>
      </w:r>
      <w:r w:rsidR="00A91557">
        <w:rPr>
          <w:b/>
          <w:bCs/>
          <w:lang w:val="fr-FR"/>
        </w:rPr>
        <w:t>’</w:t>
      </w:r>
      <w:r w:rsidRPr="00BA063D">
        <w:rPr>
          <w:b/>
          <w:bCs/>
          <w:lang w:val="fr-FR"/>
        </w:rPr>
        <w:t>homme (Principes de Paris).</w:t>
      </w:r>
    </w:p>
    <w:p w14:paraId="7CE70914" w14:textId="77777777" w:rsidR="00793E1F" w:rsidRPr="00E31446" w:rsidRDefault="00793E1F" w:rsidP="00BA063D">
      <w:pPr>
        <w:pStyle w:val="H23G"/>
        <w:rPr>
          <w:lang w:val="fr-FR"/>
        </w:rPr>
      </w:pPr>
      <w:r w:rsidRPr="00E31446">
        <w:rPr>
          <w:lang w:val="fr-FR"/>
        </w:rPr>
        <w:tab/>
      </w:r>
      <w:r w:rsidRPr="00E31446">
        <w:rPr>
          <w:lang w:val="fr-FR"/>
        </w:rPr>
        <w:tab/>
        <w:t xml:space="preserve">Coopération internationale </w:t>
      </w:r>
    </w:p>
    <w:p w14:paraId="465450C2" w14:textId="77777777" w:rsidR="00793E1F" w:rsidRPr="00E31446" w:rsidRDefault="00793E1F" w:rsidP="00BA063D">
      <w:pPr>
        <w:pStyle w:val="SingleTxtG"/>
        <w:rPr>
          <w:lang w:val="fr-FR"/>
        </w:rPr>
      </w:pPr>
      <w:r w:rsidRPr="00E31446">
        <w:rPr>
          <w:lang w:val="fr-FR"/>
        </w:rPr>
        <w:t>13.</w:t>
      </w:r>
      <w:r w:rsidRPr="00E31446">
        <w:rPr>
          <w:lang w:val="fr-FR"/>
        </w:rPr>
        <w:tab/>
      </w:r>
      <w:r w:rsidRPr="00BA063D">
        <w:rPr>
          <w:b/>
          <w:bCs/>
          <w:lang w:val="fr-FR"/>
        </w:rPr>
        <w:t>En ce qui concerne la cible</w:t>
      </w:r>
      <w:r w:rsidR="0030513E">
        <w:rPr>
          <w:b/>
          <w:bCs/>
          <w:lang w:val="fr-FR"/>
        </w:rPr>
        <w:t> </w:t>
      </w:r>
      <w:r w:rsidRPr="00BA063D">
        <w:rPr>
          <w:b/>
          <w:bCs/>
          <w:lang w:val="fr-FR"/>
        </w:rPr>
        <w:t>17.2 des objectifs de développement durable, le Comité encourage l</w:t>
      </w:r>
      <w:r w:rsidR="00A91557">
        <w:rPr>
          <w:b/>
          <w:bCs/>
          <w:lang w:val="fr-FR"/>
        </w:rPr>
        <w:t>’</w:t>
      </w:r>
      <w:r w:rsidRPr="00BA063D">
        <w:rPr>
          <w:b/>
          <w:bCs/>
          <w:lang w:val="fr-FR"/>
        </w:rPr>
        <w:t>État partie à respecter son engagement d</w:t>
      </w:r>
      <w:r w:rsidR="00A91557">
        <w:rPr>
          <w:b/>
          <w:bCs/>
          <w:lang w:val="fr-FR"/>
        </w:rPr>
        <w:t>’</w:t>
      </w:r>
      <w:r w:rsidRPr="00BA063D">
        <w:rPr>
          <w:b/>
          <w:bCs/>
          <w:lang w:val="fr-FR"/>
        </w:rPr>
        <w:t>atteindre l</w:t>
      </w:r>
      <w:r w:rsidR="00A91557">
        <w:rPr>
          <w:b/>
          <w:bCs/>
          <w:lang w:val="fr-FR"/>
        </w:rPr>
        <w:t>’</w:t>
      </w:r>
      <w:r w:rsidRPr="00BA063D">
        <w:rPr>
          <w:b/>
          <w:bCs/>
          <w:lang w:val="fr-FR"/>
        </w:rPr>
        <w:t>objectif convenu au niveau international en consacrant 0,7</w:t>
      </w:r>
      <w:r w:rsidR="0030513E">
        <w:rPr>
          <w:b/>
          <w:bCs/>
          <w:lang w:val="fr-FR"/>
        </w:rPr>
        <w:t> </w:t>
      </w:r>
      <w:r w:rsidRPr="00BA063D">
        <w:rPr>
          <w:b/>
          <w:bCs/>
          <w:lang w:val="fr-FR"/>
        </w:rPr>
        <w:t>% du revenu national brut à l</w:t>
      </w:r>
      <w:r w:rsidR="00A91557">
        <w:rPr>
          <w:b/>
          <w:bCs/>
          <w:lang w:val="fr-FR"/>
        </w:rPr>
        <w:t>’</w:t>
      </w:r>
      <w:r w:rsidRPr="00BA063D">
        <w:rPr>
          <w:b/>
          <w:bCs/>
          <w:lang w:val="fr-FR"/>
        </w:rPr>
        <w:t>aide publique au développement. Il lui recommande d</w:t>
      </w:r>
      <w:r w:rsidR="00A91557">
        <w:rPr>
          <w:b/>
          <w:bCs/>
          <w:lang w:val="fr-FR"/>
        </w:rPr>
        <w:t>’</w:t>
      </w:r>
      <w:r w:rsidRPr="00BA063D">
        <w:rPr>
          <w:b/>
          <w:bCs/>
          <w:lang w:val="fr-FR"/>
        </w:rPr>
        <w:t xml:space="preserve">adopter une approche fondée sur les </w:t>
      </w:r>
      <w:r w:rsidRPr="00BA063D">
        <w:rPr>
          <w:b/>
          <w:bCs/>
          <w:lang w:val="fr-FR"/>
        </w:rPr>
        <w:lastRenderedPageBreak/>
        <w:t>droits de l</w:t>
      </w:r>
      <w:r w:rsidR="00A91557">
        <w:rPr>
          <w:b/>
          <w:bCs/>
          <w:lang w:val="fr-FR"/>
        </w:rPr>
        <w:t>’</w:t>
      </w:r>
      <w:r w:rsidRPr="00BA063D">
        <w:rPr>
          <w:b/>
          <w:bCs/>
          <w:lang w:val="fr-FR"/>
        </w:rPr>
        <w:t>enfant dans ses accords commerciaux et dans ses politiques et programmes d</w:t>
      </w:r>
      <w:r w:rsidR="00A91557">
        <w:rPr>
          <w:b/>
          <w:bCs/>
          <w:lang w:val="fr-FR"/>
        </w:rPr>
        <w:t>’</w:t>
      </w:r>
      <w:r w:rsidRPr="00BA063D">
        <w:rPr>
          <w:b/>
          <w:bCs/>
          <w:lang w:val="fr-FR"/>
        </w:rPr>
        <w:t>aide au développement, les droits de l</w:t>
      </w:r>
      <w:r w:rsidR="00A91557">
        <w:rPr>
          <w:b/>
          <w:bCs/>
          <w:lang w:val="fr-FR"/>
        </w:rPr>
        <w:t>’</w:t>
      </w:r>
      <w:r w:rsidRPr="00BA063D">
        <w:rPr>
          <w:b/>
          <w:bCs/>
          <w:lang w:val="fr-FR"/>
        </w:rPr>
        <w:t>enfant et la participation des enfants étant pris en compte dans la conception, l</w:t>
      </w:r>
      <w:r w:rsidR="00A91557">
        <w:rPr>
          <w:b/>
          <w:bCs/>
          <w:lang w:val="fr-FR"/>
        </w:rPr>
        <w:t>’</w:t>
      </w:r>
      <w:r w:rsidRPr="00BA063D">
        <w:rPr>
          <w:b/>
          <w:bCs/>
          <w:lang w:val="fr-FR"/>
        </w:rPr>
        <w:t>exécution et l</w:t>
      </w:r>
      <w:r w:rsidR="00A91557">
        <w:rPr>
          <w:b/>
          <w:bCs/>
          <w:lang w:val="fr-FR"/>
        </w:rPr>
        <w:t>’</w:t>
      </w:r>
      <w:r w:rsidRPr="00BA063D">
        <w:rPr>
          <w:b/>
          <w:bCs/>
          <w:lang w:val="fr-FR"/>
        </w:rPr>
        <w:t>évaluation des programmes.</w:t>
      </w:r>
    </w:p>
    <w:p w14:paraId="2BAAEC22" w14:textId="77777777" w:rsidR="00793E1F" w:rsidRPr="00E31446" w:rsidRDefault="00793E1F" w:rsidP="00BA063D">
      <w:pPr>
        <w:pStyle w:val="H23G"/>
        <w:rPr>
          <w:lang w:val="fr-FR"/>
        </w:rPr>
      </w:pPr>
      <w:r w:rsidRPr="00E31446">
        <w:rPr>
          <w:lang w:val="fr-FR"/>
        </w:rPr>
        <w:tab/>
      </w:r>
      <w:r w:rsidRPr="00E31446">
        <w:rPr>
          <w:lang w:val="fr-FR"/>
        </w:rPr>
        <w:tab/>
        <w:t>Droits de l</w:t>
      </w:r>
      <w:r w:rsidR="00A91557">
        <w:rPr>
          <w:lang w:val="fr-FR"/>
        </w:rPr>
        <w:t>’</w:t>
      </w:r>
      <w:r w:rsidRPr="00E31446">
        <w:rPr>
          <w:lang w:val="fr-FR"/>
        </w:rPr>
        <w:t>enfant et entreprises</w:t>
      </w:r>
    </w:p>
    <w:p w14:paraId="57319D08" w14:textId="77777777" w:rsidR="00793E1F" w:rsidRPr="00BA063D" w:rsidRDefault="00793E1F" w:rsidP="00BA063D">
      <w:pPr>
        <w:pStyle w:val="SingleTxtG"/>
        <w:rPr>
          <w:b/>
          <w:bCs/>
          <w:lang w:val="fr-FR"/>
        </w:rPr>
      </w:pPr>
      <w:r w:rsidRPr="00E31446">
        <w:rPr>
          <w:lang w:val="fr-FR"/>
        </w:rPr>
        <w:t>14.</w:t>
      </w:r>
      <w:r w:rsidRPr="00E31446">
        <w:rPr>
          <w:lang w:val="fr-FR"/>
        </w:rPr>
        <w:tab/>
      </w:r>
      <w:r w:rsidRPr="00BA063D">
        <w:rPr>
          <w:b/>
          <w:bCs/>
          <w:lang w:val="fr-FR"/>
        </w:rPr>
        <w:t>Rappelant son observation générale n</w:t>
      </w:r>
      <w:r w:rsidR="00BA063D" w:rsidRPr="00BA063D">
        <w:rPr>
          <w:b/>
          <w:bCs/>
          <w:vertAlign w:val="superscript"/>
          <w:lang w:val="fr-FR"/>
        </w:rPr>
        <w:t>o</w:t>
      </w:r>
      <w:r w:rsidR="00BA063D">
        <w:rPr>
          <w:b/>
          <w:bCs/>
          <w:lang w:val="fr-FR"/>
        </w:rPr>
        <w:t> </w:t>
      </w:r>
      <w:r w:rsidRPr="00BA063D">
        <w:rPr>
          <w:b/>
          <w:bCs/>
          <w:lang w:val="fr-FR"/>
        </w:rPr>
        <w:t>16 (2013) sur les obligations des États concernant les incidences du secteur des entreprises sur les droits de l</w:t>
      </w:r>
      <w:r w:rsidR="00A91557">
        <w:rPr>
          <w:b/>
          <w:bCs/>
          <w:lang w:val="fr-FR"/>
        </w:rPr>
        <w:t>’</w:t>
      </w:r>
      <w:r w:rsidRPr="00BA063D">
        <w:rPr>
          <w:b/>
          <w:bCs/>
          <w:lang w:val="fr-FR"/>
        </w:rPr>
        <w:t>enfant et les Principes directeurs relatifs aux entreprises et aux droits de l</w:t>
      </w:r>
      <w:r w:rsidR="00A91557">
        <w:rPr>
          <w:b/>
          <w:bCs/>
          <w:lang w:val="fr-FR"/>
        </w:rPr>
        <w:t>’</w:t>
      </w:r>
      <w:r w:rsidRPr="00BA063D">
        <w:rPr>
          <w:b/>
          <w:bCs/>
          <w:lang w:val="fr-FR"/>
        </w:rPr>
        <w:t>homme approuvés par le Conseil des droits de l</w:t>
      </w:r>
      <w:r w:rsidR="00A91557">
        <w:rPr>
          <w:b/>
          <w:bCs/>
          <w:lang w:val="fr-FR"/>
        </w:rPr>
        <w:t>’</w:t>
      </w:r>
      <w:r w:rsidRPr="00BA063D">
        <w:rPr>
          <w:b/>
          <w:bCs/>
          <w:lang w:val="fr-FR"/>
        </w:rPr>
        <w:t>homme en 2011, le Comité recommande à l</w:t>
      </w:r>
      <w:r w:rsidR="00A91557">
        <w:rPr>
          <w:b/>
          <w:bCs/>
          <w:lang w:val="fr-FR"/>
        </w:rPr>
        <w:t>’</w:t>
      </w:r>
      <w:r w:rsidRPr="00BA063D">
        <w:rPr>
          <w:b/>
          <w:bCs/>
          <w:lang w:val="fr-FR"/>
        </w:rPr>
        <w:t>État partie d</w:t>
      </w:r>
      <w:r w:rsidR="00A91557">
        <w:rPr>
          <w:b/>
          <w:bCs/>
          <w:lang w:val="fr-FR"/>
        </w:rPr>
        <w:t>’</w:t>
      </w:r>
      <w:r w:rsidRPr="00BA063D">
        <w:rPr>
          <w:b/>
          <w:bCs/>
          <w:lang w:val="fr-FR"/>
        </w:rPr>
        <w:t>adopter et d</w:t>
      </w:r>
      <w:r w:rsidR="00A91557">
        <w:rPr>
          <w:b/>
          <w:bCs/>
          <w:lang w:val="fr-FR"/>
        </w:rPr>
        <w:t>’</w:t>
      </w:r>
      <w:r w:rsidRPr="00BA063D">
        <w:rPr>
          <w:b/>
          <w:bCs/>
          <w:lang w:val="fr-FR"/>
        </w:rPr>
        <w:t>appliquer des dispositions réglementaires visant à ce que les entreprises respectent les normes internationales et nationales relatives aux droits de l</w:t>
      </w:r>
      <w:r w:rsidR="00A91557">
        <w:rPr>
          <w:b/>
          <w:bCs/>
          <w:lang w:val="fr-FR"/>
        </w:rPr>
        <w:t>’</w:t>
      </w:r>
      <w:r w:rsidRPr="00BA063D">
        <w:rPr>
          <w:b/>
          <w:bCs/>
          <w:lang w:val="fr-FR"/>
        </w:rPr>
        <w:t>homme, au travail et à l</w:t>
      </w:r>
      <w:r w:rsidR="00A91557">
        <w:rPr>
          <w:b/>
          <w:bCs/>
          <w:lang w:val="fr-FR"/>
        </w:rPr>
        <w:t>’</w:t>
      </w:r>
      <w:r w:rsidRPr="00BA063D">
        <w:rPr>
          <w:b/>
          <w:bCs/>
          <w:lang w:val="fr-FR"/>
        </w:rPr>
        <w:t>environnement et d</w:t>
      </w:r>
      <w:r w:rsidR="00A91557">
        <w:rPr>
          <w:b/>
          <w:bCs/>
          <w:lang w:val="fr-FR"/>
        </w:rPr>
        <w:t>’</w:t>
      </w:r>
      <w:r w:rsidRPr="00BA063D">
        <w:rPr>
          <w:b/>
          <w:bCs/>
          <w:lang w:val="fr-FR"/>
        </w:rPr>
        <w:t>autres normes, en particulier en ce qui concerne les droits de l</w:t>
      </w:r>
      <w:r w:rsidR="00A91557">
        <w:rPr>
          <w:b/>
          <w:bCs/>
          <w:lang w:val="fr-FR"/>
        </w:rPr>
        <w:t>’</w:t>
      </w:r>
      <w:r w:rsidRPr="00BA063D">
        <w:rPr>
          <w:b/>
          <w:bCs/>
          <w:lang w:val="fr-FR"/>
        </w:rPr>
        <w:t xml:space="preserve">enfant. </w:t>
      </w:r>
    </w:p>
    <w:p w14:paraId="25621D17" w14:textId="77777777" w:rsidR="00793E1F" w:rsidRPr="00E31446" w:rsidRDefault="00BA063D" w:rsidP="00BA063D">
      <w:pPr>
        <w:pStyle w:val="H1G"/>
        <w:rPr>
          <w:lang w:val="fr-FR"/>
        </w:rPr>
      </w:pPr>
      <w:r>
        <w:rPr>
          <w:lang w:val="fr-FR"/>
        </w:rPr>
        <w:tab/>
      </w:r>
      <w:r w:rsidR="00793E1F" w:rsidRPr="00E31446">
        <w:rPr>
          <w:lang w:val="fr-FR"/>
        </w:rPr>
        <w:t>B.</w:t>
      </w:r>
      <w:r w:rsidR="00793E1F" w:rsidRPr="00E31446">
        <w:rPr>
          <w:lang w:val="fr-FR"/>
        </w:rPr>
        <w:tab/>
        <w:t>Définition de l</w:t>
      </w:r>
      <w:r w:rsidR="00A91557">
        <w:rPr>
          <w:lang w:val="fr-FR"/>
        </w:rPr>
        <w:t>’</w:t>
      </w:r>
      <w:r w:rsidR="00793E1F" w:rsidRPr="00E31446">
        <w:rPr>
          <w:lang w:val="fr-FR"/>
        </w:rPr>
        <w:t>enfant (art. 1</w:t>
      </w:r>
      <w:r w:rsidR="00793E1F" w:rsidRPr="00E31446">
        <w:rPr>
          <w:vertAlign w:val="superscript"/>
          <w:lang w:val="fr-FR"/>
        </w:rPr>
        <w:t>er</w:t>
      </w:r>
      <w:r w:rsidR="00793E1F" w:rsidRPr="00E31446">
        <w:rPr>
          <w:lang w:val="fr-FR"/>
        </w:rPr>
        <w:t>)</w:t>
      </w:r>
    </w:p>
    <w:p w14:paraId="4002C563" w14:textId="77777777" w:rsidR="00793E1F" w:rsidRPr="00E31446" w:rsidRDefault="00793E1F" w:rsidP="00BA063D">
      <w:pPr>
        <w:pStyle w:val="SingleTxtG"/>
        <w:rPr>
          <w:lang w:val="fr-FR"/>
        </w:rPr>
      </w:pPr>
      <w:r w:rsidRPr="00E31446">
        <w:rPr>
          <w:lang w:val="fr-FR"/>
        </w:rPr>
        <w:t>15.</w:t>
      </w:r>
      <w:r w:rsidRPr="00E31446">
        <w:rPr>
          <w:lang w:val="fr-FR"/>
        </w:rPr>
        <w:tab/>
      </w:r>
      <w:r w:rsidRPr="00A55000">
        <w:rPr>
          <w:b/>
          <w:bCs/>
          <w:lang w:val="fr-FR"/>
        </w:rPr>
        <w:t>Le Comité se félicite des informations fournies par la délégation selon lesquelles l</w:t>
      </w:r>
      <w:r w:rsidR="00A91557" w:rsidRPr="00A55000">
        <w:rPr>
          <w:b/>
          <w:bCs/>
          <w:lang w:val="fr-FR"/>
        </w:rPr>
        <w:t>’</w:t>
      </w:r>
      <w:r w:rsidRPr="00A55000">
        <w:rPr>
          <w:b/>
          <w:bCs/>
          <w:lang w:val="fr-FR"/>
        </w:rPr>
        <w:t>Autriche envisage de modifier sa législation afin de supprimer toutes les exceptions concernant l</w:t>
      </w:r>
      <w:r w:rsidR="00A91557" w:rsidRPr="00A55000">
        <w:rPr>
          <w:b/>
          <w:bCs/>
          <w:lang w:val="fr-FR"/>
        </w:rPr>
        <w:t>’</w:t>
      </w:r>
      <w:r w:rsidRPr="00A55000">
        <w:rPr>
          <w:b/>
          <w:bCs/>
          <w:lang w:val="fr-FR"/>
        </w:rPr>
        <w:t>âge minimum du mariage, fixé à 18 ans, et recommande à l</w:t>
      </w:r>
      <w:r w:rsidR="00A91557" w:rsidRPr="00A55000">
        <w:rPr>
          <w:b/>
          <w:bCs/>
          <w:lang w:val="fr-FR"/>
        </w:rPr>
        <w:t>’</w:t>
      </w:r>
      <w:r w:rsidRPr="00A55000">
        <w:rPr>
          <w:b/>
          <w:bCs/>
          <w:lang w:val="fr-FR"/>
        </w:rPr>
        <w:t>État partie d</w:t>
      </w:r>
      <w:r w:rsidR="00A91557" w:rsidRPr="00A55000">
        <w:rPr>
          <w:b/>
          <w:bCs/>
          <w:lang w:val="fr-FR"/>
        </w:rPr>
        <w:t>’</w:t>
      </w:r>
      <w:r w:rsidRPr="00A55000">
        <w:rPr>
          <w:b/>
          <w:bCs/>
          <w:lang w:val="fr-FR"/>
        </w:rPr>
        <w:t>accélérer ce processus de sorte qu</w:t>
      </w:r>
      <w:r w:rsidR="00A91557" w:rsidRPr="00A55000">
        <w:rPr>
          <w:b/>
          <w:bCs/>
          <w:lang w:val="fr-FR"/>
        </w:rPr>
        <w:t>’</w:t>
      </w:r>
      <w:r w:rsidRPr="00A55000">
        <w:rPr>
          <w:b/>
          <w:bCs/>
          <w:lang w:val="fr-FR"/>
        </w:rPr>
        <w:t>un mariage ne puisse être conclu que par des personnes âgées de plus de 18 ans.</w:t>
      </w:r>
    </w:p>
    <w:p w14:paraId="455B2C20" w14:textId="77777777" w:rsidR="00793E1F" w:rsidRPr="00E31446" w:rsidRDefault="00BA063D" w:rsidP="00BA063D">
      <w:pPr>
        <w:pStyle w:val="H1G"/>
        <w:rPr>
          <w:lang w:val="fr-FR"/>
        </w:rPr>
      </w:pPr>
      <w:r>
        <w:rPr>
          <w:lang w:val="fr-FR"/>
        </w:rPr>
        <w:tab/>
      </w:r>
      <w:r w:rsidR="00793E1F" w:rsidRPr="00E31446">
        <w:rPr>
          <w:lang w:val="fr-FR"/>
        </w:rPr>
        <w:t>C.</w:t>
      </w:r>
      <w:r w:rsidR="00793E1F" w:rsidRPr="00E31446">
        <w:rPr>
          <w:lang w:val="fr-FR"/>
        </w:rPr>
        <w:tab/>
        <w:t>Principes généraux (art. 2, 3, 6 et 12)</w:t>
      </w:r>
    </w:p>
    <w:p w14:paraId="55B89433" w14:textId="77777777" w:rsidR="00793E1F" w:rsidRPr="00E31446" w:rsidRDefault="00793E1F" w:rsidP="00BA063D">
      <w:pPr>
        <w:pStyle w:val="H23G"/>
        <w:rPr>
          <w:lang w:val="fr-FR"/>
        </w:rPr>
      </w:pPr>
      <w:r w:rsidRPr="00E31446">
        <w:rPr>
          <w:lang w:val="fr-FR"/>
        </w:rPr>
        <w:tab/>
      </w:r>
      <w:r w:rsidRPr="00E31446">
        <w:rPr>
          <w:lang w:val="fr-FR"/>
        </w:rPr>
        <w:tab/>
        <w:t>Non-discrimination</w:t>
      </w:r>
    </w:p>
    <w:p w14:paraId="251A5ACC" w14:textId="77777777" w:rsidR="00793E1F" w:rsidRPr="00E31446" w:rsidRDefault="00793E1F" w:rsidP="00BA063D">
      <w:pPr>
        <w:pStyle w:val="SingleTxtG"/>
        <w:rPr>
          <w:lang w:val="fr-FR"/>
        </w:rPr>
      </w:pPr>
      <w:r w:rsidRPr="00E31446">
        <w:rPr>
          <w:lang w:val="fr-FR"/>
        </w:rPr>
        <w:t>16.</w:t>
      </w:r>
      <w:r w:rsidRPr="00E31446">
        <w:rPr>
          <w:lang w:val="fr-FR"/>
        </w:rPr>
        <w:tab/>
        <w:t>Le Comité se félicite des mesures prises par l</w:t>
      </w:r>
      <w:r w:rsidR="00A91557">
        <w:rPr>
          <w:lang w:val="fr-FR"/>
        </w:rPr>
        <w:t>’</w:t>
      </w:r>
      <w:r w:rsidRPr="00E31446">
        <w:rPr>
          <w:lang w:val="fr-FR"/>
        </w:rPr>
        <w:t>État partie pour lutter contre les discours de haine et les manifestations du néonazisme, d</w:t>
      </w:r>
      <w:r>
        <w:rPr>
          <w:lang w:val="fr-FR"/>
        </w:rPr>
        <w:t>u</w:t>
      </w:r>
      <w:r w:rsidRPr="00E31446">
        <w:rPr>
          <w:lang w:val="fr-FR"/>
        </w:rPr>
        <w:t xml:space="preserve"> racisme</w:t>
      </w:r>
      <w:r>
        <w:rPr>
          <w:lang w:val="fr-FR"/>
        </w:rPr>
        <w:t xml:space="preserve"> et</w:t>
      </w:r>
      <w:r w:rsidRPr="00E31446">
        <w:rPr>
          <w:lang w:val="fr-FR"/>
        </w:rPr>
        <w:t xml:space="preserve"> de </w:t>
      </w:r>
      <w:r>
        <w:rPr>
          <w:lang w:val="fr-FR"/>
        </w:rPr>
        <w:t xml:space="preserve">la </w:t>
      </w:r>
      <w:r w:rsidRPr="00E31446">
        <w:rPr>
          <w:lang w:val="fr-FR"/>
        </w:rPr>
        <w:t>xénophobie et de l</w:t>
      </w:r>
      <w:r w:rsidR="00A91557">
        <w:rPr>
          <w:lang w:val="fr-FR"/>
        </w:rPr>
        <w:t>’</w:t>
      </w:r>
      <w:r w:rsidRPr="00E31446">
        <w:rPr>
          <w:lang w:val="fr-FR"/>
        </w:rPr>
        <w:t>intolérance qui y est associée, telles que la création d</w:t>
      </w:r>
      <w:r w:rsidR="00A91557">
        <w:rPr>
          <w:lang w:val="fr-FR"/>
        </w:rPr>
        <w:t>’</w:t>
      </w:r>
      <w:r w:rsidRPr="00E31446">
        <w:rPr>
          <w:lang w:val="fr-FR"/>
        </w:rPr>
        <w:t xml:space="preserve">unités spécialisées dans les parquets </w:t>
      </w:r>
      <w:r>
        <w:rPr>
          <w:lang w:val="fr-FR"/>
        </w:rPr>
        <w:t>chargées d</w:t>
      </w:r>
      <w:r w:rsidR="00A91557">
        <w:rPr>
          <w:lang w:val="fr-FR"/>
        </w:rPr>
        <w:t>’</w:t>
      </w:r>
      <w:r w:rsidRPr="00E31446">
        <w:rPr>
          <w:lang w:val="fr-FR"/>
        </w:rPr>
        <w:t>enquêter sur l</w:t>
      </w:r>
      <w:r w:rsidR="00A91557">
        <w:rPr>
          <w:lang w:val="fr-FR"/>
        </w:rPr>
        <w:t>’</w:t>
      </w:r>
      <w:r w:rsidRPr="00E31446">
        <w:rPr>
          <w:lang w:val="fr-FR"/>
        </w:rPr>
        <w:t>incitation à la haine, et l</w:t>
      </w:r>
      <w:r w:rsidR="00A91557">
        <w:rPr>
          <w:lang w:val="fr-FR"/>
        </w:rPr>
        <w:t>’</w:t>
      </w:r>
      <w:r w:rsidRPr="00E31446">
        <w:rPr>
          <w:lang w:val="fr-FR"/>
        </w:rPr>
        <w:t xml:space="preserve">intégration des questions </w:t>
      </w:r>
      <w:r>
        <w:rPr>
          <w:lang w:val="fr-FR"/>
        </w:rPr>
        <w:t>relatives au</w:t>
      </w:r>
      <w:r w:rsidRPr="00E31446">
        <w:rPr>
          <w:lang w:val="fr-FR"/>
        </w:rPr>
        <w:t xml:space="preserve"> racisme</w:t>
      </w:r>
      <w:r>
        <w:rPr>
          <w:lang w:val="fr-FR"/>
        </w:rPr>
        <w:t xml:space="preserve"> et</w:t>
      </w:r>
      <w:r w:rsidRPr="00E31446">
        <w:rPr>
          <w:lang w:val="fr-FR"/>
        </w:rPr>
        <w:t xml:space="preserve"> </w:t>
      </w:r>
      <w:r>
        <w:rPr>
          <w:lang w:val="fr-FR"/>
        </w:rPr>
        <w:t xml:space="preserve">à </w:t>
      </w:r>
      <w:r w:rsidRPr="00E31446">
        <w:rPr>
          <w:lang w:val="fr-FR"/>
        </w:rPr>
        <w:t xml:space="preserve">la xénophobie et </w:t>
      </w:r>
      <w:r>
        <w:rPr>
          <w:lang w:val="fr-FR"/>
        </w:rPr>
        <w:t>à</w:t>
      </w:r>
      <w:r w:rsidRPr="00E31446">
        <w:rPr>
          <w:lang w:val="fr-FR"/>
        </w:rPr>
        <w:t xml:space="preserve"> l</w:t>
      </w:r>
      <w:r w:rsidR="00A91557">
        <w:rPr>
          <w:lang w:val="fr-FR"/>
        </w:rPr>
        <w:t>’</w:t>
      </w:r>
      <w:r w:rsidRPr="00E31446">
        <w:rPr>
          <w:lang w:val="fr-FR"/>
        </w:rPr>
        <w:t>intolérance qui y est associée dans les programmes scolaire</w:t>
      </w:r>
      <w:r>
        <w:rPr>
          <w:lang w:val="fr-FR"/>
        </w:rPr>
        <w:t>s</w:t>
      </w:r>
      <w:r w:rsidRPr="00E31446">
        <w:rPr>
          <w:lang w:val="fr-FR"/>
        </w:rPr>
        <w:t xml:space="preserve"> autrichien</w:t>
      </w:r>
      <w:r>
        <w:rPr>
          <w:lang w:val="fr-FR"/>
        </w:rPr>
        <w:t>s</w:t>
      </w:r>
      <w:r w:rsidRPr="00E31446">
        <w:rPr>
          <w:lang w:val="fr-FR"/>
        </w:rPr>
        <w:t xml:space="preserve">. Le Comité demeure cependant préoccupé par les informations selon lesquelles des enfants continuent de subir une discrimination directe ou indirecte en raison de leur race, </w:t>
      </w:r>
      <w:r>
        <w:rPr>
          <w:lang w:val="fr-FR"/>
        </w:rPr>
        <w:t xml:space="preserve">de </w:t>
      </w:r>
      <w:r w:rsidRPr="00E31446">
        <w:rPr>
          <w:lang w:val="fr-FR"/>
        </w:rPr>
        <w:t xml:space="preserve">leur handicap, </w:t>
      </w:r>
      <w:r>
        <w:rPr>
          <w:lang w:val="fr-FR"/>
        </w:rPr>
        <w:t xml:space="preserve">de </w:t>
      </w:r>
      <w:r w:rsidRPr="00E31446">
        <w:rPr>
          <w:lang w:val="fr-FR"/>
        </w:rPr>
        <w:t xml:space="preserve">leur religion, </w:t>
      </w:r>
      <w:r>
        <w:rPr>
          <w:lang w:val="fr-FR"/>
        </w:rPr>
        <w:t xml:space="preserve">de </w:t>
      </w:r>
      <w:r w:rsidRPr="00E31446">
        <w:rPr>
          <w:lang w:val="fr-FR"/>
        </w:rPr>
        <w:t xml:space="preserve">leur origine nationale ou </w:t>
      </w:r>
      <w:r>
        <w:rPr>
          <w:lang w:val="fr-FR"/>
        </w:rPr>
        <w:t xml:space="preserve">de </w:t>
      </w:r>
      <w:r w:rsidRPr="00E31446">
        <w:rPr>
          <w:lang w:val="fr-FR"/>
        </w:rPr>
        <w:t xml:space="preserve">leur situation socioéconomique. </w:t>
      </w:r>
    </w:p>
    <w:p w14:paraId="7F19F7A8" w14:textId="77777777" w:rsidR="00793E1F" w:rsidRPr="00BA063D" w:rsidRDefault="00793E1F" w:rsidP="00BA063D">
      <w:pPr>
        <w:pStyle w:val="SingleTxtG"/>
        <w:rPr>
          <w:b/>
          <w:bCs/>
          <w:lang w:val="fr-FR"/>
        </w:rPr>
      </w:pPr>
      <w:r w:rsidRPr="00E31446">
        <w:rPr>
          <w:lang w:val="fr-FR"/>
        </w:rPr>
        <w:t>17.</w:t>
      </w:r>
      <w:r w:rsidRPr="00E31446">
        <w:rPr>
          <w:lang w:val="fr-FR"/>
        </w:rPr>
        <w:tab/>
      </w:r>
      <w:r w:rsidRPr="00BA063D">
        <w:rPr>
          <w:b/>
          <w:bCs/>
          <w:lang w:val="fr-FR"/>
        </w:rPr>
        <w:t>Le Comité rappelle sa précédente recommandation (CRC/C/AUT/CO/3-4, par.</w:t>
      </w:r>
      <w:r w:rsidR="0030513E">
        <w:rPr>
          <w:b/>
          <w:bCs/>
          <w:lang w:val="fr-FR"/>
        </w:rPr>
        <w:t> </w:t>
      </w:r>
      <w:r w:rsidRPr="00BA063D">
        <w:rPr>
          <w:b/>
          <w:bCs/>
          <w:lang w:val="fr-FR"/>
        </w:rPr>
        <w:t>25) et recommande à l</w:t>
      </w:r>
      <w:r w:rsidR="00A91557">
        <w:rPr>
          <w:b/>
          <w:bCs/>
          <w:lang w:val="fr-FR"/>
        </w:rPr>
        <w:t>’</w:t>
      </w:r>
      <w:r w:rsidRPr="00BA063D">
        <w:rPr>
          <w:b/>
          <w:bCs/>
          <w:lang w:val="fr-FR"/>
        </w:rPr>
        <w:t>État partie de poursuivre ses efforts en vue de sensibiliser le public, les personnes qui travaillent avec et pour les enfants, les fonctionnaires et les agents de la force publique à l</w:t>
      </w:r>
      <w:r w:rsidR="00A91557">
        <w:rPr>
          <w:b/>
          <w:bCs/>
          <w:lang w:val="fr-FR"/>
        </w:rPr>
        <w:t>’</w:t>
      </w:r>
      <w:r w:rsidRPr="00BA063D">
        <w:rPr>
          <w:b/>
          <w:bCs/>
          <w:lang w:val="fr-FR"/>
        </w:rPr>
        <w:t>importance de la diversité culturelle et de la compréhension interethnique, afin de lutter contre les stéréotypes, les préjugés et la discrimination dont sont victimes, entre autres, les enfants demandeurs d</w:t>
      </w:r>
      <w:r w:rsidR="00A91557">
        <w:rPr>
          <w:b/>
          <w:bCs/>
          <w:lang w:val="fr-FR"/>
        </w:rPr>
        <w:t>’</w:t>
      </w:r>
      <w:r w:rsidRPr="00BA063D">
        <w:rPr>
          <w:b/>
          <w:bCs/>
          <w:lang w:val="fr-FR"/>
        </w:rPr>
        <w:t>asile, réfugiés et migrants, les enfants handicapés, les enfants appartenant à des minorités ethniques, religieuses ou raciales, y compris les enfants roms et musulmans, et les enfants vivant dans la pauvreté.</w:t>
      </w:r>
    </w:p>
    <w:p w14:paraId="223EE709" w14:textId="77777777" w:rsidR="00793E1F" w:rsidRPr="00E31446" w:rsidRDefault="00793E1F" w:rsidP="00BA063D">
      <w:pPr>
        <w:pStyle w:val="H23G"/>
        <w:rPr>
          <w:lang w:val="fr-FR"/>
        </w:rPr>
      </w:pPr>
      <w:r w:rsidRPr="00E31446">
        <w:rPr>
          <w:lang w:val="fr-FR"/>
        </w:rPr>
        <w:tab/>
      </w:r>
      <w:r w:rsidRPr="00E31446">
        <w:rPr>
          <w:lang w:val="fr-FR"/>
        </w:rPr>
        <w:tab/>
        <w:t>Intérêt supérieur de l</w:t>
      </w:r>
      <w:r w:rsidR="00A91557">
        <w:rPr>
          <w:lang w:val="fr-FR"/>
        </w:rPr>
        <w:t>’</w:t>
      </w:r>
      <w:r w:rsidRPr="00E31446">
        <w:rPr>
          <w:lang w:val="fr-FR"/>
        </w:rPr>
        <w:t>enfant</w:t>
      </w:r>
    </w:p>
    <w:p w14:paraId="6232199C" w14:textId="77777777" w:rsidR="00793E1F" w:rsidRPr="00BA063D" w:rsidRDefault="00793E1F" w:rsidP="00BA063D">
      <w:pPr>
        <w:pStyle w:val="SingleTxtG"/>
        <w:rPr>
          <w:b/>
          <w:bCs/>
          <w:lang w:val="fr-FR"/>
        </w:rPr>
      </w:pPr>
      <w:r w:rsidRPr="00E31446">
        <w:rPr>
          <w:lang w:val="fr-FR"/>
        </w:rPr>
        <w:t>18.</w:t>
      </w:r>
      <w:r w:rsidRPr="00E31446">
        <w:rPr>
          <w:lang w:val="fr-FR"/>
        </w:rPr>
        <w:tab/>
      </w:r>
      <w:r w:rsidRPr="00BA063D">
        <w:rPr>
          <w:b/>
          <w:bCs/>
          <w:lang w:val="fr-FR"/>
        </w:rPr>
        <w:t>Le Comité prend note de la modification apportée en 2013 à l</w:t>
      </w:r>
      <w:r w:rsidR="00A91557">
        <w:rPr>
          <w:b/>
          <w:bCs/>
          <w:lang w:val="fr-FR"/>
        </w:rPr>
        <w:t>’</w:t>
      </w:r>
      <w:r w:rsidRPr="00BA063D">
        <w:rPr>
          <w:b/>
          <w:bCs/>
          <w:lang w:val="fr-FR"/>
        </w:rPr>
        <w:t>article 138 du Code civil autrichien, en particulier de l</w:t>
      </w:r>
      <w:r w:rsidR="00A91557">
        <w:rPr>
          <w:b/>
          <w:bCs/>
          <w:lang w:val="fr-FR"/>
        </w:rPr>
        <w:t>’</w:t>
      </w:r>
      <w:r w:rsidRPr="00BA063D">
        <w:rPr>
          <w:b/>
          <w:bCs/>
          <w:lang w:val="fr-FR"/>
        </w:rPr>
        <w:t>inclusion d</w:t>
      </w:r>
      <w:r w:rsidR="00A91557">
        <w:rPr>
          <w:b/>
          <w:bCs/>
          <w:lang w:val="fr-FR"/>
        </w:rPr>
        <w:t>’</w:t>
      </w:r>
      <w:r w:rsidRPr="00BA063D">
        <w:rPr>
          <w:b/>
          <w:bCs/>
          <w:lang w:val="fr-FR"/>
        </w:rPr>
        <w:t>une liste récapitulative en douze points contenant des critères pour la sauvegarde de l</w:t>
      </w:r>
      <w:r w:rsidR="00A91557">
        <w:rPr>
          <w:b/>
          <w:bCs/>
          <w:lang w:val="fr-FR"/>
        </w:rPr>
        <w:t>’</w:t>
      </w:r>
      <w:r w:rsidRPr="00BA063D">
        <w:rPr>
          <w:b/>
          <w:bCs/>
          <w:lang w:val="fr-FR"/>
        </w:rPr>
        <w:t>intérêt supérieur de l</w:t>
      </w:r>
      <w:r w:rsidR="00A91557">
        <w:rPr>
          <w:b/>
          <w:bCs/>
          <w:lang w:val="fr-FR"/>
        </w:rPr>
        <w:t>’</w:t>
      </w:r>
      <w:r w:rsidRPr="00BA063D">
        <w:rPr>
          <w:b/>
          <w:bCs/>
          <w:lang w:val="fr-FR"/>
        </w:rPr>
        <w:t>enfant, et de la création d</w:t>
      </w:r>
      <w:r w:rsidR="00A91557">
        <w:rPr>
          <w:b/>
          <w:bCs/>
          <w:lang w:val="fr-FR"/>
        </w:rPr>
        <w:t>’</w:t>
      </w:r>
      <w:r w:rsidRPr="00BA063D">
        <w:rPr>
          <w:b/>
          <w:bCs/>
          <w:lang w:val="fr-FR"/>
        </w:rPr>
        <w:t>un comité de surveillance (le Comité des droits de l</w:t>
      </w:r>
      <w:r w:rsidR="00A91557">
        <w:rPr>
          <w:b/>
          <w:bCs/>
          <w:lang w:val="fr-FR"/>
        </w:rPr>
        <w:t>’</w:t>
      </w:r>
      <w:r w:rsidRPr="00BA063D">
        <w:rPr>
          <w:b/>
          <w:bCs/>
          <w:lang w:val="fr-FR"/>
        </w:rPr>
        <w:t>enfant), mais invite instamment l</w:t>
      </w:r>
      <w:r w:rsidR="00A91557">
        <w:rPr>
          <w:b/>
          <w:bCs/>
          <w:lang w:val="fr-FR"/>
        </w:rPr>
        <w:t>’</w:t>
      </w:r>
      <w:r w:rsidRPr="00BA063D">
        <w:rPr>
          <w:b/>
          <w:bCs/>
          <w:lang w:val="fr-FR"/>
        </w:rPr>
        <w:t>État partie à réaliser systématiquement des études sur l</w:t>
      </w:r>
      <w:r w:rsidR="00A91557">
        <w:rPr>
          <w:b/>
          <w:bCs/>
          <w:lang w:val="fr-FR"/>
        </w:rPr>
        <w:t>’</w:t>
      </w:r>
      <w:r w:rsidRPr="00BA063D">
        <w:rPr>
          <w:b/>
          <w:bCs/>
          <w:lang w:val="fr-FR"/>
        </w:rPr>
        <w:t>incidence des lois proposées dans tous les processus législatifs, et de mettre en place des processus obligatoires d</w:t>
      </w:r>
      <w:r w:rsidR="00A91557">
        <w:rPr>
          <w:b/>
          <w:bCs/>
          <w:lang w:val="fr-FR"/>
        </w:rPr>
        <w:t>’</w:t>
      </w:r>
      <w:r w:rsidRPr="00BA063D">
        <w:rPr>
          <w:b/>
          <w:bCs/>
          <w:lang w:val="fr-FR"/>
        </w:rPr>
        <w:t>évaluation préalable et rétrospective de l</w:t>
      </w:r>
      <w:r w:rsidR="00A91557">
        <w:rPr>
          <w:b/>
          <w:bCs/>
          <w:lang w:val="fr-FR"/>
        </w:rPr>
        <w:t>’</w:t>
      </w:r>
      <w:r w:rsidRPr="00BA063D">
        <w:rPr>
          <w:b/>
          <w:bCs/>
          <w:lang w:val="fr-FR"/>
        </w:rPr>
        <w:t>effet de toutes les lois et politiques relatives aux enfants sur la réalisation du droit de l</w:t>
      </w:r>
      <w:r w:rsidR="00A91557">
        <w:rPr>
          <w:b/>
          <w:bCs/>
          <w:lang w:val="fr-FR"/>
        </w:rPr>
        <w:t>’</w:t>
      </w:r>
      <w:r w:rsidRPr="00BA063D">
        <w:rPr>
          <w:b/>
          <w:bCs/>
          <w:lang w:val="fr-FR"/>
        </w:rPr>
        <w:t>enfant à ce que son intérêt supérieur soit une considération primordiale.</w:t>
      </w:r>
    </w:p>
    <w:p w14:paraId="370D719B" w14:textId="77777777" w:rsidR="00793E1F" w:rsidRPr="00E31446" w:rsidRDefault="00793E1F" w:rsidP="00BA063D">
      <w:pPr>
        <w:pStyle w:val="H23G"/>
        <w:rPr>
          <w:lang w:val="fr-FR"/>
        </w:rPr>
      </w:pPr>
      <w:r w:rsidRPr="00E31446">
        <w:rPr>
          <w:lang w:val="fr-FR"/>
        </w:rPr>
        <w:lastRenderedPageBreak/>
        <w:tab/>
      </w:r>
      <w:r w:rsidRPr="00E31446">
        <w:rPr>
          <w:lang w:val="fr-FR"/>
        </w:rPr>
        <w:tab/>
        <w:t>Respect de l</w:t>
      </w:r>
      <w:r w:rsidR="00A91557">
        <w:rPr>
          <w:lang w:val="fr-FR"/>
        </w:rPr>
        <w:t>’</w:t>
      </w:r>
      <w:r w:rsidRPr="00E31446">
        <w:rPr>
          <w:lang w:val="fr-FR"/>
        </w:rPr>
        <w:t>opinion de l</w:t>
      </w:r>
      <w:r w:rsidR="00A91557">
        <w:rPr>
          <w:lang w:val="fr-FR"/>
        </w:rPr>
        <w:t>’</w:t>
      </w:r>
      <w:r w:rsidRPr="00E31446">
        <w:rPr>
          <w:lang w:val="fr-FR"/>
        </w:rPr>
        <w:t>enfant</w:t>
      </w:r>
    </w:p>
    <w:p w14:paraId="19CC0B6C" w14:textId="77777777" w:rsidR="00793E1F" w:rsidRPr="00BA063D" w:rsidRDefault="00793E1F" w:rsidP="00BA063D">
      <w:pPr>
        <w:pStyle w:val="SingleTxtG"/>
        <w:rPr>
          <w:b/>
          <w:bCs/>
          <w:lang w:val="fr-FR"/>
        </w:rPr>
      </w:pPr>
      <w:r w:rsidRPr="00E31446">
        <w:rPr>
          <w:lang w:val="fr-FR"/>
        </w:rPr>
        <w:t>19.</w:t>
      </w:r>
      <w:r w:rsidRPr="00E31446">
        <w:rPr>
          <w:lang w:val="fr-FR"/>
        </w:rPr>
        <w:tab/>
      </w:r>
      <w:r w:rsidRPr="00BA063D">
        <w:rPr>
          <w:b/>
          <w:bCs/>
          <w:lang w:val="fr-FR"/>
        </w:rPr>
        <w:t>Eu égard à son observation générale n</w:t>
      </w:r>
      <w:r w:rsidR="0030513E" w:rsidRPr="0030513E">
        <w:rPr>
          <w:b/>
          <w:bCs/>
          <w:vertAlign w:val="superscript"/>
          <w:lang w:val="fr-FR"/>
        </w:rPr>
        <w:t>o</w:t>
      </w:r>
      <w:r w:rsidR="0030513E">
        <w:rPr>
          <w:b/>
          <w:bCs/>
          <w:lang w:val="fr-FR"/>
        </w:rPr>
        <w:t> </w:t>
      </w:r>
      <w:r w:rsidRPr="00BA063D">
        <w:rPr>
          <w:b/>
          <w:bCs/>
          <w:lang w:val="fr-FR"/>
        </w:rPr>
        <w:t>12 (2009) sur le droit de l</w:t>
      </w:r>
      <w:r w:rsidR="00A91557">
        <w:rPr>
          <w:b/>
          <w:bCs/>
          <w:lang w:val="fr-FR"/>
        </w:rPr>
        <w:t>’</w:t>
      </w:r>
      <w:r w:rsidRPr="00BA063D">
        <w:rPr>
          <w:b/>
          <w:bCs/>
          <w:lang w:val="fr-FR"/>
        </w:rPr>
        <w:t>enfant d</w:t>
      </w:r>
      <w:r w:rsidR="00A91557">
        <w:rPr>
          <w:b/>
          <w:bCs/>
          <w:lang w:val="fr-FR"/>
        </w:rPr>
        <w:t>’</w:t>
      </w:r>
      <w:r w:rsidRPr="00BA063D">
        <w:rPr>
          <w:b/>
          <w:bCs/>
          <w:lang w:val="fr-FR"/>
        </w:rPr>
        <w:t>être entendu, le Comité recommande à l</w:t>
      </w:r>
      <w:r w:rsidR="00A91557">
        <w:rPr>
          <w:b/>
          <w:bCs/>
          <w:lang w:val="fr-FR"/>
        </w:rPr>
        <w:t>’</w:t>
      </w:r>
      <w:r w:rsidRPr="00BA063D">
        <w:rPr>
          <w:b/>
          <w:bCs/>
          <w:lang w:val="fr-FR"/>
        </w:rPr>
        <w:t>État partie</w:t>
      </w:r>
      <w:r w:rsidR="00BA063D">
        <w:rPr>
          <w:b/>
          <w:bCs/>
          <w:lang w:val="fr-FR"/>
        </w:rPr>
        <w:t> </w:t>
      </w:r>
      <w:r w:rsidRPr="00BA063D">
        <w:rPr>
          <w:b/>
          <w:bCs/>
          <w:lang w:val="fr-FR"/>
        </w:rPr>
        <w:t>:</w:t>
      </w:r>
    </w:p>
    <w:p w14:paraId="43DEE5FB" w14:textId="77777777" w:rsidR="00793E1F" w:rsidRPr="00BA063D" w:rsidRDefault="00793E1F" w:rsidP="00BA063D">
      <w:pPr>
        <w:pStyle w:val="SingleTxtG"/>
        <w:ind w:firstLine="567"/>
        <w:rPr>
          <w:b/>
          <w:bCs/>
          <w:lang w:val="fr-FR"/>
        </w:rPr>
      </w:pPr>
      <w:r w:rsidRPr="00BA063D">
        <w:rPr>
          <w:b/>
          <w:bCs/>
          <w:lang w:val="fr-FR"/>
        </w:rPr>
        <w:t>a)</w:t>
      </w:r>
      <w:r w:rsidRPr="00BA063D">
        <w:rPr>
          <w:b/>
          <w:bCs/>
          <w:lang w:val="fr-FR"/>
        </w:rPr>
        <w:tab/>
        <w:t>De prendre de nouvelles mesures pour garantir la mise en œuvre effective de la législation reconnaissant le droit de l</w:t>
      </w:r>
      <w:r w:rsidR="00A91557">
        <w:rPr>
          <w:b/>
          <w:bCs/>
          <w:lang w:val="fr-FR"/>
        </w:rPr>
        <w:t>’</w:t>
      </w:r>
      <w:r w:rsidRPr="00BA063D">
        <w:rPr>
          <w:b/>
          <w:bCs/>
          <w:lang w:val="fr-FR"/>
        </w:rPr>
        <w:t>enfant d</w:t>
      </w:r>
      <w:r w:rsidR="00A91557">
        <w:rPr>
          <w:b/>
          <w:bCs/>
          <w:lang w:val="fr-FR"/>
        </w:rPr>
        <w:t>’</w:t>
      </w:r>
      <w:r w:rsidRPr="00BA063D">
        <w:rPr>
          <w:b/>
          <w:bCs/>
          <w:lang w:val="fr-FR"/>
        </w:rPr>
        <w:t>être entendu dans les procédures judiciaires et administratives</w:t>
      </w:r>
      <w:r w:rsidR="00BA063D">
        <w:rPr>
          <w:b/>
          <w:bCs/>
          <w:lang w:val="fr-FR"/>
        </w:rPr>
        <w:t> </w:t>
      </w:r>
      <w:r w:rsidRPr="00BA063D">
        <w:rPr>
          <w:b/>
          <w:bCs/>
          <w:lang w:val="fr-FR"/>
        </w:rPr>
        <w:t>;</w:t>
      </w:r>
    </w:p>
    <w:p w14:paraId="5929AD6B" w14:textId="77777777" w:rsidR="00793E1F" w:rsidRPr="00BA063D" w:rsidRDefault="00793E1F" w:rsidP="00BA063D">
      <w:pPr>
        <w:pStyle w:val="SingleTxtG"/>
        <w:ind w:firstLine="567"/>
        <w:rPr>
          <w:b/>
          <w:bCs/>
          <w:lang w:val="fr-FR"/>
        </w:rPr>
      </w:pPr>
      <w:r w:rsidRPr="00BA063D">
        <w:rPr>
          <w:b/>
          <w:bCs/>
          <w:lang w:val="fr-FR"/>
        </w:rPr>
        <w:t>b)</w:t>
      </w:r>
      <w:r w:rsidRPr="00BA063D">
        <w:rPr>
          <w:b/>
          <w:bCs/>
          <w:lang w:val="fr-FR"/>
        </w:rPr>
        <w:tab/>
        <w:t>D</w:t>
      </w:r>
      <w:r w:rsidR="00A91557">
        <w:rPr>
          <w:b/>
          <w:bCs/>
          <w:lang w:val="fr-FR"/>
        </w:rPr>
        <w:t>’</w:t>
      </w:r>
      <w:r w:rsidRPr="00BA063D">
        <w:rPr>
          <w:b/>
          <w:bCs/>
          <w:lang w:val="fr-FR"/>
        </w:rPr>
        <w:t>envisager de rendre obligatoire la désignation d</w:t>
      </w:r>
      <w:r w:rsidR="00A91557">
        <w:rPr>
          <w:b/>
          <w:bCs/>
          <w:lang w:val="fr-FR"/>
        </w:rPr>
        <w:t>’</w:t>
      </w:r>
      <w:r w:rsidRPr="00BA063D">
        <w:rPr>
          <w:b/>
          <w:bCs/>
          <w:lang w:val="fr-FR"/>
        </w:rPr>
        <w:t>un tuteur dans toutes les procédures judiciaires et administratives relatives à des litiges parentaux quand les parents ne sont pas parvenus à un accord et quand les enfants ont été témoins de violences envers l</w:t>
      </w:r>
      <w:r w:rsidR="00A91557">
        <w:rPr>
          <w:b/>
          <w:bCs/>
          <w:lang w:val="fr-FR"/>
        </w:rPr>
        <w:t>’</w:t>
      </w:r>
      <w:r w:rsidRPr="00BA063D">
        <w:rPr>
          <w:b/>
          <w:bCs/>
          <w:lang w:val="fr-FR"/>
        </w:rPr>
        <w:t>une des personnes qui s</w:t>
      </w:r>
      <w:r w:rsidR="00A91557">
        <w:rPr>
          <w:b/>
          <w:bCs/>
          <w:lang w:val="fr-FR"/>
        </w:rPr>
        <w:t>’</w:t>
      </w:r>
      <w:r w:rsidRPr="00BA063D">
        <w:rPr>
          <w:b/>
          <w:bCs/>
          <w:lang w:val="fr-FR"/>
        </w:rPr>
        <w:t>occupent d</w:t>
      </w:r>
      <w:r w:rsidR="00A91557">
        <w:rPr>
          <w:b/>
          <w:bCs/>
          <w:lang w:val="fr-FR"/>
        </w:rPr>
        <w:t>’</w:t>
      </w:r>
      <w:r w:rsidRPr="00BA063D">
        <w:rPr>
          <w:b/>
          <w:bCs/>
          <w:lang w:val="fr-FR"/>
        </w:rPr>
        <w:t>eux</w:t>
      </w:r>
      <w:r w:rsidR="00BA063D">
        <w:rPr>
          <w:b/>
          <w:bCs/>
          <w:lang w:val="fr-FR"/>
        </w:rPr>
        <w:t> </w:t>
      </w:r>
      <w:r w:rsidRPr="00BA063D">
        <w:rPr>
          <w:b/>
          <w:bCs/>
          <w:lang w:val="fr-FR"/>
        </w:rPr>
        <w:t>;</w:t>
      </w:r>
    </w:p>
    <w:p w14:paraId="2EEEB68B" w14:textId="77777777" w:rsidR="00793E1F" w:rsidRPr="00BA063D" w:rsidRDefault="00793E1F" w:rsidP="00BA063D">
      <w:pPr>
        <w:pStyle w:val="SingleTxtG"/>
        <w:ind w:firstLine="567"/>
        <w:rPr>
          <w:b/>
          <w:bCs/>
          <w:lang w:val="fr-FR"/>
        </w:rPr>
      </w:pPr>
      <w:r w:rsidRPr="00BA063D">
        <w:rPr>
          <w:b/>
          <w:bCs/>
          <w:lang w:val="fr-FR"/>
        </w:rPr>
        <w:t>c)</w:t>
      </w:r>
      <w:r w:rsidRPr="00BA063D">
        <w:rPr>
          <w:b/>
          <w:bCs/>
          <w:lang w:val="fr-FR"/>
        </w:rPr>
        <w:tab/>
        <w:t>D</w:t>
      </w:r>
      <w:r w:rsidR="00A91557">
        <w:rPr>
          <w:b/>
          <w:bCs/>
          <w:lang w:val="fr-FR"/>
        </w:rPr>
        <w:t>’</w:t>
      </w:r>
      <w:r w:rsidRPr="00BA063D">
        <w:rPr>
          <w:b/>
          <w:bCs/>
          <w:lang w:val="fr-FR"/>
        </w:rPr>
        <w:t>envisager d</w:t>
      </w:r>
      <w:r w:rsidR="00A91557">
        <w:rPr>
          <w:b/>
          <w:bCs/>
          <w:lang w:val="fr-FR"/>
        </w:rPr>
        <w:t>’</w:t>
      </w:r>
      <w:r w:rsidRPr="00BA063D">
        <w:rPr>
          <w:b/>
          <w:bCs/>
          <w:lang w:val="fr-FR"/>
        </w:rPr>
        <w:t>étendre le système de défense par une personne de confiance à tous les enfants placés dans des institutions publiques, y compris les institutions pour enfants handicapés, aux enfants placés dans des foyers ou des internats, aux enfants placés dans des institutions psychiatriques, aux enfants placés dans des institutions pour demandeurs d</w:t>
      </w:r>
      <w:r w:rsidR="00A91557">
        <w:rPr>
          <w:b/>
          <w:bCs/>
          <w:lang w:val="fr-FR"/>
        </w:rPr>
        <w:t>’</w:t>
      </w:r>
      <w:r w:rsidRPr="00BA063D">
        <w:rPr>
          <w:b/>
          <w:bCs/>
          <w:lang w:val="fr-FR"/>
        </w:rPr>
        <w:t>asile et aux enfants privés de leur liberté dans le cadre de procédures pénales</w:t>
      </w:r>
      <w:r w:rsidR="00BA063D">
        <w:rPr>
          <w:b/>
          <w:bCs/>
          <w:lang w:val="fr-FR"/>
        </w:rPr>
        <w:t> </w:t>
      </w:r>
      <w:r w:rsidRPr="00BA063D">
        <w:rPr>
          <w:b/>
          <w:bCs/>
          <w:lang w:val="fr-FR"/>
        </w:rPr>
        <w:t>;</w:t>
      </w:r>
    </w:p>
    <w:p w14:paraId="16DDAFB7" w14:textId="77777777" w:rsidR="00793E1F" w:rsidRPr="00BA063D" w:rsidRDefault="00793E1F" w:rsidP="00BA063D">
      <w:pPr>
        <w:pStyle w:val="SingleTxtG"/>
        <w:ind w:firstLine="567"/>
        <w:rPr>
          <w:b/>
          <w:bCs/>
          <w:lang w:val="fr-FR"/>
        </w:rPr>
      </w:pPr>
      <w:r w:rsidRPr="00BA063D">
        <w:rPr>
          <w:b/>
          <w:bCs/>
          <w:lang w:val="fr-FR"/>
        </w:rPr>
        <w:t>d)</w:t>
      </w:r>
      <w:r w:rsidRPr="00BA063D">
        <w:rPr>
          <w:b/>
          <w:bCs/>
          <w:lang w:val="fr-FR"/>
        </w:rPr>
        <w:tab/>
        <w:t>D</w:t>
      </w:r>
      <w:r w:rsidR="00A91557">
        <w:rPr>
          <w:b/>
          <w:bCs/>
          <w:lang w:val="fr-FR"/>
        </w:rPr>
        <w:t>’</w:t>
      </w:r>
      <w:r w:rsidRPr="00BA063D">
        <w:rPr>
          <w:b/>
          <w:bCs/>
          <w:lang w:val="fr-FR"/>
        </w:rPr>
        <w:t>encourager la participation effective et active de tous les enfants dans la famille, les communautés et à l</w:t>
      </w:r>
      <w:r w:rsidR="00A91557">
        <w:rPr>
          <w:b/>
          <w:bCs/>
          <w:lang w:val="fr-FR"/>
        </w:rPr>
        <w:t>’</w:t>
      </w:r>
      <w:r w:rsidRPr="00BA063D">
        <w:rPr>
          <w:b/>
          <w:bCs/>
          <w:lang w:val="fr-FR"/>
        </w:rPr>
        <w:t>école et d</w:t>
      </w:r>
      <w:r w:rsidR="00A91557">
        <w:rPr>
          <w:b/>
          <w:bCs/>
          <w:lang w:val="fr-FR"/>
        </w:rPr>
        <w:t>’</w:t>
      </w:r>
      <w:r w:rsidRPr="00BA063D">
        <w:rPr>
          <w:b/>
          <w:bCs/>
          <w:lang w:val="fr-FR"/>
        </w:rPr>
        <w:t>associer les enfants à la prise de décisions sur toutes les questions qui les concernent, en particulier en renforçant le Conseil national de la jeunesse.</w:t>
      </w:r>
    </w:p>
    <w:p w14:paraId="51AAC251" w14:textId="77777777" w:rsidR="00793E1F" w:rsidRPr="00E31446" w:rsidRDefault="00BA063D" w:rsidP="00BA063D">
      <w:pPr>
        <w:pStyle w:val="H1G"/>
        <w:rPr>
          <w:lang w:val="fr-FR"/>
        </w:rPr>
      </w:pPr>
      <w:r>
        <w:rPr>
          <w:lang w:val="fr-FR"/>
        </w:rPr>
        <w:tab/>
      </w:r>
      <w:r w:rsidR="00793E1F" w:rsidRPr="00E31446">
        <w:rPr>
          <w:lang w:val="fr-FR"/>
        </w:rPr>
        <w:t>D.</w:t>
      </w:r>
      <w:r w:rsidR="00793E1F" w:rsidRPr="00E31446">
        <w:rPr>
          <w:lang w:val="fr-FR"/>
        </w:rPr>
        <w:tab/>
        <w:t>Libertés et droits civils (art. 7, 8 et 13 à 17)</w:t>
      </w:r>
    </w:p>
    <w:p w14:paraId="1EED782B" w14:textId="77777777" w:rsidR="00793E1F" w:rsidRPr="00E31446" w:rsidRDefault="00793E1F" w:rsidP="00BA063D">
      <w:pPr>
        <w:pStyle w:val="H23G"/>
        <w:rPr>
          <w:lang w:val="fr-FR"/>
        </w:rPr>
      </w:pPr>
      <w:r w:rsidRPr="00E31446">
        <w:rPr>
          <w:lang w:val="fr-FR"/>
        </w:rPr>
        <w:tab/>
      </w:r>
      <w:r w:rsidRPr="00E31446">
        <w:rPr>
          <w:lang w:val="fr-FR"/>
        </w:rPr>
        <w:tab/>
        <w:t>Droit à l</w:t>
      </w:r>
      <w:r w:rsidR="00A91557">
        <w:rPr>
          <w:lang w:val="fr-FR"/>
        </w:rPr>
        <w:t>’</w:t>
      </w:r>
      <w:r w:rsidRPr="00E31446">
        <w:rPr>
          <w:lang w:val="fr-FR"/>
        </w:rPr>
        <w:t xml:space="preserve">identité </w:t>
      </w:r>
    </w:p>
    <w:p w14:paraId="1727BBD3" w14:textId="77777777" w:rsidR="00793E1F" w:rsidRPr="00BA063D" w:rsidRDefault="00793E1F" w:rsidP="00BA063D">
      <w:pPr>
        <w:pStyle w:val="SingleTxtG"/>
        <w:rPr>
          <w:b/>
          <w:bCs/>
          <w:lang w:val="fr-FR"/>
        </w:rPr>
      </w:pPr>
      <w:r w:rsidRPr="00E31446">
        <w:rPr>
          <w:lang w:val="fr-FR"/>
        </w:rPr>
        <w:t>20.</w:t>
      </w:r>
      <w:r w:rsidRPr="00E31446">
        <w:rPr>
          <w:lang w:val="fr-FR"/>
        </w:rPr>
        <w:tab/>
      </w:r>
      <w:r w:rsidRPr="00BA063D">
        <w:rPr>
          <w:b/>
          <w:bCs/>
          <w:lang w:val="fr-FR"/>
        </w:rPr>
        <w:t>Le Comité accueille avec satisfaction l</w:t>
      </w:r>
      <w:r w:rsidR="00A91557">
        <w:rPr>
          <w:b/>
          <w:bCs/>
          <w:lang w:val="fr-FR"/>
        </w:rPr>
        <w:t>’</w:t>
      </w:r>
      <w:r w:rsidRPr="00BA063D">
        <w:rPr>
          <w:b/>
          <w:bCs/>
          <w:lang w:val="fr-FR"/>
        </w:rPr>
        <w:t>information selon laquelle la possibilité d</w:t>
      </w:r>
      <w:r w:rsidR="00A91557">
        <w:rPr>
          <w:b/>
          <w:bCs/>
          <w:lang w:val="fr-FR"/>
        </w:rPr>
        <w:t>’</w:t>
      </w:r>
      <w:r w:rsidRPr="00BA063D">
        <w:rPr>
          <w:b/>
          <w:bCs/>
          <w:lang w:val="fr-FR"/>
        </w:rPr>
        <w:t>accouchement anonyme a conduit à une diminution sensible du nombre de nouveau</w:t>
      </w:r>
      <w:r w:rsidR="0030513E">
        <w:rPr>
          <w:b/>
          <w:bCs/>
          <w:lang w:val="fr-FR"/>
        </w:rPr>
        <w:noBreakHyphen/>
      </w:r>
      <w:r w:rsidRPr="00BA063D">
        <w:rPr>
          <w:b/>
          <w:bCs/>
          <w:lang w:val="fr-FR"/>
        </w:rPr>
        <w:t xml:space="preserve">nés laissés dans des </w:t>
      </w:r>
      <w:r w:rsidR="0030513E">
        <w:rPr>
          <w:b/>
          <w:bCs/>
          <w:lang w:val="fr-FR"/>
        </w:rPr>
        <w:t>« </w:t>
      </w:r>
      <w:r w:rsidRPr="00BA063D">
        <w:rPr>
          <w:b/>
          <w:bCs/>
          <w:lang w:val="fr-FR"/>
        </w:rPr>
        <w:t>boîtes à bébés</w:t>
      </w:r>
      <w:r w:rsidR="0030513E">
        <w:rPr>
          <w:b/>
          <w:bCs/>
          <w:lang w:val="fr-FR"/>
        </w:rPr>
        <w:t> »</w:t>
      </w:r>
      <w:r w:rsidRPr="00BA063D">
        <w:rPr>
          <w:b/>
          <w:bCs/>
          <w:lang w:val="fr-FR"/>
        </w:rPr>
        <w:t xml:space="preserve"> et à une réduction du nombre d</w:t>
      </w:r>
      <w:r w:rsidR="00A91557">
        <w:rPr>
          <w:b/>
          <w:bCs/>
          <w:lang w:val="fr-FR"/>
        </w:rPr>
        <w:t>’</w:t>
      </w:r>
      <w:r w:rsidRPr="00BA063D">
        <w:rPr>
          <w:b/>
          <w:bCs/>
          <w:lang w:val="fr-FR"/>
        </w:rPr>
        <w:t>infanticides, mais demande instamment à l</w:t>
      </w:r>
      <w:r w:rsidR="00A91557">
        <w:rPr>
          <w:b/>
          <w:bCs/>
          <w:lang w:val="fr-FR"/>
        </w:rPr>
        <w:t>’</w:t>
      </w:r>
      <w:r w:rsidRPr="00BA063D">
        <w:rPr>
          <w:b/>
          <w:bCs/>
          <w:lang w:val="fr-FR"/>
        </w:rPr>
        <w:t>État partie d</w:t>
      </w:r>
      <w:r w:rsidR="00A91557">
        <w:rPr>
          <w:b/>
          <w:bCs/>
          <w:lang w:val="fr-FR"/>
        </w:rPr>
        <w:t>’</w:t>
      </w:r>
      <w:r w:rsidRPr="00BA063D">
        <w:rPr>
          <w:b/>
          <w:bCs/>
          <w:lang w:val="fr-FR"/>
        </w:rPr>
        <w:t>abolir complètement la pratique de l</w:t>
      </w:r>
      <w:r w:rsidR="00A91557">
        <w:rPr>
          <w:b/>
          <w:bCs/>
          <w:lang w:val="fr-FR"/>
        </w:rPr>
        <w:t>’</w:t>
      </w:r>
      <w:r w:rsidRPr="00BA063D">
        <w:rPr>
          <w:b/>
          <w:bCs/>
          <w:lang w:val="fr-FR"/>
        </w:rPr>
        <w:t>abandon anonyme des nourrissons.</w:t>
      </w:r>
    </w:p>
    <w:p w14:paraId="6A5D5BF3" w14:textId="77777777" w:rsidR="00793E1F" w:rsidRPr="00E31446" w:rsidRDefault="00793E1F" w:rsidP="00BA063D">
      <w:pPr>
        <w:pStyle w:val="H23G"/>
        <w:rPr>
          <w:lang w:val="fr-FR"/>
        </w:rPr>
      </w:pPr>
      <w:r w:rsidRPr="00E31446">
        <w:rPr>
          <w:lang w:val="fr-FR"/>
        </w:rPr>
        <w:tab/>
      </w:r>
      <w:r w:rsidRPr="00E31446">
        <w:rPr>
          <w:lang w:val="fr-FR"/>
        </w:rPr>
        <w:tab/>
        <w:t>Nationalité</w:t>
      </w:r>
    </w:p>
    <w:p w14:paraId="1A9D725D" w14:textId="77777777" w:rsidR="00793E1F" w:rsidRPr="00E31446" w:rsidRDefault="00793E1F" w:rsidP="00BA063D">
      <w:pPr>
        <w:pStyle w:val="SingleTxtG"/>
        <w:rPr>
          <w:lang w:val="fr-FR"/>
        </w:rPr>
      </w:pPr>
      <w:r w:rsidRPr="00E31446">
        <w:rPr>
          <w:lang w:val="fr-FR"/>
        </w:rPr>
        <w:t>21.</w:t>
      </w:r>
      <w:r w:rsidRPr="00E31446">
        <w:rPr>
          <w:lang w:val="fr-FR"/>
        </w:rPr>
        <w:tab/>
      </w:r>
      <w:r w:rsidRPr="00BA063D">
        <w:rPr>
          <w:b/>
          <w:bCs/>
          <w:lang w:val="fr-FR"/>
        </w:rPr>
        <w:t>Le Comité recommande à l</w:t>
      </w:r>
      <w:r w:rsidR="00A91557">
        <w:rPr>
          <w:b/>
          <w:bCs/>
          <w:lang w:val="fr-FR"/>
        </w:rPr>
        <w:t>’</w:t>
      </w:r>
      <w:r w:rsidRPr="00BA063D">
        <w:rPr>
          <w:b/>
          <w:bCs/>
          <w:lang w:val="fr-FR"/>
        </w:rPr>
        <w:t>État partie</w:t>
      </w:r>
      <w:r w:rsidR="00BA063D">
        <w:rPr>
          <w:b/>
          <w:bCs/>
          <w:lang w:val="fr-FR"/>
        </w:rPr>
        <w:t> </w:t>
      </w:r>
      <w:r w:rsidRPr="00BA063D">
        <w:rPr>
          <w:b/>
          <w:bCs/>
          <w:lang w:val="fr-FR"/>
        </w:rPr>
        <w:t>:</w:t>
      </w:r>
    </w:p>
    <w:p w14:paraId="253921A5" w14:textId="77777777" w:rsidR="00793E1F" w:rsidRPr="00BA063D" w:rsidRDefault="00793E1F" w:rsidP="00BA063D">
      <w:pPr>
        <w:pStyle w:val="SingleTxtG"/>
        <w:ind w:firstLine="567"/>
        <w:rPr>
          <w:b/>
          <w:bCs/>
          <w:lang w:val="fr-FR"/>
        </w:rPr>
      </w:pPr>
      <w:r w:rsidRPr="00BA063D">
        <w:rPr>
          <w:b/>
          <w:bCs/>
          <w:lang w:val="fr-FR"/>
        </w:rPr>
        <w:t>a)</w:t>
      </w:r>
      <w:r w:rsidRPr="00BA063D">
        <w:rPr>
          <w:b/>
          <w:bCs/>
          <w:lang w:val="fr-FR"/>
        </w:rPr>
        <w:tab/>
        <w:t>D</w:t>
      </w:r>
      <w:r w:rsidR="00A91557">
        <w:rPr>
          <w:b/>
          <w:bCs/>
          <w:lang w:val="fr-FR"/>
        </w:rPr>
        <w:t>’</w:t>
      </w:r>
      <w:r w:rsidRPr="00BA063D">
        <w:rPr>
          <w:b/>
          <w:bCs/>
          <w:lang w:val="fr-FR"/>
        </w:rPr>
        <w:t>élargir le champ d</w:t>
      </w:r>
      <w:r w:rsidR="00A91557">
        <w:rPr>
          <w:b/>
          <w:bCs/>
          <w:lang w:val="fr-FR"/>
        </w:rPr>
        <w:t>’</w:t>
      </w:r>
      <w:r w:rsidRPr="00BA063D">
        <w:rPr>
          <w:b/>
          <w:bCs/>
          <w:lang w:val="fr-FR"/>
        </w:rPr>
        <w:t>application de la loi autrichienne relative à la nationalité, afin d</w:t>
      </w:r>
      <w:r w:rsidR="00A91557">
        <w:rPr>
          <w:b/>
          <w:bCs/>
          <w:lang w:val="fr-FR"/>
        </w:rPr>
        <w:t>’</w:t>
      </w:r>
      <w:r w:rsidRPr="00BA063D">
        <w:rPr>
          <w:b/>
          <w:bCs/>
          <w:lang w:val="fr-FR"/>
        </w:rPr>
        <w:t>accorder automatiquement la nationalité à la naissance aux enfants nés sur le territoire autrichien qui seraient autrement apatrides ou, au minimum, de rendre l</w:t>
      </w:r>
      <w:r w:rsidR="00A91557">
        <w:rPr>
          <w:b/>
          <w:bCs/>
          <w:lang w:val="fr-FR"/>
        </w:rPr>
        <w:t>’</w:t>
      </w:r>
      <w:r w:rsidRPr="00BA063D">
        <w:rPr>
          <w:b/>
          <w:bCs/>
          <w:lang w:val="fr-FR"/>
        </w:rPr>
        <w:t>article 14 (par. 1 et 5) de la loi conforme à la Convention de 1961 sur la réduction des cas d</w:t>
      </w:r>
      <w:r w:rsidR="00A91557">
        <w:rPr>
          <w:b/>
          <w:bCs/>
          <w:lang w:val="fr-FR"/>
        </w:rPr>
        <w:t>’</w:t>
      </w:r>
      <w:r w:rsidRPr="00BA063D">
        <w:rPr>
          <w:b/>
          <w:bCs/>
          <w:lang w:val="fr-FR"/>
        </w:rPr>
        <w:t>apatridie, en portant de deux à trois ans la période pendant laquelle les apatrides peuvent demander la nationalité</w:t>
      </w:r>
      <w:r w:rsidR="00BA063D">
        <w:rPr>
          <w:b/>
          <w:bCs/>
          <w:lang w:val="fr-FR"/>
        </w:rPr>
        <w:t> </w:t>
      </w:r>
      <w:r w:rsidRPr="00BA063D">
        <w:rPr>
          <w:b/>
          <w:bCs/>
          <w:lang w:val="fr-FR"/>
        </w:rPr>
        <w:t xml:space="preserve">; </w:t>
      </w:r>
    </w:p>
    <w:p w14:paraId="1BCC71D6" w14:textId="77777777" w:rsidR="00793E1F" w:rsidRPr="00BA063D" w:rsidRDefault="00793E1F" w:rsidP="00BA063D">
      <w:pPr>
        <w:pStyle w:val="SingleTxtG"/>
        <w:ind w:firstLine="567"/>
        <w:rPr>
          <w:b/>
          <w:bCs/>
          <w:lang w:val="fr-FR"/>
        </w:rPr>
      </w:pPr>
      <w:r w:rsidRPr="00BA063D">
        <w:rPr>
          <w:b/>
          <w:bCs/>
          <w:lang w:val="fr-FR"/>
        </w:rPr>
        <w:t>b)</w:t>
      </w:r>
      <w:r w:rsidRPr="00BA063D">
        <w:rPr>
          <w:b/>
          <w:bCs/>
          <w:lang w:val="fr-FR"/>
        </w:rPr>
        <w:tab/>
        <w:t>Compte tenu des informations fournies par la délégation concernant une procédure simplifiée pour l</w:t>
      </w:r>
      <w:r w:rsidR="00A91557">
        <w:rPr>
          <w:b/>
          <w:bCs/>
          <w:lang w:val="fr-FR"/>
        </w:rPr>
        <w:t>’</w:t>
      </w:r>
      <w:r w:rsidRPr="00BA063D">
        <w:rPr>
          <w:b/>
          <w:bCs/>
          <w:lang w:val="fr-FR"/>
        </w:rPr>
        <w:t>acquisition de la nationalité autrichienne par les enfants nés hors mariage de pères autrichiens, de modifier l</w:t>
      </w:r>
      <w:r w:rsidR="00A91557">
        <w:rPr>
          <w:b/>
          <w:bCs/>
          <w:lang w:val="fr-FR"/>
        </w:rPr>
        <w:t>’</w:t>
      </w:r>
      <w:r w:rsidRPr="00BA063D">
        <w:rPr>
          <w:b/>
          <w:bCs/>
          <w:lang w:val="fr-FR"/>
        </w:rPr>
        <w:t>article 7 de la loi autrichienne relative à la nationalité, afin de garantir que ces enfants acquièrent la nationalité autrichienne rétroactivement, une fois la paternité établie.</w:t>
      </w:r>
      <w:bookmarkStart w:id="2" w:name="_Hlk33533502"/>
      <w:bookmarkEnd w:id="2"/>
    </w:p>
    <w:p w14:paraId="0D37EFBE" w14:textId="77777777" w:rsidR="00793E1F" w:rsidRPr="00E31446" w:rsidRDefault="00BA063D" w:rsidP="00BA063D">
      <w:pPr>
        <w:pStyle w:val="H1G"/>
        <w:rPr>
          <w:lang w:val="fr-FR"/>
        </w:rPr>
      </w:pPr>
      <w:r>
        <w:rPr>
          <w:lang w:val="fr-FR"/>
        </w:rPr>
        <w:tab/>
      </w:r>
      <w:r w:rsidR="00793E1F" w:rsidRPr="00E31446">
        <w:rPr>
          <w:lang w:val="fr-FR"/>
        </w:rPr>
        <w:t>E.</w:t>
      </w:r>
      <w:r w:rsidR="00793E1F" w:rsidRPr="00E31446">
        <w:rPr>
          <w:lang w:val="fr-FR"/>
        </w:rPr>
        <w:tab/>
        <w:t>Violence à l</w:t>
      </w:r>
      <w:r w:rsidR="00A91557">
        <w:rPr>
          <w:lang w:val="fr-FR"/>
        </w:rPr>
        <w:t>’</w:t>
      </w:r>
      <w:r w:rsidR="00793E1F" w:rsidRPr="00E31446">
        <w:rPr>
          <w:lang w:val="fr-FR"/>
        </w:rPr>
        <w:t xml:space="preserve">égard des enfants </w:t>
      </w:r>
      <w:r>
        <w:rPr>
          <w:lang w:val="fr-FR"/>
        </w:rPr>
        <w:br/>
      </w:r>
      <w:r w:rsidR="00793E1F" w:rsidRPr="00E31446">
        <w:rPr>
          <w:lang w:val="fr-FR"/>
        </w:rPr>
        <w:t>(art. 19, 24 (par. 3), 28 (par. 2), 34, 37 a) et 39)</w:t>
      </w:r>
    </w:p>
    <w:p w14:paraId="35F50D10" w14:textId="77777777" w:rsidR="00793E1F" w:rsidRPr="00E31446" w:rsidRDefault="00793E1F" w:rsidP="00BA063D">
      <w:pPr>
        <w:pStyle w:val="H23G"/>
        <w:rPr>
          <w:lang w:val="fr-FR"/>
        </w:rPr>
      </w:pPr>
      <w:r w:rsidRPr="00E31446">
        <w:rPr>
          <w:lang w:val="fr-FR"/>
        </w:rPr>
        <w:tab/>
      </w:r>
      <w:r w:rsidRPr="00E31446">
        <w:rPr>
          <w:lang w:val="fr-FR"/>
        </w:rPr>
        <w:tab/>
        <w:t>Châtiments corporels et violence psychologique</w:t>
      </w:r>
    </w:p>
    <w:p w14:paraId="1502EBC4" w14:textId="77777777" w:rsidR="00793E1F" w:rsidRPr="00BA063D" w:rsidRDefault="00793E1F" w:rsidP="00BA063D">
      <w:pPr>
        <w:pStyle w:val="SingleTxtG"/>
        <w:rPr>
          <w:b/>
          <w:bCs/>
          <w:lang w:val="fr-FR"/>
        </w:rPr>
      </w:pPr>
      <w:r w:rsidRPr="00E31446">
        <w:rPr>
          <w:lang w:val="fr-FR"/>
        </w:rPr>
        <w:t>22.</w:t>
      </w:r>
      <w:r w:rsidRPr="00E31446">
        <w:rPr>
          <w:lang w:val="fr-FR"/>
        </w:rPr>
        <w:tab/>
      </w:r>
      <w:r w:rsidRPr="00BA063D">
        <w:rPr>
          <w:b/>
          <w:bCs/>
          <w:lang w:val="fr-FR"/>
        </w:rPr>
        <w:t>Le Comité note avec satisfaction que l</w:t>
      </w:r>
      <w:r w:rsidR="00A91557">
        <w:rPr>
          <w:b/>
          <w:bCs/>
          <w:lang w:val="fr-FR"/>
        </w:rPr>
        <w:t>’</w:t>
      </w:r>
      <w:r w:rsidRPr="00BA063D">
        <w:rPr>
          <w:b/>
          <w:bCs/>
          <w:lang w:val="fr-FR"/>
        </w:rPr>
        <w:t>abolition des châtiments corporels a entraîné un changement d</w:t>
      </w:r>
      <w:r w:rsidR="00A91557">
        <w:rPr>
          <w:b/>
          <w:bCs/>
          <w:lang w:val="fr-FR"/>
        </w:rPr>
        <w:t>’</w:t>
      </w:r>
      <w:r w:rsidRPr="00BA063D">
        <w:rPr>
          <w:b/>
          <w:bCs/>
          <w:lang w:val="fr-FR"/>
        </w:rPr>
        <w:t>attitude du public concernant la violence à l</w:t>
      </w:r>
      <w:r w:rsidR="00A91557">
        <w:rPr>
          <w:b/>
          <w:bCs/>
          <w:lang w:val="fr-FR"/>
        </w:rPr>
        <w:t>’</w:t>
      </w:r>
      <w:r w:rsidRPr="00BA063D">
        <w:rPr>
          <w:b/>
          <w:bCs/>
          <w:lang w:val="fr-FR"/>
        </w:rPr>
        <w:t>égard des enfants, mais il reste préoccupé par le fait qu</w:t>
      </w:r>
      <w:r w:rsidR="00A91557">
        <w:rPr>
          <w:b/>
          <w:bCs/>
          <w:lang w:val="fr-FR"/>
        </w:rPr>
        <w:t>’</w:t>
      </w:r>
      <w:r w:rsidRPr="00BA063D">
        <w:rPr>
          <w:b/>
          <w:bCs/>
          <w:lang w:val="fr-FR"/>
        </w:rPr>
        <w:t xml:space="preserve">une part considérable de la population ne sait toujours pas que certaines formes de violence sont interdites par la loi. Il est en outre préoccupé par les informations selon lesquelles les violences psychologiques </w:t>
      </w:r>
      <w:r w:rsidRPr="00BA063D">
        <w:rPr>
          <w:b/>
          <w:bCs/>
          <w:lang w:val="fr-FR"/>
        </w:rPr>
        <w:lastRenderedPageBreak/>
        <w:t>augmentent. Se référant à son observation générale n</w:t>
      </w:r>
      <w:r w:rsidR="00B81963" w:rsidRPr="00B81963">
        <w:rPr>
          <w:b/>
          <w:bCs/>
          <w:vertAlign w:val="superscript"/>
          <w:lang w:val="fr-FR"/>
        </w:rPr>
        <w:t>o</w:t>
      </w:r>
      <w:r w:rsidR="00B81963">
        <w:rPr>
          <w:b/>
          <w:bCs/>
          <w:lang w:val="fr-FR"/>
        </w:rPr>
        <w:t> </w:t>
      </w:r>
      <w:r w:rsidRPr="00BA063D">
        <w:rPr>
          <w:b/>
          <w:bCs/>
          <w:lang w:val="fr-FR"/>
        </w:rPr>
        <w:t>8 (2006) sur le droit de l</w:t>
      </w:r>
      <w:r w:rsidR="00A91557">
        <w:rPr>
          <w:b/>
          <w:bCs/>
          <w:lang w:val="fr-FR"/>
        </w:rPr>
        <w:t>’</w:t>
      </w:r>
      <w:r w:rsidRPr="00BA063D">
        <w:rPr>
          <w:b/>
          <w:bCs/>
          <w:lang w:val="fr-FR"/>
        </w:rPr>
        <w:t>enfant à une protection contre les châtiments corporels et les autres formes cruelles ou dégradantes de châtiments, le Comité recommande à l</w:t>
      </w:r>
      <w:r w:rsidR="00A91557">
        <w:rPr>
          <w:b/>
          <w:bCs/>
          <w:lang w:val="fr-FR"/>
        </w:rPr>
        <w:t>’</w:t>
      </w:r>
      <w:r w:rsidRPr="00BA063D">
        <w:rPr>
          <w:b/>
          <w:bCs/>
          <w:lang w:val="fr-FR"/>
        </w:rPr>
        <w:t>État partie d</w:t>
      </w:r>
      <w:r w:rsidR="00A91557">
        <w:rPr>
          <w:b/>
          <w:bCs/>
          <w:lang w:val="fr-FR"/>
        </w:rPr>
        <w:t>’</w:t>
      </w:r>
      <w:r w:rsidRPr="00BA063D">
        <w:rPr>
          <w:b/>
          <w:bCs/>
          <w:lang w:val="fr-FR"/>
        </w:rPr>
        <w:t>intensifier ses efforts pour sensibiliser les enfants, les parents, les personnes qui s</w:t>
      </w:r>
      <w:r w:rsidR="00A91557">
        <w:rPr>
          <w:b/>
          <w:bCs/>
          <w:lang w:val="fr-FR"/>
        </w:rPr>
        <w:t>’</w:t>
      </w:r>
      <w:r w:rsidRPr="00BA063D">
        <w:rPr>
          <w:b/>
          <w:bCs/>
          <w:lang w:val="fr-FR"/>
        </w:rPr>
        <w:t>occupent d</w:t>
      </w:r>
      <w:r w:rsidR="00A91557">
        <w:rPr>
          <w:b/>
          <w:bCs/>
          <w:lang w:val="fr-FR"/>
        </w:rPr>
        <w:t>’</w:t>
      </w:r>
      <w:r w:rsidRPr="00BA063D">
        <w:rPr>
          <w:b/>
          <w:bCs/>
          <w:lang w:val="fr-FR"/>
        </w:rPr>
        <w:t>enfants, les enseignants et les personnes qui travaillent avec et pour les enfants à l</w:t>
      </w:r>
      <w:r w:rsidR="00A91557">
        <w:rPr>
          <w:b/>
          <w:bCs/>
          <w:lang w:val="fr-FR"/>
        </w:rPr>
        <w:t>’</w:t>
      </w:r>
      <w:r w:rsidRPr="00BA063D">
        <w:rPr>
          <w:b/>
          <w:bCs/>
          <w:lang w:val="fr-FR"/>
        </w:rPr>
        <w:t>existence et au contenu de l</w:t>
      </w:r>
      <w:r w:rsidR="00A91557">
        <w:rPr>
          <w:b/>
          <w:bCs/>
          <w:lang w:val="fr-FR"/>
        </w:rPr>
        <w:t>’</w:t>
      </w:r>
      <w:r w:rsidRPr="00BA063D">
        <w:rPr>
          <w:b/>
          <w:bCs/>
          <w:lang w:val="fr-FR"/>
        </w:rPr>
        <w:t>interdiction de la violence et aux sanctions prévues par la loi, y compris la violence psychologique.</w:t>
      </w:r>
    </w:p>
    <w:p w14:paraId="2C1B8696" w14:textId="77777777" w:rsidR="00793E1F" w:rsidRPr="00E31446" w:rsidRDefault="00793E1F" w:rsidP="00BA063D">
      <w:pPr>
        <w:pStyle w:val="H23G"/>
        <w:rPr>
          <w:lang w:val="fr-FR"/>
        </w:rPr>
      </w:pPr>
      <w:r w:rsidRPr="00E31446">
        <w:rPr>
          <w:lang w:val="fr-FR"/>
        </w:rPr>
        <w:tab/>
      </w:r>
      <w:r w:rsidRPr="00E31446">
        <w:rPr>
          <w:lang w:val="fr-FR"/>
        </w:rPr>
        <w:tab/>
        <w:t>Maltraitance et négligence</w:t>
      </w:r>
    </w:p>
    <w:p w14:paraId="3706EDCD" w14:textId="77777777" w:rsidR="00793E1F" w:rsidRPr="00BA063D" w:rsidRDefault="00793E1F" w:rsidP="00BA063D">
      <w:pPr>
        <w:pStyle w:val="SingleTxtG"/>
        <w:rPr>
          <w:b/>
          <w:bCs/>
          <w:lang w:val="fr-FR"/>
        </w:rPr>
      </w:pPr>
      <w:r w:rsidRPr="00E31446">
        <w:rPr>
          <w:lang w:val="fr-FR"/>
        </w:rPr>
        <w:t>23.</w:t>
      </w:r>
      <w:r w:rsidRPr="00E31446">
        <w:rPr>
          <w:lang w:val="fr-FR"/>
        </w:rPr>
        <w:tab/>
      </w:r>
      <w:r w:rsidRPr="00BA063D">
        <w:rPr>
          <w:b/>
          <w:bCs/>
          <w:lang w:val="fr-FR"/>
        </w:rPr>
        <w:t>Se référant à son observation générale n</w:t>
      </w:r>
      <w:r w:rsidR="00B81963" w:rsidRPr="00B81963">
        <w:rPr>
          <w:b/>
          <w:bCs/>
          <w:vertAlign w:val="superscript"/>
          <w:lang w:val="fr-FR"/>
        </w:rPr>
        <w:t>o</w:t>
      </w:r>
      <w:r w:rsidR="00B81963">
        <w:rPr>
          <w:b/>
          <w:bCs/>
          <w:lang w:val="fr-FR"/>
        </w:rPr>
        <w:t> </w:t>
      </w:r>
      <w:r w:rsidRPr="00BA063D">
        <w:rPr>
          <w:b/>
          <w:bCs/>
          <w:lang w:val="fr-FR"/>
        </w:rPr>
        <w:t>13 (2011) sur le droit de l</w:t>
      </w:r>
      <w:r w:rsidR="00A91557">
        <w:rPr>
          <w:b/>
          <w:bCs/>
          <w:lang w:val="fr-FR"/>
        </w:rPr>
        <w:t>’</w:t>
      </w:r>
      <w:r w:rsidRPr="00BA063D">
        <w:rPr>
          <w:b/>
          <w:bCs/>
          <w:lang w:val="fr-FR"/>
        </w:rPr>
        <w:t>enfant d</w:t>
      </w:r>
      <w:r w:rsidR="00A91557">
        <w:rPr>
          <w:b/>
          <w:bCs/>
          <w:lang w:val="fr-FR"/>
        </w:rPr>
        <w:t>’</w:t>
      </w:r>
      <w:r w:rsidRPr="00BA063D">
        <w:rPr>
          <w:b/>
          <w:bCs/>
          <w:lang w:val="fr-FR"/>
        </w:rPr>
        <w:t>être protégé contre toutes les formes de violence et à la cible 16.2 des objectifs de développement durable, le Comité recommande à l</w:t>
      </w:r>
      <w:r w:rsidR="00A91557">
        <w:rPr>
          <w:b/>
          <w:bCs/>
          <w:lang w:val="fr-FR"/>
        </w:rPr>
        <w:t>’</w:t>
      </w:r>
      <w:r w:rsidRPr="00BA063D">
        <w:rPr>
          <w:b/>
          <w:bCs/>
          <w:lang w:val="fr-FR"/>
        </w:rPr>
        <w:t>État partie</w:t>
      </w:r>
      <w:r w:rsidR="00BA063D">
        <w:rPr>
          <w:b/>
          <w:bCs/>
          <w:lang w:val="fr-FR"/>
        </w:rPr>
        <w:t> </w:t>
      </w:r>
      <w:r w:rsidRPr="00BA063D">
        <w:rPr>
          <w:b/>
          <w:bCs/>
          <w:lang w:val="fr-FR"/>
        </w:rPr>
        <w:t>:</w:t>
      </w:r>
    </w:p>
    <w:p w14:paraId="1FDDABFD" w14:textId="77777777" w:rsidR="00793E1F" w:rsidRPr="00BA063D" w:rsidRDefault="00793E1F" w:rsidP="00BA063D">
      <w:pPr>
        <w:pStyle w:val="SingleTxtG"/>
        <w:ind w:firstLine="567"/>
        <w:rPr>
          <w:b/>
          <w:bCs/>
          <w:lang w:val="fr-FR"/>
        </w:rPr>
      </w:pPr>
      <w:r w:rsidRPr="00BA063D">
        <w:rPr>
          <w:b/>
          <w:bCs/>
          <w:lang w:val="fr-FR"/>
        </w:rPr>
        <w:t>a)</w:t>
      </w:r>
      <w:r w:rsidRPr="00BA063D">
        <w:rPr>
          <w:b/>
          <w:bCs/>
          <w:lang w:val="fr-FR"/>
        </w:rPr>
        <w:tab/>
        <w:t>De renforcer encore la collecte de données sur les cas de maltraitance et de négligence, notamment en entreprenant une étude approfondie sur l</w:t>
      </w:r>
      <w:r w:rsidR="00A91557">
        <w:rPr>
          <w:b/>
          <w:bCs/>
          <w:lang w:val="fr-FR"/>
        </w:rPr>
        <w:t>’</w:t>
      </w:r>
      <w:r w:rsidRPr="00BA063D">
        <w:rPr>
          <w:b/>
          <w:bCs/>
          <w:lang w:val="fr-FR"/>
        </w:rPr>
        <w:t>ampleur et les causes de la maltraitance et de la négligence et sur la nature des interventions dans les affaires qui relèvent de la protection de l</w:t>
      </w:r>
      <w:r w:rsidR="00A91557">
        <w:rPr>
          <w:b/>
          <w:bCs/>
          <w:lang w:val="fr-FR"/>
        </w:rPr>
        <w:t>’</w:t>
      </w:r>
      <w:r w:rsidRPr="00BA063D">
        <w:rPr>
          <w:b/>
          <w:bCs/>
          <w:lang w:val="fr-FR"/>
        </w:rPr>
        <w:t>enfance</w:t>
      </w:r>
      <w:r w:rsidR="00BA063D">
        <w:rPr>
          <w:b/>
          <w:bCs/>
          <w:lang w:val="fr-FR"/>
        </w:rPr>
        <w:t> </w:t>
      </w:r>
      <w:r w:rsidRPr="00BA063D">
        <w:rPr>
          <w:b/>
          <w:bCs/>
          <w:lang w:val="fr-FR"/>
        </w:rPr>
        <w:t xml:space="preserve">; </w:t>
      </w:r>
      <w:bookmarkStart w:id="3" w:name="_Hlk33533664"/>
      <w:bookmarkEnd w:id="3"/>
    </w:p>
    <w:p w14:paraId="161BCC93" w14:textId="77777777" w:rsidR="00793E1F" w:rsidRPr="00BA063D" w:rsidRDefault="00793E1F" w:rsidP="00BA063D">
      <w:pPr>
        <w:pStyle w:val="SingleTxtG"/>
        <w:ind w:firstLine="567"/>
        <w:rPr>
          <w:b/>
          <w:bCs/>
          <w:lang w:val="fr-FR"/>
        </w:rPr>
      </w:pPr>
      <w:r w:rsidRPr="00BA063D">
        <w:rPr>
          <w:b/>
          <w:bCs/>
          <w:lang w:val="fr-FR"/>
        </w:rPr>
        <w:t>b)</w:t>
      </w:r>
      <w:r w:rsidRPr="00BA063D">
        <w:rPr>
          <w:b/>
          <w:bCs/>
          <w:lang w:val="fr-FR"/>
        </w:rPr>
        <w:tab/>
        <w:t>De renforcer encore les programmes de sensibilisation et d</w:t>
      </w:r>
      <w:r w:rsidR="00A91557">
        <w:rPr>
          <w:b/>
          <w:bCs/>
          <w:lang w:val="fr-FR"/>
        </w:rPr>
        <w:t>’</w:t>
      </w:r>
      <w:r w:rsidRPr="00BA063D">
        <w:rPr>
          <w:b/>
          <w:bCs/>
          <w:lang w:val="fr-FR"/>
        </w:rPr>
        <w:t>éducation, y</w:t>
      </w:r>
      <w:r w:rsidR="00BA063D">
        <w:rPr>
          <w:b/>
          <w:bCs/>
          <w:lang w:val="fr-FR"/>
        </w:rPr>
        <w:t> </w:t>
      </w:r>
      <w:r w:rsidRPr="00BA063D">
        <w:rPr>
          <w:b/>
          <w:bCs/>
          <w:lang w:val="fr-FR"/>
        </w:rPr>
        <w:t>compris les campagnes, avec la participation des enfants, afin de formuler une stratégie globale visant à prévenir et combattre la maltraitance des enfants et la négligence.</w:t>
      </w:r>
    </w:p>
    <w:p w14:paraId="4383D7B4" w14:textId="77777777" w:rsidR="00793E1F" w:rsidRPr="00E31446" w:rsidRDefault="00793E1F" w:rsidP="00BA063D">
      <w:pPr>
        <w:pStyle w:val="H23G"/>
        <w:rPr>
          <w:lang w:val="fr-FR"/>
        </w:rPr>
      </w:pPr>
      <w:r w:rsidRPr="00E31446">
        <w:rPr>
          <w:lang w:val="fr-FR"/>
        </w:rPr>
        <w:tab/>
      </w:r>
      <w:r w:rsidRPr="00E31446">
        <w:rPr>
          <w:lang w:val="fr-FR"/>
        </w:rPr>
        <w:tab/>
        <w:t xml:space="preserve">Exploitation sexuelle et </w:t>
      </w:r>
      <w:r>
        <w:rPr>
          <w:lang w:val="fr-FR"/>
        </w:rPr>
        <w:t>abus</w:t>
      </w:r>
      <w:r w:rsidRPr="00E31446">
        <w:rPr>
          <w:lang w:val="fr-FR"/>
        </w:rPr>
        <w:t xml:space="preserve"> sexuels </w:t>
      </w:r>
    </w:p>
    <w:p w14:paraId="33F6E5FD" w14:textId="77777777" w:rsidR="00793E1F" w:rsidRPr="00BA063D" w:rsidRDefault="00793E1F" w:rsidP="00BA063D">
      <w:pPr>
        <w:pStyle w:val="SingleTxtG"/>
        <w:rPr>
          <w:b/>
          <w:bCs/>
          <w:lang w:val="fr-FR"/>
        </w:rPr>
      </w:pPr>
      <w:r w:rsidRPr="00E31446">
        <w:rPr>
          <w:lang w:val="fr-FR"/>
        </w:rPr>
        <w:t>24.</w:t>
      </w:r>
      <w:r w:rsidRPr="00E31446">
        <w:rPr>
          <w:lang w:val="fr-FR"/>
        </w:rPr>
        <w:tab/>
      </w:r>
      <w:r w:rsidRPr="00BA063D">
        <w:rPr>
          <w:b/>
          <w:bCs/>
          <w:lang w:val="fr-FR"/>
        </w:rPr>
        <w:t>Le Comité recommande à l</w:t>
      </w:r>
      <w:r w:rsidR="00A91557">
        <w:rPr>
          <w:b/>
          <w:bCs/>
          <w:lang w:val="fr-FR"/>
        </w:rPr>
        <w:t>’</w:t>
      </w:r>
      <w:r w:rsidRPr="00BA063D">
        <w:rPr>
          <w:b/>
          <w:bCs/>
          <w:lang w:val="fr-FR"/>
        </w:rPr>
        <w:t>État partie</w:t>
      </w:r>
      <w:r w:rsidR="000D4BAF">
        <w:rPr>
          <w:b/>
          <w:bCs/>
          <w:lang w:val="fr-FR"/>
        </w:rPr>
        <w:t> </w:t>
      </w:r>
      <w:r w:rsidRPr="00BA063D">
        <w:rPr>
          <w:b/>
          <w:bCs/>
          <w:lang w:val="fr-FR"/>
        </w:rPr>
        <w:t>:</w:t>
      </w:r>
    </w:p>
    <w:p w14:paraId="21E1ED55" w14:textId="77777777" w:rsidR="00793E1F" w:rsidRPr="000D4BAF" w:rsidRDefault="00793E1F" w:rsidP="000D4BAF">
      <w:pPr>
        <w:pStyle w:val="SingleTxtG"/>
        <w:ind w:firstLine="567"/>
        <w:rPr>
          <w:b/>
          <w:bCs/>
          <w:lang w:val="fr-FR"/>
        </w:rPr>
      </w:pPr>
      <w:r w:rsidRPr="000D4BAF">
        <w:rPr>
          <w:b/>
          <w:bCs/>
          <w:lang w:val="fr-FR"/>
        </w:rPr>
        <w:t>a)</w:t>
      </w:r>
      <w:r w:rsidRPr="000D4BAF">
        <w:rPr>
          <w:b/>
          <w:bCs/>
          <w:lang w:val="fr-FR"/>
        </w:rPr>
        <w:tab/>
        <w:t>De garantir des interventions multisectorielles et adaptées aux enfants en cas d</w:t>
      </w:r>
      <w:r w:rsidR="00A91557">
        <w:rPr>
          <w:b/>
          <w:bCs/>
          <w:lang w:val="fr-FR"/>
        </w:rPr>
        <w:t>’</w:t>
      </w:r>
      <w:r w:rsidRPr="000D4BAF">
        <w:rPr>
          <w:b/>
          <w:bCs/>
          <w:lang w:val="fr-FR"/>
        </w:rPr>
        <w:t>abus sexuels sur enfants, afin d</w:t>
      </w:r>
      <w:r w:rsidR="00A91557">
        <w:rPr>
          <w:b/>
          <w:bCs/>
          <w:lang w:val="fr-FR"/>
        </w:rPr>
        <w:t>’</w:t>
      </w:r>
      <w:r w:rsidRPr="000D4BAF">
        <w:rPr>
          <w:b/>
          <w:bCs/>
          <w:lang w:val="fr-FR"/>
        </w:rPr>
        <w:t>éviter une réactivation du traumatisme de l</w:t>
      </w:r>
      <w:r w:rsidR="00A91557">
        <w:rPr>
          <w:b/>
          <w:bCs/>
          <w:lang w:val="fr-FR"/>
        </w:rPr>
        <w:t>’</w:t>
      </w:r>
      <w:r w:rsidRPr="000D4BAF">
        <w:rPr>
          <w:b/>
          <w:bCs/>
          <w:lang w:val="fr-FR"/>
        </w:rPr>
        <w:t>enfant victime due aux nombreux entretiens menés au cours de l</w:t>
      </w:r>
      <w:r w:rsidR="00A91557">
        <w:rPr>
          <w:b/>
          <w:bCs/>
          <w:lang w:val="fr-FR"/>
        </w:rPr>
        <w:t>’</w:t>
      </w:r>
      <w:r w:rsidRPr="000D4BAF">
        <w:rPr>
          <w:b/>
          <w:bCs/>
          <w:lang w:val="fr-FR"/>
        </w:rPr>
        <w:t>enquête et des poursuites, et de garantir une intervention thérapeutique appropriée</w:t>
      </w:r>
      <w:r w:rsidR="000D4BAF">
        <w:rPr>
          <w:b/>
          <w:bCs/>
          <w:lang w:val="fr-FR"/>
        </w:rPr>
        <w:t> </w:t>
      </w:r>
      <w:r w:rsidRPr="000D4BAF">
        <w:rPr>
          <w:b/>
          <w:bCs/>
          <w:lang w:val="fr-FR"/>
        </w:rPr>
        <w:t>;</w:t>
      </w:r>
    </w:p>
    <w:p w14:paraId="735AA839" w14:textId="77777777" w:rsidR="00793E1F" w:rsidRPr="000D4BAF" w:rsidRDefault="00793E1F" w:rsidP="000D4BAF">
      <w:pPr>
        <w:pStyle w:val="SingleTxtG"/>
        <w:ind w:firstLine="567"/>
        <w:rPr>
          <w:b/>
          <w:bCs/>
          <w:lang w:val="fr-FR"/>
        </w:rPr>
      </w:pPr>
      <w:r w:rsidRPr="000D4BAF">
        <w:rPr>
          <w:b/>
          <w:bCs/>
          <w:lang w:val="fr-FR"/>
        </w:rPr>
        <w:t>b)</w:t>
      </w:r>
      <w:r w:rsidRPr="000D4BAF">
        <w:rPr>
          <w:b/>
          <w:bCs/>
          <w:lang w:val="fr-FR"/>
        </w:rPr>
        <w:tab/>
        <w:t>De recueillir des données ventilées relatives aux cas d</w:t>
      </w:r>
      <w:r w:rsidR="00A91557">
        <w:rPr>
          <w:b/>
          <w:bCs/>
          <w:lang w:val="fr-FR"/>
        </w:rPr>
        <w:t>’</w:t>
      </w:r>
      <w:r w:rsidRPr="000D4BAF">
        <w:rPr>
          <w:b/>
          <w:bCs/>
          <w:lang w:val="fr-FR"/>
        </w:rPr>
        <w:t>abus sexuels sur enfants, commis notamment dans la famille ou par des membres du clergé ou d</w:t>
      </w:r>
      <w:r w:rsidR="00A91557">
        <w:rPr>
          <w:b/>
          <w:bCs/>
          <w:lang w:val="fr-FR"/>
        </w:rPr>
        <w:t>’</w:t>
      </w:r>
      <w:r w:rsidRPr="000D4BAF">
        <w:rPr>
          <w:b/>
          <w:bCs/>
          <w:lang w:val="fr-FR"/>
        </w:rPr>
        <w:t>associations sportives, et de fournir dans son prochain rapport périodique des informations détaillées sur les signalements de ces abus et sur les enquêtes, les poursuites et les condamnations auxquelles ils ont donné lieu.</w:t>
      </w:r>
    </w:p>
    <w:p w14:paraId="77F48472" w14:textId="77777777" w:rsidR="00793E1F" w:rsidRPr="00E31446" w:rsidRDefault="00793E1F" w:rsidP="000D4BAF">
      <w:pPr>
        <w:pStyle w:val="H23G"/>
        <w:rPr>
          <w:lang w:val="fr-FR"/>
        </w:rPr>
      </w:pPr>
      <w:r w:rsidRPr="00E31446">
        <w:rPr>
          <w:lang w:val="fr-FR"/>
        </w:rPr>
        <w:tab/>
      </w:r>
      <w:r w:rsidRPr="00E31446">
        <w:rPr>
          <w:lang w:val="fr-FR"/>
        </w:rPr>
        <w:tab/>
        <w:t>Cyberharcèlement et manipulation psychologique d</w:t>
      </w:r>
      <w:r w:rsidR="00A91557">
        <w:rPr>
          <w:lang w:val="fr-FR"/>
        </w:rPr>
        <w:t>’</w:t>
      </w:r>
      <w:r w:rsidRPr="00E31446">
        <w:rPr>
          <w:lang w:val="fr-FR"/>
        </w:rPr>
        <w:t xml:space="preserve">un enfant </w:t>
      </w:r>
      <w:r w:rsidR="000D4BAF">
        <w:rPr>
          <w:lang w:val="fr-FR"/>
        </w:rPr>
        <w:br/>
      </w:r>
      <w:r w:rsidRPr="00E31446">
        <w:rPr>
          <w:lang w:val="fr-FR"/>
        </w:rPr>
        <w:t>à des fins sexuelles</w:t>
      </w:r>
      <w:r>
        <w:rPr>
          <w:lang w:val="fr-FR"/>
        </w:rPr>
        <w:t xml:space="preserve"> (grooming)</w:t>
      </w:r>
      <w:r w:rsidRPr="00E31446">
        <w:rPr>
          <w:lang w:val="fr-FR"/>
        </w:rPr>
        <w:t xml:space="preserve"> </w:t>
      </w:r>
    </w:p>
    <w:p w14:paraId="7A89FF6C" w14:textId="77777777" w:rsidR="00793E1F" w:rsidRPr="000D4BAF" w:rsidRDefault="00793E1F" w:rsidP="000D4BAF">
      <w:pPr>
        <w:pStyle w:val="SingleTxtG"/>
        <w:rPr>
          <w:b/>
          <w:bCs/>
          <w:lang w:val="fr-FR"/>
        </w:rPr>
      </w:pPr>
      <w:r w:rsidRPr="00E31446">
        <w:rPr>
          <w:lang w:val="fr-FR"/>
        </w:rPr>
        <w:t>25.</w:t>
      </w:r>
      <w:r w:rsidRPr="00E31446">
        <w:rPr>
          <w:lang w:val="fr-FR"/>
        </w:rPr>
        <w:tab/>
      </w:r>
      <w:r w:rsidRPr="000D4BAF">
        <w:rPr>
          <w:b/>
          <w:bCs/>
          <w:lang w:val="fr-FR"/>
        </w:rPr>
        <w:t>Rappelant sa précédente recommandation (CRC/C/AUT/CO/3-4, par. 32), le Comité demande instamment à l</w:t>
      </w:r>
      <w:r w:rsidR="00A91557">
        <w:rPr>
          <w:b/>
          <w:bCs/>
          <w:lang w:val="fr-FR"/>
        </w:rPr>
        <w:t>’</w:t>
      </w:r>
      <w:r w:rsidRPr="000D4BAF">
        <w:rPr>
          <w:b/>
          <w:bCs/>
          <w:lang w:val="fr-FR"/>
        </w:rPr>
        <w:t>État partie</w:t>
      </w:r>
      <w:r w:rsidR="000D4BAF">
        <w:rPr>
          <w:b/>
          <w:bCs/>
          <w:lang w:val="fr-FR"/>
        </w:rPr>
        <w:t> </w:t>
      </w:r>
      <w:r w:rsidRPr="000D4BAF">
        <w:rPr>
          <w:b/>
          <w:bCs/>
          <w:lang w:val="fr-FR"/>
        </w:rPr>
        <w:t>:</w:t>
      </w:r>
    </w:p>
    <w:p w14:paraId="1B18D5BC" w14:textId="77777777" w:rsidR="00793E1F" w:rsidRPr="000D4BAF" w:rsidRDefault="00793E1F" w:rsidP="000D4BAF">
      <w:pPr>
        <w:pStyle w:val="SingleTxtG"/>
        <w:ind w:firstLine="567"/>
        <w:rPr>
          <w:b/>
          <w:bCs/>
          <w:lang w:val="fr-FR"/>
        </w:rPr>
      </w:pPr>
      <w:r w:rsidRPr="000D4BAF">
        <w:rPr>
          <w:b/>
          <w:bCs/>
          <w:lang w:val="fr-FR"/>
        </w:rPr>
        <w:t>a)</w:t>
      </w:r>
      <w:r w:rsidRPr="000D4BAF">
        <w:rPr>
          <w:b/>
          <w:bCs/>
          <w:lang w:val="fr-FR"/>
        </w:rPr>
        <w:tab/>
        <w:t>De mettre en place des mécanismes, des procédures et des lignes directrices concernant le cyberharcèlement et le grooming, pour que des enquêtes efficaces soient rapidement menées sur ces faits et que les auteurs soient poursuivis en justice</w:t>
      </w:r>
      <w:r w:rsidR="000D4BAF">
        <w:rPr>
          <w:b/>
          <w:bCs/>
          <w:lang w:val="fr-FR"/>
        </w:rPr>
        <w:t> </w:t>
      </w:r>
      <w:r w:rsidRPr="000D4BAF">
        <w:rPr>
          <w:b/>
          <w:bCs/>
          <w:lang w:val="fr-FR"/>
        </w:rPr>
        <w:t>;</w:t>
      </w:r>
    </w:p>
    <w:p w14:paraId="22CC5EBF" w14:textId="77777777" w:rsidR="00793E1F" w:rsidRPr="000D4BAF" w:rsidRDefault="00793E1F" w:rsidP="000D4BAF">
      <w:pPr>
        <w:pStyle w:val="SingleTxtG"/>
        <w:ind w:firstLine="567"/>
        <w:rPr>
          <w:b/>
          <w:bCs/>
          <w:lang w:val="fr-FR"/>
        </w:rPr>
      </w:pPr>
      <w:r w:rsidRPr="000D4BAF">
        <w:rPr>
          <w:b/>
          <w:bCs/>
          <w:lang w:val="fr-FR"/>
        </w:rPr>
        <w:t>b)</w:t>
      </w:r>
      <w:r w:rsidRPr="000D4BAF">
        <w:rPr>
          <w:b/>
          <w:bCs/>
          <w:lang w:val="fr-FR"/>
        </w:rPr>
        <w:tab/>
        <w:t>De dispenser une formation systématique aux agents de la force publique, aux travailleurs sociaux et aux procureurs sur la manière d</w:t>
      </w:r>
      <w:r w:rsidR="00A91557">
        <w:rPr>
          <w:b/>
          <w:bCs/>
          <w:lang w:val="fr-FR"/>
        </w:rPr>
        <w:t>’</w:t>
      </w:r>
      <w:r w:rsidRPr="000D4BAF">
        <w:rPr>
          <w:b/>
          <w:bCs/>
          <w:lang w:val="fr-FR"/>
        </w:rPr>
        <w:t>enquêter sur les plaintes pour cyberharcèlement et grooming et de poursuivre les auteurs d</w:t>
      </w:r>
      <w:r w:rsidR="00A91557">
        <w:rPr>
          <w:b/>
          <w:bCs/>
          <w:lang w:val="fr-FR"/>
        </w:rPr>
        <w:t>’</w:t>
      </w:r>
      <w:r w:rsidRPr="000D4BAF">
        <w:rPr>
          <w:b/>
          <w:bCs/>
          <w:lang w:val="fr-FR"/>
        </w:rPr>
        <w:t>une manière adaptée aux enfants, en tenant compte des questions de genre et dans le respect de l</w:t>
      </w:r>
      <w:r w:rsidR="00A91557">
        <w:rPr>
          <w:b/>
          <w:bCs/>
          <w:lang w:val="fr-FR"/>
        </w:rPr>
        <w:t>’</w:t>
      </w:r>
      <w:r w:rsidRPr="000D4BAF">
        <w:rPr>
          <w:b/>
          <w:bCs/>
          <w:lang w:val="fr-FR"/>
        </w:rPr>
        <w:t>intimité de la victime</w:t>
      </w:r>
      <w:r w:rsidR="000D4BAF">
        <w:rPr>
          <w:b/>
          <w:bCs/>
          <w:lang w:val="fr-FR"/>
        </w:rPr>
        <w:t> </w:t>
      </w:r>
      <w:r w:rsidRPr="000D4BAF">
        <w:rPr>
          <w:b/>
          <w:bCs/>
          <w:lang w:val="fr-FR"/>
        </w:rPr>
        <w:t>;</w:t>
      </w:r>
    </w:p>
    <w:p w14:paraId="155B89E0" w14:textId="77777777" w:rsidR="00793E1F" w:rsidRPr="000D4BAF" w:rsidRDefault="00793E1F" w:rsidP="000D4BAF">
      <w:pPr>
        <w:pStyle w:val="SingleTxtG"/>
        <w:ind w:firstLine="567"/>
        <w:rPr>
          <w:b/>
          <w:bCs/>
          <w:lang w:val="fr-FR"/>
        </w:rPr>
      </w:pPr>
      <w:r w:rsidRPr="000D4BAF">
        <w:rPr>
          <w:b/>
          <w:bCs/>
          <w:lang w:val="fr-FR"/>
        </w:rPr>
        <w:t>c)</w:t>
      </w:r>
      <w:r w:rsidRPr="000D4BAF">
        <w:rPr>
          <w:b/>
          <w:bCs/>
          <w:lang w:val="fr-FR"/>
        </w:rPr>
        <w:tab/>
        <w:t>De veiller à ce que le Code pénal couvre toutes les formes de cyberharcèlement visant des enfants, y compris dans le cas d</w:t>
      </w:r>
      <w:r w:rsidR="00A91557">
        <w:rPr>
          <w:b/>
          <w:bCs/>
          <w:lang w:val="fr-FR"/>
        </w:rPr>
        <w:t>’</w:t>
      </w:r>
      <w:r w:rsidRPr="000D4BAF">
        <w:rPr>
          <w:b/>
          <w:bCs/>
          <w:lang w:val="fr-FR"/>
        </w:rPr>
        <w:t>infractions commises une seule fois</w:t>
      </w:r>
      <w:r w:rsidR="000D4BAF">
        <w:rPr>
          <w:b/>
          <w:bCs/>
          <w:lang w:val="fr-FR"/>
        </w:rPr>
        <w:t> </w:t>
      </w:r>
      <w:r w:rsidRPr="000D4BAF">
        <w:rPr>
          <w:b/>
          <w:bCs/>
          <w:lang w:val="fr-FR"/>
        </w:rPr>
        <w:t>;</w:t>
      </w:r>
    </w:p>
    <w:p w14:paraId="73C50A99" w14:textId="77777777" w:rsidR="00793E1F" w:rsidRPr="000D4BAF" w:rsidRDefault="00793E1F" w:rsidP="000D4BAF">
      <w:pPr>
        <w:pStyle w:val="SingleTxtG"/>
        <w:ind w:firstLine="567"/>
        <w:rPr>
          <w:b/>
          <w:bCs/>
          <w:lang w:val="fr-FR"/>
        </w:rPr>
      </w:pPr>
      <w:r w:rsidRPr="000D4BAF">
        <w:rPr>
          <w:b/>
          <w:bCs/>
          <w:lang w:val="fr-FR"/>
        </w:rPr>
        <w:t>d)</w:t>
      </w:r>
      <w:r w:rsidRPr="000D4BAF">
        <w:rPr>
          <w:b/>
          <w:bCs/>
          <w:lang w:val="fr-FR"/>
        </w:rPr>
        <w:tab/>
        <w:t>De surveiller efficacement l</w:t>
      </w:r>
      <w:r w:rsidR="00A91557">
        <w:rPr>
          <w:b/>
          <w:bCs/>
          <w:lang w:val="fr-FR"/>
        </w:rPr>
        <w:t>’</w:t>
      </w:r>
      <w:r w:rsidRPr="000D4BAF">
        <w:rPr>
          <w:b/>
          <w:bCs/>
          <w:lang w:val="fr-FR"/>
        </w:rPr>
        <w:t>application des accords passés avec les plateformes de médias sociaux, afin de garantir la suppression rapide des messages haineux.</w:t>
      </w:r>
    </w:p>
    <w:p w14:paraId="69348092" w14:textId="77777777" w:rsidR="00793E1F" w:rsidRPr="00E31446" w:rsidRDefault="00793E1F" w:rsidP="000D4BAF">
      <w:pPr>
        <w:pStyle w:val="H23G"/>
        <w:rPr>
          <w:lang w:val="fr-FR"/>
        </w:rPr>
      </w:pPr>
      <w:r w:rsidRPr="00E31446">
        <w:rPr>
          <w:lang w:val="fr-FR"/>
        </w:rPr>
        <w:lastRenderedPageBreak/>
        <w:tab/>
      </w:r>
      <w:r w:rsidRPr="00E31446">
        <w:rPr>
          <w:lang w:val="fr-FR"/>
        </w:rPr>
        <w:tab/>
        <w:t>Lignes téléphoniques d</w:t>
      </w:r>
      <w:r w:rsidR="00A91557">
        <w:rPr>
          <w:lang w:val="fr-FR"/>
        </w:rPr>
        <w:t>’</w:t>
      </w:r>
      <w:r w:rsidRPr="00E31446">
        <w:rPr>
          <w:lang w:val="fr-FR"/>
        </w:rPr>
        <w:t>assistance</w:t>
      </w:r>
    </w:p>
    <w:p w14:paraId="1E355DF2" w14:textId="77777777" w:rsidR="00793E1F" w:rsidRPr="000D4BAF" w:rsidRDefault="00793E1F" w:rsidP="000D4BAF">
      <w:pPr>
        <w:pStyle w:val="SingleTxtG"/>
        <w:rPr>
          <w:b/>
          <w:bCs/>
          <w:lang w:val="fr-FR"/>
        </w:rPr>
      </w:pPr>
      <w:r w:rsidRPr="00E31446">
        <w:rPr>
          <w:lang w:val="fr-FR"/>
        </w:rPr>
        <w:t>26.</w:t>
      </w:r>
      <w:r w:rsidRPr="00E31446">
        <w:rPr>
          <w:lang w:val="fr-FR"/>
        </w:rPr>
        <w:tab/>
      </w:r>
      <w:r w:rsidRPr="000D4BAF">
        <w:rPr>
          <w:b/>
          <w:bCs/>
          <w:lang w:val="fr-FR"/>
        </w:rPr>
        <w:t>Rappelant sa précédente recommandation (CRC/C/15/Add.251, par. 28), le Comité invite instamment l</w:t>
      </w:r>
      <w:r w:rsidR="00A91557">
        <w:rPr>
          <w:b/>
          <w:bCs/>
          <w:lang w:val="fr-FR"/>
        </w:rPr>
        <w:t>’</w:t>
      </w:r>
      <w:r w:rsidRPr="000D4BAF">
        <w:rPr>
          <w:b/>
          <w:bCs/>
          <w:lang w:val="fr-FR"/>
        </w:rPr>
        <w:t>État partie à assurer le financement durable de la ligne téléphonique d</w:t>
      </w:r>
      <w:r w:rsidR="00A91557">
        <w:rPr>
          <w:b/>
          <w:bCs/>
          <w:lang w:val="fr-FR"/>
        </w:rPr>
        <w:t>’</w:t>
      </w:r>
      <w:r w:rsidRPr="000D4BAF">
        <w:rPr>
          <w:b/>
          <w:bCs/>
          <w:lang w:val="fr-FR"/>
        </w:rPr>
        <w:t xml:space="preserve">urgence </w:t>
      </w:r>
      <w:r w:rsidR="000D4BAF">
        <w:rPr>
          <w:b/>
          <w:bCs/>
          <w:lang w:val="fr-FR"/>
        </w:rPr>
        <w:t>« </w:t>
      </w:r>
      <w:r w:rsidRPr="000D4BAF">
        <w:rPr>
          <w:b/>
          <w:bCs/>
          <w:lang w:val="fr-FR"/>
        </w:rPr>
        <w:t>147 Rat auf Draht</w:t>
      </w:r>
      <w:r w:rsidR="000D4BAF">
        <w:rPr>
          <w:b/>
          <w:bCs/>
          <w:lang w:val="fr-FR"/>
        </w:rPr>
        <w:t> »</w:t>
      </w:r>
      <w:r w:rsidRPr="000D4BAF">
        <w:rPr>
          <w:b/>
          <w:bCs/>
          <w:lang w:val="fr-FR"/>
        </w:rPr>
        <w:t xml:space="preserve">. </w:t>
      </w:r>
    </w:p>
    <w:p w14:paraId="0061DEE4" w14:textId="77777777" w:rsidR="00793E1F" w:rsidRPr="00E31446" w:rsidRDefault="00793E1F" w:rsidP="000D4BAF">
      <w:pPr>
        <w:pStyle w:val="H23G"/>
        <w:rPr>
          <w:lang w:val="fr-FR"/>
        </w:rPr>
      </w:pPr>
      <w:r w:rsidRPr="00E31446">
        <w:rPr>
          <w:lang w:val="fr-FR"/>
        </w:rPr>
        <w:tab/>
      </w:r>
      <w:r w:rsidRPr="00E31446">
        <w:rPr>
          <w:lang w:val="fr-FR"/>
        </w:rPr>
        <w:tab/>
        <w:t>Pratiques préjudiciables</w:t>
      </w:r>
    </w:p>
    <w:p w14:paraId="45B0795D" w14:textId="77777777" w:rsidR="00793E1F" w:rsidRPr="000D4BAF" w:rsidRDefault="00793E1F" w:rsidP="000D4BAF">
      <w:pPr>
        <w:pStyle w:val="SingleTxtG"/>
        <w:rPr>
          <w:b/>
          <w:bCs/>
          <w:lang w:val="fr-FR"/>
        </w:rPr>
      </w:pPr>
      <w:r w:rsidRPr="00E31446">
        <w:rPr>
          <w:lang w:val="fr-FR"/>
        </w:rPr>
        <w:t>27.</w:t>
      </w:r>
      <w:r w:rsidRPr="00E31446">
        <w:rPr>
          <w:lang w:val="fr-FR"/>
        </w:rPr>
        <w:tab/>
      </w:r>
      <w:r w:rsidRPr="000D4BAF">
        <w:rPr>
          <w:b/>
          <w:bCs/>
          <w:lang w:val="fr-FR"/>
        </w:rPr>
        <w:t>Compte tenu de la recommandation générale n</w:t>
      </w:r>
      <w:r w:rsidR="0030513E" w:rsidRPr="0030513E">
        <w:rPr>
          <w:b/>
          <w:bCs/>
          <w:vertAlign w:val="superscript"/>
          <w:lang w:val="fr-FR"/>
        </w:rPr>
        <w:t>o</w:t>
      </w:r>
      <w:r w:rsidR="0030513E">
        <w:rPr>
          <w:b/>
          <w:bCs/>
          <w:lang w:val="fr-FR"/>
        </w:rPr>
        <w:t> </w:t>
      </w:r>
      <w:r w:rsidRPr="000D4BAF">
        <w:rPr>
          <w:b/>
          <w:bCs/>
          <w:lang w:val="fr-FR"/>
        </w:rPr>
        <w:t>31 du Comité pour l</w:t>
      </w:r>
      <w:r w:rsidR="00A91557">
        <w:rPr>
          <w:b/>
          <w:bCs/>
          <w:lang w:val="fr-FR"/>
        </w:rPr>
        <w:t>’</w:t>
      </w:r>
      <w:r w:rsidRPr="000D4BAF">
        <w:rPr>
          <w:b/>
          <w:bCs/>
          <w:lang w:val="fr-FR"/>
        </w:rPr>
        <w:t>élimination de la discrimination à l</w:t>
      </w:r>
      <w:r w:rsidR="00A91557">
        <w:rPr>
          <w:b/>
          <w:bCs/>
          <w:lang w:val="fr-FR"/>
        </w:rPr>
        <w:t>’</w:t>
      </w:r>
      <w:r w:rsidRPr="000D4BAF">
        <w:rPr>
          <w:b/>
          <w:bCs/>
          <w:lang w:val="fr-FR"/>
        </w:rPr>
        <w:t xml:space="preserve">égard des </w:t>
      </w:r>
      <w:r w:rsidRPr="00DE3A8E">
        <w:rPr>
          <w:b/>
          <w:bCs/>
          <w:lang w:val="fr-FR"/>
        </w:rPr>
        <w:t>femmes et observation</w:t>
      </w:r>
      <w:r w:rsidRPr="000D4BAF">
        <w:rPr>
          <w:b/>
          <w:bCs/>
          <w:lang w:val="fr-FR"/>
        </w:rPr>
        <w:t xml:space="preserve"> générale n</w:t>
      </w:r>
      <w:r w:rsidR="0030513E" w:rsidRPr="0030513E">
        <w:rPr>
          <w:b/>
          <w:bCs/>
          <w:vertAlign w:val="superscript"/>
          <w:lang w:val="fr-FR"/>
        </w:rPr>
        <w:t>o</w:t>
      </w:r>
      <w:r w:rsidR="0030513E">
        <w:rPr>
          <w:b/>
          <w:bCs/>
          <w:lang w:val="fr-FR"/>
        </w:rPr>
        <w:t> </w:t>
      </w:r>
      <w:r w:rsidRPr="000D4BAF">
        <w:rPr>
          <w:b/>
          <w:bCs/>
          <w:lang w:val="fr-FR"/>
        </w:rPr>
        <w:t>18 du Comité des droits de l</w:t>
      </w:r>
      <w:r w:rsidR="00A91557">
        <w:rPr>
          <w:b/>
          <w:bCs/>
          <w:lang w:val="fr-FR"/>
        </w:rPr>
        <w:t>’</w:t>
      </w:r>
      <w:r w:rsidRPr="000D4BAF">
        <w:rPr>
          <w:b/>
          <w:bCs/>
          <w:lang w:val="fr-FR"/>
        </w:rPr>
        <w:t>enfant (2019) sur les pratiques préjudiciables, adoptées conjointement, et des observations finales du Comité contre la torture (CAT/C/AUT/CO/6, par</w:t>
      </w:r>
      <w:r w:rsidRPr="00DE3A8E">
        <w:rPr>
          <w:b/>
          <w:bCs/>
          <w:lang w:val="fr-FR"/>
        </w:rPr>
        <w:t>.</w:t>
      </w:r>
      <w:r w:rsidR="00DE3A8E">
        <w:rPr>
          <w:b/>
          <w:bCs/>
          <w:lang w:val="fr-FR"/>
        </w:rPr>
        <w:t> </w:t>
      </w:r>
      <w:r w:rsidRPr="00DE3A8E">
        <w:rPr>
          <w:b/>
          <w:bCs/>
          <w:lang w:val="fr-FR"/>
        </w:rPr>
        <w:t>4</w:t>
      </w:r>
      <w:r w:rsidR="00DE3A8E">
        <w:rPr>
          <w:b/>
          <w:bCs/>
          <w:lang w:val="fr-FR"/>
        </w:rPr>
        <w:t>5</w:t>
      </w:r>
      <w:r w:rsidRPr="000D4BAF">
        <w:rPr>
          <w:b/>
          <w:bCs/>
          <w:lang w:val="fr-FR"/>
        </w:rPr>
        <w:t xml:space="preserve">), le </w:t>
      </w:r>
      <w:r w:rsidRPr="000D4BAF">
        <w:rPr>
          <w:b/>
          <w:bCs/>
        </w:rPr>
        <w:t>Comité</w:t>
      </w:r>
      <w:r w:rsidRPr="000D4BAF">
        <w:rPr>
          <w:b/>
          <w:bCs/>
          <w:lang w:val="fr-FR"/>
        </w:rPr>
        <w:t xml:space="preserve"> recommande à l</w:t>
      </w:r>
      <w:r w:rsidR="00A91557">
        <w:rPr>
          <w:b/>
          <w:bCs/>
          <w:lang w:val="fr-FR"/>
        </w:rPr>
        <w:t>’</w:t>
      </w:r>
      <w:r w:rsidRPr="000D4BAF">
        <w:rPr>
          <w:b/>
          <w:bCs/>
          <w:lang w:val="fr-FR"/>
        </w:rPr>
        <w:t>État partie</w:t>
      </w:r>
      <w:r w:rsidR="000D4BAF">
        <w:rPr>
          <w:b/>
          <w:bCs/>
          <w:lang w:val="fr-FR"/>
        </w:rPr>
        <w:t> </w:t>
      </w:r>
      <w:r w:rsidRPr="000D4BAF">
        <w:rPr>
          <w:b/>
          <w:bCs/>
          <w:lang w:val="fr-FR"/>
        </w:rPr>
        <w:t>:</w:t>
      </w:r>
    </w:p>
    <w:p w14:paraId="1E2CC8E5" w14:textId="77777777" w:rsidR="00793E1F" w:rsidRPr="000D4BAF" w:rsidRDefault="00793E1F" w:rsidP="000D4BAF">
      <w:pPr>
        <w:pStyle w:val="SingleTxtG"/>
        <w:ind w:firstLine="567"/>
        <w:rPr>
          <w:b/>
          <w:bCs/>
          <w:lang w:val="fr-FR"/>
        </w:rPr>
      </w:pPr>
      <w:r w:rsidRPr="000D4BAF">
        <w:rPr>
          <w:b/>
          <w:bCs/>
          <w:lang w:val="fr-FR"/>
        </w:rPr>
        <w:t>a)</w:t>
      </w:r>
      <w:r w:rsidRPr="000D4BAF">
        <w:rPr>
          <w:b/>
          <w:bCs/>
          <w:lang w:val="fr-FR"/>
        </w:rPr>
        <w:tab/>
        <w:t>D</w:t>
      </w:r>
      <w:r w:rsidR="00A91557">
        <w:rPr>
          <w:b/>
          <w:bCs/>
          <w:lang w:val="fr-FR"/>
        </w:rPr>
        <w:t>’</w:t>
      </w:r>
      <w:r w:rsidRPr="000D4BAF">
        <w:rPr>
          <w:b/>
          <w:bCs/>
          <w:lang w:val="fr-FR"/>
        </w:rPr>
        <w:t>interdire les traitements médicaux ou actes chirurgicaux inutiles sur des enfants intersexes lorsque ces procédures peuvent être reportées en toute sécurité jusqu</w:t>
      </w:r>
      <w:r w:rsidR="00A91557">
        <w:rPr>
          <w:b/>
          <w:bCs/>
          <w:lang w:val="fr-FR"/>
        </w:rPr>
        <w:t>’</w:t>
      </w:r>
      <w:r w:rsidRPr="000D4BAF">
        <w:rPr>
          <w:b/>
          <w:bCs/>
          <w:lang w:val="fr-FR"/>
        </w:rPr>
        <w:t>à ce que l</w:t>
      </w:r>
      <w:r w:rsidR="00A91557">
        <w:rPr>
          <w:b/>
          <w:bCs/>
          <w:lang w:val="fr-FR"/>
        </w:rPr>
        <w:t>’</w:t>
      </w:r>
      <w:r w:rsidRPr="000D4BAF">
        <w:rPr>
          <w:b/>
          <w:bCs/>
          <w:lang w:val="fr-FR"/>
        </w:rPr>
        <w:t>enfant soit en mesure de donner son consentement éclairé</w:t>
      </w:r>
      <w:r w:rsidR="000D4BAF">
        <w:rPr>
          <w:b/>
          <w:bCs/>
          <w:lang w:val="fr-FR"/>
        </w:rPr>
        <w:t> </w:t>
      </w:r>
      <w:r w:rsidRPr="000D4BAF">
        <w:rPr>
          <w:b/>
          <w:bCs/>
          <w:lang w:val="fr-FR"/>
        </w:rPr>
        <w:t>;</w:t>
      </w:r>
    </w:p>
    <w:p w14:paraId="3723AE77" w14:textId="77777777" w:rsidR="00793E1F" w:rsidRPr="000D4BAF" w:rsidRDefault="00793E1F" w:rsidP="000D4BAF">
      <w:pPr>
        <w:pStyle w:val="SingleTxtG"/>
        <w:ind w:firstLine="567"/>
        <w:rPr>
          <w:b/>
          <w:bCs/>
          <w:lang w:val="fr-FR"/>
        </w:rPr>
      </w:pPr>
      <w:r w:rsidRPr="000D4BAF">
        <w:rPr>
          <w:b/>
          <w:bCs/>
          <w:lang w:val="fr-FR"/>
        </w:rPr>
        <w:t>b)</w:t>
      </w:r>
      <w:r w:rsidRPr="000D4BAF">
        <w:rPr>
          <w:b/>
          <w:bCs/>
          <w:lang w:val="fr-FR"/>
        </w:rPr>
        <w:tab/>
        <w:t>De recueillir des données pour connaître le nombre de cas de traitements médicaux ou d</w:t>
      </w:r>
      <w:r w:rsidR="00A91557">
        <w:rPr>
          <w:b/>
          <w:bCs/>
          <w:lang w:val="fr-FR"/>
        </w:rPr>
        <w:t>’</w:t>
      </w:r>
      <w:r w:rsidRPr="000D4BAF">
        <w:rPr>
          <w:b/>
          <w:bCs/>
          <w:lang w:val="fr-FR"/>
        </w:rPr>
        <w:t>actes chirurgicaux inutiles pratiqués sur des enfants intersexes, ce qui constitue une pratique préjudiciable, de façon que les enfants à risque puissent être plus facilement repérés et que l</w:t>
      </w:r>
      <w:r w:rsidR="00A91557">
        <w:rPr>
          <w:b/>
          <w:bCs/>
          <w:lang w:val="fr-FR"/>
        </w:rPr>
        <w:t>’</w:t>
      </w:r>
      <w:r w:rsidRPr="000D4BAF">
        <w:rPr>
          <w:b/>
          <w:bCs/>
          <w:lang w:val="fr-FR"/>
        </w:rPr>
        <w:t>on puisse prévenir cette pratique</w:t>
      </w:r>
      <w:r w:rsidR="000D4BAF">
        <w:rPr>
          <w:b/>
          <w:bCs/>
          <w:lang w:val="fr-FR"/>
        </w:rPr>
        <w:t> </w:t>
      </w:r>
      <w:r w:rsidRPr="000D4BAF">
        <w:rPr>
          <w:b/>
          <w:bCs/>
          <w:lang w:val="fr-FR"/>
        </w:rPr>
        <w:t>;</w:t>
      </w:r>
    </w:p>
    <w:p w14:paraId="6EE8EAB0" w14:textId="77777777" w:rsidR="00793E1F" w:rsidRPr="000D4BAF" w:rsidRDefault="00793E1F" w:rsidP="000D4BAF">
      <w:pPr>
        <w:pStyle w:val="SingleTxtG"/>
        <w:ind w:firstLine="567"/>
        <w:rPr>
          <w:b/>
          <w:bCs/>
          <w:lang w:val="fr-FR"/>
        </w:rPr>
      </w:pPr>
      <w:r w:rsidRPr="000D4BAF">
        <w:rPr>
          <w:b/>
          <w:bCs/>
          <w:lang w:val="fr-FR"/>
        </w:rPr>
        <w:t>c)</w:t>
      </w:r>
      <w:r w:rsidRPr="000D4BAF">
        <w:rPr>
          <w:b/>
          <w:bCs/>
          <w:lang w:val="fr-FR"/>
        </w:rPr>
        <w:tab/>
        <w:t>De continuer à prendre des mesures de prévention et de protection pour lutter contre les mutilations génitales féminines, notamment en fournissant des services sociaux, psychologiques et médicaux et des services de réadaptation, en formant les professionnels concernés et en mettant en place des programmes de sensibilisation.</w:t>
      </w:r>
    </w:p>
    <w:p w14:paraId="78804B82" w14:textId="77777777" w:rsidR="00793E1F" w:rsidRPr="00E31446" w:rsidRDefault="000D4BAF" w:rsidP="000D4BAF">
      <w:pPr>
        <w:pStyle w:val="H1G"/>
        <w:rPr>
          <w:lang w:val="fr-FR"/>
        </w:rPr>
      </w:pPr>
      <w:r>
        <w:rPr>
          <w:lang w:val="fr-FR"/>
        </w:rPr>
        <w:tab/>
      </w:r>
      <w:r w:rsidR="00793E1F" w:rsidRPr="00E31446">
        <w:rPr>
          <w:lang w:val="fr-FR"/>
        </w:rPr>
        <w:t>F.</w:t>
      </w:r>
      <w:r w:rsidR="00793E1F" w:rsidRPr="00E31446">
        <w:rPr>
          <w:lang w:val="fr-FR"/>
        </w:rPr>
        <w:tab/>
        <w:t xml:space="preserve">Milieu familial et protection de remplacement </w:t>
      </w:r>
      <w:r>
        <w:rPr>
          <w:lang w:val="fr-FR"/>
        </w:rPr>
        <w:br/>
      </w:r>
      <w:r w:rsidR="00793E1F" w:rsidRPr="00E31446">
        <w:rPr>
          <w:lang w:val="fr-FR"/>
        </w:rPr>
        <w:t>(art. 5, 9 à 11, 18 (par. 1 et 2), 20, 21, 25 et 27 (par. 4))</w:t>
      </w:r>
    </w:p>
    <w:p w14:paraId="6CDDB7E1" w14:textId="77777777" w:rsidR="00793E1F" w:rsidRPr="000D4BAF" w:rsidRDefault="00793E1F" w:rsidP="000D4BAF">
      <w:pPr>
        <w:pStyle w:val="SingleTxtG"/>
        <w:rPr>
          <w:lang w:val="fr-FR"/>
        </w:rPr>
      </w:pPr>
      <w:r w:rsidRPr="000D4BAF">
        <w:rPr>
          <w:lang w:val="fr-FR"/>
        </w:rPr>
        <w:t>28.</w:t>
      </w:r>
      <w:r w:rsidRPr="000D4BAF">
        <w:rPr>
          <w:lang w:val="fr-FR"/>
        </w:rPr>
        <w:tab/>
        <w:t>En ce qui concerne les enfants privés de milieu familial, le Comité se félicite des améliorations apportées à la collecte de données sur les enfants qui bénéficient d</w:t>
      </w:r>
      <w:r w:rsidR="00A91557">
        <w:rPr>
          <w:lang w:val="fr-FR"/>
        </w:rPr>
        <w:t>’</w:t>
      </w:r>
      <w:r w:rsidRPr="000D4BAF">
        <w:rPr>
          <w:lang w:val="fr-FR"/>
        </w:rPr>
        <w:t>une protection de remplacement et des mesures prises pour renforcer l</w:t>
      </w:r>
      <w:r w:rsidR="00A91557">
        <w:rPr>
          <w:lang w:val="fr-FR"/>
        </w:rPr>
        <w:t>’</w:t>
      </w:r>
      <w:r w:rsidRPr="000D4BAF">
        <w:rPr>
          <w:lang w:val="fr-FR"/>
        </w:rPr>
        <w:t>harmonisation des normes de protection de l</w:t>
      </w:r>
      <w:r w:rsidR="00A91557">
        <w:rPr>
          <w:lang w:val="fr-FR"/>
        </w:rPr>
        <w:t>’</w:t>
      </w:r>
      <w:r w:rsidRPr="000D4BAF">
        <w:rPr>
          <w:lang w:val="fr-FR"/>
        </w:rPr>
        <w:t>enfance entre les Länder, mais il reste gravement préoccupé par ce qui suit</w:t>
      </w:r>
      <w:r w:rsidR="000D4BAF" w:rsidRPr="000D4BAF">
        <w:rPr>
          <w:lang w:val="fr-FR"/>
        </w:rPr>
        <w:t> </w:t>
      </w:r>
      <w:r w:rsidRPr="000D4BAF">
        <w:rPr>
          <w:lang w:val="fr-FR"/>
        </w:rPr>
        <w:t>:</w:t>
      </w:r>
    </w:p>
    <w:p w14:paraId="10E4241C" w14:textId="77777777" w:rsidR="00793E1F" w:rsidRPr="000D4BAF" w:rsidRDefault="00793E1F" w:rsidP="000D4BAF">
      <w:pPr>
        <w:pStyle w:val="SingleTxtG"/>
        <w:ind w:firstLine="567"/>
        <w:rPr>
          <w:lang w:val="fr-FR"/>
        </w:rPr>
      </w:pPr>
      <w:r w:rsidRPr="000D4BAF">
        <w:rPr>
          <w:lang w:val="fr-FR"/>
        </w:rPr>
        <w:t>a)</w:t>
      </w:r>
      <w:r w:rsidRPr="000D4BAF">
        <w:rPr>
          <w:lang w:val="fr-FR"/>
        </w:rPr>
        <w:tab/>
        <w:t>Le nombre d</w:t>
      </w:r>
      <w:r w:rsidR="00A91557">
        <w:rPr>
          <w:lang w:val="fr-FR"/>
        </w:rPr>
        <w:t>’</w:t>
      </w:r>
      <w:r w:rsidRPr="000D4BAF">
        <w:rPr>
          <w:lang w:val="fr-FR"/>
        </w:rPr>
        <w:t>enfants placés en institution a considérablement augmenté et le nombre d</w:t>
      </w:r>
      <w:r w:rsidR="00A91557">
        <w:rPr>
          <w:lang w:val="fr-FR"/>
        </w:rPr>
        <w:t>’</w:t>
      </w:r>
      <w:r w:rsidRPr="000D4BAF">
        <w:rPr>
          <w:lang w:val="fr-FR"/>
        </w:rPr>
        <w:t>enfants de moins de 3 ans et d</w:t>
      </w:r>
      <w:r w:rsidR="00A91557">
        <w:rPr>
          <w:lang w:val="fr-FR"/>
        </w:rPr>
        <w:t>’</w:t>
      </w:r>
      <w:r w:rsidRPr="000D4BAF">
        <w:rPr>
          <w:lang w:val="fr-FR"/>
        </w:rPr>
        <w:t>enfants handicapés vivant en institution reste élevé</w:t>
      </w:r>
      <w:r w:rsidR="000D4BAF" w:rsidRPr="000D4BAF">
        <w:rPr>
          <w:lang w:val="fr-FR"/>
        </w:rPr>
        <w:t> </w:t>
      </w:r>
      <w:r w:rsidRPr="000D4BAF">
        <w:rPr>
          <w:lang w:val="fr-FR"/>
        </w:rPr>
        <w:t>;</w:t>
      </w:r>
    </w:p>
    <w:p w14:paraId="1B49F2E8" w14:textId="77777777" w:rsidR="00793E1F" w:rsidRPr="000D4BAF" w:rsidRDefault="00793E1F" w:rsidP="000D4BAF">
      <w:pPr>
        <w:pStyle w:val="SingleTxtG"/>
        <w:ind w:firstLine="567"/>
        <w:rPr>
          <w:lang w:val="fr-FR"/>
        </w:rPr>
      </w:pPr>
      <w:r w:rsidRPr="000D4BAF">
        <w:rPr>
          <w:lang w:val="fr-FR"/>
        </w:rPr>
        <w:t>b)</w:t>
      </w:r>
      <w:r w:rsidRPr="000D4BAF">
        <w:rPr>
          <w:lang w:val="fr-FR"/>
        </w:rPr>
        <w:tab/>
        <w:t>Les données manquent encore dans des domaines importants de la protection de remplacement, en particulier en ce qui concerne les enfants handicapés</w:t>
      </w:r>
      <w:r w:rsidR="000D4BAF" w:rsidRPr="000D4BAF">
        <w:rPr>
          <w:lang w:val="fr-FR"/>
        </w:rPr>
        <w:t> </w:t>
      </w:r>
      <w:r w:rsidRPr="000D4BAF">
        <w:rPr>
          <w:lang w:val="fr-FR"/>
        </w:rPr>
        <w:t>;</w:t>
      </w:r>
    </w:p>
    <w:p w14:paraId="7EF8729D" w14:textId="77777777" w:rsidR="00793E1F" w:rsidRPr="000D4BAF" w:rsidRDefault="00793E1F" w:rsidP="000D4BAF">
      <w:pPr>
        <w:pStyle w:val="SingleTxtG"/>
        <w:ind w:firstLine="567"/>
        <w:rPr>
          <w:lang w:val="fr-FR"/>
        </w:rPr>
      </w:pPr>
      <w:r w:rsidRPr="000D4BAF">
        <w:rPr>
          <w:lang w:val="fr-FR"/>
        </w:rPr>
        <w:t>c)</w:t>
      </w:r>
      <w:r w:rsidRPr="000D4BAF">
        <w:rPr>
          <w:lang w:val="fr-FR"/>
        </w:rPr>
        <w:tab/>
        <w:t>L</w:t>
      </w:r>
      <w:r w:rsidR="00A91557">
        <w:rPr>
          <w:lang w:val="fr-FR"/>
        </w:rPr>
        <w:t>’</w:t>
      </w:r>
      <w:r w:rsidRPr="000D4BAF">
        <w:rPr>
          <w:lang w:val="fr-FR"/>
        </w:rPr>
        <w:t>État partie n</w:t>
      </w:r>
      <w:r w:rsidR="00A91557">
        <w:rPr>
          <w:lang w:val="fr-FR"/>
        </w:rPr>
        <w:t>’</w:t>
      </w:r>
      <w:r w:rsidRPr="000D4BAF">
        <w:rPr>
          <w:lang w:val="fr-FR"/>
        </w:rPr>
        <w:t>a pas établi de normes de qualité nationales concernant les enfants qui bénéficient d</w:t>
      </w:r>
      <w:r w:rsidR="00A91557">
        <w:rPr>
          <w:lang w:val="fr-FR"/>
        </w:rPr>
        <w:t>’</w:t>
      </w:r>
      <w:r w:rsidRPr="000D4BAF">
        <w:rPr>
          <w:lang w:val="fr-FR"/>
        </w:rPr>
        <w:t>une protection de remplacement, et le transfert des compétences du niveau fédéral au niveau des Länder pourrait compromettre l</w:t>
      </w:r>
      <w:r w:rsidR="00A91557">
        <w:rPr>
          <w:lang w:val="fr-FR"/>
        </w:rPr>
        <w:t>’</w:t>
      </w:r>
      <w:r w:rsidRPr="000D4BAF">
        <w:rPr>
          <w:lang w:val="fr-FR"/>
        </w:rPr>
        <w:t>harmonisation des normes qui a été réalisée</w:t>
      </w:r>
      <w:r w:rsidR="000D4BAF" w:rsidRPr="000D4BAF">
        <w:rPr>
          <w:lang w:val="fr-FR"/>
        </w:rPr>
        <w:t> </w:t>
      </w:r>
      <w:r w:rsidRPr="000D4BAF">
        <w:rPr>
          <w:lang w:val="fr-FR"/>
        </w:rPr>
        <w:t>;</w:t>
      </w:r>
    </w:p>
    <w:p w14:paraId="1C51E40D" w14:textId="77777777" w:rsidR="00793E1F" w:rsidRPr="000D4BAF" w:rsidRDefault="00793E1F" w:rsidP="000D4BAF">
      <w:pPr>
        <w:pStyle w:val="SingleTxtG"/>
        <w:ind w:firstLine="567"/>
        <w:rPr>
          <w:lang w:val="fr-FR"/>
        </w:rPr>
      </w:pPr>
      <w:r w:rsidRPr="000D4BAF">
        <w:rPr>
          <w:lang w:val="fr-FR"/>
        </w:rPr>
        <w:t>d)</w:t>
      </w:r>
      <w:r w:rsidRPr="000D4BAF">
        <w:rPr>
          <w:lang w:val="fr-FR"/>
        </w:rPr>
        <w:tab/>
        <w:t>La priorité n</w:t>
      </w:r>
      <w:r w:rsidR="00A91557">
        <w:rPr>
          <w:lang w:val="fr-FR"/>
        </w:rPr>
        <w:t>’</w:t>
      </w:r>
      <w:r w:rsidRPr="000D4BAF">
        <w:rPr>
          <w:lang w:val="fr-FR"/>
        </w:rPr>
        <w:t>est pas suffisamment donnée à la prévention et les centres de conseil, le travail social scolaire les capacités d</w:t>
      </w:r>
      <w:r w:rsidR="00A91557">
        <w:rPr>
          <w:lang w:val="fr-FR"/>
        </w:rPr>
        <w:t>’</w:t>
      </w:r>
      <w:r w:rsidRPr="000D4BAF">
        <w:rPr>
          <w:lang w:val="fr-FR"/>
        </w:rPr>
        <w:t>intervention précoce ne sont pas disponibles dans tous les Länder</w:t>
      </w:r>
      <w:r w:rsidR="000D4BAF" w:rsidRPr="000D4BAF">
        <w:rPr>
          <w:lang w:val="fr-FR"/>
        </w:rPr>
        <w:t> </w:t>
      </w:r>
      <w:r w:rsidRPr="000D4BAF">
        <w:rPr>
          <w:lang w:val="fr-FR"/>
        </w:rPr>
        <w:t>;</w:t>
      </w:r>
    </w:p>
    <w:p w14:paraId="0CA699AC" w14:textId="77777777" w:rsidR="00793E1F" w:rsidRPr="000D4BAF" w:rsidRDefault="00793E1F" w:rsidP="000D4BAF">
      <w:pPr>
        <w:pStyle w:val="SingleTxtG"/>
        <w:ind w:firstLine="567"/>
        <w:rPr>
          <w:lang w:val="fr-FR"/>
        </w:rPr>
      </w:pPr>
      <w:r w:rsidRPr="000D4BAF">
        <w:rPr>
          <w:lang w:val="fr-FR"/>
        </w:rPr>
        <w:t>e)</w:t>
      </w:r>
      <w:r w:rsidRPr="000D4BAF">
        <w:rPr>
          <w:lang w:val="fr-FR"/>
        </w:rPr>
        <w:tab/>
        <w:t>Les enfants réfugiés non accompagnés âgés de plus de 14 ans ne bénéficient pas du même soutien que les enfants autrichiens et les dépenses journalières pour leur prise en charge sont inférieures à celles prévues pour les enfants autrichiens, ce qui aboutit à des groupes d</w:t>
      </w:r>
      <w:r w:rsidR="00A91557">
        <w:rPr>
          <w:lang w:val="fr-FR"/>
        </w:rPr>
        <w:t>’</w:t>
      </w:r>
      <w:r w:rsidRPr="000D4BAF">
        <w:rPr>
          <w:lang w:val="fr-FR"/>
        </w:rPr>
        <w:t>enfants plus nombreux, à une qualité de prise en charge inférieure et à un manque de suivi par les services de protection de l</w:t>
      </w:r>
      <w:r w:rsidR="00A91557">
        <w:rPr>
          <w:lang w:val="fr-FR"/>
        </w:rPr>
        <w:t>’</w:t>
      </w:r>
      <w:r w:rsidRPr="000D4BAF">
        <w:rPr>
          <w:lang w:val="fr-FR"/>
        </w:rPr>
        <w:t>enfance et de la jeunesse dans les institutions concernées.</w:t>
      </w:r>
    </w:p>
    <w:p w14:paraId="6E6211E1" w14:textId="77777777" w:rsidR="00793E1F" w:rsidRPr="00E31446" w:rsidRDefault="00793E1F" w:rsidP="000D4BAF">
      <w:pPr>
        <w:pStyle w:val="SingleTxtG"/>
        <w:keepNext/>
        <w:rPr>
          <w:lang w:val="fr-FR"/>
        </w:rPr>
      </w:pPr>
      <w:r w:rsidRPr="00E31446">
        <w:rPr>
          <w:lang w:val="fr-FR"/>
        </w:rPr>
        <w:lastRenderedPageBreak/>
        <w:t>29.</w:t>
      </w:r>
      <w:r w:rsidRPr="00E31446">
        <w:rPr>
          <w:lang w:val="fr-FR"/>
        </w:rPr>
        <w:tab/>
      </w:r>
      <w:r w:rsidRPr="000D4BAF">
        <w:rPr>
          <w:b/>
          <w:bCs/>
          <w:lang w:val="fr-FR"/>
        </w:rPr>
        <w:t>Le Comité appelle l</w:t>
      </w:r>
      <w:r w:rsidR="00A91557">
        <w:rPr>
          <w:b/>
          <w:bCs/>
          <w:lang w:val="fr-FR"/>
        </w:rPr>
        <w:t>’</w:t>
      </w:r>
      <w:r w:rsidRPr="000D4BAF">
        <w:rPr>
          <w:b/>
          <w:bCs/>
          <w:lang w:val="fr-FR"/>
        </w:rPr>
        <w:t>attention de l</w:t>
      </w:r>
      <w:r w:rsidR="00A91557">
        <w:rPr>
          <w:b/>
          <w:bCs/>
          <w:lang w:val="fr-FR"/>
        </w:rPr>
        <w:t>’</w:t>
      </w:r>
      <w:r w:rsidRPr="000D4BAF">
        <w:rPr>
          <w:b/>
          <w:bCs/>
          <w:lang w:val="fr-FR"/>
        </w:rPr>
        <w:t>État partie sur les Lignes directrices relatives à la protection de remplacement pour les enfants (résolution 64/142 de l</w:t>
      </w:r>
      <w:r w:rsidR="00A91557">
        <w:rPr>
          <w:b/>
          <w:bCs/>
          <w:lang w:val="fr-FR"/>
        </w:rPr>
        <w:t>’</w:t>
      </w:r>
      <w:r w:rsidRPr="000D4BAF">
        <w:rPr>
          <w:b/>
          <w:bCs/>
          <w:lang w:val="fr-FR"/>
        </w:rPr>
        <w:t>Assemblée générale, annexe) et lui recommande</w:t>
      </w:r>
      <w:r w:rsidR="000D4BAF">
        <w:rPr>
          <w:b/>
          <w:bCs/>
          <w:lang w:val="fr-FR"/>
        </w:rPr>
        <w:t> </w:t>
      </w:r>
      <w:r w:rsidRPr="000D4BAF">
        <w:rPr>
          <w:b/>
          <w:bCs/>
          <w:lang w:val="fr-FR"/>
        </w:rPr>
        <w:t>:</w:t>
      </w:r>
    </w:p>
    <w:p w14:paraId="4354DFFF" w14:textId="77777777" w:rsidR="00793E1F" w:rsidRPr="000D4BAF" w:rsidRDefault="00793E1F" w:rsidP="000D4BAF">
      <w:pPr>
        <w:pStyle w:val="SingleTxtG"/>
        <w:keepNext/>
        <w:ind w:firstLine="567"/>
        <w:rPr>
          <w:b/>
          <w:bCs/>
          <w:lang w:val="fr-FR"/>
        </w:rPr>
      </w:pPr>
      <w:r w:rsidRPr="000D4BAF">
        <w:rPr>
          <w:b/>
          <w:bCs/>
          <w:lang w:val="fr-FR"/>
        </w:rPr>
        <w:t>a)</w:t>
      </w:r>
      <w:r w:rsidRPr="000D4BAF">
        <w:rPr>
          <w:b/>
          <w:bCs/>
          <w:lang w:val="fr-FR"/>
        </w:rPr>
        <w:tab/>
        <w:t>Sur la base des données recueillies, d</w:t>
      </w:r>
      <w:r w:rsidR="00A91557">
        <w:rPr>
          <w:b/>
          <w:bCs/>
          <w:lang w:val="fr-FR"/>
        </w:rPr>
        <w:t>’</w:t>
      </w:r>
      <w:r w:rsidRPr="000D4BAF">
        <w:rPr>
          <w:b/>
          <w:bCs/>
          <w:lang w:val="fr-FR"/>
        </w:rPr>
        <w:t>étudier les causes profondes du placement d</w:t>
      </w:r>
      <w:r w:rsidR="00A91557">
        <w:rPr>
          <w:b/>
          <w:bCs/>
          <w:lang w:val="fr-FR"/>
        </w:rPr>
        <w:t>’</w:t>
      </w:r>
      <w:r w:rsidRPr="000D4BAF">
        <w:rPr>
          <w:b/>
          <w:bCs/>
          <w:lang w:val="fr-FR"/>
        </w:rPr>
        <w:t>enfants en institution, en vue de supprimer progressivement ce type de placement et de réorienter les fonds vers les familles afin de promouvoir et de soutenir la prise en charge en milieu familial</w:t>
      </w:r>
      <w:r w:rsidR="000D4BAF">
        <w:rPr>
          <w:b/>
          <w:bCs/>
          <w:lang w:val="fr-FR"/>
        </w:rPr>
        <w:t> </w:t>
      </w:r>
      <w:r w:rsidRPr="000D4BAF">
        <w:rPr>
          <w:b/>
          <w:bCs/>
          <w:lang w:val="fr-FR"/>
        </w:rPr>
        <w:t xml:space="preserve">; </w:t>
      </w:r>
    </w:p>
    <w:p w14:paraId="2A220BD6" w14:textId="77777777" w:rsidR="00793E1F" w:rsidRPr="000D4BAF" w:rsidRDefault="00793E1F" w:rsidP="000D4BAF">
      <w:pPr>
        <w:pStyle w:val="SingleTxtG"/>
        <w:ind w:firstLine="567"/>
        <w:rPr>
          <w:b/>
          <w:bCs/>
          <w:lang w:val="fr-FR"/>
        </w:rPr>
      </w:pPr>
      <w:r w:rsidRPr="000D4BAF">
        <w:rPr>
          <w:b/>
          <w:bCs/>
          <w:lang w:val="fr-FR"/>
        </w:rPr>
        <w:t>b)</w:t>
      </w:r>
      <w:r w:rsidRPr="000D4BAF">
        <w:rPr>
          <w:b/>
          <w:bCs/>
          <w:lang w:val="fr-FR"/>
        </w:rPr>
        <w:tab/>
        <w:t>D</w:t>
      </w:r>
      <w:r w:rsidR="00A91557">
        <w:rPr>
          <w:b/>
          <w:bCs/>
          <w:lang w:val="fr-FR"/>
        </w:rPr>
        <w:t>’</w:t>
      </w:r>
      <w:r w:rsidRPr="000D4BAF">
        <w:rPr>
          <w:b/>
          <w:bCs/>
          <w:lang w:val="fr-FR"/>
        </w:rPr>
        <w:t>adopter des normes nationales relatives à la qualité de la protection de remplacement, y compris pour les enfants d</w:t>
      </w:r>
      <w:r w:rsidR="00A91557">
        <w:rPr>
          <w:b/>
          <w:bCs/>
          <w:lang w:val="fr-FR"/>
        </w:rPr>
        <w:t>’</w:t>
      </w:r>
      <w:r w:rsidRPr="000D4BAF">
        <w:rPr>
          <w:b/>
          <w:bCs/>
          <w:lang w:val="fr-FR"/>
        </w:rPr>
        <w:t>origine non autrichienne, et de veiller à leur application</w:t>
      </w:r>
      <w:r w:rsidR="000D4BAF">
        <w:rPr>
          <w:b/>
          <w:bCs/>
          <w:lang w:val="fr-FR"/>
        </w:rPr>
        <w:t> </w:t>
      </w:r>
      <w:r w:rsidRPr="000D4BAF">
        <w:rPr>
          <w:b/>
          <w:bCs/>
          <w:lang w:val="fr-FR"/>
        </w:rPr>
        <w:t>;</w:t>
      </w:r>
    </w:p>
    <w:p w14:paraId="772CCE2E" w14:textId="77777777" w:rsidR="00793E1F" w:rsidRPr="000D4BAF" w:rsidRDefault="00793E1F" w:rsidP="000D4BAF">
      <w:pPr>
        <w:pStyle w:val="SingleTxtG"/>
        <w:ind w:firstLine="567"/>
        <w:rPr>
          <w:b/>
          <w:bCs/>
          <w:lang w:val="fr-FR"/>
        </w:rPr>
      </w:pPr>
      <w:r w:rsidRPr="000D4BAF">
        <w:rPr>
          <w:b/>
          <w:bCs/>
          <w:lang w:val="fr-FR"/>
        </w:rPr>
        <w:t>c)</w:t>
      </w:r>
      <w:r w:rsidRPr="000D4BAF">
        <w:rPr>
          <w:b/>
          <w:bCs/>
          <w:lang w:val="fr-FR"/>
        </w:rPr>
        <w:tab/>
        <w:t>D</w:t>
      </w:r>
      <w:r w:rsidR="00A91557">
        <w:rPr>
          <w:b/>
          <w:bCs/>
          <w:lang w:val="fr-FR"/>
        </w:rPr>
        <w:t>’</w:t>
      </w:r>
      <w:r w:rsidRPr="000D4BAF">
        <w:rPr>
          <w:b/>
          <w:bCs/>
          <w:lang w:val="fr-FR"/>
        </w:rPr>
        <w:t>harmoniser les critères entre les Länder pour le retrait des enfants et leur placement dans des structures de protection de remplacement, notamment en adoptant des critères nationaux, afin d</w:t>
      </w:r>
      <w:r w:rsidR="00A91557">
        <w:rPr>
          <w:b/>
          <w:bCs/>
          <w:lang w:val="fr-FR"/>
        </w:rPr>
        <w:t>’</w:t>
      </w:r>
      <w:r w:rsidRPr="000D4BAF">
        <w:rPr>
          <w:b/>
          <w:bCs/>
          <w:lang w:val="fr-FR"/>
        </w:rPr>
        <w:t>assurer le plus haut niveau de protection possible</w:t>
      </w:r>
      <w:r w:rsidR="000D4BAF">
        <w:rPr>
          <w:b/>
          <w:bCs/>
          <w:lang w:val="fr-FR"/>
        </w:rPr>
        <w:t> </w:t>
      </w:r>
      <w:r w:rsidRPr="000D4BAF">
        <w:rPr>
          <w:b/>
          <w:bCs/>
          <w:lang w:val="fr-FR"/>
        </w:rPr>
        <w:t>;</w:t>
      </w:r>
    </w:p>
    <w:p w14:paraId="0CEEB8D2" w14:textId="77777777" w:rsidR="00793E1F" w:rsidRPr="000D4BAF" w:rsidRDefault="00793E1F" w:rsidP="000D4BAF">
      <w:pPr>
        <w:pStyle w:val="SingleTxtG"/>
        <w:ind w:firstLine="567"/>
        <w:rPr>
          <w:b/>
          <w:bCs/>
          <w:lang w:val="fr-FR"/>
        </w:rPr>
      </w:pPr>
      <w:r w:rsidRPr="000D4BAF">
        <w:rPr>
          <w:b/>
          <w:bCs/>
          <w:lang w:val="fr-FR"/>
        </w:rPr>
        <w:t>d)</w:t>
      </w:r>
      <w:r w:rsidRPr="000D4BAF">
        <w:rPr>
          <w:b/>
          <w:bCs/>
          <w:lang w:val="fr-FR"/>
        </w:rPr>
        <w:tab/>
        <w:t>De garantir des ressources humaines, techniques et financières suffisantes aux services de protection de l</w:t>
      </w:r>
      <w:r w:rsidR="00A91557">
        <w:rPr>
          <w:b/>
          <w:bCs/>
          <w:lang w:val="fr-FR"/>
        </w:rPr>
        <w:t>’</w:t>
      </w:r>
      <w:r w:rsidRPr="000D4BAF">
        <w:rPr>
          <w:b/>
          <w:bCs/>
          <w:lang w:val="fr-FR"/>
        </w:rPr>
        <w:t>enfance et une formation adéquate à ceux qui travaillent avec et pour les enfants qui bénéficient d</w:t>
      </w:r>
      <w:r w:rsidR="00A91557">
        <w:rPr>
          <w:b/>
          <w:bCs/>
          <w:lang w:val="fr-FR"/>
        </w:rPr>
        <w:t>’</w:t>
      </w:r>
      <w:r w:rsidRPr="000D4BAF">
        <w:rPr>
          <w:b/>
          <w:bCs/>
          <w:lang w:val="fr-FR"/>
        </w:rPr>
        <w:t>une protection de remplacement et, en particulier, de renforcer les mesures préventives, afin d</w:t>
      </w:r>
      <w:r w:rsidR="00A91557">
        <w:rPr>
          <w:b/>
          <w:bCs/>
          <w:lang w:val="fr-FR"/>
        </w:rPr>
        <w:t>’</w:t>
      </w:r>
      <w:r w:rsidRPr="000D4BAF">
        <w:rPr>
          <w:b/>
          <w:bCs/>
          <w:lang w:val="fr-FR"/>
        </w:rPr>
        <w:t>éviter les disparités entre les enfants, selon leur origine, dans la qualité des services de prévention et dans l</w:t>
      </w:r>
      <w:r w:rsidR="00A91557">
        <w:rPr>
          <w:b/>
          <w:bCs/>
          <w:lang w:val="fr-FR"/>
        </w:rPr>
        <w:t>’</w:t>
      </w:r>
      <w:r w:rsidRPr="000D4BAF">
        <w:rPr>
          <w:b/>
          <w:bCs/>
          <w:lang w:val="fr-FR"/>
        </w:rPr>
        <w:t xml:space="preserve">accès à ces services. </w:t>
      </w:r>
    </w:p>
    <w:p w14:paraId="3D34F860" w14:textId="77777777" w:rsidR="00793E1F" w:rsidRPr="00E31446" w:rsidRDefault="000D4BAF" w:rsidP="000D4BAF">
      <w:pPr>
        <w:pStyle w:val="H1G"/>
        <w:rPr>
          <w:lang w:val="fr-FR"/>
        </w:rPr>
      </w:pPr>
      <w:r>
        <w:rPr>
          <w:lang w:val="fr-FR"/>
        </w:rPr>
        <w:tab/>
      </w:r>
      <w:r w:rsidR="00793E1F" w:rsidRPr="00E31446">
        <w:rPr>
          <w:lang w:val="fr-FR"/>
        </w:rPr>
        <w:t>G.</w:t>
      </w:r>
      <w:r w:rsidR="00793E1F" w:rsidRPr="00E31446">
        <w:rPr>
          <w:lang w:val="fr-FR"/>
        </w:rPr>
        <w:tab/>
        <w:t xml:space="preserve">Enfants handicapés (art. 23) </w:t>
      </w:r>
    </w:p>
    <w:p w14:paraId="34295B89" w14:textId="77777777" w:rsidR="00793E1F" w:rsidRPr="000D4BAF" w:rsidRDefault="00793E1F" w:rsidP="000D4BAF">
      <w:pPr>
        <w:pStyle w:val="SingleTxtG"/>
        <w:rPr>
          <w:lang w:val="fr-FR"/>
        </w:rPr>
      </w:pPr>
      <w:r w:rsidRPr="00E31446">
        <w:rPr>
          <w:lang w:val="fr-FR"/>
        </w:rPr>
        <w:t>30.</w:t>
      </w:r>
      <w:r w:rsidRPr="00E31446">
        <w:rPr>
          <w:lang w:val="fr-FR"/>
        </w:rPr>
        <w:tab/>
      </w:r>
      <w:r w:rsidRPr="000D4BAF">
        <w:rPr>
          <w:lang w:val="fr-FR"/>
        </w:rPr>
        <w:t>Le Comité se félicite des objectifs du plan d</w:t>
      </w:r>
      <w:r w:rsidR="00A91557">
        <w:rPr>
          <w:lang w:val="fr-FR"/>
        </w:rPr>
        <w:t>’</w:t>
      </w:r>
      <w:r w:rsidRPr="000D4BAF">
        <w:rPr>
          <w:lang w:val="fr-FR"/>
        </w:rPr>
        <w:t>action national sur le handicap 2012</w:t>
      </w:r>
      <w:r w:rsidR="001D7B5E">
        <w:rPr>
          <w:lang w:val="fr-FR"/>
        </w:rPr>
        <w:noBreakHyphen/>
      </w:r>
      <w:r w:rsidRPr="000D4BAF">
        <w:rPr>
          <w:lang w:val="fr-FR"/>
        </w:rPr>
        <w:t>2020 visant à créer des «</w:t>
      </w:r>
      <w:r w:rsidR="000D4BAF" w:rsidRPr="000D4BAF">
        <w:rPr>
          <w:lang w:val="fr-FR"/>
        </w:rPr>
        <w:t> </w:t>
      </w:r>
      <w:r w:rsidRPr="000D4BAF">
        <w:rPr>
          <w:lang w:val="fr-FR"/>
        </w:rPr>
        <w:t>régions modèles</w:t>
      </w:r>
      <w:r w:rsidR="000D4BAF" w:rsidRPr="000D4BAF">
        <w:rPr>
          <w:lang w:val="fr-FR"/>
        </w:rPr>
        <w:t> </w:t>
      </w:r>
      <w:r w:rsidRPr="000D4BAF">
        <w:rPr>
          <w:lang w:val="fr-FR"/>
        </w:rPr>
        <w:t>» dotées d</w:t>
      </w:r>
      <w:r w:rsidR="00A91557">
        <w:rPr>
          <w:lang w:val="fr-FR"/>
        </w:rPr>
        <w:t>’</w:t>
      </w:r>
      <w:r w:rsidRPr="000D4BAF">
        <w:rPr>
          <w:lang w:val="fr-FR"/>
        </w:rPr>
        <w:t>écoles inclusives dans tous les Länder d</w:t>
      </w:r>
      <w:r w:rsidR="00A91557">
        <w:rPr>
          <w:lang w:val="fr-FR"/>
        </w:rPr>
        <w:t>’</w:t>
      </w:r>
      <w:r w:rsidRPr="000D4BAF">
        <w:rPr>
          <w:lang w:val="fr-FR"/>
        </w:rPr>
        <w:t>ici à 2020, mais il reste gravement préoccupé par ce qui suit</w:t>
      </w:r>
      <w:r w:rsidR="000D4BAF" w:rsidRPr="000D4BAF">
        <w:rPr>
          <w:lang w:val="fr-FR"/>
        </w:rPr>
        <w:t> </w:t>
      </w:r>
      <w:r w:rsidRPr="000D4BAF">
        <w:rPr>
          <w:lang w:val="fr-FR"/>
        </w:rPr>
        <w:t>:</w:t>
      </w:r>
      <w:bookmarkStart w:id="4" w:name="_Hlk33172854"/>
      <w:bookmarkEnd w:id="4"/>
    </w:p>
    <w:p w14:paraId="31A95663" w14:textId="77777777" w:rsidR="00793E1F" w:rsidRPr="000D4BAF" w:rsidRDefault="00793E1F" w:rsidP="000D4BAF">
      <w:pPr>
        <w:pStyle w:val="SingleTxtG"/>
        <w:ind w:firstLine="567"/>
        <w:rPr>
          <w:lang w:val="fr-FR"/>
        </w:rPr>
      </w:pPr>
      <w:r w:rsidRPr="000D4BAF">
        <w:rPr>
          <w:lang w:val="fr-FR"/>
        </w:rPr>
        <w:t>a)</w:t>
      </w:r>
      <w:r w:rsidRPr="000D4BAF">
        <w:rPr>
          <w:lang w:val="fr-FR"/>
        </w:rPr>
        <w:tab/>
        <w:t>L</w:t>
      </w:r>
      <w:r w:rsidR="00A91557">
        <w:rPr>
          <w:lang w:val="fr-FR"/>
        </w:rPr>
        <w:t>’</w:t>
      </w:r>
      <w:r w:rsidRPr="000D4BAF">
        <w:rPr>
          <w:lang w:val="fr-FR"/>
        </w:rPr>
        <w:t>État partie ne dispose toujours pas de plan global dans tous les Länder pour la désinstitutionnalisation des enfants handicapés</w:t>
      </w:r>
      <w:r w:rsidR="000D4BAF" w:rsidRPr="000D4BAF">
        <w:rPr>
          <w:lang w:val="fr-FR"/>
        </w:rPr>
        <w:t> </w:t>
      </w:r>
      <w:r w:rsidRPr="000D4BAF">
        <w:rPr>
          <w:lang w:val="fr-FR"/>
        </w:rPr>
        <w:t>;</w:t>
      </w:r>
    </w:p>
    <w:p w14:paraId="4863CF9C" w14:textId="77777777" w:rsidR="00793E1F" w:rsidRPr="000D4BAF" w:rsidRDefault="00793E1F" w:rsidP="000D4BAF">
      <w:pPr>
        <w:pStyle w:val="SingleTxtG"/>
        <w:ind w:firstLine="567"/>
        <w:rPr>
          <w:lang w:val="fr-FR"/>
        </w:rPr>
      </w:pPr>
      <w:r w:rsidRPr="000D4BAF">
        <w:rPr>
          <w:lang w:val="fr-FR"/>
        </w:rPr>
        <w:t>b)</w:t>
      </w:r>
      <w:r w:rsidRPr="000D4BAF">
        <w:rPr>
          <w:lang w:val="fr-FR"/>
        </w:rPr>
        <w:tab/>
        <w:t>L</w:t>
      </w:r>
      <w:r w:rsidR="00A91557">
        <w:rPr>
          <w:lang w:val="fr-FR"/>
        </w:rPr>
        <w:t>’</w:t>
      </w:r>
      <w:r w:rsidRPr="000D4BAF">
        <w:rPr>
          <w:lang w:val="fr-FR"/>
        </w:rPr>
        <w:t>accessibilité des bâtiments publics, des transports publics et des lieux tels que les écoles et les terrains de jeux reste insuffisante</w:t>
      </w:r>
      <w:r w:rsidR="000D4BAF" w:rsidRPr="000D4BAF">
        <w:rPr>
          <w:lang w:val="fr-FR"/>
        </w:rPr>
        <w:t> </w:t>
      </w:r>
      <w:r w:rsidRPr="000D4BAF">
        <w:rPr>
          <w:lang w:val="fr-FR"/>
        </w:rPr>
        <w:t>;</w:t>
      </w:r>
    </w:p>
    <w:p w14:paraId="38205DA0" w14:textId="77777777" w:rsidR="00793E1F" w:rsidRPr="000D4BAF" w:rsidRDefault="00793E1F" w:rsidP="000D4BAF">
      <w:pPr>
        <w:pStyle w:val="SingleTxtG"/>
        <w:ind w:firstLine="567"/>
        <w:rPr>
          <w:lang w:val="fr-FR"/>
        </w:rPr>
      </w:pPr>
      <w:r w:rsidRPr="000D4BAF">
        <w:rPr>
          <w:lang w:val="fr-FR"/>
        </w:rPr>
        <w:t>c)</w:t>
      </w:r>
      <w:r w:rsidRPr="000D4BAF">
        <w:rPr>
          <w:lang w:val="fr-FR"/>
        </w:rPr>
        <w:tab/>
        <w:t>Les prestataires de services ne sont pas d</w:t>
      </w:r>
      <w:r w:rsidR="00A91557">
        <w:rPr>
          <w:lang w:val="fr-FR"/>
        </w:rPr>
        <w:t>’</w:t>
      </w:r>
      <w:r w:rsidRPr="000D4BAF">
        <w:rPr>
          <w:lang w:val="fr-FR"/>
        </w:rPr>
        <w:t>accord sur la responsabilité en matière de prise en charge des coûts, ce qui a d</w:t>
      </w:r>
      <w:r w:rsidR="00A91557">
        <w:rPr>
          <w:lang w:val="fr-FR"/>
        </w:rPr>
        <w:t>’</w:t>
      </w:r>
      <w:r w:rsidRPr="000D4BAF">
        <w:rPr>
          <w:lang w:val="fr-FR"/>
        </w:rPr>
        <w:t>importantes répercussions sur les droits des enfants handicapés</w:t>
      </w:r>
      <w:r w:rsidR="000D4BAF" w:rsidRPr="000D4BAF">
        <w:rPr>
          <w:lang w:val="fr-FR"/>
        </w:rPr>
        <w:t> </w:t>
      </w:r>
      <w:r w:rsidRPr="000D4BAF">
        <w:rPr>
          <w:lang w:val="fr-FR"/>
        </w:rPr>
        <w:t>;</w:t>
      </w:r>
    </w:p>
    <w:p w14:paraId="4CB4A7AE" w14:textId="77777777" w:rsidR="00793E1F" w:rsidRPr="000D4BAF" w:rsidRDefault="00793E1F" w:rsidP="000D4BAF">
      <w:pPr>
        <w:pStyle w:val="SingleTxtG"/>
        <w:ind w:firstLine="567"/>
        <w:rPr>
          <w:lang w:val="fr-FR"/>
        </w:rPr>
      </w:pPr>
      <w:r w:rsidRPr="000D4BAF">
        <w:rPr>
          <w:lang w:val="fr-FR"/>
        </w:rPr>
        <w:t>d)</w:t>
      </w:r>
      <w:r w:rsidRPr="000D4BAF">
        <w:rPr>
          <w:lang w:val="fr-FR"/>
        </w:rPr>
        <w:tab/>
        <w:t xml:space="preserve">Les enfants handicapés sont parfois présentés dans les médias comme des bénéficiaires de la charité plutôt que comme des titulaires de droits. </w:t>
      </w:r>
    </w:p>
    <w:p w14:paraId="49918EE9" w14:textId="77777777" w:rsidR="00793E1F" w:rsidRPr="000D4BAF" w:rsidRDefault="00793E1F" w:rsidP="000D4BAF">
      <w:pPr>
        <w:pStyle w:val="SingleTxtG"/>
        <w:rPr>
          <w:b/>
          <w:bCs/>
          <w:lang w:val="fr-FR"/>
        </w:rPr>
      </w:pPr>
      <w:r w:rsidRPr="00E31446">
        <w:rPr>
          <w:lang w:val="fr-FR"/>
        </w:rPr>
        <w:t>31.</w:t>
      </w:r>
      <w:r w:rsidRPr="00E31446">
        <w:rPr>
          <w:lang w:val="fr-FR"/>
        </w:rPr>
        <w:tab/>
      </w:r>
      <w:r w:rsidRPr="000D4BAF">
        <w:rPr>
          <w:b/>
          <w:bCs/>
          <w:lang w:val="fr-FR"/>
        </w:rPr>
        <w:t>Compte tenu de son observation générale n</w:t>
      </w:r>
      <w:r w:rsidR="001D7B5E" w:rsidRPr="001D7B5E">
        <w:rPr>
          <w:b/>
          <w:bCs/>
          <w:vertAlign w:val="superscript"/>
          <w:lang w:val="fr-FR"/>
        </w:rPr>
        <w:t>o</w:t>
      </w:r>
      <w:r w:rsidR="001D7B5E">
        <w:rPr>
          <w:b/>
          <w:bCs/>
          <w:lang w:val="fr-FR"/>
        </w:rPr>
        <w:t> </w:t>
      </w:r>
      <w:r w:rsidRPr="000D4BAF">
        <w:rPr>
          <w:b/>
          <w:bCs/>
          <w:lang w:val="fr-FR"/>
        </w:rPr>
        <w:t>9 (2006) sur les droits des enfants handicapés, le Comité prie instamment l</w:t>
      </w:r>
      <w:r w:rsidR="00A91557">
        <w:rPr>
          <w:b/>
          <w:bCs/>
          <w:lang w:val="fr-FR"/>
        </w:rPr>
        <w:t>’</w:t>
      </w:r>
      <w:r w:rsidRPr="000D4BAF">
        <w:rPr>
          <w:b/>
          <w:bCs/>
          <w:lang w:val="fr-FR"/>
        </w:rPr>
        <w:t>État partie d</w:t>
      </w:r>
      <w:r w:rsidR="00A91557">
        <w:rPr>
          <w:b/>
          <w:bCs/>
          <w:lang w:val="fr-FR"/>
        </w:rPr>
        <w:t>’</w:t>
      </w:r>
      <w:r w:rsidRPr="000D4BAF">
        <w:rPr>
          <w:b/>
          <w:bCs/>
          <w:lang w:val="fr-FR"/>
        </w:rPr>
        <w:t>adopter une approche du handicap fondée sur les droits de l</w:t>
      </w:r>
      <w:r w:rsidR="00A91557">
        <w:rPr>
          <w:b/>
          <w:bCs/>
          <w:lang w:val="fr-FR"/>
        </w:rPr>
        <w:t>’</w:t>
      </w:r>
      <w:r w:rsidRPr="000D4BAF">
        <w:rPr>
          <w:b/>
          <w:bCs/>
          <w:lang w:val="fr-FR"/>
        </w:rPr>
        <w:t>homme dans la mise en œuvre de la politique nationale globale pour l</w:t>
      </w:r>
      <w:r w:rsidR="00A91557">
        <w:rPr>
          <w:b/>
          <w:bCs/>
          <w:lang w:val="fr-FR"/>
        </w:rPr>
        <w:t>’</w:t>
      </w:r>
      <w:r w:rsidRPr="000D4BAF">
        <w:rPr>
          <w:b/>
          <w:bCs/>
          <w:lang w:val="fr-FR"/>
        </w:rPr>
        <w:t>inclusion des enfants handicapés et</w:t>
      </w:r>
      <w:r w:rsidR="000D4BAF">
        <w:rPr>
          <w:b/>
          <w:bCs/>
          <w:lang w:val="fr-FR"/>
        </w:rPr>
        <w:t> </w:t>
      </w:r>
      <w:r w:rsidRPr="000D4BAF">
        <w:rPr>
          <w:b/>
          <w:bCs/>
          <w:lang w:val="fr-FR"/>
        </w:rPr>
        <w:t>:</w:t>
      </w:r>
    </w:p>
    <w:p w14:paraId="70244C2B" w14:textId="77777777" w:rsidR="00793E1F" w:rsidRPr="000D4BAF" w:rsidRDefault="00793E1F" w:rsidP="000D4BAF">
      <w:pPr>
        <w:pStyle w:val="SingleTxtG"/>
        <w:ind w:firstLine="567"/>
        <w:rPr>
          <w:b/>
          <w:bCs/>
          <w:lang w:val="fr-FR"/>
        </w:rPr>
      </w:pPr>
      <w:r w:rsidRPr="000D4BAF">
        <w:rPr>
          <w:b/>
          <w:bCs/>
          <w:lang w:val="fr-FR"/>
        </w:rPr>
        <w:t>a)</w:t>
      </w:r>
      <w:r w:rsidRPr="000D4BAF">
        <w:rPr>
          <w:b/>
          <w:bCs/>
          <w:lang w:val="fr-FR"/>
        </w:rPr>
        <w:tab/>
        <w:t>D</w:t>
      </w:r>
      <w:r w:rsidR="00A91557">
        <w:rPr>
          <w:b/>
          <w:bCs/>
          <w:lang w:val="fr-FR"/>
        </w:rPr>
        <w:t>’</w:t>
      </w:r>
      <w:r w:rsidRPr="000D4BAF">
        <w:rPr>
          <w:b/>
          <w:bCs/>
          <w:lang w:val="fr-FR"/>
        </w:rPr>
        <w:t>élaborer le plan d</w:t>
      </w:r>
      <w:r w:rsidR="00A91557">
        <w:rPr>
          <w:b/>
          <w:bCs/>
          <w:lang w:val="fr-FR"/>
        </w:rPr>
        <w:t>’</w:t>
      </w:r>
      <w:r w:rsidRPr="000D4BAF">
        <w:rPr>
          <w:b/>
          <w:bCs/>
          <w:lang w:val="fr-FR"/>
        </w:rPr>
        <w:t>action national sur le handicap pour la période</w:t>
      </w:r>
      <w:r w:rsidR="001D7B5E">
        <w:rPr>
          <w:b/>
          <w:bCs/>
          <w:lang w:val="fr-FR"/>
        </w:rPr>
        <w:t> </w:t>
      </w:r>
      <w:r w:rsidRPr="000D4BAF">
        <w:rPr>
          <w:b/>
          <w:bCs/>
          <w:lang w:val="fr-FR"/>
        </w:rPr>
        <w:t>2021-2030 de manière participative et de formuler dans ce cadre une stratégie cohérente pour la désinstitutionalisation des enfants handicapés et la prévention de la séparation de ces enfants d</w:t>
      </w:r>
      <w:r w:rsidR="00A91557">
        <w:rPr>
          <w:b/>
          <w:bCs/>
          <w:lang w:val="fr-FR"/>
        </w:rPr>
        <w:t>’</w:t>
      </w:r>
      <w:r w:rsidRPr="000D4BAF">
        <w:rPr>
          <w:b/>
          <w:bCs/>
          <w:lang w:val="fr-FR"/>
        </w:rPr>
        <w:t>avec leurs familles, assortie d</w:t>
      </w:r>
      <w:r w:rsidR="00A91557">
        <w:rPr>
          <w:b/>
          <w:bCs/>
          <w:lang w:val="fr-FR"/>
        </w:rPr>
        <w:t>’</w:t>
      </w:r>
      <w:r w:rsidRPr="000D4BAF">
        <w:rPr>
          <w:b/>
          <w:bCs/>
          <w:lang w:val="fr-FR"/>
        </w:rPr>
        <w:t>un calendrier précis et d</w:t>
      </w:r>
      <w:r w:rsidR="00A91557">
        <w:rPr>
          <w:b/>
          <w:bCs/>
          <w:lang w:val="fr-FR"/>
        </w:rPr>
        <w:t>’</w:t>
      </w:r>
      <w:r w:rsidRPr="000D4BAF">
        <w:rPr>
          <w:b/>
          <w:bCs/>
          <w:lang w:val="fr-FR"/>
        </w:rPr>
        <w:t>un mécanisme permettant une mise en œuvre et un suivi efficaces</w:t>
      </w:r>
      <w:r w:rsidR="000D4BAF">
        <w:rPr>
          <w:b/>
          <w:bCs/>
          <w:lang w:val="fr-FR"/>
        </w:rPr>
        <w:t> </w:t>
      </w:r>
      <w:r w:rsidRPr="000D4BAF">
        <w:rPr>
          <w:b/>
          <w:bCs/>
          <w:lang w:val="fr-FR"/>
        </w:rPr>
        <w:t xml:space="preserve">; </w:t>
      </w:r>
    </w:p>
    <w:p w14:paraId="3B8B116C" w14:textId="77777777" w:rsidR="00793E1F" w:rsidRPr="000D4BAF" w:rsidRDefault="00793E1F" w:rsidP="000D4BAF">
      <w:pPr>
        <w:pStyle w:val="SingleTxtG"/>
        <w:ind w:firstLine="567"/>
        <w:rPr>
          <w:b/>
          <w:bCs/>
          <w:lang w:val="fr-FR"/>
        </w:rPr>
      </w:pPr>
      <w:r w:rsidRPr="000D4BAF">
        <w:rPr>
          <w:b/>
          <w:bCs/>
          <w:lang w:val="fr-FR"/>
        </w:rPr>
        <w:t>b)</w:t>
      </w:r>
      <w:r w:rsidRPr="000D4BAF">
        <w:rPr>
          <w:b/>
          <w:bCs/>
          <w:lang w:val="fr-FR"/>
        </w:rPr>
        <w:tab/>
        <w:t>De veiller à ce que les enfants handicapés aient effectivement accès aux services publics et aux espaces publics, et d</w:t>
      </w:r>
      <w:r w:rsidR="00A91557">
        <w:rPr>
          <w:b/>
          <w:bCs/>
          <w:lang w:val="fr-FR"/>
        </w:rPr>
        <w:t>’</w:t>
      </w:r>
      <w:r w:rsidRPr="000D4BAF">
        <w:rPr>
          <w:b/>
          <w:bCs/>
          <w:lang w:val="fr-FR"/>
        </w:rPr>
        <w:t>améliorer l</w:t>
      </w:r>
      <w:r w:rsidR="00A91557">
        <w:rPr>
          <w:b/>
          <w:bCs/>
          <w:lang w:val="fr-FR"/>
        </w:rPr>
        <w:t>’</w:t>
      </w:r>
      <w:r w:rsidRPr="000D4BAF">
        <w:rPr>
          <w:b/>
          <w:bCs/>
          <w:lang w:val="fr-FR"/>
        </w:rPr>
        <w:t>accessibilité physique à tous les bâtiments et espaces publics et privés et aux moyens de transport, dans tous les Länder</w:t>
      </w:r>
      <w:r w:rsidR="000D4BAF">
        <w:rPr>
          <w:b/>
          <w:bCs/>
          <w:lang w:val="fr-FR"/>
        </w:rPr>
        <w:t> </w:t>
      </w:r>
      <w:r w:rsidRPr="000D4BAF">
        <w:rPr>
          <w:b/>
          <w:bCs/>
          <w:lang w:val="fr-FR"/>
        </w:rPr>
        <w:t>;</w:t>
      </w:r>
    </w:p>
    <w:p w14:paraId="61282331" w14:textId="77777777" w:rsidR="00793E1F" w:rsidRPr="000D4BAF" w:rsidRDefault="00793E1F" w:rsidP="000D4BAF">
      <w:pPr>
        <w:pStyle w:val="SingleTxtG"/>
        <w:ind w:firstLine="567"/>
        <w:rPr>
          <w:b/>
          <w:bCs/>
          <w:lang w:val="fr-FR"/>
        </w:rPr>
      </w:pPr>
      <w:r w:rsidRPr="000D4BAF">
        <w:rPr>
          <w:b/>
          <w:bCs/>
          <w:lang w:val="fr-FR"/>
        </w:rPr>
        <w:t>c)</w:t>
      </w:r>
      <w:r w:rsidRPr="000D4BAF">
        <w:rPr>
          <w:b/>
          <w:bCs/>
          <w:lang w:val="fr-FR"/>
        </w:rPr>
        <w:tab/>
        <w:t>D</w:t>
      </w:r>
      <w:r w:rsidR="00A91557">
        <w:rPr>
          <w:b/>
          <w:bCs/>
          <w:lang w:val="fr-FR"/>
        </w:rPr>
        <w:t>’</w:t>
      </w:r>
      <w:r w:rsidRPr="000D4BAF">
        <w:rPr>
          <w:b/>
          <w:bCs/>
          <w:lang w:val="fr-FR"/>
        </w:rPr>
        <w:t>envisager de fusionner les politiques et l</w:t>
      </w:r>
      <w:r w:rsidR="00A91557">
        <w:rPr>
          <w:b/>
          <w:bCs/>
          <w:lang w:val="fr-FR"/>
        </w:rPr>
        <w:t>’</w:t>
      </w:r>
      <w:r w:rsidRPr="000D4BAF">
        <w:rPr>
          <w:b/>
          <w:bCs/>
          <w:lang w:val="fr-FR"/>
        </w:rPr>
        <w:t>assistance en matière de handicap et de protection de l</w:t>
      </w:r>
      <w:r w:rsidR="00A91557">
        <w:rPr>
          <w:b/>
          <w:bCs/>
          <w:lang w:val="fr-FR"/>
        </w:rPr>
        <w:t>’</w:t>
      </w:r>
      <w:r w:rsidRPr="000D4BAF">
        <w:rPr>
          <w:b/>
          <w:bCs/>
          <w:lang w:val="fr-FR"/>
        </w:rPr>
        <w:t>enfance et de la jeunesse en un seul système</w:t>
      </w:r>
      <w:r w:rsidR="000D4BAF">
        <w:rPr>
          <w:b/>
          <w:bCs/>
          <w:lang w:val="fr-FR"/>
        </w:rPr>
        <w:t> </w:t>
      </w:r>
      <w:r w:rsidRPr="000D4BAF">
        <w:rPr>
          <w:b/>
          <w:bCs/>
          <w:lang w:val="fr-FR"/>
        </w:rPr>
        <w:t>;</w:t>
      </w:r>
    </w:p>
    <w:p w14:paraId="5BDAE92A" w14:textId="77777777" w:rsidR="00793E1F" w:rsidRPr="000D4BAF" w:rsidRDefault="00793E1F" w:rsidP="000D4BAF">
      <w:pPr>
        <w:pStyle w:val="SingleTxtG"/>
        <w:ind w:firstLine="567"/>
        <w:rPr>
          <w:b/>
          <w:bCs/>
          <w:lang w:val="fr-FR"/>
        </w:rPr>
      </w:pPr>
      <w:r w:rsidRPr="000D4BAF">
        <w:rPr>
          <w:b/>
          <w:bCs/>
          <w:lang w:val="fr-FR"/>
        </w:rPr>
        <w:t>d)</w:t>
      </w:r>
      <w:r w:rsidRPr="000D4BAF">
        <w:rPr>
          <w:b/>
          <w:bCs/>
          <w:lang w:val="fr-FR"/>
        </w:rPr>
        <w:tab/>
        <w:t>De mener des campagnes de sensibilisation destinées aux médias, aux agents de l</w:t>
      </w:r>
      <w:r w:rsidR="00A91557">
        <w:rPr>
          <w:b/>
          <w:bCs/>
          <w:lang w:val="fr-FR"/>
        </w:rPr>
        <w:t>’</w:t>
      </w:r>
      <w:r w:rsidRPr="000D4BAF">
        <w:rPr>
          <w:b/>
          <w:bCs/>
          <w:lang w:val="fr-FR"/>
        </w:rPr>
        <w:t xml:space="preserve">État, au grand public et aux familles, afin de combattre la stigmatisation et </w:t>
      </w:r>
      <w:r w:rsidRPr="000D4BAF">
        <w:rPr>
          <w:b/>
          <w:bCs/>
          <w:lang w:val="fr-FR"/>
        </w:rPr>
        <w:lastRenderedPageBreak/>
        <w:t>les préjugés dont sont victimes les enfants handicapés et de promouvoir une image positive de ces enfants.</w:t>
      </w:r>
    </w:p>
    <w:p w14:paraId="782FCC57" w14:textId="77777777" w:rsidR="00793E1F" w:rsidRPr="00E31446" w:rsidRDefault="000D4BAF" w:rsidP="000D4BAF">
      <w:pPr>
        <w:pStyle w:val="H1G"/>
        <w:rPr>
          <w:lang w:val="fr-FR"/>
        </w:rPr>
      </w:pPr>
      <w:r>
        <w:rPr>
          <w:lang w:val="fr-FR"/>
        </w:rPr>
        <w:tab/>
      </w:r>
      <w:r w:rsidR="00793E1F" w:rsidRPr="00E31446">
        <w:rPr>
          <w:lang w:val="fr-FR"/>
        </w:rPr>
        <w:t>H.</w:t>
      </w:r>
      <w:r w:rsidR="00793E1F" w:rsidRPr="00E31446">
        <w:rPr>
          <w:lang w:val="fr-FR"/>
        </w:rPr>
        <w:tab/>
        <w:t xml:space="preserve">Santé de base et bien-être </w:t>
      </w:r>
      <w:r>
        <w:rPr>
          <w:lang w:val="fr-FR"/>
        </w:rPr>
        <w:br/>
      </w:r>
      <w:r w:rsidR="00793E1F" w:rsidRPr="00E31446">
        <w:rPr>
          <w:lang w:val="fr-FR"/>
        </w:rPr>
        <w:t>(art. 6, 18 (par. 3), 24, 26, 27 (par. 1 à 3) et 33)</w:t>
      </w:r>
    </w:p>
    <w:p w14:paraId="5CBF2EDF" w14:textId="77777777" w:rsidR="00793E1F" w:rsidRPr="00E31446" w:rsidRDefault="00793E1F" w:rsidP="000D4BAF">
      <w:pPr>
        <w:pStyle w:val="H23G"/>
        <w:rPr>
          <w:lang w:val="fr-FR"/>
        </w:rPr>
      </w:pPr>
      <w:r w:rsidRPr="00E31446">
        <w:rPr>
          <w:lang w:val="fr-FR"/>
        </w:rPr>
        <w:tab/>
      </w:r>
      <w:r w:rsidRPr="00E31446">
        <w:rPr>
          <w:lang w:val="fr-FR"/>
        </w:rPr>
        <w:tab/>
        <w:t xml:space="preserve">Santé et services de santé </w:t>
      </w:r>
    </w:p>
    <w:p w14:paraId="2D761839" w14:textId="77777777" w:rsidR="00793E1F" w:rsidRPr="000D4BAF" w:rsidRDefault="00793E1F" w:rsidP="000D4BAF">
      <w:pPr>
        <w:pStyle w:val="SingleTxtG"/>
        <w:rPr>
          <w:b/>
          <w:bCs/>
          <w:lang w:val="fr-FR"/>
        </w:rPr>
      </w:pPr>
      <w:r w:rsidRPr="00E31446">
        <w:rPr>
          <w:lang w:val="fr-FR"/>
        </w:rPr>
        <w:t>32.</w:t>
      </w:r>
      <w:r w:rsidRPr="00E31446">
        <w:rPr>
          <w:lang w:val="fr-FR"/>
        </w:rPr>
        <w:tab/>
      </w:r>
      <w:r w:rsidRPr="000D4BAF">
        <w:rPr>
          <w:b/>
          <w:bCs/>
          <w:lang w:val="fr-FR"/>
        </w:rPr>
        <w:t>Renvoyant à son observation générale n</w:t>
      </w:r>
      <w:r w:rsidR="000D4BAF" w:rsidRPr="000D4BAF">
        <w:rPr>
          <w:b/>
          <w:bCs/>
          <w:vertAlign w:val="superscript"/>
          <w:lang w:val="fr-FR"/>
        </w:rPr>
        <w:t>o</w:t>
      </w:r>
      <w:r w:rsidR="000D4BAF">
        <w:rPr>
          <w:b/>
          <w:bCs/>
          <w:lang w:val="fr-FR"/>
        </w:rPr>
        <w:t> </w:t>
      </w:r>
      <w:r w:rsidRPr="000D4BAF">
        <w:rPr>
          <w:b/>
          <w:bCs/>
          <w:lang w:val="fr-FR"/>
        </w:rPr>
        <w:t>15 (2013) sur le droit de l</w:t>
      </w:r>
      <w:r w:rsidR="00A91557">
        <w:rPr>
          <w:b/>
          <w:bCs/>
          <w:lang w:val="fr-FR"/>
        </w:rPr>
        <w:t>’</w:t>
      </w:r>
      <w:r w:rsidRPr="000D4BAF">
        <w:rPr>
          <w:b/>
          <w:bCs/>
          <w:lang w:val="fr-FR"/>
        </w:rPr>
        <w:t>enfant de jouir du meilleur état de santé possible, le Comité recommande à l</w:t>
      </w:r>
      <w:r w:rsidR="00A91557">
        <w:rPr>
          <w:b/>
          <w:bCs/>
          <w:lang w:val="fr-FR"/>
        </w:rPr>
        <w:t>’</w:t>
      </w:r>
      <w:r w:rsidRPr="000D4BAF">
        <w:rPr>
          <w:b/>
          <w:bCs/>
          <w:lang w:val="fr-FR"/>
        </w:rPr>
        <w:t>État partie</w:t>
      </w:r>
      <w:r w:rsidR="00C339BD">
        <w:rPr>
          <w:b/>
          <w:bCs/>
          <w:lang w:val="fr-FR"/>
        </w:rPr>
        <w:t> </w:t>
      </w:r>
      <w:r w:rsidRPr="000D4BAF">
        <w:rPr>
          <w:b/>
          <w:bCs/>
          <w:lang w:val="fr-FR"/>
        </w:rPr>
        <w:t>:</w:t>
      </w:r>
    </w:p>
    <w:p w14:paraId="268C1C2C" w14:textId="77777777" w:rsidR="00793E1F" w:rsidRPr="000D4BAF" w:rsidRDefault="00793E1F" w:rsidP="000D4BAF">
      <w:pPr>
        <w:pStyle w:val="SingleTxtG"/>
        <w:ind w:firstLine="567"/>
        <w:rPr>
          <w:b/>
          <w:bCs/>
          <w:lang w:val="fr-FR"/>
        </w:rPr>
      </w:pPr>
      <w:r w:rsidRPr="000D4BAF">
        <w:rPr>
          <w:b/>
          <w:bCs/>
          <w:lang w:val="fr-FR"/>
        </w:rPr>
        <w:t>a)</w:t>
      </w:r>
      <w:r w:rsidRPr="000D4BAF">
        <w:rPr>
          <w:b/>
          <w:bCs/>
          <w:lang w:val="fr-FR"/>
        </w:rPr>
        <w:tab/>
        <w:t>De renforcer les mesures de lutte contre l</w:t>
      </w:r>
      <w:r w:rsidR="00A91557">
        <w:rPr>
          <w:b/>
          <w:bCs/>
          <w:lang w:val="fr-FR"/>
        </w:rPr>
        <w:t>’</w:t>
      </w:r>
      <w:r w:rsidRPr="000D4BAF">
        <w:rPr>
          <w:b/>
          <w:bCs/>
          <w:lang w:val="fr-FR"/>
        </w:rPr>
        <w:t>obésité chez les enfants et les actions visant à promouvoir un mode de vie sain, y compris l</w:t>
      </w:r>
      <w:r w:rsidR="00A91557">
        <w:rPr>
          <w:b/>
          <w:bCs/>
          <w:lang w:val="fr-FR"/>
        </w:rPr>
        <w:t>’</w:t>
      </w:r>
      <w:r w:rsidRPr="000D4BAF">
        <w:rPr>
          <w:b/>
          <w:bCs/>
          <w:lang w:val="fr-FR"/>
        </w:rPr>
        <w:t>activité physique</w:t>
      </w:r>
      <w:r w:rsidR="00C339BD">
        <w:rPr>
          <w:b/>
          <w:bCs/>
          <w:lang w:val="fr-FR"/>
        </w:rPr>
        <w:t> </w:t>
      </w:r>
      <w:r w:rsidRPr="000D4BAF">
        <w:rPr>
          <w:b/>
          <w:bCs/>
          <w:lang w:val="fr-FR"/>
        </w:rPr>
        <w:t>;</w:t>
      </w:r>
    </w:p>
    <w:p w14:paraId="6821992D" w14:textId="77777777" w:rsidR="00793E1F" w:rsidRPr="000D4BAF" w:rsidRDefault="00793E1F" w:rsidP="000D4BAF">
      <w:pPr>
        <w:pStyle w:val="SingleTxtG"/>
        <w:ind w:firstLine="567"/>
        <w:rPr>
          <w:b/>
          <w:bCs/>
          <w:lang w:val="fr-FR"/>
        </w:rPr>
      </w:pPr>
      <w:r w:rsidRPr="000D4BAF">
        <w:rPr>
          <w:b/>
          <w:bCs/>
          <w:lang w:val="fr-FR"/>
        </w:rPr>
        <w:t>b)</w:t>
      </w:r>
      <w:r w:rsidRPr="000D4BAF">
        <w:rPr>
          <w:b/>
          <w:bCs/>
          <w:lang w:val="fr-FR"/>
        </w:rPr>
        <w:tab/>
        <w:t>D</w:t>
      </w:r>
      <w:r w:rsidR="00A91557">
        <w:rPr>
          <w:b/>
          <w:bCs/>
          <w:lang w:val="fr-FR"/>
        </w:rPr>
        <w:t>’</w:t>
      </w:r>
      <w:r w:rsidRPr="000D4BAF">
        <w:rPr>
          <w:b/>
          <w:bCs/>
          <w:lang w:val="fr-FR"/>
        </w:rPr>
        <w:t>assurer la disponibilité d</w:t>
      </w:r>
      <w:r w:rsidR="00A91557">
        <w:rPr>
          <w:b/>
          <w:bCs/>
          <w:lang w:val="fr-FR"/>
        </w:rPr>
        <w:t>’</w:t>
      </w:r>
      <w:r w:rsidRPr="000D4BAF">
        <w:rPr>
          <w:b/>
          <w:bCs/>
          <w:lang w:val="fr-FR"/>
        </w:rPr>
        <w:t xml:space="preserve">un personnel de santé qualifié et spécialisé dans tous les Länder, en particulier de pédiatres dans les zones rurales. </w:t>
      </w:r>
    </w:p>
    <w:p w14:paraId="6BFE4157" w14:textId="77777777" w:rsidR="00793E1F" w:rsidRPr="00E31446" w:rsidRDefault="00793E1F" w:rsidP="000D4BAF">
      <w:pPr>
        <w:pStyle w:val="H23G"/>
        <w:rPr>
          <w:lang w:val="fr-FR"/>
        </w:rPr>
      </w:pPr>
      <w:r w:rsidRPr="00E31446">
        <w:rPr>
          <w:lang w:val="fr-FR"/>
        </w:rPr>
        <w:tab/>
      </w:r>
      <w:r w:rsidRPr="00E31446">
        <w:rPr>
          <w:lang w:val="fr-FR"/>
        </w:rPr>
        <w:tab/>
        <w:t>Santé mentale</w:t>
      </w:r>
    </w:p>
    <w:p w14:paraId="141D9953" w14:textId="77777777" w:rsidR="00793E1F" w:rsidRPr="000D4BAF" w:rsidRDefault="00793E1F" w:rsidP="000D4BAF">
      <w:pPr>
        <w:pStyle w:val="SingleTxtG"/>
        <w:rPr>
          <w:lang w:val="fr-FR"/>
        </w:rPr>
      </w:pPr>
      <w:r w:rsidRPr="00E31446">
        <w:rPr>
          <w:lang w:val="fr-FR"/>
        </w:rPr>
        <w:t>33.</w:t>
      </w:r>
      <w:r w:rsidRPr="00E31446">
        <w:rPr>
          <w:lang w:val="fr-FR"/>
        </w:rPr>
        <w:tab/>
      </w:r>
      <w:r w:rsidRPr="000D4BAF">
        <w:rPr>
          <w:lang w:val="fr-FR"/>
        </w:rPr>
        <w:t>Le Comité est gravement préoccupé par</w:t>
      </w:r>
      <w:r w:rsidR="00C339BD">
        <w:rPr>
          <w:lang w:val="fr-FR"/>
        </w:rPr>
        <w:t> </w:t>
      </w:r>
      <w:r w:rsidRPr="000D4BAF">
        <w:rPr>
          <w:lang w:val="fr-FR"/>
        </w:rPr>
        <w:t>:</w:t>
      </w:r>
    </w:p>
    <w:p w14:paraId="4E8FBC39" w14:textId="77777777" w:rsidR="00793E1F" w:rsidRPr="00E31446" w:rsidRDefault="00793E1F" w:rsidP="00FD6FF3">
      <w:pPr>
        <w:pStyle w:val="SingleTxtG"/>
        <w:ind w:firstLine="567"/>
        <w:rPr>
          <w:lang w:val="fr-FR"/>
        </w:rPr>
      </w:pPr>
      <w:bookmarkStart w:id="5" w:name="_Hlk33176205"/>
      <w:r w:rsidRPr="00E31446">
        <w:rPr>
          <w:lang w:val="fr-FR"/>
        </w:rPr>
        <w:t>a)</w:t>
      </w:r>
      <w:r w:rsidRPr="00E31446">
        <w:rPr>
          <w:lang w:val="fr-FR"/>
        </w:rPr>
        <w:tab/>
        <w:t>La prévalence des troubles psychologiques, tels que ceux liés à l</w:t>
      </w:r>
      <w:r w:rsidR="00A91557">
        <w:rPr>
          <w:lang w:val="fr-FR"/>
        </w:rPr>
        <w:t>’</w:t>
      </w:r>
      <w:r w:rsidRPr="00E31446">
        <w:rPr>
          <w:lang w:val="fr-FR"/>
        </w:rPr>
        <w:t>anxiété, la dépression, l</w:t>
      </w:r>
      <w:r w:rsidR="00A91557">
        <w:rPr>
          <w:lang w:val="fr-FR"/>
        </w:rPr>
        <w:t>’</w:t>
      </w:r>
      <w:r w:rsidRPr="00E31446">
        <w:rPr>
          <w:lang w:val="fr-FR"/>
        </w:rPr>
        <w:t>automutilation, le déficit d</w:t>
      </w:r>
      <w:r w:rsidR="00A91557">
        <w:rPr>
          <w:lang w:val="fr-FR"/>
        </w:rPr>
        <w:t>’</w:t>
      </w:r>
      <w:r w:rsidRPr="00E31446">
        <w:rPr>
          <w:lang w:val="fr-FR"/>
        </w:rPr>
        <w:t>attention et les troubles alimentaires, chez les enfants et les adolescents</w:t>
      </w:r>
      <w:r w:rsidR="00FD6FF3">
        <w:rPr>
          <w:lang w:val="fr-FR"/>
        </w:rPr>
        <w:t> </w:t>
      </w:r>
      <w:r w:rsidRPr="00E31446">
        <w:rPr>
          <w:lang w:val="fr-FR"/>
        </w:rPr>
        <w:t>;</w:t>
      </w:r>
      <w:bookmarkStart w:id="6" w:name="_Hlk33194831"/>
      <w:bookmarkEnd w:id="5"/>
      <w:bookmarkEnd w:id="6"/>
    </w:p>
    <w:p w14:paraId="7B34C3F3" w14:textId="77777777" w:rsidR="00793E1F" w:rsidRPr="00E31446" w:rsidRDefault="00793E1F" w:rsidP="00FD6FF3">
      <w:pPr>
        <w:pStyle w:val="SingleTxtG"/>
        <w:ind w:firstLine="567"/>
        <w:rPr>
          <w:lang w:val="fr-FR"/>
        </w:rPr>
      </w:pPr>
      <w:r w:rsidRPr="00E31446">
        <w:rPr>
          <w:lang w:val="fr-FR"/>
        </w:rPr>
        <w:t>b)</w:t>
      </w:r>
      <w:r w:rsidRPr="00E31446">
        <w:rPr>
          <w:lang w:val="fr-FR"/>
        </w:rPr>
        <w:tab/>
        <w:t>Le nombre insuffisant de places pour les enfants atteints de troubles mentaux qui ont besoin d</w:t>
      </w:r>
      <w:r w:rsidR="00A91557">
        <w:rPr>
          <w:lang w:val="fr-FR"/>
        </w:rPr>
        <w:t>’</w:t>
      </w:r>
      <w:r w:rsidRPr="00E31446">
        <w:rPr>
          <w:lang w:val="fr-FR"/>
        </w:rPr>
        <w:t xml:space="preserve">être hospitalisés, situation qui </w:t>
      </w:r>
      <w:r>
        <w:rPr>
          <w:lang w:val="fr-FR"/>
        </w:rPr>
        <w:t xml:space="preserve">fait que les enfants sont </w:t>
      </w:r>
      <w:r w:rsidRPr="00E31446">
        <w:rPr>
          <w:lang w:val="fr-FR"/>
        </w:rPr>
        <w:t>parfois plac</w:t>
      </w:r>
      <w:r>
        <w:rPr>
          <w:lang w:val="fr-FR"/>
        </w:rPr>
        <w:t>és</w:t>
      </w:r>
      <w:r w:rsidRPr="00E31446">
        <w:rPr>
          <w:lang w:val="fr-FR"/>
        </w:rPr>
        <w:t xml:space="preserve"> avec des patients adultes</w:t>
      </w:r>
      <w:r w:rsidR="00FD6FF3">
        <w:rPr>
          <w:lang w:val="fr-FR"/>
        </w:rPr>
        <w:t> </w:t>
      </w:r>
      <w:r w:rsidRPr="00E31446">
        <w:rPr>
          <w:lang w:val="fr-FR"/>
        </w:rPr>
        <w:t>;</w:t>
      </w:r>
    </w:p>
    <w:p w14:paraId="324E3B09" w14:textId="77777777" w:rsidR="00793E1F" w:rsidRPr="00E31446" w:rsidRDefault="00793E1F" w:rsidP="00FD6FF3">
      <w:pPr>
        <w:pStyle w:val="SingleTxtG"/>
        <w:ind w:firstLine="567"/>
        <w:rPr>
          <w:lang w:val="fr-FR"/>
        </w:rPr>
      </w:pPr>
      <w:r w:rsidRPr="00E31446">
        <w:rPr>
          <w:lang w:val="fr-FR"/>
        </w:rPr>
        <w:t>c)</w:t>
      </w:r>
      <w:r w:rsidRPr="00E31446">
        <w:rPr>
          <w:lang w:val="fr-FR"/>
        </w:rPr>
        <w:tab/>
        <w:t>L</w:t>
      </w:r>
      <w:r w:rsidR="00A91557">
        <w:rPr>
          <w:lang w:val="fr-FR"/>
        </w:rPr>
        <w:t>’</w:t>
      </w:r>
      <w:r w:rsidRPr="00E31446">
        <w:rPr>
          <w:lang w:val="fr-FR"/>
        </w:rPr>
        <w:t xml:space="preserve">inadéquation des soins ambulatoires et </w:t>
      </w:r>
      <w:r>
        <w:rPr>
          <w:lang w:val="fr-FR"/>
        </w:rPr>
        <w:t>le</w:t>
      </w:r>
      <w:r w:rsidRPr="00E31446">
        <w:rPr>
          <w:lang w:val="fr-FR"/>
        </w:rPr>
        <w:t xml:space="preserve"> suivi insuffisant des enfants atteints de troubles mentaux</w:t>
      </w:r>
      <w:r w:rsidR="00FD6FF3">
        <w:rPr>
          <w:lang w:val="fr-FR"/>
        </w:rPr>
        <w:t> </w:t>
      </w:r>
      <w:r w:rsidRPr="00E31446">
        <w:rPr>
          <w:lang w:val="fr-FR"/>
        </w:rPr>
        <w:t>;</w:t>
      </w:r>
    </w:p>
    <w:p w14:paraId="7E3BA88D" w14:textId="77777777" w:rsidR="00793E1F" w:rsidRPr="00E31446" w:rsidRDefault="00793E1F" w:rsidP="00FD6FF3">
      <w:pPr>
        <w:pStyle w:val="SingleTxtG"/>
        <w:ind w:firstLine="567"/>
        <w:rPr>
          <w:lang w:val="fr-FR"/>
        </w:rPr>
      </w:pPr>
      <w:r w:rsidRPr="00E31446">
        <w:rPr>
          <w:lang w:val="fr-FR"/>
        </w:rPr>
        <w:t>d)</w:t>
      </w:r>
      <w:r w:rsidRPr="00E31446">
        <w:rPr>
          <w:lang w:val="fr-FR"/>
        </w:rPr>
        <w:tab/>
        <w:t>Les informations selon lesquelles les parents d</w:t>
      </w:r>
      <w:r w:rsidR="00A91557">
        <w:rPr>
          <w:lang w:val="fr-FR"/>
        </w:rPr>
        <w:t>’</w:t>
      </w:r>
      <w:r w:rsidRPr="00E31446">
        <w:rPr>
          <w:lang w:val="fr-FR"/>
        </w:rPr>
        <w:t>enfants atteints de troubles déficitaires de l</w:t>
      </w:r>
      <w:r w:rsidR="00A91557">
        <w:rPr>
          <w:lang w:val="fr-FR"/>
        </w:rPr>
        <w:t>’</w:t>
      </w:r>
      <w:r w:rsidRPr="00E31446">
        <w:rPr>
          <w:lang w:val="fr-FR"/>
        </w:rPr>
        <w:t>attention avec ou sans hyperactivité et d</w:t>
      </w:r>
      <w:r w:rsidR="00A91557">
        <w:rPr>
          <w:lang w:val="fr-FR"/>
        </w:rPr>
        <w:t>’</w:t>
      </w:r>
      <w:r w:rsidRPr="00E31446">
        <w:rPr>
          <w:lang w:val="fr-FR"/>
        </w:rPr>
        <w:t xml:space="preserve">autres troubles du comportement </w:t>
      </w:r>
      <w:r>
        <w:rPr>
          <w:lang w:val="fr-FR"/>
        </w:rPr>
        <w:t xml:space="preserve">peuvent </w:t>
      </w:r>
      <w:r w:rsidRPr="00E31446">
        <w:rPr>
          <w:lang w:val="fr-FR"/>
        </w:rPr>
        <w:t xml:space="preserve">ne pas toujours </w:t>
      </w:r>
      <w:r>
        <w:rPr>
          <w:lang w:val="fr-FR"/>
        </w:rPr>
        <w:t>être</w:t>
      </w:r>
      <w:r w:rsidRPr="00E31446">
        <w:rPr>
          <w:lang w:val="fr-FR"/>
        </w:rPr>
        <w:t xml:space="preserve"> correctement informés des effets secondaires </w:t>
      </w:r>
      <w:r>
        <w:rPr>
          <w:lang w:val="fr-FR"/>
        </w:rPr>
        <w:t xml:space="preserve">néfastes </w:t>
      </w:r>
      <w:r w:rsidRPr="00E31446">
        <w:rPr>
          <w:lang w:val="fr-FR"/>
        </w:rPr>
        <w:t>des psychostimulants ni de l</w:t>
      </w:r>
      <w:r w:rsidR="00A91557">
        <w:rPr>
          <w:lang w:val="fr-FR"/>
        </w:rPr>
        <w:t>’</w:t>
      </w:r>
      <w:r w:rsidRPr="00E31446">
        <w:rPr>
          <w:lang w:val="fr-FR"/>
        </w:rPr>
        <w:t>existence d</w:t>
      </w:r>
      <w:r w:rsidR="00A91557">
        <w:rPr>
          <w:lang w:val="fr-FR"/>
        </w:rPr>
        <w:t>’</w:t>
      </w:r>
      <w:r w:rsidRPr="00E31446">
        <w:rPr>
          <w:lang w:val="fr-FR"/>
        </w:rPr>
        <w:t>autres solutions, non médicales, malgré le système de prescription électronique en place depuis 2019 dans l</w:t>
      </w:r>
      <w:r w:rsidR="00A91557">
        <w:rPr>
          <w:lang w:val="fr-FR"/>
        </w:rPr>
        <w:t>’</w:t>
      </w:r>
      <w:r w:rsidRPr="00E31446">
        <w:rPr>
          <w:lang w:val="fr-FR"/>
        </w:rPr>
        <w:t>État partie, en application duquel la prescription de tous les médicaments doit être enregistrée électroniquement.</w:t>
      </w:r>
      <w:bookmarkStart w:id="7" w:name="_Hlk33194850"/>
      <w:bookmarkStart w:id="8" w:name="_Hlk33176250"/>
      <w:bookmarkStart w:id="9" w:name="_Hlk33534835"/>
      <w:bookmarkEnd w:id="7"/>
      <w:bookmarkEnd w:id="8"/>
      <w:bookmarkEnd w:id="9"/>
    </w:p>
    <w:p w14:paraId="51BE12B9" w14:textId="77777777" w:rsidR="00793E1F" w:rsidRPr="000D4BAF" w:rsidRDefault="00793E1F" w:rsidP="000D4BAF">
      <w:pPr>
        <w:pStyle w:val="SingleTxtG"/>
        <w:rPr>
          <w:b/>
          <w:bCs/>
          <w:lang w:val="fr-FR"/>
        </w:rPr>
      </w:pPr>
      <w:r w:rsidRPr="00E31446">
        <w:rPr>
          <w:lang w:val="fr-FR"/>
        </w:rPr>
        <w:t>34.</w:t>
      </w:r>
      <w:r w:rsidRPr="00E31446">
        <w:rPr>
          <w:lang w:val="fr-FR"/>
        </w:rPr>
        <w:tab/>
      </w:r>
      <w:r w:rsidRPr="000D4BAF">
        <w:rPr>
          <w:b/>
          <w:bCs/>
          <w:lang w:val="fr-FR"/>
        </w:rPr>
        <w:t xml:space="preserve">Se référant à la cible </w:t>
      </w:r>
      <w:r w:rsidR="00DE3A8E">
        <w:rPr>
          <w:b/>
          <w:bCs/>
          <w:lang w:val="fr-FR"/>
        </w:rPr>
        <w:t>3.4</w:t>
      </w:r>
      <w:r w:rsidRPr="000D4BAF">
        <w:rPr>
          <w:b/>
          <w:bCs/>
          <w:lang w:val="fr-FR"/>
        </w:rPr>
        <w:t xml:space="preserve"> des objectifs de développement durable, le Comité prie instamment l</w:t>
      </w:r>
      <w:r w:rsidR="00A91557">
        <w:rPr>
          <w:b/>
          <w:bCs/>
          <w:lang w:val="fr-FR"/>
        </w:rPr>
        <w:t>’</w:t>
      </w:r>
      <w:r w:rsidRPr="000D4BAF">
        <w:rPr>
          <w:b/>
          <w:bCs/>
          <w:lang w:val="fr-FR"/>
        </w:rPr>
        <w:t>État partie</w:t>
      </w:r>
      <w:r w:rsidR="00C339BD">
        <w:rPr>
          <w:b/>
          <w:bCs/>
          <w:lang w:val="fr-FR"/>
        </w:rPr>
        <w:t> </w:t>
      </w:r>
      <w:r w:rsidRPr="000D4BAF">
        <w:rPr>
          <w:b/>
          <w:bCs/>
          <w:lang w:val="fr-FR"/>
        </w:rPr>
        <w:t>:</w:t>
      </w:r>
    </w:p>
    <w:p w14:paraId="03E11376" w14:textId="77777777" w:rsidR="00793E1F" w:rsidRPr="00617467" w:rsidRDefault="00793E1F" w:rsidP="00617467">
      <w:pPr>
        <w:pStyle w:val="SingleTxtG"/>
        <w:ind w:firstLine="567"/>
        <w:rPr>
          <w:b/>
          <w:bCs/>
          <w:lang w:val="fr-FR"/>
        </w:rPr>
      </w:pPr>
      <w:r w:rsidRPr="00617467">
        <w:rPr>
          <w:b/>
          <w:bCs/>
          <w:lang w:val="fr-FR"/>
        </w:rPr>
        <w:t>a)</w:t>
      </w:r>
      <w:r w:rsidRPr="00617467">
        <w:rPr>
          <w:b/>
          <w:bCs/>
          <w:lang w:val="fr-FR"/>
        </w:rPr>
        <w:tab/>
        <w:t>De continuer à améliorer la disponibilité et l</w:t>
      </w:r>
      <w:r w:rsidR="00A91557">
        <w:rPr>
          <w:b/>
          <w:bCs/>
          <w:lang w:val="fr-FR"/>
        </w:rPr>
        <w:t>’</w:t>
      </w:r>
      <w:r w:rsidRPr="00617467">
        <w:rPr>
          <w:b/>
          <w:bCs/>
          <w:lang w:val="fr-FR"/>
        </w:rPr>
        <w:t>accessibilité des services et programmes de santé mentale pour les enfants et les adolescents</w:t>
      </w:r>
      <w:r w:rsidR="00617467">
        <w:rPr>
          <w:b/>
          <w:bCs/>
          <w:lang w:val="fr-FR"/>
        </w:rPr>
        <w:t> </w:t>
      </w:r>
      <w:r w:rsidRPr="00617467">
        <w:rPr>
          <w:b/>
          <w:bCs/>
          <w:lang w:val="fr-FR"/>
        </w:rPr>
        <w:t>;</w:t>
      </w:r>
    </w:p>
    <w:p w14:paraId="6CB43795" w14:textId="77777777" w:rsidR="00793E1F" w:rsidRPr="00617467" w:rsidRDefault="00793E1F" w:rsidP="00617467">
      <w:pPr>
        <w:pStyle w:val="SingleTxtG"/>
        <w:ind w:firstLine="567"/>
        <w:rPr>
          <w:b/>
          <w:bCs/>
          <w:lang w:val="fr-FR"/>
        </w:rPr>
      </w:pPr>
      <w:r w:rsidRPr="00617467">
        <w:rPr>
          <w:b/>
          <w:bCs/>
          <w:lang w:val="fr-FR"/>
        </w:rPr>
        <w:t>b)</w:t>
      </w:r>
      <w:r w:rsidRPr="00617467">
        <w:rPr>
          <w:b/>
          <w:bCs/>
          <w:lang w:val="fr-FR"/>
        </w:rPr>
        <w:tab/>
        <w:t>D</w:t>
      </w:r>
      <w:r w:rsidR="00A91557">
        <w:rPr>
          <w:b/>
          <w:bCs/>
          <w:lang w:val="fr-FR"/>
        </w:rPr>
        <w:t>’</w:t>
      </w:r>
      <w:r w:rsidRPr="00617467">
        <w:rPr>
          <w:b/>
          <w:bCs/>
          <w:lang w:val="fr-FR"/>
        </w:rPr>
        <w:t>allouer aux services et programmes de santé mentale des ressources humaines, techniques et financières leur permettant de s</w:t>
      </w:r>
      <w:r w:rsidR="00A91557">
        <w:rPr>
          <w:b/>
          <w:bCs/>
          <w:lang w:val="fr-FR"/>
        </w:rPr>
        <w:t>’</w:t>
      </w:r>
      <w:r w:rsidRPr="00617467">
        <w:rPr>
          <w:b/>
          <w:bCs/>
          <w:lang w:val="fr-FR"/>
        </w:rPr>
        <w:t>attacher les services de professionnels médicaux qualifiés en nombre suffisant, notamment de pédopsychologues et de pédopsychiatres, et de disposer de suffisamment de lits d</w:t>
      </w:r>
      <w:r w:rsidR="00A91557">
        <w:rPr>
          <w:b/>
          <w:bCs/>
          <w:lang w:val="fr-FR"/>
        </w:rPr>
        <w:t>’</w:t>
      </w:r>
      <w:r w:rsidRPr="00617467">
        <w:rPr>
          <w:b/>
          <w:bCs/>
          <w:lang w:val="fr-FR"/>
        </w:rPr>
        <w:t>hôpitaux pour répondre aux besoins des enfants dans tous les Länder</w:t>
      </w:r>
      <w:r w:rsidR="00617467">
        <w:rPr>
          <w:b/>
          <w:bCs/>
          <w:lang w:val="fr-FR"/>
        </w:rPr>
        <w:t> </w:t>
      </w:r>
      <w:r w:rsidRPr="00617467">
        <w:rPr>
          <w:b/>
          <w:bCs/>
          <w:lang w:val="fr-FR"/>
        </w:rPr>
        <w:t>;</w:t>
      </w:r>
    </w:p>
    <w:p w14:paraId="58C5454A" w14:textId="77777777" w:rsidR="00793E1F" w:rsidRPr="00617467" w:rsidRDefault="00793E1F" w:rsidP="00617467">
      <w:pPr>
        <w:pStyle w:val="SingleTxtG"/>
        <w:ind w:firstLine="567"/>
        <w:rPr>
          <w:b/>
          <w:bCs/>
          <w:lang w:val="fr-FR"/>
        </w:rPr>
      </w:pPr>
      <w:r w:rsidRPr="00617467">
        <w:rPr>
          <w:b/>
          <w:bCs/>
          <w:lang w:val="fr-FR"/>
        </w:rPr>
        <w:t>c)</w:t>
      </w:r>
      <w:r w:rsidRPr="00617467">
        <w:rPr>
          <w:b/>
          <w:bCs/>
          <w:lang w:val="fr-FR"/>
        </w:rPr>
        <w:tab/>
        <w:t>De prendre des mesures pour garantir que les enfants qui présentent des troubles du comportement ne prennent pas trop de médicaments, notamment en faisant en sorte qu</w:t>
      </w:r>
      <w:r w:rsidR="00A91557">
        <w:rPr>
          <w:b/>
          <w:bCs/>
          <w:lang w:val="fr-FR"/>
        </w:rPr>
        <w:t>’</w:t>
      </w:r>
      <w:r w:rsidRPr="00617467">
        <w:rPr>
          <w:b/>
          <w:bCs/>
          <w:lang w:val="fr-FR"/>
        </w:rPr>
        <w:t>on ne leur prescrive pas de psychostimulants lorsque d</w:t>
      </w:r>
      <w:r w:rsidR="00A91557">
        <w:rPr>
          <w:b/>
          <w:bCs/>
          <w:lang w:val="fr-FR"/>
        </w:rPr>
        <w:t>’</w:t>
      </w:r>
      <w:r w:rsidRPr="00617467">
        <w:rPr>
          <w:b/>
          <w:bCs/>
          <w:lang w:val="fr-FR"/>
        </w:rPr>
        <w:t>autres solutions, non médicales, sont disponibles, et que les parents soient informés de l</w:t>
      </w:r>
      <w:r w:rsidR="00A91557">
        <w:rPr>
          <w:b/>
          <w:bCs/>
          <w:lang w:val="fr-FR"/>
        </w:rPr>
        <w:t>’</w:t>
      </w:r>
      <w:r w:rsidRPr="00617467">
        <w:rPr>
          <w:b/>
          <w:bCs/>
          <w:lang w:val="fr-FR"/>
        </w:rPr>
        <w:t>existence de ces solutions et des effets secondaires importants des médicaments en question.</w:t>
      </w:r>
    </w:p>
    <w:p w14:paraId="230012F5" w14:textId="77777777" w:rsidR="00793E1F" w:rsidRPr="00E31446" w:rsidRDefault="00793E1F" w:rsidP="00617467">
      <w:pPr>
        <w:pStyle w:val="H23G"/>
        <w:rPr>
          <w:lang w:val="fr-FR"/>
        </w:rPr>
      </w:pPr>
      <w:r w:rsidRPr="00E31446">
        <w:rPr>
          <w:lang w:val="fr-FR"/>
        </w:rPr>
        <w:tab/>
      </w:r>
      <w:r w:rsidRPr="00E31446">
        <w:rPr>
          <w:lang w:val="fr-FR"/>
        </w:rPr>
        <w:tab/>
        <w:t>Incidence des changements climatiques sur les droits de l</w:t>
      </w:r>
      <w:r w:rsidR="00A91557">
        <w:rPr>
          <w:lang w:val="fr-FR"/>
        </w:rPr>
        <w:t>’</w:t>
      </w:r>
      <w:r w:rsidRPr="00E31446">
        <w:rPr>
          <w:lang w:val="fr-FR"/>
        </w:rPr>
        <w:t>enfant</w:t>
      </w:r>
    </w:p>
    <w:p w14:paraId="54E40A22" w14:textId="77777777" w:rsidR="00793E1F" w:rsidRPr="00617467" w:rsidRDefault="00793E1F" w:rsidP="00617467">
      <w:pPr>
        <w:pStyle w:val="SingleTxtG"/>
        <w:rPr>
          <w:b/>
          <w:bCs/>
          <w:lang w:val="fr-FR"/>
        </w:rPr>
      </w:pPr>
      <w:r w:rsidRPr="00E31446">
        <w:rPr>
          <w:lang w:val="fr-FR"/>
        </w:rPr>
        <w:t>35.</w:t>
      </w:r>
      <w:r w:rsidRPr="00E31446">
        <w:rPr>
          <w:lang w:val="fr-FR"/>
        </w:rPr>
        <w:tab/>
      </w:r>
      <w:r w:rsidRPr="00617467">
        <w:rPr>
          <w:b/>
          <w:bCs/>
          <w:lang w:val="fr-FR"/>
        </w:rPr>
        <w:t>Le Comité recommande à l</w:t>
      </w:r>
      <w:r w:rsidR="00A91557">
        <w:rPr>
          <w:b/>
          <w:bCs/>
          <w:lang w:val="fr-FR"/>
        </w:rPr>
        <w:t>’</w:t>
      </w:r>
      <w:r w:rsidRPr="00617467">
        <w:rPr>
          <w:b/>
          <w:bCs/>
          <w:lang w:val="fr-FR"/>
        </w:rPr>
        <w:t>État partie</w:t>
      </w:r>
      <w:r w:rsidR="00617467">
        <w:rPr>
          <w:b/>
          <w:bCs/>
          <w:lang w:val="fr-FR"/>
        </w:rPr>
        <w:t> </w:t>
      </w:r>
      <w:r w:rsidRPr="00617467">
        <w:rPr>
          <w:b/>
          <w:bCs/>
          <w:lang w:val="fr-FR"/>
        </w:rPr>
        <w:t>:</w:t>
      </w:r>
    </w:p>
    <w:p w14:paraId="4B659EFB" w14:textId="77777777" w:rsidR="00793E1F" w:rsidRPr="00617467" w:rsidRDefault="00793E1F" w:rsidP="00617467">
      <w:pPr>
        <w:pStyle w:val="SingleTxtG"/>
        <w:ind w:firstLine="567"/>
        <w:rPr>
          <w:b/>
          <w:bCs/>
          <w:lang w:val="fr-FR"/>
        </w:rPr>
      </w:pPr>
      <w:r w:rsidRPr="00617467">
        <w:rPr>
          <w:b/>
          <w:bCs/>
          <w:lang w:val="fr-FR"/>
        </w:rPr>
        <w:t>a)</w:t>
      </w:r>
      <w:r w:rsidRPr="00617467">
        <w:rPr>
          <w:b/>
          <w:bCs/>
          <w:lang w:val="fr-FR"/>
        </w:rPr>
        <w:tab/>
        <w:t>De veiller à ce que ses politiques d</w:t>
      </w:r>
      <w:r w:rsidR="00A91557">
        <w:rPr>
          <w:b/>
          <w:bCs/>
          <w:lang w:val="fr-FR"/>
        </w:rPr>
        <w:t>’</w:t>
      </w:r>
      <w:r w:rsidRPr="00617467">
        <w:rPr>
          <w:b/>
          <w:bCs/>
          <w:lang w:val="fr-FR"/>
        </w:rPr>
        <w:t>atténuation des effets des changements climatiques, en particulier celles concernant la réduction des émissions de gaz à effet de serre conformément aux engagements internationaux de l</w:t>
      </w:r>
      <w:r w:rsidR="00A91557">
        <w:rPr>
          <w:b/>
          <w:bCs/>
          <w:lang w:val="fr-FR"/>
        </w:rPr>
        <w:t>’</w:t>
      </w:r>
      <w:r w:rsidRPr="00617467">
        <w:rPr>
          <w:b/>
          <w:bCs/>
          <w:lang w:val="fr-FR"/>
        </w:rPr>
        <w:t xml:space="preserve">État </w:t>
      </w:r>
      <w:r w:rsidRPr="00617467">
        <w:rPr>
          <w:b/>
          <w:bCs/>
          <w:lang w:val="fr-FR"/>
        </w:rPr>
        <w:lastRenderedPageBreak/>
        <w:t>partie, soient compatibles avec les principes de la Convention, notamment le droit de l</w:t>
      </w:r>
      <w:r w:rsidR="00A91557">
        <w:rPr>
          <w:b/>
          <w:bCs/>
          <w:lang w:val="fr-FR"/>
        </w:rPr>
        <w:t>’</w:t>
      </w:r>
      <w:r w:rsidRPr="00617467">
        <w:rPr>
          <w:b/>
          <w:bCs/>
          <w:lang w:val="fr-FR"/>
        </w:rPr>
        <w:t>enfant de jouir du meilleur état de santé possible et d</w:t>
      </w:r>
      <w:r w:rsidR="00A91557">
        <w:rPr>
          <w:b/>
          <w:bCs/>
          <w:lang w:val="fr-FR"/>
        </w:rPr>
        <w:t>’</w:t>
      </w:r>
      <w:r w:rsidRPr="00617467">
        <w:rPr>
          <w:b/>
          <w:bCs/>
          <w:lang w:val="fr-FR"/>
        </w:rPr>
        <w:t>un niveau de vie suffisant, et à ce que les vulnérabilités et les besoins particuliers des enfants, ainsi que leur opinion, soient systématiquement pris en compte tout au long de la mise en œuvre, du suivi et de l</w:t>
      </w:r>
      <w:r w:rsidR="00A91557">
        <w:rPr>
          <w:b/>
          <w:bCs/>
          <w:lang w:val="fr-FR"/>
        </w:rPr>
        <w:t>’</w:t>
      </w:r>
      <w:r w:rsidRPr="00617467">
        <w:rPr>
          <w:b/>
          <w:bCs/>
          <w:lang w:val="fr-FR"/>
        </w:rPr>
        <w:t>évaluation de ces politiques</w:t>
      </w:r>
      <w:r w:rsidR="00C339BD">
        <w:rPr>
          <w:b/>
          <w:bCs/>
          <w:lang w:val="fr-FR"/>
        </w:rPr>
        <w:t> </w:t>
      </w:r>
      <w:r w:rsidRPr="00617467">
        <w:rPr>
          <w:b/>
          <w:bCs/>
          <w:lang w:val="fr-FR"/>
        </w:rPr>
        <w:t>;</w:t>
      </w:r>
    </w:p>
    <w:p w14:paraId="1490DADA" w14:textId="77777777" w:rsidR="00793E1F" w:rsidRPr="00617467" w:rsidRDefault="00793E1F" w:rsidP="00617467">
      <w:pPr>
        <w:pStyle w:val="SingleTxtG"/>
        <w:ind w:firstLine="567"/>
        <w:rPr>
          <w:b/>
          <w:bCs/>
          <w:lang w:val="fr-FR"/>
        </w:rPr>
      </w:pPr>
      <w:r w:rsidRPr="00617467">
        <w:rPr>
          <w:b/>
          <w:bCs/>
          <w:lang w:val="fr-FR"/>
        </w:rPr>
        <w:t>b)</w:t>
      </w:r>
      <w:r w:rsidRPr="00617467">
        <w:rPr>
          <w:b/>
          <w:bCs/>
          <w:lang w:val="fr-FR"/>
        </w:rPr>
        <w:tab/>
        <w:t>De procéder à une évaluation des politiques concernant le secteur des transports ainsi que des effets de la pollution atmosphérique et des émissions de gaz à effet de serre qui en résultent sur les droits de l</w:t>
      </w:r>
      <w:r w:rsidR="00A91557">
        <w:rPr>
          <w:b/>
          <w:bCs/>
          <w:lang w:val="fr-FR"/>
        </w:rPr>
        <w:t>’</w:t>
      </w:r>
      <w:r w:rsidRPr="00617467">
        <w:rPr>
          <w:b/>
          <w:bCs/>
          <w:lang w:val="fr-FR"/>
        </w:rPr>
        <w:t>enfant, afin de concevoir une stratégie dotée de ressources suffisantes pour remédier à la situation, et d</w:t>
      </w:r>
      <w:r w:rsidR="00A91557">
        <w:rPr>
          <w:b/>
          <w:bCs/>
          <w:lang w:val="fr-FR"/>
        </w:rPr>
        <w:t>’</w:t>
      </w:r>
      <w:r w:rsidRPr="00617467">
        <w:rPr>
          <w:b/>
          <w:bCs/>
          <w:lang w:val="fr-FR"/>
        </w:rPr>
        <w:t>éliminer toute subvention qui contribue à la promotion de modes de transport qui portent atteinte au droit de l</w:t>
      </w:r>
      <w:r w:rsidR="00A91557">
        <w:rPr>
          <w:b/>
          <w:bCs/>
          <w:lang w:val="fr-FR"/>
        </w:rPr>
        <w:t>’</w:t>
      </w:r>
      <w:r w:rsidRPr="00617467">
        <w:rPr>
          <w:b/>
          <w:bCs/>
          <w:lang w:val="fr-FR"/>
        </w:rPr>
        <w:t>enfant de jouir du meilleur état de santé possible.</w:t>
      </w:r>
    </w:p>
    <w:p w14:paraId="1428A49B" w14:textId="77777777" w:rsidR="00793E1F" w:rsidRPr="00E31446" w:rsidRDefault="00617467" w:rsidP="00617467">
      <w:pPr>
        <w:pStyle w:val="H23G"/>
        <w:rPr>
          <w:lang w:val="fr-FR"/>
        </w:rPr>
      </w:pPr>
      <w:r>
        <w:rPr>
          <w:lang w:val="fr-FR"/>
        </w:rPr>
        <w:tab/>
      </w:r>
      <w:r>
        <w:rPr>
          <w:lang w:val="fr-FR"/>
        </w:rPr>
        <w:tab/>
      </w:r>
      <w:r w:rsidR="00793E1F" w:rsidRPr="00E31446">
        <w:rPr>
          <w:lang w:val="fr-FR"/>
        </w:rPr>
        <w:t>Niveau de vie</w:t>
      </w:r>
    </w:p>
    <w:p w14:paraId="763F85C1" w14:textId="77777777" w:rsidR="00793E1F" w:rsidRPr="00E31446" w:rsidRDefault="00793E1F" w:rsidP="00617467">
      <w:pPr>
        <w:pStyle w:val="SingleTxtG"/>
        <w:rPr>
          <w:lang w:val="fr-FR"/>
        </w:rPr>
      </w:pPr>
      <w:r w:rsidRPr="00E31446">
        <w:rPr>
          <w:lang w:val="fr-FR"/>
        </w:rPr>
        <w:t>36.</w:t>
      </w:r>
      <w:r w:rsidRPr="00E31446">
        <w:rPr>
          <w:lang w:val="fr-FR"/>
        </w:rPr>
        <w:tab/>
      </w:r>
      <w:r w:rsidRPr="00617467">
        <w:rPr>
          <w:b/>
          <w:bCs/>
          <w:lang w:val="fr-FR"/>
        </w:rPr>
        <w:t>Le Comité prend note des informations selon lesquelles la pauvreté des enfants diminue dans l</w:t>
      </w:r>
      <w:r w:rsidR="00A91557">
        <w:rPr>
          <w:b/>
          <w:bCs/>
          <w:lang w:val="fr-FR"/>
        </w:rPr>
        <w:t>’</w:t>
      </w:r>
      <w:r w:rsidRPr="00617467">
        <w:rPr>
          <w:b/>
          <w:bCs/>
          <w:lang w:val="fr-FR"/>
        </w:rPr>
        <w:t>État partie, mais il est préoccupé par le fait que les allocations font l</w:t>
      </w:r>
      <w:r w:rsidR="00A91557">
        <w:rPr>
          <w:b/>
          <w:bCs/>
          <w:lang w:val="fr-FR"/>
        </w:rPr>
        <w:t>’</w:t>
      </w:r>
      <w:r w:rsidRPr="00617467">
        <w:rPr>
          <w:b/>
          <w:bCs/>
          <w:lang w:val="fr-FR"/>
        </w:rPr>
        <w:t>objet d</w:t>
      </w:r>
      <w:r w:rsidR="00A91557">
        <w:rPr>
          <w:b/>
          <w:bCs/>
          <w:lang w:val="fr-FR"/>
        </w:rPr>
        <w:t>’</w:t>
      </w:r>
      <w:r w:rsidRPr="00617467">
        <w:rPr>
          <w:b/>
          <w:bCs/>
          <w:lang w:val="fr-FR"/>
        </w:rPr>
        <w:t>une réglementation différente d</w:t>
      </w:r>
      <w:r w:rsidR="00A91557">
        <w:rPr>
          <w:b/>
          <w:bCs/>
          <w:lang w:val="fr-FR"/>
        </w:rPr>
        <w:t>’</w:t>
      </w:r>
      <w:r w:rsidRPr="00617467">
        <w:rPr>
          <w:b/>
          <w:bCs/>
          <w:lang w:val="fr-FR"/>
        </w:rPr>
        <w:t>un Land à l</w:t>
      </w:r>
      <w:r w:rsidR="00A91557">
        <w:rPr>
          <w:b/>
          <w:bCs/>
          <w:lang w:val="fr-FR"/>
        </w:rPr>
        <w:t>’</w:t>
      </w:r>
      <w:r w:rsidRPr="00617467">
        <w:rPr>
          <w:b/>
          <w:bCs/>
          <w:lang w:val="fr-FR"/>
        </w:rPr>
        <w:t>autre. Il attire l</w:t>
      </w:r>
      <w:r w:rsidR="00A91557">
        <w:rPr>
          <w:b/>
          <w:bCs/>
          <w:lang w:val="fr-FR"/>
        </w:rPr>
        <w:t>’</w:t>
      </w:r>
      <w:r w:rsidRPr="00617467">
        <w:rPr>
          <w:b/>
          <w:bCs/>
          <w:lang w:val="fr-FR"/>
        </w:rPr>
        <w:t>attention de l</w:t>
      </w:r>
      <w:r w:rsidR="00A91557">
        <w:rPr>
          <w:b/>
          <w:bCs/>
          <w:lang w:val="fr-FR"/>
        </w:rPr>
        <w:t>’</w:t>
      </w:r>
      <w:r w:rsidRPr="00617467">
        <w:rPr>
          <w:b/>
          <w:bCs/>
          <w:lang w:val="fr-FR"/>
        </w:rPr>
        <w:t>État partie sur la cible 1.3 des objectifs de développement durable et lui recommande d</w:t>
      </w:r>
      <w:r w:rsidR="00A91557">
        <w:rPr>
          <w:b/>
          <w:bCs/>
          <w:lang w:val="fr-FR"/>
        </w:rPr>
        <w:t>’</w:t>
      </w:r>
      <w:r w:rsidRPr="00617467">
        <w:rPr>
          <w:b/>
          <w:bCs/>
          <w:lang w:val="fr-FR"/>
        </w:rPr>
        <w:t>adopter un objectif de niveau de vie minimum uniforme à l</w:t>
      </w:r>
      <w:r w:rsidR="00A91557">
        <w:rPr>
          <w:b/>
          <w:bCs/>
          <w:lang w:val="fr-FR"/>
        </w:rPr>
        <w:t>’</w:t>
      </w:r>
      <w:r w:rsidRPr="00617467">
        <w:rPr>
          <w:b/>
          <w:bCs/>
          <w:lang w:val="fr-FR"/>
        </w:rPr>
        <w:t>échelle nationale, applicable à tous les enfants sans exception dans l</w:t>
      </w:r>
      <w:r w:rsidR="00A91557">
        <w:rPr>
          <w:b/>
          <w:bCs/>
          <w:lang w:val="fr-FR"/>
        </w:rPr>
        <w:t>’</w:t>
      </w:r>
      <w:r w:rsidRPr="00617467">
        <w:rPr>
          <w:b/>
          <w:bCs/>
          <w:lang w:val="fr-FR"/>
        </w:rPr>
        <w:t>État partie.</w:t>
      </w:r>
      <w:r w:rsidRPr="00E31446">
        <w:rPr>
          <w:lang w:val="fr-FR"/>
        </w:rPr>
        <w:t xml:space="preserve"> </w:t>
      </w:r>
    </w:p>
    <w:p w14:paraId="7DFB26D5" w14:textId="77777777" w:rsidR="00793E1F" w:rsidRPr="00E31446" w:rsidRDefault="00617467" w:rsidP="00617467">
      <w:pPr>
        <w:pStyle w:val="H1G"/>
        <w:rPr>
          <w:lang w:val="fr-FR"/>
        </w:rPr>
      </w:pPr>
      <w:r>
        <w:rPr>
          <w:lang w:val="fr-FR"/>
        </w:rPr>
        <w:tab/>
      </w:r>
      <w:r w:rsidR="00793E1F" w:rsidRPr="00E31446">
        <w:rPr>
          <w:lang w:val="fr-FR"/>
        </w:rPr>
        <w:t>I.</w:t>
      </w:r>
      <w:r w:rsidR="00793E1F" w:rsidRPr="00E31446">
        <w:rPr>
          <w:lang w:val="fr-FR"/>
        </w:rPr>
        <w:tab/>
        <w:t>Éducation, loisirs et activités culturelles (art. 28 à 31)</w:t>
      </w:r>
    </w:p>
    <w:p w14:paraId="270DC4F9" w14:textId="77777777" w:rsidR="00793E1F" w:rsidRPr="00E31446" w:rsidRDefault="00617467" w:rsidP="00617467">
      <w:pPr>
        <w:pStyle w:val="H23G"/>
        <w:rPr>
          <w:lang w:val="fr-FR"/>
        </w:rPr>
      </w:pPr>
      <w:r>
        <w:rPr>
          <w:lang w:val="fr-FR"/>
        </w:rPr>
        <w:tab/>
      </w:r>
      <w:r>
        <w:rPr>
          <w:lang w:val="fr-FR"/>
        </w:rPr>
        <w:tab/>
      </w:r>
      <w:r w:rsidR="00793E1F" w:rsidRPr="00E31446">
        <w:rPr>
          <w:lang w:val="fr-FR"/>
        </w:rPr>
        <w:t>Éducation, y compris la formation et l</w:t>
      </w:r>
      <w:r w:rsidR="00A91557">
        <w:rPr>
          <w:lang w:val="fr-FR"/>
        </w:rPr>
        <w:t>’</w:t>
      </w:r>
      <w:r w:rsidR="00793E1F" w:rsidRPr="00E31446">
        <w:rPr>
          <w:lang w:val="fr-FR"/>
        </w:rPr>
        <w:t>orientation professionnelles</w:t>
      </w:r>
    </w:p>
    <w:p w14:paraId="564A4738" w14:textId="77777777" w:rsidR="00793E1F" w:rsidRPr="00617467" w:rsidRDefault="00793E1F" w:rsidP="00617467">
      <w:pPr>
        <w:pStyle w:val="SingleTxtG"/>
        <w:rPr>
          <w:b/>
          <w:bCs/>
          <w:lang w:val="fr-FR"/>
        </w:rPr>
      </w:pPr>
      <w:r w:rsidRPr="00E31446">
        <w:rPr>
          <w:lang w:val="fr-FR"/>
        </w:rPr>
        <w:t>37.</w:t>
      </w:r>
      <w:r w:rsidRPr="00E31446">
        <w:rPr>
          <w:lang w:val="fr-FR"/>
        </w:rPr>
        <w:tab/>
      </w:r>
      <w:r w:rsidRPr="00617467">
        <w:rPr>
          <w:b/>
          <w:bCs/>
          <w:lang w:val="fr-FR"/>
        </w:rPr>
        <w:t>Le Comité rappelle la cible 4.1 des objectifs de développement durable et recommande à l</w:t>
      </w:r>
      <w:r w:rsidR="00A91557">
        <w:rPr>
          <w:b/>
          <w:bCs/>
          <w:lang w:val="fr-FR"/>
        </w:rPr>
        <w:t>’</w:t>
      </w:r>
      <w:r w:rsidRPr="00617467">
        <w:rPr>
          <w:b/>
          <w:bCs/>
          <w:lang w:val="fr-FR"/>
        </w:rPr>
        <w:t>État partie</w:t>
      </w:r>
      <w:r w:rsidR="00617467">
        <w:rPr>
          <w:b/>
          <w:bCs/>
          <w:lang w:val="fr-FR"/>
        </w:rPr>
        <w:t> </w:t>
      </w:r>
      <w:r w:rsidRPr="00617467">
        <w:rPr>
          <w:b/>
          <w:bCs/>
          <w:lang w:val="fr-FR"/>
        </w:rPr>
        <w:t>:</w:t>
      </w:r>
    </w:p>
    <w:p w14:paraId="7A9B031C" w14:textId="77777777" w:rsidR="00793E1F" w:rsidRPr="00617467" w:rsidRDefault="00793E1F" w:rsidP="00617467">
      <w:pPr>
        <w:pStyle w:val="SingleTxtG"/>
        <w:ind w:firstLine="567"/>
        <w:rPr>
          <w:b/>
          <w:bCs/>
          <w:lang w:val="fr-FR"/>
        </w:rPr>
      </w:pPr>
      <w:r w:rsidRPr="00617467">
        <w:rPr>
          <w:b/>
          <w:bCs/>
          <w:lang w:val="fr-FR"/>
        </w:rPr>
        <w:t>a)</w:t>
      </w:r>
      <w:r w:rsidRPr="00617467">
        <w:rPr>
          <w:b/>
          <w:bCs/>
          <w:lang w:val="fr-FR"/>
        </w:rPr>
        <w:tab/>
        <w:t>De prendre les mesures nécessaires pour renforcer l</w:t>
      </w:r>
      <w:r w:rsidR="00A91557">
        <w:rPr>
          <w:b/>
          <w:bCs/>
          <w:lang w:val="fr-FR"/>
        </w:rPr>
        <w:t>’</w:t>
      </w:r>
      <w:r w:rsidRPr="00617467">
        <w:rPr>
          <w:b/>
          <w:bCs/>
          <w:lang w:val="fr-FR"/>
        </w:rPr>
        <w:t>accès de tous les enfants à un enseignement primaire et secondaire gratuit, équitable et de qualité, quelle que soit leur situation socioéconomique</w:t>
      </w:r>
      <w:r w:rsidR="00617467">
        <w:rPr>
          <w:b/>
          <w:bCs/>
          <w:lang w:val="fr-FR"/>
        </w:rPr>
        <w:t> </w:t>
      </w:r>
      <w:r w:rsidRPr="00617467">
        <w:rPr>
          <w:b/>
          <w:bCs/>
          <w:lang w:val="fr-FR"/>
        </w:rPr>
        <w:t>;</w:t>
      </w:r>
    </w:p>
    <w:p w14:paraId="27D34C39" w14:textId="77777777" w:rsidR="00793E1F" w:rsidRPr="00617467" w:rsidRDefault="00793E1F" w:rsidP="00617467">
      <w:pPr>
        <w:pStyle w:val="SingleTxtG"/>
        <w:ind w:firstLine="567"/>
        <w:rPr>
          <w:b/>
          <w:bCs/>
          <w:lang w:val="fr-FR"/>
        </w:rPr>
      </w:pPr>
      <w:r w:rsidRPr="00617467">
        <w:rPr>
          <w:b/>
          <w:bCs/>
          <w:lang w:val="fr-FR"/>
        </w:rPr>
        <w:t>b)</w:t>
      </w:r>
      <w:r w:rsidRPr="00617467">
        <w:rPr>
          <w:b/>
          <w:bCs/>
          <w:lang w:val="fr-FR"/>
        </w:rPr>
        <w:tab/>
        <w:t>De renforcer le droit à une éducation inclusive dans les écoles ordinaires pour tous les enfants handicapés, y compris ceux atteints de handicaps intellectuels et psychosociaux</w:t>
      </w:r>
      <w:r w:rsidR="00617467">
        <w:rPr>
          <w:b/>
          <w:bCs/>
          <w:lang w:val="fr-FR"/>
        </w:rPr>
        <w:t> </w:t>
      </w:r>
      <w:r w:rsidRPr="00617467">
        <w:rPr>
          <w:b/>
          <w:bCs/>
          <w:lang w:val="fr-FR"/>
        </w:rPr>
        <w:t>;</w:t>
      </w:r>
    </w:p>
    <w:p w14:paraId="701FF4B4" w14:textId="77777777" w:rsidR="00793E1F" w:rsidRPr="00617467" w:rsidRDefault="00793E1F" w:rsidP="00617467">
      <w:pPr>
        <w:pStyle w:val="SingleTxtG"/>
        <w:ind w:firstLine="567"/>
        <w:rPr>
          <w:b/>
          <w:bCs/>
          <w:lang w:val="fr-FR"/>
        </w:rPr>
      </w:pPr>
      <w:r w:rsidRPr="00617467">
        <w:rPr>
          <w:b/>
          <w:bCs/>
          <w:lang w:val="fr-FR"/>
        </w:rPr>
        <w:t>c)</w:t>
      </w:r>
      <w:r w:rsidRPr="00617467">
        <w:rPr>
          <w:b/>
          <w:bCs/>
          <w:lang w:val="fr-FR"/>
        </w:rPr>
        <w:tab/>
        <w:t>De mettre en place des mesures globales pour développer l</w:t>
      </w:r>
      <w:r w:rsidR="00A91557">
        <w:rPr>
          <w:b/>
          <w:bCs/>
          <w:lang w:val="fr-FR"/>
        </w:rPr>
        <w:t>’</w:t>
      </w:r>
      <w:r w:rsidRPr="00617467">
        <w:rPr>
          <w:b/>
          <w:bCs/>
          <w:lang w:val="fr-FR"/>
        </w:rPr>
        <w:t>éducation inclusive, notamment en dispensant aux enseignants une formation adéquate et en se dotant de programmes et de matériels scolaires adaptés</w:t>
      </w:r>
      <w:r w:rsidR="00617467">
        <w:rPr>
          <w:b/>
          <w:bCs/>
          <w:lang w:val="fr-FR"/>
        </w:rPr>
        <w:t> </w:t>
      </w:r>
      <w:r w:rsidRPr="00617467">
        <w:rPr>
          <w:b/>
          <w:bCs/>
          <w:lang w:val="fr-FR"/>
        </w:rPr>
        <w:t xml:space="preserve">; </w:t>
      </w:r>
    </w:p>
    <w:p w14:paraId="14FBA0F8" w14:textId="77777777" w:rsidR="00793E1F" w:rsidRPr="00617467" w:rsidRDefault="00793E1F" w:rsidP="00617467">
      <w:pPr>
        <w:pStyle w:val="SingleTxtG"/>
        <w:ind w:firstLine="567"/>
        <w:rPr>
          <w:b/>
          <w:bCs/>
          <w:lang w:val="fr-FR"/>
        </w:rPr>
      </w:pPr>
      <w:r w:rsidRPr="00617467">
        <w:rPr>
          <w:b/>
          <w:bCs/>
          <w:lang w:val="fr-FR"/>
        </w:rPr>
        <w:t>d)</w:t>
      </w:r>
      <w:r w:rsidRPr="00617467">
        <w:rPr>
          <w:b/>
          <w:bCs/>
          <w:lang w:val="fr-FR"/>
        </w:rPr>
        <w:tab/>
        <w:t>De former du personnel et des enseignants spécialisés et de les affecter dans des classes intégrées offrant un soutien individualisé et toute l</w:t>
      </w:r>
      <w:r w:rsidR="00A91557">
        <w:rPr>
          <w:b/>
          <w:bCs/>
          <w:lang w:val="fr-FR"/>
        </w:rPr>
        <w:t>’</w:t>
      </w:r>
      <w:r w:rsidRPr="00617467">
        <w:rPr>
          <w:b/>
          <w:bCs/>
          <w:lang w:val="fr-FR"/>
        </w:rPr>
        <w:t>attention voulue aux enfants qui ont des difficultés d</w:t>
      </w:r>
      <w:r w:rsidR="00A91557">
        <w:rPr>
          <w:b/>
          <w:bCs/>
          <w:lang w:val="fr-FR"/>
        </w:rPr>
        <w:t>’</w:t>
      </w:r>
      <w:r w:rsidRPr="00617467">
        <w:rPr>
          <w:b/>
          <w:bCs/>
          <w:lang w:val="fr-FR"/>
        </w:rPr>
        <w:t>apprentissage</w:t>
      </w:r>
      <w:r w:rsidR="00617467">
        <w:rPr>
          <w:b/>
          <w:bCs/>
          <w:lang w:val="fr-FR"/>
        </w:rPr>
        <w:t> </w:t>
      </w:r>
      <w:r w:rsidRPr="00617467">
        <w:rPr>
          <w:b/>
          <w:bCs/>
          <w:lang w:val="fr-FR"/>
        </w:rPr>
        <w:t>;</w:t>
      </w:r>
    </w:p>
    <w:p w14:paraId="145AFC13" w14:textId="77777777" w:rsidR="00793E1F" w:rsidRPr="00617467" w:rsidRDefault="00793E1F" w:rsidP="00617467">
      <w:pPr>
        <w:pStyle w:val="SingleTxtG"/>
        <w:ind w:firstLine="567"/>
        <w:rPr>
          <w:b/>
          <w:bCs/>
          <w:lang w:val="fr-FR"/>
        </w:rPr>
      </w:pPr>
      <w:r w:rsidRPr="00617467">
        <w:rPr>
          <w:b/>
          <w:bCs/>
          <w:lang w:val="fr-FR"/>
        </w:rPr>
        <w:t>e)</w:t>
      </w:r>
      <w:r w:rsidRPr="00617467">
        <w:rPr>
          <w:b/>
          <w:bCs/>
          <w:lang w:val="fr-FR"/>
        </w:rPr>
        <w:tab/>
        <w:t>De retarder le processus de sélection des enfants en ce qui concerne la poursuite de leur scolarité</w:t>
      </w:r>
      <w:r w:rsidR="00617467">
        <w:rPr>
          <w:b/>
          <w:bCs/>
          <w:lang w:val="fr-FR"/>
        </w:rPr>
        <w:t> </w:t>
      </w:r>
      <w:r w:rsidRPr="00617467">
        <w:rPr>
          <w:b/>
          <w:bCs/>
          <w:lang w:val="fr-FR"/>
        </w:rPr>
        <w:t>;</w:t>
      </w:r>
    </w:p>
    <w:p w14:paraId="01851E4D" w14:textId="77777777" w:rsidR="00793E1F" w:rsidRPr="00617467" w:rsidRDefault="00793E1F" w:rsidP="00617467">
      <w:pPr>
        <w:pStyle w:val="SingleTxtG"/>
        <w:ind w:firstLine="567"/>
        <w:rPr>
          <w:b/>
          <w:bCs/>
          <w:lang w:val="fr-FR"/>
        </w:rPr>
      </w:pPr>
      <w:r w:rsidRPr="00617467">
        <w:rPr>
          <w:b/>
          <w:bCs/>
          <w:lang w:val="fr-FR"/>
        </w:rPr>
        <w:t>f)</w:t>
      </w:r>
      <w:r w:rsidRPr="00617467">
        <w:rPr>
          <w:b/>
          <w:bCs/>
          <w:lang w:val="fr-FR"/>
        </w:rPr>
        <w:tab/>
        <w:t>D</w:t>
      </w:r>
      <w:r w:rsidR="00A91557">
        <w:rPr>
          <w:b/>
          <w:bCs/>
          <w:lang w:val="fr-FR"/>
        </w:rPr>
        <w:t>’</w:t>
      </w:r>
      <w:r w:rsidRPr="00617467">
        <w:rPr>
          <w:b/>
          <w:bCs/>
          <w:lang w:val="fr-FR"/>
        </w:rPr>
        <w:t>étendre les possibilités de prise en charge à l</w:t>
      </w:r>
      <w:r w:rsidR="00A91557">
        <w:rPr>
          <w:b/>
          <w:bCs/>
          <w:lang w:val="fr-FR"/>
        </w:rPr>
        <w:t>’</w:t>
      </w:r>
      <w:r w:rsidRPr="00617467">
        <w:rPr>
          <w:b/>
          <w:bCs/>
          <w:lang w:val="fr-FR"/>
        </w:rPr>
        <w:t>école toute la journée et les autres possibilités d</w:t>
      </w:r>
      <w:r w:rsidR="00A91557">
        <w:rPr>
          <w:b/>
          <w:bCs/>
          <w:lang w:val="fr-FR"/>
        </w:rPr>
        <w:t>’</w:t>
      </w:r>
      <w:r w:rsidRPr="00617467">
        <w:rPr>
          <w:b/>
          <w:bCs/>
          <w:lang w:val="fr-FR"/>
        </w:rPr>
        <w:t>apprentissage gratuit pour les enfants, afin de renverser la tendance au recours de plus en plus fréquent à l</w:t>
      </w:r>
      <w:r w:rsidR="00A91557">
        <w:rPr>
          <w:b/>
          <w:bCs/>
          <w:lang w:val="fr-FR"/>
        </w:rPr>
        <w:t>’</w:t>
      </w:r>
      <w:r w:rsidRPr="00617467">
        <w:rPr>
          <w:b/>
          <w:bCs/>
          <w:lang w:val="fr-FR"/>
        </w:rPr>
        <w:t>enseignement extrascolaire privé</w:t>
      </w:r>
      <w:r w:rsidR="00617467">
        <w:rPr>
          <w:b/>
          <w:bCs/>
          <w:lang w:val="fr-FR"/>
        </w:rPr>
        <w:t> </w:t>
      </w:r>
      <w:r w:rsidRPr="00617467">
        <w:rPr>
          <w:b/>
          <w:bCs/>
          <w:lang w:val="fr-FR"/>
        </w:rPr>
        <w:t>;</w:t>
      </w:r>
    </w:p>
    <w:p w14:paraId="6AE828B1" w14:textId="77777777" w:rsidR="00793E1F" w:rsidRPr="00617467" w:rsidRDefault="00793E1F" w:rsidP="00617467">
      <w:pPr>
        <w:pStyle w:val="SingleTxtG"/>
        <w:ind w:firstLine="567"/>
        <w:rPr>
          <w:b/>
          <w:bCs/>
          <w:lang w:val="fr-FR"/>
        </w:rPr>
      </w:pPr>
      <w:r w:rsidRPr="00617467">
        <w:rPr>
          <w:b/>
          <w:bCs/>
          <w:lang w:val="fr-FR"/>
        </w:rPr>
        <w:t>g)</w:t>
      </w:r>
      <w:r w:rsidRPr="00617467">
        <w:rPr>
          <w:b/>
          <w:bCs/>
          <w:lang w:val="fr-FR"/>
        </w:rPr>
        <w:tab/>
        <w:t>D</w:t>
      </w:r>
      <w:r w:rsidR="00A91557">
        <w:rPr>
          <w:b/>
          <w:bCs/>
          <w:lang w:val="fr-FR"/>
        </w:rPr>
        <w:t>’</w:t>
      </w:r>
      <w:r w:rsidRPr="00617467">
        <w:rPr>
          <w:b/>
          <w:bCs/>
          <w:lang w:val="fr-FR"/>
        </w:rPr>
        <w:t>envisage</w:t>
      </w:r>
      <w:r w:rsidR="003E768F">
        <w:rPr>
          <w:b/>
          <w:bCs/>
          <w:lang w:val="fr-FR"/>
        </w:rPr>
        <w:t>r</w:t>
      </w:r>
      <w:r w:rsidRPr="00617467">
        <w:rPr>
          <w:b/>
          <w:bCs/>
          <w:lang w:val="fr-FR"/>
        </w:rPr>
        <w:t xml:space="preserve"> d</w:t>
      </w:r>
      <w:r w:rsidR="00A91557">
        <w:rPr>
          <w:b/>
          <w:bCs/>
          <w:lang w:val="fr-FR"/>
        </w:rPr>
        <w:t>’</w:t>
      </w:r>
      <w:r w:rsidRPr="00617467">
        <w:rPr>
          <w:b/>
          <w:bCs/>
          <w:lang w:val="fr-FR"/>
        </w:rPr>
        <w:t>abolir la loi qui interdit aux filles de porter le foulard dans les écoles primaires, le qualifiant de vêtement idéologique ou religieux, et qui peut aboutir à l</w:t>
      </w:r>
      <w:r w:rsidR="00A91557">
        <w:rPr>
          <w:b/>
          <w:bCs/>
          <w:lang w:val="fr-FR"/>
        </w:rPr>
        <w:t>’</w:t>
      </w:r>
      <w:r w:rsidRPr="00617467">
        <w:rPr>
          <w:b/>
          <w:bCs/>
          <w:lang w:val="fr-FR"/>
        </w:rPr>
        <w:t>exclusion de filles de l</w:t>
      </w:r>
      <w:r w:rsidR="00A91557">
        <w:rPr>
          <w:b/>
          <w:bCs/>
          <w:lang w:val="fr-FR"/>
        </w:rPr>
        <w:t>’</w:t>
      </w:r>
      <w:r w:rsidRPr="00617467">
        <w:rPr>
          <w:b/>
          <w:bCs/>
          <w:lang w:val="fr-FR"/>
        </w:rPr>
        <w:t>enseignement ordinaire.</w:t>
      </w:r>
    </w:p>
    <w:p w14:paraId="676DFB65" w14:textId="77777777" w:rsidR="00793E1F" w:rsidRPr="00E31446" w:rsidRDefault="00617467" w:rsidP="00617467">
      <w:pPr>
        <w:pStyle w:val="H23G"/>
        <w:rPr>
          <w:lang w:val="fr-FR"/>
        </w:rPr>
      </w:pPr>
      <w:r>
        <w:rPr>
          <w:lang w:val="fr-FR"/>
        </w:rPr>
        <w:tab/>
      </w:r>
      <w:r>
        <w:rPr>
          <w:lang w:val="fr-FR"/>
        </w:rPr>
        <w:tab/>
      </w:r>
      <w:r w:rsidR="00793E1F" w:rsidRPr="00E31446">
        <w:rPr>
          <w:lang w:val="fr-FR"/>
        </w:rPr>
        <w:t>Repos, loisirs et activités récréatives, culturelles et artistiques</w:t>
      </w:r>
    </w:p>
    <w:p w14:paraId="0152490E" w14:textId="77777777" w:rsidR="00793E1F" w:rsidRPr="00E31446" w:rsidRDefault="00793E1F" w:rsidP="00617467">
      <w:pPr>
        <w:pStyle w:val="SingleTxtG"/>
        <w:rPr>
          <w:lang w:val="fr-FR"/>
        </w:rPr>
      </w:pPr>
      <w:r w:rsidRPr="00E31446">
        <w:rPr>
          <w:lang w:val="fr-FR"/>
        </w:rPr>
        <w:t>38.</w:t>
      </w:r>
      <w:r w:rsidRPr="00E31446">
        <w:rPr>
          <w:lang w:val="fr-FR"/>
        </w:rPr>
        <w:tab/>
      </w:r>
      <w:r w:rsidRPr="00617467">
        <w:rPr>
          <w:b/>
          <w:bCs/>
          <w:lang w:val="fr-FR"/>
        </w:rPr>
        <w:t>Se référant à son observation générale n</w:t>
      </w:r>
      <w:r w:rsidR="00617467" w:rsidRPr="00617467">
        <w:rPr>
          <w:b/>
          <w:bCs/>
          <w:vertAlign w:val="superscript"/>
          <w:lang w:val="fr-FR"/>
        </w:rPr>
        <w:t>o</w:t>
      </w:r>
      <w:r w:rsidR="00617467">
        <w:rPr>
          <w:b/>
          <w:bCs/>
          <w:lang w:val="fr-FR"/>
        </w:rPr>
        <w:t> </w:t>
      </w:r>
      <w:r w:rsidRPr="00617467">
        <w:rPr>
          <w:b/>
          <w:bCs/>
          <w:lang w:val="fr-FR"/>
        </w:rPr>
        <w:t>17 (2013) sur le droit de l</w:t>
      </w:r>
      <w:r w:rsidR="00A91557">
        <w:rPr>
          <w:b/>
          <w:bCs/>
          <w:lang w:val="fr-FR"/>
        </w:rPr>
        <w:t>’</w:t>
      </w:r>
      <w:r w:rsidRPr="00617467">
        <w:rPr>
          <w:b/>
          <w:bCs/>
          <w:lang w:val="fr-FR"/>
        </w:rPr>
        <w:t>enfant au repos et aux loisirs, de se livrer au jeu et à des activités récréatives et de participer à la vie culturelle et artistique, le Comité recommande à l</w:t>
      </w:r>
      <w:r w:rsidR="00A91557">
        <w:rPr>
          <w:b/>
          <w:bCs/>
          <w:lang w:val="fr-FR"/>
        </w:rPr>
        <w:t>’</w:t>
      </w:r>
      <w:r w:rsidRPr="00617467">
        <w:rPr>
          <w:b/>
          <w:bCs/>
          <w:lang w:val="fr-FR"/>
        </w:rPr>
        <w:t>État partie, et aux Länder le cas échéant, de fournir aux enfants, y compris aux enfants handicapés et aux enfants marginalisés et défavorisés, comme les enfants réfugiés, demandeurs d</w:t>
      </w:r>
      <w:r w:rsidR="00A91557">
        <w:rPr>
          <w:b/>
          <w:bCs/>
          <w:lang w:val="fr-FR"/>
        </w:rPr>
        <w:t>’</w:t>
      </w:r>
      <w:r w:rsidRPr="00617467">
        <w:rPr>
          <w:b/>
          <w:bCs/>
          <w:lang w:val="fr-FR"/>
        </w:rPr>
        <w:t>asile ou migrants, des espaces sécurisés, accessibles, inclusifs et non fumeurs, pour qu</w:t>
      </w:r>
      <w:r w:rsidR="00A91557">
        <w:rPr>
          <w:b/>
          <w:bCs/>
          <w:lang w:val="fr-FR"/>
        </w:rPr>
        <w:t>’</w:t>
      </w:r>
      <w:r w:rsidRPr="00617467">
        <w:rPr>
          <w:b/>
          <w:bCs/>
          <w:lang w:val="fr-FR"/>
        </w:rPr>
        <w:t xml:space="preserve">ils </w:t>
      </w:r>
      <w:r w:rsidRPr="00617467">
        <w:rPr>
          <w:b/>
          <w:bCs/>
          <w:lang w:val="fr-FR"/>
        </w:rPr>
        <w:lastRenderedPageBreak/>
        <w:t>puissent jouer et rencontrer d</w:t>
      </w:r>
      <w:r w:rsidR="00A91557">
        <w:rPr>
          <w:b/>
          <w:bCs/>
          <w:lang w:val="fr-FR"/>
        </w:rPr>
        <w:t>’</w:t>
      </w:r>
      <w:r w:rsidRPr="00617467">
        <w:rPr>
          <w:b/>
          <w:bCs/>
          <w:lang w:val="fr-FR"/>
        </w:rPr>
        <w:t>autres enfants, et de mettre en place des transports publics permettant d</w:t>
      </w:r>
      <w:r w:rsidR="00A91557">
        <w:rPr>
          <w:b/>
          <w:bCs/>
          <w:lang w:val="fr-FR"/>
        </w:rPr>
        <w:t>’</w:t>
      </w:r>
      <w:r w:rsidRPr="00617467">
        <w:rPr>
          <w:b/>
          <w:bCs/>
          <w:lang w:val="fr-FR"/>
        </w:rPr>
        <w:t>y accéder.</w:t>
      </w:r>
    </w:p>
    <w:p w14:paraId="4CC95F20" w14:textId="77777777" w:rsidR="00793E1F" w:rsidRPr="00E31446" w:rsidRDefault="00617467" w:rsidP="00617467">
      <w:pPr>
        <w:pStyle w:val="H1G"/>
        <w:rPr>
          <w:lang w:val="fr-FR"/>
        </w:rPr>
      </w:pPr>
      <w:r>
        <w:rPr>
          <w:lang w:val="fr-FR"/>
        </w:rPr>
        <w:tab/>
      </w:r>
      <w:r w:rsidR="00793E1F" w:rsidRPr="00E31446">
        <w:rPr>
          <w:lang w:val="fr-FR"/>
        </w:rPr>
        <w:t>J.</w:t>
      </w:r>
      <w:r w:rsidR="00793E1F" w:rsidRPr="00E31446">
        <w:rPr>
          <w:lang w:val="fr-FR"/>
        </w:rPr>
        <w:tab/>
        <w:t xml:space="preserve">Mesures de protection spéciales </w:t>
      </w:r>
      <w:r>
        <w:rPr>
          <w:lang w:val="fr-FR"/>
        </w:rPr>
        <w:br/>
      </w:r>
      <w:r w:rsidR="00793E1F" w:rsidRPr="00E31446">
        <w:rPr>
          <w:lang w:val="fr-FR"/>
        </w:rPr>
        <w:t>(art. 22, 30, 32, 33, 35, 36, 37 b) à d) et 38 à 40)</w:t>
      </w:r>
    </w:p>
    <w:p w14:paraId="64531B93" w14:textId="77777777" w:rsidR="00793E1F" w:rsidRPr="00E31446" w:rsidRDefault="00617467" w:rsidP="00617467">
      <w:pPr>
        <w:pStyle w:val="H23G"/>
        <w:rPr>
          <w:lang w:val="fr-FR"/>
        </w:rPr>
      </w:pPr>
      <w:r>
        <w:rPr>
          <w:lang w:val="fr-FR"/>
        </w:rPr>
        <w:tab/>
      </w:r>
      <w:r>
        <w:rPr>
          <w:lang w:val="fr-FR"/>
        </w:rPr>
        <w:tab/>
      </w:r>
      <w:r w:rsidR="00793E1F" w:rsidRPr="00E31446">
        <w:rPr>
          <w:lang w:val="fr-FR"/>
        </w:rPr>
        <w:t>Enfants demandeurs d</w:t>
      </w:r>
      <w:r w:rsidR="00A91557">
        <w:rPr>
          <w:lang w:val="fr-FR"/>
        </w:rPr>
        <w:t>’</w:t>
      </w:r>
      <w:r w:rsidR="00793E1F" w:rsidRPr="00E31446">
        <w:rPr>
          <w:lang w:val="fr-FR"/>
        </w:rPr>
        <w:t>asile, réfugiés ou migrants</w:t>
      </w:r>
    </w:p>
    <w:p w14:paraId="6355D09C" w14:textId="77777777" w:rsidR="00793E1F" w:rsidRPr="00E31446" w:rsidRDefault="00793E1F" w:rsidP="00617467">
      <w:pPr>
        <w:pStyle w:val="SingleTxtG"/>
        <w:rPr>
          <w:lang w:val="fr-FR"/>
        </w:rPr>
      </w:pPr>
      <w:r w:rsidRPr="00E31446">
        <w:rPr>
          <w:lang w:val="fr-FR"/>
        </w:rPr>
        <w:t>39.</w:t>
      </w:r>
      <w:r w:rsidRPr="00E31446">
        <w:rPr>
          <w:lang w:val="fr-FR"/>
        </w:rPr>
        <w:tab/>
        <w:t>Le Comité se félicite des mesures prises pour fournir un hébergement aux enfants demandeurs d</w:t>
      </w:r>
      <w:r w:rsidR="00A91557">
        <w:rPr>
          <w:lang w:val="fr-FR"/>
        </w:rPr>
        <w:t>’</w:t>
      </w:r>
      <w:r w:rsidRPr="00E31446">
        <w:rPr>
          <w:lang w:val="fr-FR"/>
        </w:rPr>
        <w:t xml:space="preserve">asile et </w:t>
      </w:r>
      <w:r>
        <w:rPr>
          <w:lang w:val="fr-FR"/>
        </w:rPr>
        <w:t xml:space="preserve">aux enfants </w:t>
      </w:r>
      <w:r w:rsidRPr="00E31446">
        <w:rPr>
          <w:lang w:val="fr-FR"/>
        </w:rPr>
        <w:t>non accompagnés grâce à la création de structures d</w:t>
      </w:r>
      <w:r w:rsidR="00A91557">
        <w:rPr>
          <w:lang w:val="fr-FR"/>
        </w:rPr>
        <w:t>’</w:t>
      </w:r>
      <w:r w:rsidRPr="00E31446">
        <w:rPr>
          <w:lang w:val="fr-FR"/>
        </w:rPr>
        <w:t xml:space="preserve">accueil spécialisées et aux efforts </w:t>
      </w:r>
      <w:r>
        <w:rPr>
          <w:lang w:val="fr-FR"/>
        </w:rPr>
        <w:t xml:space="preserve">que font </w:t>
      </w:r>
      <w:r w:rsidRPr="00E31446">
        <w:rPr>
          <w:lang w:val="fr-FR"/>
        </w:rPr>
        <w:t>certains Länder pour mettre en œuvre des garanties de protection de l</w:t>
      </w:r>
      <w:r w:rsidR="00A91557">
        <w:rPr>
          <w:lang w:val="fr-FR"/>
        </w:rPr>
        <w:t>’</w:t>
      </w:r>
      <w:r w:rsidRPr="00E31446">
        <w:rPr>
          <w:lang w:val="fr-FR"/>
        </w:rPr>
        <w:t>enfance dans toutes les structures d</w:t>
      </w:r>
      <w:r w:rsidR="00A91557">
        <w:rPr>
          <w:lang w:val="fr-FR"/>
        </w:rPr>
        <w:t>’</w:t>
      </w:r>
      <w:r w:rsidRPr="00E31446">
        <w:rPr>
          <w:lang w:val="fr-FR"/>
        </w:rPr>
        <w:t xml:space="preserve">accueil relevant de leur juridiction, mais il reste gravement préoccupé par </w:t>
      </w:r>
      <w:r>
        <w:rPr>
          <w:lang w:val="fr-FR"/>
        </w:rPr>
        <w:t>ce qui suit</w:t>
      </w:r>
      <w:r w:rsidRPr="00E31446">
        <w:rPr>
          <w:lang w:val="fr-FR"/>
        </w:rPr>
        <w:t> :</w:t>
      </w:r>
    </w:p>
    <w:p w14:paraId="6E30D453" w14:textId="77777777" w:rsidR="00793E1F" w:rsidRPr="00E31446" w:rsidRDefault="00793E1F" w:rsidP="00617467">
      <w:pPr>
        <w:pStyle w:val="SingleTxtG"/>
        <w:ind w:firstLine="567"/>
        <w:rPr>
          <w:lang w:val="fr-FR"/>
        </w:rPr>
      </w:pPr>
      <w:r w:rsidRPr="00E31446">
        <w:rPr>
          <w:lang w:val="fr-FR"/>
        </w:rPr>
        <w:t>a)</w:t>
      </w:r>
      <w:r w:rsidRPr="00E31446">
        <w:rPr>
          <w:lang w:val="fr-FR"/>
        </w:rPr>
        <w:tab/>
        <w:t xml:space="preserve">Les autorités chargées de la protection et du bien-être des enfants </w:t>
      </w:r>
      <w:r>
        <w:rPr>
          <w:lang w:val="fr-FR"/>
        </w:rPr>
        <w:t>n</w:t>
      </w:r>
      <w:r w:rsidR="00A91557">
        <w:rPr>
          <w:lang w:val="fr-FR"/>
        </w:rPr>
        <w:t>’</w:t>
      </w:r>
      <w:r>
        <w:rPr>
          <w:lang w:val="fr-FR"/>
        </w:rPr>
        <w:t xml:space="preserve">interviennent </w:t>
      </w:r>
      <w:r w:rsidRPr="00E31446">
        <w:rPr>
          <w:lang w:val="fr-FR"/>
        </w:rPr>
        <w:t>pas immédiatement quand un enfant non accompagné ou séparé de plus de 14</w:t>
      </w:r>
      <w:r w:rsidR="003E768F">
        <w:rPr>
          <w:lang w:val="fr-FR"/>
        </w:rPr>
        <w:t> </w:t>
      </w:r>
      <w:r w:rsidRPr="00E31446">
        <w:rPr>
          <w:lang w:val="fr-FR"/>
        </w:rPr>
        <w:t>ans est identifié à la frontière ou ailleurs dans l</w:t>
      </w:r>
      <w:r w:rsidR="00A91557">
        <w:rPr>
          <w:lang w:val="fr-FR"/>
        </w:rPr>
        <w:t>’</w:t>
      </w:r>
      <w:r w:rsidRPr="00E31446">
        <w:rPr>
          <w:lang w:val="fr-FR"/>
        </w:rPr>
        <w:t>État partie</w:t>
      </w:r>
      <w:r w:rsidR="00617467">
        <w:rPr>
          <w:lang w:val="fr-FR"/>
        </w:rPr>
        <w:t> </w:t>
      </w:r>
      <w:r w:rsidRPr="00E31446">
        <w:rPr>
          <w:lang w:val="fr-FR"/>
        </w:rPr>
        <w:t xml:space="preserve">; </w:t>
      </w:r>
    </w:p>
    <w:p w14:paraId="624E6451" w14:textId="77777777" w:rsidR="00793E1F" w:rsidRPr="00E31446" w:rsidRDefault="00793E1F" w:rsidP="00617467">
      <w:pPr>
        <w:pStyle w:val="SingleTxtG"/>
        <w:ind w:firstLine="567"/>
        <w:rPr>
          <w:lang w:val="fr-FR"/>
        </w:rPr>
      </w:pPr>
      <w:r w:rsidRPr="00E31446">
        <w:rPr>
          <w:lang w:val="fr-FR"/>
        </w:rPr>
        <w:t>b)</w:t>
      </w:r>
      <w:r w:rsidRPr="00E31446">
        <w:rPr>
          <w:lang w:val="fr-FR"/>
        </w:rPr>
        <w:tab/>
      </w:r>
      <w:r>
        <w:rPr>
          <w:lang w:val="fr-FR"/>
        </w:rPr>
        <w:t>U</w:t>
      </w:r>
      <w:r w:rsidRPr="00E31446">
        <w:rPr>
          <w:lang w:val="fr-FR"/>
        </w:rPr>
        <w:t xml:space="preserve">n enfant non accompagné ou séparé </w:t>
      </w:r>
      <w:r>
        <w:rPr>
          <w:lang w:val="fr-FR"/>
        </w:rPr>
        <w:t>ne se voit désigner un tuteur qu</w:t>
      </w:r>
      <w:r w:rsidR="00A91557">
        <w:rPr>
          <w:lang w:val="fr-FR"/>
        </w:rPr>
        <w:t>’</w:t>
      </w:r>
      <w:r>
        <w:rPr>
          <w:lang w:val="fr-FR"/>
        </w:rPr>
        <w:t>une fois qu</w:t>
      </w:r>
      <w:r w:rsidR="00A91557">
        <w:rPr>
          <w:lang w:val="fr-FR"/>
        </w:rPr>
        <w:t>’</w:t>
      </w:r>
      <w:r>
        <w:rPr>
          <w:lang w:val="fr-FR"/>
        </w:rPr>
        <w:t xml:space="preserve">il </w:t>
      </w:r>
      <w:r w:rsidRPr="00E31446">
        <w:rPr>
          <w:lang w:val="fr-FR"/>
        </w:rPr>
        <w:t xml:space="preserve">a été </w:t>
      </w:r>
      <w:r>
        <w:rPr>
          <w:lang w:val="fr-FR"/>
        </w:rPr>
        <w:t xml:space="preserve">orienté vers </w:t>
      </w:r>
      <w:r w:rsidRPr="00E31446">
        <w:rPr>
          <w:lang w:val="fr-FR"/>
        </w:rPr>
        <w:t>une structure d</w:t>
      </w:r>
      <w:r w:rsidR="00A91557">
        <w:rPr>
          <w:lang w:val="fr-FR"/>
        </w:rPr>
        <w:t>’</w:t>
      </w:r>
      <w:r w:rsidRPr="00E31446">
        <w:rPr>
          <w:lang w:val="fr-FR"/>
        </w:rPr>
        <w:t>accueil d</w:t>
      </w:r>
      <w:r w:rsidR="00A91557">
        <w:rPr>
          <w:lang w:val="fr-FR"/>
        </w:rPr>
        <w:t>’</w:t>
      </w:r>
      <w:r w:rsidRPr="00E31446">
        <w:rPr>
          <w:lang w:val="fr-FR"/>
        </w:rPr>
        <w:t>un Land</w:t>
      </w:r>
      <w:r>
        <w:rPr>
          <w:lang w:val="fr-FR"/>
        </w:rPr>
        <w:t>,</w:t>
      </w:r>
      <w:r w:rsidRPr="00E31446">
        <w:rPr>
          <w:lang w:val="fr-FR"/>
        </w:rPr>
        <w:t xml:space="preserve"> et le transfert peut prendre du temps en raison de la procédure d</w:t>
      </w:r>
      <w:r w:rsidR="00A91557">
        <w:rPr>
          <w:lang w:val="fr-FR"/>
        </w:rPr>
        <w:t>’</w:t>
      </w:r>
      <w:r w:rsidRPr="00E31446">
        <w:rPr>
          <w:lang w:val="fr-FR"/>
        </w:rPr>
        <w:t>évaluation de l</w:t>
      </w:r>
      <w:r w:rsidR="00A91557">
        <w:rPr>
          <w:lang w:val="fr-FR"/>
        </w:rPr>
        <w:t>’</w:t>
      </w:r>
      <w:r w:rsidRPr="00E31446">
        <w:rPr>
          <w:lang w:val="fr-FR"/>
        </w:rPr>
        <w:t>âge</w:t>
      </w:r>
      <w:r w:rsidR="00617467">
        <w:rPr>
          <w:lang w:val="fr-FR"/>
        </w:rPr>
        <w:t> </w:t>
      </w:r>
      <w:r w:rsidRPr="00E31446">
        <w:rPr>
          <w:lang w:val="fr-FR"/>
        </w:rPr>
        <w:t xml:space="preserve">; </w:t>
      </w:r>
    </w:p>
    <w:p w14:paraId="746B747A" w14:textId="77777777" w:rsidR="00793E1F" w:rsidRPr="00E31446" w:rsidRDefault="00793E1F" w:rsidP="00617467">
      <w:pPr>
        <w:pStyle w:val="SingleTxtG"/>
        <w:ind w:firstLine="567"/>
        <w:rPr>
          <w:lang w:val="fr-FR"/>
        </w:rPr>
      </w:pPr>
      <w:r w:rsidRPr="00E31446">
        <w:rPr>
          <w:lang w:val="fr-FR"/>
        </w:rPr>
        <w:t>c)</w:t>
      </w:r>
      <w:r w:rsidRPr="00E31446">
        <w:rPr>
          <w:lang w:val="fr-FR"/>
        </w:rPr>
        <w:tab/>
        <w:t>La procédure d</w:t>
      </w:r>
      <w:r w:rsidR="00A91557">
        <w:rPr>
          <w:lang w:val="fr-FR"/>
        </w:rPr>
        <w:t>’</w:t>
      </w:r>
      <w:r w:rsidRPr="00E31446">
        <w:rPr>
          <w:lang w:val="fr-FR"/>
        </w:rPr>
        <w:t>évaluation de l</w:t>
      </w:r>
      <w:r w:rsidR="00A91557">
        <w:rPr>
          <w:lang w:val="fr-FR"/>
        </w:rPr>
        <w:t>’</w:t>
      </w:r>
      <w:r w:rsidRPr="00E31446">
        <w:rPr>
          <w:lang w:val="fr-FR"/>
        </w:rPr>
        <w:t>âge ne respecte pas toujours la dignité et l</w:t>
      </w:r>
      <w:r w:rsidR="00A91557">
        <w:rPr>
          <w:lang w:val="fr-FR"/>
        </w:rPr>
        <w:t>’</w:t>
      </w:r>
      <w:r w:rsidRPr="00E31446">
        <w:rPr>
          <w:lang w:val="fr-FR"/>
        </w:rPr>
        <w:t>intérêt supérieur de l</w:t>
      </w:r>
      <w:r w:rsidR="00A91557">
        <w:rPr>
          <w:lang w:val="fr-FR"/>
        </w:rPr>
        <w:t>’</w:t>
      </w:r>
      <w:r w:rsidRPr="00E31446">
        <w:rPr>
          <w:lang w:val="fr-FR"/>
        </w:rPr>
        <w:t>enfant et, bien que les résultats puissent être inexacts, il n</w:t>
      </w:r>
      <w:r w:rsidR="00A91557">
        <w:rPr>
          <w:lang w:val="fr-FR"/>
        </w:rPr>
        <w:t>’</w:t>
      </w:r>
      <w:r w:rsidRPr="00E31446">
        <w:rPr>
          <w:lang w:val="fr-FR"/>
        </w:rPr>
        <w:t>est pas possible de former un recours distinct pour contester ces résultats.</w:t>
      </w:r>
    </w:p>
    <w:p w14:paraId="59607297" w14:textId="77777777" w:rsidR="00793E1F" w:rsidRPr="00617467" w:rsidRDefault="00793E1F" w:rsidP="00617467">
      <w:pPr>
        <w:pStyle w:val="SingleTxtG"/>
        <w:rPr>
          <w:b/>
          <w:bCs/>
          <w:lang w:val="fr-FR"/>
        </w:rPr>
      </w:pPr>
      <w:r w:rsidRPr="00E31446">
        <w:rPr>
          <w:lang w:val="fr-FR"/>
        </w:rPr>
        <w:t>40.</w:t>
      </w:r>
      <w:r w:rsidRPr="00E31446">
        <w:rPr>
          <w:lang w:val="fr-FR"/>
        </w:rPr>
        <w:tab/>
      </w:r>
      <w:r w:rsidRPr="00617467">
        <w:rPr>
          <w:b/>
          <w:bCs/>
          <w:lang w:val="fr-FR"/>
        </w:rPr>
        <w:t>À la lumière de son observation générale n</w:t>
      </w:r>
      <w:r w:rsidR="00617467" w:rsidRPr="00617467">
        <w:rPr>
          <w:b/>
          <w:bCs/>
          <w:vertAlign w:val="superscript"/>
          <w:lang w:val="fr-FR"/>
        </w:rPr>
        <w:t>o</w:t>
      </w:r>
      <w:r w:rsidR="00617467">
        <w:rPr>
          <w:b/>
          <w:bCs/>
          <w:lang w:val="fr-FR"/>
        </w:rPr>
        <w:t> </w:t>
      </w:r>
      <w:r w:rsidRPr="00617467">
        <w:rPr>
          <w:b/>
          <w:bCs/>
          <w:lang w:val="fr-FR"/>
        </w:rPr>
        <w:t>6 (2005) sur le traitement des enfants non accompagnés et des enfants séparés en dehors de leur pays d</w:t>
      </w:r>
      <w:r w:rsidR="00A91557">
        <w:rPr>
          <w:b/>
          <w:bCs/>
          <w:lang w:val="fr-FR"/>
        </w:rPr>
        <w:t>’</w:t>
      </w:r>
      <w:r w:rsidRPr="00617467">
        <w:rPr>
          <w:b/>
          <w:bCs/>
          <w:lang w:val="fr-FR"/>
        </w:rPr>
        <w:t>origine, le Comité prie instamment et urgemment l</w:t>
      </w:r>
      <w:r w:rsidR="00A91557">
        <w:rPr>
          <w:b/>
          <w:bCs/>
          <w:lang w:val="fr-FR"/>
        </w:rPr>
        <w:t>’</w:t>
      </w:r>
      <w:r w:rsidRPr="00617467">
        <w:rPr>
          <w:b/>
          <w:bCs/>
          <w:lang w:val="fr-FR"/>
        </w:rPr>
        <w:t>État partie</w:t>
      </w:r>
      <w:r w:rsidR="00617467">
        <w:rPr>
          <w:b/>
          <w:bCs/>
          <w:lang w:val="fr-FR"/>
        </w:rPr>
        <w:t> </w:t>
      </w:r>
      <w:r w:rsidRPr="00617467">
        <w:rPr>
          <w:b/>
          <w:bCs/>
          <w:lang w:val="fr-FR"/>
        </w:rPr>
        <w:t>:</w:t>
      </w:r>
    </w:p>
    <w:p w14:paraId="6418F7E0" w14:textId="77777777" w:rsidR="00793E1F" w:rsidRPr="00617467" w:rsidRDefault="00793E1F" w:rsidP="00617467">
      <w:pPr>
        <w:pStyle w:val="SingleTxtG"/>
        <w:ind w:firstLine="567"/>
        <w:rPr>
          <w:b/>
          <w:bCs/>
          <w:lang w:val="fr-FR"/>
        </w:rPr>
      </w:pPr>
      <w:r w:rsidRPr="00617467">
        <w:rPr>
          <w:b/>
          <w:bCs/>
          <w:lang w:val="fr-FR"/>
        </w:rPr>
        <w:t>a)</w:t>
      </w:r>
      <w:r w:rsidRPr="00617467">
        <w:rPr>
          <w:b/>
          <w:bCs/>
          <w:lang w:val="fr-FR"/>
        </w:rPr>
        <w:tab/>
        <w:t>De veiller à ce que les autorités chargées de la protection et du bien-être de l</w:t>
      </w:r>
      <w:r w:rsidR="00A91557">
        <w:rPr>
          <w:b/>
          <w:bCs/>
          <w:lang w:val="fr-FR"/>
        </w:rPr>
        <w:t>’</w:t>
      </w:r>
      <w:r w:rsidRPr="00617467">
        <w:rPr>
          <w:b/>
          <w:bCs/>
          <w:lang w:val="fr-FR"/>
        </w:rPr>
        <w:t>enfant interviennent activement dans tous les dossiers concernant des enfants non accompagnés, dès que possible, y compris en modifiant la loi</w:t>
      </w:r>
      <w:r w:rsidR="00A91557">
        <w:rPr>
          <w:b/>
          <w:bCs/>
          <w:lang w:val="fr-FR"/>
        </w:rPr>
        <w:t> </w:t>
      </w:r>
      <w:r w:rsidRPr="00617467">
        <w:rPr>
          <w:b/>
          <w:bCs/>
          <w:lang w:val="fr-FR"/>
        </w:rPr>
        <w:t xml:space="preserve">; </w:t>
      </w:r>
    </w:p>
    <w:p w14:paraId="2CEA313B" w14:textId="77777777" w:rsidR="00793E1F" w:rsidRPr="00617467" w:rsidRDefault="00793E1F" w:rsidP="00617467">
      <w:pPr>
        <w:pStyle w:val="SingleTxtG"/>
        <w:ind w:firstLine="567"/>
        <w:rPr>
          <w:b/>
          <w:bCs/>
          <w:lang w:val="fr-FR"/>
        </w:rPr>
      </w:pPr>
      <w:r w:rsidRPr="00617467">
        <w:rPr>
          <w:b/>
          <w:bCs/>
          <w:lang w:val="fr-FR"/>
        </w:rPr>
        <w:t>b)</w:t>
      </w:r>
      <w:r w:rsidRPr="00617467">
        <w:rPr>
          <w:b/>
          <w:bCs/>
          <w:lang w:val="fr-FR"/>
        </w:rPr>
        <w:tab/>
        <w:t>De veiller à ce qu</w:t>
      </w:r>
      <w:r w:rsidR="00A91557">
        <w:rPr>
          <w:b/>
          <w:bCs/>
          <w:lang w:val="fr-FR"/>
        </w:rPr>
        <w:t>’</w:t>
      </w:r>
      <w:r w:rsidRPr="00617467">
        <w:rPr>
          <w:b/>
          <w:bCs/>
          <w:lang w:val="fr-FR"/>
        </w:rPr>
        <w:t>un tuteur soit immédiatement désigné pour tous les enfants non accompagnés ou séparés, dès leur arrivée dans l</w:t>
      </w:r>
      <w:r w:rsidR="00A91557">
        <w:rPr>
          <w:b/>
          <w:bCs/>
          <w:lang w:val="fr-FR"/>
        </w:rPr>
        <w:t>’</w:t>
      </w:r>
      <w:r w:rsidRPr="00617467">
        <w:rPr>
          <w:b/>
          <w:bCs/>
          <w:lang w:val="fr-FR"/>
        </w:rPr>
        <w:t>État partie</w:t>
      </w:r>
      <w:r w:rsidR="00A91557">
        <w:rPr>
          <w:b/>
          <w:bCs/>
          <w:lang w:val="fr-FR"/>
        </w:rPr>
        <w:t> </w:t>
      </w:r>
      <w:r w:rsidRPr="00617467">
        <w:rPr>
          <w:b/>
          <w:bCs/>
          <w:lang w:val="fr-FR"/>
        </w:rPr>
        <w:t>;</w:t>
      </w:r>
    </w:p>
    <w:p w14:paraId="2F6F6AA5" w14:textId="77777777" w:rsidR="00793E1F" w:rsidRPr="00617467" w:rsidRDefault="00793E1F" w:rsidP="00617467">
      <w:pPr>
        <w:pStyle w:val="SingleTxtG"/>
        <w:ind w:firstLine="567"/>
        <w:rPr>
          <w:b/>
          <w:bCs/>
          <w:lang w:val="fr-FR"/>
        </w:rPr>
      </w:pPr>
      <w:r w:rsidRPr="00617467">
        <w:rPr>
          <w:b/>
          <w:bCs/>
          <w:lang w:val="fr-FR"/>
        </w:rPr>
        <w:t>c)</w:t>
      </w:r>
      <w:r w:rsidRPr="00617467">
        <w:rPr>
          <w:b/>
          <w:bCs/>
          <w:lang w:val="fr-FR"/>
        </w:rPr>
        <w:tab/>
        <w:t>De mener les procédures d</w:t>
      </w:r>
      <w:r w:rsidR="00A91557">
        <w:rPr>
          <w:b/>
          <w:bCs/>
          <w:lang w:val="fr-FR"/>
        </w:rPr>
        <w:t>’</w:t>
      </w:r>
      <w:r w:rsidRPr="00617467">
        <w:rPr>
          <w:b/>
          <w:bCs/>
          <w:lang w:val="fr-FR"/>
        </w:rPr>
        <w:t>évaluation de l</w:t>
      </w:r>
      <w:r w:rsidR="00A91557">
        <w:rPr>
          <w:b/>
          <w:bCs/>
          <w:lang w:val="fr-FR"/>
        </w:rPr>
        <w:t>’</w:t>
      </w:r>
      <w:r w:rsidRPr="00617467">
        <w:rPr>
          <w:b/>
          <w:bCs/>
          <w:lang w:val="fr-FR"/>
        </w:rPr>
        <w:t>âge de la manière la moins invasive possible, en respectant le principe juridique du bénéfice du doute</w:t>
      </w:r>
      <w:r w:rsidR="00617467">
        <w:rPr>
          <w:b/>
          <w:bCs/>
          <w:lang w:val="fr-FR"/>
        </w:rPr>
        <w:t> </w:t>
      </w:r>
      <w:r w:rsidRPr="00617467">
        <w:rPr>
          <w:b/>
          <w:bCs/>
          <w:lang w:val="fr-FR"/>
        </w:rPr>
        <w:t>; de</w:t>
      </w:r>
      <w:r w:rsidR="00BD13AA">
        <w:rPr>
          <w:b/>
          <w:bCs/>
          <w:lang w:val="fr-FR"/>
        </w:rPr>
        <w:t> </w:t>
      </w:r>
      <w:r w:rsidRPr="00617467">
        <w:rPr>
          <w:b/>
          <w:bCs/>
          <w:lang w:val="fr-FR"/>
        </w:rPr>
        <w:t>procéder à une évaluation complète du développement physique et psychologique de l</w:t>
      </w:r>
      <w:r w:rsidR="00A91557">
        <w:rPr>
          <w:b/>
          <w:bCs/>
          <w:lang w:val="fr-FR"/>
        </w:rPr>
        <w:t>’</w:t>
      </w:r>
      <w:r w:rsidRPr="00617467">
        <w:rPr>
          <w:b/>
          <w:bCs/>
          <w:lang w:val="fr-FR"/>
        </w:rPr>
        <w:t>enfant</w:t>
      </w:r>
      <w:r w:rsidR="00617467">
        <w:rPr>
          <w:b/>
          <w:bCs/>
          <w:lang w:val="fr-FR"/>
        </w:rPr>
        <w:t> </w:t>
      </w:r>
      <w:r w:rsidRPr="00617467">
        <w:rPr>
          <w:b/>
          <w:bCs/>
          <w:lang w:val="fr-FR"/>
        </w:rPr>
        <w:t>; et de veiller à ce que le résultat de l</w:t>
      </w:r>
      <w:r w:rsidR="00A91557">
        <w:rPr>
          <w:b/>
          <w:bCs/>
          <w:lang w:val="fr-FR"/>
        </w:rPr>
        <w:t>’</w:t>
      </w:r>
      <w:r w:rsidRPr="00617467">
        <w:rPr>
          <w:b/>
          <w:bCs/>
          <w:lang w:val="fr-FR"/>
        </w:rPr>
        <w:t>évaluation puisse être contesté séparément par la partie concernée.</w:t>
      </w:r>
    </w:p>
    <w:p w14:paraId="605AF6FC" w14:textId="77777777" w:rsidR="00793E1F" w:rsidRPr="00E31446" w:rsidRDefault="00A91557" w:rsidP="00A91557">
      <w:pPr>
        <w:pStyle w:val="H23G"/>
        <w:rPr>
          <w:lang w:val="fr-FR"/>
        </w:rPr>
      </w:pPr>
      <w:r>
        <w:rPr>
          <w:lang w:val="fr-FR"/>
        </w:rPr>
        <w:tab/>
      </w:r>
      <w:r>
        <w:rPr>
          <w:lang w:val="fr-FR"/>
        </w:rPr>
        <w:tab/>
      </w:r>
      <w:r w:rsidR="00793E1F" w:rsidRPr="00E31446">
        <w:rPr>
          <w:lang w:val="fr-FR"/>
        </w:rPr>
        <w:t>Vente, traite et enlèvement</w:t>
      </w:r>
    </w:p>
    <w:p w14:paraId="1CC2007C" w14:textId="77777777" w:rsidR="00793E1F" w:rsidRPr="00A91557" w:rsidRDefault="00793E1F" w:rsidP="00617467">
      <w:pPr>
        <w:pStyle w:val="SingleTxtG"/>
        <w:rPr>
          <w:b/>
          <w:bCs/>
          <w:lang w:val="fr-FR"/>
        </w:rPr>
      </w:pPr>
      <w:r w:rsidRPr="00E31446">
        <w:rPr>
          <w:lang w:val="fr-FR"/>
        </w:rPr>
        <w:t>41.</w:t>
      </w:r>
      <w:r w:rsidRPr="00E31446">
        <w:rPr>
          <w:lang w:val="fr-FR"/>
        </w:rPr>
        <w:tab/>
      </w:r>
      <w:r w:rsidRPr="00A91557">
        <w:rPr>
          <w:b/>
          <w:bCs/>
          <w:lang w:val="fr-FR"/>
        </w:rPr>
        <w:t>Le Comité recommande à l</w:t>
      </w:r>
      <w:r w:rsidR="00A91557">
        <w:rPr>
          <w:b/>
          <w:bCs/>
          <w:lang w:val="fr-FR"/>
        </w:rPr>
        <w:t>’</w:t>
      </w:r>
      <w:r w:rsidRPr="00A91557">
        <w:rPr>
          <w:b/>
          <w:bCs/>
          <w:lang w:val="fr-FR"/>
        </w:rPr>
        <w:t>État partie</w:t>
      </w:r>
      <w:r w:rsidR="00A91557" w:rsidRPr="00A91557">
        <w:rPr>
          <w:b/>
          <w:bCs/>
          <w:lang w:val="fr-FR"/>
        </w:rPr>
        <w:t> </w:t>
      </w:r>
      <w:r w:rsidRPr="00A91557">
        <w:rPr>
          <w:b/>
          <w:bCs/>
          <w:lang w:val="fr-FR"/>
        </w:rPr>
        <w:t>:</w:t>
      </w:r>
    </w:p>
    <w:p w14:paraId="59994DD7" w14:textId="77777777" w:rsidR="00793E1F" w:rsidRPr="00A91557" w:rsidRDefault="00793E1F" w:rsidP="00A91557">
      <w:pPr>
        <w:pStyle w:val="SingleTxtG"/>
        <w:ind w:firstLine="567"/>
        <w:rPr>
          <w:b/>
          <w:bCs/>
          <w:lang w:val="fr-FR"/>
        </w:rPr>
      </w:pPr>
      <w:r w:rsidRPr="00A91557">
        <w:rPr>
          <w:b/>
          <w:bCs/>
          <w:lang w:val="fr-FR"/>
        </w:rPr>
        <w:t>a)</w:t>
      </w:r>
      <w:r w:rsidRPr="00A91557">
        <w:rPr>
          <w:b/>
          <w:bCs/>
          <w:lang w:val="fr-FR"/>
        </w:rPr>
        <w:tab/>
        <w:t>De prendre de nouvelles mesures pour harmoniser les normes de protection des enfants victimes de la traite sur l</w:t>
      </w:r>
      <w:r w:rsidR="00A91557">
        <w:rPr>
          <w:b/>
          <w:bCs/>
          <w:lang w:val="fr-FR"/>
        </w:rPr>
        <w:t>’</w:t>
      </w:r>
      <w:r w:rsidRPr="00A91557">
        <w:rPr>
          <w:b/>
          <w:bCs/>
          <w:lang w:val="fr-FR"/>
        </w:rPr>
        <w:t>ensemble de son territoire</w:t>
      </w:r>
      <w:r w:rsidR="00A91557">
        <w:rPr>
          <w:b/>
          <w:bCs/>
          <w:lang w:val="fr-FR"/>
        </w:rPr>
        <w:t> </w:t>
      </w:r>
      <w:r w:rsidRPr="00A91557">
        <w:rPr>
          <w:b/>
          <w:bCs/>
          <w:lang w:val="fr-FR"/>
        </w:rPr>
        <w:t xml:space="preserve">; </w:t>
      </w:r>
    </w:p>
    <w:p w14:paraId="694C252B" w14:textId="77777777" w:rsidR="00793E1F" w:rsidRPr="00A91557" w:rsidRDefault="00793E1F" w:rsidP="00A91557">
      <w:pPr>
        <w:pStyle w:val="SingleTxtG"/>
        <w:ind w:firstLine="567"/>
        <w:rPr>
          <w:b/>
          <w:bCs/>
          <w:lang w:val="fr-FR"/>
        </w:rPr>
      </w:pPr>
      <w:r w:rsidRPr="00A91557">
        <w:rPr>
          <w:b/>
          <w:bCs/>
          <w:lang w:val="fr-FR"/>
        </w:rPr>
        <w:t>b)</w:t>
      </w:r>
      <w:r w:rsidRPr="00A91557">
        <w:rPr>
          <w:b/>
          <w:bCs/>
          <w:lang w:val="fr-FR"/>
        </w:rPr>
        <w:tab/>
        <w:t>D</w:t>
      </w:r>
      <w:r w:rsidR="00A91557">
        <w:rPr>
          <w:b/>
          <w:bCs/>
          <w:lang w:val="fr-FR"/>
        </w:rPr>
        <w:t>’</w:t>
      </w:r>
      <w:r w:rsidRPr="00A91557">
        <w:rPr>
          <w:b/>
          <w:bCs/>
          <w:lang w:val="fr-FR"/>
        </w:rPr>
        <w:t>affiner la collecte des données de façon à couvrir toutes les formes de traite et d</w:t>
      </w:r>
      <w:r w:rsidR="00A91557">
        <w:rPr>
          <w:b/>
          <w:bCs/>
          <w:lang w:val="fr-FR"/>
        </w:rPr>
        <w:t>’</w:t>
      </w:r>
      <w:r w:rsidRPr="00A91557">
        <w:rPr>
          <w:b/>
          <w:bCs/>
          <w:lang w:val="fr-FR"/>
        </w:rPr>
        <w:t>exploitation sexuelle des enfants</w:t>
      </w:r>
      <w:r w:rsidR="00A91557">
        <w:rPr>
          <w:b/>
          <w:bCs/>
          <w:lang w:val="fr-FR"/>
        </w:rPr>
        <w:t> </w:t>
      </w:r>
      <w:r w:rsidRPr="00A91557">
        <w:rPr>
          <w:b/>
          <w:bCs/>
          <w:lang w:val="fr-FR"/>
        </w:rPr>
        <w:t>;</w:t>
      </w:r>
    </w:p>
    <w:p w14:paraId="293ACA53" w14:textId="77777777" w:rsidR="00A91557" w:rsidRDefault="00793E1F" w:rsidP="00A91557">
      <w:pPr>
        <w:pStyle w:val="SingleTxtG"/>
        <w:ind w:firstLine="567"/>
        <w:rPr>
          <w:b/>
          <w:bCs/>
          <w:lang w:val="fr-FR"/>
        </w:rPr>
      </w:pPr>
      <w:r w:rsidRPr="00A91557">
        <w:rPr>
          <w:b/>
          <w:bCs/>
          <w:lang w:val="fr-FR"/>
        </w:rPr>
        <w:t>c)</w:t>
      </w:r>
      <w:r w:rsidRPr="00A91557">
        <w:rPr>
          <w:b/>
          <w:bCs/>
          <w:lang w:val="fr-FR"/>
        </w:rPr>
        <w:tab/>
        <w:t>D</w:t>
      </w:r>
      <w:r w:rsidR="00A91557">
        <w:rPr>
          <w:b/>
          <w:bCs/>
          <w:lang w:val="fr-FR"/>
        </w:rPr>
        <w:t>’</w:t>
      </w:r>
      <w:r w:rsidRPr="00A91557">
        <w:rPr>
          <w:b/>
          <w:bCs/>
          <w:lang w:val="fr-FR"/>
        </w:rPr>
        <w:t>améliorer le repérage des enfants victimes d</w:t>
      </w:r>
      <w:r w:rsidR="00A91557">
        <w:rPr>
          <w:b/>
          <w:bCs/>
          <w:lang w:val="fr-FR"/>
        </w:rPr>
        <w:t>’</w:t>
      </w:r>
      <w:r w:rsidRPr="00A91557">
        <w:rPr>
          <w:b/>
          <w:bCs/>
          <w:lang w:val="fr-FR"/>
        </w:rPr>
        <w:t>exploitation sexuelle et de traite, en particulier des enfants en situation de vulnérabilité, comme les enfants non accompagnés demandeurs d</w:t>
      </w:r>
      <w:r w:rsidR="00A91557">
        <w:rPr>
          <w:b/>
          <w:bCs/>
          <w:lang w:val="fr-FR"/>
        </w:rPr>
        <w:t>’</w:t>
      </w:r>
      <w:r w:rsidRPr="00A91557">
        <w:rPr>
          <w:b/>
          <w:bCs/>
          <w:lang w:val="fr-FR"/>
        </w:rPr>
        <w:t xml:space="preserve">asile, réfugiés ou migrants. </w:t>
      </w:r>
    </w:p>
    <w:p w14:paraId="4F70949D" w14:textId="77777777" w:rsidR="00793E1F" w:rsidRPr="00A91557" w:rsidRDefault="00A91557" w:rsidP="00A91557">
      <w:pPr>
        <w:pStyle w:val="H23G"/>
        <w:rPr>
          <w:lang w:val="fr-FR"/>
        </w:rPr>
      </w:pPr>
      <w:r>
        <w:rPr>
          <w:lang w:val="fr-FR"/>
        </w:rPr>
        <w:lastRenderedPageBreak/>
        <w:tab/>
      </w:r>
      <w:r>
        <w:rPr>
          <w:lang w:val="fr-FR"/>
        </w:rPr>
        <w:tab/>
      </w:r>
      <w:r w:rsidR="00793E1F" w:rsidRPr="00A91557">
        <w:rPr>
          <w:lang w:val="fr-FR"/>
        </w:rPr>
        <w:t>Administration de la justice pour enfants</w:t>
      </w:r>
    </w:p>
    <w:p w14:paraId="2D02294C" w14:textId="77777777" w:rsidR="00793E1F" w:rsidRPr="00A91557" w:rsidRDefault="00793E1F" w:rsidP="00A91557">
      <w:pPr>
        <w:pStyle w:val="SingleTxtG"/>
        <w:keepNext/>
        <w:keepLines/>
        <w:rPr>
          <w:b/>
          <w:bCs/>
          <w:lang w:val="fr-FR"/>
        </w:rPr>
      </w:pPr>
      <w:r w:rsidRPr="00E31446">
        <w:rPr>
          <w:lang w:val="fr-FR"/>
        </w:rPr>
        <w:t>42.</w:t>
      </w:r>
      <w:r w:rsidRPr="00E31446">
        <w:rPr>
          <w:lang w:val="fr-FR"/>
        </w:rPr>
        <w:tab/>
      </w:r>
      <w:r w:rsidRPr="00A91557">
        <w:rPr>
          <w:b/>
          <w:bCs/>
          <w:lang w:val="fr-FR"/>
        </w:rPr>
        <w:t>Le Comité salue la réforme de la loi sur les tribunaux pour mineurs menée en</w:t>
      </w:r>
      <w:r w:rsidR="00BD13AA">
        <w:rPr>
          <w:b/>
          <w:bCs/>
          <w:lang w:val="fr-FR"/>
        </w:rPr>
        <w:t> </w:t>
      </w:r>
      <w:r w:rsidRPr="00A91557">
        <w:rPr>
          <w:b/>
          <w:bCs/>
          <w:lang w:val="fr-FR"/>
        </w:rPr>
        <w:t>2015, mais constate avec préoccupation que le nombre d</w:t>
      </w:r>
      <w:r w:rsidR="00A91557">
        <w:rPr>
          <w:b/>
          <w:bCs/>
          <w:lang w:val="fr-FR"/>
        </w:rPr>
        <w:t>’</w:t>
      </w:r>
      <w:r w:rsidRPr="00A91557">
        <w:rPr>
          <w:b/>
          <w:bCs/>
          <w:lang w:val="fr-FR"/>
        </w:rPr>
        <w:t xml:space="preserve">enfants </w:t>
      </w:r>
      <w:r w:rsidRPr="00BD13AA">
        <w:rPr>
          <w:b/>
          <w:bCs/>
          <w:lang w:val="fr-FR"/>
        </w:rPr>
        <w:t>placés</w:t>
      </w:r>
      <w:r w:rsidRPr="00A91557">
        <w:rPr>
          <w:b/>
          <w:bCs/>
          <w:lang w:val="fr-FR"/>
        </w:rPr>
        <w:t xml:space="preserve"> en détention a augmenté. À la lumière de son observation générale n</w:t>
      </w:r>
      <w:r w:rsidR="00A91557" w:rsidRPr="00A91557">
        <w:rPr>
          <w:b/>
          <w:bCs/>
          <w:vertAlign w:val="superscript"/>
          <w:lang w:val="fr-FR"/>
        </w:rPr>
        <w:t>o</w:t>
      </w:r>
      <w:r w:rsidR="00A91557">
        <w:rPr>
          <w:b/>
          <w:bCs/>
          <w:lang w:val="fr-FR"/>
        </w:rPr>
        <w:t> </w:t>
      </w:r>
      <w:r w:rsidRPr="00A91557">
        <w:rPr>
          <w:b/>
          <w:bCs/>
          <w:lang w:val="fr-FR"/>
        </w:rPr>
        <w:t>24 (2019) sur les droits de l</w:t>
      </w:r>
      <w:r w:rsidR="00A91557">
        <w:rPr>
          <w:b/>
          <w:bCs/>
          <w:lang w:val="fr-FR"/>
        </w:rPr>
        <w:t>’</w:t>
      </w:r>
      <w:r w:rsidRPr="00A91557">
        <w:rPr>
          <w:b/>
          <w:bCs/>
          <w:lang w:val="fr-FR"/>
        </w:rPr>
        <w:t>enfant dans le système de justice pour enfants, le Comité recommande à l</w:t>
      </w:r>
      <w:r w:rsidR="00A91557">
        <w:rPr>
          <w:b/>
          <w:bCs/>
          <w:lang w:val="fr-FR"/>
        </w:rPr>
        <w:t>’</w:t>
      </w:r>
      <w:r w:rsidRPr="00A91557">
        <w:rPr>
          <w:b/>
          <w:bCs/>
          <w:lang w:val="fr-FR"/>
        </w:rPr>
        <w:t>État partie</w:t>
      </w:r>
      <w:r w:rsidR="00A91557">
        <w:rPr>
          <w:b/>
          <w:bCs/>
          <w:lang w:val="fr-FR"/>
        </w:rPr>
        <w:t> </w:t>
      </w:r>
      <w:r w:rsidRPr="00A91557">
        <w:rPr>
          <w:b/>
          <w:bCs/>
          <w:lang w:val="fr-FR"/>
        </w:rPr>
        <w:t xml:space="preserve">: </w:t>
      </w:r>
    </w:p>
    <w:p w14:paraId="46F70F6B" w14:textId="77777777" w:rsidR="00793E1F" w:rsidRPr="00A91557" w:rsidRDefault="00793E1F" w:rsidP="00A91557">
      <w:pPr>
        <w:pStyle w:val="SingleTxtG"/>
        <w:keepNext/>
        <w:keepLines/>
        <w:ind w:firstLine="567"/>
        <w:rPr>
          <w:b/>
          <w:bCs/>
          <w:lang w:val="fr-FR"/>
        </w:rPr>
      </w:pPr>
      <w:r w:rsidRPr="00A91557">
        <w:rPr>
          <w:b/>
          <w:bCs/>
          <w:lang w:val="fr-FR"/>
        </w:rPr>
        <w:t>a)</w:t>
      </w:r>
      <w:r w:rsidRPr="00A91557">
        <w:rPr>
          <w:b/>
          <w:bCs/>
          <w:lang w:val="fr-FR"/>
        </w:rPr>
        <w:tab/>
        <w:t>De commencer à travailler à la fixation d</w:t>
      </w:r>
      <w:r w:rsidR="00A91557">
        <w:rPr>
          <w:b/>
          <w:bCs/>
          <w:lang w:val="fr-FR"/>
        </w:rPr>
        <w:t>’</w:t>
      </w:r>
      <w:r w:rsidRPr="00A91557">
        <w:rPr>
          <w:b/>
          <w:bCs/>
          <w:lang w:val="fr-FR"/>
        </w:rPr>
        <w:t xml:space="preserve">un délai de </w:t>
      </w:r>
      <w:r w:rsidR="00BD13AA">
        <w:rPr>
          <w:b/>
          <w:bCs/>
          <w:lang w:val="fr-FR"/>
        </w:rPr>
        <w:t>trente</w:t>
      </w:r>
      <w:r w:rsidRPr="00A91557">
        <w:rPr>
          <w:b/>
          <w:bCs/>
          <w:lang w:val="fr-FR"/>
        </w:rPr>
        <w:t xml:space="preserve"> jours pour les enfants en détention provisoire et de veiller à ce que les circonstances exceptionnelles dans lesquelles ce délai peut être prolongé soient clairement définies par la loi</w:t>
      </w:r>
      <w:r w:rsidR="00A91557">
        <w:rPr>
          <w:b/>
          <w:bCs/>
          <w:lang w:val="fr-FR"/>
        </w:rPr>
        <w:t> </w:t>
      </w:r>
      <w:r w:rsidRPr="00A91557">
        <w:rPr>
          <w:b/>
          <w:bCs/>
          <w:lang w:val="fr-FR"/>
        </w:rPr>
        <w:t>;</w:t>
      </w:r>
    </w:p>
    <w:p w14:paraId="0F17484D" w14:textId="77777777" w:rsidR="00793E1F" w:rsidRPr="00A91557" w:rsidRDefault="00793E1F" w:rsidP="00A91557">
      <w:pPr>
        <w:pStyle w:val="SingleTxtG"/>
        <w:ind w:firstLine="567"/>
        <w:rPr>
          <w:b/>
          <w:bCs/>
          <w:lang w:val="fr-FR"/>
        </w:rPr>
      </w:pPr>
      <w:r w:rsidRPr="00A91557">
        <w:rPr>
          <w:b/>
          <w:bCs/>
          <w:lang w:val="fr-FR"/>
        </w:rPr>
        <w:t>b)</w:t>
      </w:r>
      <w:r w:rsidRPr="00A91557">
        <w:rPr>
          <w:b/>
          <w:bCs/>
          <w:lang w:val="fr-FR"/>
        </w:rPr>
        <w:tab/>
        <w:t>De continuer à promouvoir le recours à des mesures non judiciaires, telles que la déjudiciarisation, la médiation et les conseils, pour les enfants accusés d</w:t>
      </w:r>
      <w:r w:rsidR="00A91557">
        <w:rPr>
          <w:b/>
          <w:bCs/>
          <w:lang w:val="fr-FR"/>
        </w:rPr>
        <w:t>’</w:t>
      </w:r>
      <w:r w:rsidRPr="00A91557">
        <w:rPr>
          <w:b/>
          <w:bCs/>
          <w:lang w:val="fr-FR"/>
        </w:rPr>
        <w:t>infractions pénales et, lorsque cela est possible, d</w:t>
      </w:r>
      <w:r w:rsidR="00A91557">
        <w:rPr>
          <w:b/>
          <w:bCs/>
          <w:lang w:val="fr-FR"/>
        </w:rPr>
        <w:t>’</w:t>
      </w:r>
      <w:r w:rsidRPr="00A91557">
        <w:rPr>
          <w:b/>
          <w:bCs/>
          <w:lang w:val="fr-FR"/>
        </w:rPr>
        <w:t>appliquer des peines non privatives de liberté, telles que la probation ou les travaux d</w:t>
      </w:r>
      <w:r w:rsidR="00A91557">
        <w:rPr>
          <w:b/>
          <w:bCs/>
          <w:lang w:val="fr-FR"/>
        </w:rPr>
        <w:t>’</w:t>
      </w:r>
      <w:r w:rsidRPr="00A91557">
        <w:rPr>
          <w:b/>
          <w:bCs/>
          <w:lang w:val="fr-FR"/>
        </w:rPr>
        <w:t>intérêt général.</w:t>
      </w:r>
    </w:p>
    <w:p w14:paraId="0B3D6FF1" w14:textId="77777777" w:rsidR="00793E1F" w:rsidRPr="00E31446" w:rsidRDefault="00A91557" w:rsidP="00A91557">
      <w:pPr>
        <w:pStyle w:val="H1G"/>
        <w:rPr>
          <w:lang w:val="fr-FR"/>
        </w:rPr>
      </w:pPr>
      <w:r>
        <w:rPr>
          <w:lang w:val="fr-FR"/>
        </w:rPr>
        <w:tab/>
      </w:r>
      <w:r w:rsidR="00793E1F" w:rsidRPr="00E31446">
        <w:rPr>
          <w:lang w:val="fr-FR"/>
        </w:rPr>
        <w:t>K.</w:t>
      </w:r>
      <w:r w:rsidR="00793E1F" w:rsidRPr="00E31446">
        <w:rPr>
          <w:lang w:val="fr-FR"/>
        </w:rPr>
        <w:tab/>
        <w:t>Suite donnée aux précédentes observations finales et recommandations du Comité portant sur l</w:t>
      </w:r>
      <w:r>
        <w:rPr>
          <w:lang w:val="fr-FR"/>
        </w:rPr>
        <w:t>’</w:t>
      </w:r>
      <w:r w:rsidR="00793E1F" w:rsidRPr="00E31446">
        <w:rPr>
          <w:lang w:val="fr-FR"/>
        </w:rPr>
        <w:t xml:space="preserve">application des Protocoles facultatifs </w:t>
      </w:r>
      <w:r>
        <w:rPr>
          <w:lang w:val="fr-FR"/>
        </w:rPr>
        <w:br/>
      </w:r>
      <w:r w:rsidR="00793E1F" w:rsidRPr="00E31446">
        <w:rPr>
          <w:lang w:val="fr-FR"/>
        </w:rPr>
        <w:t>à la Convention</w:t>
      </w:r>
    </w:p>
    <w:p w14:paraId="4EFC2C58" w14:textId="77777777" w:rsidR="00793E1F" w:rsidRPr="00E31446" w:rsidRDefault="00A91557" w:rsidP="00A91557">
      <w:pPr>
        <w:pStyle w:val="H23G"/>
        <w:rPr>
          <w:lang w:val="fr-FR"/>
        </w:rPr>
      </w:pPr>
      <w:r>
        <w:rPr>
          <w:lang w:val="fr-FR"/>
        </w:rPr>
        <w:tab/>
      </w:r>
      <w:r>
        <w:rPr>
          <w:lang w:val="fr-FR"/>
        </w:rPr>
        <w:tab/>
      </w:r>
      <w:r w:rsidR="00793E1F" w:rsidRPr="00E31446">
        <w:rPr>
          <w:lang w:val="fr-FR"/>
        </w:rPr>
        <w:t>Protocole facultatif concernant la vente d</w:t>
      </w:r>
      <w:r>
        <w:rPr>
          <w:lang w:val="fr-FR"/>
        </w:rPr>
        <w:t>’</w:t>
      </w:r>
      <w:r w:rsidR="00793E1F" w:rsidRPr="00E31446">
        <w:rPr>
          <w:lang w:val="fr-FR"/>
        </w:rPr>
        <w:t xml:space="preserve">enfants, la prostitution des enfants </w:t>
      </w:r>
      <w:r>
        <w:rPr>
          <w:lang w:val="fr-FR"/>
        </w:rPr>
        <w:br/>
      </w:r>
      <w:r w:rsidR="00793E1F" w:rsidRPr="00E31446">
        <w:rPr>
          <w:lang w:val="fr-FR"/>
        </w:rPr>
        <w:t>et la pornographie mettant en scène des enfants</w:t>
      </w:r>
    </w:p>
    <w:p w14:paraId="3B3E03DC" w14:textId="77777777" w:rsidR="00793E1F" w:rsidRPr="00A91557" w:rsidRDefault="00793E1F" w:rsidP="00A91557">
      <w:pPr>
        <w:pStyle w:val="SingleTxtG"/>
        <w:rPr>
          <w:b/>
          <w:bCs/>
          <w:lang w:val="fr-FR"/>
        </w:rPr>
      </w:pPr>
      <w:r w:rsidRPr="00E31446">
        <w:rPr>
          <w:lang w:val="fr-FR"/>
        </w:rPr>
        <w:t>43.</w:t>
      </w:r>
      <w:r w:rsidRPr="00E31446">
        <w:rPr>
          <w:lang w:val="fr-FR"/>
        </w:rPr>
        <w:tab/>
      </w:r>
      <w:r w:rsidRPr="00A91557">
        <w:rPr>
          <w:b/>
          <w:bCs/>
          <w:lang w:val="fr-FR"/>
        </w:rPr>
        <w:t>Tout en saluant les mesures prises pour renforcer la coopération entre les autorités responsables afin de lutter efficacement contre la vente d</w:t>
      </w:r>
      <w:r w:rsidR="00A91557">
        <w:rPr>
          <w:b/>
          <w:bCs/>
          <w:lang w:val="fr-FR"/>
        </w:rPr>
        <w:t>’</w:t>
      </w:r>
      <w:r w:rsidRPr="00A91557">
        <w:rPr>
          <w:b/>
          <w:bCs/>
          <w:lang w:val="fr-FR"/>
        </w:rPr>
        <w:t>enfants, et eu égard aux lignes directrices concernant l</w:t>
      </w:r>
      <w:r w:rsidR="00A91557">
        <w:rPr>
          <w:b/>
          <w:bCs/>
          <w:lang w:val="fr-FR"/>
        </w:rPr>
        <w:t>’</w:t>
      </w:r>
      <w:r w:rsidRPr="00A91557">
        <w:rPr>
          <w:b/>
          <w:bCs/>
          <w:lang w:val="fr-FR"/>
        </w:rPr>
        <w:t>application du Protocole facultatif à la Convention relative aux droits de l</w:t>
      </w:r>
      <w:r w:rsidR="00A91557">
        <w:rPr>
          <w:b/>
          <w:bCs/>
          <w:lang w:val="fr-FR"/>
        </w:rPr>
        <w:t>’</w:t>
      </w:r>
      <w:r w:rsidRPr="00A91557">
        <w:rPr>
          <w:b/>
          <w:bCs/>
          <w:lang w:val="fr-FR"/>
        </w:rPr>
        <w:t>enfant, concernant la vente d</w:t>
      </w:r>
      <w:r w:rsidR="00A91557">
        <w:rPr>
          <w:b/>
          <w:bCs/>
          <w:lang w:val="fr-FR"/>
        </w:rPr>
        <w:t>’</w:t>
      </w:r>
      <w:r w:rsidRPr="00A91557">
        <w:rPr>
          <w:b/>
          <w:bCs/>
          <w:lang w:val="fr-FR"/>
        </w:rPr>
        <w:t>enfants, la prostitution des enfants et la pornographie mettant en scène des enfants (CRC/C/156), élaborées par le Comité en 2019, le Comité recommande à l</w:t>
      </w:r>
      <w:r w:rsidR="00A91557">
        <w:rPr>
          <w:b/>
          <w:bCs/>
          <w:lang w:val="fr-FR"/>
        </w:rPr>
        <w:t>’</w:t>
      </w:r>
      <w:r w:rsidRPr="00A91557">
        <w:rPr>
          <w:b/>
          <w:bCs/>
          <w:lang w:val="fr-FR"/>
        </w:rPr>
        <w:t>État partie de rendre sa législation conforme aux articles 2 et 3 du Protocole facultatif.</w:t>
      </w:r>
      <w:bookmarkStart w:id="10" w:name="_Hlk33626992"/>
      <w:bookmarkEnd w:id="10"/>
    </w:p>
    <w:p w14:paraId="5526EB3C" w14:textId="77777777" w:rsidR="00793E1F" w:rsidRPr="00E31446" w:rsidRDefault="00A91557" w:rsidP="00A91557">
      <w:pPr>
        <w:pStyle w:val="H23G"/>
        <w:rPr>
          <w:lang w:val="fr-FR"/>
        </w:rPr>
      </w:pPr>
      <w:r>
        <w:rPr>
          <w:lang w:val="fr-FR"/>
        </w:rPr>
        <w:tab/>
      </w:r>
      <w:r>
        <w:rPr>
          <w:lang w:val="fr-FR"/>
        </w:rPr>
        <w:tab/>
      </w:r>
      <w:r w:rsidR="00793E1F" w:rsidRPr="00E31446">
        <w:rPr>
          <w:lang w:val="fr-FR"/>
        </w:rPr>
        <w:t>Protocole facultatif concernant l</w:t>
      </w:r>
      <w:r>
        <w:rPr>
          <w:lang w:val="fr-FR"/>
        </w:rPr>
        <w:t>’</w:t>
      </w:r>
      <w:r w:rsidR="00793E1F" w:rsidRPr="00E31446">
        <w:rPr>
          <w:lang w:val="fr-FR"/>
        </w:rPr>
        <w:t>implication d</w:t>
      </w:r>
      <w:r>
        <w:rPr>
          <w:lang w:val="fr-FR"/>
        </w:rPr>
        <w:t>’</w:t>
      </w:r>
      <w:r w:rsidR="00793E1F" w:rsidRPr="00E31446">
        <w:rPr>
          <w:lang w:val="fr-FR"/>
        </w:rPr>
        <w:t>enfants dans les conflits armés</w:t>
      </w:r>
    </w:p>
    <w:p w14:paraId="511B2E3E" w14:textId="77777777" w:rsidR="00793E1F" w:rsidRPr="00A91557" w:rsidRDefault="00793E1F" w:rsidP="00A91557">
      <w:pPr>
        <w:pStyle w:val="SingleTxtG"/>
        <w:rPr>
          <w:b/>
          <w:bCs/>
          <w:lang w:val="fr-FR"/>
        </w:rPr>
      </w:pPr>
      <w:bookmarkStart w:id="11" w:name="_Hlk33790393"/>
      <w:r w:rsidRPr="00E31446">
        <w:rPr>
          <w:lang w:val="fr-FR"/>
        </w:rPr>
        <w:t>44.</w:t>
      </w:r>
      <w:r w:rsidRPr="00E31446">
        <w:rPr>
          <w:lang w:val="fr-FR"/>
        </w:rPr>
        <w:tab/>
      </w:r>
      <w:r w:rsidRPr="00A91557">
        <w:rPr>
          <w:b/>
          <w:bCs/>
          <w:lang w:val="fr-FR"/>
        </w:rPr>
        <w:t>Le Comité prend note des explications fournies par l</w:t>
      </w:r>
      <w:r w:rsidR="00A91557">
        <w:rPr>
          <w:b/>
          <w:bCs/>
          <w:lang w:val="fr-FR"/>
        </w:rPr>
        <w:t>’</w:t>
      </w:r>
      <w:r w:rsidRPr="00A91557">
        <w:rPr>
          <w:b/>
          <w:bCs/>
          <w:lang w:val="fr-FR"/>
        </w:rPr>
        <w:t>État partie dans son rapport en réponse aux recommandations relatives au Protocole facultatif concernant l</w:t>
      </w:r>
      <w:r w:rsidR="00A91557">
        <w:rPr>
          <w:b/>
          <w:bCs/>
          <w:lang w:val="fr-FR"/>
        </w:rPr>
        <w:t>’</w:t>
      </w:r>
      <w:r w:rsidRPr="00A91557">
        <w:rPr>
          <w:b/>
          <w:bCs/>
          <w:lang w:val="fr-FR"/>
        </w:rPr>
        <w:t>implication d</w:t>
      </w:r>
      <w:r w:rsidR="00A91557">
        <w:rPr>
          <w:b/>
          <w:bCs/>
          <w:lang w:val="fr-FR"/>
        </w:rPr>
        <w:t>’</w:t>
      </w:r>
      <w:r w:rsidRPr="00A91557">
        <w:rPr>
          <w:b/>
          <w:bCs/>
          <w:lang w:val="fr-FR"/>
        </w:rPr>
        <w:t>enfants dans les conflits armés que le Comité a formulées en 2005 et renouvelées en 2012 (CRC/C/AUT/CO/3-4, par. 57), mais il regrette que l</w:t>
      </w:r>
      <w:r w:rsidR="00A91557">
        <w:rPr>
          <w:b/>
          <w:bCs/>
          <w:lang w:val="fr-FR"/>
        </w:rPr>
        <w:t>’</w:t>
      </w:r>
      <w:r w:rsidRPr="00A91557">
        <w:rPr>
          <w:b/>
          <w:bCs/>
          <w:lang w:val="fr-FR"/>
        </w:rPr>
        <w:t>État partie n</w:t>
      </w:r>
      <w:r w:rsidR="00A91557">
        <w:rPr>
          <w:b/>
          <w:bCs/>
          <w:lang w:val="fr-FR"/>
        </w:rPr>
        <w:t>’</w:t>
      </w:r>
      <w:r w:rsidRPr="00A91557">
        <w:rPr>
          <w:b/>
          <w:bCs/>
          <w:lang w:val="fr-FR"/>
        </w:rPr>
        <w:t xml:space="preserve">ait pas pris de mesures visant spécifiquement à mettre en œuvre </w:t>
      </w:r>
      <w:r w:rsidR="00AE4788">
        <w:rPr>
          <w:b/>
          <w:bCs/>
          <w:lang w:val="fr-FR"/>
        </w:rPr>
        <w:t>ses</w:t>
      </w:r>
      <w:r w:rsidRPr="00A91557">
        <w:rPr>
          <w:b/>
          <w:bCs/>
          <w:lang w:val="fr-FR"/>
        </w:rPr>
        <w:t xml:space="preserve"> recommandations. Le Comité demande instamment à l</w:t>
      </w:r>
      <w:r w:rsidR="00A91557">
        <w:rPr>
          <w:b/>
          <w:bCs/>
          <w:lang w:val="fr-FR"/>
        </w:rPr>
        <w:t>’</w:t>
      </w:r>
      <w:r w:rsidRPr="00A91557">
        <w:rPr>
          <w:b/>
          <w:bCs/>
          <w:lang w:val="fr-FR"/>
        </w:rPr>
        <w:t>État partie de reconsidérer sa position selon laquelle il ne portera pas à 18 ans l</w:t>
      </w:r>
      <w:r w:rsidR="00A91557">
        <w:rPr>
          <w:b/>
          <w:bCs/>
          <w:lang w:val="fr-FR"/>
        </w:rPr>
        <w:t>’</w:t>
      </w:r>
      <w:r w:rsidRPr="00A91557">
        <w:rPr>
          <w:b/>
          <w:bCs/>
          <w:lang w:val="fr-FR"/>
        </w:rPr>
        <w:t>âge minimum de l</w:t>
      </w:r>
      <w:r w:rsidR="00A91557">
        <w:rPr>
          <w:b/>
          <w:bCs/>
          <w:lang w:val="fr-FR"/>
        </w:rPr>
        <w:t>’</w:t>
      </w:r>
      <w:r w:rsidRPr="00A91557">
        <w:rPr>
          <w:b/>
          <w:bCs/>
          <w:lang w:val="fr-FR"/>
        </w:rPr>
        <w:t>engagement volontaire.</w:t>
      </w:r>
      <w:bookmarkEnd w:id="11"/>
    </w:p>
    <w:p w14:paraId="1AC9EB60" w14:textId="77777777" w:rsidR="00793E1F" w:rsidRPr="00E31446" w:rsidRDefault="00A91557" w:rsidP="00A91557">
      <w:pPr>
        <w:pStyle w:val="H1G"/>
        <w:rPr>
          <w:lang w:val="fr-FR"/>
        </w:rPr>
      </w:pPr>
      <w:r>
        <w:rPr>
          <w:lang w:val="fr-FR"/>
        </w:rPr>
        <w:tab/>
      </w:r>
      <w:r w:rsidR="00793E1F" w:rsidRPr="00E31446">
        <w:rPr>
          <w:lang w:val="fr-FR"/>
        </w:rPr>
        <w:t>L.</w:t>
      </w:r>
      <w:r w:rsidR="00793E1F" w:rsidRPr="00E31446">
        <w:rPr>
          <w:lang w:val="fr-FR"/>
        </w:rPr>
        <w:tab/>
        <w:t>Ratification du Protocole facultatif établissant une procédure de</w:t>
      </w:r>
      <w:r>
        <w:rPr>
          <w:lang w:val="fr-FR"/>
        </w:rPr>
        <w:t> </w:t>
      </w:r>
      <w:r w:rsidR="00793E1F" w:rsidRPr="00E31446">
        <w:rPr>
          <w:lang w:val="fr-FR"/>
        </w:rPr>
        <w:t>présentation de communications</w:t>
      </w:r>
    </w:p>
    <w:p w14:paraId="4F577619" w14:textId="77777777" w:rsidR="00793E1F" w:rsidRPr="00A91557" w:rsidRDefault="00793E1F" w:rsidP="00A91557">
      <w:pPr>
        <w:pStyle w:val="SingleTxtG"/>
        <w:rPr>
          <w:b/>
          <w:bCs/>
          <w:lang w:val="fr-FR"/>
        </w:rPr>
      </w:pPr>
      <w:r w:rsidRPr="00E31446">
        <w:rPr>
          <w:lang w:val="fr-FR"/>
        </w:rPr>
        <w:t>45.</w:t>
      </w:r>
      <w:r w:rsidRPr="00E31446">
        <w:rPr>
          <w:lang w:val="fr-FR"/>
        </w:rPr>
        <w:tab/>
      </w:r>
      <w:r w:rsidRPr="00A91557">
        <w:rPr>
          <w:b/>
          <w:bCs/>
          <w:lang w:val="fr-FR"/>
        </w:rPr>
        <w:t>Le Comité recommande à l</w:t>
      </w:r>
      <w:r w:rsidR="00A91557">
        <w:rPr>
          <w:b/>
          <w:bCs/>
          <w:lang w:val="fr-FR"/>
        </w:rPr>
        <w:t>’</w:t>
      </w:r>
      <w:r w:rsidRPr="00A91557">
        <w:rPr>
          <w:b/>
          <w:bCs/>
          <w:lang w:val="fr-FR"/>
        </w:rPr>
        <w:t>État partie de ratifier le Protocole facultatif établissant une procédure de présentation de communications, afin de renforcer encore le respect des droits de l</w:t>
      </w:r>
      <w:r w:rsidR="00A91557">
        <w:rPr>
          <w:b/>
          <w:bCs/>
          <w:lang w:val="fr-FR"/>
        </w:rPr>
        <w:t>’</w:t>
      </w:r>
      <w:r w:rsidRPr="00A91557">
        <w:rPr>
          <w:b/>
          <w:bCs/>
          <w:lang w:val="fr-FR"/>
        </w:rPr>
        <w:t>enfant.</w:t>
      </w:r>
    </w:p>
    <w:p w14:paraId="695A8E12" w14:textId="77777777" w:rsidR="00793E1F" w:rsidRPr="00E31446" w:rsidRDefault="00A91557" w:rsidP="00A91557">
      <w:pPr>
        <w:pStyle w:val="H1G"/>
        <w:rPr>
          <w:lang w:val="fr-FR"/>
        </w:rPr>
      </w:pPr>
      <w:r>
        <w:rPr>
          <w:lang w:val="fr-FR"/>
        </w:rPr>
        <w:tab/>
      </w:r>
      <w:r w:rsidR="00793E1F" w:rsidRPr="00E31446">
        <w:rPr>
          <w:lang w:val="fr-FR"/>
        </w:rPr>
        <w:t>M.</w:t>
      </w:r>
      <w:r w:rsidR="00793E1F" w:rsidRPr="00E31446">
        <w:rPr>
          <w:lang w:val="fr-FR"/>
        </w:rPr>
        <w:tab/>
        <w:t>Ratification d</w:t>
      </w:r>
      <w:r>
        <w:rPr>
          <w:lang w:val="fr-FR"/>
        </w:rPr>
        <w:t>’</w:t>
      </w:r>
      <w:r w:rsidR="00793E1F" w:rsidRPr="00E31446">
        <w:rPr>
          <w:lang w:val="fr-FR"/>
        </w:rPr>
        <w:t xml:space="preserve">instruments internationaux relatifs </w:t>
      </w:r>
      <w:r w:rsidR="000C5435">
        <w:rPr>
          <w:lang w:val="fr-FR"/>
        </w:rPr>
        <w:br/>
      </w:r>
      <w:r w:rsidR="00793E1F" w:rsidRPr="00E31446">
        <w:rPr>
          <w:lang w:val="fr-FR"/>
        </w:rPr>
        <w:t>aux droits de l</w:t>
      </w:r>
      <w:r>
        <w:rPr>
          <w:lang w:val="fr-FR"/>
        </w:rPr>
        <w:t>’</w:t>
      </w:r>
      <w:r w:rsidR="00793E1F" w:rsidRPr="00E31446">
        <w:rPr>
          <w:lang w:val="fr-FR"/>
        </w:rPr>
        <w:t>homme</w:t>
      </w:r>
    </w:p>
    <w:p w14:paraId="52094572" w14:textId="77777777" w:rsidR="00793E1F" w:rsidRPr="00A91557" w:rsidRDefault="00793E1F" w:rsidP="00A91557">
      <w:pPr>
        <w:pStyle w:val="SingleTxtG"/>
        <w:rPr>
          <w:b/>
          <w:bCs/>
          <w:lang w:val="fr-FR"/>
        </w:rPr>
      </w:pPr>
      <w:r w:rsidRPr="00E31446">
        <w:rPr>
          <w:lang w:val="fr-FR"/>
        </w:rPr>
        <w:t>46.</w:t>
      </w:r>
      <w:r w:rsidRPr="00E31446">
        <w:rPr>
          <w:lang w:val="fr-FR"/>
        </w:rPr>
        <w:tab/>
      </w:r>
      <w:r w:rsidRPr="00A91557">
        <w:rPr>
          <w:b/>
          <w:bCs/>
          <w:lang w:val="fr-FR"/>
        </w:rPr>
        <w:t>Le Comité recommande à l</w:t>
      </w:r>
      <w:r w:rsidR="00A91557">
        <w:rPr>
          <w:b/>
          <w:bCs/>
          <w:lang w:val="fr-FR"/>
        </w:rPr>
        <w:t>’</w:t>
      </w:r>
      <w:r w:rsidRPr="00A91557">
        <w:rPr>
          <w:b/>
          <w:bCs/>
          <w:lang w:val="fr-FR"/>
        </w:rPr>
        <w:t>État partie d</w:t>
      </w:r>
      <w:r w:rsidR="00A91557">
        <w:rPr>
          <w:b/>
          <w:bCs/>
          <w:lang w:val="fr-FR"/>
        </w:rPr>
        <w:t>’</w:t>
      </w:r>
      <w:r w:rsidRPr="00A91557">
        <w:rPr>
          <w:b/>
          <w:bCs/>
          <w:lang w:val="fr-FR"/>
        </w:rPr>
        <w:t>envisager de ratifier la Convention internationale sur la protection des droits de tous les travailleurs migrants et des membres de leur famille, afin de renforcer encore le respect des droits de l</w:t>
      </w:r>
      <w:r w:rsidR="00A91557">
        <w:rPr>
          <w:b/>
          <w:bCs/>
          <w:lang w:val="fr-FR"/>
        </w:rPr>
        <w:t>’</w:t>
      </w:r>
      <w:r w:rsidRPr="00A91557">
        <w:rPr>
          <w:b/>
          <w:bCs/>
          <w:lang w:val="fr-FR"/>
        </w:rPr>
        <w:t>enfant.</w:t>
      </w:r>
    </w:p>
    <w:p w14:paraId="48B9F863" w14:textId="77777777" w:rsidR="00793E1F" w:rsidRPr="00E31446" w:rsidRDefault="00A91557" w:rsidP="00A91557">
      <w:pPr>
        <w:pStyle w:val="H1G"/>
        <w:rPr>
          <w:lang w:val="fr-FR"/>
        </w:rPr>
      </w:pPr>
      <w:r>
        <w:rPr>
          <w:lang w:val="fr-FR"/>
        </w:rPr>
        <w:lastRenderedPageBreak/>
        <w:tab/>
      </w:r>
      <w:r w:rsidR="00793E1F" w:rsidRPr="00E31446">
        <w:rPr>
          <w:lang w:val="fr-FR"/>
        </w:rPr>
        <w:t>N.</w:t>
      </w:r>
      <w:r w:rsidR="00793E1F" w:rsidRPr="00E31446">
        <w:rPr>
          <w:lang w:val="fr-FR"/>
        </w:rPr>
        <w:tab/>
        <w:t>Coopération avec les organismes régionaux</w:t>
      </w:r>
    </w:p>
    <w:p w14:paraId="217ABCDE" w14:textId="77777777" w:rsidR="00793E1F" w:rsidRPr="00A91557" w:rsidRDefault="00793E1F" w:rsidP="00A91557">
      <w:pPr>
        <w:pStyle w:val="SingleTxtG"/>
        <w:rPr>
          <w:b/>
          <w:bCs/>
          <w:lang w:val="fr-FR"/>
        </w:rPr>
      </w:pPr>
      <w:r w:rsidRPr="00E31446">
        <w:rPr>
          <w:lang w:val="fr-FR"/>
        </w:rPr>
        <w:t>47.</w:t>
      </w:r>
      <w:r w:rsidRPr="00E31446">
        <w:rPr>
          <w:lang w:val="fr-FR"/>
        </w:rPr>
        <w:tab/>
      </w:r>
      <w:r w:rsidRPr="00A91557">
        <w:rPr>
          <w:b/>
          <w:bCs/>
          <w:lang w:val="fr-FR"/>
        </w:rPr>
        <w:t>Le Comité recommande à l</w:t>
      </w:r>
      <w:r w:rsidR="00A91557">
        <w:rPr>
          <w:b/>
          <w:bCs/>
          <w:lang w:val="fr-FR"/>
        </w:rPr>
        <w:t>’</w:t>
      </w:r>
      <w:r w:rsidRPr="00A91557">
        <w:rPr>
          <w:b/>
          <w:bCs/>
          <w:lang w:val="fr-FR"/>
        </w:rPr>
        <w:t>État partie de coopérer avec le Conseil de l</w:t>
      </w:r>
      <w:r w:rsidR="00A91557">
        <w:rPr>
          <w:b/>
          <w:bCs/>
          <w:lang w:val="fr-FR"/>
        </w:rPr>
        <w:t>’</w:t>
      </w:r>
      <w:r w:rsidRPr="00A91557">
        <w:rPr>
          <w:b/>
          <w:bCs/>
          <w:lang w:val="fr-FR"/>
        </w:rPr>
        <w:t>Europe pour appliquer la Convention et les autres instruments relatifs aux droits de l</w:t>
      </w:r>
      <w:r w:rsidR="00A91557">
        <w:rPr>
          <w:b/>
          <w:bCs/>
          <w:lang w:val="fr-FR"/>
        </w:rPr>
        <w:t>’</w:t>
      </w:r>
      <w:r w:rsidRPr="00A91557">
        <w:rPr>
          <w:b/>
          <w:bCs/>
          <w:lang w:val="fr-FR"/>
        </w:rPr>
        <w:t>homme, tant sur son territoire que dans les autres États membres du Conseil de l</w:t>
      </w:r>
      <w:r w:rsidR="00A91557">
        <w:rPr>
          <w:b/>
          <w:bCs/>
          <w:lang w:val="fr-FR"/>
        </w:rPr>
        <w:t>’</w:t>
      </w:r>
      <w:r w:rsidRPr="00A91557">
        <w:rPr>
          <w:b/>
          <w:bCs/>
          <w:lang w:val="fr-FR"/>
        </w:rPr>
        <w:t>Europe.</w:t>
      </w:r>
    </w:p>
    <w:p w14:paraId="7CAC4E63" w14:textId="77777777" w:rsidR="00793E1F" w:rsidRPr="00E31446" w:rsidRDefault="00A91557" w:rsidP="00A91557">
      <w:pPr>
        <w:pStyle w:val="HChG"/>
        <w:rPr>
          <w:lang w:val="fr-FR"/>
        </w:rPr>
      </w:pPr>
      <w:r>
        <w:rPr>
          <w:lang w:val="fr-FR"/>
        </w:rPr>
        <w:tab/>
      </w:r>
      <w:r w:rsidR="00793E1F" w:rsidRPr="00E31446">
        <w:rPr>
          <w:lang w:val="fr-FR"/>
        </w:rPr>
        <w:t>V.</w:t>
      </w:r>
      <w:r w:rsidR="00793E1F" w:rsidRPr="00E31446">
        <w:rPr>
          <w:lang w:val="fr-FR"/>
        </w:rPr>
        <w:tab/>
        <w:t>Mise en œuvre et soumission de rapports</w:t>
      </w:r>
    </w:p>
    <w:p w14:paraId="79481F93" w14:textId="77777777" w:rsidR="00793E1F" w:rsidRPr="00E31446" w:rsidRDefault="00A91557" w:rsidP="00A91557">
      <w:pPr>
        <w:pStyle w:val="H1G"/>
        <w:rPr>
          <w:lang w:val="fr-FR"/>
        </w:rPr>
      </w:pPr>
      <w:r>
        <w:rPr>
          <w:lang w:val="fr-FR"/>
        </w:rPr>
        <w:tab/>
      </w:r>
      <w:r w:rsidR="00793E1F" w:rsidRPr="00E31446">
        <w:rPr>
          <w:lang w:val="fr-FR"/>
        </w:rPr>
        <w:t>A.</w:t>
      </w:r>
      <w:r w:rsidR="00793E1F" w:rsidRPr="00E31446">
        <w:rPr>
          <w:lang w:val="fr-FR"/>
        </w:rPr>
        <w:tab/>
        <w:t>Suivi et diffusion</w:t>
      </w:r>
    </w:p>
    <w:p w14:paraId="5EF05518" w14:textId="77777777" w:rsidR="00793E1F" w:rsidRPr="00E31446" w:rsidRDefault="00793E1F" w:rsidP="00A91557">
      <w:pPr>
        <w:pStyle w:val="SingleTxtG"/>
        <w:rPr>
          <w:lang w:val="fr-FR"/>
        </w:rPr>
      </w:pPr>
      <w:r w:rsidRPr="00E31446">
        <w:rPr>
          <w:lang w:val="fr-FR"/>
        </w:rPr>
        <w:t>48.</w:t>
      </w:r>
      <w:r w:rsidRPr="00E31446">
        <w:rPr>
          <w:lang w:val="fr-FR"/>
        </w:rPr>
        <w:tab/>
      </w:r>
      <w:r w:rsidRPr="00A91557">
        <w:rPr>
          <w:b/>
          <w:bCs/>
          <w:lang w:val="fr-FR"/>
        </w:rPr>
        <w:t>Le Comité recommande à l</w:t>
      </w:r>
      <w:r w:rsidR="00A91557">
        <w:rPr>
          <w:b/>
          <w:bCs/>
          <w:lang w:val="fr-FR"/>
        </w:rPr>
        <w:t>’</w:t>
      </w:r>
      <w:r w:rsidRPr="00A91557">
        <w:rPr>
          <w:b/>
          <w:bCs/>
          <w:lang w:val="fr-FR"/>
        </w:rPr>
        <w:t>État partie de prendre toutes les mesures voulues pour que les recommandations figurant dans les présentes observations finales soient pleinement mises en œuvre. Il recommande également que le rapport valant cinquième et sixième rapports périodiques, les réponses écrites de l</w:t>
      </w:r>
      <w:r w:rsidR="00A91557">
        <w:rPr>
          <w:b/>
          <w:bCs/>
          <w:lang w:val="fr-FR"/>
        </w:rPr>
        <w:t>’</w:t>
      </w:r>
      <w:r w:rsidRPr="00A91557">
        <w:rPr>
          <w:b/>
          <w:bCs/>
          <w:lang w:val="fr-FR"/>
        </w:rPr>
        <w:t>État partie et les présentes observations finales soient largement diffusés dans les langues du pays.</w:t>
      </w:r>
      <w:r w:rsidRPr="00E31446">
        <w:rPr>
          <w:lang w:val="fr-FR"/>
        </w:rPr>
        <w:t xml:space="preserve"> </w:t>
      </w:r>
    </w:p>
    <w:p w14:paraId="44FD5BF3" w14:textId="77777777" w:rsidR="00793E1F" w:rsidRPr="00A91557" w:rsidRDefault="00A91557" w:rsidP="00A91557">
      <w:pPr>
        <w:pStyle w:val="H1G"/>
      </w:pPr>
      <w:r w:rsidRPr="00A91557">
        <w:tab/>
      </w:r>
      <w:r w:rsidR="00793E1F" w:rsidRPr="00A91557">
        <w:t>B.</w:t>
      </w:r>
      <w:r w:rsidR="00793E1F" w:rsidRPr="00A91557">
        <w:tab/>
        <w:t xml:space="preserve">Prochain rapport </w:t>
      </w:r>
    </w:p>
    <w:p w14:paraId="46BD5823" w14:textId="77777777" w:rsidR="00793E1F" w:rsidRPr="00A91557" w:rsidRDefault="00793E1F" w:rsidP="00A91557">
      <w:pPr>
        <w:pStyle w:val="SingleTxtG"/>
        <w:rPr>
          <w:b/>
          <w:bCs/>
          <w:lang w:val="fr-FR"/>
        </w:rPr>
      </w:pPr>
      <w:r w:rsidRPr="00E31446">
        <w:rPr>
          <w:lang w:val="fr-FR"/>
        </w:rPr>
        <w:t>49.</w:t>
      </w:r>
      <w:r w:rsidRPr="00E31446">
        <w:rPr>
          <w:lang w:val="fr-FR"/>
        </w:rPr>
        <w:tab/>
      </w:r>
      <w:r w:rsidRPr="00A91557">
        <w:rPr>
          <w:b/>
          <w:bCs/>
          <w:lang w:val="fr-FR"/>
        </w:rPr>
        <w:t>Le Comité invite l</w:t>
      </w:r>
      <w:r w:rsidR="00A91557">
        <w:rPr>
          <w:b/>
          <w:bCs/>
          <w:lang w:val="fr-FR"/>
        </w:rPr>
        <w:t>’</w:t>
      </w:r>
      <w:r w:rsidRPr="00A91557">
        <w:rPr>
          <w:b/>
          <w:bCs/>
          <w:lang w:val="fr-FR"/>
        </w:rPr>
        <w:t>État partie à soumettre son septième rapport périodique le 4</w:t>
      </w:r>
      <w:r w:rsidR="00A91557">
        <w:rPr>
          <w:b/>
          <w:bCs/>
          <w:lang w:val="fr-FR"/>
        </w:rPr>
        <w:t> </w:t>
      </w:r>
      <w:r w:rsidRPr="00A91557">
        <w:rPr>
          <w:b/>
          <w:bCs/>
          <w:lang w:val="fr-FR"/>
        </w:rPr>
        <w:t>septembre 2025 au plus tard et à y faire figurer des renseignements sur la suite donnée aux présentes observations finales. Ce rapport devra être conforme aux directives spécifiques à l</w:t>
      </w:r>
      <w:r w:rsidR="00A91557">
        <w:rPr>
          <w:b/>
          <w:bCs/>
          <w:lang w:val="fr-FR"/>
        </w:rPr>
        <w:t>’</w:t>
      </w:r>
      <w:r w:rsidRPr="00A91557">
        <w:rPr>
          <w:b/>
          <w:bCs/>
          <w:lang w:val="fr-FR"/>
        </w:rPr>
        <w:t>instrument adoptées le 31</w:t>
      </w:r>
      <w:r w:rsidR="00A91557">
        <w:rPr>
          <w:b/>
          <w:bCs/>
          <w:lang w:val="fr-FR"/>
        </w:rPr>
        <w:t> </w:t>
      </w:r>
      <w:r w:rsidRPr="00A91557">
        <w:rPr>
          <w:b/>
          <w:bCs/>
          <w:lang w:val="fr-FR"/>
        </w:rPr>
        <w:t>janvier 2014 (CRC/C/58/Rev.3) et ne pas dépasser 21</w:t>
      </w:r>
      <w:r w:rsidR="00A91557">
        <w:rPr>
          <w:b/>
          <w:bCs/>
          <w:lang w:val="fr-FR"/>
        </w:rPr>
        <w:t> </w:t>
      </w:r>
      <w:r w:rsidRPr="00A91557">
        <w:rPr>
          <w:b/>
          <w:bCs/>
          <w:lang w:val="fr-FR"/>
        </w:rPr>
        <w:t>200</w:t>
      </w:r>
      <w:r w:rsidR="00A91557">
        <w:rPr>
          <w:b/>
          <w:bCs/>
          <w:lang w:val="fr-FR"/>
        </w:rPr>
        <w:t> </w:t>
      </w:r>
      <w:r w:rsidRPr="00A91557">
        <w:rPr>
          <w:b/>
          <w:bCs/>
          <w:lang w:val="fr-FR"/>
        </w:rPr>
        <w:t>mots (voir la résolution 68/268 de l</w:t>
      </w:r>
      <w:r w:rsidR="00A91557">
        <w:rPr>
          <w:b/>
          <w:bCs/>
          <w:lang w:val="fr-FR"/>
        </w:rPr>
        <w:t>’</w:t>
      </w:r>
      <w:r w:rsidRPr="00A91557">
        <w:rPr>
          <w:b/>
          <w:bCs/>
          <w:lang w:val="fr-FR"/>
        </w:rPr>
        <w:t>Assemblée générale, par.</w:t>
      </w:r>
      <w:r w:rsidR="00A91557">
        <w:rPr>
          <w:b/>
          <w:bCs/>
          <w:lang w:val="fr-FR"/>
        </w:rPr>
        <w:t> </w:t>
      </w:r>
      <w:r w:rsidRPr="00A91557">
        <w:rPr>
          <w:b/>
          <w:bCs/>
          <w:lang w:val="fr-FR"/>
        </w:rPr>
        <w:t>16). Si l</w:t>
      </w:r>
      <w:r w:rsidR="00A91557">
        <w:rPr>
          <w:b/>
          <w:bCs/>
          <w:lang w:val="fr-FR"/>
        </w:rPr>
        <w:t>’</w:t>
      </w:r>
      <w:r w:rsidRPr="00A91557">
        <w:rPr>
          <w:b/>
          <w:bCs/>
          <w:lang w:val="fr-FR"/>
        </w:rPr>
        <w:t>État partie soumet un rapport dont le nombre de mots excède la limite fixée, il sera invité à en réduire la longueur de manière à se conformer à la résolution susmentionnée. S</w:t>
      </w:r>
      <w:r w:rsidR="00A91557">
        <w:rPr>
          <w:b/>
          <w:bCs/>
          <w:lang w:val="fr-FR"/>
        </w:rPr>
        <w:t>’</w:t>
      </w:r>
      <w:r w:rsidRPr="00A91557">
        <w:rPr>
          <w:b/>
          <w:bCs/>
          <w:lang w:val="fr-FR"/>
        </w:rPr>
        <w:t>il n</w:t>
      </w:r>
      <w:r w:rsidR="00A91557">
        <w:rPr>
          <w:b/>
          <w:bCs/>
          <w:lang w:val="fr-FR"/>
        </w:rPr>
        <w:t>’</w:t>
      </w:r>
      <w:r w:rsidRPr="00A91557">
        <w:rPr>
          <w:b/>
          <w:bCs/>
          <w:lang w:val="fr-FR"/>
        </w:rPr>
        <w:t>est pas en mesure de remanier son rapport et de le soumettre à nouveau, la traduction de ce rapport aux fins d</w:t>
      </w:r>
      <w:r w:rsidR="00A91557">
        <w:rPr>
          <w:b/>
          <w:bCs/>
          <w:lang w:val="fr-FR"/>
        </w:rPr>
        <w:t>’</w:t>
      </w:r>
      <w:r w:rsidRPr="00A91557">
        <w:rPr>
          <w:b/>
          <w:bCs/>
          <w:lang w:val="fr-FR"/>
        </w:rPr>
        <w:t>examen par le Comité ne pourra pas être garantie.</w:t>
      </w:r>
    </w:p>
    <w:p w14:paraId="68EB0EE7" w14:textId="77777777" w:rsidR="007341B7" w:rsidRDefault="00793E1F" w:rsidP="00A91557">
      <w:pPr>
        <w:pStyle w:val="SingleTxtG"/>
        <w:rPr>
          <w:b/>
          <w:bCs/>
          <w:lang w:val="fr-FR"/>
        </w:rPr>
      </w:pPr>
      <w:r w:rsidRPr="00E31446">
        <w:rPr>
          <w:lang w:val="fr-FR"/>
        </w:rPr>
        <w:t>50.</w:t>
      </w:r>
      <w:r w:rsidRPr="00E31446">
        <w:rPr>
          <w:lang w:val="fr-FR"/>
        </w:rPr>
        <w:tab/>
      </w:r>
      <w:r w:rsidRPr="00A91557">
        <w:rPr>
          <w:b/>
          <w:bCs/>
          <w:lang w:val="fr-FR"/>
        </w:rPr>
        <w:t>Le Comité invite en outre l</w:t>
      </w:r>
      <w:r w:rsidR="00A91557">
        <w:rPr>
          <w:b/>
          <w:bCs/>
          <w:lang w:val="fr-FR"/>
        </w:rPr>
        <w:t>’</w:t>
      </w:r>
      <w:r w:rsidRPr="00A91557">
        <w:rPr>
          <w:b/>
          <w:bCs/>
          <w:lang w:val="fr-FR"/>
        </w:rPr>
        <w:t>État partie à soumettre un document de base actualisé qui ne dépasse pas 42</w:t>
      </w:r>
      <w:r w:rsidR="00A91557">
        <w:rPr>
          <w:b/>
          <w:bCs/>
          <w:lang w:val="fr-FR"/>
        </w:rPr>
        <w:t> </w:t>
      </w:r>
      <w:r w:rsidRPr="00A91557">
        <w:rPr>
          <w:b/>
          <w:bCs/>
          <w:lang w:val="fr-FR"/>
        </w:rPr>
        <w:t>400</w:t>
      </w:r>
      <w:r w:rsidR="00A91557">
        <w:rPr>
          <w:b/>
          <w:bCs/>
          <w:lang w:val="fr-FR"/>
        </w:rPr>
        <w:t> </w:t>
      </w:r>
      <w:r w:rsidRPr="00A91557">
        <w:rPr>
          <w:b/>
          <w:bCs/>
          <w:lang w:val="fr-FR"/>
        </w:rPr>
        <w:t>mots et soit conforme aux prescriptions applicables aux documents de base figurant dans les directives harmonisées concernant l</w:t>
      </w:r>
      <w:r w:rsidR="00A91557">
        <w:rPr>
          <w:b/>
          <w:bCs/>
          <w:lang w:val="fr-FR"/>
        </w:rPr>
        <w:t>’</w:t>
      </w:r>
      <w:r w:rsidRPr="00A91557">
        <w:rPr>
          <w:b/>
          <w:bCs/>
          <w:lang w:val="fr-FR"/>
        </w:rPr>
        <w:t>établissement des rapports à présenter en vertu d</w:t>
      </w:r>
      <w:r w:rsidR="00A91557">
        <w:rPr>
          <w:b/>
          <w:bCs/>
          <w:lang w:val="fr-FR"/>
        </w:rPr>
        <w:t>’</w:t>
      </w:r>
      <w:r w:rsidRPr="00A91557">
        <w:rPr>
          <w:b/>
          <w:bCs/>
          <w:lang w:val="fr-FR"/>
        </w:rPr>
        <w:t>instruments internationaux relatifs aux droits de l</w:t>
      </w:r>
      <w:r w:rsidR="00A91557">
        <w:rPr>
          <w:b/>
          <w:bCs/>
          <w:lang w:val="fr-FR"/>
        </w:rPr>
        <w:t>’</w:t>
      </w:r>
      <w:r w:rsidRPr="00A91557">
        <w:rPr>
          <w:b/>
          <w:bCs/>
          <w:lang w:val="fr-FR"/>
        </w:rPr>
        <w:t>homme, englobant le document de base commun et les rapports pour chaque instrument (HRI/GEN/2/Rev.6, chap. I), et au paragraphe 16 de la résolution 68/268 de l</w:t>
      </w:r>
      <w:r w:rsidR="00A91557">
        <w:rPr>
          <w:b/>
          <w:bCs/>
          <w:lang w:val="fr-FR"/>
        </w:rPr>
        <w:t>’</w:t>
      </w:r>
      <w:r w:rsidRPr="00A91557">
        <w:rPr>
          <w:b/>
          <w:bCs/>
          <w:lang w:val="fr-FR"/>
        </w:rPr>
        <w:t>Assemblée générale.</w:t>
      </w:r>
    </w:p>
    <w:p w14:paraId="1CA7AC1B" w14:textId="77777777" w:rsidR="00A91557" w:rsidRPr="00A91557" w:rsidRDefault="00A91557" w:rsidP="00A91557">
      <w:pPr>
        <w:pStyle w:val="SingleTxtG"/>
        <w:spacing w:before="240" w:after="0"/>
        <w:jc w:val="center"/>
        <w:rPr>
          <w:u w:val="single"/>
        </w:rPr>
      </w:pPr>
      <w:r>
        <w:rPr>
          <w:u w:val="single"/>
        </w:rPr>
        <w:tab/>
      </w:r>
      <w:r>
        <w:rPr>
          <w:u w:val="single"/>
        </w:rPr>
        <w:tab/>
      </w:r>
      <w:r>
        <w:rPr>
          <w:u w:val="single"/>
        </w:rPr>
        <w:tab/>
      </w:r>
    </w:p>
    <w:sectPr w:rsidR="00A91557" w:rsidRPr="00A91557" w:rsidSect="00793E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6EA5" w14:textId="77777777" w:rsidR="00A91557" w:rsidRDefault="00A91557" w:rsidP="00F95C08">
      <w:pPr>
        <w:spacing w:line="240" w:lineRule="auto"/>
      </w:pPr>
    </w:p>
  </w:endnote>
  <w:endnote w:type="continuationSeparator" w:id="0">
    <w:p w14:paraId="36DEFB27" w14:textId="77777777" w:rsidR="00A91557" w:rsidRPr="00AC3823" w:rsidRDefault="00A91557" w:rsidP="00AC3823">
      <w:pPr>
        <w:pStyle w:val="Pieddepage"/>
      </w:pPr>
    </w:p>
  </w:endnote>
  <w:endnote w:type="continuationNotice" w:id="1">
    <w:p w14:paraId="31FECBE1" w14:textId="77777777" w:rsidR="00A91557" w:rsidRDefault="00A915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0F15" w14:textId="77777777" w:rsidR="00A91557" w:rsidRPr="00793E1F" w:rsidRDefault="00A91557" w:rsidP="00793E1F">
    <w:pPr>
      <w:pStyle w:val="Pieddepage"/>
      <w:tabs>
        <w:tab w:val="right" w:pos="9638"/>
      </w:tabs>
    </w:pPr>
    <w:r w:rsidRPr="00793E1F">
      <w:rPr>
        <w:b/>
        <w:sz w:val="18"/>
      </w:rPr>
      <w:fldChar w:fldCharType="begin"/>
    </w:r>
    <w:r w:rsidRPr="00793E1F">
      <w:rPr>
        <w:b/>
        <w:sz w:val="18"/>
      </w:rPr>
      <w:instrText xml:space="preserve"> PAGE  \* MERGEFORMAT </w:instrText>
    </w:r>
    <w:r w:rsidRPr="00793E1F">
      <w:rPr>
        <w:b/>
        <w:sz w:val="18"/>
      </w:rPr>
      <w:fldChar w:fldCharType="separate"/>
    </w:r>
    <w:r w:rsidRPr="00793E1F">
      <w:rPr>
        <w:b/>
        <w:noProof/>
        <w:sz w:val="18"/>
      </w:rPr>
      <w:t>2</w:t>
    </w:r>
    <w:r w:rsidRPr="00793E1F">
      <w:rPr>
        <w:b/>
        <w:sz w:val="18"/>
      </w:rPr>
      <w:fldChar w:fldCharType="end"/>
    </w:r>
    <w:r>
      <w:rPr>
        <w:b/>
        <w:sz w:val="18"/>
      </w:rPr>
      <w:tab/>
    </w:r>
    <w:r>
      <w:t>GE.20-03532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DC1C" w14:textId="77777777" w:rsidR="00A91557" w:rsidRPr="00793E1F" w:rsidRDefault="00A91557" w:rsidP="00793E1F">
    <w:pPr>
      <w:pStyle w:val="Pieddepage"/>
      <w:tabs>
        <w:tab w:val="right" w:pos="9638"/>
      </w:tabs>
      <w:rPr>
        <w:b/>
        <w:sz w:val="18"/>
      </w:rPr>
    </w:pPr>
    <w:r>
      <w:t>GE.20-03532</w:t>
    </w:r>
    <w:r>
      <w:tab/>
    </w:r>
    <w:r w:rsidRPr="00793E1F">
      <w:rPr>
        <w:b/>
        <w:sz w:val="18"/>
      </w:rPr>
      <w:fldChar w:fldCharType="begin"/>
    </w:r>
    <w:r w:rsidRPr="00793E1F">
      <w:rPr>
        <w:b/>
        <w:sz w:val="18"/>
      </w:rPr>
      <w:instrText xml:space="preserve"> PAGE  \* MERGEFORMAT </w:instrText>
    </w:r>
    <w:r w:rsidRPr="00793E1F">
      <w:rPr>
        <w:b/>
        <w:sz w:val="18"/>
      </w:rPr>
      <w:fldChar w:fldCharType="separate"/>
    </w:r>
    <w:r w:rsidRPr="00793E1F">
      <w:rPr>
        <w:b/>
        <w:noProof/>
        <w:sz w:val="18"/>
      </w:rPr>
      <w:t>3</w:t>
    </w:r>
    <w:r w:rsidRPr="00793E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0286" w14:textId="77777777" w:rsidR="00A91557" w:rsidRPr="00793E1F" w:rsidRDefault="00A91557" w:rsidP="00793E1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5893658" wp14:editId="2BF6BC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20-03532  (F)</w:t>
    </w:r>
    <w:r w:rsidR="0030513E">
      <w:rPr>
        <w:sz w:val="20"/>
      </w:rPr>
      <w:t xml:space="preserve">    110620    120620</w:t>
    </w:r>
    <w:r>
      <w:rPr>
        <w:sz w:val="20"/>
      </w:rPr>
      <w:br/>
    </w:r>
    <w:r w:rsidRPr="00793E1F">
      <w:rPr>
        <w:rFonts w:ascii="C39T30Lfz" w:hAnsi="C39T30Lfz"/>
        <w:sz w:val="56"/>
      </w:rPr>
      <w:t></w:t>
    </w:r>
    <w:r w:rsidRPr="00793E1F">
      <w:rPr>
        <w:rFonts w:ascii="C39T30Lfz" w:hAnsi="C39T30Lfz"/>
        <w:sz w:val="56"/>
      </w:rPr>
      <w:t></w:t>
    </w:r>
    <w:r w:rsidRPr="00793E1F">
      <w:rPr>
        <w:rFonts w:ascii="C39T30Lfz" w:hAnsi="C39T30Lfz"/>
        <w:sz w:val="56"/>
      </w:rPr>
      <w:t></w:t>
    </w:r>
    <w:r w:rsidRPr="00793E1F">
      <w:rPr>
        <w:rFonts w:ascii="C39T30Lfz" w:hAnsi="C39T30Lfz"/>
        <w:sz w:val="56"/>
      </w:rPr>
      <w:t></w:t>
    </w:r>
    <w:r w:rsidRPr="00793E1F">
      <w:rPr>
        <w:rFonts w:ascii="C39T30Lfz" w:hAnsi="C39T30Lfz"/>
        <w:sz w:val="56"/>
      </w:rPr>
      <w:t></w:t>
    </w:r>
    <w:r w:rsidRPr="00793E1F">
      <w:rPr>
        <w:rFonts w:ascii="C39T30Lfz" w:hAnsi="C39T30Lfz"/>
        <w:sz w:val="56"/>
      </w:rPr>
      <w:t></w:t>
    </w:r>
    <w:r w:rsidRPr="00793E1F">
      <w:rPr>
        <w:rFonts w:ascii="C39T30Lfz" w:hAnsi="C39T30Lfz"/>
        <w:sz w:val="56"/>
      </w:rPr>
      <w:t></w:t>
    </w:r>
    <w:r w:rsidRPr="00793E1F">
      <w:rPr>
        <w:rFonts w:ascii="C39T30Lfz" w:hAnsi="C39T30Lfz"/>
        <w:sz w:val="56"/>
      </w:rPr>
      <w:t></w:t>
    </w:r>
    <w:r w:rsidRPr="00793E1F">
      <w:rPr>
        <w:rFonts w:ascii="C39T30Lfz" w:hAnsi="C39T30Lfz"/>
        <w:sz w:val="56"/>
      </w:rPr>
      <w:t></w:t>
    </w:r>
    <w:r>
      <w:rPr>
        <w:noProof/>
        <w:sz w:val="20"/>
      </w:rPr>
      <w:drawing>
        <wp:anchor distT="0" distB="0" distL="114300" distR="114300" simplePos="0" relativeHeight="251658240" behindDoc="0" locked="0" layoutInCell="1" allowOverlap="1" wp14:anchorId="33B83D88" wp14:editId="3E1D5CA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278E" w14:textId="77777777" w:rsidR="00A91557" w:rsidRPr="00AC3823" w:rsidRDefault="00A91557" w:rsidP="00AC3823">
      <w:pPr>
        <w:pStyle w:val="Pieddepage"/>
        <w:tabs>
          <w:tab w:val="right" w:pos="2155"/>
        </w:tabs>
        <w:spacing w:after="80" w:line="240" w:lineRule="atLeast"/>
        <w:ind w:left="680"/>
        <w:rPr>
          <w:u w:val="single"/>
        </w:rPr>
      </w:pPr>
      <w:r>
        <w:rPr>
          <w:u w:val="single"/>
        </w:rPr>
        <w:tab/>
      </w:r>
    </w:p>
  </w:footnote>
  <w:footnote w:type="continuationSeparator" w:id="0">
    <w:p w14:paraId="065764E6" w14:textId="77777777" w:rsidR="00A91557" w:rsidRPr="00AC3823" w:rsidRDefault="00A91557" w:rsidP="00AC3823">
      <w:pPr>
        <w:pStyle w:val="Pieddepage"/>
        <w:tabs>
          <w:tab w:val="right" w:pos="2155"/>
        </w:tabs>
        <w:spacing w:after="80" w:line="240" w:lineRule="atLeast"/>
        <w:ind w:left="680"/>
        <w:rPr>
          <w:u w:val="single"/>
        </w:rPr>
      </w:pPr>
      <w:r>
        <w:rPr>
          <w:u w:val="single"/>
        </w:rPr>
        <w:tab/>
      </w:r>
    </w:p>
  </w:footnote>
  <w:footnote w:type="continuationNotice" w:id="1">
    <w:p w14:paraId="16912CC1" w14:textId="77777777" w:rsidR="00A91557" w:rsidRPr="00AC3823" w:rsidRDefault="00A91557">
      <w:pPr>
        <w:spacing w:line="240" w:lineRule="auto"/>
        <w:rPr>
          <w:sz w:val="2"/>
          <w:szCs w:val="2"/>
        </w:rPr>
      </w:pPr>
    </w:p>
  </w:footnote>
  <w:footnote w:id="2">
    <w:p w14:paraId="077943A0" w14:textId="77777777" w:rsidR="00AB4CE4" w:rsidRPr="00AB4CE4" w:rsidRDefault="00AB4CE4">
      <w:pPr>
        <w:pStyle w:val="Notedebasdepage"/>
      </w:pPr>
      <w:r>
        <w:rPr>
          <w:rStyle w:val="Appelnotedebasdep"/>
        </w:rPr>
        <w:tab/>
      </w:r>
      <w:r w:rsidRPr="00AB4CE4">
        <w:rPr>
          <w:rStyle w:val="Appelnotedebasdep"/>
          <w:sz w:val="20"/>
          <w:vertAlign w:val="baseline"/>
        </w:rPr>
        <w:t>*</w:t>
      </w:r>
      <w:r>
        <w:rPr>
          <w:rStyle w:val="Appelnotedebasdep"/>
          <w:sz w:val="20"/>
          <w:vertAlign w:val="baseline"/>
        </w:rPr>
        <w:tab/>
      </w:r>
      <w:r>
        <w:rPr>
          <w:lang w:val="fr-FR"/>
        </w:rPr>
        <w:t xml:space="preserve">Adoptées par le Comité à sa </w:t>
      </w:r>
      <w:r w:rsidR="008F7CFE" w:rsidRPr="00DE3A8E">
        <w:rPr>
          <w:lang w:val="fr-FR"/>
        </w:rPr>
        <w:t>quatre-vingt-troisième</w:t>
      </w:r>
      <w:r w:rsidR="008F7CFE">
        <w:rPr>
          <w:lang w:val="fr-FR"/>
        </w:rPr>
        <w:t xml:space="preserve"> </w:t>
      </w:r>
      <w:r>
        <w:rPr>
          <w:lang w:val="fr-FR"/>
        </w:rPr>
        <w:t>session (20 janvier-7</w:t>
      </w:r>
      <w:r w:rsidR="008F7CFE">
        <w:rPr>
          <w:lang w:val="fr-FR"/>
        </w:rPr>
        <w:t> </w:t>
      </w:r>
      <w:r>
        <w:rPr>
          <w:lang w:val="fr-FR"/>
        </w:rPr>
        <w:t>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8F9" w14:textId="309214AA" w:rsidR="00A91557" w:rsidRPr="00793E1F" w:rsidRDefault="00174FAA">
    <w:pPr>
      <w:pStyle w:val="En-tte"/>
    </w:pPr>
    <w:r>
      <w:fldChar w:fldCharType="begin"/>
    </w:r>
    <w:r>
      <w:instrText xml:space="preserve"> TITLE  \* MERGEFORMAT </w:instrText>
    </w:r>
    <w:r>
      <w:fldChar w:fldCharType="separate"/>
    </w:r>
    <w:r>
      <w:t>CRC/C/AUT/CO/5-6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18A2" w14:textId="0F536035" w:rsidR="00A91557" w:rsidRPr="00793E1F" w:rsidRDefault="00174FAA" w:rsidP="00793E1F">
    <w:pPr>
      <w:pStyle w:val="En-tte"/>
      <w:jc w:val="right"/>
    </w:pPr>
    <w:r>
      <w:fldChar w:fldCharType="begin"/>
    </w:r>
    <w:r>
      <w:instrText xml:space="preserve"> TITLE  \* MERGEFORMAT </w:instrText>
    </w:r>
    <w:r>
      <w:fldChar w:fldCharType="separate"/>
    </w:r>
    <w:r>
      <w:t>CRC/C/AUT/CO/5-6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3077"/>
    <w:rsid w:val="00017F94"/>
    <w:rsid w:val="00023842"/>
    <w:rsid w:val="000334F9"/>
    <w:rsid w:val="000354E9"/>
    <w:rsid w:val="00046F7D"/>
    <w:rsid w:val="0005216A"/>
    <w:rsid w:val="0007796D"/>
    <w:rsid w:val="000B7790"/>
    <w:rsid w:val="000C5435"/>
    <w:rsid w:val="000D4BAF"/>
    <w:rsid w:val="00111F2F"/>
    <w:rsid w:val="00142A67"/>
    <w:rsid w:val="0014365E"/>
    <w:rsid w:val="00174FAA"/>
    <w:rsid w:val="00176178"/>
    <w:rsid w:val="001D7B5E"/>
    <w:rsid w:val="001F525A"/>
    <w:rsid w:val="00223272"/>
    <w:rsid w:val="0024779E"/>
    <w:rsid w:val="002D14A3"/>
    <w:rsid w:val="0030513E"/>
    <w:rsid w:val="00311E81"/>
    <w:rsid w:val="00340ED0"/>
    <w:rsid w:val="003E768F"/>
    <w:rsid w:val="00446FE5"/>
    <w:rsid w:val="00452396"/>
    <w:rsid w:val="00485B35"/>
    <w:rsid w:val="004D7A2C"/>
    <w:rsid w:val="005505B7"/>
    <w:rsid w:val="00573BE5"/>
    <w:rsid w:val="00586ED3"/>
    <w:rsid w:val="00596AA9"/>
    <w:rsid w:val="00617467"/>
    <w:rsid w:val="0071601D"/>
    <w:rsid w:val="007341B7"/>
    <w:rsid w:val="00760CBC"/>
    <w:rsid w:val="00793E1F"/>
    <w:rsid w:val="007A62E6"/>
    <w:rsid w:val="0080684C"/>
    <w:rsid w:val="00840413"/>
    <w:rsid w:val="00871C75"/>
    <w:rsid w:val="008776DC"/>
    <w:rsid w:val="008C54BD"/>
    <w:rsid w:val="008F3CA0"/>
    <w:rsid w:val="008F7CFE"/>
    <w:rsid w:val="009705C8"/>
    <w:rsid w:val="00A30353"/>
    <w:rsid w:val="00A55000"/>
    <w:rsid w:val="00A91557"/>
    <w:rsid w:val="00AB4CE4"/>
    <w:rsid w:val="00AC3823"/>
    <w:rsid w:val="00AE323C"/>
    <w:rsid w:val="00AE4788"/>
    <w:rsid w:val="00B00181"/>
    <w:rsid w:val="00B24A9B"/>
    <w:rsid w:val="00B765F7"/>
    <w:rsid w:val="00B81963"/>
    <w:rsid w:val="00BA063D"/>
    <w:rsid w:val="00BA0CA9"/>
    <w:rsid w:val="00BD13AA"/>
    <w:rsid w:val="00C02897"/>
    <w:rsid w:val="00C339BD"/>
    <w:rsid w:val="00D3439C"/>
    <w:rsid w:val="00DB1831"/>
    <w:rsid w:val="00DD26C1"/>
    <w:rsid w:val="00DD3BFD"/>
    <w:rsid w:val="00DE3A8E"/>
    <w:rsid w:val="00DF6000"/>
    <w:rsid w:val="00DF6678"/>
    <w:rsid w:val="00F660DF"/>
    <w:rsid w:val="00F95C08"/>
    <w:rsid w:val="00FD6FF3"/>
    <w:rsid w:val="00FF30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171D1"/>
  <w15:docId w15:val="{0113EBF5-6B10-4947-A3C9-E32C6319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793E1F"/>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793E1F"/>
    <w:pPr>
      <w:numPr>
        <w:numId w:val="24"/>
      </w:numPr>
    </w:pPr>
  </w:style>
  <w:style w:type="numbering" w:styleId="1ai">
    <w:name w:val="Outline List 1"/>
    <w:basedOn w:val="Aucuneliste"/>
    <w:semiHidden/>
    <w:rsid w:val="00793E1F"/>
    <w:pPr>
      <w:numPr>
        <w:numId w:val="25"/>
      </w:numPr>
    </w:pPr>
  </w:style>
  <w:style w:type="character" w:styleId="Titredulivre">
    <w:name w:val="Book Title"/>
    <w:basedOn w:val="Policepardfaut"/>
    <w:uiPriority w:val="33"/>
    <w:rsid w:val="00793E1F"/>
    <w:rPr>
      <w:b/>
      <w:bCs/>
      <w:smallCaps/>
      <w:spacing w:val="5"/>
    </w:rPr>
  </w:style>
  <w:style w:type="paragraph" w:styleId="Commentaire">
    <w:name w:val="annotation text"/>
    <w:basedOn w:val="Normal"/>
    <w:link w:val="CommentaireCar"/>
    <w:uiPriority w:val="99"/>
    <w:semiHidden/>
    <w:unhideWhenUsed/>
    <w:rsid w:val="00793E1F"/>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793E1F"/>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793E1F"/>
    <w:rPr>
      <w:sz w:val="16"/>
      <w:szCs w:val="16"/>
    </w:rPr>
  </w:style>
  <w:style w:type="paragraph" w:styleId="Objetducommentaire">
    <w:name w:val="annotation subject"/>
    <w:basedOn w:val="Commentaire"/>
    <w:next w:val="Commentaire"/>
    <w:link w:val="ObjetducommentaireCar"/>
    <w:uiPriority w:val="99"/>
    <w:semiHidden/>
    <w:unhideWhenUsed/>
    <w:rsid w:val="00793E1F"/>
    <w:rPr>
      <w:b/>
      <w:bCs/>
    </w:rPr>
  </w:style>
  <w:style w:type="character" w:customStyle="1" w:styleId="ObjetducommentaireCar">
    <w:name w:val="Objet du commentaire Car"/>
    <w:basedOn w:val="CommentaireCar"/>
    <w:link w:val="Objetducommentaire"/>
    <w:uiPriority w:val="99"/>
    <w:semiHidden/>
    <w:rsid w:val="00793E1F"/>
    <w:rPr>
      <w:rFonts w:ascii="Times New Roman" w:hAnsi="Times New Roman" w:cs="Times New Roman"/>
      <w:b/>
      <w:bCs/>
      <w:sz w:val="20"/>
      <w:szCs w:val="20"/>
      <w:lang w:val="en-GB" w:eastAsia="en-US"/>
    </w:rPr>
  </w:style>
  <w:style w:type="character" w:customStyle="1" w:styleId="content">
    <w:name w:val="content"/>
    <w:basedOn w:val="Policepardfaut"/>
    <w:rsid w:val="00793E1F"/>
  </w:style>
  <w:style w:type="paragraph" w:styleId="NormalWeb">
    <w:name w:val="Normal (Web)"/>
    <w:basedOn w:val="Normal"/>
    <w:uiPriority w:val="99"/>
    <w:semiHidden/>
    <w:unhideWhenUsed/>
    <w:rsid w:val="00793E1F"/>
    <w:pPr>
      <w:suppressAutoHyphens w:val="0"/>
      <w:kinsoku/>
      <w:overflowPunct/>
      <w:autoSpaceDE/>
      <w:autoSpaceDN/>
      <w:adjustRightInd/>
      <w:snapToGrid/>
      <w:spacing w:before="100" w:beforeAutospacing="1" w:after="100" w:afterAutospacing="1" w:line="240" w:lineRule="auto"/>
    </w:pPr>
    <w:rPr>
      <w:rFonts w:eastAsia="SimSun"/>
      <w:sz w:val="24"/>
      <w:szCs w:val="24"/>
      <w:lang w:val="fr-FR" w:eastAsia="fr-FR"/>
    </w:rPr>
  </w:style>
  <w:style w:type="paragraph" w:styleId="Rvision">
    <w:name w:val="Revision"/>
    <w:hidden/>
    <w:uiPriority w:val="99"/>
    <w:semiHidden/>
    <w:rsid w:val="00793E1F"/>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6218</Words>
  <Characters>35443</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CRC/C/AUT/CO/5-6</vt:lpstr>
    </vt:vector>
  </TitlesOfParts>
  <Company>DCM</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CRC/C/AUT/CO/5-6</dc:title>
  <dc:subject/>
  <dc:creator>Julien OKRZESIK</dc:creator>
  <cp:keywords/>
  <cp:lastModifiedBy>Julien Okrzesik</cp:lastModifiedBy>
  <cp:revision>3</cp:revision>
  <cp:lastPrinted>2020-06-12T09:26:00Z</cp:lastPrinted>
  <dcterms:created xsi:type="dcterms:W3CDTF">2020-06-12T09:26:00Z</dcterms:created>
  <dcterms:modified xsi:type="dcterms:W3CDTF">2020-06-12T09:26:00Z</dcterms:modified>
</cp:coreProperties>
</file>