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781" w:type="dxa"/>
        <w:tblLayout w:type="fixed"/>
        <w:tblCellMar>
          <w:left w:w="0" w:type="dxa"/>
          <w:right w:w="0" w:type="dxa"/>
        </w:tblCellMar>
        <w:tblLook w:val="01E0"/>
      </w:tblPr>
      <w:tblGrid>
        <w:gridCol w:w="1276"/>
        <w:gridCol w:w="2268"/>
        <w:gridCol w:w="3260"/>
        <w:gridCol w:w="2977"/>
      </w:tblGrid>
      <w:tr w:rsidR="00B56E9C" w:rsidRPr="007F4555" w:rsidTr="00707F32">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237" w:type="dxa"/>
            <w:gridSpan w:val="2"/>
            <w:tcBorders>
              <w:bottom w:val="single" w:sz="4" w:space="0" w:color="auto"/>
            </w:tcBorders>
            <w:vAlign w:val="bottom"/>
          </w:tcPr>
          <w:p w:rsidR="00B56E9C" w:rsidRPr="007F4555" w:rsidRDefault="0067521E" w:rsidP="0067521E">
            <w:pPr>
              <w:jc w:val="right"/>
              <w:rPr>
                <w:lang w:val="fr-FR"/>
              </w:rPr>
            </w:pPr>
            <w:r w:rsidRPr="007F4555">
              <w:rPr>
                <w:sz w:val="40"/>
                <w:lang w:val="fr-FR"/>
              </w:rPr>
              <w:t>CMW</w:t>
            </w:r>
            <w:r w:rsidRPr="007F4555">
              <w:rPr>
                <w:lang w:val="fr-FR"/>
              </w:rPr>
              <w:t>/C/TUR/QPR/1</w:t>
            </w:r>
          </w:p>
        </w:tc>
      </w:tr>
      <w:tr w:rsidR="00B56E9C" w:rsidTr="00707F32">
        <w:trPr>
          <w:cantSplit/>
          <w:trHeight w:hRule="exact" w:val="2835"/>
        </w:trPr>
        <w:tc>
          <w:tcPr>
            <w:tcW w:w="1276" w:type="dxa"/>
            <w:tcBorders>
              <w:top w:val="single" w:sz="4" w:space="0" w:color="auto"/>
              <w:bottom w:val="single" w:sz="12" w:space="0" w:color="auto"/>
            </w:tcBorders>
          </w:tcPr>
          <w:p w:rsidR="00B56E9C" w:rsidRDefault="00D528F9"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
        </w:tc>
        <w:tc>
          <w:tcPr>
            <w:tcW w:w="2977" w:type="dxa"/>
            <w:tcBorders>
              <w:top w:val="single" w:sz="4" w:space="0" w:color="auto"/>
              <w:bottom w:val="single" w:sz="12" w:space="0" w:color="auto"/>
            </w:tcBorders>
          </w:tcPr>
          <w:p w:rsidR="00B56E9C" w:rsidRDefault="0067521E" w:rsidP="0067521E">
            <w:pPr>
              <w:spacing w:before="240" w:line="240" w:lineRule="exact"/>
            </w:pPr>
            <w:r>
              <w:t xml:space="preserve">Distr.: </w:t>
            </w:r>
            <w:r w:rsidR="00707F32">
              <w:t>G</w:t>
            </w:r>
            <w:r w:rsidR="00473C3F">
              <w:t>eneral</w:t>
            </w:r>
          </w:p>
          <w:p w:rsidR="0067521E" w:rsidRDefault="00451670" w:rsidP="00D20C39">
            <w:pPr>
              <w:spacing w:line="240" w:lineRule="exact"/>
            </w:pPr>
            <w:r>
              <w:t>2</w:t>
            </w:r>
            <w:r w:rsidR="0067521E">
              <w:t xml:space="preserve"> </w:t>
            </w:r>
            <w:r w:rsidR="00D20C39">
              <w:t>May</w:t>
            </w:r>
            <w:r w:rsidR="0067521E">
              <w:t xml:space="preserve"> 2014</w:t>
            </w:r>
          </w:p>
          <w:p w:rsidR="0067521E" w:rsidRDefault="0067521E" w:rsidP="0067521E">
            <w:pPr>
              <w:spacing w:line="240" w:lineRule="exact"/>
            </w:pPr>
          </w:p>
          <w:p w:rsidR="0067521E" w:rsidRDefault="0067521E" w:rsidP="0067521E">
            <w:pPr>
              <w:spacing w:line="240" w:lineRule="exact"/>
            </w:pPr>
            <w:r>
              <w:t>Original: English</w:t>
            </w:r>
          </w:p>
        </w:tc>
      </w:tr>
    </w:tbl>
    <w:p w:rsidR="0067521E" w:rsidRPr="00633064" w:rsidRDefault="0067521E" w:rsidP="0067521E">
      <w:pPr>
        <w:spacing w:before="120"/>
        <w:rPr>
          <w:b/>
          <w:sz w:val="24"/>
          <w:szCs w:val="24"/>
        </w:rPr>
      </w:pPr>
      <w:r w:rsidRPr="00633064">
        <w:rPr>
          <w:b/>
          <w:sz w:val="24"/>
          <w:szCs w:val="24"/>
        </w:rPr>
        <w:t xml:space="preserve">Committee on the Protection of the Rights of All </w:t>
      </w:r>
      <w:r w:rsidR="00DB044E">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1&amp;Size=2 &amp;Lang=E"/>
            <w10:wrap anchorx="margin" anchory="margin"/>
          </v:shape>
        </w:pict>
      </w:r>
      <w:r w:rsidRPr="00633064">
        <w:rPr>
          <w:b/>
          <w:sz w:val="24"/>
          <w:szCs w:val="24"/>
        </w:rPr>
        <w:br/>
        <w:t>Migrant Workers and Members of Their Families</w:t>
      </w:r>
    </w:p>
    <w:p w:rsidR="0067521E" w:rsidRDefault="0067521E" w:rsidP="00AF052C">
      <w:pPr>
        <w:pStyle w:val="HChG"/>
      </w:pPr>
      <w:r w:rsidRPr="00DB14CE">
        <w:tab/>
      </w:r>
      <w:r w:rsidRPr="00DB14CE">
        <w:tab/>
        <w:t>List of is</w:t>
      </w:r>
      <w:r>
        <w:t xml:space="preserve">sues prior to submission of the </w:t>
      </w:r>
      <w:r w:rsidR="000F345D">
        <w:t>initial report of </w:t>
      </w:r>
      <w:r>
        <w:t>Turkey</w:t>
      </w:r>
      <w:r w:rsidR="007C27FF" w:rsidRPr="000F345D">
        <w:rPr>
          <w:rStyle w:val="FootnoteReference"/>
          <w:b w:val="0"/>
          <w:bCs/>
          <w:sz w:val="20"/>
          <w:vertAlign w:val="baseline"/>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67521E" w:rsidTr="00D528F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67521E" w:rsidRDefault="0067521E" w:rsidP="00D528F9">
            <w:pPr>
              <w:suppressAutoHyphens w:val="0"/>
              <w:spacing w:line="240" w:lineRule="auto"/>
            </w:pPr>
          </w:p>
        </w:tc>
      </w:tr>
      <w:tr w:rsidR="0067521E" w:rsidTr="00D528F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67521E" w:rsidRPr="007A1B32" w:rsidRDefault="0067521E" w:rsidP="00D528F9">
            <w:pPr>
              <w:spacing w:after="120"/>
              <w:jc w:val="both"/>
            </w:pPr>
            <w:r>
              <w:tab/>
              <w:t>The Committee on the Protection of the Rights of All Migrant Workers and Members of Their Families, at its fourteenth session (A/66/48, para. 26), established a procedure which consists in the preparation and adoption of a list of issues to be transmitted to the State party concerned prior to the submission of its report. The replies of the State party to th</w:t>
            </w:r>
            <w:r w:rsidR="00073FEF">
              <w:t>e present</w:t>
            </w:r>
            <w:r>
              <w:t xml:space="preserve"> list of issues will constitute its report under article 73, paragraph 1, of the Convention.</w:t>
            </w:r>
            <w:r w:rsidR="007A1B32">
              <w:t xml:space="preserve"> </w:t>
            </w:r>
            <w:r w:rsidR="007A1B32" w:rsidRPr="007A1B32">
              <w:t>In accordance with General Assembly resolution 68/268, paragraph 16, the report should not exceed 31,800 words.</w:t>
            </w:r>
          </w:p>
        </w:tc>
      </w:tr>
      <w:tr w:rsidR="0067521E" w:rsidTr="00D528F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67521E" w:rsidRDefault="0067521E" w:rsidP="00D528F9">
            <w:pPr>
              <w:spacing w:after="120"/>
              <w:jc w:val="both"/>
            </w:pPr>
            <w:r>
              <w:tab/>
              <w:t xml:space="preserve">A list of issues may also be transmitted to a State party in cases where the Committee decides to examine the implementation of the Convention in the absence of a report, in accordance with rule 31 </w:t>
            </w:r>
            <w:proofErr w:type="spellStart"/>
            <w:r>
              <w:t>bis</w:t>
            </w:r>
            <w:proofErr w:type="spellEnd"/>
            <w:r>
              <w:t xml:space="preserve"> of the provisional rul</w:t>
            </w:r>
            <w:r w:rsidR="000F345D">
              <w:t>es of procedure (A/67/48, para.</w:t>
            </w:r>
            <w:r w:rsidR="00EA44F8">
              <w:t xml:space="preserve"> </w:t>
            </w:r>
            <w:r>
              <w:t>26).</w:t>
            </w:r>
          </w:p>
        </w:tc>
      </w:tr>
      <w:tr w:rsidR="0067521E" w:rsidTr="00D528F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67521E" w:rsidRDefault="0067521E" w:rsidP="00D528F9">
            <w:pPr>
              <w:suppressAutoHyphens w:val="0"/>
              <w:spacing w:line="240" w:lineRule="auto"/>
            </w:pPr>
          </w:p>
        </w:tc>
      </w:tr>
    </w:tbl>
    <w:p w:rsidR="00A96C36" w:rsidRDefault="000F345D" w:rsidP="00C34134">
      <w:pPr>
        <w:pStyle w:val="HChG"/>
        <w:ind w:hanging="567"/>
        <w:rPr>
          <w:rFonts w:eastAsia="Calibri"/>
        </w:rPr>
      </w:pPr>
      <w:r>
        <w:tab/>
      </w:r>
      <w:r>
        <w:tab/>
      </w:r>
      <w:r w:rsidR="00A96C36" w:rsidRPr="008D5436">
        <w:rPr>
          <w:rFonts w:eastAsia="Calibri"/>
        </w:rPr>
        <w:t>Part I</w:t>
      </w:r>
    </w:p>
    <w:p w:rsidR="00BD0C2B" w:rsidRPr="00BD0C2B" w:rsidRDefault="00BD0C2B" w:rsidP="00073FEF">
      <w:pPr>
        <w:pStyle w:val="H23G"/>
      </w:pPr>
      <w:r>
        <w:tab/>
      </w:r>
      <w:r>
        <w:tab/>
      </w:r>
      <w:r w:rsidRPr="00BD0C2B">
        <w:t>In this section, the State party is requested to submit its responses to the following questions.</w:t>
      </w:r>
    </w:p>
    <w:p w:rsidR="00A96C36" w:rsidRPr="00990CCA" w:rsidRDefault="00990CCA" w:rsidP="00BD0C2B">
      <w:pPr>
        <w:pStyle w:val="H1G"/>
      </w:pPr>
      <w:r>
        <w:tab/>
      </w:r>
      <w:r w:rsidR="00BD0C2B">
        <w:t>A</w:t>
      </w:r>
      <w:r w:rsidRPr="00990CCA">
        <w:t>.</w:t>
      </w:r>
      <w:r>
        <w:tab/>
      </w:r>
      <w:r w:rsidR="0040472B" w:rsidRPr="00990CCA">
        <w:t>General information</w:t>
      </w:r>
    </w:p>
    <w:p w:rsidR="00A96C36" w:rsidRPr="00A96C36" w:rsidRDefault="00BD0C2B" w:rsidP="00BD0C2B">
      <w:pPr>
        <w:pStyle w:val="SingleTxtG"/>
        <w:tabs>
          <w:tab w:val="left" w:pos="1701"/>
        </w:tabs>
      </w:pPr>
      <w:r w:rsidRPr="00A96C36">
        <w:t>1.</w:t>
      </w:r>
      <w:r w:rsidRPr="00A96C36">
        <w:tab/>
      </w:r>
      <w:r w:rsidR="00A96C36" w:rsidRPr="00A96C36">
        <w:t>Please provide information on the domestic legal framework regarding the Convention, including:</w:t>
      </w:r>
    </w:p>
    <w:p w:rsidR="00A96C36" w:rsidRPr="00A96C36" w:rsidRDefault="007B4937" w:rsidP="0022661D">
      <w:pPr>
        <w:pStyle w:val="SingleTxtG"/>
        <w:ind w:firstLine="567"/>
      </w:pPr>
      <w:r>
        <w:t>(</w:t>
      </w:r>
      <w:r w:rsidR="00A96C36">
        <w:t>a</w:t>
      </w:r>
      <w:r>
        <w:t>)</w:t>
      </w:r>
      <w:r w:rsidR="00A96C36">
        <w:tab/>
      </w:r>
      <w:r w:rsidR="00A96C36" w:rsidRPr="00A96C36">
        <w:t>The rank of the Convention in domestic law</w:t>
      </w:r>
      <w:r w:rsidR="0022661D">
        <w:t xml:space="preserve">, including </w:t>
      </w:r>
      <w:r w:rsidR="00A96C36" w:rsidRPr="00A96C36">
        <w:t xml:space="preserve">examples of cases, if any, in which the Convention </w:t>
      </w:r>
      <w:r w:rsidR="0022661D">
        <w:t xml:space="preserve">has been </w:t>
      </w:r>
      <w:r w:rsidR="00A96C36" w:rsidRPr="00A96C36">
        <w:t>directly applied by national courts or administrative authorities;</w:t>
      </w:r>
    </w:p>
    <w:p w:rsidR="00A96C36" w:rsidRPr="00A96C36" w:rsidRDefault="007B4937" w:rsidP="0022661D">
      <w:pPr>
        <w:pStyle w:val="SingleTxtG"/>
        <w:ind w:firstLine="567"/>
      </w:pPr>
      <w:r>
        <w:t>(</w:t>
      </w:r>
      <w:r w:rsidR="00A96C36">
        <w:t>b</w:t>
      </w:r>
      <w:r>
        <w:t>)</w:t>
      </w:r>
      <w:r w:rsidR="00A96C36">
        <w:tab/>
      </w:r>
      <w:r w:rsidR="00A96C36" w:rsidRPr="00A96C36">
        <w:t xml:space="preserve">Bilateral and multilateral agreements </w:t>
      </w:r>
      <w:r w:rsidR="00862655">
        <w:t xml:space="preserve">that have been concluded </w:t>
      </w:r>
      <w:r w:rsidR="00A96C36" w:rsidRPr="00A96C36">
        <w:t xml:space="preserve">with other countries </w:t>
      </w:r>
      <w:r w:rsidR="0081609F">
        <w:t>pertaining to the rights of</w:t>
      </w:r>
      <w:r w:rsidR="00A96C36" w:rsidRPr="00A96C36">
        <w:t xml:space="preserve"> migra</w:t>
      </w:r>
      <w:r w:rsidR="0081609F">
        <w:t>n</w:t>
      </w:r>
      <w:r w:rsidR="00A96C36" w:rsidRPr="00A96C36">
        <w:t>t</w:t>
      </w:r>
      <w:r w:rsidR="0081609F">
        <w:t xml:space="preserve"> workers and members of their families</w:t>
      </w:r>
      <w:r w:rsidR="0022661D">
        <w:t>,</w:t>
      </w:r>
      <w:r w:rsidR="0081609F">
        <w:t xml:space="preserve"> in line with the Conventio</w:t>
      </w:r>
      <w:r w:rsidR="00862655">
        <w:t>n</w:t>
      </w:r>
      <w:r w:rsidR="00A96C36" w:rsidRPr="00A96C36">
        <w:t>;</w:t>
      </w:r>
    </w:p>
    <w:p w:rsidR="00A96C36" w:rsidRPr="00A96C36" w:rsidRDefault="007B4937" w:rsidP="003270E3">
      <w:pPr>
        <w:pStyle w:val="SingleTxtG"/>
        <w:ind w:firstLine="567"/>
      </w:pPr>
      <w:r>
        <w:t>(c)</w:t>
      </w:r>
      <w:r w:rsidR="00A96C36">
        <w:tab/>
      </w:r>
      <w:r w:rsidR="00A96C36" w:rsidRPr="00A96C36">
        <w:t xml:space="preserve">Legislative and practical measures taken by the State party to ensure the rights guaranteed in </w:t>
      </w:r>
      <w:r w:rsidR="003270E3">
        <w:t>p</w:t>
      </w:r>
      <w:r w:rsidR="00A96C36" w:rsidRPr="00A96C36">
        <w:t>art III of the Convention to migrant workers and members of their families who are non-documented or in an irregular situation</w:t>
      </w:r>
      <w:r w:rsidR="00BA6C65">
        <w:t>;</w:t>
      </w:r>
    </w:p>
    <w:p w:rsidR="00A96C36" w:rsidRPr="00A96C36" w:rsidRDefault="007B4937" w:rsidP="00465DBF">
      <w:pPr>
        <w:pStyle w:val="SingleTxtG"/>
        <w:ind w:firstLine="567"/>
      </w:pPr>
      <w:r>
        <w:t>(</w:t>
      </w:r>
      <w:r w:rsidR="00A96C36">
        <w:t>d</w:t>
      </w:r>
      <w:r>
        <w:t>)</w:t>
      </w:r>
      <w:r w:rsidR="00A96C36">
        <w:tab/>
      </w:r>
      <w:r w:rsidR="00465DBF">
        <w:t xml:space="preserve">Any instruments of </w:t>
      </w:r>
      <w:r w:rsidR="002E1780">
        <w:t>n</w:t>
      </w:r>
      <w:r w:rsidR="00A96C36" w:rsidRPr="00A96C36">
        <w:t>ational legislation</w:t>
      </w:r>
      <w:r w:rsidR="00465DBF">
        <w:t xml:space="preserve"> that provide for the application of </w:t>
      </w:r>
      <w:r w:rsidR="002E1780" w:rsidRPr="00A96C36">
        <w:t>the Convention</w:t>
      </w:r>
      <w:r w:rsidR="002E1780">
        <w:t xml:space="preserve"> </w:t>
      </w:r>
      <w:r w:rsidR="00A96C36" w:rsidRPr="00A96C36">
        <w:t>to refugees and/or stateless persons (art. 3 (d) of the Convention);</w:t>
      </w:r>
    </w:p>
    <w:p w:rsidR="00A96C36" w:rsidRPr="00A96C36" w:rsidRDefault="007B4937" w:rsidP="00C663D8">
      <w:pPr>
        <w:pStyle w:val="SingleTxtG"/>
        <w:ind w:firstLine="567"/>
      </w:pPr>
      <w:r>
        <w:t>(</w:t>
      </w:r>
      <w:r w:rsidR="00A96C36">
        <w:t>e</w:t>
      </w:r>
      <w:r>
        <w:t>)</w:t>
      </w:r>
      <w:r w:rsidR="00A96C36">
        <w:tab/>
      </w:r>
      <w:r w:rsidR="00367F38">
        <w:t>C</w:t>
      </w:r>
      <w:r w:rsidR="00A96C36" w:rsidRPr="00A96C36">
        <w:t>larif</w:t>
      </w:r>
      <w:r w:rsidR="00367F38">
        <w:t xml:space="preserve">ication of </w:t>
      </w:r>
      <w:r w:rsidR="00A96C36" w:rsidRPr="00A96C36">
        <w:t xml:space="preserve">the status </w:t>
      </w:r>
      <w:r w:rsidR="00367F38">
        <w:t>granted</w:t>
      </w:r>
      <w:r w:rsidR="00A96C36" w:rsidRPr="00A96C36">
        <w:t xml:space="preserve"> to refugees who </w:t>
      </w:r>
      <w:r w:rsidR="00367F38">
        <w:t xml:space="preserve">have </w:t>
      </w:r>
      <w:r w:rsidR="00A96C36" w:rsidRPr="00A96C36">
        <w:t xml:space="preserve">fled their conflict-ridden countries outside the Council of Europe, </w:t>
      </w:r>
      <w:r w:rsidR="00367F38" w:rsidRPr="00A96C36">
        <w:t>particular</w:t>
      </w:r>
      <w:r w:rsidR="00367F38">
        <w:t>ly</w:t>
      </w:r>
      <w:r w:rsidR="00367F38" w:rsidRPr="00A96C36">
        <w:t xml:space="preserve"> </w:t>
      </w:r>
      <w:smartTag w:uri="urn:schemas-microsoft-com:office:smarttags" w:element="place">
        <w:smartTag w:uri="urn:schemas-microsoft-com:office:smarttags" w:element="country-region">
          <w:r w:rsidR="00A96C36" w:rsidRPr="00A96C36">
            <w:t>Syria</w:t>
          </w:r>
        </w:smartTag>
      </w:smartTag>
      <w:r w:rsidR="00A96C36" w:rsidRPr="00A96C36">
        <w:t>.</w:t>
      </w:r>
    </w:p>
    <w:p w:rsidR="00A96C36" w:rsidRPr="00A96C36" w:rsidRDefault="00BD0C2B" w:rsidP="00C663D8">
      <w:pPr>
        <w:pStyle w:val="SingleTxtG"/>
        <w:tabs>
          <w:tab w:val="left" w:pos="1701"/>
        </w:tabs>
      </w:pPr>
      <w:r w:rsidRPr="00A96C36">
        <w:t>2.</w:t>
      </w:r>
      <w:r w:rsidRPr="00A96C36">
        <w:tab/>
      </w:r>
      <w:r w:rsidR="00A96C36" w:rsidRPr="00A96C36">
        <w:t xml:space="preserve">Please inform the Committee </w:t>
      </w:r>
      <w:r w:rsidR="002F45C8">
        <w:t>about</w:t>
      </w:r>
      <w:r w:rsidR="00A96C36" w:rsidRPr="00A96C36">
        <w:t xml:space="preserve"> the measures, including specific legislative, administrative, judicial or other measures taken by the State party</w:t>
      </w:r>
      <w:r w:rsidR="00367F38">
        <w:t>,</w:t>
      </w:r>
      <w:r w:rsidR="00A96C36" w:rsidRPr="00A96C36">
        <w:t xml:space="preserve"> to ensure the effective implementation of the Convention. </w:t>
      </w:r>
      <w:r w:rsidR="002E34E9">
        <w:t>Please i</w:t>
      </w:r>
      <w:r w:rsidR="00FE45E9">
        <w:t xml:space="preserve">nclude </w:t>
      </w:r>
      <w:r w:rsidR="00FE45E9" w:rsidRPr="00862655">
        <w:t>information on the ministry or institution responsible for coordinatin</w:t>
      </w:r>
      <w:r w:rsidR="00367F38">
        <w:t>g</w:t>
      </w:r>
      <w:r w:rsidR="00FE45E9" w:rsidRPr="00862655">
        <w:t xml:space="preserve"> </w:t>
      </w:r>
      <w:r w:rsidR="00367F38" w:rsidRPr="00862655">
        <w:t>and monitoring</w:t>
      </w:r>
      <w:r w:rsidR="00367F38" w:rsidRPr="00862655" w:rsidDel="00367F38">
        <w:t xml:space="preserve"> </w:t>
      </w:r>
      <w:r w:rsidR="00FE45E9" w:rsidRPr="00862655">
        <w:t>the implementation of the Convention in the State party</w:t>
      </w:r>
      <w:r w:rsidR="002E34E9">
        <w:t>.</w:t>
      </w:r>
      <w:r w:rsidR="007C27FF">
        <w:t xml:space="preserve"> </w:t>
      </w:r>
      <w:r w:rsidR="002E34E9">
        <w:t>Please also</w:t>
      </w:r>
      <w:r w:rsidR="00FE45E9" w:rsidRPr="00A96C36">
        <w:t xml:space="preserve"> </w:t>
      </w:r>
      <w:r w:rsidR="00A96C36" w:rsidRPr="00A96C36">
        <w:t xml:space="preserve">include information on steps </w:t>
      </w:r>
      <w:r w:rsidR="00367F38">
        <w:t xml:space="preserve">being taken </w:t>
      </w:r>
      <w:r w:rsidR="00A96C36" w:rsidRPr="00A96C36">
        <w:t xml:space="preserve">to ensure the full implementation of the </w:t>
      </w:r>
      <w:r w:rsidR="00F6328E">
        <w:t>Act</w:t>
      </w:r>
      <w:r w:rsidR="00F6328E" w:rsidRPr="00A96C36" w:rsidDel="00407B9D">
        <w:t xml:space="preserve"> </w:t>
      </w:r>
      <w:r w:rsidR="00A96C36" w:rsidRPr="00A96C36">
        <w:t>on Foreigners and International Protection (No. 6458) of 4 April 2013, and the harmonization of national legislation with the provisions of the Convention. Regarding th</w:t>
      </w:r>
      <w:r w:rsidR="00C663D8">
        <w:t>at</w:t>
      </w:r>
      <w:r w:rsidR="00A96C36" w:rsidRPr="00A96C36">
        <w:t xml:space="preserve"> </w:t>
      </w:r>
      <w:r w:rsidR="00407B9D">
        <w:t>Act</w:t>
      </w:r>
      <w:r w:rsidR="00A96C36" w:rsidRPr="00A96C36">
        <w:t xml:space="preserve">, please inform the Committee </w:t>
      </w:r>
      <w:r w:rsidR="00C663D8">
        <w:t>about</w:t>
      </w:r>
      <w:r w:rsidR="00A96C36" w:rsidRPr="00A96C36">
        <w:t xml:space="preserve"> the: </w:t>
      </w:r>
    </w:p>
    <w:p w:rsidR="00A96C36" w:rsidRPr="00A96C36" w:rsidRDefault="007B4937" w:rsidP="00A96C36">
      <w:pPr>
        <w:pStyle w:val="SingleTxtG"/>
        <w:ind w:firstLine="567"/>
      </w:pPr>
      <w:r>
        <w:t>(</w:t>
      </w:r>
      <w:r w:rsidR="00A96C36">
        <w:t>a</w:t>
      </w:r>
      <w:r>
        <w:t>)</w:t>
      </w:r>
      <w:r w:rsidR="00A96C36">
        <w:tab/>
      </w:r>
      <w:r w:rsidR="00A96C36" w:rsidRPr="00A96C36">
        <w:t>Secondary legislation and implementation regulations;</w:t>
      </w:r>
    </w:p>
    <w:p w:rsidR="00A96C36" w:rsidRPr="00A96C36" w:rsidRDefault="007B4937" w:rsidP="00A96C36">
      <w:pPr>
        <w:pStyle w:val="SingleTxtG"/>
        <w:ind w:firstLine="567"/>
      </w:pPr>
      <w:r>
        <w:t>(</w:t>
      </w:r>
      <w:r w:rsidR="00A96C36">
        <w:t>b</w:t>
      </w:r>
      <w:r>
        <w:t>)</w:t>
      </w:r>
      <w:r w:rsidR="00A96C36">
        <w:tab/>
      </w:r>
      <w:r w:rsidR="00A96C36" w:rsidRPr="00A96C36">
        <w:t xml:space="preserve">Specific coordination mechanisms, including at the ministerial and local levels, to ensure its full implementation; </w:t>
      </w:r>
    </w:p>
    <w:p w:rsidR="00A96C36" w:rsidRPr="00A96C36" w:rsidRDefault="007B4937" w:rsidP="00367F38">
      <w:pPr>
        <w:pStyle w:val="SingleTxtG"/>
        <w:ind w:firstLine="567"/>
      </w:pPr>
      <w:r>
        <w:t>(</w:t>
      </w:r>
      <w:r w:rsidR="00A96C36">
        <w:t>c</w:t>
      </w:r>
      <w:r>
        <w:t>)</w:t>
      </w:r>
      <w:r w:rsidR="00A96C36">
        <w:tab/>
      </w:r>
      <w:r w:rsidR="00A96C36" w:rsidRPr="00A96C36">
        <w:t xml:space="preserve">Establishment of new bodies to deal with </w:t>
      </w:r>
      <w:r w:rsidR="00862655">
        <w:t>the human rights of migrant workers</w:t>
      </w:r>
      <w:r w:rsidR="00A96C36" w:rsidRPr="00A96C36">
        <w:t>, such as the Directorate</w:t>
      </w:r>
      <w:r w:rsidR="00367F38">
        <w:t>-</w:t>
      </w:r>
      <w:r w:rsidR="00A96C36" w:rsidRPr="00A96C36">
        <w:t>General for Migration Management and its human and financial resources.</w:t>
      </w:r>
    </w:p>
    <w:p w:rsidR="00A96C36" w:rsidRPr="00A96C36" w:rsidRDefault="00BD0C2B" w:rsidP="00BD0C2B">
      <w:pPr>
        <w:pStyle w:val="SingleTxtG"/>
        <w:tabs>
          <w:tab w:val="left" w:pos="1701"/>
        </w:tabs>
      </w:pPr>
      <w:r w:rsidRPr="00A96C36">
        <w:t>3.</w:t>
      </w:r>
      <w:r w:rsidRPr="00A96C36">
        <w:tab/>
      </w:r>
      <w:r w:rsidR="00A96C36" w:rsidRPr="00A96C36">
        <w:t xml:space="preserve">Please inform the Committee </w:t>
      </w:r>
      <w:r w:rsidR="002F45C8">
        <w:t>about</w:t>
      </w:r>
      <w:r w:rsidR="00A96C36" w:rsidRPr="00A96C36">
        <w:t xml:space="preserve"> the main activities carried out by the </w:t>
      </w:r>
      <w:r w:rsidR="00367F38">
        <w:t>O</w:t>
      </w:r>
      <w:r w:rsidR="00A96C36" w:rsidRPr="00A96C36">
        <w:t xml:space="preserve">ffice of the Ombudsperson to promote and protect the human rights of migrant workers and members of their families, regardless of their administrative status, </w:t>
      </w:r>
      <w:r w:rsidR="006300CC">
        <w:t>and</w:t>
      </w:r>
      <w:r w:rsidR="00A96C36" w:rsidRPr="00A96C36">
        <w:t xml:space="preserve"> the human and financial resources available for those activities. </w:t>
      </w:r>
      <w:r w:rsidR="006300CC">
        <w:t>Please also c</w:t>
      </w:r>
      <w:r w:rsidR="00A96C36" w:rsidRPr="00A96C36">
        <w:t xml:space="preserve">larify the Ombudsperson’s mandate and </w:t>
      </w:r>
      <w:r w:rsidR="006300CC">
        <w:t>authority</w:t>
      </w:r>
      <w:r w:rsidR="006300CC" w:rsidRPr="00A96C36">
        <w:t xml:space="preserve"> </w:t>
      </w:r>
      <w:r w:rsidR="00A96C36" w:rsidRPr="00A96C36">
        <w:t xml:space="preserve">to intervene on all </w:t>
      </w:r>
      <w:r w:rsidR="006300CC" w:rsidRPr="00A96C36">
        <w:t>migration</w:t>
      </w:r>
      <w:r w:rsidR="006300CC">
        <w:t>-</w:t>
      </w:r>
      <w:r w:rsidR="006300CC" w:rsidRPr="00A96C36">
        <w:t>relat</w:t>
      </w:r>
      <w:r w:rsidR="006300CC">
        <w:t>ed</w:t>
      </w:r>
      <w:r w:rsidR="006300CC" w:rsidRPr="00A96C36">
        <w:t xml:space="preserve"> </w:t>
      </w:r>
      <w:r w:rsidR="00A96C36" w:rsidRPr="00A96C36">
        <w:t>administrative decisions and investigate complaints made by migrant</w:t>
      </w:r>
      <w:r w:rsidR="0054014F">
        <w:t xml:space="preserve"> worker</w:t>
      </w:r>
      <w:r w:rsidR="00A96C36" w:rsidRPr="00A96C36">
        <w:t>s, including t</w:t>
      </w:r>
      <w:r w:rsidR="00A96C36">
        <w:t>hose in an irregular situation.</w:t>
      </w:r>
    </w:p>
    <w:p w:rsidR="00A96C36" w:rsidRPr="00A96C36" w:rsidRDefault="00BD0C2B" w:rsidP="00BD0C2B">
      <w:pPr>
        <w:pStyle w:val="SingleTxtG"/>
        <w:tabs>
          <w:tab w:val="left" w:pos="1701"/>
        </w:tabs>
      </w:pPr>
      <w:r w:rsidRPr="00A96C36">
        <w:t>4.</w:t>
      </w:r>
      <w:r w:rsidRPr="00A96C36">
        <w:tab/>
      </w:r>
      <w:r w:rsidR="00A96C36" w:rsidRPr="00A96C36">
        <w:t>Please provide details on the National Human Rights Institution (NHRI)</w:t>
      </w:r>
      <w:r w:rsidR="006300CC">
        <w:t xml:space="preserve"> and indicate whether</w:t>
      </w:r>
      <w:r w:rsidR="00523FEA" w:rsidRPr="00A96C36">
        <w:t xml:space="preserve"> </w:t>
      </w:r>
      <w:r w:rsidR="00A96C36" w:rsidRPr="00A96C36">
        <w:t>its</w:t>
      </w:r>
      <w:r w:rsidR="00B142F8">
        <w:t xml:space="preserve"> mandate includes</w:t>
      </w:r>
      <w:r w:rsidR="00A96C36" w:rsidRPr="00A96C36">
        <w:t xml:space="preserve"> monitoring the human rights of migrant workers. </w:t>
      </w:r>
      <w:r w:rsidR="00523FEA">
        <w:t>If so</w:t>
      </w:r>
      <w:r w:rsidR="00862655">
        <w:t>, please</w:t>
      </w:r>
      <w:r w:rsidR="00BA6C65">
        <w:t xml:space="preserve"> clarify whether </w:t>
      </w:r>
      <w:r w:rsidR="006300CC">
        <w:t>it</w:t>
      </w:r>
      <w:r w:rsidR="00A96C36" w:rsidRPr="00A96C36">
        <w:t xml:space="preserve"> ha</w:t>
      </w:r>
      <w:r w:rsidR="00BA6C65">
        <w:t>s</w:t>
      </w:r>
      <w:r w:rsidR="00A96C36" w:rsidRPr="00A96C36">
        <w:t xml:space="preserve"> investigative power</w:t>
      </w:r>
      <w:r w:rsidR="00B04A21">
        <w:t>s</w:t>
      </w:r>
      <w:r w:rsidR="00A96C36" w:rsidRPr="00A96C36">
        <w:t xml:space="preserve"> on issues related to the human rights of migrant workers, including </w:t>
      </w:r>
      <w:r w:rsidR="00B04A21">
        <w:t xml:space="preserve">those </w:t>
      </w:r>
      <w:r w:rsidR="00A96C36" w:rsidRPr="00A96C36">
        <w:t>in an irregular situation</w:t>
      </w:r>
      <w:r w:rsidR="00BA6C65">
        <w:t>.</w:t>
      </w:r>
      <w:r w:rsidR="0040472B">
        <w:t xml:space="preserve"> </w:t>
      </w:r>
      <w:r w:rsidR="00A96C36" w:rsidRPr="00A96C36">
        <w:t xml:space="preserve">How is cooperation between the </w:t>
      </w:r>
      <w:r w:rsidR="006300CC">
        <w:t>O</w:t>
      </w:r>
      <w:r w:rsidR="00A96C36" w:rsidRPr="00A96C36">
        <w:t>ffice of the Ombudsperson and the NHRI assured</w:t>
      </w:r>
      <w:r w:rsidR="006300CC">
        <w:t xml:space="preserve">, in order </w:t>
      </w:r>
      <w:r w:rsidR="00A96C36" w:rsidRPr="00A96C36">
        <w:t xml:space="preserve">to avoid duplication </w:t>
      </w:r>
      <w:r w:rsidR="006300CC">
        <w:t>and</w:t>
      </w:r>
      <w:r w:rsidR="00A96C36" w:rsidRPr="00A96C36">
        <w:t xml:space="preserve"> confusion</w:t>
      </w:r>
      <w:r w:rsidR="00A96C36">
        <w:t>?</w:t>
      </w:r>
    </w:p>
    <w:p w:rsidR="00A96C36" w:rsidRPr="00A96C36" w:rsidRDefault="00BD0C2B" w:rsidP="00BD0C2B">
      <w:pPr>
        <w:pStyle w:val="SingleTxtG"/>
        <w:tabs>
          <w:tab w:val="left" w:pos="1701"/>
        </w:tabs>
      </w:pPr>
      <w:r w:rsidRPr="00A96C36">
        <w:t>5.</w:t>
      </w:r>
      <w:r w:rsidRPr="00A96C36">
        <w:tab/>
      </w:r>
      <w:r w:rsidR="00A96C36" w:rsidRPr="00A46BB3">
        <w:t>Please provide information</w:t>
      </w:r>
      <w:r w:rsidR="00A96C36" w:rsidRPr="00A96C36">
        <w:t xml:space="preserve"> on the steps taken by the State party to promote and publicize the Convention and relevant migration legislation and to increase awareness and understanding of the provisions </w:t>
      </w:r>
      <w:r w:rsidR="00A46BB3">
        <w:t xml:space="preserve">of those instruments </w:t>
      </w:r>
      <w:r w:rsidR="00A46BB3" w:rsidRPr="00536CF5">
        <w:t>within the State party</w:t>
      </w:r>
      <w:r w:rsidR="00A46BB3" w:rsidRPr="00A96C36">
        <w:t xml:space="preserve"> </w:t>
      </w:r>
      <w:r w:rsidR="00A96C36" w:rsidRPr="00A96C36">
        <w:t>among the general public, migrant workers and members of their families</w:t>
      </w:r>
      <w:r w:rsidR="00A46BB3">
        <w:t>,</w:t>
      </w:r>
      <w:r w:rsidR="00A96C36" w:rsidRPr="00A96C36">
        <w:t xml:space="preserve"> </w:t>
      </w:r>
      <w:r w:rsidR="00536CF5" w:rsidRPr="00536CF5">
        <w:t xml:space="preserve">employers, teachers, health workers and government officials, including law enforcement officials and the judiciary. With respect to migrant workers who are nationals of the State party working abroad, please also describe </w:t>
      </w:r>
      <w:r w:rsidR="00C663D8">
        <w:t xml:space="preserve">the </w:t>
      </w:r>
      <w:r w:rsidR="00536CF5" w:rsidRPr="00536CF5">
        <w:t>measures taken by the State party to promote training programmes, including on gender sensitivity, for government staff dealing with migration issues</w:t>
      </w:r>
      <w:r w:rsidR="006403A4">
        <w:t>.</w:t>
      </w:r>
      <w:r w:rsidR="00536CF5" w:rsidRPr="00536CF5">
        <w:t xml:space="preserve"> </w:t>
      </w:r>
      <w:r w:rsidR="006403A4">
        <w:t>I</w:t>
      </w:r>
      <w:r w:rsidR="00536CF5" w:rsidRPr="00536CF5">
        <w:t>n particular</w:t>
      </w:r>
      <w:r w:rsidR="006403A4">
        <w:t>, please provide information on training for</w:t>
      </w:r>
      <w:r w:rsidR="00536CF5" w:rsidRPr="00536CF5">
        <w:t xml:space="preserve"> those providing legal and consular assistance to nationals of the State party abroad </w:t>
      </w:r>
      <w:r w:rsidR="002F45C8">
        <w:t xml:space="preserve">who are </w:t>
      </w:r>
      <w:r w:rsidR="00536CF5" w:rsidRPr="00536CF5">
        <w:t xml:space="preserve">seeking justice against abuse in the workplace, </w:t>
      </w:r>
      <w:r w:rsidR="006403A4">
        <w:t>and</w:t>
      </w:r>
      <w:r w:rsidR="00536CF5" w:rsidRPr="00536CF5">
        <w:t xml:space="preserve"> regarding migrant workers or members of their families who have been arrested, held in prison, placed in custody pending trial or detained in any other manner.</w:t>
      </w:r>
    </w:p>
    <w:p w:rsidR="00A96C36" w:rsidRPr="00A96C36" w:rsidRDefault="00BD0C2B" w:rsidP="00C663D8">
      <w:pPr>
        <w:pStyle w:val="SingleTxtG"/>
        <w:tabs>
          <w:tab w:val="left" w:pos="1701"/>
        </w:tabs>
      </w:pPr>
      <w:r w:rsidRPr="00A96C36">
        <w:t>6.</w:t>
      </w:r>
      <w:r w:rsidRPr="00A96C36">
        <w:tab/>
      </w:r>
      <w:r w:rsidR="00A96C36" w:rsidRPr="00A96C36">
        <w:t xml:space="preserve">Please provide </w:t>
      </w:r>
      <w:r w:rsidR="00BF55FC">
        <w:t>information on the cooperation between the State party and civil society organizations working on migrant workers’ rights in relation to the implementation of the Convention.</w:t>
      </w:r>
      <w:r w:rsidR="007C27FF">
        <w:t xml:space="preserve"> </w:t>
      </w:r>
      <w:r w:rsidR="00BF55FC">
        <w:t xml:space="preserve">Please also provide </w:t>
      </w:r>
      <w:r w:rsidR="00A96C36" w:rsidRPr="00A96C36">
        <w:t xml:space="preserve">information on the involvement of </w:t>
      </w:r>
      <w:r w:rsidR="00BF55FC">
        <w:t xml:space="preserve">civil society organizations </w:t>
      </w:r>
      <w:r w:rsidR="00A96C36" w:rsidRPr="00A96C36">
        <w:t>in the design and implementation of policies related to labour migration</w:t>
      </w:r>
      <w:r w:rsidR="00EA110A">
        <w:t xml:space="preserve"> and human rights</w:t>
      </w:r>
      <w:r w:rsidR="00A96C36" w:rsidRPr="00A96C36">
        <w:t xml:space="preserve">. Please </w:t>
      </w:r>
      <w:r w:rsidR="00C663D8">
        <w:t>indicate</w:t>
      </w:r>
      <w:r w:rsidR="00A96C36" w:rsidRPr="00A96C36">
        <w:t xml:space="preserve"> whether</w:t>
      </w:r>
      <w:r w:rsidR="002F45C8" w:rsidRPr="002F45C8">
        <w:t xml:space="preserve"> </w:t>
      </w:r>
      <w:r w:rsidR="00C663D8">
        <w:t xml:space="preserve">civil society organizations were </w:t>
      </w:r>
      <w:r w:rsidR="002F45C8" w:rsidRPr="00A96C36">
        <w:t xml:space="preserve">involved </w:t>
      </w:r>
      <w:r w:rsidR="00A96C36" w:rsidRPr="00A96C36">
        <w:t>in the preparation of the replies to th</w:t>
      </w:r>
      <w:r w:rsidR="00C663D8">
        <w:t>e present</w:t>
      </w:r>
      <w:r w:rsidR="00A96C36" w:rsidRPr="00A96C36">
        <w:t xml:space="preserve"> list of </w:t>
      </w:r>
      <w:r w:rsidR="002F45C8">
        <w:t>issues</w:t>
      </w:r>
      <w:r w:rsidR="00A96C36" w:rsidRPr="00A96C36">
        <w:t>.</w:t>
      </w:r>
    </w:p>
    <w:p w:rsidR="00A96C36" w:rsidRPr="00A96C36" w:rsidRDefault="00BD0C2B" w:rsidP="00BD0C2B">
      <w:pPr>
        <w:pStyle w:val="SingleTxtG"/>
        <w:tabs>
          <w:tab w:val="left" w:pos="1701"/>
        </w:tabs>
      </w:pPr>
      <w:r w:rsidRPr="00A96C36">
        <w:t>7.</w:t>
      </w:r>
      <w:r w:rsidRPr="00A96C36">
        <w:tab/>
      </w:r>
      <w:r w:rsidR="00A96C36" w:rsidRPr="00A96C36">
        <w:t>Please provide information on any review</w:t>
      </w:r>
      <w:r w:rsidR="002F45C8">
        <w:t xml:space="preserve">s </w:t>
      </w:r>
      <w:r w:rsidR="002F45C8" w:rsidRPr="00A96C36">
        <w:t>the State party</w:t>
      </w:r>
      <w:r w:rsidR="002F45C8">
        <w:t xml:space="preserve"> has </w:t>
      </w:r>
      <w:r w:rsidR="00A96C36" w:rsidRPr="00A96C36">
        <w:t xml:space="preserve">carried out or </w:t>
      </w:r>
      <w:r w:rsidR="002F45C8">
        <w:t>plans</w:t>
      </w:r>
      <w:r w:rsidR="00A96C36" w:rsidRPr="00A96C36">
        <w:t xml:space="preserve"> </w:t>
      </w:r>
      <w:r w:rsidR="002F45C8">
        <w:t xml:space="preserve">to carry out </w:t>
      </w:r>
      <w:r w:rsidR="00A96C36" w:rsidRPr="00A96C36">
        <w:t>to withdraw or amend its reservations and declarations regarding articles 15, 40, 45, and 46</w:t>
      </w:r>
      <w:r w:rsidR="00C663D8">
        <w:t xml:space="preserve"> of the Convention</w:t>
      </w:r>
      <w:r w:rsidR="00A96C36" w:rsidRPr="00A96C36">
        <w:t>.</w:t>
      </w:r>
    </w:p>
    <w:p w:rsidR="00A96C36" w:rsidRPr="00A96C36" w:rsidRDefault="00A96C36" w:rsidP="00BD0C2B">
      <w:pPr>
        <w:pStyle w:val="H1G"/>
      </w:pPr>
      <w:r>
        <w:tab/>
      </w:r>
      <w:r w:rsidR="00BD0C2B">
        <w:t>B</w:t>
      </w:r>
      <w:r>
        <w:t>.</w:t>
      </w:r>
      <w:r>
        <w:tab/>
      </w:r>
      <w:r w:rsidRPr="00A96C36">
        <w:t>Information relating to</w:t>
      </w:r>
      <w:r>
        <w:t xml:space="preserve"> the articles of the Convention</w:t>
      </w:r>
    </w:p>
    <w:p w:rsidR="00A96C36" w:rsidRPr="00A96C36" w:rsidRDefault="00A96C36" w:rsidP="00BD0C2B">
      <w:pPr>
        <w:pStyle w:val="H23G"/>
      </w:pPr>
      <w:r>
        <w:tab/>
      </w:r>
      <w:r w:rsidR="00BD0C2B">
        <w:t>1</w:t>
      </w:r>
      <w:r>
        <w:t>.</w:t>
      </w:r>
      <w:r>
        <w:tab/>
      </w:r>
      <w:r w:rsidRPr="00A96C36">
        <w:t>General principles</w:t>
      </w:r>
    </w:p>
    <w:p w:rsidR="00A96C36" w:rsidRPr="00A96C36" w:rsidRDefault="00BD0C2B" w:rsidP="00BD0C2B">
      <w:pPr>
        <w:pStyle w:val="SingleTxtG"/>
        <w:tabs>
          <w:tab w:val="left" w:pos="1701"/>
        </w:tabs>
      </w:pPr>
      <w:r w:rsidRPr="00A96C36">
        <w:t>8.</w:t>
      </w:r>
      <w:r w:rsidRPr="00A96C36">
        <w:tab/>
      </w:r>
      <w:r w:rsidR="00A96C36" w:rsidRPr="00A96C36">
        <w:t>Please provide information on: (a) judicial and/or administrative mechanisms competent to examine and decide on complaints by migrant workers and members of their families, including when they are non-documented or in an irregular situation, in case of a violation of their rights; (b) the complaints examined by such mechanisms in the past five years and their outcome; (c) any redress provided to victims of such violations; and (d) any measures taken to inform migrant workers and members of their families about the remedies available to them f</w:t>
      </w:r>
      <w:r w:rsidR="00A96C36">
        <w:t>or violations of their rights.</w:t>
      </w:r>
    </w:p>
    <w:p w:rsidR="00A96C36" w:rsidRPr="00A96C36" w:rsidRDefault="00A96C36" w:rsidP="00BD0C2B">
      <w:pPr>
        <w:pStyle w:val="H23G"/>
      </w:pPr>
      <w:r>
        <w:tab/>
      </w:r>
      <w:r w:rsidR="00BD0C2B">
        <w:t>2</w:t>
      </w:r>
      <w:r>
        <w:t>.</w:t>
      </w:r>
      <w:r>
        <w:tab/>
      </w:r>
      <w:r w:rsidRPr="00A96C36">
        <w:t>Part II of the Convention</w:t>
      </w:r>
    </w:p>
    <w:p w:rsidR="00A96C36" w:rsidRPr="00A96C36" w:rsidRDefault="00A96C36" w:rsidP="00A96C36">
      <w:pPr>
        <w:pStyle w:val="H23G"/>
      </w:pPr>
      <w:r>
        <w:tab/>
      </w:r>
      <w:r>
        <w:tab/>
      </w:r>
      <w:r w:rsidRPr="00A96C36">
        <w:t xml:space="preserve">Article 7 </w:t>
      </w:r>
    </w:p>
    <w:p w:rsidR="00A96C36" w:rsidRPr="00A96C36" w:rsidRDefault="00BD0C2B" w:rsidP="00BD0C2B">
      <w:pPr>
        <w:pStyle w:val="SingleTxtG"/>
        <w:tabs>
          <w:tab w:val="left" w:pos="1701"/>
        </w:tabs>
      </w:pPr>
      <w:r w:rsidRPr="00A96C36">
        <w:t>9.</w:t>
      </w:r>
      <w:r w:rsidRPr="00A96C36">
        <w:tab/>
      </w:r>
      <w:r w:rsidR="00A96C36" w:rsidRPr="00A96C36">
        <w:t xml:space="preserve">Please inform the Committee </w:t>
      </w:r>
      <w:r w:rsidR="00BD4B5B">
        <w:t>about</w:t>
      </w:r>
      <w:r w:rsidR="00A96C36" w:rsidRPr="00A96C36">
        <w:t xml:space="preserve"> measures taken to guarantee non-discrimination, both in law and in practice, to all migrant workers and members of their families with regard to the rights provided for in the Convention. </w:t>
      </w:r>
      <w:r w:rsidR="00BD4B5B">
        <w:t>Please i</w:t>
      </w:r>
      <w:r w:rsidR="00A96C36" w:rsidRPr="00A96C36">
        <w:t xml:space="preserve">nclude information on education, training and </w:t>
      </w:r>
      <w:r w:rsidR="00BD4B5B">
        <w:t xml:space="preserve">awareness-raising </w:t>
      </w:r>
      <w:r w:rsidR="00A96C36" w:rsidRPr="00A96C36">
        <w:t>programmes to combat stereotypes, xenophobia and discrimination against migrant workers</w:t>
      </w:r>
      <w:r w:rsidR="00A96C36">
        <w:t>.</w:t>
      </w:r>
    </w:p>
    <w:p w:rsidR="00A96C36" w:rsidRPr="00A96C36" w:rsidRDefault="00BD0C2B" w:rsidP="00C663D8">
      <w:pPr>
        <w:pStyle w:val="SingleTxtG"/>
        <w:tabs>
          <w:tab w:val="left" w:pos="1701"/>
        </w:tabs>
      </w:pPr>
      <w:r w:rsidRPr="00A96C36">
        <w:t>10.</w:t>
      </w:r>
      <w:r w:rsidRPr="00A96C36">
        <w:tab/>
      </w:r>
      <w:r w:rsidR="00A96C36" w:rsidRPr="00A96C36">
        <w:t xml:space="preserve">Please provide information on measures to ensure that migrant workers and members of their families who are documented/in a regular situation or non-documented/in an irregular situation, as applicable, enjoy </w:t>
      </w:r>
      <w:r w:rsidR="002F0797">
        <w:t xml:space="preserve">the same </w:t>
      </w:r>
      <w:r w:rsidR="00A96C36" w:rsidRPr="00A96C36">
        <w:t>treatment</w:t>
      </w:r>
      <w:r w:rsidR="00C66746">
        <w:t xml:space="preserve"> </w:t>
      </w:r>
      <w:r w:rsidR="002F0797">
        <w:t xml:space="preserve">granted </w:t>
      </w:r>
      <w:r w:rsidR="00C66746">
        <w:t xml:space="preserve">to </w:t>
      </w:r>
      <w:r w:rsidR="00A96C36" w:rsidRPr="00A96C36">
        <w:t>nationals of the State party, in law and in practice, in relation to access to medical care, housing</w:t>
      </w:r>
      <w:r w:rsidR="00C663D8">
        <w:t>,</w:t>
      </w:r>
      <w:r w:rsidR="00A96C36" w:rsidRPr="00A96C36">
        <w:t xml:space="preserve"> including social housing schemes, social services, education and work.</w:t>
      </w:r>
    </w:p>
    <w:p w:rsidR="00A96C36" w:rsidRPr="00A96C36" w:rsidRDefault="00A96C36" w:rsidP="00BD0C2B">
      <w:pPr>
        <w:pStyle w:val="H23G"/>
      </w:pPr>
      <w:r>
        <w:tab/>
      </w:r>
      <w:r w:rsidR="00BD0C2B">
        <w:t>3</w:t>
      </w:r>
      <w:r w:rsidRPr="00A96C36">
        <w:t>.</w:t>
      </w:r>
      <w:r>
        <w:tab/>
      </w:r>
      <w:r w:rsidRPr="00A96C36">
        <w:t xml:space="preserve">Part III of the Convention </w:t>
      </w:r>
    </w:p>
    <w:p w:rsidR="00A96C36" w:rsidRPr="00A96C36" w:rsidRDefault="00A96C36" w:rsidP="00A96C36">
      <w:pPr>
        <w:pStyle w:val="H23G"/>
      </w:pPr>
      <w:r>
        <w:tab/>
      </w:r>
      <w:r>
        <w:tab/>
      </w:r>
      <w:r w:rsidRPr="00A96C36">
        <w:t>A</w:t>
      </w:r>
      <w:r>
        <w:t>rticles 8 to 15</w:t>
      </w:r>
    </w:p>
    <w:p w:rsidR="00A96C36" w:rsidRPr="00A96C36" w:rsidRDefault="00BD0C2B" w:rsidP="00BD0C2B">
      <w:pPr>
        <w:pStyle w:val="SingleTxtG"/>
        <w:tabs>
          <w:tab w:val="left" w:pos="1701"/>
        </w:tabs>
      </w:pPr>
      <w:r w:rsidRPr="00A96C36">
        <w:t>11.</w:t>
      </w:r>
      <w:r w:rsidRPr="00A96C36">
        <w:tab/>
      </w:r>
      <w:r w:rsidR="00A96C36" w:rsidRPr="00A96C36">
        <w:t xml:space="preserve">Please provide information on the measures taken to combat </w:t>
      </w:r>
      <w:r w:rsidR="006F5270">
        <w:t xml:space="preserve">abuse and </w:t>
      </w:r>
      <w:r w:rsidR="00A96C36" w:rsidRPr="00A96C36">
        <w:t xml:space="preserve">exploitation of migrant workers and members of their families, </w:t>
      </w:r>
      <w:r w:rsidR="00536CF5">
        <w:t>particular</w:t>
      </w:r>
      <w:r w:rsidR="00C66746">
        <w:t>ly</w:t>
      </w:r>
      <w:r w:rsidR="00536CF5">
        <w:t xml:space="preserve"> women </w:t>
      </w:r>
      <w:r w:rsidR="00A96C36" w:rsidRPr="00A96C36">
        <w:t xml:space="preserve">in an irregular situation, </w:t>
      </w:r>
      <w:r w:rsidR="00C66746">
        <w:t>and</w:t>
      </w:r>
      <w:r w:rsidR="00A96C36" w:rsidRPr="00A96C36">
        <w:t xml:space="preserve"> </w:t>
      </w:r>
      <w:r w:rsidR="001A03CF">
        <w:t>to prevent the</w:t>
      </w:r>
      <w:r w:rsidR="001A03CF" w:rsidRPr="00A96C36">
        <w:t xml:space="preserve"> </w:t>
      </w:r>
      <w:r w:rsidR="00A96C36" w:rsidRPr="00A96C36">
        <w:t xml:space="preserve">exploitation of </w:t>
      </w:r>
      <w:r w:rsidR="001A03CF">
        <w:t>migrant workers</w:t>
      </w:r>
      <w:r w:rsidR="00C66746">
        <w:t>,</w:t>
      </w:r>
      <w:r w:rsidR="001A03CF">
        <w:t xml:space="preserve"> </w:t>
      </w:r>
      <w:r w:rsidR="00C66746" w:rsidRPr="00A96C36">
        <w:t>particular</w:t>
      </w:r>
      <w:r w:rsidR="00C66746">
        <w:t>ly</w:t>
      </w:r>
      <w:r w:rsidR="00C66746" w:rsidRPr="00A96C36">
        <w:t xml:space="preserve"> women</w:t>
      </w:r>
      <w:r w:rsidR="00C66746">
        <w:t xml:space="preserve">, </w:t>
      </w:r>
      <w:r w:rsidR="001A03CF">
        <w:t xml:space="preserve">for </w:t>
      </w:r>
      <w:r w:rsidR="00A96C36" w:rsidRPr="00A96C36">
        <w:t>prostitution in the State party</w:t>
      </w:r>
      <w:r w:rsidR="00A96C36">
        <w:t>.</w:t>
      </w:r>
    </w:p>
    <w:p w:rsidR="00A96C36" w:rsidRPr="00A96C36" w:rsidRDefault="00A96C36" w:rsidP="00A96C36">
      <w:pPr>
        <w:pStyle w:val="H23G"/>
      </w:pPr>
      <w:r>
        <w:tab/>
      </w:r>
      <w:r>
        <w:tab/>
      </w:r>
      <w:r w:rsidRPr="00A96C36">
        <w:t xml:space="preserve">Articles 16 to 22 </w:t>
      </w:r>
      <w:r w:rsidRPr="00A46BB3">
        <w:t>and 83</w:t>
      </w:r>
    </w:p>
    <w:p w:rsidR="00A96C36" w:rsidRPr="00A96C36" w:rsidRDefault="00BD0C2B" w:rsidP="00BD0C2B">
      <w:pPr>
        <w:pStyle w:val="SingleTxtG"/>
        <w:tabs>
          <w:tab w:val="left" w:pos="1701"/>
        </w:tabs>
      </w:pPr>
      <w:r w:rsidRPr="00A96C36">
        <w:t>12.</w:t>
      </w:r>
      <w:r w:rsidRPr="00A96C36">
        <w:tab/>
      </w:r>
      <w:r w:rsidR="00A96C36" w:rsidRPr="00A96C36">
        <w:t xml:space="preserve">Please describe the due process safeguards in situations of investigation, arrest and detention of migrant workers and members of their families for criminal offences and administrative infractions, </w:t>
      </w:r>
      <w:r w:rsidR="001A03CF">
        <w:t xml:space="preserve">and with regard to the latter, </w:t>
      </w:r>
      <w:r w:rsidR="00955B3D">
        <w:t xml:space="preserve">please </w:t>
      </w:r>
      <w:r w:rsidR="00A96C36" w:rsidRPr="00A96C36">
        <w:t>includ</w:t>
      </w:r>
      <w:r w:rsidR="00BA6C65">
        <w:t>e</w:t>
      </w:r>
      <w:r w:rsidR="00A96C36" w:rsidRPr="00A96C36">
        <w:t xml:space="preserve"> immigration-related matters.</w:t>
      </w:r>
      <w:r w:rsidR="0040472B">
        <w:t xml:space="preserve"> </w:t>
      </w:r>
      <w:r w:rsidR="00A96C36" w:rsidRPr="00A96C36">
        <w:t xml:space="preserve">Please </w:t>
      </w:r>
      <w:r w:rsidR="00955B3D">
        <w:t>indicate</w:t>
      </w:r>
      <w:r w:rsidR="00A96C36" w:rsidRPr="00A96C36">
        <w:t xml:space="preserve"> whether the State party has taken any measures to provide for non-custodial alternatives to detention.</w:t>
      </w:r>
    </w:p>
    <w:p w:rsidR="00BA6C65" w:rsidRDefault="00BD0C2B" w:rsidP="00BD0C2B">
      <w:pPr>
        <w:pStyle w:val="SingleTxtG"/>
        <w:tabs>
          <w:tab w:val="left" w:pos="1701"/>
        </w:tabs>
      </w:pPr>
      <w:r>
        <w:t>13.</w:t>
      </w:r>
      <w:r>
        <w:tab/>
      </w:r>
      <w:r w:rsidR="00A96C36" w:rsidRPr="00A96C36">
        <w:t>Please provide</w:t>
      </w:r>
      <w:r w:rsidR="0040472B">
        <w:t xml:space="preserve"> </w:t>
      </w:r>
      <w:r w:rsidR="00A96C36" w:rsidRPr="00A96C36">
        <w:t>detailed information on migration detention centres</w:t>
      </w:r>
      <w:r w:rsidR="00955B3D">
        <w:t>,</w:t>
      </w:r>
      <w:r w:rsidR="00A96C36" w:rsidRPr="00A96C36">
        <w:t xml:space="preserve"> conditions of detention f</w:t>
      </w:r>
      <w:r w:rsidR="00955B3D">
        <w:t>or</w:t>
      </w:r>
      <w:r w:rsidR="00A96C36" w:rsidRPr="00A96C36">
        <w:t xml:space="preserve"> migrant workers</w:t>
      </w:r>
      <w:r w:rsidR="00BA6C65">
        <w:t xml:space="preserve"> </w:t>
      </w:r>
      <w:r w:rsidR="00955B3D">
        <w:t>and</w:t>
      </w:r>
      <w:r w:rsidR="00BA6C65">
        <w:t xml:space="preserve"> efforts to improve </w:t>
      </w:r>
      <w:r w:rsidR="00955B3D">
        <w:t>those</w:t>
      </w:r>
      <w:r w:rsidR="00BA6C65">
        <w:t xml:space="preserve"> conditions</w:t>
      </w:r>
      <w:r w:rsidR="00A96C36" w:rsidRPr="00A96C36">
        <w:t xml:space="preserve">, including whether: </w:t>
      </w:r>
    </w:p>
    <w:p w:rsidR="00AB76F6" w:rsidRDefault="00A96C36" w:rsidP="00955B3D">
      <w:pPr>
        <w:pStyle w:val="SingleTxtG"/>
        <w:keepNext/>
        <w:ind w:firstLine="567"/>
      </w:pPr>
      <w:r w:rsidRPr="00A96C36">
        <w:t>(a)</w:t>
      </w:r>
      <w:r w:rsidR="007C27FF">
        <w:tab/>
      </w:r>
      <w:r w:rsidR="00AB76F6">
        <w:t>The State party has in place alternatives to detention for immigration</w:t>
      </w:r>
      <w:r w:rsidR="00955B3D">
        <w:t>-</w:t>
      </w:r>
      <w:r w:rsidR="00AB76F6">
        <w:t>related matters;</w:t>
      </w:r>
    </w:p>
    <w:p w:rsidR="00BA6C65" w:rsidRDefault="00AB76F6" w:rsidP="00567067">
      <w:pPr>
        <w:pStyle w:val="SingleTxtG"/>
        <w:ind w:firstLine="567"/>
      </w:pPr>
      <w:r>
        <w:t>(b)</w:t>
      </w:r>
      <w:r w:rsidR="007C27FF">
        <w:tab/>
      </w:r>
      <w:r w:rsidR="00BA6C65">
        <w:t>P</w:t>
      </w:r>
      <w:r w:rsidR="00A96C36" w:rsidRPr="00A96C36">
        <w:t xml:space="preserve">ersons detained for immigration reasons are held </w:t>
      </w:r>
      <w:r>
        <w:t xml:space="preserve">in separate facilities or </w:t>
      </w:r>
      <w:r w:rsidR="00567067">
        <w:t>together with</w:t>
      </w:r>
      <w:r>
        <w:t xml:space="preserve"> </w:t>
      </w:r>
      <w:r w:rsidR="00A96C36" w:rsidRPr="00A96C36">
        <w:t xml:space="preserve">convicted persons or persons detained pending trial; </w:t>
      </w:r>
    </w:p>
    <w:p w:rsidR="00BA6C65" w:rsidRDefault="00A96C36" w:rsidP="00F564FD">
      <w:pPr>
        <w:pStyle w:val="SingleTxtG"/>
        <w:ind w:firstLine="567"/>
      </w:pPr>
      <w:r w:rsidRPr="00A96C36">
        <w:t>(</w:t>
      </w:r>
      <w:r w:rsidR="007C27FF">
        <w:t>c</w:t>
      </w:r>
      <w:r w:rsidRPr="00A96C36">
        <w:t>)</w:t>
      </w:r>
      <w:r w:rsidR="007C27FF">
        <w:tab/>
      </w:r>
      <w:r w:rsidR="00BA6C65">
        <w:t>M</w:t>
      </w:r>
      <w:r w:rsidR="001A03CF">
        <w:t xml:space="preserve">easures to ensure </w:t>
      </w:r>
      <w:r w:rsidR="00AB76F6">
        <w:t xml:space="preserve">that </w:t>
      </w:r>
      <w:r w:rsidR="00E9372B">
        <w:t xml:space="preserve">alternatives to the </w:t>
      </w:r>
      <w:r w:rsidR="001A03CF">
        <w:t>detention of children</w:t>
      </w:r>
      <w:r w:rsidR="00570280">
        <w:t xml:space="preserve"> exist</w:t>
      </w:r>
      <w:r w:rsidR="00F564FD">
        <w:t xml:space="preserve"> in the State party</w:t>
      </w:r>
      <w:r w:rsidR="00955B3D">
        <w:t>.</w:t>
      </w:r>
      <w:r w:rsidR="00AB76F6">
        <w:t xml:space="preserve"> </w:t>
      </w:r>
      <w:r w:rsidR="00955B3D">
        <w:t>I</w:t>
      </w:r>
      <w:r w:rsidR="00AB76F6">
        <w:t xml:space="preserve">n cases </w:t>
      </w:r>
      <w:r w:rsidR="00567067">
        <w:t xml:space="preserve">in </w:t>
      </w:r>
      <w:r w:rsidR="00AB76F6">
        <w:t>wh</w:t>
      </w:r>
      <w:r w:rsidR="00567067">
        <w:t>ich</w:t>
      </w:r>
      <w:r w:rsidR="00AB76F6">
        <w:t xml:space="preserve"> alternatives </w:t>
      </w:r>
      <w:r w:rsidR="00F564FD">
        <w:t>are</w:t>
      </w:r>
      <w:r w:rsidR="00AB76F6">
        <w:t xml:space="preserve"> not </w:t>
      </w:r>
      <w:r w:rsidR="00F564FD">
        <w:t>used</w:t>
      </w:r>
      <w:r w:rsidR="00AB76F6">
        <w:t>, please</w:t>
      </w:r>
      <w:r w:rsidR="006F7C94">
        <w:t xml:space="preserve"> </w:t>
      </w:r>
      <w:r w:rsidR="00E9372B">
        <w:t xml:space="preserve">provide information on how </w:t>
      </w:r>
      <w:r w:rsidR="00B47C8A">
        <w:t>the State party ensur</w:t>
      </w:r>
      <w:r w:rsidR="00E9372B">
        <w:t>es</w:t>
      </w:r>
      <w:r w:rsidR="00B47C8A">
        <w:t xml:space="preserve"> that</w:t>
      </w:r>
      <w:r w:rsidRPr="00A96C36">
        <w:t xml:space="preserve"> </w:t>
      </w:r>
      <w:r w:rsidR="00B47C8A">
        <w:t>children and women</w:t>
      </w:r>
      <w:r w:rsidRPr="00A96C36">
        <w:t xml:space="preserve"> are </w:t>
      </w:r>
      <w:r w:rsidR="00955B3D">
        <w:t xml:space="preserve">held </w:t>
      </w:r>
      <w:r w:rsidRPr="00A96C36">
        <w:t xml:space="preserve">in gender and age-appropriate detention conditions, </w:t>
      </w:r>
      <w:r w:rsidRPr="00567067">
        <w:t xml:space="preserve">including </w:t>
      </w:r>
      <w:r w:rsidR="00567067">
        <w:t xml:space="preserve">by </w:t>
      </w:r>
      <w:r w:rsidRPr="00567067">
        <w:t>separatin</w:t>
      </w:r>
      <w:r w:rsidR="00567067">
        <w:t>g</w:t>
      </w:r>
      <w:r w:rsidRPr="00567067">
        <w:t xml:space="preserve"> </w:t>
      </w:r>
      <w:r w:rsidR="00567067">
        <w:t xml:space="preserve">children </w:t>
      </w:r>
      <w:r w:rsidRPr="00567067">
        <w:t xml:space="preserve">from adults </w:t>
      </w:r>
      <w:r w:rsidR="00567067">
        <w:t>and female from</w:t>
      </w:r>
      <w:r w:rsidRPr="00567067">
        <w:t xml:space="preserve"> male detainees who are not family members or partners</w:t>
      </w:r>
      <w:r w:rsidRPr="00A96C36">
        <w:t xml:space="preserve">; </w:t>
      </w:r>
    </w:p>
    <w:p w:rsidR="00BA6C65" w:rsidRDefault="00A96C36" w:rsidP="00845911">
      <w:pPr>
        <w:pStyle w:val="SingleTxtG"/>
        <w:ind w:firstLine="567"/>
      </w:pPr>
      <w:r w:rsidRPr="00A96C36">
        <w:t>(</w:t>
      </w:r>
      <w:r w:rsidR="007C27FF">
        <w:t>d</w:t>
      </w:r>
      <w:r w:rsidRPr="00A96C36">
        <w:t>)</w:t>
      </w:r>
      <w:r w:rsidR="007C27FF">
        <w:tab/>
      </w:r>
      <w:r w:rsidR="00BA6C65">
        <w:t>W</w:t>
      </w:r>
      <w:r w:rsidRPr="00A96C36">
        <w:t xml:space="preserve">omen detainees are supervised by female personnel;  </w:t>
      </w:r>
    </w:p>
    <w:p w:rsidR="00A96C36" w:rsidRPr="00A96C36" w:rsidRDefault="00A96C36" w:rsidP="00F564FD">
      <w:pPr>
        <w:pStyle w:val="SingleTxtG"/>
        <w:ind w:firstLine="567"/>
      </w:pPr>
      <w:r w:rsidRPr="00A96C36">
        <w:t>(</w:t>
      </w:r>
      <w:r w:rsidR="007C27FF">
        <w:t>e</w:t>
      </w:r>
      <w:r w:rsidRPr="00A96C36">
        <w:t>)</w:t>
      </w:r>
      <w:r w:rsidR="007C27FF">
        <w:tab/>
      </w:r>
      <w:r w:rsidR="00BA6C65">
        <w:t>F</w:t>
      </w:r>
      <w:r w:rsidRPr="00A96C36">
        <w:t>amily-friendly facilities are provided</w:t>
      </w:r>
      <w:r w:rsidR="00570280" w:rsidRPr="00570280">
        <w:t xml:space="preserve"> </w:t>
      </w:r>
      <w:r w:rsidR="00F564FD" w:rsidRPr="00A96C36">
        <w:t xml:space="preserve">for families </w:t>
      </w:r>
      <w:r w:rsidR="00570280" w:rsidRPr="00A96C36">
        <w:t>where possible and appropriate</w:t>
      </w:r>
      <w:r w:rsidRPr="00A96C36">
        <w:t xml:space="preserve">. </w:t>
      </w:r>
    </w:p>
    <w:p w:rsidR="00A96C36" w:rsidRPr="00A96C36" w:rsidRDefault="00BD0C2B" w:rsidP="00BD0C2B">
      <w:pPr>
        <w:pStyle w:val="SingleTxtG"/>
        <w:tabs>
          <w:tab w:val="left" w:pos="1701"/>
        </w:tabs>
      </w:pPr>
      <w:r w:rsidRPr="00A96C36">
        <w:t>14.</w:t>
      </w:r>
      <w:r w:rsidRPr="00A96C36">
        <w:tab/>
      </w:r>
      <w:r w:rsidR="00A96C36" w:rsidRPr="00A96C36">
        <w:t xml:space="preserve">With regard to article 22, paragraph 4, and </w:t>
      </w:r>
      <w:r w:rsidR="00F564FD">
        <w:t xml:space="preserve">article </w:t>
      </w:r>
      <w:r w:rsidR="00A96C36" w:rsidRPr="00A96C36">
        <w:t>83 of the Convention, please provide information on the implementation of the right to appeal decisions on the withdrawal of residence authorization and expulsion</w:t>
      </w:r>
      <w:r w:rsidR="00A96C36">
        <w:t>.</w:t>
      </w:r>
      <w:r w:rsidR="00E9372B">
        <w:t xml:space="preserve"> Please provide</w:t>
      </w:r>
      <w:r w:rsidR="00570280">
        <w:t xml:space="preserve"> information on</w:t>
      </w:r>
      <w:r w:rsidR="00E9372B">
        <w:t xml:space="preserve"> cases of collective expulsions.</w:t>
      </w:r>
    </w:p>
    <w:p w:rsidR="00A96C36" w:rsidRPr="00A96C36" w:rsidRDefault="00A96C36" w:rsidP="00A96C36">
      <w:pPr>
        <w:pStyle w:val="H23G"/>
      </w:pPr>
      <w:r>
        <w:tab/>
      </w:r>
      <w:r>
        <w:tab/>
      </w:r>
      <w:r w:rsidRPr="00A96C36">
        <w:t>Article 23</w:t>
      </w:r>
    </w:p>
    <w:p w:rsidR="00A96C36" w:rsidRPr="00A96C36" w:rsidRDefault="00BD0C2B" w:rsidP="00BD0C2B">
      <w:pPr>
        <w:pStyle w:val="SingleTxtG"/>
        <w:tabs>
          <w:tab w:val="left" w:pos="1701"/>
        </w:tabs>
      </w:pPr>
      <w:r w:rsidRPr="00A96C36">
        <w:t>15.</w:t>
      </w:r>
      <w:r w:rsidRPr="00A96C36">
        <w:tab/>
      </w:r>
      <w:r w:rsidR="00A96C36" w:rsidRPr="00A96C36">
        <w:t>Please provide information on the mandate and resources of the Directorate</w:t>
      </w:r>
      <w:r w:rsidR="00356847">
        <w:t>-</w:t>
      </w:r>
      <w:r w:rsidR="00A96C36" w:rsidRPr="00A96C36">
        <w:t xml:space="preserve">General for Consular Affairs with regard to Turkish workers abroad. </w:t>
      </w:r>
      <w:r w:rsidR="00356847">
        <w:t>Please i</w:t>
      </w:r>
      <w:r w:rsidR="00A96C36" w:rsidRPr="00A96C36">
        <w:t xml:space="preserve">ndicate </w:t>
      </w:r>
      <w:r w:rsidR="00356847">
        <w:t>which</w:t>
      </w:r>
      <w:r w:rsidR="00A96C36" w:rsidRPr="00A96C36">
        <w:t xml:space="preserve"> consular services </w:t>
      </w:r>
      <w:r w:rsidR="00356847">
        <w:t xml:space="preserve">are </w:t>
      </w:r>
      <w:r w:rsidR="00A96C36" w:rsidRPr="00A96C36">
        <w:t xml:space="preserve">provided to Turkish workers </w:t>
      </w:r>
      <w:r w:rsidR="00356847" w:rsidRPr="00A96C36">
        <w:t xml:space="preserve">and members of their families </w:t>
      </w:r>
      <w:r w:rsidR="00A96C36" w:rsidRPr="00A96C36">
        <w:t>abroad, including those in an irregular situation</w:t>
      </w:r>
      <w:r w:rsidR="00356847">
        <w:t>. Please also provide statistics</w:t>
      </w:r>
      <w:r w:rsidR="00A96C36" w:rsidRPr="00A96C36">
        <w:t xml:space="preserve"> </w:t>
      </w:r>
      <w:r w:rsidR="00356847">
        <w:t xml:space="preserve">on </w:t>
      </w:r>
      <w:r w:rsidR="00A96C36" w:rsidRPr="00A96C36">
        <w:t>and examples</w:t>
      </w:r>
      <w:r w:rsidR="00356847">
        <w:t xml:space="preserve"> of</w:t>
      </w:r>
      <w:r w:rsidR="00A96C36" w:rsidRPr="00A96C36">
        <w:t xml:space="preserve"> the legal assistance provided</w:t>
      </w:r>
      <w:r w:rsidR="00C93190">
        <w:t xml:space="preserve"> and</w:t>
      </w:r>
      <w:r w:rsidR="00A96C36" w:rsidRPr="00A96C36">
        <w:t xml:space="preserve"> </w:t>
      </w:r>
      <w:r w:rsidR="00356847">
        <w:t xml:space="preserve">indicate </w:t>
      </w:r>
      <w:r w:rsidR="00C93190">
        <w:t xml:space="preserve">whether due process is observed, </w:t>
      </w:r>
      <w:r w:rsidR="00A96C36" w:rsidRPr="00A96C36">
        <w:t xml:space="preserve">including in detention and/or expulsion cases. </w:t>
      </w:r>
      <w:r w:rsidR="002F0797">
        <w:t>Please i</w:t>
      </w:r>
      <w:r w:rsidR="00A96C36" w:rsidRPr="00A96C36">
        <w:t xml:space="preserve">ndicate whether foreign migrant workers and members of their families in </w:t>
      </w:r>
      <w:smartTag w:uri="urn:schemas-microsoft-com:office:smarttags" w:element="place">
        <w:smartTag w:uri="urn:schemas-microsoft-com:office:smarttags" w:element="country-region">
          <w:r w:rsidR="00A96C36" w:rsidRPr="00A96C36">
            <w:t>Turkey</w:t>
          </w:r>
        </w:smartTag>
      </w:smartTag>
      <w:r w:rsidR="00A96C36" w:rsidRPr="00A96C36">
        <w:t xml:space="preserve"> are informed of their right to have recourse to the protection and assistance of the consular or diplomatic authorities of their State of origin whenever the rights recognized in the Convention are impaired, particular</w:t>
      </w:r>
      <w:r w:rsidR="002F0797">
        <w:t>ly</w:t>
      </w:r>
      <w:r w:rsidR="00A96C36" w:rsidRPr="00A96C36">
        <w:t xml:space="preserve"> in case of expulsion.</w:t>
      </w:r>
    </w:p>
    <w:p w:rsidR="00A96C36" w:rsidRPr="00A96C36" w:rsidRDefault="00A96C36" w:rsidP="00A96C36">
      <w:pPr>
        <w:pStyle w:val="H23G"/>
      </w:pPr>
      <w:r>
        <w:tab/>
      </w:r>
      <w:r>
        <w:tab/>
      </w:r>
      <w:r w:rsidRPr="00A96C36">
        <w:t>Article</w:t>
      </w:r>
      <w:r w:rsidR="00546B9D" w:rsidRPr="0065744F">
        <w:t>s</w:t>
      </w:r>
      <w:r w:rsidRPr="00A96C36">
        <w:t xml:space="preserve"> 25 to 30</w:t>
      </w:r>
    </w:p>
    <w:p w:rsidR="00A96C36" w:rsidRPr="00A96C36" w:rsidRDefault="00BD0C2B" w:rsidP="00BD0C2B">
      <w:pPr>
        <w:pStyle w:val="SingleTxtG"/>
        <w:tabs>
          <w:tab w:val="left" w:pos="1701"/>
        </w:tabs>
      </w:pPr>
      <w:r w:rsidRPr="00A96C36">
        <w:t>16.</w:t>
      </w:r>
      <w:r w:rsidRPr="00A96C36">
        <w:tab/>
      </w:r>
      <w:r w:rsidR="00A96C36" w:rsidRPr="00A96C36">
        <w:t>Please describe labour laws and regulations relating to remuneration and conditions of work</w:t>
      </w:r>
      <w:r w:rsidR="007B67D0">
        <w:t xml:space="preserve">, including on </w:t>
      </w:r>
      <w:r w:rsidR="00A96C36" w:rsidRPr="00A96C36">
        <w:t>overtime, hours of work, weekly rest, holidays with pay, safety, health, termination of work contract</w:t>
      </w:r>
      <w:r w:rsidR="007B67D0">
        <w:t xml:space="preserve"> and the </w:t>
      </w:r>
      <w:r w:rsidR="00A96C36" w:rsidRPr="00A96C36">
        <w:t>minimum wage applicable to migrant workers in both regular and irregular situations</w:t>
      </w:r>
      <w:r w:rsidR="007B67D0">
        <w:t xml:space="preserve">. Please indicate </w:t>
      </w:r>
      <w:r w:rsidR="00A96C36" w:rsidRPr="00A96C36">
        <w:t xml:space="preserve">whether the same </w:t>
      </w:r>
      <w:r w:rsidR="00C93190">
        <w:t xml:space="preserve">labour </w:t>
      </w:r>
      <w:r w:rsidR="00A96C36" w:rsidRPr="00A96C36">
        <w:t xml:space="preserve">laws and regulations </w:t>
      </w:r>
      <w:r w:rsidR="00C93190">
        <w:t xml:space="preserve">relating to labour and social protection </w:t>
      </w:r>
      <w:r w:rsidR="00A96C36" w:rsidRPr="00A96C36">
        <w:t>apply to nationals of the State party.</w:t>
      </w:r>
      <w:r w:rsidR="0040472B">
        <w:t xml:space="preserve"> </w:t>
      </w:r>
      <w:r w:rsidR="007B67D0">
        <w:t>Please d</w:t>
      </w:r>
      <w:r w:rsidR="00A96C36" w:rsidRPr="00A96C36">
        <w:t>escribe the measures taken to ensure that migrant workers in an irregular situation enjoy equal</w:t>
      </w:r>
      <w:r w:rsidR="00B55B93">
        <w:t xml:space="preserve">ity of </w:t>
      </w:r>
      <w:r w:rsidR="00A96C36" w:rsidRPr="00A96C36">
        <w:t xml:space="preserve">treatment </w:t>
      </w:r>
      <w:r w:rsidR="00B55B93">
        <w:t>with</w:t>
      </w:r>
      <w:r w:rsidR="001A4C73">
        <w:t xml:space="preserve"> nationals </w:t>
      </w:r>
      <w:r w:rsidR="00B55B93">
        <w:t xml:space="preserve">of the State party </w:t>
      </w:r>
      <w:r w:rsidR="00A96C36" w:rsidRPr="00A96C36">
        <w:t>with regard to conditions of work.</w:t>
      </w:r>
    </w:p>
    <w:p w:rsidR="001A4C73" w:rsidRDefault="00BD0C2B" w:rsidP="00BD0C2B">
      <w:pPr>
        <w:pStyle w:val="SingleTxtG"/>
        <w:tabs>
          <w:tab w:val="left" w:pos="1701"/>
        </w:tabs>
      </w:pPr>
      <w:r>
        <w:t>17.</w:t>
      </w:r>
      <w:r>
        <w:tab/>
      </w:r>
      <w:r w:rsidR="00A96C36" w:rsidRPr="00A96C36">
        <w:t>Please clarify to what extent migrant workers and members of their families in an irregular situation have trade union rights and access to social security and emergency health care.</w:t>
      </w:r>
      <w:r w:rsidR="001A4C73" w:rsidRPr="001A4C73">
        <w:t xml:space="preserve"> </w:t>
      </w:r>
    </w:p>
    <w:p w:rsidR="00A96C36" w:rsidRPr="00A96C36" w:rsidRDefault="00BD0C2B" w:rsidP="00BD0C2B">
      <w:pPr>
        <w:pStyle w:val="SingleTxtG"/>
        <w:tabs>
          <w:tab w:val="left" w:pos="1701"/>
        </w:tabs>
      </w:pPr>
      <w:r w:rsidRPr="00A96C36">
        <w:t>18.</w:t>
      </w:r>
      <w:r w:rsidRPr="00A96C36">
        <w:tab/>
      </w:r>
      <w:r w:rsidR="001A4C73" w:rsidRPr="00A96C36">
        <w:t xml:space="preserve">Please describe how the different social security schemes in place in the State party are applied to migrant workers who are documented or in a regular situation and to those who are non-documented or in an irregular situation. Please indicate whether contributions made by migrant workers to pension schemes, if any, are reimbursed to them and/or whether </w:t>
      </w:r>
      <w:smartTag w:uri="urn:schemas-microsoft-com:office:smarttags" w:element="place">
        <w:smartTag w:uri="urn:schemas-microsoft-com:office:smarttags" w:element="country-region">
          <w:r w:rsidR="001A4C73">
            <w:t>Turkey</w:t>
          </w:r>
        </w:smartTag>
      </w:smartTag>
      <w:r w:rsidR="001A4C73" w:rsidRPr="00A96C36">
        <w:t xml:space="preserve"> is a </w:t>
      </w:r>
      <w:r w:rsidR="001A4C73">
        <w:t>party</w:t>
      </w:r>
      <w:r w:rsidR="001A4C73" w:rsidRPr="00A96C36">
        <w:t xml:space="preserve"> to bilateral or multilateral agreements on the recognition and transfer of accrued pension benefits.</w:t>
      </w:r>
    </w:p>
    <w:p w:rsidR="00A96C36" w:rsidRPr="00A96C36" w:rsidRDefault="00BD0C2B" w:rsidP="00BD0C2B">
      <w:pPr>
        <w:pStyle w:val="SingleTxtG"/>
        <w:tabs>
          <w:tab w:val="left" w:pos="1701"/>
        </w:tabs>
      </w:pPr>
      <w:r w:rsidRPr="00A96C36">
        <w:t>19.</w:t>
      </w:r>
      <w:r w:rsidRPr="00A96C36">
        <w:tab/>
      </w:r>
      <w:r w:rsidR="00A96C36" w:rsidRPr="00A96C36">
        <w:t xml:space="preserve">Please </w:t>
      </w:r>
      <w:r w:rsidR="00D04C85">
        <w:t xml:space="preserve">indicate what </w:t>
      </w:r>
      <w:r w:rsidR="00A96C36" w:rsidRPr="00A96C36">
        <w:t xml:space="preserve">measures the State party has taken to </w:t>
      </w:r>
      <w:r w:rsidR="00D04C85">
        <w:t>guarantee</w:t>
      </w:r>
      <w:r w:rsidR="00A96C36" w:rsidRPr="00A96C36">
        <w:t xml:space="preserve"> </w:t>
      </w:r>
      <w:r w:rsidR="00D04C85">
        <w:t xml:space="preserve">that </w:t>
      </w:r>
      <w:r w:rsidR="00A96C36" w:rsidRPr="00A96C36">
        <w:t xml:space="preserve">children of migrant workers abroad, including children of migrant workers who are undocumented or in an irregular situation, </w:t>
      </w:r>
      <w:r w:rsidR="00D04C85">
        <w:t xml:space="preserve">enjoy the right </w:t>
      </w:r>
      <w:r w:rsidR="00A96C36" w:rsidRPr="00A96C36">
        <w:t xml:space="preserve">to be registered at birth and to have their nationality of origin </w:t>
      </w:r>
      <w:r w:rsidR="00E22C23">
        <w:t>ensured in law and in practice.</w:t>
      </w:r>
    </w:p>
    <w:p w:rsidR="00A96C36" w:rsidRPr="00A96C36" w:rsidRDefault="00BD0C2B" w:rsidP="00BD0C2B">
      <w:pPr>
        <w:pStyle w:val="SingleTxtG"/>
        <w:tabs>
          <w:tab w:val="left" w:pos="1701"/>
        </w:tabs>
      </w:pPr>
      <w:r w:rsidRPr="00A96C36">
        <w:t>20.</w:t>
      </w:r>
      <w:r w:rsidRPr="00A96C36">
        <w:tab/>
      </w:r>
      <w:r w:rsidR="00233D77">
        <w:t xml:space="preserve">Please inform the Committee </w:t>
      </w:r>
      <w:r w:rsidR="00D04C85">
        <w:t>about</w:t>
      </w:r>
      <w:r w:rsidR="00233D77">
        <w:t xml:space="preserve"> the domestic legislation </w:t>
      </w:r>
      <w:r w:rsidR="00BA6C65">
        <w:t>that guarantees</w:t>
      </w:r>
      <w:r w:rsidR="00233D77">
        <w:t xml:space="preserve"> access to education for all children, including the children of migrant workers. </w:t>
      </w:r>
      <w:r w:rsidR="00A96C36" w:rsidRPr="00A96C36">
        <w:t xml:space="preserve">Please indicate whether primary and secondary education is compulsory and available free </w:t>
      </w:r>
      <w:r w:rsidR="00D04C85">
        <w:t xml:space="preserve">of charge </w:t>
      </w:r>
      <w:r w:rsidR="00A96C36" w:rsidRPr="00A96C36">
        <w:t>for all children of migrant workers, including those who are non-documented or in an irregular situation, and provide statistical data on the enrolment of children of migrant workers at the primary, secondary and tertiary levels of education.</w:t>
      </w:r>
      <w:r w:rsidR="007C27FF">
        <w:t xml:space="preserve"> </w:t>
      </w:r>
    </w:p>
    <w:p w:rsidR="00A96C36" w:rsidRPr="00A96C36" w:rsidRDefault="00E22C23" w:rsidP="00E22C23">
      <w:pPr>
        <w:pStyle w:val="H23G"/>
      </w:pPr>
      <w:r>
        <w:tab/>
      </w:r>
      <w:r>
        <w:tab/>
      </w:r>
      <w:r w:rsidR="00A96C36" w:rsidRPr="00A96C36">
        <w:t>Articles 31 to 33</w:t>
      </w:r>
    </w:p>
    <w:p w:rsidR="00B55B93" w:rsidRPr="00A96C36" w:rsidRDefault="00BD0C2B" w:rsidP="00BD0C2B">
      <w:pPr>
        <w:pStyle w:val="SingleTxtG"/>
        <w:tabs>
          <w:tab w:val="left" w:pos="1701"/>
        </w:tabs>
      </w:pPr>
      <w:r w:rsidRPr="00A96C36">
        <w:t>21.</w:t>
      </w:r>
      <w:r w:rsidRPr="00A96C36">
        <w:tab/>
      </w:r>
      <w:r w:rsidR="00B55B93">
        <w:t xml:space="preserve">Please provide information on the measures taken to guarantee respect for the cultural identity of migrant workers </w:t>
      </w:r>
      <w:r w:rsidR="00B55B93" w:rsidRPr="00233D77">
        <w:t>and members of their families</w:t>
      </w:r>
      <w:r w:rsidR="00B55B93">
        <w:t>.</w:t>
      </w:r>
    </w:p>
    <w:p w:rsidR="00A96C36" w:rsidRPr="00A96C36" w:rsidRDefault="00BD0C2B" w:rsidP="007A1B32">
      <w:pPr>
        <w:pStyle w:val="SingleTxtG"/>
        <w:tabs>
          <w:tab w:val="left" w:pos="1701"/>
        </w:tabs>
      </w:pPr>
      <w:r w:rsidRPr="00A96C36">
        <w:t>22.</w:t>
      </w:r>
      <w:r w:rsidRPr="00A96C36">
        <w:tab/>
      </w:r>
      <w:r w:rsidR="00A96C36" w:rsidRPr="00A96C36">
        <w:t xml:space="preserve">Please provide information on measures taken by the State party to ensure that during and upon </w:t>
      </w:r>
      <w:r w:rsidR="00D04C85">
        <w:t xml:space="preserve">the </w:t>
      </w:r>
      <w:r w:rsidR="00A96C36" w:rsidRPr="00A96C36">
        <w:t>termination of their stay in the State party, migrant workers and members of their families have the right to transfer their earnings and savings and, in accordance with the applicable legislation, their personal effects and belongings. Please provide additional information on the measures taken to facilitate the transfer of th</w:t>
      </w:r>
      <w:r w:rsidR="007A1B32">
        <w:t>o</w:t>
      </w:r>
      <w:r w:rsidR="00A96C36" w:rsidRPr="00A96C36">
        <w:t xml:space="preserve">se private funds, particularly to reduce the cost of </w:t>
      </w:r>
      <w:r w:rsidR="007A1B32">
        <w:t>such</w:t>
      </w:r>
      <w:r w:rsidR="00A96C36" w:rsidRPr="00A96C36">
        <w:t xml:space="preserve"> transactions.</w:t>
      </w:r>
    </w:p>
    <w:p w:rsidR="00A96C36" w:rsidRDefault="00BD0C2B" w:rsidP="00BD0C2B">
      <w:pPr>
        <w:pStyle w:val="SingleTxtG"/>
        <w:tabs>
          <w:tab w:val="left" w:pos="1701"/>
        </w:tabs>
      </w:pPr>
      <w:r>
        <w:t>23.</w:t>
      </w:r>
      <w:r>
        <w:tab/>
      </w:r>
      <w:r w:rsidR="00A96C36" w:rsidRPr="00A96C36">
        <w:t xml:space="preserve">Please inform the Committee about any steps taken to inform </w:t>
      </w:r>
      <w:r w:rsidR="00233D77">
        <w:t xml:space="preserve">and guide </w:t>
      </w:r>
      <w:r w:rsidR="00A96C36" w:rsidRPr="00A96C36">
        <w:t xml:space="preserve">its nationals going to work abroad prior to their departure, and migrant workers </w:t>
      </w:r>
      <w:r w:rsidR="00512A55">
        <w:t xml:space="preserve">and </w:t>
      </w:r>
      <w:r w:rsidR="00512A55" w:rsidRPr="00A96C36">
        <w:t xml:space="preserve">members of their families </w:t>
      </w:r>
      <w:r w:rsidR="00A96C36" w:rsidRPr="00A96C36">
        <w:t>in, or in transit through, the State party</w:t>
      </w:r>
      <w:r w:rsidR="007A1B32">
        <w:t>,</w:t>
      </w:r>
      <w:r w:rsidR="00A96C36" w:rsidRPr="00A96C36">
        <w:t xml:space="preserve"> of their rights and obligations in the State of employment, in a language that they understand</w:t>
      </w:r>
      <w:r w:rsidR="00E012C6">
        <w:t>.</w:t>
      </w:r>
    </w:p>
    <w:p w:rsidR="00A96C36" w:rsidRPr="00A96C36" w:rsidRDefault="00E22C23" w:rsidP="00BD0C2B">
      <w:pPr>
        <w:pStyle w:val="H23G"/>
      </w:pPr>
      <w:r>
        <w:tab/>
      </w:r>
      <w:r w:rsidR="00BD0C2B">
        <w:t>4</w:t>
      </w:r>
      <w:r>
        <w:t>.</w:t>
      </w:r>
      <w:r>
        <w:tab/>
      </w:r>
      <w:r w:rsidR="00A96C36" w:rsidRPr="00A96C36">
        <w:t xml:space="preserve">Part IV of the Convention </w:t>
      </w:r>
    </w:p>
    <w:p w:rsidR="00A96C36" w:rsidRPr="00A96C36" w:rsidRDefault="00E22C23" w:rsidP="00E22C23">
      <w:pPr>
        <w:pStyle w:val="H23G"/>
      </w:pPr>
      <w:r>
        <w:tab/>
      </w:r>
      <w:r>
        <w:tab/>
      </w:r>
      <w:r w:rsidR="00A96C36" w:rsidRPr="00A96C36">
        <w:t xml:space="preserve">Article 37 </w:t>
      </w:r>
    </w:p>
    <w:p w:rsidR="00A96C36" w:rsidRPr="00A96C36" w:rsidRDefault="00BD0C2B" w:rsidP="00BD0C2B">
      <w:pPr>
        <w:pStyle w:val="SingleTxtG"/>
        <w:tabs>
          <w:tab w:val="left" w:pos="1701"/>
        </w:tabs>
      </w:pPr>
      <w:r w:rsidRPr="00A96C36">
        <w:t>24.</w:t>
      </w:r>
      <w:r w:rsidRPr="00A96C36">
        <w:tab/>
      </w:r>
      <w:r w:rsidR="00A96C36" w:rsidRPr="00A96C36">
        <w:t xml:space="preserve">Please </w:t>
      </w:r>
      <w:r w:rsidR="00536CF5">
        <w:t xml:space="preserve">provide information </w:t>
      </w:r>
      <w:r w:rsidR="00A96C36" w:rsidRPr="00A96C36">
        <w:t xml:space="preserve">on the measures taken to </w:t>
      </w:r>
      <w:r w:rsidR="00512A55">
        <w:t xml:space="preserve">fulfil the right of </w:t>
      </w:r>
      <w:r w:rsidR="00512A55" w:rsidRPr="00A96C36">
        <w:t xml:space="preserve">migrant workers and members of their families </w:t>
      </w:r>
      <w:r w:rsidR="00512A55">
        <w:t xml:space="preserve">to be </w:t>
      </w:r>
      <w:r w:rsidR="00A96C36" w:rsidRPr="00A96C36">
        <w:t>fully inform</w:t>
      </w:r>
      <w:r w:rsidR="00512A55">
        <w:t>ed</w:t>
      </w:r>
      <w:r w:rsidR="00A96C36" w:rsidRPr="00A96C36">
        <w:t xml:space="preserve"> of all conditions applicable to their admission, stay and remunerated activities in which they may engage</w:t>
      </w:r>
      <w:r w:rsidR="00771E48">
        <w:t>,</w:t>
      </w:r>
      <w:r w:rsidR="00A96C36" w:rsidRPr="00A96C36">
        <w:t xml:space="preserve"> </w:t>
      </w:r>
      <w:r w:rsidR="00771E48">
        <w:t xml:space="preserve">as well as of their rights under applicable laws </w:t>
      </w:r>
      <w:r w:rsidR="00A96C36" w:rsidRPr="00A96C36">
        <w:t>in the State party.</w:t>
      </w:r>
    </w:p>
    <w:p w:rsidR="00A96C36" w:rsidRPr="00A96C36" w:rsidRDefault="00E22C23" w:rsidP="00E22C23">
      <w:pPr>
        <w:pStyle w:val="H23G"/>
      </w:pPr>
      <w:r>
        <w:tab/>
      </w:r>
      <w:r>
        <w:tab/>
      </w:r>
      <w:r w:rsidR="00A96C36" w:rsidRPr="00A96C36">
        <w:t>Article 40</w:t>
      </w:r>
    </w:p>
    <w:p w:rsidR="00A96C36" w:rsidRPr="00A96C36" w:rsidRDefault="00BD0C2B" w:rsidP="00BD0C2B">
      <w:pPr>
        <w:pStyle w:val="SingleTxtG"/>
        <w:tabs>
          <w:tab w:val="left" w:pos="1701"/>
        </w:tabs>
      </w:pPr>
      <w:r w:rsidRPr="00A96C36">
        <w:t>25.</w:t>
      </w:r>
      <w:r w:rsidRPr="00A96C36">
        <w:tab/>
      </w:r>
      <w:r w:rsidR="00A96C36" w:rsidRPr="00A96C36">
        <w:t>Please provide information on how the Trade Union</w:t>
      </w:r>
      <w:r w:rsidR="00512A55">
        <w:t>s</w:t>
      </w:r>
      <w:r w:rsidR="00A96C36" w:rsidRPr="00A96C36">
        <w:t xml:space="preserve"> and Collective Labour </w:t>
      </w:r>
      <w:r w:rsidR="00512A55">
        <w:t>Agreements</w:t>
      </w:r>
      <w:r w:rsidR="00A96C36" w:rsidRPr="00A96C36">
        <w:t xml:space="preserve"> </w:t>
      </w:r>
      <w:r w:rsidR="00407B9D">
        <w:t>Act</w:t>
      </w:r>
      <w:r w:rsidR="00407B9D" w:rsidRPr="00A96C36">
        <w:t xml:space="preserve"> </w:t>
      </w:r>
      <w:r w:rsidR="00A96C36" w:rsidRPr="00A96C36">
        <w:t xml:space="preserve">(2012) that repealed the Trade Unions </w:t>
      </w:r>
      <w:r w:rsidR="00407B9D">
        <w:t xml:space="preserve">Act </w:t>
      </w:r>
      <w:r w:rsidR="00A96C36" w:rsidRPr="00A96C36">
        <w:t xml:space="preserve">ensures fundamental trade union rights and meets international standards and commitments undertaken by the State party. Given that the new </w:t>
      </w:r>
      <w:r w:rsidR="00407B9D">
        <w:t xml:space="preserve">Act provides that </w:t>
      </w:r>
      <w:r w:rsidR="00A96C36" w:rsidRPr="00A96C36">
        <w:t xml:space="preserve">foreign migrant workers may form associations and trade unions, please </w:t>
      </w:r>
      <w:r w:rsidR="00407B9D">
        <w:t>indicate</w:t>
      </w:r>
      <w:r w:rsidR="00A96C36" w:rsidRPr="00A96C36">
        <w:t xml:space="preserve"> whether the State party is considering withdrawing its reservation to article 40 of the Convention.</w:t>
      </w:r>
    </w:p>
    <w:p w:rsidR="00A96C36" w:rsidRPr="00A96C36" w:rsidRDefault="00E22C23" w:rsidP="00E22C23">
      <w:pPr>
        <w:pStyle w:val="H23G"/>
      </w:pPr>
      <w:r>
        <w:tab/>
      </w:r>
      <w:r>
        <w:tab/>
      </w:r>
      <w:r w:rsidR="00A96C36" w:rsidRPr="00A96C36">
        <w:t>Article 41</w:t>
      </w:r>
    </w:p>
    <w:p w:rsidR="00A96C36" w:rsidRPr="00A96C36" w:rsidRDefault="00BD0C2B" w:rsidP="00BD0C2B">
      <w:pPr>
        <w:pStyle w:val="SingleTxtG"/>
        <w:tabs>
          <w:tab w:val="left" w:pos="1701"/>
        </w:tabs>
      </w:pPr>
      <w:r w:rsidRPr="00A96C36">
        <w:t>26.</w:t>
      </w:r>
      <w:r w:rsidRPr="00A96C36">
        <w:tab/>
      </w:r>
      <w:r w:rsidR="00A96C36" w:rsidRPr="00A96C36">
        <w:t xml:space="preserve">Please provide information on the </w:t>
      </w:r>
      <w:r w:rsidR="00536CF5">
        <w:t xml:space="preserve">steps taken by the </w:t>
      </w:r>
      <w:r w:rsidR="00A96C36" w:rsidRPr="00A96C36">
        <w:t xml:space="preserve">State party to facilitate the exercise by Turkish workers living abroad of the right to vote and to be elected at elections held in the State party, including updated information about amendment </w:t>
      </w:r>
      <w:r w:rsidR="00407B9D">
        <w:t>N</w:t>
      </w:r>
      <w:r w:rsidR="00A96C36" w:rsidRPr="00A96C36">
        <w:t>o. 6304 of 18 May 2012 to the electoral law.</w:t>
      </w:r>
    </w:p>
    <w:p w:rsidR="00A96C36" w:rsidRPr="00A96C36" w:rsidRDefault="00E22C23" w:rsidP="00E22C23">
      <w:pPr>
        <w:pStyle w:val="H23G"/>
      </w:pPr>
      <w:r>
        <w:tab/>
      </w:r>
      <w:r>
        <w:tab/>
      </w:r>
      <w:r w:rsidR="00A96C36" w:rsidRPr="00A96C36">
        <w:t>Articles 46 to 48</w:t>
      </w:r>
    </w:p>
    <w:p w:rsidR="00A96C36" w:rsidRPr="00A96C36" w:rsidRDefault="00BD0C2B" w:rsidP="00BD0C2B">
      <w:pPr>
        <w:pStyle w:val="SingleTxtG"/>
        <w:tabs>
          <w:tab w:val="left" w:pos="1701"/>
        </w:tabs>
      </w:pPr>
      <w:r w:rsidRPr="00A96C36">
        <w:t>27.</w:t>
      </w:r>
      <w:r w:rsidRPr="00A96C36">
        <w:tab/>
      </w:r>
      <w:r w:rsidR="00A96C36" w:rsidRPr="00340329">
        <w:t>Please provide detailed</w:t>
      </w:r>
      <w:r w:rsidR="00862204" w:rsidRPr="00340329">
        <w:t>,</w:t>
      </w:r>
      <w:r w:rsidR="00A96C36" w:rsidRPr="00340329">
        <w:t xml:space="preserve"> updated information on the bilateral and multilateral</w:t>
      </w:r>
      <w:r w:rsidR="00A96C36" w:rsidRPr="00A96C36">
        <w:t xml:space="preserve"> agreements concluded in the field of migration, in particular temporary labour programmes and other agreements concerning employment, protection, double taxation and social security for migrant workers and members of their families.</w:t>
      </w:r>
    </w:p>
    <w:p w:rsidR="00A96C36" w:rsidRPr="00A96C36" w:rsidRDefault="00BD0C2B" w:rsidP="00BD0C2B">
      <w:pPr>
        <w:pStyle w:val="SingleTxtG"/>
        <w:tabs>
          <w:tab w:val="left" w:pos="1701"/>
        </w:tabs>
      </w:pPr>
      <w:r w:rsidRPr="00A96C36">
        <w:t>28.</w:t>
      </w:r>
      <w:r w:rsidRPr="00A96C36">
        <w:tab/>
      </w:r>
      <w:r w:rsidR="00A96C36" w:rsidRPr="00A96C36">
        <w:t xml:space="preserve">Please provide information on remittances transferred by Turkish migrant workers abroad. Are any taxes levied on incoming remittances? Please provide information on any measures adopted to facilitate </w:t>
      </w:r>
      <w:r w:rsidR="00A8109B">
        <w:t xml:space="preserve">the </w:t>
      </w:r>
      <w:r w:rsidR="00A96C36" w:rsidRPr="00A96C36">
        <w:t>transfer of migrant workers</w:t>
      </w:r>
      <w:r w:rsidR="00340329">
        <w:t>’</w:t>
      </w:r>
      <w:r w:rsidR="00A96C36" w:rsidRPr="00A96C36">
        <w:t xml:space="preserve"> earnings and savings to </w:t>
      </w:r>
      <w:smartTag w:uri="urn:schemas-microsoft-com:office:smarttags" w:element="place">
        <w:smartTag w:uri="urn:schemas-microsoft-com:office:smarttags" w:element="country-region">
          <w:r w:rsidR="00A96C36" w:rsidRPr="00A96C36">
            <w:t>Turkey</w:t>
          </w:r>
        </w:smartTag>
      </w:smartTag>
      <w:r w:rsidR="00340329">
        <w:t>,</w:t>
      </w:r>
      <w:r w:rsidR="00A96C36" w:rsidRPr="00A96C36">
        <w:t xml:space="preserve"> including any agreement</w:t>
      </w:r>
      <w:r w:rsidR="00A8109B">
        <w:t>s</w:t>
      </w:r>
      <w:r w:rsidR="00A96C36" w:rsidRPr="00A96C36">
        <w:t xml:space="preserve"> to reduce the cost of such transactions for migrant workers</w:t>
      </w:r>
      <w:r w:rsidR="00340329">
        <w:t>,</w:t>
      </w:r>
      <w:r w:rsidR="00771E48">
        <w:t xml:space="preserve"> and any State-run program</w:t>
      </w:r>
      <w:r w:rsidR="00340329">
        <w:t>me</w:t>
      </w:r>
      <w:r w:rsidR="00771E48">
        <w:t>s to facilitate the productive use of remittances</w:t>
      </w:r>
      <w:r w:rsidR="00771E48" w:rsidRPr="00A96C36">
        <w:t>.</w:t>
      </w:r>
    </w:p>
    <w:p w:rsidR="00A96C36" w:rsidRPr="00A96C36" w:rsidRDefault="00E22C23" w:rsidP="00E22C23">
      <w:pPr>
        <w:pStyle w:val="H23G"/>
      </w:pPr>
      <w:r>
        <w:tab/>
      </w:r>
      <w:r>
        <w:tab/>
      </w:r>
      <w:r w:rsidR="00A96C36" w:rsidRPr="00A96C36">
        <w:t>Article 49</w:t>
      </w:r>
    </w:p>
    <w:p w:rsidR="00A96C36" w:rsidRDefault="00BD0C2B" w:rsidP="00BD0C2B">
      <w:pPr>
        <w:pStyle w:val="SingleTxtG"/>
        <w:tabs>
          <w:tab w:val="left" w:pos="1701"/>
        </w:tabs>
      </w:pPr>
      <w:r>
        <w:t>29.</w:t>
      </w:r>
      <w:r>
        <w:tab/>
      </w:r>
      <w:r w:rsidR="00A96C36" w:rsidRPr="00A96C36">
        <w:t>Please provide information on measures taken to ensure that migrant workers in the State party</w:t>
      </w:r>
      <w:r w:rsidR="00536CF5">
        <w:t>, including those on short</w:t>
      </w:r>
      <w:r w:rsidR="00340329">
        <w:t>-</w:t>
      </w:r>
      <w:r w:rsidR="00536CF5">
        <w:t>term or temporary contract</w:t>
      </w:r>
      <w:r w:rsidR="00340329">
        <w:t>s</w:t>
      </w:r>
      <w:r w:rsidR="00536CF5">
        <w:t>, enjoy equality of treatment with nationals,</w:t>
      </w:r>
      <w:r w:rsidR="00A96C36" w:rsidRPr="00A96C36">
        <w:t xml:space="preserve"> are allowed </w:t>
      </w:r>
      <w:r w:rsidR="00340329" w:rsidRPr="00A96C36">
        <w:t xml:space="preserve">freely </w:t>
      </w:r>
      <w:r w:rsidR="00A96C36" w:rsidRPr="00A96C36">
        <w:t xml:space="preserve">to choose their remunerated activity without being </w:t>
      </w:r>
      <w:r w:rsidR="00340329">
        <w:t>regarded</w:t>
      </w:r>
      <w:r w:rsidR="00340329" w:rsidRPr="00A96C36">
        <w:t xml:space="preserve"> </w:t>
      </w:r>
      <w:r w:rsidR="00A96C36" w:rsidRPr="00A96C36">
        <w:t>as in an irregular situation, and retain their authorization of residence in the event of termination of their remunerated activity prior to the expiration of their work permit or similar authorization. Furthermore, please provide information on measures taken to ensure that</w:t>
      </w:r>
      <w:r w:rsidR="00A8109B">
        <w:t>, in such cases,</w:t>
      </w:r>
      <w:r w:rsidR="00A96C36" w:rsidRPr="00A96C36">
        <w:t xml:space="preserve"> the authorization of residence is not withdrawn at least for a period corresponding to that during which the migrant worker may be entitled to unemployment benefits.</w:t>
      </w:r>
    </w:p>
    <w:p w:rsidR="001B67D3" w:rsidRPr="007C27FF" w:rsidRDefault="007C27FF" w:rsidP="007C27FF">
      <w:pPr>
        <w:pStyle w:val="H23G"/>
      </w:pPr>
      <w:r>
        <w:tab/>
      </w:r>
      <w:r>
        <w:tab/>
      </w:r>
      <w:r w:rsidR="001B67D3" w:rsidRPr="007C27FF">
        <w:t>Article 56</w:t>
      </w:r>
    </w:p>
    <w:p w:rsidR="001B67D3" w:rsidRPr="001B67D3" w:rsidRDefault="00BD0C2B" w:rsidP="00BD0C2B">
      <w:pPr>
        <w:pStyle w:val="SingleTxtG"/>
        <w:tabs>
          <w:tab w:val="left" w:pos="1701"/>
        </w:tabs>
      </w:pPr>
      <w:r w:rsidRPr="001B67D3">
        <w:t>30.</w:t>
      </w:r>
      <w:r w:rsidRPr="001B67D3">
        <w:tab/>
      </w:r>
      <w:r w:rsidR="001B67D3">
        <w:t xml:space="preserve">Please inform the Committee </w:t>
      </w:r>
      <w:r w:rsidR="00A8109B">
        <w:t>about</w:t>
      </w:r>
      <w:r w:rsidR="001B67D3">
        <w:t xml:space="preserve"> the legal grounds on which migrant workers may be expelled from the State party.</w:t>
      </w:r>
    </w:p>
    <w:p w:rsidR="00A96C36" w:rsidRPr="00A96C36" w:rsidRDefault="00E22C23" w:rsidP="00BD0C2B">
      <w:pPr>
        <w:pStyle w:val="H23G"/>
      </w:pPr>
      <w:r>
        <w:tab/>
      </w:r>
      <w:r w:rsidR="00BD0C2B">
        <w:t>5</w:t>
      </w:r>
      <w:r>
        <w:t>.</w:t>
      </w:r>
      <w:r>
        <w:tab/>
      </w:r>
      <w:r w:rsidR="00A96C36" w:rsidRPr="00A96C36">
        <w:t xml:space="preserve">Part V of the Convention </w:t>
      </w:r>
    </w:p>
    <w:p w:rsidR="00A96C36" w:rsidRPr="00A96C36" w:rsidRDefault="00E22C23" w:rsidP="002B2C1D">
      <w:pPr>
        <w:pStyle w:val="H23G"/>
      </w:pPr>
      <w:r>
        <w:tab/>
      </w:r>
      <w:r>
        <w:tab/>
      </w:r>
      <w:r w:rsidR="00A96C36" w:rsidRPr="00A96C36">
        <w:t>Article</w:t>
      </w:r>
      <w:r w:rsidR="00546B9D" w:rsidRPr="0065744F">
        <w:t>s</w:t>
      </w:r>
      <w:r w:rsidR="00A96C36" w:rsidRPr="00A96C36">
        <w:t xml:space="preserve"> 57</w:t>
      </w:r>
      <w:r w:rsidR="002B2C1D">
        <w:t xml:space="preserve"> </w:t>
      </w:r>
      <w:r w:rsidR="002B2C1D" w:rsidRPr="00A96C36">
        <w:t xml:space="preserve">to </w:t>
      </w:r>
      <w:r w:rsidR="00A96C36" w:rsidRPr="00A96C36">
        <w:t>63</w:t>
      </w:r>
    </w:p>
    <w:p w:rsidR="00A96C36" w:rsidRPr="00A96C36" w:rsidRDefault="00BD0C2B" w:rsidP="00BD0C2B">
      <w:pPr>
        <w:pStyle w:val="SingleTxtG"/>
        <w:tabs>
          <w:tab w:val="left" w:pos="1701"/>
        </w:tabs>
      </w:pPr>
      <w:r w:rsidRPr="00A96C36">
        <w:t>31.</w:t>
      </w:r>
      <w:r w:rsidRPr="00A96C36">
        <w:tab/>
      </w:r>
      <w:r w:rsidR="001B67D3">
        <w:t xml:space="preserve"> </w:t>
      </w:r>
      <w:r w:rsidR="00A96C36" w:rsidRPr="00A96C36">
        <w:t xml:space="preserve">Please provide information on the particular categories of migrant workers </w:t>
      </w:r>
      <w:r w:rsidR="00A8109B">
        <w:t>in the State party, including how many migrant workers are in each category</w:t>
      </w:r>
      <w:r w:rsidR="00A96C36" w:rsidRPr="00A96C36">
        <w:t xml:space="preserve"> and </w:t>
      </w:r>
      <w:r w:rsidR="00A8109B">
        <w:t xml:space="preserve">the </w:t>
      </w:r>
      <w:r w:rsidR="006E7821">
        <w:t xml:space="preserve">specific </w:t>
      </w:r>
      <w:r w:rsidR="00A96C36" w:rsidRPr="00A96C36">
        <w:t xml:space="preserve">measures adopted </w:t>
      </w:r>
      <w:r w:rsidR="006E7821">
        <w:t xml:space="preserve">for each category </w:t>
      </w:r>
      <w:r w:rsidR="00A96C36" w:rsidRPr="00A96C36">
        <w:t>by the State party.</w:t>
      </w:r>
    </w:p>
    <w:p w:rsidR="00A96C36" w:rsidRPr="00A96C36" w:rsidRDefault="00E22C23" w:rsidP="00BD0C2B">
      <w:pPr>
        <w:pStyle w:val="H23G"/>
      </w:pPr>
      <w:r>
        <w:tab/>
      </w:r>
      <w:r w:rsidR="00BD0C2B">
        <w:t>6</w:t>
      </w:r>
      <w:r>
        <w:t>.</w:t>
      </w:r>
      <w:r>
        <w:tab/>
      </w:r>
      <w:r w:rsidR="00A96C36" w:rsidRPr="00A96C36">
        <w:t xml:space="preserve">Part VI of the Convention </w:t>
      </w:r>
    </w:p>
    <w:p w:rsidR="00A96C36" w:rsidRPr="00A96C36" w:rsidRDefault="00E22C23" w:rsidP="00E22C23">
      <w:pPr>
        <w:pStyle w:val="H23G"/>
      </w:pPr>
      <w:r>
        <w:tab/>
      </w:r>
      <w:r>
        <w:tab/>
      </w:r>
      <w:r w:rsidR="00A96C36" w:rsidRPr="00A96C36">
        <w:t>Article 64</w:t>
      </w:r>
    </w:p>
    <w:p w:rsidR="00A96C36" w:rsidRPr="00A96C36" w:rsidRDefault="00BD0C2B" w:rsidP="00BD0C2B">
      <w:pPr>
        <w:pStyle w:val="SingleTxtG"/>
        <w:tabs>
          <w:tab w:val="left" w:pos="1701"/>
        </w:tabs>
      </w:pPr>
      <w:r w:rsidRPr="00A96C36">
        <w:t>32.</w:t>
      </w:r>
      <w:r w:rsidRPr="00A96C36">
        <w:tab/>
      </w:r>
      <w:r w:rsidR="00A96C36" w:rsidRPr="00A96C36">
        <w:t xml:space="preserve">Please provide information on mechanisms and procedures to facilitate the identification of persons in need of international assistance and protection among migrants upon their arrival </w:t>
      </w:r>
      <w:r w:rsidR="006E7821">
        <w:t>in</w:t>
      </w:r>
      <w:r w:rsidR="00A96C36" w:rsidRPr="00A96C36">
        <w:t xml:space="preserve"> the State party. </w:t>
      </w:r>
      <w:r w:rsidR="006E7821">
        <w:t>Please i</w:t>
      </w:r>
      <w:r w:rsidR="00A96C36" w:rsidRPr="00A96C36">
        <w:t xml:space="preserve">nclude the measures taken by the State party to ensure that its migration control </w:t>
      </w:r>
      <w:r w:rsidR="006E7821">
        <w:t>procedures</w:t>
      </w:r>
      <w:r w:rsidR="006E7821" w:rsidRPr="00A96C36">
        <w:t xml:space="preserve"> </w:t>
      </w:r>
      <w:r w:rsidR="00A96C36" w:rsidRPr="00A96C36">
        <w:t xml:space="preserve">safeguard the rights of vulnerable groups and individuals, such as children and persons fleeing violence and conflict in their own countries. Please include information with regard to the implementation of </w:t>
      </w:r>
      <w:r w:rsidR="00F6328E">
        <w:t>Act</w:t>
      </w:r>
      <w:r w:rsidR="00A96C36" w:rsidRPr="00A96C36">
        <w:t xml:space="preserve"> No. 6458 and the work and resources of the Directorate</w:t>
      </w:r>
      <w:r w:rsidR="00F6328E">
        <w:t>-</w:t>
      </w:r>
      <w:r w:rsidR="00F6328E" w:rsidRPr="00A96C36">
        <w:t xml:space="preserve">General </w:t>
      </w:r>
      <w:r w:rsidR="00F6328E">
        <w:t>for</w:t>
      </w:r>
      <w:r w:rsidR="00A96C36" w:rsidRPr="00A96C36">
        <w:t xml:space="preserve"> Migration </w:t>
      </w:r>
      <w:r w:rsidR="00F6328E">
        <w:t>Management</w:t>
      </w:r>
      <w:r w:rsidR="00A96C36" w:rsidRPr="00A96C36">
        <w:t xml:space="preserve"> within the Ministry of </w:t>
      </w:r>
      <w:r w:rsidR="00F6328E">
        <w:t xml:space="preserve">the </w:t>
      </w:r>
      <w:r w:rsidR="00F6328E" w:rsidRPr="00A96C36">
        <w:t>Interior</w:t>
      </w:r>
      <w:r w:rsidR="00F6328E">
        <w:t xml:space="preserve">, which was </w:t>
      </w:r>
      <w:r w:rsidR="00A96C36" w:rsidRPr="00A96C36">
        <w:t xml:space="preserve">established </w:t>
      </w:r>
      <w:r w:rsidR="00F6328E">
        <w:t>under</w:t>
      </w:r>
      <w:r w:rsidR="00A96C36" w:rsidRPr="00A96C36">
        <w:t xml:space="preserve"> the </w:t>
      </w:r>
      <w:r w:rsidR="00F6328E">
        <w:t>Act</w:t>
      </w:r>
      <w:r w:rsidR="00A96C36" w:rsidRPr="00A96C36">
        <w:t>.</w:t>
      </w:r>
    </w:p>
    <w:p w:rsidR="00A96C36" w:rsidRPr="00A96C36" w:rsidRDefault="00BD0C2B" w:rsidP="00BD0C2B">
      <w:pPr>
        <w:pStyle w:val="SingleTxtG"/>
        <w:tabs>
          <w:tab w:val="left" w:pos="1701"/>
        </w:tabs>
      </w:pPr>
      <w:r w:rsidRPr="00A96C36">
        <w:t>33.</w:t>
      </w:r>
      <w:r w:rsidRPr="00A96C36">
        <w:tab/>
      </w:r>
      <w:r w:rsidR="00A96C36" w:rsidRPr="00A96C36">
        <w:t xml:space="preserve">Please provide information on the measures taken to prevent irregular migration, including through international agreements, policies and programmes. Please include information on how such measures have been mainstreamed </w:t>
      </w:r>
      <w:r w:rsidR="00A96C36" w:rsidRPr="00B55B93">
        <w:t>in</w:t>
      </w:r>
      <w:r w:rsidR="00A96C36" w:rsidRPr="00A96C36">
        <w:t xml:space="preserve"> </w:t>
      </w:r>
      <w:r w:rsidR="009E2CF2">
        <w:t>general</w:t>
      </w:r>
      <w:r w:rsidR="009E2CF2" w:rsidRPr="00A96C36" w:rsidDel="009E2CF2">
        <w:t xml:space="preserve"> </w:t>
      </w:r>
      <w:r w:rsidR="00A96C36" w:rsidRPr="00A96C36">
        <w:t xml:space="preserve">migration policies and programmes and </w:t>
      </w:r>
      <w:r w:rsidR="009E2CF2">
        <w:t xml:space="preserve">indicate </w:t>
      </w:r>
      <w:r w:rsidR="00A96C36" w:rsidRPr="00A96C36">
        <w:t xml:space="preserve">whether a measurable result </w:t>
      </w:r>
      <w:r w:rsidR="009E2CF2">
        <w:t>in term</w:t>
      </w:r>
      <w:r w:rsidR="00D856AE" w:rsidRPr="00B55B93">
        <w:t>s</w:t>
      </w:r>
      <w:r w:rsidR="009E2CF2">
        <w:t xml:space="preserve"> of</w:t>
      </w:r>
      <w:r w:rsidR="00A96C36" w:rsidRPr="00A96C36">
        <w:t xml:space="preserve"> the number of irregular migrant</w:t>
      </w:r>
      <w:r w:rsidR="0054014F">
        <w:t xml:space="preserve"> worker</w:t>
      </w:r>
      <w:r w:rsidR="00A96C36" w:rsidRPr="00A96C36">
        <w:t xml:space="preserve">s has been determined. Please clarify how the </w:t>
      </w:r>
      <w:r w:rsidR="00A96C36" w:rsidRPr="00A8109B">
        <w:t xml:space="preserve">Coordination Board for </w:t>
      </w:r>
      <w:r w:rsidR="009E2CF2">
        <w:t xml:space="preserve">Combating </w:t>
      </w:r>
      <w:r w:rsidR="00A96C36" w:rsidRPr="00A8109B">
        <w:t>Irregular Migration</w:t>
      </w:r>
      <w:r w:rsidR="009E2CF2">
        <w:t xml:space="preserve">, established under </w:t>
      </w:r>
      <w:r w:rsidR="00A96C36" w:rsidRPr="00A96C36">
        <w:t xml:space="preserve">article 116 of </w:t>
      </w:r>
      <w:r w:rsidR="00F6328E">
        <w:t>Act</w:t>
      </w:r>
      <w:r w:rsidR="00A96C36" w:rsidRPr="00A96C36">
        <w:t xml:space="preserve"> No. 6458</w:t>
      </w:r>
      <w:r w:rsidR="009E2CF2">
        <w:t>,</w:t>
      </w:r>
      <w:r w:rsidR="00DD33E7">
        <w:t xml:space="preserve"> </w:t>
      </w:r>
      <w:r w:rsidR="00A96C36" w:rsidRPr="00A96C36">
        <w:t>ensures the human rights of irregular migrant workers.</w:t>
      </w:r>
    </w:p>
    <w:p w:rsidR="00A96C36" w:rsidRPr="00E22C23" w:rsidRDefault="00E22C23" w:rsidP="00E22C23">
      <w:pPr>
        <w:pStyle w:val="H23G"/>
      </w:pPr>
      <w:r>
        <w:tab/>
      </w:r>
      <w:r>
        <w:tab/>
      </w:r>
      <w:r w:rsidR="00A96C36" w:rsidRPr="00E22C23">
        <w:t>Article 66</w:t>
      </w:r>
    </w:p>
    <w:p w:rsidR="00A96C36" w:rsidRPr="00A96C36" w:rsidRDefault="00BD0C2B" w:rsidP="00BD0C2B">
      <w:pPr>
        <w:pStyle w:val="SingleTxtG"/>
        <w:tabs>
          <w:tab w:val="left" w:pos="1701"/>
        </w:tabs>
      </w:pPr>
      <w:r w:rsidRPr="00A96C36">
        <w:t>34.</w:t>
      </w:r>
      <w:r w:rsidRPr="00A96C36">
        <w:tab/>
      </w:r>
      <w:r w:rsidR="00A96C36" w:rsidRPr="00A96C36">
        <w:t xml:space="preserve">Please provide information on: (a) the ways and means by which Turkish nationals are typically recruited for work in foreign countries; (b) efforts to regulate recruitment activities within the State party; and (c) efforts to cooperate and consult with the main destination countries of Turkish migrant workers with a view to promoting sound, equitable and humane working and living conditions for </w:t>
      </w:r>
      <w:r w:rsidR="00911ED3" w:rsidRPr="00A96C36">
        <w:t>Turk</w:t>
      </w:r>
      <w:r w:rsidR="00911ED3">
        <w:t>ish</w:t>
      </w:r>
      <w:r w:rsidR="00911ED3" w:rsidRPr="00A96C36">
        <w:t xml:space="preserve"> </w:t>
      </w:r>
      <w:r w:rsidR="00A96C36" w:rsidRPr="00A96C36">
        <w:t>nationals in those countries.</w:t>
      </w:r>
    </w:p>
    <w:p w:rsidR="00A96C36" w:rsidRPr="00A96C36" w:rsidRDefault="00E22C23" w:rsidP="00E22C23">
      <w:pPr>
        <w:pStyle w:val="H23G"/>
      </w:pPr>
      <w:r>
        <w:tab/>
      </w:r>
      <w:r>
        <w:tab/>
      </w:r>
      <w:r w:rsidR="00A96C36" w:rsidRPr="00A96C36">
        <w:t>Article 67</w:t>
      </w:r>
    </w:p>
    <w:p w:rsidR="00A96C36" w:rsidRPr="00A96C36" w:rsidRDefault="00BD0C2B" w:rsidP="00BD0C2B">
      <w:pPr>
        <w:pStyle w:val="SingleTxtG"/>
        <w:tabs>
          <w:tab w:val="left" w:pos="1701"/>
        </w:tabs>
      </w:pPr>
      <w:r w:rsidRPr="00A96C36">
        <w:t>35.</w:t>
      </w:r>
      <w:r w:rsidRPr="00A96C36">
        <w:tab/>
      </w:r>
      <w:r w:rsidR="00A96C36" w:rsidRPr="00A96C36">
        <w:t>Please update and disaggregate the information from the Ministry of Foreign Affairs web</w:t>
      </w:r>
      <w:r w:rsidR="002B2C1D">
        <w:t xml:space="preserve"> </w:t>
      </w:r>
      <w:r w:rsidR="00A96C36" w:rsidRPr="00A96C36">
        <w:t>page</w:t>
      </w:r>
      <w:r w:rsidR="002B2C1D">
        <w:t>,</w:t>
      </w:r>
      <w:r w:rsidR="00A96C36" w:rsidRPr="00A96C36">
        <w:t xml:space="preserve"> which </w:t>
      </w:r>
      <w:r w:rsidR="00911ED3">
        <w:t xml:space="preserve">refers to </w:t>
      </w:r>
      <w:r w:rsidR="00A96C36" w:rsidRPr="00A96C36">
        <w:t xml:space="preserve">three million Turkish migrants who returned to </w:t>
      </w:r>
      <w:smartTag w:uri="urn:schemas-microsoft-com:office:smarttags" w:element="place">
        <w:smartTag w:uri="urn:schemas-microsoft-com:office:smarttags" w:element="country-region">
          <w:r w:rsidR="00A96C36" w:rsidRPr="00A96C36">
            <w:t>Turkey</w:t>
          </w:r>
        </w:smartTag>
      </w:smartTag>
      <w:r w:rsidR="00A96C36" w:rsidRPr="00A96C36">
        <w:t>.</w:t>
      </w:r>
      <w:r w:rsidR="00E22C23">
        <w:rPr>
          <w:rStyle w:val="FootnoteReference"/>
        </w:rPr>
        <w:footnoteReference w:id="3"/>
      </w:r>
      <w:r w:rsidR="00A96C36" w:rsidRPr="00A96C36">
        <w:t xml:space="preserve"> </w:t>
      </w:r>
      <w:r w:rsidR="00911ED3">
        <w:t>Please a</w:t>
      </w:r>
      <w:r w:rsidR="00A96C36" w:rsidRPr="00A96C36">
        <w:t xml:space="preserve">lso provide updated information on the efforts undertaken to facilitate the safe and sustainable return of Turkish migrant workers and </w:t>
      </w:r>
      <w:r w:rsidR="004E6FBC">
        <w:t xml:space="preserve">members of </w:t>
      </w:r>
      <w:r w:rsidR="00A96C36" w:rsidRPr="00A96C36">
        <w:t>their famil</w:t>
      </w:r>
      <w:r w:rsidR="004E6FBC">
        <w:t>ies</w:t>
      </w:r>
      <w:r w:rsidR="00A96C36" w:rsidRPr="00A96C36">
        <w:t xml:space="preserve"> </w:t>
      </w:r>
      <w:r w:rsidR="004E6FBC">
        <w:t>and</w:t>
      </w:r>
      <w:r w:rsidR="00A96C36" w:rsidRPr="00A96C36">
        <w:t xml:space="preserve"> their reintegration into the economic and social life of the State party.</w:t>
      </w:r>
    </w:p>
    <w:p w:rsidR="00A96C36" w:rsidRPr="00A96C36" w:rsidRDefault="00E22C23" w:rsidP="00E22C23">
      <w:pPr>
        <w:pStyle w:val="H23G"/>
      </w:pPr>
      <w:r>
        <w:tab/>
      </w:r>
      <w:r>
        <w:tab/>
      </w:r>
      <w:r w:rsidR="00A96C36" w:rsidRPr="00A96C36">
        <w:t>Article</w:t>
      </w:r>
      <w:r w:rsidR="00546B9D" w:rsidRPr="0065744F">
        <w:t>s</w:t>
      </w:r>
      <w:r w:rsidR="00A96C36" w:rsidRPr="00A96C36">
        <w:t xml:space="preserve"> 68 and 69</w:t>
      </w:r>
    </w:p>
    <w:p w:rsidR="00A96C36" w:rsidRPr="00A96C36" w:rsidRDefault="00BD0C2B" w:rsidP="00BD0C2B">
      <w:pPr>
        <w:pStyle w:val="SingleTxtG"/>
        <w:tabs>
          <w:tab w:val="left" w:pos="1701"/>
        </w:tabs>
      </w:pPr>
      <w:r w:rsidRPr="00A96C36">
        <w:t>36.</w:t>
      </w:r>
      <w:r w:rsidRPr="00A96C36">
        <w:tab/>
      </w:r>
      <w:r w:rsidR="00A96C36" w:rsidRPr="00A96C36">
        <w:t xml:space="preserve">With regard to clandestine movements such as smuggling and trafficking in persons in the State party’s territory, please provide information on: </w:t>
      </w:r>
    </w:p>
    <w:p w:rsidR="00A96C36" w:rsidRPr="00A96C36" w:rsidRDefault="007B4937" w:rsidP="007A1B32">
      <w:pPr>
        <w:pStyle w:val="SingleTxtG"/>
        <w:ind w:firstLine="567"/>
      </w:pPr>
      <w:r>
        <w:t>(</w:t>
      </w:r>
      <w:r w:rsidR="00E22C23">
        <w:t>a</w:t>
      </w:r>
      <w:r>
        <w:t>)</w:t>
      </w:r>
      <w:r w:rsidR="00E22C23">
        <w:tab/>
      </w:r>
      <w:r w:rsidR="00546B9D">
        <w:t>T</w:t>
      </w:r>
      <w:r w:rsidR="00A96C36" w:rsidRPr="00A96C36">
        <w:t>he extent of the phenomen</w:t>
      </w:r>
      <w:r w:rsidR="00FE45E9">
        <w:t>a</w:t>
      </w:r>
      <w:r w:rsidR="00A96C36" w:rsidRPr="00A96C36">
        <w:t xml:space="preserve">, </w:t>
      </w:r>
      <w:r w:rsidR="003779FD">
        <w:t xml:space="preserve">and data on relevant </w:t>
      </w:r>
      <w:r w:rsidR="00A96C36" w:rsidRPr="00A96C36">
        <w:t xml:space="preserve">investigations, prosecutions, and sentences imposed on perpetrators in the </w:t>
      </w:r>
      <w:r w:rsidR="007A1B32">
        <w:t>p</w:t>
      </w:r>
      <w:r w:rsidR="00A96C36" w:rsidRPr="00A96C36">
        <w:t xml:space="preserve">ast five years; </w:t>
      </w:r>
    </w:p>
    <w:p w:rsidR="00A96C36" w:rsidRPr="00A96C36" w:rsidRDefault="007B4937" w:rsidP="003779FD">
      <w:pPr>
        <w:pStyle w:val="SingleTxtG"/>
        <w:ind w:firstLine="567"/>
      </w:pPr>
      <w:r>
        <w:t>(b)</w:t>
      </w:r>
      <w:r w:rsidR="00E22C23">
        <w:tab/>
      </w:r>
      <w:r w:rsidR="00546B9D">
        <w:t>M</w:t>
      </w:r>
      <w:r w:rsidR="00A96C36" w:rsidRPr="00A96C36">
        <w:t xml:space="preserve">easures taken to prevent </w:t>
      </w:r>
      <w:r w:rsidR="0081609F">
        <w:t>and e</w:t>
      </w:r>
      <w:r w:rsidR="003779FD">
        <w:t>radicate</w:t>
      </w:r>
      <w:r w:rsidR="0081609F">
        <w:t xml:space="preserve"> </w:t>
      </w:r>
      <w:r w:rsidR="00A96C36" w:rsidRPr="00A96C36">
        <w:t>trafficking and smuggling of migrant workers, systematically compil</w:t>
      </w:r>
      <w:r w:rsidR="003779FD">
        <w:t>e</w:t>
      </w:r>
      <w:r w:rsidR="00A96C36" w:rsidRPr="00A96C36">
        <w:t xml:space="preserve"> disaggregated data and bring perpetrators of trafficking and smuggling of migrants to justice, including in cases of complicity and involvement of public officials;</w:t>
      </w:r>
    </w:p>
    <w:p w:rsidR="00A96C36" w:rsidRPr="00A96C36" w:rsidRDefault="007B4937" w:rsidP="00E22C23">
      <w:pPr>
        <w:pStyle w:val="SingleTxtG"/>
        <w:ind w:firstLine="567"/>
      </w:pPr>
      <w:r>
        <w:t>(</w:t>
      </w:r>
      <w:r w:rsidR="00E22C23">
        <w:t>c</w:t>
      </w:r>
      <w:r>
        <w:t>)</w:t>
      </w:r>
      <w:r w:rsidR="00E22C23">
        <w:tab/>
      </w:r>
      <w:r w:rsidR="00546B9D">
        <w:t>T</w:t>
      </w:r>
      <w:r w:rsidR="00A96C36" w:rsidRPr="00A96C36">
        <w:t>he latest developments regarding the specific legislative measures announced by the State party to criminalize human trafficking, the legal status of victims of trafficking while recovering, and the procedures for the protection and recovery of victims</w:t>
      </w:r>
      <w:r w:rsidR="00CD2652">
        <w:t>, including access to justice</w:t>
      </w:r>
      <w:r w:rsidR="00A96C36" w:rsidRPr="00A96C36">
        <w:t>.</w:t>
      </w:r>
    </w:p>
    <w:p w:rsidR="00A96C36" w:rsidRPr="00A96C36" w:rsidRDefault="00BD0C2B" w:rsidP="00BD0C2B">
      <w:pPr>
        <w:pStyle w:val="SingleTxtG"/>
        <w:tabs>
          <w:tab w:val="left" w:pos="1701"/>
        </w:tabs>
      </w:pPr>
      <w:r w:rsidRPr="00A96C36">
        <w:t>37.</w:t>
      </w:r>
      <w:r w:rsidRPr="00A96C36">
        <w:tab/>
      </w:r>
      <w:r w:rsidR="00A96C36" w:rsidRPr="00A96C36">
        <w:t>Please indicate whether the State party considers the possibility of regularizing the situation of migrant workers and members of their families who are in an irregular situation</w:t>
      </w:r>
      <w:r w:rsidR="00B94F22" w:rsidRPr="00B94F22">
        <w:t xml:space="preserve"> </w:t>
      </w:r>
      <w:r w:rsidR="00B94F22" w:rsidRPr="00A96C36">
        <w:t>within its territory</w:t>
      </w:r>
      <w:r w:rsidR="00A96C36" w:rsidRPr="00A96C36">
        <w:t xml:space="preserve">, including informal sector workers and long-term residents without legal status. </w:t>
      </w:r>
      <w:r w:rsidR="00B94F22">
        <w:t>Please p</w:t>
      </w:r>
      <w:r w:rsidR="00CD2652">
        <w:t>rovide information on the various residence</w:t>
      </w:r>
      <w:r w:rsidR="00DA15D8">
        <w:t xml:space="preserve"> categories contemplated by law and </w:t>
      </w:r>
      <w:r w:rsidR="00B94F22">
        <w:t xml:space="preserve">indicate </w:t>
      </w:r>
      <w:r w:rsidR="00DA15D8">
        <w:t>whether</w:t>
      </w:r>
      <w:r w:rsidR="00CD2652">
        <w:t xml:space="preserve"> </w:t>
      </w:r>
      <w:r w:rsidR="00B55B93">
        <w:t xml:space="preserve">appropriate account is taken of the family situation </w:t>
      </w:r>
      <w:r w:rsidR="003B6CA6">
        <w:t xml:space="preserve">of </w:t>
      </w:r>
      <w:r w:rsidR="00B55B93">
        <w:t xml:space="preserve">such </w:t>
      </w:r>
      <w:r w:rsidR="003B6CA6">
        <w:t xml:space="preserve">migrant workers. </w:t>
      </w:r>
      <w:r w:rsidR="00BA6C65">
        <w:t>I</w:t>
      </w:r>
      <w:r w:rsidR="00BA6C65" w:rsidRPr="00233D77">
        <w:t>n cases of migrant workers in an irregular situation</w:t>
      </w:r>
      <w:r w:rsidR="00BA6C65">
        <w:t>, p</w:t>
      </w:r>
      <w:r w:rsidR="003B6CA6">
        <w:t xml:space="preserve">lease clarify </w:t>
      </w:r>
      <w:r w:rsidR="00233D77" w:rsidRPr="00233D77">
        <w:t>whether a labour relationship</w:t>
      </w:r>
      <w:r w:rsidR="00B94F22">
        <w:t>,</w:t>
      </w:r>
      <w:r w:rsidR="00233D77" w:rsidRPr="00233D77">
        <w:t xml:space="preserve"> such as a</w:t>
      </w:r>
      <w:r w:rsidR="00BA6C65">
        <w:t>n official employment contract,</w:t>
      </w:r>
      <w:r w:rsidR="00233D77" w:rsidRPr="00233D77">
        <w:t xml:space="preserve"> is</w:t>
      </w:r>
      <w:r w:rsidR="00BA6C65">
        <w:t xml:space="preserve"> sufficient</w:t>
      </w:r>
      <w:r w:rsidR="00233D77" w:rsidRPr="00233D77">
        <w:t xml:space="preserve"> legal ground</w:t>
      </w:r>
      <w:r w:rsidR="003B6CA6">
        <w:t>s</w:t>
      </w:r>
      <w:r w:rsidR="00233D77" w:rsidRPr="00233D77">
        <w:t xml:space="preserve"> to obtain an authorization of residence in the State party and </w:t>
      </w:r>
      <w:r w:rsidR="00B94F22">
        <w:t xml:space="preserve">if so, please </w:t>
      </w:r>
      <w:r w:rsidR="003B6CA6">
        <w:t>specify its duration</w:t>
      </w:r>
      <w:r w:rsidR="00233D77" w:rsidRPr="00233D77">
        <w:t>.</w:t>
      </w:r>
      <w:r w:rsidR="007C27FF">
        <w:t xml:space="preserve"> </w:t>
      </w:r>
    </w:p>
    <w:p w:rsidR="00A96C36" w:rsidRDefault="00990CCA" w:rsidP="00BD0C2B">
      <w:pPr>
        <w:pStyle w:val="HChG"/>
        <w:tabs>
          <w:tab w:val="left" w:pos="1134"/>
          <w:tab w:val="left" w:pos="1701"/>
          <w:tab w:val="left" w:pos="2670"/>
        </w:tabs>
        <w:rPr>
          <w:rFonts w:eastAsia="Calibri"/>
        </w:rPr>
      </w:pPr>
      <w:r>
        <w:rPr>
          <w:rFonts w:eastAsia="Calibri"/>
        </w:rPr>
        <w:tab/>
      </w:r>
      <w:r>
        <w:rPr>
          <w:rFonts w:eastAsia="Calibri"/>
        </w:rPr>
        <w:tab/>
      </w:r>
      <w:r w:rsidR="00A96C36" w:rsidRPr="00EF0E09">
        <w:rPr>
          <w:rFonts w:eastAsia="Calibri"/>
        </w:rPr>
        <w:t>Part II</w:t>
      </w:r>
    </w:p>
    <w:p w:rsidR="00BD0C2B" w:rsidRPr="00BD0C2B" w:rsidRDefault="00BD0C2B" w:rsidP="00BD0C2B">
      <w:pPr>
        <w:pStyle w:val="H23G"/>
        <w:ind w:left="1138" w:right="1138" w:hanging="1138"/>
        <w:rPr>
          <w:rFonts w:eastAsia="Calibri"/>
        </w:rPr>
      </w:pPr>
      <w:r>
        <w:rPr>
          <w:rFonts w:eastAsia="Calibri"/>
        </w:rPr>
        <w:tab/>
      </w:r>
      <w:r>
        <w:rPr>
          <w:rFonts w:eastAsia="Calibri"/>
        </w:rPr>
        <w:tab/>
      </w:r>
      <w:r w:rsidRPr="000E3B35">
        <w:rPr>
          <w:rFonts w:eastAsia="Calibri"/>
        </w:rPr>
        <w:t>In this section, the Committee invites the State party to briefly (three pages maximum) provide information regarding the protection of migrant workers and members of their families with respect to:</w:t>
      </w:r>
    </w:p>
    <w:p w:rsidR="00A96C36" w:rsidRPr="00A96C36" w:rsidRDefault="00BD0C2B" w:rsidP="00BD0C2B">
      <w:pPr>
        <w:pStyle w:val="SingleTxtG"/>
        <w:tabs>
          <w:tab w:val="left" w:pos="1701"/>
        </w:tabs>
      </w:pPr>
      <w:r>
        <w:tab/>
      </w:r>
      <w:r w:rsidR="00481F78">
        <w:t>(a)</w:t>
      </w:r>
      <w:r w:rsidR="00E22C23">
        <w:tab/>
      </w:r>
      <w:r w:rsidR="00A96C36" w:rsidRPr="00A96C36">
        <w:t xml:space="preserve">Bills or laws and their respective regulations, </w:t>
      </w:r>
      <w:r w:rsidR="00B94F22">
        <w:t xml:space="preserve">including </w:t>
      </w:r>
      <w:r w:rsidR="00A96C36" w:rsidRPr="00A96C36">
        <w:t xml:space="preserve">the </w:t>
      </w:r>
      <w:r w:rsidR="00B94F22">
        <w:t>l</w:t>
      </w:r>
      <w:r w:rsidR="00A96C36" w:rsidRPr="00A96C36">
        <w:t xml:space="preserve">aw on </w:t>
      </w:r>
      <w:r w:rsidR="00B94F22">
        <w:t>b</w:t>
      </w:r>
      <w:r w:rsidR="00A96C36" w:rsidRPr="00A96C36">
        <w:t xml:space="preserve">order </w:t>
      </w:r>
      <w:r w:rsidR="00B94F22">
        <w:t>m</w:t>
      </w:r>
      <w:r w:rsidR="00A96C36" w:rsidRPr="00A96C36">
        <w:t>anagement</w:t>
      </w:r>
      <w:r w:rsidR="00EA5A6E">
        <w:t>,</w:t>
      </w:r>
      <w:r w:rsidR="00A96C36" w:rsidRPr="00A96C36">
        <w:t xml:space="preserve"> and </w:t>
      </w:r>
      <w:r w:rsidR="00FE45E9">
        <w:t>c</w:t>
      </w:r>
      <w:r w:rsidR="00A96C36" w:rsidRPr="00A96C36">
        <w:t>onstitutional reform;</w:t>
      </w:r>
    </w:p>
    <w:p w:rsidR="00A96C36" w:rsidRPr="00A96C36" w:rsidRDefault="00481F78" w:rsidP="00B94F22">
      <w:pPr>
        <w:pStyle w:val="SingleTxtG"/>
        <w:ind w:firstLine="567"/>
      </w:pPr>
      <w:r>
        <w:t>(b)</w:t>
      </w:r>
      <w:r w:rsidR="00E22C23">
        <w:tab/>
      </w:r>
      <w:r w:rsidR="00A96C36" w:rsidRPr="00A96C36">
        <w:t xml:space="preserve">Institutions and their mandates </w:t>
      </w:r>
      <w:r w:rsidR="00B94F22">
        <w:t>and</w:t>
      </w:r>
      <w:r w:rsidR="00A96C36" w:rsidRPr="00A96C36">
        <w:t xml:space="preserve"> institutional reforms; </w:t>
      </w:r>
    </w:p>
    <w:p w:rsidR="00A96C36" w:rsidRPr="00A96C36" w:rsidRDefault="00481F78" w:rsidP="006A442A">
      <w:pPr>
        <w:pStyle w:val="SingleTxtG"/>
        <w:ind w:firstLine="567"/>
      </w:pPr>
      <w:r>
        <w:t>(c)</w:t>
      </w:r>
      <w:r w:rsidR="00E22C23">
        <w:tab/>
      </w:r>
      <w:r w:rsidR="00A96C36" w:rsidRPr="00A96C36">
        <w:t>Policies, programmes and action plans covering migration</w:t>
      </w:r>
      <w:r w:rsidR="006A442A">
        <w:t>, including</w:t>
      </w:r>
      <w:r w:rsidR="00A96C36" w:rsidRPr="00A96C36">
        <w:t xml:space="preserve"> their scope and financing;</w:t>
      </w:r>
    </w:p>
    <w:p w:rsidR="00A96C36" w:rsidRPr="00A96C36" w:rsidRDefault="00481F78" w:rsidP="00E22C23">
      <w:pPr>
        <w:pStyle w:val="SingleTxtG"/>
        <w:ind w:firstLine="567"/>
      </w:pPr>
      <w:r>
        <w:t>(d)</w:t>
      </w:r>
      <w:r w:rsidR="00E22C23">
        <w:tab/>
      </w:r>
      <w:r w:rsidR="00A96C36" w:rsidRPr="00A96C36">
        <w:t xml:space="preserve">Recent ratifications of relevant human rights instruments; </w:t>
      </w:r>
    </w:p>
    <w:p w:rsidR="00A96C36" w:rsidRPr="00A96C36" w:rsidRDefault="00481F78" w:rsidP="00E22C23">
      <w:pPr>
        <w:pStyle w:val="SingleTxtG"/>
        <w:ind w:firstLine="567"/>
      </w:pPr>
      <w:r>
        <w:t>(e)</w:t>
      </w:r>
      <w:r w:rsidR="00E22C23">
        <w:tab/>
      </w:r>
      <w:r w:rsidR="00A96C36" w:rsidRPr="00A96C36">
        <w:t>Steps to make the declarations provided for in articles 76 and 77 of the Convention</w:t>
      </w:r>
      <w:r w:rsidR="003B6CA6">
        <w:t>;</w:t>
      </w:r>
    </w:p>
    <w:p w:rsidR="00A96C36" w:rsidRPr="00A96C36" w:rsidRDefault="00481F78" w:rsidP="00E22C23">
      <w:pPr>
        <w:pStyle w:val="SingleTxtG"/>
        <w:ind w:firstLine="567"/>
      </w:pPr>
      <w:r>
        <w:t>(f)</w:t>
      </w:r>
      <w:r w:rsidR="00E22C23">
        <w:tab/>
      </w:r>
      <w:r w:rsidR="00A96C36" w:rsidRPr="00A96C36">
        <w:t>Recent comprehensive studies on the situation of migrant workers</w:t>
      </w:r>
      <w:r w:rsidR="003B6CA6">
        <w:t xml:space="preserve"> and members of their families</w:t>
      </w:r>
      <w:r w:rsidR="00A96C36" w:rsidRPr="00A96C36">
        <w:t>.</w:t>
      </w:r>
    </w:p>
    <w:p w:rsidR="00A96C36" w:rsidRPr="00E22C23" w:rsidRDefault="002E4B08" w:rsidP="00E22C23">
      <w:pPr>
        <w:pStyle w:val="HChG"/>
        <w:rPr>
          <w:rFonts w:eastAsia="Calibri"/>
        </w:rPr>
      </w:pPr>
      <w:r>
        <w:rPr>
          <w:rFonts w:eastAsia="Calibri"/>
        </w:rPr>
        <w:tab/>
      </w:r>
      <w:r>
        <w:rPr>
          <w:rFonts w:eastAsia="Calibri"/>
        </w:rPr>
        <w:tab/>
      </w:r>
      <w:r w:rsidR="00A96C36" w:rsidRPr="00EF0E09">
        <w:rPr>
          <w:rFonts w:eastAsia="Calibri"/>
        </w:rPr>
        <w:t>Part III</w:t>
      </w:r>
    </w:p>
    <w:p w:rsidR="00A96C36" w:rsidRPr="00A96C36" w:rsidRDefault="00E22C23" w:rsidP="00BD0C2B">
      <w:pPr>
        <w:pStyle w:val="H23G"/>
        <w:rPr>
          <w:rFonts w:eastAsia="Calibri"/>
        </w:rPr>
      </w:pPr>
      <w:r>
        <w:rPr>
          <w:rFonts w:eastAsia="Calibri"/>
        </w:rPr>
        <w:tab/>
      </w:r>
      <w:r>
        <w:rPr>
          <w:rFonts w:eastAsia="Calibri"/>
        </w:rPr>
        <w:tab/>
      </w:r>
      <w:r w:rsidR="00A96C36" w:rsidRPr="00A96C36">
        <w:rPr>
          <w:rFonts w:eastAsia="Calibri"/>
        </w:rPr>
        <w:t>Data, official estimates, stati</w:t>
      </w:r>
      <w:r w:rsidR="00F73E3A">
        <w:rPr>
          <w:rFonts w:eastAsia="Calibri"/>
        </w:rPr>
        <w:t>stics and other information, if</w:t>
      </w:r>
      <w:r w:rsidR="00A7145E">
        <w:rPr>
          <w:rFonts w:eastAsia="Calibri"/>
        </w:rPr>
        <w:t xml:space="preserve"> </w:t>
      </w:r>
      <w:r w:rsidR="00A96C36" w:rsidRPr="00A96C36">
        <w:rPr>
          <w:rFonts w:eastAsia="Calibri"/>
        </w:rPr>
        <w:t>available</w:t>
      </w:r>
    </w:p>
    <w:p w:rsidR="00A96C36" w:rsidRPr="00A96C36" w:rsidRDefault="00BD0C2B" w:rsidP="009B21A6">
      <w:pPr>
        <w:pStyle w:val="SingleTxtG"/>
        <w:tabs>
          <w:tab w:val="left" w:pos="1701"/>
        </w:tabs>
      </w:pPr>
      <w:r>
        <w:t>1</w:t>
      </w:r>
      <w:r w:rsidRPr="00A96C36">
        <w:t>.</w:t>
      </w:r>
      <w:r w:rsidRPr="00A96C36">
        <w:tab/>
      </w:r>
      <w:r w:rsidR="00A96C36" w:rsidRPr="00A96C36">
        <w:t>Please provide</w:t>
      </w:r>
      <w:r w:rsidR="007C27FF">
        <w:t xml:space="preserve"> </w:t>
      </w:r>
      <w:r w:rsidR="00A96C36" w:rsidRPr="00A96C36">
        <w:t>updated</w:t>
      </w:r>
      <w:r w:rsidR="00B03D33">
        <w:t>,</w:t>
      </w:r>
      <w:r w:rsidR="00A96C36" w:rsidRPr="00A96C36">
        <w:t xml:space="preserve"> disaggregated statistical </w:t>
      </w:r>
      <w:r w:rsidR="00A168D9">
        <w:t xml:space="preserve">and qualitative data </w:t>
      </w:r>
      <w:r w:rsidR="00A96C36" w:rsidRPr="00A96C36">
        <w:t xml:space="preserve">for the </w:t>
      </w:r>
      <w:r w:rsidR="009B21A6">
        <w:t>p</w:t>
      </w:r>
      <w:r w:rsidR="00A96C36" w:rsidRPr="00A96C36">
        <w:t xml:space="preserve">ast three years </w:t>
      </w:r>
      <w:r w:rsidR="00D0653C">
        <w:t xml:space="preserve">(unless indicated otherwise) </w:t>
      </w:r>
      <w:r w:rsidR="00A96C36" w:rsidRPr="00A96C36">
        <w:t>on:</w:t>
      </w:r>
    </w:p>
    <w:p w:rsidR="00A96C36" w:rsidRPr="00A96C36" w:rsidRDefault="00E22C23" w:rsidP="00B03D33">
      <w:pPr>
        <w:pStyle w:val="SingleTxtG"/>
        <w:ind w:firstLine="567"/>
      </w:pPr>
      <w:r>
        <w:t>(a)</w:t>
      </w:r>
      <w:r>
        <w:tab/>
      </w:r>
      <w:r w:rsidR="00A96C36" w:rsidRPr="00A96C36">
        <w:t xml:space="preserve">The volume and nature of </w:t>
      </w:r>
      <w:r w:rsidR="007C67FF">
        <w:t xml:space="preserve">labour </w:t>
      </w:r>
      <w:r w:rsidR="00A96C36" w:rsidRPr="00A96C36">
        <w:t>migrat</w:t>
      </w:r>
      <w:r w:rsidR="007C67FF">
        <w:t>i</w:t>
      </w:r>
      <w:r w:rsidR="00A96C36" w:rsidRPr="00A96C36">
        <w:t>o</w:t>
      </w:r>
      <w:r w:rsidR="007C67FF">
        <w:t>n</w:t>
      </w:r>
      <w:r w:rsidR="00A96C36" w:rsidRPr="00A96C36">
        <w:t xml:space="preserve"> flows in and from the State party</w:t>
      </w:r>
      <w:r w:rsidR="000D20DF">
        <w:t xml:space="preserve"> fr</w:t>
      </w:r>
      <w:r w:rsidR="00B03D33">
        <w:t>om</w:t>
      </w:r>
      <w:r w:rsidR="000D20DF">
        <w:t xml:space="preserve"> the </w:t>
      </w:r>
      <w:r w:rsidR="00B03D33">
        <w:t>date of</w:t>
      </w:r>
      <w:r w:rsidR="000D20DF">
        <w:t xml:space="preserve"> the entry into force of the Convention in the State party </w:t>
      </w:r>
      <w:r w:rsidR="00B03D33">
        <w:t>to</w:t>
      </w:r>
      <w:r w:rsidR="000D20DF">
        <w:t xml:space="preserve"> </w:t>
      </w:r>
      <w:r w:rsidR="00B03D33">
        <w:t xml:space="preserve">the </w:t>
      </w:r>
      <w:r w:rsidR="000D20DF">
        <w:t>present;</w:t>
      </w:r>
    </w:p>
    <w:p w:rsidR="00A96C36" w:rsidRPr="00A96C36" w:rsidRDefault="00E22C23" w:rsidP="00E22C23">
      <w:pPr>
        <w:pStyle w:val="SingleTxtG"/>
        <w:ind w:firstLine="567"/>
      </w:pPr>
      <w:r>
        <w:t>(b)</w:t>
      </w:r>
      <w:r>
        <w:tab/>
      </w:r>
      <w:r w:rsidR="00A96C36" w:rsidRPr="00A96C36">
        <w:t>Migrant workers in detention in the State party</w:t>
      </w:r>
      <w:r w:rsidR="00A168D9">
        <w:t xml:space="preserve"> and in States of employment</w:t>
      </w:r>
      <w:r w:rsidR="0054014F">
        <w:t>;</w:t>
      </w:r>
    </w:p>
    <w:p w:rsidR="00A96C36" w:rsidRPr="00A96C36" w:rsidRDefault="00E22C23" w:rsidP="009B21A6">
      <w:pPr>
        <w:pStyle w:val="SingleTxtG"/>
        <w:ind w:firstLine="567"/>
      </w:pPr>
      <w:r>
        <w:t>(c)</w:t>
      </w:r>
      <w:r>
        <w:tab/>
      </w:r>
      <w:r w:rsidR="00A96C36" w:rsidRPr="00A96C36">
        <w:t>Migrant workers and members of their families that have been exp</w:t>
      </w:r>
      <w:r w:rsidR="00A168D9">
        <w:t>elled</w:t>
      </w:r>
      <w:r w:rsidR="00B03D33">
        <w:t xml:space="preserve"> or </w:t>
      </w:r>
      <w:r w:rsidR="00D37E1E">
        <w:t>deported</w:t>
      </w:r>
      <w:r w:rsidR="00A96C36" w:rsidRPr="00A96C36">
        <w:t xml:space="preserve"> from the State party</w:t>
      </w:r>
      <w:r w:rsidR="00D37E1E">
        <w:t xml:space="preserve"> in the </w:t>
      </w:r>
      <w:r w:rsidR="009B21A6">
        <w:t>p</w:t>
      </w:r>
      <w:r w:rsidR="00D37E1E">
        <w:t>ast five years</w:t>
      </w:r>
      <w:r w:rsidR="00A96C36" w:rsidRPr="00A96C36">
        <w:t xml:space="preserve">; </w:t>
      </w:r>
    </w:p>
    <w:p w:rsidR="00A96C36" w:rsidRPr="00A96C36" w:rsidRDefault="00E22C23" w:rsidP="00B03D33">
      <w:pPr>
        <w:pStyle w:val="SingleTxtG"/>
        <w:ind w:firstLine="567"/>
      </w:pPr>
      <w:r>
        <w:t>(d)</w:t>
      </w:r>
      <w:r>
        <w:tab/>
      </w:r>
      <w:r w:rsidR="00B03D33">
        <w:t>N</w:t>
      </w:r>
      <w:r w:rsidR="00A96C36" w:rsidRPr="00A96C36">
        <w:t>on-accompanied migrant children or migrant children separated from their parents in the State party</w:t>
      </w:r>
      <w:r w:rsidR="0054014F">
        <w:t>;</w:t>
      </w:r>
    </w:p>
    <w:p w:rsidR="00A96C36" w:rsidRPr="00A96C36" w:rsidRDefault="00E22C23" w:rsidP="00B03D33">
      <w:pPr>
        <w:pStyle w:val="SingleTxtG"/>
        <w:ind w:firstLine="567"/>
      </w:pPr>
      <w:r>
        <w:t>(e)</w:t>
      </w:r>
      <w:r>
        <w:tab/>
      </w:r>
      <w:r w:rsidR="00A96C36" w:rsidRPr="00A96C36">
        <w:t>Remittances</w:t>
      </w:r>
      <w:r w:rsidR="00A168D9">
        <w:t xml:space="preserve"> </w:t>
      </w:r>
      <w:r w:rsidR="00D37E1E">
        <w:t xml:space="preserve">from migrant workers who are nationals of the State party </w:t>
      </w:r>
      <w:r w:rsidR="00A168D9">
        <w:t>work</w:t>
      </w:r>
      <w:r w:rsidR="00D37E1E">
        <w:t>ing</w:t>
      </w:r>
      <w:r w:rsidR="00A168D9">
        <w:t xml:space="preserve"> abroad</w:t>
      </w:r>
      <w:r w:rsidR="00B03D33">
        <w:t>,</w:t>
      </w:r>
      <w:r w:rsidR="00D37E1E">
        <w:t xml:space="preserve"> information on legislation regulating remittances </w:t>
      </w:r>
      <w:r w:rsidR="00B03D33">
        <w:t>and</w:t>
      </w:r>
      <w:r w:rsidR="00D37E1E">
        <w:t xml:space="preserve"> government policies relating to remittances and development</w:t>
      </w:r>
      <w:r w:rsidR="00A96C36" w:rsidRPr="00A96C36">
        <w:t>;</w:t>
      </w:r>
    </w:p>
    <w:p w:rsidR="00A96C36" w:rsidRPr="00A96C36" w:rsidRDefault="00E22C23" w:rsidP="00845911">
      <w:pPr>
        <w:pStyle w:val="SingleTxtG"/>
        <w:ind w:firstLine="567"/>
      </w:pPr>
      <w:r>
        <w:t>(f)</w:t>
      </w:r>
      <w:r>
        <w:tab/>
      </w:r>
      <w:r w:rsidR="00B03D33">
        <w:t>A</w:t>
      </w:r>
      <w:r w:rsidR="00A96C36" w:rsidRPr="00A96C36">
        <w:t>pplications for family reunification fr</w:t>
      </w:r>
      <w:r w:rsidR="00B03D33">
        <w:t>om</w:t>
      </w:r>
      <w:r w:rsidR="00A96C36" w:rsidRPr="00A96C36">
        <w:t xml:space="preserve"> nationals and foreigners, disaggregated by status of applicant</w:t>
      </w:r>
      <w:r w:rsidR="00845911">
        <w:t xml:space="preserve">, and </w:t>
      </w:r>
      <w:r w:rsidR="00A96C36" w:rsidRPr="00A96C36">
        <w:t>the outcomes</w:t>
      </w:r>
      <w:r w:rsidR="00845911" w:rsidRPr="00845911">
        <w:t xml:space="preserve"> </w:t>
      </w:r>
      <w:r w:rsidR="00845911" w:rsidRPr="00A96C36">
        <w:t xml:space="preserve">of </w:t>
      </w:r>
      <w:r w:rsidR="00845911">
        <w:t>the</w:t>
      </w:r>
      <w:r w:rsidR="00845911" w:rsidRPr="00A96C36">
        <w:t xml:space="preserve"> applications</w:t>
      </w:r>
      <w:r w:rsidR="00845911">
        <w:t>,</w:t>
      </w:r>
      <w:r w:rsidR="00A96C36" w:rsidRPr="00A96C36">
        <w:t xml:space="preserve"> including details of appeals</w:t>
      </w:r>
      <w:r w:rsidR="00845911">
        <w:t>,</w:t>
      </w:r>
      <w:r w:rsidR="00A96C36" w:rsidRPr="00A96C36">
        <w:t xml:space="preserve"> similarly disaggregated;</w:t>
      </w:r>
    </w:p>
    <w:p w:rsidR="00A96C36" w:rsidRPr="00A96C36" w:rsidRDefault="00E22C23" w:rsidP="009B21A6">
      <w:pPr>
        <w:pStyle w:val="SingleTxtG"/>
        <w:ind w:firstLine="567"/>
      </w:pPr>
      <w:r>
        <w:t>(</w:t>
      </w:r>
      <w:r w:rsidR="00FE45E9">
        <w:t>g</w:t>
      </w:r>
      <w:r>
        <w:t>)</w:t>
      </w:r>
      <w:r>
        <w:tab/>
      </w:r>
      <w:r w:rsidR="00845911">
        <w:t>M</w:t>
      </w:r>
      <w:r w:rsidR="00845911" w:rsidRPr="00A96C36">
        <w:t>igrant workers in an irregular situation</w:t>
      </w:r>
      <w:r w:rsidR="009B21A6">
        <w:t>.</w:t>
      </w:r>
      <w:r w:rsidR="00845911" w:rsidRPr="00A96C36">
        <w:t xml:space="preserve"> </w:t>
      </w:r>
      <w:r w:rsidR="009B21A6">
        <w:t>I</w:t>
      </w:r>
      <w:r w:rsidR="00A96C36" w:rsidRPr="00A96C36">
        <w:t>f precise data are not available</w:t>
      </w:r>
      <w:r w:rsidR="00845911">
        <w:t xml:space="preserve">, please provide the results of </w:t>
      </w:r>
      <w:r w:rsidR="00A96C36" w:rsidRPr="00A96C36">
        <w:t>studies or estimates;</w:t>
      </w:r>
    </w:p>
    <w:p w:rsidR="00A612F2" w:rsidRPr="008D5436" w:rsidRDefault="00E22C23" w:rsidP="00845911">
      <w:pPr>
        <w:pStyle w:val="SingleTxtG"/>
        <w:ind w:firstLine="567"/>
      </w:pPr>
      <w:r w:rsidRPr="00267677">
        <w:t>(</w:t>
      </w:r>
      <w:r w:rsidR="00FE45E9" w:rsidRPr="00267677">
        <w:t>h</w:t>
      </w:r>
      <w:r w:rsidRPr="00267677">
        <w:t>)</w:t>
      </w:r>
      <w:r w:rsidRPr="00267677">
        <w:tab/>
      </w:r>
      <w:r w:rsidR="00A168D9" w:rsidRPr="00267677">
        <w:t xml:space="preserve">Legal assistance services provided to </w:t>
      </w:r>
      <w:r w:rsidR="00555BDB" w:rsidRPr="00267677">
        <w:t xml:space="preserve">migrant workers and members of their families both inside the State party and </w:t>
      </w:r>
      <w:r w:rsidR="00845911">
        <w:t xml:space="preserve">for </w:t>
      </w:r>
      <w:r w:rsidR="00555BDB" w:rsidRPr="00267677">
        <w:t>nationals of the S</w:t>
      </w:r>
      <w:r w:rsidR="00555BDB" w:rsidRPr="00D45407">
        <w:t>tate party working abroad</w:t>
      </w:r>
      <w:r w:rsidR="00555BDB" w:rsidRPr="00F02F3B">
        <w:t>;</w:t>
      </w:r>
      <w:r w:rsidR="00A612F2" w:rsidRPr="00F02F3B">
        <w:t xml:space="preserve"> </w:t>
      </w:r>
    </w:p>
    <w:p w:rsidR="00A612F2" w:rsidRDefault="007C27FF" w:rsidP="00845911">
      <w:pPr>
        <w:pStyle w:val="SingleTxtG"/>
        <w:ind w:firstLine="567"/>
      </w:pPr>
      <w:r>
        <w:t>(</w:t>
      </w:r>
      <w:proofErr w:type="spellStart"/>
      <w:r>
        <w:t>i</w:t>
      </w:r>
      <w:proofErr w:type="spellEnd"/>
      <w:r>
        <w:t>)</w:t>
      </w:r>
      <w:r>
        <w:tab/>
      </w:r>
      <w:r w:rsidR="00845911">
        <w:t>M</w:t>
      </w:r>
      <w:r w:rsidR="00A612F2" w:rsidRPr="0081609F">
        <w:t>echanisms a</w:t>
      </w:r>
      <w:r w:rsidR="00555BDB">
        <w:t xml:space="preserve">imed at collecting quantitative </w:t>
      </w:r>
      <w:r w:rsidR="00A612F2" w:rsidRPr="0081609F">
        <w:t>disaggregated statistical data and qualitative information on the rights of migrant workers in line with the Convention</w:t>
      </w:r>
      <w:r w:rsidR="00845911">
        <w:t>,</w:t>
      </w:r>
      <w:r w:rsidR="00A612F2" w:rsidRPr="0081609F">
        <w:t xml:space="preserve"> inside and outside the State party. If applicable, please also provide information on the functioning of such mechanisms, including indicators of success and outcomes.</w:t>
      </w:r>
    </w:p>
    <w:p w:rsidR="00A96C36" w:rsidRPr="00A96C36" w:rsidRDefault="00BD0C2B" w:rsidP="00BD0C2B">
      <w:pPr>
        <w:pStyle w:val="SingleTxtG"/>
        <w:tabs>
          <w:tab w:val="left" w:pos="1701"/>
        </w:tabs>
      </w:pPr>
      <w:r>
        <w:t>2</w:t>
      </w:r>
      <w:r w:rsidRPr="00A96C36">
        <w:t>.</w:t>
      </w:r>
      <w:r w:rsidRPr="00A96C36">
        <w:tab/>
      </w:r>
      <w:r w:rsidR="00A96C36" w:rsidRPr="00A96C36">
        <w:t xml:space="preserve">Please provide additional information on any important developments and measures </w:t>
      </w:r>
      <w:r w:rsidR="00845911">
        <w:t xml:space="preserve">being taken </w:t>
      </w:r>
      <w:r w:rsidR="00A96C36" w:rsidRPr="00A96C36">
        <w:t xml:space="preserve">to implement the Convention </w:t>
      </w:r>
      <w:r w:rsidR="00845911">
        <w:t xml:space="preserve">that are </w:t>
      </w:r>
      <w:r w:rsidR="00845911" w:rsidRPr="00A96C36">
        <w:t>consider</w:t>
      </w:r>
      <w:r w:rsidR="00845911">
        <w:t xml:space="preserve">ed </w:t>
      </w:r>
      <w:r w:rsidR="00845911" w:rsidRPr="00A96C36">
        <w:t>a priority</w:t>
      </w:r>
      <w:r w:rsidR="00A96C36" w:rsidRPr="00A96C36">
        <w:t>.</w:t>
      </w:r>
    </w:p>
    <w:p w:rsidR="00C92195" w:rsidRDefault="00BD0C2B" w:rsidP="00BD0C2B">
      <w:pPr>
        <w:pStyle w:val="SingleTxtG"/>
        <w:tabs>
          <w:tab w:val="left" w:pos="1701"/>
        </w:tabs>
      </w:pPr>
      <w:r>
        <w:t>3.</w:t>
      </w:r>
      <w:r>
        <w:tab/>
      </w:r>
      <w:r w:rsidR="00C479CA" w:rsidRPr="007C27FF">
        <w:t xml:space="preserve">Please submit general and factual information about the country, in accordance with the harmonized reporting guidelines </w:t>
      </w:r>
      <w:r>
        <w:t>for</w:t>
      </w:r>
      <w:r w:rsidR="00C479CA" w:rsidRPr="007C27FF">
        <w:t xml:space="preserve"> the international human rights treaties, including the Convention (HRI/GEN/2/Rev.6). Please also submit the common core document</w:t>
      </w:r>
      <w:r w:rsidR="003B0E25" w:rsidRPr="003B0E25">
        <w:t xml:space="preserve"> </w:t>
      </w:r>
      <w:r w:rsidR="003B0E25">
        <w:t xml:space="preserve">of the </w:t>
      </w:r>
      <w:r w:rsidR="003B0E25" w:rsidRPr="007C27FF">
        <w:t>State</w:t>
      </w:r>
      <w:r w:rsidR="003B0E25">
        <w:t xml:space="preserve"> party,</w:t>
      </w:r>
      <w:r w:rsidR="00C479CA" w:rsidRPr="007C27FF">
        <w:t xml:space="preserve"> in line with the </w:t>
      </w:r>
      <w:r>
        <w:t>same</w:t>
      </w:r>
      <w:r w:rsidR="003B0E25">
        <w:t xml:space="preserve"> </w:t>
      </w:r>
      <w:r w:rsidR="00C479CA" w:rsidRPr="007C27FF">
        <w:t xml:space="preserve">reporting guidelines, if </w:t>
      </w:r>
      <w:r w:rsidR="003B0E25">
        <w:t xml:space="preserve">it has </w:t>
      </w:r>
      <w:r w:rsidR="00C479CA" w:rsidRPr="007C27FF">
        <w:t xml:space="preserve">not already </w:t>
      </w:r>
      <w:r w:rsidR="003B0E25">
        <w:t xml:space="preserve">been </w:t>
      </w:r>
      <w:r w:rsidR="00C479CA" w:rsidRPr="007C27FF">
        <w:t>submitted. The common core document will complement the responses to the present list of issues.</w:t>
      </w:r>
    </w:p>
    <w:p w:rsidR="007C27FF" w:rsidRPr="007C27FF" w:rsidRDefault="007C27FF" w:rsidP="007C27FF">
      <w:pPr>
        <w:pStyle w:val="SingleTxtG"/>
        <w:spacing w:before="240" w:after="0"/>
        <w:jc w:val="center"/>
        <w:rPr>
          <w:u w:val="single"/>
        </w:rPr>
      </w:pPr>
      <w:r>
        <w:rPr>
          <w:u w:val="single"/>
        </w:rPr>
        <w:tab/>
      </w:r>
      <w:r>
        <w:rPr>
          <w:u w:val="single"/>
        </w:rPr>
        <w:tab/>
      </w:r>
      <w:r>
        <w:rPr>
          <w:u w:val="single"/>
        </w:rPr>
        <w:tab/>
      </w:r>
    </w:p>
    <w:sectPr w:rsidR="007C27FF" w:rsidRPr="007C27FF" w:rsidSect="0067521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20" w:rsidRDefault="00025A20"/>
  </w:endnote>
  <w:endnote w:type="continuationSeparator" w:id="0">
    <w:p w:rsidR="00025A20" w:rsidRDefault="00025A20"/>
  </w:endnote>
  <w:endnote w:type="continuationNotice" w:id="1">
    <w:p w:rsidR="00025A20" w:rsidRDefault="00025A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20" w:rsidRPr="0067521E" w:rsidRDefault="00025A20" w:rsidP="0067521E">
    <w:pPr>
      <w:pStyle w:val="Footer"/>
      <w:tabs>
        <w:tab w:val="right" w:pos="9638"/>
      </w:tabs>
    </w:pPr>
    <w:r w:rsidRPr="0067521E">
      <w:rPr>
        <w:b/>
        <w:sz w:val="18"/>
      </w:rPr>
      <w:fldChar w:fldCharType="begin"/>
    </w:r>
    <w:r w:rsidRPr="0067521E">
      <w:rPr>
        <w:b/>
        <w:sz w:val="18"/>
      </w:rPr>
      <w:instrText xml:space="preserve"> PAGE  \* MERGEFORMAT </w:instrText>
    </w:r>
    <w:r w:rsidRPr="0067521E">
      <w:rPr>
        <w:b/>
        <w:sz w:val="18"/>
      </w:rPr>
      <w:fldChar w:fldCharType="separate"/>
    </w:r>
    <w:r>
      <w:rPr>
        <w:b/>
        <w:noProof/>
        <w:sz w:val="18"/>
      </w:rPr>
      <w:t>2</w:t>
    </w:r>
    <w:r w:rsidRPr="0067521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20" w:rsidRPr="0067521E" w:rsidRDefault="00025A20" w:rsidP="0067521E">
    <w:pPr>
      <w:pStyle w:val="Footer"/>
      <w:tabs>
        <w:tab w:val="right" w:pos="9638"/>
      </w:tabs>
      <w:rPr>
        <w:b/>
        <w:sz w:val="18"/>
      </w:rPr>
    </w:pPr>
    <w:r>
      <w:tab/>
    </w:r>
    <w:r w:rsidRPr="0067521E">
      <w:rPr>
        <w:b/>
        <w:sz w:val="18"/>
      </w:rPr>
      <w:fldChar w:fldCharType="begin"/>
    </w:r>
    <w:r w:rsidRPr="0067521E">
      <w:rPr>
        <w:b/>
        <w:sz w:val="18"/>
      </w:rPr>
      <w:instrText xml:space="preserve"> PAGE  \* MERGEFORMAT </w:instrText>
    </w:r>
    <w:r w:rsidRPr="0067521E">
      <w:rPr>
        <w:b/>
        <w:sz w:val="18"/>
      </w:rPr>
      <w:fldChar w:fldCharType="separate"/>
    </w:r>
    <w:r>
      <w:rPr>
        <w:b/>
        <w:noProof/>
        <w:sz w:val="18"/>
      </w:rPr>
      <w:t>9</w:t>
    </w:r>
    <w:r w:rsidRPr="0067521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20" w:rsidRPr="0067521E" w:rsidRDefault="00025A2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t>GE.14-43033</w:t>
    </w:r>
    <w:r>
      <w:br/>
    </w:r>
    <w:r w:rsidRPr="00DB044E">
      <w:rPr>
        <w:rFonts w:ascii="C39T30Lfz" w:hAnsi="C39T30Lfz"/>
        <w:sz w:val="56"/>
      </w:rPr>
      <w:t></w:t>
    </w:r>
    <w:r w:rsidRPr="00DB044E">
      <w:rPr>
        <w:rFonts w:ascii="C39T30Lfz" w:hAnsi="C39T30Lfz"/>
        <w:sz w:val="56"/>
      </w:rPr>
      <w:t></w:t>
    </w:r>
    <w:r w:rsidRPr="00DB044E">
      <w:rPr>
        <w:rFonts w:ascii="C39T30Lfz" w:hAnsi="C39T30Lfz"/>
        <w:sz w:val="56"/>
      </w:rPr>
      <w:t></w:t>
    </w:r>
    <w:r w:rsidRPr="00DB044E">
      <w:rPr>
        <w:rFonts w:ascii="C39T30Lfz" w:hAnsi="C39T30Lfz"/>
        <w:sz w:val="56"/>
      </w:rPr>
      <w:t></w:t>
    </w:r>
    <w:r w:rsidRPr="00DB044E">
      <w:rPr>
        <w:rFonts w:ascii="C39T30Lfz" w:hAnsi="C39T30Lfz"/>
        <w:sz w:val="56"/>
      </w:rPr>
      <w:t></w:t>
    </w:r>
    <w:r w:rsidRPr="00DB044E">
      <w:rPr>
        <w:rFonts w:ascii="C39T30Lfz" w:hAnsi="C39T30Lfz"/>
        <w:sz w:val="56"/>
      </w:rPr>
      <w:t></w:t>
    </w:r>
    <w:r w:rsidRPr="00DB044E">
      <w:rPr>
        <w:rFonts w:ascii="C39T30Lfz" w:hAnsi="C39T30Lfz"/>
        <w:sz w:val="56"/>
      </w:rPr>
      <w:t></w:t>
    </w:r>
    <w:r w:rsidRPr="00DB044E">
      <w:rPr>
        <w:rFonts w:ascii="C39T30Lfz" w:hAnsi="C39T30Lfz"/>
        <w:sz w:val="56"/>
      </w:rPr>
      <w:t></w:t>
    </w:r>
    <w:r w:rsidRPr="00DB044E">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20" w:rsidRPr="000B175B" w:rsidRDefault="00025A20" w:rsidP="000B175B">
      <w:pPr>
        <w:tabs>
          <w:tab w:val="right" w:pos="2155"/>
        </w:tabs>
        <w:spacing w:after="80"/>
        <w:ind w:left="680"/>
        <w:rPr>
          <w:u w:val="single"/>
        </w:rPr>
      </w:pPr>
      <w:r>
        <w:rPr>
          <w:u w:val="single"/>
        </w:rPr>
        <w:tab/>
      </w:r>
    </w:p>
  </w:footnote>
  <w:footnote w:type="continuationSeparator" w:id="0">
    <w:p w:rsidR="00025A20" w:rsidRPr="00FC68B7" w:rsidRDefault="00025A20" w:rsidP="00FC68B7">
      <w:pPr>
        <w:tabs>
          <w:tab w:val="left" w:pos="2155"/>
        </w:tabs>
        <w:spacing w:after="80"/>
        <w:ind w:left="680"/>
        <w:rPr>
          <w:u w:val="single"/>
        </w:rPr>
      </w:pPr>
      <w:r>
        <w:rPr>
          <w:u w:val="single"/>
        </w:rPr>
        <w:tab/>
      </w:r>
    </w:p>
  </w:footnote>
  <w:footnote w:type="continuationNotice" w:id="1">
    <w:p w:rsidR="00025A20" w:rsidRDefault="00025A20"/>
  </w:footnote>
  <w:footnote w:id="2">
    <w:p w:rsidR="00025A20" w:rsidRPr="006016DB" w:rsidRDefault="00025A20" w:rsidP="002B466A">
      <w:pPr>
        <w:pStyle w:val="FootnoteText"/>
        <w:rPr>
          <w:lang w:val="en-US"/>
        </w:rPr>
      </w:pPr>
      <w:r>
        <w:rPr>
          <w:rStyle w:val="FootnoteReference"/>
        </w:rPr>
        <w:tab/>
      </w:r>
      <w:r w:rsidRPr="007C27FF">
        <w:rPr>
          <w:rStyle w:val="FootnoteReference"/>
          <w:sz w:val="20"/>
          <w:vertAlign w:val="baseline"/>
        </w:rPr>
        <w:t>*</w:t>
      </w:r>
      <w:r>
        <w:rPr>
          <w:rStyle w:val="FootnoteReference"/>
          <w:sz w:val="20"/>
          <w:vertAlign w:val="baseline"/>
        </w:rPr>
        <w:tab/>
      </w:r>
      <w:r>
        <w:t>Adopted by the Committee at its twentieth session (31 March–11 April 2014)</w:t>
      </w:r>
    </w:p>
  </w:footnote>
  <w:footnote w:id="3">
    <w:p w:rsidR="00025A20" w:rsidRPr="00D72749" w:rsidRDefault="00025A20" w:rsidP="002B2C1D">
      <w:pPr>
        <w:pStyle w:val="FootnoteText"/>
        <w:tabs>
          <w:tab w:val="clear" w:pos="1021"/>
          <w:tab w:val="right" w:pos="1020"/>
        </w:tabs>
        <w:rPr>
          <w:lang w:val="en-US"/>
        </w:rPr>
      </w:pPr>
      <w:r>
        <w:tab/>
      </w:r>
      <w:r>
        <w:rPr>
          <w:rStyle w:val="FootnoteReference"/>
        </w:rPr>
        <w:footnoteRef/>
      </w:r>
      <w:r>
        <w:tab/>
      </w:r>
      <w:r w:rsidRPr="007A0B8C">
        <w:t xml:space="preserve">“Turkish community living abroad amounts to more than 5 million people, around 4 million of which live in Western European countries, 300.000 in Northern America, 200.000 in the Middle East and 150.000 in </w:t>
      </w:r>
      <w:smartTag w:uri="urn:schemas-microsoft-com:office:smarttags" w:element="place">
        <w:smartTag w:uri="urn:schemas-microsoft-com:office:smarttags" w:element="country-region">
          <w:r w:rsidRPr="007A0B8C">
            <w:t>Australia</w:t>
          </w:r>
        </w:smartTag>
      </w:smartTag>
      <w:r w:rsidRPr="007A0B8C">
        <w:t xml:space="preserve">. This number increases to 8 million when 3 million Turkish migrants who returned </w:t>
      </w:r>
      <w:smartTag w:uri="urn:schemas-microsoft-com:office:smarttags" w:element="place">
        <w:smartTag w:uri="urn:schemas-microsoft-com:office:smarttags" w:element="country-region">
          <w:r w:rsidRPr="007A0B8C">
            <w:t>Turkey</w:t>
          </w:r>
        </w:smartTag>
      </w:smartTag>
      <w:r w:rsidRPr="007A0B8C">
        <w:t xml:space="preserve"> are taken into account”. Available from</w:t>
      </w:r>
      <w:r>
        <w:t xml:space="preserve"> </w:t>
      </w:r>
      <w:hyperlink r:id="rId1" w:history="1">
        <w:r w:rsidRPr="00EC0F24">
          <w:rPr>
            <w:rStyle w:val="Hyperlink"/>
          </w:rPr>
          <w:t>www.mfa.gov.tr/the-expatriate-turkish-citizens.en.mfa</w:t>
        </w:r>
      </w:hyperlink>
      <w:r>
        <w:t xml:space="preserve"> (accessed 19 March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20" w:rsidRPr="007F4555" w:rsidRDefault="00025A20">
    <w:pPr>
      <w:pStyle w:val="Header"/>
      <w:rPr>
        <w:lang w:val="fr-FR"/>
      </w:rPr>
    </w:pPr>
    <w:r w:rsidRPr="007F4555">
      <w:rPr>
        <w:lang w:val="fr-FR"/>
      </w:rPr>
      <w:t>CMW/C/TUR/QPR/1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20" w:rsidRPr="007F4555" w:rsidRDefault="00025A20" w:rsidP="0067521E">
    <w:pPr>
      <w:pStyle w:val="Header"/>
      <w:jc w:val="right"/>
      <w:rPr>
        <w:lang w:val="fr-FR"/>
      </w:rPr>
    </w:pPr>
    <w:r w:rsidRPr="007F4555">
      <w:rPr>
        <w:lang w:val="fr-FR"/>
      </w:rPr>
      <w:t>CMW/C/TUR/QPR/1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010F65"/>
    <w:multiLevelType w:val="hybridMultilevel"/>
    <w:tmpl w:val="7F681C3A"/>
    <w:lvl w:ilvl="0" w:tplc="F0D2721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0A2604B4"/>
    <w:multiLevelType w:val="hybridMultilevel"/>
    <w:tmpl w:val="81B0B888"/>
    <w:lvl w:ilvl="0" w:tplc="DDB40116">
      <w:start w:val="1"/>
      <w:numFmt w:val="decimal"/>
      <w:lvlText w:val="%1."/>
      <w:lvlJc w:val="left"/>
      <w:pPr>
        <w:ind w:left="1353" w:hanging="360"/>
      </w:pPr>
      <w:rPr>
        <w:b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20915CB"/>
    <w:multiLevelType w:val="hybridMultilevel"/>
    <w:tmpl w:val="81B0B888"/>
    <w:lvl w:ilvl="0" w:tplc="DDB40116">
      <w:start w:val="1"/>
      <w:numFmt w:val="decimal"/>
      <w:lvlText w:val="%1."/>
      <w:lvlJc w:val="left"/>
      <w:pPr>
        <w:ind w:left="1353" w:hanging="360"/>
      </w:pPr>
      <w:rPr>
        <w:b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ADF1DA2"/>
    <w:multiLevelType w:val="hybridMultilevel"/>
    <w:tmpl w:val="81B0B888"/>
    <w:lvl w:ilvl="0" w:tplc="DDB40116">
      <w:start w:val="1"/>
      <w:numFmt w:val="decimal"/>
      <w:lvlText w:val="%1."/>
      <w:lvlJc w:val="left"/>
      <w:pPr>
        <w:ind w:left="1353" w:hanging="360"/>
      </w:pPr>
      <w:rPr>
        <w:b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20B04283"/>
    <w:multiLevelType w:val="hybridMultilevel"/>
    <w:tmpl w:val="FD1A8ADE"/>
    <w:lvl w:ilvl="0" w:tplc="017EB32A">
      <w:start w:val="42"/>
      <w:numFmt w:val="decimal"/>
      <w:lvlText w:val="%1."/>
      <w:lvlJc w:val="left"/>
      <w:pPr>
        <w:ind w:left="1494" w:hanging="360"/>
      </w:pPr>
      <w:rPr>
        <w:rFonts w:hint="default"/>
        <w:u w:val="singl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27F2A1D"/>
    <w:multiLevelType w:val="hybridMultilevel"/>
    <w:tmpl w:val="1E52B3A4"/>
    <w:lvl w:ilvl="0" w:tplc="D0E8FE1C">
      <w:start w:val="1"/>
      <w:numFmt w:val="upp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7">
    <w:nsid w:val="26DD16A4"/>
    <w:multiLevelType w:val="hybridMultilevel"/>
    <w:tmpl w:val="23D4CF9A"/>
    <w:lvl w:ilvl="0" w:tplc="71A8AAB4">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A7026404">
      <w:start w:val="1"/>
      <w:numFmt w:val="decimal"/>
      <w:lvlText w:val="%3."/>
      <w:lvlJc w:val="left"/>
      <w:pPr>
        <w:tabs>
          <w:tab w:val="num" w:pos="1701"/>
        </w:tabs>
        <w:ind w:left="1134" w:firstLine="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2B4E00DB"/>
    <w:multiLevelType w:val="multilevel"/>
    <w:tmpl w:val="A27E4962"/>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9">
    <w:nsid w:val="32C601E0"/>
    <w:multiLevelType w:val="hybridMultilevel"/>
    <w:tmpl w:val="3B72F9A2"/>
    <w:lvl w:ilvl="0" w:tplc="966C352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39AC3CAC"/>
    <w:multiLevelType w:val="hybridMultilevel"/>
    <w:tmpl w:val="3FE00594"/>
    <w:lvl w:ilvl="0" w:tplc="1848EA4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40F81BC2"/>
    <w:multiLevelType w:val="hybridMultilevel"/>
    <w:tmpl w:val="31C6072C"/>
    <w:lvl w:ilvl="0" w:tplc="4184C0C8">
      <w:start w:val="1"/>
      <w:numFmt w:val="lowerLetter"/>
      <w:lvlText w:val="(%1)"/>
      <w:lvlJc w:val="left"/>
      <w:pPr>
        <w:ind w:left="1764" w:hanging="360"/>
      </w:pPr>
    </w:lvl>
    <w:lvl w:ilvl="1" w:tplc="08090019">
      <w:start w:val="1"/>
      <w:numFmt w:val="lowerLetter"/>
      <w:lvlText w:val="%2."/>
      <w:lvlJc w:val="left"/>
      <w:pPr>
        <w:ind w:left="2484" w:hanging="360"/>
      </w:pPr>
    </w:lvl>
    <w:lvl w:ilvl="2" w:tplc="0809001B">
      <w:start w:val="1"/>
      <w:numFmt w:val="lowerRoman"/>
      <w:lvlText w:val="%3."/>
      <w:lvlJc w:val="right"/>
      <w:pPr>
        <w:ind w:left="3204" w:hanging="180"/>
      </w:pPr>
    </w:lvl>
    <w:lvl w:ilvl="3" w:tplc="0809000F">
      <w:start w:val="1"/>
      <w:numFmt w:val="decimal"/>
      <w:lvlText w:val="%4."/>
      <w:lvlJc w:val="left"/>
      <w:pPr>
        <w:ind w:left="3924" w:hanging="360"/>
      </w:pPr>
    </w:lvl>
    <w:lvl w:ilvl="4" w:tplc="08090019">
      <w:start w:val="1"/>
      <w:numFmt w:val="lowerLetter"/>
      <w:lvlText w:val="%5."/>
      <w:lvlJc w:val="left"/>
      <w:pPr>
        <w:ind w:left="4644" w:hanging="360"/>
      </w:pPr>
    </w:lvl>
    <w:lvl w:ilvl="5" w:tplc="0809001B">
      <w:start w:val="1"/>
      <w:numFmt w:val="lowerRoman"/>
      <w:lvlText w:val="%6."/>
      <w:lvlJc w:val="right"/>
      <w:pPr>
        <w:ind w:left="5364" w:hanging="180"/>
      </w:pPr>
    </w:lvl>
    <w:lvl w:ilvl="6" w:tplc="0809000F">
      <w:start w:val="1"/>
      <w:numFmt w:val="decimal"/>
      <w:lvlText w:val="%7."/>
      <w:lvlJc w:val="left"/>
      <w:pPr>
        <w:ind w:left="6084" w:hanging="360"/>
      </w:pPr>
    </w:lvl>
    <w:lvl w:ilvl="7" w:tplc="08090019">
      <w:start w:val="1"/>
      <w:numFmt w:val="lowerLetter"/>
      <w:lvlText w:val="%8."/>
      <w:lvlJc w:val="left"/>
      <w:pPr>
        <w:ind w:left="6804" w:hanging="360"/>
      </w:pPr>
    </w:lvl>
    <w:lvl w:ilvl="8" w:tplc="0809001B">
      <w:start w:val="1"/>
      <w:numFmt w:val="lowerRoman"/>
      <w:lvlText w:val="%9."/>
      <w:lvlJc w:val="right"/>
      <w:pPr>
        <w:ind w:left="7524" w:hanging="180"/>
      </w:pPr>
    </w:lvl>
  </w:abstractNum>
  <w:abstractNum w:abstractNumId="12">
    <w:nsid w:val="4BD148EC"/>
    <w:multiLevelType w:val="hybridMultilevel"/>
    <w:tmpl w:val="807EC3C2"/>
    <w:lvl w:ilvl="0" w:tplc="3296F05C">
      <w:start w:val="33"/>
      <w:numFmt w:val="decimal"/>
      <w:lvlText w:val="%1."/>
      <w:lvlJc w:val="left"/>
      <w:pPr>
        <w:ind w:left="149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D782C43"/>
    <w:multiLevelType w:val="hybridMultilevel"/>
    <w:tmpl w:val="E0280F9C"/>
    <w:lvl w:ilvl="0" w:tplc="C8142CFA">
      <w:start w:val="1"/>
      <w:numFmt w:val="upperRoman"/>
      <w:lvlText w:val="%1."/>
      <w:lvlJc w:val="left"/>
      <w:pPr>
        <w:ind w:left="1494" w:hanging="720"/>
      </w:pPr>
      <w:rPr>
        <w:rFonts w:hint="default"/>
        <w:b/>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4"/>
  </w:num>
  <w:num w:numId="4">
    <w:abstractNumId w:val="13"/>
  </w:num>
  <w:num w:numId="5">
    <w:abstractNumId w:val="6"/>
  </w:num>
  <w:num w:numId="6">
    <w:abstractNumId w:val="1"/>
  </w:num>
  <w:num w:numId="7">
    <w:abstractNumId w:val="3"/>
  </w:num>
  <w:num w:numId="8">
    <w:abstractNumId w:val="2"/>
  </w:num>
  <w:num w:numId="9">
    <w:abstractNumId w:val="1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21E"/>
    <w:rsid w:val="00022599"/>
    <w:rsid w:val="00025A20"/>
    <w:rsid w:val="00027F2B"/>
    <w:rsid w:val="00050F6B"/>
    <w:rsid w:val="00054D61"/>
    <w:rsid w:val="00072C8C"/>
    <w:rsid w:val="000733B5"/>
    <w:rsid w:val="00073FEF"/>
    <w:rsid w:val="000931C0"/>
    <w:rsid w:val="000938F9"/>
    <w:rsid w:val="000B175B"/>
    <w:rsid w:val="000B3A0F"/>
    <w:rsid w:val="000B4EF7"/>
    <w:rsid w:val="000C2D2E"/>
    <w:rsid w:val="000C6CD1"/>
    <w:rsid w:val="000D20DF"/>
    <w:rsid w:val="000E0415"/>
    <w:rsid w:val="000F345D"/>
    <w:rsid w:val="001103AA"/>
    <w:rsid w:val="00111FE0"/>
    <w:rsid w:val="00142D44"/>
    <w:rsid w:val="001A03CF"/>
    <w:rsid w:val="001A4C73"/>
    <w:rsid w:val="001B4B04"/>
    <w:rsid w:val="001B67D3"/>
    <w:rsid w:val="001C1C26"/>
    <w:rsid w:val="001C4051"/>
    <w:rsid w:val="001C6663"/>
    <w:rsid w:val="001C7895"/>
    <w:rsid w:val="001D26DF"/>
    <w:rsid w:val="001D2FA6"/>
    <w:rsid w:val="001E6639"/>
    <w:rsid w:val="001F39A2"/>
    <w:rsid w:val="00202DA8"/>
    <w:rsid w:val="00211E0B"/>
    <w:rsid w:val="00220131"/>
    <w:rsid w:val="0022661D"/>
    <w:rsid w:val="00233D77"/>
    <w:rsid w:val="002469D3"/>
    <w:rsid w:val="002534C4"/>
    <w:rsid w:val="002611EE"/>
    <w:rsid w:val="00267677"/>
    <w:rsid w:val="00271BB2"/>
    <w:rsid w:val="0028138C"/>
    <w:rsid w:val="00284C7D"/>
    <w:rsid w:val="00284E4D"/>
    <w:rsid w:val="00292104"/>
    <w:rsid w:val="00295F48"/>
    <w:rsid w:val="002B2C1D"/>
    <w:rsid w:val="002B466A"/>
    <w:rsid w:val="002E1780"/>
    <w:rsid w:val="002E34E9"/>
    <w:rsid w:val="002E4B08"/>
    <w:rsid w:val="002E6F89"/>
    <w:rsid w:val="002E727D"/>
    <w:rsid w:val="002F0797"/>
    <w:rsid w:val="002F175C"/>
    <w:rsid w:val="002F45C8"/>
    <w:rsid w:val="003027C5"/>
    <w:rsid w:val="00306862"/>
    <w:rsid w:val="003229D8"/>
    <w:rsid w:val="003270E3"/>
    <w:rsid w:val="00330B2E"/>
    <w:rsid w:val="0033261B"/>
    <w:rsid w:val="00333A79"/>
    <w:rsid w:val="00340329"/>
    <w:rsid w:val="00352709"/>
    <w:rsid w:val="00356847"/>
    <w:rsid w:val="0036359E"/>
    <w:rsid w:val="00367F38"/>
    <w:rsid w:val="00371178"/>
    <w:rsid w:val="003779FD"/>
    <w:rsid w:val="003947B6"/>
    <w:rsid w:val="003A6810"/>
    <w:rsid w:val="003B0E25"/>
    <w:rsid w:val="003B6CA6"/>
    <w:rsid w:val="003B7970"/>
    <w:rsid w:val="003C0C4E"/>
    <w:rsid w:val="003C2CC4"/>
    <w:rsid w:val="003D4B23"/>
    <w:rsid w:val="003D4CE5"/>
    <w:rsid w:val="003F0898"/>
    <w:rsid w:val="0040472B"/>
    <w:rsid w:val="00407B9D"/>
    <w:rsid w:val="00407D2A"/>
    <w:rsid w:val="00410C89"/>
    <w:rsid w:val="00426B9B"/>
    <w:rsid w:val="004325CB"/>
    <w:rsid w:val="00440653"/>
    <w:rsid w:val="00443F4C"/>
    <w:rsid w:val="00451670"/>
    <w:rsid w:val="0045495B"/>
    <w:rsid w:val="00456549"/>
    <w:rsid w:val="00465DBF"/>
    <w:rsid w:val="00473C3F"/>
    <w:rsid w:val="0047693D"/>
    <w:rsid w:val="00481F78"/>
    <w:rsid w:val="004A3A3E"/>
    <w:rsid w:val="004C002B"/>
    <w:rsid w:val="004E6FBC"/>
    <w:rsid w:val="00512A55"/>
    <w:rsid w:val="00517B34"/>
    <w:rsid w:val="00523FEA"/>
    <w:rsid w:val="00536CF5"/>
    <w:rsid w:val="0054014F"/>
    <w:rsid w:val="005420F2"/>
    <w:rsid w:val="005453AE"/>
    <w:rsid w:val="00546B9D"/>
    <w:rsid w:val="00555BDB"/>
    <w:rsid w:val="00567067"/>
    <w:rsid w:val="00570280"/>
    <w:rsid w:val="00580163"/>
    <w:rsid w:val="0058315B"/>
    <w:rsid w:val="00584D4F"/>
    <w:rsid w:val="005972E6"/>
    <w:rsid w:val="005B1532"/>
    <w:rsid w:val="005B3DB3"/>
    <w:rsid w:val="005D276A"/>
    <w:rsid w:val="006001EE"/>
    <w:rsid w:val="006016DB"/>
    <w:rsid w:val="00611FC4"/>
    <w:rsid w:val="0061372B"/>
    <w:rsid w:val="006176FB"/>
    <w:rsid w:val="00627317"/>
    <w:rsid w:val="006300CC"/>
    <w:rsid w:val="006403A4"/>
    <w:rsid w:val="00640B26"/>
    <w:rsid w:val="006500BC"/>
    <w:rsid w:val="00652D0A"/>
    <w:rsid w:val="0065744F"/>
    <w:rsid w:val="0067521E"/>
    <w:rsid w:val="006763DE"/>
    <w:rsid w:val="006A442A"/>
    <w:rsid w:val="006D088C"/>
    <w:rsid w:val="006D4D15"/>
    <w:rsid w:val="006E4EE9"/>
    <w:rsid w:val="006E564B"/>
    <w:rsid w:val="006E6E4C"/>
    <w:rsid w:val="006E7821"/>
    <w:rsid w:val="006F5270"/>
    <w:rsid w:val="006F7C94"/>
    <w:rsid w:val="00703CDA"/>
    <w:rsid w:val="00707F32"/>
    <w:rsid w:val="0072607C"/>
    <w:rsid w:val="0072632A"/>
    <w:rsid w:val="007442B2"/>
    <w:rsid w:val="00752DDE"/>
    <w:rsid w:val="00753FBC"/>
    <w:rsid w:val="00771E48"/>
    <w:rsid w:val="007A086F"/>
    <w:rsid w:val="007A0B8C"/>
    <w:rsid w:val="007A1B32"/>
    <w:rsid w:val="007A60CD"/>
    <w:rsid w:val="007B4937"/>
    <w:rsid w:val="007B67D0"/>
    <w:rsid w:val="007B6A8D"/>
    <w:rsid w:val="007B6BA5"/>
    <w:rsid w:val="007C19AD"/>
    <w:rsid w:val="007C27FF"/>
    <w:rsid w:val="007C3390"/>
    <w:rsid w:val="007C4F4B"/>
    <w:rsid w:val="007C67FF"/>
    <w:rsid w:val="007E2A1D"/>
    <w:rsid w:val="007E36B7"/>
    <w:rsid w:val="007F4443"/>
    <w:rsid w:val="007F4555"/>
    <w:rsid w:val="007F6611"/>
    <w:rsid w:val="0081609F"/>
    <w:rsid w:val="008242D7"/>
    <w:rsid w:val="008265EC"/>
    <w:rsid w:val="008417F3"/>
    <w:rsid w:val="00845911"/>
    <w:rsid w:val="00851558"/>
    <w:rsid w:val="00862204"/>
    <w:rsid w:val="00862655"/>
    <w:rsid w:val="0087422F"/>
    <w:rsid w:val="008979B1"/>
    <w:rsid w:val="008A6B25"/>
    <w:rsid w:val="008A6C4F"/>
    <w:rsid w:val="008B2335"/>
    <w:rsid w:val="008B795E"/>
    <w:rsid w:val="008C34C6"/>
    <w:rsid w:val="008D349F"/>
    <w:rsid w:val="008D49D2"/>
    <w:rsid w:val="008D5436"/>
    <w:rsid w:val="008D6471"/>
    <w:rsid w:val="008E6F51"/>
    <w:rsid w:val="008F1658"/>
    <w:rsid w:val="008F6259"/>
    <w:rsid w:val="0090482F"/>
    <w:rsid w:val="00911ED3"/>
    <w:rsid w:val="00913B37"/>
    <w:rsid w:val="009154CB"/>
    <w:rsid w:val="009223CA"/>
    <w:rsid w:val="00933180"/>
    <w:rsid w:val="00940F93"/>
    <w:rsid w:val="00955B3D"/>
    <w:rsid w:val="00982823"/>
    <w:rsid w:val="00990CCA"/>
    <w:rsid w:val="009B21A6"/>
    <w:rsid w:val="009D2463"/>
    <w:rsid w:val="009E070B"/>
    <w:rsid w:val="009E2CF2"/>
    <w:rsid w:val="009E585E"/>
    <w:rsid w:val="00A01489"/>
    <w:rsid w:val="00A03DD4"/>
    <w:rsid w:val="00A1123F"/>
    <w:rsid w:val="00A11D97"/>
    <w:rsid w:val="00A168D9"/>
    <w:rsid w:val="00A33AFB"/>
    <w:rsid w:val="00A46BB3"/>
    <w:rsid w:val="00A5384B"/>
    <w:rsid w:val="00A612F2"/>
    <w:rsid w:val="00A7145E"/>
    <w:rsid w:val="00A72F22"/>
    <w:rsid w:val="00A748A6"/>
    <w:rsid w:val="00A7505C"/>
    <w:rsid w:val="00A776B4"/>
    <w:rsid w:val="00A8109B"/>
    <w:rsid w:val="00A90B1A"/>
    <w:rsid w:val="00A94361"/>
    <w:rsid w:val="00A94C3B"/>
    <w:rsid w:val="00A96C36"/>
    <w:rsid w:val="00AA2BDB"/>
    <w:rsid w:val="00AB76F6"/>
    <w:rsid w:val="00AC0F6D"/>
    <w:rsid w:val="00AF052C"/>
    <w:rsid w:val="00AF39BE"/>
    <w:rsid w:val="00AF72CE"/>
    <w:rsid w:val="00B03D33"/>
    <w:rsid w:val="00B04A21"/>
    <w:rsid w:val="00B12325"/>
    <w:rsid w:val="00B142F8"/>
    <w:rsid w:val="00B20FFB"/>
    <w:rsid w:val="00B30179"/>
    <w:rsid w:val="00B33CB1"/>
    <w:rsid w:val="00B47C8A"/>
    <w:rsid w:val="00B55B93"/>
    <w:rsid w:val="00B56E9C"/>
    <w:rsid w:val="00B64B1F"/>
    <w:rsid w:val="00B6553F"/>
    <w:rsid w:val="00B81E12"/>
    <w:rsid w:val="00B94F22"/>
    <w:rsid w:val="00BA634E"/>
    <w:rsid w:val="00BA6C65"/>
    <w:rsid w:val="00BB6B22"/>
    <w:rsid w:val="00BC276A"/>
    <w:rsid w:val="00BC74E9"/>
    <w:rsid w:val="00BD0C2B"/>
    <w:rsid w:val="00BD3DF2"/>
    <w:rsid w:val="00BD4B5B"/>
    <w:rsid w:val="00BD770E"/>
    <w:rsid w:val="00BE2FE3"/>
    <w:rsid w:val="00BE7C1F"/>
    <w:rsid w:val="00BF18AD"/>
    <w:rsid w:val="00BF55FC"/>
    <w:rsid w:val="00BF68A8"/>
    <w:rsid w:val="00C01FF8"/>
    <w:rsid w:val="00C07988"/>
    <w:rsid w:val="00C11118"/>
    <w:rsid w:val="00C34134"/>
    <w:rsid w:val="00C463DD"/>
    <w:rsid w:val="00C46705"/>
    <w:rsid w:val="00C4724C"/>
    <w:rsid w:val="00C479CA"/>
    <w:rsid w:val="00C629A0"/>
    <w:rsid w:val="00C63B9C"/>
    <w:rsid w:val="00C6559E"/>
    <w:rsid w:val="00C663D8"/>
    <w:rsid w:val="00C66746"/>
    <w:rsid w:val="00C70814"/>
    <w:rsid w:val="00C708C0"/>
    <w:rsid w:val="00C745C3"/>
    <w:rsid w:val="00C821AA"/>
    <w:rsid w:val="00C823E5"/>
    <w:rsid w:val="00C92195"/>
    <w:rsid w:val="00C93190"/>
    <w:rsid w:val="00C9762B"/>
    <w:rsid w:val="00CA19B5"/>
    <w:rsid w:val="00CA3D8A"/>
    <w:rsid w:val="00CC51CE"/>
    <w:rsid w:val="00CD2652"/>
    <w:rsid w:val="00CE0E13"/>
    <w:rsid w:val="00CE4A8F"/>
    <w:rsid w:val="00D04C85"/>
    <w:rsid w:val="00D0653C"/>
    <w:rsid w:val="00D2031B"/>
    <w:rsid w:val="00D20C39"/>
    <w:rsid w:val="00D25FE2"/>
    <w:rsid w:val="00D37E1E"/>
    <w:rsid w:val="00D43252"/>
    <w:rsid w:val="00D45407"/>
    <w:rsid w:val="00D528F9"/>
    <w:rsid w:val="00D72749"/>
    <w:rsid w:val="00D856AE"/>
    <w:rsid w:val="00D87F52"/>
    <w:rsid w:val="00D93FE0"/>
    <w:rsid w:val="00D95303"/>
    <w:rsid w:val="00D978C6"/>
    <w:rsid w:val="00DA15D8"/>
    <w:rsid w:val="00DA3C1C"/>
    <w:rsid w:val="00DA49C1"/>
    <w:rsid w:val="00DB044E"/>
    <w:rsid w:val="00DB7FB6"/>
    <w:rsid w:val="00DD1965"/>
    <w:rsid w:val="00DD33E7"/>
    <w:rsid w:val="00DD7401"/>
    <w:rsid w:val="00DE5CF5"/>
    <w:rsid w:val="00E012C6"/>
    <w:rsid w:val="00E02191"/>
    <w:rsid w:val="00E22C23"/>
    <w:rsid w:val="00E3472F"/>
    <w:rsid w:val="00E55BAC"/>
    <w:rsid w:val="00E71BC8"/>
    <w:rsid w:val="00E7260F"/>
    <w:rsid w:val="00E803B3"/>
    <w:rsid w:val="00E9372B"/>
    <w:rsid w:val="00E9404F"/>
    <w:rsid w:val="00E96630"/>
    <w:rsid w:val="00EA110A"/>
    <w:rsid w:val="00EA44F8"/>
    <w:rsid w:val="00EA5A6E"/>
    <w:rsid w:val="00EA6BF2"/>
    <w:rsid w:val="00EA779F"/>
    <w:rsid w:val="00ED7A2A"/>
    <w:rsid w:val="00EE31AF"/>
    <w:rsid w:val="00EF0E09"/>
    <w:rsid w:val="00EF1D7F"/>
    <w:rsid w:val="00F022EE"/>
    <w:rsid w:val="00F02F3B"/>
    <w:rsid w:val="00F12ACB"/>
    <w:rsid w:val="00F564FD"/>
    <w:rsid w:val="00F62EDA"/>
    <w:rsid w:val="00F6328E"/>
    <w:rsid w:val="00F73E3A"/>
    <w:rsid w:val="00F90E01"/>
    <w:rsid w:val="00F94C12"/>
    <w:rsid w:val="00FA73CE"/>
    <w:rsid w:val="00FB580E"/>
    <w:rsid w:val="00FC30D6"/>
    <w:rsid w:val="00FC68B7"/>
    <w:rsid w:val="00FE45E9"/>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val="en-GB"/>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rPr>
      <w:lang/>
    </w:r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92195"/>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uiPriority w:val="99"/>
    <w:rsid w:val="00C92195"/>
    <w:pPr>
      <w:tabs>
        <w:tab w:val="right" w:pos="1021"/>
      </w:tabs>
      <w:spacing w:line="220" w:lineRule="exact"/>
      <w:ind w:left="1134" w:right="1134" w:hanging="1134"/>
    </w:pPr>
    <w:rPr>
      <w:sz w:val="18"/>
      <w:lang/>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H1GChar">
    <w:name w:val="_ H_1_G Char"/>
    <w:link w:val="H1G"/>
    <w:rsid w:val="0067521E"/>
    <w:rPr>
      <w:b/>
      <w:sz w:val="24"/>
      <w:lang w:eastAsia="en-US"/>
    </w:rPr>
  </w:style>
  <w:style w:type="paragraph" w:styleId="ListParagraph">
    <w:name w:val="List Paragraph"/>
    <w:basedOn w:val="Normal"/>
    <w:uiPriority w:val="34"/>
    <w:qFormat/>
    <w:rsid w:val="00A96C36"/>
    <w:pPr>
      <w:ind w:left="720"/>
    </w:pPr>
  </w:style>
  <w:style w:type="character" w:customStyle="1" w:styleId="FootnoteTextChar">
    <w:name w:val="Footnote Text Char"/>
    <w:aliases w:val="5_G Char"/>
    <w:link w:val="FootnoteText"/>
    <w:uiPriority w:val="99"/>
    <w:locked/>
    <w:rsid w:val="00A96C36"/>
    <w:rPr>
      <w:sz w:val="18"/>
      <w:lang w:eastAsia="en-US"/>
    </w:rPr>
  </w:style>
  <w:style w:type="paragraph" w:styleId="BalloonText">
    <w:name w:val="Balloon Text"/>
    <w:basedOn w:val="Normal"/>
    <w:link w:val="BalloonTextChar"/>
    <w:rsid w:val="00B142F8"/>
    <w:pPr>
      <w:spacing w:line="240" w:lineRule="auto"/>
    </w:pPr>
    <w:rPr>
      <w:rFonts w:ascii="Tahoma" w:hAnsi="Tahoma"/>
      <w:sz w:val="16"/>
      <w:szCs w:val="16"/>
      <w:lang/>
    </w:rPr>
  </w:style>
  <w:style w:type="character" w:customStyle="1" w:styleId="BalloonTextChar">
    <w:name w:val="Balloon Text Char"/>
    <w:link w:val="BalloonText"/>
    <w:rsid w:val="00B142F8"/>
    <w:rPr>
      <w:rFonts w:ascii="Tahoma" w:hAnsi="Tahoma" w:cs="Tahoma"/>
      <w:sz w:val="16"/>
      <w:szCs w:val="16"/>
      <w:lang w:eastAsia="en-US"/>
    </w:rPr>
  </w:style>
  <w:style w:type="character" w:styleId="CommentReference">
    <w:name w:val="annotation reference"/>
    <w:rsid w:val="00862655"/>
    <w:rPr>
      <w:sz w:val="16"/>
      <w:szCs w:val="16"/>
    </w:rPr>
  </w:style>
  <w:style w:type="paragraph" w:styleId="CommentText">
    <w:name w:val="annotation text"/>
    <w:basedOn w:val="Normal"/>
    <w:link w:val="CommentTextChar"/>
    <w:rsid w:val="00862655"/>
    <w:rPr>
      <w:lang/>
    </w:rPr>
  </w:style>
  <w:style w:type="character" w:customStyle="1" w:styleId="CommentTextChar">
    <w:name w:val="Comment Text Char"/>
    <w:link w:val="CommentText"/>
    <w:rsid w:val="00862655"/>
    <w:rPr>
      <w:lang w:eastAsia="en-US"/>
    </w:rPr>
  </w:style>
  <w:style w:type="paragraph" w:styleId="CommentSubject">
    <w:name w:val="annotation subject"/>
    <w:basedOn w:val="CommentText"/>
    <w:next w:val="CommentText"/>
    <w:link w:val="CommentSubjectChar"/>
    <w:rsid w:val="00862655"/>
    <w:rPr>
      <w:b/>
      <w:bCs/>
    </w:rPr>
  </w:style>
  <w:style w:type="character" w:customStyle="1" w:styleId="CommentSubjectChar">
    <w:name w:val="Comment Subject Char"/>
    <w:link w:val="CommentSubject"/>
    <w:rsid w:val="00862655"/>
    <w:rPr>
      <w:b/>
      <w:bCs/>
      <w:lang w:eastAsia="en-US"/>
    </w:rPr>
  </w:style>
  <w:style w:type="character" w:customStyle="1" w:styleId="SingleTxtGChar">
    <w:name w:val="_ Single Txt_G Char"/>
    <w:link w:val="SingleTxtG"/>
    <w:locked/>
    <w:rsid w:val="000D20DF"/>
    <w:rPr>
      <w:lang w:eastAsia="en-US"/>
    </w:rPr>
  </w:style>
  <w:style w:type="paragraph" w:styleId="Revision">
    <w:name w:val="Revision"/>
    <w:hidden/>
    <w:uiPriority w:val="99"/>
    <w:semiHidden/>
    <w:rsid w:val="007C27FF"/>
    <w:rPr>
      <w:lang w:val="en-GB"/>
    </w:rPr>
  </w:style>
</w:styles>
</file>

<file path=word/webSettings.xml><?xml version="1.0" encoding="utf-8"?>
<w:webSettings xmlns:r="http://schemas.openxmlformats.org/officeDocument/2006/relationships" xmlns:w="http://schemas.openxmlformats.org/wordprocessingml/2006/main">
  <w:divs>
    <w:div w:id="1080560152">
      <w:bodyDiv w:val="1"/>
      <w:marLeft w:val="0"/>
      <w:marRight w:val="0"/>
      <w:marTop w:val="0"/>
      <w:marBottom w:val="0"/>
      <w:divBdr>
        <w:top w:val="none" w:sz="0" w:space="0" w:color="auto"/>
        <w:left w:val="none" w:sz="0" w:space="0" w:color="auto"/>
        <w:bottom w:val="none" w:sz="0" w:space="0" w:color="auto"/>
        <w:right w:val="none" w:sz="0" w:space="0" w:color="auto"/>
      </w:divBdr>
    </w:div>
    <w:div w:id="1159735790">
      <w:bodyDiv w:val="1"/>
      <w:marLeft w:val="0"/>
      <w:marRight w:val="0"/>
      <w:marTop w:val="0"/>
      <w:marBottom w:val="0"/>
      <w:divBdr>
        <w:top w:val="none" w:sz="0" w:space="0" w:color="auto"/>
        <w:left w:val="none" w:sz="0" w:space="0" w:color="auto"/>
        <w:bottom w:val="none" w:sz="0" w:space="0" w:color="auto"/>
        <w:right w:val="none" w:sz="0" w:space="0" w:color="auto"/>
      </w:divBdr>
    </w:div>
    <w:div w:id="1617713269">
      <w:bodyDiv w:val="1"/>
      <w:marLeft w:val="0"/>
      <w:marRight w:val="0"/>
      <w:marTop w:val="0"/>
      <w:marBottom w:val="0"/>
      <w:divBdr>
        <w:top w:val="none" w:sz="0" w:space="0" w:color="auto"/>
        <w:left w:val="none" w:sz="0" w:space="0" w:color="auto"/>
        <w:bottom w:val="none" w:sz="0" w:space="0" w:color="auto"/>
        <w:right w:val="none" w:sz="0" w:space="0" w:color="auto"/>
      </w:divBdr>
    </w:div>
    <w:div w:id="20503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file:///C:\Users\Rosniansky\AppData\Local\Temp\notes1F4F7E\www.mfa.gov.tr\the-expatriate-turkish-citizens.en.mf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CMW_E.dotm</Template>
  <TotalTime>0</TotalTime>
  <Pages>9</Pages>
  <Words>3776</Words>
  <Characters>19829</Characters>
  <Application>Microsoft Office Outlook</Application>
  <DocSecurity>4</DocSecurity>
  <Lines>295</Lines>
  <Paragraphs>87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23518</CharactersWithSpaces>
  <SharedDoc>false</SharedDoc>
  <HLinks>
    <vt:vector size="6" baseType="variant">
      <vt:variant>
        <vt:i4>4718658</vt:i4>
      </vt:variant>
      <vt:variant>
        <vt:i4>0</vt:i4>
      </vt:variant>
      <vt:variant>
        <vt:i4>0</vt:i4>
      </vt:variant>
      <vt:variant>
        <vt:i4>5</vt:i4>
      </vt:variant>
      <vt:variant>
        <vt:lpwstr>C:\Users\Rosniansky\AppData\Local\Temp\notes1F4F7E\www.mfa.gov.tr\the-expatriate-turkish-citizens.en.mfa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Fleche Isabelle</dc:creator>
  <cp:keywords/>
  <cp:lastModifiedBy>cg</cp:lastModifiedBy>
  <cp:revision>2</cp:revision>
  <cp:lastPrinted>2014-05-05T11:51:00Z</cp:lastPrinted>
  <dcterms:created xsi:type="dcterms:W3CDTF">2014-05-05T12:03:00Z</dcterms:created>
  <dcterms:modified xsi:type="dcterms:W3CDTF">2014-05-05T12:03:00Z</dcterms:modified>
</cp:coreProperties>
</file>